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3CE2" w:rsidR="00445ADB" w:rsidP="00093CE2" w:rsidRDefault="00445ADB" w14:paraId="1CA095FE" w14:textId="77777777">
      <w:pPr>
        <w:pStyle w:val="Heading2"/>
        <w:jc w:val="right"/>
      </w:pPr>
      <w:bookmarkStart w:name="_GoBack" w:id="0"/>
      <w:bookmarkEnd w:id="0"/>
      <w:r w:rsidRPr="00093CE2">
        <w:t>BILLING CODE 3510-22-P</w:t>
      </w:r>
    </w:p>
    <w:p w:rsidRPr="00093CE2" w:rsidR="00445ADB" w:rsidP="00093CE2" w:rsidRDefault="00445ADB" w14:paraId="57A6F921" w14:textId="77777777">
      <w:pPr>
        <w:pStyle w:val="Heading2"/>
      </w:pPr>
      <w:r w:rsidRPr="00093CE2">
        <w:t>DEPARTMENT OF COMMERCE</w:t>
      </w:r>
    </w:p>
    <w:p w:rsidRPr="00093CE2" w:rsidR="00445ADB" w:rsidP="00093CE2" w:rsidRDefault="00445ADB" w14:paraId="3BB0483F" w14:textId="77777777">
      <w:pPr>
        <w:pStyle w:val="Heading2"/>
      </w:pPr>
      <w:r w:rsidRPr="00093CE2">
        <w:t xml:space="preserve">National Oceanic and Atmospheric Administration </w:t>
      </w:r>
    </w:p>
    <w:p w:rsidRPr="00093CE2" w:rsidR="00445ADB" w:rsidP="00093CE2" w:rsidRDefault="00445ADB" w14:paraId="74D069E2" w14:textId="442D8BE7">
      <w:pPr>
        <w:pStyle w:val="Heading2"/>
      </w:pPr>
      <w:r w:rsidRPr="00093CE2">
        <w:t>50 CFR Part 679</w:t>
      </w:r>
    </w:p>
    <w:p w:rsidRPr="00093CE2" w:rsidR="00377EDC" w:rsidP="00093CE2" w:rsidRDefault="0060513F" w14:paraId="1605D317" w14:textId="1DA974BE">
      <w:pPr>
        <w:pStyle w:val="Heading2"/>
        <w:rPr>
          <w:bCs/>
        </w:rPr>
      </w:pPr>
      <w:r w:rsidRPr="00093CE2">
        <w:rPr>
          <w:bCs/>
          <w:highlight w:val="yellow"/>
        </w:rPr>
        <w:t>[</w:t>
      </w:r>
      <w:r w:rsidRPr="00093CE2" w:rsidR="00F84C88">
        <w:rPr>
          <w:bCs/>
          <w:highlight w:val="yellow"/>
        </w:rPr>
        <w:t>Docket No.:</w:t>
      </w:r>
      <w:r w:rsidRPr="00093CE2">
        <w:rPr>
          <w:bCs/>
          <w:highlight w:val="yellow"/>
        </w:rPr>
        <w:t>]</w:t>
      </w:r>
    </w:p>
    <w:p w:rsidRPr="00093CE2" w:rsidR="00445ADB" w:rsidP="00093CE2" w:rsidRDefault="00445ADB" w14:paraId="588323D0" w14:textId="6BD68E25">
      <w:pPr>
        <w:pStyle w:val="Heading2"/>
      </w:pPr>
      <w:r w:rsidRPr="003F4947">
        <w:t>RIN</w:t>
      </w:r>
      <w:r w:rsidRPr="003F4947">
        <w:rPr>
          <w:bCs/>
        </w:rPr>
        <w:t xml:space="preserve"> </w:t>
      </w:r>
      <w:r w:rsidRPr="003F4947">
        <w:rPr>
          <w:bCs/>
          <w:shd w:val="clear" w:color="auto" w:fill="FFFFFF"/>
        </w:rPr>
        <w:t>0648-</w:t>
      </w:r>
      <w:r w:rsidRPr="003F4947" w:rsidR="003F4947">
        <w:rPr>
          <w:bCs/>
          <w:shd w:val="clear" w:color="auto" w:fill="FFFFFF"/>
        </w:rPr>
        <w:t>BJ88</w:t>
      </w:r>
    </w:p>
    <w:p w:rsidRPr="00093CE2" w:rsidR="00445ADB" w:rsidP="00093CE2" w:rsidRDefault="00445ADB" w14:paraId="3A01D162" w14:textId="6901DD20">
      <w:pPr>
        <w:pStyle w:val="Heading2"/>
      </w:pPr>
      <w:r w:rsidRPr="00093CE2">
        <w:t xml:space="preserve">Fisheries of the Exclusive Economic Zone </w:t>
      </w:r>
      <w:r w:rsidRPr="00093CE2">
        <w:rPr>
          <w:bCs/>
        </w:rPr>
        <w:t>off</w:t>
      </w:r>
      <w:r w:rsidRPr="00093CE2">
        <w:t xml:space="preserve"> Alaska; </w:t>
      </w:r>
      <w:r w:rsidRPr="00093CE2">
        <w:rPr>
          <w:rFonts w:eastAsiaTheme="minorHAnsi"/>
        </w:rPr>
        <w:t>IFQ Program</w:t>
      </w:r>
      <w:r w:rsidRPr="00093CE2" w:rsidR="007705E6">
        <w:rPr>
          <w:rFonts w:eastAsiaTheme="minorHAnsi"/>
        </w:rPr>
        <w:t xml:space="preserve">; Modify </w:t>
      </w:r>
      <w:r w:rsidR="000B2E68">
        <w:rPr>
          <w:rFonts w:eastAsiaTheme="minorHAnsi"/>
        </w:rPr>
        <w:t>Temporary</w:t>
      </w:r>
      <w:r w:rsidRPr="00093CE2" w:rsidR="007705E6">
        <w:rPr>
          <w:rFonts w:eastAsiaTheme="minorHAnsi"/>
        </w:rPr>
        <w:t xml:space="preserve"> Transfer Provisions</w:t>
      </w:r>
    </w:p>
    <w:p w:rsidRPr="00093CE2" w:rsidR="00445ADB" w:rsidP="00496A71" w:rsidRDefault="00445ADB" w14:paraId="72CA68E0" w14:textId="77777777">
      <w:pPr>
        <w:spacing w:line="480" w:lineRule="auto"/>
        <w:rPr>
          <w:color w:val="000000" w:themeColor="text1"/>
        </w:rPr>
      </w:pPr>
      <w:r w:rsidRPr="00093CE2">
        <w:rPr>
          <w:b/>
          <w:color w:val="000000" w:themeColor="text1"/>
        </w:rPr>
        <w:t>AGENCY</w:t>
      </w:r>
      <w:r w:rsidRPr="00093CE2">
        <w:rPr>
          <w:color w:val="000000" w:themeColor="text1"/>
        </w:rPr>
        <w:t>: National Marine Fisheries Service (NMFS), National Oceanic and Atmospheric Administration (NOAA), Commerce.</w:t>
      </w:r>
    </w:p>
    <w:p w:rsidRPr="00093CE2" w:rsidR="00445ADB" w:rsidP="00496A71" w:rsidRDefault="00445ADB" w14:paraId="5A265621" w14:textId="2E5AB0B9">
      <w:pPr>
        <w:spacing w:line="480" w:lineRule="auto"/>
        <w:rPr>
          <w:color w:val="000000" w:themeColor="text1"/>
        </w:rPr>
      </w:pPr>
      <w:r w:rsidRPr="003B72F7">
        <w:rPr>
          <w:b/>
          <w:color w:val="000000" w:themeColor="text1"/>
        </w:rPr>
        <w:t>ACTION</w:t>
      </w:r>
      <w:r w:rsidRPr="003B72F7">
        <w:rPr>
          <w:color w:val="000000" w:themeColor="text1"/>
        </w:rPr>
        <w:t>:</w:t>
      </w:r>
      <w:r w:rsidRPr="00093CE2">
        <w:rPr>
          <w:b/>
          <w:color w:val="000000" w:themeColor="text1"/>
        </w:rPr>
        <w:t xml:space="preserve"> </w:t>
      </w:r>
      <w:r w:rsidRPr="00093CE2" w:rsidR="00A10442">
        <w:rPr>
          <w:color w:val="000000" w:themeColor="text1"/>
        </w:rPr>
        <w:t>Emergency rule; request for comments.</w:t>
      </w:r>
    </w:p>
    <w:p w:rsidRPr="00846FFF" w:rsidR="00485AC9" w:rsidP="00496A71" w:rsidRDefault="00445ADB" w14:paraId="5607AD18" w14:textId="65A688C7">
      <w:pPr>
        <w:autoSpaceDE w:val="0"/>
        <w:autoSpaceDN w:val="0"/>
        <w:adjustRightInd w:val="0"/>
        <w:spacing w:line="480" w:lineRule="auto"/>
        <w:contextualSpacing/>
        <w:rPr>
          <w:rFonts w:eastAsiaTheme="minorHAnsi"/>
        </w:rPr>
      </w:pPr>
      <w:r w:rsidRPr="00093CE2">
        <w:rPr>
          <w:b/>
          <w:color w:val="000000" w:themeColor="text1"/>
        </w:rPr>
        <w:t>SUMMARY</w:t>
      </w:r>
      <w:r w:rsidRPr="00093CE2">
        <w:rPr>
          <w:color w:val="000000" w:themeColor="text1"/>
        </w:rPr>
        <w:t>:</w:t>
      </w:r>
      <w:r w:rsidRPr="00093CE2">
        <w:rPr>
          <w:b/>
          <w:color w:val="000000" w:themeColor="text1"/>
        </w:rPr>
        <w:t xml:space="preserve"> </w:t>
      </w:r>
      <w:r w:rsidRPr="00093CE2">
        <w:rPr>
          <w:color w:val="000000" w:themeColor="text1"/>
        </w:rPr>
        <w:t xml:space="preserve">NMFS </w:t>
      </w:r>
      <w:r w:rsidRPr="00093CE2" w:rsidR="00D945BE">
        <w:rPr>
          <w:color w:val="000000" w:themeColor="text1"/>
        </w:rPr>
        <w:t>issues</w:t>
      </w:r>
      <w:r w:rsidRPr="00093CE2" w:rsidR="006624F0">
        <w:rPr>
          <w:color w:val="000000" w:themeColor="text1"/>
        </w:rPr>
        <w:t xml:space="preserve"> </w:t>
      </w:r>
      <w:r w:rsidRPr="00093CE2" w:rsidR="00EB3669">
        <w:rPr>
          <w:color w:val="000000" w:themeColor="text1"/>
        </w:rPr>
        <w:t xml:space="preserve">an emergency rule </w:t>
      </w:r>
      <w:r w:rsidRPr="00093CE2">
        <w:rPr>
          <w:color w:val="000000" w:themeColor="text1"/>
        </w:rPr>
        <w:t xml:space="preserve">to modify </w:t>
      </w:r>
      <w:r w:rsidRPr="00093CE2" w:rsidR="00556C2F">
        <w:rPr>
          <w:rFonts w:eastAsia="Calibri"/>
        </w:rPr>
        <w:t xml:space="preserve">the </w:t>
      </w:r>
      <w:r w:rsidRPr="00093CE2" w:rsidR="00EB3669">
        <w:rPr>
          <w:rFonts w:eastAsia="Calibri"/>
        </w:rPr>
        <w:t>temporary transfer provision</w:t>
      </w:r>
      <w:r w:rsidRPr="00093CE2" w:rsidR="00556C2F">
        <w:rPr>
          <w:rFonts w:eastAsia="Calibri"/>
        </w:rPr>
        <w:t xml:space="preserve"> of </w:t>
      </w:r>
      <w:r w:rsidRPr="00093CE2">
        <w:rPr>
          <w:color w:val="000000" w:themeColor="text1"/>
        </w:rPr>
        <w:t>the Individual Fishing Quota (IFQ) Program for the fixed-gear commercial Pacific halibut and sablefish fisheries</w:t>
      </w:r>
      <w:r w:rsidRPr="00093CE2" w:rsidR="00EB3669">
        <w:rPr>
          <w:color w:val="000000" w:themeColor="text1"/>
        </w:rPr>
        <w:t xml:space="preserve"> for the 2020 IFQ fishing </w:t>
      </w:r>
      <w:r w:rsidR="00093CE2">
        <w:rPr>
          <w:color w:val="000000" w:themeColor="text1"/>
        </w:rPr>
        <w:t>year</w:t>
      </w:r>
      <w:r w:rsidRPr="00093CE2" w:rsidR="00556C2F">
        <w:rPr>
          <w:color w:val="000000" w:themeColor="text1"/>
        </w:rPr>
        <w:t>.</w:t>
      </w:r>
      <w:r w:rsidRPr="00093CE2">
        <w:rPr>
          <w:color w:val="000000" w:themeColor="text1"/>
        </w:rPr>
        <w:t xml:space="preserve"> This </w:t>
      </w:r>
      <w:r w:rsidR="002A73D3">
        <w:rPr>
          <w:color w:val="000000" w:themeColor="text1"/>
        </w:rPr>
        <w:t>emergency</w:t>
      </w:r>
      <w:r w:rsidRPr="00093CE2" w:rsidR="002A73D3">
        <w:rPr>
          <w:color w:val="000000" w:themeColor="text1"/>
        </w:rPr>
        <w:t xml:space="preserve"> </w:t>
      </w:r>
      <w:r w:rsidRPr="00093CE2" w:rsidR="009F2610">
        <w:rPr>
          <w:color w:val="000000" w:themeColor="text1"/>
        </w:rPr>
        <w:t>rule</w:t>
      </w:r>
      <w:r w:rsidRPr="00093CE2">
        <w:rPr>
          <w:color w:val="000000" w:themeColor="text1"/>
        </w:rPr>
        <w:t xml:space="preserve"> is </w:t>
      </w:r>
      <w:r w:rsidRPr="00093CE2">
        <w:rPr>
          <w:rFonts w:eastAsia="Calibri"/>
        </w:rPr>
        <w:t xml:space="preserve">intended to </w:t>
      </w:r>
      <w:r w:rsidRPr="00093CE2" w:rsidR="00EB3669">
        <w:rPr>
          <w:rFonts w:eastAsia="Calibri"/>
        </w:rPr>
        <w:t>provide flexibility to quota share (QS) holders</w:t>
      </w:r>
      <w:r w:rsidRPr="00093CE2" w:rsidR="00B1012C">
        <w:rPr>
          <w:rFonts w:eastAsia="Calibri"/>
        </w:rPr>
        <w:t xml:space="preserve"> in 2020</w:t>
      </w:r>
      <w:r w:rsidRPr="00093CE2">
        <w:rPr>
          <w:rFonts w:eastAsia="Calibri"/>
        </w:rPr>
        <w:t xml:space="preserve"> while </w:t>
      </w:r>
      <w:r w:rsidRPr="00093CE2" w:rsidR="00B1012C">
        <w:rPr>
          <w:rFonts w:eastAsia="Calibri"/>
        </w:rPr>
        <w:t xml:space="preserve">preserving </w:t>
      </w:r>
      <w:r w:rsidRPr="00093CE2">
        <w:rPr>
          <w:rFonts w:eastAsia="Calibri"/>
        </w:rPr>
        <w:t xml:space="preserve">the </w:t>
      </w:r>
      <w:r w:rsidRPr="00093CE2" w:rsidR="00B70676">
        <w:rPr>
          <w:rFonts w:eastAsia="Calibri"/>
        </w:rPr>
        <w:t xml:space="preserve">long-standing </w:t>
      </w:r>
      <w:r w:rsidRPr="00093CE2">
        <w:rPr>
          <w:rFonts w:eastAsia="Calibri"/>
        </w:rPr>
        <w:t>objective</w:t>
      </w:r>
      <w:r w:rsidRPr="00093CE2" w:rsidR="00B70676">
        <w:rPr>
          <w:rFonts w:eastAsia="Calibri"/>
        </w:rPr>
        <w:t xml:space="preserve"> of maintaining </w:t>
      </w:r>
      <w:r w:rsidRPr="00093CE2">
        <w:rPr>
          <w:rFonts w:eastAsia="Calibri"/>
        </w:rPr>
        <w:t>an owner</w:t>
      </w:r>
      <w:r w:rsidRPr="00093CE2" w:rsidR="00B70676">
        <w:rPr>
          <w:rFonts w:eastAsia="Calibri"/>
        </w:rPr>
        <w:t>-</w:t>
      </w:r>
      <w:r w:rsidRPr="00093CE2">
        <w:rPr>
          <w:rFonts w:eastAsia="Calibri"/>
        </w:rPr>
        <w:t>operat</w:t>
      </w:r>
      <w:r w:rsidRPr="00093CE2" w:rsidR="00B70676">
        <w:rPr>
          <w:rFonts w:eastAsia="Calibri"/>
        </w:rPr>
        <w:t>ed</w:t>
      </w:r>
      <w:r w:rsidRPr="00093CE2">
        <w:rPr>
          <w:rFonts w:eastAsia="Calibri"/>
        </w:rPr>
        <w:t xml:space="preserve"> </w:t>
      </w:r>
      <w:r w:rsidRPr="00093CE2" w:rsidR="00B70676">
        <w:rPr>
          <w:rFonts w:eastAsia="Calibri"/>
        </w:rPr>
        <w:t xml:space="preserve">IFQ </w:t>
      </w:r>
      <w:r w:rsidRPr="00093CE2">
        <w:rPr>
          <w:rFonts w:eastAsia="Calibri"/>
        </w:rPr>
        <w:t>fishery</w:t>
      </w:r>
      <w:r w:rsidRPr="00093CE2" w:rsidR="00B1012C">
        <w:rPr>
          <w:rFonts w:eastAsia="Calibri"/>
        </w:rPr>
        <w:t xml:space="preserve"> in future years</w:t>
      </w:r>
      <w:r w:rsidRPr="00093CE2">
        <w:rPr>
          <w:rFonts w:eastAsia="Calibri"/>
        </w:rPr>
        <w:t xml:space="preserve">. </w:t>
      </w:r>
      <w:r w:rsidRPr="00093CE2" w:rsidR="00EB3669">
        <w:t xml:space="preserve">This emergency rule would not modify other provisions of the IFQ Program. </w:t>
      </w:r>
      <w:r w:rsidRPr="00093CE2">
        <w:rPr>
          <w:color w:val="000000" w:themeColor="text1"/>
        </w:rPr>
        <w:t xml:space="preserve">This </w:t>
      </w:r>
      <w:r w:rsidRPr="00846FFF" w:rsidR="00817A85">
        <w:rPr>
          <w:color w:val="000000" w:themeColor="text1"/>
        </w:rPr>
        <w:t xml:space="preserve">emergency </w:t>
      </w:r>
      <w:r w:rsidRPr="00846FFF" w:rsidR="009F2610">
        <w:rPr>
          <w:color w:val="000000" w:themeColor="text1"/>
        </w:rPr>
        <w:t>rule</w:t>
      </w:r>
      <w:r w:rsidRPr="00846FFF">
        <w:rPr>
          <w:color w:val="000000" w:themeColor="text1"/>
        </w:rPr>
        <w:t xml:space="preserve"> is intended to </w:t>
      </w:r>
      <w:r w:rsidRPr="00846FFF" w:rsidR="002875E6">
        <w:rPr>
          <w:color w:val="000000" w:themeColor="text1"/>
        </w:rPr>
        <w:t xml:space="preserve">promote the goals and objectives </w:t>
      </w:r>
      <w:r w:rsidRPr="00846FFF">
        <w:rPr>
          <w:color w:val="000000" w:themeColor="text1"/>
        </w:rPr>
        <w:t>of the IFQ Program</w:t>
      </w:r>
      <w:r w:rsidRPr="00846FFF" w:rsidR="002875E6">
        <w:rPr>
          <w:color w:val="000000" w:themeColor="text1"/>
        </w:rPr>
        <w:t xml:space="preserve">, </w:t>
      </w:r>
      <w:r w:rsidRPr="00846FFF">
        <w:rPr>
          <w:color w:val="000000" w:themeColor="text1"/>
        </w:rPr>
        <w:t>the Magnuson-Stevens Fishery Conservation and Management Act</w:t>
      </w:r>
      <w:r w:rsidRPr="00846FFF" w:rsidR="002875E6">
        <w:rPr>
          <w:color w:val="000000" w:themeColor="text1"/>
        </w:rPr>
        <w:t>,</w:t>
      </w:r>
      <w:r w:rsidRPr="00846FFF">
        <w:rPr>
          <w:color w:val="000000" w:themeColor="text1"/>
        </w:rPr>
        <w:t xml:space="preserve"> the </w:t>
      </w:r>
      <w:r w:rsidRPr="00846FFF" w:rsidR="00043EF7">
        <w:rPr>
          <w:color w:val="000000" w:themeColor="text1"/>
        </w:rPr>
        <w:t>Northern Pacific Halibut Act of 1982</w:t>
      </w:r>
      <w:r w:rsidRPr="00846FFF" w:rsidR="002875E6">
        <w:rPr>
          <w:color w:val="000000" w:themeColor="text1"/>
        </w:rPr>
        <w:t>, and other applicable laws</w:t>
      </w:r>
      <w:r w:rsidRPr="00846FFF" w:rsidR="00043EF7">
        <w:rPr>
          <w:color w:val="000000" w:themeColor="text1"/>
        </w:rPr>
        <w:t>.</w:t>
      </w:r>
    </w:p>
    <w:p w:rsidRPr="00093CE2" w:rsidR="00A10442" w:rsidP="00496A71" w:rsidRDefault="00485AC9" w14:paraId="2B04A784" w14:textId="47A75CA7">
      <w:pPr>
        <w:spacing w:line="480" w:lineRule="auto"/>
        <w:contextualSpacing/>
      </w:pPr>
      <w:r w:rsidRPr="00846FFF">
        <w:rPr>
          <w:b/>
          <w:color w:val="000000" w:themeColor="text1"/>
        </w:rPr>
        <w:t>DATES</w:t>
      </w:r>
      <w:r w:rsidRPr="00846FFF">
        <w:rPr>
          <w:color w:val="000000" w:themeColor="text1"/>
        </w:rPr>
        <w:t xml:space="preserve">: </w:t>
      </w:r>
      <w:r w:rsidRPr="00D1003E" w:rsidR="00D1003E">
        <w:t>Effecti</w:t>
      </w:r>
      <w:r w:rsidR="00D1003E">
        <w:t>ve [</w:t>
      </w:r>
      <w:r w:rsidRPr="00D1003E" w:rsidR="00D1003E">
        <w:rPr>
          <w:i/>
        </w:rPr>
        <w:t>insert date of publication in the Federal Register]</w:t>
      </w:r>
      <w:r w:rsidRPr="00D1003E" w:rsidR="00D1003E">
        <w:t xml:space="preserve"> through [</w:t>
      </w:r>
      <w:r w:rsidRPr="00D1003E" w:rsidR="00D1003E">
        <w:rPr>
          <w:i/>
        </w:rPr>
        <w:t>insert date 180 days after date of publication in the Federal Register</w:t>
      </w:r>
      <w:r w:rsidRPr="00D1003E" w:rsidR="00D1003E">
        <w:t>].</w:t>
      </w:r>
    </w:p>
    <w:p w:rsidRPr="00093CE2" w:rsidR="007E3FBC" w:rsidP="00496A71" w:rsidRDefault="00485AC9" w14:paraId="61105297" w14:textId="55BC11D3">
      <w:pPr>
        <w:spacing w:line="480" w:lineRule="auto"/>
        <w:contextualSpacing/>
      </w:pPr>
      <w:r w:rsidRPr="00093CE2">
        <w:rPr>
          <w:b/>
        </w:rPr>
        <w:t xml:space="preserve">ADDRESSES: </w:t>
      </w:r>
    </w:p>
    <w:p w:rsidRPr="00093CE2" w:rsidR="00EB3669" w:rsidP="00D1003E" w:rsidRDefault="00EB3669" w14:paraId="45AEF38B" w14:textId="20213237">
      <w:pPr>
        <w:spacing w:line="480" w:lineRule="auto"/>
        <w:ind w:firstLine="720"/>
        <w:contextualSpacing/>
        <w:rPr>
          <w:color w:val="000000" w:themeColor="text1"/>
        </w:rPr>
      </w:pPr>
      <w:r w:rsidRPr="00093CE2">
        <w:rPr>
          <w:color w:val="000000" w:themeColor="text1"/>
        </w:rPr>
        <w:lastRenderedPageBreak/>
        <w:t xml:space="preserve">Electronic copies of the Regulatory Impact Review (referred to as the “Analysis”) and the Categorical Exclusion prepared for this </w:t>
      </w:r>
      <w:r w:rsidR="00817A85">
        <w:rPr>
          <w:color w:val="000000" w:themeColor="text1"/>
        </w:rPr>
        <w:t>emergency</w:t>
      </w:r>
      <w:r w:rsidRPr="00093CE2" w:rsidR="00817A85">
        <w:rPr>
          <w:color w:val="000000" w:themeColor="text1"/>
        </w:rPr>
        <w:t xml:space="preserve"> </w:t>
      </w:r>
      <w:r w:rsidRPr="00093CE2">
        <w:rPr>
          <w:color w:val="000000" w:themeColor="text1"/>
        </w:rPr>
        <w:t xml:space="preserve">rule may be obtained from </w:t>
      </w:r>
      <w:r w:rsidRPr="00093CE2">
        <w:rPr>
          <w:i/>
          <w:color w:val="000000" w:themeColor="text1"/>
        </w:rPr>
        <w:t>http://www.regulations.gov</w:t>
      </w:r>
      <w:r w:rsidRPr="00093CE2">
        <w:rPr>
          <w:color w:val="000000" w:themeColor="text1"/>
        </w:rPr>
        <w:t xml:space="preserve"> or from the NMFS Alaska Region website at </w:t>
      </w:r>
      <w:r w:rsidRPr="00093CE2">
        <w:rPr>
          <w:i/>
        </w:rPr>
        <w:t>https://www.fisheries.noaa.gov/region/alaska</w:t>
      </w:r>
      <w:r w:rsidRPr="00093CE2">
        <w:rPr>
          <w:color w:val="000000" w:themeColor="text1"/>
        </w:rPr>
        <w:t>.</w:t>
      </w:r>
    </w:p>
    <w:p w:rsidRPr="00093CE2" w:rsidR="00EB3669" w:rsidP="00D1003E" w:rsidRDefault="00EB3669" w14:paraId="099BD47E" w14:textId="22465F50">
      <w:pPr>
        <w:spacing w:line="480" w:lineRule="auto"/>
        <w:ind w:firstLine="720"/>
      </w:pPr>
      <w:r w:rsidRPr="00093CE2">
        <w:t xml:space="preserve">Written comments regarding the burden-hour estimates or other aspects of the collection-of-information requirements contained in this </w:t>
      </w:r>
      <w:r w:rsidR="00817A85">
        <w:t xml:space="preserve">emergency </w:t>
      </w:r>
      <w:r w:rsidRPr="00093CE2">
        <w:t xml:space="preserve">rule may be submitted to NMFS at the above address; by email to </w:t>
      </w:r>
      <w:r w:rsidRPr="00D1003E">
        <w:rPr>
          <w:i/>
        </w:rPr>
        <w:t>OIRA_Submission@omb.eop.gov</w:t>
      </w:r>
      <w:r w:rsidRPr="00093CE2">
        <w:t>; or by fax to (202) 395-5806.</w:t>
      </w:r>
    </w:p>
    <w:p w:rsidRPr="00093CE2" w:rsidR="00485AC9" w:rsidP="000F0408" w:rsidRDefault="00485AC9" w14:paraId="1EEA2474" w14:textId="7FC16CE7">
      <w:pPr>
        <w:spacing w:line="480" w:lineRule="auto"/>
      </w:pPr>
      <w:r w:rsidRPr="00093CE2">
        <w:rPr>
          <w:rStyle w:val="Heading2Char"/>
        </w:rPr>
        <w:t xml:space="preserve">FOR FURTHER INFORMATION CONTACT: </w:t>
      </w:r>
      <w:r w:rsidRPr="00093CE2" w:rsidR="00F52FC2">
        <w:t>Stephanie Warpinski</w:t>
      </w:r>
      <w:r w:rsidRPr="00093CE2">
        <w:t>, 907-586-</w:t>
      </w:r>
      <w:r w:rsidRPr="00093CE2" w:rsidR="00E12A0A">
        <w:t>7228</w:t>
      </w:r>
      <w:r w:rsidRPr="00093CE2" w:rsidR="00511361">
        <w:t xml:space="preserve">. </w:t>
      </w:r>
    </w:p>
    <w:p w:rsidRPr="00093CE2" w:rsidR="00EB3669" w:rsidP="000F0408" w:rsidRDefault="00485AC9" w14:paraId="4FAB8746" w14:textId="282A752B">
      <w:pPr>
        <w:spacing w:line="480" w:lineRule="auto"/>
        <w:rPr>
          <w:rStyle w:val="Heading2Char"/>
        </w:rPr>
      </w:pPr>
      <w:r w:rsidRPr="00093CE2">
        <w:rPr>
          <w:rStyle w:val="Heading2Char"/>
        </w:rPr>
        <w:t>SUPPLEMENTARY INFORMATION:</w:t>
      </w:r>
      <w:r w:rsidRPr="00093CE2" w:rsidR="00176014">
        <w:rPr>
          <w:rStyle w:val="Heading2Char"/>
        </w:rPr>
        <w:t xml:space="preserve"> </w:t>
      </w:r>
    </w:p>
    <w:p w:rsidRPr="000F0408" w:rsidR="00EB3669" w:rsidP="00093CE2" w:rsidRDefault="00EB3669" w14:paraId="7FDDB3BC" w14:textId="319C88C6">
      <w:pPr>
        <w:pStyle w:val="Heading3"/>
        <w:rPr>
          <w:rStyle w:val="Heading2Char"/>
          <w:b w:val="0"/>
        </w:rPr>
      </w:pPr>
      <w:r w:rsidRPr="00093CE2">
        <w:rPr>
          <w:rStyle w:val="Heading2Char"/>
          <w:b w:val="0"/>
        </w:rPr>
        <w:t>Authority for Action</w:t>
      </w:r>
    </w:p>
    <w:p w:rsidRPr="00093CE2" w:rsidR="00A42225" w:rsidP="000F0408" w:rsidRDefault="00A42225" w14:paraId="0864D539" w14:textId="4B6BEFC9">
      <w:pPr>
        <w:spacing w:line="480" w:lineRule="auto"/>
        <w:ind w:firstLine="720"/>
      </w:pPr>
      <w:r w:rsidRPr="00093CE2">
        <w:t xml:space="preserve">The </w:t>
      </w:r>
      <w:r w:rsidR="00D1003E">
        <w:t xml:space="preserve">North Pacific Fishery Management </w:t>
      </w:r>
      <w:r w:rsidRPr="00093CE2">
        <w:t xml:space="preserve">Council </w:t>
      </w:r>
      <w:r w:rsidR="00D1003E">
        <w:t xml:space="preserve">(Council) </w:t>
      </w:r>
      <w:r w:rsidRPr="00093CE2">
        <w:t xml:space="preserve">developed the </w:t>
      </w:r>
      <w:r w:rsidR="00D1003E">
        <w:t>IFQ Program</w:t>
      </w:r>
      <w:r w:rsidRPr="00093CE2">
        <w:t xml:space="preserve"> for the commercial</w:t>
      </w:r>
      <w:r w:rsidR="00A060A9">
        <w:t xml:space="preserve"> Pacific</w:t>
      </w:r>
      <w:r w:rsidRPr="00093CE2">
        <w:t xml:space="preserve"> halibut </w:t>
      </w:r>
      <w:r w:rsidR="00A060A9">
        <w:t xml:space="preserve">(halibut) </w:t>
      </w:r>
      <w:r w:rsidRPr="00093CE2">
        <w:t>and sablefish fisheries. The IFQ Program for the sablefish fishery is implemented by the Bering Sea and Aleutian Islands (BSAI) Fishery Management Plan (FMP) and Federal regulations at 50 CFR part 679 under the authority of section 303(b) of the Magnuson-Stevens Fishery Conservation and Management Act (Magnuson-Stevens Act).</w:t>
      </w:r>
      <w:r w:rsidR="001D6251">
        <w:t xml:space="preserve">  </w:t>
      </w:r>
      <w:r w:rsidRPr="00093CE2" w:rsidR="001D6251">
        <w:t xml:space="preserve">The IFQ Program for the halibut fishery is implemented by Federal regulations at 50 CFR part 679 under the authority of section </w:t>
      </w:r>
      <w:r w:rsidR="006562C7">
        <w:t xml:space="preserve">5 </w:t>
      </w:r>
      <w:r w:rsidRPr="00093CE2" w:rsidR="001D6251">
        <w:t>of</w:t>
      </w:r>
      <w:r w:rsidR="00A060A9">
        <w:t xml:space="preserve"> the</w:t>
      </w:r>
      <w:r w:rsidRPr="00093CE2" w:rsidR="001D6251">
        <w:t xml:space="preserve"> Northern Pacific Halibut Act of 1982 (Halibut Act).</w:t>
      </w:r>
    </w:p>
    <w:p w:rsidRPr="00093CE2" w:rsidR="00EB3669" w:rsidP="000F0408" w:rsidRDefault="00EB3669" w14:paraId="4EA50112" w14:textId="0F8EEF72">
      <w:pPr>
        <w:spacing w:line="480" w:lineRule="auto"/>
        <w:ind w:firstLine="720"/>
      </w:pPr>
      <w:r w:rsidRPr="00093CE2">
        <w:t>The International Pacific Halibut Commission (IPHC) and NMFS manage fishing for Pacific halibut through regulations established under the authority of the</w:t>
      </w:r>
      <w:r w:rsidRPr="00093CE2" w:rsidR="00A42225">
        <w:t xml:space="preserve"> </w:t>
      </w:r>
      <w:r w:rsidRPr="00093CE2">
        <w:t xml:space="preserve">Halibut Act. The IPHC promulgates regulations governing the halibut fishery under the Convention between the United States and Canada for the Preservation of the Halibut Fishery of the </w:t>
      </w:r>
      <w:r w:rsidRPr="00093CE2">
        <w:lastRenderedPageBreak/>
        <w:t>Northern Pacific Ocean and Bering Sea (Convention). The IPHC's regulations are subject to approval by the Secretary of State with the concurrence of the Secretary of Commerce (Secretary). NMFS publishes the IPHC's regulations as annual management measures pursuant to 50 CFR 300.62.</w:t>
      </w:r>
    </w:p>
    <w:p w:rsidRPr="00093CE2" w:rsidR="00EB3669" w:rsidP="000F0408" w:rsidRDefault="006562C7" w14:paraId="2B26F8D1" w14:textId="7152C7DF">
      <w:pPr>
        <w:spacing w:line="480" w:lineRule="auto"/>
        <w:ind w:firstLine="720"/>
      </w:pPr>
      <w:r>
        <w:t>Section 5 of t</w:t>
      </w:r>
      <w:r w:rsidRPr="00093CE2">
        <w:t xml:space="preserve">he </w:t>
      </w:r>
      <w:r w:rsidRPr="00093CE2" w:rsidR="00EB3669">
        <w:t xml:space="preserve">Halibut Act, </w:t>
      </w:r>
      <w:r>
        <w:t xml:space="preserve">16 U.S.C. </w:t>
      </w:r>
      <w:r w:rsidRPr="00093CE2" w:rsidR="00EB3669">
        <w:t xml:space="preserve">773c(a) and (b), provides the Secretary with general responsibility to carry out the Convention and the Halibut Act. </w:t>
      </w:r>
      <w:r>
        <w:t>Section 5(c) of t</w:t>
      </w:r>
      <w:r w:rsidRPr="00093CE2">
        <w:t xml:space="preserve">he </w:t>
      </w:r>
      <w:r w:rsidRPr="00093CE2" w:rsidR="00EB3669">
        <w:t xml:space="preserve">Halibut Act also provides the </w:t>
      </w:r>
      <w:r w:rsidR="00D1003E">
        <w:t>Council</w:t>
      </w:r>
      <w:r w:rsidRPr="00093CE2" w:rsidR="00EB3669">
        <w:t xml:space="preserve"> with authority to develop regulations, including limited access regulations, that are in addition to, and not in conflict with, approved IPHC regulations. Regulations developed by the Council may be implemented by NMFS only after approval by the Secretary.</w:t>
      </w:r>
    </w:p>
    <w:p w:rsidRPr="00093CE2" w:rsidR="00EB3669" w:rsidP="000F0408" w:rsidRDefault="00EB3669" w14:paraId="683386D5" w14:textId="39131124">
      <w:pPr>
        <w:spacing w:line="480" w:lineRule="auto"/>
        <w:rPr>
          <w:b/>
        </w:rPr>
      </w:pPr>
      <w:r w:rsidRPr="00093CE2">
        <w:rPr>
          <w:b/>
        </w:rPr>
        <w:t>Background</w:t>
      </w:r>
    </w:p>
    <w:p w:rsidRPr="00157526" w:rsidR="00F50D04" w:rsidP="000F0408" w:rsidRDefault="00F50D04" w14:paraId="3BA88E00" w14:textId="225F63FC">
      <w:pPr>
        <w:spacing w:line="480" w:lineRule="auto"/>
        <w:ind w:firstLine="720"/>
      </w:pPr>
      <w:r w:rsidRPr="00093CE2">
        <w:t xml:space="preserve">Government health mandates and travel restrictions during the </w:t>
      </w:r>
      <w:r w:rsidR="00A060A9">
        <w:t xml:space="preserve">2020 </w:t>
      </w:r>
      <w:r w:rsidRPr="00093CE2">
        <w:t>IFQ season (March 14, 2020 – November 15, 2020) may limit the ability of some fishery participants to travel to various ports in Alaska</w:t>
      </w:r>
      <w:r w:rsidR="00093CE2">
        <w:t xml:space="preserve">, </w:t>
      </w:r>
      <w:r w:rsidRPr="00093CE2">
        <w:t>and</w:t>
      </w:r>
      <w:r w:rsidR="00093CE2">
        <w:t xml:space="preserve"> may </w:t>
      </w:r>
      <w:r w:rsidRPr="00093CE2">
        <w:t xml:space="preserve">constrain fishing operations while these provisions are in place.  </w:t>
      </w:r>
      <w:r w:rsidRPr="003B72F7">
        <w:t>Exist</w:t>
      </w:r>
      <w:r w:rsidRPr="00157526">
        <w:t xml:space="preserve">ing </w:t>
      </w:r>
      <w:r w:rsidRPr="00093CE2">
        <w:t>regulatory limitations on the transfer of IFQ</w:t>
      </w:r>
      <w:r w:rsidR="008D062B">
        <w:t xml:space="preserve"> </w:t>
      </w:r>
      <w:r w:rsidR="001D6251">
        <w:t>constrains</w:t>
      </w:r>
      <w:r w:rsidRPr="00093CE2">
        <w:t xml:space="preserve"> the transfer of allocations to other fishery participants.</w:t>
      </w:r>
    </w:p>
    <w:p w:rsidRPr="00093CE2" w:rsidR="00C00882" w:rsidP="000F0408" w:rsidRDefault="00E66AEF" w14:paraId="7E6E548A" w14:textId="7AD978C0">
      <w:pPr>
        <w:spacing w:line="480" w:lineRule="auto"/>
        <w:ind w:firstLine="720"/>
      </w:pPr>
      <w:r w:rsidRPr="00093CE2">
        <w:t>On April 7, 2020</w:t>
      </w:r>
      <w:r w:rsidRPr="00093CE2" w:rsidR="00F50D04">
        <w:t xml:space="preserve">, </w:t>
      </w:r>
      <w:r w:rsidRPr="00093CE2">
        <w:t>NMFS received a request to consider emergency action under section 305(c) of the Magnuson-Stevens Act to revise</w:t>
      </w:r>
      <w:r w:rsidR="006562C7">
        <w:t xml:space="preserve"> the</w:t>
      </w:r>
      <w:r w:rsidRPr="00093CE2">
        <w:t xml:space="preserve"> IFQ transfer provisions to provide greater flexibility to transfer IFQ to </w:t>
      </w:r>
      <w:r w:rsidR="006562C7">
        <w:t xml:space="preserve">alleviate </w:t>
      </w:r>
      <w:r w:rsidRPr="00093CE2" w:rsidR="00C00882">
        <w:t xml:space="preserve">constraints imposed </w:t>
      </w:r>
      <w:r w:rsidRPr="00093CE2">
        <w:t xml:space="preserve">by </w:t>
      </w:r>
      <w:r w:rsidRPr="00093CE2" w:rsidR="00C00882">
        <w:t xml:space="preserve">ongoing </w:t>
      </w:r>
      <w:r w:rsidRPr="00093CE2">
        <w:t xml:space="preserve">health mandates and travel restrictions.  On April </w:t>
      </w:r>
      <w:r w:rsidRPr="00093CE2" w:rsidR="00E97B60">
        <w:t>16</w:t>
      </w:r>
      <w:r w:rsidRPr="00093CE2">
        <w:t xml:space="preserve">, 2020, NMFS </w:t>
      </w:r>
      <w:r w:rsidR="001D6251">
        <w:t xml:space="preserve">notified </w:t>
      </w:r>
      <w:r w:rsidRPr="00093CE2">
        <w:t xml:space="preserve">the Council </w:t>
      </w:r>
      <w:r w:rsidR="001D6251">
        <w:t xml:space="preserve">of the </w:t>
      </w:r>
      <w:r w:rsidRPr="00093CE2" w:rsidR="00E97B60">
        <w:t>reques</w:t>
      </w:r>
      <w:r w:rsidR="00444A8E">
        <w:t>t</w:t>
      </w:r>
      <w:r w:rsidR="001D6251">
        <w:t xml:space="preserve"> to provide an opportunity for </w:t>
      </w:r>
      <w:r w:rsidR="00444A8E">
        <w:t>the Council to consider the request</w:t>
      </w:r>
      <w:r w:rsidRPr="00093CE2">
        <w:t xml:space="preserve">.  </w:t>
      </w:r>
      <w:r w:rsidRPr="00093CE2" w:rsidR="00C00882">
        <w:t xml:space="preserve">The </w:t>
      </w:r>
      <w:r w:rsidRPr="00093CE2" w:rsidR="00EA18CC">
        <w:t xml:space="preserve">Council </w:t>
      </w:r>
      <w:r w:rsidRPr="00093CE2" w:rsidR="00C00882">
        <w:t>held a special meeting on May 15, 2020</w:t>
      </w:r>
      <w:r w:rsidRPr="00093CE2" w:rsidR="00EA18CC">
        <w:t xml:space="preserve">, to </w:t>
      </w:r>
      <w:r w:rsidRPr="00093CE2">
        <w:t>consider this request, a</w:t>
      </w:r>
      <w:r w:rsidRPr="00093CE2" w:rsidR="00EA18CC">
        <w:t xml:space="preserve">mong </w:t>
      </w:r>
      <w:r w:rsidRPr="00093CE2">
        <w:t xml:space="preserve">other </w:t>
      </w:r>
      <w:r w:rsidRPr="00093CE2" w:rsidR="00EA18CC">
        <w:lastRenderedPageBreak/>
        <w:t>matters</w:t>
      </w:r>
      <w:r w:rsidRPr="00093CE2">
        <w:t xml:space="preserve">.  </w:t>
      </w:r>
      <w:r w:rsidRPr="00093CE2" w:rsidR="00C00882">
        <w:t>T</w:t>
      </w:r>
      <w:r w:rsidRPr="00093CE2">
        <w:t xml:space="preserve">he Council </w:t>
      </w:r>
      <w:r w:rsidRPr="00093CE2" w:rsidR="00C00882">
        <w:t xml:space="preserve">recommended that NMFS implement an emergency rule to provide greater flexibility to transfer IFQ.  </w:t>
      </w:r>
    </w:p>
    <w:p w:rsidRPr="00093CE2" w:rsidR="00EB3669" w:rsidP="000F0408" w:rsidRDefault="00093CE2" w14:paraId="15EBEAFA" w14:textId="692A6A75">
      <w:pPr>
        <w:spacing w:line="480" w:lineRule="auto"/>
        <w:contextualSpacing/>
      </w:pPr>
      <w:r>
        <w:tab/>
      </w:r>
      <w:r w:rsidRPr="00093CE2" w:rsidR="00B1012C">
        <w:t xml:space="preserve">The following sections describe the IFQ Program, the existing </w:t>
      </w:r>
      <w:r w:rsidRPr="00093CE2" w:rsidR="00C00882">
        <w:t xml:space="preserve">IFQ </w:t>
      </w:r>
      <w:r w:rsidRPr="00093CE2" w:rsidR="00B1012C">
        <w:t xml:space="preserve">transfer provisions, and the </w:t>
      </w:r>
      <w:r w:rsidRPr="00093CE2" w:rsidR="00C00882">
        <w:t xml:space="preserve">emergency rule and </w:t>
      </w:r>
      <w:r w:rsidRPr="00093CE2" w:rsidR="00B1012C">
        <w:t>justification for emergency action.</w:t>
      </w:r>
    </w:p>
    <w:p w:rsidRPr="00093CE2" w:rsidR="00EB3669" w:rsidP="00093CE2" w:rsidRDefault="00EB3669" w14:paraId="2B855404" w14:textId="4F2AD4E0">
      <w:pPr>
        <w:pStyle w:val="Heading3"/>
      </w:pPr>
      <w:r w:rsidRPr="00093CE2">
        <w:t>The IFQ Program</w:t>
      </w:r>
    </w:p>
    <w:p w:rsidRPr="00093CE2" w:rsidR="00EB3669" w:rsidP="000F0408" w:rsidRDefault="00EB3669" w14:paraId="02CBE546" w14:textId="0351F102">
      <w:pPr>
        <w:spacing w:line="480" w:lineRule="auto"/>
        <w:ind w:firstLine="720"/>
      </w:pPr>
      <w:r w:rsidRPr="00093CE2">
        <w:t xml:space="preserve">The IFQ Program for the management of the fixed gear (hook-and-line and pot gear) halibut and sablefish </w:t>
      </w:r>
      <w:r w:rsidRPr="003B72F7">
        <w:t>fisheries off Alaska</w:t>
      </w:r>
      <w:r w:rsidRPr="00157526">
        <w:t xml:space="preserve"> was implemented by NMFS in 1995 (58 FR 59375; November 9, 1993). </w:t>
      </w:r>
      <w:r w:rsidRPr="00093CE2" w:rsidR="00C00882">
        <w:t xml:space="preserve"> </w:t>
      </w:r>
      <w:r w:rsidRPr="00093CE2">
        <w:t>A central objective of the IFQ Program is to support the social and economic character of the fisheries and the coastal fishing communities where many of these fisheries are based.</w:t>
      </w:r>
    </w:p>
    <w:p w:rsidRPr="00093CE2" w:rsidR="00EB3669" w:rsidP="000F0408" w:rsidRDefault="00EB3669" w14:paraId="632768A6" w14:textId="59BBA45B">
      <w:pPr>
        <w:spacing w:line="480" w:lineRule="auto"/>
        <w:ind w:firstLine="720"/>
      </w:pPr>
      <w:r w:rsidRPr="00093CE2">
        <w:t xml:space="preserve">Under the IFQ Program, access to the fixed gear sablefish and halibut fisheries is limited to those persons holding quota share (QS). NMFS issued separate QS for sablefish and halibut to qualified applicants based on their historical participation during a set of qualifying years in the sablefish and halibut fisheries. QS is an exclusive, revocable privilege that allows the holder to harvest a specific percentage of either the total allowable catch (TAC) in the sablefish fishery or the annual commercial catch limit in the halibut fishery. In addition to being specific to sablefish or halibut, QS is designated for specific geographic areas of harvest, a specific vessel operation type (catcher vessel </w:t>
      </w:r>
      <w:r w:rsidR="00D1003E">
        <w:t xml:space="preserve">(CV) </w:t>
      </w:r>
      <w:r w:rsidRPr="00093CE2">
        <w:t>or catcher/processor), and for a specific range of vessel sizes that may be used to harvest the sablefish or halibut (vessel category). There are four vessel categories of halibut QS: Category A shares are designated for catcher/processors, vessels that process their catch at sea (</w:t>
      </w:r>
      <w:r w:rsidRPr="001725AC">
        <w:rPr>
          <w:iCs/>
        </w:rPr>
        <w:t>i.e.,</w:t>
      </w:r>
      <w:r w:rsidRPr="00093CE2">
        <w:t xml:space="preserve"> freezer longline vessels), and do not have a vessel length restriction; Category B shares are designated to be fished on </w:t>
      </w:r>
      <w:r w:rsidR="00D1003E">
        <w:t>CVs</w:t>
      </w:r>
      <w:r w:rsidRPr="00093CE2">
        <w:t xml:space="preserve"> greater than 60 </w:t>
      </w:r>
      <w:r w:rsidRPr="00093CE2">
        <w:lastRenderedPageBreak/>
        <w:t xml:space="preserve">feet length overall (LOA); Category C shares are designated to be fished on </w:t>
      </w:r>
      <w:r w:rsidR="00452911">
        <w:t>CV</w:t>
      </w:r>
      <w:r w:rsidRPr="00093CE2">
        <w:t xml:space="preserve">s greater than 35 feet but less than or equal to 60 feet LOA; and Category D shares are designated to be fished on </w:t>
      </w:r>
      <w:r w:rsidR="00452911">
        <w:t>CV</w:t>
      </w:r>
      <w:r w:rsidRPr="00093CE2">
        <w:t>s less than or equal to 35 feet LOA.</w:t>
      </w:r>
    </w:p>
    <w:p w:rsidRPr="00093CE2" w:rsidR="00EB3669" w:rsidP="000F0408" w:rsidRDefault="00EB3669" w14:paraId="79E68750" w14:textId="77777777">
      <w:pPr>
        <w:spacing w:line="480" w:lineRule="auto"/>
        <w:ind w:firstLine="720"/>
      </w:pPr>
      <w:r w:rsidRPr="00093CE2">
        <w:t>NMFS annually issues IFQ permits to each QS holder. An annual IFQ permit authorizes the permit holder to harvest a specified amount of the IFQ species in a regulatory area from a specific operation type and vessel category. IFQ is expressed in pounds and is based on the amount of QS held in relation to the total QS pool for each regulatory area with an assigned catch limit.</w:t>
      </w:r>
    </w:p>
    <w:p w:rsidRPr="00093CE2" w:rsidR="00EB3669" w:rsidP="000F0408" w:rsidRDefault="00C00882" w14:paraId="1BE20532" w14:textId="63EB1F7D">
      <w:pPr>
        <w:spacing w:line="480" w:lineRule="auto"/>
        <w:ind w:firstLine="720"/>
      </w:pPr>
      <w:r w:rsidRPr="00093CE2">
        <w:t xml:space="preserve">Another </w:t>
      </w:r>
      <w:r w:rsidRPr="00093CE2" w:rsidR="00EB3669">
        <w:t xml:space="preserve">goal of the IFQ Program </w:t>
      </w:r>
      <w:r w:rsidRPr="00093CE2">
        <w:t>is</w:t>
      </w:r>
      <w:r w:rsidRPr="00093CE2" w:rsidR="00EB3669">
        <w:t xml:space="preserve"> to promote an owner-operator fleet. To meet these goals, the IFQ Program includes restrictions on the ability of QS holders to transfer their annual IFQ. The Council and NMFS recognized that at the time the IFQ Program was implemented, some QS holders had long-standing business arrangements with hired masters who harvested IFQ on behalf of the QS holder. Therefore, the IFQ Program authorizes the use of hired masters in certain instances. Since the implementation of the IFQ Program, the Council has recommended and NMFS has approved further regulatory amendments to limit the ability of QS holders to designate a hired master to discourage absentee ownership and move towards an owner-operated program</w:t>
      </w:r>
      <w:r w:rsidRPr="00093CE2" w:rsidR="00F22B89">
        <w:t>.</w:t>
      </w:r>
    </w:p>
    <w:p w:rsidRPr="00093CE2" w:rsidR="00D4782C" w:rsidP="000F0408" w:rsidRDefault="00D4782C" w14:paraId="5AAD11E8" w14:textId="2506093D">
      <w:pPr>
        <w:spacing w:line="480" w:lineRule="auto"/>
        <w:ind w:firstLine="720"/>
      </w:pPr>
      <w:r>
        <w:t xml:space="preserve">Halibut and sablefish are managed in separate geographic areas of harvest. The sablefish IFQ regulatory areas are defined and shown in Figure 14 to 50 CFR part 679 and in section </w:t>
      </w:r>
      <w:r w:rsidR="00817D9B">
        <w:t>3</w:t>
      </w:r>
      <w:r>
        <w:t xml:space="preserve"> of the Analysis. The halibut IFQ areas are consistent with the IPHC’s regulatory areas. </w:t>
      </w:r>
      <w:r w:rsidRPr="00093CE2">
        <w:t xml:space="preserve">NMFS's IFQ regulatory areas are described in Figure 15 to </w:t>
      </w:r>
      <w:r w:rsidR="00D1003E">
        <w:t xml:space="preserve">50 CFR </w:t>
      </w:r>
      <w:r w:rsidRPr="00093CE2">
        <w:t>part 679. This proposed rule uses the term “Area” to refer to a specific IFQ regulatory area (</w:t>
      </w:r>
      <w:r w:rsidRPr="00093CE2">
        <w:rPr>
          <w:i/>
          <w:iCs/>
        </w:rPr>
        <w:t>e.g.,</w:t>
      </w:r>
      <w:r w:rsidRPr="00093CE2">
        <w:t xml:space="preserve"> Area 2C). </w:t>
      </w:r>
    </w:p>
    <w:p w:rsidRPr="00093CE2" w:rsidR="00AA1EE8" w:rsidP="00093CE2" w:rsidRDefault="00AA1EE8" w14:paraId="6AA32257" w14:textId="6114FF92">
      <w:pPr>
        <w:pStyle w:val="Heading4"/>
        <w:rPr>
          <w:rFonts w:cs="Times New Roman"/>
          <w:b w:val="0"/>
          <w:i/>
          <w:szCs w:val="24"/>
        </w:rPr>
      </w:pPr>
      <w:r w:rsidRPr="00093CE2">
        <w:rPr>
          <w:rFonts w:cs="Times New Roman"/>
          <w:b w:val="0"/>
          <w:i/>
          <w:szCs w:val="24"/>
        </w:rPr>
        <w:lastRenderedPageBreak/>
        <w:t xml:space="preserve">Temporary </w:t>
      </w:r>
      <w:r w:rsidR="00444A8E">
        <w:rPr>
          <w:rFonts w:cs="Times New Roman"/>
          <w:b w:val="0"/>
          <w:i/>
          <w:szCs w:val="24"/>
        </w:rPr>
        <w:t xml:space="preserve">IFQ </w:t>
      </w:r>
      <w:r w:rsidRPr="00093CE2">
        <w:rPr>
          <w:rFonts w:cs="Times New Roman"/>
          <w:b w:val="0"/>
          <w:i/>
          <w:szCs w:val="24"/>
        </w:rPr>
        <w:t>Transfer</w:t>
      </w:r>
      <w:r w:rsidRPr="00093CE2" w:rsidR="00B1012C">
        <w:rPr>
          <w:rFonts w:cs="Times New Roman"/>
          <w:b w:val="0"/>
          <w:i/>
          <w:szCs w:val="24"/>
        </w:rPr>
        <w:t xml:space="preserve"> Provision</w:t>
      </w:r>
      <w:r w:rsidRPr="00093CE2">
        <w:rPr>
          <w:rFonts w:cs="Times New Roman"/>
          <w:b w:val="0"/>
          <w:i/>
          <w:szCs w:val="24"/>
        </w:rPr>
        <w:t>s</w:t>
      </w:r>
    </w:p>
    <w:p w:rsidRPr="00093CE2" w:rsidR="00AA1EE8" w:rsidRDefault="00AA1EE8" w14:paraId="44C16BA9" w14:textId="7CD1A338">
      <w:pPr>
        <w:spacing w:line="480" w:lineRule="auto"/>
        <w:ind w:firstLine="720"/>
      </w:pPr>
      <w:r w:rsidRPr="00093CE2">
        <w:t xml:space="preserve">The Council developed transfer restrictions to retain the owner-operator nature of the </w:t>
      </w:r>
      <w:r w:rsidR="006869E0">
        <w:t>CV</w:t>
      </w:r>
      <w:r w:rsidRPr="00093CE2">
        <w:t xml:space="preserve"> fisheries and limit consolidation of QS. Only persons who were originally issued CV QS (B and C for sablefish; B, C, and D for halibut) or who qualified as crew members are allowed to hold or purchase CV QS. Only individuals and initial recipients are eligible to hold CV QS and they are required to be on the vessel when the </w:t>
      </w:r>
      <w:r w:rsidR="006869E0">
        <w:t>IFQ</w:t>
      </w:r>
      <w:r w:rsidRPr="00093CE2" w:rsidR="006869E0">
        <w:t xml:space="preserve"> </w:t>
      </w:r>
      <w:r w:rsidRPr="00093CE2">
        <w:t xml:space="preserve">is being fished (with a few exceptions). Since 1998, transfers of CV IFQ has generally been prohibited except under a few specific conditions. Temporary transfers of CV IFQ </w:t>
      </w:r>
      <w:r w:rsidR="0080588F">
        <w:t>are</w:t>
      </w:r>
      <w:r w:rsidRPr="00093CE2" w:rsidR="0080588F">
        <w:t xml:space="preserve"> </w:t>
      </w:r>
      <w:r w:rsidRPr="00093CE2">
        <w:t xml:space="preserve">allowed </w:t>
      </w:r>
      <w:r w:rsidRPr="003B72F7" w:rsidR="00D1162B">
        <w:t>under six special circumstances: 1) medical transfers, 2) beneficiary (survivorship) transfers, 3) military transfers, 4) transfers through Communit</w:t>
      </w:r>
      <w:r w:rsidRPr="00A64837" w:rsidR="00D1162B">
        <w:t>y Quota Entities, 5) tran</w:t>
      </w:r>
      <w:r w:rsidRPr="00157526" w:rsidR="00D1162B">
        <w:t xml:space="preserve">sfers to Guided Angler Fish program, </w:t>
      </w:r>
      <w:r w:rsidR="00D1003E">
        <w:t xml:space="preserve">and </w:t>
      </w:r>
      <w:r w:rsidRPr="00157526" w:rsidR="00D1162B">
        <w:t xml:space="preserve">6) transfers to Community Development Quota groups in years of low halibut abundance.  </w:t>
      </w:r>
      <w:r w:rsidRPr="00093CE2">
        <w:t xml:space="preserve">IFQ permits, and any associated transfers, are valid for a calendar fishing year. </w:t>
      </w:r>
    </w:p>
    <w:p w:rsidRPr="00C81A84" w:rsidR="0092655F" w:rsidP="00093CE2" w:rsidRDefault="0092655F" w14:paraId="7233974A" w14:textId="28E600C7">
      <w:pPr>
        <w:pStyle w:val="Heading4"/>
        <w:rPr>
          <w:rFonts w:cs="Times New Roman"/>
          <w:b w:val="0"/>
          <w:i/>
          <w:szCs w:val="24"/>
        </w:rPr>
      </w:pPr>
      <w:r w:rsidRPr="00C81A84">
        <w:rPr>
          <w:rFonts w:cs="Times New Roman"/>
          <w:b w:val="0"/>
          <w:i/>
          <w:szCs w:val="24"/>
        </w:rPr>
        <w:t>Medical Transfer Provision</w:t>
      </w:r>
    </w:p>
    <w:p w:rsidRPr="00093CE2" w:rsidR="00AA1EE8" w:rsidP="000F0408" w:rsidRDefault="00AA1EE8" w14:paraId="2C08BD04" w14:textId="1C92586D">
      <w:pPr>
        <w:spacing w:line="480" w:lineRule="auto"/>
        <w:ind w:firstLine="720"/>
      </w:pPr>
      <w:r w:rsidRPr="00093CE2">
        <w:t xml:space="preserve">The IFQ Program includes a temporary medical transfer provision at 50 CFR 679.42(d)(2) that allows a quota holder not otherwise qualified to hire a master to temporarily transfer their annual IFQ to another individual if the quota holder or their immediate family member have a temporary medical condition that prevents them from fishing. The provision is intended to provide a mechanism for QS holders who are experiencing a temporary medical condition that would prevent them from fishing during a season to transfer their annual IFQ to another individual. </w:t>
      </w:r>
    </w:p>
    <w:p w:rsidRPr="00093CE2" w:rsidR="00AA1EE8" w:rsidP="000F0408" w:rsidRDefault="00AA1EE8" w14:paraId="6648042A" w14:textId="67FD0C3B">
      <w:pPr>
        <w:spacing w:line="480" w:lineRule="auto"/>
        <w:ind w:firstLine="720"/>
      </w:pPr>
      <w:r w:rsidRPr="00093CE2">
        <w:t xml:space="preserve">An applicant for a temporary medical transfer must document his or her medical condition by submitting an affidavit to NMFS from a healthcare provider that describes </w:t>
      </w:r>
      <w:r w:rsidRPr="00093CE2">
        <w:lastRenderedPageBreak/>
        <w:t xml:space="preserve">the medical condition affecting the applicant and attests to the inability of the applicant to participate in the IFQ fishery for which she or he holds </w:t>
      </w:r>
      <w:r w:rsidR="006869E0">
        <w:t>QS</w:t>
      </w:r>
      <w:r w:rsidRPr="00093CE2">
        <w:t xml:space="preserve">. In the case of a family member’s medical emergency, the affidavit must describe the necessity for the quota holder to tend to an immediate family member who suffers from the medical condition. The Council </w:t>
      </w:r>
      <w:r w:rsidR="00444A8E">
        <w:t xml:space="preserve">recommended </w:t>
      </w:r>
      <w:r w:rsidRPr="00093CE2">
        <w:t xml:space="preserve">and NMFS </w:t>
      </w:r>
      <w:r w:rsidR="00444A8E">
        <w:t xml:space="preserve">has implemented regulations that </w:t>
      </w:r>
      <w:r w:rsidRPr="00093CE2">
        <w:t>limit the number of instances that QS holders may use the provision for any medical condition. NMFS will not approve a medical transfer if the QS holder has been granted a medical transfer in any three of the previous seven years for a medical condition (starting in 2020).</w:t>
      </w:r>
    </w:p>
    <w:p w:rsidRPr="00093CE2" w:rsidR="0092655F" w:rsidP="00093CE2" w:rsidRDefault="007E3FBC" w14:paraId="3381227F" w14:textId="18D6FEAA">
      <w:pPr>
        <w:pStyle w:val="Heading4"/>
        <w:rPr>
          <w:rFonts w:cs="Times New Roman"/>
          <w:b w:val="0"/>
          <w:i/>
          <w:szCs w:val="24"/>
        </w:rPr>
      </w:pPr>
      <w:r w:rsidRPr="00C81A84">
        <w:rPr>
          <w:rFonts w:cs="Times New Roman"/>
          <w:b w:val="0"/>
          <w:i/>
          <w:szCs w:val="24"/>
        </w:rPr>
        <w:t xml:space="preserve">Hired </w:t>
      </w:r>
      <w:r w:rsidR="00093CE2">
        <w:rPr>
          <w:rFonts w:cs="Times New Roman"/>
          <w:b w:val="0"/>
          <w:i/>
          <w:szCs w:val="24"/>
        </w:rPr>
        <w:t xml:space="preserve">Master </w:t>
      </w:r>
      <w:r w:rsidRPr="00C81A84" w:rsidR="00B1012C">
        <w:rPr>
          <w:rFonts w:cs="Times New Roman"/>
          <w:b w:val="0"/>
          <w:i/>
          <w:szCs w:val="24"/>
        </w:rPr>
        <w:t>Provision</w:t>
      </w:r>
    </w:p>
    <w:p w:rsidR="00444A8E" w:rsidP="00817D9B" w:rsidRDefault="00AA1EE8" w14:paraId="78C6FA35" w14:textId="1EE03842">
      <w:pPr>
        <w:spacing w:line="480" w:lineRule="auto"/>
        <w:ind w:firstLine="720"/>
      </w:pPr>
      <w:r w:rsidRPr="00093CE2">
        <w:t xml:space="preserve">Initial recipients (excluding </w:t>
      </w:r>
      <w:r w:rsidRPr="00093CE2" w:rsidR="00E97B60">
        <w:t>A</w:t>
      </w:r>
      <w:r w:rsidRPr="00093CE2">
        <w:t>reas 2C for halibut or SE for sablefish</w:t>
      </w:r>
      <w:r w:rsidRPr="00093CE2" w:rsidR="00E97B60">
        <w:t xml:space="preserve"> – these Areas correspond to Southeast Alaska</w:t>
      </w:r>
      <w:r w:rsidRPr="00093CE2">
        <w:t>) of CV QS may be absent from the vessel conducting IFQ fishing of his or her QS, provided the QS holder can demonstrate ownership of the vessel that harvests the IFQ halibut or sablefish (</w:t>
      </w:r>
      <w:r w:rsidR="00444A8E">
        <w:t xml:space="preserve">a </w:t>
      </w:r>
      <w:r w:rsidR="00AB2707">
        <w:t xml:space="preserve">minimum of at least </w:t>
      </w:r>
      <w:r w:rsidRPr="00093CE2">
        <w:t>20</w:t>
      </w:r>
      <w:r w:rsidR="00444A8E">
        <w:t xml:space="preserve"> percent</w:t>
      </w:r>
      <w:r w:rsidRPr="00093CE2">
        <w:t xml:space="preserve"> ownership</w:t>
      </w:r>
      <w:r w:rsidR="00444A8E">
        <w:t xml:space="preserve"> interest in the vessel harvesting the IFQ</w:t>
      </w:r>
      <w:r w:rsidR="006968E6">
        <w:t xml:space="preserve"> for the 12 months prior to submitting the hired master application</w:t>
      </w:r>
      <w:r w:rsidRPr="00093CE2">
        <w:t xml:space="preserve">) and representation of the QS holder on the vessel by a hired master. This exception allows fishermen who traditionally operated their fishing businesses using hired masters prior to the IFQ Program implementation to continue to hire a master. By limiting the hired master provision to initial recipients, the use of this owner-on-board exception will decline and eventually cease with the transfer of all QS from initial recipients to new entrants (“second generation”). </w:t>
      </w:r>
    </w:p>
    <w:p w:rsidRPr="00093CE2" w:rsidR="00AA1EE8" w:rsidP="00817D9B" w:rsidRDefault="00AA1EE8" w14:paraId="100E9244" w14:textId="79929BFF">
      <w:pPr>
        <w:spacing w:line="480" w:lineRule="auto"/>
        <w:ind w:firstLine="720"/>
      </w:pPr>
      <w:r w:rsidRPr="00093CE2">
        <w:t xml:space="preserve">The use of a hired master is not classified as a transfer of IFQ since the QS holder does not submit a transfer application and is responsible for the hired master staying within the harvest limits. While not technically a transfer, use of a hired master provides </w:t>
      </w:r>
      <w:r w:rsidRPr="00093CE2">
        <w:lastRenderedPageBreak/>
        <w:t xml:space="preserve">the flexibility of a transfer in that it allows an individual’s IFQ to be harvested by another person without requiring the QS holder to directly participate in the </w:t>
      </w:r>
      <w:r w:rsidR="002C4878">
        <w:t>fisheries</w:t>
      </w:r>
      <w:r w:rsidRPr="00093CE2">
        <w:t>.</w:t>
      </w:r>
    </w:p>
    <w:p w:rsidRPr="00093CE2" w:rsidR="00F36CDD" w:rsidP="00817D9B" w:rsidRDefault="00E97B60" w14:paraId="78334B37" w14:textId="14543385">
      <w:pPr>
        <w:spacing w:line="480" w:lineRule="auto"/>
        <w:ind w:firstLine="720"/>
      </w:pPr>
      <w:r w:rsidRPr="00093CE2">
        <w:t>Under existing regulations, individuals</w:t>
      </w:r>
      <w:r w:rsidRPr="00093CE2" w:rsidR="00F36CDD">
        <w:t xml:space="preserve"> who can hire a master to fish their IFQ are not eligible to use the medical transfer provision. Those who can typically hire a master include initial recipients in all areas except for Southeast Alaska. Both initial recipients of Southeast Alaska halibut and sablefish QS and second generation QS holders are eligible to use the medical transfer provision. QS holders who own QS in multiple areas would make landings in different parts of the State to fish their QS. Many QS holders live outside of Alaska and travel into the State of Alaska to fish their </w:t>
      </w:r>
      <w:r w:rsidRPr="00093CE2">
        <w:t>IFQ</w:t>
      </w:r>
      <w:r w:rsidRPr="00093CE2" w:rsidR="00F36CDD">
        <w:t>.</w:t>
      </w:r>
    </w:p>
    <w:p w:rsidRPr="00093CE2" w:rsidR="003F619E" w:rsidP="00093CE2" w:rsidRDefault="007E3FBC" w14:paraId="65CA164B" w14:textId="7143F8A8">
      <w:pPr>
        <w:pStyle w:val="Heading3"/>
        <w:rPr>
          <w:b/>
          <w:i w:val="0"/>
        </w:rPr>
      </w:pPr>
      <w:r w:rsidRPr="00093CE2">
        <w:rPr>
          <w:b/>
          <w:i w:val="0"/>
        </w:rPr>
        <w:t>The Emergency Rule and Justification for Emergency Action</w:t>
      </w:r>
    </w:p>
    <w:p w:rsidR="00EA18CC" w:rsidP="00093CE2" w:rsidRDefault="00EA18CC" w14:paraId="47EB6EAD" w14:textId="676DCFFB">
      <w:pPr>
        <w:spacing w:line="480" w:lineRule="auto"/>
        <w:ind w:firstLine="720"/>
      </w:pPr>
      <w:r w:rsidRPr="00093CE2">
        <w:t xml:space="preserve">This emergency rule implements </w:t>
      </w:r>
      <w:r w:rsidRPr="00A83DA9">
        <w:t xml:space="preserve">temporary </w:t>
      </w:r>
      <w:r w:rsidR="001E6DEF">
        <w:t xml:space="preserve">IFQ </w:t>
      </w:r>
      <w:r w:rsidRPr="00A83DA9">
        <w:t xml:space="preserve">transfer </w:t>
      </w:r>
      <w:r w:rsidR="001E6DEF">
        <w:t>provisions</w:t>
      </w:r>
      <w:r w:rsidRPr="00A83DA9">
        <w:t xml:space="preserve"> for </w:t>
      </w:r>
      <w:r w:rsidR="00093CE2">
        <w:t xml:space="preserve">the 2020 IFQ fishing year </w:t>
      </w:r>
      <w:r w:rsidR="00A83DA9">
        <w:t>by revising regulations in two places.  First</w:t>
      </w:r>
      <w:r w:rsidR="001E6DEF">
        <w:t>,</w:t>
      </w:r>
      <w:r w:rsidR="00A83DA9">
        <w:t xml:space="preserve"> this emergency rule revises regulations </w:t>
      </w:r>
      <w:r w:rsidRPr="00A83DA9" w:rsidR="00A83DA9">
        <w:t xml:space="preserve">at </w:t>
      </w:r>
      <w:r w:rsidRPr="000F0408" w:rsidR="00A83DA9">
        <w:t>§</w:t>
      </w:r>
      <w:r w:rsidR="00A83DA9">
        <w:t xml:space="preserve"> 679.41(h)(2) to </w:t>
      </w:r>
      <w:r w:rsidR="001E6DEF">
        <w:t xml:space="preserve">modify </w:t>
      </w:r>
      <w:r w:rsidR="00A83DA9">
        <w:t xml:space="preserve">the conditions under which IFQ may be transferred by referring to a new regulatory paragraph at </w:t>
      </w:r>
      <w:r w:rsidRPr="005011C6" w:rsidR="00A83DA9">
        <w:t>§</w:t>
      </w:r>
      <w:r w:rsidR="00A83DA9">
        <w:t xml:space="preserve"> 679.41(p).  Second, the</w:t>
      </w:r>
      <w:r w:rsidR="001E6DEF">
        <w:t xml:space="preserve"> emergency rule adds a</w:t>
      </w:r>
      <w:r w:rsidR="00A83DA9">
        <w:t xml:space="preserve"> new regulatory paragraph at </w:t>
      </w:r>
      <w:r w:rsidRPr="005011C6" w:rsidR="00A83DA9">
        <w:t>§</w:t>
      </w:r>
      <w:r w:rsidR="00A83DA9">
        <w:t xml:space="preserve"> 679.41(p)</w:t>
      </w:r>
      <w:r w:rsidR="006562C7">
        <w:t xml:space="preserve"> which</w:t>
      </w:r>
      <w:r w:rsidR="00A83DA9">
        <w:t xml:space="preserve"> describes the process for </w:t>
      </w:r>
      <w:r w:rsidR="006562C7">
        <w:t xml:space="preserve">obtaining </w:t>
      </w:r>
      <w:r w:rsidR="00A83DA9">
        <w:t>a temporary IFQ transfer for the 2020 IFQ fishing year.</w:t>
      </w:r>
      <w:r w:rsidR="00451A3E">
        <w:t xml:space="preserve"> </w:t>
      </w:r>
    </w:p>
    <w:p w:rsidR="003B72F7" w:rsidP="00093CE2" w:rsidRDefault="003B72F7" w14:paraId="2436AEAF" w14:textId="1CAA3B6E">
      <w:pPr>
        <w:spacing w:line="480" w:lineRule="auto"/>
        <w:ind w:firstLine="720"/>
      </w:pPr>
      <w:r>
        <w:t xml:space="preserve">The temporary IFQ transfer process described at </w:t>
      </w:r>
      <w:r w:rsidRPr="005011C6">
        <w:t>§</w:t>
      </w:r>
      <w:r>
        <w:t xml:space="preserve"> 679.41(p) is separate and distinct from the process that may be used to tran</w:t>
      </w:r>
      <w:r w:rsidR="00A64837">
        <w:t>s</w:t>
      </w:r>
      <w:r>
        <w:t>fer IFQ under the hired master and medical transfer provis</w:t>
      </w:r>
      <w:r w:rsidR="00A64837">
        <w:t>i</w:t>
      </w:r>
      <w:r>
        <w:t>ons previously described, or any other IFQ tran</w:t>
      </w:r>
      <w:r w:rsidR="00A64837">
        <w:t>s</w:t>
      </w:r>
      <w:r>
        <w:t>fer provi</w:t>
      </w:r>
      <w:r w:rsidR="00A64837">
        <w:t>si</w:t>
      </w:r>
      <w:r>
        <w:t xml:space="preserve">ons in existing regulations.  Any temporary IFQ transfer under </w:t>
      </w:r>
      <w:r w:rsidRPr="005011C6">
        <w:t>§</w:t>
      </w:r>
      <w:r w:rsidR="00817D9B">
        <w:t xml:space="preserve"> 679.41(p) </w:t>
      </w:r>
      <w:r>
        <w:t>would be applicable only during the 2020 IFQ fishing year</w:t>
      </w:r>
      <w:r w:rsidR="001E6DEF">
        <w:t>.</w:t>
      </w:r>
      <w:r>
        <w:t xml:space="preserve"> </w:t>
      </w:r>
      <w:r w:rsidR="00451A3E">
        <w:t>This action allows all QS holders to transfer their IFQ for the remainder of the 2020 fishing year.</w:t>
      </w:r>
    </w:p>
    <w:p w:rsidR="00F324B4" w:rsidRDefault="00F324B4" w14:paraId="7F3C1D38" w14:textId="4251D3FF">
      <w:pPr>
        <w:spacing w:line="480" w:lineRule="auto"/>
        <w:ind w:firstLine="720"/>
      </w:pPr>
      <w:r>
        <w:lastRenderedPageBreak/>
        <w:t xml:space="preserve">QS holders wishing to transfer their IFQ under this emergency rule need to complete </w:t>
      </w:r>
      <w:r w:rsidR="001E6DEF">
        <w:t xml:space="preserve">an </w:t>
      </w:r>
      <w:r w:rsidR="008251A1">
        <w:t xml:space="preserve">Application for Temporary Transfer of Halibut/Sablefish Individual Fishing Quota </w:t>
      </w:r>
      <w:r>
        <w:t xml:space="preserve">found on </w:t>
      </w:r>
      <w:r w:rsidRPr="00975C59">
        <w:rPr>
          <w:i/>
        </w:rPr>
        <w:t>https://www.fisheries.noaa.gov/region/alaska</w:t>
      </w:r>
      <w:r>
        <w:t xml:space="preserve">. A temporary IFQ transfer, </w:t>
      </w:r>
      <w:r w:rsidR="001E6DEF">
        <w:t xml:space="preserve">like </w:t>
      </w:r>
      <w:r>
        <w:t xml:space="preserve">this emergency action, is valid only for the calendar year in which it is approved. </w:t>
      </w:r>
      <w:r w:rsidR="00451A3E">
        <w:t xml:space="preserve">All individual QS holders who hold </w:t>
      </w:r>
      <w:r w:rsidR="00452911">
        <w:t>CV</w:t>
      </w:r>
      <w:r w:rsidR="00451A3E">
        <w:t xml:space="preserve"> IFQ would be eligible to use this temporary provision. </w:t>
      </w:r>
    </w:p>
    <w:p w:rsidR="003B72F7" w:rsidP="003B72F7" w:rsidRDefault="003B72F7" w14:paraId="37F5EEA1" w14:textId="1D263DB1">
      <w:pPr>
        <w:spacing w:line="480" w:lineRule="auto"/>
        <w:ind w:firstLine="720"/>
      </w:pPr>
      <w:r>
        <w:t>Although the temporary IFQ transfer</w:t>
      </w:r>
      <w:r w:rsidR="001E6DEF">
        <w:t xml:space="preserve"> provision</w:t>
      </w:r>
      <w:r>
        <w:t xml:space="preserve"> described in </w:t>
      </w:r>
      <w:r w:rsidRPr="005011C6">
        <w:t>§</w:t>
      </w:r>
      <w:r>
        <w:t xml:space="preserve"> 679.41(p) is distinct from other IFQ transfer provisions in regulation, the process for QS holders to apply for a transfer, the NMFS review and approval process, are similar to those used for other IFQ transfer procedures in </w:t>
      </w:r>
      <w:r w:rsidRPr="005011C6">
        <w:t>§</w:t>
      </w:r>
      <w:r>
        <w:t xml:space="preserve"> 679.41.</w:t>
      </w:r>
    </w:p>
    <w:p w:rsidRPr="00093CE2" w:rsidR="00E66AEF" w:rsidP="003B72F7" w:rsidRDefault="00E66AEF" w14:paraId="0246B148" w14:textId="4140A819">
      <w:pPr>
        <w:spacing w:line="480" w:lineRule="auto"/>
        <w:ind w:firstLine="720"/>
      </w:pPr>
      <w:r w:rsidRPr="00A83DA9">
        <w:t>Section</w:t>
      </w:r>
      <w:r w:rsidRPr="00093CE2">
        <w:t xml:space="preserve"> 305(c) of the Magnuson-Stevens Act provides authority for rulemaking to address an emergency. Under that section, a Council may recommend emergency rulemaking if it finds an emergency exists</w:t>
      </w:r>
      <w:r w:rsidR="0061077E">
        <w:t xml:space="preserve"> as described below</w:t>
      </w:r>
      <w:r w:rsidRPr="00093CE2">
        <w:t xml:space="preserve">. NMFS's Policy Guidelines for the Use of Emergency Rules </w:t>
      </w:r>
      <w:r w:rsidR="0061077E">
        <w:t xml:space="preserve">require </w:t>
      </w:r>
      <w:r w:rsidRPr="00093CE2">
        <w:t>that an emergency must exist and that NMFS have an administrative record justifying emergency regulatory action and demonstrating compliance with the Magnuson-Stevens Act and the National Standards (see NMFS Instruction 01-101-07 (March 31, 2008) and </w:t>
      </w:r>
      <w:r w:rsidRPr="000F0408" w:rsidR="000F0408">
        <w:t>62 FR 44421</w:t>
      </w:r>
      <w:r w:rsidR="001E6DEF">
        <w:t>-01</w:t>
      </w:r>
      <w:r w:rsidR="00D1003E">
        <w:t>;</w:t>
      </w:r>
      <w:r w:rsidRPr="00093CE2">
        <w:t xml:space="preserve"> August 21, 1997). </w:t>
      </w:r>
      <w:r w:rsidR="0061077E">
        <w:t>E</w:t>
      </w:r>
      <w:r w:rsidRPr="00093CE2">
        <w:t>mergency rulemaking is intended for circumstances that are “extremely urgent,” where “substantial harm to or disruption of the . . . fishery . . . would be caused in the time it would take to follow standard rulemaking procedures</w:t>
      </w:r>
      <w:r w:rsidR="001E6DEF">
        <w:t xml:space="preserve"> (</w:t>
      </w:r>
      <w:r w:rsidRPr="000F0408" w:rsidR="001E6DEF">
        <w:t>62 FR 44421</w:t>
      </w:r>
      <w:r w:rsidR="001E6DEF">
        <w:t>-01)</w:t>
      </w:r>
      <w:r w:rsidRPr="00093CE2">
        <w:t>.”</w:t>
      </w:r>
      <w:r w:rsidR="001E6DEF">
        <w:t xml:space="preserve"> </w:t>
      </w:r>
    </w:p>
    <w:p w:rsidRPr="00093CE2" w:rsidR="00921052" w:rsidP="000F0408" w:rsidRDefault="00A83DA9" w14:paraId="39C27173" w14:textId="39E9253B">
      <w:pPr>
        <w:spacing w:line="480" w:lineRule="auto"/>
      </w:pPr>
      <w:r>
        <w:tab/>
      </w:r>
      <w:r w:rsidRPr="00093CE2" w:rsidR="00921052">
        <w:t>Under NMFS' Policy Guidelines for the Use of Emergency Rules, the phrase “an emergency exists involving any fishery” is defined as a situation that meets the following three criteria:</w:t>
      </w:r>
    </w:p>
    <w:p w:rsidRPr="00093CE2" w:rsidR="00921052" w:rsidP="000F0408" w:rsidRDefault="00921052" w14:paraId="73871786" w14:textId="77777777">
      <w:pPr>
        <w:spacing w:line="480" w:lineRule="auto"/>
        <w:ind w:firstLine="720"/>
      </w:pPr>
      <w:r w:rsidRPr="00093CE2">
        <w:lastRenderedPageBreak/>
        <w:t>(1) Results from recent, unforeseen events or recently discovered circumstances;</w:t>
      </w:r>
    </w:p>
    <w:p w:rsidRPr="00093CE2" w:rsidR="00921052" w:rsidP="000F0408" w:rsidRDefault="00921052" w14:paraId="209E6C36" w14:textId="77777777">
      <w:pPr>
        <w:spacing w:line="480" w:lineRule="auto"/>
        <w:ind w:firstLine="720"/>
      </w:pPr>
      <w:r w:rsidRPr="00093CE2">
        <w:t>(2) Presents serious conservation or management problems in the fishery; and</w:t>
      </w:r>
    </w:p>
    <w:p w:rsidRPr="00093CE2" w:rsidR="00921052" w:rsidP="000F0408" w:rsidRDefault="00921052" w14:paraId="78AA2942" w14:textId="77777777">
      <w:pPr>
        <w:spacing w:line="480" w:lineRule="auto"/>
        <w:ind w:firstLine="720"/>
      </w:pPr>
      <w:r w:rsidRPr="00093CE2">
        <w:t>(3) Can be addressed through emergency regulations for which the immediate benefits outweigh the value of advance notice, public comment, and deliberative consideration of the impacts on participants to the same extent as would be expected under the normal rule making process.</w:t>
      </w:r>
    </w:p>
    <w:p w:rsidRPr="00093CE2" w:rsidR="00921052" w:rsidP="000F0408" w:rsidRDefault="00921052" w14:paraId="7A6057A0" w14:textId="4455C32E">
      <w:pPr>
        <w:spacing w:line="480" w:lineRule="auto"/>
        <w:ind w:firstLine="720"/>
      </w:pPr>
      <w:r w:rsidRPr="00093CE2">
        <w:t xml:space="preserve">The following sections describe why the Council and NMFS determined that allowing transfer flexibility to all </w:t>
      </w:r>
      <w:r w:rsidRPr="00093CE2" w:rsidR="00760379">
        <w:t>IFQ</w:t>
      </w:r>
      <w:r w:rsidR="00760379">
        <w:t xml:space="preserve"> Program </w:t>
      </w:r>
      <w:r w:rsidRPr="00093CE2">
        <w:t xml:space="preserve">participants for the remainder of the 2020 IFQ fishing </w:t>
      </w:r>
      <w:r w:rsidR="00127137">
        <w:t>year</w:t>
      </w:r>
      <w:r w:rsidRPr="00093CE2">
        <w:t xml:space="preserve"> meets these criteria. </w:t>
      </w:r>
    </w:p>
    <w:p w:rsidRPr="00C81A84" w:rsidR="007E3FBC" w:rsidP="00093CE2" w:rsidRDefault="007E3FBC" w14:paraId="751A3640" w14:textId="77124F42">
      <w:pPr>
        <w:pStyle w:val="Heading4"/>
        <w:rPr>
          <w:rFonts w:cs="Times New Roman"/>
          <w:b w:val="0"/>
          <w:i/>
          <w:szCs w:val="24"/>
        </w:rPr>
      </w:pPr>
      <w:r w:rsidRPr="00C81A84">
        <w:rPr>
          <w:rFonts w:cs="Times New Roman"/>
          <w:b w:val="0"/>
          <w:i/>
          <w:szCs w:val="24"/>
        </w:rPr>
        <w:t>Criterion 1—Recent, Unforeseen Events or Recently Discovered Circumstances</w:t>
      </w:r>
    </w:p>
    <w:p w:rsidRPr="00093CE2" w:rsidR="00F36CDD" w:rsidP="000F0408" w:rsidRDefault="00F36CDD" w14:paraId="3DC4C642" w14:textId="12D96C90">
      <w:pPr>
        <w:spacing w:line="480" w:lineRule="auto"/>
        <w:ind w:firstLine="720"/>
      </w:pPr>
      <w:r w:rsidRPr="00093CE2">
        <w:t xml:space="preserve">Government health mandates and travel restrictions during the </w:t>
      </w:r>
      <w:r w:rsidR="001E6DEF">
        <w:t xml:space="preserve">2020 </w:t>
      </w:r>
      <w:r w:rsidRPr="00093CE2">
        <w:t xml:space="preserve">IFQ </w:t>
      </w:r>
      <w:r w:rsidR="00444A8E">
        <w:t>fishing year</w:t>
      </w:r>
      <w:r w:rsidRPr="00093CE2">
        <w:t xml:space="preserve"> (March 14, 2020 – November 15, 2020) may limit the ability of some fishery participants to travel to various ports in Alaska, and may constrain fishing operations while these provisions are in place. Fishery participants have stated that </w:t>
      </w:r>
      <w:r w:rsidR="001E6DEF">
        <w:t>these measures</w:t>
      </w:r>
      <w:r w:rsidRPr="00420B0C">
        <w:t xml:space="preserve"> have increased costs to QS holders who live outside of Alaska </w:t>
      </w:r>
      <w:r w:rsidR="002C4878">
        <w:t xml:space="preserve">because meeting these requirements </w:t>
      </w:r>
      <w:r w:rsidRPr="00420B0C">
        <w:t xml:space="preserve">could result in up to 30-40 days of additional time </w:t>
      </w:r>
      <w:r w:rsidR="002C4878">
        <w:t xml:space="preserve">needed </w:t>
      </w:r>
      <w:r w:rsidRPr="00420B0C">
        <w:t xml:space="preserve">to harvest </w:t>
      </w:r>
      <w:r w:rsidR="002C4878">
        <w:t>IFQ</w:t>
      </w:r>
      <w:r w:rsidRPr="00420B0C">
        <w:t xml:space="preserve">. </w:t>
      </w:r>
      <w:r w:rsidRPr="00420B0C" w:rsidR="00E97B60">
        <w:t xml:space="preserve"> </w:t>
      </w:r>
      <w:r w:rsidRPr="00420B0C" w:rsidR="00420B0C">
        <w:t xml:space="preserve">In addition to increased costs, reports of ex-vessel prices for halibut and sablefish have decreased substantially in many Alaskan ports due to recent and unforeseen market conditions (see </w:t>
      </w:r>
      <w:r w:rsidR="00EF1F0B">
        <w:t>S</w:t>
      </w:r>
      <w:r w:rsidRPr="00420B0C" w:rsidR="00420B0C">
        <w:t xml:space="preserve">ection 3 of the Analysis). </w:t>
      </w:r>
      <w:r w:rsidRPr="00420B0C" w:rsidR="00A42225">
        <w:t xml:space="preserve">State health mandates and travel </w:t>
      </w:r>
      <w:r w:rsidRPr="00420B0C">
        <w:t xml:space="preserve">restrictions </w:t>
      </w:r>
      <w:r w:rsidRPr="00420B0C" w:rsidR="00A42225">
        <w:t xml:space="preserve">have limited the ability to access fishing ports in a timely and cost-efficient manner and </w:t>
      </w:r>
      <w:r w:rsidRPr="00420B0C" w:rsidR="002272DA">
        <w:t xml:space="preserve">these restrictions </w:t>
      </w:r>
      <w:r w:rsidRPr="00420B0C" w:rsidR="00A42225">
        <w:t xml:space="preserve">were </w:t>
      </w:r>
      <w:r w:rsidR="008D062B">
        <w:t xml:space="preserve">recent and unforeseen </w:t>
      </w:r>
      <w:r w:rsidRPr="00420B0C" w:rsidR="00A42225">
        <w:t>during the</w:t>
      </w:r>
      <w:r w:rsidR="00444A8E">
        <w:t xml:space="preserve"> 2020</w:t>
      </w:r>
      <w:r w:rsidRPr="00420B0C" w:rsidR="00A42225">
        <w:t xml:space="preserve"> IFQ </w:t>
      </w:r>
      <w:r w:rsidR="00444A8E">
        <w:t>fishing year</w:t>
      </w:r>
      <w:r w:rsidRPr="00420B0C">
        <w:t>.</w:t>
      </w:r>
      <w:r w:rsidRPr="00093CE2">
        <w:t xml:space="preserve"> </w:t>
      </w:r>
    </w:p>
    <w:p w:rsidRPr="00093CE2" w:rsidR="00F36CDD" w:rsidP="000F0408" w:rsidRDefault="00BA520D" w14:paraId="40F6B88E" w14:textId="5242E2F1">
      <w:pPr>
        <w:spacing w:line="480" w:lineRule="auto"/>
        <w:ind w:firstLine="720"/>
      </w:pPr>
      <w:r>
        <w:t xml:space="preserve">It </w:t>
      </w:r>
      <w:r w:rsidR="008D062B">
        <w:t>i</w:t>
      </w:r>
      <w:r w:rsidR="00E96957">
        <w:t xml:space="preserve">s not known if health mandates </w:t>
      </w:r>
      <w:r w:rsidRPr="00093CE2" w:rsidR="00F36CDD">
        <w:t xml:space="preserve">and travel restrictions currently in place by the </w:t>
      </w:r>
      <w:r w:rsidRPr="00A83DA9" w:rsidR="00F36CDD">
        <w:t xml:space="preserve">State of Alaska, </w:t>
      </w:r>
      <w:r w:rsidR="00E1417D">
        <w:t xml:space="preserve">municipalities, or other states </w:t>
      </w:r>
      <w:r w:rsidRPr="00A83DA9" w:rsidR="00F36CDD">
        <w:t xml:space="preserve">will remain in effect throughout the </w:t>
      </w:r>
      <w:r w:rsidRPr="00A83DA9" w:rsidR="00F36CDD">
        <w:lastRenderedPageBreak/>
        <w:t xml:space="preserve">duration of the </w:t>
      </w:r>
      <w:r w:rsidR="00426696">
        <w:t xml:space="preserve">2020 </w:t>
      </w:r>
      <w:r w:rsidRPr="00A83DA9" w:rsidR="00F36CDD">
        <w:t>IFQ fish</w:t>
      </w:r>
      <w:r w:rsidR="00426696">
        <w:t>ing year</w:t>
      </w:r>
      <w:r w:rsidRPr="00A83DA9" w:rsidR="00F36CDD">
        <w:t xml:space="preserve">.  </w:t>
      </w:r>
      <w:r w:rsidRPr="00A83DA9" w:rsidR="00F73264">
        <w:t>Even i</w:t>
      </w:r>
      <w:r w:rsidRPr="00093CE2" w:rsidR="00F36CDD">
        <w:t xml:space="preserve">f these health mandates and travel restrictions are relieved, fishery participants may </w:t>
      </w:r>
      <w:r w:rsidRPr="00093CE2" w:rsidR="00F73264">
        <w:t xml:space="preserve">not </w:t>
      </w:r>
      <w:r w:rsidRPr="00093CE2" w:rsidR="00F36CDD">
        <w:t>be able to conduct fishing operations</w:t>
      </w:r>
      <w:r w:rsidRPr="00093CE2" w:rsidR="00F73264">
        <w:t xml:space="preserve"> due to limited air travel to many Alaskan ports</w:t>
      </w:r>
      <w:r w:rsidRPr="00093CE2" w:rsidR="00F36CDD">
        <w:t xml:space="preserve">.  Alternatively, health mandates and travel restrictions could be strengthened during the 2020 IFQ </w:t>
      </w:r>
      <w:r w:rsidR="00426696">
        <w:t>fishing year</w:t>
      </w:r>
      <w:r w:rsidRPr="00093CE2" w:rsidR="00F36CDD">
        <w:t>.</w:t>
      </w:r>
    </w:p>
    <w:p w:rsidRPr="00093CE2" w:rsidR="00F36CDD" w:rsidP="000F0408" w:rsidRDefault="00F73264" w14:paraId="1477942F" w14:textId="0779DCCE">
      <w:pPr>
        <w:spacing w:line="480" w:lineRule="auto"/>
        <w:ind w:firstLine="720"/>
      </w:pPr>
      <w:r w:rsidRPr="00093CE2">
        <w:t xml:space="preserve">As noted earlier, existing hired master and medical transfer provisions are only available under specific conditions </w:t>
      </w:r>
      <w:r w:rsidRPr="00093CE2" w:rsidR="00F36CDD">
        <w:t>(</w:t>
      </w:r>
      <w:r w:rsidRPr="00D1003E" w:rsidR="00F36CDD">
        <w:rPr>
          <w:i/>
        </w:rPr>
        <w:t xml:space="preserve">i.e., </w:t>
      </w:r>
      <w:r w:rsidRPr="00093CE2" w:rsidR="00F36CDD">
        <w:t>an individual may not be able to receive a medical transfer unless a health care provider attests that their medical condition precludes their participating in IFQ fisheries</w:t>
      </w:r>
      <w:r w:rsidRPr="00093CE2" w:rsidR="00250A5E">
        <w:t>)</w:t>
      </w:r>
      <w:r w:rsidRPr="00093CE2" w:rsidR="00F36CDD">
        <w:t xml:space="preserve">. </w:t>
      </w:r>
      <w:r w:rsidRPr="00093CE2">
        <w:t xml:space="preserve">Due to these limitations, </w:t>
      </w:r>
      <w:r w:rsidR="008D062B">
        <w:t xml:space="preserve">and the recent and unforeseen </w:t>
      </w:r>
      <w:r w:rsidRPr="00093CE2">
        <w:t>limitations on the IFQ fisher</w:t>
      </w:r>
      <w:r w:rsidR="002C4878">
        <w:t>ies</w:t>
      </w:r>
      <w:r w:rsidRPr="00093CE2">
        <w:t xml:space="preserve">, an emergency action is required to provide all IFQ holders with the ability to transfer IFQ.  </w:t>
      </w:r>
      <w:r w:rsidRPr="00093CE2" w:rsidR="00F36CDD">
        <w:t xml:space="preserve">Sections </w:t>
      </w:r>
      <w:r w:rsidRPr="00093CE2" w:rsidR="00250A5E">
        <w:t xml:space="preserve">3.2 and 3.3 </w:t>
      </w:r>
      <w:r w:rsidRPr="00093CE2" w:rsidR="00F36CDD">
        <w:t xml:space="preserve">of </w:t>
      </w:r>
      <w:r w:rsidRPr="00093CE2" w:rsidR="00250A5E">
        <w:t>the Analysis</w:t>
      </w:r>
      <w:r w:rsidRPr="00093CE2" w:rsidR="00F36CDD">
        <w:t xml:space="preserve"> provides additional detail on the hired master and medical transfer provisions.</w:t>
      </w:r>
    </w:p>
    <w:p w:rsidRPr="00C81A84" w:rsidR="007E3FBC" w:rsidP="00093CE2" w:rsidRDefault="007E3FBC" w14:paraId="79D7A2D6" w14:textId="4DB78520">
      <w:pPr>
        <w:pStyle w:val="Heading4"/>
        <w:rPr>
          <w:rFonts w:cs="Times New Roman"/>
          <w:b w:val="0"/>
          <w:i/>
          <w:szCs w:val="24"/>
        </w:rPr>
      </w:pPr>
      <w:r w:rsidRPr="00C81A84">
        <w:rPr>
          <w:rFonts w:cs="Times New Roman"/>
          <w:b w:val="0"/>
          <w:i/>
          <w:szCs w:val="24"/>
        </w:rPr>
        <w:t>Criterion 2—Presents Serious Conservation or Management Problems in the Fishery</w:t>
      </w:r>
    </w:p>
    <w:p w:rsidRPr="00B03D51" w:rsidR="00F36CDD" w:rsidP="000F0408" w:rsidRDefault="00F73264" w14:paraId="5FE18D0F" w14:textId="04967CD5">
      <w:pPr>
        <w:spacing w:line="480" w:lineRule="auto"/>
        <w:ind w:firstLine="720"/>
      </w:pPr>
      <w:r w:rsidRPr="00093CE2">
        <w:t>Ongoing h</w:t>
      </w:r>
      <w:r w:rsidRPr="00093CE2" w:rsidR="00F36CDD">
        <w:t>ealth mandates</w:t>
      </w:r>
      <w:r w:rsidRPr="00093CE2">
        <w:t xml:space="preserve"> and </w:t>
      </w:r>
      <w:r w:rsidRPr="00093CE2" w:rsidR="00F36CDD">
        <w:t>travel restriction</w:t>
      </w:r>
      <w:r w:rsidRPr="00093CE2">
        <w:t>s present</w:t>
      </w:r>
      <w:r w:rsidRPr="00093CE2" w:rsidR="00F36CDD">
        <w:t xml:space="preserve"> serious management </w:t>
      </w:r>
      <w:r w:rsidRPr="00B03D51" w:rsidR="00F36CDD">
        <w:t xml:space="preserve">problems in the IFQ fisheries. </w:t>
      </w:r>
      <w:r w:rsidRPr="00B03D51" w:rsidR="00250A5E">
        <w:t>If</w:t>
      </w:r>
      <w:r w:rsidRPr="00B03D51" w:rsidR="00F36CDD">
        <w:t xml:space="preserve"> there is not additional flexibility to transfer IFQ</w:t>
      </w:r>
      <w:r w:rsidR="006968E6">
        <w:t>,</w:t>
      </w:r>
      <w:r w:rsidRPr="00B03D51" w:rsidR="00F36CDD">
        <w:t xml:space="preserve"> some fishery participants may forego harvesting catch due to the additional costs and logistical challenges to comply with existing health mandates and travel restrictions.</w:t>
      </w:r>
    </w:p>
    <w:p w:rsidRPr="00093CE2" w:rsidR="008326ED" w:rsidP="002E69BE" w:rsidRDefault="00F36CDD" w14:paraId="4E997435" w14:textId="744F9DDB">
      <w:pPr>
        <w:spacing w:line="480" w:lineRule="auto"/>
        <w:ind w:firstLine="720"/>
      </w:pPr>
      <w:r w:rsidRPr="00B03D51">
        <w:t>If harvesters forego catch, this could result in the under</w:t>
      </w:r>
      <w:r w:rsidRPr="00B03D51" w:rsidR="00655106">
        <w:t>-</w:t>
      </w:r>
      <w:r w:rsidRPr="00B03D51">
        <w:t>harvest of IFQ accounts</w:t>
      </w:r>
      <w:r w:rsidRPr="00B03D51" w:rsidR="00F73264">
        <w:t xml:space="preserve">.  Under existing IFQ regulations, harvesters may “roll over” </w:t>
      </w:r>
      <w:r w:rsidRPr="00B03D51" w:rsidR="00A94CA6">
        <w:t xml:space="preserve">up to </w:t>
      </w:r>
      <w:r w:rsidRPr="00B03D51">
        <w:t>10</w:t>
      </w:r>
      <w:r w:rsidRPr="00B03D51" w:rsidR="008326ED">
        <w:t xml:space="preserve"> percent</w:t>
      </w:r>
      <w:r w:rsidRPr="00B03D51">
        <w:t xml:space="preserve"> of an IFQ permit’s remaining balance to the following year</w:t>
      </w:r>
      <w:r w:rsidR="002E69BE">
        <w:t xml:space="preserve"> (§</w:t>
      </w:r>
      <w:r w:rsidR="009921F9">
        <w:t xml:space="preserve"> </w:t>
      </w:r>
      <w:r w:rsidR="002E69BE">
        <w:t>679.40 (c))</w:t>
      </w:r>
      <w:r w:rsidRPr="00B03D51">
        <w:t xml:space="preserve">. </w:t>
      </w:r>
      <w:r w:rsidRPr="00B03D51" w:rsidR="00A94CA6">
        <w:t>However, a</w:t>
      </w:r>
      <w:r w:rsidRPr="00B03D51">
        <w:t xml:space="preserve">nyone unable to harvest </w:t>
      </w:r>
      <w:r w:rsidRPr="00B03D51" w:rsidR="00A94CA6">
        <w:t xml:space="preserve">at least </w:t>
      </w:r>
      <w:r w:rsidRPr="00B03D51">
        <w:t>90</w:t>
      </w:r>
      <w:r w:rsidRPr="00B03D51" w:rsidR="008326ED">
        <w:t xml:space="preserve"> percent</w:t>
      </w:r>
      <w:r w:rsidRPr="00B03D51">
        <w:t xml:space="preserve"> of their</w:t>
      </w:r>
      <w:r w:rsidRPr="00B03D51" w:rsidR="00A94CA6">
        <w:t xml:space="preserve"> allocation of IFQ would be at risk of foregoing harvests.  Based on the harvest information in Section </w:t>
      </w:r>
      <w:r w:rsidRPr="00B03D51" w:rsidR="002272DA">
        <w:t>3</w:t>
      </w:r>
      <w:r w:rsidRPr="00B03D51" w:rsidR="00A94CA6">
        <w:t xml:space="preserve"> of the Analysis, </w:t>
      </w:r>
      <w:r w:rsidRPr="00B03D51" w:rsidR="008326ED">
        <w:t>it is clear that halibut and sablefish are being harvested a</w:t>
      </w:r>
      <w:r w:rsidR="009921F9">
        <w:t>t</w:t>
      </w:r>
      <w:r w:rsidRPr="00B03D51" w:rsidR="008326ED">
        <w:t xml:space="preserve"> substantially lower rates than in previous years.  For example, during the first two months of t</w:t>
      </w:r>
      <w:r w:rsidRPr="00B03D51" w:rsidR="008A0C81">
        <w:t>he IFQ season (March 14 – May 7</w:t>
      </w:r>
      <w:r w:rsidRPr="00B03D51" w:rsidR="008326ED">
        <w:t xml:space="preserve">), </w:t>
      </w:r>
      <w:r w:rsidRPr="00B03D51" w:rsidR="008A0C81">
        <w:lastRenderedPageBreak/>
        <w:t>54</w:t>
      </w:r>
      <w:r w:rsidRPr="00B03D51" w:rsidR="008326ED">
        <w:t xml:space="preserve"> percent less halibut </w:t>
      </w:r>
      <w:r w:rsidRPr="00B03D51" w:rsidR="002272DA">
        <w:t>was</w:t>
      </w:r>
      <w:r w:rsidRPr="00B03D51" w:rsidR="008326ED">
        <w:t xml:space="preserve"> harvested, and </w:t>
      </w:r>
      <w:r w:rsidRPr="00B03D51" w:rsidR="008A0C81">
        <w:t xml:space="preserve">11 </w:t>
      </w:r>
      <w:r w:rsidRPr="00B03D51" w:rsidR="008326ED">
        <w:t xml:space="preserve">percent less sablefish </w:t>
      </w:r>
      <w:r w:rsidRPr="00B03D51" w:rsidR="002272DA">
        <w:t>was</w:t>
      </w:r>
      <w:r w:rsidRPr="00B03D51" w:rsidR="008326ED">
        <w:t xml:space="preserve"> harvested than over the same period in 2019.</w:t>
      </w:r>
      <w:r w:rsidRPr="00093CE2" w:rsidR="008326ED">
        <w:t xml:space="preserve">  </w:t>
      </w:r>
    </w:p>
    <w:p w:rsidRPr="00093CE2" w:rsidR="00F36CDD" w:rsidP="000F0408" w:rsidRDefault="008326ED" w14:paraId="6AED6F95" w14:textId="2CCC1FA4">
      <w:pPr>
        <w:spacing w:line="480" w:lineRule="auto"/>
        <w:ind w:firstLine="720"/>
      </w:pPr>
      <w:r w:rsidRPr="00093CE2">
        <w:t xml:space="preserve">Given current harvest rates, ongoing health mandates, travel restrictions and other </w:t>
      </w:r>
      <w:r w:rsidR="009921F9">
        <w:t xml:space="preserve">related </w:t>
      </w:r>
      <w:r w:rsidRPr="00093CE2">
        <w:t>logistical challenges facing the IFQ fisher</w:t>
      </w:r>
      <w:r w:rsidR="002C4878">
        <w:t>ies</w:t>
      </w:r>
      <w:r w:rsidRPr="00093CE2">
        <w:t xml:space="preserve">, additional flexibility in IFQ transfer provisions would increase the ability for harvesters to harvest, and processors to process a larger proportion of the overall TACs.  This would directly address a serious management concern, the </w:t>
      </w:r>
      <w:r w:rsidRPr="00093CE2" w:rsidR="00D62CBD">
        <w:t>under harvest</w:t>
      </w:r>
      <w:r w:rsidRPr="00093CE2">
        <w:t xml:space="preserve"> of allocations</w:t>
      </w:r>
      <w:r w:rsidRPr="00093CE2" w:rsidR="00565087">
        <w:t xml:space="preserve"> due to recent, unforeseen, and recently discovered events. </w:t>
      </w:r>
    </w:p>
    <w:p w:rsidRPr="00093CE2" w:rsidR="00F36CDD" w:rsidP="000F0408" w:rsidRDefault="00A83DA9" w14:paraId="147B0454" w14:textId="1BDEEA17">
      <w:pPr>
        <w:spacing w:line="480" w:lineRule="auto"/>
      </w:pPr>
      <w:r>
        <w:tab/>
      </w:r>
      <w:r w:rsidRPr="00093CE2" w:rsidR="00F36CDD">
        <w:t>NMFS notes that this emergency action</w:t>
      </w:r>
      <w:r w:rsidRPr="00093CE2" w:rsidR="00565087">
        <w:t xml:space="preserve"> </w:t>
      </w:r>
      <w:r w:rsidRPr="00093CE2" w:rsidR="00F36CDD">
        <w:t xml:space="preserve">would </w:t>
      </w:r>
      <w:r w:rsidRPr="00093CE2" w:rsidR="00565087">
        <w:t xml:space="preserve">not </w:t>
      </w:r>
      <w:r w:rsidR="009921F9">
        <w:t>cause</w:t>
      </w:r>
      <w:r w:rsidRPr="00093CE2" w:rsidR="00F36CDD">
        <w:t xml:space="preserve"> conservation concern</w:t>
      </w:r>
      <w:r w:rsidRPr="00093CE2" w:rsidR="00565087">
        <w:t xml:space="preserve"> by increasing the risk of overharvest of IFQ</w:t>
      </w:r>
      <w:r w:rsidRPr="00093CE2" w:rsidR="00F36CDD">
        <w:t xml:space="preserve">.  The requested emergency action would not increase the halibut catch limits or the sablefish TACs. </w:t>
      </w:r>
      <w:r w:rsidRPr="00093CE2" w:rsidR="00565087">
        <w:t xml:space="preserve"> The total amount of IFQ issued would not increase.  This emergency rule would not modify ex</w:t>
      </w:r>
      <w:r w:rsidR="003B72F7">
        <w:t>i</w:t>
      </w:r>
      <w:r w:rsidRPr="003B72F7" w:rsidR="00565087">
        <w:t>sting requir</w:t>
      </w:r>
      <w:r w:rsidRPr="00262988" w:rsidR="00565087">
        <w:t>ements on the types of vessels and gear that could be used</w:t>
      </w:r>
      <w:r w:rsidRPr="00A64837" w:rsidR="00565087">
        <w:t>,</w:t>
      </w:r>
      <w:r w:rsidRPr="00157526" w:rsidR="00565087">
        <w:t xml:space="preserve"> </w:t>
      </w:r>
      <w:r w:rsidRPr="00093CE2" w:rsidR="00565087">
        <w:t>monitoring requirements, record keeping regulations, or other aspects of the IFQ Program.</w:t>
      </w:r>
    </w:p>
    <w:p w:rsidRPr="00262988" w:rsidR="007E3FBC" w:rsidP="00093CE2" w:rsidRDefault="007E3FBC" w14:paraId="5574CD17" w14:textId="7134DEAA">
      <w:pPr>
        <w:pStyle w:val="Heading4"/>
        <w:rPr>
          <w:rFonts w:cs="Times New Roman"/>
          <w:b w:val="0"/>
          <w:i/>
          <w:szCs w:val="24"/>
        </w:rPr>
      </w:pPr>
      <w:r w:rsidRPr="00C81A84">
        <w:rPr>
          <w:rFonts w:cs="Times New Roman"/>
          <w:b w:val="0"/>
          <w:i/>
          <w:szCs w:val="24"/>
        </w:rPr>
        <w:t>Criterion 3—Can Be Addressed Through Emergency Rulemaking for Which the Immediate Benefits Outweigh the Value of Notice and Comment Rulemaking</w:t>
      </w:r>
    </w:p>
    <w:p w:rsidRPr="0038078B" w:rsidR="0038078B" w:rsidP="0038078B" w:rsidRDefault="0038078B" w14:paraId="791739C4" w14:textId="5B744597">
      <w:pPr>
        <w:spacing w:line="480" w:lineRule="auto"/>
        <w:ind w:firstLine="720"/>
      </w:pPr>
      <w:r w:rsidRPr="0038078B">
        <w:t xml:space="preserve">NMFS and the Council have determined that the emergency situation created by </w:t>
      </w:r>
      <w:r>
        <w:t xml:space="preserve">ongoing health mandates, travel </w:t>
      </w:r>
      <w:r w:rsidR="000679E3">
        <w:t>restrictions</w:t>
      </w:r>
      <w:r>
        <w:t xml:space="preserve">, and other </w:t>
      </w:r>
      <w:r w:rsidR="009921F9">
        <w:t xml:space="preserve">related </w:t>
      </w:r>
      <w:r>
        <w:t xml:space="preserve">logistical challenges faced by the IFQ </w:t>
      </w:r>
      <w:r w:rsidR="002C4878">
        <w:t>fisheries</w:t>
      </w:r>
      <w:r>
        <w:t xml:space="preserve"> </w:t>
      </w:r>
      <w:r w:rsidRPr="0038078B">
        <w:t xml:space="preserve">can be addressed by emergency regulations. </w:t>
      </w:r>
      <w:r>
        <w:t xml:space="preserve"> </w:t>
      </w:r>
      <w:r w:rsidRPr="0038078B">
        <w:t xml:space="preserve">As explained earlier, </w:t>
      </w:r>
      <w:r w:rsidR="00262988">
        <w:t xml:space="preserve">not all QS holders are able to use existing regulatory </w:t>
      </w:r>
      <w:r w:rsidR="000679E3">
        <w:t>provisions</w:t>
      </w:r>
      <w:r w:rsidR="00262988">
        <w:t xml:space="preserve"> to transfer IFQ.  P</w:t>
      </w:r>
      <w:r>
        <w:t xml:space="preserve">roviding for a temporary transfer of IFQ for all CV </w:t>
      </w:r>
      <w:r w:rsidR="009921F9">
        <w:t>QS</w:t>
      </w:r>
      <w:r>
        <w:t xml:space="preserve"> holders </w:t>
      </w:r>
      <w:r w:rsidR="009921F9">
        <w:t xml:space="preserve">for the 2020 IFQ fishing year </w:t>
      </w:r>
      <w:r>
        <w:t xml:space="preserve">would not </w:t>
      </w:r>
      <w:r w:rsidRPr="0038078B">
        <w:t>creat</w:t>
      </w:r>
      <w:r>
        <w:t>e</w:t>
      </w:r>
      <w:r w:rsidRPr="0038078B">
        <w:t xml:space="preserve"> conservation </w:t>
      </w:r>
      <w:r w:rsidR="009921F9">
        <w:t>or</w:t>
      </w:r>
      <w:r w:rsidRPr="0038078B" w:rsidR="009921F9">
        <w:t xml:space="preserve"> </w:t>
      </w:r>
      <w:r w:rsidRPr="0038078B">
        <w:t xml:space="preserve">management </w:t>
      </w:r>
      <w:r>
        <w:t xml:space="preserve">concerns </w:t>
      </w:r>
      <w:r w:rsidRPr="0038078B">
        <w:t xml:space="preserve">and </w:t>
      </w:r>
      <w:r>
        <w:t xml:space="preserve">is </w:t>
      </w:r>
      <w:r w:rsidRPr="0038078B">
        <w:t xml:space="preserve">consistent with the </w:t>
      </w:r>
      <w:r>
        <w:t xml:space="preserve">overall </w:t>
      </w:r>
      <w:r w:rsidRPr="0038078B">
        <w:t xml:space="preserve">goals of </w:t>
      </w:r>
      <w:r>
        <w:t>the IFQ Progr</w:t>
      </w:r>
      <w:r w:rsidR="00262988">
        <w:t>am</w:t>
      </w:r>
      <w:r w:rsidR="009921F9">
        <w:t xml:space="preserve"> – namely,</w:t>
      </w:r>
      <w:r>
        <w:t xml:space="preserve"> to provide for the </w:t>
      </w:r>
      <w:r w:rsidR="00262988">
        <w:t xml:space="preserve">complete and efficient </w:t>
      </w:r>
      <w:r>
        <w:lastRenderedPageBreak/>
        <w:t xml:space="preserve">harvest of the halibut and sablefish resource </w:t>
      </w:r>
      <w:r w:rsidRPr="0038078B">
        <w:t>(see Section</w:t>
      </w:r>
      <w:r>
        <w:t xml:space="preserve"> </w:t>
      </w:r>
      <w:r w:rsidR="00A8561D">
        <w:t>5</w:t>
      </w:r>
      <w:r w:rsidRPr="0038078B">
        <w:t xml:space="preserve"> of the </w:t>
      </w:r>
      <w:r w:rsidR="00D1003E">
        <w:t>Analysis</w:t>
      </w:r>
      <w:r w:rsidRPr="0038078B">
        <w:t xml:space="preserve"> for additional detail).</w:t>
      </w:r>
    </w:p>
    <w:p w:rsidRPr="0038078B" w:rsidR="0038078B" w:rsidP="0038078B" w:rsidRDefault="0038078B" w14:paraId="6A555BFA" w14:textId="6343238F">
      <w:pPr>
        <w:spacing w:line="480" w:lineRule="auto"/>
        <w:ind w:firstLine="720"/>
      </w:pPr>
      <w:r>
        <w:t>T</w:t>
      </w:r>
      <w:r w:rsidRPr="0038078B">
        <w:t xml:space="preserve">o address the emergency, NMFS must implement an emergency rule that waives the notice-and-comment rulemaking period. The benefits of waiving notice-and-comment rulemaking will serve the industry and public by allowing for additional harvest of </w:t>
      </w:r>
      <w:r>
        <w:t xml:space="preserve">halibut and sablefish </w:t>
      </w:r>
      <w:r w:rsidRPr="0038078B">
        <w:t xml:space="preserve">by </w:t>
      </w:r>
      <w:r>
        <w:t>IFQ partic</w:t>
      </w:r>
      <w:r w:rsidR="00262988">
        <w:t>ip</w:t>
      </w:r>
      <w:r>
        <w:t>ants</w:t>
      </w:r>
      <w:r w:rsidRPr="0038078B">
        <w:t>. Any delay that results in implementing rulemaking will reduce opportunities to harvest</w:t>
      </w:r>
      <w:r>
        <w:t xml:space="preserve"> halibut and sablefish</w:t>
      </w:r>
      <w:r w:rsidRPr="0038078B">
        <w:t xml:space="preserve">. </w:t>
      </w:r>
      <w:r>
        <w:t xml:space="preserve"> </w:t>
      </w:r>
      <w:r w:rsidRPr="0038078B">
        <w:t>Section</w:t>
      </w:r>
      <w:r>
        <w:t xml:space="preserve"> </w:t>
      </w:r>
      <w:r w:rsidR="00A8561D">
        <w:t>4.2</w:t>
      </w:r>
      <w:r w:rsidRPr="0038078B">
        <w:t xml:space="preserve"> of the </w:t>
      </w:r>
      <w:r w:rsidR="00D1003E">
        <w:t>Analysis</w:t>
      </w:r>
      <w:r w:rsidRPr="0038078B">
        <w:t xml:space="preserve"> describe</w:t>
      </w:r>
      <w:r>
        <w:t>s</w:t>
      </w:r>
      <w:r w:rsidRPr="0038078B">
        <w:t xml:space="preserve"> the potential additional harvest opportunities for the </w:t>
      </w:r>
      <w:r>
        <w:t xml:space="preserve">IFQ participants </w:t>
      </w:r>
      <w:r w:rsidRPr="0038078B">
        <w:t>in greater detail.</w:t>
      </w:r>
    </w:p>
    <w:p w:rsidRPr="0038078B" w:rsidR="0038078B" w:rsidP="0038078B" w:rsidRDefault="0038078B" w14:paraId="67B6723D" w14:textId="73D6623E">
      <w:pPr>
        <w:spacing w:line="480" w:lineRule="auto"/>
        <w:ind w:firstLine="720"/>
      </w:pPr>
      <w:r w:rsidRPr="0038078B">
        <w:t xml:space="preserve">Without the waiver of notice-and-comment rulemaking, the </w:t>
      </w:r>
      <w:r>
        <w:t xml:space="preserve">IFQ </w:t>
      </w:r>
      <w:r w:rsidR="00760379">
        <w:t xml:space="preserve">Program </w:t>
      </w:r>
      <w:r>
        <w:t xml:space="preserve">participants </w:t>
      </w:r>
      <w:r w:rsidRPr="0038078B">
        <w:t>will not have sufficient time</w:t>
      </w:r>
      <w:r>
        <w:t xml:space="preserve"> and ability </w:t>
      </w:r>
      <w:r w:rsidRPr="0038078B">
        <w:t xml:space="preserve">to prosecute these fisheries as intended. </w:t>
      </w:r>
      <w:r>
        <w:t xml:space="preserve"> The halibut and sablefish IFQ fisheries are harvested from numerous ports from hundreds of vessels that must be coordinated with other harvesting and processing activities.  Increasing the flexibility for harvesters to transfer IFQ </w:t>
      </w:r>
      <w:r w:rsidR="000651E4">
        <w:t xml:space="preserve">expeditiously </w:t>
      </w:r>
      <w:r>
        <w:t xml:space="preserve">will provide additional opportunity for halibut and sablefish to be harvested </w:t>
      </w:r>
      <w:r w:rsidR="00F32B23">
        <w:t>before</w:t>
      </w:r>
      <w:r w:rsidRPr="00F32B23" w:rsidR="00F32B23">
        <w:rPr>
          <w:rStyle w:val="CommentReference"/>
          <w:rFonts w:eastAsiaTheme="minorEastAsia" w:cstheme="minorBidi"/>
          <w:sz w:val="24"/>
          <w:szCs w:val="24"/>
          <w:lang w:val="en-US"/>
        </w:rPr>
        <w:t xml:space="preserve"> </w:t>
      </w:r>
      <w:r w:rsidR="00F32B23">
        <w:rPr>
          <w:rStyle w:val="CommentReference"/>
          <w:rFonts w:eastAsiaTheme="minorEastAsia" w:cstheme="minorBidi"/>
          <w:sz w:val="24"/>
          <w:szCs w:val="24"/>
          <w:lang w:val="en-US"/>
        </w:rPr>
        <w:t>the end of the IFQ fishing year</w:t>
      </w:r>
      <w:r w:rsidRPr="00F32B23" w:rsidR="00F32B23">
        <w:rPr>
          <w:rStyle w:val="CommentReference"/>
          <w:rFonts w:eastAsiaTheme="minorEastAsia" w:cstheme="minorBidi"/>
          <w:sz w:val="24"/>
          <w:szCs w:val="24"/>
          <w:lang w:val="en-US"/>
        </w:rPr>
        <w:t>.</w:t>
      </w:r>
      <w:r w:rsidR="00F32B23">
        <w:rPr>
          <w:rStyle w:val="CommentReference"/>
          <w:rFonts w:eastAsiaTheme="minorEastAsia" w:cstheme="minorBidi"/>
          <w:lang w:val="en-US"/>
        </w:rPr>
        <w:t xml:space="preserve"> </w:t>
      </w:r>
      <w:r w:rsidR="006870D8">
        <w:rPr>
          <w:rStyle w:val="CommentReference"/>
          <w:rFonts w:eastAsiaTheme="minorEastAsia" w:cstheme="minorBidi"/>
          <w:sz w:val="24"/>
          <w:szCs w:val="24"/>
          <w:lang w:val="en-US"/>
        </w:rPr>
        <w:t xml:space="preserve">Otherwise, </w:t>
      </w:r>
      <w:r w:rsidR="006870D8">
        <w:t>fi</w:t>
      </w:r>
      <w:r w:rsidRPr="0038078B" w:rsidR="006870D8">
        <w:t xml:space="preserve">shing </w:t>
      </w:r>
      <w:r w:rsidRPr="0038078B">
        <w:t xml:space="preserve">time </w:t>
      </w:r>
      <w:r w:rsidR="00262988">
        <w:t xml:space="preserve">for some harvesters </w:t>
      </w:r>
      <w:r w:rsidRPr="0038078B">
        <w:t>would be extremely limited</w:t>
      </w:r>
      <w:r w:rsidR="000651E4">
        <w:t xml:space="preserve"> </w:t>
      </w:r>
      <w:r w:rsidRPr="0038078B">
        <w:t>or unavailable</w:t>
      </w:r>
      <w:r w:rsidR="000651E4">
        <w:t xml:space="preserve"> for the duration of the 2020 IFQ fishing year</w:t>
      </w:r>
      <w:r w:rsidR="006870D8">
        <w:t xml:space="preserve">. </w:t>
      </w:r>
      <w:r w:rsidRPr="0038078B">
        <w:t>For example,</w:t>
      </w:r>
      <w:r w:rsidR="00262988">
        <w:t xml:space="preserve"> </w:t>
      </w:r>
      <w:r w:rsidR="006870D8">
        <w:t xml:space="preserve">absent the waiver, </w:t>
      </w:r>
      <w:r w:rsidR="00262988">
        <w:t xml:space="preserve">harvesters with IFQ may not be able to travel to fishing ports under current or future health mandates, travel restrictions, or limited air travel </w:t>
      </w:r>
      <w:r w:rsidR="006870D8">
        <w:t xml:space="preserve">with sufficient </w:t>
      </w:r>
      <w:r w:rsidR="00262988">
        <w:t xml:space="preserve">time to coordinate with other harvesters and processors. </w:t>
      </w:r>
      <w:r w:rsidRPr="0038078B">
        <w:t xml:space="preserve"> Vessel owners need time to secure crew, which may shift into other groundfish fisheries, non-groundfish fisheries or other activities</w:t>
      </w:r>
      <w:r w:rsidR="00262988">
        <w:t xml:space="preserve"> if they are unable to secure adequate IFQ to support their fishing operations</w:t>
      </w:r>
      <w:r w:rsidRPr="0038078B">
        <w:t xml:space="preserve">. In addition, vessel owners need sufficient lead time to revise fishing plans, restock vessels, </w:t>
      </w:r>
      <w:r w:rsidRPr="0038078B">
        <w:lastRenderedPageBreak/>
        <w:t xml:space="preserve">change gear, and have the vessel travel to and from the fishing grounds to prosecute </w:t>
      </w:r>
      <w:r w:rsidR="00262988">
        <w:t xml:space="preserve">the IFQ </w:t>
      </w:r>
      <w:r w:rsidRPr="0038078B">
        <w:t>fisheries.</w:t>
      </w:r>
    </w:p>
    <w:p w:rsidR="003B72F7" w:rsidP="000F0408" w:rsidRDefault="003B72F7" w14:paraId="666868E8" w14:textId="4C0013A2">
      <w:pPr>
        <w:spacing w:line="480" w:lineRule="auto"/>
        <w:ind w:firstLine="720"/>
      </w:pPr>
      <w:r>
        <w:t>This emergency action would not impose additional restrictions on the</w:t>
      </w:r>
      <w:r w:rsidR="000651E4">
        <w:t xml:space="preserve"> IFQ halibut and sablefish</w:t>
      </w:r>
      <w:r>
        <w:t xml:space="preserve"> </w:t>
      </w:r>
      <w:r w:rsidR="002C4878">
        <w:t>fisheries</w:t>
      </w:r>
      <w:r>
        <w:t xml:space="preserve">, but would alleviate limitations </w:t>
      </w:r>
      <w:r w:rsidR="000651E4">
        <w:t>thereon</w:t>
      </w:r>
      <w:r>
        <w:t xml:space="preserve">.  </w:t>
      </w:r>
      <w:r w:rsidR="00262988">
        <w:t>T</w:t>
      </w:r>
      <w:r>
        <w:t xml:space="preserve">his emergency rule would not increase the amount of available harvests, increase </w:t>
      </w:r>
      <w:r w:rsidR="006870D8">
        <w:t xml:space="preserve">any </w:t>
      </w:r>
      <w:r>
        <w:t xml:space="preserve">risk of overharvest, or otherwise modify conservation measures.   </w:t>
      </w:r>
      <w:r w:rsidR="00262988">
        <w:t xml:space="preserve">This emergency rule is needed to </w:t>
      </w:r>
      <w:r w:rsidR="00A50DF1">
        <w:t xml:space="preserve">allow for the complete and efficient harvest of the IFQ </w:t>
      </w:r>
      <w:r w:rsidR="002C4878">
        <w:t>fisheries</w:t>
      </w:r>
      <w:r w:rsidR="00A50DF1">
        <w:t xml:space="preserve"> and to temporarily alleviate unforeseen economic and social consequences due to the recent and unforeseen limitations on the IFQ </w:t>
      </w:r>
      <w:r w:rsidR="002C4878">
        <w:t>fisheries</w:t>
      </w:r>
      <w:r w:rsidR="000651E4">
        <w:t xml:space="preserve"> detailed in this preamble.</w:t>
      </w:r>
    </w:p>
    <w:p w:rsidR="00C739B2" w:rsidP="000F0408" w:rsidRDefault="00C739B2" w14:paraId="576AB400" w14:textId="46A9D4E5">
      <w:pPr>
        <w:spacing w:line="480" w:lineRule="auto"/>
        <w:ind w:firstLine="720"/>
      </w:pPr>
      <w:r>
        <w:t xml:space="preserve">The </w:t>
      </w:r>
      <w:r w:rsidR="00C22F73">
        <w:t xml:space="preserve">emergency action </w:t>
      </w:r>
      <w:r>
        <w:t xml:space="preserve">considerations discussed </w:t>
      </w:r>
      <w:r w:rsidR="000651E4">
        <w:t xml:space="preserve">herein also warrant </w:t>
      </w:r>
      <w:r>
        <w:t xml:space="preserve">instituting these </w:t>
      </w:r>
      <w:r w:rsidR="00C22F73">
        <w:t xml:space="preserve">IFQ transfer </w:t>
      </w:r>
      <w:r>
        <w:t xml:space="preserve">measures </w:t>
      </w:r>
      <w:r w:rsidR="00C22F73">
        <w:t>in the halibut fisheries</w:t>
      </w:r>
      <w:r w:rsidR="000651E4">
        <w:t xml:space="preserve"> under the Halibut Act</w:t>
      </w:r>
      <w:r>
        <w:t>.</w:t>
      </w:r>
      <w:r w:rsidR="00C22F73">
        <w:t xml:space="preserve"> The Halibut Act authorizes the </w:t>
      </w:r>
      <w:r w:rsidR="000651E4">
        <w:t xml:space="preserve">Council </w:t>
      </w:r>
      <w:r w:rsidR="00C22F73">
        <w:t xml:space="preserve">to develop limited access program regulations for the halibut fisheries that, in another step, must </w:t>
      </w:r>
      <w:r w:rsidR="00F90EA6">
        <w:t xml:space="preserve">then </w:t>
      </w:r>
      <w:r w:rsidR="00C22F73">
        <w:t>be approved by the Secretary</w:t>
      </w:r>
      <w:r w:rsidR="00402B16">
        <w:t>. As discussed further below, emergency</w:t>
      </w:r>
      <w:r w:rsidR="00F90EA6">
        <w:t>-based</w:t>
      </w:r>
      <w:r w:rsidR="00402B16">
        <w:t xml:space="preserve"> halibut fishery regulations that waive prior notice and comment and a 30-day </w:t>
      </w:r>
      <w:r w:rsidR="00F90EA6">
        <w:t>delay in effectiveness</w:t>
      </w:r>
      <w:r w:rsidR="00402B16">
        <w:t xml:space="preserve"> period must be consistent with the Administrative Procedure Act (APA)</w:t>
      </w:r>
      <w:r w:rsidR="00C22F73">
        <w:t xml:space="preserve">. </w:t>
      </w:r>
    </w:p>
    <w:p w:rsidRPr="00093CE2" w:rsidR="00E9075C" w:rsidP="00093CE2" w:rsidRDefault="00E9075C" w14:paraId="755845E2" w14:textId="100D685E">
      <w:pPr>
        <w:pStyle w:val="Heading3"/>
        <w:rPr>
          <w:b/>
          <w:i w:val="0"/>
        </w:rPr>
      </w:pPr>
      <w:r w:rsidRPr="00093CE2">
        <w:rPr>
          <w:b/>
          <w:i w:val="0"/>
        </w:rPr>
        <w:t>Classification</w:t>
      </w:r>
    </w:p>
    <w:p w:rsidRPr="00A50DF1" w:rsidR="004345EB" w:rsidP="000F0408" w:rsidRDefault="004345EB" w14:paraId="3F922A33" w14:textId="16CAC46B">
      <w:pPr>
        <w:spacing w:line="480" w:lineRule="auto"/>
        <w:ind w:firstLine="720"/>
      </w:pPr>
      <w:r w:rsidRPr="00093CE2">
        <w:t xml:space="preserve">The </w:t>
      </w:r>
      <w:r w:rsidR="00A50DF1">
        <w:t xml:space="preserve">Assistant </w:t>
      </w:r>
      <w:r w:rsidRPr="00093CE2">
        <w:t xml:space="preserve">Administrator </w:t>
      </w:r>
      <w:r w:rsidR="00A50DF1">
        <w:t xml:space="preserve">for Fisheries, NOAA, has </w:t>
      </w:r>
      <w:r w:rsidRPr="00A50DF1">
        <w:t xml:space="preserve">determined that this </w:t>
      </w:r>
      <w:r w:rsidRPr="00A50DF1" w:rsidR="007E3FBC">
        <w:t>emergency rule is consistent with the National Standards, other provisions of the</w:t>
      </w:r>
      <w:r w:rsidRPr="00A50DF1">
        <w:t xml:space="preserve"> Magnuson-Stevens Fishery Conservation and Management Act, the Halibut Act, and other applicable laws.</w:t>
      </w:r>
    </w:p>
    <w:p w:rsidRPr="00A64837" w:rsidR="00A852D9" w:rsidP="000F0408" w:rsidRDefault="00A50DF1" w14:paraId="508B724D" w14:textId="08AFEB0D">
      <w:pPr>
        <w:spacing w:line="480" w:lineRule="auto"/>
      </w:pPr>
      <w:r>
        <w:tab/>
      </w:r>
      <w:r w:rsidRPr="00093CE2" w:rsidR="00A852D9">
        <w:t>The Assistant Administrator for Fisheries, NOAA, finds good cause pursuant to 5 U.S.C. 553(b)(B)</w:t>
      </w:r>
      <w:r w:rsidR="00402B16">
        <w:t xml:space="preserve"> of the APA</w:t>
      </w:r>
      <w:r w:rsidRPr="00093CE2" w:rsidR="00A852D9">
        <w:t xml:space="preserve"> to waive prior notice and the opportunity for public </w:t>
      </w:r>
      <w:r w:rsidRPr="00093CE2" w:rsidR="00A852D9">
        <w:lastRenderedPageBreak/>
        <w:t>comment because it would be impracticable and contrary to the public interest. This emergency rule would provide flexibility for QS holders to te</w:t>
      </w:r>
      <w:r w:rsidRPr="00A83DA9" w:rsidR="00A852D9">
        <w:t xml:space="preserve">mporarily transfer their IFQ to an eligible individual to harvest their IFQ during the remainder of the 2020 IFQ </w:t>
      </w:r>
      <w:r w:rsidR="00127137">
        <w:t>fishing year</w:t>
      </w:r>
      <w:r w:rsidRPr="00A83DA9" w:rsidR="00A852D9">
        <w:t xml:space="preserve">. This emergency rule would apply only to </w:t>
      </w:r>
      <w:r w:rsidR="00452911">
        <w:t>CV</w:t>
      </w:r>
      <w:r w:rsidRPr="00A83DA9" w:rsidR="00A852D9">
        <w:t xml:space="preserve"> QS that is held by individuals. This emergency rule would not modify any</w:t>
      </w:r>
      <w:r w:rsidRPr="003B72F7" w:rsidR="00A852D9">
        <w:t xml:space="preserve"> additional restrictions on IFQ transfers. This rule is in response to </w:t>
      </w:r>
      <w:r w:rsidR="006870D8">
        <w:t xml:space="preserve">recent and </w:t>
      </w:r>
      <w:r w:rsidRPr="003B72F7" w:rsidR="00A852D9">
        <w:t xml:space="preserve">unforeseen </w:t>
      </w:r>
      <w:r w:rsidRPr="0038078B" w:rsidR="00A852D9">
        <w:t>circumstance</w:t>
      </w:r>
      <w:r w:rsidR="000651E4">
        <w:t>s</w:t>
      </w:r>
      <w:r w:rsidRPr="0038078B" w:rsidR="00A852D9">
        <w:t xml:space="preserve"> that </w:t>
      </w:r>
      <w:r w:rsidRPr="0038078B" w:rsidR="000651E4">
        <w:t>ha</w:t>
      </w:r>
      <w:r w:rsidR="000651E4">
        <w:t>ve</w:t>
      </w:r>
      <w:r w:rsidRPr="0038078B" w:rsidR="000651E4">
        <w:t xml:space="preserve"> </w:t>
      </w:r>
      <w:r w:rsidRPr="0038078B" w:rsidR="00A852D9">
        <w:t>prompted increased restrictions in travel and health mandates. These restrictions present serious problems in managing the IF</w:t>
      </w:r>
      <w:r w:rsidRPr="00262988" w:rsidR="00A852D9">
        <w:t>Q Program. Without the increased flexibility to temporarily transfer IFQ, it is likely that a s</w:t>
      </w:r>
      <w:r w:rsidRPr="00A50DF1" w:rsidR="00A852D9">
        <w:t xml:space="preserve">ignificant portion of the harvest will be forgone. The </w:t>
      </w:r>
      <w:r w:rsidRPr="00A50DF1" w:rsidR="00A07251">
        <w:t xml:space="preserve">associated loss in harvesting and processing revenues would likely impact the harvesters, crew, and communities that are active in the IFQ Program. </w:t>
      </w:r>
    </w:p>
    <w:p w:rsidRPr="00093CE2" w:rsidR="00A07251" w:rsidP="000F0408" w:rsidRDefault="00A852D9" w14:paraId="056EFDC9" w14:textId="16F94960">
      <w:pPr>
        <w:spacing w:line="480" w:lineRule="auto"/>
        <w:ind w:firstLine="720"/>
      </w:pPr>
      <w:r w:rsidRPr="00A64837">
        <w:t xml:space="preserve">As explained earlier, </w:t>
      </w:r>
      <w:r w:rsidRPr="00157526" w:rsidR="00A07251">
        <w:t>after receiving a letter from industry participants on April 7,</w:t>
      </w:r>
      <w:r w:rsidR="000651E4">
        <w:t xml:space="preserve"> 2020,</w:t>
      </w:r>
      <w:r w:rsidRPr="00157526" w:rsidR="00A07251">
        <w:t xml:space="preserve"> the Council and NMF</w:t>
      </w:r>
      <w:r w:rsidR="00A50DF1">
        <w:t>S</w:t>
      </w:r>
      <w:r w:rsidRPr="00093CE2" w:rsidR="00A07251">
        <w:t xml:space="preserve"> became aware of how restrictions may impact IFQ participants for the remainder of the 2020 IFQ </w:t>
      </w:r>
      <w:r w:rsidR="00127137">
        <w:t>fishing year</w:t>
      </w:r>
      <w:r w:rsidRPr="00093CE2" w:rsidR="00A07251">
        <w:t xml:space="preserve">. </w:t>
      </w:r>
      <w:r w:rsidRPr="00093CE2">
        <w:t xml:space="preserve">The Council and NMFS had no way of foreseeing </w:t>
      </w:r>
      <w:r w:rsidRPr="00093CE2" w:rsidR="00A07251">
        <w:t>the impact on fishery operations.</w:t>
      </w:r>
    </w:p>
    <w:p w:rsidRPr="00157526" w:rsidR="00A852D9" w:rsidP="000F0408" w:rsidRDefault="00A852D9" w14:paraId="52601F37" w14:textId="32607196">
      <w:pPr>
        <w:spacing w:line="480" w:lineRule="auto"/>
        <w:ind w:firstLine="720"/>
      </w:pPr>
      <w:r w:rsidRPr="00093CE2">
        <w:t xml:space="preserve">Finally, the time required for notice-and-comment rulemaking would not provide relief from </w:t>
      </w:r>
      <w:r w:rsidRPr="00093CE2" w:rsidR="00A07251">
        <w:t>the forgone harvests</w:t>
      </w:r>
      <w:r w:rsidRPr="00093CE2">
        <w:t xml:space="preserve"> because it would not provide sufficient time</w:t>
      </w:r>
      <w:r w:rsidRPr="00093CE2" w:rsidR="00A07251">
        <w:t xml:space="preserve"> before the end of the </w:t>
      </w:r>
      <w:r w:rsidR="00F324B4">
        <w:t xml:space="preserve">2020 </w:t>
      </w:r>
      <w:r w:rsidRPr="00093CE2" w:rsidR="00A07251">
        <w:t xml:space="preserve">IFQ </w:t>
      </w:r>
      <w:r w:rsidR="00127137">
        <w:t>fishing year</w:t>
      </w:r>
      <w:r w:rsidRPr="00A50DF1" w:rsidR="00A07251">
        <w:t xml:space="preserve">. </w:t>
      </w:r>
      <w:r w:rsidRPr="00A64837">
        <w:t>The Magnuson-Stevens Act amendment proc</w:t>
      </w:r>
      <w:r w:rsidRPr="00157526">
        <w:t>ess sets forth certain requirements that must be followed,</w:t>
      </w:r>
      <w:r w:rsidR="00F32B23">
        <w:t xml:space="preserve"> and b</w:t>
      </w:r>
      <w:r w:rsidRPr="00093CE2">
        <w:t xml:space="preserve">ecause the </w:t>
      </w:r>
      <w:r w:rsidRPr="00093CE2" w:rsidR="00A07251">
        <w:t>IFQ season closes in November, there is not enough time to follow the standard rulemaking process</w:t>
      </w:r>
      <w:r w:rsidRPr="00093CE2">
        <w:t xml:space="preserve"> prescribed by the Magnuson-Stevens Ac</w:t>
      </w:r>
      <w:r w:rsidR="006870D8">
        <w:t xml:space="preserve"> and required by </w:t>
      </w:r>
      <w:r w:rsidR="00402B16">
        <w:t xml:space="preserve">the APA. </w:t>
      </w:r>
      <w:r w:rsidRPr="003B72F7">
        <w:t xml:space="preserve">NMFS has no other way than this emergency rule to amend </w:t>
      </w:r>
      <w:r w:rsidRPr="00262988" w:rsidR="00A07251">
        <w:t>these IFQ transfer provisions</w:t>
      </w:r>
      <w:r w:rsidRPr="00262988">
        <w:t xml:space="preserve"> in </w:t>
      </w:r>
      <w:r w:rsidR="000651E4">
        <w:t>time</w:t>
      </w:r>
      <w:r w:rsidRPr="00262988">
        <w:t xml:space="preserve"> to restore forgon</w:t>
      </w:r>
      <w:r w:rsidRPr="00A50DF1" w:rsidR="00A07251">
        <w:t>e fishing opportunities for 2020</w:t>
      </w:r>
      <w:r w:rsidRPr="00A50DF1">
        <w:t xml:space="preserve">. Allowing for access to the remaining </w:t>
      </w:r>
      <w:r w:rsidRPr="00A50DF1" w:rsidR="00A07251">
        <w:t xml:space="preserve">halibut and sablefish IFQ </w:t>
      </w:r>
      <w:r w:rsidRPr="00A50DF1" w:rsidR="00A07251">
        <w:lastRenderedPageBreak/>
        <w:t>for the rest of 2020</w:t>
      </w:r>
      <w:r w:rsidRPr="00A50DF1">
        <w:t xml:space="preserve"> </w:t>
      </w:r>
      <w:r w:rsidR="000651E4">
        <w:t xml:space="preserve">will </w:t>
      </w:r>
      <w:r w:rsidRPr="00A50DF1">
        <w:t>provide immediate economic benefi</w:t>
      </w:r>
      <w:r w:rsidRPr="00A64837">
        <w:t>ts that outweigh the value of the deliberative notice-and-comment rulemaking process.</w:t>
      </w:r>
    </w:p>
    <w:p w:rsidRPr="00093CE2" w:rsidR="00A852D9" w:rsidP="000F0408" w:rsidRDefault="00A852D9" w14:paraId="110AAAB9" w14:textId="17FB374B">
      <w:pPr>
        <w:spacing w:line="480" w:lineRule="auto"/>
        <w:ind w:firstLine="720"/>
      </w:pPr>
      <w:r w:rsidRPr="00093CE2">
        <w:t xml:space="preserve">Similarly, for the reasons above that support the need to implement this emergency rule in a timely manner, the Assistant Administrator for Fisheries finds good cause under 5 U.S.C. 553(d)(3) to waive the 30-day delay in effectiveness provision of the </w:t>
      </w:r>
      <w:r w:rsidR="00402B16">
        <w:t>APA</w:t>
      </w:r>
      <w:r w:rsidRPr="00093CE2">
        <w:t xml:space="preserve"> and make the emergency rule effective immediately upon publication in the </w:t>
      </w:r>
      <w:r w:rsidRPr="00D1003E">
        <w:rPr>
          <w:b/>
        </w:rPr>
        <w:t>Federal Register</w:t>
      </w:r>
      <w:r w:rsidRPr="00093CE2">
        <w:t xml:space="preserve">. As stated above, NMFS anticipates that this emergency rule will allow for harvest </w:t>
      </w:r>
      <w:r w:rsidR="000651E4">
        <w:t>of the</w:t>
      </w:r>
      <w:r w:rsidRPr="00093CE2" w:rsidR="00A07251">
        <w:t xml:space="preserve"> </w:t>
      </w:r>
      <w:r w:rsidRPr="00093CE2" w:rsidR="000651E4">
        <w:t>remain</w:t>
      </w:r>
      <w:r w:rsidR="000651E4">
        <w:t>ing</w:t>
      </w:r>
      <w:r w:rsidRPr="00093CE2" w:rsidR="000651E4">
        <w:t xml:space="preserve"> </w:t>
      </w:r>
      <w:r w:rsidR="000651E4">
        <w:t>IFQ</w:t>
      </w:r>
      <w:r w:rsidRPr="00093CE2">
        <w:t xml:space="preserve"> and should prevent prolonged economic losses from the </w:t>
      </w:r>
      <w:r w:rsidRPr="00093CE2" w:rsidR="00A07251">
        <w:t>potential forgone harvests.</w:t>
      </w:r>
    </w:p>
    <w:p w:rsidRPr="00093CE2" w:rsidR="00A852D9" w:rsidP="000F0408" w:rsidRDefault="007E3FBC" w14:paraId="7BE60229" w14:textId="05D7FD49">
      <w:pPr>
        <w:spacing w:line="480" w:lineRule="auto"/>
        <w:ind w:firstLine="720"/>
      </w:pPr>
      <w:r w:rsidRPr="00093CE2">
        <w:t>This action is being taken pursuant to the emergency provision of the Magnuson-Stevens Act and is exempt from O</w:t>
      </w:r>
      <w:r w:rsidR="000651E4">
        <w:t xml:space="preserve">ffice of </w:t>
      </w:r>
      <w:r w:rsidRPr="00093CE2">
        <w:t>M</w:t>
      </w:r>
      <w:r w:rsidR="000651E4">
        <w:t xml:space="preserve">anagement and </w:t>
      </w:r>
      <w:r w:rsidRPr="00093CE2">
        <w:t>B</w:t>
      </w:r>
      <w:r w:rsidR="000651E4">
        <w:t>udget (OMB)</w:t>
      </w:r>
      <w:r w:rsidRPr="00093CE2">
        <w:t xml:space="preserve"> review. The </w:t>
      </w:r>
      <w:r w:rsidR="003A02C0">
        <w:t>Analysis</w:t>
      </w:r>
      <w:r w:rsidRPr="00093CE2" w:rsidR="003A02C0">
        <w:t xml:space="preserve"> </w:t>
      </w:r>
      <w:r w:rsidRPr="00093CE2">
        <w:t xml:space="preserve">prepared for this emergency rule is available from NMFS (see </w:t>
      </w:r>
      <w:r w:rsidRPr="00093CE2">
        <w:rPr>
          <w:b/>
        </w:rPr>
        <w:t>ADDRESSES</w:t>
      </w:r>
      <w:r w:rsidRPr="00093CE2">
        <w:t>).</w:t>
      </w:r>
    </w:p>
    <w:p w:rsidRPr="00093CE2" w:rsidR="007E3FBC" w:rsidP="000F0408" w:rsidRDefault="007E3FBC" w14:paraId="30B5BDAD" w14:textId="3A19A06F">
      <w:pPr>
        <w:spacing w:line="480" w:lineRule="auto"/>
        <w:ind w:firstLine="720"/>
      </w:pPr>
      <w:r w:rsidRPr="00093CE2">
        <w:t>This emergency rule is exempt from the procedures of the Regulatory Flexibility Act because the rule is not subject to the requirement to provide prior notice and opportunity for public comment pursuant to 5 U.S.C. 553 or any other law. Accordingly, no regulatory flexibility analysis is required and none has been prepared.</w:t>
      </w:r>
    </w:p>
    <w:p w:rsidRPr="00093CE2" w:rsidR="001218E2" w:rsidP="00093CE2" w:rsidRDefault="001218E2" w14:paraId="344E9272" w14:textId="17AAC3B5">
      <w:pPr>
        <w:pStyle w:val="Heading4"/>
        <w:rPr>
          <w:rFonts w:cs="Times New Roman"/>
          <w:b w:val="0"/>
          <w:i/>
          <w:szCs w:val="24"/>
        </w:rPr>
      </w:pPr>
      <w:r w:rsidRPr="00C81A84">
        <w:rPr>
          <w:rFonts w:cs="Times New Roman"/>
          <w:b w:val="0"/>
          <w:i/>
          <w:szCs w:val="24"/>
        </w:rPr>
        <w:t>Collection-of-Information Requirements</w:t>
      </w:r>
    </w:p>
    <w:p w:rsidR="00282F92" w:rsidP="00282F92" w:rsidRDefault="00282F92" w14:paraId="2C938279" w14:textId="4B15E47A">
      <w:pPr>
        <w:spacing w:line="480" w:lineRule="auto"/>
        <w:ind w:firstLine="720"/>
      </w:pPr>
      <w:r w:rsidRPr="008E37FF">
        <w:t xml:space="preserve">This emergency rule contains </w:t>
      </w:r>
      <w:r>
        <w:t xml:space="preserve">a </w:t>
      </w:r>
      <w:r w:rsidRPr="008E37FF">
        <w:t xml:space="preserve">collection-of-information requirement subject to review and approval by the OMB under the Paperwork Reduction Act (PRA). NMFS has submitted </w:t>
      </w:r>
      <w:r>
        <w:t>an emergency information request for this requirement</w:t>
      </w:r>
      <w:r w:rsidRPr="008E37FF">
        <w:t xml:space="preserve"> to OMB for approval under </w:t>
      </w:r>
      <w:r>
        <w:t xml:space="preserve">a new control number. Due to the need to begin collecting this information immediately, NMFS is unable to allow for the time periods normally required for </w:t>
      </w:r>
      <w:r>
        <w:lastRenderedPageBreak/>
        <w:t xml:space="preserve">clearance under the PRA. This new collection will be discontinued after the 2020 IFQ fishing season, which ends November 15, 2020. </w:t>
      </w:r>
    </w:p>
    <w:p w:rsidR="00282F92" w:rsidP="00282F92" w:rsidRDefault="00282F92" w14:paraId="6E9FDCA6" w14:textId="53538545">
      <w:pPr>
        <w:spacing w:line="480" w:lineRule="auto"/>
        <w:ind w:firstLine="720"/>
      </w:pPr>
      <w:r>
        <w:t xml:space="preserve">This information collection adds a checkbox to the </w:t>
      </w:r>
      <w:r w:rsidRPr="00016ECF">
        <w:t>Application for Temporary Transfer of Halibut/Sablefish Individual Fishing Quota (IFQ</w:t>
      </w:r>
      <w:r>
        <w:t>), which is approved under OMB Control Number 0648-0272. The checkbox will</w:t>
      </w:r>
      <w:r w:rsidRPr="00016ECF">
        <w:t xml:space="preserve"> indicate the application is being submitted for a temporary transfer for the 2020 fishing year only.</w:t>
      </w:r>
      <w:r>
        <w:t xml:space="preserve"> The public reporting burden for this form will remain at two hours, which </w:t>
      </w:r>
      <w:r w:rsidRPr="00302A9D">
        <w:t>include</w:t>
      </w:r>
      <w:r>
        <w:t>s</w:t>
      </w:r>
      <w:r w:rsidRPr="00302A9D">
        <w:t xml:space="preserve"> the time for reviewing instructions</w:t>
      </w:r>
      <w:r>
        <w:t>, searching existing data sources, gathering and maintaining the data needed,</w:t>
      </w:r>
      <w:r w:rsidRPr="00302A9D">
        <w:t xml:space="preserve"> and </w:t>
      </w:r>
      <w:r>
        <w:t>completing and reviewing the collection of information</w:t>
      </w:r>
      <w:r w:rsidRPr="00302A9D">
        <w:t xml:space="preserve">. </w:t>
      </w:r>
    </w:p>
    <w:p w:rsidR="00282F92" w:rsidP="00282F92" w:rsidRDefault="00282F92" w14:paraId="18975111" w14:textId="34872314">
      <w:pPr>
        <w:spacing w:line="480" w:lineRule="auto"/>
        <w:ind w:firstLine="720"/>
      </w:pPr>
      <w:r>
        <w:t xml:space="preserve">NMFS estimates up to 40 percent of the QS holders may request this temporary transfer. The new collection will cover the additional QS holders that NMFS estimates may use this form to request this temporary transfer. This will result in an estimated 1,100 respondents, 550 total </w:t>
      </w:r>
      <w:r w:rsidRPr="00E75E76">
        <w:t xml:space="preserve">responses, 1,110 total burden hours, and $ 12,100 total recordkeeping and reporting costs to the public for the new collection. </w:t>
      </w:r>
    </w:p>
    <w:p w:rsidRPr="00282F92" w:rsidR="00282F92" w:rsidP="00282F92" w:rsidRDefault="00282F92" w14:paraId="2A5A152D" w14:textId="7CE83D8C">
      <w:pPr>
        <w:spacing w:line="480" w:lineRule="auto"/>
        <w:ind w:firstLine="720"/>
      </w:pPr>
      <w:r w:rsidRPr="00E75E76">
        <w:t xml:space="preserve">Send comments on these or any other aspects of the collection of information to NMFS Alaska Region (see </w:t>
      </w:r>
      <w:r w:rsidRPr="00E75E76">
        <w:rPr>
          <w:b/>
        </w:rPr>
        <w:t>ADDRESSES</w:t>
      </w:r>
      <w:r w:rsidRPr="00E75E76">
        <w:t>) and to OIRA by email to OIRA_Submission@omb.eop.gov or by fax to (202) 395-5806.</w:t>
      </w:r>
    </w:p>
    <w:p w:rsidRPr="008E37FF" w:rsidR="00282F92" w:rsidP="00282F92" w:rsidRDefault="00282F92" w14:paraId="5CEB16A5" w14:textId="77777777">
      <w:pPr>
        <w:spacing w:line="480" w:lineRule="auto"/>
        <w:ind w:firstLine="720"/>
        <w:rPr>
          <w:b/>
        </w:rPr>
      </w:pPr>
      <w:r w:rsidRPr="008E37FF">
        <w:t xml:space="preserve">Notwithstanding any other provision of the law, no person is required to respond to, nor shall any person be subject to penalty for failure to comply with, a collection of information subject to the requirement of the PRA, unless that collection of information displays a currently valid OMB control number. All currently approved NOAA collections of information may be viewed at: </w:t>
      </w:r>
      <w:r w:rsidRPr="008E37FF">
        <w:rPr>
          <w:i/>
        </w:rPr>
        <w:t>https://www.reginfo.gov/public/do/PRASearch#.</w:t>
      </w:r>
    </w:p>
    <w:p w:rsidRPr="00093CE2" w:rsidR="00D1003E" w:rsidP="00D1003E" w:rsidRDefault="00D1003E" w14:paraId="7D69D0CF" w14:textId="77777777">
      <w:pPr>
        <w:pStyle w:val="Heading3"/>
        <w:rPr>
          <w:b/>
          <w:i w:val="0"/>
        </w:rPr>
      </w:pPr>
      <w:r w:rsidRPr="00093CE2">
        <w:rPr>
          <w:b/>
          <w:i w:val="0"/>
        </w:rPr>
        <w:lastRenderedPageBreak/>
        <w:t>List of Subjects in 50 CFR Part 679</w:t>
      </w:r>
    </w:p>
    <w:p w:rsidRPr="00093CE2" w:rsidR="00D1003E" w:rsidP="00D1003E" w:rsidRDefault="00D1003E" w14:paraId="5F7CA1FD" w14:textId="77777777">
      <w:pPr>
        <w:spacing w:line="480" w:lineRule="auto"/>
        <w:ind w:firstLine="720"/>
        <w:contextualSpacing/>
        <w:rPr>
          <w:color w:val="000000" w:themeColor="text1"/>
        </w:rPr>
      </w:pPr>
      <w:r w:rsidRPr="00093CE2">
        <w:rPr>
          <w:color w:val="000000" w:themeColor="text1"/>
        </w:rPr>
        <w:t>Alaska, Fisheries, Reporting and recordkeeping requirements.</w:t>
      </w:r>
    </w:p>
    <w:p w:rsidRPr="00093CE2" w:rsidR="00D1003E" w:rsidP="00D1003E" w:rsidRDefault="00D1003E" w14:paraId="4B5F4C70" w14:textId="77777777">
      <w:pPr>
        <w:spacing w:line="480" w:lineRule="auto"/>
        <w:ind w:firstLine="720"/>
        <w:contextualSpacing/>
        <w:rPr>
          <w:color w:val="000000" w:themeColor="text1"/>
        </w:rPr>
      </w:pPr>
      <w:r w:rsidRPr="00093CE2">
        <w:rPr>
          <w:color w:val="000000" w:themeColor="text1"/>
        </w:rPr>
        <w:t xml:space="preserve">Dated: </w:t>
      </w:r>
    </w:p>
    <w:p w:rsidRPr="00093CE2" w:rsidR="00D1003E" w:rsidP="00D1003E" w:rsidRDefault="00D1003E" w14:paraId="22044340" w14:textId="77777777">
      <w:pPr>
        <w:spacing w:line="480" w:lineRule="auto"/>
        <w:contextualSpacing/>
        <w:rPr>
          <w:color w:val="000000" w:themeColor="text1"/>
        </w:rPr>
      </w:pPr>
    </w:p>
    <w:p w:rsidRPr="00093CE2" w:rsidR="00D1003E" w:rsidP="00D1003E" w:rsidRDefault="00D1003E" w14:paraId="1894AA92" w14:textId="77777777">
      <w:pPr>
        <w:spacing w:line="480" w:lineRule="auto"/>
        <w:ind w:firstLine="720"/>
        <w:contextualSpacing/>
        <w:rPr>
          <w:color w:val="000000" w:themeColor="text1"/>
        </w:rPr>
      </w:pPr>
      <w:r w:rsidRPr="00093CE2">
        <w:rPr>
          <w:color w:val="000000" w:themeColor="text1"/>
        </w:rPr>
        <w:t>________________________</w:t>
      </w:r>
    </w:p>
    <w:p w:rsidRPr="00093CE2" w:rsidR="00D1003E" w:rsidP="00D1003E" w:rsidRDefault="00D1003E" w14:paraId="1A605EFC" w14:textId="77777777">
      <w:pPr>
        <w:spacing w:line="480" w:lineRule="auto"/>
        <w:contextualSpacing/>
        <w:rPr>
          <w:color w:val="000000" w:themeColor="text1"/>
        </w:rPr>
      </w:pPr>
    </w:p>
    <w:p w:rsidRPr="00093CE2" w:rsidR="00D1003E" w:rsidP="00D1003E" w:rsidRDefault="00D1003E" w14:paraId="7E28A902" w14:textId="77777777">
      <w:pPr>
        <w:spacing w:line="480" w:lineRule="auto"/>
        <w:contextualSpacing/>
        <w:rPr>
          <w:color w:val="000000" w:themeColor="text1"/>
        </w:rPr>
      </w:pPr>
    </w:p>
    <w:p w:rsidRPr="00093CE2" w:rsidR="00D1003E" w:rsidP="00D1003E" w:rsidRDefault="00D1003E" w14:paraId="78E8AC28" w14:textId="77777777">
      <w:pPr>
        <w:spacing w:line="480" w:lineRule="auto"/>
        <w:contextualSpacing/>
        <w:rPr>
          <w:color w:val="000000" w:themeColor="text1"/>
        </w:rPr>
      </w:pPr>
    </w:p>
    <w:p w:rsidRPr="00093CE2" w:rsidR="00D1003E" w:rsidP="00D1003E" w:rsidRDefault="00D1003E" w14:paraId="1121733E" w14:textId="77777777">
      <w:pPr>
        <w:spacing w:line="480" w:lineRule="auto"/>
        <w:contextualSpacing/>
      </w:pPr>
      <w:r w:rsidRPr="00093CE2">
        <w:t>For the reasons set out in the preamble, 50 CFR part 679 is amended as follows:</w:t>
      </w:r>
    </w:p>
    <w:p w:rsidRPr="00093CE2" w:rsidR="00D1003E" w:rsidP="00D1003E" w:rsidRDefault="00D1003E" w14:paraId="4B4EDCFA" w14:textId="77777777">
      <w:pPr>
        <w:pStyle w:val="Heading1"/>
        <w:contextualSpacing/>
      </w:pPr>
      <w:r w:rsidRPr="00093CE2">
        <w:t>PART 679—FISHERIES OF THE EXCLUSIVE ECONOMIC ZONE OFF ALASKA</w:t>
      </w:r>
    </w:p>
    <w:p w:rsidRPr="00093CE2" w:rsidR="00D1003E" w:rsidP="00D1003E" w:rsidRDefault="00D1003E" w14:paraId="2B80394A" w14:textId="77777777">
      <w:pPr>
        <w:spacing w:line="480" w:lineRule="auto"/>
        <w:ind w:firstLine="720"/>
        <w:contextualSpacing/>
      </w:pPr>
      <w:r w:rsidRPr="00093CE2">
        <w:rPr>
          <w:bCs/>
        </w:rPr>
        <w:t xml:space="preserve">1. </w:t>
      </w:r>
      <w:r w:rsidRPr="00093CE2">
        <w:t>The authority citation for 50 CFR part 679 continues to read as follows:</w:t>
      </w:r>
    </w:p>
    <w:p w:rsidRPr="00093CE2" w:rsidR="00D1003E" w:rsidP="00D1003E" w:rsidRDefault="00D1003E" w14:paraId="712296E2" w14:textId="77777777">
      <w:pPr>
        <w:spacing w:line="480" w:lineRule="auto"/>
        <w:ind w:firstLine="720"/>
        <w:contextualSpacing/>
        <w:rPr>
          <w:color w:val="000000" w:themeColor="text1"/>
          <w:lang w:val="fr-CA"/>
        </w:rPr>
      </w:pPr>
      <w:r w:rsidRPr="00093CE2">
        <w:rPr>
          <w:b/>
          <w:color w:val="000000" w:themeColor="text1"/>
          <w:lang w:val="fr-CA"/>
        </w:rPr>
        <w:t>Authority:</w:t>
      </w:r>
      <w:r w:rsidRPr="00093CE2">
        <w:rPr>
          <w:color w:val="000000" w:themeColor="text1"/>
          <w:lang w:val="fr-CA"/>
        </w:rPr>
        <w:t xml:space="preserve"> 16 U.S.C. 773 </w:t>
      </w:r>
      <w:r w:rsidRPr="00093CE2">
        <w:rPr>
          <w:i/>
          <w:color w:val="000000" w:themeColor="text1"/>
          <w:lang w:val="fr-CA"/>
        </w:rPr>
        <w:t>et seq</w:t>
      </w:r>
      <w:r w:rsidRPr="00093CE2">
        <w:rPr>
          <w:color w:val="000000" w:themeColor="text1"/>
          <w:lang w:val="fr-CA"/>
        </w:rPr>
        <w:t xml:space="preserve">.; 1801 </w:t>
      </w:r>
      <w:r w:rsidRPr="00093CE2">
        <w:rPr>
          <w:i/>
          <w:color w:val="000000" w:themeColor="text1"/>
          <w:lang w:val="fr-CA"/>
        </w:rPr>
        <w:t>et seq.</w:t>
      </w:r>
      <w:r w:rsidRPr="00093CE2">
        <w:rPr>
          <w:color w:val="000000" w:themeColor="text1"/>
          <w:lang w:val="fr-CA"/>
        </w:rPr>
        <w:t xml:space="preserve">; 3631 </w:t>
      </w:r>
      <w:r w:rsidRPr="00093CE2">
        <w:rPr>
          <w:i/>
          <w:color w:val="000000" w:themeColor="text1"/>
          <w:lang w:val="fr-CA"/>
        </w:rPr>
        <w:t>et seq.</w:t>
      </w:r>
      <w:r w:rsidRPr="00093CE2">
        <w:rPr>
          <w:color w:val="000000" w:themeColor="text1"/>
          <w:lang w:val="fr-CA"/>
        </w:rPr>
        <w:t>;</w:t>
      </w:r>
      <w:r w:rsidRPr="00093CE2">
        <w:rPr>
          <w:i/>
          <w:color w:val="000000" w:themeColor="text1"/>
          <w:lang w:val="fr-CA"/>
        </w:rPr>
        <w:t xml:space="preserve"> </w:t>
      </w:r>
      <w:r w:rsidRPr="00093CE2">
        <w:rPr>
          <w:color w:val="000000" w:themeColor="text1"/>
          <w:lang w:val="fr-CA"/>
        </w:rPr>
        <w:t>Pub. L. 108-447; Pub. L. 111-281.</w:t>
      </w:r>
    </w:p>
    <w:p w:rsidRPr="00093CE2" w:rsidR="00D1003E" w:rsidP="00D1003E" w:rsidRDefault="00D1003E" w14:paraId="5703557C" w14:textId="77777777">
      <w:pPr>
        <w:spacing w:line="480" w:lineRule="auto"/>
        <w:ind w:firstLine="720"/>
        <w:contextualSpacing/>
        <w:rPr>
          <w:bCs/>
        </w:rPr>
      </w:pPr>
      <w:r w:rsidRPr="00093CE2">
        <w:rPr>
          <w:bCs/>
        </w:rPr>
        <w:t>2. In 679.41, revise paragraph (h)(2) and add paragraph (p) to read as follows:</w:t>
      </w:r>
    </w:p>
    <w:p w:rsidRPr="00093CE2" w:rsidR="00D1003E" w:rsidP="00D1003E" w:rsidRDefault="00D1003E" w14:paraId="35F359C7" w14:textId="77777777">
      <w:pPr>
        <w:spacing w:line="480" w:lineRule="auto"/>
        <w:contextualSpacing/>
        <w:rPr>
          <w:b/>
        </w:rPr>
      </w:pPr>
      <w:r w:rsidRPr="00093CE2">
        <w:rPr>
          <w:b/>
        </w:rPr>
        <w:t>§ 679.41   Transfer of quota shares and IFQ.</w:t>
      </w:r>
    </w:p>
    <w:p w:rsidRPr="00093CE2" w:rsidR="00B1012C" w:rsidP="000F0408" w:rsidRDefault="00B1012C" w14:paraId="4100CD1E" w14:textId="77777777">
      <w:pPr>
        <w:spacing w:line="480" w:lineRule="auto"/>
        <w:contextualSpacing/>
      </w:pPr>
      <w:r w:rsidRPr="00093CE2">
        <w:t>* * * * *</w:t>
      </w:r>
    </w:p>
    <w:p w:rsidRPr="00093CE2" w:rsidR="00B1012C" w:rsidP="00D1003E" w:rsidRDefault="00B1012C" w14:paraId="78CA897E" w14:textId="327BEC58">
      <w:pPr>
        <w:spacing w:line="480" w:lineRule="auto"/>
        <w:ind w:left="720"/>
        <w:contextualSpacing/>
      </w:pPr>
      <w:r w:rsidRPr="00093CE2">
        <w:t xml:space="preserve">(h) </w:t>
      </w:r>
      <w:r w:rsidRPr="00093CE2" w:rsidR="00D1003E">
        <w:t xml:space="preserve">* * * </w:t>
      </w:r>
    </w:p>
    <w:p w:rsidRPr="00093CE2" w:rsidR="00B1012C" w:rsidP="000F0408" w:rsidRDefault="00D1003E" w14:paraId="232DA7F8" w14:textId="481F5D9B">
      <w:pPr>
        <w:spacing w:line="480" w:lineRule="auto"/>
        <w:ind w:firstLine="720"/>
        <w:contextualSpacing/>
      </w:pPr>
      <w:r w:rsidRPr="00093CE2">
        <w:t xml:space="preserve"> </w:t>
      </w:r>
      <w:r w:rsidRPr="00093CE2" w:rsidR="00B1012C">
        <w:t>(2) IFQ resulting from categories B, C, or D QS may not be transferred separately from its originating QS, except as provided in paragraph (d), paragraph (f), paragraph (k), paragraph (l), paragraph (m), paragraph (o), or paragraph (p) of this section.</w:t>
      </w:r>
    </w:p>
    <w:p w:rsidRPr="00093CE2" w:rsidR="00F304D6" w:rsidP="000F0408" w:rsidRDefault="00F304D6" w14:paraId="5196F8C7" w14:textId="4C692558">
      <w:pPr>
        <w:spacing w:line="480" w:lineRule="auto"/>
        <w:contextualSpacing/>
      </w:pPr>
      <w:r w:rsidRPr="00093CE2">
        <w:t>* * * * *</w:t>
      </w:r>
    </w:p>
    <w:p w:rsidRPr="00420B0C" w:rsidR="00420B0C" w:rsidP="00420B0C" w:rsidRDefault="00420B0C" w14:paraId="1B615B9D" w14:textId="511D7412">
      <w:pPr>
        <w:spacing w:line="480" w:lineRule="auto"/>
        <w:ind w:firstLine="720"/>
        <w:rPr>
          <w:i/>
        </w:rPr>
      </w:pPr>
      <w:r w:rsidRPr="0017523B">
        <w:lastRenderedPageBreak/>
        <w:t>(p)</w:t>
      </w:r>
      <w:r w:rsidRPr="00420B0C">
        <w:rPr>
          <w:i/>
        </w:rPr>
        <w:t xml:space="preserve"> Temporary IFQ transfer</w:t>
      </w:r>
      <w:r w:rsidR="00F324B4">
        <w:rPr>
          <w:i/>
        </w:rPr>
        <w:t xml:space="preserve"> for 2020</w:t>
      </w:r>
      <w:r w:rsidRPr="00420B0C">
        <w:rPr>
          <w:i/>
        </w:rPr>
        <w:t xml:space="preserve">. </w:t>
      </w:r>
      <w:r w:rsidR="00F324B4">
        <w:t>During the</w:t>
      </w:r>
      <w:r>
        <w:t xml:space="preserve"> 2020 </w:t>
      </w:r>
      <w:r w:rsidR="00F324B4">
        <w:t xml:space="preserve">IFQ fishing year </w:t>
      </w:r>
      <w:r>
        <w:t>only, the Regional Administrator may approve a temporary transfer for IFQ derived from categories B, C, or D QS.</w:t>
      </w:r>
    </w:p>
    <w:p w:rsidR="003C3064" w:rsidP="00420B0C" w:rsidRDefault="000651E4" w14:paraId="02E8EA4B" w14:textId="3EB945D5">
      <w:pPr>
        <w:spacing w:line="480" w:lineRule="auto"/>
        <w:ind w:firstLine="720"/>
      </w:pPr>
      <w:r w:rsidRPr="00420B0C" w:rsidDel="000651E4">
        <w:rPr>
          <w:i/>
        </w:rPr>
        <w:t xml:space="preserve"> </w:t>
      </w:r>
      <w:r w:rsidRPr="00D1003E" w:rsidR="00420B0C">
        <w:t>(</w:t>
      </w:r>
      <w:r w:rsidRPr="00D1003E">
        <w:t>1</w:t>
      </w:r>
      <w:r w:rsidRPr="00D1003E" w:rsidR="00420B0C">
        <w:t>)</w:t>
      </w:r>
      <w:r w:rsidRPr="00420B0C" w:rsidR="00420B0C">
        <w:rPr>
          <w:i/>
        </w:rPr>
        <w:t xml:space="preserve"> </w:t>
      </w:r>
      <w:r w:rsidR="00420B0C">
        <w:t xml:space="preserve">A QS holder may apply for a temporary transfer by submitting an </w:t>
      </w:r>
      <w:r>
        <w:t xml:space="preserve">Application for Temporary Transfer of Halibut/Sablefish Individual Fishing Quota </w:t>
      </w:r>
      <w:r w:rsidR="00420B0C">
        <w:t xml:space="preserve">to the Alaska Region, NMFS. NMFS will transfer, upon approval of the application, the applicable IFQ from the applicant (transferor) to the recipient (transferee). </w:t>
      </w:r>
      <w:r w:rsidR="00F212C2">
        <w:t>The</w:t>
      </w:r>
      <w:r w:rsidR="00420B0C">
        <w:t xml:space="preserve"> application is available at http://alaskafisheries.noaa.gov or by calling 1-800-304-4846.</w:t>
      </w:r>
    </w:p>
    <w:p w:rsidRPr="00093CE2" w:rsidR="0017523B" w:rsidP="00420B0C" w:rsidRDefault="0017523B" w14:paraId="27362C12" w14:textId="7FACBB59">
      <w:pPr>
        <w:spacing w:line="480" w:lineRule="auto"/>
        <w:ind w:firstLine="720"/>
      </w:pPr>
      <w:r>
        <w:t>(2) [Reserved].</w:t>
      </w:r>
    </w:p>
    <w:p w:rsidRPr="003B72F7" w:rsidR="003C3064" w:rsidP="000679E3" w:rsidRDefault="003C3064" w14:paraId="4C18EB69" w14:textId="77777777">
      <w:pPr>
        <w:spacing w:line="480" w:lineRule="auto"/>
        <w:contextualSpacing/>
      </w:pPr>
    </w:p>
    <w:sectPr w:rsidRPr="003B72F7" w:rsidR="003C3064" w:rsidSect="0060513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C791" w16cex:dateUtc="2020-05-27T00:51:00Z"/>
  <w16cex:commentExtensible w16cex:durableId="2278AD2B" w16cex:dateUtc="2020-05-2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3B2F2E" w16cid:durableId="2277C791"/>
  <w16cid:commentId w16cid:paraId="393D1CF1" w16cid:durableId="2277C73B"/>
  <w16cid:commentId w16cid:paraId="60074EF2" w16cid:durableId="2278AD2B"/>
  <w16cid:commentId w16cid:paraId="06F6A13B" w16cid:durableId="2278B477"/>
  <w16cid:commentId w16cid:paraId="5756B6FB" w16cid:durableId="2277C7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E644" w14:textId="77777777" w:rsidR="00ED7B10" w:rsidRDefault="00ED7B10" w:rsidP="00F1550E">
      <w:r>
        <w:separator/>
      </w:r>
    </w:p>
  </w:endnote>
  <w:endnote w:type="continuationSeparator" w:id="0">
    <w:p w14:paraId="4139D4EA" w14:textId="77777777" w:rsidR="00ED7B10" w:rsidRDefault="00ED7B10" w:rsidP="00F1550E">
      <w:r>
        <w:continuationSeparator/>
      </w:r>
    </w:p>
  </w:endnote>
  <w:endnote w:type="continuationNotice" w:id="1">
    <w:p w14:paraId="2AA1BF00" w14:textId="77777777" w:rsidR="00ED7B10" w:rsidRDefault="00ED7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53B5" w14:textId="77777777" w:rsidR="00A83DA9" w:rsidRDefault="00A8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626321"/>
      <w:docPartObj>
        <w:docPartGallery w:val="Page Numbers (Bottom of Page)"/>
        <w:docPartUnique/>
      </w:docPartObj>
    </w:sdtPr>
    <w:sdtEndPr>
      <w:rPr>
        <w:rFonts w:cs="Times New Roman"/>
        <w:noProof/>
      </w:rPr>
    </w:sdtEndPr>
    <w:sdtContent>
      <w:p w14:paraId="5E3A8F9F" w14:textId="734139DD" w:rsidR="00A83DA9" w:rsidRPr="00F1550E" w:rsidRDefault="00A83DA9">
        <w:pPr>
          <w:pStyle w:val="Footer"/>
          <w:jc w:val="center"/>
          <w:rPr>
            <w:rFonts w:cs="Times New Roman"/>
          </w:rPr>
        </w:pPr>
        <w:r w:rsidRPr="00F1550E">
          <w:rPr>
            <w:rFonts w:cs="Times New Roman"/>
          </w:rPr>
          <w:fldChar w:fldCharType="begin"/>
        </w:r>
        <w:r w:rsidRPr="00F1550E">
          <w:rPr>
            <w:rFonts w:cs="Times New Roman"/>
          </w:rPr>
          <w:instrText xml:space="preserve"> PAGE   \* MERGEFORMAT </w:instrText>
        </w:r>
        <w:r w:rsidRPr="00F1550E">
          <w:rPr>
            <w:rFonts w:cs="Times New Roman"/>
          </w:rPr>
          <w:fldChar w:fldCharType="separate"/>
        </w:r>
        <w:r w:rsidR="00EC0C09">
          <w:rPr>
            <w:rFonts w:cs="Times New Roman"/>
            <w:noProof/>
          </w:rPr>
          <w:t>2</w:t>
        </w:r>
        <w:r w:rsidRPr="00F1550E">
          <w:rPr>
            <w:rFonts w:cs="Times New Roman"/>
            <w:noProof/>
          </w:rPr>
          <w:fldChar w:fldCharType="end"/>
        </w:r>
      </w:p>
    </w:sdtContent>
  </w:sdt>
  <w:p w14:paraId="07A4BC54" w14:textId="77777777" w:rsidR="00A83DA9" w:rsidRDefault="00A83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FA3C" w14:textId="77777777" w:rsidR="00A83DA9" w:rsidRDefault="00A8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2318" w14:textId="77777777" w:rsidR="00ED7B10" w:rsidRDefault="00ED7B10" w:rsidP="00F1550E">
      <w:r>
        <w:separator/>
      </w:r>
    </w:p>
  </w:footnote>
  <w:footnote w:type="continuationSeparator" w:id="0">
    <w:p w14:paraId="7B22D90E" w14:textId="77777777" w:rsidR="00ED7B10" w:rsidRDefault="00ED7B10" w:rsidP="00F1550E">
      <w:r>
        <w:continuationSeparator/>
      </w:r>
    </w:p>
  </w:footnote>
  <w:footnote w:type="continuationNotice" w:id="1">
    <w:p w14:paraId="79FE5F88" w14:textId="77777777" w:rsidR="00ED7B10" w:rsidRDefault="00ED7B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C3AEC" w14:textId="77777777" w:rsidR="00A83DA9" w:rsidRDefault="00A83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56983" w14:textId="77777777" w:rsidR="00A83DA9" w:rsidRPr="00A17BCC" w:rsidRDefault="00A83DA9" w:rsidP="00A1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9438" w14:textId="77777777" w:rsidR="00A83DA9" w:rsidRDefault="00A8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D1AE38"/>
    <w:multiLevelType w:val="hybridMultilevel"/>
    <w:tmpl w:val="D2B19D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F4699C"/>
    <w:multiLevelType w:val="hybridMultilevel"/>
    <w:tmpl w:val="F1440E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C8A8E88"/>
    <w:multiLevelType w:val="hybridMultilevel"/>
    <w:tmpl w:val="8B1AF8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DB68D7"/>
    <w:multiLevelType w:val="hybridMultilevel"/>
    <w:tmpl w:val="BB8631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3C56E9"/>
    <w:multiLevelType w:val="hybridMultilevel"/>
    <w:tmpl w:val="0138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D205E6"/>
    <w:multiLevelType w:val="hybridMultilevel"/>
    <w:tmpl w:val="85687E86"/>
    <w:lvl w:ilvl="0" w:tplc="7986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009BE"/>
    <w:multiLevelType w:val="hybridMultilevel"/>
    <w:tmpl w:val="3B163920"/>
    <w:lvl w:ilvl="0" w:tplc="E5F6C78E">
      <w:start w:val="1"/>
      <w:numFmt w:val="lowerRoman"/>
      <w:lvlText w:val="(%1)"/>
      <w:lvlJc w:val="left"/>
      <w:pPr>
        <w:ind w:left="1728" w:hanging="10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D052BF"/>
    <w:multiLevelType w:val="hybridMultilevel"/>
    <w:tmpl w:val="65D86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134D8D"/>
    <w:multiLevelType w:val="hybridMultilevel"/>
    <w:tmpl w:val="19205C04"/>
    <w:lvl w:ilvl="0" w:tplc="66DA1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34215"/>
    <w:multiLevelType w:val="hybridMultilevel"/>
    <w:tmpl w:val="D8E2DDF2"/>
    <w:lvl w:ilvl="0" w:tplc="580C3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96ED9"/>
    <w:multiLevelType w:val="hybridMultilevel"/>
    <w:tmpl w:val="26144218"/>
    <w:lvl w:ilvl="0" w:tplc="ACCE0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0F5173"/>
    <w:multiLevelType w:val="hybridMultilevel"/>
    <w:tmpl w:val="C2FE3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E1906"/>
    <w:multiLevelType w:val="hybridMultilevel"/>
    <w:tmpl w:val="5D7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70CFF"/>
    <w:multiLevelType w:val="hybridMultilevel"/>
    <w:tmpl w:val="AEE8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826D2"/>
    <w:multiLevelType w:val="hybridMultilevel"/>
    <w:tmpl w:val="8ED4D70A"/>
    <w:lvl w:ilvl="0" w:tplc="83AA9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85E5C"/>
    <w:multiLevelType w:val="hybridMultilevel"/>
    <w:tmpl w:val="8362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2B1603"/>
    <w:multiLevelType w:val="hybridMultilevel"/>
    <w:tmpl w:val="397CD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A1287"/>
    <w:multiLevelType w:val="hybridMultilevel"/>
    <w:tmpl w:val="7FC8BD26"/>
    <w:lvl w:ilvl="0" w:tplc="CDF605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4207FF"/>
    <w:multiLevelType w:val="hybridMultilevel"/>
    <w:tmpl w:val="59E2B33A"/>
    <w:lvl w:ilvl="0" w:tplc="D0F026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EE1CC3"/>
    <w:multiLevelType w:val="hybridMultilevel"/>
    <w:tmpl w:val="492226BE"/>
    <w:lvl w:ilvl="0" w:tplc="CA4AF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741831"/>
    <w:multiLevelType w:val="hybridMultilevel"/>
    <w:tmpl w:val="8EFC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A6695"/>
    <w:multiLevelType w:val="hybridMultilevel"/>
    <w:tmpl w:val="EED61DF2"/>
    <w:lvl w:ilvl="0" w:tplc="080C0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6A0368"/>
    <w:multiLevelType w:val="hybridMultilevel"/>
    <w:tmpl w:val="CCEE4148"/>
    <w:lvl w:ilvl="0" w:tplc="74960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7E17CD"/>
    <w:multiLevelType w:val="hybridMultilevel"/>
    <w:tmpl w:val="7084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3A880"/>
    <w:multiLevelType w:val="hybridMultilevel"/>
    <w:tmpl w:val="9C0C25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1C366EC"/>
    <w:multiLevelType w:val="hybridMultilevel"/>
    <w:tmpl w:val="B8FE93FE"/>
    <w:lvl w:ilvl="0" w:tplc="DD4673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4C71E3"/>
    <w:multiLevelType w:val="hybridMultilevel"/>
    <w:tmpl w:val="D9985034"/>
    <w:lvl w:ilvl="0" w:tplc="0D327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5D35B4"/>
    <w:multiLevelType w:val="hybridMultilevel"/>
    <w:tmpl w:val="A29823F6"/>
    <w:lvl w:ilvl="0" w:tplc="121E4D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632215"/>
    <w:multiLevelType w:val="hybridMultilevel"/>
    <w:tmpl w:val="77207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993269"/>
    <w:multiLevelType w:val="multilevel"/>
    <w:tmpl w:val="669E5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86711B8"/>
    <w:multiLevelType w:val="hybridMultilevel"/>
    <w:tmpl w:val="00B22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9CE64E2"/>
    <w:multiLevelType w:val="hybridMultilevel"/>
    <w:tmpl w:val="C3AE8F08"/>
    <w:lvl w:ilvl="0" w:tplc="AAA039C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77880"/>
    <w:multiLevelType w:val="hybridMultilevel"/>
    <w:tmpl w:val="3984E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45E35"/>
    <w:multiLevelType w:val="hybridMultilevel"/>
    <w:tmpl w:val="BBE4DA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8463F0"/>
    <w:multiLevelType w:val="hybridMultilevel"/>
    <w:tmpl w:val="68E0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11"/>
  </w:num>
  <w:num w:numId="5">
    <w:abstractNumId w:val="32"/>
  </w:num>
  <w:num w:numId="6">
    <w:abstractNumId w:val="7"/>
  </w:num>
  <w:num w:numId="7">
    <w:abstractNumId w:val="30"/>
  </w:num>
  <w:num w:numId="8">
    <w:abstractNumId w:val="3"/>
  </w:num>
  <w:num w:numId="9">
    <w:abstractNumId w:val="33"/>
  </w:num>
  <w:num w:numId="10">
    <w:abstractNumId w:val="2"/>
  </w:num>
  <w:num w:numId="11">
    <w:abstractNumId w:val="1"/>
  </w:num>
  <w:num w:numId="12">
    <w:abstractNumId w:val="24"/>
  </w:num>
  <w:num w:numId="13">
    <w:abstractNumId w:val="0"/>
  </w:num>
  <w:num w:numId="14">
    <w:abstractNumId w:val="18"/>
  </w:num>
  <w:num w:numId="15">
    <w:abstractNumId w:val="14"/>
  </w:num>
  <w:num w:numId="16">
    <w:abstractNumId w:val="6"/>
  </w:num>
  <w:num w:numId="17">
    <w:abstractNumId w:val="31"/>
  </w:num>
  <w:num w:numId="18">
    <w:abstractNumId w:val="22"/>
  </w:num>
  <w:num w:numId="19">
    <w:abstractNumId w:val="25"/>
  </w:num>
  <w:num w:numId="20">
    <w:abstractNumId w:val="19"/>
  </w:num>
  <w:num w:numId="21">
    <w:abstractNumId w:val="10"/>
  </w:num>
  <w:num w:numId="22">
    <w:abstractNumId w:val="9"/>
  </w:num>
  <w:num w:numId="23">
    <w:abstractNumId w:val="16"/>
  </w:num>
  <w:num w:numId="24">
    <w:abstractNumId w:val="5"/>
  </w:num>
  <w:num w:numId="25">
    <w:abstractNumId w:val="8"/>
  </w:num>
  <w:num w:numId="26">
    <w:abstractNumId w:val="17"/>
  </w:num>
  <w:num w:numId="27">
    <w:abstractNumId w:val="28"/>
  </w:num>
  <w:num w:numId="28">
    <w:abstractNumId w:val="27"/>
  </w:num>
  <w:num w:numId="29">
    <w:abstractNumId w:val="21"/>
  </w:num>
  <w:num w:numId="30">
    <w:abstractNumId w:val="26"/>
  </w:num>
  <w:num w:numId="31">
    <w:abstractNumId w:val="12"/>
  </w:num>
  <w:num w:numId="32">
    <w:abstractNumId w:val="29"/>
  </w:num>
  <w:num w:numId="33">
    <w:abstractNumId w:val="20"/>
  </w:num>
  <w:num w:numId="34">
    <w:abstractNumId w:val="2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fr-CA" w:vendorID="64" w:dllVersion="0" w:nlCheck="1" w:checkStyle="0"/>
  <w:activeWritingStyle w:appName="MSWord" w:lang="en-CA" w:vendorID="64" w:dllVersion="4096" w:nlCheck="1" w:checkStyle="0"/>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C9"/>
    <w:rsid w:val="000006A8"/>
    <w:rsid w:val="00000F88"/>
    <w:rsid w:val="00001EC3"/>
    <w:rsid w:val="000021A5"/>
    <w:rsid w:val="000029F2"/>
    <w:rsid w:val="00002D99"/>
    <w:rsid w:val="00002DBF"/>
    <w:rsid w:val="00003883"/>
    <w:rsid w:val="00005485"/>
    <w:rsid w:val="00005852"/>
    <w:rsid w:val="000063CB"/>
    <w:rsid w:val="00006910"/>
    <w:rsid w:val="00010BFE"/>
    <w:rsid w:val="00010CD6"/>
    <w:rsid w:val="000118AB"/>
    <w:rsid w:val="00011B92"/>
    <w:rsid w:val="0001246A"/>
    <w:rsid w:val="0001254B"/>
    <w:rsid w:val="00012876"/>
    <w:rsid w:val="00012CF4"/>
    <w:rsid w:val="00012CF5"/>
    <w:rsid w:val="00012F3D"/>
    <w:rsid w:val="00013290"/>
    <w:rsid w:val="0001348F"/>
    <w:rsid w:val="00013825"/>
    <w:rsid w:val="00013DD5"/>
    <w:rsid w:val="0001432B"/>
    <w:rsid w:val="00015080"/>
    <w:rsid w:val="00015CC2"/>
    <w:rsid w:val="000162BD"/>
    <w:rsid w:val="000166B2"/>
    <w:rsid w:val="00017C61"/>
    <w:rsid w:val="00017FAF"/>
    <w:rsid w:val="0002037B"/>
    <w:rsid w:val="00020465"/>
    <w:rsid w:val="00020B58"/>
    <w:rsid w:val="000216A6"/>
    <w:rsid w:val="00021C9C"/>
    <w:rsid w:val="00021F59"/>
    <w:rsid w:val="000223BE"/>
    <w:rsid w:val="0002266A"/>
    <w:rsid w:val="0002267B"/>
    <w:rsid w:val="00022E86"/>
    <w:rsid w:val="00022F44"/>
    <w:rsid w:val="00023925"/>
    <w:rsid w:val="00023C93"/>
    <w:rsid w:val="0002402B"/>
    <w:rsid w:val="00024830"/>
    <w:rsid w:val="00024D8F"/>
    <w:rsid w:val="0002507A"/>
    <w:rsid w:val="000253FF"/>
    <w:rsid w:val="00025B97"/>
    <w:rsid w:val="0002616C"/>
    <w:rsid w:val="000264DF"/>
    <w:rsid w:val="000268E2"/>
    <w:rsid w:val="00027A68"/>
    <w:rsid w:val="00030117"/>
    <w:rsid w:val="00030AB5"/>
    <w:rsid w:val="00030C9C"/>
    <w:rsid w:val="00031013"/>
    <w:rsid w:val="000310BD"/>
    <w:rsid w:val="00032E89"/>
    <w:rsid w:val="0003384C"/>
    <w:rsid w:val="00033F44"/>
    <w:rsid w:val="000345FF"/>
    <w:rsid w:val="00034643"/>
    <w:rsid w:val="00034BF8"/>
    <w:rsid w:val="0003553A"/>
    <w:rsid w:val="0003572D"/>
    <w:rsid w:val="0003592D"/>
    <w:rsid w:val="00035B65"/>
    <w:rsid w:val="0003672C"/>
    <w:rsid w:val="00037B79"/>
    <w:rsid w:val="0004007E"/>
    <w:rsid w:val="00040997"/>
    <w:rsid w:val="00040ACD"/>
    <w:rsid w:val="000415AF"/>
    <w:rsid w:val="00041C1F"/>
    <w:rsid w:val="00042A1A"/>
    <w:rsid w:val="00042A85"/>
    <w:rsid w:val="00042C8E"/>
    <w:rsid w:val="000432F4"/>
    <w:rsid w:val="00043C1D"/>
    <w:rsid w:val="00043EF7"/>
    <w:rsid w:val="00044B7E"/>
    <w:rsid w:val="000456DB"/>
    <w:rsid w:val="000457BA"/>
    <w:rsid w:val="00045D31"/>
    <w:rsid w:val="00045F53"/>
    <w:rsid w:val="00046094"/>
    <w:rsid w:val="00046111"/>
    <w:rsid w:val="00046D6B"/>
    <w:rsid w:val="00047139"/>
    <w:rsid w:val="00047181"/>
    <w:rsid w:val="00047888"/>
    <w:rsid w:val="000478F4"/>
    <w:rsid w:val="00047AF5"/>
    <w:rsid w:val="00047F17"/>
    <w:rsid w:val="00050115"/>
    <w:rsid w:val="00050B08"/>
    <w:rsid w:val="000519EF"/>
    <w:rsid w:val="000521ED"/>
    <w:rsid w:val="000523D8"/>
    <w:rsid w:val="00052425"/>
    <w:rsid w:val="00052BD0"/>
    <w:rsid w:val="00052D42"/>
    <w:rsid w:val="00052FC7"/>
    <w:rsid w:val="00053814"/>
    <w:rsid w:val="00053C19"/>
    <w:rsid w:val="00053D9D"/>
    <w:rsid w:val="0005429F"/>
    <w:rsid w:val="000545E2"/>
    <w:rsid w:val="00054769"/>
    <w:rsid w:val="000547F6"/>
    <w:rsid w:val="00055958"/>
    <w:rsid w:val="00055FFB"/>
    <w:rsid w:val="00056387"/>
    <w:rsid w:val="000568B6"/>
    <w:rsid w:val="00056F91"/>
    <w:rsid w:val="00056FB7"/>
    <w:rsid w:val="00057530"/>
    <w:rsid w:val="000602C4"/>
    <w:rsid w:val="00060C06"/>
    <w:rsid w:val="00060DE3"/>
    <w:rsid w:val="00060EE2"/>
    <w:rsid w:val="00061363"/>
    <w:rsid w:val="0006139A"/>
    <w:rsid w:val="00061406"/>
    <w:rsid w:val="000617CE"/>
    <w:rsid w:val="0006194E"/>
    <w:rsid w:val="00062491"/>
    <w:rsid w:val="00062738"/>
    <w:rsid w:val="00063122"/>
    <w:rsid w:val="00063B74"/>
    <w:rsid w:val="00063B9B"/>
    <w:rsid w:val="0006408C"/>
    <w:rsid w:val="00064109"/>
    <w:rsid w:val="000644CC"/>
    <w:rsid w:val="0006488B"/>
    <w:rsid w:val="00064FC6"/>
    <w:rsid w:val="000651BE"/>
    <w:rsid w:val="000651E4"/>
    <w:rsid w:val="0006541D"/>
    <w:rsid w:val="00066B6F"/>
    <w:rsid w:val="00067497"/>
    <w:rsid w:val="000676E3"/>
    <w:rsid w:val="000679E3"/>
    <w:rsid w:val="00067A2B"/>
    <w:rsid w:val="00067A6D"/>
    <w:rsid w:val="00067BC8"/>
    <w:rsid w:val="00067C94"/>
    <w:rsid w:val="000705D3"/>
    <w:rsid w:val="00070B4B"/>
    <w:rsid w:val="0007177F"/>
    <w:rsid w:val="00071E4F"/>
    <w:rsid w:val="000720DF"/>
    <w:rsid w:val="0007266C"/>
    <w:rsid w:val="00072924"/>
    <w:rsid w:val="00072C5D"/>
    <w:rsid w:val="00074A14"/>
    <w:rsid w:val="00074AB0"/>
    <w:rsid w:val="000762E1"/>
    <w:rsid w:val="0007690E"/>
    <w:rsid w:val="00077637"/>
    <w:rsid w:val="00077CDC"/>
    <w:rsid w:val="00080292"/>
    <w:rsid w:val="00080B30"/>
    <w:rsid w:val="0008183A"/>
    <w:rsid w:val="0008186C"/>
    <w:rsid w:val="000823F6"/>
    <w:rsid w:val="00082855"/>
    <w:rsid w:val="00082B81"/>
    <w:rsid w:val="00082D10"/>
    <w:rsid w:val="000831A4"/>
    <w:rsid w:val="00083927"/>
    <w:rsid w:val="000841AB"/>
    <w:rsid w:val="00084695"/>
    <w:rsid w:val="0008469F"/>
    <w:rsid w:val="00085A6D"/>
    <w:rsid w:val="00085CE0"/>
    <w:rsid w:val="00085E25"/>
    <w:rsid w:val="00086857"/>
    <w:rsid w:val="000868DC"/>
    <w:rsid w:val="000869C7"/>
    <w:rsid w:val="00086E6E"/>
    <w:rsid w:val="000872C3"/>
    <w:rsid w:val="0008782E"/>
    <w:rsid w:val="00087D25"/>
    <w:rsid w:val="00087FE9"/>
    <w:rsid w:val="00090BBE"/>
    <w:rsid w:val="00090F72"/>
    <w:rsid w:val="00091367"/>
    <w:rsid w:val="00091597"/>
    <w:rsid w:val="00093507"/>
    <w:rsid w:val="000937F3"/>
    <w:rsid w:val="00093CE2"/>
    <w:rsid w:val="00094DA2"/>
    <w:rsid w:val="00094F71"/>
    <w:rsid w:val="0009666F"/>
    <w:rsid w:val="00096F4A"/>
    <w:rsid w:val="000970E8"/>
    <w:rsid w:val="000979F3"/>
    <w:rsid w:val="00097BE3"/>
    <w:rsid w:val="000A0474"/>
    <w:rsid w:val="000A0FD6"/>
    <w:rsid w:val="000A243D"/>
    <w:rsid w:val="000A2DB2"/>
    <w:rsid w:val="000A3210"/>
    <w:rsid w:val="000A3901"/>
    <w:rsid w:val="000A408E"/>
    <w:rsid w:val="000A4988"/>
    <w:rsid w:val="000A51B0"/>
    <w:rsid w:val="000A59F6"/>
    <w:rsid w:val="000A5D30"/>
    <w:rsid w:val="000A64CA"/>
    <w:rsid w:val="000A74B5"/>
    <w:rsid w:val="000A7A01"/>
    <w:rsid w:val="000B06E8"/>
    <w:rsid w:val="000B11AC"/>
    <w:rsid w:val="000B229E"/>
    <w:rsid w:val="000B22C7"/>
    <w:rsid w:val="000B2B9E"/>
    <w:rsid w:val="000B2E68"/>
    <w:rsid w:val="000B48CF"/>
    <w:rsid w:val="000B55A2"/>
    <w:rsid w:val="000B66F8"/>
    <w:rsid w:val="000B6BB4"/>
    <w:rsid w:val="000B702D"/>
    <w:rsid w:val="000B7E01"/>
    <w:rsid w:val="000B7F04"/>
    <w:rsid w:val="000C16CC"/>
    <w:rsid w:val="000C1B93"/>
    <w:rsid w:val="000C2198"/>
    <w:rsid w:val="000C2C2B"/>
    <w:rsid w:val="000C3624"/>
    <w:rsid w:val="000C3C40"/>
    <w:rsid w:val="000C3C64"/>
    <w:rsid w:val="000C3F2F"/>
    <w:rsid w:val="000C42DA"/>
    <w:rsid w:val="000C4B05"/>
    <w:rsid w:val="000C5AD6"/>
    <w:rsid w:val="000C5B9B"/>
    <w:rsid w:val="000C64E6"/>
    <w:rsid w:val="000C6C0E"/>
    <w:rsid w:val="000C7C74"/>
    <w:rsid w:val="000C7C8A"/>
    <w:rsid w:val="000D0104"/>
    <w:rsid w:val="000D0476"/>
    <w:rsid w:val="000D0FDF"/>
    <w:rsid w:val="000D232B"/>
    <w:rsid w:val="000D237E"/>
    <w:rsid w:val="000D24CA"/>
    <w:rsid w:val="000D2AF3"/>
    <w:rsid w:val="000D45F2"/>
    <w:rsid w:val="000D4763"/>
    <w:rsid w:val="000D67F0"/>
    <w:rsid w:val="000D69CF"/>
    <w:rsid w:val="000D6FEE"/>
    <w:rsid w:val="000D71B6"/>
    <w:rsid w:val="000D74E2"/>
    <w:rsid w:val="000D7FB4"/>
    <w:rsid w:val="000E1F44"/>
    <w:rsid w:val="000E20FE"/>
    <w:rsid w:val="000E22A6"/>
    <w:rsid w:val="000E32B0"/>
    <w:rsid w:val="000E4CCA"/>
    <w:rsid w:val="000E5664"/>
    <w:rsid w:val="000E59CE"/>
    <w:rsid w:val="000E5E68"/>
    <w:rsid w:val="000E5FC8"/>
    <w:rsid w:val="000E61A2"/>
    <w:rsid w:val="000E6DE6"/>
    <w:rsid w:val="000E6E2B"/>
    <w:rsid w:val="000E749A"/>
    <w:rsid w:val="000F027E"/>
    <w:rsid w:val="000F0408"/>
    <w:rsid w:val="000F0765"/>
    <w:rsid w:val="000F079C"/>
    <w:rsid w:val="000F0BFD"/>
    <w:rsid w:val="000F17DD"/>
    <w:rsid w:val="000F19E5"/>
    <w:rsid w:val="000F3B4A"/>
    <w:rsid w:val="000F3D9B"/>
    <w:rsid w:val="000F3F70"/>
    <w:rsid w:val="000F410A"/>
    <w:rsid w:val="000F4E3E"/>
    <w:rsid w:val="000F5572"/>
    <w:rsid w:val="000F596A"/>
    <w:rsid w:val="000F5D9C"/>
    <w:rsid w:val="000F5F3B"/>
    <w:rsid w:val="000F64DD"/>
    <w:rsid w:val="000F7826"/>
    <w:rsid w:val="000F789B"/>
    <w:rsid w:val="000F7980"/>
    <w:rsid w:val="000F7BAE"/>
    <w:rsid w:val="000F7CCD"/>
    <w:rsid w:val="000F7F27"/>
    <w:rsid w:val="00100235"/>
    <w:rsid w:val="001006C4"/>
    <w:rsid w:val="00100F8B"/>
    <w:rsid w:val="0010181D"/>
    <w:rsid w:val="00101933"/>
    <w:rsid w:val="00101B92"/>
    <w:rsid w:val="00101D81"/>
    <w:rsid w:val="001020E5"/>
    <w:rsid w:val="0010318F"/>
    <w:rsid w:val="00103A9B"/>
    <w:rsid w:val="00105165"/>
    <w:rsid w:val="00105BBC"/>
    <w:rsid w:val="00105C6F"/>
    <w:rsid w:val="00105CBB"/>
    <w:rsid w:val="00107885"/>
    <w:rsid w:val="00107BCA"/>
    <w:rsid w:val="00107C34"/>
    <w:rsid w:val="001103A5"/>
    <w:rsid w:val="001106C7"/>
    <w:rsid w:val="00110B85"/>
    <w:rsid w:val="001120B0"/>
    <w:rsid w:val="001121B8"/>
    <w:rsid w:val="00112587"/>
    <w:rsid w:val="00112613"/>
    <w:rsid w:val="0011273C"/>
    <w:rsid w:val="00112889"/>
    <w:rsid w:val="00112972"/>
    <w:rsid w:val="0011342A"/>
    <w:rsid w:val="00113694"/>
    <w:rsid w:val="001136D2"/>
    <w:rsid w:val="00113A35"/>
    <w:rsid w:val="001142BF"/>
    <w:rsid w:val="001147F5"/>
    <w:rsid w:val="00114A66"/>
    <w:rsid w:val="0011545F"/>
    <w:rsid w:val="00115747"/>
    <w:rsid w:val="001157A9"/>
    <w:rsid w:val="00115806"/>
    <w:rsid w:val="0011626F"/>
    <w:rsid w:val="0011648F"/>
    <w:rsid w:val="00116550"/>
    <w:rsid w:val="001168B2"/>
    <w:rsid w:val="00116D05"/>
    <w:rsid w:val="00117515"/>
    <w:rsid w:val="001175AF"/>
    <w:rsid w:val="001176E8"/>
    <w:rsid w:val="0011789E"/>
    <w:rsid w:val="001218E2"/>
    <w:rsid w:val="0012196C"/>
    <w:rsid w:val="00122439"/>
    <w:rsid w:val="001226D3"/>
    <w:rsid w:val="0012291C"/>
    <w:rsid w:val="00122C63"/>
    <w:rsid w:val="00123B10"/>
    <w:rsid w:val="00123C59"/>
    <w:rsid w:val="00124284"/>
    <w:rsid w:val="00124350"/>
    <w:rsid w:val="0012449C"/>
    <w:rsid w:val="00124687"/>
    <w:rsid w:val="00124ACA"/>
    <w:rsid w:val="001255FC"/>
    <w:rsid w:val="00125704"/>
    <w:rsid w:val="00125BED"/>
    <w:rsid w:val="00125EC3"/>
    <w:rsid w:val="00127137"/>
    <w:rsid w:val="00127BD3"/>
    <w:rsid w:val="00127EC5"/>
    <w:rsid w:val="0013085A"/>
    <w:rsid w:val="00130AB1"/>
    <w:rsid w:val="0013150B"/>
    <w:rsid w:val="00131B21"/>
    <w:rsid w:val="00131BEC"/>
    <w:rsid w:val="0013297F"/>
    <w:rsid w:val="00132AF1"/>
    <w:rsid w:val="00132CED"/>
    <w:rsid w:val="001333D1"/>
    <w:rsid w:val="00133525"/>
    <w:rsid w:val="00133E6A"/>
    <w:rsid w:val="00134A8C"/>
    <w:rsid w:val="00134AF0"/>
    <w:rsid w:val="001352CA"/>
    <w:rsid w:val="00135FBF"/>
    <w:rsid w:val="00136740"/>
    <w:rsid w:val="00136ACC"/>
    <w:rsid w:val="00137BA7"/>
    <w:rsid w:val="00140368"/>
    <w:rsid w:val="00140C9C"/>
    <w:rsid w:val="0014164A"/>
    <w:rsid w:val="00142401"/>
    <w:rsid w:val="0014308F"/>
    <w:rsid w:val="001439A6"/>
    <w:rsid w:val="00143CD0"/>
    <w:rsid w:val="0014428E"/>
    <w:rsid w:val="00144481"/>
    <w:rsid w:val="00145867"/>
    <w:rsid w:val="00145BC1"/>
    <w:rsid w:val="00145E1E"/>
    <w:rsid w:val="00145FEB"/>
    <w:rsid w:val="001460AD"/>
    <w:rsid w:val="00146203"/>
    <w:rsid w:val="0014746A"/>
    <w:rsid w:val="001505B9"/>
    <w:rsid w:val="00150CE5"/>
    <w:rsid w:val="00150E69"/>
    <w:rsid w:val="00151663"/>
    <w:rsid w:val="00152426"/>
    <w:rsid w:val="00152A24"/>
    <w:rsid w:val="00152ABF"/>
    <w:rsid w:val="00153264"/>
    <w:rsid w:val="001535DA"/>
    <w:rsid w:val="00153B56"/>
    <w:rsid w:val="001542B5"/>
    <w:rsid w:val="001543FA"/>
    <w:rsid w:val="00154968"/>
    <w:rsid w:val="00155303"/>
    <w:rsid w:val="00155C35"/>
    <w:rsid w:val="00155DF3"/>
    <w:rsid w:val="00156057"/>
    <w:rsid w:val="00156C43"/>
    <w:rsid w:val="00157526"/>
    <w:rsid w:val="00160072"/>
    <w:rsid w:val="00160257"/>
    <w:rsid w:val="0016081D"/>
    <w:rsid w:val="00161533"/>
    <w:rsid w:val="0016155F"/>
    <w:rsid w:val="0016182B"/>
    <w:rsid w:val="00162B59"/>
    <w:rsid w:val="00162DF8"/>
    <w:rsid w:val="00163303"/>
    <w:rsid w:val="001637FC"/>
    <w:rsid w:val="00163B1F"/>
    <w:rsid w:val="001642BC"/>
    <w:rsid w:val="001642D3"/>
    <w:rsid w:val="00164433"/>
    <w:rsid w:val="00164F32"/>
    <w:rsid w:val="00165116"/>
    <w:rsid w:val="001657C3"/>
    <w:rsid w:val="0016597E"/>
    <w:rsid w:val="0016618A"/>
    <w:rsid w:val="00166F5A"/>
    <w:rsid w:val="00170114"/>
    <w:rsid w:val="00170304"/>
    <w:rsid w:val="0017042F"/>
    <w:rsid w:val="001704AA"/>
    <w:rsid w:val="001709FB"/>
    <w:rsid w:val="00171088"/>
    <w:rsid w:val="00171724"/>
    <w:rsid w:val="00171A05"/>
    <w:rsid w:val="001725AC"/>
    <w:rsid w:val="0017279F"/>
    <w:rsid w:val="00172944"/>
    <w:rsid w:val="00174105"/>
    <w:rsid w:val="00174211"/>
    <w:rsid w:val="00174400"/>
    <w:rsid w:val="0017444B"/>
    <w:rsid w:val="00174F9C"/>
    <w:rsid w:val="0017523B"/>
    <w:rsid w:val="0017533F"/>
    <w:rsid w:val="0017570B"/>
    <w:rsid w:val="00175A75"/>
    <w:rsid w:val="00176014"/>
    <w:rsid w:val="00176573"/>
    <w:rsid w:val="00176B4D"/>
    <w:rsid w:val="00176BFD"/>
    <w:rsid w:val="00177FBB"/>
    <w:rsid w:val="00180244"/>
    <w:rsid w:val="00181193"/>
    <w:rsid w:val="00181966"/>
    <w:rsid w:val="00181B9B"/>
    <w:rsid w:val="00181BA3"/>
    <w:rsid w:val="0018279F"/>
    <w:rsid w:val="00182828"/>
    <w:rsid w:val="0018283F"/>
    <w:rsid w:val="00182F58"/>
    <w:rsid w:val="00183A4A"/>
    <w:rsid w:val="00183AED"/>
    <w:rsid w:val="00183C7A"/>
    <w:rsid w:val="00183DB4"/>
    <w:rsid w:val="0018434D"/>
    <w:rsid w:val="001845C7"/>
    <w:rsid w:val="00184FF9"/>
    <w:rsid w:val="00185002"/>
    <w:rsid w:val="001857BA"/>
    <w:rsid w:val="001858E4"/>
    <w:rsid w:val="00185ECE"/>
    <w:rsid w:val="00186008"/>
    <w:rsid w:val="00186023"/>
    <w:rsid w:val="00186D0E"/>
    <w:rsid w:val="00187827"/>
    <w:rsid w:val="00187F45"/>
    <w:rsid w:val="001904C1"/>
    <w:rsid w:val="00191201"/>
    <w:rsid w:val="00191F39"/>
    <w:rsid w:val="001924F2"/>
    <w:rsid w:val="00192592"/>
    <w:rsid w:val="00192902"/>
    <w:rsid w:val="00192B16"/>
    <w:rsid w:val="00192B79"/>
    <w:rsid w:val="00192DD3"/>
    <w:rsid w:val="00192E87"/>
    <w:rsid w:val="00193FCF"/>
    <w:rsid w:val="0019400C"/>
    <w:rsid w:val="00194332"/>
    <w:rsid w:val="001948C5"/>
    <w:rsid w:val="00194DEA"/>
    <w:rsid w:val="001955E7"/>
    <w:rsid w:val="00196139"/>
    <w:rsid w:val="0019738E"/>
    <w:rsid w:val="0019766B"/>
    <w:rsid w:val="00197B77"/>
    <w:rsid w:val="001A0443"/>
    <w:rsid w:val="001A04FE"/>
    <w:rsid w:val="001A140C"/>
    <w:rsid w:val="001A1514"/>
    <w:rsid w:val="001A238B"/>
    <w:rsid w:val="001A2390"/>
    <w:rsid w:val="001A24AA"/>
    <w:rsid w:val="001A2C95"/>
    <w:rsid w:val="001A2FE6"/>
    <w:rsid w:val="001A5244"/>
    <w:rsid w:val="001A5DD8"/>
    <w:rsid w:val="001A5E6E"/>
    <w:rsid w:val="001A5F73"/>
    <w:rsid w:val="001A72DE"/>
    <w:rsid w:val="001A7BF0"/>
    <w:rsid w:val="001B07E6"/>
    <w:rsid w:val="001B0B69"/>
    <w:rsid w:val="001B0CC2"/>
    <w:rsid w:val="001B1976"/>
    <w:rsid w:val="001B1B45"/>
    <w:rsid w:val="001B1FE5"/>
    <w:rsid w:val="001B21DC"/>
    <w:rsid w:val="001B2C38"/>
    <w:rsid w:val="001B368D"/>
    <w:rsid w:val="001B39DF"/>
    <w:rsid w:val="001B41A9"/>
    <w:rsid w:val="001B46A0"/>
    <w:rsid w:val="001B4CBF"/>
    <w:rsid w:val="001B52FB"/>
    <w:rsid w:val="001B5A03"/>
    <w:rsid w:val="001B5FA3"/>
    <w:rsid w:val="001B6030"/>
    <w:rsid w:val="001B6DDF"/>
    <w:rsid w:val="001B720B"/>
    <w:rsid w:val="001B78B7"/>
    <w:rsid w:val="001C04E4"/>
    <w:rsid w:val="001C0568"/>
    <w:rsid w:val="001C092F"/>
    <w:rsid w:val="001C11C5"/>
    <w:rsid w:val="001C168B"/>
    <w:rsid w:val="001C1806"/>
    <w:rsid w:val="001C1CDD"/>
    <w:rsid w:val="001C1DF5"/>
    <w:rsid w:val="001C3BE6"/>
    <w:rsid w:val="001C4037"/>
    <w:rsid w:val="001C4146"/>
    <w:rsid w:val="001C4217"/>
    <w:rsid w:val="001C42D5"/>
    <w:rsid w:val="001C43C1"/>
    <w:rsid w:val="001C446D"/>
    <w:rsid w:val="001C4B52"/>
    <w:rsid w:val="001C4E9C"/>
    <w:rsid w:val="001C4EAC"/>
    <w:rsid w:val="001C552E"/>
    <w:rsid w:val="001C5947"/>
    <w:rsid w:val="001C5C73"/>
    <w:rsid w:val="001C63D7"/>
    <w:rsid w:val="001C672C"/>
    <w:rsid w:val="001C68E6"/>
    <w:rsid w:val="001C70F6"/>
    <w:rsid w:val="001C7461"/>
    <w:rsid w:val="001C7872"/>
    <w:rsid w:val="001C7BDB"/>
    <w:rsid w:val="001C7C14"/>
    <w:rsid w:val="001D03FE"/>
    <w:rsid w:val="001D0461"/>
    <w:rsid w:val="001D1198"/>
    <w:rsid w:val="001D20D1"/>
    <w:rsid w:val="001D23A4"/>
    <w:rsid w:val="001D2C38"/>
    <w:rsid w:val="001D2CF2"/>
    <w:rsid w:val="001D317F"/>
    <w:rsid w:val="001D34A7"/>
    <w:rsid w:val="001D3AA2"/>
    <w:rsid w:val="001D3CA4"/>
    <w:rsid w:val="001D3F7D"/>
    <w:rsid w:val="001D4459"/>
    <w:rsid w:val="001D446C"/>
    <w:rsid w:val="001D4AC9"/>
    <w:rsid w:val="001D4F23"/>
    <w:rsid w:val="001D5A5A"/>
    <w:rsid w:val="001D5C39"/>
    <w:rsid w:val="001D6251"/>
    <w:rsid w:val="001D66DA"/>
    <w:rsid w:val="001D689E"/>
    <w:rsid w:val="001D754D"/>
    <w:rsid w:val="001E0B4F"/>
    <w:rsid w:val="001E112F"/>
    <w:rsid w:val="001E1674"/>
    <w:rsid w:val="001E1784"/>
    <w:rsid w:val="001E18A5"/>
    <w:rsid w:val="001E1F3C"/>
    <w:rsid w:val="001E2EB6"/>
    <w:rsid w:val="001E2F7C"/>
    <w:rsid w:val="001E37CE"/>
    <w:rsid w:val="001E3831"/>
    <w:rsid w:val="001E395F"/>
    <w:rsid w:val="001E3AE8"/>
    <w:rsid w:val="001E3AE9"/>
    <w:rsid w:val="001E3DEA"/>
    <w:rsid w:val="001E4BA1"/>
    <w:rsid w:val="001E5928"/>
    <w:rsid w:val="001E5F5A"/>
    <w:rsid w:val="001E6191"/>
    <w:rsid w:val="001E64FF"/>
    <w:rsid w:val="001E6DEF"/>
    <w:rsid w:val="001E72DA"/>
    <w:rsid w:val="001E77DC"/>
    <w:rsid w:val="001E7D64"/>
    <w:rsid w:val="001E7F07"/>
    <w:rsid w:val="001F0201"/>
    <w:rsid w:val="001F0E85"/>
    <w:rsid w:val="001F1479"/>
    <w:rsid w:val="001F202C"/>
    <w:rsid w:val="001F2D20"/>
    <w:rsid w:val="001F2D24"/>
    <w:rsid w:val="001F35B4"/>
    <w:rsid w:val="001F3CD4"/>
    <w:rsid w:val="001F4230"/>
    <w:rsid w:val="001F442A"/>
    <w:rsid w:val="001F4726"/>
    <w:rsid w:val="001F476C"/>
    <w:rsid w:val="001F48B5"/>
    <w:rsid w:val="001F4A1E"/>
    <w:rsid w:val="001F4B7D"/>
    <w:rsid w:val="001F4E20"/>
    <w:rsid w:val="001F57AD"/>
    <w:rsid w:val="001F5B9B"/>
    <w:rsid w:val="001F6301"/>
    <w:rsid w:val="001F674C"/>
    <w:rsid w:val="001F7119"/>
    <w:rsid w:val="001F74CB"/>
    <w:rsid w:val="00200C33"/>
    <w:rsid w:val="0020173E"/>
    <w:rsid w:val="002017B3"/>
    <w:rsid w:val="00201BF6"/>
    <w:rsid w:val="00202009"/>
    <w:rsid w:val="00203B66"/>
    <w:rsid w:val="00203ED8"/>
    <w:rsid w:val="002048B5"/>
    <w:rsid w:val="00205E37"/>
    <w:rsid w:val="00206738"/>
    <w:rsid w:val="00206921"/>
    <w:rsid w:val="00206AF4"/>
    <w:rsid w:val="00206EC2"/>
    <w:rsid w:val="00207C57"/>
    <w:rsid w:val="002104DD"/>
    <w:rsid w:val="00210AAA"/>
    <w:rsid w:val="00210D39"/>
    <w:rsid w:val="0021117D"/>
    <w:rsid w:val="002113E1"/>
    <w:rsid w:val="0021173B"/>
    <w:rsid w:val="00211959"/>
    <w:rsid w:val="00212071"/>
    <w:rsid w:val="00212090"/>
    <w:rsid w:val="0021211B"/>
    <w:rsid w:val="002121C9"/>
    <w:rsid w:val="00212323"/>
    <w:rsid w:val="0021255B"/>
    <w:rsid w:val="00213717"/>
    <w:rsid w:val="002139C3"/>
    <w:rsid w:val="00213D8B"/>
    <w:rsid w:val="002143BC"/>
    <w:rsid w:val="00214797"/>
    <w:rsid w:val="002153A8"/>
    <w:rsid w:val="0021755E"/>
    <w:rsid w:val="002177F7"/>
    <w:rsid w:val="00217B4B"/>
    <w:rsid w:val="002200C0"/>
    <w:rsid w:val="002201B5"/>
    <w:rsid w:val="002202F6"/>
    <w:rsid w:val="00221AE1"/>
    <w:rsid w:val="00221E32"/>
    <w:rsid w:val="00222924"/>
    <w:rsid w:val="00223DDF"/>
    <w:rsid w:val="0022430E"/>
    <w:rsid w:val="00224B54"/>
    <w:rsid w:val="00224D99"/>
    <w:rsid w:val="0022515F"/>
    <w:rsid w:val="00225EA9"/>
    <w:rsid w:val="00226086"/>
    <w:rsid w:val="00226266"/>
    <w:rsid w:val="002265DE"/>
    <w:rsid w:val="00226F55"/>
    <w:rsid w:val="002270FB"/>
    <w:rsid w:val="002272DA"/>
    <w:rsid w:val="00227C76"/>
    <w:rsid w:val="00227DB8"/>
    <w:rsid w:val="00230456"/>
    <w:rsid w:val="00231B9B"/>
    <w:rsid w:val="00231DF7"/>
    <w:rsid w:val="002327C8"/>
    <w:rsid w:val="00232892"/>
    <w:rsid w:val="00232B3C"/>
    <w:rsid w:val="00232E21"/>
    <w:rsid w:val="002331A3"/>
    <w:rsid w:val="00233309"/>
    <w:rsid w:val="0023411F"/>
    <w:rsid w:val="00235A53"/>
    <w:rsid w:val="00236155"/>
    <w:rsid w:val="00236C21"/>
    <w:rsid w:val="00236CFD"/>
    <w:rsid w:val="002372CC"/>
    <w:rsid w:val="002372D4"/>
    <w:rsid w:val="0024034F"/>
    <w:rsid w:val="002406BC"/>
    <w:rsid w:val="0024076E"/>
    <w:rsid w:val="002408C1"/>
    <w:rsid w:val="00240AF6"/>
    <w:rsid w:val="00240C99"/>
    <w:rsid w:val="0024164B"/>
    <w:rsid w:val="002416B7"/>
    <w:rsid w:val="00241AC5"/>
    <w:rsid w:val="00241D20"/>
    <w:rsid w:val="00241EEF"/>
    <w:rsid w:val="00242191"/>
    <w:rsid w:val="0024282F"/>
    <w:rsid w:val="0024293F"/>
    <w:rsid w:val="00242A06"/>
    <w:rsid w:val="00243F39"/>
    <w:rsid w:val="0024436B"/>
    <w:rsid w:val="002443ED"/>
    <w:rsid w:val="002446EB"/>
    <w:rsid w:val="002448EF"/>
    <w:rsid w:val="00245673"/>
    <w:rsid w:val="0024567B"/>
    <w:rsid w:val="002456D8"/>
    <w:rsid w:val="00245DDB"/>
    <w:rsid w:val="002463F2"/>
    <w:rsid w:val="00246A25"/>
    <w:rsid w:val="00246AA8"/>
    <w:rsid w:val="00246AAB"/>
    <w:rsid w:val="00246CB0"/>
    <w:rsid w:val="002471FF"/>
    <w:rsid w:val="002473E8"/>
    <w:rsid w:val="00247435"/>
    <w:rsid w:val="00250A5E"/>
    <w:rsid w:val="002516ED"/>
    <w:rsid w:val="00251AE0"/>
    <w:rsid w:val="00252359"/>
    <w:rsid w:val="002527DB"/>
    <w:rsid w:val="0025286B"/>
    <w:rsid w:val="002535CD"/>
    <w:rsid w:val="002536F6"/>
    <w:rsid w:val="002543B3"/>
    <w:rsid w:val="00254B05"/>
    <w:rsid w:val="00254BC9"/>
    <w:rsid w:val="00254DB6"/>
    <w:rsid w:val="00255978"/>
    <w:rsid w:val="00256FED"/>
    <w:rsid w:val="00257440"/>
    <w:rsid w:val="0026152D"/>
    <w:rsid w:val="00262988"/>
    <w:rsid w:val="00262DE9"/>
    <w:rsid w:val="00262E35"/>
    <w:rsid w:val="002634EB"/>
    <w:rsid w:val="0026390E"/>
    <w:rsid w:val="00263B96"/>
    <w:rsid w:val="00263FEF"/>
    <w:rsid w:val="00264076"/>
    <w:rsid w:val="0026408C"/>
    <w:rsid w:val="002646DD"/>
    <w:rsid w:val="0026479E"/>
    <w:rsid w:val="00266079"/>
    <w:rsid w:val="0026688A"/>
    <w:rsid w:val="00266B21"/>
    <w:rsid w:val="00267065"/>
    <w:rsid w:val="00267714"/>
    <w:rsid w:val="002679A2"/>
    <w:rsid w:val="0027022C"/>
    <w:rsid w:val="002708ED"/>
    <w:rsid w:val="00270F10"/>
    <w:rsid w:val="00271790"/>
    <w:rsid w:val="0027196E"/>
    <w:rsid w:val="002720FF"/>
    <w:rsid w:val="00272510"/>
    <w:rsid w:val="0027281A"/>
    <w:rsid w:val="0027326C"/>
    <w:rsid w:val="002735D1"/>
    <w:rsid w:val="002739A8"/>
    <w:rsid w:val="00273AF6"/>
    <w:rsid w:val="00273B99"/>
    <w:rsid w:val="002740B9"/>
    <w:rsid w:val="00274608"/>
    <w:rsid w:val="002747C8"/>
    <w:rsid w:val="00274F41"/>
    <w:rsid w:val="002758BC"/>
    <w:rsid w:val="00276C7D"/>
    <w:rsid w:val="0027731D"/>
    <w:rsid w:val="002773E7"/>
    <w:rsid w:val="00277634"/>
    <w:rsid w:val="00280152"/>
    <w:rsid w:val="00280338"/>
    <w:rsid w:val="00280F0D"/>
    <w:rsid w:val="00281A8B"/>
    <w:rsid w:val="00281AE3"/>
    <w:rsid w:val="00281D1A"/>
    <w:rsid w:val="00282A58"/>
    <w:rsid w:val="00282F92"/>
    <w:rsid w:val="002831FF"/>
    <w:rsid w:val="00283207"/>
    <w:rsid w:val="00283788"/>
    <w:rsid w:val="00284605"/>
    <w:rsid w:val="002847A9"/>
    <w:rsid w:val="00284960"/>
    <w:rsid w:val="002849B4"/>
    <w:rsid w:val="002855DC"/>
    <w:rsid w:val="00285917"/>
    <w:rsid w:val="00285C86"/>
    <w:rsid w:val="00286A0A"/>
    <w:rsid w:val="00286C0A"/>
    <w:rsid w:val="00286FB7"/>
    <w:rsid w:val="00287570"/>
    <w:rsid w:val="002875E6"/>
    <w:rsid w:val="00287BD7"/>
    <w:rsid w:val="00287BF0"/>
    <w:rsid w:val="00290003"/>
    <w:rsid w:val="00290044"/>
    <w:rsid w:val="002914C6"/>
    <w:rsid w:val="002920E7"/>
    <w:rsid w:val="00292191"/>
    <w:rsid w:val="0029230B"/>
    <w:rsid w:val="00292B32"/>
    <w:rsid w:val="00293669"/>
    <w:rsid w:val="00294E54"/>
    <w:rsid w:val="00294F3B"/>
    <w:rsid w:val="002957C0"/>
    <w:rsid w:val="00295F61"/>
    <w:rsid w:val="0029699A"/>
    <w:rsid w:val="00296C19"/>
    <w:rsid w:val="00296F48"/>
    <w:rsid w:val="00297052"/>
    <w:rsid w:val="00297AC6"/>
    <w:rsid w:val="00297D41"/>
    <w:rsid w:val="002A015A"/>
    <w:rsid w:val="002A030F"/>
    <w:rsid w:val="002A0434"/>
    <w:rsid w:val="002A0A1C"/>
    <w:rsid w:val="002A2176"/>
    <w:rsid w:val="002A225F"/>
    <w:rsid w:val="002A295C"/>
    <w:rsid w:val="002A2BA4"/>
    <w:rsid w:val="002A2EF8"/>
    <w:rsid w:val="002A40CB"/>
    <w:rsid w:val="002A4826"/>
    <w:rsid w:val="002A4869"/>
    <w:rsid w:val="002A4FE0"/>
    <w:rsid w:val="002A6B34"/>
    <w:rsid w:val="002A6B86"/>
    <w:rsid w:val="002A73C9"/>
    <w:rsid w:val="002A73D3"/>
    <w:rsid w:val="002A76E1"/>
    <w:rsid w:val="002A7B95"/>
    <w:rsid w:val="002B01BA"/>
    <w:rsid w:val="002B0A69"/>
    <w:rsid w:val="002B16C4"/>
    <w:rsid w:val="002B208F"/>
    <w:rsid w:val="002B285D"/>
    <w:rsid w:val="002B3A41"/>
    <w:rsid w:val="002B3A54"/>
    <w:rsid w:val="002B3CB8"/>
    <w:rsid w:val="002B4C09"/>
    <w:rsid w:val="002B4C3D"/>
    <w:rsid w:val="002B51AF"/>
    <w:rsid w:val="002B5366"/>
    <w:rsid w:val="002B5F87"/>
    <w:rsid w:val="002B65FA"/>
    <w:rsid w:val="002B6B72"/>
    <w:rsid w:val="002B6F34"/>
    <w:rsid w:val="002B785A"/>
    <w:rsid w:val="002B78CA"/>
    <w:rsid w:val="002C0715"/>
    <w:rsid w:val="002C08B6"/>
    <w:rsid w:val="002C1455"/>
    <w:rsid w:val="002C2B8B"/>
    <w:rsid w:val="002C2BCF"/>
    <w:rsid w:val="002C2BEB"/>
    <w:rsid w:val="002C352E"/>
    <w:rsid w:val="002C36E1"/>
    <w:rsid w:val="002C3B8E"/>
    <w:rsid w:val="002C3FBA"/>
    <w:rsid w:val="002C4755"/>
    <w:rsid w:val="002C4825"/>
    <w:rsid w:val="002C4878"/>
    <w:rsid w:val="002C48AF"/>
    <w:rsid w:val="002C4F03"/>
    <w:rsid w:val="002C556F"/>
    <w:rsid w:val="002C5BE0"/>
    <w:rsid w:val="002C5D54"/>
    <w:rsid w:val="002C6D14"/>
    <w:rsid w:val="002C6D80"/>
    <w:rsid w:val="002C6F46"/>
    <w:rsid w:val="002C7CDD"/>
    <w:rsid w:val="002D0857"/>
    <w:rsid w:val="002D1DA3"/>
    <w:rsid w:val="002D2175"/>
    <w:rsid w:val="002D2443"/>
    <w:rsid w:val="002D3DEE"/>
    <w:rsid w:val="002D492E"/>
    <w:rsid w:val="002D4D36"/>
    <w:rsid w:val="002D63FF"/>
    <w:rsid w:val="002D69D3"/>
    <w:rsid w:val="002D7531"/>
    <w:rsid w:val="002D7FE3"/>
    <w:rsid w:val="002E0515"/>
    <w:rsid w:val="002E128E"/>
    <w:rsid w:val="002E161C"/>
    <w:rsid w:val="002E16DC"/>
    <w:rsid w:val="002E302F"/>
    <w:rsid w:val="002E339F"/>
    <w:rsid w:val="002E34D7"/>
    <w:rsid w:val="002E3BDD"/>
    <w:rsid w:val="002E3C26"/>
    <w:rsid w:val="002E3DA9"/>
    <w:rsid w:val="002E401F"/>
    <w:rsid w:val="002E55D0"/>
    <w:rsid w:val="002E5BDE"/>
    <w:rsid w:val="002E611A"/>
    <w:rsid w:val="002E63CF"/>
    <w:rsid w:val="002E643C"/>
    <w:rsid w:val="002E6955"/>
    <w:rsid w:val="002E69BE"/>
    <w:rsid w:val="002E7D5D"/>
    <w:rsid w:val="002E7FA3"/>
    <w:rsid w:val="002F0200"/>
    <w:rsid w:val="002F0619"/>
    <w:rsid w:val="002F1412"/>
    <w:rsid w:val="002F194E"/>
    <w:rsid w:val="002F27AB"/>
    <w:rsid w:val="002F27D4"/>
    <w:rsid w:val="002F2FA2"/>
    <w:rsid w:val="002F34D9"/>
    <w:rsid w:val="002F4641"/>
    <w:rsid w:val="002F4F11"/>
    <w:rsid w:val="002F5280"/>
    <w:rsid w:val="002F52C5"/>
    <w:rsid w:val="002F5582"/>
    <w:rsid w:val="002F5EF6"/>
    <w:rsid w:val="002F5F16"/>
    <w:rsid w:val="002F60EC"/>
    <w:rsid w:val="002F62A3"/>
    <w:rsid w:val="002F65C3"/>
    <w:rsid w:val="002F6BD1"/>
    <w:rsid w:val="002F76CA"/>
    <w:rsid w:val="002F799D"/>
    <w:rsid w:val="002F7C04"/>
    <w:rsid w:val="00300A92"/>
    <w:rsid w:val="00300CC5"/>
    <w:rsid w:val="00300ECE"/>
    <w:rsid w:val="0030111F"/>
    <w:rsid w:val="00301302"/>
    <w:rsid w:val="0030137E"/>
    <w:rsid w:val="00301500"/>
    <w:rsid w:val="003018DE"/>
    <w:rsid w:val="00301B56"/>
    <w:rsid w:val="00302F65"/>
    <w:rsid w:val="0030307E"/>
    <w:rsid w:val="0030310E"/>
    <w:rsid w:val="003037AA"/>
    <w:rsid w:val="0030553C"/>
    <w:rsid w:val="0030625B"/>
    <w:rsid w:val="003063B0"/>
    <w:rsid w:val="0030674A"/>
    <w:rsid w:val="00307EBB"/>
    <w:rsid w:val="003100A3"/>
    <w:rsid w:val="003105A3"/>
    <w:rsid w:val="00311A93"/>
    <w:rsid w:val="00311EF1"/>
    <w:rsid w:val="00312B38"/>
    <w:rsid w:val="00313166"/>
    <w:rsid w:val="00313F75"/>
    <w:rsid w:val="0031468D"/>
    <w:rsid w:val="003149AE"/>
    <w:rsid w:val="00314B69"/>
    <w:rsid w:val="00314BA3"/>
    <w:rsid w:val="0031505C"/>
    <w:rsid w:val="0031536C"/>
    <w:rsid w:val="00315FB1"/>
    <w:rsid w:val="00316727"/>
    <w:rsid w:val="00316962"/>
    <w:rsid w:val="00316F9E"/>
    <w:rsid w:val="003176EF"/>
    <w:rsid w:val="00317C23"/>
    <w:rsid w:val="00317C90"/>
    <w:rsid w:val="0032017C"/>
    <w:rsid w:val="00320BFA"/>
    <w:rsid w:val="00321039"/>
    <w:rsid w:val="003215CC"/>
    <w:rsid w:val="003217C2"/>
    <w:rsid w:val="00321930"/>
    <w:rsid w:val="00321B7C"/>
    <w:rsid w:val="0032295C"/>
    <w:rsid w:val="00323503"/>
    <w:rsid w:val="00323639"/>
    <w:rsid w:val="00323F46"/>
    <w:rsid w:val="003243E3"/>
    <w:rsid w:val="00324CA6"/>
    <w:rsid w:val="00324DE3"/>
    <w:rsid w:val="00325220"/>
    <w:rsid w:val="00325A84"/>
    <w:rsid w:val="003265A9"/>
    <w:rsid w:val="00326B87"/>
    <w:rsid w:val="003273A3"/>
    <w:rsid w:val="00327700"/>
    <w:rsid w:val="00327998"/>
    <w:rsid w:val="003279F4"/>
    <w:rsid w:val="00327B1B"/>
    <w:rsid w:val="00327B1C"/>
    <w:rsid w:val="00327C0A"/>
    <w:rsid w:val="003313D5"/>
    <w:rsid w:val="003328D0"/>
    <w:rsid w:val="00332D46"/>
    <w:rsid w:val="00333A43"/>
    <w:rsid w:val="00334235"/>
    <w:rsid w:val="003344B7"/>
    <w:rsid w:val="00334B73"/>
    <w:rsid w:val="00334BEE"/>
    <w:rsid w:val="00335E0E"/>
    <w:rsid w:val="0033629B"/>
    <w:rsid w:val="00336CB2"/>
    <w:rsid w:val="003376E3"/>
    <w:rsid w:val="003377FD"/>
    <w:rsid w:val="00337DF7"/>
    <w:rsid w:val="00337EB8"/>
    <w:rsid w:val="0034169B"/>
    <w:rsid w:val="0034181A"/>
    <w:rsid w:val="00341A54"/>
    <w:rsid w:val="00342442"/>
    <w:rsid w:val="00342B14"/>
    <w:rsid w:val="0034310B"/>
    <w:rsid w:val="00343559"/>
    <w:rsid w:val="003445B8"/>
    <w:rsid w:val="003447A2"/>
    <w:rsid w:val="00344CC0"/>
    <w:rsid w:val="003452BE"/>
    <w:rsid w:val="0034550D"/>
    <w:rsid w:val="003455A0"/>
    <w:rsid w:val="0034631E"/>
    <w:rsid w:val="003472DF"/>
    <w:rsid w:val="00347DCA"/>
    <w:rsid w:val="00350B64"/>
    <w:rsid w:val="00350DE7"/>
    <w:rsid w:val="0035221F"/>
    <w:rsid w:val="00352621"/>
    <w:rsid w:val="00352AFD"/>
    <w:rsid w:val="00353152"/>
    <w:rsid w:val="003533B6"/>
    <w:rsid w:val="003539DC"/>
    <w:rsid w:val="003549F2"/>
    <w:rsid w:val="0035529A"/>
    <w:rsid w:val="00355B5C"/>
    <w:rsid w:val="003566AC"/>
    <w:rsid w:val="003569AD"/>
    <w:rsid w:val="00356FAD"/>
    <w:rsid w:val="003572F1"/>
    <w:rsid w:val="003578E3"/>
    <w:rsid w:val="00357E39"/>
    <w:rsid w:val="00360A6C"/>
    <w:rsid w:val="00361535"/>
    <w:rsid w:val="00361B6A"/>
    <w:rsid w:val="0036204C"/>
    <w:rsid w:val="00362536"/>
    <w:rsid w:val="003633A4"/>
    <w:rsid w:val="00363D22"/>
    <w:rsid w:val="00363DC9"/>
    <w:rsid w:val="00363F97"/>
    <w:rsid w:val="003645DE"/>
    <w:rsid w:val="003651D8"/>
    <w:rsid w:val="00365332"/>
    <w:rsid w:val="00365A14"/>
    <w:rsid w:val="003662E7"/>
    <w:rsid w:val="00366989"/>
    <w:rsid w:val="00366A3D"/>
    <w:rsid w:val="00366F3F"/>
    <w:rsid w:val="003676FF"/>
    <w:rsid w:val="00367F93"/>
    <w:rsid w:val="0037044F"/>
    <w:rsid w:val="003707A4"/>
    <w:rsid w:val="00370E65"/>
    <w:rsid w:val="00370FD0"/>
    <w:rsid w:val="0037184C"/>
    <w:rsid w:val="00372658"/>
    <w:rsid w:val="0037390D"/>
    <w:rsid w:val="00373946"/>
    <w:rsid w:val="00374857"/>
    <w:rsid w:val="00374ABD"/>
    <w:rsid w:val="00374EFA"/>
    <w:rsid w:val="0037509C"/>
    <w:rsid w:val="003751C1"/>
    <w:rsid w:val="0037573E"/>
    <w:rsid w:val="00375D24"/>
    <w:rsid w:val="00376088"/>
    <w:rsid w:val="00376642"/>
    <w:rsid w:val="00376908"/>
    <w:rsid w:val="00376EAB"/>
    <w:rsid w:val="0037702A"/>
    <w:rsid w:val="003771E9"/>
    <w:rsid w:val="00377EDC"/>
    <w:rsid w:val="0038049D"/>
    <w:rsid w:val="003804E7"/>
    <w:rsid w:val="003804F7"/>
    <w:rsid w:val="0038078B"/>
    <w:rsid w:val="00380875"/>
    <w:rsid w:val="00380BF1"/>
    <w:rsid w:val="00381587"/>
    <w:rsid w:val="00381692"/>
    <w:rsid w:val="00381B50"/>
    <w:rsid w:val="00381D0C"/>
    <w:rsid w:val="00382459"/>
    <w:rsid w:val="00383116"/>
    <w:rsid w:val="003844C8"/>
    <w:rsid w:val="003846E4"/>
    <w:rsid w:val="0038490F"/>
    <w:rsid w:val="00384A55"/>
    <w:rsid w:val="00385782"/>
    <w:rsid w:val="0038599A"/>
    <w:rsid w:val="003859C5"/>
    <w:rsid w:val="00385D62"/>
    <w:rsid w:val="00385FAE"/>
    <w:rsid w:val="003864B6"/>
    <w:rsid w:val="0038657F"/>
    <w:rsid w:val="0038660A"/>
    <w:rsid w:val="00390AC3"/>
    <w:rsid w:val="00390FB3"/>
    <w:rsid w:val="00390FBC"/>
    <w:rsid w:val="003915C3"/>
    <w:rsid w:val="00391606"/>
    <w:rsid w:val="00391842"/>
    <w:rsid w:val="00391AC9"/>
    <w:rsid w:val="00392308"/>
    <w:rsid w:val="0039273A"/>
    <w:rsid w:val="00392C15"/>
    <w:rsid w:val="00393AF1"/>
    <w:rsid w:val="0039454A"/>
    <w:rsid w:val="00394E9E"/>
    <w:rsid w:val="003956B5"/>
    <w:rsid w:val="00395C02"/>
    <w:rsid w:val="00395EC4"/>
    <w:rsid w:val="0039643A"/>
    <w:rsid w:val="0039670D"/>
    <w:rsid w:val="0039796B"/>
    <w:rsid w:val="00397E5F"/>
    <w:rsid w:val="003A02C0"/>
    <w:rsid w:val="003A0A8E"/>
    <w:rsid w:val="003A0EB3"/>
    <w:rsid w:val="003A0FFB"/>
    <w:rsid w:val="003A107E"/>
    <w:rsid w:val="003A1342"/>
    <w:rsid w:val="003A1D5F"/>
    <w:rsid w:val="003A24CC"/>
    <w:rsid w:val="003A2530"/>
    <w:rsid w:val="003A25F3"/>
    <w:rsid w:val="003A2A4C"/>
    <w:rsid w:val="003A2DC3"/>
    <w:rsid w:val="003A35F0"/>
    <w:rsid w:val="003A3937"/>
    <w:rsid w:val="003A3E3A"/>
    <w:rsid w:val="003A4525"/>
    <w:rsid w:val="003A45DD"/>
    <w:rsid w:val="003A464B"/>
    <w:rsid w:val="003A49E9"/>
    <w:rsid w:val="003A5182"/>
    <w:rsid w:val="003A6049"/>
    <w:rsid w:val="003B019D"/>
    <w:rsid w:val="003B07AA"/>
    <w:rsid w:val="003B0833"/>
    <w:rsid w:val="003B0AF0"/>
    <w:rsid w:val="003B101F"/>
    <w:rsid w:val="003B10CD"/>
    <w:rsid w:val="003B11B1"/>
    <w:rsid w:val="003B1808"/>
    <w:rsid w:val="003B1A97"/>
    <w:rsid w:val="003B1BE0"/>
    <w:rsid w:val="003B22E9"/>
    <w:rsid w:val="003B27DE"/>
    <w:rsid w:val="003B2F3D"/>
    <w:rsid w:val="003B3B49"/>
    <w:rsid w:val="003B3C83"/>
    <w:rsid w:val="003B406D"/>
    <w:rsid w:val="003B4323"/>
    <w:rsid w:val="003B4811"/>
    <w:rsid w:val="003B48AF"/>
    <w:rsid w:val="003B49AB"/>
    <w:rsid w:val="003B4B72"/>
    <w:rsid w:val="003B4D93"/>
    <w:rsid w:val="003B5760"/>
    <w:rsid w:val="003B5A49"/>
    <w:rsid w:val="003B6833"/>
    <w:rsid w:val="003B68B5"/>
    <w:rsid w:val="003B6C73"/>
    <w:rsid w:val="003B7210"/>
    <w:rsid w:val="003B72F7"/>
    <w:rsid w:val="003B7932"/>
    <w:rsid w:val="003B7FAF"/>
    <w:rsid w:val="003C0458"/>
    <w:rsid w:val="003C048E"/>
    <w:rsid w:val="003C04EE"/>
    <w:rsid w:val="003C06A4"/>
    <w:rsid w:val="003C06C6"/>
    <w:rsid w:val="003C0757"/>
    <w:rsid w:val="003C1811"/>
    <w:rsid w:val="003C1D38"/>
    <w:rsid w:val="003C1D9B"/>
    <w:rsid w:val="003C26D9"/>
    <w:rsid w:val="003C2756"/>
    <w:rsid w:val="003C2B55"/>
    <w:rsid w:val="003C3064"/>
    <w:rsid w:val="003C39AD"/>
    <w:rsid w:val="003C4812"/>
    <w:rsid w:val="003C5217"/>
    <w:rsid w:val="003C61AC"/>
    <w:rsid w:val="003C663E"/>
    <w:rsid w:val="003C6B64"/>
    <w:rsid w:val="003C6F26"/>
    <w:rsid w:val="003C737B"/>
    <w:rsid w:val="003D0364"/>
    <w:rsid w:val="003D0389"/>
    <w:rsid w:val="003D0989"/>
    <w:rsid w:val="003D11B8"/>
    <w:rsid w:val="003D1412"/>
    <w:rsid w:val="003D1659"/>
    <w:rsid w:val="003D1C62"/>
    <w:rsid w:val="003D1D22"/>
    <w:rsid w:val="003D2B1E"/>
    <w:rsid w:val="003D2BF8"/>
    <w:rsid w:val="003D2C21"/>
    <w:rsid w:val="003D2C9E"/>
    <w:rsid w:val="003D2F22"/>
    <w:rsid w:val="003D3817"/>
    <w:rsid w:val="003D40EB"/>
    <w:rsid w:val="003D43AF"/>
    <w:rsid w:val="003D45D4"/>
    <w:rsid w:val="003D4A67"/>
    <w:rsid w:val="003D4E10"/>
    <w:rsid w:val="003D53DF"/>
    <w:rsid w:val="003D5457"/>
    <w:rsid w:val="003E009A"/>
    <w:rsid w:val="003E0E4E"/>
    <w:rsid w:val="003E0E70"/>
    <w:rsid w:val="003E109A"/>
    <w:rsid w:val="003E151A"/>
    <w:rsid w:val="003E15D4"/>
    <w:rsid w:val="003E18CF"/>
    <w:rsid w:val="003E1AC2"/>
    <w:rsid w:val="003E1F18"/>
    <w:rsid w:val="003E2314"/>
    <w:rsid w:val="003E23AB"/>
    <w:rsid w:val="003E26E8"/>
    <w:rsid w:val="003E2724"/>
    <w:rsid w:val="003E2BFA"/>
    <w:rsid w:val="003E3003"/>
    <w:rsid w:val="003E329A"/>
    <w:rsid w:val="003E32F8"/>
    <w:rsid w:val="003E350A"/>
    <w:rsid w:val="003E3903"/>
    <w:rsid w:val="003E3A01"/>
    <w:rsid w:val="003E4276"/>
    <w:rsid w:val="003E4553"/>
    <w:rsid w:val="003E4B39"/>
    <w:rsid w:val="003E51AB"/>
    <w:rsid w:val="003E55E5"/>
    <w:rsid w:val="003E5988"/>
    <w:rsid w:val="003E5B45"/>
    <w:rsid w:val="003E5E6F"/>
    <w:rsid w:val="003E6BAA"/>
    <w:rsid w:val="003E6C7C"/>
    <w:rsid w:val="003E708E"/>
    <w:rsid w:val="003E772D"/>
    <w:rsid w:val="003E79EC"/>
    <w:rsid w:val="003F01B6"/>
    <w:rsid w:val="003F0618"/>
    <w:rsid w:val="003F07FF"/>
    <w:rsid w:val="003F082A"/>
    <w:rsid w:val="003F0AF0"/>
    <w:rsid w:val="003F0B7B"/>
    <w:rsid w:val="003F0D57"/>
    <w:rsid w:val="003F1482"/>
    <w:rsid w:val="003F1692"/>
    <w:rsid w:val="003F3463"/>
    <w:rsid w:val="003F3738"/>
    <w:rsid w:val="003F44E2"/>
    <w:rsid w:val="003F4947"/>
    <w:rsid w:val="003F4B30"/>
    <w:rsid w:val="003F4C50"/>
    <w:rsid w:val="003F56C7"/>
    <w:rsid w:val="003F619E"/>
    <w:rsid w:val="003F6869"/>
    <w:rsid w:val="003F767E"/>
    <w:rsid w:val="003F7D54"/>
    <w:rsid w:val="003F7EA6"/>
    <w:rsid w:val="00400635"/>
    <w:rsid w:val="00401396"/>
    <w:rsid w:val="004015F8"/>
    <w:rsid w:val="00401C34"/>
    <w:rsid w:val="004026CB"/>
    <w:rsid w:val="00402944"/>
    <w:rsid w:val="00402B16"/>
    <w:rsid w:val="00402FEC"/>
    <w:rsid w:val="00403027"/>
    <w:rsid w:val="004033BD"/>
    <w:rsid w:val="004035AF"/>
    <w:rsid w:val="0040388D"/>
    <w:rsid w:val="00403A03"/>
    <w:rsid w:val="00403E8A"/>
    <w:rsid w:val="004053D0"/>
    <w:rsid w:val="00405B81"/>
    <w:rsid w:val="00405E89"/>
    <w:rsid w:val="004064A9"/>
    <w:rsid w:val="004065E2"/>
    <w:rsid w:val="0040678F"/>
    <w:rsid w:val="00406E79"/>
    <w:rsid w:val="00407AD9"/>
    <w:rsid w:val="004104AA"/>
    <w:rsid w:val="004117F4"/>
    <w:rsid w:val="00411D37"/>
    <w:rsid w:val="00411E7A"/>
    <w:rsid w:val="00412C75"/>
    <w:rsid w:val="0041308B"/>
    <w:rsid w:val="004130DB"/>
    <w:rsid w:val="00413976"/>
    <w:rsid w:val="004142BC"/>
    <w:rsid w:val="00414A47"/>
    <w:rsid w:val="00414A5D"/>
    <w:rsid w:val="00414F1F"/>
    <w:rsid w:val="0041688E"/>
    <w:rsid w:val="00416F4B"/>
    <w:rsid w:val="00417069"/>
    <w:rsid w:val="004170E8"/>
    <w:rsid w:val="004203FB"/>
    <w:rsid w:val="00420A5F"/>
    <w:rsid w:val="00420B0C"/>
    <w:rsid w:val="00420E1A"/>
    <w:rsid w:val="00420ECC"/>
    <w:rsid w:val="00421122"/>
    <w:rsid w:val="00421177"/>
    <w:rsid w:val="004213F5"/>
    <w:rsid w:val="0042160C"/>
    <w:rsid w:val="00421D8A"/>
    <w:rsid w:val="00421EA4"/>
    <w:rsid w:val="00421F58"/>
    <w:rsid w:val="00423EFE"/>
    <w:rsid w:val="00424284"/>
    <w:rsid w:val="004246A2"/>
    <w:rsid w:val="00424CAF"/>
    <w:rsid w:val="00426095"/>
    <w:rsid w:val="00426696"/>
    <w:rsid w:val="0042769C"/>
    <w:rsid w:val="00427BF4"/>
    <w:rsid w:val="00427DE3"/>
    <w:rsid w:val="00430DD5"/>
    <w:rsid w:val="00430EB7"/>
    <w:rsid w:val="00431562"/>
    <w:rsid w:val="0043160A"/>
    <w:rsid w:val="00431791"/>
    <w:rsid w:val="00432B88"/>
    <w:rsid w:val="00432C6C"/>
    <w:rsid w:val="004334B8"/>
    <w:rsid w:val="00433500"/>
    <w:rsid w:val="00433614"/>
    <w:rsid w:val="00433DD8"/>
    <w:rsid w:val="00434130"/>
    <w:rsid w:val="004345EB"/>
    <w:rsid w:val="0043533C"/>
    <w:rsid w:val="00435E8F"/>
    <w:rsid w:val="00436264"/>
    <w:rsid w:val="004362AE"/>
    <w:rsid w:val="00436C45"/>
    <w:rsid w:val="004375A1"/>
    <w:rsid w:val="00441239"/>
    <w:rsid w:val="00441259"/>
    <w:rsid w:val="004415EA"/>
    <w:rsid w:val="00441B56"/>
    <w:rsid w:val="00442215"/>
    <w:rsid w:val="004422DD"/>
    <w:rsid w:val="00442AE0"/>
    <w:rsid w:val="00442CF3"/>
    <w:rsid w:val="00442D10"/>
    <w:rsid w:val="0044305D"/>
    <w:rsid w:val="004432ED"/>
    <w:rsid w:val="0044346C"/>
    <w:rsid w:val="00444A2D"/>
    <w:rsid w:val="00444A8E"/>
    <w:rsid w:val="00444FA8"/>
    <w:rsid w:val="00444FC2"/>
    <w:rsid w:val="004459E9"/>
    <w:rsid w:val="00445A9E"/>
    <w:rsid w:val="00445ADB"/>
    <w:rsid w:val="004462D7"/>
    <w:rsid w:val="004470FB"/>
    <w:rsid w:val="0044716D"/>
    <w:rsid w:val="00447A79"/>
    <w:rsid w:val="00447AE3"/>
    <w:rsid w:val="00447D56"/>
    <w:rsid w:val="00447ED2"/>
    <w:rsid w:val="00450B31"/>
    <w:rsid w:val="00450BE9"/>
    <w:rsid w:val="00450EB1"/>
    <w:rsid w:val="00451A3E"/>
    <w:rsid w:val="0045238D"/>
    <w:rsid w:val="00452911"/>
    <w:rsid w:val="00452AE9"/>
    <w:rsid w:val="00453339"/>
    <w:rsid w:val="00453DE2"/>
    <w:rsid w:val="004541EE"/>
    <w:rsid w:val="0045498E"/>
    <w:rsid w:val="004552F9"/>
    <w:rsid w:val="00455CFD"/>
    <w:rsid w:val="00455DEA"/>
    <w:rsid w:val="00455E1B"/>
    <w:rsid w:val="00455FBB"/>
    <w:rsid w:val="004563C0"/>
    <w:rsid w:val="004574BD"/>
    <w:rsid w:val="00457A07"/>
    <w:rsid w:val="00461070"/>
    <w:rsid w:val="00461A8F"/>
    <w:rsid w:val="00462D67"/>
    <w:rsid w:val="00463148"/>
    <w:rsid w:val="004633A1"/>
    <w:rsid w:val="00463445"/>
    <w:rsid w:val="0046365A"/>
    <w:rsid w:val="004656D0"/>
    <w:rsid w:val="00465FC0"/>
    <w:rsid w:val="00466688"/>
    <w:rsid w:val="004668F2"/>
    <w:rsid w:val="00466A56"/>
    <w:rsid w:val="00466BFD"/>
    <w:rsid w:val="00466E42"/>
    <w:rsid w:val="00467438"/>
    <w:rsid w:val="004675F8"/>
    <w:rsid w:val="004679BF"/>
    <w:rsid w:val="00467CD5"/>
    <w:rsid w:val="0047030D"/>
    <w:rsid w:val="00470D95"/>
    <w:rsid w:val="00470E4B"/>
    <w:rsid w:val="00470EAA"/>
    <w:rsid w:val="004717C3"/>
    <w:rsid w:val="00471B64"/>
    <w:rsid w:val="00471CBA"/>
    <w:rsid w:val="00471D41"/>
    <w:rsid w:val="00472E10"/>
    <w:rsid w:val="00473391"/>
    <w:rsid w:val="00475091"/>
    <w:rsid w:val="00475636"/>
    <w:rsid w:val="00475890"/>
    <w:rsid w:val="004760F3"/>
    <w:rsid w:val="00476A1C"/>
    <w:rsid w:val="00476EAB"/>
    <w:rsid w:val="00477095"/>
    <w:rsid w:val="004772FF"/>
    <w:rsid w:val="0047737C"/>
    <w:rsid w:val="00477B61"/>
    <w:rsid w:val="00477B6F"/>
    <w:rsid w:val="00480530"/>
    <w:rsid w:val="0048070E"/>
    <w:rsid w:val="00480A56"/>
    <w:rsid w:val="00481273"/>
    <w:rsid w:val="00481B19"/>
    <w:rsid w:val="004824A0"/>
    <w:rsid w:val="00482BFF"/>
    <w:rsid w:val="00482F48"/>
    <w:rsid w:val="00483060"/>
    <w:rsid w:val="004830A9"/>
    <w:rsid w:val="00483763"/>
    <w:rsid w:val="004844DE"/>
    <w:rsid w:val="0048473F"/>
    <w:rsid w:val="00485AC9"/>
    <w:rsid w:val="004863D2"/>
    <w:rsid w:val="00486712"/>
    <w:rsid w:val="004868D0"/>
    <w:rsid w:val="004869EB"/>
    <w:rsid w:val="00486D3A"/>
    <w:rsid w:val="00486F7D"/>
    <w:rsid w:val="00487999"/>
    <w:rsid w:val="00487BBE"/>
    <w:rsid w:val="004900EB"/>
    <w:rsid w:val="0049066C"/>
    <w:rsid w:val="0049101D"/>
    <w:rsid w:val="00492530"/>
    <w:rsid w:val="00492E72"/>
    <w:rsid w:val="0049305A"/>
    <w:rsid w:val="00493096"/>
    <w:rsid w:val="0049360F"/>
    <w:rsid w:val="00493669"/>
    <w:rsid w:val="004941AB"/>
    <w:rsid w:val="0049499C"/>
    <w:rsid w:val="00494A32"/>
    <w:rsid w:val="00494D03"/>
    <w:rsid w:val="00494DD6"/>
    <w:rsid w:val="00494E6F"/>
    <w:rsid w:val="00495B78"/>
    <w:rsid w:val="00496A71"/>
    <w:rsid w:val="00496DFF"/>
    <w:rsid w:val="00496EE4"/>
    <w:rsid w:val="004970DE"/>
    <w:rsid w:val="004972B6"/>
    <w:rsid w:val="00497448"/>
    <w:rsid w:val="004A073E"/>
    <w:rsid w:val="004A17DB"/>
    <w:rsid w:val="004A1FB4"/>
    <w:rsid w:val="004A20D2"/>
    <w:rsid w:val="004A27D2"/>
    <w:rsid w:val="004A2867"/>
    <w:rsid w:val="004A2C1A"/>
    <w:rsid w:val="004A4B51"/>
    <w:rsid w:val="004A4D20"/>
    <w:rsid w:val="004A596C"/>
    <w:rsid w:val="004A667D"/>
    <w:rsid w:val="004A69EB"/>
    <w:rsid w:val="004A6A82"/>
    <w:rsid w:val="004A7772"/>
    <w:rsid w:val="004B00E4"/>
    <w:rsid w:val="004B03E5"/>
    <w:rsid w:val="004B16FD"/>
    <w:rsid w:val="004B1854"/>
    <w:rsid w:val="004B24AD"/>
    <w:rsid w:val="004B27F6"/>
    <w:rsid w:val="004B2E25"/>
    <w:rsid w:val="004B301A"/>
    <w:rsid w:val="004B3555"/>
    <w:rsid w:val="004B4123"/>
    <w:rsid w:val="004B52A9"/>
    <w:rsid w:val="004B6A25"/>
    <w:rsid w:val="004B6B23"/>
    <w:rsid w:val="004B6E7B"/>
    <w:rsid w:val="004B72CB"/>
    <w:rsid w:val="004B7784"/>
    <w:rsid w:val="004C0277"/>
    <w:rsid w:val="004C0B83"/>
    <w:rsid w:val="004C0C79"/>
    <w:rsid w:val="004C0D0E"/>
    <w:rsid w:val="004C1AD4"/>
    <w:rsid w:val="004C26F3"/>
    <w:rsid w:val="004C4301"/>
    <w:rsid w:val="004C459C"/>
    <w:rsid w:val="004C4C5B"/>
    <w:rsid w:val="004C5510"/>
    <w:rsid w:val="004C5598"/>
    <w:rsid w:val="004C579C"/>
    <w:rsid w:val="004C7DC7"/>
    <w:rsid w:val="004C7ECA"/>
    <w:rsid w:val="004D1895"/>
    <w:rsid w:val="004D2358"/>
    <w:rsid w:val="004D26C0"/>
    <w:rsid w:val="004D2B62"/>
    <w:rsid w:val="004D302B"/>
    <w:rsid w:val="004D3234"/>
    <w:rsid w:val="004D3627"/>
    <w:rsid w:val="004D3EE2"/>
    <w:rsid w:val="004D420E"/>
    <w:rsid w:val="004D4B38"/>
    <w:rsid w:val="004D5C69"/>
    <w:rsid w:val="004D5E1B"/>
    <w:rsid w:val="004D5ED8"/>
    <w:rsid w:val="004D6222"/>
    <w:rsid w:val="004D6F04"/>
    <w:rsid w:val="004D6FBE"/>
    <w:rsid w:val="004D7294"/>
    <w:rsid w:val="004D73DC"/>
    <w:rsid w:val="004D7EA8"/>
    <w:rsid w:val="004E01E1"/>
    <w:rsid w:val="004E08FA"/>
    <w:rsid w:val="004E184A"/>
    <w:rsid w:val="004E1B17"/>
    <w:rsid w:val="004E2259"/>
    <w:rsid w:val="004E24F0"/>
    <w:rsid w:val="004E2543"/>
    <w:rsid w:val="004E2637"/>
    <w:rsid w:val="004E2B7E"/>
    <w:rsid w:val="004E37EE"/>
    <w:rsid w:val="004E43B9"/>
    <w:rsid w:val="004E4F4D"/>
    <w:rsid w:val="004E4F60"/>
    <w:rsid w:val="004E51D1"/>
    <w:rsid w:val="004E58E6"/>
    <w:rsid w:val="004E5CCA"/>
    <w:rsid w:val="004E5D6A"/>
    <w:rsid w:val="004E5F8C"/>
    <w:rsid w:val="004E6030"/>
    <w:rsid w:val="004E63A4"/>
    <w:rsid w:val="004E72EE"/>
    <w:rsid w:val="004F111A"/>
    <w:rsid w:val="004F1D01"/>
    <w:rsid w:val="004F2D1F"/>
    <w:rsid w:val="004F2E67"/>
    <w:rsid w:val="004F339D"/>
    <w:rsid w:val="004F3955"/>
    <w:rsid w:val="004F3DE8"/>
    <w:rsid w:val="004F3F44"/>
    <w:rsid w:val="004F4349"/>
    <w:rsid w:val="004F4439"/>
    <w:rsid w:val="004F5793"/>
    <w:rsid w:val="004F589C"/>
    <w:rsid w:val="004F5A02"/>
    <w:rsid w:val="004F5F76"/>
    <w:rsid w:val="004F61A5"/>
    <w:rsid w:val="004F6479"/>
    <w:rsid w:val="004F6895"/>
    <w:rsid w:val="004F7358"/>
    <w:rsid w:val="004F757B"/>
    <w:rsid w:val="00500738"/>
    <w:rsid w:val="00500A0E"/>
    <w:rsid w:val="005012F3"/>
    <w:rsid w:val="005013CA"/>
    <w:rsid w:val="00502258"/>
    <w:rsid w:val="00502683"/>
    <w:rsid w:val="00502D0C"/>
    <w:rsid w:val="00503176"/>
    <w:rsid w:val="005031AA"/>
    <w:rsid w:val="005034C8"/>
    <w:rsid w:val="00503BD4"/>
    <w:rsid w:val="00504920"/>
    <w:rsid w:val="005055FA"/>
    <w:rsid w:val="005064BC"/>
    <w:rsid w:val="0050656F"/>
    <w:rsid w:val="00506865"/>
    <w:rsid w:val="00506BFF"/>
    <w:rsid w:val="00507DB2"/>
    <w:rsid w:val="0051003A"/>
    <w:rsid w:val="005101D1"/>
    <w:rsid w:val="00510625"/>
    <w:rsid w:val="00511361"/>
    <w:rsid w:val="00511573"/>
    <w:rsid w:val="005116D1"/>
    <w:rsid w:val="00511C08"/>
    <w:rsid w:val="00512044"/>
    <w:rsid w:val="00512BED"/>
    <w:rsid w:val="00513201"/>
    <w:rsid w:val="00513540"/>
    <w:rsid w:val="00513D0C"/>
    <w:rsid w:val="00514C9B"/>
    <w:rsid w:val="005155DA"/>
    <w:rsid w:val="00515A90"/>
    <w:rsid w:val="0051654F"/>
    <w:rsid w:val="005203B1"/>
    <w:rsid w:val="00520430"/>
    <w:rsid w:val="005205FF"/>
    <w:rsid w:val="00520ABD"/>
    <w:rsid w:val="00521065"/>
    <w:rsid w:val="0052135A"/>
    <w:rsid w:val="00521EB1"/>
    <w:rsid w:val="00524053"/>
    <w:rsid w:val="0052460D"/>
    <w:rsid w:val="005248F2"/>
    <w:rsid w:val="00524E2E"/>
    <w:rsid w:val="00525326"/>
    <w:rsid w:val="00525773"/>
    <w:rsid w:val="00525BE2"/>
    <w:rsid w:val="00525C90"/>
    <w:rsid w:val="0052624B"/>
    <w:rsid w:val="0052632B"/>
    <w:rsid w:val="00526C3C"/>
    <w:rsid w:val="00526C65"/>
    <w:rsid w:val="00526CDB"/>
    <w:rsid w:val="00527412"/>
    <w:rsid w:val="0053043B"/>
    <w:rsid w:val="00530E41"/>
    <w:rsid w:val="00531250"/>
    <w:rsid w:val="0053155D"/>
    <w:rsid w:val="005317DB"/>
    <w:rsid w:val="0053197A"/>
    <w:rsid w:val="005325EE"/>
    <w:rsid w:val="0053326C"/>
    <w:rsid w:val="0053343D"/>
    <w:rsid w:val="00533548"/>
    <w:rsid w:val="005336E6"/>
    <w:rsid w:val="005343BD"/>
    <w:rsid w:val="005349D1"/>
    <w:rsid w:val="0053569C"/>
    <w:rsid w:val="00535BBE"/>
    <w:rsid w:val="00536098"/>
    <w:rsid w:val="0053627F"/>
    <w:rsid w:val="005362BB"/>
    <w:rsid w:val="00536850"/>
    <w:rsid w:val="00536944"/>
    <w:rsid w:val="00537113"/>
    <w:rsid w:val="00537F02"/>
    <w:rsid w:val="00540140"/>
    <w:rsid w:val="00540E49"/>
    <w:rsid w:val="0054102D"/>
    <w:rsid w:val="0054106D"/>
    <w:rsid w:val="0054125F"/>
    <w:rsid w:val="00541D1F"/>
    <w:rsid w:val="00542388"/>
    <w:rsid w:val="00542506"/>
    <w:rsid w:val="005425BA"/>
    <w:rsid w:val="00542FA1"/>
    <w:rsid w:val="00543092"/>
    <w:rsid w:val="00543FC6"/>
    <w:rsid w:val="0054488D"/>
    <w:rsid w:val="0054489E"/>
    <w:rsid w:val="005457B4"/>
    <w:rsid w:val="00545A06"/>
    <w:rsid w:val="0054611D"/>
    <w:rsid w:val="0054618E"/>
    <w:rsid w:val="00546B1D"/>
    <w:rsid w:val="005472CE"/>
    <w:rsid w:val="00547448"/>
    <w:rsid w:val="005502C7"/>
    <w:rsid w:val="005505E7"/>
    <w:rsid w:val="00550676"/>
    <w:rsid w:val="005509B1"/>
    <w:rsid w:val="00550CF8"/>
    <w:rsid w:val="00550DA5"/>
    <w:rsid w:val="005517C4"/>
    <w:rsid w:val="00551BF8"/>
    <w:rsid w:val="00552277"/>
    <w:rsid w:val="00552AB3"/>
    <w:rsid w:val="0055363A"/>
    <w:rsid w:val="00553B78"/>
    <w:rsid w:val="0055423C"/>
    <w:rsid w:val="005543B7"/>
    <w:rsid w:val="0055477E"/>
    <w:rsid w:val="005547EB"/>
    <w:rsid w:val="005548A5"/>
    <w:rsid w:val="00554A34"/>
    <w:rsid w:val="00554FD3"/>
    <w:rsid w:val="0055567C"/>
    <w:rsid w:val="00555B40"/>
    <w:rsid w:val="00556280"/>
    <w:rsid w:val="005564A0"/>
    <w:rsid w:val="005564F4"/>
    <w:rsid w:val="0055698B"/>
    <w:rsid w:val="00556C2F"/>
    <w:rsid w:val="00557B16"/>
    <w:rsid w:val="00557D5F"/>
    <w:rsid w:val="0056151C"/>
    <w:rsid w:val="00561678"/>
    <w:rsid w:val="00562149"/>
    <w:rsid w:val="00562891"/>
    <w:rsid w:val="00562951"/>
    <w:rsid w:val="0056379B"/>
    <w:rsid w:val="00564653"/>
    <w:rsid w:val="005648E6"/>
    <w:rsid w:val="00564AF1"/>
    <w:rsid w:val="00565087"/>
    <w:rsid w:val="00565788"/>
    <w:rsid w:val="00565EDA"/>
    <w:rsid w:val="005663CC"/>
    <w:rsid w:val="00567644"/>
    <w:rsid w:val="00567C7A"/>
    <w:rsid w:val="005700E1"/>
    <w:rsid w:val="00570262"/>
    <w:rsid w:val="005708CC"/>
    <w:rsid w:val="00570A40"/>
    <w:rsid w:val="00571313"/>
    <w:rsid w:val="00571A0F"/>
    <w:rsid w:val="00571E41"/>
    <w:rsid w:val="00572D85"/>
    <w:rsid w:val="0057317B"/>
    <w:rsid w:val="00573E06"/>
    <w:rsid w:val="00573F29"/>
    <w:rsid w:val="00574FA7"/>
    <w:rsid w:val="00575495"/>
    <w:rsid w:val="00575BA0"/>
    <w:rsid w:val="00575C06"/>
    <w:rsid w:val="00576828"/>
    <w:rsid w:val="005779B2"/>
    <w:rsid w:val="00580274"/>
    <w:rsid w:val="005809DA"/>
    <w:rsid w:val="00582118"/>
    <w:rsid w:val="0058213E"/>
    <w:rsid w:val="005827BE"/>
    <w:rsid w:val="005839BA"/>
    <w:rsid w:val="00583B93"/>
    <w:rsid w:val="005840C2"/>
    <w:rsid w:val="005849E8"/>
    <w:rsid w:val="005852AA"/>
    <w:rsid w:val="00585B4A"/>
    <w:rsid w:val="0058611B"/>
    <w:rsid w:val="0058648C"/>
    <w:rsid w:val="005870C8"/>
    <w:rsid w:val="005877B4"/>
    <w:rsid w:val="005877DC"/>
    <w:rsid w:val="005901DE"/>
    <w:rsid w:val="005912D3"/>
    <w:rsid w:val="005916AB"/>
    <w:rsid w:val="00592344"/>
    <w:rsid w:val="005925F9"/>
    <w:rsid w:val="005931FC"/>
    <w:rsid w:val="00593B6E"/>
    <w:rsid w:val="0059425D"/>
    <w:rsid w:val="0059435E"/>
    <w:rsid w:val="005951E9"/>
    <w:rsid w:val="005956F2"/>
    <w:rsid w:val="00595BB3"/>
    <w:rsid w:val="00595BFE"/>
    <w:rsid w:val="00595C70"/>
    <w:rsid w:val="00596158"/>
    <w:rsid w:val="00596210"/>
    <w:rsid w:val="0059659E"/>
    <w:rsid w:val="00596C05"/>
    <w:rsid w:val="00596FAA"/>
    <w:rsid w:val="005971DD"/>
    <w:rsid w:val="00597543"/>
    <w:rsid w:val="005A038E"/>
    <w:rsid w:val="005A0935"/>
    <w:rsid w:val="005A11E5"/>
    <w:rsid w:val="005A18BA"/>
    <w:rsid w:val="005A1B92"/>
    <w:rsid w:val="005A1C96"/>
    <w:rsid w:val="005A200D"/>
    <w:rsid w:val="005A2132"/>
    <w:rsid w:val="005A21C5"/>
    <w:rsid w:val="005A253C"/>
    <w:rsid w:val="005A303E"/>
    <w:rsid w:val="005A3054"/>
    <w:rsid w:val="005A32D9"/>
    <w:rsid w:val="005A334A"/>
    <w:rsid w:val="005A37F6"/>
    <w:rsid w:val="005A382C"/>
    <w:rsid w:val="005A414C"/>
    <w:rsid w:val="005A4805"/>
    <w:rsid w:val="005A5C1D"/>
    <w:rsid w:val="005A625D"/>
    <w:rsid w:val="005A674C"/>
    <w:rsid w:val="005A6867"/>
    <w:rsid w:val="005A7629"/>
    <w:rsid w:val="005A7707"/>
    <w:rsid w:val="005A7796"/>
    <w:rsid w:val="005B02D7"/>
    <w:rsid w:val="005B0CFF"/>
    <w:rsid w:val="005B1015"/>
    <w:rsid w:val="005B105C"/>
    <w:rsid w:val="005B1324"/>
    <w:rsid w:val="005B2619"/>
    <w:rsid w:val="005B2659"/>
    <w:rsid w:val="005B278F"/>
    <w:rsid w:val="005B2ED6"/>
    <w:rsid w:val="005B3240"/>
    <w:rsid w:val="005B44F2"/>
    <w:rsid w:val="005B46EF"/>
    <w:rsid w:val="005B4C04"/>
    <w:rsid w:val="005B505C"/>
    <w:rsid w:val="005B5188"/>
    <w:rsid w:val="005B5DE7"/>
    <w:rsid w:val="005B63B5"/>
    <w:rsid w:val="005B6547"/>
    <w:rsid w:val="005B69FB"/>
    <w:rsid w:val="005B6BF2"/>
    <w:rsid w:val="005B6F39"/>
    <w:rsid w:val="005C0783"/>
    <w:rsid w:val="005C078C"/>
    <w:rsid w:val="005C094B"/>
    <w:rsid w:val="005C0F3C"/>
    <w:rsid w:val="005C12CA"/>
    <w:rsid w:val="005C15E6"/>
    <w:rsid w:val="005C1AD6"/>
    <w:rsid w:val="005C1EBE"/>
    <w:rsid w:val="005C254E"/>
    <w:rsid w:val="005C284C"/>
    <w:rsid w:val="005C2BD9"/>
    <w:rsid w:val="005C3389"/>
    <w:rsid w:val="005C3430"/>
    <w:rsid w:val="005C4159"/>
    <w:rsid w:val="005C5C99"/>
    <w:rsid w:val="005C6515"/>
    <w:rsid w:val="005C78F6"/>
    <w:rsid w:val="005D00C5"/>
    <w:rsid w:val="005D0357"/>
    <w:rsid w:val="005D116C"/>
    <w:rsid w:val="005D229D"/>
    <w:rsid w:val="005D2EC4"/>
    <w:rsid w:val="005D359A"/>
    <w:rsid w:val="005D5C59"/>
    <w:rsid w:val="005D5E2D"/>
    <w:rsid w:val="005D5FB8"/>
    <w:rsid w:val="005D5FDA"/>
    <w:rsid w:val="005D6630"/>
    <w:rsid w:val="005D6985"/>
    <w:rsid w:val="005D6BA4"/>
    <w:rsid w:val="005D6C6E"/>
    <w:rsid w:val="005E04D7"/>
    <w:rsid w:val="005E07CC"/>
    <w:rsid w:val="005E0934"/>
    <w:rsid w:val="005E0A7E"/>
    <w:rsid w:val="005E0CED"/>
    <w:rsid w:val="005E0F87"/>
    <w:rsid w:val="005E1233"/>
    <w:rsid w:val="005E1B13"/>
    <w:rsid w:val="005E1D16"/>
    <w:rsid w:val="005E1FBF"/>
    <w:rsid w:val="005E22CC"/>
    <w:rsid w:val="005E259C"/>
    <w:rsid w:val="005E2AEB"/>
    <w:rsid w:val="005E37FC"/>
    <w:rsid w:val="005E3855"/>
    <w:rsid w:val="005E46F3"/>
    <w:rsid w:val="005E4733"/>
    <w:rsid w:val="005E4E25"/>
    <w:rsid w:val="005E4F4B"/>
    <w:rsid w:val="005E4FA1"/>
    <w:rsid w:val="005E5658"/>
    <w:rsid w:val="005E6885"/>
    <w:rsid w:val="005E70EC"/>
    <w:rsid w:val="005E775C"/>
    <w:rsid w:val="005E7BAC"/>
    <w:rsid w:val="005F0740"/>
    <w:rsid w:val="005F0851"/>
    <w:rsid w:val="005F0A81"/>
    <w:rsid w:val="005F1CDB"/>
    <w:rsid w:val="005F1E8F"/>
    <w:rsid w:val="005F2B72"/>
    <w:rsid w:val="005F2B8D"/>
    <w:rsid w:val="005F3793"/>
    <w:rsid w:val="005F3CCD"/>
    <w:rsid w:val="005F3D42"/>
    <w:rsid w:val="005F3F5C"/>
    <w:rsid w:val="005F46B0"/>
    <w:rsid w:val="005F4AD4"/>
    <w:rsid w:val="005F598E"/>
    <w:rsid w:val="005F659C"/>
    <w:rsid w:val="005F6CB2"/>
    <w:rsid w:val="005F7175"/>
    <w:rsid w:val="005F7A66"/>
    <w:rsid w:val="006000E0"/>
    <w:rsid w:val="006002E6"/>
    <w:rsid w:val="006005AD"/>
    <w:rsid w:val="00600841"/>
    <w:rsid w:val="00600FF6"/>
    <w:rsid w:val="0060262F"/>
    <w:rsid w:val="0060263F"/>
    <w:rsid w:val="00603751"/>
    <w:rsid w:val="00603B03"/>
    <w:rsid w:val="00603B5C"/>
    <w:rsid w:val="00603EEB"/>
    <w:rsid w:val="00604CE1"/>
    <w:rsid w:val="0060513F"/>
    <w:rsid w:val="00605C63"/>
    <w:rsid w:val="00605D3C"/>
    <w:rsid w:val="006067B2"/>
    <w:rsid w:val="00606CFE"/>
    <w:rsid w:val="006071E1"/>
    <w:rsid w:val="006073E9"/>
    <w:rsid w:val="0061077E"/>
    <w:rsid w:val="00610ABA"/>
    <w:rsid w:val="006111C7"/>
    <w:rsid w:val="0061132E"/>
    <w:rsid w:val="006113C4"/>
    <w:rsid w:val="00611C0C"/>
    <w:rsid w:val="006127DB"/>
    <w:rsid w:val="00612A56"/>
    <w:rsid w:val="00613E5D"/>
    <w:rsid w:val="0061432C"/>
    <w:rsid w:val="00614395"/>
    <w:rsid w:val="006144BE"/>
    <w:rsid w:val="006145A0"/>
    <w:rsid w:val="00614EB1"/>
    <w:rsid w:val="0061514E"/>
    <w:rsid w:val="0061729C"/>
    <w:rsid w:val="006176BD"/>
    <w:rsid w:val="00617C0A"/>
    <w:rsid w:val="0062004C"/>
    <w:rsid w:val="0062067E"/>
    <w:rsid w:val="006208C1"/>
    <w:rsid w:val="006209FD"/>
    <w:rsid w:val="00620BAE"/>
    <w:rsid w:val="00620ECD"/>
    <w:rsid w:val="00620F57"/>
    <w:rsid w:val="006224E0"/>
    <w:rsid w:val="00622643"/>
    <w:rsid w:val="006229EC"/>
    <w:rsid w:val="00622B9D"/>
    <w:rsid w:val="0062315E"/>
    <w:rsid w:val="006232B1"/>
    <w:rsid w:val="0062399C"/>
    <w:rsid w:val="00623BAE"/>
    <w:rsid w:val="0062487E"/>
    <w:rsid w:val="00624B75"/>
    <w:rsid w:val="00626718"/>
    <w:rsid w:val="00627542"/>
    <w:rsid w:val="00627F2E"/>
    <w:rsid w:val="00630FB8"/>
    <w:rsid w:val="0063126F"/>
    <w:rsid w:val="00631592"/>
    <w:rsid w:val="0063197B"/>
    <w:rsid w:val="00631B7D"/>
    <w:rsid w:val="00632348"/>
    <w:rsid w:val="006325BB"/>
    <w:rsid w:val="006325C4"/>
    <w:rsid w:val="006329C6"/>
    <w:rsid w:val="00632AD4"/>
    <w:rsid w:val="00632F70"/>
    <w:rsid w:val="0063367A"/>
    <w:rsid w:val="00633C42"/>
    <w:rsid w:val="00634772"/>
    <w:rsid w:val="00634C5A"/>
    <w:rsid w:val="00635351"/>
    <w:rsid w:val="006353D8"/>
    <w:rsid w:val="00635A7F"/>
    <w:rsid w:val="006360FD"/>
    <w:rsid w:val="006366D7"/>
    <w:rsid w:val="00636EF3"/>
    <w:rsid w:val="00637324"/>
    <w:rsid w:val="0063747A"/>
    <w:rsid w:val="00637919"/>
    <w:rsid w:val="00637936"/>
    <w:rsid w:val="00637AFA"/>
    <w:rsid w:val="00640A54"/>
    <w:rsid w:val="00640ECA"/>
    <w:rsid w:val="006411CA"/>
    <w:rsid w:val="00641A59"/>
    <w:rsid w:val="00641A83"/>
    <w:rsid w:val="00641FE5"/>
    <w:rsid w:val="00642029"/>
    <w:rsid w:val="006422BE"/>
    <w:rsid w:val="006424D2"/>
    <w:rsid w:val="0064260B"/>
    <w:rsid w:val="006426C9"/>
    <w:rsid w:val="00642DBD"/>
    <w:rsid w:val="00643CF7"/>
    <w:rsid w:val="006453C2"/>
    <w:rsid w:val="00645F8F"/>
    <w:rsid w:val="00646F8F"/>
    <w:rsid w:val="006472A3"/>
    <w:rsid w:val="00647442"/>
    <w:rsid w:val="00650D68"/>
    <w:rsid w:val="0065106D"/>
    <w:rsid w:val="00651FD4"/>
    <w:rsid w:val="00652297"/>
    <w:rsid w:val="006522A5"/>
    <w:rsid w:val="00653441"/>
    <w:rsid w:val="00653617"/>
    <w:rsid w:val="006536CD"/>
    <w:rsid w:val="00655106"/>
    <w:rsid w:val="00655C79"/>
    <w:rsid w:val="006562C7"/>
    <w:rsid w:val="00656593"/>
    <w:rsid w:val="00656754"/>
    <w:rsid w:val="00656DAE"/>
    <w:rsid w:val="00657588"/>
    <w:rsid w:val="0065775D"/>
    <w:rsid w:val="0066022B"/>
    <w:rsid w:val="0066031E"/>
    <w:rsid w:val="0066094A"/>
    <w:rsid w:val="00660E2F"/>
    <w:rsid w:val="00660EAD"/>
    <w:rsid w:val="00661B66"/>
    <w:rsid w:val="00661DCC"/>
    <w:rsid w:val="006624F0"/>
    <w:rsid w:val="006626A4"/>
    <w:rsid w:val="006627B7"/>
    <w:rsid w:val="00662BF4"/>
    <w:rsid w:val="0066337C"/>
    <w:rsid w:val="00663828"/>
    <w:rsid w:val="006639A9"/>
    <w:rsid w:val="00663C38"/>
    <w:rsid w:val="00663D75"/>
    <w:rsid w:val="006640A9"/>
    <w:rsid w:val="00664203"/>
    <w:rsid w:val="00664E0B"/>
    <w:rsid w:val="00666061"/>
    <w:rsid w:val="006662A7"/>
    <w:rsid w:val="00666B0B"/>
    <w:rsid w:val="00666FCD"/>
    <w:rsid w:val="00667CB2"/>
    <w:rsid w:val="0067087C"/>
    <w:rsid w:val="00670A8D"/>
    <w:rsid w:val="00670E2F"/>
    <w:rsid w:val="00671564"/>
    <w:rsid w:val="006719F7"/>
    <w:rsid w:val="00671D03"/>
    <w:rsid w:val="00672176"/>
    <w:rsid w:val="00672336"/>
    <w:rsid w:val="00672A4F"/>
    <w:rsid w:val="00673203"/>
    <w:rsid w:val="0067463F"/>
    <w:rsid w:val="00674920"/>
    <w:rsid w:val="00674952"/>
    <w:rsid w:val="00674F68"/>
    <w:rsid w:val="0067500A"/>
    <w:rsid w:val="00675787"/>
    <w:rsid w:val="006760F9"/>
    <w:rsid w:val="00676E7F"/>
    <w:rsid w:val="00677429"/>
    <w:rsid w:val="00677628"/>
    <w:rsid w:val="006802D7"/>
    <w:rsid w:val="00680501"/>
    <w:rsid w:val="00680E85"/>
    <w:rsid w:val="0068154A"/>
    <w:rsid w:val="00682077"/>
    <w:rsid w:val="006820F9"/>
    <w:rsid w:val="0068236B"/>
    <w:rsid w:val="00683414"/>
    <w:rsid w:val="006836C2"/>
    <w:rsid w:val="0068385C"/>
    <w:rsid w:val="00684468"/>
    <w:rsid w:val="00684791"/>
    <w:rsid w:val="00684C34"/>
    <w:rsid w:val="006852FE"/>
    <w:rsid w:val="00685798"/>
    <w:rsid w:val="006866C4"/>
    <w:rsid w:val="006869E0"/>
    <w:rsid w:val="00686AA0"/>
    <w:rsid w:val="00687034"/>
    <w:rsid w:val="006870D8"/>
    <w:rsid w:val="00687343"/>
    <w:rsid w:val="00687E50"/>
    <w:rsid w:val="00690CC4"/>
    <w:rsid w:val="00692AC0"/>
    <w:rsid w:val="00692D70"/>
    <w:rsid w:val="00692FD3"/>
    <w:rsid w:val="00693016"/>
    <w:rsid w:val="006936C3"/>
    <w:rsid w:val="0069433C"/>
    <w:rsid w:val="00694531"/>
    <w:rsid w:val="006949B9"/>
    <w:rsid w:val="00694E62"/>
    <w:rsid w:val="00695395"/>
    <w:rsid w:val="00695C46"/>
    <w:rsid w:val="00696657"/>
    <w:rsid w:val="006966DF"/>
    <w:rsid w:val="006968E6"/>
    <w:rsid w:val="006970F6"/>
    <w:rsid w:val="00697392"/>
    <w:rsid w:val="006976DA"/>
    <w:rsid w:val="006979FB"/>
    <w:rsid w:val="00697C14"/>
    <w:rsid w:val="006A09A1"/>
    <w:rsid w:val="006A15C7"/>
    <w:rsid w:val="006A1983"/>
    <w:rsid w:val="006A1BD5"/>
    <w:rsid w:val="006A25E7"/>
    <w:rsid w:val="006A26B4"/>
    <w:rsid w:val="006A26B9"/>
    <w:rsid w:val="006A27A2"/>
    <w:rsid w:val="006A29AD"/>
    <w:rsid w:val="006A2A16"/>
    <w:rsid w:val="006A2CF8"/>
    <w:rsid w:val="006A32EC"/>
    <w:rsid w:val="006A468F"/>
    <w:rsid w:val="006A484F"/>
    <w:rsid w:val="006A4FA1"/>
    <w:rsid w:val="006A500E"/>
    <w:rsid w:val="006A5234"/>
    <w:rsid w:val="006A5452"/>
    <w:rsid w:val="006A5BC3"/>
    <w:rsid w:val="006A6068"/>
    <w:rsid w:val="006A6749"/>
    <w:rsid w:val="006A685A"/>
    <w:rsid w:val="006A6875"/>
    <w:rsid w:val="006A7682"/>
    <w:rsid w:val="006A7A06"/>
    <w:rsid w:val="006A7CB8"/>
    <w:rsid w:val="006A7EC9"/>
    <w:rsid w:val="006B00DB"/>
    <w:rsid w:val="006B0A3A"/>
    <w:rsid w:val="006B0BAA"/>
    <w:rsid w:val="006B13D8"/>
    <w:rsid w:val="006B1E5A"/>
    <w:rsid w:val="006B1EE1"/>
    <w:rsid w:val="006B2104"/>
    <w:rsid w:val="006B2A53"/>
    <w:rsid w:val="006B2ADF"/>
    <w:rsid w:val="006B2BEF"/>
    <w:rsid w:val="006B2C0F"/>
    <w:rsid w:val="006B2CEB"/>
    <w:rsid w:val="006B2FBA"/>
    <w:rsid w:val="006B374D"/>
    <w:rsid w:val="006B3760"/>
    <w:rsid w:val="006B3C9F"/>
    <w:rsid w:val="006B3E3A"/>
    <w:rsid w:val="006B3E77"/>
    <w:rsid w:val="006B4017"/>
    <w:rsid w:val="006B456B"/>
    <w:rsid w:val="006B4C32"/>
    <w:rsid w:val="006B4C59"/>
    <w:rsid w:val="006B4E45"/>
    <w:rsid w:val="006B4ED2"/>
    <w:rsid w:val="006B4ED9"/>
    <w:rsid w:val="006B5222"/>
    <w:rsid w:val="006B529E"/>
    <w:rsid w:val="006B5D1D"/>
    <w:rsid w:val="006B5EF3"/>
    <w:rsid w:val="006B61E1"/>
    <w:rsid w:val="006B691B"/>
    <w:rsid w:val="006B6B46"/>
    <w:rsid w:val="006B7235"/>
    <w:rsid w:val="006B748D"/>
    <w:rsid w:val="006B7F5C"/>
    <w:rsid w:val="006C0BE8"/>
    <w:rsid w:val="006C0CF5"/>
    <w:rsid w:val="006C10FB"/>
    <w:rsid w:val="006C1CF8"/>
    <w:rsid w:val="006C1E5B"/>
    <w:rsid w:val="006C2B8F"/>
    <w:rsid w:val="006C2CF8"/>
    <w:rsid w:val="006C38C3"/>
    <w:rsid w:val="006C4C06"/>
    <w:rsid w:val="006C4C3B"/>
    <w:rsid w:val="006C5996"/>
    <w:rsid w:val="006C5B56"/>
    <w:rsid w:val="006C61AF"/>
    <w:rsid w:val="006C61C6"/>
    <w:rsid w:val="006C6469"/>
    <w:rsid w:val="006C6695"/>
    <w:rsid w:val="006C66EC"/>
    <w:rsid w:val="006C6827"/>
    <w:rsid w:val="006C774F"/>
    <w:rsid w:val="006D05DA"/>
    <w:rsid w:val="006D1A71"/>
    <w:rsid w:val="006D1F9F"/>
    <w:rsid w:val="006D275B"/>
    <w:rsid w:val="006D2C6D"/>
    <w:rsid w:val="006D5A7D"/>
    <w:rsid w:val="006D6445"/>
    <w:rsid w:val="006D6697"/>
    <w:rsid w:val="006D6A87"/>
    <w:rsid w:val="006D6BF1"/>
    <w:rsid w:val="006D6D1A"/>
    <w:rsid w:val="006D6E32"/>
    <w:rsid w:val="006D7231"/>
    <w:rsid w:val="006E0126"/>
    <w:rsid w:val="006E08EB"/>
    <w:rsid w:val="006E0A1D"/>
    <w:rsid w:val="006E0B61"/>
    <w:rsid w:val="006E0E19"/>
    <w:rsid w:val="006E11BB"/>
    <w:rsid w:val="006E138C"/>
    <w:rsid w:val="006E1C57"/>
    <w:rsid w:val="006E20AE"/>
    <w:rsid w:val="006E2BEE"/>
    <w:rsid w:val="006E3C6B"/>
    <w:rsid w:val="006E3E8D"/>
    <w:rsid w:val="006E4249"/>
    <w:rsid w:val="006E47D6"/>
    <w:rsid w:val="006E4D29"/>
    <w:rsid w:val="006E5647"/>
    <w:rsid w:val="006E56A9"/>
    <w:rsid w:val="006E5834"/>
    <w:rsid w:val="006E5A5F"/>
    <w:rsid w:val="006E65DC"/>
    <w:rsid w:val="006E6A0E"/>
    <w:rsid w:val="006E6D75"/>
    <w:rsid w:val="006E6F05"/>
    <w:rsid w:val="006F02F7"/>
    <w:rsid w:val="006F0994"/>
    <w:rsid w:val="006F0A95"/>
    <w:rsid w:val="006F0FFC"/>
    <w:rsid w:val="006F18D9"/>
    <w:rsid w:val="006F1A97"/>
    <w:rsid w:val="006F2B11"/>
    <w:rsid w:val="006F2D1F"/>
    <w:rsid w:val="006F3009"/>
    <w:rsid w:val="006F31E8"/>
    <w:rsid w:val="006F3D74"/>
    <w:rsid w:val="006F4504"/>
    <w:rsid w:val="006F4DC3"/>
    <w:rsid w:val="006F506C"/>
    <w:rsid w:val="006F5A7A"/>
    <w:rsid w:val="006F6F1E"/>
    <w:rsid w:val="006F76EE"/>
    <w:rsid w:val="006F7A25"/>
    <w:rsid w:val="006F7A82"/>
    <w:rsid w:val="006F7ECC"/>
    <w:rsid w:val="00700097"/>
    <w:rsid w:val="007001BA"/>
    <w:rsid w:val="0070047D"/>
    <w:rsid w:val="00700523"/>
    <w:rsid w:val="0070068D"/>
    <w:rsid w:val="00700748"/>
    <w:rsid w:val="00700A49"/>
    <w:rsid w:val="00700B1E"/>
    <w:rsid w:val="00701BBF"/>
    <w:rsid w:val="00701D2E"/>
    <w:rsid w:val="007028F2"/>
    <w:rsid w:val="00702C66"/>
    <w:rsid w:val="00702CC9"/>
    <w:rsid w:val="007035EF"/>
    <w:rsid w:val="007036D4"/>
    <w:rsid w:val="00704810"/>
    <w:rsid w:val="00704A14"/>
    <w:rsid w:val="00704E72"/>
    <w:rsid w:val="007051BB"/>
    <w:rsid w:val="0070578D"/>
    <w:rsid w:val="00705E64"/>
    <w:rsid w:val="007060B3"/>
    <w:rsid w:val="00706100"/>
    <w:rsid w:val="00706314"/>
    <w:rsid w:val="00706458"/>
    <w:rsid w:val="00706842"/>
    <w:rsid w:val="00706D11"/>
    <w:rsid w:val="007070B0"/>
    <w:rsid w:val="00707365"/>
    <w:rsid w:val="00710328"/>
    <w:rsid w:val="0071062C"/>
    <w:rsid w:val="00711651"/>
    <w:rsid w:val="007118E6"/>
    <w:rsid w:val="007122DF"/>
    <w:rsid w:val="007130AE"/>
    <w:rsid w:val="00713577"/>
    <w:rsid w:val="00714077"/>
    <w:rsid w:val="00714A54"/>
    <w:rsid w:val="007153CD"/>
    <w:rsid w:val="00715743"/>
    <w:rsid w:val="00715D20"/>
    <w:rsid w:val="0071604B"/>
    <w:rsid w:val="007160DA"/>
    <w:rsid w:val="00716F71"/>
    <w:rsid w:val="007218CD"/>
    <w:rsid w:val="00721E9E"/>
    <w:rsid w:val="00722594"/>
    <w:rsid w:val="00722810"/>
    <w:rsid w:val="007234A4"/>
    <w:rsid w:val="00723F9F"/>
    <w:rsid w:val="007240A1"/>
    <w:rsid w:val="007240C9"/>
    <w:rsid w:val="007246F1"/>
    <w:rsid w:val="007247B4"/>
    <w:rsid w:val="00724A56"/>
    <w:rsid w:val="007263D8"/>
    <w:rsid w:val="0073085E"/>
    <w:rsid w:val="007308C7"/>
    <w:rsid w:val="00730ACB"/>
    <w:rsid w:val="00731038"/>
    <w:rsid w:val="007311A8"/>
    <w:rsid w:val="007318DE"/>
    <w:rsid w:val="00732210"/>
    <w:rsid w:val="0073235F"/>
    <w:rsid w:val="00733469"/>
    <w:rsid w:val="00733EB5"/>
    <w:rsid w:val="0073419B"/>
    <w:rsid w:val="007349D1"/>
    <w:rsid w:val="00735761"/>
    <w:rsid w:val="00735A7A"/>
    <w:rsid w:val="00736BD4"/>
    <w:rsid w:val="0073729C"/>
    <w:rsid w:val="00737F47"/>
    <w:rsid w:val="0074139C"/>
    <w:rsid w:val="007413DA"/>
    <w:rsid w:val="00742094"/>
    <w:rsid w:val="0074289D"/>
    <w:rsid w:val="0074309D"/>
    <w:rsid w:val="00744176"/>
    <w:rsid w:val="00745AC3"/>
    <w:rsid w:val="00746305"/>
    <w:rsid w:val="00746365"/>
    <w:rsid w:val="00746D58"/>
    <w:rsid w:val="0074709A"/>
    <w:rsid w:val="007471EC"/>
    <w:rsid w:val="0074743D"/>
    <w:rsid w:val="007477C9"/>
    <w:rsid w:val="00747AF5"/>
    <w:rsid w:val="00747B4D"/>
    <w:rsid w:val="0075030E"/>
    <w:rsid w:val="00751282"/>
    <w:rsid w:val="00751582"/>
    <w:rsid w:val="00752025"/>
    <w:rsid w:val="00752A2A"/>
    <w:rsid w:val="00752BA7"/>
    <w:rsid w:val="0075326B"/>
    <w:rsid w:val="0075349A"/>
    <w:rsid w:val="007536A5"/>
    <w:rsid w:val="00753872"/>
    <w:rsid w:val="00753D25"/>
    <w:rsid w:val="00754DA8"/>
    <w:rsid w:val="00755593"/>
    <w:rsid w:val="00755A83"/>
    <w:rsid w:val="00755EF0"/>
    <w:rsid w:val="007562E9"/>
    <w:rsid w:val="00756643"/>
    <w:rsid w:val="00756BA7"/>
    <w:rsid w:val="00756E18"/>
    <w:rsid w:val="007575D6"/>
    <w:rsid w:val="007578B4"/>
    <w:rsid w:val="00757E40"/>
    <w:rsid w:val="00760379"/>
    <w:rsid w:val="007606E8"/>
    <w:rsid w:val="00761B28"/>
    <w:rsid w:val="00762259"/>
    <w:rsid w:val="00762337"/>
    <w:rsid w:val="007625E9"/>
    <w:rsid w:val="00763667"/>
    <w:rsid w:val="00764220"/>
    <w:rsid w:val="00764A6E"/>
    <w:rsid w:val="00765C1F"/>
    <w:rsid w:val="00766818"/>
    <w:rsid w:val="007669E1"/>
    <w:rsid w:val="007670F9"/>
    <w:rsid w:val="007671E5"/>
    <w:rsid w:val="007679BA"/>
    <w:rsid w:val="00767E44"/>
    <w:rsid w:val="007705E6"/>
    <w:rsid w:val="00770F40"/>
    <w:rsid w:val="007710BA"/>
    <w:rsid w:val="0077163F"/>
    <w:rsid w:val="00771AB5"/>
    <w:rsid w:val="007722A3"/>
    <w:rsid w:val="00772363"/>
    <w:rsid w:val="007724AA"/>
    <w:rsid w:val="00772A61"/>
    <w:rsid w:val="00772B8C"/>
    <w:rsid w:val="00772D86"/>
    <w:rsid w:val="0077307D"/>
    <w:rsid w:val="00773222"/>
    <w:rsid w:val="0077346E"/>
    <w:rsid w:val="00773828"/>
    <w:rsid w:val="00773D07"/>
    <w:rsid w:val="00774221"/>
    <w:rsid w:val="0077433B"/>
    <w:rsid w:val="00774954"/>
    <w:rsid w:val="00776338"/>
    <w:rsid w:val="007767B0"/>
    <w:rsid w:val="00777179"/>
    <w:rsid w:val="0077738B"/>
    <w:rsid w:val="007775AC"/>
    <w:rsid w:val="007800B7"/>
    <w:rsid w:val="007800C2"/>
    <w:rsid w:val="00780104"/>
    <w:rsid w:val="00780F43"/>
    <w:rsid w:val="00781578"/>
    <w:rsid w:val="00781C3D"/>
    <w:rsid w:val="00781DC5"/>
    <w:rsid w:val="00781F01"/>
    <w:rsid w:val="00781F8E"/>
    <w:rsid w:val="00781FB5"/>
    <w:rsid w:val="00782FDC"/>
    <w:rsid w:val="007831C8"/>
    <w:rsid w:val="007838CC"/>
    <w:rsid w:val="00783A8B"/>
    <w:rsid w:val="00784115"/>
    <w:rsid w:val="007841C2"/>
    <w:rsid w:val="00784233"/>
    <w:rsid w:val="00784A77"/>
    <w:rsid w:val="00784D40"/>
    <w:rsid w:val="00784DDA"/>
    <w:rsid w:val="0078542F"/>
    <w:rsid w:val="00785DD7"/>
    <w:rsid w:val="00785F36"/>
    <w:rsid w:val="0078709A"/>
    <w:rsid w:val="007870CE"/>
    <w:rsid w:val="0078718E"/>
    <w:rsid w:val="007876BC"/>
    <w:rsid w:val="00787E41"/>
    <w:rsid w:val="007909CB"/>
    <w:rsid w:val="00790BA2"/>
    <w:rsid w:val="0079133E"/>
    <w:rsid w:val="007913EC"/>
    <w:rsid w:val="0079183C"/>
    <w:rsid w:val="00791BB0"/>
    <w:rsid w:val="00791E55"/>
    <w:rsid w:val="0079210B"/>
    <w:rsid w:val="00792D7A"/>
    <w:rsid w:val="007934EB"/>
    <w:rsid w:val="00793608"/>
    <w:rsid w:val="007940B3"/>
    <w:rsid w:val="00794337"/>
    <w:rsid w:val="00794620"/>
    <w:rsid w:val="007948AE"/>
    <w:rsid w:val="00794CD9"/>
    <w:rsid w:val="00795492"/>
    <w:rsid w:val="00795643"/>
    <w:rsid w:val="00795C0B"/>
    <w:rsid w:val="00796733"/>
    <w:rsid w:val="00796D28"/>
    <w:rsid w:val="0079793D"/>
    <w:rsid w:val="007A105A"/>
    <w:rsid w:val="007A11D1"/>
    <w:rsid w:val="007A1338"/>
    <w:rsid w:val="007A2A10"/>
    <w:rsid w:val="007A2BC6"/>
    <w:rsid w:val="007A2D0E"/>
    <w:rsid w:val="007A33E6"/>
    <w:rsid w:val="007A3663"/>
    <w:rsid w:val="007A37B1"/>
    <w:rsid w:val="007A3957"/>
    <w:rsid w:val="007A41EA"/>
    <w:rsid w:val="007A4989"/>
    <w:rsid w:val="007A4CA1"/>
    <w:rsid w:val="007A4DDE"/>
    <w:rsid w:val="007A535C"/>
    <w:rsid w:val="007A599D"/>
    <w:rsid w:val="007A5AD0"/>
    <w:rsid w:val="007A7144"/>
    <w:rsid w:val="007A7BC4"/>
    <w:rsid w:val="007A7BFB"/>
    <w:rsid w:val="007B0272"/>
    <w:rsid w:val="007B0443"/>
    <w:rsid w:val="007B0491"/>
    <w:rsid w:val="007B04B8"/>
    <w:rsid w:val="007B1170"/>
    <w:rsid w:val="007B180B"/>
    <w:rsid w:val="007B193B"/>
    <w:rsid w:val="007B1D16"/>
    <w:rsid w:val="007B1D88"/>
    <w:rsid w:val="007B207D"/>
    <w:rsid w:val="007B26C7"/>
    <w:rsid w:val="007B270D"/>
    <w:rsid w:val="007B27B5"/>
    <w:rsid w:val="007B27D1"/>
    <w:rsid w:val="007B33F1"/>
    <w:rsid w:val="007B3879"/>
    <w:rsid w:val="007B3B6F"/>
    <w:rsid w:val="007B4421"/>
    <w:rsid w:val="007B5A4D"/>
    <w:rsid w:val="007B5B99"/>
    <w:rsid w:val="007B5D65"/>
    <w:rsid w:val="007B612A"/>
    <w:rsid w:val="007B63C5"/>
    <w:rsid w:val="007B67A3"/>
    <w:rsid w:val="007B708D"/>
    <w:rsid w:val="007B713C"/>
    <w:rsid w:val="007B72F3"/>
    <w:rsid w:val="007B7D0C"/>
    <w:rsid w:val="007C07B1"/>
    <w:rsid w:val="007C12F9"/>
    <w:rsid w:val="007C15A5"/>
    <w:rsid w:val="007C1961"/>
    <w:rsid w:val="007C1F88"/>
    <w:rsid w:val="007C23C2"/>
    <w:rsid w:val="007C29E7"/>
    <w:rsid w:val="007C2B60"/>
    <w:rsid w:val="007C3938"/>
    <w:rsid w:val="007C423D"/>
    <w:rsid w:val="007C44A8"/>
    <w:rsid w:val="007C45F9"/>
    <w:rsid w:val="007C537E"/>
    <w:rsid w:val="007C5C55"/>
    <w:rsid w:val="007C66A3"/>
    <w:rsid w:val="007C6B27"/>
    <w:rsid w:val="007C735A"/>
    <w:rsid w:val="007C77A9"/>
    <w:rsid w:val="007C79BD"/>
    <w:rsid w:val="007C7C06"/>
    <w:rsid w:val="007D017C"/>
    <w:rsid w:val="007D03F4"/>
    <w:rsid w:val="007D043B"/>
    <w:rsid w:val="007D0497"/>
    <w:rsid w:val="007D05CB"/>
    <w:rsid w:val="007D083A"/>
    <w:rsid w:val="007D0975"/>
    <w:rsid w:val="007D1A33"/>
    <w:rsid w:val="007D1A7E"/>
    <w:rsid w:val="007D2626"/>
    <w:rsid w:val="007D2768"/>
    <w:rsid w:val="007D2778"/>
    <w:rsid w:val="007D3B64"/>
    <w:rsid w:val="007D48D6"/>
    <w:rsid w:val="007D48E2"/>
    <w:rsid w:val="007D4918"/>
    <w:rsid w:val="007D498C"/>
    <w:rsid w:val="007D4B78"/>
    <w:rsid w:val="007D62BB"/>
    <w:rsid w:val="007D6DA6"/>
    <w:rsid w:val="007D70B3"/>
    <w:rsid w:val="007D73FD"/>
    <w:rsid w:val="007D7658"/>
    <w:rsid w:val="007E0548"/>
    <w:rsid w:val="007E172F"/>
    <w:rsid w:val="007E2461"/>
    <w:rsid w:val="007E2755"/>
    <w:rsid w:val="007E28AF"/>
    <w:rsid w:val="007E29C4"/>
    <w:rsid w:val="007E3050"/>
    <w:rsid w:val="007E30ED"/>
    <w:rsid w:val="007E3C8E"/>
    <w:rsid w:val="007E3D29"/>
    <w:rsid w:val="007E3DC6"/>
    <w:rsid w:val="007E3FBC"/>
    <w:rsid w:val="007E41DA"/>
    <w:rsid w:val="007E4C84"/>
    <w:rsid w:val="007E533D"/>
    <w:rsid w:val="007E56B7"/>
    <w:rsid w:val="007E5899"/>
    <w:rsid w:val="007E6309"/>
    <w:rsid w:val="007E6BFF"/>
    <w:rsid w:val="007E718A"/>
    <w:rsid w:val="007E73B2"/>
    <w:rsid w:val="007E74BA"/>
    <w:rsid w:val="007E7B60"/>
    <w:rsid w:val="007E7C36"/>
    <w:rsid w:val="007E7C43"/>
    <w:rsid w:val="007F08E6"/>
    <w:rsid w:val="007F0989"/>
    <w:rsid w:val="007F139D"/>
    <w:rsid w:val="007F17FA"/>
    <w:rsid w:val="007F2798"/>
    <w:rsid w:val="007F35FA"/>
    <w:rsid w:val="007F5646"/>
    <w:rsid w:val="007F5B9E"/>
    <w:rsid w:val="007F614A"/>
    <w:rsid w:val="007F6199"/>
    <w:rsid w:val="007F6E20"/>
    <w:rsid w:val="007F7288"/>
    <w:rsid w:val="007F75CB"/>
    <w:rsid w:val="007F7790"/>
    <w:rsid w:val="007F7AD9"/>
    <w:rsid w:val="007F7ECD"/>
    <w:rsid w:val="00800273"/>
    <w:rsid w:val="00800568"/>
    <w:rsid w:val="00800D73"/>
    <w:rsid w:val="00800F74"/>
    <w:rsid w:val="00801081"/>
    <w:rsid w:val="00801CC3"/>
    <w:rsid w:val="00803117"/>
    <w:rsid w:val="008031B2"/>
    <w:rsid w:val="00803371"/>
    <w:rsid w:val="008033B9"/>
    <w:rsid w:val="00803577"/>
    <w:rsid w:val="00803C1D"/>
    <w:rsid w:val="00804452"/>
    <w:rsid w:val="00804698"/>
    <w:rsid w:val="008046DA"/>
    <w:rsid w:val="00804967"/>
    <w:rsid w:val="008049DE"/>
    <w:rsid w:val="00804F67"/>
    <w:rsid w:val="0080546E"/>
    <w:rsid w:val="0080588F"/>
    <w:rsid w:val="00805A11"/>
    <w:rsid w:val="00805EFF"/>
    <w:rsid w:val="00807234"/>
    <w:rsid w:val="00807491"/>
    <w:rsid w:val="00807737"/>
    <w:rsid w:val="00807C34"/>
    <w:rsid w:val="008101F9"/>
    <w:rsid w:val="00810485"/>
    <w:rsid w:val="008105CA"/>
    <w:rsid w:val="00811DF0"/>
    <w:rsid w:val="00811F3A"/>
    <w:rsid w:val="00812B8A"/>
    <w:rsid w:val="00812D5F"/>
    <w:rsid w:val="00812F18"/>
    <w:rsid w:val="008131CB"/>
    <w:rsid w:val="008136C7"/>
    <w:rsid w:val="0081376D"/>
    <w:rsid w:val="00814048"/>
    <w:rsid w:val="0081484C"/>
    <w:rsid w:val="00814D45"/>
    <w:rsid w:val="00814FAE"/>
    <w:rsid w:val="0081514C"/>
    <w:rsid w:val="008152C5"/>
    <w:rsid w:val="00815612"/>
    <w:rsid w:val="00815894"/>
    <w:rsid w:val="00816608"/>
    <w:rsid w:val="0081771B"/>
    <w:rsid w:val="00817A85"/>
    <w:rsid w:val="00817D9B"/>
    <w:rsid w:val="008205AD"/>
    <w:rsid w:val="008206E2"/>
    <w:rsid w:val="008222CD"/>
    <w:rsid w:val="00822428"/>
    <w:rsid w:val="00823009"/>
    <w:rsid w:val="00823478"/>
    <w:rsid w:val="00823B69"/>
    <w:rsid w:val="00823D15"/>
    <w:rsid w:val="00823F4A"/>
    <w:rsid w:val="00824160"/>
    <w:rsid w:val="008251A1"/>
    <w:rsid w:val="008254C5"/>
    <w:rsid w:val="00825830"/>
    <w:rsid w:val="0082636F"/>
    <w:rsid w:val="0082694E"/>
    <w:rsid w:val="00827224"/>
    <w:rsid w:val="00827B14"/>
    <w:rsid w:val="008300D7"/>
    <w:rsid w:val="008304AA"/>
    <w:rsid w:val="008308BD"/>
    <w:rsid w:val="008326ED"/>
    <w:rsid w:val="00832C34"/>
    <w:rsid w:val="00832CD6"/>
    <w:rsid w:val="00836D75"/>
    <w:rsid w:val="00836ED9"/>
    <w:rsid w:val="008376CB"/>
    <w:rsid w:val="00837BDC"/>
    <w:rsid w:val="00837F85"/>
    <w:rsid w:val="0084099C"/>
    <w:rsid w:val="008409DC"/>
    <w:rsid w:val="00840DC8"/>
    <w:rsid w:val="00841038"/>
    <w:rsid w:val="00841706"/>
    <w:rsid w:val="00841AE9"/>
    <w:rsid w:val="0084269B"/>
    <w:rsid w:val="008426BD"/>
    <w:rsid w:val="00843268"/>
    <w:rsid w:val="00843A41"/>
    <w:rsid w:val="00843CDA"/>
    <w:rsid w:val="00843E12"/>
    <w:rsid w:val="008447D6"/>
    <w:rsid w:val="0084551F"/>
    <w:rsid w:val="00845881"/>
    <w:rsid w:val="00845C6F"/>
    <w:rsid w:val="00846243"/>
    <w:rsid w:val="00846FFF"/>
    <w:rsid w:val="008477FD"/>
    <w:rsid w:val="00850170"/>
    <w:rsid w:val="00850331"/>
    <w:rsid w:val="00850A0A"/>
    <w:rsid w:val="00851352"/>
    <w:rsid w:val="00851F8C"/>
    <w:rsid w:val="008523E8"/>
    <w:rsid w:val="00852917"/>
    <w:rsid w:val="008534C8"/>
    <w:rsid w:val="00853C0F"/>
    <w:rsid w:val="00854164"/>
    <w:rsid w:val="008547AA"/>
    <w:rsid w:val="00854E06"/>
    <w:rsid w:val="008556BB"/>
    <w:rsid w:val="00855E63"/>
    <w:rsid w:val="0085604D"/>
    <w:rsid w:val="00856DF1"/>
    <w:rsid w:val="00857127"/>
    <w:rsid w:val="00857488"/>
    <w:rsid w:val="00860560"/>
    <w:rsid w:val="00860578"/>
    <w:rsid w:val="00861957"/>
    <w:rsid w:val="00861F13"/>
    <w:rsid w:val="00865BE3"/>
    <w:rsid w:val="00865BE7"/>
    <w:rsid w:val="00865C5B"/>
    <w:rsid w:val="00865EC2"/>
    <w:rsid w:val="0086614F"/>
    <w:rsid w:val="00866637"/>
    <w:rsid w:val="00866756"/>
    <w:rsid w:val="00866BEF"/>
    <w:rsid w:val="0086797D"/>
    <w:rsid w:val="008706DD"/>
    <w:rsid w:val="00870D59"/>
    <w:rsid w:val="008710F8"/>
    <w:rsid w:val="0087130E"/>
    <w:rsid w:val="0087182E"/>
    <w:rsid w:val="00871955"/>
    <w:rsid w:val="00872076"/>
    <w:rsid w:val="008721A0"/>
    <w:rsid w:val="00872616"/>
    <w:rsid w:val="008727FD"/>
    <w:rsid w:val="00872D3B"/>
    <w:rsid w:val="008736AD"/>
    <w:rsid w:val="00874518"/>
    <w:rsid w:val="008745E6"/>
    <w:rsid w:val="00874934"/>
    <w:rsid w:val="00874B0C"/>
    <w:rsid w:val="00874F97"/>
    <w:rsid w:val="0087672F"/>
    <w:rsid w:val="00876734"/>
    <w:rsid w:val="00877273"/>
    <w:rsid w:val="00877BEC"/>
    <w:rsid w:val="008808D7"/>
    <w:rsid w:val="00880B4C"/>
    <w:rsid w:val="00880FE7"/>
    <w:rsid w:val="008818FB"/>
    <w:rsid w:val="00881C1D"/>
    <w:rsid w:val="00881D08"/>
    <w:rsid w:val="00882BB8"/>
    <w:rsid w:val="0088398C"/>
    <w:rsid w:val="00883D45"/>
    <w:rsid w:val="008847B0"/>
    <w:rsid w:val="00884E51"/>
    <w:rsid w:val="00884FDA"/>
    <w:rsid w:val="0088505C"/>
    <w:rsid w:val="0088549F"/>
    <w:rsid w:val="00885F1F"/>
    <w:rsid w:val="008866DF"/>
    <w:rsid w:val="00886F07"/>
    <w:rsid w:val="00887432"/>
    <w:rsid w:val="00887F16"/>
    <w:rsid w:val="00890C8C"/>
    <w:rsid w:val="00891C25"/>
    <w:rsid w:val="00891DDC"/>
    <w:rsid w:val="00891E8F"/>
    <w:rsid w:val="00893508"/>
    <w:rsid w:val="008938BC"/>
    <w:rsid w:val="00893AF3"/>
    <w:rsid w:val="00894140"/>
    <w:rsid w:val="00894275"/>
    <w:rsid w:val="00894A24"/>
    <w:rsid w:val="00894BC1"/>
    <w:rsid w:val="00894D3C"/>
    <w:rsid w:val="00894DBF"/>
    <w:rsid w:val="00894E8B"/>
    <w:rsid w:val="00895D74"/>
    <w:rsid w:val="00895E22"/>
    <w:rsid w:val="008960DF"/>
    <w:rsid w:val="00896C95"/>
    <w:rsid w:val="008A00C9"/>
    <w:rsid w:val="008A0115"/>
    <w:rsid w:val="008A0AD7"/>
    <w:rsid w:val="008A0C81"/>
    <w:rsid w:val="008A0CB8"/>
    <w:rsid w:val="008A1545"/>
    <w:rsid w:val="008A18C7"/>
    <w:rsid w:val="008A1BF4"/>
    <w:rsid w:val="008A1ED3"/>
    <w:rsid w:val="008A1EF6"/>
    <w:rsid w:val="008A21C8"/>
    <w:rsid w:val="008A2752"/>
    <w:rsid w:val="008A28F0"/>
    <w:rsid w:val="008A2B15"/>
    <w:rsid w:val="008A308F"/>
    <w:rsid w:val="008A39C1"/>
    <w:rsid w:val="008A3AA3"/>
    <w:rsid w:val="008A3DD0"/>
    <w:rsid w:val="008A40B4"/>
    <w:rsid w:val="008A4235"/>
    <w:rsid w:val="008A479B"/>
    <w:rsid w:val="008A47CA"/>
    <w:rsid w:val="008A4A5A"/>
    <w:rsid w:val="008A4E94"/>
    <w:rsid w:val="008A5E7A"/>
    <w:rsid w:val="008A6D65"/>
    <w:rsid w:val="008A6E43"/>
    <w:rsid w:val="008A74C9"/>
    <w:rsid w:val="008A7661"/>
    <w:rsid w:val="008A7E4D"/>
    <w:rsid w:val="008B0416"/>
    <w:rsid w:val="008B050A"/>
    <w:rsid w:val="008B0688"/>
    <w:rsid w:val="008B11AF"/>
    <w:rsid w:val="008B18B8"/>
    <w:rsid w:val="008B19A0"/>
    <w:rsid w:val="008B1B06"/>
    <w:rsid w:val="008B1D7F"/>
    <w:rsid w:val="008B2177"/>
    <w:rsid w:val="008B22B1"/>
    <w:rsid w:val="008B25CC"/>
    <w:rsid w:val="008B30DE"/>
    <w:rsid w:val="008B34FA"/>
    <w:rsid w:val="008B451F"/>
    <w:rsid w:val="008B4ABA"/>
    <w:rsid w:val="008B5725"/>
    <w:rsid w:val="008B5858"/>
    <w:rsid w:val="008B63CB"/>
    <w:rsid w:val="008B6798"/>
    <w:rsid w:val="008B6865"/>
    <w:rsid w:val="008B6BD9"/>
    <w:rsid w:val="008B72DC"/>
    <w:rsid w:val="008B7763"/>
    <w:rsid w:val="008B7805"/>
    <w:rsid w:val="008B7BA0"/>
    <w:rsid w:val="008B7D98"/>
    <w:rsid w:val="008C0518"/>
    <w:rsid w:val="008C0B26"/>
    <w:rsid w:val="008C0F2C"/>
    <w:rsid w:val="008C0F3A"/>
    <w:rsid w:val="008C12EF"/>
    <w:rsid w:val="008C13CD"/>
    <w:rsid w:val="008C150B"/>
    <w:rsid w:val="008C237E"/>
    <w:rsid w:val="008C37A2"/>
    <w:rsid w:val="008C3E93"/>
    <w:rsid w:val="008C4062"/>
    <w:rsid w:val="008C40D2"/>
    <w:rsid w:val="008C484B"/>
    <w:rsid w:val="008C57FD"/>
    <w:rsid w:val="008C5A5E"/>
    <w:rsid w:val="008C5E62"/>
    <w:rsid w:val="008C5FE5"/>
    <w:rsid w:val="008C6179"/>
    <w:rsid w:val="008C66EA"/>
    <w:rsid w:val="008C679F"/>
    <w:rsid w:val="008C7CF4"/>
    <w:rsid w:val="008D062B"/>
    <w:rsid w:val="008D0E70"/>
    <w:rsid w:val="008D1A3B"/>
    <w:rsid w:val="008D1B0A"/>
    <w:rsid w:val="008D1CCE"/>
    <w:rsid w:val="008D2CA1"/>
    <w:rsid w:val="008D364C"/>
    <w:rsid w:val="008D370B"/>
    <w:rsid w:val="008D3A8C"/>
    <w:rsid w:val="008D3E0E"/>
    <w:rsid w:val="008D4A4E"/>
    <w:rsid w:val="008D4F09"/>
    <w:rsid w:val="008D4FBE"/>
    <w:rsid w:val="008D5237"/>
    <w:rsid w:val="008D5FF2"/>
    <w:rsid w:val="008D62A4"/>
    <w:rsid w:val="008D6DD3"/>
    <w:rsid w:val="008D6FB9"/>
    <w:rsid w:val="008D7073"/>
    <w:rsid w:val="008E11C6"/>
    <w:rsid w:val="008E1545"/>
    <w:rsid w:val="008E1812"/>
    <w:rsid w:val="008E2083"/>
    <w:rsid w:val="008E2337"/>
    <w:rsid w:val="008E29AA"/>
    <w:rsid w:val="008E2C01"/>
    <w:rsid w:val="008E3095"/>
    <w:rsid w:val="008E3869"/>
    <w:rsid w:val="008E3CDE"/>
    <w:rsid w:val="008E3DFC"/>
    <w:rsid w:val="008E4A03"/>
    <w:rsid w:val="008E4C54"/>
    <w:rsid w:val="008E4DBF"/>
    <w:rsid w:val="008E5F90"/>
    <w:rsid w:val="008E60EC"/>
    <w:rsid w:val="008E632F"/>
    <w:rsid w:val="008E79CD"/>
    <w:rsid w:val="008E7A68"/>
    <w:rsid w:val="008F02CC"/>
    <w:rsid w:val="008F06C5"/>
    <w:rsid w:val="008F06DE"/>
    <w:rsid w:val="008F17FD"/>
    <w:rsid w:val="008F2039"/>
    <w:rsid w:val="008F35A5"/>
    <w:rsid w:val="008F3FA3"/>
    <w:rsid w:val="008F44AD"/>
    <w:rsid w:val="008F5267"/>
    <w:rsid w:val="008F5690"/>
    <w:rsid w:val="008F5F01"/>
    <w:rsid w:val="008F621F"/>
    <w:rsid w:val="008F66E9"/>
    <w:rsid w:val="008F70C0"/>
    <w:rsid w:val="008F7519"/>
    <w:rsid w:val="008F769F"/>
    <w:rsid w:val="0090055A"/>
    <w:rsid w:val="00901042"/>
    <w:rsid w:val="00901D11"/>
    <w:rsid w:val="00903325"/>
    <w:rsid w:val="00903FEF"/>
    <w:rsid w:val="00904417"/>
    <w:rsid w:val="00904B40"/>
    <w:rsid w:val="00905514"/>
    <w:rsid w:val="00907CC8"/>
    <w:rsid w:val="00910707"/>
    <w:rsid w:val="009107E5"/>
    <w:rsid w:val="00910935"/>
    <w:rsid w:val="00910D3A"/>
    <w:rsid w:val="00910D8C"/>
    <w:rsid w:val="009111BA"/>
    <w:rsid w:val="009113ED"/>
    <w:rsid w:val="0091142C"/>
    <w:rsid w:val="009115C6"/>
    <w:rsid w:val="00912F63"/>
    <w:rsid w:val="00913C2B"/>
    <w:rsid w:val="00913E68"/>
    <w:rsid w:val="00913F92"/>
    <w:rsid w:val="00914105"/>
    <w:rsid w:val="009144E2"/>
    <w:rsid w:val="00914C25"/>
    <w:rsid w:val="00914C30"/>
    <w:rsid w:val="00915255"/>
    <w:rsid w:val="009153DB"/>
    <w:rsid w:val="009157D8"/>
    <w:rsid w:val="009159DD"/>
    <w:rsid w:val="009160F8"/>
    <w:rsid w:val="00916358"/>
    <w:rsid w:val="0091670C"/>
    <w:rsid w:val="00916E54"/>
    <w:rsid w:val="00917188"/>
    <w:rsid w:val="00920296"/>
    <w:rsid w:val="00921052"/>
    <w:rsid w:val="0092149D"/>
    <w:rsid w:val="00921C67"/>
    <w:rsid w:val="00921EC9"/>
    <w:rsid w:val="00921F6A"/>
    <w:rsid w:val="00922715"/>
    <w:rsid w:val="00922A2B"/>
    <w:rsid w:val="00923945"/>
    <w:rsid w:val="00923C02"/>
    <w:rsid w:val="0092441B"/>
    <w:rsid w:val="009249B0"/>
    <w:rsid w:val="00925775"/>
    <w:rsid w:val="00925BD9"/>
    <w:rsid w:val="00925BFF"/>
    <w:rsid w:val="0092655F"/>
    <w:rsid w:val="00927BA3"/>
    <w:rsid w:val="00927C23"/>
    <w:rsid w:val="00927D42"/>
    <w:rsid w:val="00927DDE"/>
    <w:rsid w:val="0093024E"/>
    <w:rsid w:val="0093064D"/>
    <w:rsid w:val="00930AC5"/>
    <w:rsid w:val="009312B4"/>
    <w:rsid w:val="009312FF"/>
    <w:rsid w:val="0093133B"/>
    <w:rsid w:val="009319EE"/>
    <w:rsid w:val="00933DC8"/>
    <w:rsid w:val="00934027"/>
    <w:rsid w:val="00934053"/>
    <w:rsid w:val="00934FDE"/>
    <w:rsid w:val="00935123"/>
    <w:rsid w:val="009354DC"/>
    <w:rsid w:val="009356CB"/>
    <w:rsid w:val="00936492"/>
    <w:rsid w:val="00936856"/>
    <w:rsid w:val="00936B1C"/>
    <w:rsid w:val="009371A1"/>
    <w:rsid w:val="009373CF"/>
    <w:rsid w:val="00937488"/>
    <w:rsid w:val="0093748F"/>
    <w:rsid w:val="00937877"/>
    <w:rsid w:val="0094035B"/>
    <w:rsid w:val="009408DC"/>
    <w:rsid w:val="00940F12"/>
    <w:rsid w:val="00940F31"/>
    <w:rsid w:val="00942479"/>
    <w:rsid w:val="00942EC4"/>
    <w:rsid w:val="009439C3"/>
    <w:rsid w:val="00943A03"/>
    <w:rsid w:val="00943A83"/>
    <w:rsid w:val="009445BF"/>
    <w:rsid w:val="009446D3"/>
    <w:rsid w:val="009447DF"/>
    <w:rsid w:val="009455FC"/>
    <w:rsid w:val="009457FA"/>
    <w:rsid w:val="00946559"/>
    <w:rsid w:val="00946698"/>
    <w:rsid w:val="00946AEC"/>
    <w:rsid w:val="00946D4E"/>
    <w:rsid w:val="009471A0"/>
    <w:rsid w:val="00947378"/>
    <w:rsid w:val="009475CC"/>
    <w:rsid w:val="00947939"/>
    <w:rsid w:val="00951528"/>
    <w:rsid w:val="0095152B"/>
    <w:rsid w:val="00951CF2"/>
    <w:rsid w:val="00951D45"/>
    <w:rsid w:val="0095232F"/>
    <w:rsid w:val="00952340"/>
    <w:rsid w:val="00952FBB"/>
    <w:rsid w:val="009534FA"/>
    <w:rsid w:val="00953BC1"/>
    <w:rsid w:val="00954284"/>
    <w:rsid w:val="009548B2"/>
    <w:rsid w:val="00954E89"/>
    <w:rsid w:val="00955C0F"/>
    <w:rsid w:val="00956A8D"/>
    <w:rsid w:val="00956FC6"/>
    <w:rsid w:val="0095734D"/>
    <w:rsid w:val="00960635"/>
    <w:rsid w:val="009617F5"/>
    <w:rsid w:val="0096205A"/>
    <w:rsid w:val="0096247B"/>
    <w:rsid w:val="0096267A"/>
    <w:rsid w:val="009627EE"/>
    <w:rsid w:val="009632D8"/>
    <w:rsid w:val="00963735"/>
    <w:rsid w:val="00964ADA"/>
    <w:rsid w:val="00964F16"/>
    <w:rsid w:val="00966548"/>
    <w:rsid w:val="00966E9F"/>
    <w:rsid w:val="00967363"/>
    <w:rsid w:val="00967AA3"/>
    <w:rsid w:val="009702C1"/>
    <w:rsid w:val="00970418"/>
    <w:rsid w:val="0097134C"/>
    <w:rsid w:val="00971CD8"/>
    <w:rsid w:val="00971EFF"/>
    <w:rsid w:val="009727D4"/>
    <w:rsid w:val="0097288E"/>
    <w:rsid w:val="00972D2F"/>
    <w:rsid w:val="0097351D"/>
    <w:rsid w:val="00973A11"/>
    <w:rsid w:val="00973A82"/>
    <w:rsid w:val="009746AD"/>
    <w:rsid w:val="00974773"/>
    <w:rsid w:val="0097486E"/>
    <w:rsid w:val="00974B98"/>
    <w:rsid w:val="0097520B"/>
    <w:rsid w:val="00975532"/>
    <w:rsid w:val="00975C59"/>
    <w:rsid w:val="009761E3"/>
    <w:rsid w:val="00976C4F"/>
    <w:rsid w:val="009771D5"/>
    <w:rsid w:val="0097747C"/>
    <w:rsid w:val="00980E6D"/>
    <w:rsid w:val="0098182D"/>
    <w:rsid w:val="0098263F"/>
    <w:rsid w:val="00982880"/>
    <w:rsid w:val="00982DF1"/>
    <w:rsid w:val="0098391A"/>
    <w:rsid w:val="0098525F"/>
    <w:rsid w:val="00985856"/>
    <w:rsid w:val="0098592D"/>
    <w:rsid w:val="00985D37"/>
    <w:rsid w:val="00986294"/>
    <w:rsid w:val="009866C9"/>
    <w:rsid w:val="009878F1"/>
    <w:rsid w:val="00987D0C"/>
    <w:rsid w:val="0099169F"/>
    <w:rsid w:val="00991BD8"/>
    <w:rsid w:val="009921F9"/>
    <w:rsid w:val="00992230"/>
    <w:rsid w:val="00992238"/>
    <w:rsid w:val="0099241E"/>
    <w:rsid w:val="00993564"/>
    <w:rsid w:val="00993C88"/>
    <w:rsid w:val="00993F60"/>
    <w:rsid w:val="009940F6"/>
    <w:rsid w:val="00994136"/>
    <w:rsid w:val="00994139"/>
    <w:rsid w:val="0099479B"/>
    <w:rsid w:val="00994E38"/>
    <w:rsid w:val="0099500C"/>
    <w:rsid w:val="009956F9"/>
    <w:rsid w:val="00995F98"/>
    <w:rsid w:val="0099607F"/>
    <w:rsid w:val="00996622"/>
    <w:rsid w:val="00996A10"/>
    <w:rsid w:val="00997303"/>
    <w:rsid w:val="009A0061"/>
    <w:rsid w:val="009A0656"/>
    <w:rsid w:val="009A06BE"/>
    <w:rsid w:val="009A09B1"/>
    <w:rsid w:val="009A1243"/>
    <w:rsid w:val="009A1DE5"/>
    <w:rsid w:val="009A1F26"/>
    <w:rsid w:val="009A222E"/>
    <w:rsid w:val="009A225E"/>
    <w:rsid w:val="009A286F"/>
    <w:rsid w:val="009A2901"/>
    <w:rsid w:val="009A423A"/>
    <w:rsid w:val="009A4B13"/>
    <w:rsid w:val="009A4DA2"/>
    <w:rsid w:val="009A5ADA"/>
    <w:rsid w:val="009A5C26"/>
    <w:rsid w:val="009A6E9C"/>
    <w:rsid w:val="009A72AF"/>
    <w:rsid w:val="009A7ABA"/>
    <w:rsid w:val="009B03E2"/>
    <w:rsid w:val="009B0BEF"/>
    <w:rsid w:val="009B0D28"/>
    <w:rsid w:val="009B11D4"/>
    <w:rsid w:val="009B1585"/>
    <w:rsid w:val="009B1586"/>
    <w:rsid w:val="009B160B"/>
    <w:rsid w:val="009B188D"/>
    <w:rsid w:val="009B1B6D"/>
    <w:rsid w:val="009B2536"/>
    <w:rsid w:val="009B270C"/>
    <w:rsid w:val="009B29B9"/>
    <w:rsid w:val="009B2B30"/>
    <w:rsid w:val="009B2C38"/>
    <w:rsid w:val="009B384D"/>
    <w:rsid w:val="009B38C0"/>
    <w:rsid w:val="009B6A51"/>
    <w:rsid w:val="009B72D4"/>
    <w:rsid w:val="009B76F5"/>
    <w:rsid w:val="009B77F4"/>
    <w:rsid w:val="009B7EAF"/>
    <w:rsid w:val="009B7EE9"/>
    <w:rsid w:val="009C04E8"/>
    <w:rsid w:val="009C0AA5"/>
    <w:rsid w:val="009C28C3"/>
    <w:rsid w:val="009C2E83"/>
    <w:rsid w:val="009C3B2B"/>
    <w:rsid w:val="009C41AE"/>
    <w:rsid w:val="009C4458"/>
    <w:rsid w:val="009C44DD"/>
    <w:rsid w:val="009C45ED"/>
    <w:rsid w:val="009C479A"/>
    <w:rsid w:val="009C4E82"/>
    <w:rsid w:val="009C4FAC"/>
    <w:rsid w:val="009C5A94"/>
    <w:rsid w:val="009C726E"/>
    <w:rsid w:val="009C73FD"/>
    <w:rsid w:val="009C7F3A"/>
    <w:rsid w:val="009D0B71"/>
    <w:rsid w:val="009D0E0E"/>
    <w:rsid w:val="009D13D1"/>
    <w:rsid w:val="009D1AF3"/>
    <w:rsid w:val="009D1D1E"/>
    <w:rsid w:val="009D2DF5"/>
    <w:rsid w:val="009D32D2"/>
    <w:rsid w:val="009D370E"/>
    <w:rsid w:val="009D3941"/>
    <w:rsid w:val="009D4055"/>
    <w:rsid w:val="009D56F4"/>
    <w:rsid w:val="009D5792"/>
    <w:rsid w:val="009D5A34"/>
    <w:rsid w:val="009D5BAB"/>
    <w:rsid w:val="009D636E"/>
    <w:rsid w:val="009D6640"/>
    <w:rsid w:val="009D6784"/>
    <w:rsid w:val="009D7338"/>
    <w:rsid w:val="009E0024"/>
    <w:rsid w:val="009E0872"/>
    <w:rsid w:val="009E0B9C"/>
    <w:rsid w:val="009E11BA"/>
    <w:rsid w:val="009E1553"/>
    <w:rsid w:val="009E22FD"/>
    <w:rsid w:val="009E2763"/>
    <w:rsid w:val="009E291F"/>
    <w:rsid w:val="009E3308"/>
    <w:rsid w:val="009E3BC6"/>
    <w:rsid w:val="009E3BFB"/>
    <w:rsid w:val="009E458A"/>
    <w:rsid w:val="009E45D9"/>
    <w:rsid w:val="009E6FAC"/>
    <w:rsid w:val="009E70E5"/>
    <w:rsid w:val="009E7486"/>
    <w:rsid w:val="009E78FE"/>
    <w:rsid w:val="009E7AA6"/>
    <w:rsid w:val="009F0304"/>
    <w:rsid w:val="009F04A8"/>
    <w:rsid w:val="009F06D8"/>
    <w:rsid w:val="009F0796"/>
    <w:rsid w:val="009F1026"/>
    <w:rsid w:val="009F14B3"/>
    <w:rsid w:val="009F1700"/>
    <w:rsid w:val="009F17D4"/>
    <w:rsid w:val="009F1846"/>
    <w:rsid w:val="009F2610"/>
    <w:rsid w:val="009F2F3B"/>
    <w:rsid w:val="009F5210"/>
    <w:rsid w:val="009F543C"/>
    <w:rsid w:val="009F5B28"/>
    <w:rsid w:val="009F68E8"/>
    <w:rsid w:val="009F6C20"/>
    <w:rsid w:val="009F6E2D"/>
    <w:rsid w:val="009F6FDB"/>
    <w:rsid w:val="009F71ED"/>
    <w:rsid w:val="009F7458"/>
    <w:rsid w:val="009F7582"/>
    <w:rsid w:val="009F7F1B"/>
    <w:rsid w:val="00A002A6"/>
    <w:rsid w:val="00A00684"/>
    <w:rsid w:val="00A00816"/>
    <w:rsid w:val="00A0144E"/>
    <w:rsid w:val="00A014A2"/>
    <w:rsid w:val="00A01B89"/>
    <w:rsid w:val="00A0262B"/>
    <w:rsid w:val="00A0265C"/>
    <w:rsid w:val="00A0292B"/>
    <w:rsid w:val="00A02C1C"/>
    <w:rsid w:val="00A0314B"/>
    <w:rsid w:val="00A03696"/>
    <w:rsid w:val="00A036B8"/>
    <w:rsid w:val="00A03BC3"/>
    <w:rsid w:val="00A03EBA"/>
    <w:rsid w:val="00A03EDD"/>
    <w:rsid w:val="00A03F9E"/>
    <w:rsid w:val="00A043A7"/>
    <w:rsid w:val="00A04891"/>
    <w:rsid w:val="00A0542B"/>
    <w:rsid w:val="00A05553"/>
    <w:rsid w:val="00A05A13"/>
    <w:rsid w:val="00A05A3D"/>
    <w:rsid w:val="00A05B9C"/>
    <w:rsid w:val="00A060A9"/>
    <w:rsid w:val="00A06825"/>
    <w:rsid w:val="00A06FA4"/>
    <w:rsid w:val="00A07251"/>
    <w:rsid w:val="00A07983"/>
    <w:rsid w:val="00A10442"/>
    <w:rsid w:val="00A1065D"/>
    <w:rsid w:val="00A10AA2"/>
    <w:rsid w:val="00A10B74"/>
    <w:rsid w:val="00A10C71"/>
    <w:rsid w:val="00A10CDB"/>
    <w:rsid w:val="00A10E83"/>
    <w:rsid w:val="00A11429"/>
    <w:rsid w:val="00A11607"/>
    <w:rsid w:val="00A117F1"/>
    <w:rsid w:val="00A128EB"/>
    <w:rsid w:val="00A12D19"/>
    <w:rsid w:val="00A12E21"/>
    <w:rsid w:val="00A13342"/>
    <w:rsid w:val="00A144A1"/>
    <w:rsid w:val="00A14BB5"/>
    <w:rsid w:val="00A1587E"/>
    <w:rsid w:val="00A162E8"/>
    <w:rsid w:val="00A16D58"/>
    <w:rsid w:val="00A16E59"/>
    <w:rsid w:val="00A170BF"/>
    <w:rsid w:val="00A17879"/>
    <w:rsid w:val="00A17BCC"/>
    <w:rsid w:val="00A17EBC"/>
    <w:rsid w:val="00A20339"/>
    <w:rsid w:val="00A20DE5"/>
    <w:rsid w:val="00A20ED0"/>
    <w:rsid w:val="00A22194"/>
    <w:rsid w:val="00A22210"/>
    <w:rsid w:val="00A22F66"/>
    <w:rsid w:val="00A24F0C"/>
    <w:rsid w:val="00A254D3"/>
    <w:rsid w:val="00A25D6F"/>
    <w:rsid w:val="00A26281"/>
    <w:rsid w:val="00A26DE0"/>
    <w:rsid w:val="00A2773C"/>
    <w:rsid w:val="00A27DED"/>
    <w:rsid w:val="00A3014C"/>
    <w:rsid w:val="00A30290"/>
    <w:rsid w:val="00A3043D"/>
    <w:rsid w:val="00A30D73"/>
    <w:rsid w:val="00A30EEB"/>
    <w:rsid w:val="00A30F19"/>
    <w:rsid w:val="00A30F5D"/>
    <w:rsid w:val="00A31460"/>
    <w:rsid w:val="00A317EF"/>
    <w:rsid w:val="00A327F3"/>
    <w:rsid w:val="00A32DC2"/>
    <w:rsid w:val="00A33C9B"/>
    <w:rsid w:val="00A33EF7"/>
    <w:rsid w:val="00A34931"/>
    <w:rsid w:val="00A34AB3"/>
    <w:rsid w:val="00A34BBE"/>
    <w:rsid w:val="00A35AE8"/>
    <w:rsid w:val="00A361AC"/>
    <w:rsid w:val="00A36672"/>
    <w:rsid w:val="00A36A3B"/>
    <w:rsid w:val="00A36C92"/>
    <w:rsid w:val="00A37468"/>
    <w:rsid w:val="00A37F07"/>
    <w:rsid w:val="00A37F46"/>
    <w:rsid w:val="00A405EA"/>
    <w:rsid w:val="00A40A52"/>
    <w:rsid w:val="00A40AB8"/>
    <w:rsid w:val="00A40EEF"/>
    <w:rsid w:val="00A40F0C"/>
    <w:rsid w:val="00A41A96"/>
    <w:rsid w:val="00A420D8"/>
    <w:rsid w:val="00A42225"/>
    <w:rsid w:val="00A423CF"/>
    <w:rsid w:val="00A42DA1"/>
    <w:rsid w:val="00A433B5"/>
    <w:rsid w:val="00A4383D"/>
    <w:rsid w:val="00A43916"/>
    <w:rsid w:val="00A43FA3"/>
    <w:rsid w:val="00A4409B"/>
    <w:rsid w:val="00A447AB"/>
    <w:rsid w:val="00A44A31"/>
    <w:rsid w:val="00A44B89"/>
    <w:rsid w:val="00A45406"/>
    <w:rsid w:val="00A45A6E"/>
    <w:rsid w:val="00A45B34"/>
    <w:rsid w:val="00A45BF0"/>
    <w:rsid w:val="00A45C8F"/>
    <w:rsid w:val="00A4632D"/>
    <w:rsid w:val="00A46D8E"/>
    <w:rsid w:val="00A4729C"/>
    <w:rsid w:val="00A4748F"/>
    <w:rsid w:val="00A47764"/>
    <w:rsid w:val="00A47CDC"/>
    <w:rsid w:val="00A500C8"/>
    <w:rsid w:val="00A50221"/>
    <w:rsid w:val="00A50DF1"/>
    <w:rsid w:val="00A50E4B"/>
    <w:rsid w:val="00A53DAF"/>
    <w:rsid w:val="00A55062"/>
    <w:rsid w:val="00A5592E"/>
    <w:rsid w:val="00A55946"/>
    <w:rsid w:val="00A55C6E"/>
    <w:rsid w:val="00A56A68"/>
    <w:rsid w:val="00A57119"/>
    <w:rsid w:val="00A576D1"/>
    <w:rsid w:val="00A57E6B"/>
    <w:rsid w:val="00A609FE"/>
    <w:rsid w:val="00A60CB1"/>
    <w:rsid w:val="00A6156A"/>
    <w:rsid w:val="00A61844"/>
    <w:rsid w:val="00A61C4C"/>
    <w:rsid w:val="00A631C2"/>
    <w:rsid w:val="00A6323A"/>
    <w:rsid w:val="00A63816"/>
    <w:rsid w:val="00A63A9A"/>
    <w:rsid w:val="00A6435F"/>
    <w:rsid w:val="00A64837"/>
    <w:rsid w:val="00A649B7"/>
    <w:rsid w:val="00A64C1A"/>
    <w:rsid w:val="00A662BA"/>
    <w:rsid w:val="00A66385"/>
    <w:rsid w:val="00A66EEA"/>
    <w:rsid w:val="00A672F5"/>
    <w:rsid w:val="00A71744"/>
    <w:rsid w:val="00A7256D"/>
    <w:rsid w:val="00A7288B"/>
    <w:rsid w:val="00A739BE"/>
    <w:rsid w:val="00A75449"/>
    <w:rsid w:val="00A759D0"/>
    <w:rsid w:val="00A75A20"/>
    <w:rsid w:val="00A75BFD"/>
    <w:rsid w:val="00A76388"/>
    <w:rsid w:val="00A76C3A"/>
    <w:rsid w:val="00A76DDF"/>
    <w:rsid w:val="00A77436"/>
    <w:rsid w:val="00A77AF8"/>
    <w:rsid w:val="00A77C3D"/>
    <w:rsid w:val="00A80E77"/>
    <w:rsid w:val="00A829DA"/>
    <w:rsid w:val="00A82A59"/>
    <w:rsid w:val="00A82D61"/>
    <w:rsid w:val="00A82D9F"/>
    <w:rsid w:val="00A83703"/>
    <w:rsid w:val="00A83DA9"/>
    <w:rsid w:val="00A841F5"/>
    <w:rsid w:val="00A8501F"/>
    <w:rsid w:val="00A85020"/>
    <w:rsid w:val="00A850D0"/>
    <w:rsid w:val="00A85245"/>
    <w:rsid w:val="00A852D9"/>
    <w:rsid w:val="00A8561D"/>
    <w:rsid w:val="00A85F00"/>
    <w:rsid w:val="00A868B9"/>
    <w:rsid w:val="00A86C65"/>
    <w:rsid w:val="00A86E92"/>
    <w:rsid w:val="00A87076"/>
    <w:rsid w:val="00A87C40"/>
    <w:rsid w:val="00A87D2D"/>
    <w:rsid w:val="00A90045"/>
    <w:rsid w:val="00A904E4"/>
    <w:rsid w:val="00A90C81"/>
    <w:rsid w:val="00A91C34"/>
    <w:rsid w:val="00A92AF8"/>
    <w:rsid w:val="00A931AA"/>
    <w:rsid w:val="00A93E88"/>
    <w:rsid w:val="00A94331"/>
    <w:rsid w:val="00A9467C"/>
    <w:rsid w:val="00A94CA6"/>
    <w:rsid w:val="00A94DAE"/>
    <w:rsid w:val="00A955E7"/>
    <w:rsid w:val="00A9646F"/>
    <w:rsid w:val="00A96623"/>
    <w:rsid w:val="00A96E73"/>
    <w:rsid w:val="00A96FFE"/>
    <w:rsid w:val="00A973A8"/>
    <w:rsid w:val="00A97549"/>
    <w:rsid w:val="00A97E4B"/>
    <w:rsid w:val="00A97F39"/>
    <w:rsid w:val="00AA08F3"/>
    <w:rsid w:val="00AA09C8"/>
    <w:rsid w:val="00AA1259"/>
    <w:rsid w:val="00AA1EE8"/>
    <w:rsid w:val="00AA2AA0"/>
    <w:rsid w:val="00AA3986"/>
    <w:rsid w:val="00AA3D4F"/>
    <w:rsid w:val="00AA4554"/>
    <w:rsid w:val="00AA4815"/>
    <w:rsid w:val="00AA5AA9"/>
    <w:rsid w:val="00AA5BD0"/>
    <w:rsid w:val="00AA5D47"/>
    <w:rsid w:val="00AA5D6E"/>
    <w:rsid w:val="00AA6280"/>
    <w:rsid w:val="00AA6BCA"/>
    <w:rsid w:val="00AA6FDD"/>
    <w:rsid w:val="00AA7062"/>
    <w:rsid w:val="00AA746A"/>
    <w:rsid w:val="00AA793C"/>
    <w:rsid w:val="00AA7955"/>
    <w:rsid w:val="00AA7B1C"/>
    <w:rsid w:val="00AB012B"/>
    <w:rsid w:val="00AB0DF5"/>
    <w:rsid w:val="00AB0F76"/>
    <w:rsid w:val="00AB1F8E"/>
    <w:rsid w:val="00AB2707"/>
    <w:rsid w:val="00AB4200"/>
    <w:rsid w:val="00AB436D"/>
    <w:rsid w:val="00AB465A"/>
    <w:rsid w:val="00AB6448"/>
    <w:rsid w:val="00AB6AD8"/>
    <w:rsid w:val="00AB6CA3"/>
    <w:rsid w:val="00AB6F99"/>
    <w:rsid w:val="00AB7058"/>
    <w:rsid w:val="00AB7609"/>
    <w:rsid w:val="00AB7870"/>
    <w:rsid w:val="00AB7A1B"/>
    <w:rsid w:val="00AB7DBB"/>
    <w:rsid w:val="00AC066C"/>
    <w:rsid w:val="00AC0ADB"/>
    <w:rsid w:val="00AC1E07"/>
    <w:rsid w:val="00AC2443"/>
    <w:rsid w:val="00AC3ACC"/>
    <w:rsid w:val="00AC4485"/>
    <w:rsid w:val="00AC4C02"/>
    <w:rsid w:val="00AC4DD9"/>
    <w:rsid w:val="00AC51D1"/>
    <w:rsid w:val="00AC5A54"/>
    <w:rsid w:val="00AC5D58"/>
    <w:rsid w:val="00AC5F10"/>
    <w:rsid w:val="00AC671E"/>
    <w:rsid w:val="00AC6951"/>
    <w:rsid w:val="00AC73CC"/>
    <w:rsid w:val="00AC79D0"/>
    <w:rsid w:val="00AC7B77"/>
    <w:rsid w:val="00AC7E3E"/>
    <w:rsid w:val="00AD0E83"/>
    <w:rsid w:val="00AD0F4E"/>
    <w:rsid w:val="00AD16C4"/>
    <w:rsid w:val="00AD1FF9"/>
    <w:rsid w:val="00AD2B48"/>
    <w:rsid w:val="00AD3108"/>
    <w:rsid w:val="00AD3593"/>
    <w:rsid w:val="00AD3C7A"/>
    <w:rsid w:val="00AD4AD2"/>
    <w:rsid w:val="00AD5693"/>
    <w:rsid w:val="00AD5CCB"/>
    <w:rsid w:val="00AD5D9D"/>
    <w:rsid w:val="00AD5FE6"/>
    <w:rsid w:val="00AD6370"/>
    <w:rsid w:val="00AD671C"/>
    <w:rsid w:val="00AD67F5"/>
    <w:rsid w:val="00AD6891"/>
    <w:rsid w:val="00AD736B"/>
    <w:rsid w:val="00AD7449"/>
    <w:rsid w:val="00AD75AB"/>
    <w:rsid w:val="00AD7B9A"/>
    <w:rsid w:val="00AE0BFD"/>
    <w:rsid w:val="00AE1094"/>
    <w:rsid w:val="00AE11F9"/>
    <w:rsid w:val="00AE27CD"/>
    <w:rsid w:val="00AE29BF"/>
    <w:rsid w:val="00AE2AF6"/>
    <w:rsid w:val="00AE32FB"/>
    <w:rsid w:val="00AE365F"/>
    <w:rsid w:val="00AE54B9"/>
    <w:rsid w:val="00AE62B7"/>
    <w:rsid w:val="00AE67A5"/>
    <w:rsid w:val="00AE6B64"/>
    <w:rsid w:val="00AE759C"/>
    <w:rsid w:val="00AE7F48"/>
    <w:rsid w:val="00AF0203"/>
    <w:rsid w:val="00AF020E"/>
    <w:rsid w:val="00AF056E"/>
    <w:rsid w:val="00AF06C3"/>
    <w:rsid w:val="00AF0BEB"/>
    <w:rsid w:val="00AF129F"/>
    <w:rsid w:val="00AF1516"/>
    <w:rsid w:val="00AF187C"/>
    <w:rsid w:val="00AF1C04"/>
    <w:rsid w:val="00AF2017"/>
    <w:rsid w:val="00AF2183"/>
    <w:rsid w:val="00AF2714"/>
    <w:rsid w:val="00AF2BF1"/>
    <w:rsid w:val="00AF2C91"/>
    <w:rsid w:val="00AF2E08"/>
    <w:rsid w:val="00AF3109"/>
    <w:rsid w:val="00AF321B"/>
    <w:rsid w:val="00AF3603"/>
    <w:rsid w:val="00AF3934"/>
    <w:rsid w:val="00AF3BD0"/>
    <w:rsid w:val="00AF3FA8"/>
    <w:rsid w:val="00AF5859"/>
    <w:rsid w:val="00AF64D8"/>
    <w:rsid w:val="00AF677D"/>
    <w:rsid w:val="00AF67F7"/>
    <w:rsid w:val="00AF6974"/>
    <w:rsid w:val="00AF76E7"/>
    <w:rsid w:val="00AF783C"/>
    <w:rsid w:val="00AF7FC6"/>
    <w:rsid w:val="00B00121"/>
    <w:rsid w:val="00B0061F"/>
    <w:rsid w:val="00B0082F"/>
    <w:rsid w:val="00B00DF3"/>
    <w:rsid w:val="00B025EE"/>
    <w:rsid w:val="00B02E81"/>
    <w:rsid w:val="00B02F87"/>
    <w:rsid w:val="00B03D51"/>
    <w:rsid w:val="00B04919"/>
    <w:rsid w:val="00B04F31"/>
    <w:rsid w:val="00B05998"/>
    <w:rsid w:val="00B06586"/>
    <w:rsid w:val="00B0698C"/>
    <w:rsid w:val="00B06A1A"/>
    <w:rsid w:val="00B06CFE"/>
    <w:rsid w:val="00B07EB0"/>
    <w:rsid w:val="00B1012C"/>
    <w:rsid w:val="00B10DD6"/>
    <w:rsid w:val="00B10F39"/>
    <w:rsid w:val="00B11405"/>
    <w:rsid w:val="00B11C98"/>
    <w:rsid w:val="00B12931"/>
    <w:rsid w:val="00B13044"/>
    <w:rsid w:val="00B13600"/>
    <w:rsid w:val="00B13BBA"/>
    <w:rsid w:val="00B13DF2"/>
    <w:rsid w:val="00B13FC5"/>
    <w:rsid w:val="00B1414A"/>
    <w:rsid w:val="00B145E7"/>
    <w:rsid w:val="00B153E1"/>
    <w:rsid w:val="00B15AEC"/>
    <w:rsid w:val="00B16710"/>
    <w:rsid w:val="00B1726C"/>
    <w:rsid w:val="00B17A5C"/>
    <w:rsid w:val="00B17C6D"/>
    <w:rsid w:val="00B202F2"/>
    <w:rsid w:val="00B20CC9"/>
    <w:rsid w:val="00B20F85"/>
    <w:rsid w:val="00B211D4"/>
    <w:rsid w:val="00B21345"/>
    <w:rsid w:val="00B21B06"/>
    <w:rsid w:val="00B22407"/>
    <w:rsid w:val="00B224DF"/>
    <w:rsid w:val="00B22AE8"/>
    <w:rsid w:val="00B22E59"/>
    <w:rsid w:val="00B238F9"/>
    <w:rsid w:val="00B23B56"/>
    <w:rsid w:val="00B24E69"/>
    <w:rsid w:val="00B24F70"/>
    <w:rsid w:val="00B25D70"/>
    <w:rsid w:val="00B26E51"/>
    <w:rsid w:val="00B27552"/>
    <w:rsid w:val="00B27E03"/>
    <w:rsid w:val="00B30179"/>
    <w:rsid w:val="00B30747"/>
    <w:rsid w:val="00B30787"/>
    <w:rsid w:val="00B30FD8"/>
    <w:rsid w:val="00B312A9"/>
    <w:rsid w:val="00B3189E"/>
    <w:rsid w:val="00B31D28"/>
    <w:rsid w:val="00B331A6"/>
    <w:rsid w:val="00B33266"/>
    <w:rsid w:val="00B336D1"/>
    <w:rsid w:val="00B33CD5"/>
    <w:rsid w:val="00B342AD"/>
    <w:rsid w:val="00B34587"/>
    <w:rsid w:val="00B34605"/>
    <w:rsid w:val="00B34A1A"/>
    <w:rsid w:val="00B35156"/>
    <w:rsid w:val="00B3517B"/>
    <w:rsid w:val="00B367BE"/>
    <w:rsid w:val="00B36F5A"/>
    <w:rsid w:val="00B40E48"/>
    <w:rsid w:val="00B40EA0"/>
    <w:rsid w:val="00B41020"/>
    <w:rsid w:val="00B41875"/>
    <w:rsid w:val="00B419CF"/>
    <w:rsid w:val="00B41A99"/>
    <w:rsid w:val="00B41DD4"/>
    <w:rsid w:val="00B42020"/>
    <w:rsid w:val="00B424E7"/>
    <w:rsid w:val="00B42945"/>
    <w:rsid w:val="00B432C8"/>
    <w:rsid w:val="00B433C5"/>
    <w:rsid w:val="00B43A31"/>
    <w:rsid w:val="00B43AB7"/>
    <w:rsid w:val="00B4409D"/>
    <w:rsid w:val="00B441F0"/>
    <w:rsid w:val="00B443AF"/>
    <w:rsid w:val="00B4510A"/>
    <w:rsid w:val="00B4589C"/>
    <w:rsid w:val="00B46118"/>
    <w:rsid w:val="00B46418"/>
    <w:rsid w:val="00B46982"/>
    <w:rsid w:val="00B46A0C"/>
    <w:rsid w:val="00B46C3B"/>
    <w:rsid w:val="00B46D11"/>
    <w:rsid w:val="00B4738A"/>
    <w:rsid w:val="00B47F7A"/>
    <w:rsid w:val="00B509AD"/>
    <w:rsid w:val="00B50B0E"/>
    <w:rsid w:val="00B50BA6"/>
    <w:rsid w:val="00B50DB2"/>
    <w:rsid w:val="00B51368"/>
    <w:rsid w:val="00B51650"/>
    <w:rsid w:val="00B52112"/>
    <w:rsid w:val="00B523D7"/>
    <w:rsid w:val="00B52673"/>
    <w:rsid w:val="00B541D9"/>
    <w:rsid w:val="00B543A4"/>
    <w:rsid w:val="00B548FF"/>
    <w:rsid w:val="00B551BD"/>
    <w:rsid w:val="00B55219"/>
    <w:rsid w:val="00B55356"/>
    <w:rsid w:val="00B553A7"/>
    <w:rsid w:val="00B5556C"/>
    <w:rsid w:val="00B557ED"/>
    <w:rsid w:val="00B55A12"/>
    <w:rsid w:val="00B55BA6"/>
    <w:rsid w:val="00B55CA4"/>
    <w:rsid w:val="00B56540"/>
    <w:rsid w:val="00B56AFF"/>
    <w:rsid w:val="00B5719D"/>
    <w:rsid w:val="00B571A9"/>
    <w:rsid w:val="00B57549"/>
    <w:rsid w:val="00B578E8"/>
    <w:rsid w:val="00B60C45"/>
    <w:rsid w:val="00B60C7E"/>
    <w:rsid w:val="00B611B2"/>
    <w:rsid w:val="00B616AC"/>
    <w:rsid w:val="00B61A9D"/>
    <w:rsid w:val="00B63837"/>
    <w:rsid w:val="00B63E61"/>
    <w:rsid w:val="00B64032"/>
    <w:rsid w:val="00B6418E"/>
    <w:rsid w:val="00B64563"/>
    <w:rsid w:val="00B654FE"/>
    <w:rsid w:val="00B655D9"/>
    <w:rsid w:val="00B65718"/>
    <w:rsid w:val="00B65C4D"/>
    <w:rsid w:val="00B6626C"/>
    <w:rsid w:val="00B67231"/>
    <w:rsid w:val="00B67702"/>
    <w:rsid w:val="00B67859"/>
    <w:rsid w:val="00B67D66"/>
    <w:rsid w:val="00B705D3"/>
    <w:rsid w:val="00B70676"/>
    <w:rsid w:val="00B7069A"/>
    <w:rsid w:val="00B70C65"/>
    <w:rsid w:val="00B71742"/>
    <w:rsid w:val="00B71B86"/>
    <w:rsid w:val="00B71DE4"/>
    <w:rsid w:val="00B72104"/>
    <w:rsid w:val="00B72C65"/>
    <w:rsid w:val="00B73433"/>
    <w:rsid w:val="00B735BD"/>
    <w:rsid w:val="00B736A3"/>
    <w:rsid w:val="00B73D68"/>
    <w:rsid w:val="00B74ADE"/>
    <w:rsid w:val="00B7511E"/>
    <w:rsid w:val="00B7601B"/>
    <w:rsid w:val="00B76186"/>
    <w:rsid w:val="00B76810"/>
    <w:rsid w:val="00B77716"/>
    <w:rsid w:val="00B77E51"/>
    <w:rsid w:val="00B77F93"/>
    <w:rsid w:val="00B80C38"/>
    <w:rsid w:val="00B80C72"/>
    <w:rsid w:val="00B81816"/>
    <w:rsid w:val="00B818CA"/>
    <w:rsid w:val="00B82175"/>
    <w:rsid w:val="00B822B3"/>
    <w:rsid w:val="00B82A97"/>
    <w:rsid w:val="00B83050"/>
    <w:rsid w:val="00B8348E"/>
    <w:rsid w:val="00B84A12"/>
    <w:rsid w:val="00B84E2B"/>
    <w:rsid w:val="00B85686"/>
    <w:rsid w:val="00B85951"/>
    <w:rsid w:val="00B85999"/>
    <w:rsid w:val="00B85A53"/>
    <w:rsid w:val="00B85D02"/>
    <w:rsid w:val="00B8674F"/>
    <w:rsid w:val="00B86808"/>
    <w:rsid w:val="00B8680C"/>
    <w:rsid w:val="00B87022"/>
    <w:rsid w:val="00B8707F"/>
    <w:rsid w:val="00B8786C"/>
    <w:rsid w:val="00B87C7C"/>
    <w:rsid w:val="00B90BBD"/>
    <w:rsid w:val="00B912C2"/>
    <w:rsid w:val="00B913C2"/>
    <w:rsid w:val="00B926BB"/>
    <w:rsid w:val="00B92C55"/>
    <w:rsid w:val="00B936B7"/>
    <w:rsid w:val="00B93AB6"/>
    <w:rsid w:val="00B948B5"/>
    <w:rsid w:val="00B948EF"/>
    <w:rsid w:val="00B94953"/>
    <w:rsid w:val="00B95812"/>
    <w:rsid w:val="00B96138"/>
    <w:rsid w:val="00B967ED"/>
    <w:rsid w:val="00B97AE3"/>
    <w:rsid w:val="00B97C82"/>
    <w:rsid w:val="00BA0339"/>
    <w:rsid w:val="00BA05C8"/>
    <w:rsid w:val="00BA0A31"/>
    <w:rsid w:val="00BA0A7C"/>
    <w:rsid w:val="00BA0F4F"/>
    <w:rsid w:val="00BA14BC"/>
    <w:rsid w:val="00BA17B1"/>
    <w:rsid w:val="00BA1ACB"/>
    <w:rsid w:val="00BA2535"/>
    <w:rsid w:val="00BA2D73"/>
    <w:rsid w:val="00BA520D"/>
    <w:rsid w:val="00BA55D5"/>
    <w:rsid w:val="00BA5899"/>
    <w:rsid w:val="00BA5F36"/>
    <w:rsid w:val="00BA6034"/>
    <w:rsid w:val="00BA60EA"/>
    <w:rsid w:val="00BA61E0"/>
    <w:rsid w:val="00BA61F8"/>
    <w:rsid w:val="00BA6DFE"/>
    <w:rsid w:val="00BA7ACC"/>
    <w:rsid w:val="00BB03D2"/>
    <w:rsid w:val="00BB044C"/>
    <w:rsid w:val="00BB0D9B"/>
    <w:rsid w:val="00BB15A3"/>
    <w:rsid w:val="00BB164B"/>
    <w:rsid w:val="00BB1E51"/>
    <w:rsid w:val="00BB210A"/>
    <w:rsid w:val="00BB22AE"/>
    <w:rsid w:val="00BB22E9"/>
    <w:rsid w:val="00BB2870"/>
    <w:rsid w:val="00BB393F"/>
    <w:rsid w:val="00BB3AE1"/>
    <w:rsid w:val="00BB3D7C"/>
    <w:rsid w:val="00BB3ED1"/>
    <w:rsid w:val="00BB46E3"/>
    <w:rsid w:val="00BB4A23"/>
    <w:rsid w:val="00BB4DDE"/>
    <w:rsid w:val="00BB4DFD"/>
    <w:rsid w:val="00BB57C7"/>
    <w:rsid w:val="00BB6256"/>
    <w:rsid w:val="00BB651C"/>
    <w:rsid w:val="00BB776A"/>
    <w:rsid w:val="00BB7A30"/>
    <w:rsid w:val="00BC0011"/>
    <w:rsid w:val="00BC02B2"/>
    <w:rsid w:val="00BC05F0"/>
    <w:rsid w:val="00BC09B2"/>
    <w:rsid w:val="00BC1070"/>
    <w:rsid w:val="00BC10E4"/>
    <w:rsid w:val="00BC1217"/>
    <w:rsid w:val="00BC12F7"/>
    <w:rsid w:val="00BC3426"/>
    <w:rsid w:val="00BC3FC3"/>
    <w:rsid w:val="00BC425F"/>
    <w:rsid w:val="00BC458D"/>
    <w:rsid w:val="00BC485E"/>
    <w:rsid w:val="00BC4B2D"/>
    <w:rsid w:val="00BC552D"/>
    <w:rsid w:val="00BC5691"/>
    <w:rsid w:val="00BC56CF"/>
    <w:rsid w:val="00BC5738"/>
    <w:rsid w:val="00BC5D71"/>
    <w:rsid w:val="00BC62CC"/>
    <w:rsid w:val="00BC6509"/>
    <w:rsid w:val="00BC6B18"/>
    <w:rsid w:val="00BC7067"/>
    <w:rsid w:val="00BC743D"/>
    <w:rsid w:val="00BC76F7"/>
    <w:rsid w:val="00BC77A1"/>
    <w:rsid w:val="00BC77AC"/>
    <w:rsid w:val="00BC7A0B"/>
    <w:rsid w:val="00BD00C2"/>
    <w:rsid w:val="00BD01D0"/>
    <w:rsid w:val="00BD0D06"/>
    <w:rsid w:val="00BD2D03"/>
    <w:rsid w:val="00BD42A7"/>
    <w:rsid w:val="00BD459C"/>
    <w:rsid w:val="00BD481C"/>
    <w:rsid w:val="00BD4C46"/>
    <w:rsid w:val="00BD5501"/>
    <w:rsid w:val="00BD5DE6"/>
    <w:rsid w:val="00BD60C8"/>
    <w:rsid w:val="00BD6432"/>
    <w:rsid w:val="00BD66E6"/>
    <w:rsid w:val="00BD6CE6"/>
    <w:rsid w:val="00BD6CFA"/>
    <w:rsid w:val="00BD6E46"/>
    <w:rsid w:val="00BD7690"/>
    <w:rsid w:val="00BD7EB6"/>
    <w:rsid w:val="00BD7F8D"/>
    <w:rsid w:val="00BE022C"/>
    <w:rsid w:val="00BE0757"/>
    <w:rsid w:val="00BE0DCD"/>
    <w:rsid w:val="00BE134D"/>
    <w:rsid w:val="00BE1C1E"/>
    <w:rsid w:val="00BE2A44"/>
    <w:rsid w:val="00BE2F8F"/>
    <w:rsid w:val="00BE3493"/>
    <w:rsid w:val="00BE433E"/>
    <w:rsid w:val="00BE45B2"/>
    <w:rsid w:val="00BE4AF4"/>
    <w:rsid w:val="00BE4B07"/>
    <w:rsid w:val="00BE4C07"/>
    <w:rsid w:val="00BE4D21"/>
    <w:rsid w:val="00BE4E89"/>
    <w:rsid w:val="00BE5155"/>
    <w:rsid w:val="00BE688D"/>
    <w:rsid w:val="00BE6CED"/>
    <w:rsid w:val="00BE70F1"/>
    <w:rsid w:val="00BE78D5"/>
    <w:rsid w:val="00BE7A09"/>
    <w:rsid w:val="00BE7AA8"/>
    <w:rsid w:val="00BE7D3D"/>
    <w:rsid w:val="00BF017B"/>
    <w:rsid w:val="00BF0266"/>
    <w:rsid w:val="00BF04FC"/>
    <w:rsid w:val="00BF14D2"/>
    <w:rsid w:val="00BF1DD0"/>
    <w:rsid w:val="00BF1FF0"/>
    <w:rsid w:val="00BF2008"/>
    <w:rsid w:val="00BF284D"/>
    <w:rsid w:val="00BF29C5"/>
    <w:rsid w:val="00BF2AE1"/>
    <w:rsid w:val="00BF2F69"/>
    <w:rsid w:val="00BF33DA"/>
    <w:rsid w:val="00BF3A86"/>
    <w:rsid w:val="00BF3E5B"/>
    <w:rsid w:val="00BF3FE0"/>
    <w:rsid w:val="00BF42EC"/>
    <w:rsid w:val="00BF4515"/>
    <w:rsid w:val="00BF4C05"/>
    <w:rsid w:val="00BF5B6B"/>
    <w:rsid w:val="00BF6761"/>
    <w:rsid w:val="00BF6B4F"/>
    <w:rsid w:val="00BF6D8C"/>
    <w:rsid w:val="00BF6FB5"/>
    <w:rsid w:val="00BF74E7"/>
    <w:rsid w:val="00BF773D"/>
    <w:rsid w:val="00BF795B"/>
    <w:rsid w:val="00BF7C08"/>
    <w:rsid w:val="00C0008F"/>
    <w:rsid w:val="00C00762"/>
    <w:rsid w:val="00C00882"/>
    <w:rsid w:val="00C01C93"/>
    <w:rsid w:val="00C028D1"/>
    <w:rsid w:val="00C02F15"/>
    <w:rsid w:val="00C0424C"/>
    <w:rsid w:val="00C04831"/>
    <w:rsid w:val="00C0493B"/>
    <w:rsid w:val="00C05EAD"/>
    <w:rsid w:val="00C06545"/>
    <w:rsid w:val="00C06CB7"/>
    <w:rsid w:val="00C07ABC"/>
    <w:rsid w:val="00C07CE9"/>
    <w:rsid w:val="00C10135"/>
    <w:rsid w:val="00C10FC5"/>
    <w:rsid w:val="00C11379"/>
    <w:rsid w:val="00C116B8"/>
    <w:rsid w:val="00C12084"/>
    <w:rsid w:val="00C12518"/>
    <w:rsid w:val="00C1293A"/>
    <w:rsid w:val="00C12BC1"/>
    <w:rsid w:val="00C130C4"/>
    <w:rsid w:val="00C134FA"/>
    <w:rsid w:val="00C142B1"/>
    <w:rsid w:val="00C1469A"/>
    <w:rsid w:val="00C14983"/>
    <w:rsid w:val="00C14B56"/>
    <w:rsid w:val="00C151D7"/>
    <w:rsid w:val="00C15720"/>
    <w:rsid w:val="00C16701"/>
    <w:rsid w:val="00C16E3D"/>
    <w:rsid w:val="00C17181"/>
    <w:rsid w:val="00C17B53"/>
    <w:rsid w:val="00C17D55"/>
    <w:rsid w:val="00C201C2"/>
    <w:rsid w:val="00C208D8"/>
    <w:rsid w:val="00C20955"/>
    <w:rsid w:val="00C20CE1"/>
    <w:rsid w:val="00C2130E"/>
    <w:rsid w:val="00C213AA"/>
    <w:rsid w:val="00C216B1"/>
    <w:rsid w:val="00C218DE"/>
    <w:rsid w:val="00C21C10"/>
    <w:rsid w:val="00C21CFE"/>
    <w:rsid w:val="00C223C3"/>
    <w:rsid w:val="00C22A91"/>
    <w:rsid w:val="00C22F73"/>
    <w:rsid w:val="00C2339A"/>
    <w:rsid w:val="00C23B14"/>
    <w:rsid w:val="00C23BAC"/>
    <w:rsid w:val="00C24277"/>
    <w:rsid w:val="00C242CE"/>
    <w:rsid w:val="00C24A10"/>
    <w:rsid w:val="00C254EC"/>
    <w:rsid w:val="00C25687"/>
    <w:rsid w:val="00C256C8"/>
    <w:rsid w:val="00C26CF0"/>
    <w:rsid w:val="00C26DBA"/>
    <w:rsid w:val="00C26DD9"/>
    <w:rsid w:val="00C26EA6"/>
    <w:rsid w:val="00C27331"/>
    <w:rsid w:val="00C275D0"/>
    <w:rsid w:val="00C279E6"/>
    <w:rsid w:val="00C27B5D"/>
    <w:rsid w:val="00C27C7D"/>
    <w:rsid w:val="00C3092A"/>
    <w:rsid w:val="00C30F21"/>
    <w:rsid w:val="00C317EF"/>
    <w:rsid w:val="00C32157"/>
    <w:rsid w:val="00C325B6"/>
    <w:rsid w:val="00C328BD"/>
    <w:rsid w:val="00C33856"/>
    <w:rsid w:val="00C3462D"/>
    <w:rsid w:val="00C348B0"/>
    <w:rsid w:val="00C348D8"/>
    <w:rsid w:val="00C34B6D"/>
    <w:rsid w:val="00C34FBC"/>
    <w:rsid w:val="00C34FDE"/>
    <w:rsid w:val="00C35323"/>
    <w:rsid w:val="00C35710"/>
    <w:rsid w:val="00C35B5B"/>
    <w:rsid w:val="00C35BEF"/>
    <w:rsid w:val="00C3644B"/>
    <w:rsid w:val="00C36729"/>
    <w:rsid w:val="00C3750D"/>
    <w:rsid w:val="00C37AF7"/>
    <w:rsid w:val="00C37C21"/>
    <w:rsid w:val="00C40154"/>
    <w:rsid w:val="00C40A84"/>
    <w:rsid w:val="00C41B65"/>
    <w:rsid w:val="00C42F9A"/>
    <w:rsid w:val="00C43076"/>
    <w:rsid w:val="00C43691"/>
    <w:rsid w:val="00C43B9B"/>
    <w:rsid w:val="00C43E29"/>
    <w:rsid w:val="00C44944"/>
    <w:rsid w:val="00C449F4"/>
    <w:rsid w:val="00C44AEB"/>
    <w:rsid w:val="00C44F05"/>
    <w:rsid w:val="00C45376"/>
    <w:rsid w:val="00C459B0"/>
    <w:rsid w:val="00C45A3B"/>
    <w:rsid w:val="00C468EE"/>
    <w:rsid w:val="00C46EB8"/>
    <w:rsid w:val="00C5039A"/>
    <w:rsid w:val="00C51A6D"/>
    <w:rsid w:val="00C51C6A"/>
    <w:rsid w:val="00C51F63"/>
    <w:rsid w:val="00C52293"/>
    <w:rsid w:val="00C52880"/>
    <w:rsid w:val="00C52ABE"/>
    <w:rsid w:val="00C52D8A"/>
    <w:rsid w:val="00C52FD0"/>
    <w:rsid w:val="00C5359E"/>
    <w:rsid w:val="00C536F3"/>
    <w:rsid w:val="00C53C01"/>
    <w:rsid w:val="00C54941"/>
    <w:rsid w:val="00C5513D"/>
    <w:rsid w:val="00C55782"/>
    <w:rsid w:val="00C56D90"/>
    <w:rsid w:val="00C57097"/>
    <w:rsid w:val="00C57620"/>
    <w:rsid w:val="00C60453"/>
    <w:rsid w:val="00C60583"/>
    <w:rsid w:val="00C60635"/>
    <w:rsid w:val="00C60C61"/>
    <w:rsid w:val="00C6131E"/>
    <w:rsid w:val="00C61C5A"/>
    <w:rsid w:val="00C61D0D"/>
    <w:rsid w:val="00C62BF2"/>
    <w:rsid w:val="00C63001"/>
    <w:rsid w:val="00C63235"/>
    <w:rsid w:val="00C63D8A"/>
    <w:rsid w:val="00C6414D"/>
    <w:rsid w:val="00C64A46"/>
    <w:rsid w:val="00C653A8"/>
    <w:rsid w:val="00C6551F"/>
    <w:rsid w:val="00C6581B"/>
    <w:rsid w:val="00C660C7"/>
    <w:rsid w:val="00C6618F"/>
    <w:rsid w:val="00C663F0"/>
    <w:rsid w:val="00C665B2"/>
    <w:rsid w:val="00C667C2"/>
    <w:rsid w:val="00C66C4C"/>
    <w:rsid w:val="00C67634"/>
    <w:rsid w:val="00C70A45"/>
    <w:rsid w:val="00C70D3C"/>
    <w:rsid w:val="00C71727"/>
    <w:rsid w:val="00C71B43"/>
    <w:rsid w:val="00C71BFA"/>
    <w:rsid w:val="00C73554"/>
    <w:rsid w:val="00C73739"/>
    <w:rsid w:val="00C737CD"/>
    <w:rsid w:val="00C738E3"/>
    <w:rsid w:val="00C739B2"/>
    <w:rsid w:val="00C74A75"/>
    <w:rsid w:val="00C74AC1"/>
    <w:rsid w:val="00C75276"/>
    <w:rsid w:val="00C75C21"/>
    <w:rsid w:val="00C76262"/>
    <w:rsid w:val="00C77CA2"/>
    <w:rsid w:val="00C77CBB"/>
    <w:rsid w:val="00C80350"/>
    <w:rsid w:val="00C804AE"/>
    <w:rsid w:val="00C80547"/>
    <w:rsid w:val="00C8060C"/>
    <w:rsid w:val="00C807FB"/>
    <w:rsid w:val="00C81187"/>
    <w:rsid w:val="00C81A84"/>
    <w:rsid w:val="00C829A8"/>
    <w:rsid w:val="00C8307A"/>
    <w:rsid w:val="00C83149"/>
    <w:rsid w:val="00C8338F"/>
    <w:rsid w:val="00C84203"/>
    <w:rsid w:val="00C84EEC"/>
    <w:rsid w:val="00C850CC"/>
    <w:rsid w:val="00C854F5"/>
    <w:rsid w:val="00C855E8"/>
    <w:rsid w:val="00C8567E"/>
    <w:rsid w:val="00C86053"/>
    <w:rsid w:val="00C866D3"/>
    <w:rsid w:val="00C87029"/>
    <w:rsid w:val="00C87129"/>
    <w:rsid w:val="00C875D7"/>
    <w:rsid w:val="00C878D1"/>
    <w:rsid w:val="00C87DBB"/>
    <w:rsid w:val="00C87EAC"/>
    <w:rsid w:val="00C90950"/>
    <w:rsid w:val="00C9197C"/>
    <w:rsid w:val="00C91BED"/>
    <w:rsid w:val="00C91C40"/>
    <w:rsid w:val="00C928F7"/>
    <w:rsid w:val="00C92B60"/>
    <w:rsid w:val="00C944F2"/>
    <w:rsid w:val="00C948E4"/>
    <w:rsid w:val="00C94B05"/>
    <w:rsid w:val="00C94BAA"/>
    <w:rsid w:val="00C95074"/>
    <w:rsid w:val="00C9523C"/>
    <w:rsid w:val="00C952F7"/>
    <w:rsid w:val="00C95340"/>
    <w:rsid w:val="00C95734"/>
    <w:rsid w:val="00C95BD1"/>
    <w:rsid w:val="00C96912"/>
    <w:rsid w:val="00C97722"/>
    <w:rsid w:val="00C97BDF"/>
    <w:rsid w:val="00C97C0F"/>
    <w:rsid w:val="00CA04BA"/>
    <w:rsid w:val="00CA07C5"/>
    <w:rsid w:val="00CA1214"/>
    <w:rsid w:val="00CA152B"/>
    <w:rsid w:val="00CA1BD5"/>
    <w:rsid w:val="00CA1D52"/>
    <w:rsid w:val="00CA2548"/>
    <w:rsid w:val="00CA27D8"/>
    <w:rsid w:val="00CA3BB2"/>
    <w:rsid w:val="00CA3C6F"/>
    <w:rsid w:val="00CA40E3"/>
    <w:rsid w:val="00CA4164"/>
    <w:rsid w:val="00CA42E9"/>
    <w:rsid w:val="00CA433B"/>
    <w:rsid w:val="00CA58E4"/>
    <w:rsid w:val="00CA6C09"/>
    <w:rsid w:val="00CA7495"/>
    <w:rsid w:val="00CA7682"/>
    <w:rsid w:val="00CA7A18"/>
    <w:rsid w:val="00CB03FF"/>
    <w:rsid w:val="00CB095D"/>
    <w:rsid w:val="00CB0AA6"/>
    <w:rsid w:val="00CB109F"/>
    <w:rsid w:val="00CB18E9"/>
    <w:rsid w:val="00CB1A89"/>
    <w:rsid w:val="00CB1B3D"/>
    <w:rsid w:val="00CB2647"/>
    <w:rsid w:val="00CB2AD4"/>
    <w:rsid w:val="00CB2C2B"/>
    <w:rsid w:val="00CB2CC0"/>
    <w:rsid w:val="00CB36AF"/>
    <w:rsid w:val="00CB3D67"/>
    <w:rsid w:val="00CB470C"/>
    <w:rsid w:val="00CB535A"/>
    <w:rsid w:val="00CB5B7D"/>
    <w:rsid w:val="00CB5D0A"/>
    <w:rsid w:val="00CB6DBF"/>
    <w:rsid w:val="00CB7466"/>
    <w:rsid w:val="00CB74B3"/>
    <w:rsid w:val="00CB74D5"/>
    <w:rsid w:val="00CB75DC"/>
    <w:rsid w:val="00CB7AFF"/>
    <w:rsid w:val="00CC0325"/>
    <w:rsid w:val="00CC0AB9"/>
    <w:rsid w:val="00CC104B"/>
    <w:rsid w:val="00CC165D"/>
    <w:rsid w:val="00CC2539"/>
    <w:rsid w:val="00CC2B2C"/>
    <w:rsid w:val="00CC3302"/>
    <w:rsid w:val="00CC3527"/>
    <w:rsid w:val="00CC3528"/>
    <w:rsid w:val="00CC3545"/>
    <w:rsid w:val="00CC38FF"/>
    <w:rsid w:val="00CC43BC"/>
    <w:rsid w:val="00CC4715"/>
    <w:rsid w:val="00CC4731"/>
    <w:rsid w:val="00CC4B0F"/>
    <w:rsid w:val="00CC4E58"/>
    <w:rsid w:val="00CC567C"/>
    <w:rsid w:val="00CC58CC"/>
    <w:rsid w:val="00CC5EAE"/>
    <w:rsid w:val="00CC70B8"/>
    <w:rsid w:val="00CC74B2"/>
    <w:rsid w:val="00CD015C"/>
    <w:rsid w:val="00CD06DB"/>
    <w:rsid w:val="00CD0C15"/>
    <w:rsid w:val="00CD0D21"/>
    <w:rsid w:val="00CD1475"/>
    <w:rsid w:val="00CD1805"/>
    <w:rsid w:val="00CD19F4"/>
    <w:rsid w:val="00CD1EA8"/>
    <w:rsid w:val="00CD1F94"/>
    <w:rsid w:val="00CD2908"/>
    <w:rsid w:val="00CD2A26"/>
    <w:rsid w:val="00CD2B34"/>
    <w:rsid w:val="00CD2C5D"/>
    <w:rsid w:val="00CD3538"/>
    <w:rsid w:val="00CD3DC6"/>
    <w:rsid w:val="00CD3F99"/>
    <w:rsid w:val="00CD412C"/>
    <w:rsid w:val="00CD4572"/>
    <w:rsid w:val="00CD4B9E"/>
    <w:rsid w:val="00CD4E2F"/>
    <w:rsid w:val="00CD4F6E"/>
    <w:rsid w:val="00CD5C45"/>
    <w:rsid w:val="00CD68E6"/>
    <w:rsid w:val="00CD6C90"/>
    <w:rsid w:val="00CD7066"/>
    <w:rsid w:val="00CD742C"/>
    <w:rsid w:val="00CD7BFF"/>
    <w:rsid w:val="00CD7C41"/>
    <w:rsid w:val="00CD7C9F"/>
    <w:rsid w:val="00CE01C7"/>
    <w:rsid w:val="00CE0759"/>
    <w:rsid w:val="00CE07EB"/>
    <w:rsid w:val="00CE0B38"/>
    <w:rsid w:val="00CE139D"/>
    <w:rsid w:val="00CE15C3"/>
    <w:rsid w:val="00CE1DAC"/>
    <w:rsid w:val="00CE330E"/>
    <w:rsid w:val="00CE4E13"/>
    <w:rsid w:val="00CE612D"/>
    <w:rsid w:val="00CE6AC0"/>
    <w:rsid w:val="00CE705D"/>
    <w:rsid w:val="00CE733B"/>
    <w:rsid w:val="00CE7FDF"/>
    <w:rsid w:val="00CF024A"/>
    <w:rsid w:val="00CF0C4D"/>
    <w:rsid w:val="00CF1113"/>
    <w:rsid w:val="00CF1190"/>
    <w:rsid w:val="00CF1B08"/>
    <w:rsid w:val="00CF2816"/>
    <w:rsid w:val="00CF2AAC"/>
    <w:rsid w:val="00CF39FD"/>
    <w:rsid w:val="00CF3A54"/>
    <w:rsid w:val="00CF3FCD"/>
    <w:rsid w:val="00CF4137"/>
    <w:rsid w:val="00CF589E"/>
    <w:rsid w:val="00CF5D2E"/>
    <w:rsid w:val="00CF677A"/>
    <w:rsid w:val="00CF71CE"/>
    <w:rsid w:val="00CF7BB1"/>
    <w:rsid w:val="00D00222"/>
    <w:rsid w:val="00D008C0"/>
    <w:rsid w:val="00D00E05"/>
    <w:rsid w:val="00D01508"/>
    <w:rsid w:val="00D01A85"/>
    <w:rsid w:val="00D02550"/>
    <w:rsid w:val="00D02724"/>
    <w:rsid w:val="00D02760"/>
    <w:rsid w:val="00D02EB4"/>
    <w:rsid w:val="00D03164"/>
    <w:rsid w:val="00D03A28"/>
    <w:rsid w:val="00D0415C"/>
    <w:rsid w:val="00D05338"/>
    <w:rsid w:val="00D05400"/>
    <w:rsid w:val="00D066F4"/>
    <w:rsid w:val="00D1003E"/>
    <w:rsid w:val="00D101D0"/>
    <w:rsid w:val="00D1052E"/>
    <w:rsid w:val="00D10655"/>
    <w:rsid w:val="00D10C34"/>
    <w:rsid w:val="00D10F2B"/>
    <w:rsid w:val="00D1162B"/>
    <w:rsid w:val="00D11806"/>
    <w:rsid w:val="00D128CC"/>
    <w:rsid w:val="00D13078"/>
    <w:rsid w:val="00D1359D"/>
    <w:rsid w:val="00D13801"/>
    <w:rsid w:val="00D14347"/>
    <w:rsid w:val="00D14AA0"/>
    <w:rsid w:val="00D154AB"/>
    <w:rsid w:val="00D155EB"/>
    <w:rsid w:val="00D1561D"/>
    <w:rsid w:val="00D158A2"/>
    <w:rsid w:val="00D16773"/>
    <w:rsid w:val="00D16952"/>
    <w:rsid w:val="00D16AF6"/>
    <w:rsid w:val="00D17FE4"/>
    <w:rsid w:val="00D20BD1"/>
    <w:rsid w:val="00D20EC5"/>
    <w:rsid w:val="00D2202C"/>
    <w:rsid w:val="00D22136"/>
    <w:rsid w:val="00D2214F"/>
    <w:rsid w:val="00D224EC"/>
    <w:rsid w:val="00D23F07"/>
    <w:rsid w:val="00D2466D"/>
    <w:rsid w:val="00D24C2F"/>
    <w:rsid w:val="00D24E92"/>
    <w:rsid w:val="00D24F22"/>
    <w:rsid w:val="00D258EB"/>
    <w:rsid w:val="00D25AA8"/>
    <w:rsid w:val="00D25F9A"/>
    <w:rsid w:val="00D26635"/>
    <w:rsid w:val="00D26BCF"/>
    <w:rsid w:val="00D2771B"/>
    <w:rsid w:val="00D2774B"/>
    <w:rsid w:val="00D27F04"/>
    <w:rsid w:val="00D27FF1"/>
    <w:rsid w:val="00D301CA"/>
    <w:rsid w:val="00D303E7"/>
    <w:rsid w:val="00D30417"/>
    <w:rsid w:val="00D30887"/>
    <w:rsid w:val="00D3150E"/>
    <w:rsid w:val="00D31EF8"/>
    <w:rsid w:val="00D3252E"/>
    <w:rsid w:val="00D32B74"/>
    <w:rsid w:val="00D33378"/>
    <w:rsid w:val="00D333B8"/>
    <w:rsid w:val="00D34122"/>
    <w:rsid w:val="00D34E41"/>
    <w:rsid w:val="00D357D0"/>
    <w:rsid w:val="00D358FC"/>
    <w:rsid w:val="00D35EBD"/>
    <w:rsid w:val="00D35F80"/>
    <w:rsid w:val="00D36133"/>
    <w:rsid w:val="00D36486"/>
    <w:rsid w:val="00D36684"/>
    <w:rsid w:val="00D366A6"/>
    <w:rsid w:val="00D36B41"/>
    <w:rsid w:val="00D36BCF"/>
    <w:rsid w:val="00D36C56"/>
    <w:rsid w:val="00D36DDB"/>
    <w:rsid w:val="00D3707E"/>
    <w:rsid w:val="00D37FE4"/>
    <w:rsid w:val="00D408BE"/>
    <w:rsid w:val="00D40A6F"/>
    <w:rsid w:val="00D40C8D"/>
    <w:rsid w:val="00D40D5C"/>
    <w:rsid w:val="00D41AC6"/>
    <w:rsid w:val="00D41F1A"/>
    <w:rsid w:val="00D424FC"/>
    <w:rsid w:val="00D42838"/>
    <w:rsid w:val="00D42908"/>
    <w:rsid w:val="00D42938"/>
    <w:rsid w:val="00D4314E"/>
    <w:rsid w:val="00D435D4"/>
    <w:rsid w:val="00D43837"/>
    <w:rsid w:val="00D43A04"/>
    <w:rsid w:val="00D43DDF"/>
    <w:rsid w:val="00D44064"/>
    <w:rsid w:val="00D445C5"/>
    <w:rsid w:val="00D44ADB"/>
    <w:rsid w:val="00D45A9C"/>
    <w:rsid w:val="00D45C39"/>
    <w:rsid w:val="00D45FFE"/>
    <w:rsid w:val="00D4600F"/>
    <w:rsid w:val="00D462C9"/>
    <w:rsid w:val="00D46563"/>
    <w:rsid w:val="00D4679D"/>
    <w:rsid w:val="00D468AA"/>
    <w:rsid w:val="00D46E75"/>
    <w:rsid w:val="00D470C8"/>
    <w:rsid w:val="00D4782C"/>
    <w:rsid w:val="00D47908"/>
    <w:rsid w:val="00D50330"/>
    <w:rsid w:val="00D50385"/>
    <w:rsid w:val="00D50501"/>
    <w:rsid w:val="00D52CCA"/>
    <w:rsid w:val="00D52F06"/>
    <w:rsid w:val="00D5398B"/>
    <w:rsid w:val="00D53C03"/>
    <w:rsid w:val="00D54292"/>
    <w:rsid w:val="00D5460F"/>
    <w:rsid w:val="00D54C8B"/>
    <w:rsid w:val="00D55A1F"/>
    <w:rsid w:val="00D55C75"/>
    <w:rsid w:val="00D561A3"/>
    <w:rsid w:val="00D56956"/>
    <w:rsid w:val="00D56DBC"/>
    <w:rsid w:val="00D57860"/>
    <w:rsid w:val="00D57B05"/>
    <w:rsid w:val="00D60BEA"/>
    <w:rsid w:val="00D61A4D"/>
    <w:rsid w:val="00D61AF0"/>
    <w:rsid w:val="00D61D8B"/>
    <w:rsid w:val="00D62162"/>
    <w:rsid w:val="00D621AF"/>
    <w:rsid w:val="00D62BE7"/>
    <w:rsid w:val="00D62CBD"/>
    <w:rsid w:val="00D630CE"/>
    <w:rsid w:val="00D632F0"/>
    <w:rsid w:val="00D63B42"/>
    <w:rsid w:val="00D63C20"/>
    <w:rsid w:val="00D6446A"/>
    <w:rsid w:val="00D64711"/>
    <w:rsid w:val="00D6494B"/>
    <w:rsid w:val="00D65472"/>
    <w:rsid w:val="00D65B0B"/>
    <w:rsid w:val="00D66128"/>
    <w:rsid w:val="00D66262"/>
    <w:rsid w:val="00D66451"/>
    <w:rsid w:val="00D670BA"/>
    <w:rsid w:val="00D671A6"/>
    <w:rsid w:val="00D701B7"/>
    <w:rsid w:val="00D707BC"/>
    <w:rsid w:val="00D71B6F"/>
    <w:rsid w:val="00D72C5A"/>
    <w:rsid w:val="00D7333F"/>
    <w:rsid w:val="00D73F90"/>
    <w:rsid w:val="00D7414B"/>
    <w:rsid w:val="00D748F5"/>
    <w:rsid w:val="00D74B01"/>
    <w:rsid w:val="00D7555E"/>
    <w:rsid w:val="00D75664"/>
    <w:rsid w:val="00D7571B"/>
    <w:rsid w:val="00D75C5D"/>
    <w:rsid w:val="00D76155"/>
    <w:rsid w:val="00D76CC5"/>
    <w:rsid w:val="00D76D5F"/>
    <w:rsid w:val="00D7786C"/>
    <w:rsid w:val="00D77B09"/>
    <w:rsid w:val="00D77B43"/>
    <w:rsid w:val="00D77C89"/>
    <w:rsid w:val="00D80F43"/>
    <w:rsid w:val="00D8119D"/>
    <w:rsid w:val="00D812C6"/>
    <w:rsid w:val="00D81795"/>
    <w:rsid w:val="00D81DB4"/>
    <w:rsid w:val="00D82DF3"/>
    <w:rsid w:val="00D82EEA"/>
    <w:rsid w:val="00D831BB"/>
    <w:rsid w:val="00D839DF"/>
    <w:rsid w:val="00D83A0B"/>
    <w:rsid w:val="00D83A24"/>
    <w:rsid w:val="00D840A4"/>
    <w:rsid w:val="00D847B9"/>
    <w:rsid w:val="00D84A1E"/>
    <w:rsid w:val="00D84F2F"/>
    <w:rsid w:val="00D85EBB"/>
    <w:rsid w:val="00D8775B"/>
    <w:rsid w:val="00D8782B"/>
    <w:rsid w:val="00D87AB7"/>
    <w:rsid w:val="00D87CB1"/>
    <w:rsid w:val="00D9196F"/>
    <w:rsid w:val="00D91C65"/>
    <w:rsid w:val="00D91F27"/>
    <w:rsid w:val="00D92F7F"/>
    <w:rsid w:val="00D938EA"/>
    <w:rsid w:val="00D940BF"/>
    <w:rsid w:val="00D945BE"/>
    <w:rsid w:val="00D94EA8"/>
    <w:rsid w:val="00D959FE"/>
    <w:rsid w:val="00D960EA"/>
    <w:rsid w:val="00D96DFE"/>
    <w:rsid w:val="00D97624"/>
    <w:rsid w:val="00D97FAD"/>
    <w:rsid w:val="00DA09DC"/>
    <w:rsid w:val="00DA09F0"/>
    <w:rsid w:val="00DA14A0"/>
    <w:rsid w:val="00DA1528"/>
    <w:rsid w:val="00DA27B4"/>
    <w:rsid w:val="00DA2972"/>
    <w:rsid w:val="00DA2998"/>
    <w:rsid w:val="00DA475F"/>
    <w:rsid w:val="00DA47DB"/>
    <w:rsid w:val="00DA5C87"/>
    <w:rsid w:val="00DA6031"/>
    <w:rsid w:val="00DA6E0D"/>
    <w:rsid w:val="00DB09D7"/>
    <w:rsid w:val="00DB0EF9"/>
    <w:rsid w:val="00DB126B"/>
    <w:rsid w:val="00DB1382"/>
    <w:rsid w:val="00DB2468"/>
    <w:rsid w:val="00DB250A"/>
    <w:rsid w:val="00DB2EF6"/>
    <w:rsid w:val="00DB3496"/>
    <w:rsid w:val="00DB363F"/>
    <w:rsid w:val="00DB468B"/>
    <w:rsid w:val="00DB493B"/>
    <w:rsid w:val="00DB4973"/>
    <w:rsid w:val="00DB4B31"/>
    <w:rsid w:val="00DB5513"/>
    <w:rsid w:val="00DB5D38"/>
    <w:rsid w:val="00DB603E"/>
    <w:rsid w:val="00DB6407"/>
    <w:rsid w:val="00DB6515"/>
    <w:rsid w:val="00DB652F"/>
    <w:rsid w:val="00DB6574"/>
    <w:rsid w:val="00DB6BDE"/>
    <w:rsid w:val="00DB71A9"/>
    <w:rsid w:val="00DB7F6C"/>
    <w:rsid w:val="00DC0137"/>
    <w:rsid w:val="00DC05C1"/>
    <w:rsid w:val="00DC12AE"/>
    <w:rsid w:val="00DC162A"/>
    <w:rsid w:val="00DC170D"/>
    <w:rsid w:val="00DC1F6F"/>
    <w:rsid w:val="00DC23FD"/>
    <w:rsid w:val="00DC2616"/>
    <w:rsid w:val="00DC3172"/>
    <w:rsid w:val="00DC336F"/>
    <w:rsid w:val="00DC396A"/>
    <w:rsid w:val="00DC3B68"/>
    <w:rsid w:val="00DC4132"/>
    <w:rsid w:val="00DC481E"/>
    <w:rsid w:val="00DC5FDB"/>
    <w:rsid w:val="00DC674B"/>
    <w:rsid w:val="00DC67B0"/>
    <w:rsid w:val="00DC6DFA"/>
    <w:rsid w:val="00DC7A04"/>
    <w:rsid w:val="00DD0125"/>
    <w:rsid w:val="00DD04BA"/>
    <w:rsid w:val="00DD1208"/>
    <w:rsid w:val="00DD1CEE"/>
    <w:rsid w:val="00DD2287"/>
    <w:rsid w:val="00DD2422"/>
    <w:rsid w:val="00DD25E5"/>
    <w:rsid w:val="00DD2B8E"/>
    <w:rsid w:val="00DD3109"/>
    <w:rsid w:val="00DD355B"/>
    <w:rsid w:val="00DD368A"/>
    <w:rsid w:val="00DD4109"/>
    <w:rsid w:val="00DD411F"/>
    <w:rsid w:val="00DD43EA"/>
    <w:rsid w:val="00DD442B"/>
    <w:rsid w:val="00DD51D5"/>
    <w:rsid w:val="00DD5315"/>
    <w:rsid w:val="00DD57FA"/>
    <w:rsid w:val="00DD6367"/>
    <w:rsid w:val="00DD7947"/>
    <w:rsid w:val="00DE02DE"/>
    <w:rsid w:val="00DE0615"/>
    <w:rsid w:val="00DE0C91"/>
    <w:rsid w:val="00DE0F1E"/>
    <w:rsid w:val="00DE1004"/>
    <w:rsid w:val="00DE1390"/>
    <w:rsid w:val="00DE2353"/>
    <w:rsid w:val="00DE318A"/>
    <w:rsid w:val="00DE31C3"/>
    <w:rsid w:val="00DE33EC"/>
    <w:rsid w:val="00DE4644"/>
    <w:rsid w:val="00DE57A5"/>
    <w:rsid w:val="00DE5965"/>
    <w:rsid w:val="00DE5CBF"/>
    <w:rsid w:val="00DE5F3A"/>
    <w:rsid w:val="00DE6A4A"/>
    <w:rsid w:val="00DE6F34"/>
    <w:rsid w:val="00DE7023"/>
    <w:rsid w:val="00DE7C07"/>
    <w:rsid w:val="00DF0E94"/>
    <w:rsid w:val="00DF13FD"/>
    <w:rsid w:val="00DF2226"/>
    <w:rsid w:val="00DF224A"/>
    <w:rsid w:val="00DF41AD"/>
    <w:rsid w:val="00DF49BC"/>
    <w:rsid w:val="00DF4BE4"/>
    <w:rsid w:val="00DF6192"/>
    <w:rsid w:val="00DF63BA"/>
    <w:rsid w:val="00DF69AD"/>
    <w:rsid w:val="00DF721F"/>
    <w:rsid w:val="00DF7470"/>
    <w:rsid w:val="00DF7AF3"/>
    <w:rsid w:val="00DF7C6B"/>
    <w:rsid w:val="00DF7C81"/>
    <w:rsid w:val="00E0004D"/>
    <w:rsid w:val="00E0041C"/>
    <w:rsid w:val="00E00675"/>
    <w:rsid w:val="00E006A0"/>
    <w:rsid w:val="00E00909"/>
    <w:rsid w:val="00E009D2"/>
    <w:rsid w:val="00E01AAB"/>
    <w:rsid w:val="00E02167"/>
    <w:rsid w:val="00E024CD"/>
    <w:rsid w:val="00E026C8"/>
    <w:rsid w:val="00E0299F"/>
    <w:rsid w:val="00E03045"/>
    <w:rsid w:val="00E031BB"/>
    <w:rsid w:val="00E03951"/>
    <w:rsid w:val="00E03E98"/>
    <w:rsid w:val="00E0463C"/>
    <w:rsid w:val="00E05248"/>
    <w:rsid w:val="00E05953"/>
    <w:rsid w:val="00E05CD9"/>
    <w:rsid w:val="00E06029"/>
    <w:rsid w:val="00E06ACC"/>
    <w:rsid w:val="00E0737C"/>
    <w:rsid w:val="00E07E3E"/>
    <w:rsid w:val="00E1068F"/>
    <w:rsid w:val="00E107DA"/>
    <w:rsid w:val="00E1084B"/>
    <w:rsid w:val="00E10E77"/>
    <w:rsid w:val="00E10F4D"/>
    <w:rsid w:val="00E1266E"/>
    <w:rsid w:val="00E12A0A"/>
    <w:rsid w:val="00E137FA"/>
    <w:rsid w:val="00E1417D"/>
    <w:rsid w:val="00E145A6"/>
    <w:rsid w:val="00E16C43"/>
    <w:rsid w:val="00E173F6"/>
    <w:rsid w:val="00E175EE"/>
    <w:rsid w:val="00E17A46"/>
    <w:rsid w:val="00E17AAC"/>
    <w:rsid w:val="00E17ABB"/>
    <w:rsid w:val="00E20CD2"/>
    <w:rsid w:val="00E21056"/>
    <w:rsid w:val="00E21266"/>
    <w:rsid w:val="00E21501"/>
    <w:rsid w:val="00E21F2E"/>
    <w:rsid w:val="00E229DC"/>
    <w:rsid w:val="00E23552"/>
    <w:rsid w:val="00E23A8F"/>
    <w:rsid w:val="00E24FF5"/>
    <w:rsid w:val="00E250B6"/>
    <w:rsid w:val="00E25BE8"/>
    <w:rsid w:val="00E25CE5"/>
    <w:rsid w:val="00E25CF8"/>
    <w:rsid w:val="00E26A6A"/>
    <w:rsid w:val="00E2723B"/>
    <w:rsid w:val="00E27584"/>
    <w:rsid w:val="00E277F1"/>
    <w:rsid w:val="00E27A46"/>
    <w:rsid w:val="00E30D0A"/>
    <w:rsid w:val="00E3150A"/>
    <w:rsid w:val="00E3207A"/>
    <w:rsid w:val="00E3220B"/>
    <w:rsid w:val="00E327D7"/>
    <w:rsid w:val="00E32CCD"/>
    <w:rsid w:val="00E33919"/>
    <w:rsid w:val="00E33FC2"/>
    <w:rsid w:val="00E34438"/>
    <w:rsid w:val="00E34F93"/>
    <w:rsid w:val="00E35B13"/>
    <w:rsid w:val="00E3689A"/>
    <w:rsid w:val="00E36ACF"/>
    <w:rsid w:val="00E36DA4"/>
    <w:rsid w:val="00E3718C"/>
    <w:rsid w:val="00E37363"/>
    <w:rsid w:val="00E37C62"/>
    <w:rsid w:val="00E40ED3"/>
    <w:rsid w:val="00E41745"/>
    <w:rsid w:val="00E42517"/>
    <w:rsid w:val="00E4346C"/>
    <w:rsid w:val="00E437B3"/>
    <w:rsid w:val="00E45165"/>
    <w:rsid w:val="00E45549"/>
    <w:rsid w:val="00E4562B"/>
    <w:rsid w:val="00E458A7"/>
    <w:rsid w:val="00E4670B"/>
    <w:rsid w:val="00E47022"/>
    <w:rsid w:val="00E474EE"/>
    <w:rsid w:val="00E4794F"/>
    <w:rsid w:val="00E47E4A"/>
    <w:rsid w:val="00E50484"/>
    <w:rsid w:val="00E525F6"/>
    <w:rsid w:val="00E52F33"/>
    <w:rsid w:val="00E53543"/>
    <w:rsid w:val="00E53F91"/>
    <w:rsid w:val="00E556F3"/>
    <w:rsid w:val="00E56D22"/>
    <w:rsid w:val="00E57079"/>
    <w:rsid w:val="00E57242"/>
    <w:rsid w:val="00E60883"/>
    <w:rsid w:val="00E6112F"/>
    <w:rsid w:val="00E61188"/>
    <w:rsid w:val="00E61631"/>
    <w:rsid w:val="00E62BC3"/>
    <w:rsid w:val="00E62D99"/>
    <w:rsid w:val="00E62F33"/>
    <w:rsid w:val="00E62FD6"/>
    <w:rsid w:val="00E63128"/>
    <w:rsid w:val="00E63501"/>
    <w:rsid w:val="00E635F4"/>
    <w:rsid w:val="00E6362E"/>
    <w:rsid w:val="00E63A17"/>
    <w:rsid w:val="00E6432B"/>
    <w:rsid w:val="00E645FF"/>
    <w:rsid w:val="00E64662"/>
    <w:rsid w:val="00E64789"/>
    <w:rsid w:val="00E64C24"/>
    <w:rsid w:val="00E64DE1"/>
    <w:rsid w:val="00E65266"/>
    <w:rsid w:val="00E663DB"/>
    <w:rsid w:val="00E667B0"/>
    <w:rsid w:val="00E6695A"/>
    <w:rsid w:val="00E66AEF"/>
    <w:rsid w:val="00E66B28"/>
    <w:rsid w:val="00E66B3B"/>
    <w:rsid w:val="00E67633"/>
    <w:rsid w:val="00E67D6C"/>
    <w:rsid w:val="00E67F54"/>
    <w:rsid w:val="00E702D2"/>
    <w:rsid w:val="00E70BCA"/>
    <w:rsid w:val="00E710CD"/>
    <w:rsid w:val="00E716C2"/>
    <w:rsid w:val="00E71BC3"/>
    <w:rsid w:val="00E72136"/>
    <w:rsid w:val="00E72190"/>
    <w:rsid w:val="00E7248E"/>
    <w:rsid w:val="00E72698"/>
    <w:rsid w:val="00E72DE2"/>
    <w:rsid w:val="00E737FA"/>
    <w:rsid w:val="00E73EC6"/>
    <w:rsid w:val="00E76257"/>
    <w:rsid w:val="00E765D4"/>
    <w:rsid w:val="00E76865"/>
    <w:rsid w:val="00E76C38"/>
    <w:rsid w:val="00E77403"/>
    <w:rsid w:val="00E77642"/>
    <w:rsid w:val="00E77805"/>
    <w:rsid w:val="00E77EE5"/>
    <w:rsid w:val="00E80607"/>
    <w:rsid w:val="00E80981"/>
    <w:rsid w:val="00E80FBC"/>
    <w:rsid w:val="00E812F8"/>
    <w:rsid w:val="00E819AB"/>
    <w:rsid w:val="00E81D6A"/>
    <w:rsid w:val="00E824FC"/>
    <w:rsid w:val="00E827F8"/>
    <w:rsid w:val="00E82C19"/>
    <w:rsid w:val="00E82D3F"/>
    <w:rsid w:val="00E82E61"/>
    <w:rsid w:val="00E835C6"/>
    <w:rsid w:val="00E8398F"/>
    <w:rsid w:val="00E83BE6"/>
    <w:rsid w:val="00E8450A"/>
    <w:rsid w:val="00E846FF"/>
    <w:rsid w:val="00E858C4"/>
    <w:rsid w:val="00E85D6A"/>
    <w:rsid w:val="00E87E1B"/>
    <w:rsid w:val="00E87ED2"/>
    <w:rsid w:val="00E9004D"/>
    <w:rsid w:val="00E901AC"/>
    <w:rsid w:val="00E903F7"/>
    <w:rsid w:val="00E906A4"/>
    <w:rsid w:val="00E9075C"/>
    <w:rsid w:val="00E90F4D"/>
    <w:rsid w:val="00E93374"/>
    <w:rsid w:val="00E9366A"/>
    <w:rsid w:val="00E950D6"/>
    <w:rsid w:val="00E9592E"/>
    <w:rsid w:val="00E95FFE"/>
    <w:rsid w:val="00E9670D"/>
    <w:rsid w:val="00E96957"/>
    <w:rsid w:val="00E971DB"/>
    <w:rsid w:val="00E974A0"/>
    <w:rsid w:val="00E976A0"/>
    <w:rsid w:val="00E97B60"/>
    <w:rsid w:val="00EA0DAD"/>
    <w:rsid w:val="00EA10C5"/>
    <w:rsid w:val="00EA18CC"/>
    <w:rsid w:val="00EA1C27"/>
    <w:rsid w:val="00EA2592"/>
    <w:rsid w:val="00EA2CF7"/>
    <w:rsid w:val="00EA388A"/>
    <w:rsid w:val="00EA3928"/>
    <w:rsid w:val="00EA3AEB"/>
    <w:rsid w:val="00EA3F2E"/>
    <w:rsid w:val="00EA442F"/>
    <w:rsid w:val="00EA470A"/>
    <w:rsid w:val="00EA4BE4"/>
    <w:rsid w:val="00EA52E6"/>
    <w:rsid w:val="00EA5384"/>
    <w:rsid w:val="00EA55EF"/>
    <w:rsid w:val="00EA564C"/>
    <w:rsid w:val="00EA5F60"/>
    <w:rsid w:val="00EA6405"/>
    <w:rsid w:val="00EB003D"/>
    <w:rsid w:val="00EB00C1"/>
    <w:rsid w:val="00EB012F"/>
    <w:rsid w:val="00EB0E52"/>
    <w:rsid w:val="00EB1233"/>
    <w:rsid w:val="00EB1282"/>
    <w:rsid w:val="00EB1337"/>
    <w:rsid w:val="00EB1494"/>
    <w:rsid w:val="00EB1567"/>
    <w:rsid w:val="00EB198B"/>
    <w:rsid w:val="00EB1BB9"/>
    <w:rsid w:val="00EB1BE6"/>
    <w:rsid w:val="00EB25F3"/>
    <w:rsid w:val="00EB2DC3"/>
    <w:rsid w:val="00EB34C4"/>
    <w:rsid w:val="00EB3669"/>
    <w:rsid w:val="00EB452A"/>
    <w:rsid w:val="00EB4C85"/>
    <w:rsid w:val="00EB52F2"/>
    <w:rsid w:val="00EB57A1"/>
    <w:rsid w:val="00EB59A7"/>
    <w:rsid w:val="00EB5BB7"/>
    <w:rsid w:val="00EB6FBF"/>
    <w:rsid w:val="00EB7122"/>
    <w:rsid w:val="00EB79AA"/>
    <w:rsid w:val="00EB7A13"/>
    <w:rsid w:val="00EC089C"/>
    <w:rsid w:val="00EC0ACB"/>
    <w:rsid w:val="00EC0C09"/>
    <w:rsid w:val="00EC132E"/>
    <w:rsid w:val="00EC134B"/>
    <w:rsid w:val="00EC1474"/>
    <w:rsid w:val="00EC1A13"/>
    <w:rsid w:val="00EC209B"/>
    <w:rsid w:val="00EC237E"/>
    <w:rsid w:val="00EC24E8"/>
    <w:rsid w:val="00EC2B5B"/>
    <w:rsid w:val="00EC33C1"/>
    <w:rsid w:val="00EC3FB8"/>
    <w:rsid w:val="00EC485D"/>
    <w:rsid w:val="00EC4880"/>
    <w:rsid w:val="00EC5390"/>
    <w:rsid w:val="00EC7932"/>
    <w:rsid w:val="00EC7B83"/>
    <w:rsid w:val="00ED0384"/>
    <w:rsid w:val="00ED046C"/>
    <w:rsid w:val="00ED1069"/>
    <w:rsid w:val="00ED17A0"/>
    <w:rsid w:val="00ED1844"/>
    <w:rsid w:val="00ED19B0"/>
    <w:rsid w:val="00ED1AC7"/>
    <w:rsid w:val="00ED2F6C"/>
    <w:rsid w:val="00ED3D7C"/>
    <w:rsid w:val="00ED4400"/>
    <w:rsid w:val="00ED4576"/>
    <w:rsid w:val="00ED4B4C"/>
    <w:rsid w:val="00ED4D6D"/>
    <w:rsid w:val="00ED4FA9"/>
    <w:rsid w:val="00ED51EF"/>
    <w:rsid w:val="00ED543D"/>
    <w:rsid w:val="00ED66EA"/>
    <w:rsid w:val="00ED7442"/>
    <w:rsid w:val="00ED7819"/>
    <w:rsid w:val="00ED7B10"/>
    <w:rsid w:val="00ED7E4F"/>
    <w:rsid w:val="00EE0290"/>
    <w:rsid w:val="00EE0651"/>
    <w:rsid w:val="00EE0B77"/>
    <w:rsid w:val="00EE0E19"/>
    <w:rsid w:val="00EE1013"/>
    <w:rsid w:val="00EE10AF"/>
    <w:rsid w:val="00EE14CD"/>
    <w:rsid w:val="00EE1971"/>
    <w:rsid w:val="00EE2C7D"/>
    <w:rsid w:val="00EE37B1"/>
    <w:rsid w:val="00EE4114"/>
    <w:rsid w:val="00EE41C1"/>
    <w:rsid w:val="00EE4773"/>
    <w:rsid w:val="00EE598A"/>
    <w:rsid w:val="00EE5D8D"/>
    <w:rsid w:val="00EE6077"/>
    <w:rsid w:val="00EE607C"/>
    <w:rsid w:val="00EE6698"/>
    <w:rsid w:val="00EE6ADD"/>
    <w:rsid w:val="00EE78F3"/>
    <w:rsid w:val="00EE79EE"/>
    <w:rsid w:val="00EE7FA5"/>
    <w:rsid w:val="00EF0995"/>
    <w:rsid w:val="00EF1F0B"/>
    <w:rsid w:val="00EF2518"/>
    <w:rsid w:val="00EF463C"/>
    <w:rsid w:val="00EF4B1F"/>
    <w:rsid w:val="00EF5811"/>
    <w:rsid w:val="00EF5FFA"/>
    <w:rsid w:val="00EF6523"/>
    <w:rsid w:val="00EF6CEE"/>
    <w:rsid w:val="00F0032D"/>
    <w:rsid w:val="00F003B0"/>
    <w:rsid w:val="00F004FF"/>
    <w:rsid w:val="00F017DB"/>
    <w:rsid w:val="00F0187B"/>
    <w:rsid w:val="00F01A24"/>
    <w:rsid w:val="00F02013"/>
    <w:rsid w:val="00F026E3"/>
    <w:rsid w:val="00F02B6A"/>
    <w:rsid w:val="00F03557"/>
    <w:rsid w:val="00F036AB"/>
    <w:rsid w:val="00F038FF"/>
    <w:rsid w:val="00F03AE6"/>
    <w:rsid w:val="00F03F5A"/>
    <w:rsid w:val="00F040BB"/>
    <w:rsid w:val="00F04810"/>
    <w:rsid w:val="00F0484F"/>
    <w:rsid w:val="00F04AA0"/>
    <w:rsid w:val="00F05370"/>
    <w:rsid w:val="00F05EC2"/>
    <w:rsid w:val="00F0654C"/>
    <w:rsid w:val="00F06D38"/>
    <w:rsid w:val="00F07879"/>
    <w:rsid w:val="00F1042E"/>
    <w:rsid w:val="00F108B6"/>
    <w:rsid w:val="00F10A24"/>
    <w:rsid w:val="00F11246"/>
    <w:rsid w:val="00F11250"/>
    <w:rsid w:val="00F11841"/>
    <w:rsid w:val="00F11BF4"/>
    <w:rsid w:val="00F11CFA"/>
    <w:rsid w:val="00F12001"/>
    <w:rsid w:val="00F121F7"/>
    <w:rsid w:val="00F12290"/>
    <w:rsid w:val="00F12396"/>
    <w:rsid w:val="00F14A03"/>
    <w:rsid w:val="00F14B6C"/>
    <w:rsid w:val="00F15249"/>
    <w:rsid w:val="00F1550E"/>
    <w:rsid w:val="00F1633A"/>
    <w:rsid w:val="00F1658F"/>
    <w:rsid w:val="00F16A3C"/>
    <w:rsid w:val="00F16BFE"/>
    <w:rsid w:val="00F170A5"/>
    <w:rsid w:val="00F17849"/>
    <w:rsid w:val="00F17DAA"/>
    <w:rsid w:val="00F203A0"/>
    <w:rsid w:val="00F204B9"/>
    <w:rsid w:val="00F20553"/>
    <w:rsid w:val="00F2065C"/>
    <w:rsid w:val="00F212C2"/>
    <w:rsid w:val="00F2151C"/>
    <w:rsid w:val="00F22A42"/>
    <w:rsid w:val="00F22B89"/>
    <w:rsid w:val="00F22FFA"/>
    <w:rsid w:val="00F23028"/>
    <w:rsid w:val="00F23185"/>
    <w:rsid w:val="00F2319E"/>
    <w:rsid w:val="00F23266"/>
    <w:rsid w:val="00F23B7E"/>
    <w:rsid w:val="00F241F9"/>
    <w:rsid w:val="00F2445F"/>
    <w:rsid w:val="00F24751"/>
    <w:rsid w:val="00F2493D"/>
    <w:rsid w:val="00F24A3A"/>
    <w:rsid w:val="00F24B62"/>
    <w:rsid w:val="00F24E47"/>
    <w:rsid w:val="00F251C7"/>
    <w:rsid w:val="00F25519"/>
    <w:rsid w:val="00F25C8D"/>
    <w:rsid w:val="00F26F0B"/>
    <w:rsid w:val="00F27221"/>
    <w:rsid w:val="00F27A82"/>
    <w:rsid w:val="00F3005A"/>
    <w:rsid w:val="00F304D6"/>
    <w:rsid w:val="00F30C30"/>
    <w:rsid w:val="00F30F51"/>
    <w:rsid w:val="00F314DA"/>
    <w:rsid w:val="00F31627"/>
    <w:rsid w:val="00F31F6E"/>
    <w:rsid w:val="00F32149"/>
    <w:rsid w:val="00F32178"/>
    <w:rsid w:val="00F324B4"/>
    <w:rsid w:val="00F32B23"/>
    <w:rsid w:val="00F33104"/>
    <w:rsid w:val="00F339F5"/>
    <w:rsid w:val="00F342B1"/>
    <w:rsid w:val="00F34342"/>
    <w:rsid w:val="00F352E6"/>
    <w:rsid w:val="00F3626E"/>
    <w:rsid w:val="00F36C06"/>
    <w:rsid w:val="00F36C1F"/>
    <w:rsid w:val="00F36CDD"/>
    <w:rsid w:val="00F36D44"/>
    <w:rsid w:val="00F371F9"/>
    <w:rsid w:val="00F37AB5"/>
    <w:rsid w:val="00F37AFC"/>
    <w:rsid w:val="00F40509"/>
    <w:rsid w:val="00F4157D"/>
    <w:rsid w:val="00F41B60"/>
    <w:rsid w:val="00F42C0A"/>
    <w:rsid w:val="00F43454"/>
    <w:rsid w:val="00F43873"/>
    <w:rsid w:val="00F43999"/>
    <w:rsid w:val="00F43B4B"/>
    <w:rsid w:val="00F44483"/>
    <w:rsid w:val="00F44D56"/>
    <w:rsid w:val="00F455F8"/>
    <w:rsid w:val="00F464DA"/>
    <w:rsid w:val="00F46C19"/>
    <w:rsid w:val="00F501B2"/>
    <w:rsid w:val="00F5079C"/>
    <w:rsid w:val="00F507F7"/>
    <w:rsid w:val="00F50D04"/>
    <w:rsid w:val="00F513CF"/>
    <w:rsid w:val="00F514D1"/>
    <w:rsid w:val="00F52670"/>
    <w:rsid w:val="00F5285B"/>
    <w:rsid w:val="00F52FC2"/>
    <w:rsid w:val="00F530A2"/>
    <w:rsid w:val="00F535A9"/>
    <w:rsid w:val="00F53CBD"/>
    <w:rsid w:val="00F53D9F"/>
    <w:rsid w:val="00F54002"/>
    <w:rsid w:val="00F5490D"/>
    <w:rsid w:val="00F54CBD"/>
    <w:rsid w:val="00F5528F"/>
    <w:rsid w:val="00F55309"/>
    <w:rsid w:val="00F5623C"/>
    <w:rsid w:val="00F56244"/>
    <w:rsid w:val="00F563D6"/>
    <w:rsid w:val="00F5671B"/>
    <w:rsid w:val="00F567CC"/>
    <w:rsid w:val="00F57EE1"/>
    <w:rsid w:val="00F6006C"/>
    <w:rsid w:val="00F60BF5"/>
    <w:rsid w:val="00F60DB5"/>
    <w:rsid w:val="00F614B9"/>
    <w:rsid w:val="00F620E1"/>
    <w:rsid w:val="00F62A8A"/>
    <w:rsid w:val="00F633E1"/>
    <w:rsid w:val="00F63459"/>
    <w:rsid w:val="00F63619"/>
    <w:rsid w:val="00F63625"/>
    <w:rsid w:val="00F63A4A"/>
    <w:rsid w:val="00F63C0D"/>
    <w:rsid w:val="00F63E18"/>
    <w:rsid w:val="00F64372"/>
    <w:rsid w:val="00F64817"/>
    <w:rsid w:val="00F64885"/>
    <w:rsid w:val="00F656C5"/>
    <w:rsid w:val="00F6577D"/>
    <w:rsid w:val="00F65A01"/>
    <w:rsid w:val="00F6694B"/>
    <w:rsid w:val="00F66ADE"/>
    <w:rsid w:val="00F6722A"/>
    <w:rsid w:val="00F676DC"/>
    <w:rsid w:val="00F677DD"/>
    <w:rsid w:val="00F67876"/>
    <w:rsid w:val="00F6796A"/>
    <w:rsid w:val="00F700CD"/>
    <w:rsid w:val="00F705B5"/>
    <w:rsid w:val="00F70CA1"/>
    <w:rsid w:val="00F70EAA"/>
    <w:rsid w:val="00F71616"/>
    <w:rsid w:val="00F71943"/>
    <w:rsid w:val="00F71CC7"/>
    <w:rsid w:val="00F71F67"/>
    <w:rsid w:val="00F72472"/>
    <w:rsid w:val="00F72546"/>
    <w:rsid w:val="00F73264"/>
    <w:rsid w:val="00F7404E"/>
    <w:rsid w:val="00F74F87"/>
    <w:rsid w:val="00F750C6"/>
    <w:rsid w:val="00F7544F"/>
    <w:rsid w:val="00F75FD1"/>
    <w:rsid w:val="00F7607A"/>
    <w:rsid w:val="00F766C5"/>
    <w:rsid w:val="00F76727"/>
    <w:rsid w:val="00F76979"/>
    <w:rsid w:val="00F776E9"/>
    <w:rsid w:val="00F80C1C"/>
    <w:rsid w:val="00F812D6"/>
    <w:rsid w:val="00F81678"/>
    <w:rsid w:val="00F81812"/>
    <w:rsid w:val="00F82688"/>
    <w:rsid w:val="00F82A2A"/>
    <w:rsid w:val="00F833C7"/>
    <w:rsid w:val="00F8374F"/>
    <w:rsid w:val="00F83FB5"/>
    <w:rsid w:val="00F845D4"/>
    <w:rsid w:val="00F84C88"/>
    <w:rsid w:val="00F8569D"/>
    <w:rsid w:val="00F86989"/>
    <w:rsid w:val="00F86A11"/>
    <w:rsid w:val="00F86C35"/>
    <w:rsid w:val="00F86C3B"/>
    <w:rsid w:val="00F86F42"/>
    <w:rsid w:val="00F8709E"/>
    <w:rsid w:val="00F8731C"/>
    <w:rsid w:val="00F874A6"/>
    <w:rsid w:val="00F87679"/>
    <w:rsid w:val="00F87AC0"/>
    <w:rsid w:val="00F87B4A"/>
    <w:rsid w:val="00F87D9A"/>
    <w:rsid w:val="00F87E05"/>
    <w:rsid w:val="00F90069"/>
    <w:rsid w:val="00F907FA"/>
    <w:rsid w:val="00F9090E"/>
    <w:rsid w:val="00F9093F"/>
    <w:rsid w:val="00F90AB8"/>
    <w:rsid w:val="00F90EA6"/>
    <w:rsid w:val="00F90F1E"/>
    <w:rsid w:val="00F910F5"/>
    <w:rsid w:val="00F91680"/>
    <w:rsid w:val="00F91995"/>
    <w:rsid w:val="00F9212E"/>
    <w:rsid w:val="00F9331A"/>
    <w:rsid w:val="00F93561"/>
    <w:rsid w:val="00F93B3D"/>
    <w:rsid w:val="00F93F82"/>
    <w:rsid w:val="00F943B6"/>
    <w:rsid w:val="00F94625"/>
    <w:rsid w:val="00F95384"/>
    <w:rsid w:val="00F95BCA"/>
    <w:rsid w:val="00F95FE4"/>
    <w:rsid w:val="00F970BD"/>
    <w:rsid w:val="00F977F3"/>
    <w:rsid w:val="00F9782C"/>
    <w:rsid w:val="00F979E8"/>
    <w:rsid w:val="00F97DE0"/>
    <w:rsid w:val="00F97FB4"/>
    <w:rsid w:val="00FA13C4"/>
    <w:rsid w:val="00FA1606"/>
    <w:rsid w:val="00FA1644"/>
    <w:rsid w:val="00FA322F"/>
    <w:rsid w:val="00FA3AF7"/>
    <w:rsid w:val="00FA3B91"/>
    <w:rsid w:val="00FA44BA"/>
    <w:rsid w:val="00FA4B50"/>
    <w:rsid w:val="00FA52B8"/>
    <w:rsid w:val="00FA5996"/>
    <w:rsid w:val="00FA64D1"/>
    <w:rsid w:val="00FA6650"/>
    <w:rsid w:val="00FA7153"/>
    <w:rsid w:val="00FA7571"/>
    <w:rsid w:val="00FA7B89"/>
    <w:rsid w:val="00FA7D1E"/>
    <w:rsid w:val="00FB07C5"/>
    <w:rsid w:val="00FB1654"/>
    <w:rsid w:val="00FB1953"/>
    <w:rsid w:val="00FB2260"/>
    <w:rsid w:val="00FB237F"/>
    <w:rsid w:val="00FB2570"/>
    <w:rsid w:val="00FB3269"/>
    <w:rsid w:val="00FB41A0"/>
    <w:rsid w:val="00FB536C"/>
    <w:rsid w:val="00FB53C7"/>
    <w:rsid w:val="00FB54FB"/>
    <w:rsid w:val="00FB6095"/>
    <w:rsid w:val="00FB61DB"/>
    <w:rsid w:val="00FB6869"/>
    <w:rsid w:val="00FB68EF"/>
    <w:rsid w:val="00FB76B3"/>
    <w:rsid w:val="00FB7E00"/>
    <w:rsid w:val="00FC011A"/>
    <w:rsid w:val="00FC03D4"/>
    <w:rsid w:val="00FC0608"/>
    <w:rsid w:val="00FC10D4"/>
    <w:rsid w:val="00FC1309"/>
    <w:rsid w:val="00FC1E26"/>
    <w:rsid w:val="00FC2E1B"/>
    <w:rsid w:val="00FC2E68"/>
    <w:rsid w:val="00FC2F15"/>
    <w:rsid w:val="00FC3700"/>
    <w:rsid w:val="00FC3BDB"/>
    <w:rsid w:val="00FC44D7"/>
    <w:rsid w:val="00FC4593"/>
    <w:rsid w:val="00FC45C8"/>
    <w:rsid w:val="00FC4D56"/>
    <w:rsid w:val="00FC5965"/>
    <w:rsid w:val="00FC5D1F"/>
    <w:rsid w:val="00FC6197"/>
    <w:rsid w:val="00FC6C9D"/>
    <w:rsid w:val="00FC7CD1"/>
    <w:rsid w:val="00FD009E"/>
    <w:rsid w:val="00FD072B"/>
    <w:rsid w:val="00FD0A5A"/>
    <w:rsid w:val="00FD0D6C"/>
    <w:rsid w:val="00FD0DD8"/>
    <w:rsid w:val="00FD0E8C"/>
    <w:rsid w:val="00FD0FFC"/>
    <w:rsid w:val="00FD1288"/>
    <w:rsid w:val="00FD17DE"/>
    <w:rsid w:val="00FD1A44"/>
    <w:rsid w:val="00FD2247"/>
    <w:rsid w:val="00FD22F9"/>
    <w:rsid w:val="00FD24D9"/>
    <w:rsid w:val="00FD250F"/>
    <w:rsid w:val="00FD2EE4"/>
    <w:rsid w:val="00FD330F"/>
    <w:rsid w:val="00FD349C"/>
    <w:rsid w:val="00FD3854"/>
    <w:rsid w:val="00FD38C5"/>
    <w:rsid w:val="00FD3D5B"/>
    <w:rsid w:val="00FD4713"/>
    <w:rsid w:val="00FD4F18"/>
    <w:rsid w:val="00FD519F"/>
    <w:rsid w:val="00FD62D2"/>
    <w:rsid w:val="00FD6569"/>
    <w:rsid w:val="00FD6F38"/>
    <w:rsid w:val="00FD7801"/>
    <w:rsid w:val="00FD7BE8"/>
    <w:rsid w:val="00FD7E80"/>
    <w:rsid w:val="00FD7E9B"/>
    <w:rsid w:val="00FE003E"/>
    <w:rsid w:val="00FE0185"/>
    <w:rsid w:val="00FE1097"/>
    <w:rsid w:val="00FE14D3"/>
    <w:rsid w:val="00FE17CB"/>
    <w:rsid w:val="00FE1813"/>
    <w:rsid w:val="00FE18F4"/>
    <w:rsid w:val="00FE1955"/>
    <w:rsid w:val="00FE1D02"/>
    <w:rsid w:val="00FE286B"/>
    <w:rsid w:val="00FE32F9"/>
    <w:rsid w:val="00FE33F0"/>
    <w:rsid w:val="00FE37BF"/>
    <w:rsid w:val="00FE383E"/>
    <w:rsid w:val="00FE4314"/>
    <w:rsid w:val="00FE4477"/>
    <w:rsid w:val="00FE459E"/>
    <w:rsid w:val="00FE5DB3"/>
    <w:rsid w:val="00FE6008"/>
    <w:rsid w:val="00FE66A6"/>
    <w:rsid w:val="00FE6F10"/>
    <w:rsid w:val="00FE70E9"/>
    <w:rsid w:val="00FE712D"/>
    <w:rsid w:val="00FE738F"/>
    <w:rsid w:val="00FF0140"/>
    <w:rsid w:val="00FF033B"/>
    <w:rsid w:val="00FF40F5"/>
    <w:rsid w:val="00FF477B"/>
    <w:rsid w:val="00FF51BF"/>
    <w:rsid w:val="00FF5FC6"/>
    <w:rsid w:val="00FF64F2"/>
    <w:rsid w:val="00FF6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67061"/>
  <w15:docId w15:val="{0DE028BB-DBC1-421E-A80B-B1D85A57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064"/>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EB3669"/>
    <w:pPr>
      <w:shd w:val="clear" w:color="auto" w:fill="FFFFFF"/>
      <w:spacing w:line="480" w:lineRule="auto"/>
      <w:outlineLvl w:val="0"/>
    </w:pPr>
    <w:rPr>
      <w:b/>
      <w:bCs/>
      <w:color w:val="000000" w:themeColor="text1"/>
      <w:lang w:val="en-US"/>
    </w:rPr>
  </w:style>
  <w:style w:type="paragraph" w:styleId="Heading2">
    <w:name w:val="heading 2"/>
    <w:basedOn w:val="Normal"/>
    <w:link w:val="Heading2Char"/>
    <w:uiPriority w:val="9"/>
    <w:qFormat/>
    <w:rsid w:val="00606CFE"/>
    <w:pPr>
      <w:spacing w:line="480" w:lineRule="auto"/>
      <w:outlineLvl w:val="1"/>
    </w:pPr>
    <w:rPr>
      <w:rFonts w:eastAsiaTheme="minorEastAsia"/>
      <w:b/>
      <w:color w:val="000000" w:themeColor="text1"/>
      <w:lang w:val="en-US"/>
    </w:rPr>
  </w:style>
  <w:style w:type="paragraph" w:styleId="Heading3">
    <w:name w:val="heading 3"/>
    <w:basedOn w:val="Normal"/>
    <w:next w:val="Normal"/>
    <w:link w:val="Heading3Char"/>
    <w:uiPriority w:val="9"/>
    <w:unhideWhenUsed/>
    <w:qFormat/>
    <w:rsid w:val="00606CFE"/>
    <w:pPr>
      <w:spacing w:line="480" w:lineRule="auto"/>
      <w:outlineLvl w:val="2"/>
    </w:pPr>
    <w:rPr>
      <w:rFonts w:eastAsiaTheme="minorEastAsia"/>
      <w:i/>
      <w:color w:val="000000" w:themeColor="text1"/>
      <w:lang w:val="en-US"/>
    </w:rPr>
  </w:style>
  <w:style w:type="paragraph" w:styleId="Heading4">
    <w:name w:val="heading 4"/>
    <w:basedOn w:val="Normal"/>
    <w:next w:val="Normal"/>
    <w:link w:val="Heading4Char"/>
    <w:uiPriority w:val="9"/>
    <w:unhideWhenUsed/>
    <w:qFormat/>
    <w:rsid w:val="00EB3669"/>
    <w:pPr>
      <w:spacing w:line="480" w:lineRule="auto"/>
      <w:outlineLvl w:val="3"/>
    </w:pPr>
    <w:rPr>
      <w:rFonts w:eastAsiaTheme="minorEastAsia" w:cstheme="minorBidi"/>
      <w:b/>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AC9"/>
    <w:pPr>
      <w:spacing w:line="480" w:lineRule="auto"/>
      <w:ind w:left="720" w:firstLine="720"/>
      <w:contextualSpacing/>
    </w:pPr>
    <w:rPr>
      <w:rFonts w:eastAsiaTheme="minorEastAsia" w:cstheme="minorBidi"/>
      <w:szCs w:val="22"/>
      <w:lang w:val="en-US"/>
    </w:rPr>
  </w:style>
  <w:style w:type="character" w:styleId="Hyperlink">
    <w:name w:val="Hyperlink"/>
    <w:basedOn w:val="DefaultParagraphFont"/>
    <w:uiPriority w:val="99"/>
    <w:unhideWhenUsed/>
    <w:rsid w:val="00485AC9"/>
    <w:rPr>
      <w:color w:val="0000FF" w:themeColor="hyperlink"/>
      <w:u w:val="single"/>
    </w:rPr>
  </w:style>
  <w:style w:type="character" w:styleId="CommentReference">
    <w:name w:val="annotation reference"/>
    <w:basedOn w:val="DefaultParagraphFont"/>
    <w:uiPriority w:val="99"/>
    <w:unhideWhenUsed/>
    <w:rsid w:val="00FE18F4"/>
    <w:rPr>
      <w:sz w:val="16"/>
      <w:szCs w:val="16"/>
    </w:rPr>
  </w:style>
  <w:style w:type="paragraph" w:styleId="CommentText">
    <w:name w:val="annotation text"/>
    <w:basedOn w:val="Normal"/>
    <w:link w:val="CommentTextChar"/>
    <w:autoRedefine/>
    <w:uiPriority w:val="99"/>
    <w:unhideWhenUsed/>
    <w:rsid w:val="00093CE2"/>
    <w:pPr>
      <w:spacing w:line="480" w:lineRule="auto"/>
      <w:ind w:firstLine="720"/>
    </w:pPr>
    <w:rPr>
      <w:rFonts w:eastAsiaTheme="minorEastAsia" w:cstheme="minorBidi"/>
      <w:lang w:val="en-US"/>
    </w:rPr>
  </w:style>
  <w:style w:type="character" w:customStyle="1" w:styleId="CommentTextChar">
    <w:name w:val="Comment Text Char"/>
    <w:basedOn w:val="DefaultParagraphFont"/>
    <w:link w:val="CommentText"/>
    <w:uiPriority w:val="99"/>
    <w:rsid w:val="00093CE2"/>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FE18F4"/>
    <w:rPr>
      <w:b/>
      <w:bCs/>
    </w:rPr>
  </w:style>
  <w:style w:type="character" w:customStyle="1" w:styleId="CommentSubjectChar">
    <w:name w:val="Comment Subject Char"/>
    <w:basedOn w:val="CommentTextChar"/>
    <w:link w:val="CommentSubject"/>
    <w:uiPriority w:val="99"/>
    <w:semiHidden/>
    <w:rsid w:val="00FE18F4"/>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FE18F4"/>
    <w:pPr>
      <w:ind w:firstLine="720"/>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FE18F4"/>
    <w:rPr>
      <w:rFonts w:ascii="Tahoma" w:eastAsiaTheme="minorEastAsia" w:hAnsi="Tahoma" w:cs="Tahoma"/>
      <w:sz w:val="16"/>
      <w:szCs w:val="16"/>
    </w:rPr>
  </w:style>
  <w:style w:type="paragraph" w:styleId="NoSpacing">
    <w:name w:val="No Spacing"/>
    <w:uiPriority w:val="1"/>
    <w:qFormat/>
    <w:rsid w:val="0086797D"/>
    <w:pPr>
      <w:spacing w:after="0" w:line="240" w:lineRule="auto"/>
    </w:pPr>
  </w:style>
  <w:style w:type="character" w:customStyle="1" w:styleId="apple-converted-space">
    <w:name w:val="apple-converted-space"/>
    <w:basedOn w:val="DefaultParagraphFont"/>
    <w:rsid w:val="00124ACA"/>
  </w:style>
  <w:style w:type="paragraph" w:styleId="Header">
    <w:name w:val="header"/>
    <w:basedOn w:val="Normal"/>
    <w:link w:val="HeaderChar"/>
    <w:uiPriority w:val="99"/>
    <w:unhideWhenUsed/>
    <w:rsid w:val="00F1550E"/>
    <w:pPr>
      <w:tabs>
        <w:tab w:val="center" w:pos="4680"/>
        <w:tab w:val="right" w:pos="9360"/>
      </w:tabs>
      <w:ind w:firstLine="720"/>
    </w:pPr>
    <w:rPr>
      <w:rFonts w:eastAsiaTheme="minorEastAsia" w:cstheme="minorBidi"/>
      <w:szCs w:val="22"/>
      <w:lang w:val="en-US"/>
    </w:rPr>
  </w:style>
  <w:style w:type="character" w:customStyle="1" w:styleId="HeaderChar">
    <w:name w:val="Header Char"/>
    <w:basedOn w:val="DefaultParagraphFont"/>
    <w:link w:val="Header"/>
    <w:uiPriority w:val="99"/>
    <w:rsid w:val="00F1550E"/>
    <w:rPr>
      <w:rFonts w:eastAsiaTheme="minorEastAsia"/>
    </w:rPr>
  </w:style>
  <w:style w:type="paragraph" w:styleId="Footer">
    <w:name w:val="footer"/>
    <w:basedOn w:val="Normal"/>
    <w:link w:val="FooterChar"/>
    <w:uiPriority w:val="99"/>
    <w:unhideWhenUsed/>
    <w:rsid w:val="00F1550E"/>
    <w:pPr>
      <w:tabs>
        <w:tab w:val="center" w:pos="4680"/>
        <w:tab w:val="right" w:pos="9360"/>
      </w:tabs>
      <w:ind w:firstLine="720"/>
    </w:pPr>
    <w:rPr>
      <w:rFonts w:eastAsiaTheme="minorEastAsia" w:cstheme="minorBidi"/>
      <w:szCs w:val="22"/>
      <w:lang w:val="en-US"/>
    </w:rPr>
  </w:style>
  <w:style w:type="character" w:customStyle="1" w:styleId="FooterChar">
    <w:name w:val="Footer Char"/>
    <w:basedOn w:val="DefaultParagraphFont"/>
    <w:link w:val="Footer"/>
    <w:uiPriority w:val="99"/>
    <w:rsid w:val="00F1550E"/>
    <w:rPr>
      <w:rFonts w:eastAsiaTheme="minorEastAsia"/>
    </w:rPr>
  </w:style>
  <w:style w:type="paragraph" w:styleId="Revision">
    <w:name w:val="Revision"/>
    <w:hidden/>
    <w:uiPriority w:val="99"/>
    <w:semiHidden/>
    <w:rsid w:val="00C07CE9"/>
    <w:pPr>
      <w:spacing w:after="0" w:line="240" w:lineRule="auto"/>
    </w:pPr>
    <w:rPr>
      <w:rFonts w:eastAsiaTheme="minorEastAsia"/>
    </w:rPr>
  </w:style>
  <w:style w:type="paragraph" w:styleId="NormalWeb">
    <w:name w:val="Normal (Web)"/>
    <w:basedOn w:val="Normal"/>
    <w:uiPriority w:val="99"/>
    <w:unhideWhenUsed/>
    <w:rsid w:val="009B11D4"/>
    <w:pPr>
      <w:spacing w:before="100" w:beforeAutospacing="1" w:after="100" w:afterAutospacing="1"/>
      <w:ind w:firstLine="720"/>
    </w:pPr>
    <w:rPr>
      <w:lang w:val="en-US"/>
    </w:rPr>
  </w:style>
  <w:style w:type="paragraph" w:styleId="FootnoteText">
    <w:name w:val="footnote text"/>
    <w:basedOn w:val="Normal"/>
    <w:link w:val="FootnoteTextChar"/>
    <w:uiPriority w:val="99"/>
    <w:rsid w:val="00C60635"/>
    <w:pPr>
      <w:ind w:firstLine="720"/>
    </w:pPr>
    <w:rPr>
      <w:rFonts w:ascii="Arial" w:hAnsi="Arial"/>
      <w:sz w:val="18"/>
      <w:szCs w:val="20"/>
      <w:lang w:val="en-US"/>
    </w:rPr>
  </w:style>
  <w:style w:type="character" w:customStyle="1" w:styleId="FootnoteTextChar">
    <w:name w:val="Footnote Text Char"/>
    <w:basedOn w:val="DefaultParagraphFont"/>
    <w:link w:val="FootnoteText"/>
    <w:uiPriority w:val="99"/>
    <w:rsid w:val="00C60635"/>
    <w:rPr>
      <w:rFonts w:ascii="Arial" w:eastAsia="Times New Roman" w:hAnsi="Arial" w:cs="Times New Roman"/>
      <w:sz w:val="18"/>
      <w:szCs w:val="20"/>
    </w:rPr>
  </w:style>
  <w:style w:type="character" w:styleId="FootnoteReference">
    <w:name w:val="footnote reference"/>
    <w:uiPriority w:val="99"/>
    <w:rsid w:val="00C60635"/>
    <w:rPr>
      <w:vertAlign w:val="superscript"/>
    </w:rPr>
  </w:style>
  <w:style w:type="character" w:customStyle="1" w:styleId="Heading1Char">
    <w:name w:val="Heading 1 Char"/>
    <w:basedOn w:val="DefaultParagraphFont"/>
    <w:link w:val="Heading1"/>
    <w:uiPriority w:val="9"/>
    <w:rsid w:val="00EB3669"/>
    <w:rPr>
      <w:rFonts w:ascii="Times New Roman" w:eastAsia="Times New Roman" w:hAnsi="Times New Roman" w:cs="Times New Roman"/>
      <w:b/>
      <w:bCs/>
      <w:color w:val="000000" w:themeColor="text1"/>
      <w:sz w:val="24"/>
      <w:szCs w:val="24"/>
      <w:shd w:val="clear" w:color="auto" w:fill="FFFFFF"/>
    </w:rPr>
  </w:style>
  <w:style w:type="character" w:customStyle="1" w:styleId="Heading2Char">
    <w:name w:val="Heading 2 Char"/>
    <w:basedOn w:val="DefaultParagraphFont"/>
    <w:link w:val="Heading2"/>
    <w:uiPriority w:val="9"/>
    <w:rsid w:val="00606CFE"/>
    <w:rPr>
      <w:rFonts w:ascii="Times New Roman" w:eastAsiaTheme="min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606CFE"/>
    <w:rPr>
      <w:rFonts w:ascii="Times New Roman" w:eastAsiaTheme="minorEastAsia" w:hAnsi="Times New Roman" w:cs="Times New Roman"/>
      <w:i/>
      <w:color w:val="000000" w:themeColor="text1"/>
      <w:sz w:val="24"/>
      <w:szCs w:val="24"/>
    </w:rPr>
  </w:style>
  <w:style w:type="paragraph" w:customStyle="1" w:styleId="Footnote">
    <w:name w:val="Footnote"/>
    <w:basedOn w:val="Normal"/>
    <w:link w:val="FootnoteChar"/>
    <w:qFormat/>
    <w:rsid w:val="00666FCD"/>
    <w:pPr>
      <w:spacing w:after="120"/>
      <w:ind w:firstLine="720"/>
    </w:pPr>
    <w:rPr>
      <w:rFonts w:eastAsiaTheme="minorHAnsi" w:cstheme="minorBidi"/>
      <w:sz w:val="18"/>
      <w:szCs w:val="22"/>
      <w:lang w:val="en-US"/>
    </w:rPr>
  </w:style>
  <w:style w:type="character" w:customStyle="1" w:styleId="Heading4Char">
    <w:name w:val="Heading 4 Char"/>
    <w:basedOn w:val="DefaultParagraphFont"/>
    <w:link w:val="Heading4"/>
    <w:uiPriority w:val="9"/>
    <w:rsid w:val="00EB3669"/>
    <w:rPr>
      <w:rFonts w:ascii="Times New Roman" w:eastAsiaTheme="minorEastAsia" w:hAnsi="Times New Roman"/>
      <w:b/>
      <w:sz w:val="24"/>
    </w:rPr>
  </w:style>
  <w:style w:type="character" w:customStyle="1" w:styleId="text">
    <w:name w:val="text"/>
    <w:basedOn w:val="DefaultParagraphFont"/>
    <w:rsid w:val="00F74F87"/>
  </w:style>
  <w:style w:type="character" w:styleId="FollowedHyperlink">
    <w:name w:val="FollowedHyperlink"/>
    <w:basedOn w:val="DefaultParagraphFont"/>
    <w:uiPriority w:val="99"/>
    <w:semiHidden/>
    <w:unhideWhenUsed/>
    <w:rsid w:val="00327700"/>
    <w:rPr>
      <w:color w:val="800080" w:themeColor="followedHyperlink"/>
      <w:u w:val="single"/>
    </w:rPr>
  </w:style>
  <w:style w:type="table" w:styleId="TableGrid">
    <w:name w:val="Table Grid"/>
    <w:basedOn w:val="TableNormal"/>
    <w:uiPriority w:val="59"/>
    <w:rsid w:val="0005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EA55EF"/>
    <w:pPr>
      <w:widowControl w:val="0"/>
      <w:spacing w:after="120"/>
    </w:pPr>
    <w:rPr>
      <w:snapToGrid w:val="0"/>
      <w:sz w:val="22"/>
      <w:szCs w:val="22"/>
      <w:lang w:val="en-US"/>
    </w:rPr>
  </w:style>
  <w:style w:type="character" w:customStyle="1" w:styleId="BodyTextChar">
    <w:name w:val="Body Text Char"/>
    <w:basedOn w:val="DefaultParagraphFont"/>
    <w:link w:val="BodyText"/>
    <w:uiPriority w:val="1"/>
    <w:rsid w:val="00EA55EF"/>
    <w:rPr>
      <w:rFonts w:ascii="Times New Roman" w:eastAsia="Times New Roman" w:hAnsi="Times New Roman" w:cs="Times New Roman"/>
      <w:snapToGrid w:val="0"/>
    </w:rPr>
  </w:style>
  <w:style w:type="character" w:customStyle="1" w:styleId="FootnoteChar">
    <w:name w:val="Footnote Char"/>
    <w:basedOn w:val="DefaultParagraphFont"/>
    <w:link w:val="Footnote"/>
    <w:rsid w:val="00AA1EE8"/>
    <w:rPr>
      <w:rFonts w:ascii="Times New Roman" w:hAnsi="Times New Roman"/>
      <w:sz w:val="18"/>
    </w:rPr>
  </w:style>
  <w:style w:type="character" w:customStyle="1" w:styleId="UnresolvedMention1">
    <w:name w:val="Unresolved Mention1"/>
    <w:basedOn w:val="DefaultParagraphFont"/>
    <w:uiPriority w:val="99"/>
    <w:semiHidden/>
    <w:unhideWhenUsed/>
    <w:rsid w:val="00E66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900">
      <w:bodyDiv w:val="1"/>
      <w:marLeft w:val="0"/>
      <w:marRight w:val="0"/>
      <w:marTop w:val="0"/>
      <w:marBottom w:val="0"/>
      <w:divBdr>
        <w:top w:val="none" w:sz="0" w:space="0" w:color="auto"/>
        <w:left w:val="none" w:sz="0" w:space="0" w:color="auto"/>
        <w:bottom w:val="none" w:sz="0" w:space="0" w:color="auto"/>
        <w:right w:val="none" w:sz="0" w:space="0" w:color="auto"/>
      </w:divBdr>
    </w:div>
    <w:div w:id="161817218">
      <w:bodyDiv w:val="1"/>
      <w:marLeft w:val="0"/>
      <w:marRight w:val="0"/>
      <w:marTop w:val="0"/>
      <w:marBottom w:val="0"/>
      <w:divBdr>
        <w:top w:val="none" w:sz="0" w:space="0" w:color="auto"/>
        <w:left w:val="none" w:sz="0" w:space="0" w:color="auto"/>
        <w:bottom w:val="none" w:sz="0" w:space="0" w:color="auto"/>
        <w:right w:val="none" w:sz="0" w:space="0" w:color="auto"/>
      </w:divBdr>
    </w:div>
    <w:div w:id="228151408">
      <w:bodyDiv w:val="1"/>
      <w:marLeft w:val="0"/>
      <w:marRight w:val="0"/>
      <w:marTop w:val="0"/>
      <w:marBottom w:val="0"/>
      <w:divBdr>
        <w:top w:val="none" w:sz="0" w:space="0" w:color="auto"/>
        <w:left w:val="none" w:sz="0" w:space="0" w:color="auto"/>
        <w:bottom w:val="none" w:sz="0" w:space="0" w:color="auto"/>
        <w:right w:val="none" w:sz="0" w:space="0" w:color="auto"/>
      </w:divBdr>
      <w:divsChild>
        <w:div w:id="170610203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348143643">
      <w:bodyDiv w:val="1"/>
      <w:marLeft w:val="0"/>
      <w:marRight w:val="0"/>
      <w:marTop w:val="0"/>
      <w:marBottom w:val="0"/>
      <w:divBdr>
        <w:top w:val="none" w:sz="0" w:space="0" w:color="auto"/>
        <w:left w:val="none" w:sz="0" w:space="0" w:color="auto"/>
        <w:bottom w:val="none" w:sz="0" w:space="0" w:color="auto"/>
        <w:right w:val="none" w:sz="0" w:space="0" w:color="auto"/>
      </w:divBdr>
    </w:div>
    <w:div w:id="517351908">
      <w:bodyDiv w:val="1"/>
      <w:marLeft w:val="0"/>
      <w:marRight w:val="0"/>
      <w:marTop w:val="0"/>
      <w:marBottom w:val="0"/>
      <w:divBdr>
        <w:top w:val="none" w:sz="0" w:space="0" w:color="auto"/>
        <w:left w:val="none" w:sz="0" w:space="0" w:color="auto"/>
        <w:bottom w:val="none" w:sz="0" w:space="0" w:color="auto"/>
        <w:right w:val="none" w:sz="0" w:space="0" w:color="auto"/>
      </w:divBdr>
    </w:div>
    <w:div w:id="563369923">
      <w:bodyDiv w:val="1"/>
      <w:marLeft w:val="0"/>
      <w:marRight w:val="0"/>
      <w:marTop w:val="0"/>
      <w:marBottom w:val="0"/>
      <w:divBdr>
        <w:top w:val="none" w:sz="0" w:space="0" w:color="auto"/>
        <w:left w:val="none" w:sz="0" w:space="0" w:color="auto"/>
        <w:bottom w:val="none" w:sz="0" w:space="0" w:color="auto"/>
        <w:right w:val="none" w:sz="0" w:space="0" w:color="auto"/>
      </w:divBdr>
    </w:div>
    <w:div w:id="567110413">
      <w:bodyDiv w:val="1"/>
      <w:marLeft w:val="0"/>
      <w:marRight w:val="0"/>
      <w:marTop w:val="0"/>
      <w:marBottom w:val="0"/>
      <w:divBdr>
        <w:top w:val="none" w:sz="0" w:space="0" w:color="auto"/>
        <w:left w:val="none" w:sz="0" w:space="0" w:color="auto"/>
        <w:bottom w:val="none" w:sz="0" w:space="0" w:color="auto"/>
        <w:right w:val="none" w:sz="0" w:space="0" w:color="auto"/>
      </w:divBdr>
    </w:div>
    <w:div w:id="615136760">
      <w:bodyDiv w:val="1"/>
      <w:marLeft w:val="0"/>
      <w:marRight w:val="0"/>
      <w:marTop w:val="0"/>
      <w:marBottom w:val="0"/>
      <w:divBdr>
        <w:top w:val="none" w:sz="0" w:space="0" w:color="auto"/>
        <w:left w:val="none" w:sz="0" w:space="0" w:color="auto"/>
        <w:bottom w:val="none" w:sz="0" w:space="0" w:color="auto"/>
        <w:right w:val="none" w:sz="0" w:space="0" w:color="auto"/>
      </w:divBdr>
    </w:div>
    <w:div w:id="617301063">
      <w:bodyDiv w:val="1"/>
      <w:marLeft w:val="0"/>
      <w:marRight w:val="0"/>
      <w:marTop w:val="0"/>
      <w:marBottom w:val="0"/>
      <w:divBdr>
        <w:top w:val="none" w:sz="0" w:space="0" w:color="auto"/>
        <w:left w:val="none" w:sz="0" w:space="0" w:color="auto"/>
        <w:bottom w:val="none" w:sz="0" w:space="0" w:color="auto"/>
        <w:right w:val="none" w:sz="0" w:space="0" w:color="auto"/>
      </w:divBdr>
    </w:div>
    <w:div w:id="778990194">
      <w:bodyDiv w:val="1"/>
      <w:marLeft w:val="0"/>
      <w:marRight w:val="0"/>
      <w:marTop w:val="0"/>
      <w:marBottom w:val="0"/>
      <w:divBdr>
        <w:top w:val="none" w:sz="0" w:space="0" w:color="auto"/>
        <w:left w:val="none" w:sz="0" w:space="0" w:color="auto"/>
        <w:bottom w:val="none" w:sz="0" w:space="0" w:color="auto"/>
        <w:right w:val="none" w:sz="0" w:space="0" w:color="auto"/>
      </w:divBdr>
    </w:div>
    <w:div w:id="782503880">
      <w:bodyDiv w:val="1"/>
      <w:marLeft w:val="0"/>
      <w:marRight w:val="0"/>
      <w:marTop w:val="0"/>
      <w:marBottom w:val="0"/>
      <w:divBdr>
        <w:top w:val="none" w:sz="0" w:space="0" w:color="auto"/>
        <w:left w:val="none" w:sz="0" w:space="0" w:color="auto"/>
        <w:bottom w:val="none" w:sz="0" w:space="0" w:color="auto"/>
        <w:right w:val="none" w:sz="0" w:space="0" w:color="auto"/>
      </w:divBdr>
    </w:div>
    <w:div w:id="815727269">
      <w:bodyDiv w:val="1"/>
      <w:marLeft w:val="0"/>
      <w:marRight w:val="0"/>
      <w:marTop w:val="0"/>
      <w:marBottom w:val="0"/>
      <w:divBdr>
        <w:top w:val="none" w:sz="0" w:space="0" w:color="auto"/>
        <w:left w:val="none" w:sz="0" w:space="0" w:color="auto"/>
        <w:bottom w:val="none" w:sz="0" w:space="0" w:color="auto"/>
        <w:right w:val="none" w:sz="0" w:space="0" w:color="auto"/>
      </w:divBdr>
    </w:div>
    <w:div w:id="832792050">
      <w:bodyDiv w:val="1"/>
      <w:marLeft w:val="0"/>
      <w:marRight w:val="0"/>
      <w:marTop w:val="0"/>
      <w:marBottom w:val="0"/>
      <w:divBdr>
        <w:top w:val="none" w:sz="0" w:space="0" w:color="auto"/>
        <w:left w:val="none" w:sz="0" w:space="0" w:color="auto"/>
        <w:bottom w:val="none" w:sz="0" w:space="0" w:color="auto"/>
        <w:right w:val="none" w:sz="0" w:space="0" w:color="auto"/>
      </w:divBdr>
      <w:divsChild>
        <w:div w:id="484854729">
          <w:marLeft w:val="0"/>
          <w:marRight w:val="0"/>
          <w:marTop w:val="0"/>
          <w:marBottom w:val="0"/>
          <w:divBdr>
            <w:top w:val="none" w:sz="0" w:space="0" w:color="auto"/>
            <w:left w:val="none" w:sz="0" w:space="0" w:color="auto"/>
            <w:bottom w:val="none" w:sz="0" w:space="0" w:color="auto"/>
            <w:right w:val="none" w:sz="0" w:space="0" w:color="auto"/>
          </w:divBdr>
        </w:div>
        <w:div w:id="799566184">
          <w:marLeft w:val="0"/>
          <w:marRight w:val="0"/>
          <w:marTop w:val="0"/>
          <w:marBottom w:val="0"/>
          <w:divBdr>
            <w:top w:val="none" w:sz="0" w:space="0" w:color="auto"/>
            <w:left w:val="none" w:sz="0" w:space="0" w:color="auto"/>
            <w:bottom w:val="none" w:sz="0" w:space="0" w:color="auto"/>
            <w:right w:val="none" w:sz="0" w:space="0" w:color="auto"/>
          </w:divBdr>
        </w:div>
        <w:div w:id="941107163">
          <w:marLeft w:val="0"/>
          <w:marRight w:val="0"/>
          <w:marTop w:val="0"/>
          <w:marBottom w:val="0"/>
          <w:divBdr>
            <w:top w:val="none" w:sz="0" w:space="0" w:color="auto"/>
            <w:left w:val="none" w:sz="0" w:space="0" w:color="auto"/>
            <w:bottom w:val="none" w:sz="0" w:space="0" w:color="auto"/>
            <w:right w:val="none" w:sz="0" w:space="0" w:color="auto"/>
          </w:divBdr>
        </w:div>
        <w:div w:id="1808550385">
          <w:marLeft w:val="0"/>
          <w:marRight w:val="0"/>
          <w:marTop w:val="0"/>
          <w:marBottom w:val="0"/>
          <w:divBdr>
            <w:top w:val="none" w:sz="0" w:space="0" w:color="auto"/>
            <w:left w:val="none" w:sz="0" w:space="0" w:color="auto"/>
            <w:bottom w:val="none" w:sz="0" w:space="0" w:color="auto"/>
            <w:right w:val="none" w:sz="0" w:space="0" w:color="auto"/>
          </w:divBdr>
        </w:div>
        <w:div w:id="1950889230">
          <w:marLeft w:val="0"/>
          <w:marRight w:val="0"/>
          <w:marTop w:val="0"/>
          <w:marBottom w:val="0"/>
          <w:divBdr>
            <w:top w:val="none" w:sz="0" w:space="0" w:color="auto"/>
            <w:left w:val="none" w:sz="0" w:space="0" w:color="auto"/>
            <w:bottom w:val="none" w:sz="0" w:space="0" w:color="auto"/>
            <w:right w:val="none" w:sz="0" w:space="0" w:color="auto"/>
          </w:divBdr>
        </w:div>
        <w:div w:id="1960336245">
          <w:marLeft w:val="0"/>
          <w:marRight w:val="0"/>
          <w:marTop w:val="0"/>
          <w:marBottom w:val="0"/>
          <w:divBdr>
            <w:top w:val="none" w:sz="0" w:space="0" w:color="auto"/>
            <w:left w:val="none" w:sz="0" w:space="0" w:color="auto"/>
            <w:bottom w:val="none" w:sz="0" w:space="0" w:color="auto"/>
            <w:right w:val="none" w:sz="0" w:space="0" w:color="auto"/>
          </w:divBdr>
        </w:div>
        <w:div w:id="2045446222">
          <w:marLeft w:val="0"/>
          <w:marRight w:val="0"/>
          <w:marTop w:val="0"/>
          <w:marBottom w:val="0"/>
          <w:divBdr>
            <w:top w:val="none" w:sz="0" w:space="0" w:color="auto"/>
            <w:left w:val="none" w:sz="0" w:space="0" w:color="auto"/>
            <w:bottom w:val="none" w:sz="0" w:space="0" w:color="auto"/>
            <w:right w:val="none" w:sz="0" w:space="0" w:color="auto"/>
          </w:divBdr>
        </w:div>
      </w:divsChild>
    </w:div>
    <w:div w:id="858543873">
      <w:bodyDiv w:val="1"/>
      <w:marLeft w:val="0"/>
      <w:marRight w:val="0"/>
      <w:marTop w:val="0"/>
      <w:marBottom w:val="0"/>
      <w:divBdr>
        <w:top w:val="none" w:sz="0" w:space="0" w:color="auto"/>
        <w:left w:val="none" w:sz="0" w:space="0" w:color="auto"/>
        <w:bottom w:val="none" w:sz="0" w:space="0" w:color="auto"/>
        <w:right w:val="none" w:sz="0" w:space="0" w:color="auto"/>
      </w:divBdr>
      <w:divsChild>
        <w:div w:id="116427757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91900968">
      <w:bodyDiv w:val="1"/>
      <w:marLeft w:val="0"/>
      <w:marRight w:val="0"/>
      <w:marTop w:val="0"/>
      <w:marBottom w:val="0"/>
      <w:divBdr>
        <w:top w:val="none" w:sz="0" w:space="0" w:color="auto"/>
        <w:left w:val="none" w:sz="0" w:space="0" w:color="auto"/>
        <w:bottom w:val="none" w:sz="0" w:space="0" w:color="auto"/>
        <w:right w:val="none" w:sz="0" w:space="0" w:color="auto"/>
      </w:divBdr>
    </w:div>
    <w:div w:id="1096947933">
      <w:bodyDiv w:val="1"/>
      <w:marLeft w:val="0"/>
      <w:marRight w:val="0"/>
      <w:marTop w:val="0"/>
      <w:marBottom w:val="0"/>
      <w:divBdr>
        <w:top w:val="none" w:sz="0" w:space="0" w:color="auto"/>
        <w:left w:val="none" w:sz="0" w:space="0" w:color="auto"/>
        <w:bottom w:val="none" w:sz="0" w:space="0" w:color="auto"/>
        <w:right w:val="none" w:sz="0" w:space="0" w:color="auto"/>
      </w:divBdr>
    </w:div>
    <w:div w:id="1148281455">
      <w:bodyDiv w:val="1"/>
      <w:marLeft w:val="0"/>
      <w:marRight w:val="0"/>
      <w:marTop w:val="0"/>
      <w:marBottom w:val="0"/>
      <w:divBdr>
        <w:top w:val="none" w:sz="0" w:space="0" w:color="auto"/>
        <w:left w:val="none" w:sz="0" w:space="0" w:color="auto"/>
        <w:bottom w:val="none" w:sz="0" w:space="0" w:color="auto"/>
        <w:right w:val="none" w:sz="0" w:space="0" w:color="auto"/>
      </w:divBdr>
      <w:divsChild>
        <w:div w:id="437334171">
          <w:marLeft w:val="0"/>
          <w:marRight w:val="0"/>
          <w:marTop w:val="0"/>
          <w:marBottom w:val="0"/>
          <w:divBdr>
            <w:top w:val="none" w:sz="0" w:space="0" w:color="auto"/>
            <w:left w:val="none" w:sz="0" w:space="0" w:color="auto"/>
            <w:bottom w:val="none" w:sz="0" w:space="0" w:color="auto"/>
            <w:right w:val="none" w:sz="0" w:space="0" w:color="auto"/>
          </w:divBdr>
        </w:div>
        <w:div w:id="1253202390">
          <w:marLeft w:val="0"/>
          <w:marRight w:val="0"/>
          <w:marTop w:val="0"/>
          <w:marBottom w:val="0"/>
          <w:divBdr>
            <w:top w:val="none" w:sz="0" w:space="0" w:color="auto"/>
            <w:left w:val="none" w:sz="0" w:space="0" w:color="auto"/>
            <w:bottom w:val="none" w:sz="0" w:space="0" w:color="auto"/>
            <w:right w:val="none" w:sz="0" w:space="0" w:color="auto"/>
          </w:divBdr>
        </w:div>
      </w:divsChild>
    </w:div>
    <w:div w:id="1210536477">
      <w:bodyDiv w:val="1"/>
      <w:marLeft w:val="0"/>
      <w:marRight w:val="0"/>
      <w:marTop w:val="0"/>
      <w:marBottom w:val="0"/>
      <w:divBdr>
        <w:top w:val="none" w:sz="0" w:space="0" w:color="auto"/>
        <w:left w:val="none" w:sz="0" w:space="0" w:color="auto"/>
        <w:bottom w:val="none" w:sz="0" w:space="0" w:color="auto"/>
        <w:right w:val="none" w:sz="0" w:space="0" w:color="auto"/>
      </w:divBdr>
    </w:div>
    <w:div w:id="1253203382">
      <w:bodyDiv w:val="1"/>
      <w:marLeft w:val="0"/>
      <w:marRight w:val="0"/>
      <w:marTop w:val="0"/>
      <w:marBottom w:val="0"/>
      <w:divBdr>
        <w:top w:val="none" w:sz="0" w:space="0" w:color="auto"/>
        <w:left w:val="none" w:sz="0" w:space="0" w:color="auto"/>
        <w:bottom w:val="none" w:sz="0" w:space="0" w:color="auto"/>
        <w:right w:val="none" w:sz="0" w:space="0" w:color="auto"/>
      </w:divBdr>
    </w:div>
    <w:div w:id="1294213389">
      <w:bodyDiv w:val="1"/>
      <w:marLeft w:val="0"/>
      <w:marRight w:val="0"/>
      <w:marTop w:val="0"/>
      <w:marBottom w:val="0"/>
      <w:divBdr>
        <w:top w:val="none" w:sz="0" w:space="0" w:color="auto"/>
        <w:left w:val="none" w:sz="0" w:space="0" w:color="auto"/>
        <w:bottom w:val="none" w:sz="0" w:space="0" w:color="auto"/>
        <w:right w:val="none" w:sz="0" w:space="0" w:color="auto"/>
      </w:divBdr>
    </w:div>
    <w:div w:id="1339699658">
      <w:bodyDiv w:val="1"/>
      <w:marLeft w:val="0"/>
      <w:marRight w:val="0"/>
      <w:marTop w:val="0"/>
      <w:marBottom w:val="0"/>
      <w:divBdr>
        <w:top w:val="none" w:sz="0" w:space="0" w:color="auto"/>
        <w:left w:val="none" w:sz="0" w:space="0" w:color="auto"/>
        <w:bottom w:val="none" w:sz="0" w:space="0" w:color="auto"/>
        <w:right w:val="none" w:sz="0" w:space="0" w:color="auto"/>
      </w:divBdr>
    </w:div>
    <w:div w:id="1365206330">
      <w:bodyDiv w:val="1"/>
      <w:marLeft w:val="0"/>
      <w:marRight w:val="0"/>
      <w:marTop w:val="0"/>
      <w:marBottom w:val="0"/>
      <w:divBdr>
        <w:top w:val="none" w:sz="0" w:space="0" w:color="auto"/>
        <w:left w:val="none" w:sz="0" w:space="0" w:color="auto"/>
        <w:bottom w:val="none" w:sz="0" w:space="0" w:color="auto"/>
        <w:right w:val="none" w:sz="0" w:space="0" w:color="auto"/>
      </w:divBdr>
    </w:div>
    <w:div w:id="1372461719">
      <w:bodyDiv w:val="1"/>
      <w:marLeft w:val="0"/>
      <w:marRight w:val="0"/>
      <w:marTop w:val="0"/>
      <w:marBottom w:val="0"/>
      <w:divBdr>
        <w:top w:val="none" w:sz="0" w:space="0" w:color="auto"/>
        <w:left w:val="none" w:sz="0" w:space="0" w:color="auto"/>
        <w:bottom w:val="none" w:sz="0" w:space="0" w:color="auto"/>
        <w:right w:val="none" w:sz="0" w:space="0" w:color="auto"/>
      </w:divBdr>
    </w:div>
    <w:div w:id="1399281652">
      <w:bodyDiv w:val="1"/>
      <w:marLeft w:val="0"/>
      <w:marRight w:val="0"/>
      <w:marTop w:val="0"/>
      <w:marBottom w:val="0"/>
      <w:divBdr>
        <w:top w:val="none" w:sz="0" w:space="0" w:color="auto"/>
        <w:left w:val="none" w:sz="0" w:space="0" w:color="auto"/>
        <w:bottom w:val="none" w:sz="0" w:space="0" w:color="auto"/>
        <w:right w:val="none" w:sz="0" w:space="0" w:color="auto"/>
      </w:divBdr>
    </w:div>
    <w:div w:id="1422292853">
      <w:bodyDiv w:val="1"/>
      <w:marLeft w:val="0"/>
      <w:marRight w:val="0"/>
      <w:marTop w:val="0"/>
      <w:marBottom w:val="0"/>
      <w:divBdr>
        <w:top w:val="none" w:sz="0" w:space="0" w:color="auto"/>
        <w:left w:val="none" w:sz="0" w:space="0" w:color="auto"/>
        <w:bottom w:val="none" w:sz="0" w:space="0" w:color="auto"/>
        <w:right w:val="none" w:sz="0" w:space="0" w:color="auto"/>
      </w:divBdr>
    </w:div>
    <w:div w:id="1423068639">
      <w:bodyDiv w:val="1"/>
      <w:marLeft w:val="0"/>
      <w:marRight w:val="0"/>
      <w:marTop w:val="0"/>
      <w:marBottom w:val="0"/>
      <w:divBdr>
        <w:top w:val="none" w:sz="0" w:space="0" w:color="auto"/>
        <w:left w:val="none" w:sz="0" w:space="0" w:color="auto"/>
        <w:bottom w:val="none" w:sz="0" w:space="0" w:color="auto"/>
        <w:right w:val="none" w:sz="0" w:space="0" w:color="auto"/>
      </w:divBdr>
    </w:div>
    <w:div w:id="1496997404">
      <w:bodyDiv w:val="1"/>
      <w:marLeft w:val="0"/>
      <w:marRight w:val="0"/>
      <w:marTop w:val="0"/>
      <w:marBottom w:val="0"/>
      <w:divBdr>
        <w:top w:val="none" w:sz="0" w:space="0" w:color="auto"/>
        <w:left w:val="none" w:sz="0" w:space="0" w:color="auto"/>
        <w:bottom w:val="none" w:sz="0" w:space="0" w:color="auto"/>
        <w:right w:val="none" w:sz="0" w:space="0" w:color="auto"/>
      </w:divBdr>
    </w:div>
    <w:div w:id="1530024936">
      <w:bodyDiv w:val="1"/>
      <w:marLeft w:val="0"/>
      <w:marRight w:val="0"/>
      <w:marTop w:val="0"/>
      <w:marBottom w:val="0"/>
      <w:divBdr>
        <w:top w:val="none" w:sz="0" w:space="0" w:color="auto"/>
        <w:left w:val="none" w:sz="0" w:space="0" w:color="auto"/>
        <w:bottom w:val="none" w:sz="0" w:space="0" w:color="auto"/>
        <w:right w:val="none" w:sz="0" w:space="0" w:color="auto"/>
      </w:divBdr>
    </w:div>
    <w:div w:id="1597589727">
      <w:bodyDiv w:val="1"/>
      <w:marLeft w:val="0"/>
      <w:marRight w:val="0"/>
      <w:marTop w:val="0"/>
      <w:marBottom w:val="0"/>
      <w:divBdr>
        <w:top w:val="none" w:sz="0" w:space="0" w:color="auto"/>
        <w:left w:val="none" w:sz="0" w:space="0" w:color="auto"/>
        <w:bottom w:val="none" w:sz="0" w:space="0" w:color="auto"/>
        <w:right w:val="none" w:sz="0" w:space="0" w:color="auto"/>
      </w:divBdr>
    </w:div>
    <w:div w:id="1681931151">
      <w:bodyDiv w:val="1"/>
      <w:marLeft w:val="0"/>
      <w:marRight w:val="0"/>
      <w:marTop w:val="0"/>
      <w:marBottom w:val="0"/>
      <w:divBdr>
        <w:top w:val="none" w:sz="0" w:space="0" w:color="auto"/>
        <w:left w:val="none" w:sz="0" w:space="0" w:color="auto"/>
        <w:bottom w:val="none" w:sz="0" w:space="0" w:color="auto"/>
        <w:right w:val="none" w:sz="0" w:space="0" w:color="auto"/>
      </w:divBdr>
    </w:div>
    <w:div w:id="1759280553">
      <w:bodyDiv w:val="1"/>
      <w:marLeft w:val="0"/>
      <w:marRight w:val="0"/>
      <w:marTop w:val="0"/>
      <w:marBottom w:val="0"/>
      <w:divBdr>
        <w:top w:val="none" w:sz="0" w:space="0" w:color="auto"/>
        <w:left w:val="none" w:sz="0" w:space="0" w:color="auto"/>
        <w:bottom w:val="none" w:sz="0" w:space="0" w:color="auto"/>
        <w:right w:val="none" w:sz="0" w:space="0" w:color="auto"/>
      </w:divBdr>
    </w:div>
    <w:div w:id="1771926112">
      <w:bodyDiv w:val="1"/>
      <w:marLeft w:val="0"/>
      <w:marRight w:val="0"/>
      <w:marTop w:val="0"/>
      <w:marBottom w:val="0"/>
      <w:divBdr>
        <w:top w:val="none" w:sz="0" w:space="0" w:color="auto"/>
        <w:left w:val="none" w:sz="0" w:space="0" w:color="auto"/>
        <w:bottom w:val="none" w:sz="0" w:space="0" w:color="auto"/>
        <w:right w:val="none" w:sz="0" w:space="0" w:color="auto"/>
      </w:divBdr>
    </w:div>
    <w:div w:id="1798336585">
      <w:bodyDiv w:val="1"/>
      <w:marLeft w:val="0"/>
      <w:marRight w:val="0"/>
      <w:marTop w:val="0"/>
      <w:marBottom w:val="0"/>
      <w:divBdr>
        <w:top w:val="none" w:sz="0" w:space="0" w:color="auto"/>
        <w:left w:val="none" w:sz="0" w:space="0" w:color="auto"/>
        <w:bottom w:val="none" w:sz="0" w:space="0" w:color="auto"/>
        <w:right w:val="none" w:sz="0" w:space="0" w:color="auto"/>
      </w:divBdr>
    </w:div>
    <w:div w:id="1815830646">
      <w:bodyDiv w:val="1"/>
      <w:marLeft w:val="0"/>
      <w:marRight w:val="0"/>
      <w:marTop w:val="0"/>
      <w:marBottom w:val="0"/>
      <w:divBdr>
        <w:top w:val="none" w:sz="0" w:space="0" w:color="auto"/>
        <w:left w:val="none" w:sz="0" w:space="0" w:color="auto"/>
        <w:bottom w:val="none" w:sz="0" w:space="0" w:color="auto"/>
        <w:right w:val="none" w:sz="0" w:space="0" w:color="auto"/>
      </w:divBdr>
    </w:div>
    <w:div w:id="1834835311">
      <w:bodyDiv w:val="1"/>
      <w:marLeft w:val="0"/>
      <w:marRight w:val="0"/>
      <w:marTop w:val="0"/>
      <w:marBottom w:val="0"/>
      <w:divBdr>
        <w:top w:val="none" w:sz="0" w:space="0" w:color="auto"/>
        <w:left w:val="none" w:sz="0" w:space="0" w:color="auto"/>
        <w:bottom w:val="none" w:sz="0" w:space="0" w:color="auto"/>
        <w:right w:val="none" w:sz="0" w:space="0" w:color="auto"/>
      </w:divBdr>
    </w:div>
    <w:div w:id="1940020266">
      <w:bodyDiv w:val="1"/>
      <w:marLeft w:val="0"/>
      <w:marRight w:val="0"/>
      <w:marTop w:val="0"/>
      <w:marBottom w:val="0"/>
      <w:divBdr>
        <w:top w:val="none" w:sz="0" w:space="0" w:color="auto"/>
        <w:left w:val="none" w:sz="0" w:space="0" w:color="auto"/>
        <w:bottom w:val="none" w:sz="0" w:space="0" w:color="auto"/>
        <w:right w:val="none" w:sz="0" w:space="0" w:color="auto"/>
      </w:divBdr>
    </w:div>
    <w:div w:id="1958640426">
      <w:bodyDiv w:val="1"/>
      <w:marLeft w:val="0"/>
      <w:marRight w:val="0"/>
      <w:marTop w:val="0"/>
      <w:marBottom w:val="0"/>
      <w:divBdr>
        <w:top w:val="none" w:sz="0" w:space="0" w:color="auto"/>
        <w:left w:val="none" w:sz="0" w:space="0" w:color="auto"/>
        <w:bottom w:val="none" w:sz="0" w:space="0" w:color="auto"/>
        <w:right w:val="none" w:sz="0" w:space="0" w:color="auto"/>
      </w:divBdr>
    </w:div>
    <w:div w:id="1980644317">
      <w:bodyDiv w:val="1"/>
      <w:marLeft w:val="0"/>
      <w:marRight w:val="0"/>
      <w:marTop w:val="0"/>
      <w:marBottom w:val="0"/>
      <w:divBdr>
        <w:top w:val="none" w:sz="0" w:space="0" w:color="auto"/>
        <w:left w:val="none" w:sz="0" w:space="0" w:color="auto"/>
        <w:bottom w:val="none" w:sz="0" w:space="0" w:color="auto"/>
        <w:right w:val="none" w:sz="0" w:space="0" w:color="auto"/>
      </w:divBdr>
    </w:div>
    <w:div w:id="1993486884">
      <w:bodyDiv w:val="1"/>
      <w:marLeft w:val="0"/>
      <w:marRight w:val="0"/>
      <w:marTop w:val="0"/>
      <w:marBottom w:val="0"/>
      <w:divBdr>
        <w:top w:val="none" w:sz="0" w:space="0" w:color="auto"/>
        <w:left w:val="none" w:sz="0" w:space="0" w:color="auto"/>
        <w:bottom w:val="none" w:sz="0" w:space="0" w:color="auto"/>
        <w:right w:val="none" w:sz="0" w:space="0" w:color="auto"/>
      </w:divBdr>
    </w:div>
    <w:div w:id="199756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97751-96A6-4C12-A579-69151C46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4677</Words>
  <Characters>26660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Keeley.Kent</dc:creator>
  <cp:lastModifiedBy>Adrienne Thomas</cp:lastModifiedBy>
  <cp:revision>2</cp:revision>
  <cp:lastPrinted>2020-01-22T20:29:00Z</cp:lastPrinted>
  <dcterms:created xsi:type="dcterms:W3CDTF">2020-06-11T15:29:00Z</dcterms:created>
  <dcterms:modified xsi:type="dcterms:W3CDTF">2020-06-11T15:29:00Z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0x0101004DD62A70CEC16A4585EDA10E106FD7BC006B819D671894DE4E98E1D2150A43A156</vt:lpwstr>
  </property>
  <property fmtid="{D5CDD505-2E9C-101B-9397-08002B2CF9AE}" pid="3" name="RMS Stage content type_ID">
    <vt:lpwstr>__bg800013004300</vt:lpwstr>
  </property>
</Properties>
</file>