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660" w:rsidP="00F168BA" w:rsidRDefault="00A74660" w14:paraId="558D70D2" w14:textId="3A0FB167">
      <w:pPr>
        <w:pStyle w:val="Heading1"/>
        <w:spacing w:before="0"/>
        <w:ind w:left="0"/>
        <w:jc w:val="center"/>
        <w:rPr>
          <w:rFonts w:ascii="Times New Roman" w:hAnsi="Times New Roman" w:cs="Times New Roman"/>
        </w:rPr>
      </w:pPr>
      <w:r>
        <w:rPr>
          <w:rFonts w:ascii="Times New Roman" w:hAnsi="Times New Roman" w:cs="Times New Roman"/>
        </w:rPr>
        <w:t>EMERGENCY CLEARANCE REQUEST</w:t>
      </w:r>
    </w:p>
    <w:p w:rsidRPr="00A74660" w:rsidR="00F168BA" w:rsidP="00F168BA" w:rsidRDefault="00F168BA" w14:paraId="0F9513F4" w14:textId="77777777">
      <w:pPr>
        <w:jc w:val="center"/>
        <w:rPr>
          <w:rFonts w:ascii="Times New Roman" w:hAnsi="Times New Roman" w:cs="Times New Roman"/>
          <w:b/>
          <w:sz w:val="24"/>
          <w:szCs w:val="24"/>
        </w:rPr>
      </w:pPr>
      <w:r w:rsidRPr="00A74660">
        <w:rPr>
          <w:rFonts w:ascii="Times New Roman" w:hAnsi="Times New Roman" w:cs="Times New Roman"/>
          <w:b/>
          <w:sz w:val="24"/>
          <w:szCs w:val="24"/>
        </w:rPr>
        <w:t>SUPPORTING STATEMENT PART A</w:t>
      </w:r>
    </w:p>
    <w:p w:rsidR="00A74660" w:rsidP="00F168BA" w:rsidRDefault="00A74660" w14:paraId="6D567E28" w14:textId="7E34CBB7">
      <w:pPr>
        <w:pStyle w:val="Heading1"/>
        <w:spacing w:before="0"/>
        <w:ind w:left="0"/>
        <w:jc w:val="center"/>
        <w:rPr>
          <w:rFonts w:ascii="Times New Roman" w:hAnsi="Times New Roman" w:cs="Times New Roman"/>
        </w:rPr>
      </w:pPr>
      <w:r>
        <w:rPr>
          <w:rFonts w:ascii="Times New Roman" w:hAnsi="Times New Roman" w:cs="Times New Roman"/>
        </w:rPr>
        <w:t>U.S. Department of Commerce</w:t>
      </w:r>
    </w:p>
    <w:p w:rsidRPr="001D7C9F" w:rsidR="00A74660" w:rsidP="00F168BA" w:rsidRDefault="00A74660" w14:paraId="4A782696" w14:textId="673D64D8">
      <w:pPr>
        <w:pStyle w:val="Heading1"/>
        <w:spacing w:before="0"/>
        <w:ind w:left="0"/>
        <w:jc w:val="center"/>
        <w:rPr>
          <w:rFonts w:ascii="Times New Roman" w:hAnsi="Times New Roman" w:cs="Times New Roman"/>
        </w:rPr>
      </w:pPr>
      <w:r w:rsidRPr="001D7C9F">
        <w:rPr>
          <w:rFonts w:ascii="Times New Roman" w:hAnsi="Times New Roman" w:cs="Times New Roman"/>
        </w:rPr>
        <w:t>National Oceanic &amp; Atmospheric Administration</w:t>
      </w:r>
    </w:p>
    <w:p w:rsidRPr="001D7C9F" w:rsidR="00D304CE" w:rsidP="00F168BA" w:rsidRDefault="000F4F1F" w14:paraId="5F8A873B" w14:textId="2B79713A">
      <w:pPr>
        <w:pStyle w:val="Heading1"/>
        <w:spacing w:before="0"/>
        <w:ind w:left="0"/>
        <w:jc w:val="center"/>
        <w:rPr>
          <w:rFonts w:ascii="Times New Roman" w:hAnsi="Times New Roman" w:cs="Times New Roman"/>
        </w:rPr>
      </w:pPr>
      <w:r w:rsidRPr="001D7C9F">
        <w:rPr>
          <w:rFonts w:ascii="Times New Roman" w:hAnsi="Times New Roman" w:cs="Times New Roman"/>
        </w:rPr>
        <w:t xml:space="preserve">Revision to </w:t>
      </w:r>
      <w:r w:rsidRPr="001D7C9F" w:rsidR="00D304CE">
        <w:rPr>
          <w:rFonts w:ascii="Times New Roman" w:hAnsi="Times New Roman" w:cs="Times New Roman"/>
        </w:rPr>
        <w:t>Application for Temporary Transfer of Halibut/Sablefish Individual Fishing Quota (IFQ)</w:t>
      </w:r>
      <w:r w:rsidR="00012F93">
        <w:rPr>
          <w:rFonts w:ascii="Times New Roman" w:hAnsi="Times New Roman" w:cs="Times New Roman"/>
        </w:rPr>
        <w:t xml:space="preserve"> in 2020</w:t>
      </w:r>
      <w:r w:rsidRPr="001D7C9F" w:rsidR="00D304CE">
        <w:rPr>
          <w:rFonts w:ascii="Times New Roman" w:hAnsi="Times New Roman" w:cs="Times New Roman"/>
        </w:rPr>
        <w:t xml:space="preserve">. </w:t>
      </w:r>
    </w:p>
    <w:p w:rsidR="00A74660" w:rsidP="00F168BA" w:rsidRDefault="00A74660" w14:paraId="0371FFF9" w14:textId="6072C56A">
      <w:pPr>
        <w:pStyle w:val="Heading1"/>
        <w:spacing w:before="0"/>
        <w:ind w:left="0"/>
        <w:jc w:val="center"/>
        <w:rPr>
          <w:rFonts w:ascii="Times New Roman" w:hAnsi="Times New Roman" w:cs="Times New Roman"/>
        </w:rPr>
      </w:pPr>
      <w:r w:rsidRPr="001D7C9F">
        <w:rPr>
          <w:rFonts w:ascii="Times New Roman" w:hAnsi="Times New Roman" w:cs="Times New Roman"/>
        </w:rPr>
        <w:t>OMB Control No. 0648-</w:t>
      </w:r>
      <w:r w:rsidRPr="001D7C9F" w:rsidR="00D304CE">
        <w:rPr>
          <w:rFonts w:ascii="Times New Roman" w:hAnsi="Times New Roman" w:cs="Times New Roman"/>
        </w:rPr>
        <w:t>XXXX</w:t>
      </w:r>
    </w:p>
    <w:p w:rsidR="00A74660" w:rsidP="00BD7237" w:rsidRDefault="00A74660" w14:paraId="60CD6763" w14:textId="799AFAF6">
      <w:pPr>
        <w:pStyle w:val="Heading1"/>
        <w:ind w:left="0"/>
        <w:jc w:val="center"/>
        <w:rPr>
          <w:rFonts w:ascii="Times New Roman" w:hAnsi="Times New Roman" w:cs="Times New Roman"/>
        </w:rPr>
      </w:pPr>
    </w:p>
    <w:p w:rsidR="00A43759" w:rsidP="00BD7237" w:rsidRDefault="00A43759" w14:paraId="499A9F03" w14:textId="77777777">
      <w:pPr>
        <w:pStyle w:val="Heading1"/>
        <w:ind w:left="0"/>
        <w:jc w:val="center"/>
        <w:rPr>
          <w:rFonts w:ascii="Times New Roman" w:hAnsi="Times New Roman" w:cs="Times New Roman"/>
        </w:rPr>
      </w:pPr>
      <w:bookmarkStart w:name="_GoBack" w:id="0"/>
      <w:bookmarkEnd w:id="0"/>
    </w:p>
    <w:p w:rsidR="008E61C9" w:rsidP="00BD7237" w:rsidRDefault="001477A3" w14:paraId="22B712B6" w14:textId="1DB09F83">
      <w:pPr>
        <w:pStyle w:val="Heading1"/>
        <w:spacing w:before="199"/>
        <w:ind w:left="0"/>
        <w:rPr>
          <w:rFonts w:ascii="Times New Roman" w:hAnsi="Times New Roman" w:cs="Times New Roman"/>
        </w:rPr>
      </w:pPr>
      <w:r w:rsidRPr="00BD7237">
        <w:rPr>
          <w:rFonts w:ascii="Times New Roman" w:hAnsi="Times New Roman" w:cs="Times New Roman"/>
        </w:rPr>
        <w:t>Abstract</w:t>
      </w:r>
    </w:p>
    <w:p w:rsidRPr="00D304CE" w:rsidR="00F46758" w:rsidP="00EA2AE2" w:rsidRDefault="00F46758" w14:paraId="64559E0A" w14:textId="1303D4C6">
      <w:pPr>
        <w:spacing w:before="240"/>
        <w:rPr>
          <w:rFonts w:ascii="Times New Roman" w:hAnsi="Times New Roman" w:cs="Times New Roman"/>
          <w:b/>
          <w:sz w:val="24"/>
          <w:szCs w:val="24"/>
        </w:rPr>
      </w:pPr>
      <w:r w:rsidRPr="00931B71">
        <w:rPr>
          <w:rFonts w:ascii="Times New Roman" w:hAnsi="Times New Roman" w:cs="Times New Roman"/>
          <w:b/>
          <w:sz w:val="24"/>
          <w:szCs w:val="24"/>
        </w:rPr>
        <w:t xml:space="preserve">This request is for emergency </w:t>
      </w:r>
      <w:r w:rsidRPr="00931B71" w:rsidR="00A36C02">
        <w:rPr>
          <w:rFonts w:ascii="Times New Roman" w:hAnsi="Times New Roman" w:cs="Times New Roman"/>
          <w:b/>
          <w:sz w:val="24"/>
          <w:szCs w:val="24"/>
        </w:rPr>
        <w:t>clearance</w:t>
      </w:r>
      <w:r w:rsidRPr="00931B71">
        <w:rPr>
          <w:rFonts w:ascii="Times New Roman" w:hAnsi="Times New Roman" w:cs="Times New Roman"/>
          <w:b/>
          <w:sz w:val="24"/>
          <w:szCs w:val="24"/>
        </w:rPr>
        <w:t xml:space="preserve"> of a </w:t>
      </w:r>
      <w:r w:rsidR="00D304CE">
        <w:rPr>
          <w:rFonts w:ascii="Times New Roman" w:hAnsi="Times New Roman" w:cs="Times New Roman"/>
          <w:b/>
          <w:sz w:val="24"/>
          <w:szCs w:val="24"/>
        </w:rPr>
        <w:t>new</w:t>
      </w:r>
      <w:r w:rsidRPr="00931B71">
        <w:rPr>
          <w:rFonts w:ascii="Times New Roman" w:hAnsi="Times New Roman" w:cs="Times New Roman"/>
          <w:b/>
          <w:sz w:val="24"/>
          <w:szCs w:val="24"/>
        </w:rPr>
        <w:t xml:space="preserve"> information collection</w:t>
      </w:r>
      <w:r w:rsidRPr="00931B71" w:rsidR="00931B71">
        <w:rPr>
          <w:rFonts w:ascii="Times New Roman" w:hAnsi="Times New Roman" w:cs="Times New Roman"/>
          <w:b/>
          <w:sz w:val="24"/>
          <w:szCs w:val="24"/>
        </w:rPr>
        <w:t xml:space="preserve"> (OMB Control No. 0648-</w:t>
      </w:r>
      <w:r w:rsidRPr="001D7C9F" w:rsidR="00D304CE">
        <w:rPr>
          <w:rFonts w:ascii="Times New Roman" w:hAnsi="Times New Roman" w:cs="Times New Roman"/>
          <w:b/>
          <w:sz w:val="24"/>
          <w:szCs w:val="24"/>
        </w:rPr>
        <w:t>XXXX</w:t>
      </w:r>
      <w:r w:rsidRPr="001D7C9F" w:rsidR="00931B71">
        <w:rPr>
          <w:rFonts w:ascii="Times New Roman" w:hAnsi="Times New Roman" w:cs="Times New Roman"/>
          <w:b/>
          <w:sz w:val="24"/>
          <w:szCs w:val="24"/>
        </w:rPr>
        <w:t xml:space="preserve">): </w:t>
      </w:r>
      <w:r w:rsidRPr="001D7C9F" w:rsidR="000F4F1F">
        <w:rPr>
          <w:rFonts w:ascii="Times New Roman" w:hAnsi="Times New Roman" w:cs="Times New Roman"/>
          <w:b/>
          <w:sz w:val="24"/>
          <w:szCs w:val="24"/>
        </w:rPr>
        <w:t xml:space="preserve">Revision to </w:t>
      </w:r>
      <w:r w:rsidRPr="001D7C9F" w:rsidR="00D304CE">
        <w:rPr>
          <w:rFonts w:ascii="Times New Roman" w:hAnsi="Times New Roman" w:cs="Times New Roman"/>
          <w:b/>
          <w:sz w:val="24"/>
          <w:szCs w:val="24"/>
        </w:rPr>
        <w:t>Application for Temporary Transfer of Halibut/Sablefish Individual Fishing Quota (IFQ)</w:t>
      </w:r>
      <w:r w:rsidR="003E174A">
        <w:rPr>
          <w:rFonts w:ascii="Times New Roman" w:hAnsi="Times New Roman" w:cs="Times New Roman"/>
          <w:b/>
          <w:sz w:val="24"/>
          <w:szCs w:val="24"/>
        </w:rPr>
        <w:t xml:space="preserve"> in 2020</w:t>
      </w:r>
      <w:r w:rsidRPr="001D7C9F" w:rsidR="00D304CE">
        <w:rPr>
          <w:rFonts w:ascii="Times New Roman" w:hAnsi="Times New Roman" w:cs="Times New Roman"/>
          <w:b/>
          <w:sz w:val="24"/>
          <w:szCs w:val="24"/>
        </w:rPr>
        <w:t>.</w:t>
      </w:r>
      <w:r w:rsidRPr="00D304CE" w:rsidR="00D304CE">
        <w:rPr>
          <w:rFonts w:ascii="Times New Roman" w:hAnsi="Times New Roman" w:cs="Times New Roman"/>
          <w:b/>
          <w:sz w:val="24"/>
          <w:szCs w:val="24"/>
        </w:rPr>
        <w:t xml:space="preserve"> </w:t>
      </w:r>
      <w:r w:rsidRPr="00D304CE">
        <w:rPr>
          <w:rFonts w:ascii="Times New Roman" w:hAnsi="Times New Roman" w:cs="Times New Roman"/>
          <w:b/>
          <w:sz w:val="24"/>
          <w:szCs w:val="24"/>
        </w:rPr>
        <w:t xml:space="preserve"> </w:t>
      </w:r>
    </w:p>
    <w:p w:rsidRPr="008C08EA" w:rsidR="00F46758" w:rsidP="00F46758" w:rsidRDefault="00F46758" w14:paraId="439CE23D" w14:textId="77777777">
      <w:pPr>
        <w:rPr>
          <w:rFonts w:ascii="Times New Roman" w:hAnsi="Times New Roman" w:cs="Times New Roman"/>
          <w:sz w:val="24"/>
          <w:szCs w:val="24"/>
        </w:rPr>
      </w:pPr>
    </w:p>
    <w:p w:rsidRPr="008C08EA" w:rsidR="008C08EA" w:rsidP="00A36C02" w:rsidRDefault="003274BC" w14:paraId="70ACB5BF" w14:textId="1148DD2E">
      <w:pPr>
        <w:rPr>
          <w:rFonts w:ascii="Times New Roman" w:hAnsi="Times New Roman" w:cs="Times New Roman"/>
          <w:sz w:val="24"/>
          <w:szCs w:val="24"/>
        </w:rPr>
      </w:pPr>
      <w:r w:rsidRPr="008C08EA">
        <w:rPr>
          <w:rFonts w:ascii="Times New Roman" w:hAnsi="Times New Roman" w:cs="Times New Roman"/>
          <w:sz w:val="24"/>
          <w:szCs w:val="24"/>
        </w:rPr>
        <w:t>National Marine Fisheries Service (</w:t>
      </w:r>
      <w:r w:rsidRPr="008C08EA" w:rsidR="00C63E68">
        <w:rPr>
          <w:rFonts w:ascii="Times New Roman" w:hAnsi="Times New Roman" w:cs="Times New Roman"/>
          <w:sz w:val="24"/>
          <w:szCs w:val="24"/>
        </w:rPr>
        <w:t>NMFS</w:t>
      </w:r>
      <w:r w:rsidRPr="008C08EA">
        <w:rPr>
          <w:rFonts w:ascii="Times New Roman" w:hAnsi="Times New Roman" w:cs="Times New Roman"/>
          <w:sz w:val="24"/>
          <w:szCs w:val="24"/>
        </w:rPr>
        <w:t>)</w:t>
      </w:r>
      <w:r w:rsidRPr="008C08EA" w:rsidR="00C63E68">
        <w:rPr>
          <w:rFonts w:ascii="Times New Roman" w:hAnsi="Times New Roman" w:cs="Times New Roman"/>
          <w:sz w:val="24"/>
          <w:szCs w:val="24"/>
        </w:rPr>
        <w:t xml:space="preserve"> Alaska Region is submitting this emergency request for a new information collection </w:t>
      </w:r>
      <w:r w:rsidRPr="008C08EA" w:rsidR="00C63E68">
        <w:rPr>
          <w:rFonts w:ascii="Times New Roman" w:hAnsi="Times New Roman" w:eastAsia="Calibri" w:cs="Times New Roman"/>
          <w:sz w:val="24"/>
          <w:szCs w:val="24"/>
          <w:lang w:bidi="ar-SA"/>
        </w:rPr>
        <w:t>due to an associated emergency rule (RIN 0648-BJ88) that will modify the temporary transfer provision of the IFQ Program for the fixed-gear commercial Pacific halibut and sablefish fisheries for the 2020 IFQ fishing year.</w:t>
      </w:r>
      <w:r w:rsidRPr="008C08EA" w:rsidR="008C08EA">
        <w:rPr>
          <w:rFonts w:ascii="Times New Roman" w:hAnsi="Times New Roman" w:cs="Times New Roman"/>
          <w:sz w:val="24"/>
          <w:szCs w:val="24"/>
        </w:rPr>
        <w:t xml:space="preserve"> </w:t>
      </w:r>
      <w:r w:rsidRPr="0085290A" w:rsidR="00B730AD">
        <w:rPr>
          <w:rFonts w:ascii="Times New Roman" w:hAnsi="Times New Roman" w:cs="Times New Roman"/>
          <w:sz w:val="24"/>
          <w:szCs w:val="24"/>
          <w:shd w:val="clear" w:color="auto" w:fill="FFFFFF"/>
        </w:rPr>
        <w:t>Travel restrictions and health mandates</w:t>
      </w:r>
      <w:r w:rsidR="00B730AD">
        <w:rPr>
          <w:rFonts w:ascii="Times New Roman" w:hAnsi="Times New Roman" w:cs="Times New Roman"/>
          <w:sz w:val="24"/>
          <w:szCs w:val="24"/>
          <w:shd w:val="clear" w:color="auto" w:fill="FFFFFF"/>
        </w:rPr>
        <w:t xml:space="preserve"> due to the COVID-19 pandemic</w:t>
      </w:r>
      <w:r w:rsidRPr="0085290A" w:rsidR="00B730AD">
        <w:rPr>
          <w:rFonts w:ascii="Times New Roman" w:hAnsi="Times New Roman" w:cs="Times New Roman"/>
          <w:sz w:val="24"/>
          <w:szCs w:val="24"/>
          <w:shd w:val="clear" w:color="auto" w:fill="FFFFFF"/>
        </w:rPr>
        <w:t xml:space="preserve"> have severely impacted Individual Fishing Quota (IFQ) fishing operations and resulted in substantial logistical challenges and costs for fishery participants and coastal communities.</w:t>
      </w:r>
      <w:r w:rsidRPr="0085290A" w:rsidR="00B730AD">
        <w:rPr>
          <w:sz w:val="24"/>
          <w:szCs w:val="24"/>
          <w:shd w:val="clear" w:color="auto" w:fill="FFFFFF"/>
        </w:rPr>
        <w:t xml:space="preserve"> </w:t>
      </w:r>
      <w:r w:rsidRPr="008C08EA" w:rsidR="008C08EA">
        <w:rPr>
          <w:rFonts w:ascii="Times New Roman" w:hAnsi="Times New Roman" w:cs="Times New Roman"/>
          <w:sz w:val="24"/>
          <w:szCs w:val="24"/>
        </w:rPr>
        <w:t>This action makes a minor revision to</w:t>
      </w:r>
      <w:r w:rsidRPr="008C08EA" w:rsidR="008C08EA">
        <w:t xml:space="preserve"> </w:t>
      </w:r>
      <w:r w:rsidRPr="008C08EA" w:rsidR="008C08EA">
        <w:rPr>
          <w:rFonts w:ascii="Times New Roman" w:hAnsi="Times New Roman" w:cs="Times New Roman"/>
          <w:sz w:val="24"/>
          <w:szCs w:val="24"/>
        </w:rPr>
        <w:t>the Application for Temporary Transfer of Halibut/Sablefish Individual Fishing Quota (IFQ)</w:t>
      </w:r>
      <w:r w:rsidR="008C08EA">
        <w:rPr>
          <w:rFonts w:ascii="Times New Roman" w:hAnsi="Times New Roman" w:cs="Times New Roman"/>
          <w:sz w:val="24"/>
          <w:szCs w:val="24"/>
        </w:rPr>
        <w:t xml:space="preserve"> and will increase the number of estimated total respondents, responses, burden hours, and costs for this form,</w:t>
      </w:r>
      <w:r w:rsidRPr="008C08EA" w:rsidR="008C08EA">
        <w:t xml:space="preserve"> </w:t>
      </w:r>
      <w:r w:rsidRPr="008C08EA" w:rsidR="008C08EA">
        <w:rPr>
          <w:rFonts w:ascii="Times New Roman" w:hAnsi="Times New Roman" w:cs="Times New Roman"/>
          <w:sz w:val="24"/>
          <w:szCs w:val="24"/>
        </w:rPr>
        <w:t>which is approved under OMB control number 0648-0272</w:t>
      </w:r>
      <w:r w:rsidR="008C08EA">
        <w:rPr>
          <w:rFonts w:ascii="Times New Roman" w:hAnsi="Times New Roman" w:cs="Times New Roman"/>
          <w:sz w:val="24"/>
          <w:szCs w:val="24"/>
        </w:rPr>
        <w:t xml:space="preserve">. </w:t>
      </w:r>
      <w:r w:rsidRPr="008C08EA" w:rsidR="008C08EA">
        <w:rPr>
          <w:rFonts w:ascii="Times New Roman" w:hAnsi="Times New Roman" w:cs="Times New Roman"/>
          <w:sz w:val="24"/>
          <w:szCs w:val="24"/>
        </w:rPr>
        <w:t>Because 0648-0272 is currently being revised by a rule (RIN 0648-BJ34) that overlaps with this emergency rule, the urgent need to implement the emergency rule</w:t>
      </w:r>
      <w:r w:rsidR="002B09D9">
        <w:rPr>
          <w:rFonts w:ascii="Times New Roman" w:hAnsi="Times New Roman" w:cs="Times New Roman"/>
          <w:sz w:val="24"/>
          <w:szCs w:val="24"/>
        </w:rPr>
        <w:t>,</w:t>
      </w:r>
      <w:r w:rsidRPr="008C08EA" w:rsidR="008C08EA">
        <w:rPr>
          <w:rFonts w:ascii="Times New Roman" w:hAnsi="Times New Roman" w:cs="Times New Roman"/>
          <w:sz w:val="24"/>
          <w:szCs w:val="24"/>
        </w:rPr>
        <w:t xml:space="preserve"> and </w:t>
      </w:r>
      <w:r w:rsidR="002B09D9">
        <w:rPr>
          <w:rFonts w:ascii="Times New Roman" w:hAnsi="Times New Roman" w:cs="Times New Roman"/>
          <w:sz w:val="24"/>
          <w:szCs w:val="24"/>
        </w:rPr>
        <w:t>the fact that</w:t>
      </w:r>
      <w:r w:rsidRPr="008C08EA" w:rsidR="008C08EA">
        <w:rPr>
          <w:rFonts w:ascii="Times New Roman" w:hAnsi="Times New Roman" w:cs="Times New Roman"/>
          <w:sz w:val="24"/>
          <w:szCs w:val="24"/>
        </w:rPr>
        <w:t xml:space="preserve"> this </w:t>
      </w:r>
      <w:r w:rsidR="00BD2739">
        <w:rPr>
          <w:rFonts w:ascii="Times New Roman" w:hAnsi="Times New Roman" w:cs="Times New Roman"/>
          <w:sz w:val="24"/>
          <w:szCs w:val="24"/>
        </w:rPr>
        <w:t>change</w:t>
      </w:r>
      <w:r w:rsidRPr="008C08EA" w:rsidR="008C08EA">
        <w:rPr>
          <w:rFonts w:ascii="Times New Roman" w:hAnsi="Times New Roman" w:cs="Times New Roman"/>
          <w:sz w:val="24"/>
          <w:szCs w:val="24"/>
        </w:rPr>
        <w:t xml:space="preserve"> will only be needed through the end of the 2020 fishing </w:t>
      </w:r>
      <w:r w:rsidR="00FC37E8">
        <w:rPr>
          <w:rFonts w:ascii="Times New Roman" w:hAnsi="Times New Roman" w:cs="Times New Roman"/>
          <w:sz w:val="24"/>
          <w:szCs w:val="24"/>
        </w:rPr>
        <w:t>year</w:t>
      </w:r>
      <w:r w:rsidRPr="008C08EA" w:rsidR="008C08EA">
        <w:rPr>
          <w:rFonts w:ascii="Times New Roman" w:hAnsi="Times New Roman" w:cs="Times New Roman"/>
          <w:sz w:val="24"/>
          <w:szCs w:val="24"/>
        </w:rPr>
        <w:t>, a new temporary information collection is being used for the change to the application. Th</w:t>
      </w:r>
      <w:r w:rsidR="0013599A">
        <w:rPr>
          <w:rFonts w:ascii="Times New Roman" w:hAnsi="Times New Roman" w:cs="Times New Roman"/>
          <w:sz w:val="24"/>
          <w:szCs w:val="24"/>
        </w:rPr>
        <w:t xml:space="preserve">is new control number </w:t>
      </w:r>
      <w:r w:rsidRPr="008C08EA" w:rsidR="008C08EA">
        <w:rPr>
          <w:rFonts w:ascii="Times New Roman" w:hAnsi="Times New Roman" w:cs="Times New Roman"/>
          <w:sz w:val="24"/>
          <w:szCs w:val="24"/>
        </w:rPr>
        <w:t xml:space="preserve">will cover </w:t>
      </w:r>
      <w:r w:rsidR="008C08EA">
        <w:rPr>
          <w:rFonts w:ascii="Times New Roman" w:hAnsi="Times New Roman" w:cs="Times New Roman"/>
          <w:sz w:val="24"/>
          <w:szCs w:val="24"/>
        </w:rPr>
        <w:t xml:space="preserve">only </w:t>
      </w:r>
      <w:r w:rsidRPr="008C08EA" w:rsidR="008C08EA">
        <w:rPr>
          <w:rFonts w:ascii="Times New Roman" w:hAnsi="Times New Roman" w:cs="Times New Roman"/>
          <w:sz w:val="24"/>
          <w:szCs w:val="24"/>
        </w:rPr>
        <w:t xml:space="preserve">the additional respondents, responses, burden hours, and costs </w:t>
      </w:r>
      <w:r w:rsidR="008C08EA">
        <w:rPr>
          <w:rFonts w:ascii="Times New Roman" w:hAnsi="Times New Roman" w:cs="Times New Roman"/>
          <w:sz w:val="24"/>
          <w:szCs w:val="24"/>
        </w:rPr>
        <w:t xml:space="preserve">for this form that result from this emergency rule. </w:t>
      </w:r>
      <w:r w:rsidRPr="00203D3D" w:rsidR="00203D3D">
        <w:rPr>
          <w:rFonts w:ascii="Times New Roman" w:hAnsi="Times New Roman" w:cs="Times New Roman"/>
          <w:sz w:val="24"/>
          <w:szCs w:val="24"/>
        </w:rPr>
        <w:t xml:space="preserve">The new information collection will be discontinued after the end of the 2020 IFQ fishing </w:t>
      </w:r>
      <w:r w:rsidR="00FC37E8">
        <w:rPr>
          <w:rFonts w:ascii="Times New Roman" w:hAnsi="Times New Roman" w:cs="Times New Roman"/>
          <w:sz w:val="24"/>
          <w:szCs w:val="24"/>
        </w:rPr>
        <w:t>year</w:t>
      </w:r>
      <w:r w:rsidRPr="00203D3D" w:rsidR="00203D3D">
        <w:rPr>
          <w:rFonts w:ascii="Times New Roman" w:hAnsi="Times New Roman" w:cs="Times New Roman"/>
          <w:sz w:val="24"/>
          <w:szCs w:val="24"/>
        </w:rPr>
        <w:t>.</w:t>
      </w:r>
    </w:p>
    <w:p w:rsidRPr="008C08EA" w:rsidR="008C08EA" w:rsidP="00A36C02" w:rsidRDefault="008C08EA" w14:paraId="27BBD933" w14:textId="77777777">
      <w:pPr>
        <w:rPr>
          <w:rFonts w:ascii="Times New Roman" w:hAnsi="Times New Roman" w:cs="Times New Roman"/>
          <w:sz w:val="24"/>
          <w:szCs w:val="24"/>
        </w:rPr>
      </w:pPr>
    </w:p>
    <w:p w:rsidRPr="00505128" w:rsidR="00505128" w:rsidP="00A36C02" w:rsidRDefault="00505128" w14:paraId="34B7C3E5" w14:textId="48BF3996">
      <w:pPr>
        <w:rPr>
          <w:rFonts w:ascii="Times New Roman" w:hAnsi="Times New Roman" w:cs="Times New Roman"/>
          <w:b/>
          <w:sz w:val="24"/>
          <w:szCs w:val="24"/>
        </w:rPr>
      </w:pPr>
      <w:r w:rsidRPr="00505128">
        <w:rPr>
          <w:rFonts w:ascii="Times New Roman" w:hAnsi="Times New Roman" w:cs="Times New Roman"/>
          <w:b/>
          <w:sz w:val="24"/>
          <w:szCs w:val="24"/>
        </w:rPr>
        <w:t>Justification</w:t>
      </w:r>
    </w:p>
    <w:p w:rsidRPr="00505128" w:rsidR="00505128" w:rsidP="00505128" w:rsidRDefault="00505128" w14:paraId="400B9236"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505128">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11790" w:rsidP="003274BC" w:rsidRDefault="00011790" w14:paraId="59B82B64" w14:textId="77777777">
      <w:pPr>
        <w:pStyle w:val="Normal12pt"/>
      </w:pPr>
    </w:p>
    <w:p w:rsidR="003274BC" w:rsidP="003274BC" w:rsidRDefault="003274BC" w14:paraId="4D500034" w14:textId="42C8AB19">
      <w:pPr>
        <w:pStyle w:val="Normal12pt"/>
      </w:pPr>
      <w:r>
        <w:t>The International Pacific Halibut Commission (IPHC) and NMFS Alaska Region, manage fishing for Pacific halibut (</w:t>
      </w:r>
      <w:r w:rsidRPr="003274BC">
        <w:rPr>
          <w:i/>
        </w:rPr>
        <w:t>Hippoglossus stenolepis</w:t>
      </w:r>
      <w:r>
        <w:t>) through regulations established under the authority of the Northern Pacific Halibut Act of 1982. The IPHC promulgates regulations governing the halibut fishery under the Convention between the United States and Canada for the Preservation of the Halibut Fishery of the Northern Pacific Ocean and Bering Sea (Convention). Regulations pursuant to the Convention are set forth at 50 CFR Subpart E.</w:t>
      </w:r>
    </w:p>
    <w:p w:rsidR="003274BC" w:rsidP="003274BC" w:rsidRDefault="003274BC" w14:paraId="11249B4B" w14:textId="77777777">
      <w:pPr>
        <w:pStyle w:val="Normal12pt"/>
      </w:pPr>
    </w:p>
    <w:p w:rsidRPr="0061649E" w:rsidR="003274BC" w:rsidP="003274BC" w:rsidRDefault="003274BC" w14:paraId="44663BE7" w14:textId="2725ACD7">
      <w:pPr>
        <w:pStyle w:val="Normal12pt"/>
        <w:rPr>
          <w:strike/>
        </w:rPr>
      </w:pPr>
      <w:r>
        <w:t xml:space="preserve">The North Pacific Fishery Management Council (Council), under the authority of the Halibut Act (with respect to Pacific halibut) and the Magnuson-Stevens Fishery Conservation and Management Act (16 U.S.C. 1801 </w:t>
      </w:r>
      <w:r w:rsidRPr="003274BC">
        <w:rPr>
          <w:i/>
        </w:rPr>
        <w:t>et seq</w:t>
      </w:r>
      <w:r>
        <w:t xml:space="preserve">.; Magnuson-Stevens Act) (with respect to sablefish), manages the fixed gear Pacific halibut and sablefish Individual Fishing Quota (IFQ) Program. </w:t>
      </w:r>
      <w:r>
        <w:lastRenderedPageBreak/>
        <w:t xml:space="preserve">The IFQ Program provides a limited access system for Pacific halibut in Convention waters in and off Alaska and sablefish fisheries in waters of the Exclusive Economic Zone off Alaska. </w:t>
      </w:r>
    </w:p>
    <w:p w:rsidR="003274BC" w:rsidP="003274BC" w:rsidRDefault="003274BC" w14:paraId="2114D47A" w14:textId="77777777">
      <w:pPr>
        <w:pStyle w:val="Normal12pt"/>
      </w:pPr>
    </w:p>
    <w:p w:rsidR="00271A2E" w:rsidP="003274BC" w:rsidRDefault="003274BC" w14:paraId="7AF6F141" w14:textId="372811B4">
      <w:pPr>
        <w:pStyle w:val="Normal12pt"/>
        <w:ind w:right="0"/>
      </w:pPr>
      <w:r>
        <w:t>NMFS and the Council developed the IFQ Program to reduce fishing capacity that had increased during years of management as an open-access fishery. The IFQ Program provides coastal Alaska communities a source of revenue, while maintaining the social and economic character of the fixed-gear sablefish and halibut fisheries. The IFQ Program provides economic stability for these fisheries while reducing many of the conservation and management problems commonly associated with open-access fisheries. The IFQ Program includes several provisions, such as ownership caps and vessel use caps that protect small producers, part-time participants, and entry-level participants that otherwise could be adversely affected by excessive consolidation.</w:t>
      </w:r>
    </w:p>
    <w:p w:rsidRPr="00391FEF" w:rsidR="0002508A" w:rsidP="00271A2E" w:rsidRDefault="0002508A" w14:paraId="03C9129C" w14:textId="77777777">
      <w:pPr>
        <w:pStyle w:val="Normal12pt"/>
        <w:ind w:right="0"/>
      </w:pPr>
    </w:p>
    <w:p w:rsidRPr="00391FEF" w:rsidR="00391FEF" w:rsidP="00271A2E" w:rsidRDefault="00391FEF" w14:paraId="58472FCB" w14:textId="771DD86C">
      <w:pPr>
        <w:pStyle w:val="Normal12pt"/>
        <w:ind w:right="0"/>
      </w:pPr>
      <w:r w:rsidRPr="00391FEF">
        <w:rPr>
          <w:color w:val="222222"/>
          <w:shd w:val="clear" w:color="auto" w:fill="FFFFFF"/>
        </w:rPr>
        <w:t>On April 7, 2020, NMFS received a request to consider emergency action under section 305(c) of the Magnuson-Stevens Act to revise the IFQ transfer provisions to provide greater flexibility to transfer IFQ to alleviate constraints imposed by ongoing health mandates and travel restrictions</w:t>
      </w:r>
      <w:r w:rsidR="00B730AD">
        <w:rPr>
          <w:color w:val="222222"/>
          <w:shd w:val="clear" w:color="auto" w:fill="FFFFFF"/>
        </w:rPr>
        <w:t xml:space="preserve"> due to the COVID-19 pandemic</w:t>
      </w:r>
      <w:r w:rsidRPr="00391FEF">
        <w:rPr>
          <w:color w:val="222222"/>
          <w:shd w:val="clear" w:color="auto" w:fill="FFFFFF"/>
        </w:rPr>
        <w:t>.  On April 16, 2020, NMFS notified the Council of the request to provide an opportunity for the Council to consider the request.  The Council held a special meeting on May 15, 2020, to consider this request, among other matters.  The Council recommended that NMFS implement an emergency rule to provide greater flexibility to transfer IFQ.  </w:t>
      </w:r>
    </w:p>
    <w:p w:rsidRPr="00391FEF" w:rsidR="00391FEF" w:rsidP="00271A2E" w:rsidRDefault="00391FEF" w14:paraId="3E0166AC" w14:textId="77777777">
      <w:pPr>
        <w:pStyle w:val="Normal12pt"/>
        <w:ind w:right="0"/>
      </w:pPr>
    </w:p>
    <w:p w:rsidR="001941F5" w:rsidP="001941F5" w:rsidRDefault="00203D3D" w14:paraId="43462E4F" w14:textId="56A90BFE">
      <w:pPr>
        <w:pStyle w:val="Normal12pt"/>
      </w:pPr>
      <w:r w:rsidRPr="00203D3D">
        <w:t>IFQ is eligible to be temporarily transferred in limited exceptions.</w:t>
      </w:r>
      <w:r>
        <w:t xml:space="preserve"> </w:t>
      </w:r>
      <w:r w:rsidR="00597A81">
        <w:t>The</w:t>
      </w:r>
      <w:r w:rsidR="001941F5">
        <w:t xml:space="preserve"> emergency rule </w:t>
      </w:r>
      <w:r w:rsidR="00597A81">
        <w:t xml:space="preserve">(RIN 0648-BJ88) </w:t>
      </w:r>
      <w:r w:rsidR="001941F5">
        <w:t xml:space="preserve">will </w:t>
      </w:r>
      <w:r>
        <w:t>implement</w:t>
      </w:r>
      <w:r w:rsidRPr="004976C8" w:rsidR="004976C8">
        <w:t xml:space="preserve"> </w:t>
      </w:r>
      <w:r w:rsidR="00597A81">
        <w:t xml:space="preserve">a </w:t>
      </w:r>
      <w:r w:rsidRPr="004976C8" w:rsidR="004976C8">
        <w:t xml:space="preserve">temporary IFQ transfer </w:t>
      </w:r>
      <w:r>
        <w:t xml:space="preserve">that is </w:t>
      </w:r>
      <w:r w:rsidR="00597A81">
        <w:rPr>
          <w:lang w:val="en-CA"/>
        </w:rPr>
        <w:t>applicable o</w:t>
      </w:r>
      <w:r w:rsidRPr="004976C8" w:rsidR="00597A81">
        <w:rPr>
          <w:lang w:val="en-CA"/>
        </w:rPr>
        <w:t>nly d</w:t>
      </w:r>
      <w:r w:rsidR="00597A81">
        <w:rPr>
          <w:lang w:val="en-CA"/>
        </w:rPr>
        <w:t xml:space="preserve">uring the 2020 IFQ fishing year and </w:t>
      </w:r>
      <w:r w:rsidRPr="004976C8" w:rsidR="00597A81">
        <w:rPr>
          <w:lang w:val="en-CA"/>
        </w:rPr>
        <w:t>allows all QS holders to transfer their IFQ for the remainder of the 2020 fishing year.</w:t>
      </w:r>
      <w:r w:rsidRPr="00011790" w:rsidR="00011790">
        <w:t xml:space="preserve"> </w:t>
      </w:r>
      <w:r w:rsidRPr="00011790" w:rsidR="00011790">
        <w:rPr>
          <w:lang w:val="en-CA"/>
        </w:rPr>
        <w:t xml:space="preserve">This emergency </w:t>
      </w:r>
      <w:r w:rsidR="00011790">
        <w:rPr>
          <w:lang w:val="en-CA"/>
        </w:rPr>
        <w:t xml:space="preserve">rule </w:t>
      </w:r>
      <w:r w:rsidRPr="00011790" w:rsidR="00011790">
        <w:rPr>
          <w:lang w:val="en-CA"/>
        </w:rPr>
        <w:t>will allow the Regional Administrator to approve a completed application for temporary transfer of halibut or sablefish IFQ, derived from categories B, C, or D QS.</w:t>
      </w:r>
    </w:p>
    <w:p w:rsidR="00597A81" w:rsidP="009658E2" w:rsidRDefault="00597A81" w14:paraId="5FB1EC1B" w14:textId="77777777">
      <w:pPr>
        <w:pStyle w:val="Normal12pt"/>
      </w:pPr>
    </w:p>
    <w:p w:rsidR="009658E2" w:rsidP="009658E2" w:rsidRDefault="009658E2" w14:paraId="2D3119DC" w14:textId="73D1A2B8">
      <w:pPr>
        <w:pStyle w:val="Normal12pt"/>
      </w:pPr>
      <w:r>
        <w:t>This emergency rule is in response to an unforeseen and recently discovered circumstance that has prompted increased restrictions in travel and health mandates. Government health mandates and travel restrictions</w:t>
      </w:r>
      <w:r w:rsidR="00B730AD">
        <w:t xml:space="preserve"> in response to the COVID-19 pandemic</w:t>
      </w:r>
      <w:r>
        <w:t xml:space="preserve"> during the 2020 IFQ season (March 14, 2020 through November 15, 2020) may limit the ability of some fishery participants to travel to various ports in Alaska, and may constrain fishing operations while these provisions are in place.  These restrictions present serious problems in managing the IFQ Program. Without the timely implementation of increased flexibility to temporarily transfer IFQ, it is likely that a significant portion of the harvest will be foregone. The associated loss in harvesting and processing revenues </w:t>
      </w:r>
      <w:r w:rsidR="001941F5">
        <w:t>would</w:t>
      </w:r>
      <w:r>
        <w:t xml:space="preserve"> likely impact the harvesters, crew, and communities that are active in the IFQ Program. </w:t>
      </w:r>
    </w:p>
    <w:p w:rsidR="009658E2" w:rsidP="009658E2" w:rsidRDefault="009658E2" w14:paraId="4FB9C51E" w14:textId="77777777">
      <w:pPr>
        <w:pStyle w:val="Normal12pt"/>
      </w:pPr>
    </w:p>
    <w:p w:rsidRPr="001941F5" w:rsidR="009658E2" w:rsidP="009658E2" w:rsidRDefault="009658E2" w14:paraId="24CBF295" w14:textId="77777777">
      <w:pPr>
        <w:pStyle w:val="Normal12pt"/>
      </w:pPr>
      <w:r>
        <w:t xml:space="preserve">Existing regulatory limitations on the transfer of IFQ, the annual harvesting privilege issued under the IFQ Program, constrain the transfer of allocations to other fishery participants. This emergency rule is intended to provide flexibility to quota share (QS) holders in 2020 while preserving the long-standing objective of maintaining an owner-operated IFQ fishery in future years. This information collection is necessary for individual IFQ holders to obtain the benefits </w:t>
      </w:r>
      <w:r w:rsidRPr="001941F5">
        <w:t xml:space="preserve">and additional flexibility allowed under this emergency rule. </w:t>
      </w:r>
    </w:p>
    <w:p w:rsidRPr="001941F5" w:rsidR="009658E2" w:rsidP="009658E2" w:rsidRDefault="009658E2" w14:paraId="3F25FA12" w14:textId="77777777">
      <w:pPr>
        <w:pStyle w:val="Normal12pt"/>
      </w:pPr>
    </w:p>
    <w:p w:rsidRPr="001941F5" w:rsidR="001941F5" w:rsidP="001941F5" w:rsidRDefault="009658E2" w14:paraId="4F0673BC" w14:textId="77777777">
      <w:pPr>
        <w:widowControl/>
        <w:adjustRightInd w:val="0"/>
        <w:rPr>
          <w:rFonts w:ascii="Times New Roman" w:hAnsi="Times New Roman" w:eastAsia="Times New Roman" w:cs="Times New Roman"/>
          <w:color w:val="000000"/>
          <w:sz w:val="24"/>
          <w:szCs w:val="24"/>
          <w:lang w:bidi="ar-SA"/>
        </w:rPr>
      </w:pPr>
      <w:r w:rsidRPr="001941F5">
        <w:rPr>
          <w:rFonts w:ascii="Times New Roman" w:hAnsi="Times New Roman" w:cs="Times New Roman"/>
          <w:sz w:val="24"/>
          <w:szCs w:val="24"/>
        </w:rPr>
        <w:t>This emergency rule will temporarily modify regulations at 50 CFR 679.41 and will be effective for a period of 180 days after the date of publication.</w:t>
      </w:r>
      <w:r w:rsidRPr="001941F5" w:rsidR="001941F5">
        <w:rPr>
          <w:rFonts w:ascii="Times New Roman" w:hAnsi="Times New Roman" w:eastAsia="Times New Roman" w:cs="Times New Roman"/>
          <w:color w:val="000000"/>
          <w:sz w:val="24"/>
          <w:szCs w:val="24"/>
          <w:lang w:bidi="ar-SA"/>
        </w:rPr>
        <w:t xml:space="preserve"> </w:t>
      </w:r>
    </w:p>
    <w:p w:rsidRPr="001941F5" w:rsidR="001941F5" w:rsidP="001941F5" w:rsidRDefault="001941F5" w14:paraId="2A02DE57" w14:textId="77777777">
      <w:pPr>
        <w:widowControl/>
        <w:adjustRightInd w:val="0"/>
        <w:rPr>
          <w:rFonts w:ascii="Times New Roman" w:hAnsi="Times New Roman" w:eastAsia="Times New Roman" w:cs="Times New Roman"/>
          <w:color w:val="000000"/>
          <w:sz w:val="24"/>
          <w:szCs w:val="24"/>
          <w:lang w:bidi="ar-SA"/>
        </w:rPr>
      </w:pPr>
    </w:p>
    <w:p w:rsidRPr="0061649E" w:rsidR="001941F5" w:rsidP="001941F5" w:rsidRDefault="001941F5" w14:paraId="057795DF" w14:textId="2FD4E430">
      <w:pPr>
        <w:widowControl/>
        <w:adjustRightInd w:val="0"/>
        <w:rPr>
          <w:rFonts w:ascii="Times New Roman" w:hAnsi="Times New Roman" w:eastAsia="Times New Roman" w:cs="Times New Roman"/>
          <w:color w:val="000000"/>
          <w:sz w:val="24"/>
          <w:szCs w:val="24"/>
          <w:lang w:bidi="ar-SA"/>
        </w:rPr>
      </w:pPr>
      <w:r w:rsidRPr="0061649E">
        <w:rPr>
          <w:rFonts w:ascii="Times New Roman" w:hAnsi="Times New Roman" w:eastAsia="Times New Roman" w:cs="Times New Roman"/>
          <w:color w:val="000000"/>
          <w:sz w:val="24"/>
          <w:szCs w:val="24"/>
          <w:lang w:bidi="ar-SA"/>
        </w:rPr>
        <w:lastRenderedPageBreak/>
        <w:t xml:space="preserve">This emergency rule revises </w:t>
      </w:r>
      <w:r>
        <w:rPr>
          <w:rFonts w:ascii="Times New Roman" w:hAnsi="Times New Roman" w:eastAsia="Times New Roman" w:cs="Times New Roman"/>
          <w:color w:val="000000"/>
          <w:sz w:val="24"/>
          <w:szCs w:val="24"/>
          <w:lang w:bidi="ar-SA"/>
        </w:rPr>
        <w:t xml:space="preserve">§ </w:t>
      </w:r>
      <w:r w:rsidRPr="0061649E">
        <w:rPr>
          <w:rFonts w:ascii="Times New Roman" w:hAnsi="Times New Roman" w:eastAsia="Times New Roman" w:cs="Times New Roman"/>
          <w:color w:val="000000"/>
          <w:sz w:val="24"/>
          <w:szCs w:val="24"/>
          <w:lang w:bidi="ar-SA"/>
        </w:rPr>
        <w:t xml:space="preserve">679.41(h)(2) to modify the conditions under which IFQ may be transferred. This emergency rule adds a new regulatory paragraph at § 679.41(p) that describes the process for applying for, and completing a temporary IFQ transfer for the 2020 IFQ fishing year. </w:t>
      </w:r>
    </w:p>
    <w:p w:rsidRPr="0061649E" w:rsidR="001941F5" w:rsidP="001941F5" w:rsidRDefault="001941F5" w14:paraId="57BD5238" w14:textId="77777777">
      <w:pPr>
        <w:widowControl/>
        <w:adjustRightInd w:val="0"/>
        <w:rPr>
          <w:rFonts w:ascii="Times New Roman" w:hAnsi="Times New Roman" w:eastAsia="Times New Roman" w:cs="Times New Roman"/>
          <w:color w:val="000000"/>
          <w:sz w:val="24"/>
          <w:szCs w:val="24"/>
          <w:lang w:bidi="ar-SA"/>
        </w:rPr>
      </w:pPr>
    </w:p>
    <w:p w:rsidR="0061649E" w:rsidP="0061649E" w:rsidRDefault="001941F5" w14:paraId="4E2BBCF0" w14:textId="0E17E3D2">
      <w:pPr>
        <w:widowControl/>
        <w:adjustRightInd w:val="0"/>
        <w:rPr>
          <w:rFonts w:ascii="Times New Roman" w:hAnsi="Times New Roman" w:eastAsia="Times New Roman" w:cs="Times New Roman"/>
          <w:color w:val="000000"/>
          <w:sz w:val="24"/>
          <w:szCs w:val="24"/>
          <w:lang w:bidi="ar-SA"/>
        </w:rPr>
      </w:pPr>
      <w:r w:rsidRPr="0061649E">
        <w:rPr>
          <w:rFonts w:ascii="Times New Roman" w:hAnsi="Times New Roman" w:eastAsia="Times New Roman" w:cs="Times New Roman"/>
          <w:color w:val="000000"/>
          <w:sz w:val="24"/>
          <w:szCs w:val="24"/>
          <w:lang w:bidi="ar-SA"/>
        </w:rPr>
        <w:t xml:space="preserve">The temporary IFQ transfer process described at § 679.41(p) is separate and distinct from other transfer provisions under the IFQ Program, but it uses the same administrative process and requires the same information to be submitted to the Agency as other temporary transfer provisions approved under OMB control number 0648-0272. </w:t>
      </w:r>
    </w:p>
    <w:p w:rsidRPr="0061649E" w:rsidR="0061649E" w:rsidP="0061649E" w:rsidRDefault="0061649E" w14:paraId="7EFC7F16" w14:textId="77777777">
      <w:pPr>
        <w:widowControl/>
        <w:autoSpaceDE/>
        <w:autoSpaceDN/>
        <w:rPr>
          <w:rFonts w:ascii="Times New Roman" w:hAnsi="Times New Roman" w:eastAsia="Times New Roman" w:cs="Times New Roman"/>
          <w:sz w:val="24"/>
          <w:szCs w:val="24"/>
          <w:highlight w:val="yellow"/>
          <w:lang w:bidi="ar-SA"/>
        </w:rPr>
      </w:pPr>
    </w:p>
    <w:p w:rsidRPr="00814F62" w:rsidR="0002508A" w:rsidP="00271A2E" w:rsidRDefault="0002508A" w14:paraId="2CD5D7E4" w14:textId="44BC810D">
      <w:pPr>
        <w:pStyle w:val="Normal12pt"/>
        <w:ind w:right="0"/>
        <w:rPr>
          <w:i/>
        </w:rPr>
      </w:pPr>
      <w:r w:rsidRPr="00814F62">
        <w:rPr>
          <w:i/>
        </w:rPr>
        <w:t xml:space="preserve">Rationale for </w:t>
      </w:r>
      <w:r w:rsidRPr="00814F62" w:rsidR="00814F62">
        <w:rPr>
          <w:i/>
        </w:rPr>
        <w:t>Using a New Control Number and N</w:t>
      </w:r>
      <w:r w:rsidRPr="00814F62">
        <w:rPr>
          <w:i/>
        </w:rPr>
        <w:t xml:space="preserve">ot </w:t>
      </w:r>
      <w:r w:rsidRPr="00814F62" w:rsidR="00814F62">
        <w:rPr>
          <w:i/>
        </w:rPr>
        <w:t>a Change Request or Revision to OMB Control Number 0648-0272</w:t>
      </w:r>
    </w:p>
    <w:p w:rsidR="00011790" w:rsidP="00271A2E" w:rsidRDefault="00011790" w14:paraId="458BB80B" w14:textId="77777777">
      <w:pPr>
        <w:pStyle w:val="Normal12pt"/>
        <w:ind w:right="0"/>
      </w:pPr>
    </w:p>
    <w:p w:rsidRPr="00814F62" w:rsidR="00814F62" w:rsidP="00814F62" w:rsidRDefault="00EA3287" w14:paraId="59217250" w14:textId="24F7F4D1">
      <w:pPr>
        <w:widowControl/>
        <w:autoSpaceDE/>
        <w:autoSpaceDN/>
        <w:rPr>
          <w:rFonts w:ascii="Times New Roman" w:hAnsi="Times New Roman" w:eastAsia="Calibri" w:cs="Times New Roman"/>
          <w:sz w:val="24"/>
          <w:szCs w:val="24"/>
          <w:lang w:bidi="ar-SA"/>
        </w:rPr>
      </w:pPr>
      <w:r>
        <w:rPr>
          <w:rFonts w:ascii="Times New Roman" w:hAnsi="Times New Roman" w:eastAsia="Calibri" w:cs="Times New Roman"/>
          <w:sz w:val="24"/>
          <w:szCs w:val="24"/>
          <w:lang w:bidi="ar-SA"/>
        </w:rPr>
        <w:t xml:space="preserve">The </w:t>
      </w:r>
      <w:r w:rsidRPr="00EA3287">
        <w:rPr>
          <w:rFonts w:ascii="Times New Roman" w:hAnsi="Times New Roman" w:eastAsia="Calibri" w:cs="Times New Roman"/>
          <w:sz w:val="24"/>
          <w:szCs w:val="24"/>
          <w:lang w:bidi="ar-SA"/>
        </w:rPr>
        <w:t>Application for Temporary Transfer of Halibut/Sablefish Individual Fishing Quota (IFQ</w:t>
      </w:r>
      <w:r>
        <w:rPr>
          <w:rFonts w:ascii="Times New Roman" w:hAnsi="Times New Roman" w:eastAsia="Calibri" w:cs="Times New Roman"/>
          <w:sz w:val="24"/>
          <w:szCs w:val="24"/>
          <w:lang w:bidi="ar-SA"/>
        </w:rPr>
        <w:t xml:space="preserve">) is approved under OMB Control Number 0648-0272. </w:t>
      </w:r>
      <w:r w:rsidRPr="00EA3287">
        <w:rPr>
          <w:rFonts w:ascii="Times New Roman" w:hAnsi="Times New Roman" w:eastAsia="Calibri" w:cs="Times New Roman"/>
          <w:sz w:val="24"/>
          <w:szCs w:val="24"/>
          <w:lang w:bidi="ar-SA"/>
        </w:rPr>
        <w:t xml:space="preserve"> </w:t>
      </w:r>
      <w:r w:rsidRPr="00814F62">
        <w:rPr>
          <w:rFonts w:ascii="Times New Roman" w:hAnsi="Times New Roman" w:eastAsia="Calibri" w:cs="Times New Roman"/>
          <w:sz w:val="24"/>
          <w:szCs w:val="24"/>
          <w:lang w:bidi="ar-SA"/>
        </w:rPr>
        <w:t>OMB Control No. 0648-</w:t>
      </w:r>
      <w:r>
        <w:rPr>
          <w:rFonts w:ascii="Times New Roman" w:hAnsi="Times New Roman" w:eastAsia="Calibri" w:cs="Times New Roman"/>
          <w:sz w:val="24"/>
          <w:szCs w:val="24"/>
          <w:lang w:bidi="ar-SA"/>
        </w:rPr>
        <w:t xml:space="preserve">0272 is currently being revised by a rule (RIN </w:t>
      </w:r>
      <w:r w:rsidRPr="00814F62">
        <w:rPr>
          <w:rFonts w:ascii="Times New Roman" w:hAnsi="Times New Roman" w:eastAsia="Calibri" w:cs="Times New Roman"/>
          <w:sz w:val="24"/>
          <w:szCs w:val="24"/>
          <w:lang w:bidi="ar-SA"/>
        </w:rPr>
        <w:t>0648-BJ34</w:t>
      </w:r>
      <w:r>
        <w:rPr>
          <w:rFonts w:ascii="Times New Roman" w:hAnsi="Times New Roman" w:eastAsia="Calibri" w:cs="Times New Roman"/>
          <w:sz w:val="24"/>
          <w:szCs w:val="24"/>
          <w:lang w:bidi="ar-SA"/>
        </w:rPr>
        <w:t>) that o</w:t>
      </w:r>
      <w:r w:rsidRPr="00814F62" w:rsidR="00814F62">
        <w:rPr>
          <w:rFonts w:ascii="Times New Roman" w:hAnsi="Times New Roman" w:eastAsia="Calibri" w:cs="Times New Roman"/>
          <w:sz w:val="24"/>
          <w:szCs w:val="24"/>
          <w:lang w:bidi="ar-SA"/>
        </w:rPr>
        <w:t>verlap</w:t>
      </w:r>
      <w:r>
        <w:rPr>
          <w:rFonts w:ascii="Times New Roman" w:hAnsi="Times New Roman" w:eastAsia="Calibri" w:cs="Times New Roman"/>
          <w:sz w:val="24"/>
          <w:szCs w:val="24"/>
          <w:lang w:bidi="ar-SA"/>
        </w:rPr>
        <w:t xml:space="preserve">s and is </w:t>
      </w:r>
      <w:r w:rsidRPr="00814F62" w:rsidR="00814F62">
        <w:rPr>
          <w:rFonts w:ascii="Times New Roman" w:hAnsi="Times New Roman" w:eastAsia="Calibri" w:cs="Times New Roman"/>
          <w:sz w:val="24"/>
          <w:szCs w:val="24"/>
          <w:lang w:bidi="ar-SA"/>
        </w:rPr>
        <w:t xml:space="preserve">slightly behind </w:t>
      </w:r>
      <w:r>
        <w:rPr>
          <w:rFonts w:ascii="Times New Roman" w:hAnsi="Times New Roman" w:eastAsia="Calibri" w:cs="Times New Roman"/>
          <w:sz w:val="24"/>
          <w:szCs w:val="24"/>
          <w:lang w:bidi="ar-SA"/>
        </w:rPr>
        <w:t>this emergency rule.</w:t>
      </w:r>
      <w:r w:rsidRPr="00EA3287">
        <w:rPr>
          <w:rFonts w:ascii="Times New Roman" w:hAnsi="Times New Roman" w:eastAsia="Calibri" w:cs="Times New Roman"/>
          <w:sz w:val="24"/>
          <w:szCs w:val="24"/>
          <w:lang w:bidi="ar-SA"/>
        </w:rPr>
        <w:t xml:space="preserve"> </w:t>
      </w:r>
      <w:r w:rsidR="007864F4">
        <w:rPr>
          <w:rFonts w:ascii="Times New Roman" w:hAnsi="Times New Roman" w:eastAsia="Calibri" w:cs="Times New Roman"/>
          <w:sz w:val="24"/>
          <w:szCs w:val="24"/>
          <w:lang w:bidi="ar-SA"/>
        </w:rPr>
        <w:t>A</w:t>
      </w:r>
      <w:r>
        <w:rPr>
          <w:rFonts w:ascii="Times New Roman" w:hAnsi="Times New Roman" w:eastAsia="Calibri" w:cs="Times New Roman"/>
          <w:sz w:val="24"/>
          <w:szCs w:val="24"/>
          <w:lang w:bidi="ar-SA"/>
        </w:rPr>
        <w:t xml:space="preserve"> revision for -0272 was submitted with BJ34 at the proposed rule stage. BJ34 is currently at the final rule stage and expected to publish after the emergency rule.  </w:t>
      </w:r>
    </w:p>
    <w:p w:rsidR="00FC37E8" w:rsidP="00814F62" w:rsidRDefault="00FC37E8" w14:paraId="3B4807B0" w14:textId="77777777">
      <w:pPr>
        <w:widowControl/>
        <w:autoSpaceDE/>
        <w:autoSpaceDN/>
        <w:rPr>
          <w:rFonts w:ascii="Times New Roman" w:hAnsi="Times New Roman" w:eastAsia="Calibri" w:cs="Times New Roman"/>
          <w:sz w:val="24"/>
          <w:szCs w:val="24"/>
          <w:lang w:bidi="ar-SA"/>
        </w:rPr>
      </w:pPr>
    </w:p>
    <w:p w:rsidR="007864F4" w:rsidP="007864F4" w:rsidRDefault="007864F4" w14:paraId="1DEAF8AC" w14:textId="77777777">
      <w:pPr>
        <w:widowControl/>
        <w:autoSpaceDE/>
        <w:autoSpaceDN/>
        <w:rPr>
          <w:rFonts w:ascii="Times New Roman" w:hAnsi="Times New Roman" w:eastAsia="Calibri" w:cs="Times New Roman"/>
          <w:sz w:val="24"/>
          <w:szCs w:val="24"/>
          <w:lang w:bidi="ar-SA"/>
        </w:rPr>
      </w:pPr>
      <w:r w:rsidRPr="00814F62">
        <w:rPr>
          <w:rFonts w:ascii="Times New Roman" w:hAnsi="Times New Roman" w:eastAsia="Calibri" w:cs="Times New Roman"/>
          <w:sz w:val="24"/>
          <w:szCs w:val="24"/>
          <w:lang w:bidi="ar-SA"/>
        </w:rPr>
        <w:t>BJ34 will revise regulations governing temporary military transfers of IFQ. This will result in removing a redundant form, centralizing all non-medical temporary transfers into a single form</w:t>
      </w:r>
      <w:r>
        <w:rPr>
          <w:rFonts w:ascii="Times New Roman" w:hAnsi="Times New Roman" w:eastAsia="Calibri" w:cs="Times New Roman"/>
          <w:sz w:val="24"/>
          <w:szCs w:val="24"/>
          <w:lang w:bidi="ar-SA"/>
        </w:rPr>
        <w:t xml:space="preserve"> (the </w:t>
      </w:r>
      <w:r w:rsidRPr="00EA3287">
        <w:rPr>
          <w:rFonts w:ascii="Times New Roman" w:hAnsi="Times New Roman" w:eastAsia="Calibri" w:cs="Times New Roman"/>
          <w:sz w:val="24"/>
          <w:szCs w:val="24"/>
          <w:lang w:bidi="ar-SA"/>
        </w:rPr>
        <w:t>Application for Temporary Transfer of Halibut/Sablefish IFQ</w:t>
      </w:r>
      <w:r>
        <w:rPr>
          <w:rFonts w:ascii="Times New Roman" w:hAnsi="Times New Roman" w:eastAsia="Calibri" w:cs="Times New Roman"/>
          <w:sz w:val="24"/>
          <w:szCs w:val="24"/>
          <w:lang w:bidi="ar-SA"/>
        </w:rPr>
        <w:t>),</w:t>
      </w:r>
      <w:r w:rsidRPr="00814F62">
        <w:rPr>
          <w:rFonts w:ascii="Times New Roman" w:hAnsi="Times New Roman" w:eastAsia="Calibri" w:cs="Times New Roman"/>
          <w:sz w:val="24"/>
          <w:szCs w:val="24"/>
          <w:lang w:bidi="ar-SA"/>
        </w:rPr>
        <w:t xml:space="preserve"> and simplifying the temporary IFQ transfer process for the public and for agency administrators. </w:t>
      </w:r>
    </w:p>
    <w:p w:rsidRPr="00814F62" w:rsidR="007864F4" w:rsidP="007864F4" w:rsidRDefault="007864F4" w14:paraId="3190242C" w14:textId="77777777">
      <w:pPr>
        <w:widowControl/>
        <w:autoSpaceDE/>
        <w:autoSpaceDN/>
        <w:rPr>
          <w:rFonts w:ascii="Times New Roman" w:hAnsi="Times New Roman" w:eastAsia="Calibri" w:cs="Times New Roman"/>
          <w:sz w:val="24"/>
          <w:szCs w:val="24"/>
          <w:lang w:bidi="ar-SA"/>
        </w:rPr>
      </w:pPr>
    </w:p>
    <w:p w:rsidR="009A0F8E" w:rsidP="000A2E05" w:rsidRDefault="00FC37E8" w14:paraId="2BABD45D" w14:textId="22E5D20F">
      <w:pPr>
        <w:rPr>
          <w:rFonts w:ascii="Times New Roman" w:hAnsi="Times New Roman" w:cs="Times New Roman"/>
          <w:sz w:val="24"/>
          <w:szCs w:val="24"/>
        </w:rPr>
      </w:pPr>
      <w:r w:rsidRPr="008C08EA">
        <w:rPr>
          <w:rFonts w:ascii="Times New Roman" w:hAnsi="Times New Roman" w:cs="Times New Roman"/>
          <w:sz w:val="24"/>
          <w:szCs w:val="24"/>
        </w:rPr>
        <w:t xml:space="preserve">Because 0648-0272 is being revised by BJ34, and due to the urgent need to implement the emergency rule and that this </w:t>
      </w:r>
      <w:r w:rsidR="00EA1602">
        <w:rPr>
          <w:rFonts w:ascii="Times New Roman" w:hAnsi="Times New Roman" w:cs="Times New Roman"/>
          <w:sz w:val="24"/>
          <w:szCs w:val="24"/>
        </w:rPr>
        <w:t xml:space="preserve">change </w:t>
      </w:r>
      <w:r w:rsidRPr="008C08EA">
        <w:rPr>
          <w:rFonts w:ascii="Times New Roman" w:hAnsi="Times New Roman" w:cs="Times New Roman"/>
          <w:sz w:val="24"/>
          <w:szCs w:val="24"/>
        </w:rPr>
        <w:t xml:space="preserve">will only be needed through the end of the 2020 fishing </w:t>
      </w:r>
      <w:r>
        <w:rPr>
          <w:rFonts w:ascii="Times New Roman" w:hAnsi="Times New Roman" w:cs="Times New Roman"/>
          <w:sz w:val="24"/>
          <w:szCs w:val="24"/>
        </w:rPr>
        <w:t>year</w:t>
      </w:r>
      <w:r w:rsidRPr="008C08EA">
        <w:rPr>
          <w:rFonts w:ascii="Times New Roman" w:hAnsi="Times New Roman" w:cs="Times New Roman"/>
          <w:sz w:val="24"/>
          <w:szCs w:val="24"/>
        </w:rPr>
        <w:t>, a new temporary information collection is being used for the change to the application. Th</w:t>
      </w:r>
      <w:r w:rsidR="006F7B6A">
        <w:rPr>
          <w:rFonts w:ascii="Times New Roman" w:hAnsi="Times New Roman" w:cs="Times New Roman"/>
          <w:sz w:val="24"/>
          <w:szCs w:val="24"/>
        </w:rPr>
        <w:t>e</w:t>
      </w:r>
      <w:r>
        <w:rPr>
          <w:rFonts w:ascii="Times New Roman" w:hAnsi="Times New Roman" w:cs="Times New Roman"/>
          <w:sz w:val="24"/>
          <w:szCs w:val="24"/>
        </w:rPr>
        <w:t xml:space="preserve"> new </w:t>
      </w:r>
      <w:r w:rsidR="006F7B6A">
        <w:rPr>
          <w:rFonts w:ascii="Times New Roman" w:hAnsi="Times New Roman" w:cs="Times New Roman"/>
          <w:sz w:val="24"/>
          <w:szCs w:val="24"/>
        </w:rPr>
        <w:t>information collection</w:t>
      </w:r>
      <w:r>
        <w:rPr>
          <w:rFonts w:ascii="Times New Roman" w:hAnsi="Times New Roman" w:cs="Times New Roman"/>
          <w:sz w:val="24"/>
          <w:szCs w:val="24"/>
        </w:rPr>
        <w:t xml:space="preserve"> </w:t>
      </w:r>
      <w:r w:rsidRPr="008C08EA">
        <w:rPr>
          <w:rFonts w:ascii="Times New Roman" w:hAnsi="Times New Roman" w:cs="Times New Roman"/>
          <w:sz w:val="24"/>
          <w:szCs w:val="24"/>
        </w:rPr>
        <w:t xml:space="preserve">will cover </w:t>
      </w:r>
      <w:r>
        <w:rPr>
          <w:rFonts w:ascii="Times New Roman" w:hAnsi="Times New Roman" w:cs="Times New Roman"/>
          <w:sz w:val="24"/>
          <w:szCs w:val="24"/>
        </w:rPr>
        <w:t xml:space="preserve">only </w:t>
      </w:r>
      <w:r w:rsidRPr="008C08EA">
        <w:rPr>
          <w:rFonts w:ascii="Times New Roman" w:hAnsi="Times New Roman" w:cs="Times New Roman"/>
          <w:sz w:val="24"/>
          <w:szCs w:val="24"/>
        </w:rPr>
        <w:t xml:space="preserve">the additional respondents, responses, burden hours, and costs </w:t>
      </w:r>
      <w:r>
        <w:rPr>
          <w:rFonts w:ascii="Times New Roman" w:hAnsi="Times New Roman" w:cs="Times New Roman"/>
          <w:sz w:val="24"/>
          <w:szCs w:val="24"/>
        </w:rPr>
        <w:t xml:space="preserve">for this form that result from this emergency rule. </w:t>
      </w:r>
      <w:r w:rsidRPr="00203D3D">
        <w:rPr>
          <w:rFonts w:ascii="Times New Roman" w:hAnsi="Times New Roman" w:cs="Times New Roman"/>
          <w:sz w:val="24"/>
          <w:szCs w:val="24"/>
        </w:rPr>
        <w:t xml:space="preserve">The new information collection will be discontinued after the end of the 2020 IFQ fishing </w:t>
      </w:r>
      <w:r>
        <w:rPr>
          <w:rFonts w:ascii="Times New Roman" w:hAnsi="Times New Roman" w:cs="Times New Roman"/>
          <w:sz w:val="24"/>
          <w:szCs w:val="24"/>
        </w:rPr>
        <w:t>year</w:t>
      </w:r>
      <w:r w:rsidRPr="00203D3D">
        <w:rPr>
          <w:rFonts w:ascii="Times New Roman" w:hAnsi="Times New Roman" w:cs="Times New Roman"/>
          <w:sz w:val="24"/>
          <w:szCs w:val="24"/>
        </w:rPr>
        <w:t>.</w:t>
      </w:r>
    </w:p>
    <w:p w:rsidR="00505128" w:rsidP="00505128" w:rsidRDefault="00505128" w14:paraId="74E0D835" w14:textId="56CD3454">
      <w:pPr>
        <w:pStyle w:val="Heading1"/>
        <w:numPr>
          <w:ilvl w:val="0"/>
          <w:numId w:val="7"/>
        </w:numPr>
        <w:tabs>
          <w:tab w:val="left" w:pos="360"/>
        </w:tabs>
        <w:spacing w:before="197"/>
        <w:ind w:left="0" w:firstLine="0"/>
        <w:rPr>
          <w:rFonts w:ascii="Times New Roman" w:hAnsi="Times New Roman" w:cs="Times New Roman"/>
        </w:rPr>
      </w:pPr>
      <w:r w:rsidRPr="00505128">
        <w:rPr>
          <w:rFonts w:ascii="Times New Roman" w:hAnsi="Times New Roman" w:cs="Times New Roman"/>
          <w:bCs w:val="0"/>
        </w:rPr>
        <w:t>Indicate how, by whom, and for what purpose the information is to be used. Except for a</w:t>
      </w:r>
      <w:r w:rsidRPr="00505128">
        <w:rPr>
          <w:rFonts w:ascii="Times New Roman" w:hAnsi="Times New Roman" w:cs="Times New Roman"/>
        </w:rPr>
        <w:t xml:space="preserve"> </w:t>
      </w:r>
      <w:r w:rsidRPr="00505128">
        <w:rPr>
          <w:rFonts w:ascii="Times New Roman" w:hAnsi="Times New Roman" w:cs="Times New Roman"/>
          <w:bCs w:val="0"/>
        </w:rPr>
        <w:t>new collection, indicate the actual use the agency has made of the information received from the</w:t>
      </w:r>
      <w:r w:rsidRPr="00505128">
        <w:rPr>
          <w:rFonts w:ascii="Times New Roman" w:hAnsi="Times New Roman" w:cs="Times New Roman"/>
        </w:rPr>
        <w:t xml:space="preserve"> current</w:t>
      </w:r>
      <w:r w:rsidRPr="00505128">
        <w:rPr>
          <w:rFonts w:ascii="Times New Roman" w:hAnsi="Times New Roman" w:cs="Times New Roman"/>
          <w:spacing w:val="-1"/>
        </w:rPr>
        <w:t xml:space="preserve"> </w:t>
      </w:r>
      <w:r w:rsidRPr="00505128">
        <w:rPr>
          <w:rFonts w:ascii="Times New Roman" w:hAnsi="Times New Roman" w:cs="Times New Roman"/>
        </w:rPr>
        <w:t>collection.</w:t>
      </w:r>
    </w:p>
    <w:p w:rsidRPr="00D304CE" w:rsidR="00505128" w:rsidP="00505128" w:rsidRDefault="00505128" w14:paraId="195D5F86" w14:textId="77777777">
      <w:pPr>
        <w:pStyle w:val="Heading1"/>
        <w:tabs>
          <w:tab w:val="left" w:pos="360"/>
        </w:tabs>
        <w:spacing w:before="0"/>
        <w:ind w:left="0"/>
        <w:rPr>
          <w:rFonts w:ascii="Times New Roman" w:hAnsi="Times New Roman" w:cs="Times New Roman"/>
          <w:b w:val="0"/>
        </w:rPr>
      </w:pPr>
    </w:p>
    <w:p w:rsidRPr="007C5231" w:rsidR="007C5231" w:rsidP="00C14F25" w:rsidRDefault="007C5231" w14:paraId="5AD09C90" w14:textId="0CA67DB2">
      <w:pPr>
        <w:widowControl/>
        <w:autoSpaceDE/>
        <w:autoSpaceDN/>
        <w:rPr>
          <w:rFonts w:ascii="Times New Roman" w:hAnsi="Times New Roman" w:eastAsia="Times New Roman" w:cs="Times New Roman"/>
          <w:sz w:val="24"/>
          <w:szCs w:val="24"/>
          <w:lang w:val="en-CA" w:bidi="ar-SA"/>
        </w:rPr>
      </w:pPr>
      <w:r w:rsidRPr="007C5231">
        <w:rPr>
          <w:rFonts w:ascii="Times New Roman" w:hAnsi="Times New Roman" w:eastAsia="Times New Roman" w:cs="Times New Roman"/>
          <w:sz w:val="24"/>
          <w:szCs w:val="24"/>
          <w:lang w:val="en-CA" w:bidi="ar-SA"/>
        </w:rPr>
        <w:t>QS holders wishing to transfer their IFQ under this emergency rule need to complete an Application for Temporary Transfer of Halibut/Sab</w:t>
      </w:r>
      <w:r w:rsidRPr="00C14F25" w:rsidR="00203D3D">
        <w:rPr>
          <w:rFonts w:ascii="Times New Roman" w:hAnsi="Times New Roman" w:eastAsia="Times New Roman" w:cs="Times New Roman"/>
          <w:sz w:val="24"/>
          <w:szCs w:val="24"/>
          <w:lang w:val="en-CA" w:bidi="ar-SA"/>
        </w:rPr>
        <w:t>lefish Individual Fishing Quota</w:t>
      </w:r>
      <w:r w:rsidRPr="00C14F25" w:rsidR="00011790">
        <w:rPr>
          <w:rFonts w:ascii="Times New Roman" w:hAnsi="Times New Roman" w:eastAsia="Times New Roman" w:cs="Times New Roman"/>
          <w:sz w:val="24"/>
          <w:szCs w:val="24"/>
          <w:lang w:val="en-CA" w:bidi="ar-SA"/>
        </w:rPr>
        <w:t xml:space="preserve"> (IFQ)</w:t>
      </w:r>
      <w:r w:rsidRPr="007C5231">
        <w:rPr>
          <w:rFonts w:ascii="Times New Roman" w:hAnsi="Times New Roman" w:eastAsia="Times New Roman" w:cs="Times New Roman"/>
          <w:sz w:val="24"/>
          <w:szCs w:val="24"/>
          <w:lang w:val="en-CA" w:bidi="ar-SA"/>
        </w:rPr>
        <w:t xml:space="preserve">. A temporary IFQ transfer, like this emergency action, is valid only for the calendar year in which it is approved. All individual QS holders who hold </w:t>
      </w:r>
      <w:r w:rsidRPr="00C14F25" w:rsidR="00011790">
        <w:rPr>
          <w:rFonts w:ascii="Times New Roman" w:hAnsi="Times New Roman" w:eastAsia="Times New Roman" w:cs="Times New Roman"/>
          <w:sz w:val="24"/>
          <w:szCs w:val="24"/>
          <w:lang w:val="en-CA" w:bidi="ar-SA"/>
        </w:rPr>
        <w:t>catcher vessel</w:t>
      </w:r>
      <w:r w:rsidRPr="007C5231">
        <w:rPr>
          <w:rFonts w:ascii="Times New Roman" w:hAnsi="Times New Roman" w:eastAsia="Times New Roman" w:cs="Times New Roman"/>
          <w:sz w:val="24"/>
          <w:szCs w:val="24"/>
          <w:lang w:val="en-CA" w:bidi="ar-SA"/>
        </w:rPr>
        <w:t xml:space="preserve"> IFQ </w:t>
      </w:r>
      <w:r w:rsidRPr="00C14F25" w:rsidR="00203D3D">
        <w:rPr>
          <w:rFonts w:ascii="Times New Roman" w:hAnsi="Times New Roman" w:eastAsia="Times New Roman" w:cs="Times New Roman"/>
          <w:sz w:val="24"/>
          <w:szCs w:val="24"/>
          <w:lang w:val="en-CA" w:bidi="ar-SA"/>
        </w:rPr>
        <w:t>will</w:t>
      </w:r>
      <w:r w:rsidRPr="007C5231">
        <w:rPr>
          <w:rFonts w:ascii="Times New Roman" w:hAnsi="Times New Roman" w:eastAsia="Times New Roman" w:cs="Times New Roman"/>
          <w:sz w:val="24"/>
          <w:szCs w:val="24"/>
          <w:lang w:val="en-CA" w:bidi="ar-SA"/>
        </w:rPr>
        <w:t xml:space="preserve"> be eligible to use this temporary provision. </w:t>
      </w:r>
    </w:p>
    <w:p w:rsidR="007C5231" w:rsidP="007D763F" w:rsidRDefault="007C5231" w14:paraId="3E5B8886" w14:textId="77777777">
      <w:pPr>
        <w:widowControl/>
        <w:autoSpaceDE/>
        <w:autoSpaceDN/>
        <w:rPr>
          <w:rFonts w:ascii="Times New Roman" w:hAnsi="Times New Roman" w:eastAsia="Calibri" w:cs="Times New Roman"/>
          <w:sz w:val="24"/>
          <w:szCs w:val="24"/>
          <w:lang w:bidi="ar-SA"/>
        </w:rPr>
      </w:pPr>
    </w:p>
    <w:p w:rsidR="007D763F" w:rsidP="007D763F" w:rsidRDefault="007D763F" w14:paraId="53E2EB6E" w14:textId="433584D2">
      <w:pPr>
        <w:widowControl/>
        <w:autoSpaceDE/>
        <w:autoSpaceDN/>
        <w:rPr>
          <w:rFonts w:ascii="Times New Roman" w:hAnsi="Times New Roman" w:eastAsia="Calibri" w:cs="Times New Roman"/>
          <w:sz w:val="24"/>
          <w:szCs w:val="24"/>
          <w:lang w:bidi="ar-SA"/>
        </w:rPr>
      </w:pPr>
      <w:r w:rsidRPr="00E64268">
        <w:rPr>
          <w:rFonts w:ascii="Times New Roman" w:hAnsi="Times New Roman" w:eastAsia="Calibri" w:cs="Times New Roman"/>
          <w:sz w:val="24"/>
          <w:szCs w:val="24"/>
          <w:lang w:bidi="ar-SA"/>
        </w:rPr>
        <w:t>The Application for Temporary Transfer of Halibut/Sablefish IFQ</w:t>
      </w:r>
      <w:r w:rsidR="004914A5">
        <w:rPr>
          <w:rFonts w:ascii="Times New Roman" w:hAnsi="Times New Roman" w:eastAsia="Calibri" w:cs="Times New Roman"/>
          <w:sz w:val="24"/>
          <w:szCs w:val="24"/>
          <w:lang w:bidi="ar-SA"/>
        </w:rPr>
        <w:t xml:space="preserve">, which is </w:t>
      </w:r>
      <w:r>
        <w:rPr>
          <w:rFonts w:ascii="Times New Roman" w:hAnsi="Times New Roman" w:eastAsia="Calibri" w:cs="Times New Roman"/>
          <w:sz w:val="24"/>
          <w:szCs w:val="24"/>
          <w:lang w:bidi="ar-SA"/>
        </w:rPr>
        <w:t>approved under OMB control number 0648-0272</w:t>
      </w:r>
      <w:r w:rsidR="004914A5">
        <w:rPr>
          <w:rFonts w:ascii="Times New Roman" w:hAnsi="Times New Roman" w:eastAsia="Calibri" w:cs="Times New Roman"/>
          <w:sz w:val="24"/>
          <w:szCs w:val="24"/>
          <w:lang w:bidi="ar-SA"/>
        </w:rPr>
        <w:t>,</w:t>
      </w:r>
      <w:r>
        <w:rPr>
          <w:rFonts w:ascii="Times New Roman" w:hAnsi="Times New Roman" w:eastAsia="Calibri" w:cs="Times New Roman"/>
          <w:sz w:val="24"/>
          <w:szCs w:val="24"/>
          <w:lang w:bidi="ar-SA"/>
        </w:rPr>
        <w:t xml:space="preserve"> currently </w:t>
      </w:r>
      <w:r w:rsidRPr="00E64268">
        <w:rPr>
          <w:rFonts w:ascii="Times New Roman" w:hAnsi="Times New Roman" w:eastAsia="Calibri" w:cs="Times New Roman"/>
          <w:sz w:val="24"/>
          <w:szCs w:val="24"/>
          <w:lang w:bidi="ar-SA"/>
        </w:rPr>
        <w:t xml:space="preserve">can be used for several temporary transfers, including Category A IFQ transfer, surviving beneficiary transfer, military service transfer, and transfers to CDQ groups in Areas BCD in times of low halibut abundance. Specific regulatory criteria must be met before any of these transfers are approved. A temporary IFQ transfer is valid only for the calendar year in which it is approved. The information required by this application is necessary to ensure that IFQ are transferred in compliance with the regulations governing the buying, selling, or gifting of IFQ. </w:t>
      </w:r>
    </w:p>
    <w:p w:rsidRPr="00E64268" w:rsidR="007D763F" w:rsidP="007D763F" w:rsidRDefault="007D763F" w14:paraId="436ECECD" w14:textId="77777777">
      <w:pPr>
        <w:widowControl/>
        <w:autoSpaceDE/>
        <w:autoSpaceDN/>
        <w:rPr>
          <w:rFonts w:ascii="Times New Roman" w:hAnsi="Times New Roman" w:eastAsia="Calibri" w:cs="Times New Roman"/>
          <w:sz w:val="24"/>
          <w:szCs w:val="24"/>
          <w:lang w:bidi="ar-SA"/>
        </w:rPr>
      </w:pPr>
    </w:p>
    <w:p w:rsidRPr="00D304CE" w:rsidR="00D304CE" w:rsidP="00505128" w:rsidRDefault="00D304CE" w14:paraId="4A9C2ACC" w14:textId="22A7D786">
      <w:pPr>
        <w:pStyle w:val="Heading1"/>
        <w:tabs>
          <w:tab w:val="left" w:pos="360"/>
        </w:tabs>
        <w:spacing w:before="0"/>
        <w:ind w:left="0"/>
        <w:rPr>
          <w:rFonts w:ascii="Times New Roman" w:hAnsi="Times New Roman" w:cs="Times New Roman"/>
          <w:b w:val="0"/>
        </w:rPr>
      </w:pPr>
      <w:r>
        <w:rPr>
          <w:rFonts w:ascii="Times New Roman" w:hAnsi="Times New Roman" w:cs="Times New Roman"/>
          <w:b w:val="0"/>
        </w:rPr>
        <w:t>T</w:t>
      </w:r>
      <w:r w:rsidR="007D763F">
        <w:rPr>
          <w:rFonts w:ascii="Times New Roman" w:hAnsi="Times New Roman" w:cs="Times New Roman"/>
          <w:b w:val="0"/>
        </w:rPr>
        <w:t>his</w:t>
      </w:r>
      <w:r>
        <w:rPr>
          <w:rFonts w:ascii="Times New Roman" w:hAnsi="Times New Roman" w:cs="Times New Roman"/>
          <w:b w:val="0"/>
        </w:rPr>
        <w:t xml:space="preserve"> </w:t>
      </w:r>
      <w:r w:rsidR="007D763F">
        <w:rPr>
          <w:rFonts w:ascii="Times New Roman" w:hAnsi="Times New Roman" w:cs="Times New Roman"/>
          <w:b w:val="0"/>
        </w:rPr>
        <w:t>a</w:t>
      </w:r>
      <w:r>
        <w:rPr>
          <w:rFonts w:ascii="Times New Roman" w:hAnsi="Times New Roman" w:cs="Times New Roman"/>
          <w:b w:val="0"/>
        </w:rPr>
        <w:t xml:space="preserve">pplication is revised to </w:t>
      </w:r>
      <w:r w:rsidRPr="00D304CE">
        <w:rPr>
          <w:rFonts w:ascii="Times New Roman" w:hAnsi="Times New Roman" w:cs="Times New Roman"/>
          <w:b w:val="0"/>
        </w:rPr>
        <w:t>add</w:t>
      </w:r>
      <w:r>
        <w:rPr>
          <w:rFonts w:ascii="Times New Roman" w:hAnsi="Times New Roman" w:cs="Times New Roman"/>
          <w:b w:val="0"/>
        </w:rPr>
        <w:t xml:space="preserve"> a check box t</w:t>
      </w:r>
      <w:r w:rsidRPr="00D304CE">
        <w:rPr>
          <w:rFonts w:ascii="Times New Roman" w:hAnsi="Times New Roman" w:cs="Times New Roman"/>
          <w:b w:val="0"/>
        </w:rPr>
        <w:t xml:space="preserve">o Block A </w:t>
      </w:r>
      <w:r>
        <w:rPr>
          <w:rFonts w:ascii="Times New Roman" w:hAnsi="Times New Roman" w:cs="Times New Roman"/>
          <w:b w:val="0"/>
        </w:rPr>
        <w:t>with the text “</w:t>
      </w:r>
      <w:r w:rsidRPr="00D304CE">
        <w:rPr>
          <w:rFonts w:ascii="Times New Roman" w:hAnsi="Times New Roman" w:cs="Times New Roman"/>
          <w:b w:val="0"/>
        </w:rPr>
        <w:t>Temporary Transfer for the 2020 fishing year only</w:t>
      </w:r>
      <w:r>
        <w:rPr>
          <w:rFonts w:ascii="Times New Roman" w:hAnsi="Times New Roman" w:cs="Times New Roman"/>
          <w:b w:val="0"/>
        </w:rPr>
        <w:t xml:space="preserve">.” </w:t>
      </w:r>
      <w:r w:rsidRPr="00BF6A9F">
        <w:rPr>
          <w:rFonts w:ascii="Times New Roman" w:hAnsi="Times New Roman" w:cs="Times New Roman"/>
          <w:b w:val="0"/>
        </w:rPr>
        <w:t xml:space="preserve">QS holders will check this box </w:t>
      </w:r>
      <w:r w:rsidRPr="00BF6A9F" w:rsidR="00E64268">
        <w:rPr>
          <w:rFonts w:ascii="Times New Roman" w:hAnsi="Times New Roman" w:cs="Times New Roman"/>
          <w:b w:val="0"/>
        </w:rPr>
        <w:t>to request the</w:t>
      </w:r>
      <w:r w:rsidRPr="00BF6A9F" w:rsidR="003B30AE">
        <w:rPr>
          <w:rFonts w:ascii="Times New Roman" w:hAnsi="Times New Roman" w:cs="Times New Roman"/>
          <w:b w:val="0"/>
        </w:rPr>
        <w:t xml:space="preserve"> temporary transfer </w:t>
      </w:r>
      <w:r w:rsidRPr="00BF6A9F" w:rsidR="00BF6A9F">
        <w:rPr>
          <w:rFonts w:ascii="Times New Roman" w:hAnsi="Times New Roman" w:cs="Times New Roman"/>
          <w:b w:val="0"/>
        </w:rPr>
        <w:t xml:space="preserve">allowed </w:t>
      </w:r>
      <w:r w:rsidRPr="00BF6A9F" w:rsidR="003B30AE">
        <w:rPr>
          <w:rFonts w:ascii="Times New Roman" w:hAnsi="Times New Roman" w:cs="Times New Roman"/>
          <w:b w:val="0"/>
        </w:rPr>
        <w:t>under this emergency rule.</w:t>
      </w:r>
      <w:r w:rsidRPr="00BF6A9F">
        <w:rPr>
          <w:rFonts w:ascii="Times New Roman" w:hAnsi="Times New Roman" w:cs="Times New Roman"/>
          <w:b w:val="0"/>
        </w:rPr>
        <w:t xml:space="preserve"> </w:t>
      </w:r>
      <w:r w:rsidRPr="00BF6A9F" w:rsidR="00011790">
        <w:rPr>
          <w:rFonts w:ascii="Times New Roman" w:hAnsi="Times New Roman" w:cs="Times New Roman"/>
          <w:b w:val="0"/>
        </w:rPr>
        <w:t>T</w:t>
      </w:r>
      <w:r w:rsidR="00011790">
        <w:rPr>
          <w:rFonts w:ascii="Times New Roman" w:hAnsi="Times New Roman" w:cs="Times New Roman"/>
          <w:b w:val="0"/>
        </w:rPr>
        <w:t xml:space="preserve">he instructions for the form are revised to include a note </w:t>
      </w:r>
      <w:r w:rsidRPr="00D304CE">
        <w:rPr>
          <w:rFonts w:ascii="Times New Roman" w:hAnsi="Times New Roman" w:cs="Times New Roman"/>
          <w:b w:val="0"/>
        </w:rPr>
        <w:t xml:space="preserve">that </w:t>
      </w:r>
      <w:r w:rsidR="00011790">
        <w:rPr>
          <w:rFonts w:ascii="Times New Roman" w:hAnsi="Times New Roman" w:cs="Times New Roman"/>
          <w:b w:val="0"/>
        </w:rPr>
        <w:t xml:space="preserve">states </w:t>
      </w:r>
      <w:r w:rsidRPr="00D304CE">
        <w:rPr>
          <w:rFonts w:ascii="Times New Roman" w:hAnsi="Times New Roman" w:cs="Times New Roman"/>
          <w:b w:val="0"/>
        </w:rPr>
        <w:t xml:space="preserve">for the 2020 </w:t>
      </w:r>
      <w:r w:rsidRPr="00D304CE">
        <w:rPr>
          <w:rFonts w:ascii="Times New Roman" w:hAnsi="Times New Roman" w:cs="Times New Roman"/>
          <w:b w:val="0"/>
        </w:rPr>
        <w:lastRenderedPageBreak/>
        <w:t xml:space="preserve">IFQ fishing year only, all QS holders may request a temporary IFQ transfer. </w:t>
      </w:r>
    </w:p>
    <w:p w:rsidR="00D304CE" w:rsidP="00505128" w:rsidRDefault="00D304CE" w14:paraId="6422B776" w14:textId="77777777">
      <w:pPr>
        <w:pStyle w:val="Heading1"/>
        <w:tabs>
          <w:tab w:val="left" w:pos="360"/>
        </w:tabs>
        <w:spacing w:before="0"/>
        <w:ind w:left="0"/>
        <w:rPr>
          <w:rFonts w:ascii="Times New Roman" w:hAnsi="Times New Roman" w:cs="Times New Roman"/>
          <w:b w:val="0"/>
        </w:rPr>
      </w:pPr>
    </w:p>
    <w:p w:rsidR="00800437" w:rsidP="00800437" w:rsidRDefault="00800437" w14:paraId="7627A55A" w14:textId="77777777">
      <w:pPr>
        <w:spacing w:line="259" w:lineRule="auto"/>
        <w:rPr>
          <w:rFonts w:ascii="Times New Roman" w:hAnsi="Times New Roman" w:cs="Times New Roman"/>
          <w:b/>
          <w:color w:val="FF0000"/>
          <w:sz w:val="24"/>
          <w:szCs w:val="24"/>
        </w:rPr>
      </w:pPr>
      <w:r w:rsidRPr="00800437">
        <w:rPr>
          <w:rFonts w:ascii="Times New Roman" w:hAnsi="Times New Roman" w:eastAsia="Times New Roman" w:cs="Times New Roman"/>
          <w:sz w:val="24"/>
          <w:szCs w:val="24"/>
          <w:lang w:val="en-CA" w:bidi="ar-SA"/>
        </w:rPr>
        <w:t>The new information collection will cover only the additional respondents, responses, burden hours, and costs for this form that result from this emergency rule. NMFS estimates up to 40 percent of the QS holders may request this temporary transfer. As there are currently 2,303 QS holders, this could result in up to 921 QS holders, or 1,842 respondents as the transferee and transferor both complete the application. To avoid the possibility of double counting, the 742 respondents that are estimated for this application under OMB Control Number 0648-0272 are subtracted, resulting in an estimated 1,100 respondents for this new collection.</w:t>
      </w:r>
    </w:p>
    <w:p w:rsidRPr="00505128" w:rsidR="00505128" w:rsidP="00505128" w:rsidRDefault="00505128" w14:paraId="1BDFEECB"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505128">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505128">
        <w:rPr>
          <w:rFonts w:ascii="Times New Roman" w:hAnsi="Times New Roman" w:cs="Times New Roman"/>
          <w:b/>
          <w:spacing w:val="-6"/>
          <w:sz w:val="24"/>
          <w:szCs w:val="24"/>
        </w:rPr>
        <w:t xml:space="preserve"> </w:t>
      </w:r>
      <w:r w:rsidRPr="00505128">
        <w:rPr>
          <w:rFonts w:ascii="Times New Roman" w:hAnsi="Times New Roman" w:cs="Times New Roman"/>
          <w:b/>
          <w:sz w:val="24"/>
          <w:szCs w:val="24"/>
        </w:rPr>
        <w:t>burden.</w:t>
      </w:r>
    </w:p>
    <w:p w:rsidR="009214A9" w:rsidP="00D14983" w:rsidRDefault="009214A9" w14:paraId="34D9CEBD" w14:textId="77777777">
      <w:pPr>
        <w:rPr>
          <w:rFonts w:ascii="Times New Roman" w:hAnsi="Times New Roman" w:cs="Times New Roman"/>
          <w:sz w:val="24"/>
          <w:szCs w:val="24"/>
        </w:rPr>
      </w:pPr>
    </w:p>
    <w:p w:rsidRPr="001F62B9" w:rsidR="00D14983" w:rsidP="00D14983" w:rsidRDefault="004914A5" w14:paraId="1667DCB7" w14:textId="65B72B5A">
      <w:pPr>
        <w:contextualSpacing/>
        <w:rPr>
          <w:rFonts w:ascii="Times New Roman" w:hAnsi="Times New Roman" w:cs="Times New Roman"/>
          <w:sz w:val="24"/>
          <w:szCs w:val="24"/>
        </w:rPr>
      </w:pPr>
      <w:r>
        <w:rPr>
          <w:rFonts w:ascii="Times New Roman" w:hAnsi="Times New Roman" w:eastAsia="Times New Roman" w:cs="Times New Roman"/>
          <w:sz w:val="24"/>
          <w:szCs w:val="24"/>
          <w:lang w:bidi="ar-SA"/>
        </w:rPr>
        <w:t xml:space="preserve">The </w:t>
      </w:r>
      <w:r w:rsidRPr="00E64268">
        <w:rPr>
          <w:rFonts w:ascii="Times New Roman" w:hAnsi="Times New Roman" w:eastAsia="Calibri" w:cs="Times New Roman"/>
          <w:sz w:val="24"/>
          <w:szCs w:val="24"/>
          <w:lang w:bidi="ar-SA"/>
        </w:rPr>
        <w:t xml:space="preserve">Application for Temporary Transfer of Halibut/Sablefish </w:t>
      </w:r>
      <w:r>
        <w:rPr>
          <w:rFonts w:ascii="Times New Roman" w:hAnsi="Times New Roman" w:eastAsia="Calibri" w:cs="Times New Roman"/>
          <w:sz w:val="24"/>
          <w:szCs w:val="24"/>
          <w:lang w:bidi="ar-SA"/>
        </w:rPr>
        <w:t>Individual Fishing Quota (</w:t>
      </w:r>
      <w:r w:rsidRPr="00E64268">
        <w:rPr>
          <w:rFonts w:ascii="Times New Roman" w:hAnsi="Times New Roman" w:eastAsia="Calibri" w:cs="Times New Roman"/>
          <w:sz w:val="24"/>
          <w:szCs w:val="24"/>
          <w:lang w:bidi="ar-SA"/>
        </w:rPr>
        <w:t>IFQ</w:t>
      </w:r>
      <w:r>
        <w:rPr>
          <w:rFonts w:ascii="Times New Roman" w:hAnsi="Times New Roman" w:eastAsia="Calibri" w:cs="Times New Roman"/>
          <w:sz w:val="24"/>
          <w:szCs w:val="24"/>
          <w:lang w:bidi="ar-SA"/>
        </w:rPr>
        <w:t>),</w:t>
      </w:r>
      <w:r w:rsidR="009214A9">
        <w:rPr>
          <w:rFonts w:ascii="Times New Roman" w:hAnsi="Times New Roman" w:eastAsia="Times New Roman" w:cs="Times New Roman"/>
          <w:sz w:val="24"/>
          <w:szCs w:val="24"/>
          <w:lang w:bidi="ar-SA"/>
        </w:rPr>
        <w:t xml:space="preserve"> is </w:t>
      </w:r>
      <w:r w:rsidRPr="009214A9" w:rsidR="009214A9">
        <w:rPr>
          <w:rFonts w:ascii="Times New Roman" w:hAnsi="Times New Roman" w:eastAsia="Times New Roman" w:cs="Times New Roman"/>
          <w:sz w:val="24"/>
          <w:szCs w:val="24"/>
          <w:lang w:bidi="ar-SA"/>
        </w:rPr>
        <w:t xml:space="preserve">posted </w:t>
      </w:r>
      <w:r w:rsidR="009214A9">
        <w:rPr>
          <w:rFonts w:ascii="Times New Roman" w:hAnsi="Times New Roman" w:eastAsia="Times New Roman" w:cs="Times New Roman"/>
          <w:sz w:val="24"/>
          <w:szCs w:val="24"/>
          <w:lang w:bidi="ar-SA"/>
        </w:rPr>
        <w:t xml:space="preserve">as a fillable pdf </w:t>
      </w:r>
      <w:r w:rsidRPr="009214A9" w:rsidR="009214A9">
        <w:rPr>
          <w:rFonts w:ascii="Times New Roman" w:hAnsi="Times New Roman" w:eastAsia="Times New Roman" w:cs="Times New Roman"/>
          <w:sz w:val="24"/>
          <w:szCs w:val="24"/>
          <w:lang w:bidi="ar-SA"/>
        </w:rPr>
        <w:t xml:space="preserve">on the NMFS Alaska Region website at </w:t>
      </w:r>
      <w:hyperlink r:id="rId8">
        <w:r w:rsidRPr="009214A9" w:rsidR="009214A9">
          <w:rPr>
            <w:rFonts w:ascii="Times New Roman" w:hAnsi="Times New Roman" w:eastAsia="Times New Roman" w:cs="Times New Roman"/>
            <w:color w:val="0000FF"/>
            <w:sz w:val="24"/>
            <w:szCs w:val="24"/>
            <w:u w:val="single" w:color="0000FF"/>
            <w:lang w:bidi="ar-SA"/>
          </w:rPr>
          <w:t>www.alaskafisheries.noaa.gov</w:t>
        </w:r>
      </w:hyperlink>
      <w:r w:rsidR="009214A9">
        <w:rPr>
          <w:rFonts w:ascii="Times New Roman" w:hAnsi="Times New Roman" w:eastAsia="Times New Roman" w:cs="Times New Roman"/>
          <w:sz w:val="24"/>
          <w:szCs w:val="24"/>
          <w:lang w:bidi="ar-SA"/>
        </w:rPr>
        <w:t xml:space="preserve"> and may be</w:t>
      </w:r>
      <w:r w:rsidRPr="009214A9" w:rsidR="009214A9">
        <w:rPr>
          <w:rFonts w:ascii="Times New Roman" w:hAnsi="Times New Roman" w:eastAsia="Times New Roman" w:cs="Times New Roman"/>
          <w:sz w:val="24"/>
          <w:szCs w:val="24"/>
          <w:lang w:bidi="ar-SA"/>
        </w:rPr>
        <w:t xml:space="preserve"> downloaded, printed, and </w:t>
      </w:r>
      <w:r w:rsidR="00004E4E">
        <w:rPr>
          <w:rFonts w:ascii="Times New Roman" w:hAnsi="Times New Roman" w:eastAsia="Times New Roman" w:cs="Times New Roman"/>
          <w:sz w:val="24"/>
          <w:szCs w:val="24"/>
          <w:lang w:bidi="ar-SA"/>
        </w:rPr>
        <w:t xml:space="preserve">submitted to NMFS by </w:t>
      </w:r>
      <w:r w:rsidRPr="009214A9" w:rsidR="009214A9">
        <w:rPr>
          <w:rFonts w:ascii="Times New Roman" w:hAnsi="Times New Roman" w:eastAsia="Times New Roman" w:cs="Times New Roman"/>
          <w:sz w:val="24"/>
          <w:szCs w:val="24"/>
          <w:lang w:bidi="ar-SA"/>
        </w:rPr>
        <w:t>mail</w:t>
      </w:r>
      <w:r w:rsidR="00004E4E">
        <w:rPr>
          <w:rFonts w:ascii="Times New Roman" w:hAnsi="Times New Roman" w:eastAsia="Times New Roman" w:cs="Times New Roman"/>
          <w:sz w:val="24"/>
          <w:szCs w:val="24"/>
          <w:lang w:bidi="ar-SA"/>
        </w:rPr>
        <w:t>,</w:t>
      </w:r>
      <w:r w:rsidRPr="009214A9" w:rsidR="009214A9">
        <w:rPr>
          <w:rFonts w:ascii="Times New Roman" w:hAnsi="Times New Roman" w:eastAsia="Times New Roman" w:cs="Times New Roman"/>
          <w:sz w:val="24"/>
          <w:szCs w:val="24"/>
          <w:lang w:bidi="ar-SA"/>
        </w:rPr>
        <w:t xml:space="preserve"> </w:t>
      </w:r>
      <w:r w:rsidR="009214A9">
        <w:rPr>
          <w:rFonts w:ascii="Times New Roman" w:hAnsi="Times New Roman" w:eastAsia="Times New Roman" w:cs="Times New Roman"/>
          <w:sz w:val="24"/>
          <w:szCs w:val="24"/>
          <w:lang w:bidi="ar-SA"/>
        </w:rPr>
        <w:t>deliver</w:t>
      </w:r>
      <w:r w:rsidR="00004E4E">
        <w:rPr>
          <w:rFonts w:ascii="Times New Roman" w:hAnsi="Times New Roman" w:eastAsia="Times New Roman" w:cs="Times New Roman"/>
          <w:sz w:val="24"/>
          <w:szCs w:val="24"/>
          <w:lang w:bidi="ar-SA"/>
        </w:rPr>
        <w:t>y, or fax</w:t>
      </w:r>
      <w:r w:rsidRPr="009214A9" w:rsidR="009214A9">
        <w:rPr>
          <w:rFonts w:ascii="Times New Roman" w:hAnsi="Times New Roman" w:eastAsia="Times New Roman" w:cs="Times New Roman"/>
          <w:sz w:val="24"/>
          <w:szCs w:val="24"/>
          <w:lang w:bidi="ar-SA"/>
        </w:rPr>
        <w:t>.</w:t>
      </w:r>
    </w:p>
    <w:p w:rsidR="009214A9" w:rsidP="009214A9" w:rsidRDefault="009214A9" w14:paraId="0015D3D8" w14:textId="77777777">
      <w:pPr>
        <w:rPr>
          <w:rFonts w:ascii="Times New Roman" w:hAnsi="Times New Roman" w:cs="Times New Roman"/>
          <w:sz w:val="24"/>
          <w:szCs w:val="24"/>
        </w:rPr>
      </w:pPr>
    </w:p>
    <w:p w:rsidRPr="00505128" w:rsidR="00505128" w:rsidP="00505128" w:rsidRDefault="00505128" w14:paraId="6A9500E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05128">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505128">
        <w:rPr>
          <w:rFonts w:ascii="Times New Roman" w:hAnsi="Times New Roman" w:cs="Times New Roman"/>
          <w:b/>
          <w:spacing w:val="-42"/>
          <w:sz w:val="24"/>
          <w:szCs w:val="24"/>
        </w:rPr>
        <w:t xml:space="preserve"> </w:t>
      </w:r>
      <w:r w:rsidRPr="00505128">
        <w:rPr>
          <w:rFonts w:ascii="Times New Roman" w:hAnsi="Times New Roman" w:cs="Times New Roman"/>
          <w:b/>
          <w:sz w:val="24"/>
          <w:szCs w:val="24"/>
        </w:rPr>
        <w:t>2</w:t>
      </w:r>
    </w:p>
    <w:p w:rsidR="001C36F9" w:rsidP="001C36F9" w:rsidRDefault="001C36F9" w14:paraId="67CC1407" w14:textId="77777777">
      <w:pPr>
        <w:pStyle w:val="ListParagraph"/>
        <w:tabs>
          <w:tab w:val="left" w:pos="360"/>
        </w:tabs>
        <w:spacing w:before="0"/>
        <w:ind w:left="0" w:firstLine="0"/>
        <w:rPr>
          <w:rFonts w:ascii="Times New Roman" w:hAnsi="Times New Roman" w:cs="Times New Roman"/>
          <w:sz w:val="24"/>
          <w:szCs w:val="24"/>
        </w:rPr>
      </w:pPr>
    </w:p>
    <w:p w:rsidR="004914A5" w:rsidP="001C36F9" w:rsidRDefault="004914A5" w14:paraId="7CC23084" w14:textId="51B893E1">
      <w:pPr>
        <w:pStyle w:val="ListParagraph"/>
        <w:tabs>
          <w:tab w:val="left" w:pos="360"/>
        </w:tabs>
        <w:spacing w:before="0"/>
        <w:ind w:left="0" w:firstLine="0"/>
        <w:rPr>
          <w:rFonts w:ascii="Times New Roman" w:hAnsi="Times New Roman" w:cs="Times New Roman"/>
          <w:sz w:val="24"/>
          <w:szCs w:val="24"/>
        </w:rPr>
      </w:pPr>
      <w:r>
        <w:rPr>
          <w:rFonts w:ascii="Times New Roman" w:hAnsi="Times New Roman" w:cs="Times New Roman"/>
          <w:sz w:val="24"/>
          <w:szCs w:val="24"/>
        </w:rPr>
        <w:t xml:space="preserve">This information collection uses the </w:t>
      </w:r>
      <w:r w:rsidRPr="004914A5">
        <w:rPr>
          <w:rFonts w:ascii="Times New Roman" w:hAnsi="Times New Roman" w:cs="Times New Roman"/>
          <w:sz w:val="24"/>
          <w:szCs w:val="24"/>
        </w:rPr>
        <w:t>Application for Temporary Transfer of Halibut/Sablefish Individual Fishing Quota (IFQ),</w:t>
      </w:r>
      <w:r>
        <w:rPr>
          <w:rFonts w:ascii="Times New Roman" w:hAnsi="Times New Roman" w:cs="Times New Roman"/>
          <w:sz w:val="24"/>
          <w:szCs w:val="24"/>
        </w:rPr>
        <w:t xml:space="preserve"> which is approved under OMB control number 0648-0272. Because 0648-0272 is currently being revised by a rule that overlaps this emergency rule</w:t>
      </w:r>
      <w:r w:rsidR="00622810">
        <w:rPr>
          <w:rFonts w:ascii="Times New Roman" w:hAnsi="Times New Roman" w:cs="Times New Roman"/>
          <w:sz w:val="24"/>
          <w:szCs w:val="24"/>
        </w:rPr>
        <w:t xml:space="preserve"> (RIN 0648-BJ34)</w:t>
      </w:r>
      <w:r>
        <w:rPr>
          <w:rFonts w:ascii="Times New Roman" w:hAnsi="Times New Roman" w:cs="Times New Roman"/>
          <w:sz w:val="24"/>
          <w:szCs w:val="24"/>
        </w:rPr>
        <w:t xml:space="preserve">, </w:t>
      </w:r>
      <w:r w:rsidR="00622810">
        <w:rPr>
          <w:rFonts w:ascii="Times New Roman" w:hAnsi="Times New Roman" w:cs="Times New Roman"/>
          <w:sz w:val="24"/>
          <w:szCs w:val="24"/>
        </w:rPr>
        <w:t xml:space="preserve">and </w:t>
      </w:r>
      <w:r w:rsidRPr="004914A5">
        <w:rPr>
          <w:rFonts w:ascii="Times New Roman" w:hAnsi="Times New Roman" w:cs="Times New Roman"/>
          <w:sz w:val="24"/>
          <w:szCs w:val="24"/>
        </w:rPr>
        <w:t>due to the need f</w:t>
      </w:r>
      <w:r>
        <w:rPr>
          <w:rFonts w:ascii="Times New Roman" w:hAnsi="Times New Roman" w:cs="Times New Roman"/>
          <w:sz w:val="24"/>
          <w:szCs w:val="24"/>
        </w:rPr>
        <w:t>or timely implementation of the</w:t>
      </w:r>
      <w:r w:rsidRPr="004914A5">
        <w:rPr>
          <w:rFonts w:ascii="Times New Roman" w:hAnsi="Times New Roman" w:cs="Times New Roman"/>
          <w:sz w:val="24"/>
          <w:szCs w:val="24"/>
        </w:rPr>
        <w:t xml:space="preserve"> emergency rule a</w:t>
      </w:r>
      <w:r>
        <w:rPr>
          <w:rFonts w:ascii="Times New Roman" w:hAnsi="Times New Roman" w:cs="Times New Roman"/>
          <w:sz w:val="24"/>
          <w:szCs w:val="24"/>
        </w:rPr>
        <w:t xml:space="preserve">nd that </w:t>
      </w:r>
      <w:r w:rsidR="00622810">
        <w:rPr>
          <w:rFonts w:ascii="Times New Roman" w:hAnsi="Times New Roman" w:cs="Times New Roman"/>
          <w:sz w:val="24"/>
          <w:szCs w:val="24"/>
        </w:rPr>
        <w:t>this new collection</w:t>
      </w:r>
      <w:r>
        <w:rPr>
          <w:rFonts w:ascii="Times New Roman" w:hAnsi="Times New Roman" w:cs="Times New Roman"/>
          <w:sz w:val="24"/>
          <w:szCs w:val="24"/>
        </w:rPr>
        <w:t xml:space="preserve"> will only be need</w:t>
      </w:r>
      <w:r w:rsidR="00622810">
        <w:rPr>
          <w:rFonts w:ascii="Times New Roman" w:hAnsi="Times New Roman" w:cs="Times New Roman"/>
          <w:sz w:val="24"/>
          <w:szCs w:val="24"/>
        </w:rPr>
        <w:t>ed</w:t>
      </w:r>
      <w:r>
        <w:rPr>
          <w:rFonts w:ascii="Times New Roman" w:hAnsi="Times New Roman" w:cs="Times New Roman"/>
          <w:sz w:val="24"/>
          <w:szCs w:val="24"/>
        </w:rPr>
        <w:t xml:space="preserve"> through the end of </w:t>
      </w:r>
      <w:r w:rsidRPr="00990F06">
        <w:rPr>
          <w:rFonts w:ascii="Times New Roman" w:hAnsi="Times New Roman" w:cs="Times New Roman"/>
          <w:sz w:val="24"/>
          <w:szCs w:val="24"/>
        </w:rPr>
        <w:t xml:space="preserve">the 2020 fishing </w:t>
      </w:r>
      <w:r w:rsidRPr="00990F06" w:rsidR="00990F06">
        <w:rPr>
          <w:rFonts w:ascii="Times New Roman" w:hAnsi="Times New Roman" w:cs="Times New Roman"/>
          <w:sz w:val="24"/>
          <w:szCs w:val="24"/>
        </w:rPr>
        <w:t>year</w:t>
      </w:r>
      <w:r>
        <w:rPr>
          <w:rFonts w:ascii="Times New Roman" w:hAnsi="Times New Roman" w:cs="Times New Roman"/>
          <w:sz w:val="24"/>
          <w:szCs w:val="24"/>
        </w:rPr>
        <w:t>, a new temporary information collection is being used for the change. To avoid doubl</w:t>
      </w:r>
      <w:r w:rsidR="00622810">
        <w:rPr>
          <w:rFonts w:ascii="Times New Roman" w:hAnsi="Times New Roman" w:cs="Times New Roman"/>
          <w:sz w:val="24"/>
          <w:szCs w:val="24"/>
        </w:rPr>
        <w:t>e counting and duplication, the</w:t>
      </w:r>
      <w:r>
        <w:rPr>
          <w:rFonts w:ascii="Times New Roman" w:hAnsi="Times New Roman" w:cs="Times New Roman"/>
          <w:sz w:val="24"/>
          <w:szCs w:val="24"/>
        </w:rPr>
        <w:t xml:space="preserve"> </w:t>
      </w:r>
      <w:r w:rsidR="00622810">
        <w:rPr>
          <w:rFonts w:ascii="Times New Roman" w:hAnsi="Times New Roman" w:cs="Times New Roman"/>
          <w:sz w:val="24"/>
          <w:szCs w:val="24"/>
        </w:rPr>
        <w:t xml:space="preserve">respondents, responses, burden hours, and costs reported under this </w:t>
      </w:r>
      <w:r>
        <w:rPr>
          <w:rFonts w:ascii="Times New Roman" w:hAnsi="Times New Roman" w:cs="Times New Roman"/>
          <w:sz w:val="24"/>
          <w:szCs w:val="24"/>
        </w:rPr>
        <w:t xml:space="preserve">new control number account </w:t>
      </w:r>
      <w:r w:rsidR="00622810">
        <w:rPr>
          <w:rFonts w:ascii="Times New Roman" w:hAnsi="Times New Roman" w:cs="Times New Roman"/>
          <w:sz w:val="24"/>
          <w:szCs w:val="24"/>
        </w:rPr>
        <w:t xml:space="preserve">for only the </w:t>
      </w:r>
      <w:r>
        <w:rPr>
          <w:rFonts w:ascii="Times New Roman" w:hAnsi="Times New Roman" w:cs="Times New Roman"/>
          <w:sz w:val="24"/>
          <w:szCs w:val="24"/>
        </w:rPr>
        <w:t xml:space="preserve">additional </w:t>
      </w:r>
      <w:r w:rsidR="00622810">
        <w:rPr>
          <w:rFonts w:ascii="Times New Roman" w:hAnsi="Times New Roman" w:cs="Times New Roman"/>
          <w:sz w:val="24"/>
          <w:szCs w:val="24"/>
        </w:rPr>
        <w:t xml:space="preserve">catcher vessel </w:t>
      </w:r>
      <w:r>
        <w:rPr>
          <w:rFonts w:ascii="Times New Roman" w:hAnsi="Times New Roman" w:cs="Times New Roman"/>
          <w:sz w:val="24"/>
          <w:szCs w:val="24"/>
        </w:rPr>
        <w:t xml:space="preserve">QS holders who </w:t>
      </w:r>
      <w:r w:rsidR="00622810">
        <w:rPr>
          <w:rFonts w:ascii="Times New Roman" w:hAnsi="Times New Roman" w:cs="Times New Roman"/>
          <w:sz w:val="24"/>
          <w:szCs w:val="24"/>
        </w:rPr>
        <w:t xml:space="preserve">NMFS anticipates will </w:t>
      </w:r>
      <w:r>
        <w:rPr>
          <w:rFonts w:ascii="Times New Roman" w:hAnsi="Times New Roman" w:cs="Times New Roman"/>
          <w:sz w:val="24"/>
          <w:szCs w:val="24"/>
        </w:rPr>
        <w:t>app</w:t>
      </w:r>
      <w:r w:rsidR="00622810">
        <w:rPr>
          <w:rFonts w:ascii="Times New Roman" w:hAnsi="Times New Roman" w:cs="Times New Roman"/>
          <w:sz w:val="24"/>
          <w:szCs w:val="24"/>
        </w:rPr>
        <w:t>ly for this new temporary transfer.</w:t>
      </w:r>
    </w:p>
    <w:p w:rsidR="004914A5" w:rsidP="00672BB2" w:rsidRDefault="004914A5" w14:paraId="5CBA93BA" w14:textId="77777777">
      <w:pPr>
        <w:pStyle w:val="ListParagraph"/>
        <w:tabs>
          <w:tab w:val="left" w:pos="360"/>
        </w:tabs>
        <w:spacing w:before="80"/>
        <w:ind w:left="0" w:firstLine="0"/>
        <w:rPr>
          <w:rFonts w:ascii="Times New Roman" w:hAnsi="Times New Roman" w:cs="Times New Roman"/>
          <w:sz w:val="24"/>
          <w:szCs w:val="24"/>
        </w:rPr>
      </w:pPr>
    </w:p>
    <w:p w:rsidRPr="00505128" w:rsidR="00505128" w:rsidP="00505128" w:rsidRDefault="00505128" w14:paraId="589C9E8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05128">
        <w:rPr>
          <w:rFonts w:ascii="Times New Roman" w:hAnsi="Times New Roman" w:cs="Times New Roman"/>
          <w:b/>
          <w:sz w:val="24"/>
          <w:szCs w:val="24"/>
        </w:rPr>
        <w:t>If the collection of information impacts small businesses or other small entities, describe any methods used to minimize burden.</w:t>
      </w:r>
    </w:p>
    <w:p w:rsidR="001C36F9" w:rsidP="001C36F9" w:rsidRDefault="001C36F9" w14:paraId="35CB99D3" w14:textId="77777777">
      <w:pPr>
        <w:pStyle w:val="ListParagraph"/>
        <w:tabs>
          <w:tab w:val="left" w:pos="360"/>
        </w:tabs>
        <w:spacing w:before="0"/>
        <w:ind w:left="0" w:firstLine="0"/>
        <w:rPr>
          <w:rFonts w:ascii="Times New Roman" w:hAnsi="Times New Roman" w:cs="Times New Roman"/>
          <w:sz w:val="24"/>
          <w:szCs w:val="24"/>
        </w:rPr>
      </w:pPr>
    </w:p>
    <w:p w:rsidRPr="001F62B9" w:rsidR="00672BB2" w:rsidP="001C36F9" w:rsidRDefault="00946AEA" w14:paraId="522571A6" w14:textId="4513E01C">
      <w:pPr>
        <w:pStyle w:val="ListParagraph"/>
        <w:tabs>
          <w:tab w:val="left" w:pos="360"/>
        </w:tabs>
        <w:spacing w:before="0"/>
        <w:ind w:left="0" w:firstLine="0"/>
        <w:rPr>
          <w:rFonts w:ascii="Times New Roman" w:hAnsi="Times New Roman" w:cs="Times New Roman"/>
          <w:sz w:val="24"/>
          <w:szCs w:val="24"/>
        </w:rPr>
      </w:pPr>
      <w:r>
        <w:rPr>
          <w:rFonts w:ascii="Times New Roman" w:hAnsi="Times New Roman" w:cs="Times New Roman"/>
          <w:sz w:val="24"/>
          <w:szCs w:val="24"/>
        </w:rPr>
        <w:t>NMFS attempts to minimize the burden of this collection on all respondents. The metho</w:t>
      </w:r>
      <w:r w:rsidRPr="00946AEA" w:rsidR="000E6BD8">
        <w:rPr>
          <w:rFonts w:ascii="Times New Roman" w:hAnsi="Times New Roman" w:cs="Times New Roman"/>
          <w:sz w:val="24"/>
          <w:szCs w:val="24"/>
        </w:rPr>
        <w:t xml:space="preserve">ds include 1) adding a checkbox to an existing form, which will not require additional recordkeeping costs; 2) </w:t>
      </w:r>
      <w:r w:rsidRPr="00946AEA">
        <w:rPr>
          <w:rFonts w:ascii="Times New Roman" w:hAnsi="Times New Roman" w:cs="Times New Roman"/>
          <w:sz w:val="24"/>
          <w:szCs w:val="24"/>
        </w:rPr>
        <w:t>collecting only information necessary to manage the IFQ Program</w:t>
      </w:r>
      <w:r>
        <w:rPr>
          <w:rFonts w:ascii="Times New Roman" w:hAnsi="Times New Roman" w:cs="Times New Roman"/>
          <w:sz w:val="24"/>
          <w:szCs w:val="24"/>
        </w:rPr>
        <w:t xml:space="preserve">, and 3) </w:t>
      </w:r>
      <w:r w:rsidRPr="00946AEA" w:rsidR="000E6BD8">
        <w:rPr>
          <w:rFonts w:ascii="Times New Roman" w:hAnsi="Times New Roman" w:cs="Times New Roman"/>
          <w:sz w:val="24"/>
          <w:szCs w:val="24"/>
        </w:rPr>
        <w:t>a toll-free phone number for participants to contact NMFS Restricted Access Management for help with the collection</w:t>
      </w:r>
      <w:r>
        <w:rPr>
          <w:rFonts w:ascii="Times New Roman" w:hAnsi="Times New Roman" w:cs="Times New Roman"/>
          <w:sz w:val="24"/>
          <w:szCs w:val="24"/>
        </w:rPr>
        <w:t xml:space="preserve">.  Additionally, </w:t>
      </w:r>
      <w:r w:rsidR="003E174A">
        <w:rPr>
          <w:rFonts w:ascii="Times New Roman" w:hAnsi="Times New Roman" w:cs="Times New Roman"/>
          <w:sz w:val="24"/>
          <w:szCs w:val="24"/>
        </w:rPr>
        <w:t xml:space="preserve">respondents are only required to submit </w:t>
      </w:r>
      <w:r w:rsidRPr="00946AEA">
        <w:rPr>
          <w:rFonts w:ascii="Times New Roman" w:hAnsi="Times New Roman" w:cs="Times New Roman"/>
          <w:sz w:val="24"/>
          <w:szCs w:val="24"/>
        </w:rPr>
        <w:t xml:space="preserve">this </w:t>
      </w:r>
      <w:r>
        <w:rPr>
          <w:rFonts w:ascii="Times New Roman" w:hAnsi="Times New Roman" w:cs="Times New Roman"/>
          <w:sz w:val="24"/>
          <w:szCs w:val="24"/>
        </w:rPr>
        <w:t xml:space="preserve">collection of </w:t>
      </w:r>
      <w:r w:rsidRPr="00946AEA">
        <w:rPr>
          <w:rFonts w:ascii="Times New Roman" w:hAnsi="Times New Roman" w:cs="Times New Roman"/>
          <w:sz w:val="24"/>
          <w:szCs w:val="24"/>
        </w:rPr>
        <w:t xml:space="preserve">information </w:t>
      </w:r>
      <w:r w:rsidR="003E174A">
        <w:rPr>
          <w:rFonts w:ascii="Times New Roman" w:hAnsi="Times New Roman" w:cs="Times New Roman"/>
          <w:sz w:val="24"/>
          <w:szCs w:val="24"/>
        </w:rPr>
        <w:t xml:space="preserve">if they wish to receive </w:t>
      </w:r>
      <w:r w:rsidR="003D5DFD">
        <w:rPr>
          <w:rFonts w:ascii="Times New Roman" w:hAnsi="Times New Roman" w:cs="Times New Roman"/>
          <w:sz w:val="24"/>
          <w:szCs w:val="24"/>
        </w:rPr>
        <w:t>the</w:t>
      </w:r>
      <w:r w:rsidRPr="00946AEA">
        <w:rPr>
          <w:rFonts w:ascii="Times New Roman" w:hAnsi="Times New Roman" w:cs="Times New Roman"/>
          <w:sz w:val="24"/>
          <w:szCs w:val="24"/>
        </w:rPr>
        <w:t xml:space="preserve"> benefit to those applying for a transfer</w:t>
      </w:r>
      <w:r>
        <w:rPr>
          <w:rFonts w:ascii="Times New Roman" w:hAnsi="Times New Roman" w:cs="Times New Roman"/>
          <w:sz w:val="24"/>
          <w:szCs w:val="24"/>
        </w:rPr>
        <w:t>.</w:t>
      </w:r>
    </w:p>
    <w:p w:rsidR="00622810" w:rsidP="00D01530" w:rsidRDefault="00622810" w14:paraId="2C46E48B" w14:textId="77777777">
      <w:pPr>
        <w:rPr>
          <w:rFonts w:ascii="Times New Roman" w:hAnsi="Times New Roman" w:cs="Times New Roman"/>
          <w:sz w:val="24"/>
          <w:szCs w:val="24"/>
        </w:rPr>
      </w:pPr>
    </w:p>
    <w:p w:rsidRPr="00505128" w:rsidR="00505128" w:rsidP="00505128" w:rsidRDefault="00505128" w14:paraId="57CF9E0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05128">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1C36F9" w:rsidP="00D01530" w:rsidRDefault="001C36F9" w14:paraId="5DD74B55" w14:textId="77777777">
      <w:pPr>
        <w:adjustRightInd w:val="0"/>
        <w:rPr>
          <w:rFonts w:ascii="Times New Roman" w:hAnsi="Times New Roman" w:eastAsia="Times New Roman" w:cs="Times New Roman"/>
          <w:sz w:val="24"/>
          <w:szCs w:val="24"/>
          <w:lang w:bidi="ar-SA"/>
        </w:rPr>
      </w:pPr>
    </w:p>
    <w:p w:rsidR="00C14F25" w:rsidP="00D01530" w:rsidRDefault="00C14F25" w14:paraId="26DD5F1F" w14:textId="08701547">
      <w:pPr>
        <w:adjustRightInd w:val="0"/>
        <w:rPr>
          <w:rFonts w:ascii="Times New Roman" w:hAnsi="Times New Roman" w:eastAsia="Times New Roman" w:cs="Times New Roman"/>
          <w:sz w:val="24"/>
          <w:szCs w:val="24"/>
          <w:lang w:bidi="ar-SA"/>
        </w:rPr>
      </w:pPr>
      <w:r w:rsidRPr="00C14F25">
        <w:rPr>
          <w:rFonts w:ascii="Times New Roman" w:hAnsi="Times New Roman" w:eastAsia="Times New Roman" w:cs="Times New Roman"/>
          <w:sz w:val="24"/>
          <w:szCs w:val="24"/>
          <w:lang w:bidi="ar-SA"/>
        </w:rPr>
        <w:t>Specific regulatory criteria must be met before</w:t>
      </w:r>
      <w:r>
        <w:rPr>
          <w:rFonts w:ascii="Times New Roman" w:hAnsi="Times New Roman" w:eastAsia="Times New Roman" w:cs="Times New Roman"/>
          <w:sz w:val="24"/>
          <w:szCs w:val="24"/>
          <w:lang w:bidi="ar-SA"/>
        </w:rPr>
        <w:t xml:space="preserve"> NMFS approves a temporary </w:t>
      </w:r>
      <w:r w:rsidRPr="00C14F25">
        <w:rPr>
          <w:rFonts w:ascii="Times New Roman" w:hAnsi="Times New Roman" w:eastAsia="Times New Roman" w:cs="Times New Roman"/>
          <w:sz w:val="24"/>
          <w:szCs w:val="24"/>
          <w:lang w:bidi="ar-SA"/>
        </w:rPr>
        <w:t>transfer</w:t>
      </w:r>
      <w:r w:rsidR="003329B1">
        <w:rPr>
          <w:rFonts w:ascii="Times New Roman" w:hAnsi="Times New Roman" w:eastAsia="Times New Roman" w:cs="Times New Roman"/>
          <w:sz w:val="24"/>
          <w:szCs w:val="24"/>
          <w:lang w:bidi="ar-SA"/>
        </w:rPr>
        <w:t>.</w:t>
      </w:r>
      <w:r w:rsidRPr="00C14F25">
        <w:rPr>
          <w:rFonts w:ascii="Times New Roman" w:hAnsi="Times New Roman" w:eastAsia="Times New Roman" w:cs="Times New Roman"/>
          <w:sz w:val="24"/>
          <w:szCs w:val="24"/>
          <w:lang w:bidi="ar-SA"/>
        </w:rPr>
        <w:t xml:space="preserve"> The information required by th</w:t>
      </w:r>
      <w:r>
        <w:rPr>
          <w:rFonts w:ascii="Times New Roman" w:hAnsi="Times New Roman" w:eastAsia="Times New Roman" w:cs="Times New Roman"/>
          <w:sz w:val="24"/>
          <w:szCs w:val="24"/>
          <w:lang w:bidi="ar-SA"/>
        </w:rPr>
        <w:t>e</w:t>
      </w:r>
      <w:r w:rsidRPr="00C14F25">
        <w:rPr>
          <w:rFonts w:ascii="Times New Roman" w:hAnsi="Times New Roman" w:eastAsia="Times New Roman" w:cs="Times New Roman"/>
          <w:sz w:val="24"/>
          <w:szCs w:val="24"/>
          <w:lang w:bidi="ar-SA"/>
        </w:rPr>
        <w:t xml:space="preserve"> Application for Temporary Transfer of Halibut/Sablefis</w:t>
      </w:r>
      <w:r w:rsidR="003329B1">
        <w:rPr>
          <w:rFonts w:ascii="Times New Roman" w:hAnsi="Times New Roman" w:eastAsia="Times New Roman" w:cs="Times New Roman"/>
          <w:sz w:val="24"/>
          <w:szCs w:val="24"/>
          <w:lang w:bidi="ar-SA"/>
        </w:rPr>
        <w:t>h IFQ</w:t>
      </w:r>
      <w:r w:rsidRPr="00C14F25">
        <w:rPr>
          <w:rFonts w:ascii="Times New Roman" w:hAnsi="Times New Roman" w:eastAsia="Times New Roman" w:cs="Times New Roman"/>
          <w:sz w:val="24"/>
          <w:szCs w:val="24"/>
          <w:lang w:bidi="ar-SA"/>
        </w:rPr>
        <w:t>,</w:t>
      </w:r>
      <w:r w:rsidR="003329B1">
        <w:rPr>
          <w:rFonts w:ascii="Times New Roman" w:hAnsi="Times New Roman" w:eastAsia="Times New Roman" w:cs="Times New Roman"/>
          <w:sz w:val="24"/>
          <w:szCs w:val="24"/>
          <w:lang w:bidi="ar-SA"/>
        </w:rPr>
        <w:t xml:space="preserve"> </w:t>
      </w:r>
      <w:r w:rsidRPr="00C14F25">
        <w:rPr>
          <w:rFonts w:ascii="Times New Roman" w:hAnsi="Times New Roman" w:eastAsia="Times New Roman" w:cs="Times New Roman"/>
          <w:sz w:val="24"/>
          <w:szCs w:val="24"/>
          <w:lang w:bidi="ar-SA"/>
        </w:rPr>
        <w:t xml:space="preserve">is necessary to ensure that </w:t>
      </w:r>
      <w:r w:rsidRPr="00C14F25">
        <w:rPr>
          <w:rFonts w:ascii="Times New Roman" w:hAnsi="Times New Roman" w:eastAsia="Times New Roman" w:cs="Times New Roman"/>
          <w:sz w:val="24"/>
          <w:szCs w:val="24"/>
          <w:lang w:bidi="ar-SA"/>
        </w:rPr>
        <w:lastRenderedPageBreak/>
        <w:t>IFQ are transferred in compliance with the regulations governing the buying, selling, or gifting of IFQ.</w:t>
      </w:r>
    </w:p>
    <w:p w:rsidR="00C14F25" w:rsidP="00D01530" w:rsidRDefault="00C14F25" w14:paraId="1596EF99" w14:textId="77777777">
      <w:pPr>
        <w:adjustRightInd w:val="0"/>
        <w:rPr>
          <w:rFonts w:ascii="Times New Roman" w:hAnsi="Times New Roman" w:eastAsia="Times New Roman" w:cs="Times New Roman"/>
          <w:sz w:val="24"/>
          <w:szCs w:val="24"/>
          <w:lang w:bidi="ar-SA"/>
        </w:rPr>
      </w:pPr>
    </w:p>
    <w:p w:rsidR="00C14F25" w:rsidP="00C14F25" w:rsidRDefault="00C14F25" w14:paraId="7492E9D6" w14:textId="291AD419">
      <w:pPr>
        <w:pStyle w:val="Normal12pt"/>
      </w:pPr>
      <w:r>
        <w:t xml:space="preserve">This emergency rule is in response to </w:t>
      </w:r>
      <w:r w:rsidR="00B45B09">
        <w:t>g</w:t>
      </w:r>
      <w:r>
        <w:t xml:space="preserve">overnment health mandates and travel restrictions during the 2020 IFQ season (March 14, 2020 through November 15, 2020) </w:t>
      </w:r>
      <w:r w:rsidR="00B45B09">
        <w:t xml:space="preserve">that </w:t>
      </w:r>
      <w:r>
        <w:t xml:space="preserve">may limit the ability of some fishery participants to travel to various ports in Alaska, and may constrain fishing operations while these provisions are in place.  These restrictions present serious problems in managing the IFQ Program. </w:t>
      </w:r>
      <w:r w:rsidR="00B45B09">
        <w:t xml:space="preserve">If the collection </w:t>
      </w:r>
      <w:r w:rsidRPr="00B45B09" w:rsidR="00B45B09">
        <w:t xml:space="preserve">the information </w:t>
      </w:r>
      <w:r w:rsidR="00B45B09">
        <w:t xml:space="preserve">that is </w:t>
      </w:r>
      <w:r w:rsidRPr="00B45B09" w:rsidR="00B45B09">
        <w:t>sought through this emergency ICR</w:t>
      </w:r>
      <w:r w:rsidR="00B45B09">
        <w:t xml:space="preserve"> were not conducted or conducted w</w:t>
      </w:r>
      <w:r>
        <w:t>ithout timely implementation</w:t>
      </w:r>
      <w:r w:rsidR="00B45B09">
        <w:t>,</w:t>
      </w:r>
      <w:r>
        <w:t xml:space="preserve"> , it is likely that a significant portion of the </w:t>
      </w:r>
      <w:r w:rsidR="00B45B09">
        <w:t xml:space="preserve">IFQ </w:t>
      </w:r>
      <w:r>
        <w:t xml:space="preserve">harvest will be foregone. The associated loss in harvesting and processing revenues would likely impact the harvesters, crew, and communities that are active in the IFQ Program. </w:t>
      </w:r>
    </w:p>
    <w:p w:rsidR="00AA76E1" w:rsidP="00D01530" w:rsidRDefault="00AA76E1" w14:paraId="7CAA224B" w14:textId="665E57C1">
      <w:pPr>
        <w:adjustRightInd w:val="0"/>
        <w:rPr>
          <w:rFonts w:ascii="Times New Roman" w:hAnsi="Times New Roman" w:eastAsia="Times New Roman" w:cs="Times New Roman"/>
          <w:sz w:val="24"/>
          <w:szCs w:val="24"/>
          <w:lang w:bidi="ar-SA"/>
        </w:rPr>
      </w:pPr>
    </w:p>
    <w:p w:rsidRPr="001F62B9" w:rsidR="001F62B9" w:rsidP="001F62B9" w:rsidRDefault="001F62B9" w14:paraId="40CDAA19" w14:textId="25E8085C">
      <w:pPr>
        <w:pStyle w:val="ListParagraph"/>
        <w:numPr>
          <w:ilvl w:val="0"/>
          <w:numId w:val="7"/>
        </w:numPr>
        <w:tabs>
          <w:tab w:val="left" w:pos="360"/>
        </w:tabs>
        <w:spacing w:before="80"/>
        <w:ind w:left="0" w:firstLine="0"/>
        <w:rPr>
          <w:rFonts w:ascii="Times New Roman" w:hAnsi="Times New Roman" w:cs="Times New Roman"/>
          <w:b/>
          <w:sz w:val="24"/>
          <w:szCs w:val="24"/>
        </w:rPr>
      </w:pPr>
      <w:r w:rsidRPr="001F62B9">
        <w:rPr>
          <w:rFonts w:ascii="Times New Roman" w:hAnsi="Times New Roman" w:cs="Times New Roman"/>
          <w:b/>
          <w:sz w:val="24"/>
          <w:szCs w:val="24"/>
        </w:rPr>
        <w:t>Explain any special circumstances that would cause an information collection to be conducted in a manner</w:t>
      </w:r>
      <w:r>
        <w:rPr>
          <w:rFonts w:ascii="Times New Roman" w:hAnsi="Times New Roman" w:cs="Times New Roman"/>
          <w:b/>
          <w:sz w:val="24"/>
          <w:szCs w:val="24"/>
        </w:rPr>
        <w:t xml:space="preserve"> inconsistent with OMB guidelines.</w:t>
      </w:r>
    </w:p>
    <w:p w:rsidR="001C36F9" w:rsidP="009A67F0" w:rsidRDefault="001C36F9" w14:paraId="249406D8" w14:textId="77777777">
      <w:pPr>
        <w:contextualSpacing/>
        <w:rPr>
          <w:rFonts w:ascii="Times New Roman" w:hAnsi="Times New Roman" w:eastAsia="Times New Roman" w:cs="Times New Roman"/>
          <w:sz w:val="24"/>
          <w:szCs w:val="24"/>
          <w:lang w:bidi="ar-SA"/>
        </w:rPr>
      </w:pPr>
    </w:p>
    <w:p w:rsidRPr="009A67F0" w:rsidR="009A67F0" w:rsidP="009A67F0" w:rsidRDefault="009A67F0" w14:paraId="30DF501C" w14:textId="77777777">
      <w:pPr>
        <w:contextualSpacing/>
        <w:rPr>
          <w:rFonts w:ascii="Times New Roman" w:hAnsi="Times New Roman" w:eastAsia="Times New Roman" w:cs="Times New Roman"/>
          <w:sz w:val="24"/>
          <w:szCs w:val="24"/>
          <w:lang w:bidi="ar-SA"/>
        </w:rPr>
      </w:pPr>
      <w:r w:rsidRPr="009A67F0">
        <w:rPr>
          <w:rFonts w:ascii="Times New Roman" w:hAnsi="Times New Roman" w:eastAsia="Times New Roman" w:cs="Times New Roman"/>
          <w:sz w:val="24"/>
          <w:szCs w:val="24"/>
          <w:lang w:bidi="ar-SA"/>
        </w:rPr>
        <w:t>There are no special circumstances that require the collection to be conducted in a manner inconsistent with OMB guidelines.</w:t>
      </w:r>
    </w:p>
    <w:p w:rsidR="009A67F0" w:rsidP="00505128" w:rsidRDefault="009A67F0" w14:paraId="47FEC5EA" w14:textId="77777777">
      <w:pPr>
        <w:rPr>
          <w:rFonts w:ascii="Times New Roman" w:hAnsi="Times New Roman" w:cs="Times New Roman"/>
          <w:sz w:val="24"/>
          <w:szCs w:val="24"/>
        </w:rPr>
      </w:pPr>
    </w:p>
    <w:p w:rsidRPr="00505128" w:rsidR="00505128" w:rsidP="00505128" w:rsidRDefault="00505128" w14:paraId="3A591A6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05128">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4590E" w:rsidP="00BD7237" w:rsidRDefault="00FD284D" w14:paraId="2A78DC49" w14:textId="77777777">
      <w:pPr>
        <w:pStyle w:val="BodyText"/>
        <w:spacing w:before="159"/>
        <w:ind w:left="0"/>
        <w:rPr>
          <w:rFonts w:ascii="Times New Roman" w:hAnsi="Times New Roman" w:cs="Times New Roman"/>
        </w:rPr>
      </w:pPr>
      <w:r>
        <w:rPr>
          <w:rFonts w:ascii="Times New Roman" w:hAnsi="Times New Roman" w:cs="Times New Roman"/>
        </w:rPr>
        <w:t xml:space="preserve">Because this is a request for an emergency approval, NMFS asks that </w:t>
      </w:r>
      <w:r w:rsidRPr="00FD284D">
        <w:rPr>
          <w:rFonts w:ascii="Times New Roman" w:hAnsi="Times New Roman" w:cs="Times New Roman"/>
        </w:rPr>
        <w:t>the comment period be waived.</w:t>
      </w:r>
      <w:r>
        <w:rPr>
          <w:rFonts w:ascii="Times New Roman" w:hAnsi="Times New Roman" w:cs="Times New Roman"/>
        </w:rPr>
        <w:t xml:space="preserve">  NMFS will publish an emergency rule (RIN 0648-BJ88) in the </w:t>
      </w:r>
      <w:r w:rsidRPr="00FD284D">
        <w:rPr>
          <w:rFonts w:ascii="Times New Roman" w:hAnsi="Times New Roman" w:cs="Times New Roman"/>
          <w:i/>
        </w:rPr>
        <w:t>Federal Register</w:t>
      </w:r>
      <w:r>
        <w:rPr>
          <w:rFonts w:ascii="Times New Roman" w:hAnsi="Times New Roman" w:cs="Times New Roman"/>
        </w:rPr>
        <w:t xml:space="preserve"> announcing the emergency ICR.   </w:t>
      </w:r>
    </w:p>
    <w:p w:rsidR="00FD284D" w:rsidP="00BD7237" w:rsidRDefault="00FD284D" w14:paraId="675D4A35" w14:textId="79A7B5AE">
      <w:pPr>
        <w:pStyle w:val="BodyText"/>
        <w:spacing w:before="159"/>
        <w:ind w:left="0"/>
        <w:rPr>
          <w:rFonts w:ascii="Times New Roman" w:hAnsi="Times New Roman" w:cs="Times New Roman"/>
        </w:rPr>
      </w:pPr>
      <w:r>
        <w:rPr>
          <w:rFonts w:ascii="Times New Roman" w:hAnsi="Times New Roman" w:cs="Times New Roman"/>
        </w:rPr>
        <w:t xml:space="preserve"> </w:t>
      </w:r>
    </w:p>
    <w:p w:rsidRPr="00BD7237" w:rsidR="008E61C9" w:rsidP="00AF0E21" w:rsidRDefault="001477A3" w14:paraId="25C6FC11" w14:textId="0DD82130">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00787B73">
        <w:rPr>
          <w:rFonts w:ascii="Times New Roman" w:hAnsi="Times New Roman" w:cs="Times New Roman"/>
          <w:b/>
          <w:sz w:val="24"/>
          <w:szCs w:val="24"/>
        </w:rPr>
        <w:t xml:space="preserve"> of contractors or grantees</w:t>
      </w:r>
    </w:p>
    <w:p w:rsidR="00F92B21" w:rsidP="00F92B21" w:rsidRDefault="00F92B21" w14:paraId="2DAD0033" w14:textId="77777777">
      <w:pPr>
        <w:pStyle w:val="BodyText"/>
        <w:spacing w:before="0"/>
        <w:ind w:left="0"/>
        <w:rPr>
          <w:rFonts w:ascii="Times New Roman" w:hAnsi="Times New Roman" w:cs="Times New Roman"/>
        </w:rPr>
      </w:pPr>
    </w:p>
    <w:p w:rsidR="00F92B21" w:rsidP="00F92B21" w:rsidRDefault="00F92B21" w14:paraId="4857A133" w14:textId="64CFECC1">
      <w:pPr>
        <w:pStyle w:val="BodyText"/>
        <w:spacing w:before="0"/>
        <w:ind w:left="0"/>
        <w:rPr>
          <w:rFonts w:ascii="Times New Roman" w:hAnsi="Times New Roman" w:cs="Times New Roman"/>
        </w:rPr>
      </w:pPr>
      <w:r w:rsidRPr="00F92B21">
        <w:rPr>
          <w:rFonts w:ascii="Times New Roman" w:hAnsi="Times New Roman" w:cs="Times New Roman"/>
        </w:rPr>
        <w:t>No payment or gift is provided under this program.</w:t>
      </w:r>
    </w:p>
    <w:p w:rsidRPr="00E67EDC" w:rsidR="00F92B21" w:rsidP="00F92B21" w:rsidRDefault="00F92B21" w14:paraId="00829C26" w14:textId="77777777">
      <w:pPr>
        <w:pStyle w:val="BodyText"/>
        <w:spacing w:before="0"/>
        <w:ind w:left="0"/>
        <w:rPr>
          <w:rFonts w:ascii="Times New Roman" w:hAnsi="Times New Roman" w:cs="Times New Roman"/>
        </w:rPr>
      </w:pPr>
    </w:p>
    <w:p w:rsidRPr="00505128" w:rsidR="008E61C9" w:rsidP="00505128" w:rsidRDefault="00787B73" w14:paraId="4BB4C731" w14:textId="6ECF915F">
      <w:pPr>
        <w:pStyle w:val="ListParagraph"/>
        <w:numPr>
          <w:ilvl w:val="0"/>
          <w:numId w:val="7"/>
        </w:numPr>
        <w:tabs>
          <w:tab w:val="left" w:pos="360"/>
        </w:tabs>
        <w:spacing w:before="80"/>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Pr="00505128" w:rsidR="00505128">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F25CC1" w:rsidR="00E67EDC" w:rsidP="00E67EDC" w:rsidRDefault="00E67EDC" w14:paraId="4BB896F8" w14:textId="77777777">
      <w:pPr>
        <w:rPr>
          <w:rFonts w:ascii="Times New Roman" w:hAnsi="Times New Roman" w:cs="Times New Roman"/>
          <w:sz w:val="24"/>
          <w:szCs w:val="24"/>
        </w:rPr>
      </w:pPr>
    </w:p>
    <w:p w:rsidRPr="00B60727" w:rsidR="00E67EDC" w:rsidP="00E67EDC" w:rsidRDefault="00B60727" w14:paraId="4216E1FB" w14:textId="5E0B5C56">
      <w:pPr>
        <w:rPr>
          <w:rFonts w:ascii="Times New Roman" w:hAnsi="Times New Roman" w:cs="Times New Roman"/>
          <w:sz w:val="24"/>
          <w:szCs w:val="24"/>
        </w:rPr>
      </w:pPr>
      <w:r w:rsidRPr="00B60727">
        <w:rPr>
          <w:rFonts w:ascii="Times New Roman" w:hAnsi="Times New Roman" w:cs="Times New Roman"/>
          <w:sz w:val="24"/>
          <w:szCs w:val="24"/>
        </w:rPr>
        <w:t xml:space="preserve">All information collections by NMFS, Alaska Region, are protected under confidentiality provisions of section 402(b) of the Magnuson-Stevens Act as amended in 2006 (16 U.S.C. 1801, </w:t>
      </w:r>
      <w:r w:rsidRPr="00B60727">
        <w:rPr>
          <w:rFonts w:ascii="Times New Roman" w:hAnsi="Times New Roman" w:cs="Times New Roman"/>
          <w:i/>
          <w:sz w:val="24"/>
          <w:szCs w:val="24"/>
        </w:rPr>
        <w:t>et seq</w:t>
      </w:r>
      <w:r w:rsidRPr="00B60727">
        <w:rPr>
          <w:rFonts w:ascii="Times New Roman" w:hAnsi="Times New Roman" w:cs="Times New Roman"/>
          <w:sz w:val="24"/>
          <w:szCs w:val="24"/>
        </w:rPr>
        <w:t xml:space="preserve">.) and under </w:t>
      </w:r>
      <w:hyperlink r:id="rId9">
        <w:r w:rsidRPr="00B60727">
          <w:rPr>
            <w:rFonts w:ascii="Times New Roman" w:hAnsi="Times New Roman" w:cs="Times New Roman"/>
            <w:sz w:val="24"/>
            <w:szCs w:val="24"/>
          </w:rPr>
          <w:t>NOAA</w:t>
        </w:r>
      </w:hyperlink>
      <w:hyperlink r:id="rId10">
        <w:r w:rsidRPr="00B60727">
          <w:rPr>
            <w:rFonts w:ascii="Times New Roman" w:hAnsi="Times New Roman" w:cs="Times New Roman"/>
            <w:sz w:val="24"/>
            <w:szCs w:val="24"/>
          </w:rPr>
          <w:t xml:space="preserve"> Administrative Order 216-100,</w:t>
        </w:r>
      </w:hyperlink>
      <w:r w:rsidRPr="00B60727">
        <w:rPr>
          <w:rFonts w:ascii="Times New Roman" w:hAnsi="Times New Roman" w:cs="Times New Roman"/>
          <w:sz w:val="24"/>
          <w:szCs w:val="24"/>
        </w:rPr>
        <w:t xml:space="preserve"> which sets forth procedures to protect confidentiality of fishery statistics. The System of Records Notice that covers this information collection is </w:t>
      </w:r>
      <w:hyperlink w:history="1" r:id="rId11">
        <w:r w:rsidRPr="00B60727">
          <w:rPr>
            <w:rFonts w:ascii="Times New Roman" w:hAnsi="Times New Roman" w:cs="Times New Roman"/>
            <w:color w:val="0000FF"/>
            <w:sz w:val="24"/>
            <w:szCs w:val="24"/>
            <w:u w:val="single"/>
          </w:rPr>
          <w:t>COMMERCE/NOAA-19, Permits and Registrations for United States Federally Regulated Fisheries</w:t>
        </w:r>
      </w:hyperlink>
      <w:r w:rsidRPr="00B60727">
        <w:rPr>
          <w:rFonts w:ascii="Times New Roman" w:hAnsi="Times New Roman" w:cs="Times New Roman"/>
          <w:sz w:val="24"/>
          <w:szCs w:val="24"/>
        </w:rPr>
        <w:t xml:space="preserve">. An amended Privacy Act system of records notice was published in the </w:t>
      </w:r>
      <w:r w:rsidRPr="00B60727">
        <w:rPr>
          <w:rFonts w:ascii="Times New Roman" w:hAnsi="Times New Roman" w:cs="Times New Roman"/>
          <w:i/>
          <w:sz w:val="24"/>
          <w:szCs w:val="24"/>
        </w:rPr>
        <w:t>Federal Register</w:t>
      </w:r>
      <w:r w:rsidRPr="00B60727">
        <w:rPr>
          <w:rFonts w:ascii="Times New Roman" w:hAnsi="Times New Roman" w:cs="Times New Roman"/>
          <w:sz w:val="24"/>
          <w:szCs w:val="24"/>
        </w:rPr>
        <w:t xml:space="preserve"> on August 7, 2015 (80 FR 47457), and became effective September 15, 2015 (80 FR 55327).</w:t>
      </w:r>
      <w:r w:rsidRPr="00B60727" w:rsidR="00AD5CC2">
        <w:rPr>
          <w:rFonts w:ascii="Times New Roman" w:hAnsi="Times New Roman" w:cs="Times New Roman"/>
          <w:sz w:val="24"/>
          <w:szCs w:val="24"/>
        </w:rPr>
        <w:t xml:space="preserve">  </w:t>
      </w:r>
    </w:p>
    <w:p w:rsidRPr="00B60727" w:rsidR="0042790F" w:rsidP="00E67EDC" w:rsidRDefault="0042790F" w14:paraId="4393C6EC" w14:textId="77777777">
      <w:pPr>
        <w:rPr>
          <w:rFonts w:ascii="Times New Roman" w:hAnsi="Times New Roman" w:cs="Times New Roman"/>
          <w:sz w:val="24"/>
          <w:szCs w:val="24"/>
        </w:rPr>
      </w:pPr>
    </w:p>
    <w:p w:rsidRPr="00505128" w:rsidR="008E61C9" w:rsidP="00505128" w:rsidRDefault="00787B73" w14:paraId="73613FFC" w14:textId="49D45E39">
      <w:pPr>
        <w:pStyle w:val="ListParagraph"/>
        <w:numPr>
          <w:ilvl w:val="0"/>
          <w:numId w:val="7"/>
        </w:numPr>
        <w:tabs>
          <w:tab w:val="left" w:pos="360"/>
        </w:tabs>
        <w:spacing w:before="80"/>
        <w:ind w:left="0" w:firstLine="0"/>
        <w:rPr>
          <w:rFonts w:ascii="Times New Roman" w:hAnsi="Times New Roman" w:cs="Times New Roman"/>
          <w:b/>
          <w:sz w:val="24"/>
          <w:szCs w:val="24"/>
        </w:rPr>
      </w:pPr>
      <w:r w:rsidRPr="00787B73">
        <w:rPr>
          <w:rFonts w:ascii="Times New Roman" w:hAnsi="Times New Roman" w:cs="Times New Roman"/>
          <w:b/>
          <w:sz w:val="24"/>
          <w:szCs w:val="24"/>
        </w:rPr>
        <w:t xml:space="preserve"> </w:t>
      </w:r>
      <w:r w:rsidRPr="00505128">
        <w:rPr>
          <w:rFonts w:ascii="Times New Roman" w:hAnsi="Times New Roman" w:cs="Times New Roman"/>
          <w:b/>
          <w:sz w:val="24"/>
          <w:szCs w:val="24"/>
        </w:rPr>
        <w:t xml:space="preserve"> </w:t>
      </w:r>
      <w:r w:rsidRPr="00505128" w:rsidR="00505128">
        <w:rPr>
          <w:rFonts w:ascii="Times New Roman" w:hAnsi="Times New Roman" w:cs="Times New Roman"/>
          <w:b/>
          <w:sz w:val="24"/>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w:t>
      </w:r>
      <w:r w:rsidRPr="00505128" w:rsidR="00505128">
        <w:rPr>
          <w:rFonts w:ascii="Times New Roman" w:hAnsi="Times New Roman" w:cs="Times New Roman"/>
          <w:b/>
          <w:sz w:val="24"/>
          <w:szCs w:val="24"/>
        </w:rPr>
        <w:lastRenderedPageBreak/>
        <w:t>specific uses to be made of the information, the explanation to be given to persons from whom the information is requested, and any steps to be taken to obtain their consent.</w:t>
      </w:r>
    </w:p>
    <w:p w:rsidR="00F25CC1" w:rsidP="00E67EDC" w:rsidRDefault="00F25CC1" w14:paraId="4873E69C" w14:textId="77777777">
      <w:pPr>
        <w:rPr>
          <w:rFonts w:ascii="Times New Roman" w:hAnsi="Times New Roman" w:cs="Times New Roman"/>
          <w:sz w:val="24"/>
          <w:szCs w:val="24"/>
        </w:rPr>
      </w:pPr>
    </w:p>
    <w:p w:rsidR="00E67EDC" w:rsidP="00E67EDC" w:rsidRDefault="00C43CA2" w14:paraId="2DCE9EED" w14:textId="56A6EE63">
      <w:pPr>
        <w:rPr>
          <w:rFonts w:ascii="Times New Roman" w:hAnsi="Times New Roman" w:cs="Times New Roman"/>
          <w:sz w:val="24"/>
          <w:szCs w:val="24"/>
        </w:rPr>
      </w:pPr>
      <w:r>
        <w:rPr>
          <w:rFonts w:ascii="Times New Roman" w:hAnsi="Times New Roman" w:cs="Times New Roman"/>
          <w:sz w:val="24"/>
          <w:szCs w:val="24"/>
        </w:rPr>
        <w:t xml:space="preserve">This information collection does not include </w:t>
      </w:r>
      <w:r w:rsidRPr="00787B73" w:rsidR="00E67EDC">
        <w:rPr>
          <w:rFonts w:ascii="Times New Roman" w:hAnsi="Times New Roman" w:cs="Times New Roman"/>
          <w:sz w:val="24"/>
          <w:szCs w:val="24"/>
        </w:rPr>
        <w:t>questions of a sensitive nature.</w:t>
      </w:r>
    </w:p>
    <w:p w:rsidR="00B61525" w:rsidP="00E67EDC" w:rsidRDefault="00B61525" w14:paraId="2BE6F2B5" w14:textId="77777777">
      <w:pPr>
        <w:rPr>
          <w:rFonts w:ascii="Times New Roman" w:hAnsi="Times New Roman" w:cs="Times New Roman"/>
          <w:sz w:val="24"/>
          <w:szCs w:val="24"/>
        </w:rPr>
        <w:sectPr w:rsidR="00B61525" w:rsidSect="00F168BA">
          <w:footerReference w:type="default" r:id="rId12"/>
          <w:pgSz w:w="12240" w:h="15840"/>
          <w:pgMar w:top="900" w:right="1080" w:bottom="1200" w:left="1080" w:header="0" w:footer="1014" w:gutter="0"/>
          <w:cols w:space="720"/>
        </w:sectPr>
      </w:pPr>
    </w:p>
    <w:p w:rsidRPr="00787B73" w:rsidR="00AD5CC2" w:rsidP="00E67EDC" w:rsidRDefault="00AD5CC2" w14:paraId="3B134794" w14:textId="6D4FDD3A">
      <w:pPr>
        <w:rPr>
          <w:rFonts w:ascii="Times New Roman" w:hAnsi="Times New Roman" w:cs="Times New Roman"/>
          <w:sz w:val="24"/>
          <w:szCs w:val="24"/>
        </w:rPr>
      </w:pPr>
    </w:p>
    <w:p w:rsidRPr="00505128" w:rsidR="00505128" w:rsidP="00505128" w:rsidRDefault="00787B73" w14:paraId="1EA3BEB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05128">
        <w:rPr>
          <w:rFonts w:ascii="Times New Roman" w:hAnsi="Times New Roman" w:cs="Times New Roman"/>
          <w:b/>
          <w:sz w:val="24"/>
          <w:szCs w:val="24"/>
        </w:rPr>
        <w:t xml:space="preserve"> </w:t>
      </w:r>
      <w:r w:rsidRPr="00505128" w:rsidR="00505128">
        <w:rPr>
          <w:rFonts w:ascii="Times New Roman" w:hAnsi="Times New Roman" w:cs="Times New Roman"/>
          <w:b/>
          <w:sz w:val="24"/>
          <w:szCs w:val="24"/>
        </w:rPr>
        <w:t>Provide estimates of the hour burden of the collection of information.</w:t>
      </w:r>
    </w:p>
    <w:p w:rsidR="00CC0A4E" w:rsidP="00D64DF9" w:rsidRDefault="00CC0A4E" w14:paraId="572796CB" w14:textId="6DFC9DBB">
      <w:pPr>
        <w:spacing w:line="259" w:lineRule="auto"/>
        <w:rPr>
          <w:rFonts w:ascii="Times New Roman" w:hAnsi="Times New Roman" w:cs="Times New Roman"/>
          <w:b/>
          <w:color w:val="FF0000"/>
          <w:sz w:val="24"/>
          <w:szCs w:val="24"/>
        </w:rPr>
      </w:pPr>
    </w:p>
    <w:tbl>
      <w:tblPr>
        <w:tblW w:w="13065" w:type="dxa"/>
        <w:tblInd w:w="93" w:type="dxa"/>
        <w:tblLayout w:type="fixed"/>
        <w:tblLook w:val="04A0" w:firstRow="1" w:lastRow="0" w:firstColumn="1" w:lastColumn="0" w:noHBand="0" w:noVBand="1"/>
      </w:tblPr>
      <w:tblGrid>
        <w:gridCol w:w="2805"/>
        <w:gridCol w:w="1350"/>
        <w:gridCol w:w="1080"/>
        <w:gridCol w:w="1170"/>
        <w:gridCol w:w="1350"/>
        <w:gridCol w:w="1350"/>
        <w:gridCol w:w="1080"/>
        <w:gridCol w:w="1530"/>
        <w:gridCol w:w="1350"/>
      </w:tblGrid>
      <w:tr w:rsidRPr="00B400AD" w:rsidR="00B400AD" w:rsidTr="00116F83" w14:paraId="02FDC140" w14:textId="77777777">
        <w:trPr>
          <w:trHeight w:val="864"/>
        </w:trPr>
        <w:tc>
          <w:tcPr>
            <w:tcW w:w="2805"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B400AD" w:rsidR="00B400AD" w:rsidP="00B400AD" w:rsidRDefault="00B400AD" w14:paraId="23B68A72"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Information Collection</w:t>
            </w:r>
          </w:p>
        </w:tc>
        <w:tc>
          <w:tcPr>
            <w:tcW w:w="1350" w:type="dxa"/>
            <w:tcBorders>
              <w:top w:val="single" w:color="auto" w:sz="8" w:space="0"/>
              <w:left w:val="nil"/>
              <w:bottom w:val="single" w:color="auto" w:sz="8" w:space="0"/>
              <w:right w:val="single" w:color="000000" w:sz="8" w:space="0"/>
            </w:tcBorders>
            <w:shd w:val="clear" w:color="000000" w:fill="BDD7EE"/>
            <w:vAlign w:val="center"/>
            <w:hideMark/>
          </w:tcPr>
          <w:p w:rsidRPr="00B400AD" w:rsidR="00B400AD" w:rsidP="00B400AD" w:rsidRDefault="00B400AD" w14:paraId="2CE9E9D8"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B400AD" w:rsidR="00B400AD" w:rsidP="00B400AD" w:rsidRDefault="00B400AD" w14:paraId="24BCC050"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 of Respondents (a)</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B400AD" w:rsidR="00B400AD" w:rsidP="00B400AD" w:rsidRDefault="00B400AD" w14:paraId="782A836B"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Annual # of Responses / Respondent (b)</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B400AD" w:rsidR="00B400AD" w:rsidP="00B400AD" w:rsidRDefault="00B400AD" w14:paraId="12008F38"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 xml:space="preserve"> Total # of Annual Responses </w:t>
            </w:r>
          </w:p>
          <w:p w:rsidRPr="00B400AD" w:rsidR="00B400AD" w:rsidP="00B400AD" w:rsidRDefault="00B400AD" w14:paraId="3A8307AC"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(c) = (a) x (b)</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B400AD" w:rsidR="00B400AD" w:rsidP="00B400AD" w:rsidRDefault="00B400AD" w14:paraId="4FCA3164"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 xml:space="preserve">Burden Hrs / Response </w:t>
            </w:r>
          </w:p>
          <w:p w:rsidRPr="00B400AD" w:rsidR="00B400AD" w:rsidP="00B400AD" w:rsidRDefault="00B400AD" w14:paraId="1AD5B65A"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(d)</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B400AD" w:rsidR="00B400AD" w:rsidP="00B400AD" w:rsidRDefault="00B400AD" w14:paraId="13C15930"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Total Annual Burden Hrs</w:t>
            </w:r>
          </w:p>
          <w:p w:rsidRPr="00B400AD" w:rsidR="00B400AD" w:rsidP="00B400AD" w:rsidRDefault="00B400AD" w14:paraId="7B874CA4"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(e) = (c) x (d)</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B400AD" w:rsidR="00B400AD" w:rsidP="00B400AD" w:rsidRDefault="00B400AD" w14:paraId="1094375A" w14:textId="58965CE1">
            <w:pPr>
              <w:widowControl/>
              <w:autoSpaceDE/>
              <w:autoSpaceDN/>
              <w:jc w:val="center"/>
              <w:rPr>
                <w:rFonts w:ascii="Calibri" w:hAnsi="Calibri" w:eastAsia="Times New Roman" w:cs="Calibri"/>
                <w:b/>
                <w:bCs/>
                <w:color w:val="000000"/>
                <w:sz w:val="16"/>
                <w:szCs w:val="16"/>
                <w:vertAlign w:val="superscript"/>
                <w:lang w:bidi="ar-SA"/>
              </w:rPr>
            </w:pPr>
            <w:r w:rsidRPr="00B400AD">
              <w:rPr>
                <w:rFonts w:ascii="Calibri" w:hAnsi="Calibri" w:eastAsia="Times New Roman" w:cs="Calibri"/>
                <w:b/>
                <w:bCs/>
                <w:color w:val="000000"/>
                <w:sz w:val="16"/>
                <w:szCs w:val="16"/>
                <w:lang w:bidi="ar-SA"/>
              </w:rPr>
              <w:t>Mean Hourly Wage Rate  (for Type of Respondent)</w:t>
            </w:r>
          </w:p>
          <w:p w:rsidRPr="00B400AD" w:rsidR="00B400AD" w:rsidP="00B400AD" w:rsidRDefault="00B400AD" w14:paraId="211C3045"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(f)</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B400AD" w:rsidR="00B400AD" w:rsidP="00B400AD" w:rsidRDefault="00B400AD" w14:paraId="51747FDC"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Total Annual Wage Burden Costs</w:t>
            </w:r>
          </w:p>
          <w:p w:rsidRPr="00B400AD" w:rsidR="00B400AD" w:rsidP="00B400AD" w:rsidRDefault="00B400AD" w14:paraId="7D5A0EFB"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(g) = (e) x (f)</w:t>
            </w:r>
          </w:p>
        </w:tc>
      </w:tr>
      <w:tr w:rsidRPr="00B400AD" w:rsidR="00B400AD" w:rsidTr="00116F83" w14:paraId="414092EF" w14:textId="77777777">
        <w:trPr>
          <w:trHeight w:val="44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B400AD" w:rsidR="00B400AD" w:rsidP="00B400AD" w:rsidRDefault="00800437" w14:paraId="34712B82" w14:textId="3BFE119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Revision to </w:t>
            </w:r>
            <w:r w:rsidRPr="00B400AD" w:rsidR="00B400AD">
              <w:rPr>
                <w:rFonts w:ascii="Calibri" w:hAnsi="Calibri" w:eastAsia="Times New Roman" w:cs="Calibri"/>
                <w:color w:val="000000"/>
                <w:sz w:val="16"/>
                <w:szCs w:val="16"/>
                <w:lang w:bidi="ar-SA"/>
              </w:rPr>
              <w:t xml:space="preserve">Application for Temporary Transfer of Halibut/Sablefish Individual Fishing Quota </w:t>
            </w:r>
            <w:r w:rsidR="00012F93">
              <w:rPr>
                <w:rFonts w:ascii="Calibri" w:hAnsi="Calibri" w:eastAsia="Times New Roman" w:cs="Calibri"/>
                <w:color w:val="000000"/>
                <w:sz w:val="16"/>
                <w:szCs w:val="16"/>
                <w:lang w:bidi="ar-SA"/>
              </w:rPr>
              <w:t>(IFQ) in 2020</w:t>
            </w:r>
          </w:p>
        </w:tc>
        <w:tc>
          <w:tcPr>
            <w:tcW w:w="1350" w:type="dxa"/>
            <w:tcBorders>
              <w:top w:val="nil"/>
              <w:left w:val="nil"/>
              <w:bottom w:val="single" w:color="auto" w:sz="4" w:space="0"/>
              <w:right w:val="single" w:color="auto" w:sz="4" w:space="0"/>
            </w:tcBorders>
            <w:shd w:val="clear" w:color="auto" w:fill="auto"/>
            <w:vAlign w:val="center"/>
            <w:hideMark/>
          </w:tcPr>
          <w:p w:rsidRPr="00B400AD" w:rsidR="00B400AD" w:rsidP="00B400AD" w:rsidRDefault="00B400AD" w14:paraId="749EDD36" w14:textId="77777777">
            <w:pPr>
              <w:widowControl/>
              <w:autoSpaceDE/>
              <w:autoSpaceDN/>
              <w:jc w:val="center"/>
              <w:rPr>
                <w:rFonts w:ascii="Calibri" w:hAnsi="Calibri" w:eastAsia="Times New Roman" w:cs="Calibri"/>
                <w:color w:val="000000"/>
                <w:sz w:val="16"/>
                <w:szCs w:val="16"/>
                <w:lang w:bidi="ar-SA"/>
              </w:rPr>
            </w:pPr>
            <w:r w:rsidRPr="00B400AD">
              <w:rPr>
                <w:rFonts w:ascii="Calibri" w:hAnsi="Calibri" w:eastAsia="Times New Roman" w:cs="Calibri"/>
                <w:color w:val="000000"/>
                <w:sz w:val="16"/>
                <w:szCs w:val="16"/>
                <w:lang w:bidi="ar-SA"/>
              </w:rPr>
              <w:t>IFQ holders; CDQ group representatives</w:t>
            </w:r>
          </w:p>
        </w:tc>
        <w:tc>
          <w:tcPr>
            <w:tcW w:w="1080" w:type="dxa"/>
            <w:tcBorders>
              <w:top w:val="nil"/>
              <w:left w:val="nil"/>
              <w:bottom w:val="single" w:color="auto" w:sz="4" w:space="0"/>
              <w:right w:val="single" w:color="auto" w:sz="4" w:space="0"/>
            </w:tcBorders>
            <w:shd w:val="clear" w:color="auto" w:fill="auto"/>
            <w:vAlign w:val="center"/>
            <w:hideMark/>
          </w:tcPr>
          <w:p w:rsidRPr="00B400AD" w:rsidR="00B400AD" w:rsidP="00B400AD" w:rsidRDefault="00990366" w14:paraId="0D99494C" w14:textId="5C0312DF">
            <w:pPr>
              <w:widowControl/>
              <w:autoSpaceDE/>
              <w:autoSpaceDN/>
              <w:jc w:val="center"/>
              <w:rPr>
                <w:rFonts w:ascii="Calibri" w:hAnsi="Calibri" w:eastAsia="Times New Roman" w:cs="Calibri"/>
                <w:color w:val="000000"/>
                <w:sz w:val="16"/>
                <w:szCs w:val="16"/>
                <w:lang w:bidi="ar-SA"/>
              </w:rPr>
            </w:pPr>
            <w:r w:rsidRPr="00990366">
              <w:rPr>
                <w:rFonts w:ascii="Calibri" w:hAnsi="Calibri" w:eastAsia="Times New Roman" w:cs="Calibri"/>
                <w:color w:val="000000"/>
                <w:sz w:val="16"/>
                <w:szCs w:val="16"/>
                <w:lang w:bidi="ar-SA"/>
              </w:rPr>
              <w:t>1,100</w:t>
            </w:r>
            <w:r w:rsidRPr="00012F93" w:rsidR="00B400AD">
              <w:rPr>
                <w:rFonts w:ascii="Calibri" w:hAnsi="Calibri" w:eastAsia="Times New Roman" w:cs="Calibri"/>
                <w:color w:val="000000"/>
                <w:sz w:val="16"/>
                <w:szCs w:val="16"/>
                <w:u w:val="single"/>
                <w:vertAlign w:val="superscript"/>
                <w:lang w:bidi="ar-SA"/>
              </w:rPr>
              <w:t>1</w:t>
            </w:r>
            <w:r w:rsidRPr="00B400AD" w:rsidR="00B400AD">
              <w:rPr>
                <w:rFonts w:ascii="Calibri" w:hAnsi="Calibri" w:eastAsia="Times New Roman" w:cs="Calibri"/>
                <w:color w:val="000000"/>
                <w:sz w:val="16"/>
                <w:szCs w:val="16"/>
                <w:vertAlign w:val="superscript"/>
                <w:lang w:bidi="ar-SA"/>
              </w:rPr>
              <w:t>/</w:t>
            </w:r>
          </w:p>
        </w:tc>
        <w:tc>
          <w:tcPr>
            <w:tcW w:w="1170" w:type="dxa"/>
            <w:tcBorders>
              <w:top w:val="nil"/>
              <w:left w:val="nil"/>
              <w:bottom w:val="single" w:color="auto" w:sz="4" w:space="0"/>
              <w:right w:val="single" w:color="auto" w:sz="4" w:space="0"/>
            </w:tcBorders>
            <w:shd w:val="clear" w:color="auto" w:fill="auto"/>
            <w:vAlign w:val="center"/>
            <w:hideMark/>
          </w:tcPr>
          <w:p w:rsidRPr="00B400AD" w:rsidR="00B400AD" w:rsidP="00B400AD" w:rsidRDefault="00B400AD" w14:paraId="4C9D92A5" w14:textId="77777777">
            <w:pPr>
              <w:widowControl/>
              <w:autoSpaceDE/>
              <w:autoSpaceDN/>
              <w:jc w:val="center"/>
              <w:rPr>
                <w:rFonts w:ascii="Calibri" w:hAnsi="Calibri" w:eastAsia="Times New Roman" w:cs="Calibri"/>
                <w:color w:val="000000"/>
                <w:sz w:val="16"/>
                <w:szCs w:val="16"/>
                <w:lang w:bidi="ar-SA"/>
              </w:rPr>
            </w:pPr>
            <w:r w:rsidRPr="00B400AD">
              <w:rPr>
                <w:rFonts w:ascii="Calibri" w:hAnsi="Calibri" w:eastAsia="Times New Roman" w:cs="Calibri"/>
                <w:color w:val="000000"/>
                <w:sz w:val="16"/>
                <w:szCs w:val="16"/>
                <w:lang w:bidi="ar-SA"/>
              </w:rPr>
              <w:t>1</w:t>
            </w:r>
          </w:p>
        </w:tc>
        <w:tc>
          <w:tcPr>
            <w:tcW w:w="1350" w:type="dxa"/>
            <w:tcBorders>
              <w:top w:val="nil"/>
              <w:left w:val="nil"/>
              <w:bottom w:val="single" w:color="auto" w:sz="4" w:space="0"/>
              <w:right w:val="single" w:color="auto" w:sz="4" w:space="0"/>
            </w:tcBorders>
            <w:shd w:val="clear" w:color="auto" w:fill="auto"/>
            <w:vAlign w:val="center"/>
            <w:hideMark/>
          </w:tcPr>
          <w:p w:rsidRPr="00B400AD" w:rsidR="00B400AD" w:rsidP="00B400AD" w:rsidRDefault="00990366" w14:paraId="540F99F5" w14:textId="008AAF13">
            <w:pPr>
              <w:widowControl/>
              <w:autoSpaceDE/>
              <w:autoSpaceDN/>
              <w:jc w:val="center"/>
              <w:rPr>
                <w:rFonts w:ascii="Calibri" w:hAnsi="Calibri" w:eastAsia="Times New Roman" w:cs="Calibri"/>
                <w:color w:val="000000"/>
                <w:sz w:val="16"/>
                <w:szCs w:val="16"/>
                <w:lang w:bidi="ar-SA"/>
              </w:rPr>
            </w:pPr>
            <w:r w:rsidRPr="00990366">
              <w:rPr>
                <w:rFonts w:ascii="Calibri" w:hAnsi="Calibri" w:eastAsia="Times New Roman" w:cs="Calibri"/>
                <w:color w:val="000000"/>
                <w:sz w:val="16"/>
                <w:szCs w:val="16"/>
                <w:lang w:bidi="ar-SA"/>
              </w:rPr>
              <w:t>550</w:t>
            </w:r>
          </w:p>
        </w:tc>
        <w:tc>
          <w:tcPr>
            <w:tcW w:w="1350" w:type="dxa"/>
            <w:tcBorders>
              <w:top w:val="nil"/>
              <w:left w:val="nil"/>
              <w:bottom w:val="single" w:color="auto" w:sz="4" w:space="0"/>
              <w:right w:val="single" w:color="auto" w:sz="4" w:space="0"/>
            </w:tcBorders>
            <w:shd w:val="clear" w:color="auto" w:fill="auto"/>
            <w:vAlign w:val="center"/>
            <w:hideMark/>
          </w:tcPr>
          <w:p w:rsidRPr="00B400AD" w:rsidR="00B400AD" w:rsidP="00B400AD" w:rsidRDefault="00B400AD" w14:paraId="759239EC" w14:textId="77777777">
            <w:pPr>
              <w:widowControl/>
              <w:autoSpaceDE/>
              <w:autoSpaceDN/>
              <w:jc w:val="center"/>
              <w:rPr>
                <w:rFonts w:ascii="Calibri" w:hAnsi="Calibri" w:eastAsia="Times New Roman" w:cs="Calibri"/>
                <w:color w:val="000000"/>
                <w:sz w:val="16"/>
                <w:szCs w:val="16"/>
                <w:lang w:bidi="ar-SA"/>
              </w:rPr>
            </w:pPr>
            <w:r w:rsidRPr="00B400AD">
              <w:rPr>
                <w:rFonts w:ascii="Calibri" w:hAnsi="Calibri" w:eastAsia="Times New Roman" w:cs="Calibri"/>
                <w:color w:val="000000"/>
                <w:sz w:val="16"/>
                <w:szCs w:val="16"/>
                <w:lang w:bidi="ar-SA"/>
              </w:rPr>
              <w:t>2 hrs</w:t>
            </w:r>
          </w:p>
        </w:tc>
        <w:tc>
          <w:tcPr>
            <w:tcW w:w="1080" w:type="dxa"/>
            <w:tcBorders>
              <w:top w:val="nil"/>
              <w:left w:val="nil"/>
              <w:bottom w:val="single" w:color="auto" w:sz="4" w:space="0"/>
              <w:right w:val="single" w:color="auto" w:sz="4" w:space="0"/>
            </w:tcBorders>
            <w:shd w:val="clear" w:color="auto" w:fill="auto"/>
            <w:vAlign w:val="center"/>
            <w:hideMark/>
          </w:tcPr>
          <w:p w:rsidRPr="00B400AD" w:rsidR="00B400AD" w:rsidP="00B400AD" w:rsidRDefault="00990366" w14:paraId="05C4FE7C" w14:textId="61C0725B">
            <w:pPr>
              <w:widowControl/>
              <w:autoSpaceDE/>
              <w:autoSpaceDN/>
              <w:jc w:val="center"/>
              <w:rPr>
                <w:rFonts w:ascii="Calibri" w:hAnsi="Calibri" w:eastAsia="Times New Roman" w:cs="Calibri"/>
                <w:color w:val="000000"/>
                <w:sz w:val="16"/>
                <w:szCs w:val="16"/>
                <w:lang w:bidi="ar-SA"/>
              </w:rPr>
            </w:pPr>
            <w:r w:rsidRPr="00990366">
              <w:rPr>
                <w:rFonts w:ascii="Calibri" w:hAnsi="Calibri" w:eastAsia="Times New Roman" w:cs="Calibri"/>
                <w:color w:val="000000"/>
                <w:sz w:val="16"/>
                <w:szCs w:val="16"/>
                <w:lang w:bidi="ar-SA"/>
              </w:rPr>
              <w:t>1,100</w:t>
            </w:r>
          </w:p>
        </w:tc>
        <w:tc>
          <w:tcPr>
            <w:tcW w:w="1530" w:type="dxa"/>
            <w:tcBorders>
              <w:top w:val="nil"/>
              <w:left w:val="nil"/>
              <w:bottom w:val="single" w:color="auto" w:sz="4" w:space="0"/>
              <w:right w:val="single" w:color="auto" w:sz="4" w:space="0"/>
            </w:tcBorders>
            <w:shd w:val="clear" w:color="auto" w:fill="auto"/>
            <w:noWrap/>
            <w:vAlign w:val="center"/>
            <w:hideMark/>
          </w:tcPr>
          <w:p w:rsidRPr="00B400AD" w:rsidR="00B400AD" w:rsidP="00990366" w:rsidRDefault="00B400AD" w14:paraId="7163962A" w14:textId="1B7615B5">
            <w:pPr>
              <w:widowControl/>
              <w:autoSpaceDE/>
              <w:autoSpaceDN/>
              <w:jc w:val="center"/>
              <w:rPr>
                <w:rFonts w:ascii="Calibri" w:hAnsi="Calibri" w:eastAsia="Times New Roman" w:cs="Calibri"/>
                <w:color w:val="000000"/>
                <w:sz w:val="16"/>
                <w:szCs w:val="16"/>
                <w:highlight w:val="cyan"/>
                <w:lang w:bidi="ar-SA"/>
              </w:rPr>
            </w:pPr>
            <w:r w:rsidRPr="00B400AD">
              <w:rPr>
                <w:rFonts w:ascii="Calibri" w:hAnsi="Calibri" w:eastAsia="Times New Roman" w:cs="Calibri"/>
                <w:color w:val="000000"/>
                <w:sz w:val="16"/>
                <w:szCs w:val="16"/>
                <w:lang w:bidi="ar-SA"/>
              </w:rPr>
              <w:t>$23.</w:t>
            </w:r>
            <w:r w:rsidRPr="00990366" w:rsidR="00990366">
              <w:rPr>
                <w:rFonts w:ascii="Calibri" w:hAnsi="Calibri" w:eastAsia="Times New Roman" w:cs="Calibri"/>
                <w:color w:val="000000"/>
                <w:sz w:val="16"/>
                <w:szCs w:val="16"/>
                <w:lang w:bidi="ar-SA"/>
              </w:rPr>
              <w:t>46</w:t>
            </w:r>
            <w:r w:rsidRPr="00B61525" w:rsidR="00B61525">
              <w:rPr>
                <w:rFonts w:ascii="Calibri" w:hAnsi="Calibri" w:eastAsia="Times New Roman" w:cs="Calibri"/>
                <w:color w:val="000000"/>
                <w:sz w:val="16"/>
                <w:szCs w:val="16"/>
                <w:u w:val="single"/>
                <w:vertAlign w:val="superscript"/>
                <w:lang w:bidi="ar-SA"/>
              </w:rPr>
              <w:t>2</w:t>
            </w:r>
            <w:r w:rsidRPr="00B61525" w:rsidR="00B61525">
              <w:rPr>
                <w:rFonts w:ascii="Calibri" w:hAnsi="Calibri" w:eastAsia="Times New Roman" w:cs="Calibri"/>
                <w:color w:val="000000"/>
                <w:sz w:val="16"/>
                <w:szCs w:val="16"/>
                <w:vertAlign w:val="superscript"/>
                <w:lang w:bidi="ar-SA"/>
              </w:rPr>
              <w:t>/</w:t>
            </w:r>
            <w:r w:rsidRPr="00B400AD">
              <w:rPr>
                <w:rFonts w:ascii="Calibri" w:hAnsi="Calibri" w:eastAsia="Times New Roman" w:cs="Calibri"/>
                <w:color w:val="000000"/>
                <w:sz w:val="16"/>
                <w:szCs w:val="16"/>
                <w:lang w:bidi="ar-SA"/>
              </w:rPr>
              <w:t xml:space="preserve"> </w:t>
            </w:r>
          </w:p>
        </w:tc>
        <w:tc>
          <w:tcPr>
            <w:tcW w:w="1350" w:type="dxa"/>
            <w:tcBorders>
              <w:top w:val="nil"/>
              <w:left w:val="nil"/>
              <w:bottom w:val="single" w:color="auto" w:sz="4" w:space="0"/>
              <w:right w:val="single" w:color="auto" w:sz="8" w:space="0"/>
            </w:tcBorders>
            <w:shd w:val="clear" w:color="auto" w:fill="auto"/>
            <w:noWrap/>
            <w:vAlign w:val="center"/>
            <w:hideMark/>
          </w:tcPr>
          <w:p w:rsidRPr="00B400AD" w:rsidR="00B400AD" w:rsidP="00B400AD" w:rsidRDefault="00B61525" w14:paraId="1484AF2A" w14:textId="1ECECE95">
            <w:pPr>
              <w:widowControl/>
              <w:autoSpaceDE/>
              <w:autoSpaceDN/>
              <w:jc w:val="center"/>
              <w:rPr>
                <w:rFonts w:ascii="Calibri" w:hAnsi="Calibri" w:eastAsia="Times New Roman" w:cs="Calibri"/>
                <w:color w:val="000000"/>
                <w:sz w:val="16"/>
                <w:szCs w:val="16"/>
                <w:highlight w:val="cyan"/>
                <w:lang w:bidi="ar-SA"/>
              </w:rPr>
            </w:pPr>
            <w:r>
              <w:rPr>
                <w:rFonts w:ascii="Calibri" w:hAnsi="Calibri" w:eastAsia="Times New Roman" w:cs="Calibri"/>
                <w:color w:val="000000"/>
                <w:sz w:val="16"/>
                <w:szCs w:val="16"/>
                <w:lang w:bidi="ar-SA"/>
              </w:rPr>
              <w:t>$25,806</w:t>
            </w:r>
          </w:p>
        </w:tc>
      </w:tr>
    </w:tbl>
    <w:p w:rsidR="00B61525" w:rsidP="00B61525" w:rsidRDefault="00B400AD" w14:paraId="0C3FC2F3" w14:textId="77777777">
      <w:pPr>
        <w:rPr>
          <w:rFonts w:eastAsia="Times New Roman" w:asciiTheme="minorHAnsi" w:hAnsiTheme="minorHAnsi" w:cstheme="minorHAnsi"/>
          <w:sz w:val="18"/>
          <w:szCs w:val="18"/>
          <w:lang w:bidi="ar-SA"/>
        </w:rPr>
      </w:pPr>
      <w:r w:rsidRPr="00012F93">
        <w:rPr>
          <w:rFonts w:eastAsia="Times New Roman" w:asciiTheme="minorHAnsi" w:hAnsiTheme="minorHAnsi" w:cstheme="minorHAnsi"/>
          <w:sz w:val="18"/>
          <w:szCs w:val="18"/>
          <w:u w:val="single"/>
          <w:vertAlign w:val="superscript"/>
          <w:lang w:bidi="ar-SA"/>
        </w:rPr>
        <w:t>1</w:t>
      </w:r>
      <w:r w:rsidRPr="00B400AD">
        <w:rPr>
          <w:rFonts w:eastAsia="Times New Roman" w:asciiTheme="minorHAnsi" w:hAnsiTheme="minorHAnsi" w:cstheme="minorHAnsi"/>
          <w:sz w:val="18"/>
          <w:szCs w:val="18"/>
          <w:vertAlign w:val="superscript"/>
          <w:lang w:bidi="ar-SA"/>
        </w:rPr>
        <w:t>/</w:t>
      </w:r>
      <w:r w:rsidRPr="00B400AD">
        <w:rPr>
          <w:rFonts w:eastAsia="Times New Roman" w:asciiTheme="minorHAnsi" w:hAnsiTheme="minorHAnsi" w:cstheme="minorHAnsi"/>
          <w:sz w:val="18"/>
          <w:szCs w:val="18"/>
          <w:lang w:bidi="ar-SA"/>
        </w:rPr>
        <w:t xml:space="preserve"> The application is completed by two respondents: the tran</w:t>
      </w:r>
      <w:r w:rsidR="00B61525">
        <w:rPr>
          <w:rFonts w:eastAsia="Times New Roman" w:asciiTheme="minorHAnsi" w:hAnsiTheme="minorHAnsi" w:cstheme="minorHAnsi"/>
          <w:sz w:val="18"/>
          <w:szCs w:val="18"/>
          <w:lang w:bidi="ar-SA"/>
        </w:rPr>
        <w:t>sferor and the transferee.</w:t>
      </w:r>
    </w:p>
    <w:p w:rsidRPr="00B61525" w:rsidR="00B61525" w:rsidP="00B61525" w:rsidRDefault="00B61525" w14:paraId="7418F980" w14:textId="431684E3">
      <w:pPr>
        <w:rPr>
          <w:rFonts w:ascii="Calibri" w:hAnsi="Calibri" w:eastAsia="Calibri" w:cs="Calibri"/>
          <w:color w:val="000000"/>
          <w:sz w:val="18"/>
          <w:szCs w:val="18"/>
          <w:lang w:bidi="ar-SA"/>
        </w:rPr>
      </w:pPr>
      <w:r w:rsidRPr="00B61525">
        <w:rPr>
          <w:rFonts w:ascii="Calibri" w:hAnsi="Calibri" w:eastAsia="Calibri" w:cs="Calibri"/>
          <w:sz w:val="18"/>
          <w:szCs w:val="18"/>
          <w:u w:val="single"/>
          <w:vertAlign w:val="superscript"/>
          <w:lang w:bidi="ar-SA"/>
        </w:rPr>
        <w:t>2</w:t>
      </w:r>
      <w:r w:rsidRPr="00B61525">
        <w:rPr>
          <w:rFonts w:ascii="Calibri" w:hAnsi="Calibri" w:eastAsia="Calibri" w:cs="Calibri"/>
          <w:sz w:val="18"/>
          <w:szCs w:val="18"/>
          <w:vertAlign w:val="superscript"/>
          <w:lang w:bidi="ar-SA"/>
        </w:rPr>
        <w:t>/</w:t>
      </w:r>
      <w:r w:rsidRPr="00B61525">
        <w:rPr>
          <w:rFonts w:ascii="Calibri" w:hAnsi="Calibri" w:eastAsia="Calibri" w:cs="Calibri"/>
          <w:color w:val="222222"/>
          <w:sz w:val="18"/>
          <w:szCs w:val="18"/>
          <w:shd w:val="clear" w:color="auto" w:fill="FFFFFF"/>
          <w:lang w:bidi="ar-SA"/>
        </w:rPr>
        <w:t xml:space="preserve"> </w:t>
      </w:r>
      <w:r w:rsidRPr="00B61525">
        <w:rPr>
          <w:rFonts w:ascii="Calibri" w:hAnsi="Calibri" w:eastAsia="Calibri" w:cs="Calibri"/>
          <w:color w:val="000000"/>
          <w:sz w:val="18"/>
          <w:szCs w:val="18"/>
          <w:lang w:bidi="ar-SA"/>
        </w:rPr>
        <w:t xml:space="preserve">Occupation Code 45-0000 (Farming, Fishing, and Forestry Occupations), Sector 11 (Agriculture, Forestry, Fishing and Hunting). </w:t>
      </w:r>
      <w:hyperlink w:tgtFrame="_blank" w:history="1" r:id="rId13">
        <w:r w:rsidRPr="00B61525">
          <w:rPr>
            <w:rFonts w:ascii="Calibri" w:hAnsi="Calibri" w:eastAsia="Calibri" w:cs="Calibri"/>
            <w:color w:val="1155CC"/>
            <w:sz w:val="18"/>
            <w:szCs w:val="18"/>
            <w:u w:val="single"/>
            <w:lang w:bidi="ar-SA"/>
          </w:rPr>
          <w:t>May 2019 Occupational Employment Statistics Research Estimates, Alaska</w:t>
        </w:r>
      </w:hyperlink>
    </w:p>
    <w:p w:rsidRPr="00B400AD" w:rsidR="00B400AD" w:rsidP="00B400AD" w:rsidRDefault="00B400AD" w14:paraId="13E080A7" w14:textId="77777777">
      <w:pPr>
        <w:widowControl/>
        <w:autoSpaceDE/>
        <w:autoSpaceDN/>
        <w:rPr>
          <w:rFonts w:eastAsia="Times New Roman" w:asciiTheme="minorHAnsi" w:hAnsiTheme="minorHAnsi" w:cstheme="minorHAnsi"/>
          <w:sz w:val="18"/>
          <w:szCs w:val="18"/>
          <w:lang w:bidi="ar-SA"/>
        </w:rPr>
      </w:pPr>
      <w:r w:rsidRPr="00B400AD">
        <w:rPr>
          <w:rFonts w:eastAsia="Times New Roman" w:asciiTheme="minorHAnsi" w:hAnsiTheme="minorHAnsi" w:cstheme="minorHAnsi"/>
          <w:sz w:val="18"/>
          <w:szCs w:val="18"/>
          <w:lang w:bidi="ar-SA"/>
        </w:rPr>
        <w:tab/>
      </w:r>
      <w:r w:rsidRPr="00B400AD">
        <w:rPr>
          <w:rFonts w:eastAsia="Times New Roman" w:asciiTheme="minorHAnsi" w:hAnsiTheme="minorHAnsi" w:cstheme="minorHAnsi"/>
          <w:sz w:val="18"/>
          <w:szCs w:val="18"/>
          <w:lang w:bidi="ar-SA"/>
        </w:rPr>
        <w:tab/>
      </w:r>
    </w:p>
    <w:p w:rsidR="00787B73" w:rsidP="00BD7237" w:rsidRDefault="00787B73" w14:paraId="514DD82D" w14:textId="77777777">
      <w:pPr>
        <w:spacing w:line="259" w:lineRule="auto"/>
        <w:ind w:hanging="43"/>
        <w:jc w:val="center"/>
        <w:rPr>
          <w:rFonts w:ascii="Times New Roman" w:hAnsi="Times New Roman" w:cs="Times New Roman"/>
          <w:b/>
          <w:color w:val="FF0000"/>
          <w:sz w:val="24"/>
          <w:szCs w:val="24"/>
        </w:rPr>
      </w:pPr>
    </w:p>
    <w:p w:rsidRPr="00505128" w:rsidR="004E55BC" w:rsidP="00505128" w:rsidRDefault="00EA03E7" w14:paraId="4AB63B8B" w14:textId="58D8721C">
      <w:pPr>
        <w:pStyle w:val="ListParagraph"/>
        <w:numPr>
          <w:ilvl w:val="0"/>
          <w:numId w:val="7"/>
        </w:numPr>
        <w:tabs>
          <w:tab w:val="left" w:pos="360"/>
        </w:tabs>
        <w:spacing w:before="80"/>
        <w:ind w:left="0" w:firstLine="0"/>
        <w:rPr>
          <w:rFonts w:ascii="Times New Roman" w:hAnsi="Times New Roman" w:cs="Times New Roman"/>
          <w:b/>
          <w:sz w:val="24"/>
          <w:szCs w:val="24"/>
        </w:rPr>
      </w:pPr>
      <w:r w:rsidRPr="00505128">
        <w:rPr>
          <w:rFonts w:ascii="Times New Roman" w:hAnsi="Times New Roman" w:cs="Times New Roman"/>
          <w:b/>
          <w:sz w:val="24"/>
          <w:szCs w:val="24"/>
        </w:rPr>
        <w:t xml:space="preserve"> </w:t>
      </w:r>
      <w:r w:rsidRPr="00505128" w:rsidR="00505128">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505128" w:rsidP="00505128" w:rsidRDefault="00505128" w14:paraId="029E7065" w14:textId="77777777">
      <w:pPr>
        <w:pStyle w:val="ListParagraph"/>
        <w:tabs>
          <w:tab w:val="left" w:pos="360"/>
        </w:tabs>
        <w:spacing w:before="80"/>
        <w:ind w:left="0" w:firstLine="0"/>
        <w:rPr>
          <w:rFonts w:cs="Times New Roman"/>
          <w:b/>
          <w:szCs w:val="24"/>
        </w:rPr>
      </w:pPr>
    </w:p>
    <w:tbl>
      <w:tblPr>
        <w:tblW w:w="12615" w:type="dxa"/>
        <w:tblInd w:w="93" w:type="dxa"/>
        <w:tblLook w:val="04A0" w:firstRow="1" w:lastRow="0" w:firstColumn="1" w:lastColumn="0" w:noHBand="0" w:noVBand="1"/>
      </w:tblPr>
      <w:tblGrid>
        <w:gridCol w:w="3975"/>
        <w:gridCol w:w="1800"/>
        <w:gridCol w:w="1800"/>
        <w:gridCol w:w="1620"/>
        <w:gridCol w:w="2160"/>
        <w:gridCol w:w="1260"/>
      </w:tblGrid>
      <w:tr w:rsidRPr="00B400AD" w:rsidR="00B400AD" w:rsidTr="00116F83" w14:paraId="6B554680" w14:textId="77777777">
        <w:trPr>
          <w:trHeight w:val="624"/>
        </w:trPr>
        <w:tc>
          <w:tcPr>
            <w:tcW w:w="3975"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B400AD" w:rsidR="00B400AD" w:rsidP="00B400AD" w:rsidRDefault="00B400AD" w14:paraId="71D17C39"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Information Collection</w:t>
            </w:r>
          </w:p>
        </w:tc>
        <w:tc>
          <w:tcPr>
            <w:tcW w:w="1800" w:type="dxa"/>
            <w:tcBorders>
              <w:top w:val="single" w:color="auto" w:sz="8" w:space="0"/>
              <w:left w:val="nil"/>
              <w:bottom w:val="single" w:color="auto" w:sz="8" w:space="0"/>
              <w:right w:val="single" w:color="auto" w:sz="8" w:space="0"/>
            </w:tcBorders>
            <w:shd w:val="clear" w:color="000000" w:fill="BDD7EE"/>
            <w:vAlign w:val="center"/>
            <w:hideMark/>
          </w:tcPr>
          <w:p w:rsidRPr="00B400AD" w:rsidR="00B400AD" w:rsidP="00B400AD" w:rsidRDefault="00B400AD" w14:paraId="0C978621"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 of Respondents</w:t>
            </w:r>
          </w:p>
          <w:p w:rsidRPr="00B400AD" w:rsidR="00B400AD" w:rsidP="00B400AD" w:rsidRDefault="00B400AD" w14:paraId="2C01575D"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(a)</w:t>
            </w:r>
          </w:p>
        </w:tc>
        <w:tc>
          <w:tcPr>
            <w:tcW w:w="1800" w:type="dxa"/>
            <w:tcBorders>
              <w:top w:val="single" w:color="auto" w:sz="8" w:space="0"/>
              <w:left w:val="nil"/>
              <w:bottom w:val="single" w:color="auto" w:sz="8" w:space="0"/>
              <w:right w:val="single" w:color="auto" w:sz="8" w:space="0"/>
            </w:tcBorders>
            <w:shd w:val="clear" w:color="000000" w:fill="BDD7EE"/>
            <w:vAlign w:val="center"/>
            <w:hideMark/>
          </w:tcPr>
          <w:p w:rsidRPr="00B400AD" w:rsidR="00B400AD" w:rsidP="00B400AD" w:rsidRDefault="00B400AD" w14:paraId="4A81472D"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Annual # of Responses / Respondent</w:t>
            </w:r>
          </w:p>
          <w:p w:rsidRPr="00B400AD" w:rsidR="00B400AD" w:rsidP="00B400AD" w:rsidRDefault="00B400AD" w14:paraId="5C94729F"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B400AD" w:rsidR="00B400AD" w:rsidP="00B400AD" w:rsidRDefault="00B400AD" w14:paraId="45FE1F78"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 xml:space="preserve"> Total # of Annual Responses</w:t>
            </w:r>
          </w:p>
          <w:p w:rsidRPr="00B400AD" w:rsidR="00B400AD" w:rsidP="00B400AD" w:rsidRDefault="00B400AD" w14:paraId="410A130A"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(c) = (a) x (b)</w:t>
            </w:r>
          </w:p>
        </w:tc>
        <w:tc>
          <w:tcPr>
            <w:tcW w:w="2160" w:type="dxa"/>
            <w:tcBorders>
              <w:top w:val="single" w:color="auto" w:sz="8" w:space="0"/>
              <w:left w:val="nil"/>
              <w:bottom w:val="single" w:color="auto" w:sz="8" w:space="0"/>
              <w:right w:val="single" w:color="auto" w:sz="8" w:space="0"/>
            </w:tcBorders>
            <w:shd w:val="clear" w:color="000000" w:fill="BDD7EE"/>
            <w:vAlign w:val="center"/>
            <w:hideMark/>
          </w:tcPr>
          <w:p w:rsidRPr="00B400AD" w:rsidR="00B400AD" w:rsidP="00B400AD" w:rsidRDefault="00B400AD" w14:paraId="3A89354F"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Cost Burden / Respondent*</w:t>
            </w:r>
          </w:p>
          <w:p w:rsidRPr="00B400AD" w:rsidR="00B400AD" w:rsidP="00B400AD" w:rsidRDefault="00B400AD" w14:paraId="3CCEE6E6"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(h)</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B400AD" w:rsidR="00B400AD" w:rsidP="00B400AD" w:rsidRDefault="00B400AD" w14:paraId="687CDF2B"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Total Annual Cost Burden</w:t>
            </w:r>
          </w:p>
          <w:p w:rsidRPr="00B400AD" w:rsidR="00B400AD" w:rsidP="00B400AD" w:rsidRDefault="00B400AD" w14:paraId="198A57C1" w14:textId="77777777">
            <w:pPr>
              <w:widowControl/>
              <w:autoSpaceDE/>
              <w:autoSpaceDN/>
              <w:jc w:val="center"/>
              <w:rPr>
                <w:rFonts w:ascii="Calibri" w:hAnsi="Calibri" w:eastAsia="Times New Roman" w:cs="Calibri"/>
                <w:b/>
                <w:bCs/>
                <w:color w:val="000000"/>
                <w:sz w:val="16"/>
                <w:szCs w:val="16"/>
                <w:lang w:bidi="ar-SA"/>
              </w:rPr>
            </w:pPr>
            <w:r w:rsidRPr="00B400AD">
              <w:rPr>
                <w:rFonts w:ascii="Calibri" w:hAnsi="Calibri" w:eastAsia="Times New Roman" w:cs="Calibri"/>
                <w:b/>
                <w:bCs/>
                <w:color w:val="000000"/>
                <w:sz w:val="16"/>
                <w:szCs w:val="16"/>
                <w:lang w:bidi="ar-SA"/>
              </w:rPr>
              <w:t>(i)= (c) x (h)</w:t>
            </w:r>
          </w:p>
        </w:tc>
      </w:tr>
      <w:tr w:rsidRPr="00B400AD" w:rsidR="00B400AD" w:rsidTr="00116F83" w14:paraId="74A2DF64"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B400AD" w:rsidR="00B400AD" w:rsidP="00B400AD" w:rsidRDefault="00800437" w14:paraId="29041EBE" w14:textId="1CF4E017">
            <w:pPr>
              <w:widowControl/>
              <w:autoSpaceDE/>
              <w:autoSpaceDN/>
              <w:jc w:val="center"/>
              <w:rPr>
                <w:rFonts w:ascii="Calibri" w:hAnsi="Calibri" w:eastAsia="Times New Roman" w:cs="Calibri"/>
                <w:color w:val="000000"/>
                <w:sz w:val="16"/>
                <w:szCs w:val="16"/>
                <w:highlight w:val="cyan"/>
                <w:lang w:bidi="ar-SA"/>
              </w:rPr>
            </w:pPr>
            <w:r>
              <w:rPr>
                <w:rFonts w:ascii="Calibri" w:hAnsi="Calibri" w:eastAsia="Times New Roman" w:cs="Calibri"/>
                <w:color w:val="000000"/>
                <w:sz w:val="16"/>
                <w:szCs w:val="16"/>
                <w:lang w:bidi="ar-SA"/>
              </w:rPr>
              <w:t xml:space="preserve">Revision to </w:t>
            </w:r>
            <w:r w:rsidRPr="00B400AD" w:rsidR="00B400AD">
              <w:rPr>
                <w:rFonts w:ascii="Calibri" w:hAnsi="Calibri" w:eastAsia="Times New Roman" w:cs="Calibri"/>
                <w:color w:val="000000"/>
                <w:sz w:val="16"/>
                <w:szCs w:val="16"/>
                <w:lang w:bidi="ar-SA"/>
              </w:rPr>
              <w:t xml:space="preserve">Application for Temporary Transfer of Halibut/Sablefish Individual Fishing Quota </w:t>
            </w:r>
            <w:r w:rsidR="00012F93">
              <w:rPr>
                <w:rFonts w:ascii="Calibri" w:hAnsi="Calibri" w:eastAsia="Times New Roman" w:cs="Calibri"/>
                <w:color w:val="000000"/>
                <w:sz w:val="16"/>
                <w:szCs w:val="16"/>
                <w:lang w:bidi="ar-SA"/>
              </w:rPr>
              <w:t>(IFQ) in 2020</w:t>
            </w:r>
          </w:p>
        </w:tc>
        <w:tc>
          <w:tcPr>
            <w:tcW w:w="1800" w:type="dxa"/>
            <w:tcBorders>
              <w:top w:val="nil"/>
              <w:left w:val="nil"/>
              <w:bottom w:val="single" w:color="auto" w:sz="4" w:space="0"/>
              <w:right w:val="single" w:color="auto" w:sz="4" w:space="0"/>
            </w:tcBorders>
            <w:shd w:val="clear" w:color="auto" w:fill="auto"/>
            <w:vAlign w:val="center"/>
            <w:hideMark/>
          </w:tcPr>
          <w:p w:rsidRPr="00B400AD" w:rsidR="00B400AD" w:rsidP="00B400AD" w:rsidRDefault="00B61525" w14:paraId="1E1C16B3" w14:textId="05D9A31E">
            <w:pPr>
              <w:widowControl/>
              <w:autoSpaceDE/>
              <w:autoSpaceDN/>
              <w:jc w:val="center"/>
              <w:rPr>
                <w:rFonts w:ascii="Calibri" w:hAnsi="Calibri" w:eastAsia="Times New Roman" w:cs="Calibri"/>
                <w:color w:val="000000"/>
                <w:sz w:val="16"/>
                <w:szCs w:val="16"/>
                <w:lang w:bidi="ar-SA"/>
              </w:rPr>
            </w:pPr>
            <w:r w:rsidRPr="00B61525">
              <w:rPr>
                <w:rFonts w:ascii="Calibri" w:hAnsi="Calibri" w:eastAsia="Times New Roman" w:cs="Calibri"/>
                <w:color w:val="000000"/>
                <w:sz w:val="16"/>
                <w:szCs w:val="16"/>
                <w:lang w:bidi="ar-SA"/>
              </w:rPr>
              <w:t>1,100</w:t>
            </w:r>
            <w:r w:rsidRPr="00012F93" w:rsidR="00B400AD">
              <w:rPr>
                <w:rFonts w:ascii="Calibri" w:hAnsi="Calibri" w:eastAsia="Times New Roman" w:cs="Calibri"/>
                <w:color w:val="000000"/>
                <w:sz w:val="16"/>
                <w:szCs w:val="16"/>
                <w:u w:val="single"/>
                <w:vertAlign w:val="superscript"/>
                <w:lang w:bidi="ar-SA"/>
              </w:rPr>
              <w:t>1</w:t>
            </w:r>
            <w:r w:rsidRPr="00B400AD" w:rsidR="00B400AD">
              <w:rPr>
                <w:rFonts w:ascii="Calibri" w:hAnsi="Calibri" w:eastAsia="Times New Roman" w:cs="Calibri"/>
                <w:color w:val="000000"/>
                <w:sz w:val="16"/>
                <w:szCs w:val="16"/>
                <w:vertAlign w:val="superscript"/>
                <w:lang w:bidi="ar-SA"/>
              </w:rPr>
              <w:t>/</w:t>
            </w:r>
          </w:p>
        </w:tc>
        <w:tc>
          <w:tcPr>
            <w:tcW w:w="1800" w:type="dxa"/>
            <w:tcBorders>
              <w:top w:val="nil"/>
              <w:left w:val="nil"/>
              <w:bottom w:val="single" w:color="auto" w:sz="4" w:space="0"/>
              <w:right w:val="single" w:color="auto" w:sz="4" w:space="0"/>
            </w:tcBorders>
            <w:shd w:val="clear" w:color="auto" w:fill="auto"/>
            <w:vAlign w:val="center"/>
            <w:hideMark/>
          </w:tcPr>
          <w:p w:rsidRPr="00B400AD" w:rsidR="00B400AD" w:rsidP="00B400AD" w:rsidRDefault="00B400AD" w14:paraId="369F82EE" w14:textId="77777777">
            <w:pPr>
              <w:widowControl/>
              <w:autoSpaceDE/>
              <w:autoSpaceDN/>
              <w:jc w:val="center"/>
              <w:rPr>
                <w:rFonts w:ascii="Calibri" w:hAnsi="Calibri" w:eastAsia="Times New Roman" w:cs="Calibri"/>
                <w:color w:val="000000"/>
                <w:sz w:val="16"/>
                <w:szCs w:val="16"/>
                <w:lang w:bidi="ar-SA"/>
              </w:rPr>
            </w:pPr>
            <w:r w:rsidRPr="00B400AD">
              <w:rPr>
                <w:rFonts w:ascii="Calibri" w:hAnsi="Calibri" w:eastAsia="Times New Roman" w:cs="Calibri"/>
                <w:color w:val="000000"/>
                <w:sz w:val="16"/>
                <w:szCs w:val="16"/>
                <w:lang w:bidi="ar-SA"/>
              </w:rPr>
              <w:t>1</w:t>
            </w:r>
          </w:p>
        </w:tc>
        <w:tc>
          <w:tcPr>
            <w:tcW w:w="1620" w:type="dxa"/>
            <w:tcBorders>
              <w:top w:val="nil"/>
              <w:left w:val="nil"/>
              <w:bottom w:val="single" w:color="auto" w:sz="4" w:space="0"/>
              <w:right w:val="single" w:color="auto" w:sz="4" w:space="0"/>
            </w:tcBorders>
            <w:shd w:val="clear" w:color="auto" w:fill="auto"/>
            <w:vAlign w:val="center"/>
            <w:hideMark/>
          </w:tcPr>
          <w:p w:rsidRPr="00B400AD" w:rsidR="00B400AD" w:rsidP="00B400AD" w:rsidRDefault="00B61525" w14:paraId="206EBD41" w14:textId="04E8BD13">
            <w:pPr>
              <w:widowControl/>
              <w:autoSpaceDE/>
              <w:autoSpaceDN/>
              <w:jc w:val="center"/>
              <w:rPr>
                <w:rFonts w:ascii="Calibri" w:hAnsi="Calibri" w:eastAsia="Times New Roman" w:cs="Calibri"/>
                <w:color w:val="000000"/>
                <w:sz w:val="16"/>
                <w:szCs w:val="16"/>
                <w:lang w:bidi="ar-SA"/>
              </w:rPr>
            </w:pPr>
            <w:r w:rsidRPr="00B61525">
              <w:rPr>
                <w:rFonts w:ascii="Calibri" w:hAnsi="Calibri" w:eastAsia="Times New Roman" w:cs="Calibri"/>
                <w:color w:val="000000"/>
                <w:sz w:val="16"/>
                <w:szCs w:val="16"/>
                <w:lang w:bidi="ar-SA"/>
              </w:rPr>
              <w:t>550</w:t>
            </w:r>
          </w:p>
        </w:tc>
        <w:tc>
          <w:tcPr>
            <w:tcW w:w="2160" w:type="dxa"/>
            <w:tcBorders>
              <w:top w:val="nil"/>
              <w:left w:val="nil"/>
              <w:bottom w:val="single" w:color="auto" w:sz="4" w:space="0"/>
              <w:right w:val="single" w:color="auto" w:sz="4" w:space="0"/>
            </w:tcBorders>
            <w:shd w:val="clear" w:color="000000" w:fill="FFFFFF"/>
            <w:vAlign w:val="center"/>
            <w:hideMark/>
          </w:tcPr>
          <w:p w:rsidRPr="00B400AD" w:rsidR="00B400AD" w:rsidP="00B400AD" w:rsidRDefault="00B61525" w14:paraId="535F2374" w14:textId="6FAA396C">
            <w:pPr>
              <w:widowControl/>
              <w:autoSpaceDE/>
              <w:autoSpaceDN/>
              <w:jc w:val="center"/>
              <w:rPr>
                <w:rFonts w:ascii="Calibri" w:hAnsi="Calibri" w:eastAsia="Times New Roman" w:cs="Calibri"/>
                <w:color w:val="000000"/>
                <w:sz w:val="16"/>
                <w:szCs w:val="16"/>
                <w:lang w:bidi="ar-SA"/>
              </w:rPr>
            </w:pPr>
            <w:r w:rsidRPr="00B61525">
              <w:rPr>
                <w:rFonts w:ascii="Calibri" w:hAnsi="Calibri" w:eastAsia="Times New Roman" w:cs="Calibri"/>
                <w:color w:val="000000"/>
                <w:sz w:val="16"/>
                <w:szCs w:val="16"/>
                <w:lang w:bidi="ar-SA"/>
              </w:rPr>
              <w:t>$</w:t>
            </w:r>
            <w:r w:rsidRPr="00B400AD" w:rsidR="00B400AD">
              <w:rPr>
                <w:rFonts w:ascii="Calibri" w:hAnsi="Calibri" w:eastAsia="Times New Roman" w:cs="Calibri"/>
                <w:color w:val="000000"/>
                <w:sz w:val="16"/>
                <w:szCs w:val="16"/>
                <w:lang w:bidi="ar-SA"/>
              </w:rPr>
              <w:t>11</w:t>
            </w:r>
          </w:p>
          <w:p w:rsidRPr="00B400AD" w:rsidR="00B400AD" w:rsidP="00B400AD" w:rsidRDefault="00B400AD" w14:paraId="03E005DE" w14:textId="54D36603">
            <w:pPr>
              <w:widowControl/>
              <w:autoSpaceDE/>
              <w:autoSpaceDN/>
              <w:jc w:val="center"/>
              <w:rPr>
                <w:rFonts w:ascii="Calibri" w:hAnsi="Calibri" w:eastAsia="Times New Roman" w:cs="Calibri"/>
                <w:color w:val="000000"/>
                <w:sz w:val="16"/>
                <w:szCs w:val="16"/>
                <w:highlight w:val="cyan"/>
                <w:lang w:bidi="ar-SA"/>
              </w:rPr>
            </w:pPr>
            <w:r w:rsidRPr="00B400AD">
              <w:rPr>
                <w:rFonts w:ascii="Calibri" w:hAnsi="Calibri" w:eastAsia="Times New Roman" w:cs="Calibri"/>
                <w:color w:val="000000"/>
                <w:sz w:val="16"/>
                <w:szCs w:val="16"/>
                <w:lang w:bidi="ar-SA"/>
              </w:rPr>
              <w:t xml:space="preserve">(postage, photocopy, </w:t>
            </w:r>
            <w:r w:rsidRPr="00B61525" w:rsidR="00B61525">
              <w:rPr>
                <w:rFonts w:ascii="Calibri" w:hAnsi="Calibri" w:eastAsia="Times New Roman" w:cs="Calibri"/>
                <w:color w:val="000000"/>
                <w:sz w:val="16"/>
                <w:szCs w:val="16"/>
                <w:lang w:bidi="ar-SA"/>
              </w:rPr>
              <w:t xml:space="preserve">fax, </w:t>
            </w:r>
            <w:r w:rsidRPr="00B400AD">
              <w:rPr>
                <w:rFonts w:ascii="Calibri" w:hAnsi="Calibri" w:eastAsia="Times New Roman" w:cs="Calibri"/>
                <w:color w:val="000000"/>
                <w:sz w:val="16"/>
                <w:szCs w:val="16"/>
                <w:lang w:bidi="ar-SA"/>
              </w:rPr>
              <w:t>notary)</w:t>
            </w:r>
          </w:p>
        </w:tc>
        <w:tc>
          <w:tcPr>
            <w:tcW w:w="1260" w:type="dxa"/>
            <w:tcBorders>
              <w:top w:val="nil"/>
              <w:left w:val="nil"/>
              <w:bottom w:val="single" w:color="auto" w:sz="4" w:space="0"/>
              <w:right w:val="single" w:color="auto" w:sz="8" w:space="0"/>
            </w:tcBorders>
            <w:shd w:val="clear" w:color="000000" w:fill="FFFFFF"/>
            <w:vAlign w:val="center"/>
            <w:hideMark/>
          </w:tcPr>
          <w:p w:rsidRPr="00B400AD" w:rsidR="00B400AD" w:rsidP="00B400AD" w:rsidRDefault="00B61525" w14:paraId="444DB844" w14:textId="3B3FF985">
            <w:pPr>
              <w:widowControl/>
              <w:autoSpaceDE/>
              <w:autoSpaceDN/>
              <w:jc w:val="center"/>
              <w:rPr>
                <w:rFonts w:eastAsia="Times New Roman" w:asciiTheme="minorHAnsi" w:hAnsiTheme="minorHAnsi" w:cstheme="minorHAnsi"/>
                <w:color w:val="000000"/>
                <w:sz w:val="16"/>
                <w:szCs w:val="16"/>
                <w:highlight w:val="cyan"/>
                <w:lang w:bidi="ar-SA"/>
              </w:rPr>
            </w:pPr>
            <w:r w:rsidRPr="00B61525">
              <w:rPr>
                <w:rFonts w:eastAsia="Times New Roman" w:asciiTheme="minorHAnsi" w:hAnsiTheme="minorHAnsi" w:cstheme="minorHAnsi"/>
                <w:sz w:val="16"/>
                <w:szCs w:val="16"/>
                <w:lang w:bidi="ar-SA"/>
              </w:rPr>
              <w:t>12,100</w:t>
            </w:r>
          </w:p>
        </w:tc>
      </w:tr>
    </w:tbl>
    <w:p w:rsidR="003E174A" w:rsidP="003E174A" w:rsidRDefault="003E174A" w14:paraId="2F92B6FD" w14:textId="77777777">
      <w:pPr>
        <w:rPr>
          <w:rFonts w:eastAsia="Times New Roman" w:asciiTheme="minorHAnsi" w:hAnsiTheme="minorHAnsi" w:cstheme="minorHAnsi"/>
          <w:sz w:val="18"/>
          <w:szCs w:val="18"/>
          <w:lang w:bidi="ar-SA"/>
        </w:rPr>
      </w:pPr>
      <w:r w:rsidRPr="00012F93">
        <w:rPr>
          <w:rFonts w:eastAsia="Times New Roman" w:asciiTheme="minorHAnsi" w:hAnsiTheme="minorHAnsi" w:cstheme="minorHAnsi"/>
          <w:sz w:val="18"/>
          <w:szCs w:val="18"/>
          <w:u w:val="single"/>
          <w:vertAlign w:val="superscript"/>
          <w:lang w:bidi="ar-SA"/>
        </w:rPr>
        <w:t>1</w:t>
      </w:r>
      <w:r w:rsidRPr="00B400AD">
        <w:rPr>
          <w:rFonts w:eastAsia="Times New Roman" w:asciiTheme="minorHAnsi" w:hAnsiTheme="minorHAnsi" w:cstheme="minorHAnsi"/>
          <w:sz w:val="18"/>
          <w:szCs w:val="18"/>
          <w:vertAlign w:val="superscript"/>
          <w:lang w:bidi="ar-SA"/>
        </w:rPr>
        <w:t>/</w:t>
      </w:r>
      <w:r w:rsidRPr="00B400AD">
        <w:rPr>
          <w:rFonts w:eastAsia="Times New Roman" w:asciiTheme="minorHAnsi" w:hAnsiTheme="minorHAnsi" w:cstheme="minorHAnsi"/>
          <w:sz w:val="18"/>
          <w:szCs w:val="18"/>
          <w:lang w:bidi="ar-SA"/>
        </w:rPr>
        <w:t xml:space="preserve"> The application is completed by two respondents: the tran</w:t>
      </w:r>
      <w:r>
        <w:rPr>
          <w:rFonts w:eastAsia="Times New Roman" w:asciiTheme="minorHAnsi" w:hAnsiTheme="minorHAnsi" w:cstheme="minorHAnsi"/>
          <w:sz w:val="18"/>
          <w:szCs w:val="18"/>
          <w:lang w:bidi="ar-SA"/>
        </w:rPr>
        <w:t>sferor and the transferee.</w:t>
      </w:r>
    </w:p>
    <w:p w:rsidR="00B61525" w:rsidP="00CE398F" w:rsidRDefault="00B61525" w14:paraId="67CD2A7C" w14:textId="77777777">
      <w:pPr>
        <w:tabs>
          <w:tab w:val="left" w:pos="360"/>
        </w:tabs>
        <w:spacing w:before="80"/>
        <w:rPr>
          <w:rFonts w:ascii="Times New Roman" w:hAnsi="Times New Roman" w:cs="Times New Roman"/>
          <w:sz w:val="24"/>
          <w:szCs w:val="24"/>
        </w:rPr>
        <w:sectPr w:rsidR="00B61525" w:rsidSect="00B61525">
          <w:pgSz w:w="15840" w:h="12240" w:orient="landscape"/>
          <w:pgMar w:top="1080" w:right="900" w:bottom="1080" w:left="1200" w:header="0" w:footer="1014" w:gutter="0"/>
          <w:cols w:space="720"/>
          <w:docGrid w:linePitch="299"/>
        </w:sectPr>
      </w:pPr>
    </w:p>
    <w:p w:rsidR="00B61525" w:rsidP="00CE398F" w:rsidRDefault="00B61525" w14:paraId="55F9CE2A" w14:textId="6B66F4E0">
      <w:pPr>
        <w:tabs>
          <w:tab w:val="left" w:pos="360"/>
        </w:tabs>
        <w:spacing w:before="80"/>
        <w:rPr>
          <w:rFonts w:ascii="Times New Roman" w:hAnsi="Times New Roman" w:cs="Times New Roman"/>
          <w:sz w:val="24"/>
          <w:szCs w:val="24"/>
        </w:rPr>
      </w:pPr>
    </w:p>
    <w:p w:rsidRPr="00505128" w:rsidR="00505128" w:rsidP="00800437" w:rsidRDefault="00505128" w14:paraId="359E7822" w14:textId="529AB5F3">
      <w:pPr>
        <w:pStyle w:val="ListParagraph"/>
        <w:numPr>
          <w:ilvl w:val="0"/>
          <w:numId w:val="7"/>
        </w:numPr>
        <w:tabs>
          <w:tab w:val="left" w:pos="360"/>
        </w:tabs>
        <w:spacing w:before="0"/>
        <w:ind w:left="0" w:firstLine="0"/>
        <w:rPr>
          <w:rFonts w:ascii="Times New Roman" w:hAnsi="Times New Roman" w:cs="Times New Roman"/>
          <w:b/>
          <w:sz w:val="24"/>
          <w:szCs w:val="24"/>
        </w:rPr>
      </w:pPr>
      <w:r w:rsidRPr="00505128">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00437" w:rsidP="00800437" w:rsidRDefault="00800437" w14:paraId="2FA771DC" w14:textId="77777777">
      <w:pPr>
        <w:pStyle w:val="BodyText"/>
        <w:spacing w:before="0"/>
        <w:ind w:left="0"/>
        <w:rPr>
          <w:rFonts w:ascii="Times New Roman" w:hAnsi="Times New Roman" w:cs="Times New Roman"/>
        </w:rPr>
      </w:pPr>
    </w:p>
    <w:p w:rsidR="003A1335" w:rsidP="00800437" w:rsidRDefault="003A1335" w14:paraId="153170E6" w14:textId="60CEBCA9">
      <w:pPr>
        <w:pStyle w:val="BodyText"/>
        <w:spacing w:before="0"/>
        <w:ind w:left="0"/>
        <w:rPr>
          <w:rFonts w:ascii="Times New Roman" w:hAnsi="Times New Roman" w:cs="Times New Roman"/>
        </w:rPr>
      </w:pPr>
      <w:r w:rsidRPr="003A1335">
        <w:rPr>
          <w:rFonts w:ascii="Times New Roman" w:hAnsi="Times New Roman" w:cs="Times New Roman"/>
        </w:rPr>
        <w:t xml:space="preserve">A cost recovery program is in effect for the IFQ Program. Under this cost recovery program, NMFS is authorized to collect direct program costs from the permit holders. Therefore, the information collection requirements of the IFQ Program do not impose a cost on the Federal Government. </w:t>
      </w:r>
    </w:p>
    <w:p w:rsidRPr="008F473E" w:rsidR="008F473E" w:rsidP="00800437" w:rsidRDefault="008F473E" w14:paraId="754AEDB9" w14:textId="77777777">
      <w:pPr>
        <w:widowControl/>
        <w:shd w:val="clear" w:color="auto" w:fill="FFFFFF"/>
        <w:autoSpaceDE/>
        <w:autoSpaceDN/>
        <w:rPr>
          <w:rFonts w:ascii="Times New Roman" w:hAnsi="Times New Roman" w:cs="Times New Roman"/>
          <w:color w:val="222222"/>
          <w:sz w:val="24"/>
          <w:szCs w:val="24"/>
        </w:rPr>
      </w:pPr>
    </w:p>
    <w:p w:rsidRPr="00EA2AE2" w:rsidR="002F44F4" w:rsidP="00800437" w:rsidRDefault="00EA03E7" w14:paraId="40D7FE09" w14:textId="77777777">
      <w:pPr>
        <w:pStyle w:val="ListParagraph"/>
        <w:numPr>
          <w:ilvl w:val="0"/>
          <w:numId w:val="7"/>
        </w:numPr>
        <w:tabs>
          <w:tab w:val="left" w:pos="360"/>
        </w:tabs>
        <w:spacing w:before="0"/>
        <w:ind w:left="0" w:firstLine="0"/>
        <w:rPr>
          <w:rFonts w:ascii="Times New Roman" w:hAnsi="Times New Roman" w:cs="Times New Roman"/>
          <w:b/>
          <w:sz w:val="24"/>
          <w:szCs w:val="24"/>
        </w:rPr>
      </w:pPr>
      <w:r w:rsidRPr="002F44F4">
        <w:rPr>
          <w:rFonts w:ascii="Times New Roman" w:hAnsi="Times New Roman" w:cs="Times New Roman"/>
          <w:b/>
          <w:sz w:val="24"/>
          <w:szCs w:val="24"/>
        </w:rPr>
        <w:t xml:space="preserve"> </w:t>
      </w:r>
      <w:r w:rsidRPr="00EA2AE2">
        <w:rPr>
          <w:rFonts w:ascii="Times New Roman" w:hAnsi="Times New Roman" w:cs="Times New Roman"/>
          <w:b/>
          <w:sz w:val="24"/>
          <w:szCs w:val="24"/>
        </w:rPr>
        <w:t xml:space="preserve"> </w:t>
      </w:r>
      <w:r w:rsidRPr="00EA2AE2" w:rsidR="002F44F4">
        <w:rPr>
          <w:rFonts w:ascii="Times New Roman" w:hAnsi="Times New Roman" w:cs="Times New Roman"/>
          <w:b/>
          <w:sz w:val="24"/>
          <w:szCs w:val="24"/>
        </w:rPr>
        <w:t>Explain the reasons for any program changes or adjustments reported in ROCIS.</w:t>
      </w:r>
    </w:p>
    <w:p w:rsidR="00800437" w:rsidP="00800437" w:rsidRDefault="00800437" w14:paraId="45C7E162" w14:textId="77777777">
      <w:pPr>
        <w:tabs>
          <w:tab w:val="left" w:pos="360"/>
        </w:tabs>
        <w:rPr>
          <w:rFonts w:ascii="Times New Roman" w:hAnsi="Times New Roman" w:cs="Times New Roman"/>
          <w:sz w:val="24"/>
          <w:szCs w:val="24"/>
        </w:rPr>
      </w:pPr>
    </w:p>
    <w:p w:rsidR="00CE398F" w:rsidP="00800437" w:rsidRDefault="00CE398F" w14:paraId="38C0B41A" w14:textId="736238F5">
      <w:pPr>
        <w:tabs>
          <w:tab w:val="left" w:pos="360"/>
        </w:tabs>
        <w:rPr>
          <w:rFonts w:ascii="Times New Roman" w:hAnsi="Times New Roman" w:cs="Times New Roman"/>
          <w:sz w:val="24"/>
          <w:szCs w:val="24"/>
        </w:rPr>
      </w:pPr>
      <w:r w:rsidRPr="00C75056">
        <w:rPr>
          <w:rFonts w:ascii="Times New Roman" w:hAnsi="Times New Roman" w:cs="Times New Roman"/>
          <w:sz w:val="24"/>
          <w:szCs w:val="24"/>
        </w:rPr>
        <w:t xml:space="preserve">This </w:t>
      </w:r>
      <w:r w:rsidRPr="00C75056" w:rsidR="00E66F6A">
        <w:rPr>
          <w:rFonts w:ascii="Times New Roman" w:hAnsi="Times New Roman" w:cs="Times New Roman"/>
          <w:sz w:val="24"/>
          <w:szCs w:val="24"/>
        </w:rPr>
        <w:t xml:space="preserve">is a new </w:t>
      </w:r>
      <w:r w:rsidRPr="00C75056">
        <w:rPr>
          <w:rFonts w:ascii="Times New Roman" w:hAnsi="Times New Roman" w:cs="Times New Roman"/>
          <w:sz w:val="24"/>
          <w:szCs w:val="24"/>
        </w:rPr>
        <w:t>collection.</w:t>
      </w:r>
      <w:r w:rsidRPr="00CE398F">
        <w:rPr>
          <w:rFonts w:ascii="Times New Roman" w:hAnsi="Times New Roman" w:cs="Times New Roman"/>
          <w:sz w:val="24"/>
          <w:szCs w:val="24"/>
        </w:rPr>
        <w:t xml:space="preserve">  </w:t>
      </w:r>
    </w:p>
    <w:p w:rsidRPr="00CE398F" w:rsidR="00800437" w:rsidP="00800437" w:rsidRDefault="00800437" w14:paraId="201E4BFD" w14:textId="77777777">
      <w:pPr>
        <w:tabs>
          <w:tab w:val="left" w:pos="360"/>
        </w:tabs>
        <w:rPr>
          <w:rFonts w:ascii="Times New Roman" w:hAnsi="Times New Roman" w:cs="Times New Roman"/>
          <w:sz w:val="24"/>
          <w:szCs w:val="24"/>
        </w:rPr>
      </w:pPr>
    </w:p>
    <w:p w:rsidRPr="002F44F4" w:rsidR="002F44F4" w:rsidP="00800437" w:rsidRDefault="00EA03E7" w14:paraId="6699F401" w14:textId="77777777">
      <w:pPr>
        <w:pStyle w:val="ListParagraph"/>
        <w:numPr>
          <w:ilvl w:val="0"/>
          <w:numId w:val="7"/>
        </w:numPr>
        <w:tabs>
          <w:tab w:val="left" w:pos="360"/>
        </w:tabs>
        <w:spacing w:before="0"/>
        <w:ind w:left="0" w:firstLine="0"/>
        <w:rPr>
          <w:rFonts w:ascii="Times New Roman" w:hAnsi="Times New Roman" w:cs="Times New Roman"/>
          <w:b/>
          <w:sz w:val="24"/>
          <w:szCs w:val="24"/>
        </w:rPr>
      </w:pPr>
      <w:r w:rsidRPr="00C70B5E">
        <w:rPr>
          <w:rFonts w:ascii="Times New Roman" w:hAnsi="Times New Roman" w:cs="Times New Roman"/>
          <w:b/>
          <w:sz w:val="24"/>
          <w:szCs w:val="24"/>
        </w:rPr>
        <w:t xml:space="preserve">  </w:t>
      </w:r>
      <w:r w:rsidRPr="00C70B5E" w:rsidR="002F44F4">
        <w:rPr>
          <w:rFonts w:ascii="Times New Roman" w:hAnsi="Times New Roman" w:cs="Times New Roman"/>
          <w:b/>
          <w:sz w:val="24"/>
          <w:szCs w:val="24"/>
        </w:rPr>
        <w:t>For collections of information whose results will be published, outline plans for tabulation</w:t>
      </w:r>
      <w:r w:rsidRPr="002F44F4" w:rsidR="002F44F4">
        <w:rPr>
          <w:rFonts w:ascii="Times New Roman" w:hAnsi="Times New Roman" w:cs="Times New Roman"/>
          <w:b/>
          <w:sz w:val="24"/>
          <w:szCs w:val="24"/>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rsidR="00800437" w:rsidP="00800437" w:rsidRDefault="00800437" w14:paraId="4555E527" w14:textId="77777777">
      <w:pPr>
        <w:pStyle w:val="ListParagraph"/>
        <w:tabs>
          <w:tab w:val="left" w:pos="360"/>
        </w:tabs>
        <w:spacing w:before="0"/>
        <w:ind w:left="0" w:firstLine="0"/>
        <w:rPr>
          <w:rFonts w:ascii="Times New Roman" w:hAnsi="Times New Roman" w:cs="Times New Roman"/>
          <w:sz w:val="24"/>
          <w:szCs w:val="24"/>
        </w:rPr>
      </w:pPr>
    </w:p>
    <w:p w:rsidR="003275EB" w:rsidP="00800437" w:rsidRDefault="00917C21" w14:paraId="75B5FFC3" w14:textId="6A664009">
      <w:pPr>
        <w:pStyle w:val="ListParagraph"/>
        <w:tabs>
          <w:tab w:val="left" w:pos="360"/>
        </w:tabs>
        <w:spacing w:before="0"/>
        <w:ind w:left="0" w:firstLine="0"/>
        <w:rPr>
          <w:rFonts w:ascii="Times New Roman" w:hAnsi="Times New Roman" w:cs="Times New Roman"/>
          <w:sz w:val="24"/>
          <w:szCs w:val="24"/>
        </w:rPr>
      </w:pPr>
      <w:r w:rsidRPr="00917C21">
        <w:rPr>
          <w:rFonts w:ascii="Times New Roman" w:hAnsi="Times New Roman" w:cs="Times New Roman"/>
          <w:sz w:val="24"/>
          <w:szCs w:val="24"/>
        </w:rPr>
        <w:t>NMFS publishes some information from this collection on the NMFS Alaska Region website</w:t>
      </w:r>
      <w:r>
        <w:rPr>
          <w:rFonts w:ascii="Times New Roman" w:hAnsi="Times New Roman" w:cs="Times New Roman"/>
          <w:sz w:val="24"/>
          <w:szCs w:val="24"/>
        </w:rPr>
        <w:t>. A</w:t>
      </w:r>
      <w:r w:rsidRPr="00917C21">
        <w:rPr>
          <w:rFonts w:ascii="Times New Roman" w:hAnsi="Times New Roman" w:cs="Times New Roman"/>
          <w:sz w:val="24"/>
          <w:szCs w:val="24"/>
        </w:rPr>
        <w:t xml:space="preserve"> list of QS holders is posted that includes the business name and address, species, regulatory area, and number of QS units.</w:t>
      </w:r>
    </w:p>
    <w:p w:rsidRPr="00C70B5E" w:rsidR="00800437" w:rsidP="00800437" w:rsidRDefault="00800437" w14:paraId="0B44E482" w14:textId="77777777">
      <w:pPr>
        <w:pStyle w:val="ListParagraph"/>
        <w:tabs>
          <w:tab w:val="left" w:pos="360"/>
        </w:tabs>
        <w:spacing w:before="0"/>
        <w:ind w:left="0" w:firstLine="0"/>
        <w:rPr>
          <w:rFonts w:ascii="Times New Roman" w:hAnsi="Times New Roman" w:cs="Times New Roman"/>
          <w:sz w:val="24"/>
          <w:szCs w:val="24"/>
        </w:rPr>
      </w:pPr>
    </w:p>
    <w:p w:rsidRPr="002F44F4" w:rsidR="002F44F4" w:rsidP="00800437" w:rsidRDefault="003275EB" w14:paraId="75EE6E4B" w14:textId="77777777">
      <w:pPr>
        <w:pStyle w:val="ListParagraph"/>
        <w:numPr>
          <w:ilvl w:val="0"/>
          <w:numId w:val="7"/>
        </w:numPr>
        <w:tabs>
          <w:tab w:val="left" w:pos="360"/>
        </w:tabs>
        <w:spacing w:before="0"/>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Pr="002F44F4" w:rsidR="002F44F4">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800437" w:rsidP="00800437" w:rsidRDefault="00800437" w14:paraId="6CFF12CF" w14:textId="77777777">
      <w:pPr>
        <w:rPr>
          <w:rFonts w:ascii="Times New Roman" w:hAnsi="Times New Roman" w:cs="Times New Roman"/>
          <w:sz w:val="24"/>
          <w:szCs w:val="24"/>
        </w:rPr>
      </w:pPr>
    </w:p>
    <w:p w:rsidR="00F60F98" w:rsidP="00800437" w:rsidRDefault="001477A3" w14:paraId="59371D7D" w14:textId="50B240C0">
      <w:pPr>
        <w:rPr>
          <w:rFonts w:ascii="Times New Roman" w:hAnsi="Times New Roman" w:cs="Times New Roman"/>
          <w:i/>
          <w:color w:val="2F5496"/>
          <w:sz w:val="24"/>
          <w:szCs w:val="24"/>
        </w:rPr>
      </w:pPr>
      <w:r w:rsidRPr="00CF6417">
        <w:rPr>
          <w:rFonts w:ascii="Times New Roman" w:hAnsi="Times New Roman" w:cs="Times New Roman"/>
          <w:sz w:val="24"/>
          <w:szCs w:val="24"/>
        </w:rPr>
        <w:t>The agency plans to display the expiration date for OMB approva</w:t>
      </w:r>
      <w:r w:rsidR="00917C21">
        <w:rPr>
          <w:rFonts w:ascii="Times New Roman" w:hAnsi="Times New Roman" w:cs="Times New Roman"/>
          <w:sz w:val="24"/>
          <w:szCs w:val="24"/>
        </w:rPr>
        <w:t>l of the information collection.</w:t>
      </w:r>
    </w:p>
    <w:p w:rsidRPr="002669E9" w:rsidR="008E61C9" w:rsidP="00800437" w:rsidRDefault="008E61C9" w14:paraId="05706E05" w14:textId="77777777">
      <w:pPr>
        <w:rPr>
          <w:rFonts w:ascii="Times New Roman" w:hAnsi="Times New Roman" w:cs="Times New Roman"/>
          <w:sz w:val="24"/>
          <w:szCs w:val="24"/>
        </w:rPr>
      </w:pPr>
    </w:p>
    <w:p w:rsidRPr="002F44F4" w:rsidR="002F44F4" w:rsidP="00800437" w:rsidRDefault="00670A71" w14:paraId="68C251FF" w14:textId="77777777">
      <w:pPr>
        <w:pStyle w:val="ListParagraph"/>
        <w:numPr>
          <w:ilvl w:val="0"/>
          <w:numId w:val="7"/>
        </w:numPr>
        <w:tabs>
          <w:tab w:val="left" w:pos="360"/>
        </w:tabs>
        <w:spacing w:before="0"/>
        <w:ind w:left="0" w:firstLine="0"/>
        <w:rPr>
          <w:rFonts w:ascii="Times New Roman" w:hAnsi="Times New Roman" w:cs="Times New Roman"/>
          <w:b/>
          <w:sz w:val="24"/>
          <w:szCs w:val="24"/>
        </w:rPr>
      </w:pPr>
      <w:r w:rsidRPr="002F44F4">
        <w:rPr>
          <w:rFonts w:ascii="Times New Roman" w:hAnsi="Times New Roman" w:cs="Times New Roman"/>
          <w:b/>
          <w:sz w:val="24"/>
          <w:szCs w:val="24"/>
        </w:rPr>
        <w:t xml:space="preserve">  </w:t>
      </w:r>
      <w:r w:rsidRPr="002F44F4" w:rsidR="002F44F4">
        <w:rPr>
          <w:rFonts w:ascii="Times New Roman" w:hAnsi="Times New Roman" w:cs="Times New Roman"/>
          <w:b/>
          <w:sz w:val="24"/>
          <w:szCs w:val="24"/>
        </w:rPr>
        <w:t>Explain each exception to the certification statement identified in “Certification for Paperwork Reduction Act Submissions."</w:t>
      </w:r>
    </w:p>
    <w:p w:rsidR="00800437" w:rsidP="00800437" w:rsidRDefault="00800437" w14:paraId="10818943" w14:textId="77777777">
      <w:pPr>
        <w:spacing w:line="259" w:lineRule="auto"/>
        <w:rPr>
          <w:rFonts w:ascii="Times New Roman" w:hAnsi="Times New Roman" w:cs="Times New Roman"/>
          <w:sz w:val="24"/>
          <w:szCs w:val="24"/>
        </w:rPr>
      </w:pPr>
    </w:p>
    <w:p w:rsidRPr="00EA03E7" w:rsidR="00AD5CC2" w:rsidP="00800437" w:rsidRDefault="00917C21" w14:paraId="45321BBE" w14:textId="75D1CF89">
      <w:pPr>
        <w:spacing w:line="259" w:lineRule="auto"/>
        <w:rPr>
          <w:rFonts w:ascii="Times New Roman" w:hAnsi="Times New Roman" w:cs="Times New Roman"/>
          <w:sz w:val="24"/>
          <w:szCs w:val="24"/>
        </w:rPr>
      </w:pPr>
      <w:r w:rsidRPr="00917C21">
        <w:rPr>
          <w:rFonts w:ascii="Times New Roman" w:hAnsi="Times New Roman" w:cs="Times New Roman"/>
          <w:sz w:val="24"/>
          <w:szCs w:val="24"/>
        </w:rPr>
        <w:t>There are no exceptions to the certification statement.</w:t>
      </w:r>
    </w:p>
    <w:sectPr w:rsidRPr="00EA03E7" w:rsidR="00AD5CC2" w:rsidSect="00B61525">
      <w:pgSz w:w="12240" w:h="15840"/>
      <w:pgMar w:top="900" w:right="1080" w:bottom="120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C2C4C" w14:textId="77777777" w:rsidR="008C1D3D" w:rsidRDefault="008C1D3D">
      <w:r>
        <w:separator/>
      </w:r>
    </w:p>
  </w:endnote>
  <w:endnote w:type="continuationSeparator" w:id="0">
    <w:p w14:paraId="6606A98F" w14:textId="77777777" w:rsidR="008C1D3D" w:rsidRDefault="008C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1A229" w14:textId="4CFBBA9B" w:rsidR="00232DCE" w:rsidRDefault="00232DCE">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14:anchorId="280F4DDC" wp14:editId="6E2AAFDC">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5C638" w14:textId="1C2D96C0" w:rsidR="00232DCE" w:rsidRDefault="00232DCE">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A43759">
                            <w:rPr>
                              <w:rFonts w:ascii="Calibri"/>
                              <w:b/>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F4DDC"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14:paraId="0595C638" w14:textId="1C2D96C0" w:rsidR="00232DCE" w:rsidRDefault="00232DCE">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A43759">
                      <w:rPr>
                        <w:rFonts w:ascii="Calibri"/>
                        <w:b/>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BAAE6" w14:textId="77777777" w:rsidR="008C1D3D" w:rsidRDefault="008C1D3D">
      <w:r>
        <w:separator/>
      </w:r>
    </w:p>
  </w:footnote>
  <w:footnote w:type="continuationSeparator" w:id="0">
    <w:p w14:paraId="25BD2C3C" w14:textId="77777777" w:rsidR="008C1D3D" w:rsidRDefault="008C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0905391F"/>
    <w:multiLevelType w:val="hybridMultilevel"/>
    <w:tmpl w:val="2716C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DFD1A90"/>
    <w:multiLevelType w:val="hybridMultilevel"/>
    <w:tmpl w:val="33B4FFD2"/>
    <w:lvl w:ilvl="0" w:tplc="DF0ECD9E">
      <w:start w:val="1"/>
      <w:numFmt w:val="decimal"/>
      <w:lvlText w:val="%1."/>
      <w:lvlJc w:val="left"/>
      <w:pPr>
        <w:ind w:left="400" w:hanging="269"/>
      </w:pPr>
      <w:rPr>
        <w:rFonts w:ascii="Times New Roman" w:eastAsia="Arial" w:hAnsi="Times New Roman" w:cs="Times New Roman"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6153036"/>
    <w:multiLevelType w:val="hybridMultilevel"/>
    <w:tmpl w:val="A504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297E0DCA"/>
    <w:multiLevelType w:val="hybridMultilevel"/>
    <w:tmpl w:val="3D38DC06"/>
    <w:lvl w:ilvl="0" w:tplc="27FA261A">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329A7073"/>
    <w:multiLevelType w:val="hybridMultilevel"/>
    <w:tmpl w:val="2D6E1F68"/>
    <w:lvl w:ilvl="0" w:tplc="0409000F">
      <w:start w:val="1"/>
      <w:numFmt w:val="decimal"/>
      <w:lvlText w:val="%1."/>
      <w:lvlJc w:val="left"/>
      <w:pPr>
        <w:ind w:left="720" w:hanging="360"/>
      </w:pPr>
    </w:lvl>
    <w:lvl w:ilvl="1" w:tplc="5440B5E2">
      <w:numFmt w:val="bullet"/>
      <w:lvlText w:val=""/>
      <w:lvlJc w:val="left"/>
      <w:pPr>
        <w:ind w:left="1440" w:hanging="360"/>
      </w:pPr>
      <w:rPr>
        <w:rFonts w:ascii="Symbol" w:eastAsia="Arial"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1"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4"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5"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6" w15:restartNumberingAfterBreak="0">
    <w:nsid w:val="635D2DB8"/>
    <w:multiLevelType w:val="hybridMultilevel"/>
    <w:tmpl w:val="4FE2F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8"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3"/>
  </w:num>
  <w:num w:numId="2">
    <w:abstractNumId w:val="3"/>
  </w:num>
  <w:num w:numId="3">
    <w:abstractNumId w:val="15"/>
  </w:num>
  <w:num w:numId="4">
    <w:abstractNumId w:val="4"/>
  </w:num>
  <w:num w:numId="5">
    <w:abstractNumId w:val="10"/>
  </w:num>
  <w:num w:numId="6">
    <w:abstractNumId w:val="11"/>
  </w:num>
  <w:num w:numId="7">
    <w:abstractNumId w:val="5"/>
  </w:num>
  <w:num w:numId="8">
    <w:abstractNumId w:val="2"/>
  </w:num>
  <w:num w:numId="9">
    <w:abstractNumId w:val="12"/>
  </w:num>
  <w:num w:numId="10">
    <w:abstractNumId w:val="17"/>
  </w:num>
  <w:num w:numId="11">
    <w:abstractNumId w:val="7"/>
  </w:num>
  <w:num w:numId="12">
    <w:abstractNumId w:val="14"/>
  </w:num>
  <w:num w:numId="13">
    <w:abstractNumId w:val="0"/>
  </w:num>
  <w:num w:numId="14">
    <w:abstractNumId w:val="18"/>
  </w:num>
  <w:num w:numId="15">
    <w:abstractNumId w:val="16"/>
  </w:num>
  <w:num w:numId="16">
    <w:abstractNumId w:val="6"/>
  </w:num>
  <w:num w:numId="17">
    <w:abstractNumId w:val="1"/>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0779"/>
    <w:rsid w:val="00004E4E"/>
    <w:rsid w:val="00011790"/>
    <w:rsid w:val="00012F93"/>
    <w:rsid w:val="000147B7"/>
    <w:rsid w:val="0002508A"/>
    <w:rsid w:val="00027B0F"/>
    <w:rsid w:val="00031816"/>
    <w:rsid w:val="000327B3"/>
    <w:rsid w:val="00073F3D"/>
    <w:rsid w:val="00092CB1"/>
    <w:rsid w:val="00093B5A"/>
    <w:rsid w:val="000A2E05"/>
    <w:rsid w:val="000B4F74"/>
    <w:rsid w:val="000C2066"/>
    <w:rsid w:val="000E064F"/>
    <w:rsid w:val="000E2144"/>
    <w:rsid w:val="000E24A1"/>
    <w:rsid w:val="000E6BD8"/>
    <w:rsid w:val="000F0BFB"/>
    <w:rsid w:val="000F4F1F"/>
    <w:rsid w:val="00107F91"/>
    <w:rsid w:val="00115034"/>
    <w:rsid w:val="001206DC"/>
    <w:rsid w:val="0013599A"/>
    <w:rsid w:val="001477A3"/>
    <w:rsid w:val="00147E37"/>
    <w:rsid w:val="00165C34"/>
    <w:rsid w:val="00166103"/>
    <w:rsid w:val="00190856"/>
    <w:rsid w:val="001941F5"/>
    <w:rsid w:val="001B4A9D"/>
    <w:rsid w:val="001C36F9"/>
    <w:rsid w:val="001D7C9F"/>
    <w:rsid w:val="001F02CB"/>
    <w:rsid w:val="001F62B9"/>
    <w:rsid w:val="00203D3D"/>
    <w:rsid w:val="00223E27"/>
    <w:rsid w:val="00232DCE"/>
    <w:rsid w:val="00235C69"/>
    <w:rsid w:val="0024590E"/>
    <w:rsid w:val="002669E9"/>
    <w:rsid w:val="00271A2E"/>
    <w:rsid w:val="002750BF"/>
    <w:rsid w:val="0028088E"/>
    <w:rsid w:val="002B09D9"/>
    <w:rsid w:val="002C3314"/>
    <w:rsid w:val="002F44F4"/>
    <w:rsid w:val="0031051D"/>
    <w:rsid w:val="0032331A"/>
    <w:rsid w:val="003274BC"/>
    <w:rsid w:val="003275EB"/>
    <w:rsid w:val="003329B1"/>
    <w:rsid w:val="00345306"/>
    <w:rsid w:val="00360A6C"/>
    <w:rsid w:val="0037552E"/>
    <w:rsid w:val="00391FEF"/>
    <w:rsid w:val="003A1335"/>
    <w:rsid w:val="003B30AE"/>
    <w:rsid w:val="003B61AD"/>
    <w:rsid w:val="003D2451"/>
    <w:rsid w:val="003D2862"/>
    <w:rsid w:val="003D5DFD"/>
    <w:rsid w:val="003E174A"/>
    <w:rsid w:val="003E1E8E"/>
    <w:rsid w:val="003F5C25"/>
    <w:rsid w:val="004133B7"/>
    <w:rsid w:val="0042790F"/>
    <w:rsid w:val="004304B4"/>
    <w:rsid w:val="004501DA"/>
    <w:rsid w:val="00453C9B"/>
    <w:rsid w:val="00456935"/>
    <w:rsid w:val="004914A5"/>
    <w:rsid w:val="00495011"/>
    <w:rsid w:val="004976C8"/>
    <w:rsid w:val="004B5657"/>
    <w:rsid w:val="004B656B"/>
    <w:rsid w:val="004C4050"/>
    <w:rsid w:val="004E25A9"/>
    <w:rsid w:val="004E55BC"/>
    <w:rsid w:val="004F32E9"/>
    <w:rsid w:val="00505128"/>
    <w:rsid w:val="0050663C"/>
    <w:rsid w:val="00544D0F"/>
    <w:rsid w:val="00597A81"/>
    <w:rsid w:val="005D6CE2"/>
    <w:rsid w:val="005E1CBE"/>
    <w:rsid w:val="005F2707"/>
    <w:rsid w:val="006018E7"/>
    <w:rsid w:val="00616239"/>
    <w:rsid w:val="0061649E"/>
    <w:rsid w:val="006177EF"/>
    <w:rsid w:val="006222FA"/>
    <w:rsid w:val="00622810"/>
    <w:rsid w:val="00632B02"/>
    <w:rsid w:val="00670A71"/>
    <w:rsid w:val="00672BB2"/>
    <w:rsid w:val="006B0B1D"/>
    <w:rsid w:val="006B56F9"/>
    <w:rsid w:val="006E0C34"/>
    <w:rsid w:val="006F7B6A"/>
    <w:rsid w:val="00701F51"/>
    <w:rsid w:val="00740547"/>
    <w:rsid w:val="00745E28"/>
    <w:rsid w:val="007514AB"/>
    <w:rsid w:val="00767266"/>
    <w:rsid w:val="00784DF7"/>
    <w:rsid w:val="007864F4"/>
    <w:rsid w:val="00787B73"/>
    <w:rsid w:val="007969A2"/>
    <w:rsid w:val="007C5231"/>
    <w:rsid w:val="007D22C9"/>
    <w:rsid w:val="007D763F"/>
    <w:rsid w:val="00800437"/>
    <w:rsid w:val="00800F8C"/>
    <w:rsid w:val="00814F62"/>
    <w:rsid w:val="008177CC"/>
    <w:rsid w:val="00820116"/>
    <w:rsid w:val="0082262E"/>
    <w:rsid w:val="008C08EA"/>
    <w:rsid w:val="008C1D3D"/>
    <w:rsid w:val="008E0954"/>
    <w:rsid w:val="008E61C9"/>
    <w:rsid w:val="008F473E"/>
    <w:rsid w:val="008F6DC5"/>
    <w:rsid w:val="00902BB2"/>
    <w:rsid w:val="00911F8A"/>
    <w:rsid w:val="00917C21"/>
    <w:rsid w:val="009214A9"/>
    <w:rsid w:val="0092633D"/>
    <w:rsid w:val="00931B71"/>
    <w:rsid w:val="00933903"/>
    <w:rsid w:val="00943B5F"/>
    <w:rsid w:val="00946AEA"/>
    <w:rsid w:val="0095518D"/>
    <w:rsid w:val="00961BBA"/>
    <w:rsid w:val="009658E2"/>
    <w:rsid w:val="009671C3"/>
    <w:rsid w:val="00973906"/>
    <w:rsid w:val="00990366"/>
    <w:rsid w:val="00990F06"/>
    <w:rsid w:val="009A0F8E"/>
    <w:rsid w:val="009A41FD"/>
    <w:rsid w:val="009A574D"/>
    <w:rsid w:val="009A608F"/>
    <w:rsid w:val="009A67F0"/>
    <w:rsid w:val="009B116F"/>
    <w:rsid w:val="009C713E"/>
    <w:rsid w:val="009D4871"/>
    <w:rsid w:val="00A21658"/>
    <w:rsid w:val="00A32CE2"/>
    <w:rsid w:val="00A36C02"/>
    <w:rsid w:val="00A43759"/>
    <w:rsid w:val="00A44A55"/>
    <w:rsid w:val="00A63927"/>
    <w:rsid w:val="00A74660"/>
    <w:rsid w:val="00A8247F"/>
    <w:rsid w:val="00A837C7"/>
    <w:rsid w:val="00A877B5"/>
    <w:rsid w:val="00AA76E1"/>
    <w:rsid w:val="00AB1CE4"/>
    <w:rsid w:val="00AC37D8"/>
    <w:rsid w:val="00AD1431"/>
    <w:rsid w:val="00AD441D"/>
    <w:rsid w:val="00AD5CC2"/>
    <w:rsid w:val="00AE6719"/>
    <w:rsid w:val="00AF0E21"/>
    <w:rsid w:val="00AF2ABA"/>
    <w:rsid w:val="00B2112A"/>
    <w:rsid w:val="00B35A0D"/>
    <w:rsid w:val="00B400AD"/>
    <w:rsid w:val="00B45B09"/>
    <w:rsid w:val="00B45B13"/>
    <w:rsid w:val="00B60727"/>
    <w:rsid w:val="00B61525"/>
    <w:rsid w:val="00B730AD"/>
    <w:rsid w:val="00B83440"/>
    <w:rsid w:val="00B95E57"/>
    <w:rsid w:val="00BB7EB3"/>
    <w:rsid w:val="00BC7D13"/>
    <w:rsid w:val="00BD1C98"/>
    <w:rsid w:val="00BD2739"/>
    <w:rsid w:val="00BD7237"/>
    <w:rsid w:val="00BD76F4"/>
    <w:rsid w:val="00BE16E3"/>
    <w:rsid w:val="00BE60EB"/>
    <w:rsid w:val="00BF6A9F"/>
    <w:rsid w:val="00C034A9"/>
    <w:rsid w:val="00C14F25"/>
    <w:rsid w:val="00C30B91"/>
    <w:rsid w:val="00C367C7"/>
    <w:rsid w:val="00C41E01"/>
    <w:rsid w:val="00C43CA2"/>
    <w:rsid w:val="00C50F0D"/>
    <w:rsid w:val="00C51AAE"/>
    <w:rsid w:val="00C63E68"/>
    <w:rsid w:val="00C70B5E"/>
    <w:rsid w:val="00C75056"/>
    <w:rsid w:val="00CC0271"/>
    <w:rsid w:val="00CC0A4E"/>
    <w:rsid w:val="00CC3B4D"/>
    <w:rsid w:val="00CC5448"/>
    <w:rsid w:val="00CC644C"/>
    <w:rsid w:val="00CD11E4"/>
    <w:rsid w:val="00CD5BD1"/>
    <w:rsid w:val="00CE398F"/>
    <w:rsid w:val="00CF6417"/>
    <w:rsid w:val="00CF6C39"/>
    <w:rsid w:val="00D01530"/>
    <w:rsid w:val="00D14983"/>
    <w:rsid w:val="00D175E8"/>
    <w:rsid w:val="00D204AB"/>
    <w:rsid w:val="00D304CE"/>
    <w:rsid w:val="00D306DB"/>
    <w:rsid w:val="00D64DF9"/>
    <w:rsid w:val="00D75C4B"/>
    <w:rsid w:val="00D7727C"/>
    <w:rsid w:val="00D83C56"/>
    <w:rsid w:val="00D95435"/>
    <w:rsid w:val="00DA0478"/>
    <w:rsid w:val="00DA1842"/>
    <w:rsid w:val="00DB04A3"/>
    <w:rsid w:val="00DC4448"/>
    <w:rsid w:val="00DE7D95"/>
    <w:rsid w:val="00DF0CE3"/>
    <w:rsid w:val="00DF1092"/>
    <w:rsid w:val="00E12581"/>
    <w:rsid w:val="00E1646F"/>
    <w:rsid w:val="00E178C3"/>
    <w:rsid w:val="00E64268"/>
    <w:rsid w:val="00E6655C"/>
    <w:rsid w:val="00E66F6A"/>
    <w:rsid w:val="00E67EDC"/>
    <w:rsid w:val="00E87512"/>
    <w:rsid w:val="00EA03E7"/>
    <w:rsid w:val="00EA1602"/>
    <w:rsid w:val="00EA2AE2"/>
    <w:rsid w:val="00EA3287"/>
    <w:rsid w:val="00EA79E9"/>
    <w:rsid w:val="00EC6507"/>
    <w:rsid w:val="00EC6648"/>
    <w:rsid w:val="00ED0B02"/>
    <w:rsid w:val="00EF04D3"/>
    <w:rsid w:val="00EF1656"/>
    <w:rsid w:val="00F168BA"/>
    <w:rsid w:val="00F25CC1"/>
    <w:rsid w:val="00F46758"/>
    <w:rsid w:val="00F60F98"/>
    <w:rsid w:val="00F72291"/>
    <w:rsid w:val="00F92B21"/>
    <w:rsid w:val="00FC37E8"/>
    <w:rsid w:val="00FD284D"/>
    <w:rsid w:val="00FE4E7B"/>
    <w:rsid w:val="00FE7B13"/>
    <w:rsid w:val="00FF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BE3BE0"/>
  <w15:docId w15:val="{A33C99B8-2E23-4978-8DD0-2A847C9B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D1431"/>
    <w:rPr>
      <w:sz w:val="16"/>
      <w:szCs w:val="16"/>
    </w:rPr>
  </w:style>
  <w:style w:type="paragraph" w:styleId="CommentText">
    <w:name w:val="annotation text"/>
    <w:basedOn w:val="Normal"/>
    <w:link w:val="CommentTextChar"/>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FootnoteText">
    <w:name w:val="footnote text"/>
    <w:basedOn w:val="Normal"/>
    <w:link w:val="FootnoteTextChar"/>
    <w:semiHidden/>
    <w:rsid w:val="00271A2E"/>
    <w:pPr>
      <w:autoSpaceDE/>
      <w:autoSpaceDN/>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271A2E"/>
    <w:rPr>
      <w:rFonts w:ascii="Times New Roman" w:eastAsia="Times New Roman" w:hAnsi="Times New Roman" w:cs="Times New Roman"/>
      <w:sz w:val="20"/>
      <w:szCs w:val="20"/>
    </w:rPr>
  </w:style>
  <w:style w:type="character" w:styleId="FootnoteReference">
    <w:name w:val="footnote reference"/>
    <w:semiHidden/>
    <w:rsid w:val="00271A2E"/>
    <w:rPr>
      <w:vertAlign w:val="superscript"/>
    </w:rPr>
  </w:style>
  <w:style w:type="paragraph" w:customStyle="1" w:styleId="Normal12pt">
    <w:name w:val="Normal + 12 pt"/>
    <w:basedOn w:val="Normal"/>
    <w:link w:val="Normal12ptChar"/>
    <w:rsid w:val="00271A2E"/>
    <w:pPr>
      <w:adjustRightInd w:val="0"/>
      <w:ind w:right="630"/>
    </w:pPr>
    <w:rPr>
      <w:rFonts w:ascii="Times New Roman" w:eastAsia="Times New Roman" w:hAnsi="Times New Roman" w:cs="Times New Roman"/>
      <w:sz w:val="24"/>
      <w:szCs w:val="24"/>
      <w:lang w:bidi="ar-SA"/>
    </w:rPr>
  </w:style>
  <w:style w:type="character" w:styleId="Hyperlink">
    <w:name w:val="Hyperlink"/>
    <w:rsid w:val="00271A2E"/>
    <w:rPr>
      <w:color w:val="0000FF"/>
      <w:u w:val="single"/>
    </w:rPr>
  </w:style>
  <w:style w:type="character" w:customStyle="1" w:styleId="Normal12ptChar">
    <w:name w:val="Normal + 12 pt Char"/>
    <w:link w:val="Normal12pt"/>
    <w:rsid w:val="00271A2E"/>
    <w:rPr>
      <w:rFonts w:ascii="Times New Roman" w:eastAsia="Times New Roman" w:hAnsi="Times New Roman" w:cs="Times New Roman"/>
      <w:sz w:val="24"/>
      <w:szCs w:val="24"/>
    </w:rPr>
  </w:style>
  <w:style w:type="character" w:customStyle="1" w:styleId="s1">
    <w:name w:val="s1"/>
    <w:rsid w:val="00F46758"/>
    <w:rPr>
      <w:rFonts w:ascii="Arial" w:hAnsi="Arial" w:cs="Arial" w:hint="default"/>
      <w:color w:val="000000"/>
      <w:sz w:val="19"/>
      <w:szCs w:val="19"/>
      <w:shd w:val="clear" w:color="auto" w:fill="FFFFFF"/>
    </w:rPr>
  </w:style>
  <w:style w:type="character" w:styleId="Strong">
    <w:name w:val="Strong"/>
    <w:qFormat/>
    <w:rsid w:val="00F46758"/>
    <w:rPr>
      <w:b/>
      <w:bCs/>
    </w:rPr>
  </w:style>
  <w:style w:type="paragraph" w:styleId="CommentSubject">
    <w:name w:val="annotation subject"/>
    <w:basedOn w:val="CommentText"/>
    <w:next w:val="CommentText"/>
    <w:link w:val="CommentSubjectChar"/>
    <w:uiPriority w:val="99"/>
    <w:semiHidden/>
    <w:unhideWhenUsed/>
    <w:rsid w:val="00CD5BD1"/>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CD5BD1"/>
    <w:rPr>
      <w:rFonts w:ascii="Arial" w:eastAsia="Arial" w:hAnsi="Arial" w:cs="Arial"/>
      <w:b/>
      <w:bCs/>
      <w:color w:val="2E5395"/>
      <w:sz w:val="20"/>
      <w:szCs w:val="20"/>
      <w:lang w:bidi="en-US"/>
    </w:rPr>
  </w:style>
  <w:style w:type="paragraph" w:styleId="Header">
    <w:name w:val="header"/>
    <w:basedOn w:val="Normal"/>
    <w:link w:val="HeaderChar"/>
    <w:uiPriority w:val="99"/>
    <w:unhideWhenUsed/>
    <w:rsid w:val="001F62B9"/>
    <w:pPr>
      <w:tabs>
        <w:tab w:val="center" w:pos="4680"/>
        <w:tab w:val="right" w:pos="9360"/>
      </w:tabs>
    </w:pPr>
  </w:style>
  <w:style w:type="character" w:customStyle="1" w:styleId="HeaderChar">
    <w:name w:val="Header Char"/>
    <w:basedOn w:val="DefaultParagraphFont"/>
    <w:link w:val="Header"/>
    <w:uiPriority w:val="99"/>
    <w:rsid w:val="001F62B9"/>
    <w:rPr>
      <w:rFonts w:ascii="Arial" w:eastAsia="Arial" w:hAnsi="Arial" w:cs="Arial"/>
      <w:lang w:bidi="en-US"/>
    </w:rPr>
  </w:style>
  <w:style w:type="paragraph" w:styleId="Footer">
    <w:name w:val="footer"/>
    <w:basedOn w:val="Normal"/>
    <w:link w:val="FooterChar"/>
    <w:uiPriority w:val="99"/>
    <w:unhideWhenUsed/>
    <w:rsid w:val="001F62B9"/>
    <w:pPr>
      <w:tabs>
        <w:tab w:val="center" w:pos="4680"/>
        <w:tab w:val="right" w:pos="9360"/>
      </w:tabs>
    </w:pPr>
  </w:style>
  <w:style w:type="character" w:customStyle="1" w:styleId="FooterChar">
    <w:name w:val="Footer Char"/>
    <w:basedOn w:val="DefaultParagraphFont"/>
    <w:link w:val="Footer"/>
    <w:uiPriority w:val="99"/>
    <w:rsid w:val="001F62B9"/>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754982076">
      <w:bodyDiv w:val="1"/>
      <w:marLeft w:val="0"/>
      <w:marRight w:val="0"/>
      <w:marTop w:val="0"/>
      <w:marBottom w:val="0"/>
      <w:divBdr>
        <w:top w:val="none" w:sz="0" w:space="0" w:color="auto"/>
        <w:left w:val="none" w:sz="0" w:space="0" w:color="auto"/>
        <w:bottom w:val="none" w:sz="0" w:space="0" w:color="auto"/>
        <w:right w:val="none" w:sz="0" w:space="0" w:color="auto"/>
      </w:divBdr>
      <w:divsChild>
        <w:div w:id="951671502">
          <w:marLeft w:val="0"/>
          <w:marRight w:val="0"/>
          <w:marTop w:val="0"/>
          <w:marBottom w:val="0"/>
          <w:divBdr>
            <w:top w:val="none" w:sz="0" w:space="0" w:color="auto"/>
            <w:left w:val="none" w:sz="0" w:space="0" w:color="auto"/>
            <w:bottom w:val="none" w:sz="0" w:space="0" w:color="auto"/>
            <w:right w:val="none" w:sz="0" w:space="0" w:color="auto"/>
          </w:divBdr>
        </w:div>
        <w:div w:id="879560014">
          <w:marLeft w:val="0"/>
          <w:marRight w:val="0"/>
          <w:marTop w:val="0"/>
          <w:marBottom w:val="0"/>
          <w:divBdr>
            <w:top w:val="none" w:sz="0" w:space="0" w:color="auto"/>
            <w:left w:val="none" w:sz="0" w:space="0" w:color="auto"/>
            <w:bottom w:val="none" w:sz="0" w:space="0" w:color="auto"/>
            <w:right w:val="none" w:sz="0" w:space="0" w:color="auto"/>
          </w:divBdr>
        </w:div>
        <w:div w:id="491063195">
          <w:marLeft w:val="0"/>
          <w:marRight w:val="0"/>
          <w:marTop w:val="0"/>
          <w:marBottom w:val="0"/>
          <w:divBdr>
            <w:top w:val="none" w:sz="0" w:space="0" w:color="auto"/>
            <w:left w:val="none" w:sz="0" w:space="0" w:color="auto"/>
            <w:bottom w:val="none" w:sz="0" w:space="0" w:color="auto"/>
            <w:right w:val="none" w:sz="0" w:space="0" w:color="auto"/>
          </w:divBdr>
        </w:div>
      </w:divsChild>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850340516">
      <w:bodyDiv w:val="1"/>
      <w:marLeft w:val="0"/>
      <w:marRight w:val="0"/>
      <w:marTop w:val="0"/>
      <w:marBottom w:val="0"/>
      <w:divBdr>
        <w:top w:val="none" w:sz="0" w:space="0" w:color="auto"/>
        <w:left w:val="none" w:sz="0" w:space="0" w:color="auto"/>
        <w:bottom w:val="none" w:sz="0" w:space="0" w:color="auto"/>
        <w:right w:val="none" w:sz="0" w:space="0" w:color="auto"/>
      </w:divBdr>
      <w:divsChild>
        <w:div w:id="974022518">
          <w:marLeft w:val="0"/>
          <w:marRight w:val="0"/>
          <w:marTop w:val="0"/>
          <w:marBottom w:val="0"/>
          <w:divBdr>
            <w:top w:val="none" w:sz="0" w:space="0" w:color="auto"/>
            <w:left w:val="none" w:sz="0" w:space="0" w:color="auto"/>
            <w:bottom w:val="none" w:sz="0" w:space="0" w:color="auto"/>
            <w:right w:val="none" w:sz="0" w:space="0" w:color="auto"/>
          </w:divBdr>
        </w:div>
        <w:div w:id="909270068">
          <w:marLeft w:val="0"/>
          <w:marRight w:val="0"/>
          <w:marTop w:val="0"/>
          <w:marBottom w:val="0"/>
          <w:divBdr>
            <w:top w:val="none" w:sz="0" w:space="0" w:color="auto"/>
            <w:left w:val="none" w:sz="0" w:space="0" w:color="auto"/>
            <w:bottom w:val="none" w:sz="0" w:space="0" w:color="auto"/>
            <w:right w:val="none" w:sz="0" w:space="0" w:color="auto"/>
          </w:divBdr>
        </w:div>
        <w:div w:id="1727558514">
          <w:marLeft w:val="0"/>
          <w:marRight w:val="0"/>
          <w:marTop w:val="0"/>
          <w:marBottom w:val="0"/>
          <w:divBdr>
            <w:top w:val="none" w:sz="0" w:space="0" w:color="auto"/>
            <w:left w:val="none" w:sz="0" w:space="0" w:color="auto"/>
            <w:bottom w:val="none" w:sz="0" w:space="0" w:color="auto"/>
            <w:right w:val="none" w:sz="0" w:space="0" w:color="auto"/>
          </w:divBdr>
        </w:div>
      </w:divsChild>
    </w:div>
    <w:div w:id="1063600633">
      <w:bodyDiv w:val="1"/>
      <w:marLeft w:val="0"/>
      <w:marRight w:val="0"/>
      <w:marTop w:val="0"/>
      <w:marBottom w:val="0"/>
      <w:divBdr>
        <w:top w:val="none" w:sz="0" w:space="0" w:color="auto"/>
        <w:left w:val="none" w:sz="0" w:space="0" w:color="auto"/>
        <w:bottom w:val="none" w:sz="0" w:space="0" w:color="auto"/>
        <w:right w:val="none" w:sz="0" w:space="0" w:color="auto"/>
      </w:divBdr>
    </w:div>
    <w:div w:id="1064988194">
      <w:bodyDiv w:val="1"/>
      <w:marLeft w:val="0"/>
      <w:marRight w:val="0"/>
      <w:marTop w:val="0"/>
      <w:marBottom w:val="0"/>
      <w:divBdr>
        <w:top w:val="none" w:sz="0" w:space="0" w:color="auto"/>
        <w:left w:val="none" w:sz="0" w:space="0" w:color="auto"/>
        <w:bottom w:val="none" w:sz="0" w:space="0" w:color="auto"/>
        <w:right w:val="none" w:sz="0" w:space="0" w:color="auto"/>
      </w:divBdr>
    </w:div>
    <w:div w:id="1148859343">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367095082">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2045447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laskafisheries.noaa.gov/" TargetMode="External"/><Relationship Id="rId13" Type="http://schemas.openxmlformats.org/officeDocument/2006/relationships/hyperlink" Target="https://www.bls.gov/oes/current/oes_research_estimat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ec.doc.gov/opog/PrivacyAct/SORNs/noaa-19.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rporateservices.noaa.gov/%7Eames/NAOs/Chap_216/naos_216_100.html" TargetMode="External"/><Relationship Id="rId4" Type="http://schemas.openxmlformats.org/officeDocument/2006/relationships/settings" Target="settings.xml"/><Relationship Id="rId9" Type="http://schemas.openxmlformats.org/officeDocument/2006/relationships/hyperlink" Target="http://www.corporateservices.noaa.gov/%7Eames/NAOs/Chap_216/naos_216_100.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8C490-763A-4178-B17C-9BD938A0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3141</Words>
  <Characters>17969</Characters>
  <Application>Microsoft Office Word</Application>
  <DocSecurity>0</DocSecurity>
  <Lines>382</Lines>
  <Paragraphs>117</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2</cp:revision>
  <dcterms:created xsi:type="dcterms:W3CDTF">2020-06-11T18:36:00Z</dcterms:created>
  <dcterms:modified xsi:type="dcterms:W3CDTF">2020-06-11T18:36:00Z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