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3F1F" w:rsidR="0067707C" w:rsidP="00023F1F" w:rsidRDefault="0067707C">
      <w:pPr>
        <w:widowControl/>
        <w:tabs>
          <w:tab w:val="left" w:pos="0"/>
          <w:tab w:val="center" w:pos="4680"/>
        </w:tabs>
        <w:ind w:left="480" w:right="480" w:hanging="480"/>
        <w:jc w:val="center"/>
        <w:rPr>
          <w:rFonts w:ascii="Times New Roman" w:hAnsi="Times New Roman" w:cs="Times New Roman"/>
          <w:b/>
          <w:bCs/>
          <w:sz w:val="24"/>
          <w:szCs w:val="24"/>
        </w:rPr>
      </w:pPr>
      <w:bookmarkStart w:name="_GoBack" w:id="0"/>
      <w:bookmarkEnd w:id="0"/>
      <w:r w:rsidRPr="00023F1F">
        <w:rPr>
          <w:rFonts w:ascii="Times New Roman" w:hAnsi="Times New Roman" w:cs="Times New Roman"/>
          <w:b/>
          <w:bCs/>
          <w:sz w:val="24"/>
          <w:szCs w:val="24"/>
        </w:rPr>
        <w:t>OMB Information Collection Request</w:t>
      </w:r>
    </w:p>
    <w:p w:rsidRPr="00023F1F" w:rsidR="0067707C" w:rsidP="00023F1F" w:rsidRDefault="0067707C">
      <w:pPr>
        <w:widowControl/>
        <w:tabs>
          <w:tab w:val="left" w:pos="0"/>
          <w:tab w:val="center" w:pos="4680"/>
        </w:tabs>
        <w:ind w:left="480" w:right="480" w:hanging="480"/>
        <w:jc w:val="center"/>
        <w:rPr>
          <w:rFonts w:ascii="Times New Roman" w:hAnsi="Times New Roman" w:cs="Times New Roman"/>
          <w:b/>
          <w:bCs/>
          <w:sz w:val="24"/>
          <w:szCs w:val="24"/>
        </w:rPr>
      </w:pPr>
      <w:r w:rsidRPr="00023F1F">
        <w:rPr>
          <w:rFonts w:ascii="Times New Roman" w:hAnsi="Times New Roman" w:cs="Times New Roman"/>
          <w:b/>
          <w:bCs/>
          <w:sz w:val="24"/>
          <w:szCs w:val="24"/>
        </w:rPr>
        <w:t>Supporting Statement A</w:t>
      </w:r>
    </w:p>
    <w:p w:rsidRPr="00023F1F" w:rsidR="0067707C" w:rsidP="00023F1F" w:rsidRDefault="0067707C">
      <w:pPr>
        <w:widowControl/>
        <w:tabs>
          <w:tab w:val="left" w:pos="0"/>
          <w:tab w:val="center" w:pos="4680"/>
        </w:tabs>
        <w:ind w:left="480" w:right="480" w:hanging="480"/>
        <w:jc w:val="center"/>
        <w:rPr>
          <w:rFonts w:ascii="Times New Roman" w:hAnsi="Times New Roman" w:cs="Times New Roman"/>
          <w:b/>
          <w:bCs/>
          <w:sz w:val="24"/>
          <w:szCs w:val="24"/>
        </w:rPr>
      </w:pPr>
      <w:r w:rsidRPr="00023F1F">
        <w:rPr>
          <w:rFonts w:ascii="Times New Roman" w:hAnsi="Times New Roman" w:cs="Times New Roman"/>
          <w:b/>
          <w:bCs/>
          <w:sz w:val="24"/>
          <w:szCs w:val="24"/>
        </w:rPr>
        <w:t>U.S. Department of Commerce</w:t>
      </w:r>
    </w:p>
    <w:p w:rsidRPr="00023F1F" w:rsidR="0067707C" w:rsidP="00023F1F" w:rsidRDefault="0067707C">
      <w:pPr>
        <w:widowControl/>
        <w:tabs>
          <w:tab w:val="left" w:pos="0"/>
          <w:tab w:val="center" w:pos="4680"/>
        </w:tabs>
        <w:ind w:left="480" w:right="480" w:hanging="480"/>
        <w:jc w:val="center"/>
        <w:rPr>
          <w:rFonts w:ascii="Times New Roman" w:hAnsi="Times New Roman" w:cs="Times New Roman"/>
          <w:b/>
          <w:bCs/>
          <w:sz w:val="24"/>
          <w:szCs w:val="24"/>
        </w:rPr>
      </w:pPr>
      <w:r w:rsidRPr="00023F1F">
        <w:rPr>
          <w:rFonts w:ascii="Times New Roman" w:hAnsi="Times New Roman" w:cs="Times New Roman"/>
          <w:b/>
          <w:bCs/>
          <w:sz w:val="24"/>
          <w:szCs w:val="24"/>
        </w:rPr>
        <w:t>U.S. Census Bureau</w:t>
      </w:r>
    </w:p>
    <w:p w:rsidRPr="00023F1F" w:rsidR="0067707C" w:rsidP="00023F1F" w:rsidRDefault="0067707C">
      <w:pPr>
        <w:widowControl/>
        <w:tabs>
          <w:tab w:val="left" w:pos="0"/>
          <w:tab w:val="center" w:pos="4680"/>
        </w:tabs>
        <w:ind w:left="480" w:right="480" w:hanging="480"/>
        <w:jc w:val="center"/>
        <w:rPr>
          <w:rFonts w:ascii="Times New Roman" w:hAnsi="Times New Roman" w:cs="Times New Roman"/>
          <w:b/>
          <w:bCs/>
          <w:sz w:val="24"/>
          <w:szCs w:val="24"/>
        </w:rPr>
      </w:pPr>
      <w:r w:rsidRPr="00023F1F">
        <w:rPr>
          <w:rFonts w:ascii="Times New Roman" w:hAnsi="Times New Roman" w:cs="Times New Roman"/>
          <w:b/>
          <w:bCs/>
          <w:sz w:val="24"/>
          <w:szCs w:val="24"/>
        </w:rPr>
        <w:t>Voting and Registration Supplement</w:t>
      </w:r>
    </w:p>
    <w:p w:rsidRPr="00023F1F" w:rsidR="0067707C" w:rsidP="00023F1F" w:rsidRDefault="0067707C">
      <w:pPr>
        <w:widowControl/>
        <w:tabs>
          <w:tab w:val="left" w:pos="0"/>
          <w:tab w:val="center" w:pos="4680"/>
        </w:tabs>
        <w:ind w:left="480" w:right="480" w:hanging="480"/>
        <w:jc w:val="center"/>
        <w:rPr>
          <w:rFonts w:ascii="Times New Roman" w:hAnsi="Times New Roman" w:cs="Times New Roman"/>
          <w:b/>
          <w:bCs/>
          <w:sz w:val="24"/>
          <w:szCs w:val="24"/>
        </w:rPr>
      </w:pPr>
      <w:r w:rsidRPr="00023F1F">
        <w:rPr>
          <w:rFonts w:ascii="Times New Roman" w:hAnsi="Times New Roman" w:cs="Times New Roman"/>
          <w:b/>
          <w:bCs/>
          <w:sz w:val="24"/>
          <w:szCs w:val="24"/>
        </w:rPr>
        <w:t>OMB Control Number 0607-0466</w:t>
      </w:r>
    </w:p>
    <w:p w:rsidRPr="00591C01" w:rsidR="009515EC" w:rsidP="0067707C" w:rsidRDefault="009515EC">
      <w:pPr>
        <w:widowControl/>
        <w:tabs>
          <w:tab w:val="left" w:pos="0"/>
          <w:tab w:val="center" w:pos="4680"/>
        </w:tabs>
        <w:ind w:left="480" w:right="480" w:hanging="480"/>
        <w:rPr>
          <w:rFonts w:ascii="Times New Roman" w:hAnsi="Times New Roman" w:cs="Times New Roman"/>
          <w:b/>
          <w:bCs/>
          <w:sz w:val="24"/>
          <w:szCs w:val="24"/>
        </w:rPr>
      </w:pPr>
    </w:p>
    <w:p w:rsidR="00246918" w:rsidP="00246918" w:rsidRDefault="00246918">
      <w:pPr>
        <w:widowControl/>
        <w:tabs>
          <w:tab w:val="left" w:pos="480"/>
          <w:tab w:val="left" w:pos="960"/>
          <w:tab w:val="left" w:pos="1440"/>
          <w:tab w:val="left" w:pos="1920"/>
          <w:tab w:val="left" w:pos="2400"/>
          <w:tab w:val="left" w:pos="9240"/>
        </w:tabs>
        <w:rPr>
          <w:rFonts w:ascii="Times New Roman" w:hAnsi="Times New Roman" w:cs="Times New Roman"/>
          <w:b/>
          <w:bCs/>
          <w:color w:val="0000FF"/>
          <w:sz w:val="24"/>
          <w:szCs w:val="24"/>
        </w:rPr>
      </w:pPr>
      <w:r>
        <w:rPr>
          <w:rFonts w:ascii="Times New Roman" w:hAnsi="Times New Roman" w:cs="Times New Roman"/>
          <w:sz w:val="24"/>
          <w:szCs w:val="24"/>
        </w:rPr>
        <w:tab/>
        <w:t xml:space="preserve">                        </w:t>
      </w:r>
    </w:p>
    <w:p w:rsidRPr="009357EE" w:rsidR="00246918" w:rsidP="00246918" w:rsidRDefault="00246918">
      <w:pPr>
        <w:widowControl/>
        <w:tabs>
          <w:tab w:val="left" w:pos="480"/>
          <w:tab w:val="left" w:pos="960"/>
          <w:tab w:val="left" w:pos="1440"/>
          <w:tab w:val="left" w:pos="1920"/>
          <w:tab w:val="left" w:pos="2400"/>
          <w:tab w:val="left" w:pos="9240"/>
        </w:tabs>
        <w:ind w:left="480" w:hanging="480"/>
        <w:rPr>
          <w:rFonts w:ascii="Times New Roman" w:hAnsi="Times New Roman" w:cs="Times New Roman"/>
          <w:b/>
          <w:sz w:val="24"/>
          <w:szCs w:val="24"/>
        </w:rPr>
      </w:pPr>
      <w:r w:rsidRPr="009357EE">
        <w:rPr>
          <w:rFonts w:ascii="Times New Roman" w:hAnsi="Times New Roman" w:cs="Times New Roman"/>
          <w:b/>
          <w:sz w:val="24"/>
          <w:szCs w:val="24"/>
        </w:rPr>
        <w:t>A.</w:t>
      </w:r>
      <w:r w:rsidRPr="009357EE">
        <w:rPr>
          <w:rFonts w:ascii="Times New Roman" w:hAnsi="Times New Roman" w:cs="Times New Roman"/>
          <w:b/>
          <w:sz w:val="24"/>
          <w:szCs w:val="24"/>
        </w:rPr>
        <w:tab/>
        <w:t>JUSTIFICATION</w:t>
      </w:r>
    </w:p>
    <w:p w:rsidRPr="009357EE" w:rsidR="00246918" w:rsidP="00246918" w:rsidRDefault="00246918">
      <w:pPr>
        <w:widowControl/>
        <w:tabs>
          <w:tab w:val="left" w:pos="480"/>
          <w:tab w:val="left" w:pos="960"/>
          <w:tab w:val="left" w:pos="1440"/>
          <w:tab w:val="left" w:pos="1920"/>
          <w:tab w:val="left" w:pos="2400"/>
          <w:tab w:val="left" w:pos="9240"/>
        </w:tabs>
        <w:rPr>
          <w:rFonts w:ascii="Times New Roman" w:hAnsi="Times New Roman" w:cs="Times New Roman"/>
          <w:b/>
          <w:sz w:val="24"/>
          <w:szCs w:val="24"/>
        </w:rPr>
      </w:pPr>
    </w:p>
    <w:p w:rsidRPr="009357EE" w:rsidR="00246918" w:rsidP="00246918" w:rsidRDefault="00246918">
      <w:pPr>
        <w:widowControl/>
        <w:tabs>
          <w:tab w:val="left" w:pos="480"/>
          <w:tab w:val="left" w:pos="990"/>
          <w:tab w:val="left" w:pos="1440"/>
          <w:tab w:val="left" w:pos="1920"/>
          <w:tab w:val="left" w:pos="2400"/>
          <w:tab w:val="left" w:pos="9240"/>
        </w:tabs>
        <w:ind w:left="990" w:hanging="510"/>
        <w:rPr>
          <w:rFonts w:ascii="Times New Roman" w:hAnsi="Times New Roman" w:cs="Times New Roman"/>
          <w:b/>
          <w:sz w:val="24"/>
          <w:szCs w:val="24"/>
        </w:rPr>
      </w:pPr>
      <w:r w:rsidRPr="009357EE">
        <w:rPr>
          <w:rFonts w:ascii="Times New Roman" w:hAnsi="Times New Roman" w:cs="Times New Roman"/>
          <w:b/>
          <w:sz w:val="24"/>
          <w:szCs w:val="24"/>
        </w:rPr>
        <w:t>1.</w:t>
      </w:r>
      <w:r w:rsidRPr="009357EE">
        <w:rPr>
          <w:rFonts w:ascii="Times New Roman" w:hAnsi="Times New Roman" w:cs="Times New Roman"/>
          <w:b/>
          <w:sz w:val="24"/>
          <w:szCs w:val="24"/>
        </w:rPr>
        <w:tab/>
      </w:r>
      <w:r w:rsidRPr="00D76D41">
        <w:rPr>
          <w:rFonts w:ascii="Times New Roman" w:hAnsi="Times New Roman" w:cs="Times New Roman"/>
          <w:b/>
          <w:sz w:val="24"/>
          <w:szCs w:val="24"/>
          <w:u w:val="single"/>
        </w:rPr>
        <w:t>Circumstances Making the Collection of Information Necessary</w:t>
      </w:r>
    </w:p>
    <w:p w:rsidR="00246918" w:rsidP="00246918" w:rsidRDefault="00246918">
      <w:pPr>
        <w:widowControl/>
        <w:tabs>
          <w:tab w:val="left" w:pos="480"/>
          <w:tab w:val="left" w:pos="990"/>
          <w:tab w:val="left" w:pos="1440"/>
          <w:tab w:val="left" w:pos="1920"/>
          <w:tab w:val="left" w:pos="2400"/>
          <w:tab w:val="left" w:pos="9240"/>
        </w:tabs>
        <w:rPr>
          <w:rFonts w:ascii="Times New Roman" w:hAnsi="Times New Roman" w:cs="Times New Roman"/>
          <w:sz w:val="24"/>
          <w:szCs w:val="24"/>
        </w:rPr>
      </w:pPr>
    </w:p>
    <w:p w:rsidR="00CD497F" w:rsidP="00CD497F" w:rsidRDefault="00D32433">
      <w:pPr>
        <w:widowControl/>
        <w:numPr>
          <w:ilvl w:val="12"/>
          <w:numId w:val="0"/>
        </w:numPr>
        <w:tabs>
          <w:tab w:val="left" w:pos="9240"/>
        </w:tabs>
        <w:ind w:left="990"/>
        <w:rPr>
          <w:rFonts w:ascii="Times New Roman" w:hAnsi="Times New Roman" w:cs="Times New Roman"/>
          <w:color w:val="000000"/>
          <w:sz w:val="24"/>
          <w:szCs w:val="24"/>
        </w:rPr>
      </w:pPr>
      <w:r w:rsidRPr="00D32433">
        <w:rPr>
          <w:rFonts w:ascii="Times New Roman" w:hAnsi="Times New Roman" w:cs="Times New Roman"/>
          <w:sz w:val="24"/>
          <w:szCs w:val="24"/>
        </w:rPr>
        <w:t>The U.S. Census Bureau requests authorization from the Office of Management and Budget (OMB) to co</w:t>
      </w:r>
      <w:r>
        <w:rPr>
          <w:rFonts w:ascii="Times New Roman" w:hAnsi="Times New Roman" w:cs="Times New Roman"/>
          <w:sz w:val="24"/>
          <w:szCs w:val="24"/>
        </w:rPr>
        <w:t xml:space="preserve">nduct the </w:t>
      </w:r>
      <w:r w:rsidRPr="00D32433">
        <w:rPr>
          <w:rFonts w:ascii="Times New Roman" w:hAnsi="Times New Roman" w:cs="Times New Roman"/>
          <w:sz w:val="24"/>
          <w:szCs w:val="24"/>
        </w:rPr>
        <w:t xml:space="preserve">Voting and Registration </w:t>
      </w:r>
      <w:r w:rsidR="008A2417">
        <w:rPr>
          <w:rFonts w:ascii="Times New Roman" w:hAnsi="Times New Roman" w:cs="Times New Roman"/>
          <w:sz w:val="24"/>
          <w:szCs w:val="24"/>
        </w:rPr>
        <w:t>s</w:t>
      </w:r>
      <w:r w:rsidRPr="00D32433">
        <w:rPr>
          <w:rFonts w:ascii="Times New Roman" w:hAnsi="Times New Roman" w:cs="Times New Roman"/>
          <w:sz w:val="24"/>
          <w:szCs w:val="24"/>
        </w:rPr>
        <w:t xml:space="preserve">upplement to the Current Population Survey (CPS). </w:t>
      </w:r>
      <w:r>
        <w:rPr>
          <w:rFonts w:ascii="Times New Roman" w:hAnsi="Times New Roman" w:cs="Times New Roman"/>
          <w:sz w:val="24"/>
          <w:szCs w:val="24"/>
        </w:rPr>
        <w:t xml:space="preserve"> </w:t>
      </w:r>
      <w:r w:rsidRPr="00D32433">
        <w:rPr>
          <w:rFonts w:ascii="Times New Roman" w:hAnsi="Times New Roman" w:cs="Times New Roman"/>
          <w:sz w:val="24"/>
          <w:szCs w:val="24"/>
        </w:rPr>
        <w:t>The Voting and Registration supplement continues the biennial collection of data concerning voting and registration that has been asked periodically since 1964.</w:t>
      </w:r>
      <w:r>
        <w:rPr>
          <w:rFonts w:ascii="Times New Roman" w:hAnsi="Times New Roman" w:cs="Times New Roman"/>
          <w:sz w:val="24"/>
          <w:szCs w:val="24"/>
        </w:rPr>
        <w:t xml:space="preserve">  The s</w:t>
      </w:r>
      <w:r w:rsidR="00C8784C">
        <w:rPr>
          <w:rFonts w:ascii="Times New Roman" w:hAnsi="Times New Roman" w:cs="Times New Roman"/>
          <w:sz w:val="24"/>
          <w:szCs w:val="24"/>
        </w:rPr>
        <w:t xml:space="preserve">upplement is </w:t>
      </w:r>
      <w:r w:rsidR="00F70F32">
        <w:rPr>
          <w:rFonts w:ascii="Times New Roman" w:hAnsi="Times New Roman" w:cs="Times New Roman"/>
          <w:sz w:val="24"/>
          <w:szCs w:val="24"/>
        </w:rPr>
        <w:t>sponsore</w:t>
      </w:r>
      <w:r w:rsidR="00246918">
        <w:rPr>
          <w:rFonts w:ascii="Times New Roman" w:hAnsi="Times New Roman" w:cs="Times New Roman"/>
          <w:sz w:val="24"/>
          <w:szCs w:val="24"/>
        </w:rPr>
        <w:t>d</w:t>
      </w:r>
      <w:r w:rsidR="00C8784C">
        <w:rPr>
          <w:rFonts w:ascii="Times New Roman" w:hAnsi="Times New Roman" w:cs="Times New Roman"/>
          <w:sz w:val="24"/>
          <w:szCs w:val="24"/>
        </w:rPr>
        <w:t xml:space="preserve"> by the U.S. Census </w:t>
      </w:r>
      <w:r>
        <w:rPr>
          <w:rFonts w:ascii="Times New Roman" w:hAnsi="Times New Roman" w:cs="Times New Roman"/>
          <w:sz w:val="24"/>
          <w:szCs w:val="24"/>
        </w:rPr>
        <w:t>Bureau, and is conducted in conjunction with the November CPS</w:t>
      </w:r>
      <w:r w:rsidR="00F70F32">
        <w:rPr>
          <w:rFonts w:ascii="Times New Roman" w:hAnsi="Times New Roman" w:cs="Times New Roman"/>
          <w:sz w:val="24"/>
          <w:szCs w:val="24"/>
        </w:rPr>
        <w:t>.</w:t>
      </w:r>
      <w:r w:rsidR="00C8784C">
        <w:rPr>
          <w:rFonts w:ascii="Times New Roman" w:hAnsi="Times New Roman" w:cs="Times New Roman"/>
          <w:sz w:val="24"/>
          <w:szCs w:val="24"/>
        </w:rPr>
        <w:t xml:space="preserve">  </w:t>
      </w:r>
      <w:r>
        <w:rPr>
          <w:rFonts w:ascii="Times New Roman" w:hAnsi="Times New Roman" w:cs="Times New Roman"/>
          <w:sz w:val="24"/>
          <w:szCs w:val="24"/>
        </w:rPr>
        <w:t xml:space="preserve">The proposed questions are shown in </w:t>
      </w:r>
      <w:r w:rsidR="00527C70">
        <w:rPr>
          <w:rFonts w:ascii="Times New Roman" w:hAnsi="Times New Roman" w:cs="Times New Roman"/>
          <w:sz w:val="24"/>
          <w:szCs w:val="24"/>
        </w:rPr>
        <w:t>Attachment</w:t>
      </w:r>
      <w:r>
        <w:rPr>
          <w:rFonts w:ascii="Times New Roman" w:hAnsi="Times New Roman" w:cs="Times New Roman"/>
          <w:sz w:val="24"/>
          <w:szCs w:val="24"/>
        </w:rPr>
        <w:t xml:space="preserve"> A</w:t>
      </w:r>
      <w:r w:rsidR="00527C70">
        <w:rPr>
          <w:rFonts w:ascii="Times New Roman" w:hAnsi="Times New Roman" w:cs="Times New Roman"/>
          <w:sz w:val="24"/>
          <w:szCs w:val="24"/>
        </w:rPr>
        <w:t>.</w:t>
      </w:r>
    </w:p>
    <w:p w:rsidR="009655E2" w:rsidP="00A37AD9" w:rsidRDefault="00CD497F">
      <w:pPr>
        <w:widowControl/>
        <w:numPr>
          <w:ilvl w:val="12"/>
          <w:numId w:val="0"/>
        </w:numPr>
        <w:tabs>
          <w:tab w:val="left" w:pos="9240"/>
        </w:tabs>
        <w:ind w:left="990" w:hanging="1440"/>
        <w:rPr>
          <w:rFonts w:ascii="Times New Roman" w:hAnsi="Times New Roman" w:cs="Times New Roman"/>
          <w:color w:val="000000"/>
          <w:sz w:val="24"/>
          <w:szCs w:val="24"/>
        </w:rPr>
      </w:pPr>
      <w:r>
        <w:rPr>
          <w:rFonts w:ascii="Times New Roman" w:hAnsi="Times New Roman" w:cs="Times New Roman"/>
          <w:color w:val="000000"/>
          <w:sz w:val="24"/>
          <w:szCs w:val="24"/>
        </w:rPr>
        <w:tab/>
      </w:r>
      <w:r w:rsidRPr="00EB5524" w:rsidR="00B2332F">
        <w:rPr>
          <w:rFonts w:ascii="Times New Roman" w:hAnsi="Times New Roman" w:cs="Times New Roman"/>
          <w:color w:val="000000"/>
          <w:sz w:val="24"/>
          <w:szCs w:val="24"/>
        </w:rPr>
        <w:t>Title 13</w:t>
      </w:r>
      <w:r w:rsidR="00B2332F">
        <w:rPr>
          <w:rFonts w:ascii="Times New Roman" w:hAnsi="Times New Roman" w:cs="Times New Roman"/>
          <w:color w:val="000000"/>
          <w:sz w:val="24"/>
          <w:szCs w:val="24"/>
        </w:rPr>
        <w:t xml:space="preserve"> United States Code,</w:t>
      </w:r>
      <w:r w:rsidRPr="00EB5524" w:rsidR="00B2332F">
        <w:rPr>
          <w:rFonts w:ascii="Times New Roman" w:hAnsi="Times New Roman" w:cs="Times New Roman"/>
          <w:color w:val="000000"/>
          <w:sz w:val="24"/>
          <w:szCs w:val="24"/>
        </w:rPr>
        <w:t xml:space="preserve"> Sections 8(b), </w:t>
      </w:r>
      <w:r w:rsidR="00B2332F">
        <w:rPr>
          <w:rFonts w:ascii="Times New Roman" w:hAnsi="Times New Roman" w:cs="Times New Roman"/>
          <w:color w:val="000000"/>
          <w:sz w:val="24"/>
          <w:szCs w:val="24"/>
        </w:rPr>
        <w:t xml:space="preserve">141, and 182; and Title 29, United States Code, Section 2 </w:t>
      </w:r>
      <w:r w:rsidRPr="00B67822" w:rsidR="00B2332F">
        <w:rPr>
          <w:rFonts w:ascii="Times New Roman" w:hAnsi="Times New Roman" w:cs="Times New Roman"/>
          <w:color w:val="000000"/>
          <w:sz w:val="24"/>
          <w:szCs w:val="24"/>
        </w:rPr>
        <w:t xml:space="preserve">authorize the collection of </w:t>
      </w:r>
      <w:r w:rsidR="00B2332F">
        <w:rPr>
          <w:rFonts w:ascii="Times New Roman" w:hAnsi="Times New Roman" w:cs="Times New Roman"/>
          <w:color w:val="000000"/>
          <w:sz w:val="24"/>
          <w:szCs w:val="24"/>
        </w:rPr>
        <w:t>most o</w:t>
      </w:r>
      <w:r w:rsidR="00F66B9A">
        <w:rPr>
          <w:rFonts w:ascii="Times New Roman" w:hAnsi="Times New Roman" w:cs="Times New Roman"/>
          <w:color w:val="000000"/>
          <w:sz w:val="24"/>
          <w:szCs w:val="24"/>
        </w:rPr>
        <w:t>f the information in the CPS</w:t>
      </w:r>
      <w:r w:rsidR="003852B3">
        <w:rPr>
          <w:rFonts w:ascii="Times New Roman" w:hAnsi="Times New Roman" w:cs="Times New Roman"/>
          <w:color w:val="000000"/>
          <w:sz w:val="24"/>
          <w:szCs w:val="24"/>
        </w:rPr>
        <w:t>.</w:t>
      </w:r>
      <w:r w:rsidRPr="00B67822" w:rsidR="000D74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655E2" w:rsidR="009655E2">
        <w:rPr>
          <w:rFonts w:ascii="Times New Roman" w:hAnsi="Times New Roman" w:cs="Times New Roman"/>
          <w:color w:val="000000"/>
          <w:sz w:val="24"/>
          <w:szCs w:val="24"/>
        </w:rPr>
        <w:t>The CPS advance letter presently in use (Attachment B) is generic for a</w:t>
      </w:r>
      <w:r w:rsidR="00445E51">
        <w:rPr>
          <w:rFonts w:ascii="Times New Roman" w:hAnsi="Times New Roman" w:cs="Times New Roman"/>
          <w:color w:val="000000"/>
          <w:sz w:val="24"/>
          <w:szCs w:val="24"/>
        </w:rPr>
        <w:t>ll CPS collections, and cites the legal authorities stated above</w:t>
      </w:r>
      <w:r w:rsidRPr="009655E2" w:rsidR="009655E2">
        <w:rPr>
          <w:rFonts w:ascii="Times New Roman" w:hAnsi="Times New Roman" w:cs="Times New Roman"/>
          <w:color w:val="000000"/>
          <w:sz w:val="24"/>
          <w:szCs w:val="24"/>
        </w:rPr>
        <w:t>.</w:t>
      </w:r>
    </w:p>
    <w:p w:rsidR="00115846" w:rsidP="00A37AD9" w:rsidRDefault="00115846">
      <w:pPr>
        <w:widowControl/>
        <w:numPr>
          <w:ilvl w:val="12"/>
          <w:numId w:val="0"/>
        </w:numPr>
        <w:tabs>
          <w:tab w:val="left" w:pos="9240"/>
        </w:tabs>
        <w:ind w:left="990" w:hanging="1440"/>
        <w:rPr>
          <w:rFonts w:ascii="Times New Roman" w:hAnsi="Times New Roman" w:cs="Times New Roman"/>
          <w:color w:val="000000"/>
          <w:sz w:val="24"/>
          <w:szCs w:val="24"/>
        </w:rPr>
      </w:pPr>
    </w:p>
    <w:p w:rsidR="009655E2" w:rsidP="00A37AD9" w:rsidRDefault="009655E2">
      <w:pPr>
        <w:widowControl/>
        <w:numPr>
          <w:ilvl w:val="12"/>
          <w:numId w:val="0"/>
        </w:numPr>
        <w:tabs>
          <w:tab w:val="left" w:pos="9240"/>
        </w:tabs>
        <w:ind w:left="990" w:hanging="1440"/>
        <w:rPr>
          <w:rFonts w:ascii="Times New Roman" w:hAnsi="Times New Roman" w:cs="Times New Roman"/>
          <w:color w:val="000000"/>
          <w:sz w:val="24"/>
          <w:szCs w:val="24"/>
        </w:rPr>
      </w:pPr>
    </w:p>
    <w:p w:rsidRPr="0097208E" w:rsidR="00F70F32" w:rsidP="003A2869" w:rsidRDefault="0097208E">
      <w:pPr>
        <w:widowControl/>
        <w:numPr>
          <w:ilvl w:val="12"/>
          <w:numId w:val="0"/>
        </w:numPr>
        <w:tabs>
          <w:tab w:val="left" w:pos="9240"/>
        </w:tabs>
        <w:ind w:left="990" w:hanging="540"/>
        <w:rPr>
          <w:rFonts w:ascii="Times New Roman" w:hAnsi="Times New Roman" w:cs="Times New Roman"/>
          <w:b/>
          <w:sz w:val="24"/>
          <w:szCs w:val="24"/>
        </w:rPr>
      </w:pPr>
      <w:r w:rsidRPr="0097208E">
        <w:rPr>
          <w:rFonts w:ascii="Times New Roman" w:hAnsi="Times New Roman" w:cs="Times New Roman"/>
          <w:b/>
          <w:sz w:val="24"/>
          <w:szCs w:val="24"/>
        </w:rPr>
        <w:t>2.</w:t>
      </w:r>
      <w:r w:rsidR="003A2869">
        <w:rPr>
          <w:rFonts w:ascii="Times New Roman" w:hAnsi="Times New Roman" w:cs="Times New Roman"/>
          <w:b/>
          <w:sz w:val="24"/>
          <w:szCs w:val="24"/>
        </w:rPr>
        <w:t xml:space="preserve">      </w:t>
      </w:r>
      <w:r w:rsidRPr="00D76D41">
        <w:rPr>
          <w:rFonts w:ascii="Times New Roman" w:hAnsi="Times New Roman" w:cs="Times New Roman"/>
          <w:b/>
          <w:sz w:val="24"/>
          <w:szCs w:val="24"/>
          <w:u w:val="single"/>
        </w:rPr>
        <w:t>Purpose and Use of Information Collection</w:t>
      </w:r>
    </w:p>
    <w:p w:rsidR="00F70F32" w:rsidP="00246918" w:rsidRDefault="00F70F32">
      <w:pPr>
        <w:widowControl/>
        <w:numPr>
          <w:ilvl w:val="12"/>
          <w:numId w:val="0"/>
        </w:numPr>
        <w:tabs>
          <w:tab w:val="left" w:pos="9240"/>
        </w:tabs>
        <w:rPr>
          <w:rFonts w:ascii="Times New Roman" w:hAnsi="Times New Roman" w:cs="Times New Roman"/>
          <w:sz w:val="24"/>
          <w:szCs w:val="24"/>
        </w:rPr>
      </w:pPr>
    </w:p>
    <w:p w:rsidRPr="008A2417" w:rsidR="008A2417" w:rsidP="008A2417" w:rsidRDefault="008A2417">
      <w:pPr>
        <w:ind w:left="990"/>
        <w:rPr>
          <w:rFonts w:ascii="Times New Roman" w:hAnsi="Times New Roman" w:cs="Times New Roman"/>
          <w:sz w:val="24"/>
          <w:szCs w:val="24"/>
        </w:rPr>
      </w:pPr>
      <w:r w:rsidRPr="008A2417">
        <w:rPr>
          <w:rFonts w:ascii="Times New Roman" w:hAnsi="Times New Roman" w:cs="Times New Roman"/>
          <w:sz w:val="24"/>
          <w:szCs w:val="24"/>
          <w:lang w:val="en-CA"/>
        </w:rPr>
        <w:fldChar w:fldCharType="begin"/>
      </w:r>
      <w:r w:rsidRPr="008A2417">
        <w:rPr>
          <w:rFonts w:ascii="Times New Roman" w:hAnsi="Times New Roman" w:cs="Times New Roman"/>
          <w:sz w:val="24"/>
          <w:szCs w:val="24"/>
          <w:lang w:val="en-CA"/>
        </w:rPr>
        <w:instrText xml:space="preserve"> SEQ CHAPTER \h \r 1</w:instrText>
      </w:r>
      <w:r w:rsidRPr="008A2417">
        <w:rPr>
          <w:rFonts w:ascii="Times New Roman" w:hAnsi="Times New Roman" w:cs="Times New Roman"/>
          <w:sz w:val="24"/>
          <w:szCs w:val="24"/>
          <w:lang w:val="en-CA"/>
        </w:rPr>
        <w:fldChar w:fldCharType="end"/>
      </w:r>
      <w:r w:rsidRPr="008A2417">
        <w:rPr>
          <w:rFonts w:ascii="Times New Roman" w:hAnsi="Times New Roman" w:cs="Times New Roman"/>
          <w:sz w:val="24"/>
          <w:szCs w:val="24"/>
        </w:rPr>
        <w:t xml:space="preserve">The primary purpose of collecting the voting data from the November CPS supplement is to relate demographic characteristics (age, sex, race, education, occupation, and income) to voting and nonvoting behavior.  Federal, state, and local election officials; college institutions; political party committees; research groups; and other private organizations will use the voting and registration data collected in the November CPS supplement.  Election officials use these data to formulate policies relating to the voting and registration process.  Data obtained on duration of residence will allow policymakers and researchers to better determine the relationships between other demographic characteristics and voting behavior.  Previous studies have shown that the voting and registration characteristics of recent movers differ greatly from those of nonmovers.  By collecting and presenting data at the state level, we will also obtain information on the effectiveness of increased voter registration drives in different regions.  </w:t>
      </w:r>
    </w:p>
    <w:p w:rsidRPr="008A2417" w:rsidR="008A2417" w:rsidP="008A2417" w:rsidRDefault="008A2417">
      <w:pPr>
        <w:ind w:left="990"/>
        <w:rPr>
          <w:rFonts w:ascii="Times New Roman" w:hAnsi="Times New Roman" w:cs="Times New Roman"/>
          <w:sz w:val="24"/>
          <w:szCs w:val="24"/>
        </w:rPr>
      </w:pPr>
    </w:p>
    <w:p w:rsidRPr="008A2417" w:rsidR="008A2417" w:rsidP="008A2417" w:rsidRDefault="008A2417">
      <w:pPr>
        <w:pStyle w:val="BodyTextIndent2"/>
        <w:widowControl w:val="0"/>
        <w:tabs>
          <w:tab w:val="left" w:pos="900"/>
        </w:tabs>
        <w:ind w:left="990" w:firstLine="0"/>
        <w:rPr>
          <w:rFonts w:ascii="Times New Roman" w:hAnsi="Times New Roman" w:cs="Times New Roman"/>
        </w:rPr>
      </w:pPr>
      <w:r w:rsidRPr="008A2417">
        <w:rPr>
          <w:rFonts w:ascii="Times New Roman" w:hAnsi="Times New Roman" w:cs="Times New Roman"/>
        </w:rPr>
        <w:t xml:space="preserve">Discontinuance of the Voting and Registration </w:t>
      </w:r>
      <w:r>
        <w:rPr>
          <w:rFonts w:ascii="Times New Roman" w:hAnsi="Times New Roman" w:cs="Times New Roman"/>
        </w:rPr>
        <w:t>s</w:t>
      </w:r>
      <w:r w:rsidRPr="008A2417">
        <w:rPr>
          <w:rFonts w:ascii="Times New Roman" w:hAnsi="Times New Roman" w:cs="Times New Roman"/>
        </w:rPr>
        <w:t>upplement would disrupt a data series that has b</w:t>
      </w:r>
      <w:r>
        <w:rPr>
          <w:rFonts w:ascii="Times New Roman" w:hAnsi="Times New Roman" w:cs="Times New Roman"/>
        </w:rPr>
        <w:t>een in existence for the past 55</w:t>
      </w:r>
      <w:r w:rsidRPr="008A2417">
        <w:rPr>
          <w:rFonts w:ascii="Times New Roman" w:hAnsi="Times New Roman" w:cs="Times New Roman"/>
        </w:rPr>
        <w:t xml:space="preserve"> years.  Since 1964, these data have provided statistical information for tracking historical trends of voter and nonvoter characteristics in each presidential and congressional election.</w:t>
      </w:r>
    </w:p>
    <w:p w:rsidRPr="008A2417" w:rsidR="008A2417" w:rsidP="008A2417" w:rsidRDefault="008A2417">
      <w:pPr>
        <w:pStyle w:val="BodyTextIndent2"/>
        <w:widowControl w:val="0"/>
        <w:tabs>
          <w:tab w:val="left" w:pos="900"/>
        </w:tabs>
        <w:ind w:left="990" w:firstLine="0"/>
        <w:rPr>
          <w:rFonts w:ascii="Times New Roman" w:hAnsi="Times New Roman" w:cs="Times New Roman"/>
        </w:rPr>
      </w:pPr>
    </w:p>
    <w:p w:rsidRPr="003852B3" w:rsidR="003852B3" w:rsidP="008A2417" w:rsidRDefault="003852B3">
      <w:pPr>
        <w:tabs>
          <w:tab w:val="left" w:pos="720"/>
          <w:tab w:val="left" w:pos="1440"/>
        </w:tabs>
        <w:ind w:left="990"/>
        <w:rPr>
          <w:rFonts w:ascii="Times New Roman" w:hAnsi="Times New Roman" w:cs="Times New Roman"/>
          <w:sz w:val="24"/>
          <w:szCs w:val="24"/>
        </w:rPr>
      </w:pPr>
      <w:r w:rsidRPr="003852B3">
        <w:rPr>
          <w:rFonts w:ascii="Times New Roman" w:hAnsi="Times New Roman" w:cs="Times New Roman"/>
          <w:sz w:val="24"/>
          <w:szCs w:val="24"/>
        </w:rPr>
        <w:t xml:space="preserve">Information quality is an integral part of the pre-dissemination review of information </w:t>
      </w:r>
      <w:r w:rsidRPr="003852B3">
        <w:rPr>
          <w:rFonts w:ascii="Times New Roman" w:hAnsi="Times New Roman" w:cs="Times New Roman"/>
          <w:sz w:val="24"/>
          <w:szCs w:val="24"/>
        </w:rPr>
        <w:lastRenderedPageBreak/>
        <w:t>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227BCE" w:rsidP="003852B3" w:rsidRDefault="00227BCE">
      <w:pPr>
        <w:widowControl/>
        <w:numPr>
          <w:ilvl w:val="12"/>
          <w:numId w:val="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P="005F23C5" w:rsidRDefault="00F70F32">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654A68" w:rsidR="00F70F32" w:rsidRDefault="00F70F32">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sz w:val="24"/>
          <w:szCs w:val="24"/>
        </w:rPr>
      </w:pPr>
      <w:r w:rsidRPr="00654A68">
        <w:rPr>
          <w:rFonts w:ascii="Times New Roman" w:hAnsi="Times New Roman" w:cs="Times New Roman"/>
          <w:b/>
          <w:sz w:val="24"/>
          <w:szCs w:val="24"/>
        </w:rPr>
        <w:t xml:space="preserve"> </w:t>
      </w:r>
      <w:r w:rsidRPr="00654A68">
        <w:rPr>
          <w:rFonts w:ascii="Times New Roman" w:hAnsi="Times New Roman" w:cs="Times New Roman"/>
          <w:b/>
          <w:sz w:val="24"/>
          <w:szCs w:val="24"/>
        </w:rPr>
        <w:tab/>
        <w:t xml:space="preserve"> 3. </w:t>
      </w:r>
      <w:r w:rsidR="003F072F">
        <w:rPr>
          <w:rFonts w:ascii="Times New Roman" w:hAnsi="Times New Roman" w:cs="Times New Roman"/>
          <w:b/>
          <w:sz w:val="24"/>
          <w:szCs w:val="24"/>
        </w:rPr>
        <w:t xml:space="preserve"> </w:t>
      </w:r>
      <w:r w:rsidR="003A2869">
        <w:rPr>
          <w:rFonts w:ascii="Times New Roman" w:hAnsi="Times New Roman" w:cs="Times New Roman"/>
          <w:b/>
          <w:sz w:val="24"/>
          <w:szCs w:val="24"/>
        </w:rPr>
        <w:t xml:space="preserve">   </w:t>
      </w:r>
      <w:r w:rsidRPr="00D76D41" w:rsidR="003F072F">
        <w:rPr>
          <w:rFonts w:ascii="Times New Roman" w:hAnsi="Times New Roman" w:cs="Times New Roman"/>
          <w:b/>
          <w:sz w:val="24"/>
          <w:szCs w:val="24"/>
          <w:u w:val="single"/>
        </w:rPr>
        <w:t>Use of</w:t>
      </w:r>
      <w:r w:rsidRPr="00D76D41" w:rsidR="00654A68">
        <w:rPr>
          <w:rFonts w:ascii="Times New Roman" w:hAnsi="Times New Roman" w:cs="Times New Roman"/>
          <w:b/>
          <w:sz w:val="24"/>
          <w:szCs w:val="24"/>
          <w:u w:val="single"/>
        </w:rPr>
        <w:t xml:space="preserve"> </w:t>
      </w:r>
      <w:r w:rsidRPr="00D76D41" w:rsidR="003F072F">
        <w:rPr>
          <w:rFonts w:ascii="Times New Roman" w:hAnsi="Times New Roman" w:cs="Times New Roman"/>
          <w:b/>
          <w:sz w:val="24"/>
          <w:szCs w:val="24"/>
          <w:u w:val="single"/>
        </w:rPr>
        <w:t>Information Technology</w:t>
      </w:r>
    </w:p>
    <w:p w:rsidR="00F70F32" w:rsidRDefault="00F70F32">
      <w:pPr>
        <w:widowControl/>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EB0DA4" w:rsidR="003F072F" w:rsidP="003A2869" w:rsidRDefault="003F072F">
      <w:pPr>
        <w:tabs>
          <w:tab w:val="left" w:pos="480"/>
          <w:tab w:val="left" w:pos="990"/>
          <w:tab w:val="left" w:pos="1080"/>
          <w:tab w:val="left" w:pos="4320"/>
          <w:tab w:val="left" w:pos="5760"/>
          <w:tab w:val="left" w:pos="7200"/>
        </w:tabs>
        <w:ind w:left="990"/>
        <w:rPr>
          <w:rFonts w:ascii="Times New Roman" w:hAnsi="Times New Roman"/>
          <w:sz w:val="24"/>
          <w:szCs w:val="24"/>
        </w:rPr>
      </w:pPr>
      <w:r>
        <w:rPr>
          <w:rFonts w:ascii="Times New Roman" w:hAnsi="Times New Roman"/>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t>
      </w:r>
      <w:r w:rsidRPr="00EB0DA4">
        <w:rPr>
          <w:rFonts w:ascii="Times New Roman" w:hAnsi="Times New Roman"/>
          <w:sz w:val="24"/>
          <w:szCs w:val="24"/>
        </w:rPr>
        <w:t>We are examining the Internet as a reporting option, but have not yet determined whether the Internet is feasible for a complex dem</w:t>
      </w:r>
      <w:r>
        <w:rPr>
          <w:rFonts w:ascii="Times New Roman" w:hAnsi="Times New Roman"/>
          <w:sz w:val="24"/>
          <w:szCs w:val="24"/>
        </w:rPr>
        <w:t>ograp</w:t>
      </w:r>
      <w:r w:rsidR="00610F25">
        <w:rPr>
          <w:rFonts w:ascii="Times New Roman" w:hAnsi="Times New Roman"/>
          <w:sz w:val="24"/>
          <w:szCs w:val="24"/>
        </w:rPr>
        <w:t>hic survey such as the CPS</w:t>
      </w:r>
      <w:r>
        <w:rPr>
          <w:rFonts w:ascii="Times New Roman" w:hAnsi="Times New Roman"/>
          <w:sz w:val="24"/>
          <w:szCs w:val="24"/>
        </w:rPr>
        <w:t xml:space="preserve">. </w:t>
      </w:r>
    </w:p>
    <w:p w:rsidR="009655E2" w:rsidP="003A2869" w:rsidRDefault="009655E2">
      <w:pPr>
        <w:widowControl/>
        <w:numPr>
          <w:ilvl w:val="12"/>
          <w:numId w:val="0"/>
        </w:numPr>
        <w:tabs>
          <w:tab w:val="left" w:pos="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9655E2" w:rsidRDefault="009655E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635EF" w:rsidR="00F70F32" w:rsidP="00C635EF" w:rsidRDefault="00F70F32">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450"/>
        <w:rPr>
          <w:rFonts w:ascii="Times New Roman" w:hAnsi="Times New Roman" w:cs="Times New Roman"/>
          <w:b/>
          <w:sz w:val="24"/>
          <w:szCs w:val="24"/>
        </w:rPr>
      </w:pPr>
      <w:r w:rsidRPr="00C635EF">
        <w:rPr>
          <w:rFonts w:ascii="Times New Roman" w:hAnsi="Times New Roman" w:cs="Times New Roman"/>
          <w:b/>
          <w:sz w:val="24"/>
          <w:szCs w:val="24"/>
        </w:rPr>
        <w:t xml:space="preserve">4. </w:t>
      </w:r>
      <w:r w:rsidR="003A2869">
        <w:rPr>
          <w:rFonts w:ascii="Times New Roman" w:hAnsi="Times New Roman" w:cs="Times New Roman"/>
          <w:b/>
          <w:sz w:val="24"/>
          <w:szCs w:val="24"/>
        </w:rPr>
        <w:t xml:space="preserve">    </w:t>
      </w:r>
      <w:r w:rsidRPr="00D76D41">
        <w:rPr>
          <w:rFonts w:ascii="Times New Roman" w:hAnsi="Times New Roman" w:cs="Times New Roman"/>
          <w:b/>
          <w:sz w:val="24"/>
          <w:szCs w:val="24"/>
          <w:u w:val="single"/>
        </w:rPr>
        <w:t>Efforts to Identify Duplication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8A2417" w:rsidR="00CE7DF8" w:rsidP="00232BC3" w:rsidRDefault="008A2417">
      <w:pPr>
        <w:ind w:left="990"/>
        <w:rPr>
          <w:rFonts w:ascii="Times New Roman" w:hAnsi="Times New Roman" w:cs="Times New Roman"/>
          <w:sz w:val="24"/>
          <w:szCs w:val="24"/>
        </w:rPr>
      </w:pPr>
      <w:r w:rsidRPr="008A2417">
        <w:rPr>
          <w:rFonts w:ascii="Times New Roman" w:hAnsi="Times New Roman" w:cs="Times New Roman"/>
          <w:sz w:val="24"/>
          <w:szCs w:val="24"/>
        </w:rPr>
        <w:t>The Voting and Registration supplement's comprehensive set of questions does not duplicate any other single information collection with respect to scope, timeliness, or population of interest. There are no comparable data that can be replicated, substituted, or modified for use as described in section A2 above.</w:t>
      </w:r>
    </w:p>
    <w:p w:rsidR="00CE7DF8" w:rsidRDefault="00CE7DF8">
      <w:pPr>
        <w:widowControl/>
        <w:numPr>
          <w:ilvl w:val="12"/>
          <w:numId w:val="0"/>
        </w:numPr>
        <w:tabs>
          <w:tab w:val="left" w:pos="0"/>
          <w:tab w:val="left" w:pos="720"/>
          <w:tab w:val="left" w:pos="99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CE7DF8" w:rsidRDefault="00CE7DF8">
      <w:pPr>
        <w:widowControl/>
        <w:numPr>
          <w:ilvl w:val="12"/>
          <w:numId w:val="0"/>
        </w:numPr>
        <w:tabs>
          <w:tab w:val="left" w:pos="0"/>
          <w:tab w:val="left" w:pos="720"/>
          <w:tab w:val="left" w:pos="990"/>
          <w:tab w:val="left" w:pos="1350"/>
          <w:tab w:val="left" w:pos="1440"/>
          <w:tab w:val="left" w:pos="180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A37AD9">
        <w:rPr>
          <w:rFonts w:ascii="Times New Roman" w:hAnsi="Times New Roman" w:cs="Times New Roman"/>
          <w:b/>
          <w:sz w:val="24"/>
          <w:szCs w:val="24"/>
        </w:rPr>
        <w:t xml:space="preserve">5.    </w:t>
      </w:r>
      <w:r w:rsidRPr="00A37AD9">
        <w:rPr>
          <w:rFonts w:ascii="Times New Roman" w:hAnsi="Times New Roman" w:cs="Times New Roman"/>
          <w:b/>
          <w:sz w:val="24"/>
          <w:szCs w:val="24"/>
        </w:rPr>
        <w:tab/>
      </w:r>
      <w:r w:rsidRPr="00D76D41" w:rsidR="009D7481">
        <w:rPr>
          <w:rFonts w:ascii="Times New Roman" w:hAnsi="Times New Roman" w:cs="Times New Roman"/>
          <w:b/>
          <w:sz w:val="24"/>
          <w:szCs w:val="24"/>
          <w:u w:val="single"/>
        </w:rPr>
        <w:t>Minimizing Burden</w:t>
      </w:r>
    </w:p>
    <w:p w:rsidR="00F70F32" w:rsidRDefault="00F70F32">
      <w:pPr>
        <w:widowControl/>
        <w:numPr>
          <w:ilvl w:val="12"/>
          <w:numId w:val="0"/>
        </w:numPr>
        <w:tabs>
          <w:tab w:val="left" w:pos="0"/>
          <w:tab w:val="left" w:pos="450"/>
          <w:tab w:val="left" w:pos="99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 xml:space="preserve">The collection of </w:t>
      </w:r>
      <w:r w:rsidR="008A2417">
        <w:rPr>
          <w:rFonts w:ascii="Times New Roman" w:hAnsi="Times New Roman" w:cs="Times New Roman"/>
          <w:sz w:val="24"/>
          <w:szCs w:val="24"/>
        </w:rPr>
        <w:t>voting and registration</w:t>
      </w:r>
      <w:r>
        <w:rPr>
          <w:rFonts w:ascii="Times New Roman" w:hAnsi="Times New Roman" w:cs="Times New Roman"/>
          <w:sz w:val="24"/>
          <w:szCs w:val="24"/>
        </w:rPr>
        <w:t xml:space="preserve"> information does not involve small businesses or other small entities.</w:t>
      </w: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We designed the supplemental questions to obtain the required information with minimal respond</w:t>
      </w:r>
      <w:r w:rsidR="002A31CA">
        <w:rPr>
          <w:rFonts w:ascii="Times New Roman" w:hAnsi="Times New Roman" w:cs="Times New Roman"/>
          <w:sz w:val="24"/>
          <w:szCs w:val="24"/>
        </w:rPr>
        <w:t xml:space="preserve">ent burden.  </w:t>
      </w:r>
      <w:r>
        <w:rPr>
          <w:rFonts w:ascii="Times New Roman" w:hAnsi="Times New Roman" w:cs="Times New Roman"/>
          <w:sz w:val="24"/>
          <w:szCs w:val="24"/>
        </w:rPr>
        <w:t>Further, there are no legal issues that influence respondent burden.</w:t>
      </w:r>
    </w:p>
    <w:p w:rsidR="00115846" w:rsidRDefault="00115846">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A37AD9">
        <w:rPr>
          <w:rFonts w:ascii="Times New Roman" w:hAnsi="Times New Roman" w:cs="Times New Roman"/>
          <w:b/>
          <w:sz w:val="24"/>
          <w:szCs w:val="24"/>
        </w:rPr>
        <w:t xml:space="preserve">6.    </w:t>
      </w:r>
      <w:r w:rsidRPr="00A37AD9">
        <w:rPr>
          <w:rFonts w:ascii="Times New Roman" w:hAnsi="Times New Roman" w:cs="Times New Roman"/>
          <w:b/>
          <w:sz w:val="24"/>
          <w:szCs w:val="24"/>
        </w:rPr>
        <w:tab/>
      </w:r>
      <w:r w:rsidRPr="00D76D41">
        <w:rPr>
          <w:rFonts w:ascii="Times New Roman" w:hAnsi="Times New Roman" w:cs="Times New Roman"/>
          <w:b/>
          <w:sz w:val="24"/>
          <w:szCs w:val="24"/>
          <w:u w:val="single"/>
        </w:rPr>
        <w:t>Consequences of Less Frequent Collection</w:t>
      </w:r>
    </w:p>
    <w:p w:rsidRPr="00A37AD9" w:rsidR="00F70F32" w:rsidRDefault="00F70F32">
      <w:pPr>
        <w:widowControl/>
        <w:numPr>
          <w:ilvl w:val="12"/>
          <w:numId w:val="0"/>
        </w:numPr>
        <w:tabs>
          <w:tab w:val="left" w:pos="0"/>
          <w:tab w:val="left" w:pos="45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rsidRPr="00E75A94" w:rsidR="00E75A94" w:rsidP="00E75A94" w:rsidRDefault="00E75A94">
      <w:pPr>
        <w:tabs>
          <w:tab w:val="left" w:pos="0"/>
          <w:tab w:val="left" w:pos="720"/>
          <w:tab w:val="left" w:pos="990"/>
          <w:tab w:val="left" w:pos="2160"/>
        </w:tabs>
        <w:ind w:left="990"/>
        <w:rPr>
          <w:rFonts w:ascii="Times New Roman" w:hAnsi="Times New Roman" w:cs="Times New Roman"/>
          <w:sz w:val="24"/>
          <w:szCs w:val="24"/>
        </w:rPr>
      </w:pPr>
      <w:r w:rsidRPr="00E75A94">
        <w:rPr>
          <w:rFonts w:ascii="Times New Roman" w:hAnsi="Times New Roman" w:cs="Times New Roman"/>
          <w:sz w:val="24"/>
          <w:szCs w:val="24"/>
          <w:lang w:val="en-CA"/>
        </w:rPr>
        <w:fldChar w:fldCharType="begin"/>
      </w:r>
      <w:r w:rsidRPr="00E75A94">
        <w:rPr>
          <w:rFonts w:ascii="Times New Roman" w:hAnsi="Times New Roman" w:cs="Times New Roman"/>
          <w:sz w:val="24"/>
          <w:szCs w:val="24"/>
          <w:lang w:val="en-CA"/>
        </w:rPr>
        <w:instrText xml:space="preserve"> SEQ CHAPTER \h \r 1</w:instrText>
      </w:r>
      <w:r w:rsidRPr="00E75A94">
        <w:rPr>
          <w:rFonts w:ascii="Times New Roman" w:hAnsi="Times New Roman" w:cs="Times New Roman"/>
          <w:sz w:val="24"/>
          <w:szCs w:val="24"/>
          <w:lang w:val="en-CA"/>
        </w:rPr>
        <w:fldChar w:fldCharType="end"/>
      </w:r>
      <w:r w:rsidRPr="00E75A94">
        <w:rPr>
          <w:rFonts w:ascii="Times New Roman" w:hAnsi="Times New Roman" w:cs="Times New Roman"/>
          <w:sz w:val="24"/>
          <w:szCs w:val="24"/>
        </w:rPr>
        <w:t>We must collect voting and registration data at the time of presidential and congressional elections, which are conducted biennially.  These are the only elections that are held on the same date throughout the country.  Less frequent collection would reduce the ability to track changes over time and lessen the quality of the voting data time series.</w:t>
      </w:r>
    </w:p>
    <w:p w:rsidR="00F70F32" w:rsidRDefault="00F70F32">
      <w:pPr>
        <w:widowControl/>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sidRPr="00A37AD9">
        <w:rPr>
          <w:rFonts w:ascii="Times New Roman" w:hAnsi="Times New Roman" w:cs="Times New Roman"/>
          <w:b/>
          <w:sz w:val="24"/>
          <w:szCs w:val="24"/>
        </w:rPr>
        <w:t xml:space="preserve">  </w:t>
      </w:r>
      <w:r w:rsidRPr="00A37AD9">
        <w:rPr>
          <w:rFonts w:ascii="Times New Roman" w:hAnsi="Times New Roman" w:cs="Times New Roman"/>
          <w:b/>
          <w:sz w:val="24"/>
          <w:szCs w:val="24"/>
        </w:rPr>
        <w:tab/>
        <w:t>7.</w:t>
      </w:r>
      <w:r w:rsidRPr="00A37AD9">
        <w:rPr>
          <w:rFonts w:ascii="Times New Roman" w:hAnsi="Times New Roman" w:cs="Times New Roman"/>
          <w:b/>
          <w:sz w:val="24"/>
          <w:szCs w:val="24"/>
        </w:rPr>
        <w:tab/>
      </w:r>
      <w:r w:rsidRPr="00D76D41">
        <w:rPr>
          <w:rFonts w:ascii="Times New Roman" w:hAnsi="Times New Roman" w:cs="Times New Roman"/>
          <w:b/>
          <w:sz w:val="24"/>
          <w:szCs w:val="24"/>
          <w:u w:val="single"/>
        </w:rPr>
        <w:t>Consistency with Office of Management and Budget (OMB) Guidelines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2490">
        <w:rPr>
          <w:rFonts w:ascii="Times New Roman" w:hAnsi="Times New Roman" w:cs="Times New Roman"/>
          <w:sz w:val="24"/>
          <w:szCs w:val="24"/>
        </w:rPr>
        <w:t>The</w:t>
      </w:r>
      <w:r>
        <w:rPr>
          <w:rFonts w:ascii="Times New Roman" w:hAnsi="Times New Roman" w:cs="Times New Roman"/>
          <w:sz w:val="24"/>
          <w:szCs w:val="24"/>
        </w:rPr>
        <w:t xml:space="preserve"> data will be collected in a manner consistent with the OMB guidelines.</w:t>
      </w:r>
    </w:p>
    <w:p w:rsidR="00115846" w:rsidRDefault="00115846">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sidRPr="00A37AD9">
        <w:rPr>
          <w:rFonts w:ascii="Times New Roman" w:hAnsi="Times New Roman" w:cs="Times New Roman"/>
          <w:b/>
          <w:sz w:val="24"/>
          <w:szCs w:val="24"/>
        </w:rPr>
        <w:tab/>
        <w:t>8.</w:t>
      </w:r>
      <w:r w:rsidRPr="00A37AD9">
        <w:rPr>
          <w:rFonts w:ascii="Times New Roman" w:hAnsi="Times New Roman" w:cs="Times New Roman"/>
          <w:b/>
          <w:sz w:val="24"/>
          <w:szCs w:val="24"/>
        </w:rPr>
        <w:tab/>
      </w:r>
      <w:r w:rsidRPr="00D76D41">
        <w:rPr>
          <w:rFonts w:ascii="Times New Roman" w:hAnsi="Times New Roman" w:cs="Times New Roman"/>
          <w:b/>
          <w:sz w:val="24"/>
          <w:szCs w:val="24"/>
          <w:u w:val="single"/>
        </w:rPr>
        <w:t>Consultations Outside the Agency</w:t>
      </w:r>
      <w:r w:rsidRPr="00D76D41" w:rsidR="00A37AD9">
        <w:rPr>
          <w:rFonts w:ascii="Times New Roman" w:hAnsi="Times New Roman" w:cs="Times New Roman"/>
          <w:b/>
          <w:sz w:val="24"/>
          <w:szCs w:val="24"/>
          <w:u w:val="single"/>
        </w:rPr>
        <w:t>/Comments in Response to the Federal Register</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A541D" w:rsidP="00006403"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bCs/>
          <w:color w:val="000000"/>
          <w:sz w:val="24"/>
          <w:szCs w:val="24"/>
        </w:rPr>
      </w:pPr>
      <w:r>
        <w:rPr>
          <w:rFonts w:ascii="Times New Roman" w:hAnsi="Times New Roman" w:cs="Times New Roman"/>
          <w:sz w:val="24"/>
          <w:szCs w:val="24"/>
        </w:rPr>
        <w:t xml:space="preserve">The Census Bureau </w:t>
      </w:r>
      <w:r w:rsidRPr="00006403">
        <w:rPr>
          <w:rFonts w:ascii="Times New Roman" w:hAnsi="Times New Roman" w:cs="Times New Roman"/>
          <w:sz w:val="24"/>
          <w:szCs w:val="24"/>
        </w:rPr>
        <w:t>published a notice of our i</w:t>
      </w:r>
      <w:r>
        <w:rPr>
          <w:rFonts w:ascii="Times New Roman" w:hAnsi="Times New Roman" w:cs="Times New Roman"/>
          <w:sz w:val="24"/>
          <w:szCs w:val="24"/>
        </w:rPr>
        <w:t>ntent to ask the voting and registration</w:t>
      </w:r>
      <w:r w:rsidRPr="00006403">
        <w:rPr>
          <w:rFonts w:ascii="Times New Roman" w:hAnsi="Times New Roman" w:cs="Times New Roman"/>
          <w:sz w:val="24"/>
          <w:szCs w:val="24"/>
        </w:rPr>
        <w:t xml:space="preserve"> questions in the </w:t>
      </w:r>
      <w:r>
        <w:rPr>
          <w:rFonts w:ascii="Times New Roman" w:hAnsi="Times New Roman" w:cs="Times New Roman"/>
          <w:sz w:val="24"/>
          <w:szCs w:val="24"/>
        </w:rPr>
        <w:t>March 13, 2020</w:t>
      </w:r>
      <w:r w:rsidRPr="00006403">
        <w:rPr>
          <w:rFonts w:ascii="Times New Roman" w:hAnsi="Times New Roman" w:cs="Times New Roman"/>
          <w:sz w:val="24"/>
          <w:szCs w:val="24"/>
        </w:rPr>
        <w:t xml:space="preserve">, </w:t>
      </w:r>
      <w:r w:rsidRPr="00006403">
        <w:rPr>
          <w:rFonts w:ascii="Times New Roman" w:hAnsi="Times New Roman" w:cs="Times New Roman"/>
          <w:color w:val="000000"/>
          <w:sz w:val="24"/>
          <w:szCs w:val="24"/>
        </w:rPr>
        <w:t>edition of</w:t>
      </w:r>
      <w:r>
        <w:rPr>
          <w:rFonts w:ascii="Times New Roman" w:hAnsi="Times New Roman" w:cs="Times New Roman"/>
          <w:color w:val="000000"/>
          <w:sz w:val="24"/>
          <w:szCs w:val="24"/>
        </w:rPr>
        <w:t xml:space="preserve"> the F</w:t>
      </w:r>
      <w:r w:rsidR="00B02FDD">
        <w:rPr>
          <w:rFonts w:ascii="Times New Roman" w:hAnsi="Times New Roman" w:cs="Times New Roman"/>
          <w:color w:val="000000"/>
          <w:sz w:val="24"/>
          <w:szCs w:val="24"/>
        </w:rPr>
        <w:t>ederal Register (see 85 FR 14632, pages 14632-14633</w:t>
      </w:r>
      <w:r w:rsidRPr="00006403">
        <w:rPr>
          <w:rFonts w:ascii="Times New Roman" w:hAnsi="Times New Roman" w:cs="Times New Roman"/>
          <w:color w:val="000000"/>
          <w:sz w:val="24"/>
          <w:szCs w:val="24"/>
        </w:rPr>
        <w:t>)</w:t>
      </w:r>
      <w:r w:rsidRPr="0000640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We received </w:t>
      </w:r>
      <w:r w:rsidR="00EC111A">
        <w:rPr>
          <w:rFonts w:ascii="Times New Roman" w:hAnsi="Times New Roman" w:cs="Times New Roman"/>
          <w:bCs/>
          <w:color w:val="000000"/>
          <w:sz w:val="24"/>
          <w:szCs w:val="24"/>
        </w:rPr>
        <w:t>one</w:t>
      </w:r>
      <w:r>
        <w:rPr>
          <w:rFonts w:ascii="Times New Roman" w:hAnsi="Times New Roman" w:cs="Times New Roman"/>
          <w:bCs/>
          <w:color w:val="000000"/>
          <w:sz w:val="24"/>
          <w:szCs w:val="24"/>
        </w:rPr>
        <w:t xml:space="preserve"> comment in response to the notice, </w:t>
      </w:r>
      <w:r w:rsidR="00EC111A">
        <w:rPr>
          <w:rFonts w:ascii="Times New Roman" w:hAnsi="Times New Roman" w:cs="Times New Roman"/>
          <w:bCs/>
          <w:color w:val="000000"/>
          <w:sz w:val="24"/>
          <w:szCs w:val="24"/>
        </w:rPr>
        <w:t>giving support for the collection of the information, and offering recommendations for improvement to the sample and to certain questions.</w:t>
      </w:r>
    </w:p>
    <w:p w:rsidR="006E68D7" w:rsidP="00006403" w:rsidRDefault="006E6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bCs/>
          <w:color w:val="000000"/>
          <w:sz w:val="24"/>
          <w:szCs w:val="24"/>
        </w:rPr>
      </w:pPr>
    </w:p>
    <w:p w:rsidR="006E68D7" w:rsidP="00BE7FAD" w:rsidRDefault="006E68D7">
      <w:pPr>
        <w:pStyle w:val="Default"/>
        <w:ind w:left="990"/>
      </w:pPr>
      <w:r>
        <w:t xml:space="preserve">The Census Bureau  </w:t>
      </w:r>
      <w:r w:rsidRPr="00006403">
        <w:t>published a</w:t>
      </w:r>
      <w:r>
        <w:t>nother</w:t>
      </w:r>
      <w:r w:rsidRPr="00006403">
        <w:t xml:space="preserve"> notice of our i</w:t>
      </w:r>
      <w:r>
        <w:t>ntent to ask the voting and registration</w:t>
      </w:r>
      <w:r w:rsidRPr="00006403">
        <w:t xml:space="preserve"> questions in the </w:t>
      </w:r>
      <w:r>
        <w:t>June 3, 2020</w:t>
      </w:r>
      <w:r w:rsidRPr="00006403">
        <w:t>, edition of</w:t>
      </w:r>
      <w:r>
        <w:t xml:space="preserve"> the Federal Register (see 85 FR 34177, page 34177</w:t>
      </w:r>
      <w:r w:rsidRPr="00006403">
        <w:t>)</w:t>
      </w:r>
      <w:r w:rsidRPr="00006403">
        <w:rPr>
          <w:b/>
          <w:bCs/>
        </w:rPr>
        <w:t xml:space="preserve">.  </w:t>
      </w:r>
      <w:r>
        <w:rPr>
          <w:bCs/>
        </w:rPr>
        <w:t xml:space="preserve">We received a comment in response to the notice, from which the NALEO Education Fund made several recommendations regarding the survey.  Responses to the recommendations are provided in an attachment to this request (Response to Public Comment to the Federal Register).  As stated in the attachment, </w:t>
      </w:r>
      <w:r w:rsidR="00BE7FAD">
        <w:t>t</w:t>
      </w:r>
      <w:r>
        <w:t xml:space="preserve">he </w:t>
      </w:r>
      <w:r w:rsidRPr="00A16D61">
        <w:t>Census</w:t>
      </w:r>
      <w:r>
        <w:t xml:space="preserve"> Bureau</w:t>
      </w:r>
      <w:r w:rsidRPr="00A16D61">
        <w:t xml:space="preserve"> </w:t>
      </w:r>
      <w:r>
        <w:t>proposes to make the following changes</w:t>
      </w:r>
      <w:r w:rsidRPr="00A16D61">
        <w:t xml:space="preserve"> to the 2020 Vot</w:t>
      </w:r>
      <w:r>
        <w:t>ing and Registration questionnaire due to the COVID pandemic:</w:t>
      </w:r>
    </w:p>
    <w:p w:rsidR="006E68D7" w:rsidP="00BE7FAD" w:rsidRDefault="006E68D7">
      <w:pPr>
        <w:pStyle w:val="Default"/>
        <w:ind w:left="990"/>
      </w:pPr>
    </w:p>
    <w:p w:rsidRPr="007B1A60" w:rsidR="006E68D7" w:rsidP="00B840C9" w:rsidRDefault="006E68D7">
      <w:pPr>
        <w:pStyle w:val="Default"/>
        <w:numPr>
          <w:ilvl w:val="0"/>
          <w:numId w:val="4"/>
        </w:numPr>
        <w:ind w:left="2160" w:hanging="736"/>
      </w:pPr>
      <w:r>
        <w:t xml:space="preserve">Add a response </w:t>
      </w:r>
      <w:r>
        <w:rPr>
          <w:color w:val="040404"/>
        </w:rPr>
        <w:t>choice to question S3</w:t>
      </w:r>
      <w:r w:rsidRPr="006607CB">
        <w:rPr>
          <w:color w:val="040404"/>
        </w:rPr>
        <w:t xml:space="preserve"> about res</w:t>
      </w:r>
      <w:r>
        <w:rPr>
          <w:color w:val="040404"/>
        </w:rPr>
        <w:t>pondents' reasons for not registering to vote</w:t>
      </w:r>
      <w:r w:rsidRPr="006607CB">
        <w:rPr>
          <w:color w:val="040404"/>
        </w:rPr>
        <w:t xml:space="preserve"> that reference the COVID-19 pandemic.</w:t>
      </w:r>
    </w:p>
    <w:p w:rsidRPr="00FD3795" w:rsidR="006E68D7" w:rsidP="00B840C9" w:rsidRDefault="006E68D7">
      <w:pPr>
        <w:pStyle w:val="Default"/>
        <w:numPr>
          <w:ilvl w:val="0"/>
          <w:numId w:val="4"/>
        </w:numPr>
        <w:ind w:left="2160" w:hanging="736"/>
      </w:pPr>
      <w:r>
        <w:rPr>
          <w:color w:val="040404"/>
        </w:rPr>
        <w:t>Add a response choice to question S4 about respondents’ reasons for not voting that reference the COVID-19 pandemic.</w:t>
      </w:r>
    </w:p>
    <w:p w:rsidR="006E68D7" w:rsidP="00BE7FAD" w:rsidRDefault="006E6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14"/>
        <w:rPr>
          <w:rFonts w:ascii="Times New Roman" w:hAnsi="Times New Roman" w:cs="Times New Roman"/>
          <w:bCs/>
          <w:color w:val="000000"/>
          <w:sz w:val="24"/>
          <w:szCs w:val="24"/>
        </w:rPr>
      </w:pPr>
    </w:p>
    <w:p w:rsidR="00BE7FAD" w:rsidP="00BE7FAD" w:rsidRDefault="00EE6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Census Bureau conducted an expert review of the proposed changes, and discussions between </w:t>
      </w:r>
      <w:r w:rsidR="0062528A">
        <w:rPr>
          <w:rFonts w:ascii="Times New Roman" w:hAnsi="Times New Roman" w:cs="Times New Roman"/>
          <w:bCs/>
          <w:color w:val="000000"/>
          <w:sz w:val="24"/>
          <w:szCs w:val="24"/>
        </w:rPr>
        <w:t>research staff and subject matter staff resulted in the final list of response choices for S3 and S4.</w:t>
      </w:r>
    </w:p>
    <w:p w:rsidR="00922BA1" w:rsidP="00006403" w:rsidRDefault="00922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006403" w:rsidR="00006403" w:rsidP="00006403"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 following people have</w:t>
      </w:r>
      <w:r w:rsidRPr="00006403" w:rsidR="00006403">
        <w:rPr>
          <w:rFonts w:ascii="Times New Roman" w:hAnsi="Times New Roman" w:cs="Times New Roman"/>
          <w:sz w:val="24"/>
          <w:szCs w:val="24"/>
        </w:rPr>
        <w:t xml:space="preserve"> been in frequent</w:t>
      </w:r>
      <w:r>
        <w:rPr>
          <w:rFonts w:ascii="Times New Roman" w:hAnsi="Times New Roman" w:cs="Times New Roman"/>
          <w:sz w:val="24"/>
          <w:szCs w:val="24"/>
        </w:rPr>
        <w:t xml:space="preserve"> consultation</w:t>
      </w:r>
      <w:r w:rsidRPr="00006403" w:rsidR="00006403">
        <w:rPr>
          <w:rFonts w:ascii="Times New Roman" w:hAnsi="Times New Roman" w:cs="Times New Roman"/>
          <w:sz w:val="24"/>
          <w:szCs w:val="24"/>
        </w:rPr>
        <w:t xml:space="preserve"> concerning the development of this supplement:</w:t>
      </w:r>
    </w:p>
    <w:p w:rsidRPr="00CA541D" w:rsidR="00006403" w:rsidP="00006403" w:rsidRDefault="00006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Royce Crocker</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Election Research Center</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Congressional Research Service</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 xml:space="preserve">Washington, DC  20450      </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Pr>
          <w:rFonts w:ascii="Times New Roman" w:hAnsi="Times New Roman" w:cs="Times New Roman"/>
          <w:sz w:val="24"/>
          <w:szCs w:val="24"/>
        </w:rPr>
        <w:t xml:space="preserve"> </w:t>
      </w:r>
      <w:r w:rsidRPr="00CA541D">
        <w:rPr>
          <w:rFonts w:ascii="Times New Roman" w:hAnsi="Times New Roman" w:cs="Times New Roman"/>
          <w:sz w:val="24"/>
          <w:szCs w:val="24"/>
        </w:rPr>
        <w:t>(202) 707-7871</w:t>
      </w:r>
    </w:p>
    <w:p w:rsidRPr="00CA541D" w:rsidR="00CA541D" w:rsidP="00CA541D" w:rsidRDefault="00CA541D">
      <w:pPr>
        <w:tabs>
          <w:tab w:val="left" w:pos="0"/>
          <w:tab w:val="left" w:pos="450"/>
          <w:tab w:val="left" w:pos="900"/>
          <w:tab w:val="left" w:pos="1440"/>
          <w:tab w:val="left" w:pos="2160"/>
        </w:tabs>
        <w:ind w:left="990" w:hanging="4770"/>
        <w:rPr>
          <w:rFonts w:ascii="Times New Roman" w:hAnsi="Times New Roman" w:cs="Times New Roman"/>
          <w:sz w:val="24"/>
          <w:szCs w:val="24"/>
        </w:rPr>
      </w:pP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Kim Brace</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Election Data Services</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1225 I Street, NW</w:t>
      </w:r>
      <w:r w:rsidR="0062528A">
        <w:rPr>
          <w:rFonts w:ascii="Times New Roman" w:hAnsi="Times New Roman" w:cs="Times New Roman"/>
          <w:sz w:val="24"/>
          <w:szCs w:val="24"/>
        </w:rPr>
        <w:t xml:space="preserve">  </w:t>
      </w:r>
      <w:r w:rsidRPr="00CA541D">
        <w:rPr>
          <w:rFonts w:ascii="Times New Roman" w:hAnsi="Times New Roman" w:cs="Times New Roman"/>
          <w:sz w:val="24"/>
          <w:szCs w:val="24"/>
        </w:rPr>
        <w:t>Suite 700</w:t>
      </w:r>
    </w:p>
    <w:p w:rsidRPr="00CA541D" w:rsidR="00CA541D" w:rsidP="00CA541D" w:rsidRDefault="00CA5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4770"/>
        <w:rPr>
          <w:rFonts w:ascii="Times New Roman" w:hAnsi="Times New Roman" w:cs="Times New Roman"/>
          <w:sz w:val="24"/>
          <w:szCs w:val="24"/>
        </w:rPr>
      </w:pPr>
      <w:r w:rsidRPr="00CA541D">
        <w:rPr>
          <w:rFonts w:ascii="Times New Roman" w:hAnsi="Times New Roman" w:cs="Times New Roman"/>
          <w:sz w:val="24"/>
          <w:szCs w:val="24"/>
        </w:rPr>
        <w:t>Washington, DC  20005</w:t>
      </w:r>
    </w:p>
    <w:p w:rsidRPr="00CA541D" w:rsidR="00CA541D" w:rsidP="00CA541D" w:rsidRDefault="00CA541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hanging="477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A541D">
        <w:rPr>
          <w:rFonts w:ascii="Times New Roman" w:hAnsi="Times New Roman" w:cs="Times New Roman"/>
          <w:sz w:val="24"/>
          <w:szCs w:val="24"/>
        </w:rPr>
        <w:t>(202) 789-2004</w:t>
      </w:r>
    </w:p>
    <w:p w:rsidRPr="00006403" w:rsidR="00006403" w:rsidP="00CA541D" w:rsidRDefault="00006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006403">
        <w:rPr>
          <w:rFonts w:ascii="Times New Roman" w:hAnsi="Times New Roman" w:cs="Times New Roman"/>
          <w:sz w:val="24"/>
          <w:szCs w:val="24"/>
        </w:rPr>
        <w:t xml:space="preserve">       </w:t>
      </w:r>
      <w:r w:rsidRPr="00006403">
        <w:rPr>
          <w:rFonts w:ascii="Times New Roman" w:hAnsi="Times New Roman" w:cs="Times New Roman"/>
          <w:sz w:val="24"/>
          <w:szCs w:val="24"/>
        </w:rPr>
        <w:tab/>
      </w:r>
      <w:r w:rsidRPr="00006403">
        <w:rPr>
          <w:rFonts w:ascii="Times New Roman" w:hAnsi="Times New Roman" w:cs="Times New Roman"/>
          <w:sz w:val="24"/>
          <w:szCs w:val="24"/>
        </w:rPr>
        <w:tab/>
      </w:r>
      <w:r w:rsidRPr="00006403">
        <w:rPr>
          <w:rFonts w:ascii="Times New Roman" w:hAnsi="Times New Roman" w:cs="Times New Roman"/>
          <w:sz w:val="24"/>
          <w:szCs w:val="24"/>
        </w:rPr>
        <w:tab/>
      </w:r>
      <w:r w:rsidRPr="00006403">
        <w:rPr>
          <w:rFonts w:ascii="Times New Roman" w:hAnsi="Times New Roman" w:cs="Times New Roman"/>
          <w:sz w:val="24"/>
          <w:szCs w:val="24"/>
        </w:rPr>
        <w:tab/>
      </w:r>
      <w:r w:rsidRPr="00006403">
        <w:rPr>
          <w:rFonts w:ascii="Times New Roman" w:hAnsi="Times New Roman" w:cs="Times New Roman"/>
          <w:sz w:val="24"/>
          <w:szCs w:val="24"/>
        </w:rPr>
        <w:tab/>
      </w:r>
      <w:r w:rsidRPr="00006403">
        <w:rPr>
          <w:rFonts w:ascii="Times New Roman" w:hAnsi="Times New Roman" w:cs="Times New Roman"/>
          <w:sz w:val="24"/>
          <w:szCs w:val="24"/>
        </w:rPr>
        <w:tab/>
      </w:r>
    </w:p>
    <w:p w:rsidRPr="00006403" w:rsidR="00006403" w:rsidP="00006403" w:rsidRDefault="00006403">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006403">
        <w:rPr>
          <w:rFonts w:ascii="Times New Roman" w:hAnsi="Times New Roman" w:cs="Times New Roman"/>
          <w:sz w:val="24"/>
          <w:szCs w:val="24"/>
        </w:rPr>
        <w:tab/>
        <w:t xml:space="preserve">The result of these consultations is the final set of questions.  In addition, a   </w:t>
      </w:r>
      <w:r w:rsidRPr="00006403">
        <w:rPr>
          <w:rFonts w:ascii="Times New Roman" w:hAnsi="Times New Roman" w:cs="Times New Roman"/>
          <w:sz w:val="24"/>
          <w:szCs w:val="24"/>
        </w:rPr>
        <w:tab/>
      </w:r>
      <w:r w:rsidRPr="00006403">
        <w:rPr>
          <w:rFonts w:ascii="Times New Roman" w:hAnsi="Times New Roman" w:cs="Times New Roman"/>
          <w:sz w:val="24"/>
          <w:szCs w:val="24"/>
        </w:rPr>
        <w:tab/>
        <w:t xml:space="preserve">statement soliciting comments for improving the CPS data is prominently </w:t>
      </w:r>
      <w:r w:rsidRPr="00006403">
        <w:rPr>
          <w:rFonts w:ascii="Times New Roman" w:hAnsi="Times New Roman" w:cs="Times New Roman"/>
          <w:sz w:val="24"/>
          <w:szCs w:val="24"/>
        </w:rPr>
        <w:tab/>
      </w:r>
    </w:p>
    <w:p w:rsidR="00006403" w:rsidP="00006403" w:rsidRDefault="00006403">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006403">
        <w:rPr>
          <w:rFonts w:ascii="Times New Roman" w:hAnsi="Times New Roman" w:cs="Times New Roman"/>
          <w:sz w:val="24"/>
          <w:szCs w:val="24"/>
        </w:rPr>
        <w:tab/>
        <w:t xml:space="preserve">placed in all the Census Bureau publications that cite the CPS data.  </w:t>
      </w:r>
    </w:p>
    <w:p w:rsidRPr="00006403" w:rsidR="00006403" w:rsidP="00006403" w:rsidRDefault="00006403">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rsidR="00F70F32" w:rsidP="00006403" w:rsidRDefault="00006403">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sidRPr="00006403">
        <w:rPr>
          <w:rFonts w:ascii="Times New Roman" w:hAnsi="Times New Roman" w:cs="Times New Roman"/>
          <w:sz w:val="24"/>
          <w:szCs w:val="24"/>
        </w:rPr>
        <w:t xml:space="preserve">We include a similar statement in the technical documentation that accompanies the microdata files.  Finally, </w:t>
      </w:r>
      <w:r w:rsidR="005C5FF4">
        <w:rPr>
          <w:rFonts w:ascii="Times New Roman" w:hAnsi="Times New Roman" w:cs="Times New Roman"/>
          <w:sz w:val="24"/>
          <w:szCs w:val="24"/>
        </w:rPr>
        <w:t>the</w:t>
      </w:r>
      <w:r w:rsidRPr="00006403">
        <w:rPr>
          <w:rFonts w:ascii="Times New Roman" w:hAnsi="Times New Roman" w:cs="Times New Roman"/>
          <w:sz w:val="24"/>
          <w:szCs w:val="24"/>
        </w:rPr>
        <w:t xml:space="preserve"> CPS </w:t>
      </w:r>
      <w:r w:rsidR="005C5FF4">
        <w:rPr>
          <w:rFonts w:ascii="Times New Roman" w:hAnsi="Times New Roman" w:cs="Times New Roman"/>
          <w:sz w:val="24"/>
          <w:szCs w:val="24"/>
        </w:rPr>
        <w:t>advance letter (see attachment B</w:t>
      </w:r>
      <w:r w:rsidRPr="00006403">
        <w:rPr>
          <w:rFonts w:ascii="Times New Roman" w:hAnsi="Times New Roman" w:cs="Times New Roman"/>
          <w:sz w:val="24"/>
          <w:szCs w:val="24"/>
        </w:rPr>
        <w:t>) provides respondents with an address at the Census Bureau to which they can submit general comments on the survey and specifically those comments regarding respondent burden.</w:t>
      </w:r>
    </w:p>
    <w:p w:rsidRPr="00006403" w:rsidR="00115846" w:rsidP="00006403" w:rsidRDefault="00115846">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Pr>
          <w:rFonts w:ascii="Times New Roman" w:hAnsi="Times New Roman" w:cs="Times New Roman"/>
          <w:sz w:val="24"/>
          <w:szCs w:val="24"/>
        </w:rPr>
        <w:tab/>
      </w:r>
      <w:r w:rsidRPr="00A37AD9">
        <w:rPr>
          <w:rFonts w:ascii="Times New Roman" w:hAnsi="Times New Roman" w:cs="Times New Roman"/>
          <w:b/>
          <w:sz w:val="24"/>
          <w:szCs w:val="24"/>
        </w:rPr>
        <w:t xml:space="preserve"> 9.</w:t>
      </w:r>
      <w:r w:rsidRPr="00A37AD9">
        <w:rPr>
          <w:rFonts w:ascii="Times New Roman" w:hAnsi="Times New Roman" w:cs="Times New Roman"/>
          <w:b/>
          <w:sz w:val="24"/>
          <w:szCs w:val="24"/>
        </w:rPr>
        <w:tab/>
      </w:r>
      <w:r w:rsidRPr="00D76D41" w:rsidR="003A5383">
        <w:rPr>
          <w:rFonts w:ascii="Times New Roman" w:hAnsi="Times New Roman" w:cs="Times New Roman"/>
          <w:b/>
          <w:sz w:val="24"/>
          <w:szCs w:val="24"/>
          <w:u w:val="single"/>
        </w:rPr>
        <w:t>Paying</w:t>
      </w:r>
      <w:r w:rsidRPr="00D76D41">
        <w:rPr>
          <w:rFonts w:ascii="Times New Roman" w:hAnsi="Times New Roman" w:cs="Times New Roman"/>
          <w:b/>
          <w:sz w:val="24"/>
          <w:szCs w:val="24"/>
          <w:u w:val="single"/>
        </w:rPr>
        <w:t xml:space="preserve"> Respondents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 Census Bureau does not make any payments or provide any gifts to individuals participating in the CPS</w:t>
      </w:r>
      <w:r w:rsidR="00A37AD9">
        <w:rPr>
          <w:rFonts w:ascii="Times New Roman" w:hAnsi="Times New Roman" w:cs="Times New Roman"/>
          <w:sz w:val="24"/>
          <w:szCs w:val="24"/>
        </w:rPr>
        <w:t xml:space="preserve"> and its monthly supplements</w:t>
      </w:r>
      <w:r>
        <w:rPr>
          <w:rFonts w:ascii="Times New Roman" w:hAnsi="Times New Roman" w:cs="Times New Roman"/>
          <w:sz w:val="24"/>
          <w:szCs w:val="24"/>
        </w:rPr>
        <w:t>.</w:t>
      </w:r>
    </w:p>
    <w:p w:rsidR="00BF7325" w:rsidRDefault="00BF7325">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37AD9"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sz w:val="24"/>
          <w:szCs w:val="24"/>
        </w:rPr>
      </w:pPr>
      <w:r w:rsidRPr="00A37AD9">
        <w:rPr>
          <w:rFonts w:ascii="Times New Roman" w:hAnsi="Times New Roman" w:cs="Times New Roman"/>
          <w:b/>
          <w:sz w:val="24"/>
          <w:szCs w:val="24"/>
        </w:rPr>
        <w:t xml:space="preserve"> </w:t>
      </w:r>
      <w:r w:rsidRPr="00A37AD9">
        <w:rPr>
          <w:rFonts w:ascii="Times New Roman" w:hAnsi="Times New Roman" w:cs="Times New Roman"/>
          <w:b/>
          <w:sz w:val="24"/>
          <w:szCs w:val="24"/>
        </w:rPr>
        <w:tab/>
        <w:t xml:space="preserve"> 1</w:t>
      </w:r>
      <w:r w:rsidR="003A5383">
        <w:rPr>
          <w:rFonts w:ascii="Times New Roman" w:hAnsi="Times New Roman" w:cs="Times New Roman"/>
          <w:b/>
          <w:sz w:val="24"/>
          <w:szCs w:val="24"/>
        </w:rPr>
        <w:t xml:space="preserve">0.  </w:t>
      </w:r>
      <w:r w:rsidRPr="00D76D41" w:rsidR="003A5383">
        <w:rPr>
          <w:rFonts w:ascii="Times New Roman" w:hAnsi="Times New Roman" w:cs="Times New Roman"/>
          <w:b/>
          <w:sz w:val="24"/>
          <w:szCs w:val="24"/>
          <w:u w:val="single"/>
        </w:rPr>
        <w:t>Assurance of Confidentiality</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F23C5"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sidRPr="00F71D83">
        <w:rPr>
          <w:rFonts w:ascii="Times New Roman" w:hAnsi="Times New Roman" w:cs="Times New Roman"/>
          <w:sz w:val="24"/>
          <w:szCs w:val="24"/>
        </w:rPr>
        <w:t xml:space="preserve">The Census Bureau will </w:t>
      </w:r>
      <w:r w:rsidRPr="00F71D83" w:rsidR="00101155">
        <w:rPr>
          <w:rFonts w:ascii="Times New Roman" w:hAnsi="Times New Roman" w:cs="Times New Roman"/>
          <w:sz w:val="24"/>
          <w:szCs w:val="24"/>
        </w:rPr>
        <w:t xml:space="preserve">comply </w:t>
      </w:r>
      <w:r w:rsidRPr="00F71D83">
        <w:rPr>
          <w:rFonts w:ascii="Times New Roman" w:hAnsi="Times New Roman" w:cs="Times New Roman"/>
          <w:sz w:val="24"/>
          <w:szCs w:val="24"/>
        </w:rPr>
        <w:t>with the Privacy Act of 19</w:t>
      </w:r>
      <w:r w:rsidRPr="00F71D83" w:rsidR="00101155">
        <w:rPr>
          <w:rFonts w:ascii="Times New Roman" w:hAnsi="Times New Roman" w:cs="Times New Roman"/>
          <w:sz w:val="24"/>
          <w:szCs w:val="24"/>
        </w:rPr>
        <w:t xml:space="preserve">74 and the OMB Circular A-130 requirement in terms of notification to the respondent.  </w:t>
      </w:r>
      <w:r w:rsidRPr="00F71D83">
        <w:rPr>
          <w:rFonts w:ascii="Times New Roman" w:hAnsi="Times New Roman" w:cs="Times New Roman"/>
          <w:sz w:val="24"/>
          <w:szCs w:val="24"/>
        </w:rPr>
        <w:t>Each</w:t>
      </w:r>
      <w:r>
        <w:rPr>
          <w:rFonts w:ascii="Times New Roman" w:hAnsi="Times New Roman" w:cs="Times New Roman"/>
          <w:sz w:val="24"/>
          <w:szCs w:val="24"/>
        </w:rPr>
        <w:t xml:space="preserve"> sample household receives an advance letter approximately one week before the start of the CPS ini</w:t>
      </w:r>
      <w:r w:rsidR="005C5FF4">
        <w:rPr>
          <w:rFonts w:ascii="Times New Roman" w:hAnsi="Times New Roman" w:cs="Times New Roman"/>
          <w:sz w:val="24"/>
          <w:szCs w:val="24"/>
        </w:rPr>
        <w:t>tial interview (see Attachment B</w:t>
      </w:r>
      <w:r>
        <w:rPr>
          <w:rFonts w:ascii="Times New Roman" w:hAnsi="Times New Roman" w:cs="Times New Roman"/>
          <w:sz w:val="24"/>
          <w:szCs w:val="24"/>
        </w:rPr>
        <w:t xml:space="preserve">).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Pr>
          <w:rFonts w:ascii="Times New Roman" w:hAnsi="Times New Roman" w:cs="Times New Roman"/>
          <w:i/>
          <w:iCs/>
          <w:sz w:val="24"/>
          <w:szCs w:val="24"/>
        </w:rPr>
        <w:t xml:space="preserve">The U.S. Census Bureau Respects Your Privacy and </w:t>
      </w:r>
      <w:r w:rsidR="005F3654">
        <w:rPr>
          <w:rFonts w:ascii="Times New Roman" w:hAnsi="Times New Roman" w:cs="Times New Roman"/>
          <w:i/>
          <w:iCs/>
          <w:sz w:val="24"/>
          <w:szCs w:val="24"/>
        </w:rPr>
        <w:t>Protect</w:t>
      </w:r>
      <w:r w:rsidR="009655E2">
        <w:rPr>
          <w:rFonts w:ascii="Times New Roman" w:hAnsi="Times New Roman" w:cs="Times New Roman"/>
          <w:i/>
          <w:iCs/>
          <w:sz w:val="24"/>
          <w:szCs w:val="24"/>
        </w:rPr>
        <w:t>s</w:t>
      </w:r>
      <w:r>
        <w:rPr>
          <w:rFonts w:ascii="Times New Roman" w:hAnsi="Times New Roman" w:cs="Times New Roman"/>
          <w:i/>
          <w:iCs/>
          <w:sz w:val="24"/>
          <w:szCs w:val="24"/>
        </w:rPr>
        <w:t xml:space="preserve"> Your Personal Information</w:t>
      </w:r>
      <w:r>
        <w:rPr>
          <w:rFonts w:ascii="Times New Roman" w:hAnsi="Times New Roman" w:cs="Times New Roman"/>
          <w:sz w:val="24"/>
          <w:szCs w:val="24"/>
        </w:rPr>
        <w:t>, which further states the confidentiality assurances associated with this data collection effort and the Census Bureau's past performance in assuring c</w:t>
      </w:r>
      <w:r w:rsidR="005A683A">
        <w:rPr>
          <w:rFonts w:ascii="Times New Roman" w:hAnsi="Times New Roman" w:cs="Times New Roman"/>
          <w:sz w:val="24"/>
          <w:szCs w:val="24"/>
        </w:rPr>
        <w:t>onfide</w:t>
      </w:r>
      <w:r w:rsidR="005C5FF4">
        <w:rPr>
          <w:rFonts w:ascii="Times New Roman" w:hAnsi="Times New Roman" w:cs="Times New Roman"/>
          <w:sz w:val="24"/>
          <w:szCs w:val="24"/>
        </w:rPr>
        <w:t>ntiality (see Attachment C</w:t>
      </w:r>
      <w:r>
        <w:rPr>
          <w:rFonts w:ascii="Times New Roman" w:hAnsi="Times New Roman" w:cs="Times New Roman"/>
          <w:sz w:val="24"/>
          <w:szCs w:val="24"/>
        </w:rPr>
        <w:t xml:space="preserve">).  </w:t>
      </w:r>
    </w:p>
    <w:p w:rsidR="005F23C5" w:rsidRDefault="005F23C5">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All information given by respondents to Census Bureau employees is held in strict confidence under Title 13, United State</w:t>
      </w:r>
      <w:r w:rsidR="005F23C5">
        <w:rPr>
          <w:rFonts w:ascii="Times New Roman" w:hAnsi="Times New Roman" w:cs="Times New Roman"/>
          <w:sz w:val="24"/>
          <w:szCs w:val="24"/>
        </w:rPr>
        <w:t>s Code, Section 9.  Each Census Bureau employee</w:t>
      </w:r>
      <w:r>
        <w:rPr>
          <w:rFonts w:ascii="Times New Roman" w:hAnsi="Times New Roman" w:cs="Times New Roman"/>
          <w:sz w:val="24"/>
          <w:szCs w:val="24"/>
        </w:rPr>
        <w:t xml:space="preserve"> has taken an oath to </w:t>
      </w:r>
      <w:r w:rsidR="005F23C5">
        <w:rPr>
          <w:rFonts w:ascii="Times New Roman" w:hAnsi="Times New Roman" w:cs="Times New Roman"/>
          <w:sz w:val="24"/>
          <w:szCs w:val="24"/>
        </w:rPr>
        <w:t>protect the confidentiality of respondents’ data</w:t>
      </w:r>
      <w:r>
        <w:rPr>
          <w:rFonts w:ascii="Times New Roman" w:hAnsi="Times New Roman" w:cs="Times New Roman"/>
          <w:sz w:val="24"/>
          <w:szCs w:val="24"/>
        </w:rPr>
        <w:t xml:space="preserve"> and is subject to a jail penalty </w:t>
      </w:r>
      <w:r w:rsidR="008C4132">
        <w:rPr>
          <w:rFonts w:ascii="Times New Roman" w:hAnsi="Times New Roman" w:cs="Times New Roman"/>
          <w:sz w:val="24"/>
          <w:szCs w:val="24"/>
        </w:rPr>
        <w:t>and/</w:t>
      </w:r>
      <w:r w:rsidR="00F50908">
        <w:rPr>
          <w:rFonts w:ascii="Times New Roman" w:hAnsi="Times New Roman" w:cs="Times New Roman"/>
          <w:sz w:val="24"/>
          <w:szCs w:val="24"/>
        </w:rPr>
        <w:t xml:space="preserve">or substantial fine if he or </w:t>
      </w:r>
      <w:r>
        <w:rPr>
          <w:rFonts w:ascii="Times New Roman" w:hAnsi="Times New Roman" w:cs="Times New Roman"/>
          <w:sz w:val="24"/>
          <w:szCs w:val="24"/>
        </w:rPr>
        <w:t>she disclos</w:t>
      </w:r>
      <w:r w:rsidR="00F50908">
        <w:rPr>
          <w:rFonts w:ascii="Times New Roman" w:hAnsi="Times New Roman" w:cs="Times New Roman"/>
          <w:sz w:val="24"/>
          <w:szCs w:val="24"/>
        </w:rPr>
        <w:t xml:space="preserve">es any information given to him or </w:t>
      </w:r>
      <w:r>
        <w:rPr>
          <w:rFonts w:ascii="Times New Roman" w:hAnsi="Times New Roman" w:cs="Times New Roman"/>
          <w:sz w:val="24"/>
          <w:szCs w:val="24"/>
        </w:rPr>
        <w:t>her.</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F23C5">
        <w:rPr>
          <w:rFonts w:ascii="Times New Roman" w:hAnsi="Times New Roman" w:cs="Times New Roman"/>
          <w:b/>
          <w:sz w:val="24"/>
          <w:szCs w:val="24"/>
        </w:rPr>
        <w:t xml:space="preserve"> 11.</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Justification for Sensitive Questions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5C5FF4">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 Voting and Registration s</w:t>
      </w:r>
      <w:r w:rsidR="005A683A">
        <w:rPr>
          <w:rFonts w:ascii="Times New Roman" w:hAnsi="Times New Roman" w:cs="Times New Roman"/>
          <w:sz w:val="24"/>
          <w:szCs w:val="24"/>
        </w:rPr>
        <w:t>upplement</w:t>
      </w:r>
      <w:r w:rsidR="00F70F32">
        <w:rPr>
          <w:rFonts w:ascii="Times New Roman" w:hAnsi="Times New Roman" w:cs="Times New Roman"/>
          <w:sz w:val="24"/>
          <w:szCs w:val="24"/>
        </w:rPr>
        <w:t xml:space="preserve"> does not include any questions of a sensitive nature.</w:t>
      </w:r>
    </w:p>
    <w:p w:rsidR="0062528A" w:rsidRDefault="0062528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p>
    <w:p w:rsidRPr="005F23C5" w:rsidR="00F70F32" w:rsidRDefault="003A5383">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D76D41">
        <w:rPr>
          <w:rFonts w:ascii="Times New Roman" w:hAnsi="Times New Roman" w:cs="Times New Roman"/>
          <w:b/>
          <w:sz w:val="24"/>
          <w:szCs w:val="24"/>
          <w:u w:val="single"/>
        </w:rPr>
        <w:t>Estimate of Hour</w:t>
      </w:r>
      <w:r w:rsidRPr="00D76D41" w:rsidR="00F70F32">
        <w:rPr>
          <w:rFonts w:ascii="Times New Roman" w:hAnsi="Times New Roman" w:cs="Times New Roman"/>
          <w:b/>
          <w:sz w:val="24"/>
          <w:szCs w:val="24"/>
          <w:u w:val="single"/>
        </w:rPr>
        <w:t xml:space="preserve"> Burden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5F35D9" w:rsidP="005C5FF4" w:rsidRDefault="005A683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sidRPr="005A683A">
        <w:rPr>
          <w:rFonts w:ascii="Times New Roman" w:hAnsi="Times New Roman" w:cs="Times New Roman"/>
          <w:sz w:val="24"/>
          <w:szCs w:val="24"/>
        </w:rPr>
        <w:t xml:space="preserve">The </w:t>
      </w:r>
      <w:r w:rsidR="005C5FF4">
        <w:rPr>
          <w:rFonts w:ascii="Times New Roman" w:hAnsi="Times New Roman" w:cs="Times New Roman"/>
          <w:sz w:val="24"/>
          <w:szCs w:val="24"/>
        </w:rPr>
        <w:t>estimated respondent burden is 1,3</w:t>
      </w:r>
      <w:r w:rsidRPr="005A683A">
        <w:rPr>
          <w:rFonts w:ascii="Times New Roman" w:hAnsi="Times New Roman" w:cs="Times New Roman"/>
          <w:sz w:val="24"/>
          <w:szCs w:val="24"/>
        </w:rPr>
        <w:t xml:space="preserve">00 hours.  </w:t>
      </w:r>
      <w:r w:rsidRPr="005C5FF4" w:rsidR="005C5FF4">
        <w:rPr>
          <w:rFonts w:ascii="Times New Roman" w:hAnsi="Times New Roman" w:cs="Times New Roman"/>
          <w:sz w:val="24"/>
          <w:szCs w:val="24"/>
        </w:rPr>
        <w:t xml:space="preserve">Due to age and citizenship requirements for the voting questions, approximately 52,000 households are actually </w:t>
      </w:r>
      <w:r w:rsidRPr="005C5FF4" w:rsidR="005C5FF4">
        <w:rPr>
          <w:rFonts w:ascii="Times New Roman" w:hAnsi="Times New Roman" w:cs="Times New Roman"/>
          <w:sz w:val="24"/>
          <w:szCs w:val="24"/>
        </w:rPr>
        <w:lastRenderedPageBreak/>
        <w:t xml:space="preserve">interviewed for the supplement. With each household interview, on average, being one and a half minutes long, this amounts to an hour burden of 1,300 hours for these questions.  </w:t>
      </w:r>
    </w:p>
    <w:p w:rsidR="00922BA1" w:rsidP="005C5FF4" w:rsidRDefault="00922BA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p>
    <w:p w:rsidRPr="005A683A" w:rsidR="005A683A" w:rsidP="005C5FF4" w:rsidRDefault="000F685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sidRPr="00A655D2">
        <w:rPr>
          <w:rFonts w:ascii="Times New Roman" w:hAnsi="Times New Roman"/>
          <w:sz w:val="24"/>
          <w:szCs w:val="24"/>
        </w:rPr>
        <w:t xml:space="preserve">The estimated total annual respondent cost burden </w:t>
      </w:r>
      <w:r>
        <w:rPr>
          <w:rFonts w:ascii="Times New Roman" w:hAnsi="Times New Roman"/>
          <w:sz w:val="24"/>
          <w:szCs w:val="24"/>
        </w:rPr>
        <w:t>based on these hours is $34,762</w:t>
      </w:r>
      <w:r w:rsidRPr="00A655D2">
        <w:rPr>
          <w:rFonts w:ascii="Times New Roman" w:hAnsi="Times New Roman"/>
          <w:sz w:val="24"/>
          <w:szCs w:val="24"/>
        </w:rPr>
        <w:t>.</w:t>
      </w:r>
      <w:r>
        <w:rPr>
          <w:rFonts w:ascii="Times New Roman" w:hAnsi="Times New Roman"/>
          <w:sz w:val="24"/>
          <w:szCs w:val="24"/>
        </w:rPr>
        <w:t xml:space="preserve">  </w:t>
      </w:r>
      <w:r w:rsidRPr="00A615E0">
        <w:rPr>
          <w:rFonts w:ascii="Times New Roman" w:hAnsi="Times New Roman"/>
          <w:sz w:val="24"/>
          <w:szCs w:val="24"/>
        </w:rPr>
        <w:t xml:space="preserve">For individuals, the wage rate is $26.74 per hour based on hourly </w:t>
      </w:r>
      <w:r>
        <w:rPr>
          <w:rFonts w:ascii="Times New Roman" w:hAnsi="Times New Roman"/>
          <w:sz w:val="24"/>
          <w:szCs w:val="24"/>
        </w:rPr>
        <w:t>e</w:t>
      </w:r>
      <w:r w:rsidRPr="00A615E0">
        <w:rPr>
          <w:rFonts w:ascii="Times New Roman" w:hAnsi="Times New Roman"/>
          <w:sz w:val="24"/>
          <w:szCs w:val="24"/>
        </w:rPr>
        <w:t>arnings for employees as reported by the Bureau of Labor Statistics.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Times New Roman" w:hAnsi="Times New Roman" w:cs="Times New Roman"/>
          <w:b/>
          <w:sz w:val="24"/>
          <w:szCs w:val="24"/>
        </w:rPr>
      </w:pPr>
      <w:r w:rsidRPr="005F23C5">
        <w:rPr>
          <w:rFonts w:ascii="Times New Roman" w:hAnsi="Times New Roman" w:cs="Times New Roman"/>
          <w:b/>
          <w:sz w:val="24"/>
          <w:szCs w:val="24"/>
        </w:rPr>
        <w:tab/>
        <w:t>13.</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Other Costs to Respondents</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There are no costs to the respondents other than that of their time to respond.</w:t>
      </w:r>
    </w:p>
    <w:p w:rsidR="00DE7F7E" w:rsidRDefault="00DE7F7E">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5F23C5">
        <w:rPr>
          <w:rFonts w:ascii="Times New Roman" w:hAnsi="Times New Roman" w:cs="Times New Roman"/>
          <w:b/>
          <w:sz w:val="24"/>
          <w:szCs w:val="24"/>
        </w:rPr>
        <w:t xml:space="preserve">14.  </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 xml:space="preserve">Cost to Federal Government </w:t>
      </w:r>
      <w:r w:rsidRPr="005F23C5">
        <w:rPr>
          <w:rFonts w:ascii="Times New Roman" w:hAnsi="Times New Roman" w:cs="Times New Roman"/>
          <w:b/>
          <w:sz w:val="24"/>
          <w:szCs w:val="24"/>
        </w:rPr>
        <w:t xml:space="preserve">   </w:t>
      </w:r>
    </w:p>
    <w:p w:rsidR="00C34956" w:rsidRDefault="00C34956">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p>
    <w:p w:rsidRPr="005D57E2" w:rsidR="00F70F32" w:rsidRDefault="008C70EA">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The</w:t>
      </w:r>
      <w:r w:rsidRPr="00375A7E" w:rsidR="00F70F32">
        <w:rPr>
          <w:rFonts w:ascii="Times New Roman" w:hAnsi="Times New Roman" w:cs="Times New Roman"/>
          <w:sz w:val="24"/>
          <w:szCs w:val="24"/>
        </w:rPr>
        <w:t xml:space="preserve"> estimate</w:t>
      </w:r>
      <w:r w:rsidR="00030ABF">
        <w:rPr>
          <w:rFonts w:ascii="Times New Roman" w:hAnsi="Times New Roman" w:cs="Times New Roman"/>
          <w:sz w:val="24"/>
          <w:szCs w:val="24"/>
        </w:rPr>
        <w:t xml:space="preserve">d cost of </w:t>
      </w:r>
      <w:r w:rsidR="0039048F">
        <w:rPr>
          <w:rFonts w:ascii="Times New Roman" w:hAnsi="Times New Roman" w:cs="Times New Roman"/>
          <w:sz w:val="24"/>
          <w:szCs w:val="24"/>
        </w:rPr>
        <w:t>the Voting and Registration s</w:t>
      </w:r>
      <w:r w:rsidR="00C34956">
        <w:rPr>
          <w:rFonts w:ascii="Times New Roman" w:hAnsi="Times New Roman" w:cs="Times New Roman"/>
          <w:sz w:val="24"/>
          <w:szCs w:val="24"/>
        </w:rPr>
        <w:t>upplement</w:t>
      </w:r>
      <w:r w:rsidR="003B029A">
        <w:rPr>
          <w:rFonts w:ascii="Times New Roman" w:hAnsi="Times New Roman" w:cs="Times New Roman"/>
          <w:sz w:val="24"/>
          <w:szCs w:val="24"/>
        </w:rPr>
        <w:t xml:space="preserve">, borne by the </w:t>
      </w:r>
      <w:r w:rsidR="0039048F">
        <w:rPr>
          <w:rFonts w:ascii="Times New Roman" w:hAnsi="Times New Roman" w:cs="Times New Roman"/>
          <w:sz w:val="24"/>
          <w:szCs w:val="24"/>
        </w:rPr>
        <w:t>U.S. Census Bureau, is $275</w:t>
      </w:r>
      <w:r w:rsidR="003B029A">
        <w:rPr>
          <w:rFonts w:ascii="Times New Roman" w:hAnsi="Times New Roman" w:cs="Times New Roman"/>
          <w:sz w:val="24"/>
          <w:szCs w:val="24"/>
        </w:rPr>
        <w:t>,000</w:t>
      </w:r>
      <w:r w:rsidRPr="00F71D83" w:rsidR="000D6F82">
        <w:rPr>
          <w:rFonts w:ascii="Times New Roman" w:hAnsi="Times New Roman" w:cs="Times New Roman"/>
          <w:sz w:val="24"/>
          <w:szCs w:val="24"/>
        </w:rPr>
        <w:t>.</w:t>
      </w:r>
      <w:r w:rsidR="0039048F">
        <w:rPr>
          <w:rFonts w:ascii="Times New Roman" w:hAnsi="Times New Roman" w:cs="Times New Roman"/>
          <w:sz w:val="24"/>
          <w:szCs w:val="24"/>
        </w:rPr>
        <w:t xml:space="preserve">  </w:t>
      </w:r>
      <w:r w:rsidRPr="0039048F" w:rsidR="0039048F">
        <w:rPr>
          <w:rFonts w:ascii="Times New Roman" w:hAnsi="Times New Roman" w:cs="Times New Roman"/>
          <w:color w:val="000000"/>
          <w:sz w:val="24"/>
          <w:szCs w:val="24"/>
        </w:rPr>
        <w:t>This cost includes development of the computer instrument, procedures, and training.  This also include the time spent for data collection and all editing and weighting of the data in post processing.</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F23C5"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5F23C5">
        <w:rPr>
          <w:rFonts w:ascii="Times New Roman" w:hAnsi="Times New Roman" w:cs="Times New Roman"/>
          <w:b/>
          <w:sz w:val="24"/>
          <w:szCs w:val="24"/>
        </w:rPr>
        <w:t>15.</w:t>
      </w:r>
      <w:r w:rsidRPr="005F23C5">
        <w:rPr>
          <w:rFonts w:ascii="Times New Roman" w:hAnsi="Times New Roman" w:cs="Times New Roman"/>
          <w:b/>
          <w:sz w:val="24"/>
          <w:szCs w:val="24"/>
        </w:rPr>
        <w:tab/>
      </w:r>
      <w:r w:rsidRPr="00D76D41">
        <w:rPr>
          <w:rFonts w:ascii="Times New Roman" w:hAnsi="Times New Roman" w:cs="Times New Roman"/>
          <w:b/>
          <w:sz w:val="24"/>
          <w:szCs w:val="24"/>
          <w:u w:val="single"/>
        </w:rPr>
        <w:t>Reason for Change in Burden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EC111A" w:rsidP="00EC111A" w:rsidRDefault="00EC111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Pr>
          <w:rFonts w:ascii="Times New Roman" w:hAnsi="Times New Roman" w:cs="Times New Roman"/>
          <w:sz w:val="24"/>
          <w:szCs w:val="24"/>
        </w:rPr>
        <w:t>T</w:t>
      </w:r>
      <w:r w:rsidR="00AC5E24">
        <w:rPr>
          <w:rFonts w:ascii="Times New Roman" w:hAnsi="Times New Roman" w:cs="Times New Roman"/>
          <w:sz w:val="24"/>
          <w:szCs w:val="24"/>
        </w:rPr>
        <w:t>he</w:t>
      </w:r>
      <w:r>
        <w:rPr>
          <w:rFonts w:ascii="Times New Roman" w:hAnsi="Times New Roman" w:cs="Times New Roman"/>
          <w:sz w:val="24"/>
          <w:szCs w:val="24"/>
        </w:rPr>
        <w:t xml:space="preserve"> burden represents an increase of 1,300 hours in respondent burden.  The reason for the change in burden is due to this request being a reinstatement of a previously approved collection for which approval has expired.</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color w:val="0000FF"/>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34956"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rFonts w:ascii="Times New Roman" w:hAnsi="Times New Roman" w:cs="Times New Roman"/>
          <w:b/>
          <w:sz w:val="24"/>
          <w:szCs w:val="24"/>
        </w:rPr>
      </w:pPr>
      <w:r w:rsidRPr="00C34956">
        <w:rPr>
          <w:rFonts w:ascii="Times New Roman" w:hAnsi="Times New Roman" w:cs="Times New Roman"/>
          <w:b/>
          <w:sz w:val="24"/>
          <w:szCs w:val="24"/>
        </w:rPr>
        <w:t>16.</w:t>
      </w:r>
      <w:r w:rsidRPr="00C34956">
        <w:rPr>
          <w:rFonts w:ascii="Times New Roman" w:hAnsi="Times New Roman" w:cs="Times New Roman"/>
          <w:b/>
          <w:sz w:val="24"/>
          <w:szCs w:val="24"/>
        </w:rPr>
        <w:tab/>
      </w:r>
      <w:r w:rsidRPr="00D76D41" w:rsidR="003A5383">
        <w:rPr>
          <w:rFonts w:ascii="Times New Roman" w:hAnsi="Times New Roman" w:cs="Times New Roman"/>
          <w:b/>
          <w:sz w:val="24"/>
          <w:szCs w:val="24"/>
          <w:u w:val="single"/>
        </w:rPr>
        <w:t>Project Schedule</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 xml:space="preserve">We will conduct the CPS, of which this supplement is a part, during the week of </w:t>
      </w:r>
    </w:p>
    <w:p w:rsidR="00F70F32" w:rsidRDefault="0039048F">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November 15-21</w:t>
      </w:r>
      <w:r w:rsidRPr="00764FE3" w:rsidR="00F70F32">
        <w:rPr>
          <w:rFonts w:ascii="Times New Roman" w:hAnsi="Times New Roman" w:cs="Times New Roman"/>
          <w:sz w:val="24"/>
          <w:szCs w:val="24"/>
        </w:rPr>
        <w:t>, 20</w:t>
      </w:r>
      <w:r w:rsidR="003B029A">
        <w:rPr>
          <w:rFonts w:ascii="Times New Roman" w:hAnsi="Times New Roman" w:cs="Times New Roman"/>
          <w:sz w:val="24"/>
          <w:szCs w:val="24"/>
        </w:rPr>
        <w:t>20</w:t>
      </w:r>
      <w:r w:rsidRPr="00764FE3" w:rsidR="00F70F32">
        <w:rPr>
          <w:rFonts w:ascii="Times New Roman" w:hAnsi="Times New Roman" w:cs="Times New Roman"/>
          <w:sz w:val="24"/>
          <w:szCs w:val="24"/>
        </w:rPr>
        <w:t>.</w:t>
      </w:r>
      <w:r w:rsidR="00F70F32">
        <w:rPr>
          <w:rFonts w:ascii="Times New Roman" w:hAnsi="Times New Roman" w:cs="Times New Roman"/>
          <w:sz w:val="24"/>
          <w:szCs w:val="24"/>
        </w:rPr>
        <w:t xml:space="preserve">  </w:t>
      </w:r>
      <w:r w:rsidRPr="003B029A" w:rsidR="003B029A">
        <w:rPr>
          <w:rFonts w:ascii="Times New Roman" w:hAnsi="Times New Roman" w:cs="Times New Roman"/>
          <w:sz w:val="24"/>
          <w:szCs w:val="24"/>
        </w:rPr>
        <w:t xml:space="preserve">Processing of this </w:t>
      </w:r>
      <w:r>
        <w:rPr>
          <w:rFonts w:ascii="Times New Roman" w:hAnsi="Times New Roman" w:cs="Times New Roman"/>
          <w:sz w:val="24"/>
          <w:szCs w:val="24"/>
        </w:rPr>
        <w:t>supplement will commence in December 2020</w:t>
      </w:r>
      <w:r w:rsidRPr="003B029A" w:rsidR="003B029A">
        <w:rPr>
          <w:rFonts w:ascii="Times New Roman" w:hAnsi="Times New Roman" w:cs="Times New Roman"/>
          <w:sz w:val="24"/>
          <w:szCs w:val="24"/>
        </w:rPr>
        <w:t>.  The public use fil</w:t>
      </w:r>
      <w:r>
        <w:rPr>
          <w:rFonts w:ascii="Times New Roman" w:hAnsi="Times New Roman" w:cs="Times New Roman"/>
          <w:sz w:val="24"/>
          <w:szCs w:val="24"/>
        </w:rPr>
        <w:t>e will be released approximately twelve months later, with voting and registration tabulations released by the U.S. Census Bureau</w:t>
      </w:r>
      <w:r w:rsidRPr="003B029A" w:rsidR="003B029A">
        <w:rPr>
          <w:rFonts w:ascii="Times New Roman" w:hAnsi="Times New Roman" w:cs="Times New Roman"/>
          <w:sz w:val="24"/>
          <w:szCs w:val="24"/>
        </w:rPr>
        <w:t>.</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34956" w:rsidR="00F70F32" w:rsidRDefault="003A5383">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Pr>
          <w:rFonts w:ascii="Times New Roman" w:hAnsi="Times New Roman" w:cs="Times New Roman"/>
          <w:b/>
          <w:sz w:val="24"/>
          <w:szCs w:val="24"/>
        </w:rPr>
        <w:tab/>
        <w:t>17.</w:t>
      </w:r>
      <w:r>
        <w:rPr>
          <w:rFonts w:ascii="Times New Roman" w:hAnsi="Times New Roman" w:cs="Times New Roman"/>
          <w:b/>
          <w:sz w:val="24"/>
          <w:szCs w:val="24"/>
        </w:rPr>
        <w:tab/>
      </w:r>
      <w:r w:rsidRPr="00D76D41">
        <w:rPr>
          <w:rFonts w:ascii="Times New Roman" w:hAnsi="Times New Roman" w:cs="Times New Roman"/>
          <w:b/>
          <w:sz w:val="24"/>
          <w:szCs w:val="24"/>
          <w:u w:val="single"/>
        </w:rPr>
        <w:t>Request to Not Display</w:t>
      </w:r>
      <w:r w:rsidRPr="00D76D41" w:rsidR="00F70F32">
        <w:rPr>
          <w:rFonts w:ascii="Times New Roman" w:hAnsi="Times New Roman" w:cs="Times New Roman"/>
          <w:b/>
          <w:sz w:val="24"/>
          <w:szCs w:val="24"/>
          <w:u w:val="single"/>
        </w:rPr>
        <w:t xml:space="preserve"> Expiration Date</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24"/>
          <w:szCs w:val="24"/>
        </w:rPr>
        <w:sectPr w:rsidR="00F70F32" w:rsidSect="0062528A">
          <w:headerReference w:type="default" r:id="rId12"/>
          <w:type w:val="continuous"/>
          <w:pgSz w:w="12240" w:h="15840"/>
          <w:pgMar w:top="1296" w:right="1440" w:bottom="1440" w:left="1440" w:header="1440" w:footer="720" w:gutter="0"/>
          <w:cols w:space="720"/>
          <w:titlePg/>
          <w:docGrid w:linePitch="272"/>
        </w:sectPr>
      </w:pPr>
    </w:p>
    <w:p w:rsidR="00F70F32" w:rsidRDefault="00BF5DBF">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sz w:val="24"/>
          <w:szCs w:val="24"/>
        </w:rPr>
      </w:pPr>
      <w:r>
        <w:rPr>
          <w:rFonts w:ascii="Times New Roman" w:hAnsi="Times New Roman" w:cs="Times New Roman"/>
          <w:sz w:val="24"/>
          <w:szCs w:val="24"/>
        </w:rPr>
        <w:t xml:space="preserve">The </w:t>
      </w:r>
      <w:r w:rsidR="0039048F">
        <w:rPr>
          <w:rFonts w:ascii="Times New Roman" w:hAnsi="Times New Roman" w:cs="Times New Roman"/>
          <w:sz w:val="24"/>
          <w:szCs w:val="24"/>
        </w:rPr>
        <w:t>Voting and Registration s</w:t>
      </w:r>
      <w:r w:rsidR="00F70F32">
        <w:rPr>
          <w:rFonts w:ascii="Times New Roman" w:hAnsi="Times New Roman" w:cs="Times New Roman"/>
          <w:sz w:val="24"/>
          <w:szCs w:val="24"/>
        </w:rPr>
        <w:t>upplement is administered as part of the CPS monthly interview</w:t>
      </w:r>
      <w:r w:rsidR="007C4E43">
        <w:rPr>
          <w:rFonts w:ascii="Times New Roman" w:hAnsi="Times New Roman" w:cs="Times New Roman"/>
          <w:sz w:val="24"/>
          <w:szCs w:val="24"/>
        </w:rPr>
        <w:t xml:space="preserve"> in </w:t>
      </w:r>
      <w:r w:rsidR="0039048F">
        <w:rPr>
          <w:rFonts w:ascii="Times New Roman" w:hAnsi="Times New Roman" w:cs="Times New Roman"/>
          <w:sz w:val="24"/>
          <w:szCs w:val="24"/>
        </w:rPr>
        <w:t>November</w:t>
      </w:r>
      <w:r w:rsidR="00C35AC0">
        <w:rPr>
          <w:rFonts w:ascii="Times New Roman" w:hAnsi="Times New Roman" w:cs="Times New Roman"/>
          <w:sz w:val="24"/>
          <w:szCs w:val="24"/>
        </w:rPr>
        <w:t xml:space="preserve"> every two years</w:t>
      </w:r>
      <w:r w:rsidR="00F70F32">
        <w:rPr>
          <w:rFonts w:ascii="Times New Roman" w:hAnsi="Times New Roman" w:cs="Times New Roman"/>
          <w:sz w:val="24"/>
          <w:szCs w:val="24"/>
        </w:rPr>
        <w:t xml:space="preserve">.  However, the supplement (as well as all the CPS supplements) bears </w:t>
      </w:r>
      <w:r w:rsidR="00C34956">
        <w:rPr>
          <w:rFonts w:ascii="Times New Roman" w:hAnsi="Times New Roman" w:cs="Times New Roman"/>
          <w:sz w:val="24"/>
          <w:szCs w:val="24"/>
        </w:rPr>
        <w:t>an</w:t>
      </w:r>
      <w:r w:rsidR="00F70F32">
        <w:rPr>
          <w:rFonts w:ascii="Times New Roman" w:hAnsi="Times New Roman" w:cs="Times New Roman"/>
          <w:sz w:val="24"/>
          <w:szCs w:val="24"/>
        </w:rPr>
        <w:t xml:space="preserve"> OMB control number and expiration date</w:t>
      </w:r>
      <w:r w:rsidR="00621C14">
        <w:rPr>
          <w:rFonts w:ascii="Times New Roman" w:hAnsi="Times New Roman" w:cs="Times New Roman"/>
          <w:sz w:val="24"/>
          <w:szCs w:val="24"/>
        </w:rPr>
        <w:t xml:space="preserve"> </w:t>
      </w:r>
      <w:r w:rsidR="00F70F32">
        <w:rPr>
          <w:rFonts w:ascii="Times New Roman" w:hAnsi="Times New Roman" w:cs="Times New Roman"/>
          <w:sz w:val="24"/>
          <w:szCs w:val="24"/>
        </w:rPr>
        <w:t>different from the basic CPS interview.  The OMB control number for the CPS basic interview is included in the advance letter we gi</w:t>
      </w:r>
      <w:r w:rsidR="004864B3">
        <w:rPr>
          <w:rFonts w:ascii="Times New Roman" w:hAnsi="Times New Roman" w:cs="Times New Roman"/>
          <w:sz w:val="24"/>
          <w:szCs w:val="24"/>
        </w:rPr>
        <w:t>ve respondents (see Attachment B</w:t>
      </w:r>
      <w:r w:rsidR="00F70F32">
        <w:rPr>
          <w:rFonts w:ascii="Times New Roman" w:hAnsi="Times New Roman" w:cs="Times New Roman"/>
          <w:sz w:val="24"/>
          <w:szCs w:val="24"/>
        </w:rPr>
        <w:t xml:space="preserve">).  </w:t>
      </w:r>
      <w:r w:rsidRPr="003A5383" w:rsidR="003A5383">
        <w:rPr>
          <w:rFonts w:ascii="Times New Roman" w:hAnsi="Times New Roman" w:cs="Times New Roman"/>
          <w:sz w:val="24"/>
          <w:szCs w:val="24"/>
        </w:rPr>
        <w:t xml:space="preserve">Because of these complexities and the anticipated respondent confusion involved with expressing a separate control number and expiration date to respondents for the supplement questions, we request a waiver of the requirement to display the OMB control number and </w:t>
      </w:r>
      <w:r w:rsidR="003A5383">
        <w:rPr>
          <w:rFonts w:ascii="Times New Roman" w:hAnsi="Times New Roman" w:cs="Times New Roman"/>
          <w:sz w:val="24"/>
          <w:szCs w:val="24"/>
        </w:rPr>
        <w:t xml:space="preserve">expiration date </w:t>
      </w:r>
      <w:r w:rsidR="004864B3">
        <w:rPr>
          <w:rFonts w:ascii="Times New Roman" w:hAnsi="Times New Roman" w:cs="Times New Roman"/>
          <w:sz w:val="24"/>
          <w:szCs w:val="24"/>
        </w:rPr>
        <w:t>for the CPS Voting and Registration s</w:t>
      </w:r>
      <w:r w:rsidRPr="003A5383" w:rsidR="003A5383">
        <w:rPr>
          <w:rFonts w:ascii="Times New Roman" w:hAnsi="Times New Roman" w:cs="Times New Roman"/>
          <w:sz w:val="24"/>
          <w:szCs w:val="24"/>
        </w:rPr>
        <w:t>upplement.</w:t>
      </w:r>
      <w:r w:rsidR="00F70F32">
        <w:rPr>
          <w:rFonts w:ascii="Times New Roman" w:hAnsi="Times New Roman" w:cs="Times New Roman"/>
          <w:sz w:val="24"/>
          <w:szCs w:val="24"/>
        </w:rPr>
        <w:t xml:space="preserve"> </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34956"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C34956">
        <w:rPr>
          <w:rFonts w:ascii="Times New Roman" w:hAnsi="Times New Roman" w:cs="Times New Roman"/>
          <w:b/>
          <w:sz w:val="24"/>
          <w:szCs w:val="24"/>
        </w:rPr>
        <w:tab/>
        <w:t>18.</w:t>
      </w:r>
      <w:r w:rsidRPr="00C34956">
        <w:rPr>
          <w:rFonts w:ascii="Times New Roman" w:hAnsi="Times New Roman" w:cs="Times New Roman"/>
          <w:b/>
          <w:sz w:val="24"/>
          <w:szCs w:val="24"/>
        </w:rPr>
        <w:tab/>
      </w:r>
      <w:r w:rsidRPr="00D76D41">
        <w:rPr>
          <w:rFonts w:ascii="Times New Roman" w:hAnsi="Times New Roman" w:cs="Times New Roman"/>
          <w:b/>
          <w:sz w:val="24"/>
          <w:szCs w:val="24"/>
          <w:u w:val="single"/>
        </w:rPr>
        <w:t>Exceptions to the Certification</w:t>
      </w:r>
    </w:p>
    <w:p w:rsidR="00F70F32" w:rsidRDefault="00F70F32">
      <w:pPr>
        <w:widowControl/>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F70F32" w:rsidRDefault="00F70F32">
      <w:pPr>
        <w:pStyle w:val="BodyText2"/>
        <w:numPr>
          <w:ilvl w:val="12"/>
          <w:numId w:val="0"/>
        </w:numPr>
        <w:tabs>
          <w:tab w:val="clear" w:pos="480"/>
          <w:tab w:val="clear" w:pos="1440"/>
          <w:tab w:val="clear" w:pos="1920"/>
          <w:tab w:val="clear" w:pos="2400"/>
          <w:tab w:val="clear" w:pos="9240"/>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990"/>
        <w:rPr>
          <w:rFonts w:ascii="Times New Roman" w:hAnsi="Times New Roman" w:cs="Times New Roman"/>
        </w:rPr>
      </w:pPr>
      <w:r>
        <w:rPr>
          <w:rFonts w:ascii="Times New Roman" w:hAnsi="Times New Roman" w:cs="Times New Roman"/>
        </w:rPr>
        <w:t>There are no exceptions to the certification.</w:t>
      </w:r>
    </w:p>
    <w:sectPr w:rsidR="00F70F32">
      <w:headerReference w:type="default" r:id="rId13"/>
      <w:type w:val="continuous"/>
      <w:pgSz w:w="12240" w:h="15840"/>
      <w:pgMar w:top="1296" w:right="1440" w:bottom="1296"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2D0" w:rsidRDefault="002D62D0">
      <w:r>
        <w:separator/>
      </w:r>
    </w:p>
  </w:endnote>
  <w:endnote w:type="continuationSeparator" w:id="0">
    <w:p w:rsidR="002D62D0" w:rsidRDefault="002D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2D0" w:rsidRDefault="002D62D0">
      <w:r>
        <w:separator/>
      </w:r>
    </w:p>
  </w:footnote>
  <w:footnote w:type="continuationSeparator" w:id="0">
    <w:p w:rsidR="002D62D0" w:rsidRDefault="002D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9A" w:rsidRDefault="0078479A" w:rsidP="005F23C5">
    <w:pPr>
      <w:widowControl/>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79A" w:rsidRDefault="0078479A">
    <w:pPr>
      <w:framePr w:wrap="notBeside" w:hAnchor="text" w:xAlign="right"/>
      <w:widowControl/>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2123AE">
      <w:rPr>
        <w:rFonts w:ascii="Times New Roman" w:hAnsi="Times New Roman" w:cs="Times New Roman"/>
        <w:noProof/>
        <w:sz w:val="24"/>
        <w:szCs w:val="24"/>
      </w:rPr>
      <w:t>6</w:t>
    </w:r>
    <w:r>
      <w:rPr>
        <w:rFonts w:ascii="Times New Roman" w:hAnsi="Times New Roman" w:cs="Times New Roman"/>
        <w:sz w:val="24"/>
        <w:szCs w:val="24"/>
      </w:rPr>
      <w:fldChar w:fldCharType="end"/>
    </w:r>
  </w:p>
  <w:p w:rsidR="0078479A" w:rsidRDefault="0078479A">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41347"/>
    <w:multiLevelType w:val="hybridMultilevel"/>
    <w:tmpl w:val="14625E94"/>
    <w:lvl w:ilvl="0" w:tplc="7510760C">
      <w:start w:val="1"/>
      <w:numFmt w:val="lowerLetter"/>
      <w:lvlText w:val="%1."/>
      <w:lvlJc w:val="left"/>
      <w:pPr>
        <w:ind w:left="1440" w:hanging="45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15:restartNumberingAfterBreak="0">
    <w:nsid w:val="5ECD32BA"/>
    <w:multiLevelType w:val="multilevel"/>
    <w:tmpl w:val="73AE74A2"/>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5FB623A6"/>
    <w:multiLevelType w:val="hybridMultilevel"/>
    <w:tmpl w:val="A7304994"/>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76D054D5"/>
    <w:multiLevelType w:val="multilevel"/>
    <w:tmpl w:val="89E0D30A"/>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2"/>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F0"/>
    <w:rsid w:val="0000407C"/>
    <w:rsid w:val="00006403"/>
    <w:rsid w:val="00006F62"/>
    <w:rsid w:val="000078F0"/>
    <w:rsid w:val="00012C7C"/>
    <w:rsid w:val="00015DCB"/>
    <w:rsid w:val="000228E3"/>
    <w:rsid w:val="00023F1F"/>
    <w:rsid w:val="00027C20"/>
    <w:rsid w:val="00030ABF"/>
    <w:rsid w:val="00031495"/>
    <w:rsid w:val="000A35A0"/>
    <w:rsid w:val="000C1CB6"/>
    <w:rsid w:val="000D6F82"/>
    <w:rsid w:val="000D7479"/>
    <w:rsid w:val="000E10C2"/>
    <w:rsid w:val="000E4EF2"/>
    <w:rsid w:val="000F50AB"/>
    <w:rsid w:val="000F6859"/>
    <w:rsid w:val="00101155"/>
    <w:rsid w:val="00103923"/>
    <w:rsid w:val="00115846"/>
    <w:rsid w:val="00126660"/>
    <w:rsid w:val="00146D77"/>
    <w:rsid w:val="00156945"/>
    <w:rsid w:val="00172A73"/>
    <w:rsid w:val="0017664A"/>
    <w:rsid w:val="001819D8"/>
    <w:rsid w:val="00191C0A"/>
    <w:rsid w:val="00194F38"/>
    <w:rsid w:val="001B2D43"/>
    <w:rsid w:val="001D0374"/>
    <w:rsid w:val="001E600B"/>
    <w:rsid w:val="001F5AB1"/>
    <w:rsid w:val="0020355A"/>
    <w:rsid w:val="002123AE"/>
    <w:rsid w:val="002210D9"/>
    <w:rsid w:val="00222F4A"/>
    <w:rsid w:val="00227BCE"/>
    <w:rsid w:val="00232BC3"/>
    <w:rsid w:val="00245486"/>
    <w:rsid w:val="00246918"/>
    <w:rsid w:val="00287C7B"/>
    <w:rsid w:val="002A31CA"/>
    <w:rsid w:val="002A3B8C"/>
    <w:rsid w:val="002B3024"/>
    <w:rsid w:val="002B723C"/>
    <w:rsid w:val="002D0D81"/>
    <w:rsid w:val="002D62D0"/>
    <w:rsid w:val="002E29D8"/>
    <w:rsid w:val="002F640F"/>
    <w:rsid w:val="003003A2"/>
    <w:rsid w:val="00301070"/>
    <w:rsid w:val="00307101"/>
    <w:rsid w:val="0031077A"/>
    <w:rsid w:val="00322B89"/>
    <w:rsid w:val="003231DC"/>
    <w:rsid w:val="00324147"/>
    <w:rsid w:val="003275B5"/>
    <w:rsid w:val="00327E74"/>
    <w:rsid w:val="00330C8E"/>
    <w:rsid w:val="00333B23"/>
    <w:rsid w:val="003370D9"/>
    <w:rsid w:val="00353C47"/>
    <w:rsid w:val="003742D4"/>
    <w:rsid w:val="00375A7E"/>
    <w:rsid w:val="003852B3"/>
    <w:rsid w:val="0039048F"/>
    <w:rsid w:val="003A2869"/>
    <w:rsid w:val="003A5383"/>
    <w:rsid w:val="003A5DF3"/>
    <w:rsid w:val="003B029A"/>
    <w:rsid w:val="003B0BD4"/>
    <w:rsid w:val="003C1849"/>
    <w:rsid w:val="003D5864"/>
    <w:rsid w:val="003D6DCA"/>
    <w:rsid w:val="003D7200"/>
    <w:rsid w:val="003F072F"/>
    <w:rsid w:val="004010C1"/>
    <w:rsid w:val="00401220"/>
    <w:rsid w:val="0043096A"/>
    <w:rsid w:val="00445E51"/>
    <w:rsid w:val="0044704A"/>
    <w:rsid w:val="00450A8A"/>
    <w:rsid w:val="00452AE3"/>
    <w:rsid w:val="0046137F"/>
    <w:rsid w:val="004659A3"/>
    <w:rsid w:val="00466D63"/>
    <w:rsid w:val="004864B3"/>
    <w:rsid w:val="004A0411"/>
    <w:rsid w:val="004C5345"/>
    <w:rsid w:val="004E492E"/>
    <w:rsid w:val="004E58B1"/>
    <w:rsid w:val="004F5BB9"/>
    <w:rsid w:val="00503643"/>
    <w:rsid w:val="00527C70"/>
    <w:rsid w:val="00547CDA"/>
    <w:rsid w:val="005829C0"/>
    <w:rsid w:val="00591C01"/>
    <w:rsid w:val="00595A4A"/>
    <w:rsid w:val="005A2490"/>
    <w:rsid w:val="005A683A"/>
    <w:rsid w:val="005C5FF4"/>
    <w:rsid w:val="005D2D11"/>
    <w:rsid w:val="005D57E2"/>
    <w:rsid w:val="005F23C5"/>
    <w:rsid w:val="005F35D9"/>
    <w:rsid w:val="005F3654"/>
    <w:rsid w:val="005F6A7B"/>
    <w:rsid w:val="005F7DF3"/>
    <w:rsid w:val="00610F25"/>
    <w:rsid w:val="00621C14"/>
    <w:rsid w:val="0062528A"/>
    <w:rsid w:val="006500C8"/>
    <w:rsid w:val="00654A68"/>
    <w:rsid w:val="0067196B"/>
    <w:rsid w:val="00671A21"/>
    <w:rsid w:val="0067707C"/>
    <w:rsid w:val="00682ADE"/>
    <w:rsid w:val="00684133"/>
    <w:rsid w:val="00691AD5"/>
    <w:rsid w:val="006E149E"/>
    <w:rsid w:val="006E22E9"/>
    <w:rsid w:val="006E68D7"/>
    <w:rsid w:val="007006DE"/>
    <w:rsid w:val="00732B24"/>
    <w:rsid w:val="00736111"/>
    <w:rsid w:val="00751C1D"/>
    <w:rsid w:val="00754F31"/>
    <w:rsid w:val="00764FE3"/>
    <w:rsid w:val="0078166E"/>
    <w:rsid w:val="007842FE"/>
    <w:rsid w:val="0078479A"/>
    <w:rsid w:val="007A6EE8"/>
    <w:rsid w:val="007B6CAE"/>
    <w:rsid w:val="007C4E43"/>
    <w:rsid w:val="0080409C"/>
    <w:rsid w:val="00842F84"/>
    <w:rsid w:val="0085390C"/>
    <w:rsid w:val="00883EE4"/>
    <w:rsid w:val="00883F82"/>
    <w:rsid w:val="00887821"/>
    <w:rsid w:val="008A2417"/>
    <w:rsid w:val="008A46F8"/>
    <w:rsid w:val="008B1CB9"/>
    <w:rsid w:val="008B4311"/>
    <w:rsid w:val="008B706D"/>
    <w:rsid w:val="008C12EA"/>
    <w:rsid w:val="008C4132"/>
    <w:rsid w:val="008C4D6F"/>
    <w:rsid w:val="008C6921"/>
    <w:rsid w:val="008C70EA"/>
    <w:rsid w:val="008D1938"/>
    <w:rsid w:val="008D5236"/>
    <w:rsid w:val="008F3793"/>
    <w:rsid w:val="008F5074"/>
    <w:rsid w:val="00913B0B"/>
    <w:rsid w:val="00922BA1"/>
    <w:rsid w:val="009357EE"/>
    <w:rsid w:val="009408E7"/>
    <w:rsid w:val="00940F34"/>
    <w:rsid w:val="009515EC"/>
    <w:rsid w:val="00960007"/>
    <w:rsid w:val="00964B81"/>
    <w:rsid w:val="009655E2"/>
    <w:rsid w:val="009675F1"/>
    <w:rsid w:val="0097208E"/>
    <w:rsid w:val="0098419B"/>
    <w:rsid w:val="009C1B3C"/>
    <w:rsid w:val="009D0001"/>
    <w:rsid w:val="009D676F"/>
    <w:rsid w:val="009D7481"/>
    <w:rsid w:val="009E3935"/>
    <w:rsid w:val="009E6B93"/>
    <w:rsid w:val="009F4F9D"/>
    <w:rsid w:val="00A113F3"/>
    <w:rsid w:val="00A1279B"/>
    <w:rsid w:val="00A273FA"/>
    <w:rsid w:val="00A37AD9"/>
    <w:rsid w:val="00A73794"/>
    <w:rsid w:val="00A942DA"/>
    <w:rsid w:val="00AA305E"/>
    <w:rsid w:val="00AA51A6"/>
    <w:rsid w:val="00AA793F"/>
    <w:rsid w:val="00AC52EE"/>
    <w:rsid w:val="00AC5E24"/>
    <w:rsid w:val="00AE1161"/>
    <w:rsid w:val="00AF19F5"/>
    <w:rsid w:val="00AF76D0"/>
    <w:rsid w:val="00B02FDD"/>
    <w:rsid w:val="00B072E0"/>
    <w:rsid w:val="00B178B2"/>
    <w:rsid w:val="00B2332F"/>
    <w:rsid w:val="00B316E5"/>
    <w:rsid w:val="00B55D6C"/>
    <w:rsid w:val="00B5695D"/>
    <w:rsid w:val="00B663F0"/>
    <w:rsid w:val="00B67822"/>
    <w:rsid w:val="00B72AF2"/>
    <w:rsid w:val="00B75D60"/>
    <w:rsid w:val="00B840C9"/>
    <w:rsid w:val="00BA32FA"/>
    <w:rsid w:val="00BA4C1B"/>
    <w:rsid w:val="00BB1150"/>
    <w:rsid w:val="00BC7D9D"/>
    <w:rsid w:val="00BD1307"/>
    <w:rsid w:val="00BD48C1"/>
    <w:rsid w:val="00BE6503"/>
    <w:rsid w:val="00BE7FAD"/>
    <w:rsid w:val="00BF5DBF"/>
    <w:rsid w:val="00BF7325"/>
    <w:rsid w:val="00C308A0"/>
    <w:rsid w:val="00C34956"/>
    <w:rsid w:val="00C35AC0"/>
    <w:rsid w:val="00C50174"/>
    <w:rsid w:val="00C514B9"/>
    <w:rsid w:val="00C635EF"/>
    <w:rsid w:val="00C8784C"/>
    <w:rsid w:val="00CA541D"/>
    <w:rsid w:val="00CD2D06"/>
    <w:rsid w:val="00CD497F"/>
    <w:rsid w:val="00CE7DF8"/>
    <w:rsid w:val="00D172B7"/>
    <w:rsid w:val="00D255B7"/>
    <w:rsid w:val="00D32433"/>
    <w:rsid w:val="00D3544A"/>
    <w:rsid w:val="00D3749B"/>
    <w:rsid w:val="00D4255E"/>
    <w:rsid w:val="00D53821"/>
    <w:rsid w:val="00D764E5"/>
    <w:rsid w:val="00D76D41"/>
    <w:rsid w:val="00DA44E7"/>
    <w:rsid w:val="00DA4FAD"/>
    <w:rsid w:val="00DA51C1"/>
    <w:rsid w:val="00DB04C4"/>
    <w:rsid w:val="00DB2A58"/>
    <w:rsid w:val="00DB4B7D"/>
    <w:rsid w:val="00DB5B34"/>
    <w:rsid w:val="00DB616C"/>
    <w:rsid w:val="00DE72E7"/>
    <w:rsid w:val="00DE7F7E"/>
    <w:rsid w:val="00DF5385"/>
    <w:rsid w:val="00E30B7B"/>
    <w:rsid w:val="00E75A94"/>
    <w:rsid w:val="00EA0224"/>
    <w:rsid w:val="00EA2CAE"/>
    <w:rsid w:val="00EB0DA4"/>
    <w:rsid w:val="00EB1035"/>
    <w:rsid w:val="00EB5524"/>
    <w:rsid w:val="00EB6ED9"/>
    <w:rsid w:val="00EC111A"/>
    <w:rsid w:val="00EC2AF7"/>
    <w:rsid w:val="00EC6D4C"/>
    <w:rsid w:val="00EE62FE"/>
    <w:rsid w:val="00F14644"/>
    <w:rsid w:val="00F3267C"/>
    <w:rsid w:val="00F43D86"/>
    <w:rsid w:val="00F50908"/>
    <w:rsid w:val="00F5724A"/>
    <w:rsid w:val="00F660AE"/>
    <w:rsid w:val="00F66B9A"/>
    <w:rsid w:val="00F70F32"/>
    <w:rsid w:val="00F71D83"/>
    <w:rsid w:val="00F85535"/>
    <w:rsid w:val="00FC585E"/>
    <w:rsid w:val="00FE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A7DC0475-2041-435C-9F17-8A4E6669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customStyle="1" w:styleId="Level2">
    <w:name w:val="Level 2"/>
    <w:uiPriority w:val="99"/>
    <w:pPr>
      <w:widowControl w:val="0"/>
      <w:autoSpaceDE w:val="0"/>
      <w:autoSpaceDN w:val="0"/>
      <w:adjustRightInd w:val="0"/>
      <w:ind w:left="1440"/>
      <w:jc w:val="both"/>
    </w:pPr>
    <w:rPr>
      <w:rFonts w:ascii="Courier" w:hAnsi="Courier" w:cs="Courier"/>
      <w:sz w:val="24"/>
      <w:szCs w:val="24"/>
    </w:rPr>
  </w:style>
  <w:style w:type="paragraph" w:customStyle="1" w:styleId="Level3">
    <w:name w:val="Level 3"/>
    <w:uiPriority w:val="99"/>
    <w:pPr>
      <w:widowControl w:val="0"/>
      <w:autoSpaceDE w:val="0"/>
      <w:autoSpaceDN w:val="0"/>
      <w:adjustRightInd w:val="0"/>
      <w:ind w:left="2160"/>
      <w:jc w:val="both"/>
    </w:pPr>
    <w:rPr>
      <w:rFonts w:ascii="Courier" w:hAnsi="Courier" w:cs="Courier"/>
      <w:sz w:val="24"/>
      <w:szCs w:val="24"/>
    </w:rPr>
  </w:style>
  <w:style w:type="paragraph" w:customStyle="1" w:styleId="Level4">
    <w:name w:val="Level 4"/>
    <w:uiPriority w:val="99"/>
    <w:pPr>
      <w:widowControl w:val="0"/>
      <w:autoSpaceDE w:val="0"/>
      <w:autoSpaceDN w:val="0"/>
      <w:adjustRightInd w:val="0"/>
      <w:ind w:left="2880"/>
      <w:jc w:val="both"/>
    </w:pPr>
    <w:rPr>
      <w:rFonts w:ascii="Courier" w:hAnsi="Courier" w:cs="Courier"/>
      <w:sz w:val="24"/>
      <w:szCs w:val="24"/>
    </w:rPr>
  </w:style>
  <w:style w:type="paragraph" w:customStyle="1" w:styleId="Level5">
    <w:name w:val="Level 5"/>
    <w:uiPriority w:val="99"/>
    <w:pPr>
      <w:widowControl w:val="0"/>
      <w:autoSpaceDE w:val="0"/>
      <w:autoSpaceDN w:val="0"/>
      <w:adjustRightInd w:val="0"/>
      <w:ind w:left="-1440"/>
      <w:jc w:val="both"/>
    </w:pPr>
    <w:rPr>
      <w:rFonts w:ascii="Courier" w:hAnsi="Courier" w:cs="Courier"/>
      <w:sz w:val="24"/>
      <w:szCs w:val="24"/>
    </w:rPr>
  </w:style>
  <w:style w:type="paragraph" w:customStyle="1" w:styleId="Level6">
    <w:name w:val="Level 6"/>
    <w:uiPriority w:val="99"/>
    <w:pPr>
      <w:widowControl w:val="0"/>
      <w:autoSpaceDE w:val="0"/>
      <w:autoSpaceDN w:val="0"/>
      <w:adjustRightInd w:val="0"/>
      <w:ind w:left="-1440"/>
      <w:jc w:val="both"/>
    </w:pPr>
    <w:rPr>
      <w:rFonts w:ascii="Courier" w:hAnsi="Courier" w:cs="Courier"/>
      <w:sz w:val="24"/>
      <w:szCs w:val="24"/>
    </w:rPr>
  </w:style>
  <w:style w:type="paragraph" w:customStyle="1" w:styleId="Level7">
    <w:name w:val="Level 7"/>
    <w:uiPriority w:val="99"/>
    <w:pPr>
      <w:widowControl w:val="0"/>
      <w:autoSpaceDE w:val="0"/>
      <w:autoSpaceDN w:val="0"/>
      <w:adjustRightInd w:val="0"/>
      <w:ind w:left="-1440"/>
      <w:jc w:val="both"/>
    </w:pPr>
    <w:rPr>
      <w:rFonts w:ascii="Courier" w:hAnsi="Courier" w:cs="Courier"/>
      <w:sz w:val="24"/>
      <w:szCs w:val="24"/>
    </w:rPr>
  </w:style>
  <w:style w:type="paragraph" w:customStyle="1" w:styleId="Level8">
    <w:name w:val="Level 8"/>
    <w:uiPriority w:val="99"/>
    <w:pPr>
      <w:widowControl w:val="0"/>
      <w:autoSpaceDE w:val="0"/>
      <w:autoSpaceDN w:val="0"/>
      <w:adjustRightInd w:val="0"/>
      <w:ind w:left="-1440"/>
      <w:jc w:val="both"/>
    </w:pPr>
    <w:rPr>
      <w:rFonts w:ascii="Courier" w:hAnsi="Courier" w:cs="Courier"/>
      <w:sz w:val="24"/>
      <w:szCs w:val="24"/>
    </w:rPr>
  </w:style>
  <w:style w:type="paragraph" w:customStyle="1" w:styleId="Level9">
    <w:name w:val="Level 9"/>
    <w:uiPriority w:val="99"/>
    <w:pPr>
      <w:widowControl w:val="0"/>
      <w:autoSpaceDE w:val="0"/>
      <w:autoSpaceDN w:val="0"/>
      <w:adjustRightInd w:val="0"/>
      <w:ind w:left="-1440"/>
      <w:jc w:val="both"/>
    </w:pPr>
    <w:rPr>
      <w:rFonts w:ascii="Courier" w:hAnsi="Courier" w:cs="Courier"/>
      <w:b/>
      <w:bCs/>
      <w:sz w:val="24"/>
      <w:szCs w:val="24"/>
    </w:rPr>
  </w:style>
  <w:style w:type="paragraph" w:customStyle="1" w:styleId="26">
    <w:name w:val="_26"/>
    <w:uiPriority w:val="99"/>
    <w:pPr>
      <w:widowControl w:val="0"/>
      <w:autoSpaceDE w:val="0"/>
      <w:autoSpaceDN w:val="0"/>
      <w:adjustRightInd w:val="0"/>
      <w:jc w:val="both"/>
    </w:pPr>
    <w:rPr>
      <w:rFonts w:ascii="Courier" w:hAnsi="Courier" w:cs="Courie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w:hAnsi="Courier" w:cs="Courie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w:hAnsi="Courier" w:cs="Courie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w:hAnsi="Courier" w:cs="Courie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w:hAnsi="Courier" w:cs="Courie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w:hAnsi="Courier" w:cs="Courie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w:hAnsi="Courier" w:cs="Courie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Courier" w:hAnsi="Courier" w:cs="Courie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Courier" w:hAnsi="Courier" w:cs="Courie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w:hAnsi="Courier" w:cs="Courie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w:hAnsi="Courier" w:cs="Courie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w:hAnsi="Courier" w:cs="Courie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w:hAnsi="Courier" w:cs="Courie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w:hAnsi="Courier" w:cs="Courie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w:hAnsi="Courier" w:cs="Courie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w:hAnsi="Courier" w:cs="Courie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Courier" w:hAnsi="Courier" w:cs="Courie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Courier" w:hAnsi="Courier" w:cs="Courie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w:hAnsi="Courier" w:cs="Courie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w:hAnsi="Courier" w:cs="Courie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w:hAnsi="Courier" w:cs="Courie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w:hAnsi="Courier" w:cs="Courie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w:hAnsi="Courier" w:cs="Courie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w:hAnsi="Courier" w:cs="Courie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w:hAnsi="Courier" w:cs="Courie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Courier" w:hAnsi="Courier" w:cs="Courie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Courier" w:hAnsi="Courier" w:cs="Courier"/>
      <w:sz w:val="24"/>
      <w:szCs w:val="24"/>
    </w:rPr>
  </w:style>
  <w:style w:type="paragraph" w:styleId="BodyText2">
    <w:name w:val="Body Text 2"/>
    <w:basedOn w:val="Normal"/>
    <w:link w:val="BodyText2Char"/>
    <w:uiPriority w:val="99"/>
    <w:pPr>
      <w:widowControl/>
      <w:tabs>
        <w:tab w:val="left" w:pos="480"/>
        <w:tab w:val="left" w:pos="990"/>
        <w:tab w:val="left" w:pos="1440"/>
        <w:tab w:val="left" w:pos="1920"/>
        <w:tab w:val="left" w:pos="2400"/>
        <w:tab w:val="left" w:pos="9240"/>
      </w:tabs>
      <w:ind w:left="990"/>
    </w:pPr>
    <w:rPr>
      <w:sz w:val="24"/>
      <w:szCs w:val="24"/>
    </w:rPr>
  </w:style>
  <w:style w:type="character" w:customStyle="1" w:styleId="BodyText2Char">
    <w:name w:val="Body Text 2 Char"/>
    <w:link w:val="BodyText2"/>
    <w:uiPriority w:val="99"/>
    <w:semiHidden/>
    <w:locked/>
    <w:rPr>
      <w:rFonts w:ascii="Courier" w:hAnsi="Courier" w:cs="Times New Roman"/>
      <w:sz w:val="20"/>
    </w:rPr>
  </w:style>
  <w:style w:type="paragraph" w:styleId="BodyTextIndent2">
    <w:name w:val="Body Text Indent 2"/>
    <w:basedOn w:val="Normal"/>
    <w:link w:val="BodyTextIndent2Char"/>
    <w:uiPriority w:val="99"/>
    <w:pPr>
      <w:widowControl/>
      <w:numPr>
        <w:ilvl w:val="12"/>
      </w:numPr>
      <w:tabs>
        <w:tab w:val="left" w:pos="0"/>
        <w:tab w:val="left" w:pos="720"/>
        <w:tab w:val="left" w:pos="990"/>
        <w:tab w:val="left" w:pos="1350"/>
        <w:tab w:val="left" w:pos="1440"/>
        <w:tab w:val="left" w:pos="1710"/>
        <w:tab w:val="left" w:pos="2880"/>
        <w:tab w:val="left" w:pos="3600"/>
        <w:tab w:val="left" w:pos="4320"/>
        <w:tab w:val="left" w:pos="5040"/>
        <w:tab w:val="left" w:pos="5760"/>
        <w:tab w:val="left" w:pos="6480"/>
        <w:tab w:val="left" w:pos="7200"/>
        <w:tab w:val="left" w:pos="7920"/>
        <w:tab w:val="left" w:pos="8640"/>
      </w:tabs>
      <w:ind w:left="1710" w:hanging="1800"/>
    </w:pPr>
    <w:rPr>
      <w:sz w:val="24"/>
      <w:szCs w:val="24"/>
    </w:rPr>
  </w:style>
  <w:style w:type="character" w:customStyle="1" w:styleId="BodyTextIndent2Char">
    <w:name w:val="Body Text Indent 2 Char"/>
    <w:link w:val="BodyTextIndent2"/>
    <w:uiPriority w:val="99"/>
    <w:semiHidden/>
    <w:locked/>
    <w:rPr>
      <w:rFonts w:ascii="Courier" w:hAnsi="Courier" w:cs="Times New Roman"/>
      <w:sz w:val="20"/>
    </w:rPr>
  </w:style>
  <w:style w:type="paragraph" w:styleId="Header">
    <w:name w:val="header"/>
    <w:basedOn w:val="Normal"/>
    <w:link w:val="HeaderChar"/>
    <w:unhideWhenUsed/>
    <w:rsid w:val="005F23C5"/>
    <w:pPr>
      <w:tabs>
        <w:tab w:val="center" w:pos="4680"/>
        <w:tab w:val="right" w:pos="9360"/>
      </w:tabs>
    </w:pPr>
  </w:style>
  <w:style w:type="character" w:customStyle="1" w:styleId="HeaderChar">
    <w:name w:val="Header Char"/>
    <w:link w:val="Header"/>
    <w:uiPriority w:val="99"/>
    <w:locked/>
    <w:rsid w:val="005F23C5"/>
    <w:rPr>
      <w:rFonts w:ascii="Courier" w:hAnsi="Courier" w:cs="Times New Roman"/>
      <w:sz w:val="20"/>
    </w:rPr>
  </w:style>
  <w:style w:type="paragraph" w:styleId="Footer">
    <w:name w:val="footer"/>
    <w:basedOn w:val="Normal"/>
    <w:link w:val="FooterChar"/>
    <w:uiPriority w:val="99"/>
    <w:unhideWhenUsed/>
    <w:rsid w:val="005F23C5"/>
    <w:pPr>
      <w:tabs>
        <w:tab w:val="center" w:pos="4680"/>
        <w:tab w:val="right" w:pos="9360"/>
      </w:tabs>
    </w:pPr>
  </w:style>
  <w:style w:type="character" w:customStyle="1" w:styleId="FooterChar">
    <w:name w:val="Footer Char"/>
    <w:link w:val="Footer"/>
    <w:uiPriority w:val="99"/>
    <w:locked/>
    <w:rsid w:val="005F23C5"/>
    <w:rPr>
      <w:rFonts w:ascii="Courier" w:hAnsi="Courier" w:cs="Times New Roman"/>
      <w:sz w:val="20"/>
    </w:rPr>
  </w:style>
  <w:style w:type="character" w:styleId="CommentReference">
    <w:name w:val="annotation reference"/>
    <w:uiPriority w:val="99"/>
    <w:semiHidden/>
    <w:unhideWhenUsed/>
    <w:rsid w:val="001819D8"/>
    <w:rPr>
      <w:rFonts w:cs="Times New Roman"/>
      <w:sz w:val="16"/>
      <w:szCs w:val="16"/>
    </w:rPr>
  </w:style>
  <w:style w:type="paragraph" w:styleId="CommentText">
    <w:name w:val="annotation text"/>
    <w:basedOn w:val="Normal"/>
    <w:link w:val="CommentTextChar"/>
    <w:uiPriority w:val="99"/>
    <w:semiHidden/>
    <w:unhideWhenUsed/>
    <w:rsid w:val="001819D8"/>
  </w:style>
  <w:style w:type="character" w:customStyle="1" w:styleId="CommentTextChar">
    <w:name w:val="Comment Text Char"/>
    <w:link w:val="CommentText"/>
    <w:uiPriority w:val="99"/>
    <w:semiHidden/>
    <w:locked/>
    <w:rsid w:val="001819D8"/>
    <w:rPr>
      <w:rFonts w:ascii="Courier" w:hAnsi="Courier" w:cs="Courier"/>
    </w:rPr>
  </w:style>
  <w:style w:type="paragraph" w:styleId="CommentSubject">
    <w:name w:val="annotation subject"/>
    <w:basedOn w:val="CommentText"/>
    <w:next w:val="CommentText"/>
    <w:link w:val="CommentSubjectChar"/>
    <w:uiPriority w:val="99"/>
    <w:semiHidden/>
    <w:unhideWhenUsed/>
    <w:rsid w:val="001819D8"/>
    <w:rPr>
      <w:b/>
      <w:bCs/>
    </w:rPr>
  </w:style>
  <w:style w:type="character" w:customStyle="1" w:styleId="CommentSubjectChar">
    <w:name w:val="Comment Subject Char"/>
    <w:link w:val="CommentSubject"/>
    <w:uiPriority w:val="99"/>
    <w:semiHidden/>
    <w:locked/>
    <w:rsid w:val="001819D8"/>
    <w:rPr>
      <w:rFonts w:ascii="Courier" w:hAnsi="Courier" w:cs="Courier"/>
      <w:b/>
      <w:bCs/>
    </w:rPr>
  </w:style>
  <w:style w:type="paragraph" w:styleId="BalloonText">
    <w:name w:val="Balloon Text"/>
    <w:basedOn w:val="Normal"/>
    <w:link w:val="BalloonTextChar"/>
    <w:uiPriority w:val="99"/>
    <w:semiHidden/>
    <w:unhideWhenUsed/>
    <w:rsid w:val="001819D8"/>
    <w:rPr>
      <w:rFonts w:ascii="Tahoma" w:hAnsi="Tahoma" w:cs="Tahoma"/>
      <w:sz w:val="16"/>
      <w:szCs w:val="16"/>
    </w:rPr>
  </w:style>
  <w:style w:type="character" w:customStyle="1" w:styleId="BalloonTextChar">
    <w:name w:val="Balloon Text Char"/>
    <w:link w:val="BalloonText"/>
    <w:uiPriority w:val="99"/>
    <w:semiHidden/>
    <w:locked/>
    <w:rsid w:val="001819D8"/>
    <w:rPr>
      <w:rFonts w:ascii="Tahoma" w:hAnsi="Tahoma" w:cs="Tahoma"/>
      <w:sz w:val="16"/>
      <w:szCs w:val="16"/>
    </w:rPr>
  </w:style>
  <w:style w:type="paragraph" w:customStyle="1" w:styleId="Default">
    <w:name w:val="Default"/>
    <w:rsid w:val="00227BCE"/>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unhideWhenUsed/>
    <w:rsid w:val="00691AD5"/>
    <w:rPr>
      <w:color w:val="0000FF"/>
      <w:u w:val="single"/>
    </w:rPr>
  </w:style>
  <w:style w:type="character" w:styleId="FollowedHyperlink">
    <w:name w:val="FollowedHyperlink"/>
    <w:uiPriority w:val="99"/>
    <w:rsid w:val="00466D63"/>
    <w:rPr>
      <w:color w:val="954F72"/>
      <w:u w:val="single"/>
    </w:rPr>
  </w:style>
  <w:style w:type="paragraph" w:styleId="BodyText">
    <w:name w:val="Body Text"/>
    <w:basedOn w:val="Normal"/>
    <w:link w:val="BodyTextChar"/>
    <w:uiPriority w:val="99"/>
    <w:rsid w:val="0067707C"/>
    <w:pPr>
      <w:spacing w:after="120"/>
    </w:pPr>
  </w:style>
  <w:style w:type="character" w:customStyle="1" w:styleId="BodyTextChar">
    <w:name w:val="Body Text Char"/>
    <w:link w:val="BodyText"/>
    <w:uiPriority w:val="99"/>
    <w:rsid w:val="0067707C"/>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|doc|lockoverlay.png</IconOverlay>
    <OMB_Number xmlns="bc81d890-df9a-4703-9f1a-31bba1566e81">59</OMB_Number>
    <Category xmlns="bc81d890-df9a-4703-9f1a-31bba1566e81">Supporting Statement</Category>
    <OMB_x0020_Number xmlns="d7966763-30b1-4124-8d93-fd39007d7f79">0607-0466</OMB_x0020_Number>
  </documentManagement>
</p:properties>
</file>

<file path=customXml/itemProps1.xml><?xml version="1.0" encoding="utf-8"?>
<ds:datastoreItem xmlns:ds="http://schemas.openxmlformats.org/officeDocument/2006/customXml" ds:itemID="{562C9443-BAC9-48DA-9C70-59CD9C1A32C7}">
  <ds:schemaRefs>
    <ds:schemaRef ds:uri="http://schemas.microsoft.com/sharepoint/events"/>
  </ds:schemaRefs>
</ds:datastoreItem>
</file>

<file path=customXml/itemProps2.xml><?xml version="1.0" encoding="utf-8"?>
<ds:datastoreItem xmlns:ds="http://schemas.openxmlformats.org/officeDocument/2006/customXml" ds:itemID="{8079189D-22E1-4255-8CC5-7A7F3347201F}">
  <ds:schemaRefs>
    <ds:schemaRef ds:uri="http://schemas.microsoft.com/office/2006/metadata/longProperties"/>
  </ds:schemaRefs>
</ds:datastoreItem>
</file>

<file path=customXml/itemProps3.xml><?xml version="1.0" encoding="utf-8"?>
<ds:datastoreItem xmlns:ds="http://schemas.openxmlformats.org/officeDocument/2006/customXml" ds:itemID="{300795BD-553F-4C17-999D-8E3123170931}">
  <ds:schemaRefs>
    <ds:schemaRef ds:uri="http://schemas.microsoft.com/sharepoint/v3/contenttype/forms"/>
  </ds:schemaRefs>
</ds:datastoreItem>
</file>

<file path=customXml/itemProps4.xml><?xml version="1.0" encoding="utf-8"?>
<ds:datastoreItem xmlns:ds="http://schemas.openxmlformats.org/officeDocument/2006/customXml" ds:itemID="{1E0CE5F8-1793-41A1-BFEF-3E1A6F34E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9C4886-96AF-424E-BF10-75C1517EEBFF}">
  <ds:schemaRefs>
    <ds:schemaRef ds:uri="http://purl.org/dc/elements/1.1/"/>
    <ds:schemaRef ds:uri="bc81d890-df9a-4703-9f1a-31bba1566e81"/>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schemas.microsoft.com/sharepoint/v3"/>
    <ds:schemaRef ds:uri="d7966763-30b1-4124-8d93-fd39007d7f79"/>
    <ds:schemaRef ds:uri="http://schemas.openxmlformats.org/package/2006/metadata/core-properties"/>
    <ds:schemaRef ds:uri="http://schemas.microsoft.com/sharepoint/v4"/>
    <ds:schemaRef ds:uri="683294c6-37a3-4ef1-8fc0-8d465748c9d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9536</Characters>
  <Application>Microsoft Office Word</Application>
  <DocSecurity>0</DocSecurity>
  <Lines>272</Lines>
  <Paragraphs>82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Commerce</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TMarshall</dc:creator>
  <cp:keywords/>
  <dc:description/>
  <cp:lastModifiedBy>Tim J Marshall (CENSUS/ADDP FED)</cp:lastModifiedBy>
  <cp:revision>2</cp:revision>
  <cp:lastPrinted>2015-07-20T12:39:00Z</cp:lastPrinted>
  <dcterms:created xsi:type="dcterms:W3CDTF">2020-09-01T18:31:00Z</dcterms:created>
  <dcterms:modified xsi:type="dcterms:W3CDTF">2020-09-01T18:31:00Z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TJJP2XWZRXXJ-1797100753-405</vt:lpwstr>
  </property>
  <property fmtid="{D5CDD505-2E9C-101B-9397-08002B2CF9AE}" pid="3" name="_dlc_DocIdItemGuid">
    <vt:lpwstr>2443da3e-df48-43bb-8c14-038a5e0c7145</vt:lpwstr>
  </property>
  <property fmtid="{D5CDD505-2E9C-101B-9397-08002B2CF9AE}" pid="4" name="_dlc_DocIdUrl">
    <vt:lpwstr>https://share.census.gov/div/pco/_layouts/DocIdRedir.aspx?ID=TJJP2XWZRXXJ-1797100753-405, TJJP2XWZRXXJ-1797100753-405</vt:lpwstr>
  </property>
  <property fmtid="{D5CDD505-2E9C-101B-9397-08002B2CF9AE}" pid="5" name="ecm_ItemDeleteBlockHolders">
    <vt:lpwstr>ecm_InPlaceRecordLock</vt:lpwstr>
  </property>
  <property fmtid="{D5CDD505-2E9C-101B-9397-08002B2CF9AE}" pid="6" name="_vti_ItemDeclaredRecord">
    <vt:lpwstr>2020-05-26T11:15:14Z</vt:lpwstr>
  </property>
  <property fmtid="{D5CDD505-2E9C-101B-9397-08002B2CF9AE}" pid="7" name="_vti_ItemHoldRecordStatus">
    <vt:lpwstr>273</vt:lpwstr>
  </property>
  <property fmtid="{D5CDD505-2E9C-101B-9397-08002B2CF9AE}" pid="8" name="ecm_RecordRestrictions">
    <vt:lpwstr>BlockDelete, BlockEdit</vt:lpwstr>
  </property>
  <property fmtid="{D5CDD505-2E9C-101B-9397-08002B2CF9AE}" pid="9" name="ecm_ItemLockHolders">
    <vt:lpwstr>ecm_InPlaceRecordLock</vt:lpwstr>
  </property>
</Properties>
</file>