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B7E" w:rsidR="00E67AE4" w:rsidP="00E67AE4" w:rsidRDefault="005260E4" w14:paraId="04C58356" w14:textId="21B19610">
      <w:pPr>
        <w:widowControl w:val="0"/>
        <w:tabs>
          <w:tab w:val="center" w:pos="4680"/>
        </w:tabs>
        <w:jc w:val="center"/>
        <w:rPr>
          <w:b/>
          <w:szCs w:val="24"/>
        </w:rPr>
      </w:pPr>
      <w:r>
        <w:t xml:space="preserve"> </w:t>
      </w:r>
      <w:r w:rsidR="00E67AE4">
        <w:rPr>
          <w:rFonts w:ascii="Courier" w:hAnsi="Courier"/>
          <w:b/>
          <w:lang w:val="en-CA"/>
        </w:rPr>
        <w:fldChar w:fldCharType="begin"/>
      </w:r>
      <w:r w:rsidR="00E67AE4">
        <w:instrText xml:space="preserve"> SEQ CHAPTER \h \r 1</w:instrText>
      </w:r>
      <w:r w:rsidR="00E67AE4">
        <w:fldChar w:fldCharType="end"/>
      </w:r>
      <w:r w:rsidRPr="009374A8" w:rsidR="00E67AE4">
        <w:rPr>
          <w:szCs w:val="24"/>
        </w:rPr>
        <w:fldChar w:fldCharType="begin"/>
      </w:r>
      <w:r w:rsidRPr="009374A8" w:rsidR="00E67AE4">
        <w:rPr>
          <w:szCs w:val="24"/>
        </w:rPr>
        <w:instrText xml:space="preserve"> SEQ CHAPTER \h \r 1</w:instrText>
      </w:r>
      <w:r w:rsidRPr="009374A8" w:rsidR="00E67AE4">
        <w:rPr>
          <w:szCs w:val="24"/>
        </w:rPr>
        <w:fldChar w:fldCharType="end"/>
      </w:r>
      <w:r w:rsidRPr="00F56B7E" w:rsidR="00E67AE4">
        <w:rPr>
          <w:b/>
          <w:szCs w:val="24"/>
        </w:rPr>
        <w:t>FEDERAL RAILROAD ADMINISTRATION</w:t>
      </w:r>
    </w:p>
    <w:p w:rsidR="00E67AE4" w:rsidP="00E67AE4" w:rsidRDefault="00E67AE4" w14:paraId="284C1C90" w14:textId="77777777">
      <w:pPr>
        <w:widowControl w:val="0"/>
        <w:tabs>
          <w:tab w:val="center" w:pos="4680"/>
        </w:tabs>
        <w:jc w:val="center"/>
        <w:rPr>
          <w:b/>
          <w:szCs w:val="24"/>
        </w:rPr>
      </w:pPr>
      <w:r>
        <w:rPr>
          <w:b/>
          <w:lang w:val="en-CA"/>
        </w:rPr>
        <w:t>RAILROAD COMMUNICATIONS</w:t>
      </w:r>
      <w:r w:rsidRPr="00F56B7E">
        <w:rPr>
          <w:b/>
          <w:szCs w:val="24"/>
        </w:rPr>
        <w:t xml:space="preserve"> </w:t>
      </w:r>
    </w:p>
    <w:p w:rsidRPr="00F56B7E" w:rsidR="00E67AE4" w:rsidP="00E67AE4" w:rsidRDefault="00E67AE4" w14:paraId="0AF07B23" w14:textId="77777777">
      <w:pPr>
        <w:widowControl w:val="0"/>
        <w:tabs>
          <w:tab w:val="center" w:pos="4680"/>
        </w:tabs>
        <w:jc w:val="center"/>
        <w:rPr>
          <w:b/>
          <w:szCs w:val="24"/>
        </w:rPr>
      </w:pPr>
      <w:r w:rsidRPr="00F56B7E">
        <w:rPr>
          <w:b/>
          <w:szCs w:val="24"/>
        </w:rPr>
        <w:t xml:space="preserve">(Title 49 Code of Federal Regulations Part </w:t>
      </w:r>
      <w:r>
        <w:rPr>
          <w:b/>
          <w:szCs w:val="24"/>
        </w:rPr>
        <w:t>220</w:t>
      </w:r>
      <w:r w:rsidRPr="00F56B7E">
        <w:rPr>
          <w:b/>
          <w:szCs w:val="24"/>
        </w:rPr>
        <w:t>)</w:t>
      </w:r>
    </w:p>
    <w:p w:rsidRPr="00F56B7E" w:rsidR="00E67AE4" w:rsidP="00E67AE4" w:rsidRDefault="00E67AE4" w14:paraId="46B09161" w14:textId="77777777">
      <w:pPr>
        <w:widowControl w:val="0"/>
        <w:tabs>
          <w:tab w:val="center" w:pos="4680"/>
        </w:tabs>
        <w:jc w:val="center"/>
        <w:rPr>
          <w:szCs w:val="24"/>
        </w:rPr>
      </w:pPr>
      <w:r w:rsidRPr="00F56B7E">
        <w:rPr>
          <w:b/>
          <w:szCs w:val="24"/>
        </w:rPr>
        <w:t>SUPPORTING JUSTIFICATION</w:t>
      </w:r>
    </w:p>
    <w:p w:rsidRPr="004D4ECE" w:rsidR="00E67AE4" w:rsidP="00E67AE4" w:rsidRDefault="00E67AE4" w14:paraId="7EC621C2" w14:textId="77777777">
      <w:pPr>
        <w:widowControl w:val="0"/>
        <w:tabs>
          <w:tab w:val="center" w:pos="4680"/>
        </w:tabs>
        <w:jc w:val="center"/>
        <w:rPr>
          <w:b/>
          <w:szCs w:val="24"/>
        </w:rPr>
      </w:pPr>
      <w:r w:rsidRPr="00F56B7E">
        <w:rPr>
          <w:b/>
          <w:szCs w:val="24"/>
        </w:rPr>
        <w:t>OMB Control No. 2130-05</w:t>
      </w:r>
      <w:r>
        <w:rPr>
          <w:b/>
          <w:szCs w:val="24"/>
        </w:rPr>
        <w:t>24</w:t>
      </w:r>
    </w:p>
    <w:p w:rsidR="00F75578" w:rsidRDefault="00F75578" w14:paraId="120A026B" w14:textId="77777777">
      <w:pPr>
        <w:widowControl w:val="0"/>
        <w:tabs>
          <w:tab w:val="center" w:pos="4680"/>
        </w:tabs>
        <w:rPr>
          <w:b/>
          <w:sz w:val="28"/>
        </w:rPr>
      </w:pPr>
    </w:p>
    <w:p w:rsidR="00F75578" w:rsidP="00F75578" w:rsidRDefault="00F75578" w14:paraId="250B8EED" w14:textId="77777777">
      <w:pPr>
        <w:widowControl w:val="0"/>
        <w:ind w:left="720"/>
        <w:rPr>
          <w:u w:val="single"/>
        </w:rPr>
      </w:pPr>
      <w:r w:rsidRPr="00095D9C">
        <w:rPr>
          <w:u w:val="single"/>
        </w:rPr>
        <w:t>Summary</w:t>
      </w:r>
      <w:r>
        <w:rPr>
          <w:u w:val="single"/>
        </w:rPr>
        <w:t xml:space="preserve"> of </w:t>
      </w:r>
      <w:r w:rsidR="00097C88">
        <w:rPr>
          <w:u w:val="single"/>
        </w:rPr>
        <w:t>Submission</w:t>
      </w:r>
    </w:p>
    <w:p w:rsidR="00097C88" w:rsidP="00F75578" w:rsidRDefault="00097C88" w14:paraId="4776DB96" w14:textId="77777777">
      <w:pPr>
        <w:widowControl w:val="0"/>
        <w:ind w:left="720"/>
        <w:rPr>
          <w:u w:val="single"/>
        </w:rPr>
      </w:pPr>
    </w:p>
    <w:p w:rsidRPr="00265AF3" w:rsidR="004F3476" w:rsidP="004F3476" w:rsidRDefault="004F3476" w14:paraId="35D2D9E4" w14:textId="77777777">
      <w:pPr>
        <w:widowControl w:val="0"/>
        <w:numPr>
          <w:ilvl w:val="1"/>
          <w:numId w:val="7"/>
        </w:numPr>
      </w:pPr>
      <w:r>
        <w:t xml:space="preserve">This submission is a request for an </w:t>
      </w:r>
      <w:r w:rsidRPr="00B26C07">
        <w:t>extension with change</w:t>
      </w:r>
      <w:r>
        <w:t xml:space="preserve"> of the last three-year approval granted by the Office </w:t>
      </w:r>
      <w:r w:rsidRPr="00265AF3">
        <w:t xml:space="preserve">of Management and Budget (OMB) on </w:t>
      </w:r>
      <w:r w:rsidRPr="00265AF3" w:rsidR="00730F92">
        <w:t>May 17</w:t>
      </w:r>
      <w:r w:rsidRPr="00265AF3">
        <w:t xml:space="preserve">, 2017, which now expires on </w:t>
      </w:r>
      <w:r w:rsidRPr="00265AF3" w:rsidR="00730F92">
        <w:t>May</w:t>
      </w:r>
      <w:r w:rsidRPr="00265AF3">
        <w:t xml:space="preserve"> 31, 2020. </w:t>
      </w:r>
    </w:p>
    <w:p w:rsidRPr="00265AF3" w:rsidR="00634F03" w:rsidP="00730F92" w:rsidRDefault="00634F03" w14:paraId="74FDD5D8" w14:textId="77777777">
      <w:pPr>
        <w:widowControl w:val="0"/>
        <w:ind w:left="1080"/>
      </w:pPr>
    </w:p>
    <w:p w:rsidRPr="00265AF3" w:rsidR="00634F03" w:rsidP="00634F03" w:rsidRDefault="00634F03" w14:paraId="4901AD63" w14:textId="564B412D">
      <w:pPr>
        <w:widowControl w:val="0"/>
        <w:numPr>
          <w:ilvl w:val="1"/>
          <w:numId w:val="7"/>
        </w:numPr>
      </w:pPr>
      <w:r w:rsidRPr="00265AF3">
        <w:t xml:space="preserve">FRA published the required 60-day </w:t>
      </w:r>
      <w:r w:rsidRPr="00265AF3">
        <w:rPr>
          <w:i/>
        </w:rPr>
        <w:t>Federal Register</w:t>
      </w:r>
      <w:r w:rsidRPr="00265AF3">
        <w:t xml:space="preserve"> Notice on</w:t>
      </w:r>
      <w:r w:rsidRPr="00265AF3" w:rsidR="000A4447">
        <w:t xml:space="preserve"> </w:t>
      </w:r>
      <w:r w:rsidRPr="00265AF3" w:rsidR="00730F92">
        <w:t>March 16, 2020</w:t>
      </w:r>
      <w:r w:rsidRPr="00265AF3" w:rsidR="000A4447">
        <w:t>.</w:t>
      </w:r>
      <w:r w:rsidRPr="00265AF3">
        <w:t xml:space="preserve">  </w:t>
      </w:r>
      <w:r w:rsidRPr="00265AF3">
        <w:rPr>
          <w:u w:val="single"/>
        </w:rPr>
        <w:t>See</w:t>
      </w:r>
      <w:r w:rsidRPr="00265AF3">
        <w:t xml:space="preserve"> </w:t>
      </w:r>
      <w:r w:rsidRPr="00265AF3" w:rsidR="00CC6953">
        <w:t>8</w:t>
      </w:r>
      <w:r w:rsidRPr="00265AF3" w:rsidR="00730F92">
        <w:t>5</w:t>
      </w:r>
      <w:r w:rsidRPr="00265AF3">
        <w:t xml:space="preserve"> FR </w:t>
      </w:r>
      <w:r w:rsidRPr="00265AF3" w:rsidR="00730F92">
        <w:t>15020</w:t>
      </w:r>
      <w:r w:rsidRPr="00265AF3">
        <w:t>.</w:t>
      </w:r>
      <w:r w:rsidRPr="00265AF3" w:rsidR="004E1471">
        <w:t xml:space="preserve">  FRA received </w:t>
      </w:r>
      <w:r w:rsidRPr="00265AF3" w:rsidR="004E1471">
        <w:rPr>
          <w:u w:val="single"/>
        </w:rPr>
        <w:t>no</w:t>
      </w:r>
      <w:r w:rsidRPr="00265AF3" w:rsidR="004E1471">
        <w:t xml:space="preserve"> comments </w:t>
      </w:r>
      <w:r w:rsidRPr="00265AF3" w:rsidR="002C3974">
        <w:t>in response</w:t>
      </w:r>
      <w:r w:rsidRPr="00265AF3" w:rsidR="00730F92">
        <w:t xml:space="preserve"> to this Notice</w:t>
      </w:r>
      <w:r w:rsidRPr="00265AF3" w:rsidR="002C3974">
        <w:t>.</w:t>
      </w:r>
      <w:r w:rsidRPr="00265AF3">
        <w:t xml:space="preserve">  </w:t>
      </w:r>
    </w:p>
    <w:p w:rsidRPr="00265AF3" w:rsidR="00634F03" w:rsidP="00634F03" w:rsidRDefault="00634F03" w14:paraId="60659AC9" w14:textId="77777777">
      <w:pPr>
        <w:widowControl w:val="0"/>
      </w:pPr>
    </w:p>
    <w:p w:rsidRPr="00265AF3" w:rsidR="00730F92" w:rsidP="00730F92" w:rsidRDefault="00730F92" w14:paraId="34EFF978" w14:textId="77777777">
      <w:pPr>
        <w:widowControl w:val="0"/>
        <w:numPr>
          <w:ilvl w:val="1"/>
          <w:numId w:val="7"/>
        </w:numPr>
        <w:rPr>
          <w:szCs w:val="24"/>
        </w:rPr>
      </w:pPr>
      <w:r w:rsidRPr="00265AF3">
        <w:rPr>
          <w:szCs w:val="24"/>
        </w:rPr>
        <w:t xml:space="preserve">The total number of burden hours requested for this information collection is 95,902 hours. The total number of burden hours previously approved by OMB was </w:t>
      </w:r>
      <w:r w:rsidRPr="00265AF3">
        <w:t>293,521</w:t>
      </w:r>
      <w:r w:rsidRPr="00265AF3">
        <w:rPr>
          <w:szCs w:val="24"/>
        </w:rPr>
        <w:t xml:space="preserve"> hours.</w:t>
      </w:r>
    </w:p>
    <w:p w:rsidRPr="00D1295D" w:rsidR="00730F92" w:rsidP="00730F92" w:rsidRDefault="00730F92" w14:paraId="7542525F" w14:textId="77777777">
      <w:pPr>
        <w:widowControl w:val="0"/>
        <w:rPr>
          <w:szCs w:val="24"/>
        </w:rPr>
      </w:pPr>
    </w:p>
    <w:p w:rsidRPr="00730F92" w:rsidR="00730F92" w:rsidP="00730F92" w:rsidRDefault="00730F92" w14:paraId="0C5F084A" w14:textId="77777777">
      <w:pPr>
        <w:widowControl w:val="0"/>
        <w:numPr>
          <w:ilvl w:val="1"/>
          <w:numId w:val="7"/>
        </w:numPr>
        <w:rPr>
          <w:szCs w:val="24"/>
        </w:rPr>
      </w:pPr>
      <w:r w:rsidRPr="00D1295D">
        <w:rPr>
          <w:szCs w:val="24"/>
        </w:rPr>
        <w:t xml:space="preserve">The total number of responses requested for this information collection is </w:t>
      </w:r>
      <w:r w:rsidRPr="00730F92">
        <w:rPr>
          <w:szCs w:val="24"/>
        </w:rPr>
        <w:t>4,119,004</w:t>
      </w:r>
      <w:r w:rsidRPr="00D1295D">
        <w:rPr>
          <w:szCs w:val="24"/>
        </w:rPr>
        <w:t xml:space="preserve">. The total number of responses previously approved by OMB was </w:t>
      </w:r>
      <w:r w:rsidRPr="00730F92">
        <w:t>12,433,554</w:t>
      </w:r>
      <w:r w:rsidRPr="00D1295D">
        <w:rPr>
          <w:szCs w:val="24"/>
        </w:rPr>
        <w:t>.</w:t>
      </w:r>
    </w:p>
    <w:p w:rsidRPr="00D1295D" w:rsidR="00730F92" w:rsidP="00730F92" w:rsidRDefault="00730F92" w14:paraId="34CDC970" w14:textId="77777777">
      <w:pPr>
        <w:pStyle w:val="ListParagraph"/>
      </w:pPr>
    </w:p>
    <w:p w:rsidRPr="00D1295D" w:rsidR="00730F92" w:rsidP="00730F92" w:rsidRDefault="00730F92" w14:paraId="55B59D43" w14:textId="77777777">
      <w:pPr>
        <w:widowControl w:val="0"/>
        <w:numPr>
          <w:ilvl w:val="1"/>
          <w:numId w:val="7"/>
        </w:numPr>
        <w:rPr>
          <w:szCs w:val="24"/>
        </w:rPr>
      </w:pPr>
      <w:r w:rsidRPr="00D1295D">
        <w:rPr>
          <w:szCs w:val="24"/>
        </w:rPr>
        <w:t xml:space="preserve">Overall, the adjustments decreased the burden by </w:t>
      </w:r>
      <w:r w:rsidRPr="00730F92">
        <w:rPr>
          <w:szCs w:val="24"/>
        </w:rPr>
        <w:t>197,619</w:t>
      </w:r>
      <w:r>
        <w:rPr>
          <w:szCs w:val="24"/>
        </w:rPr>
        <w:t xml:space="preserve"> hours and de</w:t>
      </w:r>
      <w:r w:rsidRPr="00D1295D">
        <w:rPr>
          <w:szCs w:val="24"/>
        </w:rPr>
        <w:t xml:space="preserve">creased responses by </w:t>
      </w:r>
      <w:r w:rsidRPr="00730F92">
        <w:rPr>
          <w:szCs w:val="24"/>
        </w:rPr>
        <w:t>8,314,550</w:t>
      </w:r>
      <w:r>
        <w:rPr>
          <w:szCs w:val="24"/>
        </w:rPr>
        <w:t xml:space="preserve"> </w:t>
      </w:r>
      <w:r w:rsidRPr="00D1295D">
        <w:rPr>
          <w:szCs w:val="24"/>
        </w:rPr>
        <w:t xml:space="preserve">after a thorough review of the data.  </w:t>
      </w:r>
    </w:p>
    <w:p w:rsidRPr="00D1295D" w:rsidR="00730F92" w:rsidP="00730F92" w:rsidRDefault="00730F92" w14:paraId="335EE96F" w14:textId="77777777">
      <w:pPr>
        <w:widowControl w:val="0"/>
        <w:rPr>
          <w:szCs w:val="24"/>
        </w:rPr>
      </w:pPr>
    </w:p>
    <w:p w:rsidRPr="00D1295D" w:rsidR="00730F92" w:rsidP="00730F92" w:rsidRDefault="00730F92" w14:paraId="5B2E15D9" w14:textId="0E925FBE">
      <w:pPr>
        <w:widowControl w:val="0"/>
        <w:numPr>
          <w:ilvl w:val="1"/>
          <w:numId w:val="7"/>
        </w:numPr>
        <w:rPr>
          <w:szCs w:val="24"/>
        </w:rPr>
      </w:pPr>
      <w:r w:rsidRPr="00D1295D">
        <w:rPr>
          <w:szCs w:val="24"/>
        </w:rPr>
        <w:t xml:space="preserve">The answer to question </w:t>
      </w:r>
      <w:r w:rsidRPr="00D1295D">
        <w:rPr>
          <w:szCs w:val="24"/>
          <w:u w:val="single"/>
        </w:rPr>
        <w:t>number 12</w:t>
      </w:r>
      <w:r w:rsidRPr="00D1295D">
        <w:rPr>
          <w:szCs w:val="24"/>
        </w:rPr>
        <w:t xml:space="preserve"> </w:t>
      </w:r>
      <w:r w:rsidRPr="00D1295D">
        <w:t xml:space="preserve">itemizes all information collection requirements </w:t>
      </w:r>
      <w:r>
        <w:t>with each requirement of these rules</w:t>
      </w:r>
      <w:r w:rsidRPr="00D1295D">
        <w:rPr>
          <w:szCs w:val="24"/>
        </w:rPr>
        <w:t>.  (</w:t>
      </w:r>
      <w:r w:rsidRPr="00D1295D">
        <w:rPr>
          <w:szCs w:val="24"/>
          <w:u w:val="single"/>
        </w:rPr>
        <w:t>See</w:t>
      </w:r>
      <w:r w:rsidRPr="00D1295D">
        <w:rPr>
          <w:szCs w:val="24"/>
        </w:rPr>
        <w:t xml:space="preserve"> pages </w:t>
      </w:r>
      <w:r w:rsidR="006A14E2">
        <w:rPr>
          <w:szCs w:val="24"/>
        </w:rPr>
        <w:t>10</w:t>
      </w:r>
      <w:r w:rsidR="003E58D7">
        <w:rPr>
          <w:szCs w:val="24"/>
        </w:rPr>
        <w:t>-11</w:t>
      </w:r>
      <w:r w:rsidRPr="00D1295D">
        <w:rPr>
          <w:szCs w:val="24"/>
        </w:rPr>
        <w:t xml:space="preserve">) </w:t>
      </w:r>
    </w:p>
    <w:p w:rsidRPr="00D1295D" w:rsidR="00730F92" w:rsidP="00730F92" w:rsidRDefault="00730F92" w14:paraId="12090D76" w14:textId="77777777">
      <w:pPr>
        <w:widowControl w:val="0"/>
        <w:ind w:left="1080"/>
        <w:rPr>
          <w:szCs w:val="24"/>
        </w:rPr>
      </w:pPr>
    </w:p>
    <w:p w:rsidRPr="00D1295D" w:rsidR="00730F92" w:rsidP="00730F92" w:rsidRDefault="00730F92" w14:paraId="0056235D" w14:textId="26A2D289">
      <w:pPr>
        <w:widowControl w:val="0"/>
        <w:numPr>
          <w:ilvl w:val="1"/>
          <w:numId w:val="7"/>
        </w:numPr>
        <w:rPr>
          <w:szCs w:val="24"/>
        </w:rPr>
      </w:pPr>
      <w:r w:rsidRPr="00D1295D">
        <w:rPr>
          <w:szCs w:val="24"/>
        </w:rPr>
        <w:t xml:space="preserve">The answer to question </w:t>
      </w:r>
      <w:r w:rsidRPr="00D1295D">
        <w:rPr>
          <w:szCs w:val="24"/>
          <w:u w:val="single"/>
        </w:rPr>
        <w:t>number 15</w:t>
      </w:r>
      <w:r w:rsidRPr="00D1295D">
        <w:rPr>
          <w:szCs w:val="24"/>
        </w:rPr>
        <w:t xml:space="preserve"> itemizes all adjustments associated with this rule.  (</w:t>
      </w:r>
      <w:r w:rsidRPr="00D1295D">
        <w:rPr>
          <w:szCs w:val="24"/>
          <w:u w:val="single"/>
        </w:rPr>
        <w:t>See</w:t>
      </w:r>
      <w:r w:rsidRPr="00D1295D">
        <w:rPr>
          <w:szCs w:val="24"/>
        </w:rPr>
        <w:t xml:space="preserve"> pages </w:t>
      </w:r>
      <w:r w:rsidR="003E58D7">
        <w:rPr>
          <w:szCs w:val="24"/>
        </w:rPr>
        <w:t>1</w:t>
      </w:r>
      <w:r w:rsidR="002856AF">
        <w:rPr>
          <w:szCs w:val="24"/>
        </w:rPr>
        <w:t>1</w:t>
      </w:r>
      <w:r w:rsidR="003E58D7">
        <w:rPr>
          <w:szCs w:val="24"/>
        </w:rPr>
        <w:t>-13</w:t>
      </w:r>
      <w:r w:rsidRPr="00D1295D">
        <w:rPr>
          <w:szCs w:val="24"/>
        </w:rPr>
        <w:t>.)</w:t>
      </w:r>
    </w:p>
    <w:p w:rsidR="00896512" w:rsidP="00730F92" w:rsidRDefault="00896512" w14:paraId="039762CF" w14:textId="77777777">
      <w:pPr>
        <w:widowControl w:val="0"/>
        <w:ind w:left="1080"/>
        <w:outlineLvl w:val="0"/>
      </w:pPr>
    </w:p>
    <w:p w:rsidRPr="00265AF3" w:rsidR="00896512" w:rsidP="00634F03" w:rsidRDefault="00896512" w14:paraId="61B63F45" w14:textId="77777777">
      <w:pPr>
        <w:widowControl w:val="0"/>
        <w:numPr>
          <w:ilvl w:val="1"/>
          <w:numId w:val="7"/>
        </w:numPr>
        <w:outlineLvl w:val="0"/>
      </w:pPr>
      <w:r w:rsidRPr="00265AF3">
        <w:t xml:space="preserve">There are </w:t>
      </w:r>
      <w:r w:rsidRPr="00265AF3">
        <w:rPr>
          <w:u w:val="single"/>
        </w:rPr>
        <w:t>no</w:t>
      </w:r>
      <w:r w:rsidRPr="00265AF3">
        <w:t xml:space="preserve"> program changes</w:t>
      </w:r>
      <w:r w:rsidRPr="00265AF3" w:rsidR="004E1471">
        <w:t xml:space="preserve"> at this time</w:t>
      </w:r>
      <w:r w:rsidRPr="00265AF3">
        <w:t>.</w:t>
      </w:r>
    </w:p>
    <w:p w:rsidR="003B35E3" w:rsidRDefault="003B35E3" w14:paraId="27A61864" w14:textId="77777777">
      <w:pPr>
        <w:widowControl w:val="0"/>
        <w:ind w:left="720" w:hanging="720"/>
        <w:rPr>
          <w:b/>
        </w:rPr>
      </w:pPr>
    </w:p>
    <w:p w:rsidR="0012080D" w:rsidP="00B5229C" w:rsidRDefault="002353AD" w14:paraId="2A026B41" w14:textId="77777777">
      <w:pPr>
        <w:widowControl w:val="0"/>
        <w:numPr>
          <w:ilvl w:val="0"/>
          <w:numId w:val="8"/>
        </w:numPr>
        <w:rPr>
          <w:b/>
        </w:rPr>
      </w:pPr>
      <w:r w:rsidRPr="00386607">
        <w:rPr>
          <w:b/>
          <w:u w:val="single"/>
        </w:rPr>
        <w:t>Circumstances that make collection of the information necessary</w:t>
      </w:r>
      <w:r w:rsidRPr="00386607">
        <w:rPr>
          <w:b/>
        </w:rPr>
        <w:t>.</w:t>
      </w:r>
    </w:p>
    <w:p w:rsidR="00B5229C" w:rsidP="00B5229C" w:rsidRDefault="00B5229C" w14:paraId="39D9558F" w14:textId="77777777">
      <w:pPr>
        <w:widowControl w:val="0"/>
        <w:rPr>
          <w:b/>
          <w:sz w:val="20"/>
        </w:rPr>
      </w:pPr>
    </w:p>
    <w:p w:rsidRPr="003653D6" w:rsidR="00B5229C" w:rsidP="00B5229C" w:rsidRDefault="00B5229C" w14:paraId="61B42A96" w14:textId="77777777">
      <w:pPr>
        <w:widowControl w:val="0"/>
        <w:ind w:left="720"/>
        <w:rPr>
          <w:u w:val="single"/>
        </w:rPr>
      </w:pPr>
      <w:r w:rsidRPr="003653D6">
        <w:rPr>
          <w:u w:val="single"/>
        </w:rPr>
        <w:t>Background</w:t>
      </w:r>
    </w:p>
    <w:p w:rsidR="0012080D" w:rsidRDefault="0012080D" w14:paraId="57D29BF3" w14:textId="77777777">
      <w:pPr>
        <w:widowControl w:val="0"/>
        <w:rPr>
          <w:b/>
          <w:sz w:val="20"/>
        </w:rPr>
      </w:pPr>
    </w:p>
    <w:p w:rsidR="00B320AE" w:rsidP="00B320AE" w:rsidRDefault="0090217A" w14:paraId="45B5A2DA" w14:textId="156F376B">
      <w:pPr>
        <w:pStyle w:val="NormalWeb"/>
        <w:shd w:val="clear" w:color="auto" w:fill="FFFFFF"/>
        <w:spacing w:before="0" w:beforeAutospacing="0" w:after="0" w:afterAutospacing="0"/>
        <w:ind w:left="720"/>
      </w:pPr>
      <w:r>
        <w:t>The increasing number of distractions for drivers has led to increasing safety risks.  The distractions caused by cell phones (mobile phones/cellular phones) have been a concern for years.</w:t>
      </w:r>
      <w:r w:rsidR="00D565A6">
        <w:t xml:space="preserve"> </w:t>
      </w:r>
      <w:r>
        <w:t xml:space="preserve"> In addition, each day, drivers are distracted by eating, conversations with passengers, using portable electronic devices, or some other type of multitasking.  This type of behavior results in vehicle accidents and significant costs to our nation’s economy.  Parallels are easily drawn between distracted driving and the operation of trains while using distracting electronic devices, as evidenced by the examples discussed below.    </w:t>
      </w:r>
    </w:p>
    <w:p w:rsidR="00865512" w:rsidP="00B320AE" w:rsidRDefault="00865512" w14:paraId="64355C69" w14:textId="77777777">
      <w:pPr>
        <w:widowControl w:val="0"/>
        <w:ind w:left="720"/>
      </w:pPr>
    </w:p>
    <w:p w:rsidR="0012080D" w:rsidP="00B320AE" w:rsidRDefault="00B320AE" w14:paraId="6E271277" w14:textId="53878F98">
      <w:pPr>
        <w:widowControl w:val="0"/>
        <w:ind w:left="720"/>
      </w:pPr>
      <w:r>
        <w:t xml:space="preserve">In response to this growing problem, </w:t>
      </w:r>
      <w:r w:rsidR="00D565A6">
        <w:t>the U.S. Department of Transportation (</w:t>
      </w:r>
      <w:r>
        <w:t>DOT</w:t>
      </w:r>
      <w:r w:rsidR="00D565A6">
        <w:t>)</w:t>
      </w:r>
      <w:r>
        <w:t xml:space="preserve"> hosted a Distracted Driving Summit in Washington</w:t>
      </w:r>
      <w:r w:rsidR="00D565A6">
        <w:t>,</w:t>
      </w:r>
      <w:r>
        <w:t xml:space="preserve"> D.C. (</w:t>
      </w:r>
      <w:r w:rsidRPr="002E63E1">
        <w:t>http://www.rita.dot.gov/distracted_driving_summit/</w:t>
      </w:r>
      <w:r>
        <w:t xml:space="preserve">). </w:t>
      </w:r>
      <w:r w:rsidR="00C7244F">
        <w:t xml:space="preserve"> </w:t>
      </w:r>
      <w:r>
        <w:t>At the Summit, DOT brought together safety and law enforcement experts</w:t>
      </w:r>
      <w:r w:rsidR="00D565A6">
        <w:t>,</w:t>
      </w:r>
      <w:r>
        <w:t xml:space="preserve"> as well as young adults whose distracted driving had tragic consequences.  Attendees heard the testimony of families who lost loved ones because someone else had chosen to send a text, dial a phone</w:t>
      </w:r>
      <w:r w:rsidR="00D565A6">
        <w:t>,</w:t>
      </w:r>
      <w:r>
        <w:t xml:space="preserve"> or become occupied with another activity while driving.  In addition to hosting the Summit, DOT reviewed research and decided to take a more systematic look at the issue and its many dimensions. </w:t>
      </w:r>
      <w:r w:rsidR="0012080D">
        <w:t xml:space="preserve"> </w:t>
      </w:r>
    </w:p>
    <w:p w:rsidR="00A05140" w:rsidP="00113C6B" w:rsidRDefault="00A05140" w14:paraId="6BFC55C4" w14:textId="77777777">
      <w:pPr>
        <w:ind w:left="720"/>
        <w:rPr>
          <w:szCs w:val="24"/>
        </w:rPr>
      </w:pPr>
    </w:p>
    <w:p w:rsidR="00BE572C" w:rsidP="00BE572C" w:rsidRDefault="00BE572C" w14:paraId="7A4C8674" w14:textId="0C30A854">
      <w:pPr>
        <w:ind w:left="720"/>
        <w:rPr>
          <w:szCs w:val="24"/>
        </w:rPr>
      </w:pPr>
      <w:r w:rsidRPr="00B37718">
        <w:rPr>
          <w:szCs w:val="24"/>
        </w:rPr>
        <w:t xml:space="preserve">On October </w:t>
      </w:r>
      <w:r w:rsidR="00800BDF">
        <w:rPr>
          <w:szCs w:val="24"/>
        </w:rPr>
        <w:t>1</w:t>
      </w:r>
      <w:r w:rsidRPr="00B37718">
        <w:rPr>
          <w:szCs w:val="24"/>
        </w:rPr>
        <w:t xml:space="preserve">, 2008, </w:t>
      </w:r>
      <w:r w:rsidR="00D565A6">
        <w:rPr>
          <w:szCs w:val="24"/>
        </w:rPr>
        <w:t>the Federal Railroad Administration (</w:t>
      </w:r>
      <w:r>
        <w:rPr>
          <w:szCs w:val="24"/>
        </w:rPr>
        <w:t>FRA</w:t>
      </w:r>
      <w:r w:rsidR="00D565A6">
        <w:rPr>
          <w:szCs w:val="24"/>
        </w:rPr>
        <w:t>)</w:t>
      </w:r>
      <w:r>
        <w:rPr>
          <w:szCs w:val="24"/>
        </w:rPr>
        <w:t xml:space="preserve"> issued Emergency O</w:t>
      </w:r>
      <w:r w:rsidRPr="00B37718">
        <w:rPr>
          <w:szCs w:val="24"/>
        </w:rPr>
        <w:t>rder</w:t>
      </w:r>
      <w:r>
        <w:rPr>
          <w:szCs w:val="24"/>
        </w:rPr>
        <w:t xml:space="preserve"> No. 26</w:t>
      </w:r>
      <w:r w:rsidRPr="00B37718">
        <w:rPr>
          <w:szCs w:val="24"/>
        </w:rPr>
        <w:t xml:space="preserve"> </w:t>
      </w:r>
      <w:r>
        <w:rPr>
          <w:szCs w:val="24"/>
        </w:rPr>
        <w:t>(</w:t>
      </w:r>
      <w:r w:rsidR="00FE2CCF">
        <w:rPr>
          <w:szCs w:val="24"/>
        </w:rPr>
        <w:t xml:space="preserve">EO 26 or </w:t>
      </w:r>
      <w:r>
        <w:rPr>
          <w:szCs w:val="24"/>
        </w:rPr>
        <w:t xml:space="preserve">“Order”) </w:t>
      </w:r>
      <w:r w:rsidRPr="00B37718">
        <w:rPr>
          <w:szCs w:val="24"/>
        </w:rPr>
        <w:t>restricting the on-duty use of cellular telephones and other electronic devices</w:t>
      </w:r>
      <w:r w:rsidR="00800BDF">
        <w:rPr>
          <w:szCs w:val="24"/>
        </w:rPr>
        <w:t>.</w:t>
      </w:r>
      <w:r w:rsidR="00D565A6">
        <w:rPr>
          <w:szCs w:val="24"/>
        </w:rPr>
        <w:t xml:space="preserve"> </w:t>
      </w:r>
      <w:r w:rsidR="00800BDF">
        <w:rPr>
          <w:szCs w:val="24"/>
        </w:rPr>
        <w:t xml:space="preserve"> (</w:t>
      </w:r>
      <w:r w:rsidRPr="00B37718">
        <w:rPr>
          <w:szCs w:val="24"/>
        </w:rPr>
        <w:t xml:space="preserve">73 </w:t>
      </w:r>
      <w:r w:rsidR="00800BDF">
        <w:rPr>
          <w:szCs w:val="24"/>
        </w:rPr>
        <w:t xml:space="preserve">FR </w:t>
      </w:r>
      <w:r w:rsidRPr="00B37718">
        <w:rPr>
          <w:szCs w:val="24"/>
        </w:rPr>
        <w:t>58702, October 7, 2008).  This FRA action was</w:t>
      </w:r>
      <w:r w:rsidR="00D565A6">
        <w:rPr>
          <w:szCs w:val="24"/>
        </w:rPr>
        <w:t>,</w:t>
      </w:r>
      <w:r w:rsidRPr="00B37718">
        <w:rPr>
          <w:szCs w:val="24"/>
        </w:rPr>
        <w:t xml:space="preserve"> in part</w:t>
      </w:r>
      <w:r w:rsidR="00D565A6">
        <w:rPr>
          <w:szCs w:val="24"/>
        </w:rPr>
        <w:t>,</w:t>
      </w:r>
      <w:r w:rsidRPr="00B37718">
        <w:rPr>
          <w:szCs w:val="24"/>
        </w:rPr>
        <w:t xml:space="preserve"> a response to the September 12, 2008</w:t>
      </w:r>
      <w:r w:rsidR="00903529">
        <w:rPr>
          <w:szCs w:val="24"/>
        </w:rPr>
        <w:t>,</w:t>
      </w:r>
      <w:r w:rsidRPr="00B37718">
        <w:rPr>
          <w:szCs w:val="24"/>
        </w:rPr>
        <w:t xml:space="preserve"> head-on collision between a Southern California Regional </w:t>
      </w:r>
      <w:r w:rsidR="00C0751A">
        <w:rPr>
          <w:szCs w:val="24"/>
        </w:rPr>
        <w:t>R</w:t>
      </w:r>
      <w:r w:rsidRPr="00B37718">
        <w:rPr>
          <w:szCs w:val="24"/>
        </w:rPr>
        <w:t xml:space="preserve">ail </w:t>
      </w:r>
      <w:r w:rsidR="00C0751A">
        <w:rPr>
          <w:szCs w:val="24"/>
        </w:rPr>
        <w:t>A</w:t>
      </w:r>
      <w:r w:rsidRPr="00B37718">
        <w:rPr>
          <w:szCs w:val="24"/>
        </w:rPr>
        <w:t xml:space="preserve">uthority (Metrolink) commuter train and a Union Pacific Railroad Company (UP) freight train in Chatsworth, California.  This accident resulted in 25 deaths, numerous injuries, and more than $7 million in damages.  Information discovered during the NTSB investigation indicates that the locomotive engineer of the Metrolink commuter train passed a stop signal.  NTSB stated that a cell phone owned by the commuter train engineer was being used to send a text message within 30 seconds of the time of the accident. </w:t>
      </w:r>
    </w:p>
    <w:p w:rsidRPr="0084386D" w:rsidR="00113C6B" w:rsidP="00113C6B" w:rsidRDefault="00113C6B" w14:paraId="64CF131D" w14:textId="77777777">
      <w:pPr>
        <w:ind w:left="720"/>
        <w:rPr>
          <w:szCs w:val="24"/>
        </w:rPr>
      </w:pPr>
    </w:p>
    <w:p w:rsidR="00E53A28" w:rsidP="00113C6B" w:rsidRDefault="00113C6B" w14:paraId="771D2CDA" w14:textId="70F0FBB2">
      <w:pPr>
        <w:widowControl w:val="0"/>
        <w:ind w:left="720"/>
        <w:rPr>
          <w:szCs w:val="24"/>
        </w:rPr>
      </w:pPr>
      <w:r w:rsidRPr="0084386D">
        <w:rPr>
          <w:szCs w:val="24"/>
        </w:rPr>
        <w:t xml:space="preserve">In the period from the effective date of </w:t>
      </w:r>
      <w:r w:rsidR="00C24297">
        <w:rPr>
          <w:szCs w:val="24"/>
        </w:rPr>
        <w:t>EO</w:t>
      </w:r>
      <w:r w:rsidR="00A719D8">
        <w:rPr>
          <w:szCs w:val="24"/>
        </w:rPr>
        <w:t xml:space="preserve"> 26</w:t>
      </w:r>
      <w:r w:rsidRPr="0084386D">
        <w:rPr>
          <w:szCs w:val="24"/>
        </w:rPr>
        <w:t xml:space="preserve">, </w:t>
      </w:r>
      <w:smartTag w:uri="urn:schemas-microsoft-com:office:smarttags" w:element="date">
        <w:smartTagPr>
          <w:attr w:name="Year" w:val="2008"/>
          <w:attr w:name="Day" w:val="27"/>
          <w:attr w:name="Month" w:val="10"/>
        </w:smartTagPr>
        <w:r w:rsidRPr="0084386D">
          <w:rPr>
            <w:szCs w:val="24"/>
          </w:rPr>
          <w:t>October 27, 2008</w:t>
        </w:r>
      </w:smartTag>
      <w:r w:rsidRPr="0084386D">
        <w:rPr>
          <w:szCs w:val="24"/>
        </w:rPr>
        <w:t xml:space="preserve">, through </w:t>
      </w:r>
      <w:smartTag w:uri="urn:schemas-microsoft-com:office:smarttags" w:element="date">
        <w:smartTagPr>
          <w:attr w:name="Year" w:val="2009"/>
          <w:attr w:name="Day" w:val="7"/>
          <w:attr w:name="Month" w:val="12"/>
        </w:smartTagPr>
        <w:r w:rsidRPr="0084386D">
          <w:rPr>
            <w:szCs w:val="24"/>
          </w:rPr>
          <w:t>December 7, 2009</w:t>
        </w:r>
      </w:smartTag>
      <w:r w:rsidRPr="0084386D">
        <w:rPr>
          <w:szCs w:val="24"/>
        </w:rPr>
        <w:t xml:space="preserve">, FRA inspectors discovered </w:t>
      </w:r>
      <w:r>
        <w:rPr>
          <w:szCs w:val="24"/>
        </w:rPr>
        <w:t xml:space="preserve">approximately </w:t>
      </w:r>
      <w:r w:rsidRPr="0084386D">
        <w:rPr>
          <w:szCs w:val="24"/>
        </w:rPr>
        <w:t>200 instances in which the Order may have been violated.  FRA</w:t>
      </w:r>
      <w:r>
        <w:rPr>
          <w:szCs w:val="24"/>
        </w:rPr>
        <w:t xml:space="preserve">’s Office of Railroad Safety </w:t>
      </w:r>
      <w:r w:rsidRPr="0084386D">
        <w:rPr>
          <w:szCs w:val="24"/>
        </w:rPr>
        <w:t>recommended</w:t>
      </w:r>
      <w:r>
        <w:rPr>
          <w:szCs w:val="24"/>
        </w:rPr>
        <w:t xml:space="preserve"> enforcement </w:t>
      </w:r>
      <w:r w:rsidRPr="0084386D">
        <w:rPr>
          <w:szCs w:val="24"/>
        </w:rPr>
        <w:t xml:space="preserve">action against the employee or railroad in </w:t>
      </w:r>
      <w:r w:rsidR="00D4758E">
        <w:rPr>
          <w:szCs w:val="24"/>
        </w:rPr>
        <w:t>5</w:t>
      </w:r>
      <w:r w:rsidRPr="0084386D">
        <w:rPr>
          <w:szCs w:val="24"/>
        </w:rPr>
        <w:t xml:space="preserve">6 of these instances.  </w:t>
      </w:r>
      <w:r w:rsidR="00706F28">
        <w:rPr>
          <w:szCs w:val="24"/>
        </w:rPr>
        <w:t xml:space="preserve">Forty-nine </w:t>
      </w:r>
    </w:p>
    <w:p w:rsidR="00CC129E" w:rsidP="00113C6B" w:rsidRDefault="00113C6B" w14:paraId="354EA7EC" w14:textId="1DD17F23">
      <w:pPr>
        <w:widowControl w:val="0"/>
        <w:ind w:left="720"/>
        <w:rPr>
          <w:szCs w:val="24"/>
        </w:rPr>
      </w:pPr>
      <w:r w:rsidRPr="0084386D">
        <w:rPr>
          <w:szCs w:val="24"/>
        </w:rPr>
        <w:t xml:space="preserve">of these actions were based on </w:t>
      </w:r>
      <w:r>
        <w:rPr>
          <w:szCs w:val="24"/>
        </w:rPr>
        <w:t>a</w:t>
      </w:r>
      <w:r w:rsidRPr="0084386D">
        <w:rPr>
          <w:szCs w:val="24"/>
        </w:rPr>
        <w:t xml:space="preserve"> railroad employee’s</w:t>
      </w:r>
      <w:r w:rsidR="00D565A6">
        <w:rPr>
          <w:szCs w:val="24"/>
        </w:rPr>
        <w:t xml:space="preserve"> use of</w:t>
      </w:r>
      <w:r w:rsidRPr="0084386D">
        <w:rPr>
          <w:szCs w:val="24"/>
        </w:rPr>
        <w:t xml:space="preserve"> an electronic device, failing to have its earpiece removed from the employee’s ear, or failing to have the device turned off in a potentially unsafe situation.  </w:t>
      </w:r>
      <w:r w:rsidR="00E53A28">
        <w:rPr>
          <w:szCs w:val="24"/>
        </w:rPr>
        <w:t>In addition, 48 o</w:t>
      </w:r>
      <w:r w:rsidRPr="0084386D">
        <w:rPr>
          <w:szCs w:val="24"/>
        </w:rPr>
        <w:t>f the</w:t>
      </w:r>
      <w:r w:rsidR="00E53A28">
        <w:rPr>
          <w:szCs w:val="24"/>
        </w:rPr>
        <w:t xml:space="preserve"> incidents</w:t>
      </w:r>
      <w:r w:rsidR="009A4085">
        <w:rPr>
          <w:szCs w:val="24"/>
        </w:rPr>
        <w:t xml:space="preserve"> recommended for enforcement action </w:t>
      </w:r>
      <w:r w:rsidRPr="0084386D">
        <w:rPr>
          <w:szCs w:val="24"/>
        </w:rPr>
        <w:t>involved personal, as opposed to railroad-supplied, devices.  The</w:t>
      </w:r>
      <w:r w:rsidR="001D3D1B">
        <w:rPr>
          <w:szCs w:val="24"/>
        </w:rPr>
        <w:t xml:space="preserve">se incidents begin to illustrate the </w:t>
      </w:r>
      <w:r w:rsidRPr="0084386D">
        <w:rPr>
          <w:szCs w:val="24"/>
        </w:rPr>
        <w:t>hazard</w:t>
      </w:r>
      <w:r w:rsidR="001D3D1B">
        <w:rPr>
          <w:szCs w:val="24"/>
        </w:rPr>
        <w:t>s</w:t>
      </w:r>
      <w:r w:rsidRPr="0084386D">
        <w:rPr>
          <w:szCs w:val="24"/>
        </w:rPr>
        <w:t xml:space="preserve"> </w:t>
      </w:r>
      <w:r w:rsidR="001D3D1B">
        <w:rPr>
          <w:szCs w:val="24"/>
        </w:rPr>
        <w:t xml:space="preserve">using </w:t>
      </w:r>
      <w:r w:rsidRPr="0084386D">
        <w:rPr>
          <w:szCs w:val="24"/>
        </w:rPr>
        <w:t xml:space="preserve">distracting electronic devices </w:t>
      </w:r>
      <w:r w:rsidR="001D3D1B">
        <w:rPr>
          <w:szCs w:val="24"/>
        </w:rPr>
        <w:t xml:space="preserve">while on duty.  For this reason, FRA is compelled to promulgate enforceable regulations to prevent the unsafe use of electronic devices by on-duty railroad employees.  </w:t>
      </w:r>
    </w:p>
    <w:p w:rsidR="003E5264" w:rsidP="00113C6B" w:rsidRDefault="003E5264" w14:paraId="258CE4F9" w14:textId="77777777">
      <w:pPr>
        <w:widowControl w:val="0"/>
        <w:ind w:left="720"/>
        <w:rPr>
          <w:szCs w:val="24"/>
        </w:rPr>
      </w:pPr>
    </w:p>
    <w:p w:rsidR="00137881" w:rsidP="00113C6B" w:rsidRDefault="000C3F22" w14:paraId="2938EEF0" w14:textId="70F92204">
      <w:pPr>
        <w:widowControl w:val="0"/>
        <w:ind w:left="720"/>
        <w:rPr>
          <w:szCs w:val="24"/>
        </w:rPr>
      </w:pPr>
      <w:r w:rsidRPr="0084386D">
        <w:rPr>
          <w:szCs w:val="24"/>
        </w:rPr>
        <w:t xml:space="preserve">Congress required the Secretary of Transportation (Secretary) to complete a study on the safety impact of the use of personal electronic devices by safety-related railroad employees by </w:t>
      </w:r>
      <w:smartTag w:uri="urn:schemas-microsoft-com:office:smarttags" w:element="date">
        <w:smartTagPr>
          <w:attr w:name="Year" w:val="2009"/>
          <w:attr w:name="Day" w:val="16"/>
          <w:attr w:name="Month" w:val="10"/>
        </w:smartTagPr>
        <w:r w:rsidRPr="0084386D">
          <w:rPr>
            <w:szCs w:val="24"/>
          </w:rPr>
          <w:t>October 16, 2009</w:t>
        </w:r>
      </w:smartTag>
      <w:r w:rsidRPr="0084386D">
        <w:rPr>
          <w:szCs w:val="24"/>
        </w:rPr>
        <w:t>, and to report to Congress on the results of the study within six months after its completion.</w:t>
      </w:r>
      <w:r w:rsidR="00953FA7">
        <w:rPr>
          <w:rStyle w:val="FootnoteReference"/>
          <w:szCs w:val="24"/>
        </w:rPr>
        <w:footnoteReference w:id="1"/>
      </w:r>
      <w:r w:rsidRPr="0084386D">
        <w:rPr>
          <w:szCs w:val="24"/>
        </w:rPr>
        <w:t xml:space="preserve">  Section 405(d) of the RSIA authorizes the Secretary to prohibit the use of personal electronic devices that may distract employees from safely performing their duties based on the conclusions of the required study.  The </w:t>
      </w:r>
      <w:r w:rsidRPr="0084386D">
        <w:rPr>
          <w:szCs w:val="24"/>
        </w:rPr>
        <w:lastRenderedPageBreak/>
        <w:t xml:space="preserve">Secretary, in turn, </w:t>
      </w:r>
      <w:r>
        <w:rPr>
          <w:szCs w:val="24"/>
        </w:rPr>
        <w:t xml:space="preserve">has </w:t>
      </w:r>
      <w:r w:rsidRPr="0084386D">
        <w:rPr>
          <w:szCs w:val="24"/>
        </w:rPr>
        <w:t xml:space="preserve">delegated the responsibility to carry out these duties and </w:t>
      </w:r>
      <w:r w:rsidR="00AD6F92">
        <w:rPr>
          <w:szCs w:val="24"/>
        </w:rPr>
        <w:t xml:space="preserve">exercise </w:t>
      </w:r>
      <w:r w:rsidRPr="0084386D">
        <w:rPr>
          <w:szCs w:val="24"/>
        </w:rPr>
        <w:t xml:space="preserve">this authority to the </w:t>
      </w:r>
      <w:r w:rsidR="00AD6F92">
        <w:rPr>
          <w:szCs w:val="24"/>
        </w:rPr>
        <w:t xml:space="preserve">Federal Railroad </w:t>
      </w:r>
      <w:r w:rsidRPr="0084386D">
        <w:rPr>
          <w:szCs w:val="24"/>
        </w:rPr>
        <w:t>Administrator.</w:t>
      </w:r>
      <w:r w:rsidR="00507AC1">
        <w:rPr>
          <w:szCs w:val="24"/>
        </w:rPr>
        <w:t xml:space="preserve"> </w:t>
      </w:r>
      <w:r w:rsidRPr="0084386D">
        <w:rPr>
          <w:szCs w:val="24"/>
        </w:rPr>
        <w:t xml:space="preserve"> </w:t>
      </w:r>
    </w:p>
    <w:p w:rsidR="00111B71" w:rsidP="00113C6B" w:rsidRDefault="00111B71" w14:paraId="083335CC" w14:textId="77777777">
      <w:pPr>
        <w:widowControl w:val="0"/>
        <w:ind w:left="720"/>
        <w:rPr>
          <w:szCs w:val="24"/>
        </w:rPr>
      </w:pPr>
    </w:p>
    <w:p w:rsidR="00D9110C" w:rsidP="0045477A" w:rsidRDefault="00137881" w14:paraId="2FA386F6" w14:textId="08D8D5EF">
      <w:pPr>
        <w:widowControl w:val="0"/>
        <w:ind w:left="720"/>
        <w:rPr>
          <w:szCs w:val="24"/>
        </w:rPr>
      </w:pPr>
      <w:r>
        <w:rPr>
          <w:szCs w:val="24"/>
        </w:rPr>
        <w:t xml:space="preserve">The required study, titled “The Impact of Distracting Electronic Devices on the Safe Performance of Duties by Railroad Operating Employees” was completed and submitted to Congress on May 27, 2010.  The study stated that FRA has found that railroad operating employees were increasingly using distracting electronic devices in a manner that created hazards.  </w:t>
      </w:r>
    </w:p>
    <w:p w:rsidR="00137881" w:rsidP="00D671A1" w:rsidRDefault="00137881" w14:paraId="2F7D5985" w14:textId="77777777">
      <w:pPr>
        <w:widowControl w:val="0"/>
        <w:ind w:left="720"/>
        <w:rPr>
          <w:szCs w:val="24"/>
        </w:rPr>
      </w:pPr>
    </w:p>
    <w:p w:rsidR="00D11CC7" w:rsidP="00D671A1" w:rsidRDefault="00C70F00" w14:paraId="76E00819" w14:textId="209AF7DB">
      <w:pPr>
        <w:widowControl w:val="0"/>
        <w:ind w:left="720"/>
        <w:rPr>
          <w:b/>
        </w:rPr>
      </w:pPr>
      <w:r w:rsidRPr="0084386D">
        <w:rPr>
          <w:szCs w:val="24"/>
        </w:rPr>
        <w:t xml:space="preserve">FRA </w:t>
      </w:r>
      <w:r w:rsidR="00DB3853">
        <w:rPr>
          <w:szCs w:val="24"/>
        </w:rPr>
        <w:t>amended</w:t>
      </w:r>
      <w:r w:rsidRPr="0084386D">
        <w:rPr>
          <w:szCs w:val="24"/>
        </w:rPr>
        <w:t xml:space="preserve"> its </w:t>
      </w:r>
      <w:r>
        <w:rPr>
          <w:szCs w:val="24"/>
        </w:rPr>
        <w:t xml:space="preserve">railroad communications </w:t>
      </w:r>
      <w:r w:rsidRPr="0084386D">
        <w:rPr>
          <w:szCs w:val="24"/>
        </w:rPr>
        <w:t xml:space="preserve">regulations </w:t>
      </w:r>
      <w:r>
        <w:rPr>
          <w:szCs w:val="24"/>
        </w:rPr>
        <w:t>by</w:t>
      </w:r>
      <w:r w:rsidRPr="0084386D">
        <w:rPr>
          <w:szCs w:val="24"/>
        </w:rPr>
        <w:t xml:space="preserve"> restricti</w:t>
      </w:r>
      <w:r>
        <w:rPr>
          <w:szCs w:val="24"/>
        </w:rPr>
        <w:t xml:space="preserve">ng use of </w:t>
      </w:r>
      <w:r w:rsidRPr="0084386D">
        <w:rPr>
          <w:szCs w:val="24"/>
        </w:rPr>
        <w:t>cellular telephones and other distracting electronic</w:t>
      </w:r>
      <w:r w:rsidR="00D565A6">
        <w:rPr>
          <w:szCs w:val="24"/>
        </w:rPr>
        <w:t>s</w:t>
      </w:r>
      <w:r w:rsidRPr="0084386D">
        <w:rPr>
          <w:szCs w:val="24"/>
        </w:rPr>
        <w:t xml:space="preserve"> </w:t>
      </w:r>
      <w:r>
        <w:rPr>
          <w:szCs w:val="24"/>
        </w:rPr>
        <w:t>by railroad operating employees</w:t>
      </w:r>
      <w:r w:rsidRPr="0084386D">
        <w:rPr>
          <w:szCs w:val="24"/>
        </w:rPr>
        <w:t xml:space="preserve">.  </w:t>
      </w:r>
      <w:r w:rsidR="00A60830">
        <w:rPr>
          <w:szCs w:val="24"/>
        </w:rPr>
        <w:t>This</w:t>
      </w:r>
      <w:r w:rsidR="001A00F4">
        <w:rPr>
          <w:szCs w:val="24"/>
        </w:rPr>
        <w:t xml:space="preserve"> </w:t>
      </w:r>
      <w:r w:rsidR="00A60830">
        <w:rPr>
          <w:szCs w:val="24"/>
        </w:rPr>
        <w:t>rule codifie</w:t>
      </w:r>
      <w:r w:rsidR="00DB3853">
        <w:rPr>
          <w:szCs w:val="24"/>
        </w:rPr>
        <w:t>d</w:t>
      </w:r>
      <w:r w:rsidR="00A60830">
        <w:rPr>
          <w:szCs w:val="24"/>
        </w:rPr>
        <w:t xml:space="preserve"> most of the requirements of </w:t>
      </w:r>
      <w:r w:rsidR="00EC2755">
        <w:rPr>
          <w:szCs w:val="24"/>
        </w:rPr>
        <w:t>EO</w:t>
      </w:r>
      <w:r w:rsidR="00A60830">
        <w:rPr>
          <w:szCs w:val="24"/>
        </w:rPr>
        <w:t xml:space="preserve"> 26.  </w:t>
      </w:r>
      <w:r w:rsidR="00D11CC7">
        <w:rPr>
          <w:b/>
        </w:rPr>
        <w:tab/>
      </w:r>
      <w:r w:rsidR="00D11CC7">
        <w:rPr>
          <w:b/>
        </w:rPr>
        <w:tab/>
      </w:r>
    </w:p>
    <w:p w:rsidR="00D11CC7" w:rsidRDefault="00D11CC7" w14:paraId="0BA39D8C" w14:textId="77777777">
      <w:pPr>
        <w:widowControl w:val="0"/>
        <w:rPr>
          <w:b/>
        </w:rPr>
      </w:pPr>
    </w:p>
    <w:p w:rsidRPr="005E19EA" w:rsidR="0012080D" w:rsidP="00AC6487" w:rsidRDefault="007C6613" w14:paraId="1EDFBE15" w14:textId="77777777">
      <w:pPr>
        <w:widowControl w:val="0"/>
        <w:numPr>
          <w:ilvl w:val="0"/>
          <w:numId w:val="1"/>
        </w:numPr>
        <w:rPr>
          <w:b/>
        </w:rPr>
      </w:pPr>
      <w:r w:rsidRPr="005E19EA">
        <w:rPr>
          <w:b/>
          <w:u w:val="single"/>
        </w:rPr>
        <w:t>How, by whom, and for what purpose the information is to be used</w:t>
      </w:r>
      <w:r w:rsidRPr="005E19EA">
        <w:rPr>
          <w:b/>
        </w:rPr>
        <w:t>.</w:t>
      </w:r>
    </w:p>
    <w:p w:rsidR="00AC6487" w:rsidP="00AC6487" w:rsidRDefault="00AC6487" w14:paraId="088BE447" w14:textId="77777777">
      <w:pPr>
        <w:widowControl w:val="0"/>
        <w:ind w:left="360"/>
        <w:rPr>
          <w:b/>
        </w:rPr>
      </w:pPr>
    </w:p>
    <w:p w:rsidR="00D675DB" w:rsidRDefault="005543A1" w14:paraId="79C1378E" w14:textId="73F21A5C">
      <w:pPr>
        <w:widowControl w:val="0"/>
        <w:ind w:left="720"/>
      </w:pPr>
      <w:r w:rsidRPr="00D62670">
        <w:rPr>
          <w:szCs w:val="24"/>
        </w:rPr>
        <w:t>This is an extension with change to a current collection of information entirel</w:t>
      </w:r>
      <w:r>
        <w:rPr>
          <w:szCs w:val="24"/>
        </w:rPr>
        <w:t xml:space="preserve">y associated with FRA’s </w:t>
      </w:r>
      <w:r w:rsidR="00601236">
        <w:rPr>
          <w:szCs w:val="24"/>
        </w:rPr>
        <w:t>P</w:t>
      </w:r>
      <w:r>
        <w:rPr>
          <w:szCs w:val="24"/>
        </w:rPr>
        <w:t>art 220</w:t>
      </w:r>
      <w:r w:rsidRPr="00D62670">
        <w:rPr>
          <w:szCs w:val="24"/>
        </w:rPr>
        <w:t xml:space="preserve"> rule.  </w:t>
      </w:r>
      <w:r w:rsidR="0012080D">
        <w:t>Th</w:t>
      </w:r>
      <w:r w:rsidR="00371340">
        <w:t>is</w:t>
      </w:r>
      <w:r w:rsidR="0012080D">
        <w:t xml:space="preserve"> information is used by FRA to promote safety in rail operations and to ensure compliance by railroads and their employees with </w:t>
      </w:r>
      <w:r w:rsidR="00791840">
        <w:t xml:space="preserve">all </w:t>
      </w:r>
      <w:r w:rsidR="0012080D">
        <w:t>the requirements of</w:t>
      </w:r>
      <w:r w:rsidR="002C3E0F">
        <w:t xml:space="preserve"> this part</w:t>
      </w:r>
      <w:r w:rsidR="0012080D">
        <w:t>.</w:t>
      </w:r>
      <w:r w:rsidR="00527ABC">
        <w:t xml:space="preserve">  FRA </w:t>
      </w:r>
      <w:r w:rsidR="00D675DB">
        <w:t xml:space="preserve">inspectors </w:t>
      </w:r>
      <w:r w:rsidR="00527ABC">
        <w:t xml:space="preserve">review the information collected </w:t>
      </w:r>
      <w:r w:rsidR="00CB42AA">
        <w:t xml:space="preserve">under </w:t>
      </w:r>
      <w:r w:rsidR="00161386">
        <w:t>§ </w:t>
      </w:r>
      <w:r w:rsidR="00527ABC">
        <w:t>220.30</w:t>
      </w:r>
      <w:r w:rsidR="00C306A0">
        <w:t>2</w:t>
      </w:r>
      <w:r w:rsidR="00527ABC">
        <w:t xml:space="preserve"> </w:t>
      </w:r>
      <w:r w:rsidR="00371340">
        <w:t xml:space="preserve">during routine safety audits </w:t>
      </w:r>
      <w:r w:rsidR="00527ABC">
        <w:t xml:space="preserve">to ensure that railroads amend their code of operating rules </w:t>
      </w:r>
      <w:r w:rsidR="00C306A0">
        <w:t xml:space="preserve">so that they comply with all the requirements of </w:t>
      </w:r>
      <w:r w:rsidR="003E58D7">
        <w:t>s</w:t>
      </w:r>
      <w:r w:rsidR="00C306A0">
        <w:t>ubpart C</w:t>
      </w:r>
      <w:r w:rsidR="00292284">
        <w:t xml:space="preserve"> of </w:t>
      </w:r>
      <w:r w:rsidR="00601236">
        <w:t>P</w:t>
      </w:r>
      <w:r w:rsidR="00292284">
        <w:t>art 220</w:t>
      </w:r>
      <w:r w:rsidR="00C306A0">
        <w:t>.</w:t>
      </w:r>
      <w:r w:rsidR="00292284">
        <w:t xml:space="preserve">  Railroads </w:t>
      </w:r>
      <w:r w:rsidR="00AA4C17">
        <w:t>are required</w:t>
      </w:r>
      <w:r w:rsidR="00292284">
        <w:t xml:space="preserve"> to amend their operating rules so that</w:t>
      </w:r>
      <w:r w:rsidR="00C12148">
        <w:t xml:space="preserve"> they minimally meet</w:t>
      </w:r>
      <w:r w:rsidR="00292284">
        <w:t xml:space="preserve"> </w:t>
      </w:r>
      <w:r w:rsidR="00C12148">
        <w:t>the requirements of this rule</w:t>
      </w:r>
      <w:r w:rsidR="00FE27AA">
        <w:t xml:space="preserve"> and have the option to impose more stringent requirements on the use of cell phones</w:t>
      </w:r>
      <w:r w:rsidR="009A772C">
        <w:t xml:space="preserve"> by their employees</w:t>
      </w:r>
      <w:r w:rsidR="00B641CC">
        <w:t xml:space="preserve"> if </w:t>
      </w:r>
      <w:r w:rsidR="00465E7D">
        <w:t>they elect to do so</w:t>
      </w:r>
      <w:r w:rsidR="00ED6827">
        <w:t>.</w:t>
      </w:r>
      <w:r w:rsidR="00D675DB">
        <w:t xml:space="preserve">  </w:t>
      </w:r>
    </w:p>
    <w:p w:rsidR="00470EC4" w:rsidP="00C61671" w:rsidRDefault="00470EC4" w14:paraId="23891CF2" w14:textId="4B0083A7">
      <w:pPr>
        <w:widowControl w:val="0"/>
      </w:pPr>
    </w:p>
    <w:p w:rsidR="00527ABC" w:rsidRDefault="00A72687" w14:paraId="5E283153" w14:textId="511DFB02">
      <w:pPr>
        <w:widowControl w:val="0"/>
        <w:ind w:left="720"/>
      </w:pPr>
      <w:r>
        <w:t xml:space="preserve">In § 220.307(a), FRA </w:t>
      </w:r>
      <w:r w:rsidR="00A91464">
        <w:rPr>
          <w:szCs w:val="24"/>
        </w:rPr>
        <w:t xml:space="preserve">addresses the use of electronic devices that are supplied by the railroad to employees and are currently being used for business purposes.  Railroads must provide written instructions </w:t>
      </w:r>
      <w:r w:rsidR="001000F6">
        <w:t xml:space="preserve">for their employees </w:t>
      </w:r>
      <w:r w:rsidR="008E1441">
        <w:t xml:space="preserve">(most likely in their operating rules) </w:t>
      </w:r>
      <w:r w:rsidR="00A91464">
        <w:rPr>
          <w:szCs w:val="24"/>
        </w:rPr>
        <w:t>t</w:t>
      </w:r>
      <w:r w:rsidR="008E1441">
        <w:rPr>
          <w:szCs w:val="24"/>
        </w:rPr>
        <w:t xml:space="preserve">hat </w:t>
      </w:r>
      <w:r w:rsidR="00A9416E">
        <w:t>clearly define</w:t>
      </w:r>
      <w:r w:rsidR="00527ABC">
        <w:t xml:space="preserve"> the authorized business purposes for using a railroad-supplied electronic device.</w:t>
      </w:r>
      <w:r w:rsidR="008E1441">
        <w:t xml:space="preserve">  This information </w:t>
      </w:r>
      <w:r w:rsidR="00795354">
        <w:t>is</w:t>
      </w:r>
      <w:r w:rsidR="008E1441">
        <w:t xml:space="preserve"> used by FRA to ascertain compliance and </w:t>
      </w:r>
      <w:r w:rsidR="008211FA">
        <w:t>is</w:t>
      </w:r>
      <w:r w:rsidR="008E1441">
        <w:t xml:space="preserve"> used by railroad employees to gain a clear understanding of what is permissible</w:t>
      </w:r>
      <w:r w:rsidR="00A80BEA">
        <w:t xml:space="preserve"> </w:t>
      </w:r>
      <w:r w:rsidR="008E1441">
        <w:t>and what is not regarding such devices</w:t>
      </w:r>
      <w:r w:rsidR="00A80BEA">
        <w:t xml:space="preserve"> and aid them in </w:t>
      </w:r>
      <w:r w:rsidR="00AF2410">
        <w:t>being fully attentive to</w:t>
      </w:r>
      <w:r w:rsidR="00A80BEA">
        <w:t xml:space="preserve"> their job duties</w:t>
      </w:r>
      <w:r w:rsidR="008E1441">
        <w:t>.</w:t>
      </w:r>
      <w:r w:rsidR="00A80BEA">
        <w:t xml:space="preserve">  </w:t>
      </w:r>
      <w:r w:rsidR="00CC1B11">
        <w:t xml:space="preserve">It is </w:t>
      </w:r>
      <w:r w:rsidR="008211FA">
        <w:t>crucial</w:t>
      </w:r>
      <w:r w:rsidR="00CC1B11">
        <w:t xml:space="preserve"> that railroad employees be completely focused on performing their assigned duties and that they understand all restrictions on the use of cell phones and other electronic devices</w:t>
      </w:r>
      <w:r w:rsidR="00E5437D">
        <w:t xml:space="preserve"> – both the requirements of </w:t>
      </w:r>
      <w:r w:rsidR="00601236">
        <w:t>P</w:t>
      </w:r>
      <w:r w:rsidR="00E5437D">
        <w:t xml:space="preserve">art </w:t>
      </w:r>
      <w:r w:rsidR="00161386">
        <w:t xml:space="preserve">220 </w:t>
      </w:r>
      <w:r w:rsidR="00E5437D">
        <w:t>and any more stringent railroad operating rule requirements</w:t>
      </w:r>
      <w:r w:rsidR="00CC1B11">
        <w:t>.</w:t>
      </w:r>
      <w:r w:rsidR="00C7352E">
        <w:t xml:space="preserve">  </w:t>
      </w:r>
    </w:p>
    <w:p w:rsidR="00703B7D" w:rsidRDefault="00703B7D" w14:paraId="46F92CF2" w14:textId="77777777">
      <w:pPr>
        <w:widowControl w:val="0"/>
        <w:ind w:left="720"/>
      </w:pPr>
    </w:p>
    <w:p w:rsidR="00527ABC" w:rsidRDefault="00CD4874" w14:paraId="603E1A0D" w14:textId="77777777">
      <w:pPr>
        <w:widowControl w:val="0"/>
        <w:ind w:left="720"/>
      </w:pPr>
      <w:r>
        <w:t>The safety briefings mandated by § 220.307</w:t>
      </w:r>
      <w:r w:rsidR="00EC7513">
        <w:t>(</w:t>
      </w:r>
      <w:r w:rsidR="00F64A82">
        <w:t>c</w:t>
      </w:r>
      <w:r w:rsidR="00EC7513">
        <w:t xml:space="preserve">) and </w:t>
      </w:r>
      <w:r>
        <w:t>(</w:t>
      </w:r>
      <w:r w:rsidR="00F64A82">
        <w:t>d</w:t>
      </w:r>
      <w:r>
        <w:t xml:space="preserve">) that </w:t>
      </w:r>
      <w:r w:rsidR="00C610E1">
        <w:t>inv</w:t>
      </w:r>
      <w:r>
        <w:t xml:space="preserve">olve </w:t>
      </w:r>
      <w:r w:rsidR="004A5929">
        <w:t xml:space="preserve">locomotive train crewmembers </w:t>
      </w:r>
      <w:r w:rsidR="00206458">
        <w:t>on freight</w:t>
      </w:r>
      <w:r w:rsidR="00CF7969">
        <w:t>/passenger trains</w:t>
      </w:r>
      <w:r w:rsidR="00206458">
        <w:t xml:space="preserve"> </w:t>
      </w:r>
      <w:r w:rsidR="004A5929">
        <w:t xml:space="preserve">and </w:t>
      </w:r>
      <w:r w:rsidR="00C610E1">
        <w:t xml:space="preserve">railroad operating employees </w:t>
      </w:r>
      <w:r w:rsidR="00D6436E">
        <w:t xml:space="preserve">(not in deadhead status) </w:t>
      </w:r>
      <w:r w:rsidR="004A5929">
        <w:t xml:space="preserve">who are outside the cab of a controlling locomotive </w:t>
      </w:r>
      <w:r w:rsidR="00D6436E">
        <w:t>r</w:t>
      </w:r>
      <w:r>
        <w:t xml:space="preserve">elating to the use of </w:t>
      </w:r>
      <w:r w:rsidR="004A088C">
        <w:t xml:space="preserve">railroad-supplied </w:t>
      </w:r>
      <w:r w:rsidR="005A58AF">
        <w:t xml:space="preserve">electronic devices </w:t>
      </w:r>
      <w:r w:rsidR="00FA2CE3">
        <w:t>are</w:t>
      </w:r>
      <w:r>
        <w:t xml:space="preserve"> used by these employees to clearly communicate </w:t>
      </w:r>
      <w:r w:rsidR="001844CD">
        <w:t xml:space="preserve">to one another </w:t>
      </w:r>
      <w:r>
        <w:t>the circumstances w</w:t>
      </w:r>
      <w:r w:rsidR="00A44B16">
        <w:t>h</w:t>
      </w:r>
      <w:r>
        <w:t>ere all agree that it is safe to the use the</w:t>
      </w:r>
      <w:r w:rsidR="004A088C">
        <w:t>se</w:t>
      </w:r>
      <w:r>
        <w:t xml:space="preserve"> device</w:t>
      </w:r>
      <w:r w:rsidR="004A088C">
        <w:t>s</w:t>
      </w:r>
      <w:r w:rsidR="001844CD">
        <w:t xml:space="preserve"> without endangering cargo, passengers, or themselves</w:t>
      </w:r>
      <w:r w:rsidR="00DE2A7A">
        <w:t>.</w:t>
      </w:r>
      <w:r w:rsidR="009D0DAF">
        <w:t xml:space="preserve">  The experience and wisdom of the group through complete unanimity on use of mobile telephone or other electronic </w:t>
      </w:r>
      <w:r w:rsidR="009D0DAF">
        <w:lastRenderedPageBreak/>
        <w:t>device help</w:t>
      </w:r>
      <w:r w:rsidR="00FA2CE3">
        <w:t>s</w:t>
      </w:r>
      <w:r w:rsidR="009D0DAF">
        <w:t xml:space="preserve"> to ensure the safety of all.  </w:t>
      </w:r>
      <w:r>
        <w:t xml:space="preserve"> </w:t>
      </w:r>
    </w:p>
    <w:p w:rsidR="00F11B73" w:rsidRDefault="00F11B73" w14:paraId="497A5244" w14:textId="77777777">
      <w:pPr>
        <w:widowControl w:val="0"/>
        <w:ind w:left="720"/>
      </w:pPr>
    </w:p>
    <w:p w:rsidR="001C6DD4" w:rsidRDefault="00F11B73" w14:paraId="74B2E9F8" w14:textId="77777777">
      <w:pPr>
        <w:widowControl w:val="0"/>
        <w:ind w:left="720"/>
      </w:pPr>
      <w:r>
        <w:t xml:space="preserve">FRA </w:t>
      </w:r>
      <w:r w:rsidR="001C6DD4">
        <w:t>review</w:t>
      </w:r>
      <w:r w:rsidR="00673525">
        <w:t>s</w:t>
      </w:r>
      <w:r w:rsidR="001C6DD4">
        <w:t xml:space="preserve"> railroad required written programs of instruction, training, and examination of their operating employees</w:t>
      </w:r>
      <w:r w:rsidR="00625520">
        <w:t>/</w:t>
      </w:r>
      <w:r w:rsidR="001C6DD4">
        <w:t>supervisors</w:t>
      </w:r>
      <w:r w:rsidR="00C604AF">
        <w:t xml:space="preserve"> </w:t>
      </w:r>
      <w:r w:rsidR="001C6DD4">
        <w:t>of operating employees on the application of the railroad’s operating rules implementing this subpart under § 220.313 to ensure that railroads develop and implement a program addressing the requirements of this Part</w:t>
      </w:r>
      <w:r w:rsidR="00B8471B">
        <w:t xml:space="preserve">.  </w:t>
      </w:r>
      <w:r w:rsidR="00231DB3">
        <w:t>The written program may be consolidated with the program of instruction required under 49 CFR 217.11.  The program must include instruction on both the requirements of this subpart as well as consequences of non-compliance, must include instructions on specific provisions of this rule, and must include instruction on the distinction between the requirements of this regulation and more stringent railroad operating rules.</w:t>
      </w:r>
      <w:r w:rsidR="00BA130E">
        <w:t xml:space="preserve">  </w:t>
      </w:r>
      <w:r w:rsidR="00B8471B">
        <w:t>FRA inspectors</w:t>
      </w:r>
      <w:r w:rsidR="001C6DD4">
        <w:t xml:space="preserve"> review the required records </w:t>
      </w:r>
      <w:r w:rsidR="00B8471B">
        <w:t xml:space="preserve">to verify </w:t>
      </w:r>
      <w:r w:rsidR="001C6DD4">
        <w:t>that operating employees are actually trained to understand the proper and improper use of mobile telephones and other electronic devices</w:t>
      </w:r>
      <w:r w:rsidR="009D547D">
        <w:t xml:space="preserve"> and have been qualified on the requirements of this subpart</w:t>
      </w:r>
      <w:r w:rsidR="001C6DD4">
        <w:t>.</w:t>
      </w:r>
    </w:p>
    <w:p w:rsidR="00D37458" w:rsidRDefault="00D37458" w14:paraId="0EC6C52F" w14:textId="77777777">
      <w:pPr>
        <w:widowControl w:val="0"/>
        <w:ind w:left="720"/>
      </w:pPr>
    </w:p>
    <w:p w:rsidR="00D37458" w:rsidP="00D37458" w:rsidRDefault="00D37458" w14:paraId="7A8759BD" w14:textId="77777777">
      <w:pPr>
        <w:widowControl w:val="0"/>
        <w:ind w:left="720"/>
      </w:pPr>
      <w:r>
        <w:t>Under § 220.315, each railroad’s program of operational tests and inspection under Part 217 must be revised, as necessary, to include this subpart and must specifically include a minimum number of operational tests and inspections (subject to adjustments as appropriate).  FRA review</w:t>
      </w:r>
      <w:r w:rsidR="00E571DC">
        <w:t>s</w:t>
      </w:r>
      <w:r>
        <w:t xml:space="preserve"> these amendments to the code of operating rules, new timetables, and new timetable special instructions by Class I, Class II, and </w:t>
      </w:r>
      <w:r w:rsidR="0056262B">
        <w:t xml:space="preserve">Class III </w:t>
      </w:r>
      <w:r>
        <w:t xml:space="preserve">railroads to ensure that railroads </w:t>
      </w:r>
      <w:r w:rsidR="0056262B">
        <w:t xml:space="preserve">fully </w:t>
      </w:r>
      <w:r>
        <w:t>comply with the requirements of Subpart C of Part 220 and to ensure that that they have developed safe operating rules and practices that conform to applicable Federal laws and regulations.</w:t>
      </w:r>
    </w:p>
    <w:p w:rsidR="0051465A" w:rsidRDefault="0051465A" w14:paraId="358A944F" w14:textId="77777777">
      <w:pPr>
        <w:widowControl w:val="0"/>
        <w:ind w:left="720"/>
      </w:pPr>
    </w:p>
    <w:p w:rsidR="001916B3" w:rsidRDefault="0012080D" w14:paraId="20685CDD" w14:textId="77777777">
      <w:pPr>
        <w:widowControl w:val="0"/>
        <w:ind w:left="720"/>
      </w:pPr>
      <w:r>
        <w:t>FRA reviews waiver petitions to determine whether it is appropriate</w:t>
      </w:r>
      <w:r w:rsidR="007C2700">
        <w:t>, safe,</w:t>
      </w:r>
      <w:r>
        <w:t xml:space="preserve"> and in the public interest to grant exceptions to any of the requirements of this regulation.</w:t>
      </w:r>
    </w:p>
    <w:p w:rsidR="001916B3" w:rsidRDefault="001916B3" w14:paraId="5EBF4CAC" w14:textId="77777777">
      <w:pPr>
        <w:widowControl w:val="0"/>
        <w:ind w:left="720"/>
      </w:pPr>
    </w:p>
    <w:p w:rsidR="0012080D" w:rsidRDefault="00601236" w14:paraId="343520C3" w14:textId="1A267910">
      <w:pPr>
        <w:widowControl w:val="0"/>
        <w:ind w:left="720"/>
        <w:rPr>
          <w:b/>
        </w:rPr>
      </w:pPr>
      <w:r>
        <w:t xml:space="preserve">FRA’s </w:t>
      </w:r>
      <w:r w:rsidR="0012080D">
        <w:t>Office of Safety personnel have reviewed and continue to review railroads</w:t>
      </w:r>
      <w:r>
        <w:t>’</w:t>
      </w:r>
      <w:r w:rsidR="0012080D">
        <w:t xml:space="preserve"> operating rules records concerning radio communications to determine that the minimum standards established by the regulation are being met.  The information collected enables both the railroads and FRA to focus attention on and improve those procedures which are unique to radio-train operations.  FRA</w:t>
      </w:r>
      <w:r>
        <w:t>’</w:t>
      </w:r>
      <w:r w:rsidR="0012080D">
        <w:t>s analysis of the information collected is used to identify unsafe operating practices in the use of radio communications in railroad operations and to ensure that railroads take corrective measures concerning any unsafe operating practices.  If the information were not collected, accidents would then be the primary method of identifying unsafe practices, and prevention efforts would be severely hampered.</w:t>
      </w:r>
    </w:p>
    <w:p w:rsidR="0012080D" w:rsidRDefault="0012080D" w14:paraId="75369A53" w14:textId="77777777">
      <w:pPr>
        <w:widowControl w:val="0"/>
        <w:rPr>
          <w:b/>
        </w:rPr>
      </w:pPr>
    </w:p>
    <w:p w:rsidR="00BD4518" w:rsidP="00446F85" w:rsidRDefault="0012080D" w14:paraId="1961B6F9" w14:textId="0722ED88">
      <w:pPr>
        <w:widowControl w:val="0"/>
        <w:ind w:left="720"/>
      </w:pPr>
      <w:r>
        <w:t xml:space="preserve">Mandatory directives transmitted by radio, which are required to be copied down in writing and then immediately repeated after receipt by the receiving employee, are used by railroads and railroad employees to ensure the safe operation of trains and other on-track equipment, as well to enhance on-track safety for roadway workers and other railroad employees.  In particular, before a mandatory directive is acted upon by a train crew, the conductor and locomotive engineer must have a written copy of the mandatory </w:t>
      </w:r>
      <w:r>
        <w:lastRenderedPageBreak/>
        <w:t xml:space="preserve">directive and make certain that the mandatory directive is read and understood by all members of the crew who are responsible for the </w:t>
      </w:r>
      <w:r w:rsidR="009C1B35">
        <w:t xml:space="preserve">safe </w:t>
      </w:r>
      <w:r>
        <w:t xml:space="preserve">operation of the train.  </w:t>
      </w:r>
      <w:r w:rsidR="00EC2755">
        <w:t>A</w:t>
      </w:r>
      <w:r>
        <w:t>ll train crew members will have a clear understanding of the nature of the train movement and will act accordingly.   Mandatory directives, which have been fulfilled or cancelled, must be marked with an “X” or in accordance with the railroad’s operating rules, and retained for the duration of the train crew’s work assignment.  Train crews e</w:t>
      </w:r>
      <w:r w:rsidR="00E159A6">
        <w:t>xecute</w:t>
      </w:r>
      <w:r>
        <w:t xml:space="preserve"> these markings to ensure that they are not operating with a track warrant or mandatory directive that is no longer in effect.  Train crews use this information or follow this operating procedure to ensure that only current mandatory directives are </w:t>
      </w:r>
      <w:r w:rsidR="00980F6C">
        <w:t>carried out</w:t>
      </w:r>
      <w:r>
        <w:t xml:space="preserve"> and trains are moved in an authorized, appropriate, </w:t>
      </w:r>
      <w:r w:rsidR="00B87833">
        <w:t xml:space="preserve">accurate, </w:t>
      </w:r>
      <w:r>
        <w:t xml:space="preserve">and safe manner.  </w:t>
      </w:r>
      <w:r w:rsidR="00EC2755">
        <w:t>B</w:t>
      </w:r>
      <w:r>
        <w:t xml:space="preserve">y reducing the likelihood of movement errors, railroad safety is considerably enhanced. </w:t>
      </w:r>
    </w:p>
    <w:p w:rsidR="002403BF" w:rsidP="00446F85" w:rsidRDefault="002403BF" w14:paraId="54B52FB8" w14:textId="77777777">
      <w:pPr>
        <w:widowControl w:val="0"/>
        <w:ind w:left="720"/>
        <w:rPr>
          <w:b/>
        </w:rPr>
      </w:pPr>
    </w:p>
    <w:p w:rsidRPr="00FD3E6A" w:rsidR="0012080D" w:rsidRDefault="002C4C93" w14:paraId="45F487B3" w14:textId="77777777">
      <w:pPr>
        <w:widowControl w:val="0"/>
        <w:ind w:left="720" w:hanging="720"/>
        <w:rPr>
          <w:b/>
        </w:rPr>
      </w:pPr>
      <w:r w:rsidRPr="00FD3E6A">
        <w:rPr>
          <w:b/>
        </w:rPr>
        <w:t>3.</w:t>
      </w:r>
      <w:r w:rsidRPr="00FD3E6A">
        <w:rPr>
          <w:b/>
        </w:rPr>
        <w:tab/>
      </w:r>
      <w:r w:rsidRPr="00FD3E6A">
        <w:rPr>
          <w:b/>
          <w:u w:val="single"/>
        </w:rPr>
        <w:t xml:space="preserve">Extent of automated information </w:t>
      </w:r>
      <w:r w:rsidR="002F633C">
        <w:rPr>
          <w:b/>
          <w:u w:val="single"/>
        </w:rPr>
        <w:t>collection.</w:t>
      </w:r>
    </w:p>
    <w:p w:rsidR="0012080D" w:rsidRDefault="0012080D" w14:paraId="5106C068" w14:textId="77777777">
      <w:pPr>
        <w:widowControl w:val="0"/>
        <w:rPr>
          <w:b/>
        </w:rPr>
      </w:pPr>
    </w:p>
    <w:p w:rsidR="00DD450C" w:rsidP="00DD450C" w:rsidRDefault="0012080D" w14:paraId="0B104295" w14:textId="0AE952CF">
      <w:pPr>
        <w:widowControl w:val="0"/>
        <w:ind w:left="720"/>
      </w:pPr>
      <w:r>
        <w:t>Over the years, FRA has strongly encouraged and highly endorsed the use of advanced information technology, wherever possible, to reduce burden.</w:t>
      </w:r>
      <w:r w:rsidR="00997767">
        <w:t xml:space="preserve">  </w:t>
      </w:r>
      <w:r>
        <w:t>In keeping with the</w:t>
      </w:r>
      <w:r w:rsidR="00263B18">
        <w:t xml:space="preserve"> requirements of the Paperwork Reduction Act and the</w:t>
      </w:r>
      <w:r>
        <w:t xml:space="preserve"> Government Paperwork Elimination Act, </w:t>
      </w:r>
      <w:r w:rsidR="00DD450C">
        <w:t xml:space="preserve">requirements under § 220.313 permit electronic responses.  </w:t>
      </w:r>
      <w:r w:rsidR="00EC2755">
        <w:t>L</w:t>
      </w:r>
      <w:r w:rsidR="009D70F9">
        <w:t xml:space="preserve">ess than one </w:t>
      </w:r>
      <w:r w:rsidR="00DD450C">
        <w:t>percent of all responses can be kept electronically.</w:t>
      </w:r>
    </w:p>
    <w:p w:rsidR="0012080D" w:rsidRDefault="0012080D" w14:paraId="09D6F7B8" w14:textId="77777777">
      <w:pPr>
        <w:widowControl w:val="0"/>
        <w:ind w:left="720"/>
      </w:pPr>
    </w:p>
    <w:p w:rsidR="00971FDB" w:rsidRDefault="00DD450C" w14:paraId="16E9FA0E" w14:textId="1B174E99">
      <w:pPr>
        <w:widowControl w:val="0"/>
        <w:ind w:left="720"/>
      </w:pPr>
      <w:r>
        <w:t xml:space="preserve">It should be noted that </w:t>
      </w:r>
      <w:r w:rsidR="0012080D">
        <w:t xml:space="preserve">information collection requirements presented by this rule involve the minimal use of paper.  Where written paper requirements are specified, such as the manual copying of mandatory directives, FRA has done so to improve safety in the daily railroad environment by reducing the likelihood of misunderstandings or </w:t>
      </w:r>
      <w:proofErr w:type="spellStart"/>
      <w:r>
        <w:t>mis</w:t>
      </w:r>
      <w:proofErr w:type="spellEnd"/>
      <w:r w:rsidR="002D4769">
        <w:t>-</w:t>
      </w:r>
      <w:r>
        <w:t xml:space="preserve">communication </w:t>
      </w:r>
      <w:r w:rsidR="0012080D">
        <w:t>between dispatchers/operators and train crews, and dispatchers/operators and other railroad employees before a mandatory directive is acted upon.</w:t>
      </w:r>
      <w:r>
        <w:t xml:space="preserve">  </w:t>
      </w:r>
    </w:p>
    <w:p w:rsidR="00971FDB" w:rsidRDefault="00971FDB" w14:paraId="292AA502" w14:textId="77777777">
      <w:pPr>
        <w:widowControl w:val="0"/>
        <w:ind w:left="720"/>
      </w:pPr>
    </w:p>
    <w:p w:rsidRPr="005C28CC" w:rsidR="0012080D" w:rsidRDefault="00322B89" w14:paraId="7C35C5D9" w14:textId="77777777">
      <w:pPr>
        <w:widowControl w:val="0"/>
        <w:ind w:left="720" w:hanging="720"/>
        <w:rPr>
          <w:b/>
        </w:rPr>
      </w:pPr>
      <w:r w:rsidRPr="005C28CC">
        <w:rPr>
          <w:b/>
        </w:rPr>
        <w:t>4.</w:t>
      </w:r>
      <w:r w:rsidRPr="005C28CC">
        <w:rPr>
          <w:b/>
        </w:rPr>
        <w:tab/>
      </w:r>
      <w:r w:rsidRPr="005C28CC">
        <w:rPr>
          <w:b/>
          <w:u w:val="single"/>
        </w:rPr>
        <w:t>Efforts to identify duplication</w:t>
      </w:r>
      <w:r w:rsidRPr="005C28CC">
        <w:rPr>
          <w:b/>
        </w:rPr>
        <w:t>.</w:t>
      </w:r>
    </w:p>
    <w:p w:rsidR="0012080D" w:rsidRDefault="0012080D" w14:paraId="35F40BFF" w14:textId="77777777">
      <w:pPr>
        <w:widowControl w:val="0"/>
        <w:rPr>
          <w:b/>
        </w:rPr>
      </w:pPr>
    </w:p>
    <w:p w:rsidR="0012080D" w:rsidRDefault="0012080D" w14:paraId="6E7CFA58" w14:textId="77777777">
      <w:pPr>
        <w:widowControl w:val="0"/>
        <w:ind w:left="720"/>
        <w:rPr>
          <w:b/>
        </w:rPr>
      </w:pPr>
      <w:r>
        <w:t>The information collection requirements to our knowledge are not duplicated anywhere.</w:t>
      </w:r>
    </w:p>
    <w:p w:rsidR="0012080D" w:rsidRDefault="0012080D" w14:paraId="4B9CF176" w14:textId="77777777">
      <w:pPr>
        <w:widowControl w:val="0"/>
        <w:rPr>
          <w:b/>
        </w:rPr>
      </w:pPr>
    </w:p>
    <w:p w:rsidR="002403BF" w:rsidP="002403BF" w:rsidRDefault="0012080D" w14:paraId="5EE8207F" w14:textId="77777777">
      <w:pPr>
        <w:widowControl w:val="0"/>
        <w:ind w:left="720"/>
      </w:pPr>
      <w:r>
        <w:t>Similar data are not available from any other source.</w:t>
      </w:r>
    </w:p>
    <w:p w:rsidR="00810F29" w:rsidP="002403BF" w:rsidRDefault="00810F29" w14:paraId="0A337FCE" w14:textId="77777777">
      <w:pPr>
        <w:widowControl w:val="0"/>
        <w:ind w:left="720"/>
      </w:pPr>
    </w:p>
    <w:p w:rsidRPr="00FB6D1A" w:rsidR="0012080D" w:rsidP="00810F29" w:rsidRDefault="006717AF" w14:paraId="74BAC93D" w14:textId="77777777">
      <w:pPr>
        <w:widowControl w:val="0"/>
        <w:rPr>
          <w:b/>
        </w:rPr>
      </w:pPr>
      <w:r w:rsidRPr="00FB6D1A">
        <w:rPr>
          <w:b/>
        </w:rPr>
        <w:t>5.</w:t>
      </w:r>
      <w:r w:rsidRPr="00FB6D1A">
        <w:rPr>
          <w:b/>
        </w:rPr>
        <w:tab/>
      </w:r>
      <w:r w:rsidRPr="00FB6D1A">
        <w:rPr>
          <w:b/>
          <w:u w:val="single"/>
        </w:rPr>
        <w:t>Efforts to minimize the burden on small businesses</w:t>
      </w:r>
      <w:r w:rsidRPr="00FB6D1A">
        <w:rPr>
          <w:b/>
        </w:rPr>
        <w:t>.</w:t>
      </w:r>
    </w:p>
    <w:p w:rsidR="002A1C75" w:rsidP="000F6705" w:rsidRDefault="002A1C75" w14:paraId="3CC72D56" w14:textId="77777777">
      <w:pPr>
        <w:widowControl w:val="0"/>
        <w:ind w:left="720"/>
      </w:pPr>
    </w:p>
    <w:p w:rsidRPr="00F61C5E" w:rsidR="00F61C5E" w:rsidP="00A07A9F" w:rsidRDefault="00F61C5E" w14:paraId="4022F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sidRPr="00F61C5E">
        <w:rPr>
          <w:szCs w:val="24"/>
          <w:u w:val="single"/>
        </w:rPr>
        <w:t>Background</w:t>
      </w:r>
    </w:p>
    <w:p w:rsidR="00F61C5E" w:rsidP="00A07A9F" w:rsidRDefault="00F61C5E" w14:paraId="19B49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153C21" w:rsidP="00153C21" w:rsidRDefault="00153C21" w14:paraId="017E6A85" w14:textId="77777777">
      <w:pPr>
        <w:pStyle w:val="BodyText"/>
        <w:ind w:left="720"/>
      </w:pPr>
      <w:r>
        <w:t xml:space="preserve">The “universe” of the entities considered in this analysis generally includes only those small entities that can reasonably expect to be directly regulated by this rule.  The types of small entities potentially affected by this rule are small railroads.  </w:t>
      </w:r>
    </w:p>
    <w:p w:rsidR="00153C21" w:rsidP="00153C21" w:rsidRDefault="00153C21" w14:paraId="69C911F5" w14:textId="187DA69D">
      <w:pPr>
        <w:pStyle w:val="BodyText"/>
        <w:ind w:left="720"/>
      </w:pPr>
      <w:r>
        <w:t xml:space="preserve">“Small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w:t>
      </w:r>
      <w:r>
        <w:lastRenderedPageBreak/>
        <w:t>is a for profit “line-haul railroad” that has fewer than 1,500 employees, a “short-line railroad” with fewer than 1,500 employees, a “commuter rail system” with annual receipts of less than $16.5 million dollars, or a contractor that performs support activities for railroads with annual receipts of less than $16.5 million.</w:t>
      </w:r>
      <w:r w:rsidR="0052510D">
        <w:t xml:space="preserve"> </w:t>
      </w:r>
      <w:r w:rsidDel="003256FC">
        <w:t xml:space="preserve"> </w:t>
      </w:r>
      <w:r>
        <w:t xml:space="preserve">Additionally, 5 U.S.C. 601 defines as “small entities” governments of cities, counties, towns, townships, villages, school districts, or special districts with populations less than 50,000.  </w:t>
      </w:r>
    </w:p>
    <w:p w:rsidR="00153C21" w:rsidP="00153C21" w:rsidRDefault="00153C21" w14:paraId="61C2D332" w14:textId="276D8225">
      <w:pPr>
        <w:pStyle w:val="BodyText"/>
        <w:ind w:left="720"/>
      </w:pPr>
      <w:r>
        <w:t xml:space="preserve">Federal agencies may adopt their own size standards for small entities in consultation with SBA and in conjunction with public comment.  Pursuant to that authority, FRA has published a final statement of agency policy that formally establishes small entities as railroads, contractors, and hazardous materials shippers that meet the revenue requirements of a Class III railroad.  FRA is using this definition for this rulemaking.   </w:t>
      </w:r>
    </w:p>
    <w:p w:rsidRPr="008B48E4" w:rsidR="00EF387C" w:rsidP="00EF387C" w:rsidRDefault="00EF387C" w14:paraId="0027C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B48E4">
        <w:t>Approximately 700 railroads meet the criteria for small entities and report operational data to FRA.  FRA is using this as our estimate of the universe of small entities that could be directly impacted by this rule.  Many of these railroads rely on cell phones for train operations.</w:t>
      </w:r>
    </w:p>
    <w:p w:rsidR="00EF387C" w:rsidP="00EF387C" w:rsidRDefault="00EF387C" w14:paraId="105E43E2" w14:textId="77777777">
      <w:pPr>
        <w:ind w:left="720"/>
      </w:pPr>
    </w:p>
    <w:p w:rsidR="00581304" w:rsidP="00EF387C" w:rsidRDefault="00EF387C" w14:paraId="0B5EE73C" w14:textId="2F268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B48E4">
        <w:t xml:space="preserve">Like EO 26, this rule contains exceptions that would allow railroads that have </w:t>
      </w:r>
      <w:r w:rsidR="0052510D">
        <w:t>fewer</w:t>
      </w:r>
      <w:r w:rsidRPr="008B48E4" w:rsidR="0052510D">
        <w:t xml:space="preserve"> </w:t>
      </w:r>
      <w:r w:rsidRPr="008B48E4">
        <w:t>than 400,000 annual employee hours and that rely on wireless communication devices for certain train operations to continue to do so, with the same restriction that such usage be limited to performing the employees’ railroad duties.  The primary benefactors of this flexibility are small railroads.  FRA is clarifying that the exception in the Order for railroad operating employees to use railroad-supplied or railroad-authorized electronic devices to conduct train or switching operations “under conditions authorized under 49 CFR Part 220” was intended to accommodate small railroad operations.  The locomotives of the trains exempt from the requirement to have a working radio on the lead locomotive do not operate at high speeds, do not handle regular passenger traffic, are only permitted to operate over joint territory in specific low-speed circumstances, and must have working wireless communications aboard the controlling locomotive of trains containing placarded hazardous material loads.</w:t>
      </w:r>
    </w:p>
    <w:p w:rsidR="00804500" w:rsidP="00EF387C" w:rsidRDefault="00804500" w14:paraId="52D99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8B48E4" w:rsidR="00804500" w:rsidP="00804500" w:rsidRDefault="00804500" w14:paraId="00AE2A40" w14:textId="6559D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sidRPr="008B48E4">
        <w:t xml:space="preserve">In general, small railroad costs associated with compliance with EO 26 would continue to accrue under FRA’s rule.  Additional burden to such railroads would come from the requirement to provide instruction to its operating employees on the substance of the regulation as well as the need to update their written programs to </w:t>
      </w:r>
      <w:r w:rsidRPr="008B48E4">
        <w:rPr>
          <w:color w:val="000000"/>
        </w:rPr>
        <w:t xml:space="preserve">qualify its operating employees for compliance with operating rules implementing the new requirements.  FRA anticipates that this instruction will be achieved through means such as distribution of written materials to employees, job briefings by supervisors or roving instructors, and question-and-answer services.  Approximately 91,000 train and engine employees will be impacted, and about 20 percent of these will be small railroad employees. </w:t>
      </w:r>
      <w:r w:rsidR="00FE2CCF">
        <w:rPr>
          <w:color w:val="000000"/>
        </w:rPr>
        <w:t xml:space="preserve"> </w:t>
      </w:r>
      <w:r w:rsidRPr="008B48E4">
        <w:rPr>
          <w:color w:val="000000"/>
        </w:rPr>
        <w:t xml:space="preserve">Revision of programs is not expected to entail more than </w:t>
      </w:r>
      <w:r w:rsidR="00591E07">
        <w:rPr>
          <w:color w:val="000000"/>
        </w:rPr>
        <w:t xml:space="preserve">one </w:t>
      </w:r>
      <w:r w:rsidRPr="008B48E4">
        <w:rPr>
          <w:color w:val="000000"/>
        </w:rPr>
        <w:t xml:space="preserve">labor hour per railroad.  These two costs – that of additional instruction and that of revising programs – will likely not significantly burden any small railroads.  </w:t>
      </w:r>
    </w:p>
    <w:p w:rsidR="00804500" w:rsidP="00804500" w:rsidRDefault="00804500" w14:paraId="349793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804500" w:rsidP="00804500" w:rsidRDefault="00804500" w14:paraId="35FE6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sidRPr="008B48E4">
        <w:rPr>
          <w:color w:val="000000"/>
        </w:rPr>
        <w:lastRenderedPageBreak/>
        <w:t>Additional railroad costs transferred from EO 26 include the costs associated with performing operational tests and conducting periodic training.  Given that operational tests and training associated with this regulation will be conducted with other required operational testing and training, the additional annual cost will total about as much as the cost in the first year for instruction and program revision.  Again, this cost will likely not significantly burden small railroads.</w:t>
      </w:r>
    </w:p>
    <w:p w:rsidR="00006803" w:rsidP="00804500" w:rsidRDefault="00006803" w14:paraId="7AF83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006803" w:rsidP="00804500" w:rsidRDefault="00006803" w14:paraId="1FA369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B</w:t>
      </w:r>
      <w:r w:rsidRPr="008B48E4">
        <w:t>ecause this rule will apply to all small railroads, FRA has concluded that a substantial number of small entities will be impacted.  However, the overall impact on small railroads is not expected to be significant.  FRA believes that the costs to small railroads associated with this rule are not significant and are very similar to those currently incurred under EO 26.</w:t>
      </w:r>
    </w:p>
    <w:p w:rsidRPr="008B48E4" w:rsidR="00A07A9F" w:rsidP="00A07A9F" w:rsidRDefault="00A07A9F" w14:paraId="5B0EF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12080D" w:rsidP="002A1C75" w:rsidRDefault="00F705DF" w14:paraId="6819FA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rPr>
          <w:b/>
        </w:rPr>
      </w:pPr>
      <w:r>
        <w:rPr>
          <w:szCs w:val="24"/>
        </w:rPr>
        <w:t xml:space="preserve">In this rule then, </w:t>
      </w:r>
      <w:r w:rsidRPr="0084386D" w:rsidR="002A1C75">
        <w:rPr>
          <w:szCs w:val="24"/>
        </w:rPr>
        <w:t xml:space="preserve">FRA </w:t>
      </w:r>
      <w:r w:rsidR="00047254">
        <w:rPr>
          <w:szCs w:val="24"/>
        </w:rPr>
        <w:t>has</w:t>
      </w:r>
      <w:r>
        <w:rPr>
          <w:szCs w:val="24"/>
        </w:rPr>
        <w:t xml:space="preserve"> certif</w:t>
      </w:r>
      <w:r w:rsidR="00047254">
        <w:rPr>
          <w:szCs w:val="24"/>
        </w:rPr>
        <w:t xml:space="preserve">ied </w:t>
      </w:r>
      <w:r w:rsidRPr="0084386D" w:rsidR="002A1C75">
        <w:rPr>
          <w:szCs w:val="24"/>
        </w:rPr>
        <w:t>that there will no</w:t>
      </w:r>
      <w:r w:rsidR="00BB6077">
        <w:rPr>
          <w:szCs w:val="24"/>
        </w:rPr>
        <w:t>t be</w:t>
      </w:r>
      <w:r w:rsidRPr="0084386D" w:rsidR="002A1C75">
        <w:rPr>
          <w:szCs w:val="24"/>
        </w:rPr>
        <w:t xml:space="preserve"> </w:t>
      </w:r>
      <w:r>
        <w:rPr>
          <w:szCs w:val="24"/>
        </w:rPr>
        <w:t xml:space="preserve">a </w:t>
      </w:r>
      <w:r w:rsidRPr="0084386D" w:rsidR="002A1C75">
        <w:rPr>
          <w:szCs w:val="24"/>
        </w:rPr>
        <w:t xml:space="preserve">significant </w:t>
      </w:r>
      <w:r>
        <w:rPr>
          <w:szCs w:val="24"/>
        </w:rPr>
        <w:t xml:space="preserve">economic </w:t>
      </w:r>
      <w:r w:rsidRPr="0084386D" w:rsidR="002A1C75">
        <w:rPr>
          <w:szCs w:val="24"/>
        </w:rPr>
        <w:t>impact on a substantial number of small entities</w:t>
      </w:r>
      <w:r>
        <w:rPr>
          <w:szCs w:val="24"/>
        </w:rPr>
        <w:t xml:space="preserve">.  </w:t>
      </w:r>
    </w:p>
    <w:p w:rsidR="0012080D" w:rsidRDefault="0012080D" w14:paraId="479AAF32" w14:textId="77777777">
      <w:pPr>
        <w:widowControl w:val="0"/>
        <w:rPr>
          <w:b/>
        </w:rPr>
      </w:pPr>
    </w:p>
    <w:p w:rsidRPr="00940550" w:rsidR="0012080D" w:rsidRDefault="00366066" w14:paraId="143FEF47" w14:textId="77777777">
      <w:pPr>
        <w:widowControl w:val="0"/>
        <w:ind w:left="720" w:hanging="720"/>
        <w:rPr>
          <w:b/>
        </w:rPr>
      </w:pPr>
      <w:r w:rsidRPr="00940550">
        <w:rPr>
          <w:b/>
        </w:rPr>
        <w:t>6.</w:t>
      </w:r>
      <w:r w:rsidRPr="00940550">
        <w:rPr>
          <w:b/>
        </w:rPr>
        <w:tab/>
      </w:r>
      <w:r w:rsidRPr="00940550">
        <w:rPr>
          <w:b/>
          <w:u w:val="single"/>
        </w:rPr>
        <w:t>Impact of less frequent collection of information</w:t>
      </w:r>
      <w:r w:rsidRPr="00940550">
        <w:rPr>
          <w:b/>
        </w:rPr>
        <w:t>.</w:t>
      </w:r>
    </w:p>
    <w:p w:rsidR="0012080D" w:rsidRDefault="0012080D" w14:paraId="73CB2FA9" w14:textId="77777777">
      <w:pPr>
        <w:widowControl w:val="0"/>
        <w:rPr>
          <w:b/>
        </w:rPr>
      </w:pPr>
    </w:p>
    <w:p w:rsidR="001A4031" w:rsidP="000D3600" w:rsidRDefault="0012080D" w14:paraId="54F0616D" w14:textId="4925F45B">
      <w:pPr>
        <w:widowControl w:val="0"/>
        <w:ind w:left="720"/>
      </w:pPr>
      <w:r>
        <w:t xml:space="preserve">If FRA did not collect this information or collected it less frequently, railroad safety would be directly and adversely impacted.  </w:t>
      </w:r>
      <w:r w:rsidR="00874AEE">
        <w:t>Without the information collected</w:t>
      </w:r>
      <w:r w:rsidR="00BC4571">
        <w:t xml:space="preserve"> under </w:t>
      </w:r>
      <w:r w:rsidR="00FE2CCF">
        <w:t xml:space="preserve">the </w:t>
      </w:r>
      <w:r w:rsidR="0079775B">
        <w:t>new</w:t>
      </w:r>
      <w:r w:rsidR="00BC4571">
        <w:t xml:space="preserve"> § 220.302 and § 220.307</w:t>
      </w:r>
      <w:r>
        <w:t>, FRA</w:t>
      </w:r>
      <w:r w:rsidR="001A4031">
        <w:t xml:space="preserve"> would have no way of knowing whether railroads were complying with Subpart C of Part 220</w:t>
      </w:r>
      <w:r w:rsidR="00BC4571">
        <w:t xml:space="preserve">, including </w:t>
      </w:r>
      <w:r w:rsidR="001A4031">
        <w:t xml:space="preserve">whether </w:t>
      </w:r>
      <w:r w:rsidR="00BC4571">
        <w:t xml:space="preserve">they </w:t>
      </w:r>
      <w:r w:rsidR="001A4031">
        <w:t>revised or modified their operating rules to conform to this rule’s r</w:t>
      </w:r>
      <w:r w:rsidR="00BC4571">
        <w:t>equirements regarding restrictions on the use of cell phones</w:t>
      </w:r>
      <w:r w:rsidR="0079775B">
        <w:t xml:space="preserve"> and other electronic devices</w:t>
      </w:r>
      <w:r w:rsidR="00BC4571">
        <w:t>.  Without the records required under</w:t>
      </w:r>
      <w:r w:rsidR="0079775B">
        <w:t xml:space="preserve"> </w:t>
      </w:r>
      <w:r w:rsidR="00FE2CCF">
        <w:t>§ </w:t>
      </w:r>
      <w:r w:rsidR="00BC4571">
        <w:t xml:space="preserve">220.313, FRA would have no way of knowing whether railroads actually provided </w:t>
      </w:r>
      <w:r w:rsidR="0079775B">
        <w:t xml:space="preserve">this essential </w:t>
      </w:r>
      <w:r w:rsidR="00BC4571">
        <w:t xml:space="preserve">training for their operating employees on this rule’s requirements and their own operating rules regarding use of electronic devices and whether employees successfully completed this training.  Without this information, railroad operating employees might engage in unsafe practices by </w:t>
      </w:r>
      <w:r w:rsidR="0079775B">
        <w:t xml:space="preserve">being distracted through the </w:t>
      </w:r>
      <w:r w:rsidR="00BC4571">
        <w:t>improper</w:t>
      </w:r>
      <w:r w:rsidR="008C6EF9">
        <w:t xml:space="preserve"> or unauthorized</w:t>
      </w:r>
      <w:r w:rsidR="00BC4571">
        <w:t xml:space="preserve"> use of electronic devices while performing </w:t>
      </w:r>
      <w:r w:rsidR="008C6EF9">
        <w:t xml:space="preserve">their </w:t>
      </w:r>
      <w:r w:rsidR="00BC4571">
        <w:t>highly sensitive safety functions</w:t>
      </w:r>
      <w:r w:rsidR="008C6EF9">
        <w:t>.  This could lead to increased numbers of accidents/incidents and corresponding injuries, fatalities, and property damage similar to the ones cited above in answer to question one and throughout FRA’s Emergency Order No. 26.</w:t>
      </w:r>
    </w:p>
    <w:p w:rsidR="003E58D7" w:rsidP="000D3600" w:rsidRDefault="003E58D7" w14:paraId="663404C6" w14:textId="77777777">
      <w:pPr>
        <w:widowControl w:val="0"/>
        <w:ind w:left="720"/>
      </w:pPr>
    </w:p>
    <w:p w:rsidR="001F754D" w:rsidRDefault="002D1202" w14:paraId="24D67654" w14:textId="64E169CC">
      <w:pPr>
        <w:widowControl w:val="0"/>
        <w:ind w:left="720"/>
      </w:pPr>
      <w:r>
        <w:t>Clear and accurate communication</w:t>
      </w:r>
      <w:r w:rsidR="00FE2CCF">
        <w:t>—</w:t>
      </w:r>
      <w:r>
        <w:t xml:space="preserve">without </w:t>
      </w:r>
      <w:r w:rsidR="00FE2CCF">
        <w:t xml:space="preserve">the </w:t>
      </w:r>
      <w:r>
        <w:t>needless distractions of cell phones and other unnecessary electronic devices</w:t>
      </w:r>
      <w:r w:rsidR="00FE2CCF">
        <w:t>—</w:t>
      </w:r>
      <w:r>
        <w:t xml:space="preserve">is critical for the safe movement of trains in this country.  Based on recent railroad accident history, it is imperative that railroads conform to the requirements of this Part and include in their operating rules restrictions on the use of mobile telephones and other electronic devices.  It is essential that railroad employees be instructed </w:t>
      </w:r>
      <w:r w:rsidR="00FE2CCF">
        <w:t xml:space="preserve">on </w:t>
      </w:r>
      <w:r>
        <w:t xml:space="preserve">and understand the basic restrictions imposed on the use of cell phones and other electronic devices by this Part and </w:t>
      </w:r>
      <w:r w:rsidR="00FE2CCF">
        <w:t xml:space="preserve">the </w:t>
      </w:r>
      <w:r>
        <w:t xml:space="preserve">restrictions imposed by their railroad employers (which may be more stringent).  </w:t>
      </w:r>
    </w:p>
    <w:p w:rsidR="001A4031" w:rsidP="000D3600" w:rsidRDefault="001A4031" w14:paraId="5286454A" w14:textId="77777777">
      <w:pPr>
        <w:widowControl w:val="0"/>
        <w:ind w:left="720"/>
      </w:pPr>
    </w:p>
    <w:p w:rsidR="000860FE" w:rsidRDefault="008C6EF9" w14:paraId="041CFA62" w14:textId="676FB15D">
      <w:pPr>
        <w:widowControl w:val="0"/>
        <w:ind w:left="720"/>
      </w:pPr>
      <w:r>
        <w:t xml:space="preserve">Without this collection of information, FRA </w:t>
      </w:r>
      <w:r w:rsidR="0012080D">
        <w:t xml:space="preserve">would be significantly hindered in detecting </w:t>
      </w:r>
      <w:r w:rsidR="0012080D">
        <w:lastRenderedPageBreak/>
        <w:t>unsafe or undesirable trends in railroad operations and in taking necessary timely action to correct/eliminate actual or potential problems.  Such hindrance could lead to increased numbers of accidents/incidents with corresponding casualties</w:t>
      </w:r>
      <w:r w:rsidR="00FE2CCF">
        <w:t>—</w:t>
      </w:r>
      <w:r w:rsidR="0012080D">
        <w:t>injuries and deaths</w:t>
      </w:r>
      <w:r w:rsidR="00FE2CCF">
        <w:t>—</w:t>
      </w:r>
      <w:r w:rsidR="0012080D">
        <w:t>to train crews, railroad passengers, roadway workers, and others operating on or near the rail environment.</w:t>
      </w:r>
    </w:p>
    <w:p w:rsidR="0012080D" w:rsidP="000D3600" w:rsidRDefault="0012080D" w14:paraId="66BE348D" w14:textId="77777777">
      <w:pPr>
        <w:widowControl w:val="0"/>
        <w:ind w:left="720"/>
      </w:pPr>
      <w:r>
        <w:tab/>
      </w:r>
      <w:r>
        <w:tab/>
      </w:r>
      <w:r>
        <w:tab/>
      </w:r>
    </w:p>
    <w:p w:rsidR="00D867B8" w:rsidRDefault="0012080D" w14:paraId="29F2F2D8" w14:textId="48E19416">
      <w:pPr>
        <w:widowControl w:val="0"/>
        <w:ind w:left="720"/>
      </w:pPr>
      <w:r>
        <w:t xml:space="preserve">Without this collection of information, FRA would have no way of determining whether it is safe, appropriate, and in the public interest to grant exceptions to railroads concerning any of the requirements of this </w:t>
      </w:r>
      <w:r w:rsidR="00ED274B">
        <w:t>P</w:t>
      </w:r>
      <w:r>
        <w:t>art.  By having the ability to review and evaluate waiver petitions, FRA can make informed decisions and thus ensure that railroads adhere to and maintain high levels of safety.</w:t>
      </w:r>
    </w:p>
    <w:p w:rsidR="00FE1063" w:rsidRDefault="00FE1063" w14:paraId="685B1857" w14:textId="77777777">
      <w:pPr>
        <w:widowControl w:val="0"/>
        <w:ind w:left="720"/>
      </w:pPr>
    </w:p>
    <w:p w:rsidR="0012080D" w:rsidRDefault="0012080D" w14:paraId="09C1B393" w14:textId="6F44BEA7">
      <w:pPr>
        <w:widowControl w:val="0"/>
        <w:ind w:left="720"/>
      </w:pPr>
      <w:r>
        <w:t xml:space="preserve">Without this collection of information, </w:t>
      </w:r>
      <w:r w:rsidR="005D44DB">
        <w:t xml:space="preserve">safe train movements might be jeopardized if </w:t>
      </w:r>
      <w:r>
        <w:t xml:space="preserve">mandatory directives </w:t>
      </w:r>
      <w:r w:rsidR="005D44DB">
        <w:t xml:space="preserve">were </w:t>
      </w:r>
      <w:r>
        <w:t>not copied down in writing</w:t>
      </w:r>
      <w:r w:rsidR="00421178">
        <w:t>,</w:t>
      </w:r>
      <w:r>
        <w:t xml:space="preserve"> repeated in their entirety to train dispatchers or operators</w:t>
      </w:r>
      <w:r w:rsidR="00610B4F">
        <w:t>, and then marked off when executed</w:t>
      </w:r>
      <w:r>
        <w:t xml:space="preserve">.  Without this method of verifying the accuracy and completeness of a mandatory directive, train crews might engage in improper, unauthorized, </w:t>
      </w:r>
      <w:r w:rsidR="00610B4F">
        <w:t>inaccurate</w:t>
      </w:r>
      <w:r w:rsidR="00FE2CCF">
        <w:t>,</w:t>
      </w:r>
      <w:r w:rsidR="00610B4F">
        <w:t xml:space="preserve"> </w:t>
      </w:r>
      <w:r>
        <w:t>or unsafe train movements leading to increased numbers of accidents/incidents and corresponding casualties</w:t>
      </w:r>
      <w:r w:rsidR="00610B4F">
        <w:t xml:space="preserve"> and property damage</w:t>
      </w:r>
      <w:r>
        <w:t xml:space="preserve">. </w:t>
      </w:r>
    </w:p>
    <w:p w:rsidR="0012080D" w:rsidRDefault="0012080D" w14:paraId="6712CC71" w14:textId="77777777">
      <w:pPr>
        <w:widowControl w:val="0"/>
      </w:pPr>
    </w:p>
    <w:p w:rsidR="000873AD" w:rsidRDefault="0012080D" w14:paraId="5739F42D" w14:textId="42F42323">
      <w:pPr>
        <w:widowControl w:val="0"/>
        <w:ind w:left="720"/>
      </w:pPr>
      <w:r>
        <w:t>Clear communication will not occur if the equipment is not working properly.  Without this collection of information and the requirement that each radio and all primary and redundant wireless communication used under § 220.9 and § 220.11 be tested prior to the commencement of the work assignment to ensure proper functioning, FRA would have no way to verify that these tests were completed and no way to know that the equipment works as intended.  Malfunctioning radios could lead to improper, unsafe, or unauthorized train movements, which could result in increased numbers of accidents/incidents and greater numbers of train crew and roadway worker injuries and fatalities.</w:t>
      </w:r>
    </w:p>
    <w:p w:rsidR="0012080D" w:rsidRDefault="0012080D" w14:paraId="6559361E" w14:textId="77777777">
      <w:pPr>
        <w:widowControl w:val="0"/>
      </w:pPr>
    </w:p>
    <w:p w:rsidR="0012080D" w:rsidRDefault="0012080D" w14:paraId="2A7DF996" w14:textId="2AF4D433">
      <w:pPr>
        <w:widowControl w:val="0"/>
        <w:ind w:left="720"/>
      </w:pPr>
      <w:r>
        <w:t xml:space="preserve">Without this collection of information, FRA would have no means of assuring that railroad employees were properly trained in the use of radios and wireless communications.  Such initial training and </w:t>
      </w:r>
      <w:r w:rsidR="009865D5">
        <w:t xml:space="preserve">periodic </w:t>
      </w:r>
      <w:r>
        <w:t>re-</w:t>
      </w:r>
      <w:r w:rsidR="009865D5">
        <w:t xml:space="preserve">training </w:t>
      </w:r>
      <w:r>
        <w:t xml:space="preserve">serve to enhance rail safety by fostering more knowledgeable and better trained railroad employees on </w:t>
      </w:r>
      <w:r w:rsidR="005D3BE9">
        <w:t xml:space="preserve">their </w:t>
      </w:r>
      <w:r>
        <w:t>railroad</w:t>
      </w:r>
      <w:r w:rsidR="005D3BE9">
        <w:t>s</w:t>
      </w:r>
      <w:r w:rsidR="00725B99">
        <w:t>’</w:t>
      </w:r>
      <w:r>
        <w:t xml:space="preserve"> current operating practices. </w:t>
      </w:r>
      <w:r w:rsidR="006701D9">
        <w:t xml:space="preserve"> </w:t>
      </w:r>
      <w:r>
        <w:t>More knowledgeable and better trained railroad employees will promote reliable, high quality radio communications.  These improved communications will help ensure that movement authorities are clearly understood and implemented and will also facilitate the transmission of emergency and security warnings, thereby helping to expedite emergency</w:t>
      </w:r>
      <w:r w:rsidR="005D3BE9">
        <w:t xml:space="preserve"> </w:t>
      </w:r>
      <w:r>
        <w:t xml:space="preserve">assistance in the event of a serious accident/incident.  The overall net result is likely to be the authorized, appropriate, and safe movement of trains as well as a reduction in the number and severity of rail accidents/incidents and corresponding casualties experienced by train crews, railroad workers, motor vehicle operators, and the traveling public. </w:t>
      </w:r>
    </w:p>
    <w:p w:rsidR="00AA1C01" w:rsidRDefault="00AA1C01" w14:paraId="3DDCBD6B" w14:textId="77777777">
      <w:pPr>
        <w:widowControl w:val="0"/>
        <w:ind w:left="720"/>
      </w:pPr>
    </w:p>
    <w:p w:rsidR="00D24804" w:rsidRDefault="0012080D" w14:paraId="585B881D" w14:textId="37D15410">
      <w:pPr>
        <w:widowControl w:val="0"/>
        <w:ind w:left="720"/>
      </w:pPr>
      <w:r>
        <w:lastRenderedPageBreak/>
        <w:t>In sum, this collection of information assists FRA in fulfilling its primary mission, which is to promote and enhance national rail safety throughout the United States.</w:t>
      </w:r>
      <w:r w:rsidR="00F57633">
        <w:t xml:space="preserve">  It also further</w:t>
      </w:r>
      <w:r w:rsidR="00FE2CCF">
        <w:t>s</w:t>
      </w:r>
      <w:r w:rsidR="00F57633">
        <w:t xml:space="preserve"> the Department’s top goal (safety), and fulfills one of the Secretary’s prime priorities related to distracted drivers/operators in all public modes of transportation.</w:t>
      </w:r>
    </w:p>
    <w:p w:rsidR="00291D7A" w:rsidRDefault="00291D7A" w14:paraId="4A819CFF" w14:textId="77777777">
      <w:pPr>
        <w:widowControl w:val="0"/>
        <w:ind w:left="720"/>
      </w:pPr>
    </w:p>
    <w:p w:rsidRPr="00A55681" w:rsidR="0012080D" w:rsidP="00F54B33" w:rsidRDefault="00F54B33" w14:paraId="6970C205" w14:textId="77777777">
      <w:pPr>
        <w:widowControl w:val="0"/>
        <w:ind w:left="720" w:hanging="720"/>
        <w:rPr>
          <w:b/>
        </w:rPr>
      </w:pPr>
      <w:r w:rsidRPr="00A55681">
        <w:rPr>
          <w:b/>
        </w:rPr>
        <w:t>7.</w:t>
      </w:r>
      <w:r w:rsidRPr="00A55681">
        <w:rPr>
          <w:b/>
        </w:rPr>
        <w:tab/>
      </w:r>
      <w:r w:rsidRPr="00A55681">
        <w:rPr>
          <w:b/>
          <w:u w:val="single"/>
        </w:rPr>
        <w:t>Special circumstances</w:t>
      </w:r>
      <w:r w:rsidRPr="00A55681">
        <w:rPr>
          <w:b/>
        </w:rPr>
        <w:t>.</w:t>
      </w:r>
    </w:p>
    <w:p w:rsidR="0012080D" w:rsidRDefault="0012080D" w14:paraId="25D01C6D" w14:textId="77777777">
      <w:pPr>
        <w:widowControl w:val="0"/>
        <w:rPr>
          <w:b/>
        </w:rPr>
      </w:pPr>
    </w:p>
    <w:p w:rsidR="00D95930" w:rsidRDefault="0012080D" w14:paraId="3BDF3693" w14:textId="77777777">
      <w:pPr>
        <w:widowControl w:val="0"/>
        <w:ind w:left="720"/>
        <w:rPr>
          <w:b/>
        </w:rPr>
      </w:pPr>
      <w:r>
        <w:t>All information collection requirements are in compliance with this section.</w:t>
      </w:r>
    </w:p>
    <w:p w:rsidR="0012080D" w:rsidRDefault="0012080D" w14:paraId="7D3D68FC" w14:textId="77777777">
      <w:pPr>
        <w:widowControl w:val="0"/>
        <w:rPr>
          <w:b/>
        </w:rPr>
      </w:pPr>
    </w:p>
    <w:p w:rsidR="0012080D" w:rsidP="00AE46A8" w:rsidRDefault="00AE46A8" w14:paraId="37F1859B" w14:textId="77777777">
      <w:pPr>
        <w:widowControl w:val="0"/>
        <w:ind w:left="720" w:hanging="720"/>
        <w:rPr>
          <w:b/>
        </w:rPr>
      </w:pPr>
      <w:r w:rsidRPr="001557B8">
        <w:rPr>
          <w:b/>
        </w:rPr>
        <w:t>8.</w:t>
      </w:r>
      <w:r w:rsidRPr="001557B8">
        <w:rPr>
          <w:b/>
        </w:rPr>
        <w:tab/>
      </w:r>
      <w:r w:rsidRPr="001557B8">
        <w:rPr>
          <w:b/>
          <w:u w:val="single"/>
        </w:rPr>
        <w:t>Compliance with 5 CFR 1320.8</w:t>
      </w:r>
      <w:r w:rsidRPr="001557B8">
        <w:rPr>
          <w:b/>
        </w:rPr>
        <w:t>.</w:t>
      </w:r>
    </w:p>
    <w:p w:rsidR="00AA1C01" w:rsidP="00AE46A8" w:rsidRDefault="00AA1C01" w14:paraId="479F611A" w14:textId="77777777">
      <w:pPr>
        <w:widowControl w:val="0"/>
        <w:ind w:left="720" w:hanging="720"/>
        <w:rPr>
          <w:b/>
        </w:rPr>
      </w:pPr>
    </w:p>
    <w:p w:rsidR="00AA1C01" w:rsidP="00AA1C01" w:rsidRDefault="00AA1C01" w14:paraId="485CFB76" w14:textId="341A9722">
      <w:pPr>
        <w:widowControl w:val="0"/>
        <w:ind w:left="720"/>
      </w:pPr>
      <w:r>
        <w:t xml:space="preserve">As required by the Paperwork Reduction Act of 1995, FRA published a notice in the </w:t>
      </w:r>
      <w:r>
        <w:rPr>
          <w:u w:val="single"/>
        </w:rPr>
        <w:t>Federa</w:t>
      </w:r>
      <w:r>
        <w:t xml:space="preserve">l </w:t>
      </w:r>
      <w:r>
        <w:rPr>
          <w:u w:val="single"/>
        </w:rPr>
        <w:t>Register</w:t>
      </w:r>
      <w:r>
        <w:t xml:space="preserve"> on </w:t>
      </w:r>
      <w:r w:rsidR="00572BDE">
        <w:t>March 16, 2020</w:t>
      </w:r>
      <w:r>
        <w:t xml:space="preserve">, soliciting comment on this </w:t>
      </w:r>
      <w:proofErr w:type="gramStart"/>
      <w:r>
        <w:t>particular information</w:t>
      </w:r>
      <w:proofErr w:type="gramEnd"/>
      <w:r>
        <w:t xml:space="preserve"> collection.</w:t>
      </w:r>
      <w:r w:rsidR="00572BDE">
        <w:t xml:space="preserve">  </w:t>
      </w:r>
      <w:r w:rsidRPr="00572BDE" w:rsidR="00572BDE">
        <w:rPr>
          <w:u w:val="single"/>
        </w:rPr>
        <w:t>See</w:t>
      </w:r>
      <w:r w:rsidRPr="00572BDE" w:rsidR="00572BDE">
        <w:rPr>
          <w:i/>
        </w:rPr>
        <w:t>:</w:t>
      </w:r>
      <w:r w:rsidRPr="00572BDE">
        <w:rPr>
          <w:i/>
        </w:rPr>
        <w:t xml:space="preserve"> </w:t>
      </w:r>
      <w:r w:rsidRPr="00572BDE" w:rsidR="00572BDE">
        <w:rPr>
          <w:i/>
        </w:rPr>
        <w:t>85</w:t>
      </w:r>
      <w:r w:rsidRPr="00572BDE">
        <w:rPr>
          <w:i/>
        </w:rPr>
        <w:t xml:space="preserve"> FR </w:t>
      </w:r>
      <w:r w:rsidRPr="00572BDE" w:rsidR="00572BDE">
        <w:rPr>
          <w:i/>
        </w:rPr>
        <w:t>15020</w:t>
      </w:r>
      <w:r>
        <w:t>.</w:t>
      </w:r>
      <w:r w:rsidRPr="00265AF3">
        <w:t xml:space="preserve">  </w:t>
      </w:r>
      <w:r>
        <w:t xml:space="preserve">FRA </w:t>
      </w:r>
      <w:r w:rsidRPr="00C61671">
        <w:t xml:space="preserve">received </w:t>
      </w:r>
      <w:r w:rsidRPr="00C61671">
        <w:rPr>
          <w:u w:val="single"/>
        </w:rPr>
        <w:t>no</w:t>
      </w:r>
      <w:r w:rsidRPr="00C61671">
        <w:t xml:space="preserve"> comments</w:t>
      </w:r>
      <w:r>
        <w:t xml:space="preserve"> </w:t>
      </w:r>
      <w:r w:rsidR="008771F4">
        <w:t xml:space="preserve">pertaining to this collection of information </w:t>
      </w:r>
      <w:r>
        <w:t>in response to this notice.</w:t>
      </w:r>
      <w:r>
        <w:tab/>
      </w:r>
    </w:p>
    <w:p w:rsidR="00AA1C01" w:rsidP="00AA1C01" w:rsidRDefault="00AA1C01" w14:paraId="3227AF9D" w14:textId="77777777">
      <w:pPr>
        <w:widowControl w:val="0"/>
      </w:pPr>
    </w:p>
    <w:p w:rsidRPr="00660BBE" w:rsidR="0012080D" w:rsidRDefault="00E155E9" w14:paraId="3788FA65" w14:textId="77777777">
      <w:pPr>
        <w:widowControl w:val="0"/>
        <w:ind w:left="720" w:hanging="720"/>
        <w:rPr>
          <w:b/>
        </w:rPr>
      </w:pPr>
      <w:r w:rsidRPr="00660BBE">
        <w:rPr>
          <w:b/>
        </w:rPr>
        <w:t>9.</w:t>
      </w:r>
      <w:r w:rsidRPr="00660BBE">
        <w:rPr>
          <w:b/>
        </w:rPr>
        <w:tab/>
      </w:r>
      <w:r w:rsidRPr="00660BBE">
        <w:rPr>
          <w:b/>
          <w:u w:val="single"/>
        </w:rPr>
        <w:t>Payments or gifts to respondents</w:t>
      </w:r>
      <w:r w:rsidRPr="00660BBE">
        <w:rPr>
          <w:b/>
        </w:rPr>
        <w:t>.</w:t>
      </w:r>
    </w:p>
    <w:p w:rsidR="0012080D" w:rsidRDefault="0012080D" w14:paraId="1CFABECC" w14:textId="77777777">
      <w:pPr>
        <w:widowControl w:val="0"/>
        <w:rPr>
          <w:b/>
        </w:rPr>
      </w:pPr>
    </w:p>
    <w:p w:rsidR="00A91AD6" w:rsidRDefault="0012080D" w14:paraId="5A76643C" w14:textId="77777777">
      <w:pPr>
        <w:widowControl w:val="0"/>
        <w:ind w:left="720"/>
      </w:pPr>
      <w:r>
        <w:t>There are no monetary payments or gifts made to respondents associated with the information collection requirements contained in this regulation.</w:t>
      </w:r>
    </w:p>
    <w:p w:rsidR="007B7125" w:rsidRDefault="007B7125" w14:paraId="0AF0409F" w14:textId="77777777">
      <w:pPr>
        <w:widowControl w:val="0"/>
        <w:ind w:left="720"/>
      </w:pPr>
    </w:p>
    <w:p w:rsidRPr="00473E89" w:rsidR="0012080D" w:rsidRDefault="00885A4A" w14:paraId="3DEBB9AD" w14:textId="77777777">
      <w:pPr>
        <w:widowControl w:val="0"/>
        <w:ind w:left="720" w:hanging="720"/>
        <w:rPr>
          <w:b/>
        </w:rPr>
      </w:pPr>
      <w:r w:rsidRPr="00473E89">
        <w:rPr>
          <w:b/>
        </w:rPr>
        <w:t>10.</w:t>
      </w:r>
      <w:r w:rsidRPr="00473E89">
        <w:rPr>
          <w:b/>
        </w:rPr>
        <w:tab/>
      </w:r>
      <w:r w:rsidRPr="00473E89">
        <w:rPr>
          <w:b/>
          <w:u w:val="single"/>
        </w:rPr>
        <w:t>Assurance of confidentiality</w:t>
      </w:r>
      <w:r w:rsidRPr="00473E89">
        <w:rPr>
          <w:b/>
        </w:rPr>
        <w:t>.</w:t>
      </w:r>
    </w:p>
    <w:p w:rsidR="0012080D" w:rsidRDefault="0012080D" w14:paraId="173EF83E" w14:textId="77777777">
      <w:pPr>
        <w:widowControl w:val="0"/>
        <w:rPr>
          <w:b/>
        </w:rPr>
      </w:pPr>
    </w:p>
    <w:p w:rsidR="002D27B9" w:rsidRDefault="0012080D" w14:paraId="65C6268E" w14:textId="77777777">
      <w:pPr>
        <w:widowControl w:val="0"/>
        <w:ind w:left="720"/>
      </w:pPr>
      <w:r>
        <w:t>Information collected is not of a confidential nature, and FRA pledges no confidentiality.</w:t>
      </w:r>
    </w:p>
    <w:p w:rsidR="00107BF2" w:rsidRDefault="00107BF2" w14:paraId="7DC21316" w14:textId="77777777">
      <w:pPr>
        <w:widowControl w:val="0"/>
        <w:ind w:left="720"/>
      </w:pPr>
    </w:p>
    <w:p w:rsidR="00C14D63" w:rsidRDefault="00107BF2" w14:paraId="19633CB7" w14:textId="2346FE97">
      <w:pPr>
        <w:widowControl w:val="0"/>
        <w:ind w:left="720"/>
        <w:rPr>
          <w:bCs/>
          <w:szCs w:val="24"/>
        </w:rPr>
      </w:pPr>
      <w:r>
        <w:t>In the</w:t>
      </w:r>
      <w:r w:rsidR="00153C21">
        <w:t xml:space="preserve"> January 3, 2012</w:t>
      </w:r>
      <w:r w:rsidR="00803B4E">
        <w:t xml:space="preserve"> Notice of Proposed Rulemaking (</w:t>
      </w:r>
      <w:r>
        <w:t>NPRM</w:t>
      </w:r>
      <w:r w:rsidR="00BE606D">
        <w:t>)</w:t>
      </w:r>
      <w:r>
        <w:t xml:space="preserve">, FRA requested comment on whether railroads should require access to personal cell phone records if the employee was involved in an accident.  </w:t>
      </w:r>
      <w:r>
        <w:rPr>
          <w:bCs/>
          <w:szCs w:val="24"/>
        </w:rPr>
        <w:t>FRA has decided that a provision mandating that railroads require operating employees to provide access to personal cell phone records in the event of an accident is unnecessary for FRA purposes.  As noted in the NPRM, FRA currently uses its investigative authority under 49 U.S.C. 20902 to obtain personal cell phone records, when appropriate.  FRA recognizes that there are constitutional concerns regarding the privacy of personal cell phones and</w:t>
      </w:r>
      <w:r w:rsidR="00BE606D">
        <w:rPr>
          <w:bCs/>
          <w:szCs w:val="24"/>
        </w:rPr>
        <w:t>,</w:t>
      </w:r>
      <w:r>
        <w:rPr>
          <w:bCs/>
          <w:szCs w:val="24"/>
        </w:rPr>
        <w:t xml:space="preserve"> thus</w:t>
      </w:r>
      <w:r w:rsidR="00BE606D">
        <w:rPr>
          <w:bCs/>
          <w:szCs w:val="24"/>
        </w:rPr>
        <w:t>,</w:t>
      </w:r>
      <w:r>
        <w:rPr>
          <w:bCs/>
          <w:szCs w:val="24"/>
        </w:rPr>
        <w:t xml:space="preserve"> will avail itself of this investigative tool only when FRA has information that improper use of electronic devices may have contributed to or caused an accident.  </w:t>
      </w:r>
    </w:p>
    <w:p w:rsidR="00572BDE" w:rsidRDefault="00572BDE" w14:paraId="0F1CE691" w14:textId="77777777">
      <w:pPr>
        <w:widowControl w:val="0"/>
        <w:ind w:left="720"/>
        <w:rPr>
          <w:b/>
        </w:rPr>
      </w:pPr>
    </w:p>
    <w:p w:rsidRPr="00473E89" w:rsidR="0012080D" w:rsidRDefault="00473BBB" w14:paraId="62C5F0FC" w14:textId="77777777">
      <w:pPr>
        <w:widowControl w:val="0"/>
        <w:ind w:left="720" w:hanging="720"/>
        <w:rPr>
          <w:b/>
        </w:rPr>
      </w:pPr>
      <w:r w:rsidRPr="00473E89">
        <w:rPr>
          <w:b/>
        </w:rPr>
        <w:t>11.</w:t>
      </w:r>
      <w:r w:rsidRPr="00473E89">
        <w:rPr>
          <w:b/>
        </w:rPr>
        <w:tab/>
      </w:r>
      <w:r w:rsidRPr="00473E89">
        <w:rPr>
          <w:b/>
          <w:u w:val="single"/>
        </w:rPr>
        <w:t>Justification for any questions of a sensitive nature</w:t>
      </w:r>
      <w:r w:rsidRPr="00473E89">
        <w:rPr>
          <w:b/>
        </w:rPr>
        <w:t>.</w:t>
      </w:r>
    </w:p>
    <w:p w:rsidR="0012080D" w:rsidRDefault="0012080D" w14:paraId="5EBAE91C" w14:textId="77777777">
      <w:pPr>
        <w:widowControl w:val="0"/>
        <w:rPr>
          <w:b/>
        </w:rPr>
      </w:pPr>
    </w:p>
    <w:p w:rsidR="0012080D" w:rsidRDefault="0012080D" w14:paraId="438DB0C9" w14:textId="33A15549">
      <w:pPr>
        <w:widowControl w:val="0"/>
        <w:ind w:left="720"/>
      </w:pPr>
      <w:r>
        <w:t xml:space="preserve">There are no questions of a sensitive or private nature involving this regulation.  </w:t>
      </w:r>
    </w:p>
    <w:p w:rsidR="002856AF" w:rsidRDefault="002856AF" w14:paraId="4F51A2BE" w14:textId="6553C33F">
      <w:pPr>
        <w:widowControl w:val="0"/>
        <w:ind w:left="720"/>
      </w:pPr>
    </w:p>
    <w:p w:rsidR="002856AF" w:rsidRDefault="002856AF" w14:paraId="5976326F" w14:textId="7A235235">
      <w:pPr>
        <w:widowControl w:val="0"/>
        <w:ind w:left="720"/>
      </w:pPr>
    </w:p>
    <w:p w:rsidR="002856AF" w:rsidRDefault="002856AF" w14:paraId="3815BA7C" w14:textId="2CFB570C">
      <w:pPr>
        <w:widowControl w:val="0"/>
        <w:ind w:left="720"/>
      </w:pPr>
    </w:p>
    <w:p w:rsidR="002856AF" w:rsidRDefault="002856AF" w14:paraId="414728B2" w14:textId="77777777">
      <w:pPr>
        <w:widowControl w:val="0"/>
        <w:ind w:left="720"/>
        <w:rPr>
          <w:b/>
        </w:rPr>
      </w:pPr>
    </w:p>
    <w:p w:rsidR="0012080D" w:rsidRDefault="0012080D" w14:paraId="2DC3F227" w14:textId="77777777">
      <w:pPr>
        <w:widowControl w:val="0"/>
        <w:rPr>
          <w:b/>
        </w:rPr>
      </w:pPr>
    </w:p>
    <w:p w:rsidRPr="00473E89" w:rsidR="0012080D" w:rsidP="00F95D29" w:rsidRDefault="0012080D" w14:paraId="512D818E" w14:textId="77777777">
      <w:pPr>
        <w:widowControl w:val="0"/>
        <w:ind w:left="720" w:hanging="720"/>
        <w:rPr>
          <w:b/>
        </w:rPr>
      </w:pPr>
      <w:r w:rsidRPr="00473E89">
        <w:rPr>
          <w:b/>
        </w:rPr>
        <w:lastRenderedPageBreak/>
        <w:t>1</w:t>
      </w:r>
      <w:r w:rsidRPr="00473E89" w:rsidR="00F95D29">
        <w:rPr>
          <w:b/>
        </w:rPr>
        <w:t>2.</w:t>
      </w:r>
      <w:r w:rsidRPr="00473E89" w:rsidR="00F95D29">
        <w:rPr>
          <w:b/>
        </w:rPr>
        <w:tab/>
      </w:r>
      <w:r w:rsidRPr="00473E89" w:rsidR="00F95D29">
        <w:rPr>
          <w:b/>
          <w:u w:val="single"/>
        </w:rPr>
        <w:t>Estimate of burden hours for information collected</w:t>
      </w:r>
      <w:r w:rsidRPr="00473E89" w:rsidR="00F95D29">
        <w:rPr>
          <w:b/>
        </w:rPr>
        <w:t>.</w:t>
      </w:r>
    </w:p>
    <w:p w:rsidR="00105883" w:rsidP="00105883" w:rsidRDefault="00105883" w14:paraId="59D0180D" w14:textId="77777777">
      <w:pPr>
        <w:widowControl w:val="0"/>
      </w:pPr>
    </w:p>
    <w:tbl>
      <w:tblPr>
        <w:tblW w:w="8880" w:type="dxa"/>
        <w:tblInd w:w="113" w:type="dxa"/>
        <w:tblLook w:val="04A0" w:firstRow="1" w:lastRow="0" w:firstColumn="1" w:lastColumn="0" w:noHBand="0" w:noVBand="1"/>
      </w:tblPr>
      <w:tblGrid>
        <w:gridCol w:w="2205"/>
        <w:gridCol w:w="1175"/>
        <w:gridCol w:w="1440"/>
        <w:gridCol w:w="1120"/>
        <w:gridCol w:w="1700"/>
        <w:gridCol w:w="1240"/>
      </w:tblGrid>
      <w:tr w:rsidRPr="00105883" w:rsidR="00105883" w:rsidTr="00105883" w14:paraId="59F4B30C" w14:textId="77777777">
        <w:trPr>
          <w:trHeight w:val="792"/>
        </w:trPr>
        <w:tc>
          <w:tcPr>
            <w:tcW w:w="2060" w:type="dxa"/>
            <w:tcBorders>
              <w:top w:val="single" w:color="auto" w:sz="4" w:space="0"/>
              <w:left w:val="single" w:color="auto" w:sz="4" w:space="0"/>
              <w:bottom w:val="single" w:color="auto" w:sz="4" w:space="0"/>
              <w:right w:val="single" w:color="auto" w:sz="4" w:space="0"/>
            </w:tcBorders>
            <w:shd w:val="clear" w:color="auto" w:fill="auto"/>
            <w:hideMark/>
          </w:tcPr>
          <w:p w:rsidRPr="00105883" w:rsidR="00105883" w:rsidP="00105883" w:rsidRDefault="00105883" w14:paraId="1F37810B" w14:textId="77777777">
            <w:pPr>
              <w:jc w:val="center"/>
              <w:rPr>
                <w:color w:val="000000"/>
                <w:sz w:val="20"/>
              </w:rPr>
            </w:pPr>
            <w:r w:rsidRPr="00105883">
              <w:rPr>
                <w:color w:val="000000"/>
                <w:sz w:val="20"/>
              </w:rPr>
              <w:t>CFR Section</w:t>
            </w:r>
          </w:p>
        </w:tc>
        <w:tc>
          <w:tcPr>
            <w:tcW w:w="1180" w:type="dxa"/>
            <w:tcBorders>
              <w:top w:val="single" w:color="auto" w:sz="4" w:space="0"/>
              <w:left w:val="nil"/>
              <w:bottom w:val="single" w:color="auto" w:sz="4" w:space="0"/>
              <w:right w:val="single" w:color="auto" w:sz="4" w:space="0"/>
            </w:tcBorders>
            <w:shd w:val="clear" w:color="auto" w:fill="auto"/>
            <w:hideMark/>
          </w:tcPr>
          <w:p w:rsidRPr="00105883" w:rsidR="00105883" w:rsidP="00105883" w:rsidRDefault="00105883" w14:paraId="2F5E4010" w14:textId="77777777">
            <w:pPr>
              <w:jc w:val="center"/>
              <w:rPr>
                <w:color w:val="000000"/>
                <w:sz w:val="20"/>
              </w:rPr>
            </w:pPr>
            <w:r w:rsidRPr="00105883">
              <w:rPr>
                <w:color w:val="000000"/>
                <w:sz w:val="20"/>
              </w:rPr>
              <w:t>Respondent universe</w:t>
            </w:r>
          </w:p>
        </w:tc>
        <w:tc>
          <w:tcPr>
            <w:tcW w:w="1580" w:type="dxa"/>
            <w:tcBorders>
              <w:top w:val="single" w:color="auto" w:sz="4" w:space="0"/>
              <w:left w:val="nil"/>
              <w:bottom w:val="single" w:color="auto" w:sz="4" w:space="0"/>
              <w:right w:val="single" w:color="auto" w:sz="4" w:space="0"/>
            </w:tcBorders>
            <w:shd w:val="clear" w:color="auto" w:fill="auto"/>
            <w:hideMark/>
          </w:tcPr>
          <w:p w:rsidRPr="00105883" w:rsidR="00105883" w:rsidP="00105883" w:rsidRDefault="00105883" w14:paraId="4DCC8113" w14:textId="77777777">
            <w:pPr>
              <w:jc w:val="center"/>
              <w:rPr>
                <w:color w:val="000000"/>
                <w:sz w:val="20"/>
              </w:rPr>
            </w:pPr>
            <w:r w:rsidRPr="00105883">
              <w:rPr>
                <w:color w:val="000000"/>
                <w:sz w:val="20"/>
              </w:rPr>
              <w:t>Total Annual responses</w:t>
            </w:r>
          </w:p>
        </w:tc>
        <w:tc>
          <w:tcPr>
            <w:tcW w:w="1120" w:type="dxa"/>
            <w:tcBorders>
              <w:top w:val="single" w:color="auto" w:sz="4" w:space="0"/>
              <w:left w:val="nil"/>
              <w:bottom w:val="single" w:color="auto" w:sz="4" w:space="0"/>
              <w:right w:val="single" w:color="auto" w:sz="4" w:space="0"/>
            </w:tcBorders>
            <w:shd w:val="clear" w:color="auto" w:fill="auto"/>
            <w:hideMark/>
          </w:tcPr>
          <w:p w:rsidRPr="00105883" w:rsidR="00105883" w:rsidP="00105883" w:rsidRDefault="00105883" w14:paraId="398098E2" w14:textId="77777777">
            <w:pPr>
              <w:jc w:val="center"/>
              <w:rPr>
                <w:color w:val="000000"/>
                <w:sz w:val="20"/>
              </w:rPr>
            </w:pPr>
            <w:r w:rsidRPr="00105883">
              <w:rPr>
                <w:color w:val="000000"/>
                <w:sz w:val="20"/>
              </w:rPr>
              <w:t>Average time per responses</w:t>
            </w:r>
          </w:p>
        </w:tc>
        <w:tc>
          <w:tcPr>
            <w:tcW w:w="1700" w:type="dxa"/>
            <w:tcBorders>
              <w:top w:val="single" w:color="auto" w:sz="4" w:space="0"/>
              <w:left w:val="nil"/>
              <w:bottom w:val="single" w:color="auto" w:sz="4" w:space="0"/>
              <w:right w:val="single" w:color="auto" w:sz="4" w:space="0"/>
            </w:tcBorders>
            <w:shd w:val="clear" w:color="auto" w:fill="auto"/>
            <w:hideMark/>
          </w:tcPr>
          <w:p w:rsidRPr="00105883" w:rsidR="00105883" w:rsidP="00105883" w:rsidRDefault="00105883" w14:paraId="1575EDEC" w14:textId="77777777">
            <w:pPr>
              <w:jc w:val="center"/>
              <w:rPr>
                <w:color w:val="000000"/>
                <w:sz w:val="20"/>
              </w:rPr>
            </w:pPr>
            <w:r w:rsidRPr="00105883">
              <w:rPr>
                <w:color w:val="000000"/>
                <w:sz w:val="20"/>
              </w:rPr>
              <w:t>Total annual burden hours</w:t>
            </w:r>
          </w:p>
        </w:tc>
        <w:tc>
          <w:tcPr>
            <w:tcW w:w="1240" w:type="dxa"/>
            <w:tcBorders>
              <w:top w:val="single" w:color="auto" w:sz="4" w:space="0"/>
              <w:left w:val="nil"/>
              <w:bottom w:val="single" w:color="auto" w:sz="4" w:space="0"/>
              <w:right w:val="single" w:color="auto" w:sz="4" w:space="0"/>
            </w:tcBorders>
            <w:shd w:val="clear" w:color="auto" w:fill="auto"/>
            <w:hideMark/>
          </w:tcPr>
          <w:p w:rsidRPr="00105883" w:rsidR="00105883" w:rsidP="00105883" w:rsidRDefault="00105883" w14:paraId="683525B6" w14:textId="77777777">
            <w:pPr>
              <w:jc w:val="center"/>
              <w:rPr>
                <w:color w:val="000000"/>
                <w:sz w:val="20"/>
              </w:rPr>
            </w:pPr>
            <w:r w:rsidRPr="00105883">
              <w:rPr>
                <w:color w:val="000000"/>
                <w:sz w:val="20"/>
              </w:rPr>
              <w:t>Total cost equivalent</w:t>
            </w:r>
            <w:r>
              <w:rPr>
                <w:rStyle w:val="FootnoteReference"/>
                <w:color w:val="000000"/>
                <w:sz w:val="20"/>
              </w:rPr>
              <w:footnoteReference w:id="2"/>
            </w:r>
          </w:p>
        </w:tc>
      </w:tr>
      <w:tr w:rsidRPr="00105883" w:rsidR="00105883" w:rsidTr="00105883" w14:paraId="45AABE9C" w14:textId="77777777">
        <w:trPr>
          <w:trHeight w:val="792"/>
        </w:trPr>
        <w:tc>
          <w:tcPr>
            <w:tcW w:w="2060" w:type="dxa"/>
            <w:tcBorders>
              <w:top w:val="nil"/>
              <w:left w:val="single" w:color="auto" w:sz="4" w:space="0"/>
              <w:bottom w:val="single" w:color="auto" w:sz="4" w:space="0"/>
              <w:right w:val="single" w:color="auto" w:sz="4" w:space="0"/>
            </w:tcBorders>
            <w:shd w:val="clear" w:color="auto" w:fill="auto"/>
            <w:hideMark/>
          </w:tcPr>
          <w:p w:rsidRPr="00105883" w:rsidR="00105883" w:rsidP="00105883" w:rsidRDefault="00105883" w14:paraId="1B85BDD6" w14:textId="1F922534">
            <w:pPr>
              <w:rPr>
                <w:color w:val="000000"/>
                <w:sz w:val="20"/>
              </w:rPr>
            </w:pPr>
            <w:r w:rsidRPr="00105883">
              <w:rPr>
                <w:color w:val="000000"/>
                <w:sz w:val="20"/>
              </w:rPr>
              <w:t xml:space="preserve">220.8 </w:t>
            </w:r>
            <w:r w:rsidR="00BE606D">
              <w:rPr>
                <w:color w:val="000000"/>
                <w:sz w:val="20"/>
              </w:rPr>
              <w:t>–</w:t>
            </w:r>
            <w:r w:rsidRPr="00105883">
              <w:rPr>
                <w:color w:val="000000"/>
                <w:sz w:val="20"/>
              </w:rPr>
              <w:t xml:space="preserve"> Waivers petitions                           </w:t>
            </w:r>
          </w:p>
        </w:tc>
        <w:tc>
          <w:tcPr>
            <w:tcW w:w="1180" w:type="dxa"/>
            <w:tcBorders>
              <w:top w:val="nil"/>
              <w:left w:val="nil"/>
              <w:bottom w:val="single" w:color="auto" w:sz="4" w:space="0"/>
              <w:right w:val="single" w:color="auto" w:sz="4" w:space="0"/>
            </w:tcBorders>
            <w:shd w:val="clear" w:color="auto" w:fill="auto"/>
            <w:hideMark/>
          </w:tcPr>
          <w:p w:rsidRPr="00105883" w:rsidR="00105883" w:rsidP="00105883" w:rsidRDefault="00105883" w14:paraId="74D0727C" w14:textId="77777777">
            <w:pPr>
              <w:jc w:val="right"/>
              <w:rPr>
                <w:color w:val="000000"/>
                <w:sz w:val="20"/>
              </w:rPr>
            </w:pPr>
            <w:r w:rsidRPr="00105883">
              <w:rPr>
                <w:color w:val="000000"/>
                <w:sz w:val="20"/>
              </w:rPr>
              <w:t xml:space="preserve">746 railroads   </w:t>
            </w:r>
          </w:p>
        </w:tc>
        <w:tc>
          <w:tcPr>
            <w:tcW w:w="1580" w:type="dxa"/>
            <w:tcBorders>
              <w:top w:val="nil"/>
              <w:left w:val="nil"/>
              <w:bottom w:val="single" w:color="auto" w:sz="4" w:space="0"/>
              <w:right w:val="single" w:color="auto" w:sz="4" w:space="0"/>
            </w:tcBorders>
            <w:shd w:val="clear" w:color="auto" w:fill="auto"/>
            <w:hideMark/>
          </w:tcPr>
          <w:p w:rsidRPr="00105883" w:rsidR="00105883" w:rsidP="00105883" w:rsidRDefault="00105883" w14:paraId="7BC504A4" w14:textId="77777777">
            <w:pPr>
              <w:jc w:val="right"/>
              <w:rPr>
                <w:color w:val="000000"/>
                <w:sz w:val="20"/>
              </w:rPr>
            </w:pPr>
            <w:r w:rsidRPr="00105883">
              <w:rPr>
                <w:color w:val="000000"/>
                <w:sz w:val="20"/>
              </w:rPr>
              <w:t>2 petition letters</w:t>
            </w:r>
          </w:p>
        </w:tc>
        <w:tc>
          <w:tcPr>
            <w:tcW w:w="112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505002AF" w14:textId="77777777">
            <w:pPr>
              <w:jc w:val="right"/>
              <w:rPr>
                <w:color w:val="000000"/>
                <w:sz w:val="20"/>
              </w:rPr>
            </w:pPr>
            <w:r w:rsidRPr="00105883">
              <w:rPr>
                <w:color w:val="000000"/>
                <w:sz w:val="20"/>
              </w:rPr>
              <w:t>1 hour</w:t>
            </w:r>
          </w:p>
        </w:tc>
        <w:tc>
          <w:tcPr>
            <w:tcW w:w="170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2883DE33" w14:textId="77777777">
            <w:pPr>
              <w:jc w:val="right"/>
              <w:rPr>
                <w:color w:val="000000"/>
                <w:sz w:val="20"/>
              </w:rPr>
            </w:pPr>
            <w:r w:rsidRPr="00105883">
              <w:rPr>
                <w:color w:val="000000"/>
                <w:sz w:val="20"/>
              </w:rPr>
              <w:t>2 hours</w:t>
            </w:r>
          </w:p>
        </w:tc>
        <w:tc>
          <w:tcPr>
            <w:tcW w:w="124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65F01035" w14:textId="77777777">
            <w:pPr>
              <w:jc w:val="right"/>
              <w:rPr>
                <w:color w:val="000000"/>
                <w:sz w:val="20"/>
              </w:rPr>
            </w:pPr>
            <w:r w:rsidRPr="00105883">
              <w:rPr>
                <w:color w:val="000000"/>
                <w:sz w:val="20"/>
              </w:rPr>
              <w:t xml:space="preserve">$152 </w:t>
            </w:r>
          </w:p>
        </w:tc>
      </w:tr>
      <w:tr w:rsidRPr="00105883" w:rsidR="00105883" w:rsidTr="00105883" w14:paraId="0BC1832F"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425F3C17" w14:textId="77777777">
            <w:pPr>
              <w:rPr>
                <w:i/>
                <w:iCs/>
                <w:color w:val="000000"/>
                <w:sz w:val="20"/>
              </w:rPr>
            </w:pPr>
            <w:r w:rsidRPr="00105883">
              <w:rPr>
                <w:i/>
                <w:iCs/>
                <w:color w:val="000000"/>
                <w:sz w:val="20"/>
              </w:rPr>
              <w:t>220.13 – Reporting emergencies</w:t>
            </w:r>
          </w:p>
        </w:tc>
        <w:tc>
          <w:tcPr>
            <w:tcW w:w="6820" w:type="dxa"/>
            <w:gridSpan w:val="5"/>
            <w:tcBorders>
              <w:top w:val="single" w:color="auto" w:sz="4" w:space="0"/>
              <w:left w:val="nil"/>
              <w:bottom w:val="single" w:color="auto" w:sz="4" w:space="0"/>
              <w:right w:val="single" w:color="auto" w:sz="4" w:space="0"/>
            </w:tcBorders>
            <w:shd w:val="clear" w:color="000000" w:fill="FFFFFF"/>
            <w:hideMark/>
          </w:tcPr>
          <w:p w:rsidRPr="00105883" w:rsidR="00105883" w:rsidP="00105883" w:rsidRDefault="00105883" w14:paraId="5A911AE4" w14:textId="709BA358">
            <w:pPr>
              <w:rPr>
                <w:i/>
                <w:iCs/>
                <w:color w:val="000000"/>
                <w:sz w:val="20"/>
              </w:rPr>
            </w:pPr>
            <w:r w:rsidRPr="00105883">
              <w:rPr>
                <w:i/>
                <w:iCs/>
                <w:color w:val="000000"/>
                <w:sz w:val="20"/>
              </w:rPr>
              <w:t>The requirements resulting from the provisions of this section are the usual and customary practice as well as the railroad’s legal obligation under “common law.”</w:t>
            </w:r>
            <w:r w:rsidR="00BE606D">
              <w:rPr>
                <w:i/>
                <w:iCs/>
                <w:color w:val="000000"/>
                <w:sz w:val="20"/>
              </w:rPr>
              <w:t xml:space="preserve"> </w:t>
            </w:r>
            <w:r w:rsidRPr="00105883">
              <w:rPr>
                <w:i/>
                <w:iCs/>
                <w:color w:val="000000"/>
                <w:sz w:val="20"/>
              </w:rPr>
              <w:t xml:space="preserve"> Consequently, there is no burden associated with these requirements.</w:t>
            </w:r>
          </w:p>
        </w:tc>
      </w:tr>
      <w:tr w:rsidRPr="00105883" w:rsidR="00105883" w:rsidTr="00105883" w14:paraId="2F6376CE" w14:textId="77777777">
        <w:trPr>
          <w:trHeight w:val="1056"/>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19D25A33" w14:textId="44AA06E5">
            <w:pPr>
              <w:rPr>
                <w:i/>
                <w:iCs/>
                <w:color w:val="000000"/>
                <w:sz w:val="20"/>
              </w:rPr>
            </w:pPr>
            <w:r w:rsidRPr="00105883">
              <w:rPr>
                <w:i/>
                <w:iCs/>
                <w:color w:val="000000"/>
                <w:sz w:val="20"/>
              </w:rPr>
              <w:t xml:space="preserve">220.21 </w:t>
            </w:r>
            <w:r w:rsidR="00BE606D">
              <w:rPr>
                <w:i/>
                <w:iCs/>
                <w:color w:val="000000"/>
                <w:sz w:val="20"/>
              </w:rPr>
              <w:t>–</w:t>
            </w:r>
            <w:r w:rsidRPr="00105883">
              <w:rPr>
                <w:i/>
                <w:iCs/>
                <w:color w:val="000000"/>
                <w:sz w:val="20"/>
              </w:rPr>
              <w:t xml:space="preserve"> Railroad operating rules--radio communications-- recordkeeping</w:t>
            </w:r>
          </w:p>
        </w:tc>
        <w:tc>
          <w:tcPr>
            <w:tcW w:w="6820" w:type="dxa"/>
            <w:gridSpan w:val="5"/>
            <w:tcBorders>
              <w:top w:val="single" w:color="auto" w:sz="4" w:space="0"/>
              <w:left w:val="nil"/>
              <w:bottom w:val="single" w:color="auto" w:sz="4" w:space="0"/>
              <w:right w:val="single" w:color="auto" w:sz="4" w:space="0"/>
            </w:tcBorders>
            <w:shd w:val="clear" w:color="000000" w:fill="FFFFFF"/>
            <w:hideMark/>
          </w:tcPr>
          <w:p w:rsidRPr="00105883" w:rsidR="00105883" w:rsidP="00105883" w:rsidRDefault="00105883" w14:paraId="35DB0BE1" w14:textId="77777777">
            <w:pPr>
              <w:rPr>
                <w:i/>
                <w:iCs/>
                <w:color w:val="000000"/>
                <w:sz w:val="20"/>
              </w:rPr>
            </w:pPr>
            <w:r w:rsidRPr="00105883">
              <w:rPr>
                <w:i/>
                <w:iCs/>
                <w:color w:val="000000"/>
                <w:sz w:val="20"/>
              </w:rPr>
              <w:t>The burden hours associated with these requirements are currently approved under paperwork package OMB No. 2130-0035.  Consequently, there is no additional or other burden associated with these requirements.</w:t>
            </w:r>
          </w:p>
        </w:tc>
      </w:tr>
      <w:tr w:rsidRPr="00105883" w:rsidR="00105883" w:rsidTr="00105883" w14:paraId="3782E8BD"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15D17BEE" w14:textId="77777777">
            <w:pPr>
              <w:rPr>
                <w:i/>
                <w:iCs/>
                <w:color w:val="000000"/>
                <w:sz w:val="20"/>
              </w:rPr>
            </w:pPr>
            <w:r w:rsidRPr="00105883">
              <w:rPr>
                <w:i/>
                <w:iCs/>
                <w:color w:val="000000"/>
                <w:sz w:val="20"/>
              </w:rPr>
              <w:t>220.23 – Publication of radio information</w:t>
            </w:r>
          </w:p>
        </w:tc>
        <w:tc>
          <w:tcPr>
            <w:tcW w:w="6820" w:type="dxa"/>
            <w:gridSpan w:val="5"/>
            <w:tcBorders>
              <w:top w:val="single" w:color="auto" w:sz="4" w:space="0"/>
              <w:left w:val="nil"/>
              <w:bottom w:val="single" w:color="auto" w:sz="4" w:space="0"/>
              <w:right w:val="single" w:color="auto" w:sz="4" w:space="0"/>
            </w:tcBorders>
            <w:shd w:val="clear" w:color="000000" w:fill="FFFFFF"/>
            <w:hideMark/>
          </w:tcPr>
          <w:p w:rsidRPr="00105883" w:rsidR="00105883" w:rsidP="00105883" w:rsidRDefault="00105846" w14:paraId="208C0AB1" w14:textId="52AC3058">
            <w:pPr>
              <w:rPr>
                <w:i/>
                <w:iCs/>
                <w:color w:val="000000"/>
                <w:sz w:val="20"/>
              </w:rPr>
            </w:pPr>
            <w:r w:rsidRPr="00105846">
              <w:rPr>
                <w:i/>
                <w:iCs/>
                <w:color w:val="000000"/>
                <w:sz w:val="20"/>
              </w:rPr>
              <w:t>Historically, FRA has considered the requirements in this section as falling outside of the scope of the PRA as these usual and customary activities (work practice for the industry) are not considered collections of information under the PRA.  Consequently, there is no burden associated with these requirements.</w:t>
            </w:r>
          </w:p>
        </w:tc>
      </w:tr>
      <w:tr w:rsidRPr="00105883" w:rsidR="00105883" w:rsidTr="00105883" w14:paraId="5B063190"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34277C98" w14:textId="49D75236">
            <w:pPr>
              <w:rPr>
                <w:i/>
                <w:iCs/>
                <w:color w:val="000000"/>
                <w:sz w:val="20"/>
              </w:rPr>
            </w:pPr>
            <w:r w:rsidRPr="00105883">
              <w:rPr>
                <w:i/>
                <w:iCs/>
                <w:color w:val="000000"/>
                <w:sz w:val="20"/>
              </w:rPr>
              <w:t xml:space="preserve">220.31 </w:t>
            </w:r>
            <w:r w:rsidR="00BE606D">
              <w:rPr>
                <w:i/>
                <w:iCs/>
                <w:color w:val="000000"/>
                <w:sz w:val="20"/>
              </w:rPr>
              <w:t>–</w:t>
            </w:r>
            <w:r w:rsidRPr="00105883">
              <w:rPr>
                <w:i/>
                <w:iCs/>
                <w:color w:val="000000"/>
                <w:sz w:val="20"/>
              </w:rPr>
              <w:t xml:space="preserve"> Initiating a radio transmission</w:t>
            </w:r>
          </w:p>
        </w:tc>
        <w:tc>
          <w:tcPr>
            <w:tcW w:w="6820" w:type="dxa"/>
            <w:gridSpan w:val="5"/>
            <w:tcBorders>
              <w:top w:val="single" w:color="auto" w:sz="4" w:space="0"/>
              <w:left w:val="nil"/>
              <w:bottom w:val="single" w:color="auto" w:sz="4" w:space="0"/>
              <w:right w:val="single" w:color="000000" w:sz="4" w:space="0"/>
            </w:tcBorders>
            <w:shd w:val="clear" w:color="000000" w:fill="FFFFFF"/>
            <w:hideMark/>
          </w:tcPr>
          <w:p w:rsidRPr="00105883" w:rsidR="00105883" w:rsidP="00105883" w:rsidRDefault="00105883" w14:paraId="69E39634" w14:textId="77777777">
            <w:pPr>
              <w:rPr>
                <w:i/>
                <w:iCs/>
                <w:color w:val="000000"/>
                <w:sz w:val="20"/>
              </w:rPr>
            </w:pPr>
            <w:r w:rsidRPr="00105883">
              <w:rPr>
                <w:i/>
                <w:iCs/>
                <w:color w:val="000000"/>
                <w:sz w:val="20"/>
              </w:rPr>
              <w:t>The requirements resulting from the provisions of this section are the usual and customary procedure.  Consequently, there is no burden associated with these requirements.</w:t>
            </w:r>
          </w:p>
        </w:tc>
      </w:tr>
      <w:tr w:rsidRPr="00105883" w:rsidR="00105883" w:rsidTr="00105883" w14:paraId="59950966"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17A85800" w14:textId="6479C558">
            <w:pPr>
              <w:rPr>
                <w:i/>
                <w:iCs/>
                <w:color w:val="000000"/>
                <w:sz w:val="20"/>
              </w:rPr>
            </w:pPr>
            <w:r w:rsidRPr="00105883">
              <w:rPr>
                <w:i/>
                <w:iCs/>
                <w:color w:val="000000"/>
                <w:sz w:val="20"/>
              </w:rPr>
              <w:t xml:space="preserve">220.33 </w:t>
            </w:r>
            <w:r w:rsidR="00BE606D">
              <w:rPr>
                <w:i/>
                <w:iCs/>
                <w:color w:val="000000"/>
                <w:sz w:val="20"/>
              </w:rPr>
              <w:t>–</w:t>
            </w:r>
            <w:r w:rsidRPr="00105883">
              <w:rPr>
                <w:i/>
                <w:iCs/>
                <w:color w:val="000000"/>
                <w:sz w:val="20"/>
              </w:rPr>
              <w:t xml:space="preserve"> Receiving a radio transmission</w:t>
            </w:r>
          </w:p>
        </w:tc>
        <w:tc>
          <w:tcPr>
            <w:tcW w:w="6820" w:type="dxa"/>
            <w:gridSpan w:val="5"/>
            <w:tcBorders>
              <w:top w:val="single" w:color="auto" w:sz="4" w:space="0"/>
              <w:left w:val="nil"/>
              <w:bottom w:val="single" w:color="auto" w:sz="4" w:space="0"/>
              <w:right w:val="single" w:color="000000" w:sz="4" w:space="0"/>
            </w:tcBorders>
            <w:shd w:val="clear" w:color="000000" w:fill="FFFFFF"/>
            <w:hideMark/>
          </w:tcPr>
          <w:p w:rsidRPr="00105883" w:rsidR="00105883" w:rsidP="00105883" w:rsidRDefault="00105883" w14:paraId="3044C70D" w14:textId="77777777">
            <w:pPr>
              <w:rPr>
                <w:i/>
                <w:iCs/>
                <w:color w:val="000000"/>
                <w:sz w:val="20"/>
              </w:rPr>
            </w:pPr>
            <w:r w:rsidRPr="00105883">
              <w:rPr>
                <w:i/>
                <w:iCs/>
                <w:color w:val="000000"/>
                <w:sz w:val="20"/>
              </w:rPr>
              <w:t xml:space="preserve">The requirements resulting from the provisions of this section are the usual and customary procedure.  Consequently, there is no burden affiliated with these requirements.         </w:t>
            </w:r>
          </w:p>
        </w:tc>
      </w:tr>
      <w:tr w:rsidRPr="00105883" w:rsidR="00105883" w:rsidTr="00105883" w14:paraId="4CD7FB17"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4596796D" w14:textId="2E94B81B">
            <w:pPr>
              <w:rPr>
                <w:i/>
                <w:iCs/>
                <w:color w:val="000000"/>
                <w:sz w:val="20"/>
              </w:rPr>
            </w:pPr>
            <w:r w:rsidRPr="00105883">
              <w:rPr>
                <w:i/>
                <w:iCs/>
                <w:color w:val="000000"/>
                <w:sz w:val="20"/>
              </w:rPr>
              <w:t xml:space="preserve">220.35 </w:t>
            </w:r>
            <w:r w:rsidR="00BE606D">
              <w:rPr>
                <w:i/>
                <w:iCs/>
                <w:color w:val="000000"/>
                <w:sz w:val="20"/>
              </w:rPr>
              <w:t>–</w:t>
            </w:r>
            <w:r w:rsidRPr="00105883">
              <w:rPr>
                <w:i/>
                <w:iCs/>
                <w:color w:val="000000"/>
                <w:sz w:val="20"/>
              </w:rPr>
              <w:t xml:space="preserve"> Ending a radio transmission</w:t>
            </w:r>
          </w:p>
        </w:tc>
        <w:tc>
          <w:tcPr>
            <w:tcW w:w="6820" w:type="dxa"/>
            <w:gridSpan w:val="5"/>
            <w:tcBorders>
              <w:top w:val="single" w:color="auto" w:sz="4" w:space="0"/>
              <w:left w:val="nil"/>
              <w:bottom w:val="single" w:color="auto" w:sz="4" w:space="0"/>
              <w:right w:val="single" w:color="000000" w:sz="4" w:space="0"/>
            </w:tcBorders>
            <w:shd w:val="clear" w:color="000000" w:fill="FFFFFF"/>
            <w:hideMark/>
          </w:tcPr>
          <w:p w:rsidRPr="00105883" w:rsidR="00105883" w:rsidP="00105883" w:rsidRDefault="00105883" w14:paraId="38BD2F9A" w14:textId="77777777">
            <w:pPr>
              <w:rPr>
                <w:i/>
                <w:iCs/>
                <w:color w:val="000000"/>
                <w:sz w:val="20"/>
              </w:rPr>
            </w:pPr>
            <w:r w:rsidRPr="00105883">
              <w:rPr>
                <w:i/>
                <w:iCs/>
                <w:color w:val="000000"/>
                <w:sz w:val="20"/>
              </w:rPr>
              <w:t xml:space="preserve">The requirements resulting from the provisions of this section are the usual and customary procedure.  Consequently, there is no burden connected with these requirements.                                                         </w:t>
            </w:r>
          </w:p>
        </w:tc>
      </w:tr>
      <w:tr w:rsidRPr="00105883" w:rsidR="00105883" w:rsidTr="00105883" w14:paraId="2E05781E"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00BE606D" w:rsidP="00105883" w:rsidRDefault="00105883" w14:paraId="452109F2" w14:textId="1A67B64F">
            <w:pPr>
              <w:rPr>
                <w:i/>
                <w:iCs/>
                <w:color w:val="000000"/>
                <w:sz w:val="20"/>
              </w:rPr>
            </w:pPr>
            <w:r w:rsidRPr="00105883">
              <w:rPr>
                <w:i/>
                <w:iCs/>
                <w:color w:val="000000"/>
                <w:sz w:val="20"/>
              </w:rPr>
              <w:t xml:space="preserve">220.38 </w:t>
            </w:r>
            <w:r w:rsidR="00BE606D">
              <w:rPr>
                <w:i/>
                <w:iCs/>
                <w:color w:val="000000"/>
                <w:sz w:val="20"/>
              </w:rPr>
              <w:t>–</w:t>
            </w:r>
          </w:p>
          <w:p w:rsidRPr="00105883" w:rsidR="00105883" w:rsidP="00105883" w:rsidRDefault="00105883" w14:paraId="14C87A86" w14:textId="17C9A7A7">
            <w:pPr>
              <w:rPr>
                <w:i/>
                <w:iCs/>
                <w:color w:val="000000"/>
                <w:sz w:val="20"/>
              </w:rPr>
            </w:pPr>
            <w:r w:rsidRPr="00105883">
              <w:rPr>
                <w:i/>
                <w:iCs/>
                <w:color w:val="000000"/>
                <w:sz w:val="20"/>
              </w:rPr>
              <w:t>Communication equipment failure</w:t>
            </w:r>
          </w:p>
        </w:tc>
        <w:tc>
          <w:tcPr>
            <w:tcW w:w="6820" w:type="dxa"/>
            <w:gridSpan w:val="5"/>
            <w:tcBorders>
              <w:top w:val="single" w:color="auto" w:sz="4" w:space="0"/>
              <w:left w:val="nil"/>
              <w:bottom w:val="single" w:color="auto" w:sz="4" w:space="0"/>
              <w:right w:val="single" w:color="000000" w:sz="4" w:space="0"/>
            </w:tcBorders>
            <w:shd w:val="clear" w:color="000000" w:fill="FFFFFF"/>
            <w:hideMark/>
          </w:tcPr>
          <w:p w:rsidRPr="00105883" w:rsidR="00105883" w:rsidP="00105883" w:rsidRDefault="00105883" w14:paraId="6A111FFF" w14:textId="77777777">
            <w:pPr>
              <w:rPr>
                <w:i/>
                <w:iCs/>
                <w:color w:val="000000"/>
                <w:sz w:val="20"/>
              </w:rPr>
            </w:pPr>
            <w:r w:rsidRPr="00105883">
              <w:rPr>
                <w:i/>
                <w:iCs/>
                <w:color w:val="000000"/>
                <w:sz w:val="20"/>
              </w:rPr>
              <w:t>The requirements resulting from the provision of this section are the usual and customary procedure.  Consequently, there is no burden linked to these requirements.</w:t>
            </w:r>
          </w:p>
        </w:tc>
      </w:tr>
      <w:tr w:rsidRPr="00105883" w:rsidR="00105883" w:rsidTr="00105883" w14:paraId="37D26023"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22DDE1C1" w14:textId="2E3178ED">
            <w:pPr>
              <w:rPr>
                <w:i/>
                <w:iCs/>
                <w:color w:val="000000"/>
                <w:sz w:val="20"/>
              </w:rPr>
            </w:pPr>
            <w:r w:rsidRPr="00105883">
              <w:rPr>
                <w:i/>
                <w:iCs/>
                <w:color w:val="000000"/>
                <w:sz w:val="20"/>
              </w:rPr>
              <w:t xml:space="preserve">220.47 </w:t>
            </w:r>
            <w:r w:rsidR="00BE606D">
              <w:rPr>
                <w:i/>
                <w:iCs/>
                <w:color w:val="000000"/>
                <w:sz w:val="20"/>
              </w:rPr>
              <w:t>–</w:t>
            </w:r>
            <w:r w:rsidRPr="00105883">
              <w:rPr>
                <w:i/>
                <w:iCs/>
                <w:color w:val="000000"/>
                <w:sz w:val="20"/>
              </w:rPr>
              <w:t xml:space="preserve"> Emergency radio transmissions</w:t>
            </w:r>
          </w:p>
        </w:tc>
        <w:tc>
          <w:tcPr>
            <w:tcW w:w="6820" w:type="dxa"/>
            <w:gridSpan w:val="5"/>
            <w:tcBorders>
              <w:top w:val="single" w:color="auto" w:sz="4" w:space="0"/>
              <w:left w:val="nil"/>
              <w:bottom w:val="single" w:color="auto" w:sz="4" w:space="0"/>
              <w:right w:val="single" w:color="000000" w:sz="4" w:space="0"/>
            </w:tcBorders>
            <w:shd w:val="clear" w:color="000000" w:fill="FFFFFF"/>
            <w:hideMark/>
          </w:tcPr>
          <w:p w:rsidRPr="00105883" w:rsidR="00105883" w:rsidP="00105883" w:rsidRDefault="00105883" w14:paraId="352A6E33" w14:textId="77777777">
            <w:pPr>
              <w:rPr>
                <w:i/>
                <w:iCs/>
                <w:color w:val="000000"/>
                <w:sz w:val="20"/>
              </w:rPr>
            </w:pPr>
            <w:r w:rsidRPr="00105883">
              <w:rPr>
                <w:i/>
                <w:iCs/>
                <w:color w:val="000000"/>
                <w:sz w:val="20"/>
              </w:rPr>
              <w:t>The requirements resulting from the provision of this section are the usual and customary procedure.  Consequently, there is no burden associated with these requirements.</w:t>
            </w:r>
          </w:p>
        </w:tc>
      </w:tr>
      <w:tr w:rsidRPr="00105883" w:rsidR="00105883" w:rsidTr="00105883" w14:paraId="729459E0" w14:textId="77777777">
        <w:trPr>
          <w:trHeight w:val="792"/>
        </w:trPr>
        <w:tc>
          <w:tcPr>
            <w:tcW w:w="2060" w:type="dxa"/>
            <w:tcBorders>
              <w:top w:val="nil"/>
              <w:left w:val="single" w:color="auto" w:sz="4" w:space="0"/>
              <w:bottom w:val="single" w:color="auto" w:sz="4" w:space="0"/>
              <w:right w:val="single" w:color="auto" w:sz="4" w:space="0"/>
            </w:tcBorders>
            <w:shd w:val="clear" w:color="auto" w:fill="auto"/>
            <w:hideMark/>
          </w:tcPr>
          <w:p w:rsidRPr="00105883" w:rsidR="00105883" w:rsidP="00105883" w:rsidRDefault="00105883" w14:paraId="1CBEEEBE" w14:textId="3AF8EBF9">
            <w:pPr>
              <w:rPr>
                <w:color w:val="000000"/>
                <w:sz w:val="20"/>
              </w:rPr>
            </w:pPr>
            <w:r w:rsidRPr="00105883">
              <w:rPr>
                <w:color w:val="000000"/>
                <w:sz w:val="20"/>
              </w:rPr>
              <w:t xml:space="preserve">220.61(b) </w:t>
            </w:r>
            <w:r w:rsidR="00BE606D">
              <w:rPr>
                <w:color w:val="000000"/>
                <w:sz w:val="20"/>
              </w:rPr>
              <w:t>–</w:t>
            </w:r>
            <w:r w:rsidRPr="00105883">
              <w:rPr>
                <w:color w:val="000000"/>
                <w:sz w:val="20"/>
              </w:rPr>
              <w:t>Transmission of mandatory directive</w:t>
            </w:r>
          </w:p>
        </w:tc>
        <w:tc>
          <w:tcPr>
            <w:tcW w:w="1180" w:type="dxa"/>
            <w:tcBorders>
              <w:top w:val="nil"/>
              <w:left w:val="nil"/>
              <w:bottom w:val="single" w:color="auto" w:sz="4" w:space="0"/>
              <w:right w:val="single" w:color="auto" w:sz="4" w:space="0"/>
            </w:tcBorders>
            <w:shd w:val="clear" w:color="auto" w:fill="auto"/>
            <w:hideMark/>
          </w:tcPr>
          <w:p w:rsidRPr="00105883" w:rsidR="00105883" w:rsidP="00105883" w:rsidRDefault="00105883" w14:paraId="63D9A233" w14:textId="77777777">
            <w:pPr>
              <w:jc w:val="right"/>
              <w:rPr>
                <w:color w:val="000000"/>
                <w:sz w:val="20"/>
              </w:rPr>
            </w:pPr>
            <w:r w:rsidRPr="00105883">
              <w:rPr>
                <w:color w:val="000000"/>
                <w:sz w:val="20"/>
              </w:rPr>
              <w:t>746 railroads</w:t>
            </w:r>
          </w:p>
        </w:tc>
        <w:tc>
          <w:tcPr>
            <w:tcW w:w="1580" w:type="dxa"/>
            <w:tcBorders>
              <w:top w:val="nil"/>
              <w:left w:val="nil"/>
              <w:bottom w:val="single" w:color="auto" w:sz="4" w:space="0"/>
              <w:right w:val="single" w:color="auto" w:sz="4" w:space="0"/>
            </w:tcBorders>
            <w:shd w:val="clear" w:color="auto" w:fill="auto"/>
            <w:hideMark/>
          </w:tcPr>
          <w:p w:rsidRPr="00105883" w:rsidR="00105883" w:rsidP="00105883" w:rsidRDefault="00105883" w14:paraId="2F305AB1" w14:textId="77777777">
            <w:pPr>
              <w:jc w:val="right"/>
              <w:rPr>
                <w:color w:val="000000"/>
                <w:sz w:val="20"/>
              </w:rPr>
            </w:pPr>
            <w:r w:rsidRPr="00105883">
              <w:rPr>
                <w:color w:val="000000"/>
                <w:sz w:val="20"/>
              </w:rPr>
              <w:t>3,800,000 directives</w:t>
            </w:r>
          </w:p>
        </w:tc>
        <w:tc>
          <w:tcPr>
            <w:tcW w:w="112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6D13FBCF" w14:textId="77777777">
            <w:pPr>
              <w:jc w:val="right"/>
              <w:rPr>
                <w:color w:val="000000"/>
                <w:sz w:val="20"/>
              </w:rPr>
            </w:pPr>
            <w:r w:rsidRPr="00105883">
              <w:rPr>
                <w:color w:val="000000"/>
                <w:sz w:val="20"/>
              </w:rPr>
              <w:t>90 seconds</w:t>
            </w:r>
          </w:p>
        </w:tc>
        <w:tc>
          <w:tcPr>
            <w:tcW w:w="170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32B0274A" w14:textId="77777777">
            <w:pPr>
              <w:jc w:val="right"/>
              <w:rPr>
                <w:color w:val="000000"/>
                <w:sz w:val="20"/>
              </w:rPr>
            </w:pPr>
            <w:r w:rsidRPr="00105883">
              <w:rPr>
                <w:color w:val="000000"/>
                <w:sz w:val="20"/>
              </w:rPr>
              <w:t>95,000 hours</w:t>
            </w:r>
          </w:p>
        </w:tc>
        <w:tc>
          <w:tcPr>
            <w:tcW w:w="124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2AE01BB9" w14:textId="77777777">
            <w:pPr>
              <w:jc w:val="right"/>
              <w:rPr>
                <w:color w:val="000000"/>
                <w:sz w:val="20"/>
              </w:rPr>
            </w:pPr>
            <w:r w:rsidRPr="00105883">
              <w:rPr>
                <w:color w:val="000000"/>
                <w:sz w:val="20"/>
              </w:rPr>
              <w:t xml:space="preserve">$7,220,000 </w:t>
            </w:r>
          </w:p>
        </w:tc>
      </w:tr>
      <w:tr w:rsidRPr="00105883" w:rsidR="00105883" w:rsidTr="00105883" w14:paraId="3D5DF892" w14:textId="77777777">
        <w:trPr>
          <w:trHeight w:val="792"/>
        </w:trPr>
        <w:tc>
          <w:tcPr>
            <w:tcW w:w="2060" w:type="dxa"/>
            <w:tcBorders>
              <w:top w:val="nil"/>
              <w:left w:val="single" w:color="auto" w:sz="4" w:space="0"/>
              <w:bottom w:val="single" w:color="auto" w:sz="4" w:space="0"/>
              <w:right w:val="single" w:color="auto" w:sz="4" w:space="0"/>
            </w:tcBorders>
            <w:shd w:val="clear" w:color="auto" w:fill="auto"/>
            <w:hideMark/>
          </w:tcPr>
          <w:p w:rsidRPr="00105883" w:rsidR="00105883" w:rsidP="00105883" w:rsidRDefault="00105883" w14:paraId="4048E621" w14:textId="7A817B0E">
            <w:pPr>
              <w:rPr>
                <w:color w:val="000000"/>
                <w:sz w:val="20"/>
              </w:rPr>
            </w:pPr>
            <w:r w:rsidRPr="00105883">
              <w:rPr>
                <w:color w:val="000000"/>
                <w:sz w:val="20"/>
              </w:rPr>
              <w:t xml:space="preserve">(b)(5) </w:t>
            </w:r>
            <w:r w:rsidR="00BE606D">
              <w:rPr>
                <w:color w:val="000000"/>
                <w:sz w:val="20"/>
              </w:rPr>
              <w:t>–</w:t>
            </w:r>
            <w:r w:rsidRPr="00105883">
              <w:rPr>
                <w:color w:val="000000"/>
                <w:sz w:val="20"/>
              </w:rPr>
              <w:t xml:space="preserve"> Marking of fulfilled or canceled mandatory directives </w:t>
            </w:r>
          </w:p>
        </w:tc>
        <w:tc>
          <w:tcPr>
            <w:tcW w:w="1180" w:type="dxa"/>
            <w:tcBorders>
              <w:top w:val="nil"/>
              <w:left w:val="nil"/>
              <w:bottom w:val="single" w:color="auto" w:sz="4" w:space="0"/>
              <w:right w:val="single" w:color="auto" w:sz="4" w:space="0"/>
            </w:tcBorders>
            <w:shd w:val="clear" w:color="auto" w:fill="auto"/>
            <w:hideMark/>
          </w:tcPr>
          <w:p w:rsidRPr="00105883" w:rsidR="00105883" w:rsidP="00105883" w:rsidRDefault="00105883" w14:paraId="47B14E4A" w14:textId="77777777">
            <w:pPr>
              <w:jc w:val="right"/>
              <w:rPr>
                <w:color w:val="000000"/>
                <w:sz w:val="20"/>
              </w:rPr>
            </w:pPr>
            <w:r w:rsidRPr="00105883">
              <w:rPr>
                <w:color w:val="000000"/>
                <w:sz w:val="20"/>
              </w:rPr>
              <w:t>746 railroads</w:t>
            </w:r>
          </w:p>
        </w:tc>
        <w:tc>
          <w:tcPr>
            <w:tcW w:w="1580" w:type="dxa"/>
            <w:tcBorders>
              <w:top w:val="nil"/>
              <w:left w:val="nil"/>
              <w:bottom w:val="single" w:color="auto" w:sz="4" w:space="0"/>
              <w:right w:val="single" w:color="auto" w:sz="4" w:space="0"/>
            </w:tcBorders>
            <w:shd w:val="clear" w:color="auto" w:fill="auto"/>
            <w:hideMark/>
          </w:tcPr>
          <w:p w:rsidRPr="00105883" w:rsidR="00105883" w:rsidP="00105883" w:rsidRDefault="00105883" w14:paraId="78153F9A" w14:textId="77777777">
            <w:pPr>
              <w:jc w:val="right"/>
              <w:rPr>
                <w:color w:val="000000"/>
                <w:sz w:val="20"/>
              </w:rPr>
            </w:pPr>
            <w:r w:rsidRPr="00105883">
              <w:rPr>
                <w:color w:val="000000"/>
                <w:sz w:val="20"/>
              </w:rPr>
              <w:t>317,000 marks</w:t>
            </w:r>
          </w:p>
        </w:tc>
        <w:tc>
          <w:tcPr>
            <w:tcW w:w="112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6235E52A" w14:textId="77777777">
            <w:pPr>
              <w:jc w:val="right"/>
              <w:rPr>
                <w:color w:val="000000"/>
                <w:sz w:val="20"/>
              </w:rPr>
            </w:pPr>
            <w:r w:rsidRPr="00105883">
              <w:rPr>
                <w:color w:val="000000"/>
                <w:sz w:val="20"/>
              </w:rPr>
              <w:t>10 seconds</w:t>
            </w:r>
          </w:p>
        </w:tc>
        <w:tc>
          <w:tcPr>
            <w:tcW w:w="170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48A55D97" w14:textId="77777777">
            <w:pPr>
              <w:jc w:val="right"/>
              <w:rPr>
                <w:color w:val="000000"/>
                <w:sz w:val="20"/>
              </w:rPr>
            </w:pPr>
            <w:r w:rsidRPr="00105883">
              <w:rPr>
                <w:color w:val="000000"/>
                <w:sz w:val="20"/>
              </w:rPr>
              <w:t>881 hours</w:t>
            </w:r>
          </w:p>
        </w:tc>
        <w:tc>
          <w:tcPr>
            <w:tcW w:w="124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0B0441D3" w14:textId="77777777">
            <w:pPr>
              <w:jc w:val="right"/>
              <w:rPr>
                <w:color w:val="000000"/>
                <w:sz w:val="20"/>
              </w:rPr>
            </w:pPr>
            <w:r w:rsidRPr="00105883">
              <w:rPr>
                <w:color w:val="000000"/>
                <w:sz w:val="20"/>
              </w:rPr>
              <w:t xml:space="preserve">$66,956 </w:t>
            </w:r>
          </w:p>
        </w:tc>
      </w:tr>
      <w:tr w:rsidRPr="00105883" w:rsidR="00105883" w:rsidTr="00105883" w14:paraId="2F9728CB"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5915C65D" w14:textId="545AD2DA">
            <w:pPr>
              <w:rPr>
                <w:i/>
                <w:iCs/>
                <w:color w:val="000000"/>
                <w:sz w:val="20"/>
              </w:rPr>
            </w:pPr>
            <w:r w:rsidRPr="00105883">
              <w:rPr>
                <w:i/>
                <w:iCs/>
                <w:color w:val="000000"/>
                <w:sz w:val="20"/>
              </w:rPr>
              <w:t xml:space="preserve">220.302 </w:t>
            </w:r>
            <w:r w:rsidR="00BE606D">
              <w:rPr>
                <w:i/>
                <w:iCs/>
                <w:color w:val="000000"/>
                <w:sz w:val="20"/>
              </w:rPr>
              <w:t>–</w:t>
            </w:r>
            <w:r w:rsidRPr="00105883">
              <w:rPr>
                <w:i/>
                <w:iCs/>
                <w:color w:val="000000"/>
                <w:sz w:val="20"/>
              </w:rPr>
              <w:t xml:space="preserve"> Operating rules implementing the requirements of this subpart</w:t>
            </w:r>
          </w:p>
        </w:tc>
        <w:tc>
          <w:tcPr>
            <w:tcW w:w="6820" w:type="dxa"/>
            <w:gridSpan w:val="5"/>
            <w:tcBorders>
              <w:top w:val="single" w:color="auto" w:sz="4" w:space="0"/>
              <w:left w:val="nil"/>
              <w:bottom w:val="single" w:color="auto" w:sz="4" w:space="0"/>
              <w:right w:val="single" w:color="000000" w:sz="4" w:space="0"/>
            </w:tcBorders>
            <w:shd w:val="clear" w:color="000000" w:fill="FFFFFF"/>
            <w:hideMark/>
          </w:tcPr>
          <w:p w:rsidRPr="00105883" w:rsidR="00105883" w:rsidP="00105883" w:rsidRDefault="00105883" w14:paraId="3367C902" w14:textId="77777777">
            <w:pPr>
              <w:rPr>
                <w:i/>
                <w:iCs/>
                <w:color w:val="000000"/>
                <w:sz w:val="20"/>
              </w:rPr>
            </w:pPr>
            <w:r w:rsidRPr="00105883">
              <w:rPr>
                <w:i/>
                <w:iCs/>
                <w:color w:val="000000"/>
                <w:sz w:val="20"/>
              </w:rPr>
              <w:t xml:space="preserve">Currently, the burden for this requirement is included under that for Part 217 (OMB No. 2130-0035; see section 217.7).  </w:t>
            </w:r>
          </w:p>
        </w:tc>
      </w:tr>
      <w:tr w:rsidRPr="00105883" w:rsidR="00105883" w:rsidTr="00105883" w14:paraId="10048126" w14:textId="77777777">
        <w:trPr>
          <w:trHeight w:val="1320"/>
        </w:trPr>
        <w:tc>
          <w:tcPr>
            <w:tcW w:w="2060" w:type="dxa"/>
            <w:tcBorders>
              <w:top w:val="nil"/>
              <w:left w:val="single" w:color="auto" w:sz="4" w:space="0"/>
              <w:bottom w:val="single" w:color="auto" w:sz="4" w:space="0"/>
              <w:right w:val="single" w:color="auto" w:sz="4" w:space="0"/>
            </w:tcBorders>
            <w:shd w:val="clear" w:color="auto" w:fill="auto"/>
            <w:hideMark/>
          </w:tcPr>
          <w:p w:rsidRPr="00105883" w:rsidR="00105883" w:rsidP="00105883" w:rsidRDefault="00105883" w14:paraId="5504D022" w14:textId="77777777">
            <w:pPr>
              <w:rPr>
                <w:color w:val="000000"/>
                <w:sz w:val="20"/>
              </w:rPr>
            </w:pPr>
            <w:r w:rsidRPr="00105883">
              <w:rPr>
                <w:color w:val="000000"/>
                <w:sz w:val="20"/>
              </w:rPr>
              <w:lastRenderedPageBreak/>
              <w:t xml:space="preserve">220.313(a) – Railroad written program of instruction and examination on part 220 requirements     </w:t>
            </w:r>
          </w:p>
        </w:tc>
        <w:tc>
          <w:tcPr>
            <w:tcW w:w="1180" w:type="dxa"/>
            <w:tcBorders>
              <w:top w:val="nil"/>
              <w:left w:val="nil"/>
              <w:bottom w:val="single" w:color="auto" w:sz="4" w:space="0"/>
              <w:right w:val="single" w:color="auto" w:sz="4" w:space="0"/>
            </w:tcBorders>
            <w:shd w:val="clear" w:color="auto" w:fill="auto"/>
            <w:hideMark/>
          </w:tcPr>
          <w:p w:rsidRPr="00105883" w:rsidR="00105883" w:rsidP="00105883" w:rsidRDefault="00105883" w14:paraId="34B180C5" w14:textId="77777777">
            <w:pPr>
              <w:jc w:val="right"/>
              <w:rPr>
                <w:color w:val="000000"/>
                <w:sz w:val="20"/>
              </w:rPr>
            </w:pPr>
            <w:r w:rsidRPr="00105883">
              <w:rPr>
                <w:color w:val="000000"/>
                <w:sz w:val="20"/>
              </w:rPr>
              <w:t>2 new railroads</w:t>
            </w:r>
          </w:p>
        </w:tc>
        <w:tc>
          <w:tcPr>
            <w:tcW w:w="1580" w:type="dxa"/>
            <w:tcBorders>
              <w:top w:val="nil"/>
              <w:left w:val="nil"/>
              <w:bottom w:val="single" w:color="auto" w:sz="4" w:space="0"/>
              <w:right w:val="single" w:color="auto" w:sz="4" w:space="0"/>
            </w:tcBorders>
            <w:shd w:val="clear" w:color="auto" w:fill="auto"/>
            <w:hideMark/>
          </w:tcPr>
          <w:p w:rsidRPr="00105883" w:rsidR="00105883" w:rsidP="00105883" w:rsidRDefault="00105883" w14:paraId="18A5C5EF" w14:textId="77777777">
            <w:pPr>
              <w:jc w:val="right"/>
              <w:rPr>
                <w:color w:val="000000"/>
                <w:sz w:val="20"/>
              </w:rPr>
            </w:pPr>
            <w:r w:rsidRPr="00105883">
              <w:rPr>
                <w:color w:val="000000"/>
                <w:sz w:val="20"/>
              </w:rPr>
              <w:t>2 amended written Instruction Programs</w:t>
            </w:r>
          </w:p>
        </w:tc>
        <w:tc>
          <w:tcPr>
            <w:tcW w:w="112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2AA7166D" w14:textId="77777777">
            <w:pPr>
              <w:jc w:val="right"/>
              <w:rPr>
                <w:color w:val="000000"/>
                <w:sz w:val="20"/>
              </w:rPr>
            </w:pPr>
            <w:r w:rsidRPr="00105883">
              <w:rPr>
                <w:color w:val="000000"/>
                <w:sz w:val="20"/>
              </w:rPr>
              <w:t>1 hour</w:t>
            </w:r>
          </w:p>
        </w:tc>
        <w:tc>
          <w:tcPr>
            <w:tcW w:w="170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67141AB4" w14:textId="77777777">
            <w:pPr>
              <w:jc w:val="right"/>
              <w:rPr>
                <w:color w:val="000000"/>
                <w:sz w:val="20"/>
              </w:rPr>
            </w:pPr>
            <w:r w:rsidRPr="00105883">
              <w:rPr>
                <w:color w:val="000000"/>
                <w:sz w:val="20"/>
              </w:rPr>
              <w:t>2 hours</w:t>
            </w:r>
          </w:p>
        </w:tc>
        <w:tc>
          <w:tcPr>
            <w:tcW w:w="124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095153B2" w14:textId="77777777">
            <w:pPr>
              <w:jc w:val="right"/>
              <w:rPr>
                <w:color w:val="000000"/>
                <w:sz w:val="20"/>
              </w:rPr>
            </w:pPr>
            <w:r w:rsidRPr="00105883">
              <w:rPr>
                <w:color w:val="000000"/>
                <w:sz w:val="20"/>
              </w:rPr>
              <w:t xml:space="preserve">$152 </w:t>
            </w:r>
          </w:p>
        </w:tc>
      </w:tr>
      <w:tr w:rsidRPr="00105883" w:rsidR="00105883" w:rsidTr="00105883" w14:paraId="711D5582" w14:textId="77777777">
        <w:trPr>
          <w:trHeight w:val="792"/>
        </w:trPr>
        <w:tc>
          <w:tcPr>
            <w:tcW w:w="2060" w:type="dxa"/>
            <w:tcBorders>
              <w:top w:val="nil"/>
              <w:left w:val="single" w:color="auto" w:sz="4" w:space="0"/>
              <w:bottom w:val="single" w:color="auto" w:sz="4" w:space="0"/>
              <w:right w:val="single" w:color="auto" w:sz="4" w:space="0"/>
            </w:tcBorders>
            <w:shd w:val="clear" w:color="auto" w:fill="auto"/>
            <w:hideMark/>
          </w:tcPr>
          <w:p w:rsidRPr="00105883" w:rsidR="00105883" w:rsidP="00105883" w:rsidRDefault="00105883" w14:paraId="17DB4C19" w14:textId="3B57DE52">
            <w:pPr>
              <w:rPr>
                <w:color w:val="000000"/>
                <w:sz w:val="20"/>
              </w:rPr>
            </w:pPr>
            <w:r w:rsidRPr="00105883">
              <w:rPr>
                <w:color w:val="000000"/>
                <w:sz w:val="20"/>
              </w:rPr>
              <w:t xml:space="preserve">220.313(c) </w:t>
            </w:r>
            <w:r w:rsidR="00BE606D">
              <w:rPr>
                <w:color w:val="000000"/>
                <w:sz w:val="20"/>
              </w:rPr>
              <w:t>–</w:t>
            </w:r>
            <w:r w:rsidRPr="00105883">
              <w:rPr>
                <w:color w:val="000000"/>
                <w:sz w:val="20"/>
              </w:rPr>
              <w:t xml:space="preserve"> Employee training records</w:t>
            </w:r>
          </w:p>
        </w:tc>
        <w:tc>
          <w:tcPr>
            <w:tcW w:w="1180" w:type="dxa"/>
            <w:tcBorders>
              <w:top w:val="nil"/>
              <w:left w:val="nil"/>
              <w:bottom w:val="single" w:color="auto" w:sz="4" w:space="0"/>
              <w:right w:val="single" w:color="auto" w:sz="4" w:space="0"/>
            </w:tcBorders>
            <w:shd w:val="clear" w:color="auto" w:fill="auto"/>
            <w:hideMark/>
          </w:tcPr>
          <w:p w:rsidRPr="00105883" w:rsidR="00105883" w:rsidP="00105883" w:rsidRDefault="00105883" w14:paraId="530324E3" w14:textId="77777777">
            <w:pPr>
              <w:jc w:val="right"/>
              <w:rPr>
                <w:color w:val="000000"/>
                <w:sz w:val="20"/>
              </w:rPr>
            </w:pPr>
            <w:r w:rsidRPr="00105883">
              <w:rPr>
                <w:color w:val="000000"/>
                <w:sz w:val="20"/>
              </w:rPr>
              <w:t>746 railroads</w:t>
            </w:r>
          </w:p>
        </w:tc>
        <w:tc>
          <w:tcPr>
            <w:tcW w:w="1580" w:type="dxa"/>
            <w:tcBorders>
              <w:top w:val="nil"/>
              <w:left w:val="nil"/>
              <w:bottom w:val="single" w:color="auto" w:sz="4" w:space="0"/>
              <w:right w:val="single" w:color="auto" w:sz="4" w:space="0"/>
            </w:tcBorders>
            <w:shd w:val="clear" w:color="auto" w:fill="auto"/>
            <w:hideMark/>
          </w:tcPr>
          <w:p w:rsidRPr="00105883" w:rsidR="00105883" w:rsidP="00105883" w:rsidRDefault="00105883" w14:paraId="3AAAEF15" w14:textId="77777777">
            <w:pPr>
              <w:jc w:val="right"/>
              <w:rPr>
                <w:color w:val="000000"/>
                <w:sz w:val="20"/>
              </w:rPr>
            </w:pPr>
            <w:r w:rsidRPr="00105883">
              <w:rPr>
                <w:color w:val="000000"/>
                <w:sz w:val="20"/>
              </w:rPr>
              <w:t>2,000 records</w:t>
            </w:r>
          </w:p>
        </w:tc>
        <w:tc>
          <w:tcPr>
            <w:tcW w:w="112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4AA2D192" w14:textId="77777777">
            <w:pPr>
              <w:jc w:val="right"/>
              <w:rPr>
                <w:color w:val="000000"/>
                <w:sz w:val="20"/>
              </w:rPr>
            </w:pPr>
            <w:r w:rsidRPr="00105883">
              <w:rPr>
                <w:color w:val="000000"/>
                <w:sz w:val="20"/>
              </w:rPr>
              <w:t>30 seconds</w:t>
            </w:r>
          </w:p>
        </w:tc>
        <w:tc>
          <w:tcPr>
            <w:tcW w:w="170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634E98D1" w14:textId="77777777">
            <w:pPr>
              <w:jc w:val="right"/>
              <w:rPr>
                <w:color w:val="000000"/>
                <w:sz w:val="20"/>
              </w:rPr>
            </w:pPr>
            <w:r w:rsidRPr="00105883">
              <w:rPr>
                <w:color w:val="000000"/>
                <w:sz w:val="20"/>
              </w:rPr>
              <w:t>17 hours</w:t>
            </w:r>
          </w:p>
        </w:tc>
        <w:tc>
          <w:tcPr>
            <w:tcW w:w="124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59496E67" w14:textId="77777777">
            <w:pPr>
              <w:jc w:val="right"/>
              <w:rPr>
                <w:color w:val="000000"/>
                <w:sz w:val="20"/>
              </w:rPr>
            </w:pPr>
            <w:r w:rsidRPr="00105883">
              <w:rPr>
                <w:color w:val="000000"/>
                <w:sz w:val="20"/>
              </w:rPr>
              <w:t xml:space="preserve">$1,292 </w:t>
            </w:r>
          </w:p>
        </w:tc>
      </w:tr>
      <w:tr w:rsidRPr="00105883" w:rsidR="00105883" w:rsidTr="00105883" w14:paraId="741CF3FB" w14:textId="77777777">
        <w:trPr>
          <w:trHeight w:val="528"/>
        </w:trPr>
        <w:tc>
          <w:tcPr>
            <w:tcW w:w="2060" w:type="dxa"/>
            <w:tcBorders>
              <w:top w:val="nil"/>
              <w:left w:val="single" w:color="auto" w:sz="4" w:space="0"/>
              <w:bottom w:val="single" w:color="auto" w:sz="4" w:space="0"/>
              <w:right w:val="single" w:color="auto" w:sz="4" w:space="0"/>
            </w:tcBorders>
            <w:shd w:val="clear" w:color="000000" w:fill="FFFFFF"/>
            <w:hideMark/>
          </w:tcPr>
          <w:p w:rsidRPr="00105883" w:rsidR="00105883" w:rsidP="00105883" w:rsidRDefault="00105883" w14:paraId="0D66523E" w14:textId="34F8C38F">
            <w:pPr>
              <w:rPr>
                <w:i/>
                <w:iCs/>
                <w:color w:val="000000"/>
                <w:sz w:val="20"/>
              </w:rPr>
            </w:pPr>
            <w:r w:rsidRPr="00105883">
              <w:rPr>
                <w:i/>
                <w:iCs/>
                <w:color w:val="000000"/>
                <w:sz w:val="20"/>
              </w:rPr>
              <w:t xml:space="preserve">220.315 </w:t>
            </w:r>
            <w:r w:rsidR="00BE606D">
              <w:rPr>
                <w:i/>
                <w:iCs/>
                <w:color w:val="000000"/>
                <w:sz w:val="20"/>
              </w:rPr>
              <w:t>–</w:t>
            </w:r>
            <w:r w:rsidRPr="00105883">
              <w:rPr>
                <w:i/>
                <w:iCs/>
                <w:color w:val="000000"/>
                <w:sz w:val="20"/>
              </w:rPr>
              <w:t xml:space="preserve"> Operational Tests and Inspections</w:t>
            </w:r>
          </w:p>
        </w:tc>
        <w:tc>
          <w:tcPr>
            <w:tcW w:w="6820" w:type="dxa"/>
            <w:gridSpan w:val="5"/>
            <w:tcBorders>
              <w:top w:val="single" w:color="auto" w:sz="4" w:space="0"/>
              <w:left w:val="nil"/>
              <w:bottom w:val="single" w:color="auto" w:sz="4" w:space="0"/>
              <w:right w:val="single" w:color="000000" w:sz="4" w:space="0"/>
            </w:tcBorders>
            <w:shd w:val="clear" w:color="000000" w:fill="FFFFFF"/>
            <w:hideMark/>
          </w:tcPr>
          <w:p w:rsidRPr="00105883" w:rsidR="00105883" w:rsidP="00105883" w:rsidRDefault="00105883" w14:paraId="296DCB4C" w14:textId="77777777">
            <w:pPr>
              <w:rPr>
                <w:i/>
                <w:iCs/>
                <w:color w:val="000000"/>
                <w:sz w:val="20"/>
              </w:rPr>
            </w:pPr>
            <w:r w:rsidRPr="00105883">
              <w:rPr>
                <w:i/>
                <w:iCs/>
                <w:color w:val="000000"/>
                <w:sz w:val="20"/>
              </w:rPr>
              <w:t xml:space="preserve">Currently, the burden for this requirement is included under that for Part 217 (OMB No. 2130-0035; see section 217.11) and OMB No. 2130-0579.  </w:t>
            </w:r>
          </w:p>
        </w:tc>
      </w:tr>
      <w:tr w:rsidRPr="00105883" w:rsidR="00105883" w:rsidTr="00105883" w14:paraId="1D334E83" w14:textId="77777777">
        <w:trPr>
          <w:trHeight w:val="528"/>
        </w:trPr>
        <w:tc>
          <w:tcPr>
            <w:tcW w:w="2060" w:type="dxa"/>
            <w:tcBorders>
              <w:top w:val="nil"/>
              <w:left w:val="single" w:color="auto" w:sz="4" w:space="0"/>
              <w:bottom w:val="single" w:color="auto" w:sz="4" w:space="0"/>
              <w:right w:val="single" w:color="auto" w:sz="4" w:space="0"/>
            </w:tcBorders>
            <w:shd w:val="clear" w:color="auto" w:fill="auto"/>
            <w:hideMark/>
          </w:tcPr>
          <w:p w:rsidRPr="00105883" w:rsidR="00105883" w:rsidP="00105883" w:rsidRDefault="00105883" w14:paraId="15C8C811" w14:textId="77777777">
            <w:pPr>
              <w:rPr>
                <w:color w:val="000000"/>
                <w:sz w:val="20"/>
              </w:rPr>
            </w:pPr>
            <w:r w:rsidRPr="00105883">
              <w:rPr>
                <w:color w:val="000000"/>
                <w:sz w:val="20"/>
              </w:rPr>
              <w:t>Total</w:t>
            </w:r>
          </w:p>
        </w:tc>
        <w:tc>
          <w:tcPr>
            <w:tcW w:w="1180" w:type="dxa"/>
            <w:tcBorders>
              <w:top w:val="nil"/>
              <w:left w:val="nil"/>
              <w:bottom w:val="single" w:color="auto" w:sz="4" w:space="0"/>
              <w:right w:val="single" w:color="auto" w:sz="4" w:space="0"/>
            </w:tcBorders>
            <w:shd w:val="clear" w:color="auto" w:fill="auto"/>
            <w:hideMark/>
          </w:tcPr>
          <w:p w:rsidRPr="00105883" w:rsidR="00105883" w:rsidP="00105883" w:rsidRDefault="00105883" w14:paraId="52AFEC99" w14:textId="77777777">
            <w:pPr>
              <w:jc w:val="right"/>
              <w:rPr>
                <w:color w:val="000000"/>
                <w:sz w:val="20"/>
              </w:rPr>
            </w:pPr>
            <w:r w:rsidRPr="00105883">
              <w:rPr>
                <w:color w:val="000000"/>
                <w:sz w:val="20"/>
              </w:rPr>
              <w:t>746 railroads</w:t>
            </w:r>
          </w:p>
        </w:tc>
        <w:tc>
          <w:tcPr>
            <w:tcW w:w="1580" w:type="dxa"/>
            <w:tcBorders>
              <w:top w:val="nil"/>
              <w:left w:val="nil"/>
              <w:bottom w:val="single" w:color="auto" w:sz="4" w:space="0"/>
              <w:right w:val="single" w:color="auto" w:sz="4" w:space="0"/>
            </w:tcBorders>
            <w:shd w:val="clear" w:color="auto" w:fill="auto"/>
            <w:hideMark/>
          </w:tcPr>
          <w:p w:rsidRPr="00105883" w:rsidR="00105883" w:rsidP="00105883" w:rsidRDefault="00105883" w14:paraId="42147ACE" w14:textId="77777777">
            <w:pPr>
              <w:jc w:val="right"/>
              <w:rPr>
                <w:color w:val="000000"/>
                <w:sz w:val="20"/>
              </w:rPr>
            </w:pPr>
            <w:r w:rsidRPr="00105883">
              <w:rPr>
                <w:color w:val="000000"/>
                <w:sz w:val="20"/>
              </w:rPr>
              <w:t>4,119,004 responses</w:t>
            </w:r>
          </w:p>
        </w:tc>
        <w:tc>
          <w:tcPr>
            <w:tcW w:w="112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26B806C8" w14:textId="77777777">
            <w:pPr>
              <w:jc w:val="right"/>
              <w:rPr>
                <w:color w:val="000000"/>
                <w:sz w:val="20"/>
              </w:rPr>
            </w:pPr>
            <w:r w:rsidRPr="00105883">
              <w:rPr>
                <w:color w:val="000000"/>
                <w:sz w:val="20"/>
              </w:rPr>
              <w:t>NA</w:t>
            </w:r>
          </w:p>
        </w:tc>
        <w:tc>
          <w:tcPr>
            <w:tcW w:w="170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7CE8E73E" w14:textId="77777777">
            <w:pPr>
              <w:jc w:val="right"/>
              <w:rPr>
                <w:color w:val="000000"/>
                <w:sz w:val="20"/>
              </w:rPr>
            </w:pPr>
            <w:r w:rsidRPr="00105883">
              <w:rPr>
                <w:color w:val="000000"/>
                <w:sz w:val="20"/>
              </w:rPr>
              <w:t>95,902 hours</w:t>
            </w:r>
          </w:p>
        </w:tc>
        <w:tc>
          <w:tcPr>
            <w:tcW w:w="1240" w:type="dxa"/>
            <w:tcBorders>
              <w:top w:val="nil"/>
              <w:left w:val="nil"/>
              <w:bottom w:val="single" w:color="auto" w:sz="4" w:space="0"/>
              <w:right w:val="single" w:color="auto" w:sz="4" w:space="0"/>
            </w:tcBorders>
            <w:shd w:val="clear" w:color="auto" w:fill="auto"/>
            <w:noWrap/>
            <w:hideMark/>
          </w:tcPr>
          <w:p w:rsidRPr="00105883" w:rsidR="00105883" w:rsidP="00105883" w:rsidRDefault="00105883" w14:paraId="0DFC2565" w14:textId="77777777">
            <w:pPr>
              <w:jc w:val="right"/>
              <w:rPr>
                <w:color w:val="000000"/>
                <w:sz w:val="20"/>
              </w:rPr>
            </w:pPr>
            <w:r w:rsidRPr="00105883">
              <w:rPr>
                <w:color w:val="000000"/>
                <w:sz w:val="20"/>
              </w:rPr>
              <w:t xml:space="preserve">$7,288,552 </w:t>
            </w:r>
          </w:p>
        </w:tc>
      </w:tr>
    </w:tbl>
    <w:p w:rsidR="003D0BA4" w:rsidP="00E67AE4" w:rsidRDefault="003D0BA4" w14:paraId="5457C19E" w14:textId="77777777">
      <w:pPr>
        <w:widowControl w:val="0"/>
      </w:pPr>
    </w:p>
    <w:p w:rsidR="0012080D" w:rsidRDefault="0012080D" w14:paraId="45ABB5EC" w14:textId="77777777">
      <w:pPr>
        <w:widowControl w:val="0"/>
        <w:rPr>
          <w:b/>
        </w:rPr>
      </w:pPr>
      <w:r>
        <w:t xml:space="preserve">    </w:t>
      </w:r>
    </w:p>
    <w:p w:rsidR="0012080D" w:rsidP="001078DA" w:rsidRDefault="001078DA" w14:paraId="676EEB4F" w14:textId="77777777">
      <w:pPr>
        <w:widowControl w:val="0"/>
        <w:ind w:left="720" w:hanging="720"/>
      </w:pPr>
      <w:r w:rsidRPr="008A25F5">
        <w:rPr>
          <w:b/>
        </w:rPr>
        <w:t>13.</w:t>
      </w:r>
      <w:r>
        <w:rPr>
          <w:b/>
        </w:rPr>
        <w:tab/>
      </w:r>
      <w:r w:rsidRPr="006E57DC" w:rsidR="00BE1383">
        <w:rPr>
          <w:b/>
          <w:u w:val="single"/>
        </w:rPr>
        <w:t>Estimate of total annual costs to respondents</w:t>
      </w:r>
      <w:r w:rsidRPr="00BE1383" w:rsidR="00BE1383">
        <w:t>.</w:t>
      </w:r>
    </w:p>
    <w:p w:rsidR="00057AA0" w:rsidP="001078DA" w:rsidRDefault="00057AA0" w14:paraId="254627F8" w14:textId="77777777">
      <w:pPr>
        <w:widowControl w:val="0"/>
        <w:ind w:left="720" w:hanging="720"/>
        <w:rPr>
          <w:b/>
        </w:rPr>
      </w:pPr>
    </w:p>
    <w:p w:rsidR="001C2DDE" w:rsidP="001C2DDE" w:rsidRDefault="00057AA0" w14:paraId="0F7808A6" w14:textId="3E81ED9C">
      <w:pPr>
        <w:widowControl w:val="0"/>
        <w:ind w:left="720" w:hanging="720"/>
      </w:pPr>
      <w:r>
        <w:rPr>
          <w:b/>
        </w:rPr>
        <w:tab/>
      </w:r>
      <w:r w:rsidR="001C2DDE">
        <w:t>FRA estimates that some respondents may need supplies (such as paper) to comply with this information collection request.  FRA estimates one ream of paper (500 sheets) costs approximately $6.68</w:t>
      </w:r>
      <w:r w:rsidR="001C2DDE">
        <w:rPr>
          <w:rStyle w:val="FootnoteReference"/>
        </w:rPr>
        <w:footnoteReference w:id="3"/>
      </w:r>
      <w:r w:rsidR="001C2DDE">
        <w:t>.  FRA assumes approximately $3,00</w:t>
      </w:r>
      <w:r w:rsidR="00E562D3">
        <w:t>7</w:t>
      </w:r>
      <w:r w:rsidR="001C2DDE">
        <w:t>, or 450 reams of paper, would be needed for railroads who would not provide electronic responses</w:t>
      </w:r>
      <w:r w:rsidR="00540C45">
        <w:rPr>
          <w:rStyle w:val="FootnoteReference"/>
        </w:rPr>
        <w:footnoteReference w:id="4"/>
      </w:r>
      <w:r w:rsidR="001C2DDE">
        <w:t xml:space="preserve">.  </w:t>
      </w:r>
    </w:p>
    <w:p w:rsidR="007E7013" w:rsidP="001C2DDE" w:rsidRDefault="007E7013" w14:paraId="19854C52" w14:textId="273CBE06">
      <w:pPr>
        <w:widowControl w:val="0"/>
        <w:ind w:left="720" w:hanging="720"/>
      </w:pPr>
    </w:p>
    <w:p w:rsidR="007E7013" w:rsidP="007E7013" w:rsidRDefault="007E7013" w14:paraId="6052B323" w14:textId="3B38E06F">
      <w:pPr>
        <w:widowControl w:val="0"/>
        <w:ind w:left="720"/>
      </w:pPr>
      <w:r>
        <w:t>The costs to respondents has decreased from the previously approved submission by $</w:t>
      </w:r>
      <w:r w:rsidRPr="00F43F59">
        <w:t>164,293</w:t>
      </w:r>
      <w:r>
        <w:t>.  The previous cost to respondents was $</w:t>
      </w:r>
      <w:r w:rsidRPr="00531269">
        <w:t>167,300</w:t>
      </w:r>
      <w:r>
        <w:t xml:space="preserve">.  </w:t>
      </w:r>
    </w:p>
    <w:p w:rsidR="007B6C74" w:rsidP="003E58D7" w:rsidRDefault="0012080D" w14:paraId="457019A5" w14:textId="7CE390C9">
      <w:pPr>
        <w:widowControl w:val="0"/>
        <w:ind w:left="720" w:hanging="720"/>
        <w:rPr>
          <w:b/>
        </w:rPr>
      </w:pPr>
      <w:r>
        <w:rPr>
          <w:b/>
        </w:rPr>
        <w:tab/>
      </w:r>
      <w:r>
        <w:rPr>
          <w:b/>
        </w:rPr>
        <w:tab/>
      </w:r>
    </w:p>
    <w:p w:rsidR="0012080D" w:rsidRDefault="0059791D" w14:paraId="78949BAA" w14:textId="77777777">
      <w:pPr>
        <w:widowControl w:val="0"/>
        <w:ind w:left="720" w:hanging="720"/>
        <w:rPr>
          <w:b/>
        </w:rPr>
      </w:pPr>
      <w:r w:rsidRPr="006E57DC">
        <w:rPr>
          <w:b/>
        </w:rPr>
        <w:t>14.</w:t>
      </w:r>
      <w:r>
        <w:rPr>
          <w:b/>
        </w:rPr>
        <w:tab/>
      </w:r>
      <w:r w:rsidRPr="006E57DC">
        <w:rPr>
          <w:b/>
          <w:u w:val="single"/>
        </w:rPr>
        <w:t>Estimate of Cost to Federal Government</w:t>
      </w:r>
      <w:r w:rsidRPr="0059791D">
        <w:t>.</w:t>
      </w:r>
    </w:p>
    <w:p w:rsidR="0012080D" w:rsidRDefault="0012080D" w14:paraId="7824C8F5" w14:textId="77777777">
      <w:pPr>
        <w:widowControl w:val="0"/>
        <w:rPr>
          <w:b/>
        </w:rPr>
      </w:pPr>
    </w:p>
    <w:p w:rsidR="0093772C" w:rsidP="001C56E6" w:rsidRDefault="0012080D" w14:paraId="363E571D" w14:textId="77777777">
      <w:pPr>
        <w:widowControl w:val="0"/>
        <w:ind w:left="720"/>
        <w:rPr>
          <w:b/>
        </w:rPr>
      </w:pPr>
      <w:r>
        <w:t xml:space="preserve">There is no cost to the Federal Government in connection with these information collection requirements.  The carrier records are examined </w:t>
      </w:r>
      <w:r w:rsidR="007C09BE">
        <w:t xml:space="preserve">by FRA inspectors </w:t>
      </w:r>
      <w:r>
        <w:t>on a routine basis as part of the</w:t>
      </w:r>
      <w:r w:rsidR="007C09BE">
        <w:t>ir</w:t>
      </w:r>
      <w:r>
        <w:t xml:space="preserve"> regular enforcement activities that monitor carrier compliance.  </w:t>
      </w:r>
    </w:p>
    <w:p w:rsidR="0093772C" w:rsidRDefault="0093772C" w14:paraId="10A0D3F9" w14:textId="77777777">
      <w:pPr>
        <w:widowControl w:val="0"/>
        <w:rPr>
          <w:b/>
        </w:rPr>
      </w:pPr>
    </w:p>
    <w:p w:rsidR="0012080D" w:rsidRDefault="00FA6F93" w14:paraId="04F0A22C" w14:textId="77777777">
      <w:pPr>
        <w:widowControl w:val="0"/>
        <w:ind w:left="720" w:hanging="720"/>
        <w:rPr>
          <w:b/>
        </w:rPr>
      </w:pPr>
      <w:r w:rsidRPr="008A25F5">
        <w:rPr>
          <w:b/>
        </w:rPr>
        <w:t>15.</w:t>
      </w:r>
      <w:r>
        <w:rPr>
          <w:b/>
        </w:rPr>
        <w:tab/>
      </w:r>
      <w:r w:rsidRPr="008A25F5">
        <w:rPr>
          <w:b/>
          <w:u w:val="single"/>
        </w:rPr>
        <w:t>Explanation of program changes and adjustments</w:t>
      </w:r>
      <w:r w:rsidRPr="006D7284">
        <w:t>.</w:t>
      </w:r>
      <w:r>
        <w:rPr>
          <w:b/>
        </w:rPr>
        <w:t xml:space="preserve"> </w:t>
      </w:r>
    </w:p>
    <w:p w:rsidR="0012080D" w:rsidRDefault="0012080D" w14:paraId="1E8A13A1" w14:textId="77777777">
      <w:pPr>
        <w:widowControl w:val="0"/>
        <w:rPr>
          <w:b/>
        </w:rPr>
      </w:pPr>
    </w:p>
    <w:p w:rsidR="007E7013" w:rsidP="007E7013" w:rsidRDefault="007E7013" w14:paraId="66453595" w14:textId="552E2A02">
      <w:pPr>
        <w:widowControl w:val="0"/>
        <w:ind w:left="720"/>
      </w:pPr>
      <w:r>
        <w:t xml:space="preserve">The current OMB agency inventory for this information collection exhibits a total burden of 293,521 hours and 12,433,554 responses, while the present submission reflects a total burden of 95,902 hours and 4,119,004 responses.  Hence, there is a total </w:t>
      </w:r>
      <w:r>
        <w:rPr>
          <w:u w:val="single"/>
        </w:rPr>
        <w:t>decrease</w:t>
      </w:r>
      <w:r>
        <w:t xml:space="preserve"> in burden of </w:t>
      </w:r>
      <w:r>
        <w:rPr>
          <w:i/>
        </w:rPr>
        <w:t>197,619</w:t>
      </w:r>
      <w:r w:rsidRPr="00063F54">
        <w:rPr>
          <w:i/>
        </w:rPr>
        <w:t xml:space="preserve"> hours</w:t>
      </w:r>
      <w:r>
        <w:t xml:space="preserve"> and </w:t>
      </w:r>
      <w:r>
        <w:rPr>
          <w:i/>
        </w:rPr>
        <w:t>8,314,550</w:t>
      </w:r>
      <w:r w:rsidRPr="00063F54">
        <w:rPr>
          <w:i/>
        </w:rPr>
        <w:t xml:space="preserve"> responses</w:t>
      </w:r>
      <w:r w:rsidR="00F707CE">
        <w:t xml:space="preserve"> due </w:t>
      </w:r>
      <w:r w:rsidR="00F83AD2">
        <w:t xml:space="preserve">to </w:t>
      </w:r>
      <w:r>
        <w:t>adjustments.</w:t>
      </w:r>
    </w:p>
    <w:p w:rsidR="007E7013" w:rsidP="007E7013" w:rsidRDefault="007E7013" w14:paraId="5BA575F6" w14:textId="77777777">
      <w:pPr>
        <w:widowControl w:val="0"/>
        <w:ind w:left="720"/>
      </w:pPr>
    </w:p>
    <w:p w:rsidR="007E7013" w:rsidP="007E7013" w:rsidRDefault="007E7013" w14:paraId="195E4A51" w14:textId="134ED9FA">
      <w:pPr>
        <w:widowControl w:val="0"/>
        <w:ind w:left="720"/>
      </w:pPr>
      <w:r>
        <w:t>FRA provided a thorough review of this package and determined many of our initial figures were based on rough estimates. Thus, our latest review has refined our estimates to be more accurate. The chart below provides specific information on the review of any that have changed.</w:t>
      </w:r>
    </w:p>
    <w:p w:rsidR="0088006F" w:rsidP="00534EAE" w:rsidRDefault="0088006F" w14:paraId="7EFA7EC8" w14:textId="77777777">
      <w:pPr>
        <w:sectPr w:rsidR="0088006F" w:rsidSect="002856AF">
          <w:headerReference w:type="even" r:id="rId8"/>
          <w:headerReference w:type="default" r:id="rId9"/>
          <w:footerReference w:type="even" r:id="rId10"/>
          <w:footerReference w:type="default" r:id="rId11"/>
          <w:pgSz w:w="12240" w:h="15840" w:code="1"/>
          <w:pgMar w:top="1584" w:right="1440" w:bottom="1584" w:left="1440" w:header="1152" w:footer="1152" w:gutter="0"/>
          <w:pgNumType w:start="1"/>
          <w:cols w:space="720"/>
          <w:titlePg/>
          <w:docGrid w:linePitch="326"/>
        </w:sectPr>
      </w:pPr>
    </w:p>
    <w:p w:rsidRPr="003A08DB" w:rsidR="00534EAE" w:rsidP="00534EAE" w:rsidRDefault="00443D24" w14:paraId="337396A6" w14:textId="48123EA8">
      <w:pPr>
        <w:rPr>
          <w:b/>
          <w:u w:val="single"/>
        </w:rPr>
      </w:pPr>
      <w:r>
        <w:lastRenderedPageBreak/>
        <w:t xml:space="preserve"> </w:t>
      </w:r>
      <w:r w:rsidRPr="003A08DB" w:rsidR="00534EAE">
        <w:rPr>
          <w:b/>
          <w:u w:val="single"/>
        </w:rPr>
        <w:t>TABLE FO</w:t>
      </w:r>
      <w:bookmarkStart w:name="_GoBack" w:id="0"/>
      <w:bookmarkEnd w:id="0"/>
      <w:r w:rsidRPr="003A08DB" w:rsidR="00534EAE">
        <w:rPr>
          <w:b/>
          <w:u w:val="single"/>
        </w:rPr>
        <w:t>R ADJUSTMENTS</w:t>
      </w:r>
    </w:p>
    <w:p w:rsidR="00534EAE" w:rsidP="00534EAE" w:rsidRDefault="00534EAE" w14:paraId="74672436" w14:textId="77777777"/>
    <w:tbl>
      <w:tblPr>
        <w:tblW w:w="12505" w:type="dxa"/>
        <w:tblLayout w:type="fixed"/>
        <w:tblLook w:val="04A0" w:firstRow="1" w:lastRow="0" w:firstColumn="1" w:lastColumn="0" w:noHBand="0" w:noVBand="1"/>
      </w:tblPr>
      <w:tblGrid>
        <w:gridCol w:w="2086"/>
        <w:gridCol w:w="1239"/>
        <w:gridCol w:w="1170"/>
        <w:gridCol w:w="1170"/>
        <w:gridCol w:w="1170"/>
        <w:gridCol w:w="1170"/>
        <w:gridCol w:w="1120"/>
        <w:gridCol w:w="3380"/>
      </w:tblGrid>
      <w:tr w:rsidRPr="00A82D2C" w:rsidR="00317FA9" w:rsidTr="00A82D2C" w14:paraId="5C303FE7" w14:textId="5D0349AA">
        <w:trPr>
          <w:trHeight w:val="286"/>
        </w:trPr>
        <w:tc>
          <w:tcPr>
            <w:tcW w:w="2086" w:type="dxa"/>
            <w:vMerge w:val="restart"/>
            <w:tcBorders>
              <w:top w:val="single" w:color="auto" w:sz="4" w:space="0"/>
              <w:left w:val="single" w:color="auto" w:sz="4" w:space="0"/>
              <w:right w:val="single" w:color="auto" w:sz="4" w:space="0"/>
            </w:tcBorders>
            <w:shd w:val="clear" w:color="auto" w:fill="auto"/>
            <w:hideMark/>
          </w:tcPr>
          <w:p w:rsidRPr="00A82D2C" w:rsidR="00317FA9" w:rsidP="004170A8" w:rsidRDefault="00317FA9" w14:paraId="3AB839FF" w14:textId="77777777">
            <w:pPr>
              <w:contextualSpacing/>
              <w:jc w:val="center"/>
              <w:rPr>
                <w:color w:val="000000"/>
                <w:sz w:val="20"/>
              </w:rPr>
            </w:pPr>
            <w:r w:rsidRPr="00A82D2C">
              <w:rPr>
                <w:color w:val="000000"/>
                <w:sz w:val="20"/>
              </w:rPr>
              <w:t>CFR Section/Subject</w:t>
            </w:r>
          </w:p>
          <w:p w:rsidRPr="00A82D2C" w:rsidR="00317FA9" w:rsidP="00063AB8" w:rsidRDefault="00317FA9" w14:paraId="33E51784" w14:textId="4895B97D">
            <w:pPr>
              <w:jc w:val="center"/>
              <w:rPr>
                <w:color w:val="000000"/>
                <w:sz w:val="20"/>
              </w:rPr>
            </w:pPr>
            <w:r w:rsidRPr="00A82D2C">
              <w:rPr>
                <w:color w:val="000000"/>
                <w:sz w:val="20"/>
              </w:rPr>
              <w:t> </w:t>
            </w:r>
          </w:p>
        </w:tc>
        <w:tc>
          <w:tcPr>
            <w:tcW w:w="3579" w:type="dxa"/>
            <w:gridSpan w:val="3"/>
            <w:tcBorders>
              <w:top w:val="single" w:color="auto" w:sz="4" w:space="0"/>
              <w:left w:val="nil"/>
              <w:bottom w:val="single" w:color="auto" w:sz="4" w:space="0"/>
              <w:right w:val="single" w:color="auto" w:sz="4" w:space="0"/>
            </w:tcBorders>
            <w:shd w:val="clear" w:color="auto" w:fill="auto"/>
            <w:hideMark/>
          </w:tcPr>
          <w:p w:rsidRPr="00A82D2C" w:rsidR="00317FA9" w:rsidP="004170A8" w:rsidRDefault="00317FA9" w14:paraId="76C3EC01" w14:textId="77777777">
            <w:pPr>
              <w:contextualSpacing/>
              <w:jc w:val="center"/>
              <w:rPr>
                <w:bCs/>
                <w:color w:val="000000"/>
                <w:sz w:val="20"/>
              </w:rPr>
            </w:pPr>
            <w:r w:rsidRPr="00A82D2C">
              <w:rPr>
                <w:bCs/>
                <w:color w:val="000000"/>
                <w:sz w:val="20"/>
              </w:rPr>
              <w:t>Total Annual Responses</w:t>
            </w:r>
          </w:p>
        </w:tc>
        <w:tc>
          <w:tcPr>
            <w:tcW w:w="3460" w:type="dxa"/>
            <w:gridSpan w:val="3"/>
            <w:tcBorders>
              <w:top w:val="single" w:color="auto" w:sz="4" w:space="0"/>
              <w:left w:val="nil"/>
              <w:bottom w:val="single" w:color="auto" w:sz="4" w:space="0"/>
              <w:right w:val="single" w:color="auto" w:sz="4" w:space="0"/>
            </w:tcBorders>
            <w:shd w:val="clear" w:color="auto" w:fill="auto"/>
            <w:hideMark/>
          </w:tcPr>
          <w:p w:rsidRPr="00A82D2C" w:rsidR="00317FA9" w:rsidP="004170A8" w:rsidRDefault="00317FA9" w14:paraId="5541E663" w14:textId="77777777">
            <w:pPr>
              <w:contextualSpacing/>
              <w:jc w:val="center"/>
              <w:rPr>
                <w:bCs/>
                <w:color w:val="000000"/>
                <w:sz w:val="20"/>
              </w:rPr>
            </w:pPr>
            <w:r w:rsidRPr="00A82D2C">
              <w:rPr>
                <w:bCs/>
                <w:color w:val="000000"/>
                <w:sz w:val="20"/>
              </w:rPr>
              <w:t>Total Annual Burden Hours</w:t>
            </w:r>
          </w:p>
        </w:tc>
        <w:tc>
          <w:tcPr>
            <w:tcW w:w="3380" w:type="dxa"/>
            <w:vMerge w:val="restart"/>
            <w:tcBorders>
              <w:top w:val="single" w:color="auto" w:sz="4" w:space="0"/>
              <w:left w:val="nil"/>
              <w:right w:val="single" w:color="auto" w:sz="4" w:space="0"/>
            </w:tcBorders>
          </w:tcPr>
          <w:p w:rsidRPr="00A82D2C" w:rsidR="00317FA9" w:rsidP="004170A8" w:rsidRDefault="00317FA9" w14:paraId="622DEF13" w14:textId="1662ED42">
            <w:pPr>
              <w:contextualSpacing/>
              <w:jc w:val="center"/>
              <w:rPr>
                <w:bCs/>
                <w:color w:val="000000"/>
                <w:sz w:val="20"/>
              </w:rPr>
            </w:pPr>
            <w:r w:rsidRPr="00A82D2C">
              <w:rPr>
                <w:bCs/>
                <w:color w:val="000000"/>
                <w:sz w:val="20"/>
              </w:rPr>
              <w:t>Notes</w:t>
            </w:r>
          </w:p>
        </w:tc>
      </w:tr>
      <w:tr w:rsidRPr="00A82D2C" w:rsidR="00317FA9" w:rsidTr="00A82D2C" w14:paraId="11DB691A" w14:textId="17399075">
        <w:trPr>
          <w:trHeight w:val="494"/>
        </w:trPr>
        <w:tc>
          <w:tcPr>
            <w:tcW w:w="2086" w:type="dxa"/>
            <w:vMerge/>
            <w:tcBorders>
              <w:left w:val="single" w:color="auto" w:sz="4" w:space="0"/>
              <w:bottom w:val="single" w:color="auto" w:sz="4" w:space="0"/>
              <w:right w:val="single" w:color="auto" w:sz="4" w:space="0"/>
            </w:tcBorders>
            <w:shd w:val="clear" w:color="auto" w:fill="auto"/>
            <w:hideMark/>
          </w:tcPr>
          <w:p w:rsidRPr="00A82D2C" w:rsidR="00317FA9" w:rsidP="00063AB8" w:rsidRDefault="00317FA9" w14:paraId="421055E3" w14:textId="747EACCD">
            <w:pPr>
              <w:jc w:val="center"/>
              <w:rPr>
                <w:color w:val="000000"/>
                <w:sz w:val="20"/>
              </w:rPr>
            </w:pPr>
          </w:p>
        </w:tc>
        <w:tc>
          <w:tcPr>
            <w:tcW w:w="1239" w:type="dxa"/>
            <w:tcBorders>
              <w:top w:val="nil"/>
              <w:left w:val="nil"/>
              <w:bottom w:val="single" w:color="auto" w:sz="4" w:space="0"/>
              <w:right w:val="single" w:color="auto" w:sz="4" w:space="0"/>
            </w:tcBorders>
            <w:shd w:val="clear" w:color="auto" w:fill="auto"/>
            <w:hideMark/>
          </w:tcPr>
          <w:p w:rsidRPr="00A82D2C" w:rsidR="00317FA9" w:rsidP="00063AB8" w:rsidRDefault="00317FA9" w14:paraId="07BBBE8F" w14:textId="77777777">
            <w:pPr>
              <w:jc w:val="center"/>
              <w:rPr>
                <w:color w:val="000000"/>
                <w:sz w:val="20"/>
              </w:rPr>
            </w:pPr>
            <w:r w:rsidRPr="00A82D2C">
              <w:rPr>
                <w:color w:val="000000"/>
                <w:sz w:val="20"/>
              </w:rPr>
              <w:t>Previous Submission</w:t>
            </w:r>
          </w:p>
        </w:tc>
        <w:tc>
          <w:tcPr>
            <w:tcW w:w="1170" w:type="dxa"/>
            <w:tcBorders>
              <w:top w:val="nil"/>
              <w:left w:val="nil"/>
              <w:bottom w:val="single" w:color="auto" w:sz="4" w:space="0"/>
              <w:right w:val="single" w:color="auto" w:sz="4" w:space="0"/>
            </w:tcBorders>
            <w:shd w:val="clear" w:color="auto" w:fill="auto"/>
            <w:hideMark/>
          </w:tcPr>
          <w:p w:rsidRPr="00A82D2C" w:rsidR="00317FA9" w:rsidP="00063AB8" w:rsidRDefault="00317FA9" w14:paraId="488A264D" w14:textId="77777777">
            <w:pPr>
              <w:jc w:val="center"/>
              <w:rPr>
                <w:color w:val="000000"/>
                <w:sz w:val="20"/>
              </w:rPr>
            </w:pPr>
            <w:r w:rsidRPr="00A82D2C">
              <w:rPr>
                <w:color w:val="000000"/>
                <w:sz w:val="20"/>
              </w:rPr>
              <w:t>Current Submission</w:t>
            </w:r>
          </w:p>
        </w:tc>
        <w:tc>
          <w:tcPr>
            <w:tcW w:w="1170" w:type="dxa"/>
            <w:tcBorders>
              <w:top w:val="nil"/>
              <w:left w:val="nil"/>
              <w:bottom w:val="single" w:color="auto" w:sz="4" w:space="0"/>
              <w:right w:val="single" w:color="auto" w:sz="4" w:space="0"/>
            </w:tcBorders>
            <w:shd w:val="clear" w:color="auto" w:fill="auto"/>
            <w:hideMark/>
          </w:tcPr>
          <w:p w:rsidRPr="00A82D2C" w:rsidR="00317FA9" w:rsidP="00063AB8" w:rsidRDefault="00317FA9" w14:paraId="76EC3435" w14:textId="77777777">
            <w:pPr>
              <w:jc w:val="center"/>
              <w:rPr>
                <w:color w:val="000000"/>
                <w:sz w:val="20"/>
              </w:rPr>
            </w:pPr>
            <w:r w:rsidRPr="00A82D2C">
              <w:rPr>
                <w:color w:val="000000"/>
                <w:sz w:val="20"/>
              </w:rPr>
              <w:t xml:space="preserve">Difference </w:t>
            </w:r>
          </w:p>
        </w:tc>
        <w:tc>
          <w:tcPr>
            <w:tcW w:w="1170" w:type="dxa"/>
            <w:tcBorders>
              <w:top w:val="nil"/>
              <w:left w:val="nil"/>
              <w:bottom w:val="single" w:color="auto" w:sz="4" w:space="0"/>
              <w:right w:val="single" w:color="auto" w:sz="4" w:space="0"/>
            </w:tcBorders>
            <w:shd w:val="clear" w:color="auto" w:fill="auto"/>
            <w:hideMark/>
          </w:tcPr>
          <w:p w:rsidRPr="00A82D2C" w:rsidR="00317FA9" w:rsidP="00063AB8" w:rsidRDefault="00317FA9" w14:paraId="5E9BC618" w14:textId="77777777">
            <w:pPr>
              <w:jc w:val="center"/>
              <w:rPr>
                <w:color w:val="000000"/>
                <w:sz w:val="20"/>
              </w:rPr>
            </w:pPr>
            <w:r w:rsidRPr="00A82D2C">
              <w:rPr>
                <w:color w:val="000000"/>
                <w:sz w:val="20"/>
              </w:rPr>
              <w:t>Previous Submission</w:t>
            </w:r>
          </w:p>
        </w:tc>
        <w:tc>
          <w:tcPr>
            <w:tcW w:w="1170" w:type="dxa"/>
            <w:tcBorders>
              <w:top w:val="nil"/>
              <w:left w:val="nil"/>
              <w:bottom w:val="single" w:color="auto" w:sz="4" w:space="0"/>
              <w:right w:val="single" w:color="auto" w:sz="4" w:space="0"/>
            </w:tcBorders>
            <w:shd w:val="clear" w:color="auto" w:fill="auto"/>
            <w:hideMark/>
          </w:tcPr>
          <w:p w:rsidRPr="00A82D2C" w:rsidR="00317FA9" w:rsidP="00063AB8" w:rsidRDefault="00317FA9" w14:paraId="190B75D7" w14:textId="77777777">
            <w:pPr>
              <w:jc w:val="center"/>
              <w:rPr>
                <w:color w:val="000000"/>
                <w:sz w:val="20"/>
              </w:rPr>
            </w:pPr>
            <w:r w:rsidRPr="00A82D2C">
              <w:rPr>
                <w:color w:val="000000"/>
                <w:sz w:val="20"/>
              </w:rPr>
              <w:t>Current Submission</w:t>
            </w:r>
          </w:p>
        </w:tc>
        <w:tc>
          <w:tcPr>
            <w:tcW w:w="1120" w:type="dxa"/>
            <w:tcBorders>
              <w:top w:val="nil"/>
              <w:left w:val="nil"/>
              <w:bottom w:val="single" w:color="auto" w:sz="4" w:space="0"/>
              <w:right w:val="single" w:color="auto" w:sz="4" w:space="0"/>
            </w:tcBorders>
            <w:shd w:val="clear" w:color="auto" w:fill="auto"/>
            <w:hideMark/>
          </w:tcPr>
          <w:p w:rsidRPr="00A82D2C" w:rsidR="00317FA9" w:rsidP="00063AB8" w:rsidRDefault="00317FA9" w14:paraId="67B47AE4" w14:textId="77777777">
            <w:pPr>
              <w:jc w:val="center"/>
              <w:rPr>
                <w:color w:val="000000"/>
                <w:sz w:val="20"/>
              </w:rPr>
            </w:pPr>
            <w:r w:rsidRPr="00A82D2C">
              <w:rPr>
                <w:color w:val="000000"/>
                <w:sz w:val="20"/>
              </w:rPr>
              <w:t xml:space="preserve">Difference </w:t>
            </w:r>
          </w:p>
        </w:tc>
        <w:tc>
          <w:tcPr>
            <w:tcW w:w="3380" w:type="dxa"/>
            <w:vMerge/>
            <w:tcBorders>
              <w:left w:val="nil"/>
              <w:bottom w:val="single" w:color="auto" w:sz="4" w:space="0"/>
              <w:right w:val="single" w:color="auto" w:sz="4" w:space="0"/>
            </w:tcBorders>
          </w:tcPr>
          <w:p w:rsidRPr="00A82D2C" w:rsidR="00317FA9" w:rsidP="00063AB8" w:rsidRDefault="00317FA9" w14:paraId="1667A934" w14:textId="77777777">
            <w:pPr>
              <w:jc w:val="center"/>
              <w:rPr>
                <w:color w:val="000000"/>
                <w:sz w:val="20"/>
              </w:rPr>
            </w:pPr>
          </w:p>
        </w:tc>
      </w:tr>
      <w:tr w:rsidRPr="00A82D2C" w:rsidR="00A82D2C" w:rsidTr="00A82D2C" w14:paraId="79D4603B" w14:textId="21D2FB6C">
        <w:trPr>
          <w:trHeight w:val="453"/>
        </w:trPr>
        <w:tc>
          <w:tcPr>
            <w:tcW w:w="2086" w:type="dxa"/>
            <w:tcBorders>
              <w:top w:val="nil"/>
              <w:left w:val="single" w:color="auto" w:sz="4" w:space="0"/>
              <w:bottom w:val="single" w:color="auto" w:sz="4" w:space="0"/>
              <w:right w:val="single" w:color="auto" w:sz="4" w:space="0"/>
            </w:tcBorders>
            <w:shd w:val="clear" w:color="auto" w:fill="auto"/>
            <w:hideMark/>
          </w:tcPr>
          <w:p w:rsidRPr="00A82D2C" w:rsidR="00A82D2C" w:rsidP="00A82D2C" w:rsidRDefault="00A82D2C" w14:paraId="295BCFFB" w14:textId="77777777">
            <w:pPr>
              <w:rPr>
                <w:color w:val="000000"/>
                <w:sz w:val="20"/>
              </w:rPr>
            </w:pPr>
            <w:r w:rsidRPr="00A82D2C">
              <w:rPr>
                <w:color w:val="000000"/>
                <w:sz w:val="20"/>
              </w:rPr>
              <w:t xml:space="preserve">220.8 - Waivers petitions                           </w:t>
            </w:r>
          </w:p>
        </w:tc>
        <w:tc>
          <w:tcPr>
            <w:tcW w:w="1239" w:type="dxa"/>
            <w:tcBorders>
              <w:top w:val="single" w:color="auto" w:sz="4" w:space="0"/>
              <w:left w:val="single" w:color="auto" w:sz="4" w:space="0"/>
              <w:bottom w:val="single" w:color="auto" w:sz="4" w:space="0"/>
              <w:right w:val="single" w:color="auto" w:sz="4" w:space="0"/>
            </w:tcBorders>
            <w:shd w:val="clear" w:color="auto" w:fill="auto"/>
            <w:noWrap/>
          </w:tcPr>
          <w:p w:rsidRPr="00A82D2C" w:rsidR="00A82D2C" w:rsidP="00A82D2C" w:rsidRDefault="00A82D2C" w14:paraId="4246993D" w14:textId="77777777">
            <w:pPr>
              <w:jc w:val="center"/>
              <w:rPr>
                <w:color w:val="000000"/>
                <w:sz w:val="20"/>
              </w:rPr>
            </w:pPr>
            <w:r w:rsidRPr="00A82D2C">
              <w:rPr>
                <w:color w:val="000000"/>
                <w:sz w:val="20"/>
              </w:rPr>
              <w:t>4 petition letters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297196D2" w14:textId="77777777">
            <w:pPr>
              <w:jc w:val="center"/>
              <w:rPr>
                <w:color w:val="000000"/>
                <w:sz w:val="20"/>
              </w:rPr>
            </w:pPr>
            <w:r w:rsidRPr="00A82D2C">
              <w:rPr>
                <w:color w:val="000000"/>
                <w:sz w:val="20"/>
              </w:rPr>
              <w:t>2 petition letters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05B3D215" w14:textId="77777777">
            <w:pPr>
              <w:jc w:val="center"/>
              <w:rPr>
                <w:color w:val="000000"/>
                <w:sz w:val="20"/>
              </w:rPr>
            </w:pPr>
            <w:r w:rsidRPr="00A82D2C">
              <w:rPr>
                <w:color w:val="000000"/>
                <w:sz w:val="20"/>
              </w:rPr>
              <w:t>-2 petition letters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5E8F104C" w14:textId="77777777">
            <w:pPr>
              <w:jc w:val="center"/>
              <w:rPr>
                <w:color w:val="000000"/>
                <w:sz w:val="20"/>
              </w:rPr>
            </w:pPr>
            <w:r w:rsidRPr="00A82D2C">
              <w:rPr>
                <w:color w:val="000000"/>
                <w:sz w:val="20"/>
              </w:rPr>
              <w:t>4 hours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317114F1" w14:textId="77777777">
            <w:pPr>
              <w:jc w:val="center"/>
              <w:rPr>
                <w:color w:val="000000"/>
                <w:sz w:val="20"/>
              </w:rPr>
            </w:pPr>
            <w:r w:rsidRPr="00A82D2C">
              <w:rPr>
                <w:color w:val="000000"/>
                <w:sz w:val="20"/>
              </w:rPr>
              <w:t>2 hours</w:t>
            </w:r>
          </w:p>
        </w:tc>
        <w:tc>
          <w:tcPr>
            <w:tcW w:w="112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5A3D3984" w14:textId="77777777">
            <w:pPr>
              <w:jc w:val="center"/>
              <w:rPr>
                <w:color w:val="000000"/>
                <w:sz w:val="20"/>
              </w:rPr>
            </w:pPr>
            <w:r w:rsidRPr="00A82D2C">
              <w:rPr>
                <w:color w:val="000000"/>
                <w:sz w:val="20"/>
              </w:rPr>
              <w:t>-2 hours</w:t>
            </w:r>
          </w:p>
        </w:tc>
        <w:tc>
          <w:tcPr>
            <w:tcW w:w="3380" w:type="dxa"/>
            <w:tcBorders>
              <w:top w:val="nil"/>
              <w:left w:val="nil"/>
              <w:bottom w:val="single" w:color="auto" w:sz="4" w:space="0"/>
              <w:right w:val="single" w:color="auto" w:sz="4" w:space="0"/>
            </w:tcBorders>
          </w:tcPr>
          <w:p w:rsidRPr="00A82D2C" w:rsidR="00A82D2C" w:rsidP="00A82D2C" w:rsidRDefault="00A82D2C" w14:paraId="3604154F" w14:textId="719AA66C">
            <w:pPr>
              <w:rPr>
                <w:color w:val="000000"/>
                <w:sz w:val="20"/>
              </w:rPr>
            </w:pPr>
            <w:r w:rsidRPr="00A82D2C">
              <w:rPr>
                <w:sz w:val="20"/>
              </w:rPr>
              <w:t xml:space="preserve">Railroads that supply electronic devices are not required to submit a waiver like those that use radio directives. Railroads are using electronic devices more frequently, thus reflecting a decrease in waivers submitted to FRA. </w:t>
            </w:r>
          </w:p>
        </w:tc>
      </w:tr>
      <w:tr w:rsidRPr="00A82D2C" w:rsidR="00A82D2C" w:rsidTr="00A82D2C" w14:paraId="751CBC9E" w14:textId="55B23E95">
        <w:trPr>
          <w:trHeight w:val="253"/>
        </w:trPr>
        <w:tc>
          <w:tcPr>
            <w:tcW w:w="2086" w:type="dxa"/>
            <w:tcBorders>
              <w:top w:val="nil"/>
              <w:left w:val="single" w:color="auto" w:sz="4" w:space="0"/>
              <w:bottom w:val="single" w:color="auto" w:sz="4" w:space="0"/>
              <w:right w:val="single" w:color="auto" w:sz="4" w:space="0"/>
            </w:tcBorders>
            <w:shd w:val="clear" w:color="auto" w:fill="auto"/>
            <w:hideMark/>
          </w:tcPr>
          <w:p w:rsidRPr="00A82D2C" w:rsidR="00A82D2C" w:rsidP="00A82D2C" w:rsidRDefault="00A82D2C" w14:paraId="637CAB1F" w14:textId="467321A3">
            <w:pPr>
              <w:rPr>
                <w:color w:val="000000"/>
                <w:sz w:val="20"/>
              </w:rPr>
            </w:pPr>
            <w:r w:rsidRPr="00A82D2C">
              <w:rPr>
                <w:color w:val="000000"/>
                <w:sz w:val="20"/>
              </w:rPr>
              <w:t>220.25 – Instruction of employees</w:t>
            </w:r>
          </w:p>
        </w:tc>
        <w:tc>
          <w:tcPr>
            <w:tcW w:w="1239" w:type="dxa"/>
            <w:tcBorders>
              <w:top w:val="single" w:color="auto" w:sz="4" w:space="0"/>
              <w:left w:val="single" w:color="auto" w:sz="4" w:space="0"/>
              <w:bottom w:val="single" w:color="auto" w:sz="4" w:space="0"/>
              <w:right w:val="single" w:color="auto" w:sz="4" w:space="0"/>
            </w:tcBorders>
            <w:shd w:val="clear" w:color="auto" w:fill="auto"/>
            <w:noWrap/>
          </w:tcPr>
          <w:p w:rsidRPr="00A82D2C" w:rsidR="00A82D2C" w:rsidP="00A82D2C" w:rsidRDefault="00A82D2C" w14:paraId="40BDAF7C" w14:textId="77777777">
            <w:pPr>
              <w:jc w:val="center"/>
              <w:rPr>
                <w:color w:val="000000"/>
                <w:sz w:val="20"/>
              </w:rPr>
            </w:pPr>
            <w:r w:rsidRPr="00A82D2C">
              <w:rPr>
                <w:color w:val="000000"/>
                <w:sz w:val="20"/>
              </w:rPr>
              <w:t>91,000 Re-instructed employees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4801FF1D" w14:textId="77777777">
            <w:pPr>
              <w:jc w:val="center"/>
              <w:rPr>
                <w:color w:val="000000"/>
                <w:sz w:val="20"/>
              </w:rPr>
            </w:pPr>
            <w:r w:rsidRPr="00A82D2C">
              <w:rPr>
                <w:color w:val="000000"/>
                <w:sz w:val="20"/>
              </w:rPr>
              <w:t xml:space="preserve"> 0 Re-instructed employees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0FA4D7ED" w14:textId="77777777">
            <w:pPr>
              <w:jc w:val="center"/>
              <w:rPr>
                <w:color w:val="000000"/>
                <w:sz w:val="20"/>
              </w:rPr>
            </w:pPr>
            <w:r w:rsidRPr="00A82D2C">
              <w:rPr>
                <w:color w:val="000000"/>
                <w:sz w:val="20"/>
              </w:rPr>
              <w:t>-91,000 Re-instructed employees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41FC5126" w14:textId="77777777">
            <w:pPr>
              <w:jc w:val="center"/>
              <w:rPr>
                <w:color w:val="000000"/>
                <w:sz w:val="20"/>
              </w:rPr>
            </w:pPr>
            <w:r w:rsidRPr="00A82D2C">
              <w:rPr>
                <w:color w:val="000000"/>
                <w:sz w:val="20"/>
              </w:rPr>
              <w:t>45,500 hours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07C20589" w14:textId="77777777">
            <w:pPr>
              <w:jc w:val="center"/>
              <w:rPr>
                <w:color w:val="000000"/>
                <w:sz w:val="20"/>
              </w:rPr>
            </w:pPr>
            <w:r w:rsidRPr="00A82D2C">
              <w:rPr>
                <w:color w:val="000000"/>
                <w:sz w:val="20"/>
              </w:rPr>
              <w:t>0 hours</w:t>
            </w:r>
          </w:p>
        </w:tc>
        <w:tc>
          <w:tcPr>
            <w:tcW w:w="112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395B0D5F" w14:textId="77777777">
            <w:pPr>
              <w:jc w:val="center"/>
              <w:rPr>
                <w:color w:val="000000"/>
                <w:sz w:val="20"/>
              </w:rPr>
            </w:pPr>
            <w:r w:rsidRPr="00A82D2C">
              <w:rPr>
                <w:color w:val="000000"/>
                <w:sz w:val="20"/>
              </w:rPr>
              <w:t>-45,500 hours</w:t>
            </w:r>
          </w:p>
        </w:tc>
        <w:tc>
          <w:tcPr>
            <w:tcW w:w="3380" w:type="dxa"/>
            <w:vMerge w:val="restart"/>
            <w:tcBorders>
              <w:top w:val="nil"/>
              <w:left w:val="nil"/>
              <w:right w:val="single" w:color="auto" w:sz="4" w:space="0"/>
            </w:tcBorders>
          </w:tcPr>
          <w:p w:rsidRPr="00A82D2C" w:rsidR="00A82D2C" w:rsidP="00A82D2C" w:rsidRDefault="00A82D2C" w14:paraId="3217AD86" w14:textId="230196AE">
            <w:pPr>
              <w:rPr>
                <w:color w:val="000000"/>
                <w:sz w:val="20"/>
              </w:rPr>
            </w:pPr>
            <w:r w:rsidRPr="00A82D2C">
              <w:rPr>
                <w:sz w:val="20"/>
              </w:rPr>
              <w:t xml:space="preserve">Based on FRA’s interpretation of the PRA’s implementing regulations, specifically the definition of </w:t>
            </w:r>
            <w:r w:rsidR="00541B3C">
              <w:rPr>
                <w:sz w:val="20"/>
              </w:rPr>
              <w:t>“</w:t>
            </w:r>
            <w:r w:rsidRPr="00A82D2C">
              <w:rPr>
                <w:sz w:val="20"/>
              </w:rPr>
              <w:t>information</w:t>
            </w:r>
            <w:r w:rsidR="00541B3C">
              <w:rPr>
                <w:sz w:val="20"/>
              </w:rPr>
              <w:t>”</w:t>
            </w:r>
            <w:r w:rsidRPr="00A82D2C">
              <w:rPr>
                <w:sz w:val="20"/>
              </w:rPr>
              <w:t xml:space="preserve"> within 5 C.F.R. § 1320.3</w:t>
            </w:r>
            <w:r w:rsidR="00B36A50">
              <w:rPr>
                <w:sz w:val="20"/>
              </w:rPr>
              <w:t>(h)</w:t>
            </w:r>
            <w:r w:rsidRPr="00A82D2C">
              <w:rPr>
                <w:sz w:val="20"/>
              </w:rPr>
              <w:t xml:space="preserve">, FRA </w:t>
            </w:r>
            <w:r w:rsidR="00B36A50">
              <w:rPr>
                <w:sz w:val="20"/>
              </w:rPr>
              <w:t xml:space="preserve">considers </w:t>
            </w:r>
            <w:r w:rsidRPr="00A82D2C">
              <w:rPr>
                <w:sz w:val="20"/>
              </w:rPr>
              <w:t>training/testing to</w:t>
            </w:r>
            <w:r w:rsidR="00B36A50">
              <w:rPr>
                <w:sz w:val="20"/>
              </w:rPr>
              <w:t xml:space="preserve"> be an excepted category of information under</w:t>
            </w:r>
            <w:r w:rsidRPr="00A82D2C">
              <w:rPr>
                <w:sz w:val="20"/>
              </w:rPr>
              <w:t xml:space="preserve"> the PRA.  </w:t>
            </w:r>
          </w:p>
        </w:tc>
      </w:tr>
      <w:tr w:rsidRPr="00A82D2C" w:rsidR="00317FA9" w:rsidTr="00A82D2C" w14:paraId="15AEB292" w14:textId="5168CDE3">
        <w:trPr>
          <w:trHeight w:val="253"/>
        </w:trPr>
        <w:tc>
          <w:tcPr>
            <w:tcW w:w="2086" w:type="dxa"/>
            <w:tcBorders>
              <w:top w:val="nil"/>
              <w:left w:val="single" w:color="auto" w:sz="4" w:space="0"/>
              <w:bottom w:val="single" w:color="auto" w:sz="4" w:space="0"/>
              <w:right w:val="single" w:color="auto" w:sz="4" w:space="0"/>
            </w:tcBorders>
            <w:shd w:val="clear" w:color="auto" w:fill="auto"/>
            <w:hideMark/>
          </w:tcPr>
          <w:p w:rsidRPr="00A82D2C" w:rsidR="00317FA9" w:rsidRDefault="00317FA9" w14:paraId="6A7CE1B2" w14:textId="49DE3824">
            <w:pPr>
              <w:rPr>
                <w:color w:val="000000"/>
                <w:sz w:val="20"/>
              </w:rPr>
            </w:pPr>
            <w:r w:rsidRPr="00A82D2C">
              <w:rPr>
                <w:color w:val="000000"/>
                <w:sz w:val="20"/>
              </w:rPr>
              <w:t>- Subsequent years</w:t>
            </w:r>
          </w:p>
        </w:tc>
        <w:tc>
          <w:tcPr>
            <w:tcW w:w="1239" w:type="dxa"/>
            <w:tcBorders>
              <w:top w:val="nil"/>
              <w:left w:val="single" w:color="auto" w:sz="4" w:space="0"/>
              <w:bottom w:val="single" w:color="auto" w:sz="4" w:space="0"/>
              <w:right w:val="single" w:color="auto" w:sz="4" w:space="0"/>
            </w:tcBorders>
            <w:shd w:val="clear" w:color="auto" w:fill="auto"/>
            <w:noWrap/>
          </w:tcPr>
          <w:p w:rsidRPr="00A82D2C" w:rsidR="00317FA9" w:rsidP="00830198" w:rsidRDefault="00317FA9" w14:paraId="53EB63DF" w14:textId="65306E33">
            <w:pPr>
              <w:jc w:val="center"/>
              <w:rPr>
                <w:color w:val="000000"/>
                <w:sz w:val="20"/>
              </w:rPr>
            </w:pPr>
            <w:r w:rsidRPr="00A82D2C">
              <w:rPr>
                <w:color w:val="000000"/>
                <w:sz w:val="20"/>
              </w:rPr>
              <w:t>12,540 instructed employees</w:t>
            </w:r>
          </w:p>
        </w:tc>
        <w:tc>
          <w:tcPr>
            <w:tcW w:w="1170" w:type="dxa"/>
            <w:tcBorders>
              <w:top w:val="nil"/>
              <w:left w:val="nil"/>
              <w:bottom w:val="single" w:color="auto" w:sz="4" w:space="0"/>
              <w:right w:val="single" w:color="auto" w:sz="4" w:space="0"/>
            </w:tcBorders>
            <w:shd w:val="clear" w:color="auto" w:fill="auto"/>
            <w:noWrap/>
          </w:tcPr>
          <w:p w:rsidRPr="00A82D2C" w:rsidR="00317FA9" w:rsidP="00830198" w:rsidRDefault="00317FA9" w14:paraId="086345AC" w14:textId="77777777">
            <w:pPr>
              <w:jc w:val="center"/>
              <w:rPr>
                <w:color w:val="000000"/>
                <w:sz w:val="20"/>
              </w:rPr>
            </w:pPr>
            <w:r w:rsidRPr="00A82D2C">
              <w:rPr>
                <w:color w:val="000000"/>
                <w:sz w:val="20"/>
              </w:rPr>
              <w:t xml:space="preserve"> 0 instructed employees</w:t>
            </w:r>
          </w:p>
        </w:tc>
        <w:tc>
          <w:tcPr>
            <w:tcW w:w="1170" w:type="dxa"/>
            <w:tcBorders>
              <w:top w:val="nil"/>
              <w:left w:val="nil"/>
              <w:bottom w:val="single" w:color="auto" w:sz="4" w:space="0"/>
              <w:right w:val="single" w:color="auto" w:sz="4" w:space="0"/>
            </w:tcBorders>
            <w:shd w:val="clear" w:color="auto" w:fill="auto"/>
            <w:noWrap/>
          </w:tcPr>
          <w:p w:rsidRPr="00A82D2C" w:rsidR="00317FA9" w:rsidP="00830198" w:rsidRDefault="00317FA9" w14:paraId="63747AEC" w14:textId="160D75E4">
            <w:pPr>
              <w:jc w:val="center"/>
              <w:rPr>
                <w:color w:val="000000"/>
                <w:sz w:val="20"/>
              </w:rPr>
            </w:pPr>
            <w:r w:rsidRPr="00A82D2C">
              <w:rPr>
                <w:color w:val="000000"/>
                <w:sz w:val="20"/>
              </w:rPr>
              <w:t>-12,540 instructed employees</w:t>
            </w:r>
          </w:p>
        </w:tc>
        <w:tc>
          <w:tcPr>
            <w:tcW w:w="117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069CACB8" w14:textId="77777777">
            <w:pPr>
              <w:jc w:val="center"/>
              <w:rPr>
                <w:color w:val="000000"/>
                <w:sz w:val="20"/>
              </w:rPr>
            </w:pPr>
            <w:r w:rsidRPr="00A82D2C">
              <w:rPr>
                <w:color w:val="000000"/>
                <w:sz w:val="20"/>
              </w:rPr>
              <w:t>2,090 hours</w:t>
            </w:r>
          </w:p>
        </w:tc>
        <w:tc>
          <w:tcPr>
            <w:tcW w:w="117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439AC16C" w14:textId="77777777">
            <w:pPr>
              <w:jc w:val="center"/>
              <w:rPr>
                <w:color w:val="000000"/>
                <w:sz w:val="20"/>
              </w:rPr>
            </w:pPr>
            <w:r w:rsidRPr="00A82D2C">
              <w:rPr>
                <w:color w:val="000000"/>
                <w:sz w:val="20"/>
              </w:rPr>
              <w:t>0 hours</w:t>
            </w:r>
          </w:p>
        </w:tc>
        <w:tc>
          <w:tcPr>
            <w:tcW w:w="112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22FB1704" w14:textId="77777777">
            <w:pPr>
              <w:jc w:val="center"/>
              <w:rPr>
                <w:color w:val="000000"/>
                <w:sz w:val="20"/>
              </w:rPr>
            </w:pPr>
            <w:r w:rsidRPr="00A82D2C">
              <w:rPr>
                <w:color w:val="000000"/>
                <w:sz w:val="20"/>
              </w:rPr>
              <w:t>-2,090 hours</w:t>
            </w:r>
          </w:p>
        </w:tc>
        <w:tc>
          <w:tcPr>
            <w:tcW w:w="3380" w:type="dxa"/>
            <w:vMerge/>
            <w:tcBorders>
              <w:left w:val="nil"/>
              <w:right w:val="single" w:color="auto" w:sz="4" w:space="0"/>
            </w:tcBorders>
          </w:tcPr>
          <w:p w:rsidRPr="00A82D2C" w:rsidR="00317FA9" w:rsidP="00C13EEE" w:rsidRDefault="00317FA9" w14:paraId="3CAF5FFF" w14:textId="77777777">
            <w:pPr>
              <w:rPr>
                <w:color w:val="000000"/>
                <w:sz w:val="20"/>
              </w:rPr>
            </w:pPr>
          </w:p>
        </w:tc>
      </w:tr>
      <w:tr w:rsidRPr="00A82D2C" w:rsidR="00317FA9" w:rsidTr="00A82D2C" w14:paraId="25DB8845" w14:textId="2F028E02">
        <w:trPr>
          <w:trHeight w:val="253"/>
        </w:trPr>
        <w:tc>
          <w:tcPr>
            <w:tcW w:w="2086" w:type="dxa"/>
            <w:tcBorders>
              <w:top w:val="nil"/>
              <w:left w:val="single" w:color="auto" w:sz="4" w:space="0"/>
              <w:bottom w:val="single" w:color="auto" w:sz="4" w:space="0"/>
              <w:right w:val="single" w:color="auto" w:sz="4" w:space="0"/>
            </w:tcBorders>
            <w:shd w:val="clear" w:color="auto" w:fill="auto"/>
            <w:hideMark/>
          </w:tcPr>
          <w:p w:rsidRPr="00A82D2C" w:rsidR="00317FA9" w:rsidRDefault="00317FA9" w14:paraId="6A0554C4" w14:textId="6D1C9351">
            <w:pPr>
              <w:rPr>
                <w:color w:val="000000"/>
                <w:sz w:val="20"/>
              </w:rPr>
            </w:pPr>
            <w:r w:rsidRPr="00A82D2C">
              <w:rPr>
                <w:color w:val="000000"/>
                <w:sz w:val="20"/>
              </w:rPr>
              <w:t xml:space="preserve">- Operational testing of employees </w:t>
            </w:r>
          </w:p>
        </w:tc>
        <w:tc>
          <w:tcPr>
            <w:tcW w:w="1239" w:type="dxa"/>
            <w:tcBorders>
              <w:top w:val="nil"/>
              <w:left w:val="single" w:color="auto" w:sz="4" w:space="0"/>
              <w:bottom w:val="single" w:color="auto" w:sz="4" w:space="0"/>
              <w:right w:val="single" w:color="auto" w:sz="4" w:space="0"/>
            </w:tcBorders>
            <w:shd w:val="clear" w:color="auto" w:fill="auto"/>
            <w:noWrap/>
          </w:tcPr>
          <w:p w:rsidRPr="00A82D2C" w:rsidR="00317FA9" w:rsidP="00830198" w:rsidRDefault="00317FA9" w14:paraId="6991D937" w14:textId="77777777">
            <w:pPr>
              <w:jc w:val="center"/>
              <w:rPr>
                <w:color w:val="000000"/>
                <w:sz w:val="20"/>
              </w:rPr>
            </w:pPr>
            <w:r w:rsidRPr="00A82D2C">
              <w:rPr>
                <w:color w:val="000000"/>
                <w:sz w:val="20"/>
              </w:rPr>
              <w:t>100,000 tests/record</w:t>
            </w:r>
          </w:p>
        </w:tc>
        <w:tc>
          <w:tcPr>
            <w:tcW w:w="1170" w:type="dxa"/>
            <w:tcBorders>
              <w:top w:val="nil"/>
              <w:left w:val="nil"/>
              <w:bottom w:val="single" w:color="auto" w:sz="4" w:space="0"/>
              <w:right w:val="single" w:color="auto" w:sz="4" w:space="0"/>
            </w:tcBorders>
            <w:shd w:val="clear" w:color="auto" w:fill="auto"/>
            <w:noWrap/>
          </w:tcPr>
          <w:p w:rsidRPr="00A82D2C" w:rsidR="00317FA9" w:rsidP="00830198" w:rsidRDefault="00317FA9" w14:paraId="1B46F00B" w14:textId="0EFE61B0">
            <w:pPr>
              <w:jc w:val="center"/>
              <w:rPr>
                <w:color w:val="000000"/>
                <w:sz w:val="20"/>
              </w:rPr>
            </w:pPr>
            <w:r w:rsidRPr="00A82D2C">
              <w:rPr>
                <w:color w:val="000000"/>
                <w:sz w:val="20"/>
              </w:rPr>
              <w:t>0 tests</w:t>
            </w:r>
          </w:p>
        </w:tc>
        <w:tc>
          <w:tcPr>
            <w:tcW w:w="1170" w:type="dxa"/>
            <w:tcBorders>
              <w:top w:val="nil"/>
              <w:left w:val="nil"/>
              <w:bottom w:val="single" w:color="auto" w:sz="4" w:space="0"/>
              <w:right w:val="single" w:color="auto" w:sz="4" w:space="0"/>
            </w:tcBorders>
            <w:shd w:val="clear" w:color="auto" w:fill="auto"/>
            <w:noWrap/>
          </w:tcPr>
          <w:p w:rsidRPr="00A82D2C" w:rsidR="00317FA9" w:rsidP="00830198" w:rsidRDefault="00317FA9" w14:paraId="0B73A067" w14:textId="4FF6538F">
            <w:pPr>
              <w:jc w:val="center"/>
              <w:rPr>
                <w:color w:val="000000"/>
                <w:sz w:val="20"/>
              </w:rPr>
            </w:pPr>
            <w:r w:rsidRPr="00A82D2C">
              <w:rPr>
                <w:color w:val="000000"/>
                <w:sz w:val="20"/>
              </w:rPr>
              <w:t>-100,000 tests</w:t>
            </w:r>
          </w:p>
        </w:tc>
        <w:tc>
          <w:tcPr>
            <w:tcW w:w="117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6DDD510D" w14:textId="77777777">
            <w:pPr>
              <w:jc w:val="center"/>
              <w:rPr>
                <w:color w:val="000000"/>
                <w:sz w:val="20"/>
              </w:rPr>
            </w:pPr>
            <w:r w:rsidRPr="00A82D2C">
              <w:rPr>
                <w:color w:val="000000"/>
                <w:sz w:val="20"/>
              </w:rPr>
              <w:t>8,333 hours</w:t>
            </w:r>
          </w:p>
        </w:tc>
        <w:tc>
          <w:tcPr>
            <w:tcW w:w="117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5E7B646B" w14:textId="77777777">
            <w:pPr>
              <w:jc w:val="center"/>
              <w:rPr>
                <w:color w:val="000000"/>
                <w:sz w:val="20"/>
              </w:rPr>
            </w:pPr>
            <w:r w:rsidRPr="00A82D2C">
              <w:rPr>
                <w:color w:val="000000"/>
                <w:sz w:val="20"/>
              </w:rPr>
              <w:t xml:space="preserve"> 0 hours</w:t>
            </w:r>
          </w:p>
        </w:tc>
        <w:tc>
          <w:tcPr>
            <w:tcW w:w="112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3EC85116" w14:textId="77777777">
            <w:pPr>
              <w:jc w:val="center"/>
              <w:rPr>
                <w:color w:val="000000"/>
                <w:sz w:val="20"/>
              </w:rPr>
            </w:pPr>
            <w:r w:rsidRPr="00A82D2C">
              <w:rPr>
                <w:color w:val="000000"/>
                <w:sz w:val="20"/>
              </w:rPr>
              <w:t>-8,333 hours</w:t>
            </w:r>
          </w:p>
        </w:tc>
        <w:tc>
          <w:tcPr>
            <w:tcW w:w="3380" w:type="dxa"/>
            <w:vMerge/>
            <w:tcBorders>
              <w:left w:val="nil"/>
              <w:right w:val="single" w:color="auto" w:sz="4" w:space="0"/>
            </w:tcBorders>
          </w:tcPr>
          <w:p w:rsidRPr="00A82D2C" w:rsidR="00317FA9" w:rsidP="00C13EEE" w:rsidRDefault="00317FA9" w14:paraId="100EAA70" w14:textId="77777777">
            <w:pPr>
              <w:rPr>
                <w:color w:val="000000"/>
                <w:sz w:val="20"/>
              </w:rPr>
            </w:pPr>
          </w:p>
        </w:tc>
      </w:tr>
      <w:tr w:rsidRPr="00A82D2C" w:rsidR="00317FA9" w:rsidTr="00A82D2C" w14:paraId="5B2EACC7" w14:textId="1DAD37A6">
        <w:trPr>
          <w:trHeight w:val="508"/>
        </w:trPr>
        <w:tc>
          <w:tcPr>
            <w:tcW w:w="2086" w:type="dxa"/>
            <w:tcBorders>
              <w:top w:val="nil"/>
              <w:left w:val="single" w:color="auto" w:sz="4" w:space="0"/>
              <w:bottom w:val="single" w:color="auto" w:sz="4" w:space="0"/>
              <w:right w:val="single" w:color="auto" w:sz="4" w:space="0"/>
            </w:tcBorders>
            <w:shd w:val="clear" w:color="auto" w:fill="auto"/>
            <w:hideMark/>
          </w:tcPr>
          <w:p w:rsidRPr="00A82D2C" w:rsidR="00317FA9" w:rsidP="00830198" w:rsidRDefault="00317FA9" w14:paraId="72077948" w14:textId="7C4C8D3F">
            <w:pPr>
              <w:rPr>
                <w:color w:val="000000"/>
                <w:sz w:val="20"/>
              </w:rPr>
            </w:pPr>
            <w:r w:rsidRPr="00A82D2C">
              <w:rPr>
                <w:color w:val="000000"/>
                <w:sz w:val="20"/>
              </w:rPr>
              <w:t>220.37 – Testing radio/wireless communication equipment</w:t>
            </w:r>
          </w:p>
        </w:tc>
        <w:tc>
          <w:tcPr>
            <w:tcW w:w="1239" w:type="dxa"/>
            <w:tcBorders>
              <w:top w:val="single" w:color="auto" w:sz="4" w:space="0"/>
              <w:left w:val="single" w:color="auto" w:sz="4" w:space="0"/>
              <w:bottom w:val="single" w:color="auto" w:sz="4" w:space="0"/>
              <w:right w:val="single" w:color="auto" w:sz="4" w:space="0"/>
            </w:tcBorders>
            <w:shd w:val="clear" w:color="auto" w:fill="auto"/>
            <w:noWrap/>
          </w:tcPr>
          <w:p w:rsidRPr="00A82D2C" w:rsidR="00317FA9" w:rsidP="00830198" w:rsidRDefault="00317FA9" w14:paraId="23C4C488" w14:textId="77777777">
            <w:pPr>
              <w:jc w:val="center"/>
              <w:rPr>
                <w:color w:val="000000"/>
                <w:sz w:val="20"/>
              </w:rPr>
            </w:pPr>
            <w:r w:rsidRPr="00A82D2C">
              <w:rPr>
                <w:color w:val="000000"/>
                <w:sz w:val="20"/>
              </w:rPr>
              <w:t xml:space="preserve">780,000 tests </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317FA9" w:rsidP="00830198" w:rsidRDefault="00317FA9" w14:paraId="4EB4552B" w14:textId="77777777">
            <w:pPr>
              <w:jc w:val="center"/>
              <w:rPr>
                <w:color w:val="000000"/>
                <w:sz w:val="20"/>
              </w:rPr>
            </w:pPr>
            <w:r w:rsidRPr="00A82D2C">
              <w:rPr>
                <w:color w:val="000000"/>
                <w:sz w:val="20"/>
              </w:rPr>
              <w:t xml:space="preserve">0 tests </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317FA9" w:rsidP="00830198" w:rsidRDefault="00317FA9" w14:paraId="77344290" w14:textId="77777777">
            <w:pPr>
              <w:jc w:val="center"/>
              <w:rPr>
                <w:color w:val="000000"/>
                <w:sz w:val="20"/>
              </w:rPr>
            </w:pPr>
            <w:r w:rsidRPr="00A82D2C">
              <w:rPr>
                <w:color w:val="000000"/>
                <w:sz w:val="20"/>
              </w:rPr>
              <w:t xml:space="preserve">-780,000 tests </w:t>
            </w:r>
          </w:p>
        </w:tc>
        <w:tc>
          <w:tcPr>
            <w:tcW w:w="117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2AEA7664" w14:textId="77777777">
            <w:pPr>
              <w:jc w:val="center"/>
              <w:rPr>
                <w:color w:val="000000"/>
                <w:sz w:val="20"/>
              </w:rPr>
            </w:pPr>
            <w:r w:rsidRPr="00A82D2C">
              <w:rPr>
                <w:color w:val="000000"/>
                <w:sz w:val="20"/>
              </w:rPr>
              <w:t>3,250 hours</w:t>
            </w:r>
          </w:p>
        </w:tc>
        <w:tc>
          <w:tcPr>
            <w:tcW w:w="117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7FCC9957" w14:textId="77777777">
            <w:pPr>
              <w:jc w:val="center"/>
              <w:rPr>
                <w:color w:val="000000"/>
                <w:sz w:val="20"/>
              </w:rPr>
            </w:pPr>
            <w:r w:rsidRPr="00A82D2C">
              <w:rPr>
                <w:color w:val="000000"/>
                <w:sz w:val="20"/>
              </w:rPr>
              <w:t xml:space="preserve"> 0 hours</w:t>
            </w:r>
          </w:p>
        </w:tc>
        <w:tc>
          <w:tcPr>
            <w:tcW w:w="1120" w:type="dxa"/>
            <w:tcBorders>
              <w:top w:val="nil"/>
              <w:left w:val="nil"/>
              <w:bottom w:val="single" w:color="auto" w:sz="4" w:space="0"/>
              <w:right w:val="single" w:color="auto" w:sz="4" w:space="0"/>
            </w:tcBorders>
            <w:shd w:val="clear" w:color="auto" w:fill="auto"/>
            <w:noWrap/>
            <w:hideMark/>
          </w:tcPr>
          <w:p w:rsidRPr="00A82D2C" w:rsidR="00317FA9" w:rsidP="00830198" w:rsidRDefault="00317FA9" w14:paraId="67239597" w14:textId="77777777">
            <w:pPr>
              <w:jc w:val="center"/>
              <w:rPr>
                <w:color w:val="000000"/>
                <w:sz w:val="20"/>
              </w:rPr>
            </w:pPr>
            <w:r w:rsidRPr="00A82D2C">
              <w:rPr>
                <w:color w:val="000000"/>
                <w:sz w:val="20"/>
              </w:rPr>
              <w:t>-3,250 hours</w:t>
            </w:r>
          </w:p>
        </w:tc>
        <w:tc>
          <w:tcPr>
            <w:tcW w:w="3380" w:type="dxa"/>
            <w:vMerge/>
            <w:tcBorders>
              <w:left w:val="nil"/>
              <w:bottom w:val="single" w:color="auto" w:sz="4" w:space="0"/>
              <w:right w:val="single" w:color="auto" w:sz="4" w:space="0"/>
            </w:tcBorders>
          </w:tcPr>
          <w:p w:rsidRPr="00A82D2C" w:rsidR="00317FA9" w:rsidP="00C13EEE" w:rsidRDefault="00317FA9" w14:paraId="193C8E2F" w14:textId="77777777">
            <w:pPr>
              <w:rPr>
                <w:color w:val="000000"/>
                <w:sz w:val="20"/>
              </w:rPr>
            </w:pPr>
          </w:p>
        </w:tc>
      </w:tr>
      <w:tr w:rsidRPr="00A82D2C" w:rsidR="00105846" w:rsidTr="00105846" w14:paraId="7B57A046" w14:textId="4327615D">
        <w:trPr>
          <w:trHeight w:val="2357"/>
        </w:trPr>
        <w:tc>
          <w:tcPr>
            <w:tcW w:w="2086" w:type="dxa"/>
            <w:tcBorders>
              <w:top w:val="nil"/>
              <w:left w:val="single" w:color="auto" w:sz="4" w:space="0"/>
              <w:bottom w:val="single" w:color="auto" w:sz="4" w:space="0"/>
              <w:right w:val="single" w:color="auto" w:sz="4" w:space="0"/>
            </w:tcBorders>
            <w:shd w:val="clear" w:color="auto" w:fill="auto"/>
            <w:hideMark/>
          </w:tcPr>
          <w:p w:rsidRPr="00A82D2C" w:rsidR="00105846" w:rsidP="00A82D2C" w:rsidRDefault="00105846" w14:paraId="28A72FDA" w14:textId="1FD3AFC9">
            <w:pPr>
              <w:rPr>
                <w:color w:val="000000"/>
                <w:sz w:val="20"/>
              </w:rPr>
            </w:pPr>
            <w:r w:rsidRPr="00A82D2C">
              <w:rPr>
                <w:color w:val="000000"/>
                <w:sz w:val="20"/>
              </w:rPr>
              <w:t>220.61(b) – Transmission of mandatory directive</w:t>
            </w:r>
          </w:p>
        </w:tc>
        <w:tc>
          <w:tcPr>
            <w:tcW w:w="1239" w:type="dxa"/>
            <w:tcBorders>
              <w:top w:val="single" w:color="auto" w:sz="4" w:space="0"/>
              <w:left w:val="single" w:color="auto" w:sz="4" w:space="0"/>
              <w:bottom w:val="single" w:color="auto" w:sz="4" w:space="0"/>
              <w:right w:val="single" w:color="auto" w:sz="4" w:space="0"/>
            </w:tcBorders>
            <w:shd w:val="clear" w:color="auto" w:fill="auto"/>
            <w:noWrap/>
          </w:tcPr>
          <w:p w:rsidRPr="00A82D2C" w:rsidR="00105846" w:rsidP="00A82D2C" w:rsidRDefault="00105846" w14:paraId="30E384B4" w14:textId="77777777">
            <w:pPr>
              <w:jc w:val="center"/>
              <w:rPr>
                <w:color w:val="000000"/>
                <w:sz w:val="20"/>
              </w:rPr>
            </w:pPr>
            <w:r w:rsidRPr="00A82D2C">
              <w:rPr>
                <w:color w:val="000000"/>
                <w:sz w:val="20"/>
              </w:rPr>
              <w:t>5,760,000 directives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105846" w:rsidP="00A82D2C" w:rsidRDefault="00105846" w14:paraId="2366C44F" w14:textId="77777777">
            <w:pPr>
              <w:jc w:val="center"/>
              <w:rPr>
                <w:color w:val="000000"/>
                <w:sz w:val="20"/>
              </w:rPr>
            </w:pPr>
            <w:r w:rsidRPr="00A82D2C">
              <w:rPr>
                <w:color w:val="000000"/>
                <w:sz w:val="20"/>
              </w:rPr>
              <w:t>3,800,000 directives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105846" w:rsidP="00A82D2C" w:rsidRDefault="00105846" w14:paraId="3885D926" w14:textId="77777777">
            <w:pPr>
              <w:jc w:val="center"/>
              <w:rPr>
                <w:color w:val="000000"/>
                <w:sz w:val="20"/>
              </w:rPr>
            </w:pPr>
            <w:r w:rsidRPr="00A82D2C">
              <w:rPr>
                <w:color w:val="000000"/>
                <w:sz w:val="20"/>
              </w:rPr>
              <w:t>-1,960,000 directives</w:t>
            </w:r>
          </w:p>
        </w:tc>
        <w:tc>
          <w:tcPr>
            <w:tcW w:w="1170" w:type="dxa"/>
            <w:tcBorders>
              <w:top w:val="nil"/>
              <w:left w:val="nil"/>
              <w:bottom w:val="single" w:color="auto" w:sz="4" w:space="0"/>
              <w:right w:val="single" w:color="auto" w:sz="4" w:space="0"/>
            </w:tcBorders>
            <w:shd w:val="clear" w:color="auto" w:fill="auto"/>
            <w:noWrap/>
            <w:hideMark/>
          </w:tcPr>
          <w:p w:rsidRPr="00A82D2C" w:rsidR="00105846" w:rsidP="00A82D2C" w:rsidRDefault="00105846" w14:paraId="01E86777" w14:textId="77777777">
            <w:pPr>
              <w:jc w:val="center"/>
              <w:rPr>
                <w:color w:val="000000"/>
                <w:sz w:val="20"/>
              </w:rPr>
            </w:pPr>
            <w:r w:rsidRPr="00A82D2C">
              <w:rPr>
                <w:color w:val="000000"/>
                <w:sz w:val="20"/>
              </w:rPr>
              <w:t>144,000 hours</w:t>
            </w:r>
          </w:p>
        </w:tc>
        <w:tc>
          <w:tcPr>
            <w:tcW w:w="1170" w:type="dxa"/>
            <w:tcBorders>
              <w:top w:val="nil"/>
              <w:left w:val="nil"/>
              <w:bottom w:val="single" w:color="auto" w:sz="4" w:space="0"/>
              <w:right w:val="single" w:color="auto" w:sz="4" w:space="0"/>
            </w:tcBorders>
            <w:shd w:val="clear" w:color="auto" w:fill="auto"/>
            <w:noWrap/>
            <w:hideMark/>
          </w:tcPr>
          <w:p w:rsidRPr="00A82D2C" w:rsidR="00105846" w:rsidP="00A82D2C" w:rsidRDefault="00105846" w14:paraId="4BD5FFD8" w14:textId="77777777">
            <w:pPr>
              <w:jc w:val="center"/>
              <w:rPr>
                <w:color w:val="000000"/>
                <w:sz w:val="20"/>
              </w:rPr>
            </w:pPr>
            <w:r w:rsidRPr="00A82D2C">
              <w:rPr>
                <w:color w:val="000000"/>
                <w:sz w:val="20"/>
              </w:rPr>
              <w:t>95,000 hours</w:t>
            </w:r>
          </w:p>
        </w:tc>
        <w:tc>
          <w:tcPr>
            <w:tcW w:w="1120" w:type="dxa"/>
            <w:tcBorders>
              <w:top w:val="nil"/>
              <w:left w:val="nil"/>
              <w:bottom w:val="single" w:color="auto" w:sz="4" w:space="0"/>
              <w:right w:val="single" w:color="auto" w:sz="4" w:space="0"/>
            </w:tcBorders>
            <w:shd w:val="clear" w:color="auto" w:fill="auto"/>
            <w:noWrap/>
            <w:hideMark/>
          </w:tcPr>
          <w:p w:rsidRPr="00A82D2C" w:rsidR="00105846" w:rsidP="00A82D2C" w:rsidRDefault="00105846" w14:paraId="6BC4E37A" w14:textId="77777777">
            <w:pPr>
              <w:jc w:val="center"/>
              <w:rPr>
                <w:color w:val="000000"/>
                <w:sz w:val="20"/>
              </w:rPr>
            </w:pPr>
            <w:r w:rsidRPr="00A82D2C">
              <w:rPr>
                <w:color w:val="000000"/>
                <w:sz w:val="20"/>
              </w:rPr>
              <w:t>-49,000 hours</w:t>
            </w:r>
          </w:p>
        </w:tc>
        <w:tc>
          <w:tcPr>
            <w:tcW w:w="3380" w:type="dxa"/>
            <w:vMerge w:val="restart"/>
            <w:tcBorders>
              <w:top w:val="nil"/>
              <w:left w:val="nil"/>
              <w:right w:val="single" w:color="auto" w:sz="4" w:space="0"/>
            </w:tcBorders>
          </w:tcPr>
          <w:p w:rsidRPr="00A82D2C" w:rsidR="00105846" w:rsidP="00A82D2C" w:rsidRDefault="00105846" w14:paraId="58CF00C7" w14:textId="4B69F0BC">
            <w:pPr>
              <w:rPr>
                <w:color w:val="000000"/>
                <w:sz w:val="20"/>
              </w:rPr>
            </w:pPr>
            <w:r w:rsidRPr="00105846">
              <w:rPr>
                <w:sz w:val="20"/>
              </w:rPr>
              <w:t xml:space="preserve">The figures under 220.61(b) and 220.61(b)(5) were revised to 3.8 million and 317,000 responses, thus, reflecting Class 1’s switch from radio transmission to railroad-supplied electronic devices/positive train control (PTC).  The industry supplies devices, such as iPad and pad type devices, to their crew members.  Thus, the crew members will no longer need to mark </w:t>
            </w:r>
            <w:r w:rsidRPr="00105846">
              <w:rPr>
                <w:sz w:val="20"/>
              </w:rPr>
              <w:lastRenderedPageBreak/>
              <w:t xml:space="preserve">the fulfilled or canceled mandatory directives since they can just push a button and cancel the directives.    </w:t>
            </w:r>
            <w:proofErr w:type="gramStart"/>
            <w:r w:rsidRPr="00105846">
              <w:rPr>
                <w:sz w:val="20"/>
              </w:rPr>
              <w:t>As a result of</w:t>
            </w:r>
            <w:proofErr w:type="gramEnd"/>
            <w:r w:rsidRPr="00105846">
              <w:rPr>
                <w:sz w:val="20"/>
              </w:rPr>
              <w:t xml:space="preserve"> this technological switch, FRA anticipates a reduction in responses since the crew members will no longer need to discuss on the radio to fulfill or cancel mandatory directives.  </w:t>
            </w:r>
          </w:p>
        </w:tc>
      </w:tr>
      <w:tr w:rsidRPr="00A82D2C" w:rsidR="00105846" w:rsidTr="009323A1" w14:paraId="0A49F352" w14:textId="185DC3E3">
        <w:trPr>
          <w:trHeight w:val="508"/>
        </w:trPr>
        <w:tc>
          <w:tcPr>
            <w:tcW w:w="2086" w:type="dxa"/>
            <w:tcBorders>
              <w:top w:val="nil"/>
              <w:left w:val="single" w:color="auto" w:sz="4" w:space="0"/>
              <w:bottom w:val="single" w:color="auto" w:sz="4" w:space="0"/>
              <w:right w:val="single" w:color="auto" w:sz="4" w:space="0"/>
            </w:tcBorders>
            <w:shd w:val="clear" w:color="auto" w:fill="auto"/>
            <w:hideMark/>
          </w:tcPr>
          <w:p w:rsidRPr="00A82D2C" w:rsidR="00105846" w:rsidP="00A82D2C" w:rsidRDefault="00105846" w14:paraId="6BAC9F6E" w14:textId="170B7C47">
            <w:pPr>
              <w:rPr>
                <w:color w:val="000000"/>
                <w:sz w:val="20"/>
              </w:rPr>
            </w:pPr>
            <w:r w:rsidRPr="00A82D2C">
              <w:rPr>
                <w:color w:val="000000"/>
                <w:sz w:val="20"/>
              </w:rPr>
              <w:lastRenderedPageBreak/>
              <w:t xml:space="preserve">(b)(5) – Marking of fulfilled or canceled mandatory directives </w:t>
            </w:r>
          </w:p>
        </w:tc>
        <w:tc>
          <w:tcPr>
            <w:tcW w:w="1239" w:type="dxa"/>
            <w:tcBorders>
              <w:top w:val="nil"/>
              <w:left w:val="single" w:color="auto" w:sz="4" w:space="0"/>
              <w:bottom w:val="single" w:color="auto" w:sz="4" w:space="0"/>
              <w:right w:val="single" w:color="auto" w:sz="4" w:space="0"/>
            </w:tcBorders>
            <w:shd w:val="clear" w:color="auto" w:fill="auto"/>
            <w:noWrap/>
          </w:tcPr>
          <w:p w:rsidRPr="00A82D2C" w:rsidR="00105846" w:rsidP="00A82D2C" w:rsidRDefault="00105846" w14:paraId="586D1E7E" w14:textId="77777777">
            <w:pPr>
              <w:jc w:val="center"/>
              <w:rPr>
                <w:color w:val="000000"/>
                <w:sz w:val="20"/>
              </w:rPr>
            </w:pPr>
            <w:r w:rsidRPr="00A82D2C">
              <w:rPr>
                <w:color w:val="000000"/>
                <w:sz w:val="20"/>
              </w:rPr>
              <w:t>480,000 marks</w:t>
            </w:r>
          </w:p>
        </w:tc>
        <w:tc>
          <w:tcPr>
            <w:tcW w:w="1170" w:type="dxa"/>
            <w:tcBorders>
              <w:top w:val="nil"/>
              <w:left w:val="nil"/>
              <w:bottom w:val="single" w:color="auto" w:sz="4" w:space="0"/>
              <w:right w:val="single" w:color="auto" w:sz="4" w:space="0"/>
            </w:tcBorders>
            <w:shd w:val="clear" w:color="auto" w:fill="auto"/>
            <w:noWrap/>
          </w:tcPr>
          <w:p w:rsidRPr="00A82D2C" w:rsidR="00105846" w:rsidP="00A82D2C" w:rsidRDefault="00105846" w14:paraId="6D37B863" w14:textId="77777777">
            <w:pPr>
              <w:jc w:val="center"/>
              <w:rPr>
                <w:color w:val="000000"/>
                <w:sz w:val="20"/>
              </w:rPr>
            </w:pPr>
            <w:r w:rsidRPr="00A82D2C">
              <w:rPr>
                <w:color w:val="000000"/>
                <w:sz w:val="20"/>
              </w:rPr>
              <w:t>317,000 marks</w:t>
            </w:r>
          </w:p>
        </w:tc>
        <w:tc>
          <w:tcPr>
            <w:tcW w:w="1170" w:type="dxa"/>
            <w:tcBorders>
              <w:top w:val="nil"/>
              <w:left w:val="nil"/>
              <w:bottom w:val="single" w:color="auto" w:sz="4" w:space="0"/>
              <w:right w:val="single" w:color="auto" w:sz="4" w:space="0"/>
            </w:tcBorders>
            <w:shd w:val="clear" w:color="auto" w:fill="auto"/>
            <w:noWrap/>
          </w:tcPr>
          <w:p w:rsidR="00105846" w:rsidP="00A82D2C" w:rsidRDefault="00105846" w14:paraId="0DA9AE65" w14:textId="3FE289D5">
            <w:pPr>
              <w:jc w:val="center"/>
              <w:rPr>
                <w:color w:val="000000"/>
                <w:sz w:val="20"/>
              </w:rPr>
            </w:pPr>
            <w:r w:rsidRPr="00A82D2C">
              <w:rPr>
                <w:color w:val="000000"/>
                <w:sz w:val="20"/>
              </w:rPr>
              <w:t>-163,000 marks</w:t>
            </w:r>
          </w:p>
          <w:p w:rsidRPr="00A82D2C" w:rsidR="00105846" w:rsidP="00A82D2C" w:rsidRDefault="00105846" w14:paraId="7ECE999A" w14:textId="77777777">
            <w:pPr>
              <w:rPr>
                <w:sz w:val="20"/>
              </w:rPr>
            </w:pPr>
          </w:p>
          <w:p w:rsidRPr="00A82D2C" w:rsidR="00105846" w:rsidP="00A82D2C" w:rsidRDefault="00105846" w14:paraId="1230F308" w14:textId="77777777">
            <w:pPr>
              <w:rPr>
                <w:sz w:val="20"/>
              </w:rPr>
            </w:pPr>
          </w:p>
          <w:p w:rsidR="00105846" w:rsidP="00A82D2C" w:rsidRDefault="00105846" w14:paraId="70CE753C" w14:textId="7AE83D30">
            <w:pPr>
              <w:rPr>
                <w:sz w:val="20"/>
              </w:rPr>
            </w:pPr>
          </w:p>
          <w:p w:rsidRPr="00A82D2C" w:rsidR="00105846" w:rsidP="00A82D2C" w:rsidRDefault="00105846" w14:paraId="57D9A92B" w14:textId="77777777">
            <w:pPr>
              <w:rPr>
                <w:sz w:val="20"/>
              </w:rPr>
            </w:pPr>
          </w:p>
          <w:p w:rsidRPr="00A82D2C" w:rsidR="00105846" w:rsidP="00A82D2C" w:rsidRDefault="00105846" w14:paraId="3A805EFC" w14:textId="69C8CFD2">
            <w:pPr>
              <w:rPr>
                <w:sz w:val="20"/>
              </w:rPr>
            </w:pPr>
          </w:p>
        </w:tc>
        <w:tc>
          <w:tcPr>
            <w:tcW w:w="1170" w:type="dxa"/>
            <w:tcBorders>
              <w:top w:val="nil"/>
              <w:left w:val="nil"/>
              <w:bottom w:val="single" w:color="auto" w:sz="4" w:space="0"/>
              <w:right w:val="single" w:color="auto" w:sz="4" w:space="0"/>
            </w:tcBorders>
            <w:shd w:val="clear" w:color="auto" w:fill="auto"/>
            <w:noWrap/>
            <w:hideMark/>
          </w:tcPr>
          <w:p w:rsidRPr="00A82D2C" w:rsidR="00105846" w:rsidP="00A82D2C" w:rsidRDefault="00105846" w14:paraId="4194190E" w14:textId="77777777">
            <w:pPr>
              <w:jc w:val="center"/>
              <w:rPr>
                <w:color w:val="000000"/>
                <w:sz w:val="20"/>
              </w:rPr>
            </w:pPr>
            <w:r w:rsidRPr="00A82D2C">
              <w:rPr>
                <w:color w:val="000000"/>
                <w:sz w:val="20"/>
              </w:rPr>
              <w:t>2,000 hours</w:t>
            </w:r>
          </w:p>
        </w:tc>
        <w:tc>
          <w:tcPr>
            <w:tcW w:w="1170" w:type="dxa"/>
            <w:tcBorders>
              <w:top w:val="nil"/>
              <w:left w:val="nil"/>
              <w:bottom w:val="single" w:color="auto" w:sz="4" w:space="0"/>
              <w:right w:val="single" w:color="auto" w:sz="4" w:space="0"/>
            </w:tcBorders>
            <w:shd w:val="clear" w:color="auto" w:fill="auto"/>
            <w:noWrap/>
            <w:hideMark/>
          </w:tcPr>
          <w:p w:rsidRPr="00A82D2C" w:rsidR="00105846" w:rsidP="00A82D2C" w:rsidRDefault="00105846" w14:paraId="6992090C" w14:textId="77777777">
            <w:pPr>
              <w:jc w:val="center"/>
              <w:rPr>
                <w:color w:val="000000"/>
                <w:sz w:val="20"/>
              </w:rPr>
            </w:pPr>
            <w:r w:rsidRPr="00A82D2C">
              <w:rPr>
                <w:color w:val="000000"/>
                <w:sz w:val="20"/>
              </w:rPr>
              <w:t>881 hours</w:t>
            </w:r>
          </w:p>
        </w:tc>
        <w:tc>
          <w:tcPr>
            <w:tcW w:w="1120" w:type="dxa"/>
            <w:tcBorders>
              <w:top w:val="nil"/>
              <w:left w:val="nil"/>
              <w:bottom w:val="single" w:color="auto" w:sz="4" w:space="0"/>
              <w:right w:val="single" w:color="auto" w:sz="4" w:space="0"/>
            </w:tcBorders>
            <w:shd w:val="clear" w:color="auto" w:fill="auto"/>
            <w:noWrap/>
            <w:hideMark/>
          </w:tcPr>
          <w:p w:rsidRPr="00A82D2C" w:rsidR="00105846" w:rsidP="00A82D2C" w:rsidRDefault="00105846" w14:paraId="2271FED5" w14:textId="77777777">
            <w:pPr>
              <w:jc w:val="center"/>
              <w:rPr>
                <w:color w:val="000000"/>
                <w:sz w:val="20"/>
              </w:rPr>
            </w:pPr>
            <w:r w:rsidRPr="00A82D2C">
              <w:rPr>
                <w:color w:val="000000"/>
                <w:sz w:val="20"/>
              </w:rPr>
              <w:t>-1,119 hours</w:t>
            </w:r>
          </w:p>
        </w:tc>
        <w:tc>
          <w:tcPr>
            <w:tcW w:w="3380" w:type="dxa"/>
            <w:vMerge/>
            <w:tcBorders>
              <w:left w:val="nil"/>
              <w:bottom w:val="single" w:color="auto" w:sz="4" w:space="0"/>
              <w:right w:val="single" w:color="auto" w:sz="4" w:space="0"/>
            </w:tcBorders>
          </w:tcPr>
          <w:p w:rsidRPr="00A82D2C" w:rsidR="00105846" w:rsidP="00A82D2C" w:rsidRDefault="00105846" w14:paraId="60309D07" w14:textId="342B8CFA">
            <w:pPr>
              <w:rPr>
                <w:color w:val="000000"/>
                <w:sz w:val="20"/>
              </w:rPr>
            </w:pPr>
          </w:p>
        </w:tc>
      </w:tr>
      <w:tr w:rsidRPr="00A82D2C" w:rsidR="00A82D2C" w:rsidTr="00A82D2C" w14:paraId="32C8B936" w14:textId="4404ECE9">
        <w:trPr>
          <w:trHeight w:val="764"/>
        </w:trPr>
        <w:tc>
          <w:tcPr>
            <w:tcW w:w="2086" w:type="dxa"/>
            <w:tcBorders>
              <w:top w:val="nil"/>
              <w:left w:val="single" w:color="auto" w:sz="4" w:space="0"/>
              <w:bottom w:val="single" w:color="auto" w:sz="4" w:space="0"/>
              <w:right w:val="single" w:color="auto" w:sz="4" w:space="0"/>
            </w:tcBorders>
            <w:shd w:val="clear" w:color="auto" w:fill="auto"/>
            <w:hideMark/>
          </w:tcPr>
          <w:p w:rsidRPr="00A82D2C" w:rsidR="00A82D2C" w:rsidP="00A82D2C" w:rsidRDefault="00A82D2C" w14:paraId="52083E45" w14:textId="2EAB637F">
            <w:pPr>
              <w:rPr>
                <w:color w:val="000000"/>
                <w:sz w:val="20"/>
              </w:rPr>
            </w:pPr>
            <w:r w:rsidRPr="00A82D2C">
              <w:rPr>
                <w:color w:val="000000"/>
                <w:sz w:val="20"/>
              </w:rPr>
              <w:t xml:space="preserve">220.307 – RR Written document stating authorized business purpose for taking video/photo with RR supplied electronic device </w:t>
            </w:r>
          </w:p>
        </w:tc>
        <w:tc>
          <w:tcPr>
            <w:tcW w:w="1239" w:type="dxa"/>
            <w:tcBorders>
              <w:top w:val="single" w:color="auto" w:sz="4" w:space="0"/>
              <w:left w:val="single" w:color="auto" w:sz="4" w:space="0"/>
              <w:bottom w:val="single" w:color="auto" w:sz="4" w:space="0"/>
              <w:right w:val="single" w:color="auto" w:sz="4" w:space="0"/>
            </w:tcBorders>
            <w:shd w:val="clear" w:color="auto" w:fill="auto"/>
            <w:noWrap/>
          </w:tcPr>
          <w:p w:rsidRPr="00A82D2C" w:rsidR="00A82D2C" w:rsidP="00A82D2C" w:rsidRDefault="00A82D2C" w14:paraId="2149C0B9" w14:textId="77777777">
            <w:pPr>
              <w:jc w:val="center"/>
              <w:rPr>
                <w:color w:val="000000"/>
                <w:sz w:val="20"/>
              </w:rPr>
            </w:pPr>
            <w:r w:rsidRPr="00A82D2C">
              <w:rPr>
                <w:color w:val="000000"/>
                <w:sz w:val="20"/>
              </w:rPr>
              <w:t>5 written documents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25734303" w14:textId="77777777">
            <w:pPr>
              <w:jc w:val="center"/>
              <w:rPr>
                <w:color w:val="000000"/>
                <w:sz w:val="20"/>
              </w:rPr>
            </w:pPr>
            <w:r w:rsidRPr="00A82D2C">
              <w:rPr>
                <w:color w:val="000000"/>
                <w:sz w:val="20"/>
              </w:rPr>
              <w:t>0 written documents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51DEA0B5" w14:textId="77777777">
            <w:pPr>
              <w:jc w:val="center"/>
              <w:rPr>
                <w:color w:val="000000"/>
                <w:sz w:val="20"/>
              </w:rPr>
            </w:pPr>
            <w:r w:rsidRPr="00A82D2C">
              <w:rPr>
                <w:color w:val="000000"/>
                <w:sz w:val="20"/>
              </w:rPr>
              <w:t>-5 written documents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64C818B1" w14:textId="77777777">
            <w:pPr>
              <w:jc w:val="center"/>
              <w:rPr>
                <w:color w:val="000000"/>
                <w:sz w:val="20"/>
              </w:rPr>
            </w:pPr>
            <w:r w:rsidRPr="00A82D2C">
              <w:rPr>
                <w:color w:val="000000"/>
                <w:sz w:val="20"/>
              </w:rPr>
              <w:t>5 hours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6B682F71" w14:textId="77777777">
            <w:pPr>
              <w:jc w:val="center"/>
              <w:rPr>
                <w:color w:val="000000"/>
                <w:sz w:val="20"/>
              </w:rPr>
            </w:pPr>
            <w:r w:rsidRPr="00A82D2C">
              <w:rPr>
                <w:color w:val="000000"/>
                <w:sz w:val="20"/>
              </w:rPr>
              <w:t>0 hours</w:t>
            </w:r>
          </w:p>
        </w:tc>
        <w:tc>
          <w:tcPr>
            <w:tcW w:w="112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16F0E688" w14:textId="77777777">
            <w:pPr>
              <w:jc w:val="center"/>
              <w:rPr>
                <w:color w:val="000000"/>
                <w:sz w:val="20"/>
              </w:rPr>
            </w:pPr>
            <w:r w:rsidRPr="00A82D2C">
              <w:rPr>
                <w:color w:val="000000"/>
                <w:sz w:val="20"/>
              </w:rPr>
              <w:t>-5 hours</w:t>
            </w:r>
          </w:p>
        </w:tc>
        <w:tc>
          <w:tcPr>
            <w:tcW w:w="3380" w:type="dxa"/>
            <w:tcBorders>
              <w:top w:val="nil"/>
              <w:left w:val="nil"/>
              <w:bottom w:val="single" w:color="auto" w:sz="4" w:space="0"/>
              <w:right w:val="single" w:color="auto" w:sz="4" w:space="0"/>
            </w:tcBorders>
          </w:tcPr>
          <w:p w:rsidRPr="00A82D2C" w:rsidR="00A82D2C" w:rsidP="00A82D2C" w:rsidRDefault="00105846" w14:paraId="0C01788B" w14:textId="3A453935">
            <w:pPr>
              <w:rPr>
                <w:color w:val="000000"/>
                <w:sz w:val="20"/>
              </w:rPr>
            </w:pPr>
            <w:r w:rsidRPr="00105846">
              <w:rPr>
                <w:sz w:val="20"/>
              </w:rPr>
              <w:t>The railroads have already submitted written documents for approval for their electronic devices.  FRA does not anticipate any additional submissions for approval in the next 3 years.</w:t>
            </w:r>
          </w:p>
        </w:tc>
      </w:tr>
      <w:tr w:rsidRPr="00A82D2C" w:rsidR="00A82D2C" w:rsidTr="00A82D2C" w14:paraId="025D6450" w14:textId="2F7A346E">
        <w:trPr>
          <w:trHeight w:val="764"/>
        </w:trPr>
        <w:tc>
          <w:tcPr>
            <w:tcW w:w="2086" w:type="dxa"/>
            <w:tcBorders>
              <w:top w:val="nil"/>
              <w:left w:val="single" w:color="auto" w:sz="4" w:space="0"/>
              <w:bottom w:val="single" w:color="auto" w:sz="4" w:space="0"/>
              <w:right w:val="single" w:color="auto" w:sz="4" w:space="0"/>
            </w:tcBorders>
            <w:shd w:val="clear" w:color="auto" w:fill="auto"/>
            <w:hideMark/>
          </w:tcPr>
          <w:p w:rsidRPr="00A82D2C" w:rsidR="00A82D2C" w:rsidP="00A82D2C" w:rsidRDefault="00A82D2C" w14:paraId="5976233C" w14:textId="0014BF5B">
            <w:pPr>
              <w:rPr>
                <w:color w:val="000000"/>
                <w:sz w:val="20"/>
              </w:rPr>
            </w:pPr>
            <w:r w:rsidRPr="00A82D2C">
              <w:rPr>
                <w:color w:val="000000"/>
                <w:sz w:val="20"/>
              </w:rPr>
              <w:t>Electronic Device –Safety briefing for use of RR supplied electronic device in cab of controlling locomotive</w:t>
            </w:r>
          </w:p>
        </w:tc>
        <w:tc>
          <w:tcPr>
            <w:tcW w:w="1239" w:type="dxa"/>
            <w:tcBorders>
              <w:top w:val="nil"/>
              <w:left w:val="single" w:color="auto" w:sz="4" w:space="0"/>
              <w:bottom w:val="single" w:color="auto" w:sz="4" w:space="0"/>
              <w:right w:val="single" w:color="auto" w:sz="4" w:space="0"/>
            </w:tcBorders>
            <w:shd w:val="clear" w:color="auto" w:fill="auto"/>
            <w:noWrap/>
          </w:tcPr>
          <w:p w:rsidRPr="00A82D2C" w:rsidR="00A82D2C" w:rsidP="00A82D2C" w:rsidRDefault="00A82D2C" w14:paraId="24328DBD" w14:textId="77777777">
            <w:pPr>
              <w:jc w:val="center"/>
              <w:rPr>
                <w:color w:val="000000"/>
                <w:sz w:val="20"/>
              </w:rPr>
            </w:pPr>
            <w:r w:rsidRPr="00A82D2C">
              <w:rPr>
                <w:color w:val="000000"/>
                <w:sz w:val="20"/>
              </w:rPr>
              <w:t>5,200,000 briefings</w:t>
            </w:r>
          </w:p>
        </w:tc>
        <w:tc>
          <w:tcPr>
            <w:tcW w:w="1170" w:type="dxa"/>
            <w:tcBorders>
              <w:top w:val="nil"/>
              <w:left w:val="nil"/>
              <w:bottom w:val="single" w:color="auto" w:sz="4" w:space="0"/>
              <w:right w:val="single" w:color="auto" w:sz="4" w:space="0"/>
            </w:tcBorders>
            <w:shd w:val="clear" w:color="auto" w:fill="auto"/>
            <w:noWrap/>
          </w:tcPr>
          <w:p w:rsidRPr="00A82D2C" w:rsidR="00A82D2C" w:rsidP="00A82D2C" w:rsidRDefault="00A82D2C" w14:paraId="42745670" w14:textId="77777777">
            <w:pPr>
              <w:jc w:val="center"/>
              <w:rPr>
                <w:color w:val="000000"/>
                <w:sz w:val="20"/>
              </w:rPr>
            </w:pPr>
            <w:r w:rsidRPr="00A82D2C">
              <w:rPr>
                <w:color w:val="000000"/>
                <w:sz w:val="20"/>
              </w:rPr>
              <w:t>0 briefings</w:t>
            </w:r>
          </w:p>
        </w:tc>
        <w:tc>
          <w:tcPr>
            <w:tcW w:w="1170" w:type="dxa"/>
            <w:tcBorders>
              <w:top w:val="nil"/>
              <w:left w:val="nil"/>
              <w:bottom w:val="single" w:color="auto" w:sz="4" w:space="0"/>
              <w:right w:val="single" w:color="auto" w:sz="4" w:space="0"/>
            </w:tcBorders>
            <w:shd w:val="clear" w:color="auto" w:fill="auto"/>
            <w:noWrap/>
          </w:tcPr>
          <w:p w:rsidRPr="00A82D2C" w:rsidR="00A82D2C" w:rsidP="00A82D2C" w:rsidRDefault="00A82D2C" w14:paraId="0424EB2C" w14:textId="77777777">
            <w:pPr>
              <w:jc w:val="center"/>
              <w:rPr>
                <w:color w:val="000000"/>
                <w:sz w:val="20"/>
              </w:rPr>
            </w:pPr>
            <w:r w:rsidRPr="00A82D2C">
              <w:rPr>
                <w:color w:val="000000"/>
                <w:sz w:val="20"/>
              </w:rPr>
              <w:t>-5,200,000 briefings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175E9A5A" w14:textId="77777777">
            <w:pPr>
              <w:jc w:val="center"/>
              <w:rPr>
                <w:color w:val="000000"/>
                <w:sz w:val="20"/>
              </w:rPr>
            </w:pPr>
            <w:r w:rsidRPr="00A82D2C">
              <w:rPr>
                <w:color w:val="000000"/>
                <w:sz w:val="20"/>
              </w:rPr>
              <w:t>86,667 hours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23543E59" w14:textId="77777777">
            <w:pPr>
              <w:jc w:val="center"/>
              <w:rPr>
                <w:color w:val="000000"/>
                <w:sz w:val="20"/>
              </w:rPr>
            </w:pPr>
            <w:r w:rsidRPr="00A82D2C">
              <w:rPr>
                <w:color w:val="000000"/>
                <w:sz w:val="20"/>
              </w:rPr>
              <w:t>0 hours</w:t>
            </w:r>
          </w:p>
        </w:tc>
        <w:tc>
          <w:tcPr>
            <w:tcW w:w="112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71E89307" w14:textId="77777777">
            <w:pPr>
              <w:jc w:val="center"/>
              <w:rPr>
                <w:color w:val="000000"/>
                <w:sz w:val="20"/>
              </w:rPr>
            </w:pPr>
            <w:r w:rsidRPr="00A82D2C">
              <w:rPr>
                <w:color w:val="000000"/>
                <w:sz w:val="20"/>
              </w:rPr>
              <w:t>-86,667 hours</w:t>
            </w:r>
          </w:p>
        </w:tc>
        <w:tc>
          <w:tcPr>
            <w:tcW w:w="3380" w:type="dxa"/>
            <w:tcBorders>
              <w:top w:val="nil"/>
              <w:left w:val="nil"/>
              <w:bottom w:val="single" w:color="auto" w:sz="4" w:space="0"/>
              <w:right w:val="single" w:color="auto" w:sz="4" w:space="0"/>
            </w:tcBorders>
          </w:tcPr>
          <w:p w:rsidRPr="00A82D2C" w:rsidR="00A82D2C" w:rsidP="00A82D2C" w:rsidRDefault="00A82D2C" w14:paraId="7E3A21D2" w14:textId="58433DB1">
            <w:pPr>
              <w:rPr>
                <w:color w:val="000000"/>
                <w:sz w:val="20"/>
              </w:rPr>
            </w:pPr>
            <w:r w:rsidRPr="00A82D2C">
              <w:rPr>
                <w:sz w:val="20"/>
              </w:rPr>
              <w:t>This is a usual and customary procedure for railroads.  Consequently, there is no burden associated with it.</w:t>
            </w:r>
          </w:p>
        </w:tc>
      </w:tr>
      <w:tr w:rsidRPr="00A82D2C" w:rsidR="00A82D2C" w:rsidTr="00A82D2C" w14:paraId="25D1B665" w14:textId="17306888">
        <w:trPr>
          <w:trHeight w:val="764"/>
        </w:trPr>
        <w:tc>
          <w:tcPr>
            <w:tcW w:w="2086" w:type="dxa"/>
            <w:tcBorders>
              <w:top w:val="nil"/>
              <w:left w:val="single" w:color="auto" w:sz="4" w:space="0"/>
              <w:bottom w:val="single" w:color="auto" w:sz="4" w:space="0"/>
              <w:right w:val="single" w:color="auto" w:sz="4" w:space="0"/>
            </w:tcBorders>
            <w:shd w:val="clear" w:color="auto" w:fill="auto"/>
            <w:hideMark/>
          </w:tcPr>
          <w:p w:rsidRPr="00A82D2C" w:rsidR="00A82D2C" w:rsidP="00A82D2C" w:rsidRDefault="00A82D2C" w14:paraId="53DE12C6" w14:textId="77777777">
            <w:pPr>
              <w:rPr>
                <w:color w:val="000000"/>
                <w:sz w:val="20"/>
              </w:rPr>
            </w:pPr>
            <w:r w:rsidRPr="00A82D2C">
              <w:rPr>
                <w:color w:val="000000"/>
                <w:sz w:val="20"/>
              </w:rPr>
              <w:t xml:space="preserve">220.313(a) – Railroad written program of instruction and examination on part 220 requirements     </w:t>
            </w:r>
          </w:p>
        </w:tc>
        <w:tc>
          <w:tcPr>
            <w:tcW w:w="1239" w:type="dxa"/>
            <w:tcBorders>
              <w:top w:val="nil"/>
              <w:left w:val="single" w:color="auto" w:sz="4" w:space="0"/>
              <w:bottom w:val="single" w:color="auto" w:sz="4" w:space="0"/>
              <w:right w:val="single" w:color="auto" w:sz="4" w:space="0"/>
            </w:tcBorders>
            <w:shd w:val="clear" w:color="auto" w:fill="auto"/>
            <w:noWrap/>
          </w:tcPr>
          <w:p w:rsidRPr="00A82D2C" w:rsidR="00A82D2C" w:rsidP="00A82D2C" w:rsidRDefault="00A82D2C" w14:paraId="09831B3D" w14:textId="77777777">
            <w:pPr>
              <w:jc w:val="center"/>
              <w:rPr>
                <w:color w:val="000000"/>
                <w:sz w:val="20"/>
              </w:rPr>
            </w:pPr>
            <w:r w:rsidRPr="00A82D2C">
              <w:rPr>
                <w:color w:val="000000"/>
                <w:sz w:val="20"/>
              </w:rPr>
              <w:t>5 amended written Instruction Programs</w:t>
            </w:r>
          </w:p>
        </w:tc>
        <w:tc>
          <w:tcPr>
            <w:tcW w:w="1170" w:type="dxa"/>
            <w:tcBorders>
              <w:top w:val="nil"/>
              <w:left w:val="nil"/>
              <w:bottom w:val="single" w:color="auto" w:sz="4" w:space="0"/>
              <w:right w:val="single" w:color="auto" w:sz="4" w:space="0"/>
            </w:tcBorders>
            <w:shd w:val="clear" w:color="auto" w:fill="auto"/>
            <w:noWrap/>
          </w:tcPr>
          <w:p w:rsidRPr="00A82D2C" w:rsidR="00A82D2C" w:rsidP="00A82D2C" w:rsidRDefault="00A82D2C" w14:paraId="05B8AD75" w14:textId="77777777">
            <w:pPr>
              <w:jc w:val="center"/>
              <w:rPr>
                <w:color w:val="000000"/>
                <w:sz w:val="20"/>
              </w:rPr>
            </w:pPr>
            <w:r w:rsidRPr="00A82D2C">
              <w:rPr>
                <w:color w:val="000000"/>
                <w:sz w:val="20"/>
              </w:rPr>
              <w:t>2 amended written Instruction Programs</w:t>
            </w:r>
          </w:p>
        </w:tc>
        <w:tc>
          <w:tcPr>
            <w:tcW w:w="1170" w:type="dxa"/>
            <w:tcBorders>
              <w:top w:val="nil"/>
              <w:left w:val="nil"/>
              <w:bottom w:val="single" w:color="auto" w:sz="4" w:space="0"/>
              <w:right w:val="single" w:color="auto" w:sz="4" w:space="0"/>
            </w:tcBorders>
            <w:shd w:val="clear" w:color="auto" w:fill="auto"/>
            <w:noWrap/>
          </w:tcPr>
          <w:p w:rsidRPr="00A82D2C" w:rsidR="00A82D2C" w:rsidP="00A82D2C" w:rsidRDefault="00A82D2C" w14:paraId="18E3211F" w14:textId="77777777">
            <w:pPr>
              <w:jc w:val="center"/>
              <w:rPr>
                <w:color w:val="000000"/>
                <w:sz w:val="20"/>
              </w:rPr>
            </w:pPr>
            <w:r w:rsidRPr="00A82D2C">
              <w:rPr>
                <w:color w:val="000000"/>
                <w:sz w:val="20"/>
              </w:rPr>
              <w:t>-3 amended written Instruction Programs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5C7A5DE7" w14:textId="77777777">
            <w:pPr>
              <w:jc w:val="center"/>
              <w:rPr>
                <w:color w:val="000000"/>
                <w:sz w:val="20"/>
              </w:rPr>
            </w:pPr>
            <w:r w:rsidRPr="00A82D2C">
              <w:rPr>
                <w:color w:val="000000"/>
                <w:sz w:val="20"/>
              </w:rPr>
              <w:t>5 hours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5D71573C" w14:textId="77777777">
            <w:pPr>
              <w:jc w:val="center"/>
              <w:rPr>
                <w:color w:val="000000"/>
                <w:sz w:val="20"/>
              </w:rPr>
            </w:pPr>
            <w:r w:rsidRPr="00A82D2C">
              <w:rPr>
                <w:color w:val="000000"/>
                <w:sz w:val="20"/>
              </w:rPr>
              <w:t>2 hours</w:t>
            </w:r>
          </w:p>
        </w:tc>
        <w:tc>
          <w:tcPr>
            <w:tcW w:w="112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602C7D59" w14:textId="77777777">
            <w:pPr>
              <w:jc w:val="center"/>
              <w:rPr>
                <w:color w:val="000000"/>
                <w:sz w:val="20"/>
              </w:rPr>
            </w:pPr>
            <w:r w:rsidRPr="00A82D2C">
              <w:rPr>
                <w:color w:val="000000"/>
                <w:sz w:val="20"/>
              </w:rPr>
              <w:t>-3 hours</w:t>
            </w:r>
          </w:p>
        </w:tc>
        <w:tc>
          <w:tcPr>
            <w:tcW w:w="3380" w:type="dxa"/>
            <w:tcBorders>
              <w:top w:val="nil"/>
              <w:left w:val="nil"/>
              <w:bottom w:val="single" w:color="auto" w:sz="4" w:space="0"/>
              <w:right w:val="single" w:color="auto" w:sz="4" w:space="0"/>
            </w:tcBorders>
          </w:tcPr>
          <w:p w:rsidRPr="00A82D2C" w:rsidR="00A82D2C" w:rsidP="00A82D2C" w:rsidRDefault="00A82D2C" w14:paraId="3726EAF8" w14:textId="26A29AF0">
            <w:pPr>
              <w:rPr>
                <w:color w:val="000000"/>
                <w:sz w:val="20"/>
              </w:rPr>
            </w:pPr>
            <w:r w:rsidRPr="00A82D2C">
              <w:rPr>
                <w:sz w:val="20"/>
              </w:rPr>
              <w:t>The previous submission for responses were based on the initial figures. Thus, the current figures represent our latest and best estimates.</w:t>
            </w:r>
          </w:p>
        </w:tc>
      </w:tr>
      <w:tr w:rsidRPr="00A82D2C" w:rsidR="00A82D2C" w:rsidTr="00A82D2C" w14:paraId="0A519129" w14:textId="6B110375">
        <w:trPr>
          <w:trHeight w:val="508"/>
        </w:trPr>
        <w:tc>
          <w:tcPr>
            <w:tcW w:w="2086" w:type="dxa"/>
            <w:tcBorders>
              <w:top w:val="nil"/>
              <w:left w:val="single" w:color="auto" w:sz="4" w:space="0"/>
              <w:bottom w:val="single" w:color="auto" w:sz="4" w:space="0"/>
              <w:right w:val="single" w:color="auto" w:sz="4" w:space="0"/>
            </w:tcBorders>
            <w:shd w:val="clear" w:color="auto" w:fill="auto"/>
            <w:hideMark/>
          </w:tcPr>
          <w:p w:rsidRPr="00A82D2C" w:rsidR="00A82D2C" w:rsidP="00A82D2C" w:rsidRDefault="00A82D2C" w14:paraId="794F0C37" w14:textId="77777777">
            <w:pPr>
              <w:rPr>
                <w:color w:val="000000"/>
                <w:sz w:val="20"/>
              </w:rPr>
            </w:pPr>
            <w:r w:rsidRPr="00A82D2C">
              <w:rPr>
                <w:color w:val="000000"/>
                <w:sz w:val="20"/>
              </w:rPr>
              <w:t>-Training of RR employees on part 220 requirements</w:t>
            </w:r>
          </w:p>
        </w:tc>
        <w:tc>
          <w:tcPr>
            <w:tcW w:w="1239" w:type="dxa"/>
            <w:tcBorders>
              <w:top w:val="single" w:color="auto" w:sz="4" w:space="0"/>
              <w:left w:val="single" w:color="auto" w:sz="4" w:space="0"/>
              <w:bottom w:val="single" w:color="auto" w:sz="4" w:space="0"/>
              <w:right w:val="single" w:color="auto" w:sz="4" w:space="0"/>
            </w:tcBorders>
            <w:shd w:val="clear" w:color="auto" w:fill="auto"/>
            <w:noWrap/>
          </w:tcPr>
          <w:p w:rsidRPr="00A82D2C" w:rsidR="00A82D2C" w:rsidP="00A82D2C" w:rsidRDefault="00A82D2C" w14:paraId="68949DC7" w14:textId="77777777">
            <w:pPr>
              <w:jc w:val="center"/>
              <w:rPr>
                <w:color w:val="000000"/>
                <w:sz w:val="20"/>
              </w:rPr>
            </w:pPr>
            <w:r w:rsidRPr="00A82D2C">
              <w:rPr>
                <w:color w:val="000000"/>
                <w:sz w:val="20"/>
              </w:rPr>
              <w:t>5,000 Trained Employees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2875C89D" w14:textId="77777777">
            <w:pPr>
              <w:jc w:val="center"/>
              <w:rPr>
                <w:color w:val="000000"/>
                <w:sz w:val="20"/>
              </w:rPr>
            </w:pPr>
            <w:r w:rsidRPr="00A82D2C">
              <w:rPr>
                <w:color w:val="000000"/>
                <w:sz w:val="20"/>
              </w:rPr>
              <w:t>0 Trained Employees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A82D2C" w:rsidP="00A82D2C" w:rsidRDefault="00A82D2C" w14:paraId="499E0966" w14:textId="77777777">
            <w:pPr>
              <w:jc w:val="center"/>
              <w:rPr>
                <w:color w:val="000000"/>
                <w:sz w:val="20"/>
              </w:rPr>
            </w:pPr>
            <w:r w:rsidRPr="00A82D2C">
              <w:rPr>
                <w:color w:val="000000"/>
                <w:sz w:val="20"/>
              </w:rPr>
              <w:t>-5,000 Trained Employees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4EDB6A24" w14:textId="77777777">
            <w:pPr>
              <w:jc w:val="center"/>
              <w:rPr>
                <w:color w:val="000000"/>
                <w:sz w:val="20"/>
              </w:rPr>
            </w:pPr>
            <w:r w:rsidRPr="00A82D2C">
              <w:rPr>
                <w:color w:val="000000"/>
                <w:sz w:val="20"/>
              </w:rPr>
              <w:t>1,250 hours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5283C9FC" w14:textId="77777777">
            <w:pPr>
              <w:jc w:val="center"/>
              <w:rPr>
                <w:color w:val="000000"/>
                <w:sz w:val="20"/>
              </w:rPr>
            </w:pPr>
            <w:r w:rsidRPr="00A82D2C">
              <w:rPr>
                <w:color w:val="000000"/>
                <w:sz w:val="20"/>
              </w:rPr>
              <w:t>0 hours</w:t>
            </w:r>
          </w:p>
        </w:tc>
        <w:tc>
          <w:tcPr>
            <w:tcW w:w="112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24E89965" w14:textId="77777777">
            <w:pPr>
              <w:jc w:val="center"/>
              <w:rPr>
                <w:color w:val="000000"/>
                <w:sz w:val="20"/>
              </w:rPr>
            </w:pPr>
            <w:r w:rsidRPr="00A82D2C">
              <w:rPr>
                <w:color w:val="000000"/>
                <w:sz w:val="20"/>
              </w:rPr>
              <w:t>-1,250 hours</w:t>
            </w:r>
          </w:p>
        </w:tc>
        <w:tc>
          <w:tcPr>
            <w:tcW w:w="3380" w:type="dxa"/>
            <w:tcBorders>
              <w:top w:val="nil"/>
              <w:left w:val="nil"/>
              <w:bottom w:val="single" w:color="auto" w:sz="4" w:space="0"/>
              <w:right w:val="single" w:color="auto" w:sz="4" w:space="0"/>
            </w:tcBorders>
          </w:tcPr>
          <w:p w:rsidRPr="00A82D2C" w:rsidR="00A82D2C" w:rsidP="00A82D2C" w:rsidRDefault="00A82D2C" w14:paraId="06BE97C5" w14:textId="52CA2DFD">
            <w:pPr>
              <w:rPr>
                <w:color w:val="000000"/>
                <w:sz w:val="20"/>
              </w:rPr>
            </w:pPr>
            <w:r w:rsidRPr="00A82D2C">
              <w:rPr>
                <w:sz w:val="20"/>
              </w:rPr>
              <w:t xml:space="preserve">FRA does not consider training/testing to fall under the PRA based on </w:t>
            </w:r>
            <w:r w:rsidR="00541B3C">
              <w:rPr>
                <w:sz w:val="20"/>
              </w:rPr>
              <w:t xml:space="preserve">its interpretation of </w:t>
            </w:r>
            <w:r w:rsidRPr="00A82D2C">
              <w:rPr>
                <w:sz w:val="20"/>
              </w:rPr>
              <w:t xml:space="preserve">the definition of </w:t>
            </w:r>
            <w:r w:rsidR="00541B3C">
              <w:rPr>
                <w:sz w:val="20"/>
              </w:rPr>
              <w:t>“</w:t>
            </w:r>
            <w:r w:rsidRPr="00A82D2C">
              <w:rPr>
                <w:sz w:val="20"/>
              </w:rPr>
              <w:t>information</w:t>
            </w:r>
            <w:r w:rsidR="00541B3C">
              <w:rPr>
                <w:sz w:val="20"/>
              </w:rPr>
              <w:t>”</w:t>
            </w:r>
            <w:r w:rsidRPr="00A82D2C">
              <w:rPr>
                <w:sz w:val="20"/>
              </w:rPr>
              <w:t xml:space="preserve"> within 5 C.F.R. § 1320.3</w:t>
            </w:r>
            <w:r w:rsidR="00B36A50">
              <w:rPr>
                <w:sz w:val="20"/>
              </w:rPr>
              <w:t>(h).</w:t>
            </w:r>
          </w:p>
        </w:tc>
      </w:tr>
      <w:tr w:rsidRPr="00A82D2C" w:rsidR="00A82D2C" w:rsidTr="00A82D2C" w14:paraId="42DFF7DB" w14:textId="58D10235">
        <w:trPr>
          <w:trHeight w:val="253"/>
        </w:trPr>
        <w:tc>
          <w:tcPr>
            <w:tcW w:w="2086" w:type="dxa"/>
            <w:tcBorders>
              <w:top w:val="nil"/>
              <w:left w:val="single" w:color="auto" w:sz="4" w:space="0"/>
              <w:bottom w:val="single" w:color="auto" w:sz="4" w:space="0"/>
              <w:right w:val="single" w:color="auto" w:sz="4" w:space="0"/>
            </w:tcBorders>
            <w:shd w:val="clear" w:color="auto" w:fill="auto"/>
            <w:hideMark/>
          </w:tcPr>
          <w:p w:rsidRPr="00A82D2C" w:rsidR="00A82D2C" w:rsidP="00A82D2C" w:rsidRDefault="00A82D2C" w14:paraId="763A80B9" w14:textId="36FDACB9">
            <w:pPr>
              <w:rPr>
                <w:color w:val="000000"/>
                <w:sz w:val="20"/>
              </w:rPr>
            </w:pPr>
            <w:r w:rsidRPr="00A82D2C">
              <w:rPr>
                <w:color w:val="000000"/>
                <w:sz w:val="20"/>
              </w:rPr>
              <w:t>220.313(c) – Employee training records</w:t>
            </w:r>
          </w:p>
        </w:tc>
        <w:tc>
          <w:tcPr>
            <w:tcW w:w="1239" w:type="dxa"/>
            <w:tcBorders>
              <w:top w:val="nil"/>
              <w:left w:val="single" w:color="auto" w:sz="4" w:space="0"/>
              <w:bottom w:val="single" w:color="auto" w:sz="4" w:space="0"/>
              <w:right w:val="single" w:color="auto" w:sz="4" w:space="0"/>
            </w:tcBorders>
            <w:shd w:val="clear" w:color="auto" w:fill="auto"/>
            <w:noWrap/>
          </w:tcPr>
          <w:p w:rsidRPr="00A82D2C" w:rsidR="00A82D2C" w:rsidP="00A82D2C" w:rsidRDefault="00A82D2C" w14:paraId="3D692734" w14:textId="77777777">
            <w:pPr>
              <w:jc w:val="center"/>
              <w:rPr>
                <w:color w:val="000000"/>
                <w:sz w:val="20"/>
              </w:rPr>
            </w:pPr>
            <w:r w:rsidRPr="00A82D2C">
              <w:rPr>
                <w:color w:val="000000"/>
                <w:sz w:val="20"/>
              </w:rPr>
              <w:t>5,000 records</w:t>
            </w:r>
          </w:p>
        </w:tc>
        <w:tc>
          <w:tcPr>
            <w:tcW w:w="1170" w:type="dxa"/>
            <w:tcBorders>
              <w:top w:val="nil"/>
              <w:left w:val="nil"/>
              <w:bottom w:val="single" w:color="auto" w:sz="4" w:space="0"/>
              <w:right w:val="single" w:color="auto" w:sz="4" w:space="0"/>
            </w:tcBorders>
            <w:shd w:val="clear" w:color="auto" w:fill="auto"/>
            <w:noWrap/>
          </w:tcPr>
          <w:p w:rsidRPr="00A82D2C" w:rsidR="00A82D2C" w:rsidP="00A82D2C" w:rsidRDefault="00A82D2C" w14:paraId="0611C23F" w14:textId="77777777">
            <w:pPr>
              <w:jc w:val="center"/>
              <w:rPr>
                <w:color w:val="000000"/>
                <w:sz w:val="20"/>
              </w:rPr>
            </w:pPr>
            <w:r w:rsidRPr="00A82D2C">
              <w:rPr>
                <w:color w:val="000000"/>
                <w:sz w:val="20"/>
              </w:rPr>
              <w:t>2,000 records</w:t>
            </w:r>
          </w:p>
        </w:tc>
        <w:tc>
          <w:tcPr>
            <w:tcW w:w="1170" w:type="dxa"/>
            <w:tcBorders>
              <w:top w:val="nil"/>
              <w:left w:val="nil"/>
              <w:bottom w:val="single" w:color="auto" w:sz="4" w:space="0"/>
              <w:right w:val="single" w:color="auto" w:sz="4" w:space="0"/>
            </w:tcBorders>
            <w:shd w:val="clear" w:color="auto" w:fill="auto"/>
            <w:noWrap/>
          </w:tcPr>
          <w:p w:rsidRPr="00A82D2C" w:rsidR="00A82D2C" w:rsidP="00A82D2C" w:rsidRDefault="00A82D2C" w14:paraId="7255A1E2" w14:textId="77777777">
            <w:pPr>
              <w:jc w:val="center"/>
              <w:rPr>
                <w:color w:val="000000"/>
                <w:sz w:val="20"/>
              </w:rPr>
            </w:pPr>
            <w:r w:rsidRPr="00A82D2C">
              <w:rPr>
                <w:color w:val="000000"/>
                <w:sz w:val="20"/>
              </w:rPr>
              <w:t>-3,000 records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5A304161" w14:textId="77777777">
            <w:pPr>
              <w:jc w:val="center"/>
              <w:rPr>
                <w:color w:val="000000"/>
                <w:sz w:val="20"/>
              </w:rPr>
            </w:pPr>
            <w:r w:rsidRPr="00A82D2C">
              <w:rPr>
                <w:color w:val="000000"/>
                <w:sz w:val="20"/>
              </w:rPr>
              <w:t>417 hours</w:t>
            </w:r>
          </w:p>
        </w:tc>
        <w:tc>
          <w:tcPr>
            <w:tcW w:w="117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0848FDD5" w14:textId="77777777">
            <w:pPr>
              <w:jc w:val="center"/>
              <w:rPr>
                <w:color w:val="000000"/>
                <w:sz w:val="20"/>
              </w:rPr>
            </w:pPr>
            <w:r w:rsidRPr="00A82D2C">
              <w:rPr>
                <w:color w:val="000000"/>
                <w:sz w:val="20"/>
              </w:rPr>
              <w:t>17 hours</w:t>
            </w:r>
          </w:p>
        </w:tc>
        <w:tc>
          <w:tcPr>
            <w:tcW w:w="1120" w:type="dxa"/>
            <w:tcBorders>
              <w:top w:val="nil"/>
              <w:left w:val="nil"/>
              <w:bottom w:val="single" w:color="auto" w:sz="4" w:space="0"/>
              <w:right w:val="single" w:color="auto" w:sz="4" w:space="0"/>
            </w:tcBorders>
            <w:shd w:val="clear" w:color="auto" w:fill="auto"/>
            <w:noWrap/>
            <w:hideMark/>
          </w:tcPr>
          <w:p w:rsidRPr="00A82D2C" w:rsidR="00A82D2C" w:rsidP="00A82D2C" w:rsidRDefault="00A82D2C" w14:paraId="733E94D0" w14:textId="77777777">
            <w:pPr>
              <w:jc w:val="center"/>
              <w:rPr>
                <w:color w:val="000000"/>
                <w:sz w:val="20"/>
              </w:rPr>
            </w:pPr>
            <w:r w:rsidRPr="00A82D2C">
              <w:rPr>
                <w:color w:val="000000"/>
                <w:sz w:val="20"/>
              </w:rPr>
              <w:t>-400 hours</w:t>
            </w:r>
          </w:p>
        </w:tc>
        <w:tc>
          <w:tcPr>
            <w:tcW w:w="3380" w:type="dxa"/>
            <w:tcBorders>
              <w:top w:val="nil"/>
              <w:left w:val="nil"/>
              <w:bottom w:val="single" w:color="auto" w:sz="4" w:space="0"/>
              <w:right w:val="single" w:color="auto" w:sz="4" w:space="0"/>
            </w:tcBorders>
          </w:tcPr>
          <w:p w:rsidR="00A82D2C" w:rsidP="00A82D2C" w:rsidRDefault="00A82D2C" w14:paraId="322BEA99" w14:textId="77777777">
            <w:pPr>
              <w:rPr>
                <w:sz w:val="20"/>
              </w:rPr>
            </w:pPr>
            <w:r w:rsidRPr="00A82D2C">
              <w:rPr>
                <w:sz w:val="20"/>
              </w:rPr>
              <w:t xml:space="preserve">The figures were revised to 2,000 responses/records to reflect the decrease of overall employment of workers in railroad industry. Additionally, the average time per </w:t>
            </w:r>
            <w:r w:rsidRPr="00A82D2C">
              <w:rPr>
                <w:sz w:val="20"/>
              </w:rPr>
              <w:lastRenderedPageBreak/>
              <w:t>record were reduced from 5 minutes to 30 seconds.</w:t>
            </w:r>
          </w:p>
          <w:p w:rsidR="00105846" w:rsidP="00A82D2C" w:rsidRDefault="00105846" w14:paraId="3E7BB354" w14:textId="77777777">
            <w:pPr>
              <w:rPr>
                <w:sz w:val="20"/>
              </w:rPr>
            </w:pPr>
          </w:p>
          <w:p w:rsidRPr="00A82D2C" w:rsidR="00105846" w:rsidP="00A82D2C" w:rsidRDefault="00105846" w14:paraId="654E9A72" w14:textId="1477B958">
            <w:pPr>
              <w:rPr>
                <w:color w:val="000000"/>
                <w:sz w:val="20"/>
              </w:rPr>
            </w:pPr>
            <w:r w:rsidRPr="00105846">
              <w:rPr>
                <w:color w:val="000000"/>
                <w:sz w:val="20"/>
              </w:rPr>
              <w:t>The average of time per response/record was reduced because FRA had previously overestimated the burden.   In the new estimate, since the industry uses a computer-based training, it will not take as long to record the results.  Thus, the current figures represent our latest and best estimates.</w:t>
            </w:r>
          </w:p>
        </w:tc>
      </w:tr>
      <w:tr w:rsidRPr="00A82D2C" w:rsidR="0088006F" w:rsidTr="00A82D2C" w14:paraId="18928DC8" w14:textId="1387F689">
        <w:trPr>
          <w:trHeight w:val="253"/>
        </w:trPr>
        <w:tc>
          <w:tcPr>
            <w:tcW w:w="2086" w:type="dxa"/>
            <w:tcBorders>
              <w:top w:val="nil"/>
              <w:left w:val="single" w:color="auto" w:sz="4" w:space="0"/>
              <w:bottom w:val="single" w:color="auto" w:sz="4" w:space="0"/>
              <w:right w:val="single" w:color="auto" w:sz="4" w:space="0"/>
            </w:tcBorders>
            <w:shd w:val="clear" w:color="auto" w:fill="auto"/>
            <w:hideMark/>
          </w:tcPr>
          <w:p w:rsidRPr="00A82D2C" w:rsidR="0088006F" w:rsidP="00830198" w:rsidRDefault="0088006F" w14:paraId="253475FC" w14:textId="77777777">
            <w:pPr>
              <w:rPr>
                <w:color w:val="000000"/>
                <w:sz w:val="20"/>
              </w:rPr>
            </w:pPr>
            <w:r w:rsidRPr="00A82D2C">
              <w:rPr>
                <w:color w:val="000000"/>
                <w:sz w:val="20"/>
              </w:rPr>
              <w:lastRenderedPageBreak/>
              <w:t>Total</w:t>
            </w:r>
          </w:p>
        </w:tc>
        <w:tc>
          <w:tcPr>
            <w:tcW w:w="1239" w:type="dxa"/>
            <w:tcBorders>
              <w:top w:val="single" w:color="auto" w:sz="4" w:space="0"/>
              <w:left w:val="single" w:color="auto" w:sz="4" w:space="0"/>
              <w:bottom w:val="single" w:color="auto" w:sz="4" w:space="0"/>
              <w:right w:val="single" w:color="auto" w:sz="4" w:space="0"/>
            </w:tcBorders>
            <w:shd w:val="clear" w:color="auto" w:fill="auto"/>
            <w:noWrap/>
            <w:hideMark/>
          </w:tcPr>
          <w:p w:rsidRPr="00A82D2C" w:rsidR="0088006F" w:rsidP="00830198" w:rsidRDefault="0088006F" w14:paraId="689F0DD3" w14:textId="77777777">
            <w:pPr>
              <w:jc w:val="center"/>
              <w:rPr>
                <w:color w:val="000000"/>
                <w:sz w:val="20"/>
              </w:rPr>
            </w:pPr>
            <w:r w:rsidRPr="00A82D2C">
              <w:rPr>
                <w:color w:val="000000"/>
                <w:sz w:val="20"/>
              </w:rPr>
              <w:t>12,433,554 responses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88006F" w:rsidP="00830198" w:rsidRDefault="0088006F" w14:paraId="38E24A38" w14:textId="77777777">
            <w:pPr>
              <w:jc w:val="center"/>
              <w:rPr>
                <w:color w:val="000000"/>
                <w:sz w:val="20"/>
              </w:rPr>
            </w:pPr>
            <w:r w:rsidRPr="00A82D2C">
              <w:rPr>
                <w:color w:val="000000"/>
                <w:sz w:val="20"/>
              </w:rPr>
              <w:t>4,119,004 responses</w:t>
            </w:r>
          </w:p>
        </w:tc>
        <w:tc>
          <w:tcPr>
            <w:tcW w:w="1170" w:type="dxa"/>
            <w:tcBorders>
              <w:top w:val="single" w:color="auto" w:sz="4" w:space="0"/>
              <w:left w:val="nil"/>
              <w:bottom w:val="single" w:color="auto" w:sz="4" w:space="0"/>
              <w:right w:val="single" w:color="auto" w:sz="4" w:space="0"/>
            </w:tcBorders>
            <w:shd w:val="clear" w:color="auto" w:fill="auto"/>
            <w:noWrap/>
          </w:tcPr>
          <w:p w:rsidRPr="00A82D2C" w:rsidR="0088006F" w:rsidP="00830198" w:rsidRDefault="0088006F" w14:paraId="5C4615C4" w14:textId="77777777">
            <w:pPr>
              <w:jc w:val="center"/>
              <w:rPr>
                <w:color w:val="000000"/>
                <w:sz w:val="20"/>
              </w:rPr>
            </w:pPr>
            <w:r w:rsidRPr="00A82D2C">
              <w:rPr>
                <w:color w:val="000000"/>
                <w:sz w:val="20"/>
              </w:rPr>
              <w:t>-8,314,550 responses</w:t>
            </w:r>
          </w:p>
        </w:tc>
        <w:tc>
          <w:tcPr>
            <w:tcW w:w="1170" w:type="dxa"/>
            <w:tcBorders>
              <w:top w:val="nil"/>
              <w:left w:val="nil"/>
              <w:bottom w:val="single" w:color="auto" w:sz="4" w:space="0"/>
              <w:right w:val="single" w:color="auto" w:sz="4" w:space="0"/>
            </w:tcBorders>
            <w:shd w:val="clear" w:color="auto" w:fill="auto"/>
            <w:noWrap/>
            <w:hideMark/>
          </w:tcPr>
          <w:p w:rsidRPr="00A82D2C" w:rsidR="0088006F" w:rsidP="00830198" w:rsidRDefault="0088006F" w14:paraId="07BDEEBA" w14:textId="77777777">
            <w:pPr>
              <w:jc w:val="center"/>
              <w:rPr>
                <w:color w:val="000000"/>
                <w:sz w:val="20"/>
              </w:rPr>
            </w:pPr>
            <w:r w:rsidRPr="00A82D2C">
              <w:rPr>
                <w:color w:val="000000"/>
                <w:sz w:val="20"/>
              </w:rPr>
              <w:t>293,521 hours</w:t>
            </w:r>
          </w:p>
        </w:tc>
        <w:tc>
          <w:tcPr>
            <w:tcW w:w="1170" w:type="dxa"/>
            <w:tcBorders>
              <w:top w:val="nil"/>
              <w:left w:val="nil"/>
              <w:bottom w:val="single" w:color="auto" w:sz="4" w:space="0"/>
              <w:right w:val="single" w:color="auto" w:sz="4" w:space="0"/>
            </w:tcBorders>
            <w:shd w:val="clear" w:color="auto" w:fill="auto"/>
            <w:noWrap/>
            <w:hideMark/>
          </w:tcPr>
          <w:p w:rsidRPr="00A82D2C" w:rsidR="0088006F" w:rsidP="00830198" w:rsidRDefault="0088006F" w14:paraId="1C7C05FA" w14:textId="77777777">
            <w:pPr>
              <w:jc w:val="center"/>
              <w:rPr>
                <w:color w:val="000000"/>
                <w:sz w:val="20"/>
              </w:rPr>
            </w:pPr>
            <w:r w:rsidRPr="00A82D2C">
              <w:rPr>
                <w:color w:val="000000"/>
                <w:sz w:val="20"/>
              </w:rPr>
              <w:t>95,902 hours</w:t>
            </w:r>
          </w:p>
        </w:tc>
        <w:tc>
          <w:tcPr>
            <w:tcW w:w="1120" w:type="dxa"/>
            <w:tcBorders>
              <w:top w:val="nil"/>
              <w:left w:val="nil"/>
              <w:bottom w:val="single" w:color="auto" w:sz="4" w:space="0"/>
              <w:right w:val="single" w:color="auto" w:sz="4" w:space="0"/>
            </w:tcBorders>
            <w:shd w:val="clear" w:color="auto" w:fill="auto"/>
            <w:noWrap/>
            <w:hideMark/>
          </w:tcPr>
          <w:p w:rsidRPr="00A82D2C" w:rsidR="0088006F" w:rsidP="00830198" w:rsidRDefault="0088006F" w14:paraId="5CFE0855" w14:textId="77777777">
            <w:pPr>
              <w:jc w:val="center"/>
              <w:rPr>
                <w:color w:val="000000"/>
                <w:sz w:val="20"/>
              </w:rPr>
            </w:pPr>
            <w:r w:rsidRPr="00A82D2C">
              <w:rPr>
                <w:color w:val="000000"/>
                <w:sz w:val="20"/>
              </w:rPr>
              <w:t>-197,619 hours</w:t>
            </w:r>
          </w:p>
        </w:tc>
        <w:tc>
          <w:tcPr>
            <w:tcW w:w="3380" w:type="dxa"/>
            <w:tcBorders>
              <w:top w:val="nil"/>
              <w:left w:val="nil"/>
              <w:bottom w:val="single" w:color="auto" w:sz="4" w:space="0"/>
              <w:right w:val="single" w:color="auto" w:sz="4" w:space="0"/>
            </w:tcBorders>
          </w:tcPr>
          <w:p w:rsidRPr="00A82D2C" w:rsidR="0088006F" w:rsidP="00A82D2C" w:rsidRDefault="0088006F" w14:paraId="6209A78E" w14:textId="77777777">
            <w:pPr>
              <w:rPr>
                <w:color w:val="000000"/>
                <w:sz w:val="20"/>
              </w:rPr>
            </w:pPr>
          </w:p>
        </w:tc>
      </w:tr>
    </w:tbl>
    <w:p w:rsidR="00F75225" w:rsidP="007E7013" w:rsidRDefault="00F75225" w14:paraId="11586F61" w14:textId="77777777">
      <w:pPr>
        <w:widowControl w:val="0"/>
        <w:ind w:left="720"/>
      </w:pPr>
    </w:p>
    <w:p w:rsidR="0012080D" w:rsidP="007E7013" w:rsidRDefault="00534EAE" w14:paraId="2CB9D335" w14:textId="4D1DF54D">
      <w:pPr>
        <w:widowControl w:val="0"/>
        <w:ind w:left="720"/>
        <w:rPr>
          <w:i/>
        </w:rPr>
      </w:pPr>
      <w:r w:rsidRPr="00265AF3">
        <w:t>Adjustment</w:t>
      </w:r>
      <w:r w:rsidRPr="00265AF3" w:rsidR="00B4719F">
        <w:t>s</w:t>
      </w:r>
      <w:r w:rsidRPr="00265AF3">
        <w:t xml:space="preserve"> above</w:t>
      </w:r>
      <w:r w:rsidR="00B4719F">
        <w:t xml:space="preserve"> </w:t>
      </w:r>
      <w:r w:rsidRPr="003B75F8" w:rsidR="00B4719F">
        <w:rPr>
          <w:u w:val="single"/>
        </w:rPr>
        <w:t>decreased</w:t>
      </w:r>
      <w:r w:rsidR="00B4719F">
        <w:t xml:space="preserve"> the burden by </w:t>
      </w:r>
      <w:r>
        <w:t xml:space="preserve">amount to </w:t>
      </w:r>
      <w:r w:rsidR="00540C45">
        <w:rPr>
          <w:i/>
        </w:rPr>
        <w:t>197,619</w:t>
      </w:r>
      <w:r w:rsidR="00C13402">
        <w:rPr>
          <w:i/>
        </w:rPr>
        <w:t xml:space="preserve"> </w:t>
      </w:r>
      <w:r w:rsidRPr="00DA4309">
        <w:rPr>
          <w:i/>
        </w:rPr>
        <w:t>hours</w:t>
      </w:r>
      <w:r>
        <w:t xml:space="preserve"> and</w:t>
      </w:r>
      <w:r w:rsidR="003B75F8">
        <w:t xml:space="preserve"> </w:t>
      </w:r>
      <w:r w:rsidRPr="003B75F8" w:rsidR="003B75F8">
        <w:rPr>
          <w:u w:val="single"/>
        </w:rPr>
        <w:t>decreased</w:t>
      </w:r>
      <w:r w:rsidR="003B75F8">
        <w:t xml:space="preserve"> the number of </w:t>
      </w:r>
      <w:r w:rsidRPr="003B75F8">
        <w:rPr>
          <w:i/>
        </w:rPr>
        <w:t>responses</w:t>
      </w:r>
      <w:r w:rsidRPr="003B75F8" w:rsidR="003B75F8">
        <w:t xml:space="preserve"> by</w:t>
      </w:r>
      <w:r w:rsidR="003B75F8">
        <w:rPr>
          <w:i/>
        </w:rPr>
        <w:t xml:space="preserve"> </w:t>
      </w:r>
      <w:r w:rsidR="00540C45">
        <w:rPr>
          <w:i/>
        </w:rPr>
        <w:t>8,314,550</w:t>
      </w:r>
      <w:r w:rsidR="003B75F8">
        <w:rPr>
          <w:i/>
        </w:rPr>
        <w:t xml:space="preserve">.  </w:t>
      </w:r>
    </w:p>
    <w:p w:rsidR="008039CA" w:rsidP="008039CA" w:rsidRDefault="008039CA" w14:paraId="7FD5E650" w14:textId="104B2F06">
      <w:pPr>
        <w:widowControl w:val="0"/>
      </w:pPr>
    </w:p>
    <w:p w:rsidRPr="009D6AEE" w:rsidR="008039CA" w:rsidP="008039CA" w:rsidRDefault="008039CA" w14:paraId="25A0134B" w14:textId="77777777">
      <w:pPr>
        <w:widowControl w:val="0"/>
        <w:ind w:left="720" w:hanging="720"/>
        <w:rPr>
          <w:b/>
        </w:rPr>
      </w:pPr>
      <w:r w:rsidRPr="009D6AEE">
        <w:rPr>
          <w:b/>
        </w:rPr>
        <w:t>16.</w:t>
      </w:r>
      <w:r w:rsidRPr="009D6AEE">
        <w:rPr>
          <w:b/>
        </w:rPr>
        <w:tab/>
      </w:r>
      <w:r w:rsidRPr="009D6AEE">
        <w:rPr>
          <w:b/>
          <w:u w:val="single"/>
        </w:rPr>
        <w:t>Publication of results of data collection</w:t>
      </w:r>
      <w:r w:rsidRPr="009D6AEE">
        <w:rPr>
          <w:b/>
        </w:rPr>
        <w:t>.</w:t>
      </w:r>
    </w:p>
    <w:p w:rsidR="008039CA" w:rsidP="008039CA" w:rsidRDefault="008039CA" w14:paraId="0910F3C0" w14:textId="77777777">
      <w:pPr>
        <w:widowControl w:val="0"/>
        <w:rPr>
          <w:b/>
        </w:rPr>
      </w:pPr>
    </w:p>
    <w:p w:rsidR="008039CA" w:rsidP="008039CA" w:rsidRDefault="008039CA" w14:paraId="6A63B582" w14:textId="77777777">
      <w:pPr>
        <w:widowControl w:val="0"/>
        <w:ind w:left="720"/>
        <w:rPr>
          <w:b/>
        </w:rPr>
      </w:pPr>
      <w:r>
        <w:t>FRA has no plans to publish this information</w:t>
      </w:r>
      <w:r>
        <w:rPr>
          <w:sz w:val="20"/>
        </w:rPr>
        <w:t>.</w:t>
      </w:r>
    </w:p>
    <w:p w:rsidR="008039CA" w:rsidP="008039CA" w:rsidRDefault="008039CA" w14:paraId="0E37353D" w14:textId="77777777">
      <w:pPr>
        <w:widowControl w:val="0"/>
        <w:rPr>
          <w:b/>
        </w:rPr>
      </w:pPr>
    </w:p>
    <w:p w:rsidRPr="009D6AEE" w:rsidR="008039CA" w:rsidP="008039CA" w:rsidRDefault="008039CA" w14:paraId="7702260C" w14:textId="77777777">
      <w:pPr>
        <w:widowControl w:val="0"/>
        <w:ind w:left="720" w:hanging="720"/>
        <w:rPr>
          <w:b/>
        </w:rPr>
      </w:pPr>
      <w:r w:rsidRPr="009D6AEE">
        <w:rPr>
          <w:b/>
        </w:rPr>
        <w:t>17.</w:t>
      </w:r>
      <w:r w:rsidRPr="009D6AEE">
        <w:rPr>
          <w:b/>
        </w:rPr>
        <w:tab/>
      </w:r>
      <w:r w:rsidRPr="009D6AEE">
        <w:rPr>
          <w:b/>
          <w:u w:val="single"/>
        </w:rPr>
        <w:t>Approval for not displaying the expiration date for OMB approval</w:t>
      </w:r>
      <w:r w:rsidRPr="009D6AEE">
        <w:rPr>
          <w:b/>
        </w:rPr>
        <w:t>.</w:t>
      </w:r>
    </w:p>
    <w:p w:rsidR="008039CA" w:rsidP="008039CA" w:rsidRDefault="008039CA" w14:paraId="287A7FBD" w14:textId="77777777">
      <w:pPr>
        <w:widowControl w:val="0"/>
        <w:rPr>
          <w:b/>
        </w:rPr>
      </w:pPr>
    </w:p>
    <w:p w:rsidR="008039CA" w:rsidP="008039CA" w:rsidRDefault="008039CA" w14:paraId="7E83465B" w14:textId="77777777">
      <w:pPr>
        <w:widowControl w:val="0"/>
        <w:ind w:left="720"/>
        <w:rPr>
          <w:b/>
        </w:rPr>
      </w:pPr>
      <w:r>
        <w:t xml:space="preserve">Once OMB approval is received, FRA will publish the approval number for these information collection requirements in the </w:t>
      </w:r>
      <w:r>
        <w:rPr>
          <w:u w:val="single"/>
        </w:rPr>
        <w:t>Federal</w:t>
      </w:r>
      <w:r>
        <w:t xml:space="preserve"> </w:t>
      </w:r>
      <w:r>
        <w:rPr>
          <w:u w:val="single"/>
        </w:rPr>
        <w:t>Register</w:t>
      </w:r>
      <w:r>
        <w:t>.</w:t>
      </w:r>
    </w:p>
    <w:p w:rsidR="008039CA" w:rsidP="008039CA" w:rsidRDefault="008039CA" w14:paraId="0D2F02F4" w14:textId="77777777">
      <w:pPr>
        <w:widowControl w:val="0"/>
        <w:rPr>
          <w:b/>
        </w:rPr>
      </w:pPr>
    </w:p>
    <w:p w:rsidRPr="009D6AEE" w:rsidR="008039CA" w:rsidP="008039CA" w:rsidRDefault="008039CA" w14:paraId="5F9101B6" w14:textId="77777777">
      <w:pPr>
        <w:widowControl w:val="0"/>
        <w:ind w:left="720" w:hanging="720"/>
        <w:rPr>
          <w:b/>
        </w:rPr>
      </w:pPr>
      <w:r w:rsidRPr="009D6AEE">
        <w:rPr>
          <w:b/>
        </w:rPr>
        <w:t>18.</w:t>
      </w:r>
      <w:r w:rsidRPr="009D6AEE">
        <w:rPr>
          <w:b/>
        </w:rPr>
        <w:tab/>
      </w:r>
      <w:r w:rsidRPr="009D6AEE">
        <w:rPr>
          <w:b/>
          <w:u w:val="single"/>
        </w:rPr>
        <w:t>Exception to certification statement</w:t>
      </w:r>
      <w:r w:rsidRPr="009D6AEE">
        <w:rPr>
          <w:b/>
        </w:rPr>
        <w:t>.</w:t>
      </w:r>
    </w:p>
    <w:p w:rsidR="008039CA" w:rsidP="008039CA" w:rsidRDefault="008039CA" w14:paraId="58FB905D" w14:textId="77777777">
      <w:pPr>
        <w:widowControl w:val="0"/>
        <w:rPr>
          <w:b/>
        </w:rPr>
      </w:pPr>
    </w:p>
    <w:p w:rsidR="008039CA" w:rsidP="008039CA" w:rsidRDefault="008039CA" w14:paraId="45DE132E" w14:textId="77777777">
      <w:pPr>
        <w:widowControl w:val="0"/>
        <w:ind w:left="720"/>
      </w:pPr>
      <w:bookmarkStart w:name="QuickMark_1" w:id="1"/>
      <w:bookmarkEnd w:id="1"/>
      <w:r>
        <w:t xml:space="preserve">No exceptions are taken </w:t>
      </w:r>
      <w:proofErr w:type="gramStart"/>
      <w:r>
        <w:t>at this time</w:t>
      </w:r>
      <w:proofErr w:type="gramEnd"/>
      <w:r>
        <w:t>.</w:t>
      </w:r>
    </w:p>
    <w:p w:rsidR="008039CA" w:rsidP="008039CA" w:rsidRDefault="008039CA" w14:paraId="7392ABEB" w14:textId="77777777">
      <w:pPr>
        <w:widowControl w:val="0"/>
        <w:ind w:left="720"/>
      </w:pPr>
    </w:p>
    <w:p w:rsidR="008039CA" w:rsidP="008039CA" w:rsidRDefault="008039CA" w14:paraId="5CDA38E6" w14:textId="77777777">
      <w:pPr>
        <w:ind w:left="720"/>
        <w:rPr>
          <w:color w:val="000000"/>
        </w:rPr>
      </w:pPr>
      <w:r>
        <w:rPr>
          <w:color w:val="000000"/>
          <w:u w:val="single"/>
        </w:rPr>
        <w:t>Meeting Department of Transportation (DOT) Strategic Goals</w:t>
      </w:r>
    </w:p>
    <w:p w:rsidR="008039CA" w:rsidP="008039CA" w:rsidRDefault="008039CA" w14:paraId="3AC5CA5D" w14:textId="77777777">
      <w:pPr>
        <w:rPr>
          <w:color w:val="000000"/>
        </w:rPr>
      </w:pPr>
    </w:p>
    <w:p w:rsidRPr="008039CA" w:rsidR="008039CA" w:rsidP="008039CA" w:rsidRDefault="008039CA" w14:paraId="1246472D" w14:textId="2C8D51BB">
      <w:pPr>
        <w:ind w:left="720"/>
        <w:rPr>
          <w:color w:val="000000"/>
          <w:sz w:val="20"/>
        </w:rPr>
        <w:sectPr w:rsidRPr="008039CA" w:rsidR="008039CA" w:rsidSect="00A82D2C">
          <w:pgSz w:w="15840" w:h="12240" w:orient="landscape" w:code="1"/>
          <w:pgMar w:top="1440" w:right="1584" w:bottom="1440" w:left="1584" w:header="1152" w:footer="1152" w:gutter="0"/>
          <w:cols w:space="720"/>
          <w:docGrid w:linePitch="326"/>
        </w:sectPr>
      </w:pPr>
      <w:r>
        <w:rPr>
          <w:color w:val="000000"/>
        </w:rPr>
        <w:t>In this information collection, as in all its information collection activities, FRA seeks to do its very best to fulfill DOT Strategic Goals and to be an integral part of One DOT</w:t>
      </w:r>
      <w:r>
        <w:rPr>
          <w:color w:val="000000"/>
        </w:rPr>
        <w:t>.</w:t>
      </w:r>
    </w:p>
    <w:p w:rsidR="006C186A" w:rsidP="008039CA" w:rsidRDefault="006C186A" w14:paraId="233456AF" w14:textId="2C8D51BB">
      <w:pPr>
        <w:widowControl w:val="0"/>
      </w:pPr>
    </w:p>
    <w:sectPr w:rsidR="006C186A" w:rsidSect="00A82D2C">
      <w:pgSz w:w="12240" w:h="15840" w:code="1"/>
      <w:pgMar w:top="1584" w:right="1440" w:bottom="1584" w:left="1440" w:header="1152" w:footer="115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61A4" w14:textId="77777777" w:rsidR="007924C8" w:rsidRDefault="007924C8">
      <w:r>
        <w:separator/>
      </w:r>
    </w:p>
  </w:endnote>
  <w:endnote w:type="continuationSeparator" w:id="0">
    <w:p w14:paraId="0D63BDB6" w14:textId="77777777" w:rsidR="007924C8" w:rsidRDefault="0079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0A12E" w14:textId="77777777" w:rsidR="006A14E2" w:rsidRDefault="006A14E2">
    <w:pPr>
      <w:pStyle w:val="Footer"/>
      <w:jc w:val="center"/>
    </w:pPr>
  </w:p>
  <w:p w14:paraId="1E0E647C" w14:textId="5ABC060B" w:rsidR="006A14E2" w:rsidRDefault="008039CA">
    <w:pPr>
      <w:pStyle w:val="Footer"/>
      <w:jc w:val="center"/>
    </w:pPr>
    <w:sdt>
      <w:sdtPr>
        <w:id w:val="1567451587"/>
        <w:docPartObj>
          <w:docPartGallery w:val="Page Numbers (Bottom of Page)"/>
          <w:docPartUnique/>
        </w:docPartObj>
      </w:sdtPr>
      <w:sdtEndPr>
        <w:rPr>
          <w:noProof/>
        </w:rPr>
      </w:sdtEndPr>
      <w:sdtContent>
        <w:r w:rsidR="006A14E2">
          <w:fldChar w:fldCharType="begin"/>
        </w:r>
        <w:r w:rsidR="006A14E2">
          <w:instrText xml:space="preserve"> PAGE   \* MERGEFORMAT </w:instrText>
        </w:r>
        <w:r w:rsidR="006A14E2">
          <w:fldChar w:fldCharType="separate"/>
        </w:r>
        <w:r w:rsidR="00A82D2C">
          <w:rPr>
            <w:noProof/>
          </w:rPr>
          <w:t>10</w:t>
        </w:r>
        <w:r w:rsidR="006A14E2">
          <w:rPr>
            <w:noProof/>
          </w:rPr>
          <w:fldChar w:fldCharType="end"/>
        </w:r>
      </w:sdtContent>
    </w:sdt>
  </w:p>
  <w:p w14:paraId="745116BF" w14:textId="77777777" w:rsidR="00830198" w:rsidRDefault="00830198" w:rsidP="00AC648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6354" w14:textId="77777777" w:rsidR="006A14E2" w:rsidRDefault="006A14E2">
    <w:pPr>
      <w:pStyle w:val="Footer"/>
      <w:jc w:val="center"/>
    </w:pPr>
  </w:p>
  <w:p w14:paraId="639FB908" w14:textId="63A792B3" w:rsidR="006A14E2" w:rsidRDefault="008039CA">
    <w:pPr>
      <w:pStyle w:val="Footer"/>
      <w:jc w:val="center"/>
    </w:pPr>
    <w:sdt>
      <w:sdtPr>
        <w:id w:val="199903495"/>
        <w:docPartObj>
          <w:docPartGallery w:val="Page Numbers (Bottom of Page)"/>
          <w:docPartUnique/>
        </w:docPartObj>
      </w:sdtPr>
      <w:sdtEndPr>
        <w:rPr>
          <w:noProof/>
        </w:rPr>
      </w:sdtEndPr>
      <w:sdtContent>
        <w:r w:rsidR="006A14E2">
          <w:fldChar w:fldCharType="begin"/>
        </w:r>
        <w:r w:rsidR="006A14E2">
          <w:instrText xml:space="preserve"> PAGE   \* MERGEFORMAT </w:instrText>
        </w:r>
        <w:r w:rsidR="006A14E2">
          <w:fldChar w:fldCharType="separate"/>
        </w:r>
        <w:r>
          <w:rPr>
            <w:noProof/>
          </w:rPr>
          <w:t>12</w:t>
        </w:r>
        <w:r w:rsidR="006A14E2">
          <w:rPr>
            <w:noProof/>
          </w:rPr>
          <w:fldChar w:fldCharType="end"/>
        </w:r>
      </w:sdtContent>
    </w:sdt>
  </w:p>
  <w:p w14:paraId="3BFF8DB6" w14:textId="77777777" w:rsidR="00830198" w:rsidRDefault="00830198" w:rsidP="00AC6487">
    <w:pPr>
      <w:widowControl w:val="0"/>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C345" w14:textId="77777777" w:rsidR="007924C8" w:rsidRDefault="007924C8">
      <w:r>
        <w:separator/>
      </w:r>
    </w:p>
  </w:footnote>
  <w:footnote w:type="continuationSeparator" w:id="0">
    <w:p w14:paraId="74180C34" w14:textId="77777777" w:rsidR="007924C8" w:rsidRDefault="007924C8">
      <w:r>
        <w:continuationSeparator/>
      </w:r>
    </w:p>
  </w:footnote>
  <w:footnote w:id="1">
    <w:p w14:paraId="28F20DBC" w14:textId="2169247A" w:rsidR="00953FA7" w:rsidRDefault="00953FA7">
      <w:pPr>
        <w:pStyle w:val="FootnoteText"/>
      </w:pPr>
      <w:r>
        <w:rPr>
          <w:rStyle w:val="FootnoteReference"/>
        </w:rPr>
        <w:footnoteRef/>
      </w:r>
      <w:r>
        <w:t xml:space="preserve"> </w:t>
      </w:r>
      <w:r w:rsidRPr="006C3F6D">
        <w:rPr>
          <w:i/>
          <w:szCs w:val="24"/>
        </w:rPr>
        <w:t>See</w:t>
      </w:r>
      <w:r w:rsidRPr="0084386D">
        <w:rPr>
          <w:szCs w:val="24"/>
        </w:rPr>
        <w:t xml:space="preserve"> section 405(a) and (c) of the Rail Safety Improvement Act of 2008 (RSIA), Pub. L. 110-432, Div. A, 122 Stat. 4848, Oct. 16, 2008 (122 Stat. 4885, 49 U.S.C. 20103 note).  </w:t>
      </w:r>
    </w:p>
  </w:footnote>
  <w:footnote w:id="2">
    <w:p w14:paraId="4C8435F4" w14:textId="77777777" w:rsidR="00830198" w:rsidRDefault="00830198">
      <w:pPr>
        <w:pStyle w:val="FootnoteText"/>
      </w:pPr>
      <w:r>
        <w:rPr>
          <w:rStyle w:val="FootnoteReference"/>
        </w:rPr>
        <w:footnoteRef/>
      </w:r>
      <w:r>
        <w:t xml:space="preserve"> </w:t>
      </w:r>
      <w:r w:rsidRPr="00105883">
        <w:t>The dollar equivalent cost throughout this document is derived from the Surface Transportation Board's Full Year Wage A&amp;B data series using the appropriate employee group hourly wage rate that includes a 75-percent overhead charge.</w:t>
      </w:r>
      <w:r>
        <w:t xml:space="preserve"> </w:t>
      </w:r>
    </w:p>
    <w:p w14:paraId="0716B97F" w14:textId="77777777" w:rsidR="00830198" w:rsidRDefault="00830198">
      <w:pPr>
        <w:pStyle w:val="FootnoteText"/>
      </w:pPr>
    </w:p>
  </w:footnote>
  <w:footnote w:id="3">
    <w:p w14:paraId="0DD6E72D" w14:textId="2A605887" w:rsidR="00830198" w:rsidRDefault="00830198" w:rsidP="001C2DDE">
      <w:pPr>
        <w:pStyle w:val="FootnoteText"/>
      </w:pPr>
      <w:r>
        <w:rPr>
          <w:rStyle w:val="FootnoteReference"/>
        </w:rPr>
        <w:footnoteRef/>
      </w:r>
      <w:r>
        <w:t xml:space="preserve"> FRA averaged the costs of a ream of paper based on the price from the most common stores</w:t>
      </w:r>
      <w:r w:rsidR="00F43F59">
        <w:t>.</w:t>
      </w:r>
    </w:p>
  </w:footnote>
  <w:footnote w:id="4">
    <w:p w14:paraId="086F5901" w14:textId="7F830EBE" w:rsidR="00540C45" w:rsidRDefault="00540C45">
      <w:pPr>
        <w:pStyle w:val="FootnoteText"/>
      </w:pPr>
      <w:r>
        <w:rPr>
          <w:rStyle w:val="FootnoteReference"/>
        </w:rPr>
        <w:footnoteRef/>
      </w:r>
      <w:r w:rsidR="00F3478C">
        <w:t xml:space="preserve"> $6.68 x 450 = $3,007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217F" w14:textId="77777777" w:rsidR="00830198" w:rsidRDefault="0083019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19F2" w14:textId="77777777" w:rsidR="00830198" w:rsidRDefault="0083019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8607CE6"/>
    <w:multiLevelType w:val="hybridMultilevel"/>
    <w:tmpl w:val="33C2228E"/>
    <w:lvl w:ilvl="0" w:tplc="52CCCC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D277E"/>
    <w:multiLevelType w:val="hybridMultilevel"/>
    <w:tmpl w:val="6218A1BE"/>
    <w:lvl w:ilvl="0" w:tplc="EE12E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941F5"/>
    <w:multiLevelType w:val="hybridMultilevel"/>
    <w:tmpl w:val="AB72D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815BF"/>
    <w:multiLevelType w:val="hybridMultilevel"/>
    <w:tmpl w:val="8D6A86B4"/>
    <w:lvl w:ilvl="0" w:tplc="DE4A63EA">
      <w:start w:val="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EA61A6"/>
    <w:multiLevelType w:val="hybridMultilevel"/>
    <w:tmpl w:val="2316818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BB74F6D0">
      <w:start w:val="22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C66E7D"/>
    <w:multiLevelType w:val="hybridMultilevel"/>
    <w:tmpl w:val="0DC0BA22"/>
    <w:lvl w:ilvl="0" w:tplc="AB3CD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10"/>
    <w:rsid w:val="0000239E"/>
    <w:rsid w:val="00004419"/>
    <w:rsid w:val="00004475"/>
    <w:rsid w:val="000051C7"/>
    <w:rsid w:val="000052F4"/>
    <w:rsid w:val="00006803"/>
    <w:rsid w:val="000115AF"/>
    <w:rsid w:val="00011BA1"/>
    <w:rsid w:val="00012180"/>
    <w:rsid w:val="00013E7F"/>
    <w:rsid w:val="00015532"/>
    <w:rsid w:val="0002169E"/>
    <w:rsid w:val="00021FFF"/>
    <w:rsid w:val="00022D0F"/>
    <w:rsid w:val="0002383E"/>
    <w:rsid w:val="00023880"/>
    <w:rsid w:val="0002562C"/>
    <w:rsid w:val="00027A04"/>
    <w:rsid w:val="0003078C"/>
    <w:rsid w:val="000321AD"/>
    <w:rsid w:val="00032B94"/>
    <w:rsid w:val="0003447D"/>
    <w:rsid w:val="00034504"/>
    <w:rsid w:val="000403EF"/>
    <w:rsid w:val="000413CD"/>
    <w:rsid w:val="000415B5"/>
    <w:rsid w:val="0004225A"/>
    <w:rsid w:val="00043445"/>
    <w:rsid w:val="00044BB6"/>
    <w:rsid w:val="000458DA"/>
    <w:rsid w:val="00047254"/>
    <w:rsid w:val="00047962"/>
    <w:rsid w:val="000515CB"/>
    <w:rsid w:val="00057AA0"/>
    <w:rsid w:val="0006363D"/>
    <w:rsid w:val="0006392F"/>
    <w:rsid w:val="00063AB8"/>
    <w:rsid w:val="00063F54"/>
    <w:rsid w:val="000648C8"/>
    <w:rsid w:val="00066179"/>
    <w:rsid w:val="00070A91"/>
    <w:rsid w:val="00071367"/>
    <w:rsid w:val="00075019"/>
    <w:rsid w:val="00075034"/>
    <w:rsid w:val="00075AD0"/>
    <w:rsid w:val="0008114B"/>
    <w:rsid w:val="000838B2"/>
    <w:rsid w:val="000847E4"/>
    <w:rsid w:val="000848E9"/>
    <w:rsid w:val="00085248"/>
    <w:rsid w:val="000860FE"/>
    <w:rsid w:val="00086465"/>
    <w:rsid w:val="000873AD"/>
    <w:rsid w:val="0008753F"/>
    <w:rsid w:val="000909EE"/>
    <w:rsid w:val="0009145D"/>
    <w:rsid w:val="00092360"/>
    <w:rsid w:val="00092B71"/>
    <w:rsid w:val="000930AB"/>
    <w:rsid w:val="00097C88"/>
    <w:rsid w:val="000A04D6"/>
    <w:rsid w:val="000A16D2"/>
    <w:rsid w:val="000A4447"/>
    <w:rsid w:val="000A543D"/>
    <w:rsid w:val="000A71CA"/>
    <w:rsid w:val="000A7B9A"/>
    <w:rsid w:val="000B0465"/>
    <w:rsid w:val="000B0594"/>
    <w:rsid w:val="000B315E"/>
    <w:rsid w:val="000B42A5"/>
    <w:rsid w:val="000B42D7"/>
    <w:rsid w:val="000B5836"/>
    <w:rsid w:val="000B58A9"/>
    <w:rsid w:val="000B7A4F"/>
    <w:rsid w:val="000C042B"/>
    <w:rsid w:val="000C24F0"/>
    <w:rsid w:val="000C37CC"/>
    <w:rsid w:val="000C3F22"/>
    <w:rsid w:val="000C4522"/>
    <w:rsid w:val="000C50BD"/>
    <w:rsid w:val="000C79A3"/>
    <w:rsid w:val="000D1B40"/>
    <w:rsid w:val="000D3600"/>
    <w:rsid w:val="000D6B34"/>
    <w:rsid w:val="000D6BC7"/>
    <w:rsid w:val="000D7C76"/>
    <w:rsid w:val="000E3BC5"/>
    <w:rsid w:val="000E3E56"/>
    <w:rsid w:val="000E4E4B"/>
    <w:rsid w:val="000E6835"/>
    <w:rsid w:val="000E6E58"/>
    <w:rsid w:val="000F09B7"/>
    <w:rsid w:val="000F0C66"/>
    <w:rsid w:val="000F1443"/>
    <w:rsid w:val="000F28D8"/>
    <w:rsid w:val="000F3859"/>
    <w:rsid w:val="000F6705"/>
    <w:rsid w:val="000F772C"/>
    <w:rsid w:val="001000F6"/>
    <w:rsid w:val="00100D73"/>
    <w:rsid w:val="00103342"/>
    <w:rsid w:val="00103767"/>
    <w:rsid w:val="00104250"/>
    <w:rsid w:val="00104DCC"/>
    <w:rsid w:val="00105846"/>
    <w:rsid w:val="00105883"/>
    <w:rsid w:val="00105F8F"/>
    <w:rsid w:val="001078DA"/>
    <w:rsid w:val="00107BF2"/>
    <w:rsid w:val="00111B71"/>
    <w:rsid w:val="00111BB6"/>
    <w:rsid w:val="00112E9A"/>
    <w:rsid w:val="001132D9"/>
    <w:rsid w:val="00113C6B"/>
    <w:rsid w:val="00116F61"/>
    <w:rsid w:val="00117C08"/>
    <w:rsid w:val="0012080D"/>
    <w:rsid w:val="00120A74"/>
    <w:rsid w:val="00123694"/>
    <w:rsid w:val="00123FAF"/>
    <w:rsid w:val="00124591"/>
    <w:rsid w:val="001259AD"/>
    <w:rsid w:val="001264B7"/>
    <w:rsid w:val="0012771F"/>
    <w:rsid w:val="00127F92"/>
    <w:rsid w:val="00130E7D"/>
    <w:rsid w:val="00131274"/>
    <w:rsid w:val="00131A1D"/>
    <w:rsid w:val="0013226B"/>
    <w:rsid w:val="00137881"/>
    <w:rsid w:val="00141A0A"/>
    <w:rsid w:val="00143A96"/>
    <w:rsid w:val="001532E2"/>
    <w:rsid w:val="00153C21"/>
    <w:rsid w:val="00153D13"/>
    <w:rsid w:val="001557B8"/>
    <w:rsid w:val="001578A9"/>
    <w:rsid w:val="0016049D"/>
    <w:rsid w:val="00161254"/>
    <w:rsid w:val="00161386"/>
    <w:rsid w:val="001662C4"/>
    <w:rsid w:val="0016754E"/>
    <w:rsid w:val="001678A7"/>
    <w:rsid w:val="00172B87"/>
    <w:rsid w:val="00174B30"/>
    <w:rsid w:val="00174CA0"/>
    <w:rsid w:val="00175C8F"/>
    <w:rsid w:val="00176451"/>
    <w:rsid w:val="0017726E"/>
    <w:rsid w:val="00177B6F"/>
    <w:rsid w:val="001844CD"/>
    <w:rsid w:val="00184F10"/>
    <w:rsid w:val="00185F86"/>
    <w:rsid w:val="00186F7B"/>
    <w:rsid w:val="001916B3"/>
    <w:rsid w:val="0019257F"/>
    <w:rsid w:val="00194B21"/>
    <w:rsid w:val="00196841"/>
    <w:rsid w:val="001A00F4"/>
    <w:rsid w:val="001A05DA"/>
    <w:rsid w:val="001A05ED"/>
    <w:rsid w:val="001A1DD0"/>
    <w:rsid w:val="001A1F67"/>
    <w:rsid w:val="001A4031"/>
    <w:rsid w:val="001A48B9"/>
    <w:rsid w:val="001A4CF7"/>
    <w:rsid w:val="001A500D"/>
    <w:rsid w:val="001A548A"/>
    <w:rsid w:val="001A71D4"/>
    <w:rsid w:val="001A7C8F"/>
    <w:rsid w:val="001B4294"/>
    <w:rsid w:val="001B442E"/>
    <w:rsid w:val="001B4CDE"/>
    <w:rsid w:val="001B4E2E"/>
    <w:rsid w:val="001B757A"/>
    <w:rsid w:val="001C0BE1"/>
    <w:rsid w:val="001C29BC"/>
    <w:rsid w:val="001C2DDE"/>
    <w:rsid w:val="001C4636"/>
    <w:rsid w:val="001C4970"/>
    <w:rsid w:val="001C56E6"/>
    <w:rsid w:val="001C6DD4"/>
    <w:rsid w:val="001C7FFD"/>
    <w:rsid w:val="001D08D5"/>
    <w:rsid w:val="001D28BD"/>
    <w:rsid w:val="001D29AC"/>
    <w:rsid w:val="001D29F3"/>
    <w:rsid w:val="001D2AF3"/>
    <w:rsid w:val="001D3D1B"/>
    <w:rsid w:val="001D4865"/>
    <w:rsid w:val="001D6406"/>
    <w:rsid w:val="001D6EB2"/>
    <w:rsid w:val="001D7C44"/>
    <w:rsid w:val="001D7E47"/>
    <w:rsid w:val="001E3547"/>
    <w:rsid w:val="001E4473"/>
    <w:rsid w:val="001E4BB8"/>
    <w:rsid w:val="001E51D5"/>
    <w:rsid w:val="001E5A59"/>
    <w:rsid w:val="001E61BE"/>
    <w:rsid w:val="001F1359"/>
    <w:rsid w:val="001F1888"/>
    <w:rsid w:val="001F2668"/>
    <w:rsid w:val="001F4EB3"/>
    <w:rsid w:val="001F594F"/>
    <w:rsid w:val="001F6917"/>
    <w:rsid w:val="001F754D"/>
    <w:rsid w:val="00203194"/>
    <w:rsid w:val="00206458"/>
    <w:rsid w:val="00206A82"/>
    <w:rsid w:val="00210E12"/>
    <w:rsid w:val="00212BE1"/>
    <w:rsid w:val="002146CB"/>
    <w:rsid w:val="0021766D"/>
    <w:rsid w:val="00220DA1"/>
    <w:rsid w:val="00231DB3"/>
    <w:rsid w:val="00233F3E"/>
    <w:rsid w:val="00234555"/>
    <w:rsid w:val="002346F0"/>
    <w:rsid w:val="002353AD"/>
    <w:rsid w:val="002403BF"/>
    <w:rsid w:val="0024230F"/>
    <w:rsid w:val="002476A7"/>
    <w:rsid w:val="002516D6"/>
    <w:rsid w:val="0025177A"/>
    <w:rsid w:val="00251D69"/>
    <w:rsid w:val="00251F67"/>
    <w:rsid w:val="0025521A"/>
    <w:rsid w:val="0025710F"/>
    <w:rsid w:val="00257B51"/>
    <w:rsid w:val="0026043F"/>
    <w:rsid w:val="00261DFC"/>
    <w:rsid w:val="00263395"/>
    <w:rsid w:val="002635D3"/>
    <w:rsid w:val="00263B18"/>
    <w:rsid w:val="002648BE"/>
    <w:rsid w:val="00264E76"/>
    <w:rsid w:val="00265AF3"/>
    <w:rsid w:val="00267538"/>
    <w:rsid w:val="00267F85"/>
    <w:rsid w:val="002709F3"/>
    <w:rsid w:val="00272299"/>
    <w:rsid w:val="002729A9"/>
    <w:rsid w:val="0027482D"/>
    <w:rsid w:val="0027540D"/>
    <w:rsid w:val="002756E8"/>
    <w:rsid w:val="00275EB2"/>
    <w:rsid w:val="00277EBA"/>
    <w:rsid w:val="002809FB"/>
    <w:rsid w:val="00281BC3"/>
    <w:rsid w:val="002829EF"/>
    <w:rsid w:val="00282DB3"/>
    <w:rsid w:val="00283283"/>
    <w:rsid w:val="002842EA"/>
    <w:rsid w:val="0028550E"/>
    <w:rsid w:val="002856AF"/>
    <w:rsid w:val="0028637E"/>
    <w:rsid w:val="00290EE5"/>
    <w:rsid w:val="0029108F"/>
    <w:rsid w:val="00291D7A"/>
    <w:rsid w:val="00292284"/>
    <w:rsid w:val="00293163"/>
    <w:rsid w:val="002931F3"/>
    <w:rsid w:val="00293477"/>
    <w:rsid w:val="002948B0"/>
    <w:rsid w:val="00295DB4"/>
    <w:rsid w:val="00297348"/>
    <w:rsid w:val="002A17B3"/>
    <w:rsid w:val="002A1C75"/>
    <w:rsid w:val="002A3B74"/>
    <w:rsid w:val="002A41C9"/>
    <w:rsid w:val="002A448E"/>
    <w:rsid w:val="002A78B7"/>
    <w:rsid w:val="002B13B6"/>
    <w:rsid w:val="002B18AD"/>
    <w:rsid w:val="002B3A80"/>
    <w:rsid w:val="002B5AC5"/>
    <w:rsid w:val="002B6276"/>
    <w:rsid w:val="002C3181"/>
    <w:rsid w:val="002C328E"/>
    <w:rsid w:val="002C3974"/>
    <w:rsid w:val="002C3E0F"/>
    <w:rsid w:val="002C4AE9"/>
    <w:rsid w:val="002C4C93"/>
    <w:rsid w:val="002C552A"/>
    <w:rsid w:val="002C6CFD"/>
    <w:rsid w:val="002C74D5"/>
    <w:rsid w:val="002C7854"/>
    <w:rsid w:val="002D1202"/>
    <w:rsid w:val="002D1F9A"/>
    <w:rsid w:val="002D27B9"/>
    <w:rsid w:val="002D3F99"/>
    <w:rsid w:val="002D44DE"/>
    <w:rsid w:val="002D4525"/>
    <w:rsid w:val="002D4769"/>
    <w:rsid w:val="002D68C9"/>
    <w:rsid w:val="002E058E"/>
    <w:rsid w:val="002E26D1"/>
    <w:rsid w:val="002E33E5"/>
    <w:rsid w:val="002E3A86"/>
    <w:rsid w:val="002E4DB7"/>
    <w:rsid w:val="002E5DE9"/>
    <w:rsid w:val="002E6A98"/>
    <w:rsid w:val="002F1C07"/>
    <w:rsid w:val="002F4247"/>
    <w:rsid w:val="002F43D7"/>
    <w:rsid w:val="002F5D1F"/>
    <w:rsid w:val="002F633C"/>
    <w:rsid w:val="00303F5D"/>
    <w:rsid w:val="0030487B"/>
    <w:rsid w:val="00311032"/>
    <w:rsid w:val="00311B19"/>
    <w:rsid w:val="00315B8F"/>
    <w:rsid w:val="00316887"/>
    <w:rsid w:val="00317332"/>
    <w:rsid w:val="00317ADF"/>
    <w:rsid w:val="00317FA9"/>
    <w:rsid w:val="00322B89"/>
    <w:rsid w:val="00324A14"/>
    <w:rsid w:val="00325026"/>
    <w:rsid w:val="003343B9"/>
    <w:rsid w:val="00335BFE"/>
    <w:rsid w:val="00336B1D"/>
    <w:rsid w:val="003375EA"/>
    <w:rsid w:val="00340627"/>
    <w:rsid w:val="00342357"/>
    <w:rsid w:val="003428E8"/>
    <w:rsid w:val="00343440"/>
    <w:rsid w:val="0034461E"/>
    <w:rsid w:val="00346759"/>
    <w:rsid w:val="003471C5"/>
    <w:rsid w:val="00351A26"/>
    <w:rsid w:val="0035227B"/>
    <w:rsid w:val="003557FC"/>
    <w:rsid w:val="00356FB1"/>
    <w:rsid w:val="00357FC5"/>
    <w:rsid w:val="003600B6"/>
    <w:rsid w:val="00360E3C"/>
    <w:rsid w:val="00363A3E"/>
    <w:rsid w:val="00365123"/>
    <w:rsid w:val="003653D6"/>
    <w:rsid w:val="00366066"/>
    <w:rsid w:val="00366170"/>
    <w:rsid w:val="003669C2"/>
    <w:rsid w:val="00371340"/>
    <w:rsid w:val="003719E3"/>
    <w:rsid w:val="0037292A"/>
    <w:rsid w:val="00372B7F"/>
    <w:rsid w:val="00373895"/>
    <w:rsid w:val="003747D2"/>
    <w:rsid w:val="003753DF"/>
    <w:rsid w:val="00376EAA"/>
    <w:rsid w:val="00376FF8"/>
    <w:rsid w:val="00381945"/>
    <w:rsid w:val="00382580"/>
    <w:rsid w:val="00382B7F"/>
    <w:rsid w:val="00383033"/>
    <w:rsid w:val="0038338A"/>
    <w:rsid w:val="003847BD"/>
    <w:rsid w:val="0038564E"/>
    <w:rsid w:val="00386607"/>
    <w:rsid w:val="003903E7"/>
    <w:rsid w:val="00390440"/>
    <w:rsid w:val="00390552"/>
    <w:rsid w:val="003948DF"/>
    <w:rsid w:val="0039647D"/>
    <w:rsid w:val="003A2984"/>
    <w:rsid w:val="003A3512"/>
    <w:rsid w:val="003A431C"/>
    <w:rsid w:val="003A7763"/>
    <w:rsid w:val="003B214A"/>
    <w:rsid w:val="003B2E6E"/>
    <w:rsid w:val="003B35E3"/>
    <w:rsid w:val="003B4D26"/>
    <w:rsid w:val="003B678B"/>
    <w:rsid w:val="003B7388"/>
    <w:rsid w:val="003B7431"/>
    <w:rsid w:val="003B7543"/>
    <w:rsid w:val="003B75F8"/>
    <w:rsid w:val="003C3172"/>
    <w:rsid w:val="003C3362"/>
    <w:rsid w:val="003C7576"/>
    <w:rsid w:val="003D0BA4"/>
    <w:rsid w:val="003D2CEA"/>
    <w:rsid w:val="003D3C17"/>
    <w:rsid w:val="003D53B3"/>
    <w:rsid w:val="003D5694"/>
    <w:rsid w:val="003D6072"/>
    <w:rsid w:val="003D70D2"/>
    <w:rsid w:val="003D7461"/>
    <w:rsid w:val="003D775B"/>
    <w:rsid w:val="003E0AFA"/>
    <w:rsid w:val="003E31CC"/>
    <w:rsid w:val="003E5264"/>
    <w:rsid w:val="003E58D7"/>
    <w:rsid w:val="003E64BF"/>
    <w:rsid w:val="003F04E4"/>
    <w:rsid w:val="003F179A"/>
    <w:rsid w:val="003F234E"/>
    <w:rsid w:val="003F31E1"/>
    <w:rsid w:val="003F43B5"/>
    <w:rsid w:val="003F5C06"/>
    <w:rsid w:val="00401484"/>
    <w:rsid w:val="004022D9"/>
    <w:rsid w:val="0040273A"/>
    <w:rsid w:val="004031BF"/>
    <w:rsid w:val="004047BA"/>
    <w:rsid w:val="004061D0"/>
    <w:rsid w:val="004065F4"/>
    <w:rsid w:val="004071E2"/>
    <w:rsid w:val="0040773D"/>
    <w:rsid w:val="00411C48"/>
    <w:rsid w:val="004123AD"/>
    <w:rsid w:val="00412502"/>
    <w:rsid w:val="00413176"/>
    <w:rsid w:val="00413225"/>
    <w:rsid w:val="00415222"/>
    <w:rsid w:val="00416A1E"/>
    <w:rsid w:val="004170A8"/>
    <w:rsid w:val="00421178"/>
    <w:rsid w:val="004236FF"/>
    <w:rsid w:val="004242B0"/>
    <w:rsid w:val="00424DB0"/>
    <w:rsid w:val="00425EA5"/>
    <w:rsid w:val="00426BC2"/>
    <w:rsid w:val="00426EE4"/>
    <w:rsid w:val="00427D0C"/>
    <w:rsid w:val="00433275"/>
    <w:rsid w:val="00436012"/>
    <w:rsid w:val="004360EF"/>
    <w:rsid w:val="00442766"/>
    <w:rsid w:val="00443D24"/>
    <w:rsid w:val="00443E1C"/>
    <w:rsid w:val="00443E2F"/>
    <w:rsid w:val="00444BF3"/>
    <w:rsid w:val="00445CE0"/>
    <w:rsid w:val="00446F85"/>
    <w:rsid w:val="00453806"/>
    <w:rsid w:val="0045477A"/>
    <w:rsid w:val="00455965"/>
    <w:rsid w:val="00455C3E"/>
    <w:rsid w:val="00456238"/>
    <w:rsid w:val="00456674"/>
    <w:rsid w:val="00460734"/>
    <w:rsid w:val="00460DF5"/>
    <w:rsid w:val="004616BC"/>
    <w:rsid w:val="00465E7D"/>
    <w:rsid w:val="004662C1"/>
    <w:rsid w:val="0047093F"/>
    <w:rsid w:val="00470EC4"/>
    <w:rsid w:val="004712E1"/>
    <w:rsid w:val="00471B58"/>
    <w:rsid w:val="00473324"/>
    <w:rsid w:val="004735F0"/>
    <w:rsid w:val="00473BBB"/>
    <w:rsid w:val="00473E89"/>
    <w:rsid w:val="00473F62"/>
    <w:rsid w:val="004746F2"/>
    <w:rsid w:val="00484D65"/>
    <w:rsid w:val="004856B5"/>
    <w:rsid w:val="00487713"/>
    <w:rsid w:val="00487942"/>
    <w:rsid w:val="00491D06"/>
    <w:rsid w:val="00492554"/>
    <w:rsid w:val="00493CA7"/>
    <w:rsid w:val="004940D1"/>
    <w:rsid w:val="004962EB"/>
    <w:rsid w:val="004A02D4"/>
    <w:rsid w:val="004A088C"/>
    <w:rsid w:val="004A1156"/>
    <w:rsid w:val="004A4169"/>
    <w:rsid w:val="004A5929"/>
    <w:rsid w:val="004B012D"/>
    <w:rsid w:val="004B6B4B"/>
    <w:rsid w:val="004C0FAC"/>
    <w:rsid w:val="004C53D6"/>
    <w:rsid w:val="004C5888"/>
    <w:rsid w:val="004C6DC1"/>
    <w:rsid w:val="004D0500"/>
    <w:rsid w:val="004D1A5C"/>
    <w:rsid w:val="004D1D43"/>
    <w:rsid w:val="004D2FBE"/>
    <w:rsid w:val="004D40C4"/>
    <w:rsid w:val="004D6BEE"/>
    <w:rsid w:val="004E1471"/>
    <w:rsid w:val="004E43EE"/>
    <w:rsid w:val="004E4D9D"/>
    <w:rsid w:val="004E5D67"/>
    <w:rsid w:val="004E75FE"/>
    <w:rsid w:val="004F0AB5"/>
    <w:rsid w:val="004F221F"/>
    <w:rsid w:val="004F2561"/>
    <w:rsid w:val="004F2B67"/>
    <w:rsid w:val="004F2F3D"/>
    <w:rsid w:val="004F3476"/>
    <w:rsid w:val="004F3BC8"/>
    <w:rsid w:val="004F5C56"/>
    <w:rsid w:val="004F5C6C"/>
    <w:rsid w:val="00501123"/>
    <w:rsid w:val="00501841"/>
    <w:rsid w:val="00504B41"/>
    <w:rsid w:val="005054FC"/>
    <w:rsid w:val="00505E30"/>
    <w:rsid w:val="005061B7"/>
    <w:rsid w:val="00507AC1"/>
    <w:rsid w:val="00507B8C"/>
    <w:rsid w:val="005101DF"/>
    <w:rsid w:val="00511431"/>
    <w:rsid w:val="00512ACA"/>
    <w:rsid w:val="00513090"/>
    <w:rsid w:val="0051461E"/>
    <w:rsid w:val="0051465A"/>
    <w:rsid w:val="005155DB"/>
    <w:rsid w:val="0051565B"/>
    <w:rsid w:val="0052052B"/>
    <w:rsid w:val="00521C29"/>
    <w:rsid w:val="00522300"/>
    <w:rsid w:val="0052510D"/>
    <w:rsid w:val="0052532D"/>
    <w:rsid w:val="00525360"/>
    <w:rsid w:val="00525F1C"/>
    <w:rsid w:val="005260E4"/>
    <w:rsid w:val="00526D0A"/>
    <w:rsid w:val="00527ABC"/>
    <w:rsid w:val="00531269"/>
    <w:rsid w:val="00532118"/>
    <w:rsid w:val="00534EAE"/>
    <w:rsid w:val="005366B0"/>
    <w:rsid w:val="00540C45"/>
    <w:rsid w:val="00541B3C"/>
    <w:rsid w:val="00542458"/>
    <w:rsid w:val="00545DE4"/>
    <w:rsid w:val="0054600B"/>
    <w:rsid w:val="0054753F"/>
    <w:rsid w:val="00550D76"/>
    <w:rsid w:val="0055175A"/>
    <w:rsid w:val="00552EB3"/>
    <w:rsid w:val="00553F6B"/>
    <w:rsid w:val="005543A1"/>
    <w:rsid w:val="00555D40"/>
    <w:rsid w:val="0055746B"/>
    <w:rsid w:val="0056079F"/>
    <w:rsid w:val="00560974"/>
    <w:rsid w:val="00561544"/>
    <w:rsid w:val="0056262B"/>
    <w:rsid w:val="005644CA"/>
    <w:rsid w:val="00566206"/>
    <w:rsid w:val="00567432"/>
    <w:rsid w:val="005712FD"/>
    <w:rsid w:val="005713B4"/>
    <w:rsid w:val="00572BDE"/>
    <w:rsid w:val="0057381A"/>
    <w:rsid w:val="00573A10"/>
    <w:rsid w:val="00574D81"/>
    <w:rsid w:val="00576399"/>
    <w:rsid w:val="0057701A"/>
    <w:rsid w:val="00581304"/>
    <w:rsid w:val="005815A8"/>
    <w:rsid w:val="00583DD3"/>
    <w:rsid w:val="00587633"/>
    <w:rsid w:val="005911BA"/>
    <w:rsid w:val="00591863"/>
    <w:rsid w:val="005918AC"/>
    <w:rsid w:val="00591E07"/>
    <w:rsid w:val="0059284D"/>
    <w:rsid w:val="00593878"/>
    <w:rsid w:val="00594A50"/>
    <w:rsid w:val="0059791D"/>
    <w:rsid w:val="00597AAF"/>
    <w:rsid w:val="005A14C8"/>
    <w:rsid w:val="005A179F"/>
    <w:rsid w:val="005A18A9"/>
    <w:rsid w:val="005A33FD"/>
    <w:rsid w:val="005A4C8E"/>
    <w:rsid w:val="005A51B1"/>
    <w:rsid w:val="005A58AF"/>
    <w:rsid w:val="005A5C9B"/>
    <w:rsid w:val="005B2B69"/>
    <w:rsid w:val="005B30B7"/>
    <w:rsid w:val="005B33BE"/>
    <w:rsid w:val="005B5ADB"/>
    <w:rsid w:val="005B77EE"/>
    <w:rsid w:val="005C0F15"/>
    <w:rsid w:val="005C0FA0"/>
    <w:rsid w:val="005C118D"/>
    <w:rsid w:val="005C14DC"/>
    <w:rsid w:val="005C1A61"/>
    <w:rsid w:val="005C28CC"/>
    <w:rsid w:val="005C3D17"/>
    <w:rsid w:val="005C68C8"/>
    <w:rsid w:val="005C7716"/>
    <w:rsid w:val="005C776C"/>
    <w:rsid w:val="005D0910"/>
    <w:rsid w:val="005D2125"/>
    <w:rsid w:val="005D39FF"/>
    <w:rsid w:val="005D3BE9"/>
    <w:rsid w:val="005D44DB"/>
    <w:rsid w:val="005D482F"/>
    <w:rsid w:val="005D49FD"/>
    <w:rsid w:val="005D537C"/>
    <w:rsid w:val="005D61F5"/>
    <w:rsid w:val="005E0714"/>
    <w:rsid w:val="005E09B7"/>
    <w:rsid w:val="005E0F73"/>
    <w:rsid w:val="005E19EA"/>
    <w:rsid w:val="005E4064"/>
    <w:rsid w:val="005E6FB6"/>
    <w:rsid w:val="005F0268"/>
    <w:rsid w:val="005F09AE"/>
    <w:rsid w:val="005F1DC9"/>
    <w:rsid w:val="005F24F1"/>
    <w:rsid w:val="005F375E"/>
    <w:rsid w:val="005F4660"/>
    <w:rsid w:val="005F69B4"/>
    <w:rsid w:val="005F7B80"/>
    <w:rsid w:val="00600391"/>
    <w:rsid w:val="00601236"/>
    <w:rsid w:val="006020B2"/>
    <w:rsid w:val="00602D0A"/>
    <w:rsid w:val="00603142"/>
    <w:rsid w:val="0060588A"/>
    <w:rsid w:val="00607ABF"/>
    <w:rsid w:val="006102E7"/>
    <w:rsid w:val="00610B4F"/>
    <w:rsid w:val="006153C3"/>
    <w:rsid w:val="0061560A"/>
    <w:rsid w:val="0061575C"/>
    <w:rsid w:val="00616148"/>
    <w:rsid w:val="006163CC"/>
    <w:rsid w:val="00616AFB"/>
    <w:rsid w:val="00616E6C"/>
    <w:rsid w:val="0061751D"/>
    <w:rsid w:val="00621C7C"/>
    <w:rsid w:val="006224D9"/>
    <w:rsid w:val="00623630"/>
    <w:rsid w:val="00624992"/>
    <w:rsid w:val="00625520"/>
    <w:rsid w:val="00626F71"/>
    <w:rsid w:val="00627D28"/>
    <w:rsid w:val="00631A2D"/>
    <w:rsid w:val="00632FA4"/>
    <w:rsid w:val="006345FE"/>
    <w:rsid w:val="00634F03"/>
    <w:rsid w:val="006353D5"/>
    <w:rsid w:val="006368DF"/>
    <w:rsid w:val="00640201"/>
    <w:rsid w:val="00641321"/>
    <w:rsid w:val="006441A5"/>
    <w:rsid w:val="00644816"/>
    <w:rsid w:val="00644F59"/>
    <w:rsid w:val="006464BC"/>
    <w:rsid w:val="00650928"/>
    <w:rsid w:val="0065295E"/>
    <w:rsid w:val="006546A5"/>
    <w:rsid w:val="006548B7"/>
    <w:rsid w:val="00655853"/>
    <w:rsid w:val="00657464"/>
    <w:rsid w:val="00660BBE"/>
    <w:rsid w:val="00660D93"/>
    <w:rsid w:val="00661F3E"/>
    <w:rsid w:val="00662372"/>
    <w:rsid w:val="00662D6A"/>
    <w:rsid w:val="00665634"/>
    <w:rsid w:val="006667EC"/>
    <w:rsid w:val="0066774C"/>
    <w:rsid w:val="006701D9"/>
    <w:rsid w:val="006714F8"/>
    <w:rsid w:val="006717AF"/>
    <w:rsid w:val="00673525"/>
    <w:rsid w:val="00677C92"/>
    <w:rsid w:val="00684899"/>
    <w:rsid w:val="00684AE7"/>
    <w:rsid w:val="00685C95"/>
    <w:rsid w:val="0069108D"/>
    <w:rsid w:val="00691A51"/>
    <w:rsid w:val="00691BFD"/>
    <w:rsid w:val="00691C87"/>
    <w:rsid w:val="00692C8C"/>
    <w:rsid w:val="00693313"/>
    <w:rsid w:val="0069603D"/>
    <w:rsid w:val="006A01F3"/>
    <w:rsid w:val="006A0C55"/>
    <w:rsid w:val="006A14E2"/>
    <w:rsid w:val="006A2ACB"/>
    <w:rsid w:val="006A3451"/>
    <w:rsid w:val="006A38A1"/>
    <w:rsid w:val="006A4A62"/>
    <w:rsid w:val="006A6CC1"/>
    <w:rsid w:val="006B19BE"/>
    <w:rsid w:val="006B1B12"/>
    <w:rsid w:val="006B1D23"/>
    <w:rsid w:val="006B22B6"/>
    <w:rsid w:val="006B27B1"/>
    <w:rsid w:val="006B2967"/>
    <w:rsid w:val="006B2DDA"/>
    <w:rsid w:val="006B3771"/>
    <w:rsid w:val="006B4152"/>
    <w:rsid w:val="006B525C"/>
    <w:rsid w:val="006B6D49"/>
    <w:rsid w:val="006C186A"/>
    <w:rsid w:val="006C3960"/>
    <w:rsid w:val="006C3F6D"/>
    <w:rsid w:val="006C601A"/>
    <w:rsid w:val="006C76F8"/>
    <w:rsid w:val="006D0E95"/>
    <w:rsid w:val="006D104F"/>
    <w:rsid w:val="006D25DD"/>
    <w:rsid w:val="006D2A5F"/>
    <w:rsid w:val="006D34FE"/>
    <w:rsid w:val="006D4A11"/>
    <w:rsid w:val="006D4FFD"/>
    <w:rsid w:val="006D51BD"/>
    <w:rsid w:val="006D52C1"/>
    <w:rsid w:val="006D52CD"/>
    <w:rsid w:val="006D52E2"/>
    <w:rsid w:val="006D68D0"/>
    <w:rsid w:val="006D7284"/>
    <w:rsid w:val="006D7851"/>
    <w:rsid w:val="006E012D"/>
    <w:rsid w:val="006E11C3"/>
    <w:rsid w:val="006E29D7"/>
    <w:rsid w:val="006E2A03"/>
    <w:rsid w:val="006E36B6"/>
    <w:rsid w:val="006E4C17"/>
    <w:rsid w:val="006E579F"/>
    <w:rsid w:val="006E57DC"/>
    <w:rsid w:val="006E67F9"/>
    <w:rsid w:val="006E6C27"/>
    <w:rsid w:val="006E7262"/>
    <w:rsid w:val="006E7F1E"/>
    <w:rsid w:val="006F177B"/>
    <w:rsid w:val="006F3512"/>
    <w:rsid w:val="006F4140"/>
    <w:rsid w:val="006F6963"/>
    <w:rsid w:val="006F7EBC"/>
    <w:rsid w:val="00700A37"/>
    <w:rsid w:val="00703B7D"/>
    <w:rsid w:val="00703BBE"/>
    <w:rsid w:val="00704473"/>
    <w:rsid w:val="00705BDF"/>
    <w:rsid w:val="0070604E"/>
    <w:rsid w:val="00706148"/>
    <w:rsid w:val="00706F28"/>
    <w:rsid w:val="00707F79"/>
    <w:rsid w:val="00712886"/>
    <w:rsid w:val="00713F48"/>
    <w:rsid w:val="00717206"/>
    <w:rsid w:val="00721B2A"/>
    <w:rsid w:val="0072272C"/>
    <w:rsid w:val="00723B61"/>
    <w:rsid w:val="00724961"/>
    <w:rsid w:val="00725B99"/>
    <w:rsid w:val="007274BE"/>
    <w:rsid w:val="00730F92"/>
    <w:rsid w:val="00731601"/>
    <w:rsid w:val="00732764"/>
    <w:rsid w:val="007333BA"/>
    <w:rsid w:val="007335E2"/>
    <w:rsid w:val="00733EA4"/>
    <w:rsid w:val="00734D1F"/>
    <w:rsid w:val="007358ED"/>
    <w:rsid w:val="007418DC"/>
    <w:rsid w:val="0074614E"/>
    <w:rsid w:val="00746AA5"/>
    <w:rsid w:val="00747A92"/>
    <w:rsid w:val="007504B8"/>
    <w:rsid w:val="0075256D"/>
    <w:rsid w:val="00752B07"/>
    <w:rsid w:val="00753186"/>
    <w:rsid w:val="007546C9"/>
    <w:rsid w:val="007574B7"/>
    <w:rsid w:val="00763DC6"/>
    <w:rsid w:val="007642A7"/>
    <w:rsid w:val="00764B34"/>
    <w:rsid w:val="00764FDD"/>
    <w:rsid w:val="00765AA8"/>
    <w:rsid w:val="00770279"/>
    <w:rsid w:val="0077163E"/>
    <w:rsid w:val="00772400"/>
    <w:rsid w:val="007777B8"/>
    <w:rsid w:val="00777CB5"/>
    <w:rsid w:val="00781ED6"/>
    <w:rsid w:val="007823F8"/>
    <w:rsid w:val="00782781"/>
    <w:rsid w:val="0078428E"/>
    <w:rsid w:val="0078512E"/>
    <w:rsid w:val="007855AF"/>
    <w:rsid w:val="00786338"/>
    <w:rsid w:val="00786A1A"/>
    <w:rsid w:val="00787058"/>
    <w:rsid w:val="007875D8"/>
    <w:rsid w:val="00790B3E"/>
    <w:rsid w:val="00790BC9"/>
    <w:rsid w:val="00791840"/>
    <w:rsid w:val="00791C5B"/>
    <w:rsid w:val="00791EC7"/>
    <w:rsid w:val="007924C8"/>
    <w:rsid w:val="007936E2"/>
    <w:rsid w:val="00795354"/>
    <w:rsid w:val="0079775B"/>
    <w:rsid w:val="00797EC6"/>
    <w:rsid w:val="007A2DA6"/>
    <w:rsid w:val="007A3948"/>
    <w:rsid w:val="007A7281"/>
    <w:rsid w:val="007A78C8"/>
    <w:rsid w:val="007A7D33"/>
    <w:rsid w:val="007B0739"/>
    <w:rsid w:val="007B153D"/>
    <w:rsid w:val="007B198F"/>
    <w:rsid w:val="007B31CE"/>
    <w:rsid w:val="007B58CF"/>
    <w:rsid w:val="007B6C74"/>
    <w:rsid w:val="007B7125"/>
    <w:rsid w:val="007C09BE"/>
    <w:rsid w:val="007C2700"/>
    <w:rsid w:val="007C31F1"/>
    <w:rsid w:val="007C6613"/>
    <w:rsid w:val="007D4477"/>
    <w:rsid w:val="007D5DBD"/>
    <w:rsid w:val="007D688D"/>
    <w:rsid w:val="007D7CE8"/>
    <w:rsid w:val="007E0334"/>
    <w:rsid w:val="007E1264"/>
    <w:rsid w:val="007E1771"/>
    <w:rsid w:val="007E3AB8"/>
    <w:rsid w:val="007E45E6"/>
    <w:rsid w:val="007E5CBA"/>
    <w:rsid w:val="007E7013"/>
    <w:rsid w:val="007E711A"/>
    <w:rsid w:val="007E753B"/>
    <w:rsid w:val="007F2534"/>
    <w:rsid w:val="007F2CBA"/>
    <w:rsid w:val="007F46E7"/>
    <w:rsid w:val="007F5225"/>
    <w:rsid w:val="007F790F"/>
    <w:rsid w:val="007F7B16"/>
    <w:rsid w:val="00800690"/>
    <w:rsid w:val="008006A5"/>
    <w:rsid w:val="00800BDF"/>
    <w:rsid w:val="00801315"/>
    <w:rsid w:val="008026C9"/>
    <w:rsid w:val="0080378B"/>
    <w:rsid w:val="008039CA"/>
    <w:rsid w:val="00803B4E"/>
    <w:rsid w:val="00804500"/>
    <w:rsid w:val="00805CC5"/>
    <w:rsid w:val="00806C31"/>
    <w:rsid w:val="00807C8A"/>
    <w:rsid w:val="00810F29"/>
    <w:rsid w:val="00811DAC"/>
    <w:rsid w:val="00813000"/>
    <w:rsid w:val="008163CB"/>
    <w:rsid w:val="008167A3"/>
    <w:rsid w:val="00820D48"/>
    <w:rsid w:val="008211FA"/>
    <w:rsid w:val="00822082"/>
    <w:rsid w:val="008239A5"/>
    <w:rsid w:val="00825165"/>
    <w:rsid w:val="008253E2"/>
    <w:rsid w:val="008254A9"/>
    <w:rsid w:val="00830198"/>
    <w:rsid w:val="00830227"/>
    <w:rsid w:val="0083302D"/>
    <w:rsid w:val="00833926"/>
    <w:rsid w:val="00834EE7"/>
    <w:rsid w:val="008360EE"/>
    <w:rsid w:val="00836191"/>
    <w:rsid w:val="008363F0"/>
    <w:rsid w:val="0084037B"/>
    <w:rsid w:val="00840607"/>
    <w:rsid w:val="0084064D"/>
    <w:rsid w:val="008436FE"/>
    <w:rsid w:val="008447F3"/>
    <w:rsid w:val="00846C58"/>
    <w:rsid w:val="0085488E"/>
    <w:rsid w:val="00854925"/>
    <w:rsid w:val="00854B2A"/>
    <w:rsid w:val="008564DF"/>
    <w:rsid w:val="00856FEA"/>
    <w:rsid w:val="0086127F"/>
    <w:rsid w:val="00861D7D"/>
    <w:rsid w:val="00862476"/>
    <w:rsid w:val="00863D62"/>
    <w:rsid w:val="00865512"/>
    <w:rsid w:val="00871382"/>
    <w:rsid w:val="00872EB3"/>
    <w:rsid w:val="0087392F"/>
    <w:rsid w:val="008745B5"/>
    <w:rsid w:val="00874780"/>
    <w:rsid w:val="00874AEE"/>
    <w:rsid w:val="008771F4"/>
    <w:rsid w:val="00877E59"/>
    <w:rsid w:val="0088006F"/>
    <w:rsid w:val="0088163E"/>
    <w:rsid w:val="00881950"/>
    <w:rsid w:val="0088207F"/>
    <w:rsid w:val="00883C28"/>
    <w:rsid w:val="00885A4A"/>
    <w:rsid w:val="00886C00"/>
    <w:rsid w:val="00886C6B"/>
    <w:rsid w:val="00887963"/>
    <w:rsid w:val="00887F57"/>
    <w:rsid w:val="00893FDF"/>
    <w:rsid w:val="0089534E"/>
    <w:rsid w:val="008961F1"/>
    <w:rsid w:val="00896512"/>
    <w:rsid w:val="00897BDF"/>
    <w:rsid w:val="008A07FC"/>
    <w:rsid w:val="008A0957"/>
    <w:rsid w:val="008A15E8"/>
    <w:rsid w:val="008A2048"/>
    <w:rsid w:val="008A25F5"/>
    <w:rsid w:val="008A3DEF"/>
    <w:rsid w:val="008A44D9"/>
    <w:rsid w:val="008A46B7"/>
    <w:rsid w:val="008A4E0B"/>
    <w:rsid w:val="008A5005"/>
    <w:rsid w:val="008A6042"/>
    <w:rsid w:val="008A6DFF"/>
    <w:rsid w:val="008B1826"/>
    <w:rsid w:val="008B5C1D"/>
    <w:rsid w:val="008B6573"/>
    <w:rsid w:val="008B6AC8"/>
    <w:rsid w:val="008B6C85"/>
    <w:rsid w:val="008B7E04"/>
    <w:rsid w:val="008C13C3"/>
    <w:rsid w:val="008C35A3"/>
    <w:rsid w:val="008C41BC"/>
    <w:rsid w:val="008C4D98"/>
    <w:rsid w:val="008C56B5"/>
    <w:rsid w:val="008C6B2C"/>
    <w:rsid w:val="008C6EF9"/>
    <w:rsid w:val="008D2198"/>
    <w:rsid w:val="008D24BF"/>
    <w:rsid w:val="008D4664"/>
    <w:rsid w:val="008D7E66"/>
    <w:rsid w:val="008D7FCC"/>
    <w:rsid w:val="008E1441"/>
    <w:rsid w:val="008E15C4"/>
    <w:rsid w:val="008E15CE"/>
    <w:rsid w:val="008E4699"/>
    <w:rsid w:val="008E4F17"/>
    <w:rsid w:val="008E5FC0"/>
    <w:rsid w:val="008E6D4C"/>
    <w:rsid w:val="008E7F15"/>
    <w:rsid w:val="008F00C9"/>
    <w:rsid w:val="008F2710"/>
    <w:rsid w:val="0090127D"/>
    <w:rsid w:val="009015F2"/>
    <w:rsid w:val="00901932"/>
    <w:rsid w:val="0090217A"/>
    <w:rsid w:val="00903529"/>
    <w:rsid w:val="00904016"/>
    <w:rsid w:val="009076E2"/>
    <w:rsid w:val="00907A97"/>
    <w:rsid w:val="0091114A"/>
    <w:rsid w:val="00911793"/>
    <w:rsid w:val="00912E01"/>
    <w:rsid w:val="00913582"/>
    <w:rsid w:val="00913E1D"/>
    <w:rsid w:val="00920279"/>
    <w:rsid w:val="009208DF"/>
    <w:rsid w:val="00922C42"/>
    <w:rsid w:val="00922F7C"/>
    <w:rsid w:val="00927D0A"/>
    <w:rsid w:val="0093196E"/>
    <w:rsid w:val="00931DAA"/>
    <w:rsid w:val="009322D8"/>
    <w:rsid w:val="00932B6E"/>
    <w:rsid w:val="00934EAE"/>
    <w:rsid w:val="00935B17"/>
    <w:rsid w:val="009368DF"/>
    <w:rsid w:val="00937126"/>
    <w:rsid w:val="0093772C"/>
    <w:rsid w:val="00940550"/>
    <w:rsid w:val="00941ACC"/>
    <w:rsid w:val="00944C14"/>
    <w:rsid w:val="0094501F"/>
    <w:rsid w:val="00946667"/>
    <w:rsid w:val="009506F0"/>
    <w:rsid w:val="00950B0E"/>
    <w:rsid w:val="0095160C"/>
    <w:rsid w:val="00953233"/>
    <w:rsid w:val="00953418"/>
    <w:rsid w:val="00953C00"/>
    <w:rsid w:val="00953FA7"/>
    <w:rsid w:val="00954E70"/>
    <w:rsid w:val="009551FA"/>
    <w:rsid w:val="00964F55"/>
    <w:rsid w:val="00965973"/>
    <w:rsid w:val="00966CCD"/>
    <w:rsid w:val="009671F5"/>
    <w:rsid w:val="00971FDB"/>
    <w:rsid w:val="00973210"/>
    <w:rsid w:val="009734AE"/>
    <w:rsid w:val="0097373B"/>
    <w:rsid w:val="00973B19"/>
    <w:rsid w:val="00973E9F"/>
    <w:rsid w:val="00976F67"/>
    <w:rsid w:val="00977647"/>
    <w:rsid w:val="00980F6C"/>
    <w:rsid w:val="00981B85"/>
    <w:rsid w:val="00982A7D"/>
    <w:rsid w:val="00982CB7"/>
    <w:rsid w:val="00986555"/>
    <w:rsid w:val="009865D5"/>
    <w:rsid w:val="00991DF4"/>
    <w:rsid w:val="009929E1"/>
    <w:rsid w:val="00993A82"/>
    <w:rsid w:val="00993B3E"/>
    <w:rsid w:val="00993F3C"/>
    <w:rsid w:val="0099421E"/>
    <w:rsid w:val="00996DB7"/>
    <w:rsid w:val="00996F3E"/>
    <w:rsid w:val="009975FC"/>
    <w:rsid w:val="009976CF"/>
    <w:rsid w:val="00997767"/>
    <w:rsid w:val="00997ACB"/>
    <w:rsid w:val="009A4085"/>
    <w:rsid w:val="009A47D8"/>
    <w:rsid w:val="009A5450"/>
    <w:rsid w:val="009A76BA"/>
    <w:rsid w:val="009A7726"/>
    <w:rsid w:val="009A772C"/>
    <w:rsid w:val="009B0EB6"/>
    <w:rsid w:val="009B1963"/>
    <w:rsid w:val="009B1B94"/>
    <w:rsid w:val="009B2D7F"/>
    <w:rsid w:val="009B47C3"/>
    <w:rsid w:val="009B4FFC"/>
    <w:rsid w:val="009B6886"/>
    <w:rsid w:val="009C07AB"/>
    <w:rsid w:val="009C0EEF"/>
    <w:rsid w:val="009C1753"/>
    <w:rsid w:val="009C1B35"/>
    <w:rsid w:val="009C239E"/>
    <w:rsid w:val="009C4B96"/>
    <w:rsid w:val="009C5D17"/>
    <w:rsid w:val="009C6772"/>
    <w:rsid w:val="009D0DAF"/>
    <w:rsid w:val="009D1DAC"/>
    <w:rsid w:val="009D28D9"/>
    <w:rsid w:val="009D4963"/>
    <w:rsid w:val="009D4D32"/>
    <w:rsid w:val="009D547D"/>
    <w:rsid w:val="009D5630"/>
    <w:rsid w:val="009D5A4D"/>
    <w:rsid w:val="009D6AEE"/>
    <w:rsid w:val="009D6C67"/>
    <w:rsid w:val="009D70F9"/>
    <w:rsid w:val="009E1358"/>
    <w:rsid w:val="009E314B"/>
    <w:rsid w:val="009E4357"/>
    <w:rsid w:val="009E659D"/>
    <w:rsid w:val="009E79B6"/>
    <w:rsid w:val="009F0F78"/>
    <w:rsid w:val="009F1B40"/>
    <w:rsid w:val="009F1E5F"/>
    <w:rsid w:val="009F20AC"/>
    <w:rsid w:val="009F38AE"/>
    <w:rsid w:val="009F4826"/>
    <w:rsid w:val="009F4FCB"/>
    <w:rsid w:val="009F50D0"/>
    <w:rsid w:val="009F51D4"/>
    <w:rsid w:val="00A022B5"/>
    <w:rsid w:val="00A0249D"/>
    <w:rsid w:val="00A03C70"/>
    <w:rsid w:val="00A05140"/>
    <w:rsid w:val="00A07A9F"/>
    <w:rsid w:val="00A11A43"/>
    <w:rsid w:val="00A11C78"/>
    <w:rsid w:val="00A12904"/>
    <w:rsid w:val="00A14E30"/>
    <w:rsid w:val="00A15788"/>
    <w:rsid w:val="00A20615"/>
    <w:rsid w:val="00A23014"/>
    <w:rsid w:val="00A230E3"/>
    <w:rsid w:val="00A243B1"/>
    <w:rsid w:val="00A250A7"/>
    <w:rsid w:val="00A25DE4"/>
    <w:rsid w:val="00A26EFC"/>
    <w:rsid w:val="00A331EB"/>
    <w:rsid w:val="00A36207"/>
    <w:rsid w:val="00A3751F"/>
    <w:rsid w:val="00A4096E"/>
    <w:rsid w:val="00A40B43"/>
    <w:rsid w:val="00A4484E"/>
    <w:rsid w:val="00A44890"/>
    <w:rsid w:val="00A448BE"/>
    <w:rsid w:val="00A44B16"/>
    <w:rsid w:val="00A4673A"/>
    <w:rsid w:val="00A51DB6"/>
    <w:rsid w:val="00A523E4"/>
    <w:rsid w:val="00A52BC8"/>
    <w:rsid w:val="00A52EA3"/>
    <w:rsid w:val="00A52FBD"/>
    <w:rsid w:val="00A55681"/>
    <w:rsid w:val="00A55CD4"/>
    <w:rsid w:val="00A60332"/>
    <w:rsid w:val="00A60830"/>
    <w:rsid w:val="00A61FA1"/>
    <w:rsid w:val="00A638F8"/>
    <w:rsid w:val="00A63D11"/>
    <w:rsid w:val="00A64210"/>
    <w:rsid w:val="00A67A87"/>
    <w:rsid w:val="00A67B41"/>
    <w:rsid w:val="00A713E9"/>
    <w:rsid w:val="00A7197D"/>
    <w:rsid w:val="00A719D8"/>
    <w:rsid w:val="00A723B1"/>
    <w:rsid w:val="00A72687"/>
    <w:rsid w:val="00A72A51"/>
    <w:rsid w:val="00A736B4"/>
    <w:rsid w:val="00A73FF1"/>
    <w:rsid w:val="00A77593"/>
    <w:rsid w:val="00A77DF5"/>
    <w:rsid w:val="00A8031C"/>
    <w:rsid w:val="00A80725"/>
    <w:rsid w:val="00A80BEA"/>
    <w:rsid w:val="00A82D2C"/>
    <w:rsid w:val="00A8371A"/>
    <w:rsid w:val="00A84D94"/>
    <w:rsid w:val="00A85A9D"/>
    <w:rsid w:val="00A86AAD"/>
    <w:rsid w:val="00A904FC"/>
    <w:rsid w:val="00A90DA8"/>
    <w:rsid w:val="00A91464"/>
    <w:rsid w:val="00A91AD6"/>
    <w:rsid w:val="00A92AEB"/>
    <w:rsid w:val="00A92B5D"/>
    <w:rsid w:val="00A93740"/>
    <w:rsid w:val="00A9416E"/>
    <w:rsid w:val="00AA0050"/>
    <w:rsid w:val="00AA01CA"/>
    <w:rsid w:val="00AA1C01"/>
    <w:rsid w:val="00AA3BC9"/>
    <w:rsid w:val="00AA3D0E"/>
    <w:rsid w:val="00AA4A2F"/>
    <w:rsid w:val="00AA4C17"/>
    <w:rsid w:val="00AA56F4"/>
    <w:rsid w:val="00AA7AEC"/>
    <w:rsid w:val="00AB267D"/>
    <w:rsid w:val="00AC2284"/>
    <w:rsid w:val="00AC4328"/>
    <w:rsid w:val="00AC4356"/>
    <w:rsid w:val="00AC44D0"/>
    <w:rsid w:val="00AC553B"/>
    <w:rsid w:val="00AC55E8"/>
    <w:rsid w:val="00AC5A0C"/>
    <w:rsid w:val="00AC6487"/>
    <w:rsid w:val="00AC6EAB"/>
    <w:rsid w:val="00AD10B2"/>
    <w:rsid w:val="00AD113F"/>
    <w:rsid w:val="00AD25EA"/>
    <w:rsid w:val="00AD5F33"/>
    <w:rsid w:val="00AD6F92"/>
    <w:rsid w:val="00AE034D"/>
    <w:rsid w:val="00AE1E7F"/>
    <w:rsid w:val="00AE205F"/>
    <w:rsid w:val="00AE29CA"/>
    <w:rsid w:val="00AE2A80"/>
    <w:rsid w:val="00AE46A8"/>
    <w:rsid w:val="00AE50C5"/>
    <w:rsid w:val="00AE521D"/>
    <w:rsid w:val="00AE5C2C"/>
    <w:rsid w:val="00AE6343"/>
    <w:rsid w:val="00AE7412"/>
    <w:rsid w:val="00AF0A9C"/>
    <w:rsid w:val="00AF2410"/>
    <w:rsid w:val="00AF3010"/>
    <w:rsid w:val="00AF3EF5"/>
    <w:rsid w:val="00AF3F9F"/>
    <w:rsid w:val="00AF47B1"/>
    <w:rsid w:val="00AF599F"/>
    <w:rsid w:val="00AF5FE3"/>
    <w:rsid w:val="00B00C08"/>
    <w:rsid w:val="00B04F4D"/>
    <w:rsid w:val="00B069C8"/>
    <w:rsid w:val="00B073E2"/>
    <w:rsid w:val="00B10B66"/>
    <w:rsid w:val="00B10FDD"/>
    <w:rsid w:val="00B15808"/>
    <w:rsid w:val="00B16C8F"/>
    <w:rsid w:val="00B20CC5"/>
    <w:rsid w:val="00B2151B"/>
    <w:rsid w:val="00B216A2"/>
    <w:rsid w:val="00B21D3E"/>
    <w:rsid w:val="00B23970"/>
    <w:rsid w:val="00B25CE1"/>
    <w:rsid w:val="00B26D70"/>
    <w:rsid w:val="00B27478"/>
    <w:rsid w:val="00B27A13"/>
    <w:rsid w:val="00B27C39"/>
    <w:rsid w:val="00B320AE"/>
    <w:rsid w:val="00B326EE"/>
    <w:rsid w:val="00B34850"/>
    <w:rsid w:val="00B34903"/>
    <w:rsid w:val="00B35B66"/>
    <w:rsid w:val="00B364B6"/>
    <w:rsid w:val="00B36A50"/>
    <w:rsid w:val="00B41768"/>
    <w:rsid w:val="00B419AC"/>
    <w:rsid w:val="00B44EEC"/>
    <w:rsid w:val="00B45AA2"/>
    <w:rsid w:val="00B45FC4"/>
    <w:rsid w:val="00B4719F"/>
    <w:rsid w:val="00B505CF"/>
    <w:rsid w:val="00B514AE"/>
    <w:rsid w:val="00B5229C"/>
    <w:rsid w:val="00B52D38"/>
    <w:rsid w:val="00B561BF"/>
    <w:rsid w:val="00B607F8"/>
    <w:rsid w:val="00B64154"/>
    <w:rsid w:val="00B641CC"/>
    <w:rsid w:val="00B65526"/>
    <w:rsid w:val="00B6562E"/>
    <w:rsid w:val="00B70132"/>
    <w:rsid w:val="00B73173"/>
    <w:rsid w:val="00B7429B"/>
    <w:rsid w:val="00B742A0"/>
    <w:rsid w:val="00B7484B"/>
    <w:rsid w:val="00B77BA3"/>
    <w:rsid w:val="00B815B9"/>
    <w:rsid w:val="00B8225C"/>
    <w:rsid w:val="00B84294"/>
    <w:rsid w:val="00B8471B"/>
    <w:rsid w:val="00B86030"/>
    <w:rsid w:val="00B87833"/>
    <w:rsid w:val="00B90993"/>
    <w:rsid w:val="00B91168"/>
    <w:rsid w:val="00B94D65"/>
    <w:rsid w:val="00B97DBF"/>
    <w:rsid w:val="00BA130E"/>
    <w:rsid w:val="00BA2935"/>
    <w:rsid w:val="00BA4738"/>
    <w:rsid w:val="00BB05F0"/>
    <w:rsid w:val="00BB105E"/>
    <w:rsid w:val="00BB10E4"/>
    <w:rsid w:val="00BB2AC2"/>
    <w:rsid w:val="00BB3167"/>
    <w:rsid w:val="00BB52AB"/>
    <w:rsid w:val="00BB565F"/>
    <w:rsid w:val="00BB5E3E"/>
    <w:rsid w:val="00BB6077"/>
    <w:rsid w:val="00BB650C"/>
    <w:rsid w:val="00BC00B7"/>
    <w:rsid w:val="00BC0C64"/>
    <w:rsid w:val="00BC0E82"/>
    <w:rsid w:val="00BC1D92"/>
    <w:rsid w:val="00BC25D5"/>
    <w:rsid w:val="00BC289A"/>
    <w:rsid w:val="00BC2A93"/>
    <w:rsid w:val="00BC3E88"/>
    <w:rsid w:val="00BC4571"/>
    <w:rsid w:val="00BC5320"/>
    <w:rsid w:val="00BC7DA1"/>
    <w:rsid w:val="00BD0BCE"/>
    <w:rsid w:val="00BD17E4"/>
    <w:rsid w:val="00BD189C"/>
    <w:rsid w:val="00BD2C84"/>
    <w:rsid w:val="00BD3EF0"/>
    <w:rsid w:val="00BD4055"/>
    <w:rsid w:val="00BD4518"/>
    <w:rsid w:val="00BD6C07"/>
    <w:rsid w:val="00BE1383"/>
    <w:rsid w:val="00BE27F7"/>
    <w:rsid w:val="00BE2BE9"/>
    <w:rsid w:val="00BE572C"/>
    <w:rsid w:val="00BE606D"/>
    <w:rsid w:val="00BE7547"/>
    <w:rsid w:val="00BF13C0"/>
    <w:rsid w:val="00BF2D49"/>
    <w:rsid w:val="00BF4FC1"/>
    <w:rsid w:val="00BF6D04"/>
    <w:rsid w:val="00BF7CFF"/>
    <w:rsid w:val="00C016EA"/>
    <w:rsid w:val="00C02EC4"/>
    <w:rsid w:val="00C054E5"/>
    <w:rsid w:val="00C057CD"/>
    <w:rsid w:val="00C06E3E"/>
    <w:rsid w:val="00C0751A"/>
    <w:rsid w:val="00C07A53"/>
    <w:rsid w:val="00C11C14"/>
    <w:rsid w:val="00C12148"/>
    <w:rsid w:val="00C13402"/>
    <w:rsid w:val="00C13EEE"/>
    <w:rsid w:val="00C14266"/>
    <w:rsid w:val="00C14D63"/>
    <w:rsid w:val="00C155B8"/>
    <w:rsid w:val="00C159D7"/>
    <w:rsid w:val="00C201D6"/>
    <w:rsid w:val="00C20784"/>
    <w:rsid w:val="00C20CC9"/>
    <w:rsid w:val="00C21FEB"/>
    <w:rsid w:val="00C23983"/>
    <w:rsid w:val="00C24297"/>
    <w:rsid w:val="00C24E5A"/>
    <w:rsid w:val="00C256B6"/>
    <w:rsid w:val="00C26B87"/>
    <w:rsid w:val="00C2739A"/>
    <w:rsid w:val="00C273A1"/>
    <w:rsid w:val="00C306A0"/>
    <w:rsid w:val="00C318E6"/>
    <w:rsid w:val="00C35570"/>
    <w:rsid w:val="00C35EF9"/>
    <w:rsid w:val="00C362C7"/>
    <w:rsid w:val="00C379B7"/>
    <w:rsid w:val="00C37E89"/>
    <w:rsid w:val="00C41E76"/>
    <w:rsid w:val="00C42304"/>
    <w:rsid w:val="00C459C4"/>
    <w:rsid w:val="00C53BB6"/>
    <w:rsid w:val="00C55D67"/>
    <w:rsid w:val="00C60207"/>
    <w:rsid w:val="00C604AF"/>
    <w:rsid w:val="00C60510"/>
    <w:rsid w:val="00C610E1"/>
    <w:rsid w:val="00C61671"/>
    <w:rsid w:val="00C62758"/>
    <w:rsid w:val="00C62E26"/>
    <w:rsid w:val="00C632AE"/>
    <w:rsid w:val="00C65979"/>
    <w:rsid w:val="00C66484"/>
    <w:rsid w:val="00C70E2B"/>
    <w:rsid w:val="00C70F00"/>
    <w:rsid w:val="00C71758"/>
    <w:rsid w:val="00C721B2"/>
    <w:rsid w:val="00C7244F"/>
    <w:rsid w:val="00C7352E"/>
    <w:rsid w:val="00C73D43"/>
    <w:rsid w:val="00C7523E"/>
    <w:rsid w:val="00C7538C"/>
    <w:rsid w:val="00C7554A"/>
    <w:rsid w:val="00C801D0"/>
    <w:rsid w:val="00C8215E"/>
    <w:rsid w:val="00C82B2A"/>
    <w:rsid w:val="00C8570E"/>
    <w:rsid w:val="00C85E21"/>
    <w:rsid w:val="00C91BFD"/>
    <w:rsid w:val="00C93D62"/>
    <w:rsid w:val="00C943CB"/>
    <w:rsid w:val="00C973E8"/>
    <w:rsid w:val="00CA2185"/>
    <w:rsid w:val="00CA480A"/>
    <w:rsid w:val="00CB120C"/>
    <w:rsid w:val="00CB42AA"/>
    <w:rsid w:val="00CB5120"/>
    <w:rsid w:val="00CB6423"/>
    <w:rsid w:val="00CB6C12"/>
    <w:rsid w:val="00CB722F"/>
    <w:rsid w:val="00CC0E37"/>
    <w:rsid w:val="00CC129E"/>
    <w:rsid w:val="00CC1856"/>
    <w:rsid w:val="00CC1B11"/>
    <w:rsid w:val="00CC28A2"/>
    <w:rsid w:val="00CC3ECB"/>
    <w:rsid w:val="00CC4619"/>
    <w:rsid w:val="00CC6953"/>
    <w:rsid w:val="00CC74D0"/>
    <w:rsid w:val="00CC7726"/>
    <w:rsid w:val="00CD02C0"/>
    <w:rsid w:val="00CD2070"/>
    <w:rsid w:val="00CD4874"/>
    <w:rsid w:val="00CD4A0F"/>
    <w:rsid w:val="00CD4B6C"/>
    <w:rsid w:val="00CD5DF8"/>
    <w:rsid w:val="00CD7C45"/>
    <w:rsid w:val="00CE18AE"/>
    <w:rsid w:val="00CE19D4"/>
    <w:rsid w:val="00CE278A"/>
    <w:rsid w:val="00CE6665"/>
    <w:rsid w:val="00CF104B"/>
    <w:rsid w:val="00CF4AC2"/>
    <w:rsid w:val="00CF7969"/>
    <w:rsid w:val="00D003F4"/>
    <w:rsid w:val="00D06E09"/>
    <w:rsid w:val="00D10872"/>
    <w:rsid w:val="00D11CC7"/>
    <w:rsid w:val="00D12781"/>
    <w:rsid w:val="00D135DA"/>
    <w:rsid w:val="00D15779"/>
    <w:rsid w:val="00D20F9F"/>
    <w:rsid w:val="00D21570"/>
    <w:rsid w:val="00D23900"/>
    <w:rsid w:val="00D24804"/>
    <w:rsid w:val="00D25319"/>
    <w:rsid w:val="00D26130"/>
    <w:rsid w:val="00D2789D"/>
    <w:rsid w:val="00D309BA"/>
    <w:rsid w:val="00D30BB9"/>
    <w:rsid w:val="00D349B8"/>
    <w:rsid w:val="00D34A3D"/>
    <w:rsid w:val="00D34F45"/>
    <w:rsid w:val="00D36125"/>
    <w:rsid w:val="00D37458"/>
    <w:rsid w:val="00D421FE"/>
    <w:rsid w:val="00D4289D"/>
    <w:rsid w:val="00D43DC9"/>
    <w:rsid w:val="00D43F52"/>
    <w:rsid w:val="00D45959"/>
    <w:rsid w:val="00D45E59"/>
    <w:rsid w:val="00D4758E"/>
    <w:rsid w:val="00D500EF"/>
    <w:rsid w:val="00D52A78"/>
    <w:rsid w:val="00D565A6"/>
    <w:rsid w:val="00D61722"/>
    <w:rsid w:val="00D61A29"/>
    <w:rsid w:val="00D622C9"/>
    <w:rsid w:val="00D624C1"/>
    <w:rsid w:val="00D640B2"/>
    <w:rsid w:val="00D6436E"/>
    <w:rsid w:val="00D64F02"/>
    <w:rsid w:val="00D65311"/>
    <w:rsid w:val="00D671A1"/>
    <w:rsid w:val="00D675DB"/>
    <w:rsid w:val="00D7310B"/>
    <w:rsid w:val="00D75435"/>
    <w:rsid w:val="00D76389"/>
    <w:rsid w:val="00D809FE"/>
    <w:rsid w:val="00D829BB"/>
    <w:rsid w:val="00D82F5C"/>
    <w:rsid w:val="00D82FC3"/>
    <w:rsid w:val="00D84A6C"/>
    <w:rsid w:val="00D85BB4"/>
    <w:rsid w:val="00D86235"/>
    <w:rsid w:val="00D866B5"/>
    <w:rsid w:val="00D867B8"/>
    <w:rsid w:val="00D9110C"/>
    <w:rsid w:val="00D93CB3"/>
    <w:rsid w:val="00D95930"/>
    <w:rsid w:val="00D95B1D"/>
    <w:rsid w:val="00D95C3B"/>
    <w:rsid w:val="00D963DA"/>
    <w:rsid w:val="00D96859"/>
    <w:rsid w:val="00DA0CCF"/>
    <w:rsid w:val="00DA17AF"/>
    <w:rsid w:val="00DA2A90"/>
    <w:rsid w:val="00DA5F5D"/>
    <w:rsid w:val="00DA64A1"/>
    <w:rsid w:val="00DB10B4"/>
    <w:rsid w:val="00DB3853"/>
    <w:rsid w:val="00DB391F"/>
    <w:rsid w:val="00DB3ED4"/>
    <w:rsid w:val="00DB41F2"/>
    <w:rsid w:val="00DB4F8F"/>
    <w:rsid w:val="00DB5A2E"/>
    <w:rsid w:val="00DB6497"/>
    <w:rsid w:val="00DB6C65"/>
    <w:rsid w:val="00DC0A41"/>
    <w:rsid w:val="00DC2D08"/>
    <w:rsid w:val="00DC36B7"/>
    <w:rsid w:val="00DC3EAB"/>
    <w:rsid w:val="00DC4ADE"/>
    <w:rsid w:val="00DC6A23"/>
    <w:rsid w:val="00DD0EA9"/>
    <w:rsid w:val="00DD0FBA"/>
    <w:rsid w:val="00DD12F8"/>
    <w:rsid w:val="00DD450C"/>
    <w:rsid w:val="00DD455B"/>
    <w:rsid w:val="00DD4AE2"/>
    <w:rsid w:val="00DD5386"/>
    <w:rsid w:val="00DD5AC6"/>
    <w:rsid w:val="00DE2A7A"/>
    <w:rsid w:val="00DE3587"/>
    <w:rsid w:val="00DE50FA"/>
    <w:rsid w:val="00DE5CD3"/>
    <w:rsid w:val="00DE6D8A"/>
    <w:rsid w:val="00DE77A3"/>
    <w:rsid w:val="00DF00E7"/>
    <w:rsid w:val="00DF0EBC"/>
    <w:rsid w:val="00DF37B0"/>
    <w:rsid w:val="00DF5AEB"/>
    <w:rsid w:val="00DF609F"/>
    <w:rsid w:val="00DF747F"/>
    <w:rsid w:val="00E0054E"/>
    <w:rsid w:val="00E00F34"/>
    <w:rsid w:val="00E019AC"/>
    <w:rsid w:val="00E01D62"/>
    <w:rsid w:val="00E01F04"/>
    <w:rsid w:val="00E02856"/>
    <w:rsid w:val="00E03988"/>
    <w:rsid w:val="00E03C30"/>
    <w:rsid w:val="00E062F3"/>
    <w:rsid w:val="00E10210"/>
    <w:rsid w:val="00E11F26"/>
    <w:rsid w:val="00E121A0"/>
    <w:rsid w:val="00E12B2F"/>
    <w:rsid w:val="00E14AB8"/>
    <w:rsid w:val="00E155E9"/>
    <w:rsid w:val="00E159A6"/>
    <w:rsid w:val="00E173F5"/>
    <w:rsid w:val="00E17A21"/>
    <w:rsid w:val="00E17FE6"/>
    <w:rsid w:val="00E21ED4"/>
    <w:rsid w:val="00E23AF3"/>
    <w:rsid w:val="00E24928"/>
    <w:rsid w:val="00E275EA"/>
    <w:rsid w:val="00E27701"/>
    <w:rsid w:val="00E32B7F"/>
    <w:rsid w:val="00E32C0B"/>
    <w:rsid w:val="00E34DC1"/>
    <w:rsid w:val="00E35869"/>
    <w:rsid w:val="00E36344"/>
    <w:rsid w:val="00E37028"/>
    <w:rsid w:val="00E3756E"/>
    <w:rsid w:val="00E37D20"/>
    <w:rsid w:val="00E41147"/>
    <w:rsid w:val="00E41871"/>
    <w:rsid w:val="00E4358C"/>
    <w:rsid w:val="00E44BF0"/>
    <w:rsid w:val="00E47E43"/>
    <w:rsid w:val="00E50101"/>
    <w:rsid w:val="00E51082"/>
    <w:rsid w:val="00E5129D"/>
    <w:rsid w:val="00E5183C"/>
    <w:rsid w:val="00E524F4"/>
    <w:rsid w:val="00E52793"/>
    <w:rsid w:val="00E53A28"/>
    <w:rsid w:val="00E53F24"/>
    <w:rsid w:val="00E5437D"/>
    <w:rsid w:val="00E54B66"/>
    <w:rsid w:val="00E5541D"/>
    <w:rsid w:val="00E562D3"/>
    <w:rsid w:val="00E57076"/>
    <w:rsid w:val="00E571DC"/>
    <w:rsid w:val="00E614FC"/>
    <w:rsid w:val="00E617A5"/>
    <w:rsid w:val="00E62841"/>
    <w:rsid w:val="00E65301"/>
    <w:rsid w:val="00E65D7E"/>
    <w:rsid w:val="00E66146"/>
    <w:rsid w:val="00E67438"/>
    <w:rsid w:val="00E67AE4"/>
    <w:rsid w:val="00E71B2C"/>
    <w:rsid w:val="00E73714"/>
    <w:rsid w:val="00E73935"/>
    <w:rsid w:val="00E741D3"/>
    <w:rsid w:val="00E75232"/>
    <w:rsid w:val="00E753A5"/>
    <w:rsid w:val="00E817F8"/>
    <w:rsid w:val="00E82A9E"/>
    <w:rsid w:val="00E841C5"/>
    <w:rsid w:val="00E84C3F"/>
    <w:rsid w:val="00E84EA6"/>
    <w:rsid w:val="00E84EFD"/>
    <w:rsid w:val="00E854EA"/>
    <w:rsid w:val="00E868DF"/>
    <w:rsid w:val="00E86E28"/>
    <w:rsid w:val="00E86F87"/>
    <w:rsid w:val="00E87AF1"/>
    <w:rsid w:val="00E9054E"/>
    <w:rsid w:val="00E9148A"/>
    <w:rsid w:val="00E91646"/>
    <w:rsid w:val="00E92188"/>
    <w:rsid w:val="00E934C4"/>
    <w:rsid w:val="00E9557C"/>
    <w:rsid w:val="00E96E10"/>
    <w:rsid w:val="00E97B8B"/>
    <w:rsid w:val="00EA1358"/>
    <w:rsid w:val="00EA2E29"/>
    <w:rsid w:val="00EA45F2"/>
    <w:rsid w:val="00EA5F1B"/>
    <w:rsid w:val="00EA6822"/>
    <w:rsid w:val="00EA78A4"/>
    <w:rsid w:val="00EB22C7"/>
    <w:rsid w:val="00EB2D4D"/>
    <w:rsid w:val="00EC054C"/>
    <w:rsid w:val="00EC1AFD"/>
    <w:rsid w:val="00EC2755"/>
    <w:rsid w:val="00EC2B4C"/>
    <w:rsid w:val="00EC54F0"/>
    <w:rsid w:val="00EC647D"/>
    <w:rsid w:val="00EC7513"/>
    <w:rsid w:val="00ED1132"/>
    <w:rsid w:val="00ED2707"/>
    <w:rsid w:val="00ED274B"/>
    <w:rsid w:val="00ED5371"/>
    <w:rsid w:val="00ED6827"/>
    <w:rsid w:val="00EE3C71"/>
    <w:rsid w:val="00EE4628"/>
    <w:rsid w:val="00EE4E7C"/>
    <w:rsid w:val="00EE564F"/>
    <w:rsid w:val="00EE70FD"/>
    <w:rsid w:val="00EE7DFF"/>
    <w:rsid w:val="00EF041D"/>
    <w:rsid w:val="00EF181A"/>
    <w:rsid w:val="00EF199A"/>
    <w:rsid w:val="00EF387C"/>
    <w:rsid w:val="00EF3886"/>
    <w:rsid w:val="00EF594B"/>
    <w:rsid w:val="00EF6B44"/>
    <w:rsid w:val="00F00276"/>
    <w:rsid w:val="00F03415"/>
    <w:rsid w:val="00F03DB2"/>
    <w:rsid w:val="00F04D3E"/>
    <w:rsid w:val="00F1093A"/>
    <w:rsid w:val="00F113B6"/>
    <w:rsid w:val="00F11B73"/>
    <w:rsid w:val="00F216B3"/>
    <w:rsid w:val="00F25071"/>
    <w:rsid w:val="00F25867"/>
    <w:rsid w:val="00F25E2A"/>
    <w:rsid w:val="00F26A3F"/>
    <w:rsid w:val="00F32468"/>
    <w:rsid w:val="00F33ABE"/>
    <w:rsid w:val="00F3478C"/>
    <w:rsid w:val="00F3496C"/>
    <w:rsid w:val="00F36868"/>
    <w:rsid w:val="00F37617"/>
    <w:rsid w:val="00F40BA1"/>
    <w:rsid w:val="00F423B3"/>
    <w:rsid w:val="00F43B0E"/>
    <w:rsid w:val="00F43F59"/>
    <w:rsid w:val="00F45460"/>
    <w:rsid w:val="00F471F4"/>
    <w:rsid w:val="00F51CD5"/>
    <w:rsid w:val="00F54B33"/>
    <w:rsid w:val="00F5522C"/>
    <w:rsid w:val="00F56739"/>
    <w:rsid w:val="00F56C66"/>
    <w:rsid w:val="00F57633"/>
    <w:rsid w:val="00F6003E"/>
    <w:rsid w:val="00F616D7"/>
    <w:rsid w:val="00F61C5E"/>
    <w:rsid w:val="00F639B3"/>
    <w:rsid w:val="00F64A82"/>
    <w:rsid w:val="00F705DF"/>
    <w:rsid w:val="00F707CE"/>
    <w:rsid w:val="00F71A85"/>
    <w:rsid w:val="00F72EF5"/>
    <w:rsid w:val="00F75225"/>
    <w:rsid w:val="00F75578"/>
    <w:rsid w:val="00F76472"/>
    <w:rsid w:val="00F80670"/>
    <w:rsid w:val="00F808AA"/>
    <w:rsid w:val="00F8337C"/>
    <w:rsid w:val="00F833A7"/>
    <w:rsid w:val="00F83AD2"/>
    <w:rsid w:val="00F87B8C"/>
    <w:rsid w:val="00F87D44"/>
    <w:rsid w:val="00F87FE7"/>
    <w:rsid w:val="00F90328"/>
    <w:rsid w:val="00F90910"/>
    <w:rsid w:val="00F9137B"/>
    <w:rsid w:val="00F91596"/>
    <w:rsid w:val="00F91EBB"/>
    <w:rsid w:val="00F95D29"/>
    <w:rsid w:val="00FA2CE3"/>
    <w:rsid w:val="00FA44D2"/>
    <w:rsid w:val="00FA51E6"/>
    <w:rsid w:val="00FA6F93"/>
    <w:rsid w:val="00FB1EE8"/>
    <w:rsid w:val="00FB3A90"/>
    <w:rsid w:val="00FB5703"/>
    <w:rsid w:val="00FB6D1A"/>
    <w:rsid w:val="00FB7C4E"/>
    <w:rsid w:val="00FB7EFE"/>
    <w:rsid w:val="00FC3242"/>
    <w:rsid w:val="00FD0214"/>
    <w:rsid w:val="00FD0A31"/>
    <w:rsid w:val="00FD11FB"/>
    <w:rsid w:val="00FD132E"/>
    <w:rsid w:val="00FD2632"/>
    <w:rsid w:val="00FD3ACF"/>
    <w:rsid w:val="00FD3E6A"/>
    <w:rsid w:val="00FD5FDA"/>
    <w:rsid w:val="00FD74B2"/>
    <w:rsid w:val="00FD7F2D"/>
    <w:rsid w:val="00FE0F46"/>
    <w:rsid w:val="00FE1063"/>
    <w:rsid w:val="00FE197C"/>
    <w:rsid w:val="00FE27AA"/>
    <w:rsid w:val="00FE2CCF"/>
    <w:rsid w:val="00FE50BD"/>
    <w:rsid w:val="00FE5126"/>
    <w:rsid w:val="00FE6D4E"/>
    <w:rsid w:val="00FE7628"/>
    <w:rsid w:val="00FE7AD7"/>
    <w:rsid w:val="00FF1C83"/>
    <w:rsid w:val="00FF251B"/>
    <w:rsid w:val="00FF33BF"/>
    <w:rsid w:val="00FF376E"/>
    <w:rsid w:val="00FF5084"/>
    <w:rsid w:val="00FF5166"/>
    <w:rsid w:val="00FF5409"/>
    <w:rsid w:val="00FF5F9B"/>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529B40F9"/>
  <w15:chartTrackingRefBased/>
  <w15:docId w15:val="{CDCEFF23-B985-4B11-AA1D-F4AAEE4B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822"/>
    <w:rPr>
      <w:sz w:val="24"/>
    </w:rPr>
  </w:style>
  <w:style w:type="paragraph" w:styleId="Heading1">
    <w:name w:val="heading 1"/>
    <w:basedOn w:val="Normal"/>
    <w:link w:val="Heading1Char"/>
    <w:uiPriority w:val="9"/>
    <w:qFormat/>
    <w:rsid w:val="001C2D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487"/>
    <w:pPr>
      <w:tabs>
        <w:tab w:val="center" w:pos="4320"/>
        <w:tab w:val="right" w:pos="8640"/>
      </w:tabs>
    </w:pPr>
  </w:style>
  <w:style w:type="character" w:styleId="PageNumber">
    <w:name w:val="page number"/>
    <w:basedOn w:val="DefaultParagraphFont"/>
    <w:rsid w:val="00AC6487"/>
  </w:style>
  <w:style w:type="paragraph" w:styleId="Footer">
    <w:name w:val="footer"/>
    <w:basedOn w:val="Normal"/>
    <w:link w:val="FooterChar"/>
    <w:uiPriority w:val="99"/>
    <w:rsid w:val="00AC6487"/>
    <w:pPr>
      <w:tabs>
        <w:tab w:val="center" w:pos="4320"/>
        <w:tab w:val="right" w:pos="8640"/>
      </w:tabs>
    </w:pPr>
  </w:style>
  <w:style w:type="paragraph" w:styleId="NormalWeb">
    <w:name w:val="Normal (Web)"/>
    <w:basedOn w:val="Normal"/>
    <w:uiPriority w:val="99"/>
    <w:rsid w:val="00D309BA"/>
    <w:pPr>
      <w:spacing w:before="100" w:beforeAutospacing="1" w:after="100" w:afterAutospacing="1"/>
    </w:pPr>
    <w:rPr>
      <w:szCs w:val="24"/>
    </w:rPr>
  </w:style>
  <w:style w:type="paragraph" w:styleId="ListParagraph">
    <w:name w:val="List Paragraph"/>
    <w:basedOn w:val="Normal"/>
    <w:uiPriority w:val="34"/>
    <w:qFormat/>
    <w:rsid w:val="00113C6B"/>
    <w:pPr>
      <w:ind w:left="720"/>
    </w:pPr>
  </w:style>
  <w:style w:type="character" w:styleId="Hyperlink">
    <w:name w:val="Hyperlink"/>
    <w:semiHidden/>
    <w:rsid w:val="00137881"/>
    <w:rPr>
      <w:color w:val="0000FF"/>
      <w:u w:val="single"/>
    </w:rPr>
  </w:style>
  <w:style w:type="paragraph" w:styleId="FootnoteText">
    <w:name w:val="footnote text"/>
    <w:basedOn w:val="Normal"/>
    <w:link w:val="FootnoteTextChar"/>
    <w:semiHidden/>
    <w:unhideWhenUsed/>
    <w:rsid w:val="00137881"/>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37881"/>
  </w:style>
  <w:style w:type="character" w:styleId="FootnoteReference">
    <w:name w:val="footnote reference"/>
    <w:semiHidden/>
    <w:unhideWhenUsed/>
    <w:rsid w:val="00137881"/>
    <w:rPr>
      <w:vertAlign w:val="superscript"/>
    </w:rPr>
  </w:style>
  <w:style w:type="paragraph" w:styleId="PlainText">
    <w:name w:val="Plain Text"/>
    <w:basedOn w:val="Normal"/>
    <w:link w:val="PlainTextChar"/>
    <w:uiPriority w:val="99"/>
    <w:unhideWhenUsed/>
    <w:rsid w:val="00267538"/>
    <w:rPr>
      <w:rFonts w:ascii="Consolas" w:eastAsia="Calibri" w:hAnsi="Consolas"/>
      <w:sz w:val="21"/>
      <w:szCs w:val="21"/>
    </w:rPr>
  </w:style>
  <w:style w:type="character" w:customStyle="1" w:styleId="PlainTextChar">
    <w:name w:val="Plain Text Char"/>
    <w:link w:val="PlainText"/>
    <w:uiPriority w:val="99"/>
    <w:rsid w:val="00267538"/>
    <w:rPr>
      <w:rFonts w:ascii="Consolas" w:eastAsia="Calibri" w:hAnsi="Consolas" w:cs="Times New Roman"/>
      <w:sz w:val="21"/>
      <w:szCs w:val="21"/>
    </w:rPr>
  </w:style>
  <w:style w:type="character" w:styleId="CommentReference">
    <w:name w:val="annotation reference"/>
    <w:uiPriority w:val="99"/>
    <w:semiHidden/>
    <w:unhideWhenUsed/>
    <w:rsid w:val="00731601"/>
    <w:rPr>
      <w:sz w:val="16"/>
      <w:szCs w:val="16"/>
    </w:rPr>
  </w:style>
  <w:style w:type="paragraph" w:styleId="CommentText">
    <w:name w:val="annotation text"/>
    <w:basedOn w:val="Normal"/>
    <w:link w:val="CommentTextChar"/>
    <w:uiPriority w:val="99"/>
    <w:unhideWhenUsed/>
    <w:rsid w:val="00731601"/>
    <w:rPr>
      <w:sz w:val="20"/>
    </w:rPr>
  </w:style>
  <w:style w:type="character" w:customStyle="1" w:styleId="CommentTextChar">
    <w:name w:val="Comment Text Char"/>
    <w:basedOn w:val="DefaultParagraphFont"/>
    <w:link w:val="CommentText"/>
    <w:uiPriority w:val="99"/>
    <w:rsid w:val="00731601"/>
  </w:style>
  <w:style w:type="paragraph" w:styleId="CommentSubject">
    <w:name w:val="annotation subject"/>
    <w:basedOn w:val="CommentText"/>
    <w:next w:val="CommentText"/>
    <w:link w:val="CommentSubjectChar"/>
    <w:uiPriority w:val="99"/>
    <w:semiHidden/>
    <w:unhideWhenUsed/>
    <w:rsid w:val="00731601"/>
    <w:rPr>
      <w:b/>
      <w:bCs/>
    </w:rPr>
  </w:style>
  <w:style w:type="character" w:customStyle="1" w:styleId="CommentSubjectChar">
    <w:name w:val="Comment Subject Char"/>
    <w:link w:val="CommentSubject"/>
    <w:uiPriority w:val="99"/>
    <w:semiHidden/>
    <w:rsid w:val="00731601"/>
    <w:rPr>
      <w:b/>
      <w:bCs/>
    </w:rPr>
  </w:style>
  <w:style w:type="paragraph" w:styleId="BalloonText">
    <w:name w:val="Balloon Text"/>
    <w:basedOn w:val="Normal"/>
    <w:link w:val="BalloonTextChar"/>
    <w:uiPriority w:val="99"/>
    <w:semiHidden/>
    <w:unhideWhenUsed/>
    <w:rsid w:val="00731601"/>
    <w:rPr>
      <w:rFonts w:ascii="Tahoma" w:hAnsi="Tahoma" w:cs="Tahoma"/>
      <w:sz w:val="16"/>
      <w:szCs w:val="16"/>
    </w:rPr>
  </w:style>
  <w:style w:type="character" w:customStyle="1" w:styleId="BalloonTextChar">
    <w:name w:val="Balloon Text Char"/>
    <w:link w:val="BalloonText"/>
    <w:uiPriority w:val="99"/>
    <w:semiHidden/>
    <w:rsid w:val="00731601"/>
    <w:rPr>
      <w:rFonts w:ascii="Tahoma" w:hAnsi="Tahoma" w:cs="Tahoma"/>
      <w:sz w:val="16"/>
      <w:szCs w:val="16"/>
    </w:rPr>
  </w:style>
  <w:style w:type="paragraph" w:styleId="Revision">
    <w:name w:val="Revision"/>
    <w:hidden/>
    <w:uiPriority w:val="99"/>
    <w:semiHidden/>
    <w:rsid w:val="00E67AE4"/>
    <w:rPr>
      <w:sz w:val="24"/>
    </w:rPr>
  </w:style>
  <w:style w:type="character" w:customStyle="1" w:styleId="Heading1Char">
    <w:name w:val="Heading 1 Char"/>
    <w:basedOn w:val="DefaultParagraphFont"/>
    <w:link w:val="Heading1"/>
    <w:uiPriority w:val="9"/>
    <w:rsid w:val="001C2DDE"/>
    <w:rPr>
      <w:b/>
      <w:bCs/>
      <w:kern w:val="36"/>
      <w:sz w:val="48"/>
      <w:szCs w:val="48"/>
    </w:rPr>
  </w:style>
  <w:style w:type="paragraph" w:styleId="BodyText">
    <w:name w:val="Body Text"/>
    <w:basedOn w:val="Normal"/>
    <w:link w:val="BodyTextChar"/>
    <w:uiPriority w:val="99"/>
    <w:unhideWhenUsed/>
    <w:rsid w:val="00153C21"/>
    <w:pPr>
      <w:widowControl w:val="0"/>
      <w:autoSpaceDE w:val="0"/>
      <w:autoSpaceDN w:val="0"/>
      <w:adjustRightInd w:val="0"/>
      <w:spacing w:after="120"/>
    </w:pPr>
    <w:rPr>
      <w:szCs w:val="24"/>
    </w:rPr>
  </w:style>
  <w:style w:type="character" w:customStyle="1" w:styleId="BodyTextChar">
    <w:name w:val="Body Text Char"/>
    <w:basedOn w:val="DefaultParagraphFont"/>
    <w:link w:val="BodyText"/>
    <w:uiPriority w:val="99"/>
    <w:rsid w:val="00153C21"/>
    <w:rPr>
      <w:sz w:val="24"/>
      <w:szCs w:val="24"/>
    </w:rPr>
  </w:style>
  <w:style w:type="character" w:customStyle="1" w:styleId="FooterChar">
    <w:name w:val="Footer Char"/>
    <w:basedOn w:val="DefaultParagraphFont"/>
    <w:link w:val="Footer"/>
    <w:uiPriority w:val="99"/>
    <w:rsid w:val="006A14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76595">
      <w:bodyDiv w:val="1"/>
      <w:marLeft w:val="0"/>
      <w:marRight w:val="0"/>
      <w:marTop w:val="0"/>
      <w:marBottom w:val="0"/>
      <w:divBdr>
        <w:top w:val="none" w:sz="0" w:space="0" w:color="auto"/>
        <w:left w:val="none" w:sz="0" w:space="0" w:color="auto"/>
        <w:bottom w:val="none" w:sz="0" w:space="0" w:color="auto"/>
        <w:right w:val="none" w:sz="0" w:space="0" w:color="auto"/>
      </w:divBdr>
    </w:div>
    <w:div w:id="1373921877">
      <w:bodyDiv w:val="1"/>
      <w:marLeft w:val="0"/>
      <w:marRight w:val="0"/>
      <w:marTop w:val="0"/>
      <w:marBottom w:val="0"/>
      <w:divBdr>
        <w:top w:val="none" w:sz="0" w:space="0" w:color="auto"/>
        <w:left w:val="none" w:sz="0" w:space="0" w:color="auto"/>
        <w:bottom w:val="none" w:sz="0" w:space="0" w:color="auto"/>
        <w:right w:val="none" w:sz="0" w:space="0" w:color="auto"/>
      </w:divBdr>
    </w:div>
    <w:div w:id="1522014496">
      <w:bodyDiv w:val="1"/>
      <w:marLeft w:val="0"/>
      <w:marRight w:val="0"/>
      <w:marTop w:val="0"/>
      <w:marBottom w:val="0"/>
      <w:divBdr>
        <w:top w:val="none" w:sz="0" w:space="0" w:color="auto"/>
        <w:left w:val="none" w:sz="0" w:space="0" w:color="auto"/>
        <w:bottom w:val="none" w:sz="0" w:space="0" w:color="auto"/>
        <w:right w:val="none" w:sz="0" w:space="0" w:color="auto"/>
      </w:divBdr>
    </w:div>
    <w:div w:id="1569029957">
      <w:bodyDiv w:val="1"/>
      <w:marLeft w:val="0"/>
      <w:marRight w:val="0"/>
      <w:marTop w:val="0"/>
      <w:marBottom w:val="0"/>
      <w:divBdr>
        <w:top w:val="none" w:sz="0" w:space="0" w:color="auto"/>
        <w:left w:val="none" w:sz="0" w:space="0" w:color="auto"/>
        <w:bottom w:val="none" w:sz="0" w:space="0" w:color="auto"/>
        <w:right w:val="none" w:sz="0" w:space="0" w:color="auto"/>
      </w:divBdr>
    </w:div>
    <w:div w:id="16615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A573-55D3-4866-A0FB-432E00AF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5232</Words>
  <Characters>30307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rbrogan</dc:creator>
  <cp:keywords/>
  <cp:lastModifiedBy>Wells, Hodan (FRA)</cp:lastModifiedBy>
  <cp:revision>3</cp:revision>
  <cp:lastPrinted>2017-03-15T15:57:00Z</cp:lastPrinted>
  <dcterms:created xsi:type="dcterms:W3CDTF">2020-10-05T21:05:00Z</dcterms:created>
  <dcterms:modified xsi:type="dcterms:W3CDTF">2020-10-05T21:08:00Z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