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8F1" w:rsidP="00C708F1" w:rsidRDefault="00C708F1" w14:paraId="6F78D299" w14:textId="77777777">
      <w:pPr>
        <w:jc w:val="center"/>
      </w:pPr>
      <w:bookmarkStart w:name="_GoBack" w:id="0"/>
      <w:bookmarkEnd w:id="0"/>
      <w:smartTag w:uri="urn:schemas-microsoft-com:office:smarttags" w:element="place">
        <w:smartTag w:uri="urn:schemas-microsoft-com:office:smarttags" w:element="country-region">
          <w:r>
            <w:t>UNITED STATES OF AMERICA</w:t>
          </w:r>
        </w:smartTag>
      </w:smartTag>
    </w:p>
    <w:p w:rsidR="00C708F1" w:rsidP="00C708F1" w:rsidRDefault="00C708F1" w14:paraId="09341E16" w14:textId="77777777">
      <w:pPr>
        <w:jc w:val="center"/>
      </w:pPr>
      <w:r>
        <w:t>FEDERAL ENERGY REGULATORY COMMISSION</w:t>
      </w:r>
    </w:p>
    <w:p w:rsidR="00C708F1" w:rsidP="00C708F1" w:rsidRDefault="00C708F1" w14:paraId="2F72F80D" w14:textId="77777777"/>
    <w:p w:rsidRPr="00707A16" w:rsidR="00C708F1" w:rsidP="00C708F1" w:rsidRDefault="00C708F1" w14:paraId="68A2DE31" w14:textId="1C0E32DC">
      <w:pPr>
        <w:jc w:val="center"/>
      </w:pPr>
      <w:r w:rsidRPr="00707A16">
        <w:t>[Docket No. IC</w:t>
      </w:r>
      <w:r>
        <w:t>20</w:t>
      </w:r>
      <w:r w:rsidRPr="00707A16">
        <w:t>-</w:t>
      </w:r>
      <w:r w:rsidR="00B53C11">
        <w:t>11</w:t>
      </w:r>
      <w:r w:rsidRPr="00707A16">
        <w:t>-000]</w:t>
      </w:r>
    </w:p>
    <w:p w:rsidRPr="00707A16" w:rsidR="00C708F1" w:rsidP="00C708F1" w:rsidRDefault="00C708F1" w14:paraId="4B32E4FA" w14:textId="77777777"/>
    <w:p w:rsidRPr="00707A16" w:rsidR="00C708F1" w:rsidP="00C708F1" w:rsidRDefault="00C708F1" w14:paraId="7A87293A" w14:textId="77777777">
      <w:pPr>
        <w:jc w:val="center"/>
      </w:pPr>
      <w:r w:rsidRPr="00707A16">
        <w:t>COMMISSION INFORMATION COLLECTION ACTIVITIES;</w:t>
      </w:r>
    </w:p>
    <w:p w:rsidRPr="00707A16" w:rsidR="00C708F1" w:rsidP="00C708F1" w:rsidRDefault="00C708F1" w14:paraId="2E45912E" w14:textId="77777777">
      <w:pPr>
        <w:jc w:val="center"/>
      </w:pPr>
      <w:r w:rsidRPr="00707A16">
        <w:t>COMMENT REQUEST FOR GENERIC CLEARANCE FOR THE COLLECTION OF QUALITATIVE FEEDBACK ON COMMISSION SERVICE DELIVERY</w:t>
      </w:r>
    </w:p>
    <w:p w:rsidRPr="00707A16" w:rsidR="00C708F1" w:rsidP="00C708F1" w:rsidRDefault="00C708F1" w14:paraId="3DDF55F9" w14:textId="77777777"/>
    <w:p w:rsidR="00A8647E" w:rsidP="00A8647E" w:rsidRDefault="00A8647E" w14:paraId="7F3AA153" w14:textId="7CAB0CA5">
      <w:pPr>
        <w:jc w:val="center"/>
      </w:pPr>
      <w:r w:rsidRPr="00A8647E">
        <w:t>(May 22, 2020)</w:t>
      </w:r>
    </w:p>
    <w:p w:rsidR="00A8647E" w:rsidP="00A8647E" w:rsidRDefault="00A8647E" w14:paraId="491112FF" w14:textId="32FD480A"/>
    <w:p w:rsidRPr="00A8647E" w:rsidR="00A8647E" w:rsidP="00A8647E" w:rsidRDefault="00A8647E" w14:paraId="39C184EB" w14:textId="77777777"/>
    <w:p w:rsidR="00C708F1" w:rsidP="00C708F1" w:rsidRDefault="00C708F1" w14:paraId="4CA2F712" w14:textId="77777777">
      <w:pPr>
        <w:spacing w:line="480" w:lineRule="auto"/>
      </w:pPr>
      <w:r w:rsidRPr="00656DF0">
        <w:rPr>
          <w:b/>
        </w:rPr>
        <w:t>AGENCY:</w:t>
      </w:r>
      <w:r>
        <w:t xml:space="preserve">  Federal Energy Regulatory Commission.</w:t>
      </w:r>
    </w:p>
    <w:p w:rsidR="00C708F1" w:rsidP="00C708F1" w:rsidRDefault="00C708F1" w14:paraId="22ED42F6" w14:textId="77777777">
      <w:pPr>
        <w:spacing w:line="480" w:lineRule="auto"/>
      </w:pPr>
      <w:r w:rsidRPr="00CE64F2">
        <w:rPr>
          <w:b/>
        </w:rPr>
        <w:t>ACTION:</w:t>
      </w:r>
      <w:r>
        <w:t xml:space="preserve">  Notice of information collection and request for comments.</w:t>
      </w:r>
    </w:p>
    <w:p w:rsidR="00C708F1" w:rsidP="00C708F1" w:rsidRDefault="00C708F1" w14:paraId="032E8D8B" w14:textId="447BB454">
      <w:pPr>
        <w:spacing w:line="480" w:lineRule="auto"/>
      </w:pPr>
      <w:r w:rsidRPr="00CE64F2">
        <w:rPr>
          <w:b/>
        </w:rPr>
        <w:t>SUMMARY:</w:t>
      </w:r>
      <w:r>
        <w:t xml:space="preserve">  </w:t>
      </w:r>
      <w:r w:rsidRPr="008564AB" w:rsidR="00547AF8">
        <w:rPr>
          <w:szCs w:val="26"/>
        </w:rPr>
        <w:t>In compliance with the requirements of the Paperwork Reduction Act of 1995</w:t>
      </w:r>
      <w:r w:rsidR="00001A6A">
        <w:rPr>
          <w:szCs w:val="26"/>
        </w:rPr>
        <w:t xml:space="preserve"> (PRA)</w:t>
      </w:r>
      <w:r w:rsidRPr="008564AB" w:rsidR="00547AF8">
        <w:rPr>
          <w:szCs w:val="26"/>
        </w:rPr>
        <w:t xml:space="preserve">, the Federal Energy Regulatory Commission (Commission or FERC) is soliciting public comment on the currently approved information </w:t>
      </w:r>
      <w:r w:rsidR="00547AF8">
        <w:rPr>
          <w:szCs w:val="26"/>
        </w:rPr>
        <w:t xml:space="preserve">collection, </w:t>
      </w:r>
      <w:r w:rsidR="00547AF8">
        <w:t>FERC-153, ‘‘Generic Clearance for the Collection of Qualitative Feedback on Commission Service Delivery’’</w:t>
      </w:r>
      <w:r w:rsidR="00104B4E">
        <w:t xml:space="preserve"> and submitting the information collection to the Office of Management and Budget (OMB) for review.  Any interested person may file comments directly with OMB and should address a copy of those comments to the Commission as explained below</w:t>
      </w:r>
      <w:r w:rsidR="00547AF8">
        <w:t>.</w:t>
      </w:r>
    </w:p>
    <w:p w:rsidR="00C708F1" w:rsidP="00C708F1" w:rsidRDefault="00C708F1" w14:paraId="2BF8CD7D" w14:textId="6188403A">
      <w:pPr>
        <w:spacing w:line="480" w:lineRule="auto"/>
      </w:pPr>
      <w:r w:rsidRPr="00CE64F2">
        <w:rPr>
          <w:b/>
        </w:rPr>
        <w:t>DATES:</w:t>
      </w:r>
      <w:r>
        <w:t xml:space="preserve">  Comments on the collection of information are due [</w:t>
      </w:r>
      <w:r w:rsidR="00A8647E">
        <w:rPr>
          <w:b/>
        </w:rPr>
        <w:t>I</w:t>
      </w:r>
      <w:r w:rsidRPr="0026771E">
        <w:rPr>
          <w:b/>
        </w:rPr>
        <w:t>nsert date</w:t>
      </w:r>
      <w:r w:rsidR="00A8647E">
        <w:rPr>
          <w:b/>
        </w:rPr>
        <w:t xml:space="preserve"> </w:t>
      </w:r>
      <w:r w:rsidR="00104B4E">
        <w:rPr>
          <w:b/>
        </w:rPr>
        <w:t>3</w:t>
      </w:r>
      <w:r w:rsidRPr="0026771E">
        <w:rPr>
          <w:b/>
        </w:rPr>
        <w:t xml:space="preserve">0 days after </w:t>
      </w:r>
      <w:r w:rsidR="00A8647E">
        <w:rPr>
          <w:b/>
        </w:rPr>
        <w:t xml:space="preserve">date of </w:t>
      </w:r>
      <w:r w:rsidRPr="0026771E">
        <w:rPr>
          <w:b/>
        </w:rPr>
        <w:t>publication in the Federal Register</w:t>
      </w:r>
      <w:r>
        <w:t xml:space="preserve">]. </w:t>
      </w:r>
    </w:p>
    <w:p w:rsidR="00C708F1" w:rsidP="00C708F1" w:rsidRDefault="00C708F1" w14:paraId="02EFEC8A" w14:textId="506C8431">
      <w:pPr>
        <w:spacing w:line="480" w:lineRule="auto"/>
      </w:pPr>
      <w:r w:rsidRPr="00CE64F2">
        <w:rPr>
          <w:b/>
        </w:rPr>
        <w:t>ADDRESSES:</w:t>
      </w:r>
      <w:r>
        <w:t xml:space="preserve">  </w:t>
      </w:r>
      <w:r w:rsidR="00104B4E">
        <w:t>Send written comments on FERC-153 to OMB</w:t>
      </w:r>
      <w:r w:rsidR="00B608CB">
        <w:t xml:space="preserve"> through</w:t>
      </w:r>
      <w:r w:rsidR="00104B4E">
        <w:t xml:space="preserve"> </w:t>
      </w:r>
      <w:hyperlink w:history="1" r:id="rId11">
        <w:r w:rsidRPr="006970ED" w:rsidR="00104B4E">
          <w:rPr>
            <w:rStyle w:val="Hyperlink"/>
          </w:rPr>
          <w:t>www.reginfo.gov/public/do/PRAMain</w:t>
        </w:r>
      </w:hyperlink>
      <w:r w:rsidR="00104B4E">
        <w:t>. Attention</w:t>
      </w:r>
      <w:r>
        <w:t>:</w:t>
      </w:r>
      <w:r w:rsidR="00104B4E">
        <w:t xml:space="preserve">  Federal Energy Regulatory Commission Desk Office.  Please identify the OMB control number (1902-0293) in the subject line</w:t>
      </w:r>
      <w:r w:rsidR="00981235">
        <w:t>.  Y</w:t>
      </w:r>
      <w:r w:rsidR="00104B4E">
        <w:t xml:space="preserve">our comments should be sent within 30 days of publication of this notice </w:t>
      </w:r>
      <w:r w:rsidR="00981235">
        <w:t xml:space="preserve">in the Federal Register. </w:t>
      </w:r>
    </w:p>
    <w:p w:rsidR="00104B4E" w:rsidP="00C708F1" w:rsidRDefault="00104B4E" w14:paraId="418FD63A" w14:textId="652C51C1">
      <w:pPr>
        <w:spacing w:line="480" w:lineRule="auto"/>
      </w:pPr>
      <w:r>
        <w:lastRenderedPageBreak/>
        <w:t>A copy of the comments should also be sent to the Commission</w:t>
      </w:r>
      <w:r w:rsidR="00981235">
        <w:t xml:space="preserve"> (identified by</w:t>
      </w:r>
      <w:r>
        <w:t xml:space="preserve"> Docket No. IC20-11-000</w:t>
      </w:r>
      <w:r w:rsidR="00981235">
        <w:t>)</w:t>
      </w:r>
      <w:r>
        <w:t xml:space="preserve"> by either of the following methods:</w:t>
      </w:r>
    </w:p>
    <w:p w:rsidR="00C708F1" w:rsidP="00C708F1" w:rsidRDefault="00C708F1" w14:paraId="4952101F" w14:textId="77777777">
      <w:pPr>
        <w:numPr>
          <w:ilvl w:val="0"/>
          <w:numId w:val="1"/>
        </w:numPr>
        <w:tabs>
          <w:tab w:val="clear" w:pos="1500"/>
          <w:tab w:val="num" w:pos="1080"/>
        </w:tabs>
        <w:spacing w:line="480" w:lineRule="auto"/>
        <w:ind w:left="720" w:firstLine="0"/>
      </w:pPr>
      <w:bookmarkStart w:name="OLE_LINK1" w:id="1"/>
      <w:proofErr w:type="spellStart"/>
      <w:r>
        <w:t>eFiling</w:t>
      </w:r>
      <w:proofErr w:type="spellEnd"/>
      <w:r>
        <w:t xml:space="preserve"> at Commission’s Web Site: </w:t>
      </w:r>
      <w:hyperlink w:history="1" r:id="rId12">
        <w:r w:rsidRPr="00EC7068">
          <w:rPr>
            <w:rStyle w:val="Hyperlink"/>
          </w:rPr>
          <w:t>http://www.ferc.gov/docs-filing/efiling.asp</w:t>
        </w:r>
      </w:hyperlink>
    </w:p>
    <w:p w:rsidRPr="00981235" w:rsidR="00981235" w:rsidP="00981235" w:rsidRDefault="00981235" w14:paraId="685B17CF" w14:textId="4D0363EF">
      <w:pPr>
        <w:numPr>
          <w:ilvl w:val="0"/>
          <w:numId w:val="1"/>
        </w:numPr>
        <w:tabs>
          <w:tab w:val="clear" w:pos="1500"/>
          <w:tab w:val="num" w:pos="1080"/>
        </w:tabs>
        <w:spacing w:line="480" w:lineRule="auto"/>
        <w:ind w:left="1080"/>
      </w:pPr>
      <w:r>
        <w:t xml:space="preserve"> </w:t>
      </w:r>
      <w:r w:rsidRPr="001B2DF7" w:rsidR="001B2DF7">
        <w:t>Mail/Express Services: Persons unable to file electronically may mail similar pleadings to the Federal Energy Regulatory Commission, 888 First Street, NE, Washington, DC 20426. Hand delivered submissions in docketed proceedings should be delivered to Health and Human Services, 12225 Wilkins Avenue, Rockville, Maryland 20852.</w:t>
      </w:r>
    </w:p>
    <w:p w:rsidR="001B2DF7" w:rsidP="00C708F1" w:rsidRDefault="00C708F1" w14:paraId="70C201D3" w14:textId="0C3C52C1">
      <w:pPr>
        <w:spacing w:line="480" w:lineRule="auto"/>
      </w:pPr>
      <w:r>
        <w:rPr>
          <w:i/>
        </w:rPr>
        <w:t>Instructions:</w:t>
      </w:r>
      <w:r w:rsidR="008F7393">
        <w:t xml:space="preserve"> </w:t>
      </w:r>
    </w:p>
    <w:p w:rsidRPr="001B2DF7" w:rsidR="001B2DF7" w:rsidP="001B2DF7" w:rsidRDefault="001B2DF7" w14:paraId="4732B7AC" w14:textId="77777777">
      <w:pPr>
        <w:spacing w:line="480" w:lineRule="auto"/>
      </w:pPr>
      <w:r w:rsidRPr="001B2DF7">
        <w:rPr>
          <w:i/>
        </w:rPr>
        <w:t>OMB submissions</w:t>
      </w:r>
      <w:r w:rsidRPr="001B2DF7">
        <w:rPr>
          <w:iCs/>
        </w:rPr>
        <w:t xml:space="preserve"> </w:t>
      </w:r>
      <w:r w:rsidRPr="001B2DF7">
        <w:t>must be formatted and filed in accordance with submission guidelines at</w:t>
      </w:r>
      <w:r w:rsidRPr="001B2DF7">
        <w:rPr>
          <w:i/>
        </w:rPr>
        <w:t xml:space="preserve"> </w:t>
      </w:r>
      <w:hyperlink w:history="1" r:id="rId13">
        <w:r w:rsidRPr="001B2DF7">
          <w:rPr>
            <w:rStyle w:val="Hyperlink"/>
          </w:rPr>
          <w:t>www.reginfo.gov/public/do/PRAMain</w:t>
        </w:r>
      </w:hyperlink>
      <w:r w:rsidRPr="001B2DF7">
        <w:t xml:space="preserve">;  Using the search function under the “Currently Under Review field,” select Federal Energy Regulatory Commission; click “submit” and select “comment” to the right of the subject collection. </w:t>
      </w:r>
    </w:p>
    <w:p w:rsidRPr="001B2DF7" w:rsidR="001B2DF7" w:rsidP="001B2DF7" w:rsidRDefault="001B2DF7" w14:paraId="19F3ECF3" w14:textId="77777777">
      <w:pPr>
        <w:spacing w:line="480" w:lineRule="auto"/>
      </w:pPr>
      <w:r w:rsidRPr="001B2DF7">
        <w:rPr>
          <w:i/>
          <w:iCs/>
        </w:rPr>
        <w:t>FERC submissions</w:t>
      </w:r>
      <w:r w:rsidRPr="001B2DF7">
        <w:t xml:space="preserve"> must be formatted and filed in accordance with submission guidelines at: </w:t>
      </w:r>
      <w:hyperlink w:history="1" r:id="rId14">
        <w:r w:rsidRPr="001B2DF7">
          <w:rPr>
            <w:rStyle w:val="Hyperlink"/>
          </w:rPr>
          <w:t>http://www.ferc.gov/help/submission-guide.asp</w:t>
        </w:r>
      </w:hyperlink>
      <w:r w:rsidRPr="001B2DF7">
        <w:t>.  For user assistance, contact FERC Online Support by e-mail at ferconlinesupport@ferc.gov, or by phone at:  (866) 208-3676 (toll-free).</w:t>
      </w:r>
    </w:p>
    <w:p w:rsidRPr="00241BFD" w:rsidR="00C708F1" w:rsidP="00C708F1" w:rsidRDefault="00C708F1" w14:paraId="5547C372"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5">
        <w:r w:rsidRPr="0057675D">
          <w:rPr>
            <w:rStyle w:val="Hyperlink"/>
          </w:rPr>
          <w:t>http://www.ferc.gov/docs-filing/docs-filing.asp</w:t>
        </w:r>
      </w:hyperlink>
      <w:r>
        <w:t xml:space="preserve">. </w:t>
      </w:r>
    </w:p>
    <w:bookmarkEnd w:id="1"/>
    <w:p w:rsidR="00C708F1" w:rsidP="00C708F1" w:rsidRDefault="00C708F1" w14:paraId="3D21CD12" w14:textId="7EF0A60E">
      <w:pPr>
        <w:spacing w:line="480" w:lineRule="auto"/>
      </w:pPr>
      <w:r w:rsidRPr="00656DF0">
        <w:rPr>
          <w:b/>
        </w:rPr>
        <w:t>FOR FURTHER INFORMATION</w:t>
      </w:r>
      <w:r w:rsidR="00C84EA5">
        <w:rPr>
          <w:b/>
        </w:rPr>
        <w:t xml:space="preserve"> CONTACT</w:t>
      </w:r>
      <w:r w:rsidRPr="00656DF0">
        <w:rPr>
          <w:b/>
        </w:rPr>
        <w:t>:</w:t>
      </w:r>
      <w:r>
        <w:t xml:space="preserve">  </w:t>
      </w:r>
      <w:r w:rsidRPr="00012BE0">
        <w:t>Ellen Brown</w:t>
      </w:r>
      <w:r>
        <w:t xml:space="preserve"> may be reached by e-mail at </w:t>
      </w:r>
      <w:hyperlink w:history="1" r:id="rId16">
        <w:r w:rsidRPr="00006D4B">
          <w:rPr>
            <w:rStyle w:val="Hyperlink"/>
          </w:rPr>
          <w:t>DataClearance@FERC.gov</w:t>
        </w:r>
      </w:hyperlink>
      <w:r>
        <w:t>, telephone at (202) 502-8663</w:t>
      </w:r>
      <w:r w:rsidR="008F7393">
        <w:t>.</w:t>
      </w:r>
    </w:p>
    <w:p w:rsidR="00C708F1" w:rsidP="00C708F1" w:rsidRDefault="00C708F1" w14:paraId="54C51184" w14:textId="77777777">
      <w:pPr>
        <w:spacing w:line="480" w:lineRule="auto"/>
      </w:pPr>
      <w:r>
        <w:lastRenderedPageBreak/>
        <w:t xml:space="preserve"> </w:t>
      </w:r>
      <w:r w:rsidRPr="001C3703">
        <w:rPr>
          <w:b/>
        </w:rPr>
        <w:t>SUPPLEMENTARY INFORMATION:</w:t>
      </w:r>
      <w:r>
        <w:t xml:space="preserve">  </w:t>
      </w:r>
    </w:p>
    <w:p w:rsidR="00C708F1" w:rsidP="00C708F1" w:rsidRDefault="00C708F1" w14:paraId="273DD6F6" w14:textId="77777777">
      <w:pPr>
        <w:spacing w:line="480" w:lineRule="auto"/>
      </w:pPr>
      <w:r>
        <w:rPr>
          <w:i/>
        </w:rPr>
        <w:t xml:space="preserve">Title: </w:t>
      </w:r>
      <w:r>
        <w:t>FERC-153, Generic Clearance for the Collection of Qualitative Feedback on Commission Service Delivery.</w:t>
      </w:r>
    </w:p>
    <w:p w:rsidRPr="00E071FD" w:rsidR="00C708F1" w:rsidP="00C708F1" w:rsidRDefault="00C708F1" w14:paraId="0A6C6553" w14:textId="6A47FA4F">
      <w:pPr>
        <w:spacing w:line="480" w:lineRule="auto"/>
      </w:pPr>
      <w:r>
        <w:rPr>
          <w:i/>
        </w:rPr>
        <w:t xml:space="preserve">OMB Control No.: </w:t>
      </w:r>
      <w:r w:rsidRPr="002D348E">
        <w:t xml:space="preserve"> </w:t>
      </w:r>
      <w:r w:rsidR="0039737C">
        <w:t>1902-0293</w:t>
      </w:r>
    </w:p>
    <w:p w:rsidR="00C708F1" w:rsidP="00C708F1" w:rsidRDefault="00C708F1" w14:paraId="7B77DF57" w14:textId="206243B6">
      <w:pPr>
        <w:spacing w:line="480" w:lineRule="auto"/>
      </w:pPr>
      <w:r>
        <w:rPr>
          <w:i/>
        </w:rPr>
        <w:t>Type of Request:</w:t>
      </w:r>
      <w:r>
        <w:t xml:space="preserve"> </w:t>
      </w:r>
      <w:r w:rsidR="0039737C">
        <w:t>G</w:t>
      </w:r>
      <w:r>
        <w:t>eneric information collection</w:t>
      </w:r>
    </w:p>
    <w:p w:rsidR="00C708F1" w:rsidP="00C708F1" w:rsidRDefault="00C708F1" w14:paraId="40C003AB" w14:textId="31E0F5E2">
      <w:pPr>
        <w:spacing w:line="480" w:lineRule="auto"/>
      </w:pPr>
      <w:r>
        <w:rPr>
          <w:i/>
        </w:rPr>
        <w:t xml:space="preserve">Abstract: </w:t>
      </w:r>
      <w:r w:rsidR="00CA73A2">
        <w:t>On March 17, 2020, the Commission published a Notice in the Federal Register (85 FR 15159) in Docket No. IC20-11-000 requesting public comments.  The Commission received no public comments and is indicating that in the related submittal to OMB.  T</w:t>
      </w:r>
      <w:r>
        <w:t>h</w:t>
      </w:r>
      <w:r w:rsidR="0039737C">
        <w:t>is</w:t>
      </w:r>
      <w:r>
        <w:t xml:space="preserve"> information collection provides a means to garner qualitative customer and stakeholder feedback in an efficient, timely manner, in accordance with the Administration’s commitment to improving service delivery.  By qualitative feedback, we mean data that provides useful insights on perceptions and </w:t>
      </w:r>
      <w:r w:rsidR="0039737C">
        <w:t>opinions but</w:t>
      </w:r>
      <w:r>
        <w:t xml:space="preserve"> are not statistical surveys that yield quantitative results that can be generalized to the population of study.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This collection will allow for ongoing, collaborative and actionable communications between FERC and its customers and stakeholders.  It will also allow feedback to contribute directly to the improvement of program management.</w:t>
      </w:r>
    </w:p>
    <w:p w:rsidR="00C708F1" w:rsidP="00C708F1" w:rsidRDefault="00C708F1" w14:paraId="215982BA" w14:textId="77777777">
      <w:pPr>
        <w:spacing w:line="480" w:lineRule="auto"/>
      </w:pPr>
      <w:r>
        <w:t xml:space="preserve"> The solicitation of feedback will target areas such as: timeliness, appropriateness, accuracy of information, courtesy, efficiency of service delivery, and resolution of issues with service delivery.  Responses will be assessed to plan and inform efforts to improve </w:t>
      </w:r>
      <w:r>
        <w:lastRenderedPageBreak/>
        <w:t>or maintain the quality of service offered to the public.  If this information is not collected, vital feedback from customers and stakeholders on the Commission’s services will be unavailable.</w:t>
      </w:r>
    </w:p>
    <w:p w:rsidR="00C708F1" w:rsidP="00C708F1" w:rsidRDefault="00C708F1" w14:paraId="01F8D79D" w14:textId="77777777">
      <w:pPr>
        <w:spacing w:line="480" w:lineRule="auto"/>
      </w:pPr>
      <w:r>
        <w:tab/>
        <w:t>The Commission will only submit a collection for approval under this generic clearance if it meets the following conditions:</w:t>
      </w:r>
    </w:p>
    <w:p w:rsidR="00C708F1" w:rsidP="00C708F1" w:rsidRDefault="00C708F1" w14:paraId="427464CC" w14:textId="77777777">
      <w:pPr>
        <w:spacing w:line="480" w:lineRule="auto"/>
      </w:pPr>
      <w:r>
        <w:t>•</w:t>
      </w:r>
      <w:r>
        <w:tab/>
        <w:t>The collections are voluntary;</w:t>
      </w:r>
    </w:p>
    <w:p w:rsidR="00C708F1" w:rsidP="00C708F1" w:rsidRDefault="00C708F1" w14:paraId="064BB9E3" w14:textId="12E5475D">
      <w:pPr>
        <w:spacing w:line="480" w:lineRule="auto"/>
      </w:pPr>
      <w:r>
        <w:t>•</w:t>
      </w:r>
      <w:r>
        <w:tab/>
        <w:t xml:space="preserve">The collections are </w:t>
      </w:r>
      <w:r w:rsidR="0039737C">
        <w:t>low burden</w:t>
      </w:r>
      <w:r>
        <w:t xml:space="preserve"> for respondents (based on considerations of total burden hours, total number of respondents, or burden hours per respondent) and are low-cost for both the respondents and the Federal Government;</w:t>
      </w:r>
    </w:p>
    <w:p w:rsidR="00C708F1" w:rsidP="00C708F1" w:rsidRDefault="00C708F1" w14:paraId="2226E06E" w14:textId="77777777">
      <w:pPr>
        <w:spacing w:line="480" w:lineRule="auto"/>
      </w:pPr>
      <w:r>
        <w:t>•</w:t>
      </w:r>
      <w:r>
        <w:tab/>
        <w:t>The collections are non-controversial and do not raise issues of concern to other Federal agencies;</w:t>
      </w:r>
    </w:p>
    <w:p w:rsidR="00C708F1" w:rsidP="00C708F1" w:rsidRDefault="00C708F1" w14:paraId="487CA0D2" w14:textId="7E9EF867">
      <w:pPr>
        <w:spacing w:line="480" w:lineRule="auto"/>
      </w:pPr>
      <w:r>
        <w:t>•</w:t>
      </w:r>
      <w:r>
        <w:tab/>
        <w:t xml:space="preserve">The collection is targeted to the solicitation of opinions from respondents who have experience with the program or may have experience with the program </w:t>
      </w:r>
      <w:r w:rsidR="0039737C">
        <w:t>soon</w:t>
      </w:r>
      <w:r>
        <w:t>;</w:t>
      </w:r>
    </w:p>
    <w:p w:rsidR="00C708F1" w:rsidP="00C708F1" w:rsidRDefault="00C708F1" w14:paraId="70326F5A" w14:textId="7B3DCEAB">
      <w:pPr>
        <w:spacing w:line="480" w:lineRule="auto"/>
      </w:pPr>
      <w:r>
        <w:t>•</w:t>
      </w:r>
      <w:r>
        <w:tab/>
        <w:t>Personal identifiable information (PII) is collected only to the extent necessary and is not retained;</w:t>
      </w:r>
    </w:p>
    <w:p w:rsidR="00C708F1" w:rsidP="00C708F1" w:rsidRDefault="00C708F1" w14:paraId="59E6D272" w14:textId="77777777">
      <w:pPr>
        <w:spacing w:line="480" w:lineRule="auto"/>
      </w:pPr>
      <w:r>
        <w:t>•</w:t>
      </w:r>
      <w:r>
        <w:tab/>
        <w:t>Information gathered is intended to be used only internally for general service improvement and program management purposes and is not intended for release outside of the Commission (if released, the Commission must indicate the qualitative nature of the information);</w:t>
      </w:r>
    </w:p>
    <w:p w:rsidR="00C708F1" w:rsidP="00C708F1" w:rsidRDefault="00C708F1" w14:paraId="072437E8" w14:textId="77777777">
      <w:pPr>
        <w:spacing w:line="480" w:lineRule="auto"/>
      </w:pPr>
      <w:r>
        <w:t>•</w:t>
      </w:r>
      <w:r>
        <w:tab/>
        <w:t>Information gathered will not be used for the purpose of substantially informing influential policy decisions; and</w:t>
      </w:r>
    </w:p>
    <w:p w:rsidR="00C708F1" w:rsidP="00C708F1" w:rsidRDefault="00C708F1" w14:paraId="1381869E" w14:textId="77777777">
      <w:pPr>
        <w:spacing w:line="480" w:lineRule="auto"/>
      </w:pPr>
      <w:r>
        <w:lastRenderedPageBreak/>
        <w:t>•</w:t>
      </w:r>
      <w:r>
        <w:tab/>
        <w:t>Information gathered will yield qualitative information; the collections will not be designed or expected to yield statistically reliable results or used as though the results are generalizable to the population of study.</w:t>
      </w:r>
    </w:p>
    <w:p w:rsidR="00C708F1" w:rsidP="00C708F1" w:rsidRDefault="00C708F1" w14:paraId="6B160BE0" w14:textId="77777777">
      <w:pPr>
        <w:spacing w:line="480" w:lineRule="auto"/>
      </w:pPr>
      <w:r>
        <w:tab/>
        <w:t xml:space="preserve">Feedback collected under this generic clearance provides useful information, but it does not yield data that can be generalized to the overall population.  This type of generic clearance for qualitative information will not be used for quantitative information collections that are designed to yield reliably actionable results, such as monitoring trends over time or documenting program performance.  Such data uses require more rigorous designs that address: the target population to which generalizations will be made, the sampling frame, the sample design (including stratification and clustering), the precision requirements or power calculations that justify the proposed sample size, the expected response rate, methods for assessing potential non-response bias, the protocols for data collection, and any testing procedures that were or will be undertaken prior to fielding the study. </w:t>
      </w:r>
    </w:p>
    <w:p w:rsidR="00C708F1" w:rsidP="00C708F1" w:rsidRDefault="00C708F1" w14:paraId="47D27E38" w14:textId="77777777">
      <w:pPr>
        <w:spacing w:line="480" w:lineRule="auto"/>
      </w:pPr>
      <w:r>
        <w:tab/>
        <w:t>As a general matter, this information collection will not result in any new system of records containing privacy information and will not ask questions of a sensitive nature, such as sexual behavior and attitudes, religious beliefs, and other matters that are commonly considered private.</w:t>
      </w:r>
    </w:p>
    <w:p w:rsidR="00C708F1" w:rsidP="00C708F1" w:rsidRDefault="00C708F1" w14:paraId="71410F45" w14:textId="02DC3D8F">
      <w:pPr>
        <w:spacing w:line="480" w:lineRule="auto"/>
      </w:pPr>
      <w:r>
        <w:tab/>
        <w:t xml:space="preserve">This information collection is subject to the PRA.  The Commission generally cannot conduct or sponsor a collection of information, and the public is generally not required to respond to an information collection, unless it is approved by the OMB under the PRA and displays a currently valid OMB Control Number.  In addition, </w:t>
      </w:r>
      <w:r>
        <w:lastRenderedPageBreak/>
        <w:t>notwithstanding any other provisions of law, no person shall generally be subject to penalty for failing to comply with a collection of information which does not display a valid OMB Control Number.  See 5 CFR 1320</w:t>
      </w:r>
      <w:r w:rsidR="00DA29DF">
        <w:t>.6(a)</w:t>
      </w:r>
      <w:r>
        <w:t>.  OMB authorization for an information collection cannot be for more than three years without renewal.</w:t>
      </w:r>
    </w:p>
    <w:p w:rsidRPr="00A549C7" w:rsidR="00631E4C" w:rsidP="00C708F1" w:rsidRDefault="00631E4C" w14:paraId="3FBF8F6E" w14:textId="03C5BF22">
      <w:pPr>
        <w:spacing w:line="480" w:lineRule="auto"/>
      </w:pPr>
      <w:r>
        <w:t xml:space="preserve">On March 17, 2020, the Commission published a Notice in the Federal Register in Docket No. IC20-11-000 requesting public comments.  The Commission received </w:t>
      </w:r>
      <w:r w:rsidR="00CA73A2">
        <w:t>no</w:t>
      </w:r>
      <w:r>
        <w:t xml:space="preserve"> public comments. </w:t>
      </w:r>
    </w:p>
    <w:p w:rsidRPr="009679E3" w:rsidR="00C708F1" w:rsidP="00C708F1" w:rsidRDefault="00C708F1" w14:paraId="67F3BD9B" w14:textId="77777777">
      <w:pPr>
        <w:spacing w:line="480" w:lineRule="auto"/>
      </w:pPr>
      <w:r>
        <w:rPr>
          <w:i/>
        </w:rPr>
        <w:t xml:space="preserve">Type of Respondents/Affected Public: </w:t>
      </w:r>
      <w:r>
        <w:t xml:space="preserve">Individuals and households; Businesses or other for-profit and not-for-profit organizations; State, Local, or Tribal government. </w:t>
      </w:r>
    </w:p>
    <w:p w:rsidR="00CA73A2" w:rsidP="00CA73A2" w:rsidRDefault="00C708F1" w14:paraId="31EE0839" w14:textId="77777777">
      <w:pPr>
        <w:spacing w:line="480" w:lineRule="auto"/>
      </w:pPr>
      <w:r>
        <w:rPr>
          <w:i/>
        </w:rPr>
        <w:t>Estimate of Annual Burden</w:t>
      </w:r>
      <w:r>
        <w:rPr>
          <w:rStyle w:val="FootnoteReference"/>
          <w:i/>
        </w:rPr>
        <w:footnoteReference w:id="1"/>
      </w:r>
      <w:r>
        <w:rPr>
          <w:i/>
        </w:rPr>
        <w:t xml:space="preserve">: </w:t>
      </w:r>
      <w:r>
        <w:t>The Commission estimates the annual public reporting burden and cost for the information collection as:</w:t>
      </w:r>
    </w:p>
    <w:tbl>
      <w:tblPr>
        <w:tblW w:w="499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51"/>
        <w:gridCol w:w="1320"/>
        <w:gridCol w:w="1406"/>
        <w:gridCol w:w="1407"/>
        <w:gridCol w:w="1493"/>
        <w:gridCol w:w="1756"/>
      </w:tblGrid>
      <w:tr w:rsidRPr="002258BD" w:rsidR="00CA73A2" w:rsidTr="00960509" w14:paraId="5E5F0BFA" w14:textId="77777777">
        <w:trPr>
          <w:cantSplit/>
        </w:trPr>
        <w:tc>
          <w:tcPr>
            <w:tcW w:w="5000" w:type="pct"/>
            <w:gridSpan w:val="6"/>
            <w:tcBorders>
              <w:bottom w:val="single" w:color="auto" w:sz="4" w:space="0"/>
            </w:tcBorders>
            <w:shd w:val="clear" w:color="auto" w:fill="D9D9D9"/>
          </w:tcPr>
          <w:p w:rsidRPr="002258BD" w:rsidR="00CA73A2" w:rsidP="00960509" w:rsidRDefault="00CA73A2" w14:paraId="14355DE0" w14:textId="77777777">
            <w:pPr>
              <w:tabs>
                <w:tab w:val="num" w:pos="720"/>
              </w:tabs>
              <w:jc w:val="center"/>
              <w:rPr>
                <w:rFonts w:eastAsia="Calibri"/>
                <w:b/>
                <w:szCs w:val="26"/>
              </w:rPr>
            </w:pPr>
            <w:r w:rsidRPr="002258BD">
              <w:rPr>
                <w:rFonts w:eastAsia="Calibri"/>
                <w:b/>
                <w:szCs w:val="26"/>
              </w:rPr>
              <w:t>Estimated Annual Burden for Generic Clearance for FERC-153</w:t>
            </w:r>
          </w:p>
        </w:tc>
      </w:tr>
      <w:tr w:rsidRPr="002258BD" w:rsidR="00CA73A2" w:rsidTr="00960509" w14:paraId="65A847BD" w14:textId="77777777">
        <w:trPr>
          <w:cantSplit/>
        </w:trPr>
        <w:tc>
          <w:tcPr>
            <w:tcW w:w="1045" w:type="pct"/>
            <w:shd w:val="clear" w:color="auto" w:fill="D9D9D9"/>
          </w:tcPr>
          <w:p w:rsidRPr="002258BD" w:rsidR="00CA73A2" w:rsidP="00960509" w:rsidRDefault="00CA73A2" w14:paraId="7F5B5919" w14:textId="77777777">
            <w:pPr>
              <w:tabs>
                <w:tab w:val="num" w:pos="720"/>
              </w:tabs>
              <w:jc w:val="center"/>
              <w:rPr>
                <w:rFonts w:eastAsia="Calibri"/>
                <w:b/>
                <w:szCs w:val="26"/>
              </w:rPr>
            </w:pPr>
          </w:p>
        </w:tc>
        <w:tc>
          <w:tcPr>
            <w:tcW w:w="707" w:type="pct"/>
            <w:shd w:val="clear" w:color="auto" w:fill="D9D9D9"/>
            <w:vAlign w:val="bottom"/>
          </w:tcPr>
          <w:p w:rsidRPr="002258BD" w:rsidR="00CA73A2" w:rsidP="00960509" w:rsidRDefault="00CA73A2" w14:paraId="6E7607C5" w14:textId="77777777">
            <w:pPr>
              <w:tabs>
                <w:tab w:val="num" w:pos="720"/>
              </w:tabs>
              <w:jc w:val="center"/>
              <w:rPr>
                <w:rFonts w:eastAsia="Calibri"/>
                <w:b/>
                <w:szCs w:val="26"/>
              </w:rPr>
            </w:pPr>
            <w:r w:rsidRPr="002258BD">
              <w:rPr>
                <w:rFonts w:eastAsia="Calibri"/>
                <w:b/>
                <w:szCs w:val="26"/>
              </w:rPr>
              <w:t>Number of Respondents</w:t>
            </w:r>
          </w:p>
          <w:p w:rsidRPr="002258BD" w:rsidR="00CA73A2" w:rsidP="00960509" w:rsidRDefault="00CA73A2" w14:paraId="4114FBCA" w14:textId="77777777">
            <w:pPr>
              <w:tabs>
                <w:tab w:val="num" w:pos="720"/>
              </w:tabs>
              <w:jc w:val="center"/>
              <w:rPr>
                <w:rFonts w:eastAsia="Calibri"/>
                <w:b/>
                <w:szCs w:val="26"/>
              </w:rPr>
            </w:pPr>
            <w:r w:rsidRPr="002258BD">
              <w:rPr>
                <w:rFonts w:eastAsia="Calibri"/>
                <w:b/>
                <w:szCs w:val="26"/>
              </w:rPr>
              <w:t>(1)</w:t>
            </w:r>
          </w:p>
        </w:tc>
        <w:tc>
          <w:tcPr>
            <w:tcW w:w="753" w:type="pct"/>
            <w:shd w:val="clear" w:color="auto" w:fill="D9D9D9"/>
            <w:vAlign w:val="bottom"/>
          </w:tcPr>
          <w:p w:rsidRPr="002258BD" w:rsidR="00CA73A2" w:rsidP="00960509" w:rsidRDefault="00CA73A2" w14:paraId="5D0C4B86" w14:textId="77777777">
            <w:pPr>
              <w:tabs>
                <w:tab w:val="num" w:pos="720"/>
              </w:tabs>
              <w:jc w:val="center"/>
              <w:rPr>
                <w:rFonts w:eastAsia="Calibri"/>
                <w:b/>
                <w:szCs w:val="26"/>
              </w:rPr>
            </w:pPr>
            <w:r w:rsidRPr="002258BD">
              <w:rPr>
                <w:rFonts w:eastAsia="Calibri"/>
                <w:b/>
                <w:szCs w:val="26"/>
              </w:rPr>
              <w:t>Number of Responses per Respondent</w:t>
            </w:r>
          </w:p>
          <w:p w:rsidRPr="002258BD" w:rsidR="00CA73A2" w:rsidP="00960509" w:rsidRDefault="00CA73A2" w14:paraId="3BBA3709" w14:textId="77777777">
            <w:pPr>
              <w:tabs>
                <w:tab w:val="num" w:pos="720"/>
              </w:tabs>
              <w:jc w:val="center"/>
              <w:rPr>
                <w:rFonts w:eastAsia="Calibri"/>
                <w:b/>
                <w:szCs w:val="26"/>
              </w:rPr>
            </w:pPr>
            <w:r w:rsidRPr="002258BD">
              <w:rPr>
                <w:rFonts w:eastAsia="Calibri"/>
                <w:b/>
                <w:szCs w:val="26"/>
              </w:rPr>
              <w:t>(2)</w:t>
            </w:r>
          </w:p>
        </w:tc>
        <w:tc>
          <w:tcPr>
            <w:tcW w:w="754" w:type="pct"/>
            <w:shd w:val="clear" w:color="auto" w:fill="D9D9D9"/>
            <w:vAlign w:val="bottom"/>
          </w:tcPr>
          <w:p w:rsidRPr="002258BD" w:rsidR="00CA73A2" w:rsidP="00960509" w:rsidRDefault="00CA73A2" w14:paraId="71DE2890" w14:textId="77777777">
            <w:pPr>
              <w:tabs>
                <w:tab w:val="num" w:pos="720"/>
              </w:tabs>
              <w:jc w:val="center"/>
              <w:rPr>
                <w:rFonts w:eastAsia="Calibri"/>
                <w:b/>
                <w:szCs w:val="26"/>
              </w:rPr>
            </w:pPr>
            <w:r w:rsidRPr="002258BD">
              <w:rPr>
                <w:rFonts w:eastAsia="Calibri"/>
                <w:b/>
                <w:szCs w:val="26"/>
              </w:rPr>
              <w:t>Total Number of Responses (1)*(2)=(3)</w:t>
            </w:r>
          </w:p>
        </w:tc>
        <w:tc>
          <w:tcPr>
            <w:tcW w:w="800" w:type="pct"/>
            <w:shd w:val="clear" w:color="auto" w:fill="D9D9D9"/>
            <w:vAlign w:val="bottom"/>
          </w:tcPr>
          <w:p w:rsidRPr="002258BD" w:rsidR="00CA73A2" w:rsidP="00960509" w:rsidRDefault="00CA73A2" w14:paraId="72C70369" w14:textId="77777777">
            <w:pPr>
              <w:tabs>
                <w:tab w:val="num" w:pos="720"/>
              </w:tabs>
              <w:jc w:val="center"/>
              <w:rPr>
                <w:rFonts w:eastAsia="Calibri"/>
                <w:b/>
                <w:szCs w:val="26"/>
              </w:rPr>
            </w:pPr>
            <w:r w:rsidRPr="002258BD">
              <w:rPr>
                <w:rFonts w:eastAsia="Calibri"/>
                <w:b/>
                <w:szCs w:val="26"/>
              </w:rPr>
              <w:t>Average Burden Minutes per Response</w:t>
            </w:r>
          </w:p>
          <w:p w:rsidRPr="002258BD" w:rsidR="00CA73A2" w:rsidP="00960509" w:rsidRDefault="00CA73A2" w14:paraId="57DAD0F3" w14:textId="77777777">
            <w:pPr>
              <w:tabs>
                <w:tab w:val="num" w:pos="720"/>
              </w:tabs>
              <w:jc w:val="center"/>
              <w:rPr>
                <w:rFonts w:eastAsia="Calibri"/>
                <w:b/>
                <w:szCs w:val="26"/>
              </w:rPr>
            </w:pPr>
            <w:r w:rsidRPr="002258BD">
              <w:rPr>
                <w:rFonts w:eastAsia="Calibri"/>
                <w:b/>
                <w:szCs w:val="26"/>
              </w:rPr>
              <w:t>(4)</w:t>
            </w:r>
          </w:p>
        </w:tc>
        <w:tc>
          <w:tcPr>
            <w:tcW w:w="941" w:type="pct"/>
            <w:shd w:val="clear" w:color="auto" w:fill="D9D9D9"/>
            <w:vAlign w:val="bottom"/>
          </w:tcPr>
          <w:p w:rsidRPr="002258BD" w:rsidR="00CA73A2" w:rsidP="00960509" w:rsidRDefault="00CA73A2" w14:paraId="008ED339" w14:textId="77777777">
            <w:pPr>
              <w:tabs>
                <w:tab w:val="num" w:pos="720"/>
              </w:tabs>
              <w:jc w:val="center"/>
              <w:rPr>
                <w:rFonts w:eastAsia="Calibri"/>
                <w:b/>
                <w:szCs w:val="26"/>
              </w:rPr>
            </w:pPr>
            <w:r w:rsidRPr="002258BD">
              <w:rPr>
                <w:rFonts w:eastAsia="Calibri"/>
                <w:b/>
                <w:szCs w:val="26"/>
              </w:rPr>
              <w:t>Total Burden Hours</w:t>
            </w:r>
          </w:p>
          <w:p w:rsidRPr="002258BD" w:rsidR="00CA73A2" w:rsidP="00960509" w:rsidRDefault="00CA73A2" w14:paraId="0249D620" w14:textId="77777777">
            <w:pPr>
              <w:tabs>
                <w:tab w:val="num" w:pos="720"/>
              </w:tabs>
              <w:jc w:val="center"/>
              <w:rPr>
                <w:rFonts w:eastAsia="Calibri"/>
                <w:b/>
                <w:szCs w:val="26"/>
              </w:rPr>
            </w:pPr>
            <w:r w:rsidRPr="002258BD">
              <w:rPr>
                <w:rFonts w:eastAsia="Calibri"/>
                <w:b/>
                <w:szCs w:val="26"/>
              </w:rPr>
              <w:t>(3)*(4)=(5)</w:t>
            </w:r>
          </w:p>
        </w:tc>
      </w:tr>
      <w:tr w:rsidRPr="00960509" w:rsidR="00CA73A2" w:rsidTr="00960509" w14:paraId="13CC3E82" w14:textId="77777777">
        <w:trPr>
          <w:cantSplit/>
          <w:trHeight w:val="70"/>
        </w:trPr>
        <w:tc>
          <w:tcPr>
            <w:tcW w:w="1045" w:type="pct"/>
            <w:vAlign w:val="bottom"/>
          </w:tcPr>
          <w:p w:rsidRPr="002258BD" w:rsidR="00CA73A2" w:rsidP="00960509" w:rsidRDefault="00CA73A2" w14:paraId="03D51942" w14:textId="77777777">
            <w:pPr>
              <w:tabs>
                <w:tab w:val="num" w:pos="720"/>
              </w:tabs>
              <w:rPr>
                <w:rFonts w:eastAsia="Calibri"/>
                <w:szCs w:val="26"/>
              </w:rPr>
            </w:pPr>
            <w:r w:rsidRPr="002258BD">
              <w:rPr>
                <w:rFonts w:eastAsia="Calibri"/>
                <w:szCs w:val="26"/>
              </w:rPr>
              <w:t>Generic Clearance</w:t>
            </w:r>
          </w:p>
        </w:tc>
        <w:tc>
          <w:tcPr>
            <w:tcW w:w="707" w:type="pct"/>
            <w:vAlign w:val="bottom"/>
          </w:tcPr>
          <w:p w:rsidRPr="00960509" w:rsidR="00CA73A2" w:rsidP="00960509" w:rsidRDefault="00CA73A2" w14:paraId="213699F2" w14:textId="77777777">
            <w:pPr>
              <w:tabs>
                <w:tab w:val="num" w:pos="720"/>
              </w:tabs>
              <w:jc w:val="right"/>
              <w:rPr>
                <w:rFonts w:eastAsia="Calibri"/>
                <w:szCs w:val="26"/>
              </w:rPr>
            </w:pPr>
            <w:r w:rsidRPr="00960509">
              <w:rPr>
                <w:rFonts w:eastAsia="Calibri"/>
                <w:szCs w:val="26"/>
              </w:rPr>
              <w:t>27,000</w:t>
            </w:r>
          </w:p>
        </w:tc>
        <w:tc>
          <w:tcPr>
            <w:tcW w:w="753" w:type="pct"/>
            <w:vAlign w:val="bottom"/>
          </w:tcPr>
          <w:p w:rsidRPr="00960509" w:rsidR="00CA73A2" w:rsidP="00960509" w:rsidRDefault="00CA73A2" w14:paraId="46BCAFC2" w14:textId="77777777">
            <w:pPr>
              <w:tabs>
                <w:tab w:val="num" w:pos="720"/>
              </w:tabs>
              <w:jc w:val="right"/>
              <w:rPr>
                <w:rFonts w:eastAsia="Calibri"/>
                <w:szCs w:val="26"/>
              </w:rPr>
            </w:pPr>
            <w:r w:rsidRPr="00960509">
              <w:rPr>
                <w:rFonts w:eastAsia="Calibri"/>
                <w:szCs w:val="26"/>
              </w:rPr>
              <w:t>1</w:t>
            </w:r>
          </w:p>
        </w:tc>
        <w:tc>
          <w:tcPr>
            <w:tcW w:w="754" w:type="pct"/>
            <w:vAlign w:val="bottom"/>
          </w:tcPr>
          <w:p w:rsidRPr="00960509" w:rsidR="00CA73A2" w:rsidP="00960509" w:rsidRDefault="00CA73A2" w14:paraId="4FAF6CF5" w14:textId="77777777">
            <w:pPr>
              <w:tabs>
                <w:tab w:val="num" w:pos="720"/>
              </w:tabs>
              <w:jc w:val="right"/>
              <w:rPr>
                <w:rFonts w:eastAsia="Calibri"/>
                <w:szCs w:val="26"/>
              </w:rPr>
            </w:pPr>
            <w:r w:rsidRPr="00960509">
              <w:rPr>
                <w:rFonts w:eastAsia="Calibri"/>
                <w:szCs w:val="26"/>
              </w:rPr>
              <w:t>27,000</w:t>
            </w:r>
          </w:p>
        </w:tc>
        <w:tc>
          <w:tcPr>
            <w:tcW w:w="800" w:type="pct"/>
            <w:vAlign w:val="bottom"/>
          </w:tcPr>
          <w:p w:rsidRPr="00960509" w:rsidR="00CA73A2" w:rsidP="00960509" w:rsidRDefault="00CA73A2" w14:paraId="17F3D7C9" w14:textId="77777777">
            <w:pPr>
              <w:tabs>
                <w:tab w:val="num" w:pos="720"/>
              </w:tabs>
              <w:jc w:val="right"/>
              <w:rPr>
                <w:rFonts w:eastAsia="Calibri"/>
                <w:szCs w:val="26"/>
              </w:rPr>
            </w:pPr>
            <w:r w:rsidRPr="00960509">
              <w:rPr>
                <w:rFonts w:eastAsia="Calibri"/>
                <w:szCs w:val="26"/>
              </w:rPr>
              <w:t>10 minutes</w:t>
            </w:r>
          </w:p>
        </w:tc>
        <w:tc>
          <w:tcPr>
            <w:tcW w:w="941" w:type="pct"/>
            <w:vAlign w:val="bottom"/>
          </w:tcPr>
          <w:p w:rsidRPr="00960509" w:rsidR="00CA73A2" w:rsidP="00960509" w:rsidRDefault="00CA73A2" w14:paraId="00A9F943" w14:textId="77777777">
            <w:pPr>
              <w:keepNext/>
              <w:keepLines/>
              <w:tabs>
                <w:tab w:val="num" w:pos="720"/>
              </w:tabs>
              <w:jc w:val="right"/>
              <w:outlineLvl w:val="3"/>
              <w:rPr>
                <w:rFonts w:eastAsia="Calibri"/>
                <w:szCs w:val="26"/>
              </w:rPr>
            </w:pPr>
            <w:r w:rsidRPr="00960509">
              <w:rPr>
                <w:rFonts w:eastAsia="Calibri"/>
                <w:szCs w:val="26"/>
              </w:rPr>
              <w:t>4,500 hours</w:t>
            </w:r>
            <w:r w:rsidRPr="00960509">
              <w:rPr>
                <w:rStyle w:val="FootnoteReference"/>
                <w:rFonts w:eastAsia="Calibri"/>
              </w:rPr>
              <w:footnoteReference w:id="2"/>
            </w:r>
          </w:p>
        </w:tc>
      </w:tr>
    </w:tbl>
    <w:p w:rsidR="00CA73A2" w:rsidP="00C708F1" w:rsidRDefault="00CA73A2" w14:paraId="3995D506" w14:textId="77777777">
      <w:pPr>
        <w:spacing w:line="480" w:lineRule="auto"/>
        <w:rPr>
          <w:i/>
        </w:rPr>
      </w:pPr>
    </w:p>
    <w:p w:rsidR="00C708F1" w:rsidP="00C708F1" w:rsidRDefault="00C708F1" w14:paraId="2B7BE093" w14:textId="1A57E917">
      <w:pPr>
        <w:spacing w:line="480" w:lineRule="auto"/>
      </w:pPr>
      <w:r w:rsidRPr="00C96673">
        <w:rPr>
          <w:i/>
        </w:rPr>
        <w:lastRenderedPageBreak/>
        <w:t>Comments</w:t>
      </w:r>
      <w:r>
        <w:t>:  Comments are invited on: (a) whether the collection of information is necessary for the proper performance of the functions of the Commission, including whether the information shall have practical utility; (b) the accuracy of the Commission’s estimate of the burden of the collection of information; (c) ways to enhance the quality, utility, and clarity of the information to be collected; (d) ways to minimize the burden of the collection of information on respondents, including through the use of automated collection techniques or other forms of information technology; and (e) estimates of capital or start-up costs and costs of operation, maintenance, and purchase of services to provide information.</w:t>
      </w:r>
    </w:p>
    <w:p w:rsidR="00C708F1" w:rsidP="00C708F1" w:rsidRDefault="00C708F1" w14:paraId="4A633AF2" w14:textId="77777777"/>
    <w:p w:rsidR="00C708F1" w:rsidP="00C708F1" w:rsidRDefault="00C708F1" w14:paraId="5BD9440F" w14:textId="77777777"/>
    <w:p w:rsidRPr="00F82C7C" w:rsidR="00C708F1" w:rsidP="00A8647E" w:rsidRDefault="00A8647E" w14:paraId="3914CDBD" w14:textId="51F67F3F">
      <w:pPr>
        <w:tabs>
          <w:tab w:val="left" w:pos="5040"/>
        </w:tabs>
        <w:ind w:firstLine="2174"/>
        <w:jc w:val="center"/>
      </w:pPr>
      <w:r>
        <w:t xml:space="preserve">       </w:t>
      </w:r>
      <w:r w:rsidRPr="00F82C7C" w:rsidR="00C708F1">
        <w:t>Kimberly D. Bose,</w:t>
      </w:r>
    </w:p>
    <w:p w:rsidRPr="00F82C7C" w:rsidR="00C708F1" w:rsidP="00C708F1" w:rsidRDefault="00A8647E" w14:paraId="6E25A0C7" w14:textId="3E6B74D3">
      <w:pPr>
        <w:ind w:firstLine="2174"/>
        <w:jc w:val="center"/>
      </w:pPr>
      <w:r>
        <w:t xml:space="preserve">        </w:t>
      </w:r>
      <w:r w:rsidRPr="00F82C7C" w:rsidR="00C708F1">
        <w:t>Secretary.</w:t>
      </w:r>
    </w:p>
    <w:p w:rsidR="00C708F1" w:rsidP="00C708F1" w:rsidRDefault="00C708F1" w14:paraId="3495D952" w14:textId="77777777"/>
    <w:p w:rsidR="00E704E3" w:rsidRDefault="00E704E3" w14:paraId="73BEEF56" w14:textId="77777777"/>
    <w:sectPr w:rsidR="00E704E3" w:rsidSect="00EF587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BEFFD" w14:textId="77777777" w:rsidR="00494D08" w:rsidRDefault="00494D08" w:rsidP="00C708F1">
      <w:r>
        <w:separator/>
      </w:r>
    </w:p>
  </w:endnote>
  <w:endnote w:type="continuationSeparator" w:id="0">
    <w:p w14:paraId="2A627095" w14:textId="77777777" w:rsidR="00494D08" w:rsidRDefault="00494D08" w:rsidP="00C7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87FDE" w14:textId="77777777" w:rsidR="00B53C11" w:rsidRDefault="00B53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101B" w14:textId="77777777" w:rsidR="00B53C11" w:rsidRDefault="00B53C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14AF9" w14:textId="77777777" w:rsidR="00B53C11" w:rsidRDefault="00B53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884C6" w14:textId="77777777" w:rsidR="00494D08" w:rsidRDefault="00494D08" w:rsidP="00C708F1">
      <w:r>
        <w:separator/>
      </w:r>
    </w:p>
  </w:footnote>
  <w:footnote w:type="continuationSeparator" w:id="0">
    <w:p w14:paraId="417B304E" w14:textId="77777777" w:rsidR="00494D08" w:rsidRDefault="00494D08" w:rsidP="00C708F1">
      <w:r>
        <w:continuationSeparator/>
      </w:r>
    </w:p>
  </w:footnote>
  <w:footnote w:id="1">
    <w:p w14:paraId="64C59BBD" w14:textId="77777777" w:rsidR="00C708F1" w:rsidRPr="0008283D" w:rsidRDefault="00C708F1" w:rsidP="00C708F1">
      <w:pPr>
        <w:pStyle w:val="FootnoteText"/>
        <w:rPr>
          <w:sz w:val="26"/>
          <w:szCs w:val="26"/>
        </w:rPr>
      </w:pPr>
      <w:r w:rsidRPr="0008283D">
        <w:rPr>
          <w:rStyle w:val="FootnoteReference"/>
        </w:rPr>
        <w:footnoteRef/>
      </w:r>
      <w:r w:rsidRPr="0008283D">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2">
    <w:p w14:paraId="5484526A" w14:textId="77777777" w:rsidR="00CA73A2" w:rsidRPr="00E90CE0" w:rsidRDefault="00CA73A2" w:rsidP="00CA73A2">
      <w:pPr>
        <w:pStyle w:val="FootnoteText"/>
        <w:rPr>
          <w:sz w:val="26"/>
          <w:szCs w:val="26"/>
        </w:rPr>
      </w:pPr>
      <w:r w:rsidRPr="00E90CE0">
        <w:rPr>
          <w:rStyle w:val="FootnoteReference"/>
        </w:rPr>
        <w:footnoteRef/>
      </w:r>
      <w:r w:rsidRPr="00E90CE0">
        <w:rPr>
          <w:sz w:val="26"/>
          <w:szCs w:val="26"/>
        </w:rPr>
        <w:t xml:space="preserve"> 4,500 hours = 270,000 minutes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AABFA" w14:textId="77777777" w:rsidR="004D79AA" w:rsidRDefault="00706BBF"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746FF6" w14:textId="77777777" w:rsidR="004D79AA" w:rsidRDefault="00ED0C7D" w:rsidP="005E318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0A520" w14:textId="77777777" w:rsidR="004D79AA" w:rsidRDefault="00706BBF"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52BB2B7" w14:textId="00635D84" w:rsidR="004D79AA" w:rsidRDefault="00706BBF" w:rsidP="005E318F">
    <w:pPr>
      <w:pStyle w:val="Header"/>
      <w:ind w:right="360"/>
    </w:pPr>
    <w:r w:rsidRPr="00707A16">
      <w:t>Docket No. IC</w:t>
    </w:r>
    <w:r w:rsidR="00C708F1">
      <w:t>20</w:t>
    </w:r>
    <w:r w:rsidRPr="00707A16">
      <w:t>-</w:t>
    </w:r>
    <w:r w:rsidR="00B53C11">
      <w:t>11</w:t>
    </w:r>
    <w:r w:rsidRPr="00707A16">
      <w:t>-000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10F6E" w14:textId="77777777" w:rsidR="00B53C11" w:rsidRDefault="00B53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F1"/>
    <w:rsid w:val="00001A6A"/>
    <w:rsid w:val="00104B4E"/>
    <w:rsid w:val="001B2DF7"/>
    <w:rsid w:val="002757BE"/>
    <w:rsid w:val="0039737C"/>
    <w:rsid w:val="003C6DD1"/>
    <w:rsid w:val="00494D08"/>
    <w:rsid w:val="00547AF8"/>
    <w:rsid w:val="005C2F5A"/>
    <w:rsid w:val="005E7FF2"/>
    <w:rsid w:val="00630201"/>
    <w:rsid w:val="00631E4C"/>
    <w:rsid w:val="00706BBF"/>
    <w:rsid w:val="00791AB5"/>
    <w:rsid w:val="00831E85"/>
    <w:rsid w:val="00893152"/>
    <w:rsid w:val="008F7393"/>
    <w:rsid w:val="00981235"/>
    <w:rsid w:val="00A8647E"/>
    <w:rsid w:val="00A92ACC"/>
    <w:rsid w:val="00AB3A5A"/>
    <w:rsid w:val="00B4504E"/>
    <w:rsid w:val="00B53C11"/>
    <w:rsid w:val="00B54DA1"/>
    <w:rsid w:val="00B608CB"/>
    <w:rsid w:val="00C4701B"/>
    <w:rsid w:val="00C708F1"/>
    <w:rsid w:val="00C84EA5"/>
    <w:rsid w:val="00CA73A2"/>
    <w:rsid w:val="00D71A83"/>
    <w:rsid w:val="00DA29DF"/>
    <w:rsid w:val="00E3574D"/>
    <w:rsid w:val="00E704E3"/>
    <w:rsid w:val="00ED0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0A4275EA"/>
  <w15:chartTrackingRefBased/>
  <w15:docId w15:val="{26A168B8-39FE-4459-8027-F6495A68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08F1"/>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C708F1"/>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C708F1"/>
    <w:rPr>
      <w:sz w:val="22"/>
      <w:szCs w:val="20"/>
    </w:rPr>
  </w:style>
  <w:style w:type="character" w:customStyle="1" w:styleId="FootnoteTextChar">
    <w:name w:val="Footnote Text Char"/>
    <w:aliases w:val="Footnote Text Char1 Char1,Footnote Text Char Char Char1,Footnote Text Char1 Char Char,Footnote Text Char Char Char Char, Char Char,Char Char,Footnote Text Char1 Char Char Char1 Char,ft Char Char"/>
    <w:basedOn w:val="DefaultParagraphFont"/>
    <w:rsid w:val="00C708F1"/>
    <w:rPr>
      <w:rFonts w:ascii="Times New Roman" w:eastAsia="Times New Roman" w:hAnsi="Times New Roman" w:cs="Times New Roman"/>
      <w:sz w:val="20"/>
      <w:szCs w:val="20"/>
    </w:rPr>
  </w:style>
  <w:style w:type="paragraph" w:styleId="Header">
    <w:name w:val="header"/>
    <w:basedOn w:val="Normal"/>
    <w:link w:val="HeaderChar"/>
    <w:rsid w:val="00C708F1"/>
    <w:pPr>
      <w:tabs>
        <w:tab w:val="center" w:pos="4320"/>
        <w:tab w:val="right" w:pos="8640"/>
      </w:tabs>
    </w:pPr>
  </w:style>
  <w:style w:type="character" w:customStyle="1" w:styleId="HeaderChar">
    <w:name w:val="Header Char"/>
    <w:basedOn w:val="DefaultParagraphFont"/>
    <w:link w:val="Header"/>
    <w:rsid w:val="00C708F1"/>
    <w:rPr>
      <w:rFonts w:ascii="Times New Roman" w:eastAsia="Times New Roman" w:hAnsi="Times New Roman" w:cs="Times New Roman"/>
      <w:sz w:val="26"/>
      <w:szCs w:val="24"/>
    </w:rPr>
  </w:style>
  <w:style w:type="character" w:styleId="PageNumber">
    <w:name w:val="page number"/>
    <w:basedOn w:val="DefaultParagraphFont"/>
    <w:rsid w:val="00C708F1"/>
  </w:style>
  <w:style w:type="character" w:styleId="Hyperlink">
    <w:name w:val="Hyperlink"/>
    <w:rsid w:val="00C708F1"/>
    <w:rPr>
      <w:color w:val="0000FF"/>
      <w:u w:val="single"/>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C708F1"/>
    <w:rPr>
      <w:rFonts w:ascii="Times New Roman" w:eastAsia="Times New Roman" w:hAnsi="Times New Roman" w:cs="Times New Roman"/>
      <w:szCs w:val="20"/>
    </w:rPr>
  </w:style>
  <w:style w:type="paragraph" w:styleId="Footer">
    <w:name w:val="footer"/>
    <w:basedOn w:val="Normal"/>
    <w:link w:val="FooterChar"/>
    <w:uiPriority w:val="99"/>
    <w:unhideWhenUsed/>
    <w:rsid w:val="00C708F1"/>
    <w:pPr>
      <w:tabs>
        <w:tab w:val="center" w:pos="4680"/>
        <w:tab w:val="right" w:pos="9360"/>
      </w:tabs>
    </w:pPr>
  </w:style>
  <w:style w:type="character" w:customStyle="1" w:styleId="FooterChar">
    <w:name w:val="Footer Char"/>
    <w:basedOn w:val="DefaultParagraphFont"/>
    <w:link w:val="Footer"/>
    <w:uiPriority w:val="99"/>
    <w:rsid w:val="00C708F1"/>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C708F1"/>
    <w:rPr>
      <w:sz w:val="16"/>
      <w:szCs w:val="16"/>
    </w:rPr>
  </w:style>
  <w:style w:type="paragraph" w:styleId="CommentText">
    <w:name w:val="annotation text"/>
    <w:basedOn w:val="Normal"/>
    <w:link w:val="CommentTextChar"/>
    <w:uiPriority w:val="99"/>
    <w:semiHidden/>
    <w:unhideWhenUsed/>
    <w:rsid w:val="00C708F1"/>
    <w:rPr>
      <w:sz w:val="20"/>
      <w:szCs w:val="20"/>
    </w:rPr>
  </w:style>
  <w:style w:type="character" w:customStyle="1" w:styleId="CommentTextChar">
    <w:name w:val="Comment Text Char"/>
    <w:basedOn w:val="DefaultParagraphFont"/>
    <w:link w:val="CommentText"/>
    <w:uiPriority w:val="99"/>
    <w:semiHidden/>
    <w:rsid w:val="00C708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08F1"/>
    <w:rPr>
      <w:b/>
      <w:bCs/>
    </w:rPr>
  </w:style>
  <w:style w:type="character" w:customStyle="1" w:styleId="CommentSubjectChar">
    <w:name w:val="Comment Subject Char"/>
    <w:basedOn w:val="CommentTextChar"/>
    <w:link w:val="CommentSubject"/>
    <w:uiPriority w:val="99"/>
    <w:semiHidden/>
    <w:rsid w:val="00C708F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708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8F1"/>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104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nfo.gov/public/do/PRAMai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ferc.gov/docs-filing/efiling.as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info.gov/public/do/PRAMai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rc.gov/help/submission-guide.as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7946FF-0975-4721-B3D2-74D48D231E12}">
  <ds:schemaRefs>
    <ds:schemaRef ds:uri="Microsoft.SharePoint.Taxonomy.ContentTypeSync"/>
  </ds:schemaRefs>
</ds:datastoreItem>
</file>

<file path=customXml/itemProps2.xml><?xml version="1.0" encoding="utf-8"?>
<ds:datastoreItem xmlns:ds="http://schemas.openxmlformats.org/officeDocument/2006/customXml" ds:itemID="{2D495A06-4564-4470-8AAD-91B93D06A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66A65-AA2B-45FD-88C1-054DE88DBCD4}">
  <ds:schemaRef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719FEF4-34BC-4A65-8131-4C2E328ABA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dcterms:created xsi:type="dcterms:W3CDTF">2020-05-22T14:37:00Z</dcterms:created>
  <dcterms:modified xsi:type="dcterms:W3CDTF">2020-05-22T14:37:00Z</dcterms:modified>
  <cp:category/>
  <dc:identifier/>
  <cp:contentStatus/>
  <cp:version/>
</cp:coreProperties>
</file>