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741834" w:rsidR="003C39B3" w:rsidP="00DE6D3B" w:rsidRDefault="00C635DA" w14:paraId="493219BD" w14:textId="7489BDF7">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2021 Materials Update #</w:t>
      </w:r>
      <w:r w:rsidR="009F6AAD">
        <w:rPr>
          <w:i/>
          <w:sz w:val="44"/>
          <w:szCs w:val="44"/>
        </w:rPr>
        <w:t>1</w:t>
      </w:r>
      <w:r w:rsidRPr="00741834" w:rsidR="00FD5C1A">
        <w:rPr>
          <w:i/>
          <w:sz w:val="44"/>
          <w:szCs w:val="44"/>
        </w:rPr>
        <w:t xml:space="preserve">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00BA309F" w:rsidRDefault="00BA309F" w14:paraId="7EB931B3" w14:textId="5ABF6C55">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sidR="00F55CD4">
        <w:rPr>
          <w:i/>
          <w:sz w:val="32"/>
          <w:szCs w:val="32"/>
        </w:rPr>
        <w:t>1850-</w:t>
      </w:r>
      <w:r w:rsidRPr="00656BBB" w:rsidR="003D4AB3">
        <w:rPr>
          <w:i/>
          <w:sz w:val="32"/>
          <w:szCs w:val="32"/>
        </w:rPr>
        <w:t>0928</w:t>
      </w:r>
      <w:r w:rsidR="00C32144">
        <w:rPr>
          <w:i/>
          <w:sz w:val="32"/>
          <w:szCs w:val="32"/>
        </w:rPr>
        <w:t xml:space="preserve"> v.</w:t>
      </w:r>
      <w:r w:rsidR="00A036BE">
        <w:rPr>
          <w:i/>
          <w:sz w:val="32"/>
          <w:szCs w:val="32"/>
        </w:rPr>
        <w:t>2</w:t>
      </w:r>
      <w:r w:rsidR="00237B09">
        <w:rPr>
          <w:i/>
          <w:sz w:val="32"/>
          <w:szCs w:val="32"/>
        </w:rPr>
        <w:t>0</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00C95856" w:rsidRDefault="00FD5C1A" w14:paraId="496EB210" w14:textId="3FE9D797">
      <w:pPr>
        <w:spacing w:after="0" w:line="240" w:lineRule="auto"/>
        <w:jc w:val="center"/>
        <w:rPr>
          <w:szCs w:val="24"/>
        </w:rPr>
      </w:pPr>
      <w:r>
        <w:rPr>
          <w:szCs w:val="24"/>
        </w:rPr>
        <w:t xml:space="preserve">June </w:t>
      </w:r>
      <w:r w:rsidR="001C1256">
        <w:rPr>
          <w:szCs w:val="24"/>
        </w:rPr>
        <w:t>2020</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Pr="00A64447" w:rsidR="00551C33" w:rsidP="00A55A1D" w:rsidRDefault="00F27B3D" w14:paraId="44F37982" w14:textId="1CA3264C">
          <w:pPr>
            <w:pStyle w:val="TOC3"/>
            <w:spacing w:after="120"/>
            <w:rPr>
              <w:rFonts w:eastAsiaTheme="minorEastAsia"/>
              <w:noProof/>
            </w:rPr>
          </w:pPr>
          <w:r w:rsidRPr="00B04F8B">
            <w:rPr>
              <w:b/>
            </w:rPr>
            <w:fldChar w:fldCharType="begin"/>
          </w:r>
          <w:r w:rsidRPr="00B04F8B">
            <w:rPr>
              <w:b/>
              <w:bCs/>
            </w:rPr>
            <w:instrText xml:space="preserve"> TOC \o "1-3" \h \z \u </w:instrText>
          </w:r>
          <w:r w:rsidRPr="00B04F8B">
            <w:rPr>
              <w:b/>
            </w:rPr>
            <w:fldChar w:fldCharType="separate"/>
          </w:r>
          <w:hyperlink w:history="1" w:anchor="_Toc19265198">
            <w:r w:rsidRPr="00A64447" w:rsidR="00551C33">
              <w:rPr>
                <w:rStyle w:val="Hyperlink"/>
                <w:noProof/>
                <w:szCs w:val="24"/>
              </w:rPr>
              <w:t>A.1.</w:t>
            </w:r>
            <w:r w:rsidR="00EC37EB">
              <w:rPr>
                <w:rStyle w:val="Hyperlink"/>
                <w:noProof/>
                <w:szCs w:val="24"/>
              </w:rPr>
              <w:t xml:space="preserve"> </w:t>
            </w:r>
            <w:r w:rsidRPr="00A64447" w:rsidR="00551C33">
              <w:rPr>
                <w:rStyle w:val="Hyperlink"/>
                <w:noProof/>
                <w:szCs w:val="24"/>
              </w:rPr>
              <w:t>Circumstances Making the Collection of Information Necessary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_Toc19265198 \h </w:instrText>
            </w:r>
            <w:r w:rsidRPr="00A64447" w:rsidR="00551C33">
              <w:rPr>
                <w:noProof/>
                <w:webHidden/>
              </w:rPr>
            </w:r>
            <w:r w:rsidRPr="00A64447" w:rsidR="00551C33">
              <w:rPr>
                <w:noProof/>
                <w:webHidden/>
              </w:rPr>
              <w:fldChar w:fldCharType="separate"/>
            </w:r>
            <w:r w:rsidR="00E21583">
              <w:rPr>
                <w:noProof/>
                <w:webHidden/>
              </w:rPr>
              <w:t>3</w:t>
            </w:r>
            <w:r w:rsidRPr="00A64447" w:rsidR="00551C33">
              <w:rPr>
                <w:noProof/>
                <w:webHidden/>
              </w:rPr>
              <w:fldChar w:fldCharType="end"/>
            </w:r>
          </w:hyperlink>
        </w:p>
        <w:p w:rsidRPr="00AC3B85" w:rsidR="00551C33" w:rsidP="00A55A1D" w:rsidRDefault="00BF282E" w14:paraId="4B894053" w14:textId="126CA22E">
          <w:pPr>
            <w:pStyle w:val="TOC3"/>
            <w:spacing w:after="120"/>
            <w:rPr>
              <w:rFonts w:eastAsiaTheme="minorEastAsia"/>
              <w:noProof/>
            </w:rPr>
          </w:pPr>
          <w:r w:rsidRPr="00AC3B85">
            <w:rPr>
              <w:rStyle w:val="Hyperlink"/>
              <w:noProof/>
              <w:szCs w:val="24"/>
              <w:u w:val="none"/>
            </w:rPr>
            <w:tab/>
          </w:r>
          <w:hyperlink w:history="1" w:anchor="_Toc19265199">
            <w:r w:rsidRPr="00AC3B85" w:rsidR="00551C33">
              <w:rPr>
                <w:rStyle w:val="Hyperlink"/>
                <w:noProof/>
                <w:szCs w:val="24"/>
                <w:u w:val="none"/>
              </w:rPr>
              <w:t>A.1.a. Purpose of Submission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_Toc19265199 \h </w:instrText>
            </w:r>
            <w:r w:rsidRPr="00AC3B85" w:rsidR="00551C33">
              <w:rPr>
                <w:noProof/>
                <w:webHidden/>
              </w:rPr>
            </w:r>
            <w:r w:rsidRPr="00AC3B85" w:rsidR="00551C33">
              <w:rPr>
                <w:noProof/>
                <w:webHidden/>
              </w:rPr>
              <w:fldChar w:fldCharType="separate"/>
            </w:r>
            <w:r w:rsidR="00E21583">
              <w:rPr>
                <w:noProof/>
                <w:webHidden/>
              </w:rPr>
              <w:t>3</w:t>
            </w:r>
            <w:r w:rsidRPr="00AC3B85" w:rsidR="00551C33">
              <w:rPr>
                <w:noProof/>
                <w:webHidden/>
              </w:rPr>
              <w:fldChar w:fldCharType="end"/>
            </w:r>
          </w:hyperlink>
        </w:p>
        <w:p w:rsidRPr="00AC3B85" w:rsidR="00551C33" w:rsidP="00A55A1D" w:rsidRDefault="00BF282E" w14:paraId="6B7590A8" w14:textId="01002CC1">
          <w:pPr>
            <w:pStyle w:val="TOC3"/>
            <w:spacing w:after="120"/>
            <w:rPr>
              <w:rFonts w:eastAsiaTheme="minorEastAsia"/>
              <w:noProof/>
            </w:rPr>
          </w:pPr>
          <w:r w:rsidRPr="00AC3B85">
            <w:rPr>
              <w:rStyle w:val="Hyperlink"/>
              <w:noProof/>
              <w:szCs w:val="24"/>
              <w:u w:val="none"/>
            </w:rPr>
            <w:tab/>
          </w:r>
          <w:hyperlink w:history="1" w:anchor="_Toc19265200">
            <w:r w:rsidRPr="00AC3B85" w:rsidR="00551C33">
              <w:rPr>
                <w:rStyle w:val="Hyperlink"/>
                <w:noProof/>
                <w:szCs w:val="24"/>
                <w:u w:val="none"/>
              </w:rPr>
              <w:t>A.1.b. Legislative Authorization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_Toc19265200 \h </w:instrText>
            </w:r>
            <w:r w:rsidRPr="00AC3B85" w:rsidR="00551C33">
              <w:rPr>
                <w:noProof/>
                <w:webHidden/>
              </w:rPr>
            </w:r>
            <w:r w:rsidRPr="00AC3B85" w:rsidR="00551C33">
              <w:rPr>
                <w:noProof/>
                <w:webHidden/>
              </w:rPr>
              <w:fldChar w:fldCharType="separate"/>
            </w:r>
            <w:r w:rsidR="00E21583">
              <w:rPr>
                <w:noProof/>
                <w:webHidden/>
              </w:rPr>
              <w:t>5</w:t>
            </w:r>
            <w:r w:rsidRPr="00AC3B85" w:rsidR="00551C33">
              <w:rPr>
                <w:noProof/>
                <w:webHidden/>
              </w:rPr>
              <w:fldChar w:fldCharType="end"/>
            </w:r>
          </w:hyperlink>
        </w:p>
        <w:p w:rsidRPr="00AC3B85" w:rsidR="00551C33" w:rsidP="00A55A1D" w:rsidRDefault="00BF282E" w14:paraId="183B7B70" w14:textId="1B267861">
          <w:pPr>
            <w:pStyle w:val="TOC3"/>
            <w:spacing w:after="120"/>
            <w:rPr>
              <w:rFonts w:eastAsiaTheme="minorEastAsia"/>
              <w:noProof/>
            </w:rPr>
          </w:pPr>
          <w:r w:rsidRPr="00AC3B85">
            <w:rPr>
              <w:rStyle w:val="Hyperlink"/>
              <w:noProof/>
              <w:szCs w:val="24"/>
              <w:u w:val="none"/>
            </w:rPr>
            <w:tab/>
          </w:r>
          <w:hyperlink w:history="1" w:anchor="_Toc19265201">
            <w:r w:rsidRPr="00AC3B85" w:rsidR="00551C33">
              <w:rPr>
                <w:rStyle w:val="Hyperlink"/>
                <w:noProof/>
                <w:szCs w:val="24"/>
                <w:u w:val="none"/>
              </w:rPr>
              <w:t>A.1.c. Overview of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_Toc19265201 \h </w:instrText>
            </w:r>
            <w:r w:rsidRPr="00AC3B85" w:rsidR="00551C33">
              <w:rPr>
                <w:noProof/>
                <w:webHidden/>
              </w:rPr>
            </w:r>
            <w:r w:rsidRPr="00AC3B85" w:rsidR="00551C33">
              <w:rPr>
                <w:noProof/>
                <w:webHidden/>
              </w:rPr>
              <w:fldChar w:fldCharType="separate"/>
            </w:r>
            <w:r w:rsidR="00E21583">
              <w:rPr>
                <w:noProof/>
                <w:webHidden/>
              </w:rPr>
              <w:t>6</w:t>
            </w:r>
            <w:r w:rsidRPr="00AC3B85" w:rsidR="00551C33">
              <w:rPr>
                <w:noProof/>
                <w:webHidden/>
              </w:rPr>
              <w:fldChar w:fldCharType="end"/>
            </w:r>
          </w:hyperlink>
        </w:p>
        <w:p w:rsidRPr="00AC3B85" w:rsidR="00551C33" w:rsidP="00A55A1D" w:rsidRDefault="00BF282E" w14:paraId="3CFB3BA6" w14:textId="3C106485">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2">
            <w:r w:rsidRPr="00AC3B85" w:rsidR="00551C33">
              <w:rPr>
                <w:rStyle w:val="Hyperlink"/>
                <w:noProof/>
                <w:szCs w:val="24"/>
                <w:u w:val="none"/>
              </w:rPr>
              <w:t>A.1.c.1. NAEP Frameworks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_Toc19265202 \h </w:instrText>
            </w:r>
            <w:r w:rsidRPr="00AC3B85" w:rsidR="00551C33">
              <w:rPr>
                <w:noProof/>
                <w:webHidden/>
              </w:rPr>
            </w:r>
            <w:r w:rsidRPr="00AC3B85" w:rsidR="00551C33">
              <w:rPr>
                <w:noProof/>
                <w:webHidden/>
              </w:rPr>
              <w:fldChar w:fldCharType="separate"/>
            </w:r>
            <w:r w:rsidR="00E21583">
              <w:rPr>
                <w:noProof/>
                <w:webHidden/>
              </w:rPr>
              <w:t>6</w:t>
            </w:r>
            <w:r w:rsidRPr="00AC3B85" w:rsidR="00551C33">
              <w:rPr>
                <w:noProof/>
                <w:webHidden/>
              </w:rPr>
              <w:fldChar w:fldCharType="end"/>
            </w:r>
          </w:hyperlink>
        </w:p>
        <w:p w:rsidRPr="00AC3B85" w:rsidR="00551C33" w:rsidP="00A55A1D" w:rsidRDefault="00BF282E" w14:paraId="0D2C1F7B" w14:textId="35472000">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3">
            <w:r w:rsidRPr="00AC3B85" w:rsidR="00551C33">
              <w:rPr>
                <w:rStyle w:val="Hyperlink"/>
                <w:noProof/>
                <w:szCs w:val="24"/>
                <w:u w:val="none"/>
              </w:rPr>
              <w:t>A.1.c.2. Cognitive Item Development</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_Toc19265203 \h </w:instrText>
            </w:r>
            <w:r w:rsidRPr="00AC3B85" w:rsidR="00551C33">
              <w:rPr>
                <w:noProof/>
                <w:webHidden/>
              </w:rPr>
            </w:r>
            <w:r w:rsidRPr="00AC3B85" w:rsidR="00551C33">
              <w:rPr>
                <w:noProof/>
                <w:webHidden/>
              </w:rPr>
              <w:fldChar w:fldCharType="separate"/>
            </w:r>
            <w:r w:rsidR="00E21583">
              <w:rPr>
                <w:noProof/>
                <w:webHidden/>
              </w:rPr>
              <w:t>6</w:t>
            </w:r>
            <w:r w:rsidRPr="00AC3B85" w:rsidR="00551C33">
              <w:rPr>
                <w:noProof/>
                <w:webHidden/>
              </w:rPr>
              <w:fldChar w:fldCharType="end"/>
            </w:r>
          </w:hyperlink>
        </w:p>
        <w:p w:rsidRPr="00AC3B85" w:rsidR="00551C33" w:rsidP="00A55A1D" w:rsidRDefault="00BF282E" w14:paraId="70C072CB" w14:textId="46278338">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4">
            <w:r w:rsidRPr="00AC3B85" w:rsidR="00551C33">
              <w:rPr>
                <w:rStyle w:val="Hyperlink"/>
                <w:noProof/>
                <w:szCs w:val="24"/>
                <w:u w:val="none"/>
              </w:rPr>
              <w:t>A.1.c.3. Survey Items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_Toc19265204 \h </w:instrText>
            </w:r>
            <w:r w:rsidRPr="00AC3B85" w:rsidR="00551C33">
              <w:rPr>
                <w:noProof/>
                <w:webHidden/>
              </w:rPr>
            </w:r>
            <w:r w:rsidRPr="00AC3B85" w:rsidR="00551C33">
              <w:rPr>
                <w:noProof/>
                <w:webHidden/>
              </w:rPr>
              <w:fldChar w:fldCharType="separate"/>
            </w:r>
            <w:r w:rsidR="00E21583">
              <w:rPr>
                <w:noProof/>
                <w:webHidden/>
              </w:rPr>
              <w:t>7</w:t>
            </w:r>
            <w:r w:rsidRPr="00AC3B85" w:rsidR="00551C33">
              <w:rPr>
                <w:noProof/>
                <w:webHidden/>
              </w:rPr>
              <w:fldChar w:fldCharType="end"/>
            </w:r>
          </w:hyperlink>
        </w:p>
        <w:p w:rsidRPr="00AC3B85" w:rsidR="00551C33" w:rsidP="00A55A1D" w:rsidRDefault="00BF282E" w14:paraId="2200D008" w14:textId="337CB49B">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5">
            <w:r w:rsidRPr="00AC3B85" w:rsidR="00551C33">
              <w:rPr>
                <w:rStyle w:val="Hyperlink"/>
                <w:noProof/>
                <w:szCs w:val="24"/>
                <w:u w:val="none"/>
              </w:rPr>
              <w:t>A.1.c.4. Inclusion in NAEP</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_Toc19265205 \h </w:instrText>
            </w:r>
            <w:r w:rsidRPr="00AC3B85" w:rsidR="00551C33">
              <w:rPr>
                <w:noProof/>
                <w:webHidden/>
              </w:rPr>
            </w:r>
            <w:r w:rsidRPr="00AC3B85" w:rsidR="00551C33">
              <w:rPr>
                <w:noProof/>
                <w:webHidden/>
              </w:rPr>
              <w:fldChar w:fldCharType="separate"/>
            </w:r>
            <w:r w:rsidR="00E21583">
              <w:rPr>
                <w:noProof/>
                <w:webHidden/>
              </w:rPr>
              <w:t>9</w:t>
            </w:r>
            <w:r w:rsidRPr="00AC3B85" w:rsidR="00551C33">
              <w:rPr>
                <w:noProof/>
                <w:webHidden/>
              </w:rPr>
              <w:fldChar w:fldCharType="end"/>
            </w:r>
          </w:hyperlink>
        </w:p>
        <w:p w:rsidRPr="00AC3B85" w:rsidR="00551C33" w:rsidP="00A55A1D" w:rsidRDefault="00BF282E" w14:paraId="1439872B" w14:textId="68668ACD">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6">
            <w:r w:rsidRPr="00AC3B85" w:rsidR="00551C33">
              <w:rPr>
                <w:rStyle w:val="Hyperlink"/>
                <w:noProof/>
                <w:szCs w:val="24"/>
                <w:u w:val="none"/>
              </w:rPr>
              <w:t>A.1.c.5. Digitally Based Assessments (DBA)</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_Toc19265206 \h </w:instrText>
            </w:r>
            <w:r w:rsidRPr="00AC3B85" w:rsidR="00551C33">
              <w:rPr>
                <w:noProof/>
                <w:webHidden/>
              </w:rPr>
            </w:r>
            <w:r w:rsidRPr="00AC3B85" w:rsidR="00551C33">
              <w:rPr>
                <w:noProof/>
                <w:webHidden/>
              </w:rPr>
              <w:fldChar w:fldCharType="separate"/>
            </w:r>
            <w:r w:rsidR="00E21583">
              <w:rPr>
                <w:noProof/>
                <w:webHidden/>
              </w:rPr>
              <w:t>9</w:t>
            </w:r>
            <w:r w:rsidRPr="00AC3B85" w:rsidR="00551C33">
              <w:rPr>
                <w:noProof/>
                <w:webHidden/>
              </w:rPr>
              <w:fldChar w:fldCharType="end"/>
            </w:r>
          </w:hyperlink>
        </w:p>
        <w:p w:rsidRPr="00AC3B85" w:rsidR="00551C33" w:rsidP="00A55A1D" w:rsidRDefault="00BF282E" w14:paraId="7E03424D" w14:textId="459BDFD6">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7">
            <w:r w:rsidRPr="00AC3B85" w:rsidR="00551C33">
              <w:rPr>
                <w:rStyle w:val="Hyperlink"/>
                <w:noProof/>
                <w:szCs w:val="24"/>
                <w:u w:val="none"/>
              </w:rPr>
              <w:t>A.1.c.6. Assessment Types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_Toc19265207 \h </w:instrText>
            </w:r>
            <w:r w:rsidRPr="00AC3B85" w:rsidR="00551C33">
              <w:rPr>
                <w:noProof/>
                <w:webHidden/>
              </w:rPr>
            </w:r>
            <w:r w:rsidRPr="00AC3B85" w:rsidR="00551C33">
              <w:rPr>
                <w:noProof/>
                <w:webHidden/>
              </w:rPr>
              <w:fldChar w:fldCharType="separate"/>
            </w:r>
            <w:r w:rsidR="00E21583">
              <w:rPr>
                <w:noProof/>
                <w:webHidden/>
              </w:rPr>
              <w:t>12</w:t>
            </w:r>
            <w:r w:rsidRPr="00AC3B85" w:rsidR="00551C33">
              <w:rPr>
                <w:noProof/>
                <w:webHidden/>
              </w:rPr>
              <w:fldChar w:fldCharType="end"/>
            </w:r>
          </w:hyperlink>
        </w:p>
        <w:p w:rsidRPr="00A64447" w:rsidR="00551C33" w:rsidP="00A55A1D" w:rsidRDefault="00BF282E" w14:paraId="5E138154" w14:textId="2B504E36">
          <w:pPr>
            <w:pStyle w:val="TOC3"/>
            <w:spacing w:after="120"/>
            <w:rPr>
              <w:rFonts w:eastAsiaTheme="minorEastAsia"/>
              <w:noProof/>
            </w:rPr>
          </w:pPr>
          <w:r w:rsidRPr="00AC3B85">
            <w:rPr>
              <w:rStyle w:val="Hyperlink"/>
              <w:noProof/>
              <w:szCs w:val="24"/>
              <w:u w:val="none"/>
            </w:rPr>
            <w:tab/>
          </w:r>
          <w:hyperlink w:history="1" w:anchor="_Toc19265208">
            <w:r w:rsidRPr="00AC3B85" w:rsidR="00551C33">
              <w:rPr>
                <w:rStyle w:val="Hyperlink"/>
                <w:noProof/>
                <w:szCs w:val="24"/>
                <w:u w:val="none"/>
              </w:rPr>
              <w:t>A.1.d.</w:t>
            </w:r>
            <w:r w:rsidRPr="00AC3B85" w:rsidR="00551C33">
              <w:rPr>
                <w:rFonts w:eastAsiaTheme="minorEastAsia"/>
                <w:noProof/>
              </w:rPr>
              <w:t xml:space="preserve"> </w:t>
            </w:r>
            <w:r w:rsidRPr="00AC3B85" w:rsidR="00551C33">
              <w:rPr>
                <w:rStyle w:val="Hyperlink"/>
                <w:noProof/>
                <w:szCs w:val="24"/>
                <w:u w:val="none"/>
              </w:rPr>
              <w:t>Overview of 2021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_Toc19265208 \h </w:instrText>
            </w:r>
            <w:r w:rsidRPr="00AC3B85" w:rsidR="00551C33">
              <w:rPr>
                <w:noProof/>
                <w:webHidden/>
              </w:rPr>
            </w:r>
            <w:r w:rsidRPr="00AC3B85" w:rsidR="00551C33">
              <w:rPr>
                <w:noProof/>
                <w:webHidden/>
              </w:rPr>
              <w:fldChar w:fldCharType="separate"/>
            </w:r>
            <w:r w:rsidR="00E21583">
              <w:rPr>
                <w:noProof/>
                <w:webHidden/>
              </w:rPr>
              <w:t>13</w:t>
            </w:r>
            <w:r w:rsidRPr="00AC3B85" w:rsidR="00551C33">
              <w:rPr>
                <w:noProof/>
                <w:webHidden/>
              </w:rPr>
              <w:fldChar w:fldCharType="end"/>
            </w:r>
          </w:hyperlink>
        </w:p>
        <w:p w:rsidRPr="00A64447" w:rsidR="00551C33" w:rsidP="00A55A1D" w:rsidRDefault="00B35B72" w14:paraId="2D554903" w14:textId="40E7BE94">
          <w:pPr>
            <w:pStyle w:val="TOC3"/>
            <w:spacing w:after="120"/>
            <w:rPr>
              <w:rFonts w:eastAsiaTheme="minorEastAsia"/>
              <w:noProof/>
            </w:rPr>
          </w:pPr>
          <w:hyperlink w:history="1" w:anchor="_Toc19265209">
            <w:r w:rsidRPr="00A64447" w:rsidR="00551C33">
              <w:rPr>
                <w:rStyle w:val="Hyperlink"/>
                <w:noProof/>
                <w:szCs w:val="24"/>
              </w:rPr>
              <w:t>A.2. How, by Whom, and for What Purpose the Data Will Be Used</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_Toc19265209 \h </w:instrText>
            </w:r>
            <w:r w:rsidRPr="00A64447" w:rsidR="00551C33">
              <w:rPr>
                <w:noProof/>
                <w:webHidden/>
              </w:rPr>
            </w:r>
            <w:r w:rsidRPr="00A64447" w:rsidR="00551C33">
              <w:rPr>
                <w:noProof/>
                <w:webHidden/>
              </w:rPr>
              <w:fldChar w:fldCharType="separate"/>
            </w:r>
            <w:r w:rsidR="00E21583">
              <w:rPr>
                <w:noProof/>
                <w:webHidden/>
              </w:rPr>
              <w:t>13</w:t>
            </w:r>
            <w:r w:rsidRPr="00A64447" w:rsidR="00551C33">
              <w:rPr>
                <w:noProof/>
                <w:webHidden/>
              </w:rPr>
              <w:fldChar w:fldCharType="end"/>
            </w:r>
          </w:hyperlink>
        </w:p>
        <w:p w:rsidRPr="00A64447" w:rsidR="00551C33" w:rsidP="00A55A1D" w:rsidRDefault="00B35B72" w14:paraId="3BDEB53B" w14:textId="15870105">
          <w:pPr>
            <w:pStyle w:val="TOC3"/>
            <w:spacing w:after="120"/>
            <w:rPr>
              <w:rFonts w:eastAsiaTheme="minorEastAsia"/>
              <w:noProof/>
            </w:rPr>
          </w:pPr>
          <w:hyperlink w:history="1" w:anchor="_Toc19265210">
            <w:r w:rsidRPr="00A64447" w:rsidR="00551C33">
              <w:rPr>
                <w:rStyle w:val="Hyperlink"/>
                <w:noProof/>
                <w:szCs w:val="24"/>
              </w:rPr>
              <w:t>A.3. Improved Use of Technology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_Toc19265210 \h </w:instrText>
            </w:r>
            <w:r w:rsidRPr="00A64447" w:rsidR="00551C33">
              <w:rPr>
                <w:noProof/>
                <w:webHidden/>
              </w:rPr>
            </w:r>
            <w:r w:rsidRPr="00A64447" w:rsidR="00551C33">
              <w:rPr>
                <w:noProof/>
                <w:webHidden/>
              </w:rPr>
              <w:fldChar w:fldCharType="separate"/>
            </w:r>
            <w:r w:rsidR="00E21583">
              <w:rPr>
                <w:noProof/>
                <w:webHidden/>
              </w:rPr>
              <w:t>14</w:t>
            </w:r>
            <w:r w:rsidRPr="00A64447" w:rsidR="00551C33">
              <w:rPr>
                <w:noProof/>
                <w:webHidden/>
              </w:rPr>
              <w:fldChar w:fldCharType="end"/>
            </w:r>
          </w:hyperlink>
        </w:p>
        <w:p w:rsidRPr="00A64447" w:rsidR="00551C33" w:rsidP="00A55A1D" w:rsidRDefault="00B35B72" w14:paraId="69DB7AAA" w14:textId="773EDAB4">
          <w:pPr>
            <w:pStyle w:val="TOC3"/>
            <w:spacing w:after="120"/>
            <w:rPr>
              <w:rFonts w:eastAsiaTheme="minorEastAsia"/>
              <w:noProof/>
            </w:rPr>
          </w:pPr>
          <w:hyperlink w:history="1" w:anchor="_Toc19265211">
            <w:r w:rsidRPr="00A64447" w:rsidR="00551C33">
              <w:rPr>
                <w:rStyle w:val="Hyperlink"/>
                <w:noProof/>
                <w:szCs w:val="24"/>
              </w:rPr>
              <w:t>A.4. Efforts to Identify Duplication</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_Toc19265211 \h </w:instrText>
            </w:r>
            <w:r w:rsidRPr="00A64447" w:rsidR="00551C33">
              <w:rPr>
                <w:noProof/>
                <w:webHidden/>
              </w:rPr>
            </w:r>
            <w:r w:rsidRPr="00A64447" w:rsidR="00551C33">
              <w:rPr>
                <w:noProof/>
                <w:webHidden/>
              </w:rPr>
              <w:fldChar w:fldCharType="separate"/>
            </w:r>
            <w:r w:rsidR="00E21583">
              <w:rPr>
                <w:noProof/>
                <w:webHidden/>
              </w:rPr>
              <w:t>15</w:t>
            </w:r>
            <w:r w:rsidRPr="00A64447" w:rsidR="00551C33">
              <w:rPr>
                <w:noProof/>
                <w:webHidden/>
              </w:rPr>
              <w:fldChar w:fldCharType="end"/>
            </w:r>
          </w:hyperlink>
        </w:p>
        <w:p w:rsidRPr="00A64447" w:rsidR="00551C33" w:rsidP="00A55A1D" w:rsidRDefault="00B35B72" w14:paraId="23FDAA9E" w14:textId="41592CF1">
          <w:pPr>
            <w:pStyle w:val="TOC3"/>
            <w:spacing w:after="120"/>
            <w:rPr>
              <w:rFonts w:eastAsiaTheme="minorEastAsia"/>
              <w:noProof/>
            </w:rPr>
          </w:pPr>
          <w:hyperlink w:history="1" w:anchor="_Toc19265212">
            <w:r w:rsidRPr="00A64447" w:rsidR="00551C33">
              <w:rPr>
                <w:rStyle w:val="Hyperlink"/>
                <w:noProof/>
                <w:szCs w:val="24"/>
              </w:rPr>
              <w:t>A.5. Burden on Small Businesses or Other Small Entities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_Toc19265212 \h </w:instrText>
            </w:r>
            <w:r w:rsidRPr="00A64447" w:rsidR="00551C33">
              <w:rPr>
                <w:noProof/>
                <w:webHidden/>
              </w:rPr>
            </w:r>
            <w:r w:rsidRPr="00A64447" w:rsidR="00551C33">
              <w:rPr>
                <w:noProof/>
                <w:webHidden/>
              </w:rPr>
              <w:fldChar w:fldCharType="separate"/>
            </w:r>
            <w:r w:rsidR="00E21583">
              <w:rPr>
                <w:noProof/>
                <w:webHidden/>
              </w:rPr>
              <w:t>16</w:t>
            </w:r>
            <w:r w:rsidRPr="00A64447" w:rsidR="00551C33">
              <w:rPr>
                <w:noProof/>
                <w:webHidden/>
              </w:rPr>
              <w:fldChar w:fldCharType="end"/>
            </w:r>
          </w:hyperlink>
        </w:p>
        <w:p w:rsidRPr="00A64447" w:rsidR="00551C33" w:rsidP="00A55A1D" w:rsidRDefault="00B35B72" w14:paraId="55874797" w14:textId="151DF5A4">
          <w:pPr>
            <w:pStyle w:val="TOC3"/>
            <w:spacing w:after="120"/>
            <w:rPr>
              <w:rFonts w:eastAsiaTheme="minorEastAsia"/>
              <w:noProof/>
            </w:rPr>
          </w:pPr>
          <w:hyperlink w:history="1" w:anchor="_Toc19265213">
            <w:r w:rsidRPr="00A64447" w:rsidR="00551C33">
              <w:rPr>
                <w:rStyle w:val="Hyperlink"/>
                <w:noProof/>
                <w:szCs w:val="24"/>
              </w:rPr>
              <w:t>A.6. Consequences of Collecting Information Less Frequently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_Toc19265213 \h </w:instrText>
            </w:r>
            <w:r w:rsidRPr="00A64447" w:rsidR="00551C33">
              <w:rPr>
                <w:noProof/>
                <w:webHidden/>
              </w:rPr>
            </w:r>
            <w:r w:rsidRPr="00A64447" w:rsidR="00551C33">
              <w:rPr>
                <w:noProof/>
                <w:webHidden/>
              </w:rPr>
              <w:fldChar w:fldCharType="separate"/>
            </w:r>
            <w:r w:rsidR="00E21583">
              <w:rPr>
                <w:noProof/>
                <w:webHidden/>
              </w:rPr>
              <w:t>16</w:t>
            </w:r>
            <w:r w:rsidRPr="00A64447" w:rsidR="00551C33">
              <w:rPr>
                <w:noProof/>
                <w:webHidden/>
              </w:rPr>
              <w:fldChar w:fldCharType="end"/>
            </w:r>
          </w:hyperlink>
        </w:p>
        <w:p w:rsidRPr="00A64447" w:rsidR="00551C33" w:rsidP="00A55A1D" w:rsidRDefault="00B35B72" w14:paraId="41D23DAD" w14:textId="3965511F">
          <w:pPr>
            <w:pStyle w:val="TOC3"/>
            <w:spacing w:after="120"/>
            <w:rPr>
              <w:rFonts w:eastAsiaTheme="minorEastAsia"/>
              <w:noProof/>
            </w:rPr>
          </w:pPr>
          <w:hyperlink w:history="1" w:anchor="_Toc19265214">
            <w:r w:rsidRPr="00A64447" w:rsidR="00551C33">
              <w:rPr>
                <w:rStyle w:val="Hyperlink"/>
                <w:noProof/>
                <w:szCs w:val="24"/>
              </w:rPr>
              <w:t>A.7. Consistency with 5 CFR 1320.5</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_Toc19265214 \h </w:instrText>
            </w:r>
            <w:r w:rsidRPr="00A64447" w:rsidR="00551C33">
              <w:rPr>
                <w:noProof/>
                <w:webHidden/>
              </w:rPr>
            </w:r>
            <w:r w:rsidRPr="00A64447" w:rsidR="00551C33">
              <w:rPr>
                <w:noProof/>
                <w:webHidden/>
              </w:rPr>
              <w:fldChar w:fldCharType="separate"/>
            </w:r>
            <w:r w:rsidR="00E21583">
              <w:rPr>
                <w:noProof/>
                <w:webHidden/>
              </w:rPr>
              <w:t>16</w:t>
            </w:r>
            <w:r w:rsidRPr="00A64447" w:rsidR="00551C33">
              <w:rPr>
                <w:noProof/>
                <w:webHidden/>
              </w:rPr>
              <w:fldChar w:fldCharType="end"/>
            </w:r>
          </w:hyperlink>
        </w:p>
        <w:p w:rsidRPr="00A64447" w:rsidR="00551C33" w:rsidP="00A55A1D" w:rsidRDefault="00B35B72" w14:paraId="3994FD2D" w14:textId="7EE5E31B">
          <w:pPr>
            <w:pStyle w:val="TOC3"/>
            <w:spacing w:after="120"/>
            <w:rPr>
              <w:rFonts w:eastAsiaTheme="minorEastAsia"/>
              <w:noProof/>
            </w:rPr>
          </w:pPr>
          <w:hyperlink w:history="1" w:anchor="_Toc19265215">
            <w:r w:rsidRPr="00A64447" w:rsidR="00551C33">
              <w:rPr>
                <w:rStyle w:val="Hyperlink"/>
                <w:noProof/>
                <w:szCs w:val="24"/>
              </w:rPr>
              <w:t>A.8. Consultations Outside the Agency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_Toc19265215 \h </w:instrText>
            </w:r>
            <w:r w:rsidRPr="00A64447" w:rsidR="00551C33">
              <w:rPr>
                <w:noProof/>
                <w:webHidden/>
              </w:rPr>
            </w:r>
            <w:r w:rsidRPr="00A64447" w:rsidR="00551C33">
              <w:rPr>
                <w:noProof/>
                <w:webHidden/>
              </w:rPr>
              <w:fldChar w:fldCharType="separate"/>
            </w:r>
            <w:r w:rsidR="00E21583">
              <w:rPr>
                <w:noProof/>
                <w:webHidden/>
              </w:rPr>
              <w:t>16</w:t>
            </w:r>
            <w:r w:rsidRPr="00A64447" w:rsidR="00551C33">
              <w:rPr>
                <w:noProof/>
                <w:webHidden/>
              </w:rPr>
              <w:fldChar w:fldCharType="end"/>
            </w:r>
          </w:hyperlink>
        </w:p>
        <w:p w:rsidRPr="00A64447" w:rsidR="00551C33" w:rsidP="00A55A1D" w:rsidRDefault="00B35B72" w14:paraId="23C16D55" w14:textId="544682A3">
          <w:pPr>
            <w:pStyle w:val="TOC3"/>
            <w:spacing w:after="120"/>
            <w:rPr>
              <w:rFonts w:eastAsiaTheme="minorEastAsia"/>
              <w:noProof/>
            </w:rPr>
          </w:pPr>
          <w:hyperlink w:history="1" w:anchor="_Toc19265216">
            <w:r w:rsidRPr="00A64447" w:rsidR="00551C33">
              <w:rPr>
                <w:rStyle w:val="Hyperlink"/>
                <w:noProof/>
                <w:szCs w:val="24"/>
              </w:rPr>
              <w:t>A.9. Payments or Gifts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_Toc19265216 \h </w:instrText>
            </w:r>
            <w:r w:rsidRPr="00A64447" w:rsidR="00551C33">
              <w:rPr>
                <w:noProof/>
                <w:webHidden/>
              </w:rPr>
            </w:r>
            <w:r w:rsidRPr="00A64447" w:rsidR="00551C33">
              <w:rPr>
                <w:noProof/>
                <w:webHidden/>
              </w:rPr>
              <w:fldChar w:fldCharType="separate"/>
            </w:r>
            <w:r w:rsidR="00E21583">
              <w:rPr>
                <w:noProof/>
                <w:webHidden/>
              </w:rPr>
              <w:t>18</w:t>
            </w:r>
            <w:r w:rsidRPr="00A64447" w:rsidR="00551C33">
              <w:rPr>
                <w:noProof/>
                <w:webHidden/>
              </w:rPr>
              <w:fldChar w:fldCharType="end"/>
            </w:r>
          </w:hyperlink>
        </w:p>
        <w:p w:rsidRPr="00A64447" w:rsidR="00551C33" w:rsidP="00A55A1D" w:rsidRDefault="00B35B72" w14:paraId="4E8C2261" w14:textId="300E7C8F">
          <w:pPr>
            <w:pStyle w:val="TOC3"/>
            <w:spacing w:after="120"/>
            <w:rPr>
              <w:rFonts w:eastAsiaTheme="minorEastAsia"/>
              <w:noProof/>
            </w:rPr>
          </w:pPr>
          <w:hyperlink w:history="1" w:anchor="_Toc19265217">
            <w:r w:rsidRPr="00A64447" w:rsidR="00551C33">
              <w:rPr>
                <w:rStyle w:val="Hyperlink"/>
                <w:noProof/>
                <w:szCs w:val="24"/>
              </w:rPr>
              <w:t>A.10. Assurance of Confidentiality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_Toc19265217 \h </w:instrText>
            </w:r>
            <w:r w:rsidRPr="00A64447" w:rsidR="00551C33">
              <w:rPr>
                <w:noProof/>
                <w:webHidden/>
              </w:rPr>
            </w:r>
            <w:r w:rsidRPr="00A64447" w:rsidR="00551C33">
              <w:rPr>
                <w:noProof/>
                <w:webHidden/>
              </w:rPr>
              <w:fldChar w:fldCharType="separate"/>
            </w:r>
            <w:r w:rsidR="00E21583">
              <w:rPr>
                <w:noProof/>
                <w:webHidden/>
              </w:rPr>
              <w:t>18</w:t>
            </w:r>
            <w:r w:rsidRPr="00A64447" w:rsidR="00551C33">
              <w:rPr>
                <w:noProof/>
                <w:webHidden/>
              </w:rPr>
              <w:fldChar w:fldCharType="end"/>
            </w:r>
          </w:hyperlink>
        </w:p>
        <w:p w:rsidRPr="00A64447" w:rsidR="00551C33" w:rsidP="00A55A1D" w:rsidRDefault="00B35B72" w14:paraId="710FCE88" w14:textId="36CD4F85">
          <w:pPr>
            <w:pStyle w:val="TOC3"/>
            <w:spacing w:after="120"/>
            <w:rPr>
              <w:rFonts w:eastAsiaTheme="minorEastAsia"/>
              <w:noProof/>
            </w:rPr>
          </w:pPr>
          <w:hyperlink w:history="1" w:anchor="_Toc19265218">
            <w:r w:rsidRPr="00A64447" w:rsidR="00551C33">
              <w:rPr>
                <w:rStyle w:val="Hyperlink"/>
                <w:noProof/>
                <w:szCs w:val="24"/>
              </w:rPr>
              <w:t>A.11. Sensitive Questions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_Toc19265218 \h </w:instrText>
            </w:r>
            <w:r w:rsidRPr="00A64447" w:rsidR="00551C33">
              <w:rPr>
                <w:noProof/>
                <w:webHidden/>
              </w:rPr>
            </w:r>
            <w:r w:rsidRPr="00A64447" w:rsidR="00551C33">
              <w:rPr>
                <w:noProof/>
                <w:webHidden/>
              </w:rPr>
              <w:fldChar w:fldCharType="separate"/>
            </w:r>
            <w:r w:rsidR="00E21583">
              <w:rPr>
                <w:noProof/>
                <w:webHidden/>
              </w:rPr>
              <w:t>22</w:t>
            </w:r>
            <w:r w:rsidRPr="00A64447" w:rsidR="00551C33">
              <w:rPr>
                <w:noProof/>
                <w:webHidden/>
              </w:rPr>
              <w:fldChar w:fldCharType="end"/>
            </w:r>
          </w:hyperlink>
        </w:p>
        <w:p w:rsidRPr="00A64447" w:rsidR="00551C33" w:rsidP="00A55A1D" w:rsidRDefault="00B35B72" w14:paraId="06733BCF" w14:textId="7D70656C">
          <w:pPr>
            <w:pStyle w:val="TOC3"/>
            <w:spacing w:after="120"/>
            <w:rPr>
              <w:rFonts w:eastAsiaTheme="minorEastAsia"/>
              <w:noProof/>
            </w:rPr>
          </w:pPr>
          <w:hyperlink w:history="1" w:anchor="_Toc19265219">
            <w:r w:rsidRPr="00A64447" w:rsidR="00551C33">
              <w:rPr>
                <w:rStyle w:val="Hyperlink"/>
                <w:noProof/>
                <w:szCs w:val="24"/>
              </w:rPr>
              <w:t>A.12. Estimation of Respondent Reporting Burden (2021)</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_Toc19265219 \h </w:instrText>
            </w:r>
            <w:r w:rsidRPr="00A64447" w:rsidR="00551C33">
              <w:rPr>
                <w:noProof/>
                <w:webHidden/>
              </w:rPr>
            </w:r>
            <w:r w:rsidRPr="00A64447" w:rsidR="00551C33">
              <w:rPr>
                <w:noProof/>
                <w:webHidden/>
              </w:rPr>
              <w:fldChar w:fldCharType="separate"/>
            </w:r>
            <w:r w:rsidR="00E21583">
              <w:rPr>
                <w:noProof/>
                <w:webHidden/>
              </w:rPr>
              <w:t>23</w:t>
            </w:r>
            <w:r w:rsidRPr="00A64447" w:rsidR="00551C33">
              <w:rPr>
                <w:noProof/>
                <w:webHidden/>
              </w:rPr>
              <w:fldChar w:fldCharType="end"/>
            </w:r>
          </w:hyperlink>
        </w:p>
        <w:p w:rsidRPr="00A64447" w:rsidR="00551C33" w:rsidP="00A55A1D" w:rsidRDefault="00B35B72" w14:paraId="0DCA262E" w14:textId="5BEFE4B5">
          <w:pPr>
            <w:pStyle w:val="TOC3"/>
            <w:spacing w:after="120"/>
            <w:rPr>
              <w:rFonts w:eastAsiaTheme="minorEastAsia"/>
              <w:noProof/>
            </w:rPr>
          </w:pPr>
          <w:hyperlink w:history="1" w:anchor="_Toc19265220">
            <w:r w:rsidRPr="00A64447" w:rsidR="00551C33">
              <w:rPr>
                <w:rStyle w:val="Hyperlink"/>
                <w:noProof/>
                <w:szCs w:val="24"/>
              </w:rPr>
              <w:t>A.13. Cost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_Toc19265220 \h </w:instrText>
            </w:r>
            <w:r w:rsidRPr="00A64447" w:rsidR="00551C33">
              <w:rPr>
                <w:noProof/>
                <w:webHidden/>
              </w:rPr>
            </w:r>
            <w:r w:rsidRPr="00A64447" w:rsidR="00551C33">
              <w:rPr>
                <w:noProof/>
                <w:webHidden/>
              </w:rPr>
              <w:fldChar w:fldCharType="separate"/>
            </w:r>
            <w:r w:rsidR="00E21583">
              <w:rPr>
                <w:noProof/>
                <w:webHidden/>
              </w:rPr>
              <w:t>26</w:t>
            </w:r>
            <w:r w:rsidRPr="00A64447" w:rsidR="00551C33">
              <w:rPr>
                <w:noProof/>
                <w:webHidden/>
              </w:rPr>
              <w:fldChar w:fldCharType="end"/>
            </w:r>
          </w:hyperlink>
        </w:p>
        <w:p w:rsidRPr="00A64447" w:rsidR="00551C33" w:rsidP="00A55A1D" w:rsidRDefault="00B35B72" w14:paraId="1F276C1C" w14:textId="1D25D2FD">
          <w:pPr>
            <w:pStyle w:val="TOC3"/>
            <w:spacing w:after="120"/>
            <w:rPr>
              <w:rFonts w:eastAsiaTheme="minorEastAsia"/>
              <w:noProof/>
            </w:rPr>
          </w:pPr>
          <w:hyperlink w:history="1" w:anchor="_Toc19265221">
            <w:r w:rsidRPr="00A64447" w:rsidR="00551C33">
              <w:rPr>
                <w:rStyle w:val="Hyperlink"/>
                <w:noProof/>
                <w:szCs w:val="24"/>
              </w:rPr>
              <w:t>A.14. Estimates of Cost to the Federal Government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_Toc19265221 \h </w:instrText>
            </w:r>
            <w:r w:rsidRPr="00A64447" w:rsidR="00551C33">
              <w:rPr>
                <w:noProof/>
                <w:webHidden/>
              </w:rPr>
            </w:r>
            <w:r w:rsidRPr="00A64447" w:rsidR="00551C33">
              <w:rPr>
                <w:noProof/>
                <w:webHidden/>
              </w:rPr>
              <w:fldChar w:fldCharType="separate"/>
            </w:r>
            <w:r w:rsidR="00E21583">
              <w:rPr>
                <w:noProof/>
                <w:webHidden/>
              </w:rPr>
              <w:t>26</w:t>
            </w:r>
            <w:r w:rsidRPr="00A64447" w:rsidR="00551C33">
              <w:rPr>
                <w:noProof/>
                <w:webHidden/>
              </w:rPr>
              <w:fldChar w:fldCharType="end"/>
            </w:r>
          </w:hyperlink>
        </w:p>
        <w:p w:rsidRPr="00A64447" w:rsidR="00551C33" w:rsidP="00A55A1D" w:rsidRDefault="00B35B72" w14:paraId="466B26E4" w14:textId="4F1C0894">
          <w:pPr>
            <w:pStyle w:val="TOC3"/>
            <w:spacing w:after="120"/>
            <w:rPr>
              <w:rFonts w:eastAsiaTheme="minorEastAsia"/>
              <w:noProof/>
            </w:rPr>
          </w:pPr>
          <w:hyperlink w:history="1" w:anchor="_Toc19265222">
            <w:r w:rsidRPr="00A64447" w:rsidR="00551C33">
              <w:rPr>
                <w:rStyle w:val="Hyperlink"/>
                <w:noProof/>
                <w:szCs w:val="24"/>
              </w:rPr>
              <w:t>A.15. Reasons for Changes in Burden (from last Clearance submittal)</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_Toc19265222 \h </w:instrText>
            </w:r>
            <w:r w:rsidRPr="00A64447" w:rsidR="00551C33">
              <w:rPr>
                <w:noProof/>
                <w:webHidden/>
              </w:rPr>
            </w:r>
            <w:r w:rsidRPr="00A64447" w:rsidR="00551C33">
              <w:rPr>
                <w:noProof/>
                <w:webHidden/>
              </w:rPr>
              <w:fldChar w:fldCharType="separate"/>
            </w:r>
            <w:r w:rsidR="00E21583">
              <w:rPr>
                <w:noProof/>
                <w:webHidden/>
              </w:rPr>
              <w:t>27</w:t>
            </w:r>
            <w:r w:rsidRPr="00A64447" w:rsidR="00551C33">
              <w:rPr>
                <w:noProof/>
                <w:webHidden/>
              </w:rPr>
              <w:fldChar w:fldCharType="end"/>
            </w:r>
          </w:hyperlink>
        </w:p>
        <w:p w:rsidRPr="00A64447" w:rsidR="00551C33" w:rsidP="00A55A1D" w:rsidRDefault="00B35B72" w14:paraId="17BFE5ED" w14:textId="0181F959">
          <w:pPr>
            <w:pStyle w:val="TOC3"/>
            <w:spacing w:after="120"/>
            <w:rPr>
              <w:rFonts w:eastAsiaTheme="minorEastAsia"/>
              <w:noProof/>
            </w:rPr>
          </w:pPr>
          <w:hyperlink w:history="1" w:anchor="_Toc19265223">
            <w:r w:rsidRPr="00A64447" w:rsidR="00551C33">
              <w:rPr>
                <w:rStyle w:val="Hyperlink"/>
                <w:noProof/>
                <w:szCs w:val="24"/>
              </w:rPr>
              <w:t>A.16. Time Schedule for Data Collection and Publications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_Toc19265223 \h </w:instrText>
            </w:r>
            <w:r w:rsidRPr="00A64447" w:rsidR="00551C33">
              <w:rPr>
                <w:noProof/>
                <w:webHidden/>
              </w:rPr>
            </w:r>
            <w:r w:rsidRPr="00A64447" w:rsidR="00551C33">
              <w:rPr>
                <w:noProof/>
                <w:webHidden/>
              </w:rPr>
              <w:fldChar w:fldCharType="separate"/>
            </w:r>
            <w:r w:rsidR="00E21583">
              <w:rPr>
                <w:noProof/>
                <w:webHidden/>
              </w:rPr>
              <w:t>27</w:t>
            </w:r>
            <w:r w:rsidRPr="00A64447" w:rsidR="00551C33">
              <w:rPr>
                <w:noProof/>
                <w:webHidden/>
              </w:rPr>
              <w:fldChar w:fldCharType="end"/>
            </w:r>
          </w:hyperlink>
        </w:p>
        <w:p w:rsidRPr="00A64447" w:rsidR="00551C33" w:rsidP="00A55A1D" w:rsidRDefault="00B35B72" w14:paraId="37E47A8F" w14:textId="72478E2A">
          <w:pPr>
            <w:pStyle w:val="TOC3"/>
            <w:spacing w:after="120"/>
            <w:rPr>
              <w:rFonts w:eastAsiaTheme="minorEastAsia"/>
              <w:noProof/>
            </w:rPr>
          </w:pPr>
          <w:hyperlink w:history="1" w:anchor="_Toc19265224">
            <w:r w:rsidRPr="00A64447" w:rsidR="00551C33">
              <w:rPr>
                <w:rStyle w:val="Hyperlink"/>
                <w:noProof/>
                <w:szCs w:val="24"/>
              </w:rPr>
              <w:t>A.17. Approval for Not Displaying OMB Approval Expiration Date</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_Toc19265224 \h </w:instrText>
            </w:r>
            <w:r w:rsidRPr="00A64447" w:rsidR="00551C33">
              <w:rPr>
                <w:noProof/>
                <w:webHidden/>
              </w:rPr>
            </w:r>
            <w:r w:rsidRPr="00A64447" w:rsidR="00551C33">
              <w:rPr>
                <w:noProof/>
                <w:webHidden/>
              </w:rPr>
              <w:fldChar w:fldCharType="separate"/>
            </w:r>
            <w:r w:rsidR="00E21583">
              <w:rPr>
                <w:noProof/>
                <w:webHidden/>
              </w:rPr>
              <w:t>27</w:t>
            </w:r>
            <w:r w:rsidRPr="00A64447" w:rsidR="00551C33">
              <w:rPr>
                <w:noProof/>
                <w:webHidden/>
              </w:rPr>
              <w:fldChar w:fldCharType="end"/>
            </w:r>
          </w:hyperlink>
        </w:p>
        <w:p w:rsidR="00551C33" w:rsidP="00A55A1D" w:rsidRDefault="00B35B72" w14:paraId="533E8209" w14:textId="3E25E25C">
          <w:pPr>
            <w:pStyle w:val="TOC3"/>
            <w:spacing w:after="120"/>
            <w:rPr>
              <w:rFonts w:asciiTheme="minorHAnsi" w:hAnsiTheme="minorHAnsi" w:eastAsiaTheme="minorEastAsia" w:cstheme="minorBidi"/>
              <w:noProof/>
              <w:sz w:val="22"/>
              <w:szCs w:val="22"/>
            </w:rPr>
          </w:pPr>
          <w:hyperlink w:history="1" w:anchor="_Toc19265225">
            <w:r w:rsidRPr="00A64447" w:rsidR="00551C33">
              <w:rPr>
                <w:rStyle w:val="Hyperlink"/>
                <w:noProof/>
                <w:szCs w:val="24"/>
              </w:rPr>
              <w:t>A.18. Exceptions to Certification Statement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_Toc19265225 \h </w:instrText>
            </w:r>
            <w:r w:rsidRPr="00A64447" w:rsidR="00551C33">
              <w:rPr>
                <w:noProof/>
                <w:webHidden/>
              </w:rPr>
            </w:r>
            <w:r w:rsidRPr="00A64447" w:rsidR="00551C33">
              <w:rPr>
                <w:noProof/>
                <w:webHidden/>
              </w:rPr>
              <w:fldChar w:fldCharType="separate"/>
            </w:r>
            <w:r w:rsidR="00E21583">
              <w:rPr>
                <w:noProof/>
                <w:webHidden/>
              </w:rPr>
              <w:t>27</w:t>
            </w:r>
            <w:r w:rsidRPr="00A64447" w:rsidR="00551C33">
              <w:rPr>
                <w:noProof/>
                <w:webHidden/>
              </w:rPr>
              <w:fldChar w:fldCharType="end"/>
            </w:r>
          </w:hyperlink>
        </w:p>
        <w:p w:rsidR="00F27B3D" w:rsidP="00577D28" w:rsidRDefault="00F27B3D" w14:paraId="10F9FDAD" w14:textId="723DB91D">
          <w:pPr>
            <w:ind w:right="216"/>
          </w:pPr>
          <w:r w:rsidRPr="00B04F8B">
            <w:rPr>
              <w:b/>
              <w:bCs/>
              <w:noProof/>
            </w:rPr>
            <w:fldChar w:fldCharType="end"/>
          </w:r>
        </w:p>
      </w:sdtContent>
    </w:sdt>
    <w:p w:rsidR="00C03178" w:rsidP="00DA5408" w:rsidRDefault="00C03178" w14:paraId="4A59382D" w14:textId="77777777">
      <w:pPr>
        <w:spacing w:before="120" w:after="120" w:line="240" w:lineRule="auto"/>
      </w:pPr>
    </w:p>
    <w:p w:rsidR="00E87971" w:rsidP="00F62A5D" w:rsidRDefault="00E87971" w14:paraId="7EE6B2EC" w14:textId="7809A373">
      <w:pPr>
        <w:keepNext/>
        <w:tabs>
          <w:tab w:val="left" w:pos="1620"/>
        </w:tabs>
        <w:spacing w:before="120" w:after="60" w:line="276" w:lineRule="auto"/>
        <w:ind w:left="1620" w:hanging="1620"/>
        <w:rPr>
          <w:sz w:val="23"/>
          <w:szCs w:val="23"/>
        </w:rPr>
      </w:pPr>
    </w:p>
    <w:p w:rsidR="007D1416" w:rsidP="00646423" w:rsidRDefault="007D1416" w14:paraId="74CF64C5" w14:textId="5F864FE2">
      <w:pPr>
        <w:spacing w:after="0" w:line="240" w:lineRule="auto"/>
        <w:ind w:left="1440" w:hanging="1440"/>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76D96" w14:paraId="373B20CD" w14:textId="77777777">
      <w:pPr>
        <w:pStyle w:val="Heading1"/>
        <w:spacing w:before="0" w:after="120" w:line="23" w:lineRule="atLeast"/>
      </w:pPr>
      <w:r w:rsidRPr="00744583">
        <w:lastRenderedPageBreak/>
        <w:fldChar w:fldCharType="begin"/>
      </w:r>
      <w:r w:rsidRPr="00744583" w:rsidR="004E666C">
        <w:instrText xml:space="preserve"> TC  \l 1 </w:instrText>
      </w:r>
      <w:r w:rsidRPr="00744583">
        <w:fldChar w:fldCharType="end"/>
      </w:r>
      <w:bookmarkStart w:name="_Toc337735286" w:id="0"/>
      <w:bookmarkStart w:name="_Toc442946913" w:id="1"/>
      <w:bookmarkStart w:name="_Toc1039537" w:id="2"/>
      <w:bookmarkStart w:name="_Toc1040324" w:id="3"/>
      <w:bookmarkStart w:name="_Toc19265198" w:id="4"/>
      <w:r w:rsidRPr="00744583" w:rsidR="004E666C">
        <w:t>A.</w:t>
      </w:r>
      <w:r w:rsidRPr="00744583" w:rsidR="00E95DFF">
        <w:t>1</w:t>
      </w:r>
      <w:r w:rsidR="001458E6">
        <w:t>.</w:t>
      </w:r>
      <w:r w:rsidRPr="00744583" w:rsidR="004E666C">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bookmarkStart w:name="OLE_LINK1" w:id="5"/>
    <w:p w:rsidR="00B96464" w:rsidP="00FA7565" w:rsidRDefault="00476D96" w14:paraId="726634EE" w14:textId="77777777">
      <w:pPr>
        <w:pStyle w:val="Heading2"/>
        <w:spacing w:before="0" w:after="120" w:line="23" w:lineRule="atLeast"/>
      </w:pPr>
      <w:r w:rsidRPr="008D5EAE">
        <w:fldChar w:fldCharType="begin"/>
      </w:r>
      <w:r w:rsidRPr="008D5EAE" w:rsidR="004E666C">
        <w:instrText xml:space="preserve"> TC  </w:instrText>
      </w:r>
      <w:r w:rsidRPr="008D5EAE">
        <w:fldChar w:fldCharType="end"/>
      </w:r>
      <w:bookmarkStart w:name="_Toc442946914" w:id="6"/>
      <w:bookmarkStart w:name="_Toc337735287" w:id="7"/>
      <w:bookmarkStart w:name="_Toc1039538" w:id="8"/>
      <w:bookmarkStart w:name="_Toc1040325" w:id="9"/>
      <w:bookmarkStart w:name="_Toc19265199" w:id="10"/>
      <w:r w:rsidRPr="008D5EAE" w:rsidR="00E95DFF">
        <w:t>A.1.</w:t>
      </w:r>
      <w:r w:rsidRPr="008D5EAE" w:rsidR="008D5EAE">
        <w:t>a</w:t>
      </w:r>
      <w:r w:rsidR="001458E6">
        <w:t>.</w:t>
      </w:r>
      <w:r w:rsidR="0048694D">
        <w:t xml:space="preserve"> </w:t>
      </w:r>
      <w:r w:rsidRPr="008D5EAE" w:rsidR="00E95DFF">
        <w:t>Purpose</w:t>
      </w:r>
      <w:r w:rsidR="0048694D">
        <w:t xml:space="preserve"> </w:t>
      </w:r>
      <w:r w:rsidRPr="008D5EAE" w:rsidR="00E95DFF">
        <w:t>of</w:t>
      </w:r>
      <w:r w:rsidR="0048694D">
        <w:t xml:space="preserve"> </w:t>
      </w:r>
      <w:r w:rsidR="00883E34">
        <w:t>S</w:t>
      </w:r>
      <w:r w:rsidRPr="008D5EAE" w:rsidR="00883E34">
        <w:t>ubmission</w:t>
      </w:r>
      <w:bookmarkEnd w:id="6"/>
      <w:bookmarkEnd w:id="7"/>
      <w:bookmarkEnd w:id="8"/>
      <w:bookmarkEnd w:id="9"/>
      <w:bookmarkEnd w:id="10"/>
    </w:p>
    <w:bookmarkEnd w:id="5"/>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FA7565" w:rsidRDefault="00FC7444" w14:paraId="3E92BEFF" w14:textId="6630B0DD">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 xml:space="preserve">the COVID-19 pandemic and school closures, NCES decided that age 17 administration would be delayed until Spring 2021, or later. </w:t>
      </w:r>
      <w:r w:rsidR="0002501F">
        <w:t>This submission only covers the administration of the 2021 main NAEP assessment.</w:t>
      </w:r>
      <w:r w:rsidR="0032617C">
        <w:t xml:space="preserve"> </w:t>
      </w:r>
    </w:p>
    <w:p w:rsidR="0082512F" w:rsidP="0020423A" w:rsidRDefault="0090573E" w14:paraId="3F6AB4FE" w14:textId="382635F8">
      <w:pPr>
        <w:widowControl w:val="0"/>
        <w:spacing w:after="120" w:line="23" w:lineRule="atLeast"/>
        <w:rPr>
          <w:color w:val="000000"/>
          <w:szCs w:val="24"/>
        </w:rPr>
      </w:pPr>
      <w:bookmarkStart w:name="_Hlk14858987" w:id="11"/>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Pr="004642AB" w:rsidR="0082512F">
        <w:rPr>
          <w:color w:val="000000"/>
          <w:szCs w:val="24"/>
        </w:rPr>
        <w:t>.</w:t>
      </w:r>
      <w:r w:rsidR="003D69EF">
        <w:rPr>
          <w:color w:val="000000"/>
          <w:szCs w:val="24"/>
        </w:rPr>
        <w:t xml:space="preserve"> </w:t>
      </w:r>
    </w:p>
    <w:bookmarkEnd w:id="11"/>
    <w:p w:rsidR="0060638E" w:rsidP="0054044D" w:rsidRDefault="00466CFA" w14:paraId="1EB60EFC" w14:textId="77777777">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Pr="00F265D7" w:rsidR="00CE504F">
        <w:t>reading</w:t>
      </w:r>
      <w:r w:rsidR="0048694D">
        <w:t xml:space="preserve"> </w:t>
      </w:r>
      <w:r w:rsidRPr="00F265D7">
        <w:t>and</w:t>
      </w:r>
      <w:r w:rsidR="0048694D">
        <w:t xml:space="preserve"> </w:t>
      </w:r>
      <w:r w:rsidRPr="006A1839" w:rsidR="00CE504F">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lastRenderedPageBreak/>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Pr="00FD5C1A" w:rsidR="00E17087" w:rsidP="00FD5C1A" w:rsidRDefault="00004BF3" w14:paraId="7C41550C" w14:textId="758F4C6C">
      <w:pPr>
        <w:pStyle w:val="OMBtext"/>
        <w:widowControl w:val="0"/>
        <w:spacing w:after="120" w:line="23" w:lineRule="atLeast"/>
        <w:rPr>
          <w:bCs/>
        </w:rPr>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2021</w:t>
      </w:r>
      <w:r w:rsidR="000D5553">
        <w:t xml:space="preserve"> </w:t>
      </w:r>
      <w:r w:rsidR="00FD5C1A">
        <w:t>and will follow</w:t>
      </w:r>
      <w:r w:rsidR="000D5553">
        <w:t xml:space="preserve"> </w:t>
      </w:r>
      <w:r w:rsidR="00FD5C1A">
        <w:t>t</w:t>
      </w:r>
      <w:r w:rsidR="00464A6A">
        <w:t>he traditional NAEP design</w:t>
      </w:r>
      <w:r w:rsidR="00FD5C1A">
        <w:t xml:space="preserve"> which</w:t>
      </w:r>
      <w:r w:rsidR="00464A6A">
        <w:t xml:space="preserve"> assesses each student in 60</w:t>
      </w:r>
      <w:r w:rsidR="00AB09D0">
        <w:t xml:space="preserve"> </w:t>
      </w:r>
      <w:r w:rsidR="00464A6A">
        <w:t xml:space="preserve">minutes for one cognitive subject. </w:t>
      </w:r>
    </w:p>
    <w:p w:rsidR="00EF7167" w:rsidP="00EF7167" w:rsidRDefault="00EF7167" w14:paraId="27D2F98F" w14:textId="113127BF">
      <w:pPr>
        <w:pStyle w:val="OMBtext"/>
        <w:widowControl w:val="0"/>
        <w:spacing w:after="0" w:line="23" w:lineRule="atLeast"/>
      </w:pPr>
      <w:r>
        <w:t xml:space="preserve">The library of possible items to be used in the NAEP 2021 questionnaires is provided in </w:t>
      </w:r>
      <w:r w:rsidRPr="0060638E">
        <w:t>Appendix F</w:t>
      </w:r>
      <w:r>
        <w:t xml:space="preserve">. The final versions of the 2021 questionnaires </w:t>
      </w:r>
      <w:r w:rsidR="00D91FA2">
        <w:t>are provided in Appendi</w:t>
      </w:r>
      <w:r w:rsidR="003517F9">
        <w:t>x</w:t>
      </w:r>
      <w:r w:rsidR="00D91FA2">
        <w:t xml:space="preserve"> J of this submission</w:t>
      </w:r>
      <w:r>
        <w:t xml:space="preserve"> </w:t>
      </w:r>
      <w:r w:rsidR="00D91FA2">
        <w:t xml:space="preserve">and are </w:t>
      </w:r>
      <w:r>
        <w:t xml:space="preserve">a subset of the item library provided in Appendix F. Some items have undergone non-substantive changes since their inclusion in Appendix F and a summary of changes </w:t>
      </w:r>
      <w:r w:rsidR="007A13CC">
        <w:t>are</w:t>
      </w:r>
      <w:r>
        <w:t xml:space="preserve"> included before each final questionnaire (as applicable) in</w:t>
      </w:r>
      <w:r w:rsidR="00C26905">
        <w:t xml:space="preserve"> </w:t>
      </w:r>
      <w:r>
        <w:t>Appendi</w:t>
      </w:r>
      <w:r w:rsidR="007A13CC">
        <w:t>x J</w:t>
      </w:r>
      <w:r>
        <w:t xml:space="preserve">. </w:t>
      </w:r>
    </w:p>
    <w:p w:rsidR="00EF7167" w:rsidP="00EF7167" w:rsidRDefault="00EF7167" w14:paraId="583C3EBB" w14:textId="77777777">
      <w:pPr>
        <w:pStyle w:val="OMBtext"/>
        <w:widowControl w:val="0"/>
        <w:spacing w:after="0" w:line="23" w:lineRule="atLeast"/>
      </w:pPr>
    </w:p>
    <w:p w:rsidR="005444AE" w:rsidP="00721C6A" w:rsidRDefault="0046394E" w14:paraId="77D90755" w14:textId="6C5EFAAD">
      <w:pPr>
        <w:pStyle w:val="OMBtext"/>
        <w:widowControl w:val="0"/>
        <w:spacing w:after="0" w:line="23" w:lineRule="atLeast"/>
      </w:pPr>
      <w:r w:rsidRPr="00721C6A">
        <w:t xml:space="preserve">Because the specific communications and systems materials are not </w:t>
      </w:r>
      <w:r w:rsidR="00FF5A87">
        <w:t xml:space="preserve">all </w:t>
      </w:r>
      <w:r w:rsidRPr="00721C6A" w:rsidR="005444AE">
        <w:t>available</w:t>
      </w:r>
      <w:r w:rsidRPr="00721C6A" w:rsidR="000C6AD9">
        <w:t xml:space="preserve"> at this time, examples f</w:t>
      </w:r>
      <w:r w:rsidRPr="00721C6A" w:rsidR="000B2DA1">
        <w:t>rom 2019 are provided</w:t>
      </w:r>
      <w:r w:rsidR="000A4478">
        <w:t xml:space="preserve"> (except for what </w:t>
      </w:r>
      <w:r w:rsidR="000D5553">
        <w:t>has been</w:t>
      </w:r>
      <w:r w:rsidR="000A4478">
        <w:t xml:space="preserve"> updated in Amendment #1</w:t>
      </w:r>
      <w:r w:rsidR="00FC5E7D">
        <w:t>)</w:t>
      </w:r>
      <w:r w:rsidR="007B1419">
        <w:t>.</w:t>
      </w:r>
      <w:r w:rsidRPr="00721C6A" w:rsidR="00FC5E7D">
        <w:t xml:space="preserve"> The</w:t>
      </w:r>
      <w:r w:rsidRPr="00721C6A" w:rsidR="005444AE">
        <w:t xml:space="preserve"> final version of the </w:t>
      </w:r>
      <w:r w:rsidR="00E17087">
        <w:t xml:space="preserve">2021 </w:t>
      </w:r>
      <w:r w:rsidRPr="00721C6A" w:rsidR="005444AE">
        <w:t xml:space="preserve">materials will be </w:t>
      </w:r>
      <w:r w:rsidR="00E17087">
        <w:t xml:space="preserve">very similar to 2019 and </w:t>
      </w:r>
      <w:r w:rsidR="004153D0">
        <w:t>are</w:t>
      </w:r>
      <w:r w:rsidR="00E17087">
        <w:t xml:space="preserve"> </w:t>
      </w:r>
      <w:r w:rsidRPr="00721C6A" w:rsidR="005444AE">
        <w:t xml:space="preserve">provided in </w:t>
      </w:r>
      <w:r w:rsidR="000A4478">
        <w:t>this amendment as well as the future Amendment #</w:t>
      </w:r>
      <w:r w:rsidR="00897651">
        <w:t>2</w:t>
      </w:r>
      <w:r w:rsidR="000A4478">
        <w:t>.</w:t>
      </w:r>
      <w:r w:rsidRPr="00721C6A" w:rsidR="005444AE">
        <w:t xml:space="preserve"> Specifically:</w:t>
      </w:r>
    </w:p>
    <w:p w:rsidRPr="00CE34C9" w:rsidR="005444AE" w:rsidP="00CE34C9" w:rsidRDefault="007365C1" w14:paraId="55559FCA" w14:textId="3CBF909B">
      <w:pPr>
        <w:pStyle w:val="ListParagraph"/>
        <w:spacing w:after="0" w:line="23" w:lineRule="atLeast"/>
        <w:ind w:left="461" w:hanging="274"/>
        <w:contextualSpacing w:val="0"/>
      </w:pPr>
      <w:r>
        <w:t>This amendment includes revisions to</w:t>
      </w:r>
      <w:r w:rsidR="003E28EB">
        <w:t xml:space="preserve"> </w:t>
      </w:r>
      <w:r w:rsidR="009E1229">
        <w:t>replace the 2019 versions with the new 2021</w:t>
      </w:r>
      <w:r w:rsidR="003E28EB">
        <w:t xml:space="preserve"> materials that need to be mailed in </w:t>
      </w:r>
      <w:r w:rsidR="000D5553">
        <w:t xml:space="preserve">August </w:t>
      </w:r>
      <w:r w:rsidR="003E28EB">
        <w:t>2020</w:t>
      </w:r>
      <w:r w:rsidR="00270FBF">
        <w:t xml:space="preserve">. </w:t>
      </w:r>
      <w:r w:rsidRPr="008D4AC8" w:rsidR="00641692">
        <w:t>Appendi</w:t>
      </w:r>
      <w:r w:rsidRPr="008D4AC8" w:rsidR="00F65D1F">
        <w:t>ces</w:t>
      </w:r>
      <w:r w:rsidRPr="008D4AC8" w:rsidR="00641692">
        <w:t xml:space="preserve"> D</w:t>
      </w:r>
      <w:r w:rsidRPr="008D4AC8" w:rsidR="00F65D1F">
        <w:t>1</w:t>
      </w:r>
      <w:r w:rsidR="00E005E1">
        <w:t>,</w:t>
      </w:r>
      <w:r w:rsidR="00856C48">
        <w:t xml:space="preserve"> </w:t>
      </w:r>
      <w:r w:rsidRPr="008D4AC8" w:rsidR="00F65D1F">
        <w:t>D</w:t>
      </w:r>
      <w:r w:rsidRPr="008D4AC8" w:rsidR="000D5553">
        <w:t>2</w:t>
      </w:r>
      <w:r w:rsidR="000D5553">
        <w:t>, Part</w:t>
      </w:r>
      <w:r w:rsidR="00E005E1">
        <w:t xml:space="preserve"> A and Part B have been updated</w:t>
      </w:r>
      <w:r w:rsidR="00790EF1">
        <w:t xml:space="preserve"> and </w:t>
      </w:r>
      <w:r w:rsidR="000D5553">
        <w:t>Appendices J1, J2, J3 and JS,</w:t>
      </w:r>
      <w:r w:rsidR="00790EF1">
        <w:t xml:space="preserve"> </w:t>
      </w:r>
      <w:r w:rsidR="000D5553">
        <w:t xml:space="preserve">have </w:t>
      </w:r>
      <w:r w:rsidR="00790EF1">
        <w:t>been added</w:t>
      </w:r>
      <w:r w:rsidR="00CA1DC1">
        <w:t xml:space="preserve">. The final versions of the </w:t>
      </w:r>
      <w:r w:rsidR="008E5366">
        <w:t xml:space="preserve">remainder of the </w:t>
      </w:r>
      <w:r w:rsidR="00CA1DC1">
        <w:t>2021 communication and recruitment materials will be submitted with</w:t>
      </w:r>
      <w:r w:rsidR="000D5553">
        <w:t xml:space="preserve"> the</w:t>
      </w:r>
      <w:r w:rsidR="00CA1DC1">
        <w:t xml:space="preserve"> future amendment once the final versions are available (</w:t>
      </w:r>
      <w:bookmarkStart w:name="_Hlk22205631" w:id="12"/>
      <w:r w:rsidR="00CA1DC1">
        <w:t xml:space="preserve">the targeted submission date </w:t>
      </w:r>
      <w:r w:rsidR="000A4478">
        <w:t xml:space="preserve">is </w:t>
      </w:r>
      <w:r w:rsidR="002842E6">
        <w:t>no later than</w:t>
      </w:r>
      <w:r w:rsidR="00CA1DC1">
        <w:t xml:space="preserve"> </w:t>
      </w:r>
      <w:bookmarkEnd w:id="12"/>
      <w:r w:rsidR="000063CA">
        <w:t>October 2020</w:t>
      </w:r>
      <w:r w:rsidR="0031474E">
        <w:t>; see the table on the following page for more detail, as well as the Tables of Contents for Appendices D1 and D2</w:t>
      </w:r>
      <w:r w:rsidR="00CA1DC1">
        <w:t>)</w:t>
      </w:r>
      <w:r w:rsidRPr="00CE34C9" w:rsidR="001C15E9">
        <w:t xml:space="preserve">. </w:t>
      </w:r>
      <w:r w:rsidR="00486135">
        <w:t>Finally, materials from</w:t>
      </w:r>
      <w:r w:rsidR="005D5402">
        <w:t xml:space="preserve"> a previous OMB package (OMB #1850-0928 v.17) that described the Long-Term Trend </w:t>
      </w:r>
      <w:r w:rsidR="00BE21F9">
        <w:t xml:space="preserve">(LTT) </w:t>
      </w:r>
      <w:r w:rsidR="005D5402">
        <w:t xml:space="preserve">evaluations </w:t>
      </w:r>
      <w:r w:rsidR="00BA2921">
        <w:t>have been carried over to this package.</w:t>
      </w:r>
    </w:p>
    <w:p w:rsidRPr="0025409D" w:rsidR="005444AE" w:rsidP="00BA2921" w:rsidRDefault="007B20A4" w14:paraId="7945EDF9" w14:textId="7C31EBF5">
      <w:pPr>
        <w:pStyle w:val="ListParagraph"/>
        <w:spacing w:after="0" w:line="23" w:lineRule="atLeast"/>
        <w:ind w:left="461" w:hanging="274"/>
        <w:contextualSpacing w:val="0"/>
      </w:pPr>
      <w:r>
        <w:t>This amendment</w:t>
      </w:r>
      <w:r w:rsidR="004153D0">
        <w:t xml:space="preserve"> includes</w:t>
      </w:r>
      <w:r>
        <w:t xml:space="preserve"> t</w:t>
      </w:r>
      <w:r w:rsidRPr="001C15E9">
        <w:t xml:space="preserve">he </w:t>
      </w:r>
      <w:r w:rsidR="000D5553">
        <w:t xml:space="preserve">updated </w:t>
      </w:r>
      <w:r w:rsidR="00F70F21">
        <w:t xml:space="preserve">2021 </w:t>
      </w:r>
      <w:r w:rsidR="00074556">
        <w:t xml:space="preserve">instructions to school coordinators to </w:t>
      </w:r>
      <w:r w:rsidR="008C2C6D">
        <w:t xml:space="preserve">provide student information and the </w:t>
      </w:r>
      <w:r w:rsidRPr="001C15E9" w:rsidR="00641692">
        <w:t xml:space="preserve">content </w:t>
      </w:r>
      <w:r w:rsidR="00641692">
        <w:t xml:space="preserve">of the </w:t>
      </w:r>
      <w:r w:rsidR="00F70F21">
        <w:t xml:space="preserve">2021 </w:t>
      </w:r>
      <w:r w:rsidR="00641692">
        <w:t xml:space="preserve">MyNAEP </w:t>
      </w:r>
      <w:r w:rsidRPr="005A55A8" w:rsidR="00641692">
        <w:t>system used by school coordinators to provide requested administration information</w:t>
      </w:r>
      <w:r w:rsidR="004153D0">
        <w:t>,</w:t>
      </w:r>
      <w:r w:rsidR="00542CF0">
        <w:t xml:space="preserve"> provided in </w:t>
      </w:r>
      <w:r w:rsidRPr="00041E2F" w:rsidR="00542CF0">
        <w:t>Appendi</w:t>
      </w:r>
      <w:r w:rsidR="008C2C6D">
        <w:t>ces H and</w:t>
      </w:r>
      <w:r w:rsidRPr="00041E2F" w:rsidR="00542CF0">
        <w:t xml:space="preserve"> </w:t>
      </w:r>
      <w:r w:rsidRPr="0031780C" w:rsidR="00041E2F">
        <w:t>I</w:t>
      </w:r>
      <w:r w:rsidR="008C2C6D">
        <w:t>, respectively.</w:t>
      </w:r>
      <w:r w:rsidRPr="00041E2F" w:rsidR="00462D65">
        <w:t xml:space="preserve"> </w:t>
      </w:r>
      <w:r w:rsidRPr="0025409D" w:rsidR="008C2C6D">
        <w:t>T</w:t>
      </w:r>
      <w:r w:rsidRPr="0025409D" w:rsidR="00462D65">
        <w:t>he content</w:t>
      </w:r>
      <w:r w:rsidRPr="0025409D" w:rsidR="00493DAC">
        <w:t xml:space="preserve"> for the </w:t>
      </w:r>
      <w:r w:rsidRPr="0025409D" w:rsidR="008C2C6D">
        <w:t>2021 instructions for entering student information</w:t>
      </w:r>
      <w:r w:rsidR="009425A2">
        <w:t xml:space="preserve"> </w:t>
      </w:r>
      <w:r w:rsidR="00A070D1">
        <w:t xml:space="preserve">has been updated along with </w:t>
      </w:r>
      <w:bookmarkStart w:name="_Hlk11998042" w:id="13"/>
      <w:r w:rsidR="00C603A1">
        <w:t xml:space="preserve">additional </w:t>
      </w:r>
      <w:r w:rsidR="00A070D1">
        <w:t xml:space="preserve">available </w:t>
      </w:r>
      <w:r w:rsidR="00C603A1">
        <w:t xml:space="preserve">updates to the 2021 MyNAEP </w:t>
      </w:r>
      <w:r w:rsidR="00DF2139">
        <w:t xml:space="preserve">system </w:t>
      </w:r>
      <w:r w:rsidR="00A070D1">
        <w:t xml:space="preserve">in this amendment. </w:t>
      </w:r>
      <w:r w:rsidR="00B25E77">
        <w:t>Additional updates to the 2021 MyNAEP system will be submitted with the future amendment once the final versions are available (the targeted submission date is no later than October 2020</w:t>
      </w:r>
      <w:r w:rsidR="003C38E3">
        <w:t>).</w:t>
      </w:r>
      <w:r w:rsidR="00BA2921">
        <w:t xml:space="preserve"> Finally, materials carried over from a previous OMB package (OMB #1850-0928 v.17) that described the Long-Term Trend</w:t>
      </w:r>
      <w:r w:rsidR="00BE21F9">
        <w:t xml:space="preserve"> (LTT)</w:t>
      </w:r>
      <w:r w:rsidR="00BA2921">
        <w:t xml:space="preserve"> evaluations will be updated as appropriate.</w:t>
      </w:r>
    </w:p>
    <w:p w:rsidR="000063CA" w:rsidP="00C20A03" w:rsidRDefault="000063CA" w14:paraId="1C859247" w14:textId="31015E34">
      <w:pPr>
        <w:spacing w:after="0" w:line="23" w:lineRule="atLeast"/>
        <w:ind w:left="720" w:hanging="720"/>
      </w:pPr>
    </w:p>
    <w:p w:rsidR="00A70593" w:rsidP="000063CA" w:rsidRDefault="000063CA" w14:paraId="75A0CC0E" w14:textId="66A3AAC9">
      <w:pPr>
        <w:pStyle w:val="OMBtext"/>
        <w:widowControl w:val="0"/>
        <w:spacing w:after="0" w:line="23" w:lineRule="atLeast"/>
      </w:pPr>
      <w:r>
        <w:t>Each of the</w:t>
      </w:r>
      <w:r w:rsidR="00897651">
        <w:t xml:space="preserve"> two</w:t>
      </w:r>
      <w:r>
        <w:t xml:space="preserve"> amendments will be a new cl</w:t>
      </w:r>
      <w:r w:rsidRPr="00EF7167">
        <w:t>earance request, with a 30-day public comment period notice published in the Federal Register.</w:t>
      </w:r>
      <w:r>
        <w:t xml:space="preserve"> </w:t>
      </w:r>
      <w:r w:rsidR="00D51855">
        <w:t xml:space="preserve">A summary of the amendment schedule for NAEP 2021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D51855" w:rsidP="00D51855" w:rsidRDefault="00D51855" w14:paraId="2194CF61" w14:textId="3698E08A">
      <w:pPr>
        <w:pStyle w:val="OMBtext"/>
        <w:widowControl w:val="0"/>
        <w:spacing w:after="120" w:line="23" w:lineRule="atLeast"/>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when a bilingual accommodation is offered and for all students in Puerto Rico. Typically, this is done for all operational grade 4 and 8 assessments (note that a TEL bilingual accommodation has not been offered to date and no bilingual accommodation is offered for reading).</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in 2021</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51855" w:rsidP="00B02B92" w:rsidRDefault="00D51855" w14:paraId="67567A58" w14:textId="0343AE19">
      <w:pPr>
        <w:spacing w:after="0" w:line="23" w:lineRule="atLeast"/>
        <w:ind w:left="720" w:hanging="720"/>
      </w:pPr>
    </w:p>
    <w:p w:rsidR="004B0385" w:rsidP="00B02B92" w:rsidRDefault="004B0385" w14:paraId="567AB140" w14:textId="3BEEB89F">
      <w:pPr>
        <w:spacing w:after="0" w:line="23" w:lineRule="atLeast"/>
        <w:ind w:left="720" w:hanging="720"/>
      </w:pPr>
    </w:p>
    <w:p w:rsidR="004B0385" w:rsidP="00B02B92" w:rsidRDefault="004B0385" w14:paraId="502D8A78" w14:textId="7E260E35">
      <w:pPr>
        <w:spacing w:after="0" w:line="23" w:lineRule="atLeast"/>
        <w:ind w:left="720" w:hanging="720"/>
      </w:pPr>
    </w:p>
    <w:p w:rsidR="004B0385" w:rsidP="00B02B92" w:rsidRDefault="004B0385" w14:paraId="68B9383E" w14:textId="77777777">
      <w:pPr>
        <w:spacing w:after="0" w:line="23" w:lineRule="atLeast"/>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8411"/>
      </w:tblGrid>
      <w:tr w:rsidR="001510D7" w:rsidTr="004B0385" w14:paraId="4B36230B" w14:textId="77777777">
        <w:trPr>
          <w:trHeight w:val="387"/>
        </w:trPr>
        <w:tc>
          <w:tcPr>
            <w:tcW w:w="10566" w:type="dxa"/>
            <w:gridSpan w:val="2"/>
          </w:tcPr>
          <w:p w:rsidRPr="001510D7" w:rsidR="001510D7" w:rsidP="00D51855" w:rsidRDefault="001510D7" w14:paraId="06000E6D" w14:textId="26D11070">
            <w:pPr>
              <w:spacing w:after="0" w:line="23" w:lineRule="atLeast"/>
              <w:rPr>
                <w:b/>
                <w:u w:val="single"/>
              </w:rPr>
            </w:pPr>
            <w:r w:rsidRPr="001510D7">
              <w:rPr>
                <w:b/>
                <w:u w:val="single"/>
              </w:rPr>
              <w:t>NAEP 2021 Amendment Schedule</w:t>
            </w:r>
          </w:p>
        </w:tc>
      </w:tr>
      <w:tr w:rsidR="00884DDE" w:rsidTr="004B0385" w14:paraId="6B4BB1C4" w14:textId="77777777">
        <w:trPr>
          <w:trHeight w:val="921"/>
        </w:trPr>
        <w:tc>
          <w:tcPr>
            <w:tcW w:w="2155" w:type="dxa"/>
          </w:tcPr>
          <w:p w:rsidR="00884DDE" w:rsidP="00884DDE" w:rsidRDefault="00884DDE" w14:paraId="1370B17F" w14:textId="36F8B5AE">
            <w:pPr>
              <w:spacing w:after="0" w:line="23" w:lineRule="atLeast"/>
            </w:pPr>
            <w:r>
              <w:t>Amendment #</w:t>
            </w:r>
            <w:r w:rsidR="002B0AB3">
              <w:t>1</w:t>
            </w:r>
          </w:p>
          <w:p w:rsidR="00884DDE" w:rsidP="003D69EF" w:rsidRDefault="00884DDE" w14:paraId="203167F2" w14:textId="687F53C0">
            <w:pPr>
              <w:spacing w:after="0" w:line="23" w:lineRule="atLeast"/>
            </w:pPr>
            <w:r>
              <w:t>(</w:t>
            </w:r>
            <w:r w:rsidR="00B25E77">
              <w:t xml:space="preserve">this amendment; </w:t>
            </w:r>
            <w:r>
              <w:t>Jun</w:t>
            </w:r>
            <w:r w:rsidR="004B0385">
              <w:t>e</w:t>
            </w:r>
            <w:r>
              <w:t xml:space="preserve"> 2020)</w:t>
            </w:r>
          </w:p>
        </w:tc>
        <w:tc>
          <w:tcPr>
            <w:tcW w:w="8411" w:type="dxa"/>
            <w:vMerge w:val="restart"/>
          </w:tcPr>
          <w:p w:rsidR="00897651" w:rsidP="000D3842" w:rsidRDefault="00897651" w14:paraId="6D8C1221" w14:textId="77777777">
            <w:pPr>
              <w:spacing w:after="0" w:line="23" w:lineRule="atLeast"/>
              <w:ind w:left="-18"/>
            </w:pPr>
            <w:r>
              <w:t>Appendix C: 2021 Sampling Memo</w:t>
            </w:r>
          </w:p>
          <w:p w:rsidR="00884DDE" w:rsidP="000D3842" w:rsidRDefault="0031474E" w14:paraId="5B69D0B8" w14:textId="28BB96A2">
            <w:pPr>
              <w:spacing w:after="0" w:line="23" w:lineRule="atLeast"/>
              <w:ind w:left="-18"/>
            </w:pPr>
            <w:r>
              <w:t>Appendi</w:t>
            </w:r>
            <w:r w:rsidR="000A2E00">
              <w:t>ces</w:t>
            </w:r>
            <w:r>
              <w:t xml:space="preserve"> D1</w:t>
            </w:r>
            <w:r w:rsidR="000A2E00">
              <w:t xml:space="preserve"> &amp; D2</w:t>
            </w:r>
            <w:r w:rsidR="00884DDE">
              <w:t xml:space="preserve">: </w:t>
            </w:r>
            <w:r w:rsidR="002952DC">
              <w:t>C</w:t>
            </w:r>
            <w:r w:rsidR="00884DDE">
              <w:t xml:space="preserve">ommunication materials to be sent to the field </w:t>
            </w:r>
            <w:r w:rsidR="00414662">
              <w:t>prior to</w:t>
            </w:r>
            <w:r w:rsidR="00FA1A32">
              <w:t xml:space="preserve"> November 27, 2020</w:t>
            </w:r>
          </w:p>
          <w:p w:rsidR="00884DDE" w:rsidP="00B02B92" w:rsidRDefault="00884DDE" w14:paraId="1142AC0E" w14:textId="48886E81">
            <w:pPr>
              <w:spacing w:after="0" w:line="23" w:lineRule="atLeast"/>
              <w:ind w:left="252" w:hanging="270"/>
            </w:pPr>
            <w:r>
              <w:t xml:space="preserve">Appendix H: Final </w:t>
            </w:r>
            <w:r w:rsidR="0031474E">
              <w:t>Instructions for Entering Student Information</w:t>
            </w:r>
            <w:r>
              <w:t xml:space="preserve"> </w:t>
            </w:r>
          </w:p>
          <w:p w:rsidR="00884DDE" w:rsidP="003D69EF" w:rsidRDefault="00884DDE" w14:paraId="45CF4CC2" w14:textId="00F784E4">
            <w:pPr>
              <w:spacing w:after="0" w:line="23" w:lineRule="atLeast"/>
              <w:ind w:left="252" w:hanging="270"/>
            </w:pPr>
            <w:r>
              <w:t>Appendix I: Sections</w:t>
            </w:r>
            <w:r w:rsidR="006E46A2">
              <w:t xml:space="preserve"> of MyNAEP needed by October </w:t>
            </w:r>
            <w:r>
              <w:t xml:space="preserve">2020 will be updated, specifically: a) </w:t>
            </w:r>
            <w:r w:rsidR="00897651">
              <w:t xml:space="preserve">Home Page, b) Provide School Information, c) </w:t>
            </w:r>
            <w:r>
              <w:t xml:space="preserve">Notify Parents and </w:t>
            </w:r>
            <w:r w:rsidR="00897651">
              <w:t>d</w:t>
            </w:r>
            <w:r>
              <w:t xml:space="preserve">) Encourage Participation </w:t>
            </w:r>
          </w:p>
          <w:p w:rsidR="00884DDE" w:rsidP="00884DDE" w:rsidRDefault="00884DDE" w14:paraId="26243DF9" w14:textId="77777777">
            <w:pPr>
              <w:spacing w:after="0" w:line="23" w:lineRule="atLeast"/>
              <w:ind w:left="252" w:hanging="270"/>
            </w:pPr>
            <w:r>
              <w:t>Appendi</w:t>
            </w:r>
            <w:r w:rsidR="005A2B6B">
              <w:t>ces</w:t>
            </w:r>
            <w:r>
              <w:t xml:space="preserve"> J (new): </w:t>
            </w:r>
            <w:r w:rsidR="007726AC">
              <w:t xml:space="preserve">Draft </w:t>
            </w:r>
            <w:r w:rsidR="00240610">
              <w:t xml:space="preserve">screenshots of login pages and final </w:t>
            </w:r>
            <w:r>
              <w:t xml:space="preserve">survey questionnaires and translations as a new appendix (based on the 2019 materials in the initial submission) </w:t>
            </w:r>
          </w:p>
          <w:p w:rsidR="009D5293" w:rsidP="00884DDE" w:rsidRDefault="009D5293" w14:paraId="40FDFFD0" w14:textId="79E7E6B6">
            <w:pPr>
              <w:spacing w:after="0" w:line="23" w:lineRule="atLeast"/>
              <w:ind w:left="252" w:hanging="270"/>
            </w:pPr>
            <w:r>
              <w:t xml:space="preserve">Appendices D3, </w:t>
            </w:r>
            <w:r w:rsidR="00C51DBC">
              <w:t xml:space="preserve">G2, </w:t>
            </w:r>
            <w:r>
              <w:t>H2, and J5: Carried over materials describing the LTT17 procedures are added</w:t>
            </w:r>
          </w:p>
        </w:tc>
      </w:tr>
      <w:tr w:rsidR="00884DDE" w:rsidTr="004B0385" w14:paraId="6DB45B26" w14:textId="77777777">
        <w:trPr>
          <w:trHeight w:val="1512"/>
        </w:trPr>
        <w:tc>
          <w:tcPr>
            <w:tcW w:w="2155" w:type="dxa"/>
          </w:tcPr>
          <w:p w:rsidR="00884DDE" w:rsidP="003D69EF" w:rsidRDefault="00884DDE" w14:paraId="58498B9E" w14:textId="26D55001">
            <w:pPr>
              <w:spacing w:after="0" w:line="23" w:lineRule="atLeast"/>
            </w:pPr>
          </w:p>
        </w:tc>
        <w:tc>
          <w:tcPr>
            <w:tcW w:w="8411" w:type="dxa"/>
            <w:vMerge/>
          </w:tcPr>
          <w:p w:rsidR="00884DDE" w:rsidP="000D3842" w:rsidRDefault="00884DDE" w14:paraId="3777102D" w14:textId="77777777">
            <w:pPr>
              <w:spacing w:after="0" w:line="23" w:lineRule="atLeast"/>
              <w:ind w:left="-18"/>
            </w:pPr>
          </w:p>
        </w:tc>
      </w:tr>
      <w:tr w:rsidR="00884DDE" w:rsidTr="004B0385" w14:paraId="3C553B9C" w14:textId="77777777">
        <w:trPr>
          <w:cantSplit/>
          <w:trHeight w:val="808"/>
        </w:trPr>
        <w:tc>
          <w:tcPr>
            <w:tcW w:w="2155" w:type="dxa"/>
          </w:tcPr>
          <w:p w:rsidR="00884DDE" w:rsidP="003D69EF" w:rsidRDefault="00884DDE" w14:paraId="03D9F410" w14:textId="11451A87">
            <w:pPr>
              <w:spacing w:after="0" w:line="23" w:lineRule="atLeast"/>
            </w:pPr>
            <w:r>
              <w:t>Amendment #</w:t>
            </w:r>
            <w:r w:rsidR="002B0AB3">
              <w:t>2</w:t>
            </w:r>
          </w:p>
          <w:p w:rsidR="00884DDE" w:rsidP="003D69EF" w:rsidRDefault="00884DDE" w14:paraId="51EF98EC" w14:textId="51C8D293">
            <w:pPr>
              <w:spacing w:after="0" w:line="23" w:lineRule="atLeast"/>
            </w:pPr>
            <w:r>
              <w:t>(October 2020)</w:t>
            </w:r>
          </w:p>
        </w:tc>
        <w:tc>
          <w:tcPr>
            <w:tcW w:w="8411" w:type="dxa"/>
            <w:vMerge w:val="restart"/>
          </w:tcPr>
          <w:p w:rsidR="00884DDE" w:rsidP="003D1D26" w:rsidRDefault="00884DDE" w14:paraId="304499CE" w14:textId="75539215">
            <w:pPr>
              <w:spacing w:after="0" w:line="240" w:lineRule="atLeast"/>
              <w:ind w:left="252" w:hanging="270"/>
            </w:pPr>
            <w:r>
              <w:t>Appendi</w:t>
            </w:r>
            <w:r w:rsidR="0031474E">
              <w:t>x</w:t>
            </w:r>
            <w:r>
              <w:t xml:space="preserve"> D2: </w:t>
            </w:r>
            <w:r w:rsidR="00414662">
              <w:t>Spanish translated communication materials to be sent to the field after November 27, 2020</w:t>
            </w:r>
          </w:p>
          <w:p w:rsidR="00FD5C1A" w:rsidP="004B0385" w:rsidRDefault="00FD5C1A" w14:paraId="1D608E7F" w14:textId="42CC9F95">
            <w:pPr>
              <w:spacing w:after="0" w:line="23" w:lineRule="atLeast"/>
              <w:ind w:left="252" w:hanging="270"/>
            </w:pPr>
            <w:r>
              <w:t>Appendix E: 2021 Assessment Feedback Forms</w:t>
            </w:r>
          </w:p>
          <w:p w:rsidR="00884DDE" w:rsidP="003D1D26" w:rsidRDefault="00884DDE" w14:paraId="4FDAFB36" w14:textId="77777777">
            <w:pPr>
              <w:spacing w:after="0" w:line="240" w:lineRule="atLeast"/>
              <w:ind w:left="252" w:hanging="270"/>
            </w:pPr>
            <w:r>
              <w:t xml:space="preserve">Appendix I: </w:t>
            </w:r>
            <w:r w:rsidRPr="00352E18">
              <w:t xml:space="preserve">Remaining sections of MyNAEP needed </w:t>
            </w:r>
            <w:r w:rsidR="006E46A2">
              <w:t>by December</w:t>
            </w:r>
            <w:r>
              <w:t xml:space="preserve"> 2020 will be updated, specifically: </w:t>
            </w:r>
            <w:r w:rsidR="00D51855">
              <w:t>a</w:t>
            </w:r>
            <w:r>
              <w:t xml:space="preserve">) </w:t>
            </w:r>
            <w:r w:rsidRPr="00352E18">
              <w:t xml:space="preserve">Review and Verify List of Students Selected for NAEP; </w:t>
            </w:r>
            <w:r w:rsidR="00D51855">
              <w:t>b</w:t>
            </w:r>
            <w:r w:rsidRPr="00352E18">
              <w:t xml:space="preserve">) Complete SD/ELL Student Information; </w:t>
            </w:r>
            <w:r w:rsidR="0031474E">
              <w:t>c</w:t>
            </w:r>
            <w:r w:rsidRPr="00352E18">
              <w:t xml:space="preserve">) Manage Questionnaires; </w:t>
            </w:r>
            <w:r w:rsidR="00D51855">
              <w:t>d</w:t>
            </w:r>
            <w:r w:rsidRPr="00352E18">
              <w:t xml:space="preserve">) Plan for Assessment Day; </w:t>
            </w:r>
            <w:r w:rsidR="00D51855">
              <w:t>e</w:t>
            </w:r>
            <w:r w:rsidRPr="00352E18">
              <w:t>)</w:t>
            </w:r>
            <w:r w:rsidR="0031474E">
              <w:t xml:space="preserve"> Update Student Lists; f)</w:t>
            </w:r>
            <w:r w:rsidRPr="00352E18">
              <w:t xml:space="preserve"> Support Assessment Activities</w:t>
            </w:r>
            <w:r>
              <w:t xml:space="preserve">; </w:t>
            </w:r>
            <w:r w:rsidR="0031474E">
              <w:t>and g</w:t>
            </w:r>
            <w:r>
              <w:t xml:space="preserve">) PR MyNAEP </w:t>
            </w:r>
          </w:p>
          <w:p w:rsidR="00240610" w:rsidP="003D1D26" w:rsidRDefault="00240610" w14:paraId="1E195D26" w14:textId="77777777">
            <w:pPr>
              <w:spacing w:after="0" w:line="240" w:lineRule="atLeast"/>
              <w:ind w:left="252" w:hanging="270"/>
            </w:pPr>
            <w:r>
              <w:t>Appendices J: Final screenshots of login pages. New 2021 COVID-19 survey questionnaires</w:t>
            </w:r>
            <w:r w:rsidR="001364E5">
              <w:t xml:space="preserve"> (see OMB#1850-0803 v.270)</w:t>
            </w:r>
          </w:p>
          <w:p w:rsidR="009D5293" w:rsidP="003D1D26" w:rsidRDefault="009D5293" w14:paraId="3D09CEF4" w14:textId="0FA2581D">
            <w:pPr>
              <w:spacing w:after="0" w:line="240" w:lineRule="atLeast"/>
              <w:ind w:left="252" w:hanging="270"/>
            </w:pPr>
            <w:r>
              <w:t xml:space="preserve">Appendices D3, H2, and J5: Carried over materials describing the LTT17 procedures </w:t>
            </w:r>
            <w:r w:rsidR="00B35B72">
              <w:t>may</w:t>
            </w:r>
            <w:r>
              <w:t xml:space="preserve"> be updated as appropriate.</w:t>
            </w:r>
          </w:p>
        </w:tc>
      </w:tr>
      <w:tr w:rsidR="00884DDE" w:rsidTr="004B0385" w14:paraId="1DE3BC79" w14:textId="77777777">
        <w:trPr>
          <w:trHeight w:val="807"/>
        </w:trPr>
        <w:tc>
          <w:tcPr>
            <w:tcW w:w="2155" w:type="dxa"/>
          </w:tcPr>
          <w:p w:rsidR="00884DDE" w:rsidP="003D69EF" w:rsidRDefault="00884DDE" w14:paraId="5835E6B4" w14:textId="39238512">
            <w:pPr>
              <w:spacing w:after="0" w:line="23" w:lineRule="atLeast"/>
            </w:pPr>
          </w:p>
        </w:tc>
        <w:tc>
          <w:tcPr>
            <w:tcW w:w="8411"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77777777">
      <w:pPr>
        <w:pStyle w:val="Heading2"/>
        <w:spacing w:before="0" w:after="120" w:line="23" w:lineRule="atLeast"/>
      </w:pPr>
      <w:bookmarkStart w:name="_Toc442946915" w:id="14"/>
      <w:bookmarkStart w:name="_Toc1039539" w:id="15"/>
      <w:bookmarkStart w:name="_Toc1040326" w:id="16"/>
      <w:bookmarkStart w:name="_Toc19265200" w:id="17"/>
      <w:bookmarkEnd w:id="13"/>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4"/>
      <w:bookmarkEnd w:id="15"/>
      <w:bookmarkEnd w:id="16"/>
      <w:bookmarkEnd w:id="17"/>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lastRenderedPageBreak/>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476D96" w14:paraId="2CEC080F" w14:textId="77777777">
      <w:pPr>
        <w:pStyle w:val="Heading2"/>
        <w:spacing w:before="0" w:after="120" w:line="23" w:lineRule="atLeast"/>
      </w:pPr>
      <w:r w:rsidRPr="008D5EAE">
        <w:fldChar w:fldCharType="begin"/>
      </w:r>
      <w:r w:rsidRPr="008D5EAE" w:rsidR="004E666C">
        <w:instrText xml:space="preserve"> TC  \l 2 </w:instrText>
      </w:r>
      <w:r w:rsidRPr="008D5EAE">
        <w:fldChar w:fldCharType="end"/>
      </w:r>
      <w:bookmarkStart w:name="_Toc337735288" w:id="18"/>
      <w:bookmarkStart w:name="_Toc442946916" w:id="19"/>
      <w:bookmarkStart w:name="_Toc1039540" w:id="20"/>
      <w:bookmarkStart w:name="_Toc1040327" w:id="21"/>
      <w:bookmarkStart w:name="_Toc19265201" w:id="22"/>
      <w:r w:rsidRPr="008D5EAE" w:rsidR="008D5EAE">
        <w:t>A.</w:t>
      </w:r>
      <w:r w:rsidRPr="008D5EAE" w:rsidR="00E95DFF">
        <w:t>1.</w:t>
      </w:r>
      <w:r w:rsidRPr="008D5EAE" w:rsid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8"/>
      <w:r w:rsidR="00DF0085">
        <w:t>A</w:t>
      </w:r>
      <w:r w:rsidRPr="00DD4667" w:rsidR="00DF0085">
        <w:t>ssessments</w:t>
      </w:r>
      <w:bookmarkEnd w:id="19"/>
      <w:bookmarkEnd w:id="20"/>
      <w:bookmarkEnd w:id="21"/>
      <w:bookmarkEnd w:id="22"/>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3"/>
      <w:bookmarkStart w:name="_Toc1039541" w:id="24"/>
      <w:bookmarkStart w:name="_Toc1040328" w:id="25"/>
      <w:bookmarkStart w:name="_Toc19265202" w:id="26"/>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3"/>
      <w:bookmarkEnd w:id="24"/>
      <w:bookmarkEnd w:id="25"/>
      <w:bookmarkEnd w:id="26"/>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7"/>
      <w:bookmarkStart w:name="_Toc1039542" w:id="28"/>
      <w:bookmarkStart w:name="_Toc1040329" w:id="29"/>
      <w:bookmarkStart w:name="_Toc19265203" w:id="30"/>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7"/>
      <w:bookmarkEnd w:id="28"/>
      <w:bookmarkEnd w:id="29"/>
      <w:bookmarkEnd w:id="30"/>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lastRenderedPageBreak/>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1"/>
      <w:bookmarkStart w:name="_Toc1039543" w:id="32"/>
      <w:bookmarkStart w:name="_Toc1040330" w:id="33"/>
      <w:bookmarkStart w:name="_Toc19265204" w:id="34"/>
      <w:r>
        <w:t>A.1.c.3</w:t>
      </w:r>
      <w:r w:rsidR="001458E6">
        <w:t>.</w:t>
      </w:r>
      <w:r w:rsidR="0048694D">
        <w:t xml:space="preserve"> </w:t>
      </w:r>
      <w:r w:rsidR="00D5394C">
        <w:t>Survey</w:t>
      </w:r>
      <w:r w:rsidR="0048694D">
        <w:t xml:space="preserve"> </w:t>
      </w:r>
      <w:r w:rsidRPr="00E37E9A" w:rsidR="00C81F49">
        <w:t>Item</w:t>
      </w:r>
      <w:r w:rsidR="002A4A46">
        <w:t>s</w:t>
      </w:r>
      <w:bookmarkEnd w:id="31"/>
      <w:bookmarkEnd w:id="32"/>
      <w:bookmarkEnd w:id="33"/>
      <w:bookmarkEnd w:id="34"/>
    </w:p>
    <w:p w:rsidRPr="009D75E3" w:rsidR="00C81F49" w:rsidP="00F70A4B" w:rsidRDefault="00C81F49" w14:paraId="3CAADC2B" w14:textId="4D7FCE05">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77777777">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77777777">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Pr="00E95DFF" w:rsidR="00E95DFF" w:rsidP="009E506A" w:rsidRDefault="00E95DFF"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5F0B31F8">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lastRenderedPageBreak/>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4"/>
      </w:r>
    </w:p>
    <w:p w:rsidRPr="00E95DFF" w:rsidR="00E95DFF" w:rsidP="00096AC7" w:rsidRDefault="00E95DFF" w14:paraId="08603EFD" w14:textId="7777777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53F2DB04">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5"/>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7B0801ED">
      <w:pPr>
        <w:widowControl w:val="0"/>
        <w:spacing w:after="120" w:line="23" w:lineRule="atLeast"/>
      </w:pPr>
      <w:r w:rsidRPr="00022EC8">
        <w:lastRenderedPageBreak/>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2021</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 xml:space="preserve">2021 </w:t>
      </w:r>
      <w:r w:rsidR="00870576">
        <w:t>questionnaires</w:t>
      </w:r>
      <w:r w:rsidR="00F370C4">
        <w:t xml:space="preserve"> is </w:t>
      </w:r>
      <w:r w:rsidR="00B67BF4">
        <w:t xml:space="preserve">provided in </w:t>
      </w:r>
      <w:r w:rsidR="00D07B12">
        <w:t xml:space="preserve">this </w:t>
      </w:r>
      <w:r w:rsidR="003D3A2E">
        <w:t>amendment</w:t>
      </w:r>
      <w:r w:rsidR="00870576">
        <w:t>.</w:t>
      </w:r>
    </w:p>
    <w:p w:rsidR="00222921" w:rsidP="00FA7565" w:rsidRDefault="00222921" w14:paraId="47225B82" w14:textId="77777777">
      <w:pPr>
        <w:pStyle w:val="Heading3"/>
        <w:spacing w:after="120" w:line="23" w:lineRule="atLeast"/>
      </w:pPr>
      <w:bookmarkStart w:name="_Toc442946920" w:id="35"/>
      <w:bookmarkStart w:name="_Toc1039544" w:id="36"/>
      <w:bookmarkStart w:name="_Toc1040331" w:id="37"/>
      <w:bookmarkStart w:name="_Toc19265205" w:id="38"/>
      <w:r>
        <w:t>A.1.c.4</w:t>
      </w:r>
      <w:r w:rsidR="001458E6">
        <w:t>.</w:t>
      </w:r>
      <w:r w:rsidR="0048694D">
        <w:t xml:space="preserve"> </w:t>
      </w:r>
      <w:r>
        <w:t>Inclusion</w:t>
      </w:r>
      <w:r w:rsidR="0048694D">
        <w:t xml:space="preserve"> </w:t>
      </w:r>
      <w:r>
        <w:t>in</w:t>
      </w:r>
      <w:r w:rsidR="0048694D">
        <w:t xml:space="preserve"> </w:t>
      </w:r>
      <w:r>
        <w:t>NAEP</w:t>
      </w:r>
      <w:bookmarkEnd w:id="35"/>
      <w:bookmarkEnd w:id="36"/>
      <w:bookmarkEnd w:id="37"/>
      <w:bookmarkEnd w:id="38"/>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39"/>
      <w:bookmarkStart w:name="_Toc1039545" w:id="40"/>
      <w:bookmarkStart w:name="_Toc1040332" w:id="41"/>
      <w:bookmarkStart w:name="_Toc19265206" w:id="42"/>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39"/>
      <w:r w:rsidR="0048694D">
        <w:t xml:space="preserve"> </w:t>
      </w:r>
      <w:r w:rsidR="001E488E">
        <w:t>(DBA)</w:t>
      </w:r>
      <w:bookmarkEnd w:id="40"/>
      <w:bookmarkEnd w:id="41"/>
      <w:bookmarkEnd w:id="42"/>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lastRenderedPageBreak/>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7"/>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we have incorporated some digital tools, such as rulers, data graph builders, and function graphers,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0">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lastRenderedPageBreak/>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8"/>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Pr="00686950" w:rsidR="00441967">
        <w:t>;</w:t>
      </w:r>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Pr="00686950" w:rsidR="00441967">
        <w:t>;</w:t>
      </w:r>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Pr="00686950" w:rsidR="00441967">
        <w:t>;</w:t>
      </w:r>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r w:rsidRPr="00686950" w:rsidR="00441967">
        <w:t>;</w:t>
      </w:r>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Pr="00686950" w:rsidR="00441967">
        <w:t>;</w:t>
      </w:r>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lastRenderedPageBreak/>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3">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3"/>
      <w:bookmarkStart w:name="_Toc1039546" w:id="44"/>
      <w:bookmarkStart w:name="_Toc1040333" w:id="45"/>
      <w:bookmarkStart w:name="_Toc19265207" w:id="46"/>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3"/>
      <w:bookmarkEnd w:id="44"/>
      <w:bookmarkEnd w:id="45"/>
      <w:bookmarkEnd w:id="46"/>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lastRenderedPageBreak/>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77777777">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48694D">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7"/>
      <w:bookmarkStart w:name="_Toc442946923" w:id="48"/>
      <w:bookmarkStart w:name="_Toc1039547" w:id="49"/>
      <w:bookmarkStart w:name="_Toc1040334" w:id="50"/>
      <w:bookmarkStart w:name="_Toc19265208" w:id="51"/>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7"/>
      <w:r w:rsidRPr="0002541B" w:rsidR="00665492">
        <w:t>Assessments</w:t>
      </w:r>
      <w:bookmarkEnd w:id="48"/>
      <w:bookmarkEnd w:id="49"/>
      <w:bookmarkEnd w:id="50"/>
      <w:bookmarkEnd w:id="51"/>
    </w:p>
    <w:p w:rsidR="00E7401E" w:rsidP="00FA7565" w:rsidRDefault="001A1414"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Pr="000A7730" w:rsidR="00FF3C0F" w:rsidP="00FA7565" w:rsidRDefault="004E666C" w14:paraId="126765EA" w14:textId="638633D3">
      <w:pPr>
        <w:pStyle w:val="NoSpacing"/>
        <w:spacing w:line="23" w:lineRule="atLeast"/>
      </w:pPr>
      <w:r w:rsidRPr="000A7730">
        <w:t>The</w:t>
      </w:r>
      <w:r w:rsidR="0048694D">
        <w:t xml:space="preserve"> </w:t>
      </w:r>
      <w:r w:rsidR="00AE0F12">
        <w:t xml:space="preserve">2021 </w:t>
      </w:r>
      <w:r w:rsidRPr="000A7730">
        <w:t>data</w:t>
      </w:r>
      <w:r w:rsidR="0048694D">
        <w:t xml:space="preserve"> </w:t>
      </w:r>
      <w:r w:rsidRPr="000A7730">
        <w:t>collection</w:t>
      </w:r>
      <w:r w:rsidR="004905F7">
        <w:rPr>
          <w:rStyle w:val="FootnoteReference"/>
        </w:rPr>
        <w:footnoteReference w:id="10"/>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7D18F0" w:rsidP="007D18F0" w:rsidRDefault="007D18F0" w14:paraId="23BD8F1C" w14:textId="05B2F1EB">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w:t>
      </w:r>
    </w:p>
    <w:p w:rsidR="00E331A0" w:rsidP="007D18F0" w:rsidRDefault="00E331A0" w14:paraId="3A27FB7D" w14:textId="7A5A5394">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6F79E2">
        <w:t xml:space="preserve">U.S. </w:t>
      </w:r>
      <w:r w:rsidR="00BA74A6">
        <w:t>history and civics at grade</w:t>
      </w:r>
      <w:r>
        <w:t xml:space="preserve"> 8</w:t>
      </w:r>
      <w:r w:rsidR="00E946C4">
        <w:t>.</w:t>
      </w:r>
    </w:p>
    <w:p w:rsidRPr="00C03178" w:rsidR="000B19B6" w:rsidP="00C03178" w:rsidRDefault="001458E6" w14:paraId="07C09A5B" w14:textId="20931AB5">
      <w:pPr>
        <w:pStyle w:val="Heading1"/>
      </w:pPr>
      <w:bookmarkStart w:name="_Toc337735291" w:id="52"/>
      <w:bookmarkStart w:name="_Toc442946924" w:id="53"/>
      <w:bookmarkStart w:name="_Toc1039548" w:id="54"/>
      <w:bookmarkStart w:name="_Toc1040337" w:id="55"/>
      <w:bookmarkStart w:name="_Toc19265209" w:id="56"/>
      <w:r w:rsidRPr="00C03178">
        <w:t>A.</w:t>
      </w:r>
      <w:r w:rsidRPr="00C03178" w:rsidR="004E666C">
        <w:t>2.</w:t>
      </w:r>
      <w:r w:rsidRPr="00C03178" w:rsidR="0048694D">
        <w:t xml:space="preserve"> </w:t>
      </w:r>
      <w:r w:rsidRPr="00C03178" w:rsidR="004E666C">
        <w:t>How,</w:t>
      </w:r>
      <w:r w:rsidRPr="00C03178" w:rsidR="0048694D">
        <w:t xml:space="preserve"> </w:t>
      </w:r>
      <w:r w:rsidRPr="00C03178" w:rsidR="004E666C">
        <w:t>by</w:t>
      </w:r>
      <w:r w:rsidRPr="00C03178" w:rsidR="0048694D">
        <w:t xml:space="preserve"> </w:t>
      </w:r>
      <w:r w:rsidRPr="00C03178" w:rsidR="00F348AA">
        <w:t>Whom</w:t>
      </w:r>
      <w:r w:rsidRPr="00C03178" w:rsidR="004E666C">
        <w:t>,</w:t>
      </w:r>
      <w:r w:rsidRPr="00C03178" w:rsidR="0048694D">
        <w:t xml:space="preserve"> </w:t>
      </w:r>
      <w:r w:rsidRPr="00C03178" w:rsidR="004E666C">
        <w:t>and</w:t>
      </w:r>
      <w:r w:rsidRPr="00C03178" w:rsidR="0048694D">
        <w:t xml:space="preserve"> </w:t>
      </w:r>
      <w:r w:rsidRPr="00C03178" w:rsidR="004E666C">
        <w:t>for</w:t>
      </w:r>
      <w:r w:rsidRPr="00C03178" w:rsidR="0048694D">
        <w:t xml:space="preserve"> </w:t>
      </w:r>
      <w:r w:rsidRPr="00C03178" w:rsidR="00F348AA">
        <w:t>What</w:t>
      </w:r>
      <w:r w:rsidRPr="00C03178" w:rsidR="0048694D">
        <w:t xml:space="preserve"> </w:t>
      </w:r>
      <w:r w:rsidRPr="00C03178" w:rsidR="00F348AA">
        <w:t>Purpose</w:t>
      </w:r>
      <w:r w:rsidRPr="00C03178" w:rsidR="0048694D">
        <w:t xml:space="preserve"> </w:t>
      </w:r>
      <w:r w:rsidRPr="00C03178" w:rsidR="004E666C">
        <w:t>the</w:t>
      </w:r>
      <w:r w:rsidRPr="00C03178" w:rsidR="0048694D">
        <w:t xml:space="preserve"> </w:t>
      </w:r>
      <w:r w:rsidRPr="00C03178" w:rsidR="00F348AA">
        <w:t>Data</w:t>
      </w:r>
      <w:r w:rsidRPr="00C03178" w:rsidR="0048694D">
        <w:t xml:space="preserve"> </w:t>
      </w:r>
      <w:r w:rsidRPr="00C03178" w:rsidR="00F348AA">
        <w:t>Will</w:t>
      </w:r>
      <w:r w:rsidRPr="00C03178" w:rsidR="0048694D">
        <w:t xml:space="preserve"> </w:t>
      </w:r>
      <w:r w:rsidRPr="00C03178" w:rsidR="00F348AA">
        <w:t>Be</w:t>
      </w:r>
      <w:r w:rsidRPr="00C03178" w:rsidR="0048694D">
        <w:t xml:space="preserve"> </w:t>
      </w:r>
      <w:bookmarkEnd w:id="52"/>
      <w:r w:rsidRPr="00C03178" w:rsidR="00F348AA">
        <w:t>Used</w:t>
      </w:r>
      <w:bookmarkEnd w:id="53"/>
      <w:bookmarkEnd w:id="54"/>
      <w:bookmarkEnd w:id="55"/>
      <w:bookmarkEnd w:id="56"/>
    </w:p>
    <w:p w:rsidRPr="00F42466" w:rsidR="000B19B6" w:rsidP="00876B93" w:rsidRDefault="004E666C" w14:paraId="02EE4CCF" w14:textId="68A3D14A">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6D577B">
        <w:t xml:space="preserve">2021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900135">
        <w:t>, history and civics</w:t>
      </w:r>
      <w:r w:rsidR="00B84FB5">
        <w:t>.</w:t>
      </w:r>
      <w:r w:rsidR="00D11D6F">
        <w:t xml:space="preserve"> </w:t>
      </w:r>
    </w:p>
    <w:p w:rsidR="000B19B6" w:rsidP="00A1507B" w:rsidRDefault="004E666C" w14:paraId="0B055A13" w14:textId="6AA2B4FA">
      <w:pPr>
        <w:pStyle w:val="OMBtext"/>
        <w:widowControl w:val="0"/>
        <w:spacing w:after="120" w:line="23" w:lineRule="atLeast"/>
      </w:pPr>
      <w:r w:rsidRPr="00F42466">
        <w:t>The</w:t>
      </w:r>
      <w:r w:rsidRPr="00F42466" w:rsidR="0048694D">
        <w:t xml:space="preserve"> </w:t>
      </w:r>
      <w:r w:rsidRPr="00F42466">
        <w:t>NAEP</w:t>
      </w:r>
      <w:r w:rsidRPr="00F42466" w:rsidR="0048694D">
        <w:t xml:space="preserve"> </w:t>
      </w:r>
      <w:r w:rsidRPr="00F42466" w:rsidR="00B84FB5">
        <w:t>operational</w:t>
      </w:r>
      <w:r w:rsidRPr="00F42466" w:rsidR="0048694D">
        <w:t xml:space="preserve"> </w:t>
      </w:r>
      <w:r w:rsidRPr="00F42466">
        <w:t>results</w:t>
      </w:r>
      <w:r w:rsidRPr="00F42466" w:rsidR="0048694D">
        <w:t xml:space="preserve"> </w:t>
      </w:r>
      <w:r w:rsidRPr="00F42466">
        <w:t>are</w:t>
      </w:r>
      <w:r w:rsidRPr="00F42466" w:rsidR="0048694D">
        <w:t xml:space="preserve"> </w:t>
      </w:r>
      <w:r w:rsidRPr="00F42466">
        <w:t>reported</w:t>
      </w:r>
      <w:r w:rsidRPr="00F42466" w:rsidR="0048694D">
        <w:t xml:space="preserve"> </w:t>
      </w:r>
      <w:r w:rsidRPr="00F42466">
        <w:t>in</w:t>
      </w:r>
      <w:r w:rsidRPr="00F42466" w:rsidR="0048694D">
        <w:t xml:space="preserve"> </w:t>
      </w:r>
      <w:r w:rsidRPr="00F42466" w:rsidR="00884C2A">
        <w:t>T</w:t>
      </w:r>
      <w:r w:rsidRPr="00F42466">
        <w:t>he</w:t>
      </w:r>
      <w:r w:rsidRPr="00F42466" w:rsidR="0048694D">
        <w:t xml:space="preserve"> </w:t>
      </w:r>
      <w:r w:rsidRPr="00F42466">
        <w:t>Nation’s</w:t>
      </w:r>
      <w:r w:rsidRPr="00F42466" w:rsidR="0048694D">
        <w:t xml:space="preserve"> </w:t>
      </w:r>
      <w:r w:rsidRPr="00F42466">
        <w:t>Report</w:t>
      </w:r>
      <w:r w:rsidRPr="00F42466" w:rsidR="0048694D">
        <w:t xml:space="preserve"> </w:t>
      </w:r>
      <w:r w:rsidRPr="00F42466">
        <w:t>Card,</w:t>
      </w:r>
      <w:r w:rsidRPr="00F42466" w:rsidR="0048694D">
        <w:t xml:space="preserve"> </w:t>
      </w:r>
      <w:r w:rsidRPr="00F42466">
        <w:t>which</w:t>
      </w:r>
      <w:r w:rsidRPr="00F42466" w:rsidR="0048694D">
        <w:t xml:space="preserve"> </w:t>
      </w:r>
      <w:r w:rsidRPr="00F42466">
        <w:t>is</w:t>
      </w:r>
      <w:r w:rsidRPr="00F42466" w:rsidR="0048694D">
        <w:t xml:space="preserve"> </w:t>
      </w:r>
      <w:r w:rsidRPr="00F42466">
        <w:t>used</w:t>
      </w:r>
      <w:r w:rsidRPr="00F42466" w:rsidR="0048694D">
        <w:t xml:space="preserve"> </w:t>
      </w:r>
      <w:r w:rsidRPr="00F42466">
        <w:t>by</w:t>
      </w:r>
      <w:r w:rsidRPr="00F42466" w:rsidR="0048694D">
        <w:t xml:space="preserve"> </w:t>
      </w:r>
      <w:r w:rsidRPr="00F42466">
        <w:t>policymakers,</w:t>
      </w:r>
      <w:r w:rsidRPr="00F42466" w:rsidR="0048694D">
        <w:t xml:space="preserve"> </w:t>
      </w:r>
      <w:r w:rsidRPr="00F42466">
        <w:t>state</w:t>
      </w:r>
      <w:r w:rsidRPr="00F42466" w:rsidR="0048694D">
        <w:t xml:space="preserve"> </w:t>
      </w:r>
      <w:r w:rsidRPr="00F42466">
        <w:t>and</w:t>
      </w:r>
      <w:r w:rsidRPr="00F42466" w:rsidR="0048694D">
        <w:t xml:space="preserve"> </w:t>
      </w:r>
      <w:r w:rsidRPr="00F42466">
        <w:t>local</w:t>
      </w:r>
      <w:r w:rsidRPr="00F42466" w:rsidR="0048694D">
        <w:t xml:space="preserve"> </w:t>
      </w:r>
      <w:r w:rsidRPr="00F42466">
        <w:t>educators,</w:t>
      </w:r>
      <w:r w:rsidRPr="00F42466" w:rsidR="0048694D">
        <w:t xml:space="preserve"> </w:t>
      </w:r>
      <w:r w:rsidRPr="00F42466">
        <w:t>principals,</w:t>
      </w:r>
      <w:r w:rsidRPr="00F42466" w:rsidR="0048694D">
        <w:t xml:space="preserve"> </w:t>
      </w:r>
      <w:r w:rsidRPr="00F42466">
        <w:t>teachers,</w:t>
      </w:r>
      <w:r w:rsidRPr="00F42466" w:rsidR="0048694D">
        <w:t xml:space="preserve"> </w:t>
      </w:r>
      <w:r w:rsidRPr="00F42466">
        <w:t>and</w:t>
      </w:r>
      <w:r w:rsidRPr="00F42466" w:rsidR="0048694D">
        <w:t xml:space="preserve"> </w:t>
      </w:r>
      <w:r w:rsidRPr="00F42466">
        <w:t>parents</w:t>
      </w:r>
      <w:r w:rsidRPr="00F42466" w:rsidR="0048694D">
        <w:t xml:space="preserve"> </w:t>
      </w:r>
      <w:r w:rsidRPr="00F42466">
        <w:t>to</w:t>
      </w:r>
      <w:r w:rsidRPr="00F42466" w:rsidR="0048694D">
        <w:t xml:space="preserve"> </w:t>
      </w:r>
      <w:r w:rsidRPr="00F42466" w:rsidR="003A5FB0">
        <w:t>help</w:t>
      </w:r>
      <w:r w:rsidRPr="00F42466" w:rsidR="0048694D">
        <w:t xml:space="preserve"> </w:t>
      </w:r>
      <w:r w:rsidRPr="00F42466">
        <w:t>inform</w:t>
      </w:r>
      <w:r w:rsidRPr="00F42466" w:rsidR="0048694D">
        <w:t xml:space="preserve"> </w:t>
      </w:r>
      <w:r w:rsidRPr="00F42466" w:rsidR="003A5FB0">
        <w:t>educational</w:t>
      </w:r>
      <w:r w:rsidRPr="00F42466" w:rsidR="0048694D">
        <w:t xml:space="preserve"> </w:t>
      </w:r>
      <w:r w:rsidRPr="00F42466" w:rsidR="003A5FB0">
        <w:t>policy</w:t>
      </w:r>
      <w:r w:rsidRPr="00F42466" w:rsidR="0048694D">
        <w:t xml:space="preserve"> </w:t>
      </w:r>
      <w:r w:rsidRPr="00F42466" w:rsidR="003A5FB0">
        <w:t>decisions</w:t>
      </w:r>
      <w:r w:rsidRPr="00F42466">
        <w:t>.</w:t>
      </w:r>
      <w:r w:rsidRPr="00F42466" w:rsidR="0048694D">
        <w:t xml:space="preserve"> </w:t>
      </w:r>
      <w:r w:rsidRPr="00F42466">
        <w:t>The</w:t>
      </w:r>
      <w:r w:rsidRPr="00F42466" w:rsidR="0048694D">
        <w:t xml:space="preserve"> </w:t>
      </w:r>
      <w:r w:rsidR="009A3824">
        <w:t xml:space="preserve">main </w:t>
      </w:r>
      <w:r w:rsidRPr="00F42466">
        <w:t>NAEP</w:t>
      </w:r>
      <w:r w:rsidRPr="00F42466" w:rsidR="0048694D">
        <w:t xml:space="preserve"> </w:t>
      </w:r>
      <w:r w:rsidRPr="00F42466" w:rsidR="00D140BB">
        <w:t>r</w:t>
      </w:r>
      <w:r w:rsidRPr="00F42466" w:rsidR="00112F6F">
        <w:t>eport</w:t>
      </w:r>
      <w:r w:rsidRPr="00F42466" w:rsidR="0048694D">
        <w:t xml:space="preserve"> </w:t>
      </w:r>
      <w:r w:rsidRPr="00F42466" w:rsidR="00D140BB">
        <w:t>c</w:t>
      </w:r>
      <w:r w:rsidRPr="00F42466" w:rsidR="00112F6F">
        <w:t>ards</w:t>
      </w:r>
      <w:r w:rsidRPr="00F42466" w:rsidR="0048694D">
        <w:t xml:space="preserve"> </w:t>
      </w:r>
      <w:r w:rsidRPr="00F42466">
        <w:t>provide</w:t>
      </w:r>
      <w:r w:rsidRPr="00F42466" w:rsidR="0048694D">
        <w:t xml:space="preserve"> </w:t>
      </w:r>
      <w:r w:rsidRPr="00F42466">
        <w:t>national</w:t>
      </w:r>
      <w:r w:rsidRPr="00F42466" w:rsidR="0048694D">
        <w:t xml:space="preserve"> </w:t>
      </w:r>
      <w:r w:rsidRPr="00F42466">
        <w:t>results,</w:t>
      </w:r>
      <w:r w:rsidRPr="00F42466" w:rsidR="0048694D">
        <w:t xml:space="preserve"> </w:t>
      </w:r>
      <w:r w:rsidRPr="00F42466">
        <w:t>trends</w:t>
      </w:r>
      <w:r w:rsidRPr="00F42466" w:rsidR="0048694D">
        <w:t xml:space="preserve"> </w:t>
      </w:r>
      <w:r w:rsidRPr="00F42466">
        <w:t>for</w:t>
      </w:r>
      <w:r w:rsidRPr="00F42466" w:rsidR="0048694D">
        <w:t xml:space="preserve"> </w:t>
      </w:r>
      <w:r w:rsidRPr="00F42466">
        <w:t>different</w:t>
      </w:r>
      <w:r w:rsidRPr="00F42466" w:rsidR="0048694D">
        <w:t xml:space="preserve"> </w:t>
      </w:r>
      <w:r w:rsidRPr="00F42466">
        <w:t>student</w:t>
      </w:r>
      <w:r w:rsidRPr="00F42466" w:rsidR="0048694D">
        <w:t xml:space="preserve"> </w:t>
      </w:r>
      <w:r w:rsidRPr="00F42466">
        <w:t>groups,</w:t>
      </w:r>
      <w:r w:rsidRPr="00F42466" w:rsidR="0048694D">
        <w:t xml:space="preserve"> </w:t>
      </w:r>
      <w:r w:rsidRPr="00F42466">
        <w:t>results</w:t>
      </w:r>
      <w:r w:rsidRPr="00F42466" w:rsidR="0048694D">
        <w:t xml:space="preserve"> </w:t>
      </w:r>
      <w:r w:rsidRPr="00F42466">
        <w:t>on</w:t>
      </w:r>
      <w:r w:rsidRPr="00F42466" w:rsidR="0048694D">
        <w:t xml:space="preserve"> </w:t>
      </w:r>
      <w:r w:rsidRPr="00F42466">
        <w:t>scale</w:t>
      </w:r>
      <w:r w:rsidRPr="00F42466" w:rsidR="0048694D">
        <w:t xml:space="preserve"> </w:t>
      </w:r>
      <w:r w:rsidRPr="00F42466">
        <w:t>scores</w:t>
      </w:r>
      <w:r w:rsidRPr="00F42466" w:rsidR="0048694D">
        <w:t xml:space="preserve"> </w:t>
      </w:r>
      <w:r w:rsidRPr="00F42466">
        <w:t>and</w:t>
      </w:r>
      <w:r w:rsidRPr="00F42466" w:rsidR="0048694D">
        <w:t xml:space="preserve"> </w:t>
      </w:r>
      <w:r w:rsidRPr="00F42466">
        <w:t>achievement</w:t>
      </w:r>
      <w:r w:rsidRPr="00F42466" w:rsidR="0048694D">
        <w:t xml:space="preserve"> </w:t>
      </w:r>
      <w:r w:rsidRPr="00F42466">
        <w:t>levels,</w:t>
      </w:r>
      <w:r w:rsidRPr="00F42466" w:rsidR="0048694D">
        <w:t xml:space="preserve"> </w:t>
      </w:r>
      <w:r w:rsidRPr="00F42466">
        <w:t>and</w:t>
      </w:r>
      <w:r w:rsidRPr="00F42466" w:rsidR="0048694D">
        <w:t xml:space="preserve"> </w:t>
      </w:r>
      <w:r w:rsidRPr="00F42466">
        <w:t>sample</w:t>
      </w:r>
      <w:r w:rsidRPr="00F42466" w:rsidR="0048694D">
        <w:t xml:space="preserve"> </w:t>
      </w:r>
      <w:r w:rsidRPr="00F42466" w:rsidR="00023173">
        <w:t>item</w:t>
      </w:r>
      <w:r w:rsidRPr="00F42466">
        <w:t>s.</w:t>
      </w:r>
      <w:r w:rsidR="00F4061C">
        <w:t xml:space="preserve"> </w:t>
      </w:r>
      <w:r w:rsidRPr="00F42466">
        <w:t>In</w:t>
      </w:r>
      <w:r w:rsidRPr="00F42466" w:rsidR="0048694D">
        <w:t xml:space="preserve"> </w:t>
      </w:r>
      <w:r w:rsidRPr="00F42466">
        <w:t>reports</w:t>
      </w:r>
      <w:r w:rsidRPr="00F42466" w:rsidR="0048694D">
        <w:t xml:space="preserve"> </w:t>
      </w:r>
      <w:r w:rsidRPr="00F42466">
        <w:t>with</w:t>
      </w:r>
      <w:r w:rsidRPr="00F42466" w:rsidR="0048694D">
        <w:t xml:space="preserve"> </w:t>
      </w:r>
      <w:r w:rsidRPr="00F42466">
        <w:t>state</w:t>
      </w:r>
      <w:r w:rsidRPr="00F42466" w:rsidR="0048694D">
        <w:t xml:space="preserve"> </w:t>
      </w:r>
      <w:r w:rsidRPr="00F42466">
        <w:t>or</w:t>
      </w:r>
      <w:r w:rsidRPr="00F42466" w:rsidR="0048694D">
        <w:t xml:space="preserve"> </w:t>
      </w:r>
      <w:r w:rsidRPr="00F42466">
        <w:t>urban</w:t>
      </w:r>
      <w:r w:rsidRPr="00F42466" w:rsidR="0048694D">
        <w:t xml:space="preserve"> </w:t>
      </w:r>
      <w:r w:rsidRPr="00F42466">
        <w:t>district</w:t>
      </w:r>
      <w:r w:rsidRPr="00F42466" w:rsidR="0048694D">
        <w:t xml:space="preserve"> </w:t>
      </w:r>
      <w:r w:rsidRPr="00F42466">
        <w:t>results,</w:t>
      </w:r>
      <w:r w:rsidRPr="00F42466" w:rsidR="0048694D">
        <w:t xml:space="preserve"> </w:t>
      </w:r>
      <w:r w:rsidRPr="00F42466">
        <w:t>there</w:t>
      </w:r>
      <w:r w:rsidRPr="00F42466" w:rsidR="0048694D">
        <w:t xml:space="preserve"> </w:t>
      </w:r>
      <w:r w:rsidRPr="00F42466">
        <w:t>are</w:t>
      </w:r>
      <w:r w:rsidRPr="00F42466" w:rsidR="0048694D">
        <w:t xml:space="preserve"> </w:t>
      </w:r>
      <w:r w:rsidRPr="00F42466">
        <w:t>sections</w:t>
      </w:r>
      <w:r w:rsidRPr="00F42466" w:rsidR="0048694D">
        <w:t xml:space="preserve"> </w:t>
      </w:r>
      <w:r w:rsidRPr="00F42466">
        <w:t>that</w:t>
      </w:r>
      <w:r w:rsidRPr="00F42466" w:rsidR="0048694D">
        <w:t xml:space="preserve"> </w:t>
      </w:r>
      <w:r w:rsidRPr="00F42466">
        <w:t>provide</w:t>
      </w:r>
      <w:r w:rsidRPr="00F42466" w:rsidR="0048694D">
        <w:t xml:space="preserve"> </w:t>
      </w:r>
      <w:r w:rsidRPr="00F42466">
        <w:t>overview</w:t>
      </w:r>
      <w:r w:rsidRPr="00F42466" w:rsidR="0048694D">
        <w:t xml:space="preserve"> </w:t>
      </w:r>
      <w:r w:rsidRPr="00F42466">
        <w:t>information</w:t>
      </w:r>
      <w:r w:rsidRPr="00F42466" w:rsidR="0048694D">
        <w:t xml:space="preserve"> </w:t>
      </w:r>
      <w:r w:rsidRPr="00F42466">
        <w:t>on</w:t>
      </w:r>
      <w:r w:rsidRPr="00F42466" w:rsidR="0048694D">
        <w:t xml:space="preserve"> </w:t>
      </w:r>
      <w:r w:rsidRPr="00F42466">
        <w:t>the</w:t>
      </w:r>
      <w:r w:rsidRPr="00F42466" w:rsidR="0048694D">
        <w:t xml:space="preserve"> </w:t>
      </w:r>
      <w:r w:rsidRPr="00F42466">
        <w:t>performance</w:t>
      </w:r>
      <w:r w:rsidRPr="00F42466" w:rsidR="0048694D">
        <w:t xml:space="preserve"> </w:t>
      </w:r>
      <w:r w:rsidRPr="00F42466">
        <w:t>of</w:t>
      </w:r>
      <w:r w:rsidRPr="00F42466" w:rsidR="0048694D">
        <w:t xml:space="preserve"> </w:t>
      </w:r>
      <w:r w:rsidRPr="00F42466">
        <w:t>these</w:t>
      </w:r>
      <w:r w:rsidRPr="00F42466" w:rsidR="0048694D">
        <w:t xml:space="preserve"> </w:t>
      </w:r>
      <w:r w:rsidRPr="00F42466">
        <w:t>jurisdictions.</w:t>
      </w:r>
      <w:r w:rsidRPr="00F42466" w:rsidR="0048694D">
        <w:t xml:space="preserve"> </w:t>
      </w:r>
      <w:r w:rsidRPr="005C50A7" w:rsidR="009A3824">
        <w:rPr>
          <w:color w:val="000000" w:themeColor="text1"/>
        </w:rPr>
        <w:t xml:space="preserve">If NCES elects to release sample </w:t>
      </w:r>
      <w:r w:rsidRPr="005C50A7" w:rsidR="009A3824">
        <w:rPr>
          <w:color w:val="000000" w:themeColor="text1"/>
        </w:rPr>
        <w:lastRenderedPageBreak/>
        <w:t xml:space="preserve">items, percentage correct statistics on those items </w:t>
      </w:r>
      <w:r w:rsidR="00021E08">
        <w:rPr>
          <w:color w:val="000000" w:themeColor="text1"/>
        </w:rPr>
        <w:t>will</w:t>
      </w:r>
      <w:r w:rsidRPr="005C50A7" w:rsidR="009A3824">
        <w:rPr>
          <w:color w:val="000000" w:themeColor="text1"/>
        </w:rPr>
        <w:t xml:space="preserve"> be provided in the report.</w:t>
      </w:r>
      <w:r w:rsidR="00510DF0">
        <w:rPr>
          <w:color w:val="000000" w:themeColor="text1"/>
        </w:rPr>
        <w:t xml:space="preserve"> </w:t>
      </w:r>
      <w:r w:rsidRPr="00F42466" w:rsidR="0094414E">
        <w:t>NAEP</w:t>
      </w:r>
      <w:r w:rsidRPr="00F42466" w:rsidR="0048694D">
        <w:t xml:space="preserve"> </w:t>
      </w:r>
      <w:r w:rsidRPr="00F42466" w:rsidR="0094414E">
        <w:t>does</w:t>
      </w:r>
      <w:r w:rsidRPr="00F42466" w:rsidR="0048694D">
        <w:t xml:space="preserve"> </w:t>
      </w:r>
      <w:r w:rsidRPr="00F42466" w:rsidR="0094414E">
        <w:t>not</w:t>
      </w:r>
      <w:r w:rsidRPr="00F42466" w:rsidR="0048694D">
        <w:t xml:space="preserve"> </w:t>
      </w:r>
      <w:r w:rsidRPr="00F42466" w:rsidR="0094414E">
        <w:t>provide</w:t>
      </w:r>
      <w:r w:rsidRPr="00F42466" w:rsidR="0048694D">
        <w:t xml:space="preserve"> </w:t>
      </w:r>
      <w:r w:rsidRPr="00F42466" w:rsidR="0094414E">
        <w:t>scores</w:t>
      </w:r>
      <w:r w:rsidRPr="00F42466" w:rsidR="0048694D">
        <w:t xml:space="preserve"> </w:t>
      </w:r>
      <w:r w:rsidRPr="00F42466" w:rsidR="0094414E">
        <w:t>for</w:t>
      </w:r>
      <w:r w:rsidRPr="00F42466" w:rsidR="0048694D">
        <w:t xml:space="preserve"> </w:t>
      </w:r>
      <w:r w:rsidRPr="00F42466" w:rsidR="0094414E">
        <w:t>individual</w:t>
      </w:r>
      <w:r w:rsidRPr="00F42466" w:rsidR="0048694D">
        <w:t xml:space="preserve"> </w:t>
      </w:r>
      <w:r w:rsidRPr="00F42466" w:rsidR="0094414E">
        <w:t>students</w:t>
      </w:r>
      <w:r w:rsidRPr="00F42466" w:rsidR="0048694D">
        <w:t xml:space="preserve"> </w:t>
      </w:r>
      <w:r w:rsidRPr="00F42466" w:rsidR="0094414E">
        <w:t>or</w:t>
      </w:r>
      <w:r w:rsidRPr="00F42466" w:rsidR="0048694D">
        <w:t xml:space="preserve"> </w:t>
      </w:r>
      <w:r w:rsidRPr="00F42466" w:rsidR="0094414E">
        <w:t>schools.</w:t>
      </w:r>
    </w:p>
    <w:p w:rsidRPr="000C38C9" w:rsidR="004E666C" w:rsidP="0072438C" w:rsidRDefault="00677D5F" w14:paraId="675D3935" w14:textId="77777777">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5">
        <w:r w:rsidRPr="00744583" w:rsidR="004E666C">
          <w:rPr>
            <w:rStyle w:val="Hyperlink"/>
          </w:rPr>
          <w:t>http://nationsreportcard.gov/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77777777">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6">
        <w:r w:rsidRPr="00B76804">
          <w:rPr>
            <w:rStyle w:val="Hyperlink"/>
          </w:rPr>
          <w:t>http://nces.ed.gov/nationsreportcard/naepdata/</w:t>
        </w:r>
      </w:hyperlink>
      <w:r w:rsidRPr="00665492">
        <w:t>);</w:t>
      </w:r>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7">
        <w:r w:rsidRPr="00B76804">
          <w:rPr>
            <w:rStyle w:val="Hyperlink"/>
          </w:rPr>
          <w:t>http://nces.ed.gov/nationsreportcard/statecomparisons/</w:t>
        </w:r>
      </w:hyperlink>
      <w:r w:rsidRPr="00665492">
        <w:t>);</w:t>
      </w:r>
    </w:p>
    <w:p w:rsidR="000B19B6" w:rsidP="009E506A" w:rsidRDefault="00677D5F" w14:paraId="76C3B8D2" w14:textId="77777777">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28">
        <w:r w:rsidRPr="00B76804">
          <w:rPr>
            <w:rStyle w:val="Hyperlink"/>
          </w:rPr>
          <w:t>http://nces.ed.gov/nationsreportcard/states/</w:t>
        </w:r>
      </w:hyperlink>
      <w:r w:rsidRPr="00665492">
        <w:t>);</w:t>
      </w:r>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29">
        <w:r w:rsidRPr="00B524FC" w:rsidR="00B524FC">
          <w:rPr>
            <w:rStyle w:val="Hyperlink"/>
          </w:rPr>
          <w:t>http://nces.ed.gov/nationsreportcard/districts/</w:t>
        </w:r>
      </w:hyperlink>
      <w:r w:rsidRPr="00665492" w:rsidR="00FF3C0F">
        <w:t>)</w:t>
      </w:r>
      <w:r w:rsidRPr="00665492" w:rsidR="00002706">
        <w:t>;</w:t>
      </w:r>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0">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05115BF4">
      <w:pPr>
        <w:pStyle w:val="ListParagraph"/>
        <w:widowControl w:val="0"/>
        <w:spacing w:after="120" w:line="23" w:lineRule="atLeast"/>
        <w:ind w:left="461" w:hanging="274"/>
        <w:contextualSpacing w:val="0"/>
      </w:pPr>
      <w:r w:rsidRPr="00665492">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1">
        <w:r w:rsidRPr="00FB1648" w:rsidR="00843F88">
          <w:rPr>
            <w:color w:val="0000FF"/>
            <w:u w:val="single"/>
          </w:rPr>
          <w:t>https://www.nationsreportcard.gov/itemmaps/?subj=MAT&amp;grade=4&amp;year=2019</w:t>
        </w:r>
      </w:hyperlink>
      <w:r w:rsidRPr="00665492">
        <w:t>)</w:t>
      </w:r>
      <w:r w:rsidRPr="00665492" w:rsidR="00677D5F">
        <w:t>.</w:t>
      </w:r>
    </w:p>
    <w:p w:rsidR="004E666C" w:rsidP="007F1013" w:rsidRDefault="0094414E" w14:paraId="4BA3C821" w14:textId="280E2256">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2">
        <w:r w:rsidRPr="0012505E" w:rsidR="00674CC6">
          <w:rPr>
            <w:rStyle w:val="Hyperlink"/>
            <w:szCs w:val="22"/>
          </w:rPr>
          <w:t>http://nces.ed.gov/nationsreportcard/studies/gaps/</w:t>
        </w:r>
      </w:hyperlink>
      <w:r w:rsidR="00674CC6">
        <w:rPr>
          <w:szCs w:val="22"/>
        </w:rPr>
        <w:t>)</w:t>
      </w:r>
      <w:r w:rsidR="00653CC9">
        <w:rPr>
          <w:szCs w:val="22"/>
        </w:rPr>
        <w:t xml:space="preserve"> and the Classroom 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3">
        <w:r w:rsidRPr="0031780C" w:rsidR="00234255">
          <w:rPr>
            <w:rStyle w:val="Hyperlink"/>
          </w:rPr>
          <w:t>https://www.nationsreportcard.gov/sq_classroom/#mathematics</w:t>
        </w:r>
      </w:hyperlink>
      <w:r w:rsidRPr="0031780C" w:rsidR="00234255">
        <w:t>)</w:t>
      </w:r>
      <w:r w:rsidR="00F75A88">
        <w:t>.</w:t>
      </w:r>
      <w:r w:rsidR="0048694D">
        <w:rPr>
          <w:szCs w:val="22"/>
        </w:rPr>
        <w:t xml:space="preserve"> </w:t>
      </w:r>
    </w:p>
    <w:p w:rsidR="000B19B6" w:rsidP="00FA7565" w:rsidRDefault="002F7BFD" w14:paraId="65416C68" w14:textId="77777777">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0B19B6" w:rsidP="00FA7565" w:rsidRDefault="00674CC6" w14:paraId="19E8CA7E" w14:textId="77777777">
      <w:pPr>
        <w:pStyle w:val="Heading1"/>
        <w:spacing w:before="0" w:after="120" w:line="23" w:lineRule="atLeast"/>
      </w:pPr>
      <w:bookmarkStart w:name="_Toc337737167" w:id="57"/>
      <w:bookmarkStart w:name="_Toc337737169" w:id="58"/>
      <w:bookmarkStart w:name="_Toc337737171" w:id="59"/>
      <w:bookmarkStart w:name="_Toc337737172" w:id="60"/>
      <w:bookmarkStart w:name="_Toc337737174" w:id="61"/>
      <w:bookmarkStart w:name="_Toc337737175" w:id="62"/>
      <w:bookmarkStart w:name="_Toc337737176" w:id="63"/>
      <w:bookmarkStart w:name="_Toc337737177" w:id="64"/>
      <w:bookmarkStart w:name="_Toc337735292" w:id="65"/>
      <w:bookmarkStart w:name="_Toc442946925" w:id="66"/>
      <w:bookmarkStart w:name="_Toc1039549" w:id="67"/>
      <w:bookmarkStart w:name="_Toc1040338" w:id="68"/>
      <w:bookmarkStart w:name="_Toc19265210" w:id="69"/>
      <w:bookmarkEnd w:id="57"/>
      <w:bookmarkEnd w:id="58"/>
      <w:bookmarkEnd w:id="59"/>
      <w:bookmarkEnd w:id="60"/>
      <w:bookmarkEnd w:id="61"/>
      <w:bookmarkEnd w:id="62"/>
      <w:bookmarkEnd w:id="63"/>
      <w:bookmarkEnd w:id="64"/>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5"/>
      <w:bookmarkEnd w:id="66"/>
      <w:bookmarkEnd w:id="67"/>
      <w:bookmarkEnd w:id="68"/>
      <w:bookmarkEnd w:id="69"/>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NAEPq</w:t>
      </w:r>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lastRenderedPageBreak/>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1"/>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2"/>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0"/>
      <w:bookmarkStart w:name="_Toc1039550" w:id="71"/>
      <w:bookmarkStart w:name="_Toc1040339" w:id="72"/>
      <w:bookmarkStart w:name="_Toc19265211" w:id="73"/>
      <w:r>
        <w:t>A.</w:t>
      </w:r>
      <w:bookmarkStart w:name="_Toc337735293" w:id="74"/>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4"/>
      <w:r w:rsidRPr="0002541B" w:rsidR="00F348AA">
        <w:t>Duplication</w:t>
      </w:r>
      <w:bookmarkEnd w:id="70"/>
      <w:bookmarkEnd w:id="71"/>
      <w:bookmarkEnd w:id="72"/>
      <w:bookmarkEnd w:id="73"/>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lastRenderedPageBreak/>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5"/>
      <w:bookmarkStart w:name="_Toc442946927" w:id="76"/>
      <w:bookmarkStart w:name="_Toc1039551" w:id="77"/>
      <w:bookmarkStart w:name="_Toc1040340" w:id="78"/>
      <w:bookmarkStart w:name="_Toc19265212" w:id="79"/>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5"/>
      <w:r w:rsidR="00F348AA">
        <w:t>Entities</w:t>
      </w:r>
      <w:bookmarkEnd w:id="76"/>
      <w:bookmarkEnd w:id="77"/>
      <w:bookmarkEnd w:id="78"/>
      <w:bookmarkEnd w:id="79"/>
    </w:p>
    <w:p w:rsidR="004E666C" w:rsidP="000E1BBE" w:rsidRDefault="0056099F"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rsidRDefault="000D3760" w14:paraId="1065A513" w14:textId="77777777">
      <w:pPr>
        <w:pStyle w:val="Heading1"/>
        <w:spacing w:before="0" w:after="120" w:line="23" w:lineRule="atLeast"/>
      </w:pPr>
      <w:bookmarkStart w:name="_Toc337735295" w:id="80"/>
      <w:bookmarkStart w:name="_Toc442946928" w:id="81"/>
      <w:bookmarkStart w:name="_Toc1039552" w:id="82"/>
      <w:bookmarkStart w:name="_Toc1040341" w:id="83"/>
      <w:bookmarkStart w:name="_Toc19265213" w:id="84"/>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0"/>
      <w:r w:rsidR="00F348AA">
        <w:t>Frequently</w:t>
      </w:r>
      <w:bookmarkEnd w:id="81"/>
      <w:bookmarkEnd w:id="82"/>
      <w:bookmarkEnd w:id="83"/>
      <w:bookmarkEnd w:id="84"/>
    </w:p>
    <w:p w:rsidR="000B19B6" w:rsidP="00FA7565" w:rsidRDefault="00F3124B" w14:paraId="267A7CC8" w14:textId="62F90175">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2021</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5"/>
      <w:bookmarkStart w:name="_Toc442946929" w:id="86"/>
      <w:bookmarkStart w:name="_Toc1039553" w:id="87"/>
      <w:bookmarkStart w:name="_Toc1040342" w:id="88"/>
      <w:bookmarkStart w:name="_Toc19265214" w:id="8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5"/>
      <w:bookmarkEnd w:id="86"/>
      <w:bookmarkEnd w:id="87"/>
      <w:bookmarkEnd w:id="88"/>
      <w:bookmarkEnd w:id="89"/>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0"/>
      <w:bookmarkStart w:name="_Toc442946930" w:id="91"/>
      <w:bookmarkStart w:name="_Toc1039554" w:id="92"/>
      <w:bookmarkStart w:name="_Toc1040343" w:id="93"/>
      <w:bookmarkStart w:name="_Toc19265215" w:id="94"/>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0"/>
      <w:r w:rsidRPr="0002541B" w:rsidR="00F348AA">
        <w:t>Agency</w:t>
      </w:r>
      <w:bookmarkEnd w:id="91"/>
      <w:bookmarkEnd w:id="92"/>
      <w:bookmarkEnd w:id="93"/>
      <w:bookmarkEnd w:id="94"/>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lastRenderedPageBreak/>
        <w:t>Department</w:t>
      </w:r>
      <w:r w:rsidR="0048694D">
        <w:t xml:space="preserve"> </w:t>
      </w:r>
      <w:r>
        <w:t>of</w:t>
      </w:r>
      <w:r w:rsidR="0048694D">
        <w:t xml:space="preserve"> </w:t>
      </w:r>
      <w:r>
        <w:t>Education</w:t>
      </w:r>
      <w:r w:rsidR="00CE1A18">
        <w:t>.</w:t>
      </w:r>
      <w:r>
        <w:rPr>
          <w:rStyle w:val="FootnoteReference"/>
          <w:spacing w:val="-3"/>
          <w:sz w:val="22"/>
        </w:rPr>
        <w:footnoteReference w:id="13"/>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44B464B2">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4"/>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B35B72" w14:paraId="378A92B8" w14:textId="77777777">
      <w:pPr>
        <w:pStyle w:val="ListParagraph"/>
        <w:spacing w:after="0" w:line="23" w:lineRule="atLeast"/>
        <w:ind w:left="461" w:hanging="274"/>
        <w:contextualSpacing w:val="0"/>
        <w:rPr>
          <w:szCs w:val="24"/>
        </w:rPr>
      </w:pPr>
      <w:hyperlink w:history="1" w:anchor="_Toc151204595#_Toc151204595" r:id="rId34">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lastRenderedPageBreak/>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77777777">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77777777">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6D58F299">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Survey Questionnaire and eNAEP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5"/>
      <w:bookmarkStart w:name="_Toc442946931" w:id="96"/>
      <w:bookmarkStart w:name="_Toc1039555" w:id="97"/>
      <w:bookmarkStart w:name="_Toc1040344" w:id="98"/>
      <w:bookmarkStart w:name="_Toc19265216" w:id="99"/>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5"/>
      <w:r w:rsidRPr="000E1BBE">
        <w:t>Respondents</w:t>
      </w:r>
      <w:bookmarkEnd w:id="96"/>
      <w:bookmarkEnd w:id="97"/>
      <w:bookmarkEnd w:id="98"/>
      <w:bookmarkEnd w:id="99"/>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0"/>
      <w:bookmarkStart w:name="_Toc442946932" w:id="101"/>
      <w:bookmarkStart w:name="_Toc1039556" w:id="102"/>
      <w:bookmarkStart w:name="_Toc1040345" w:id="103"/>
      <w:bookmarkStart w:name="_Toc19265217" w:id="104"/>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0"/>
      <w:r w:rsidRPr="00933D68" w:rsidR="00100A3B">
        <w:t>Confidentiality</w:t>
      </w:r>
      <w:bookmarkEnd w:id="101"/>
      <w:bookmarkEnd w:id="102"/>
      <w:bookmarkEnd w:id="103"/>
      <w:bookmarkEnd w:id="104"/>
    </w:p>
    <w:p w:rsidR="00202969" w:rsidP="008132C2" w:rsidRDefault="00202969" w14:paraId="29F592CB" w14:textId="77777777">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5"/>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5"/>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w:t>
      </w:r>
      <w:r w:rsidRPr="000E3052" w:rsidR="00202969">
        <w:lastRenderedPageBreak/>
        <w:t xml:space="preserve">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5">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Pr="00A85A1B" w:rsidR="006F5A12">
        <w:t>MyNAEP</w:t>
      </w:r>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r w:rsidRPr="00A85A1B" w:rsidR="006F5A12">
        <w:t>MyNAEP</w:t>
      </w:r>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A85A1B" w:rsidR="006F5A12">
        <w:t>MyNAEP</w:t>
      </w:r>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lastRenderedPageBreak/>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5"/>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30263058">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the MyNAEP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B32FD2">
        <w:rPr>
          <w:rStyle w:val="FootnoteReference"/>
        </w:rPr>
        <w:footnoteReference w:id="16"/>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00705147" w:rsidP="004172B3" w:rsidRDefault="0076647B" w14:paraId="20989D49" w14:textId="7BA2203D">
      <w:pPr>
        <w:spacing w:after="120" w:line="240" w:lineRule="auto"/>
        <w:ind w:left="274"/>
        <w:rPr>
          <w:sz w:val="20"/>
        </w:rPr>
      </w:pPr>
      <w:r w:rsidRPr="0076647B">
        <w:rPr>
          <w:sz w:val="22"/>
          <w:szCs w:val="22"/>
        </w:rPr>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w:t>
      </w:r>
      <w:r w:rsidRPr="00016D1B" w:rsidR="006D59DB">
        <w:rPr>
          <w:sz w:val="22"/>
          <w:szCs w:val="22"/>
        </w:rPr>
        <w:lastRenderedPageBreak/>
        <w:t>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002F7919" w:rsidP="00E96197" w:rsidRDefault="00583F5C" w14:paraId="25B0C6DC" w14:textId="67B30134">
      <w:pPr>
        <w:widowControl w:val="0"/>
        <w:autoSpaceDE w:val="0"/>
        <w:autoSpaceDN w:val="0"/>
        <w:spacing w:before="184" w:after="0" w:line="259" w:lineRule="auto"/>
        <w:ind w:left="274" w:right="158" w:firstLine="3"/>
      </w:pPr>
      <w:r>
        <w:t xml:space="preserve">In addition, the following text appears on the log-in screen for the MyNAEP system and </w:t>
      </w:r>
      <w:r w:rsidR="00C77ACA">
        <w:t xml:space="preserve">NAEPq, </w:t>
      </w:r>
      <w:r>
        <w:t>the teacher and school administrator questionnaires</w:t>
      </w:r>
      <w:r w:rsidR="00C77ACA">
        <w:t xml:space="preserve">. </w:t>
      </w:r>
    </w:p>
    <w:p w:rsidRPr="00E96197" w:rsidR="002F7919" w:rsidP="00C77ACA" w:rsidRDefault="00C77ACA" w14:paraId="7C255DC1" w14:textId="3DCBD609">
      <w:pPr>
        <w:widowControl w:val="0"/>
        <w:autoSpaceDE w:val="0"/>
        <w:autoSpaceDN w:val="0"/>
        <w:spacing w:before="184" w:after="0" w:line="259" w:lineRule="auto"/>
        <w:ind w:left="90" w:right="158" w:hanging="90"/>
        <w:rPr>
          <w:color w:val="000000" w:themeColor="text1"/>
          <w:u w:val="single"/>
        </w:rPr>
      </w:pPr>
      <w:r w:rsidRPr="00E96197">
        <w:rPr>
          <w:color w:val="000000" w:themeColor="text1"/>
          <w:u w:val="single"/>
        </w:rPr>
        <w:t>MyNAEP</w:t>
      </w:r>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t>NAEPq</w:t>
      </w:r>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07"/>
        <w:gridCol w:w="9249"/>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07E9834F">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Pr="000541FE" w:rsidR="00AC6A15">
        <w:t>Appendi</w:t>
      </w:r>
      <w:r w:rsidR="00AC6A15">
        <w:t xml:space="preserve">ces </w:t>
      </w:r>
      <w:r w:rsidRPr="00E40347" w:rsidR="000541FE">
        <w:t>D</w:t>
      </w:r>
      <w:r w:rsidRPr="00E40347" w:rsidR="00C011E3">
        <w:t>2</w:t>
      </w:r>
      <w:r w:rsidRPr="00E40347" w:rsidR="003A66CF">
        <w:t>-</w:t>
      </w:r>
      <w:r w:rsidRPr="00E40347" w:rsidR="00C011E3">
        <w:t>11</w:t>
      </w:r>
      <w:r w:rsidRPr="00E40347" w:rsidR="00AC6A15">
        <w:t xml:space="preserve"> and D</w:t>
      </w:r>
      <w:r w:rsidRPr="00E40347" w:rsidR="00C011E3">
        <w:t>2-12</w:t>
      </w:r>
      <w:r w:rsidR="00AC6A15">
        <w:t xml:space="preserve">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rsidR="00E40347">
        <w:t xml:space="preserve">from </w:t>
      </w:r>
      <w:r>
        <w:t>NAEP</w:t>
      </w:r>
      <w:r w:rsidR="00542CF0">
        <w:t xml:space="preserve"> </w:t>
      </w:r>
      <w:r w:rsidR="00BA71EC">
        <w:t>2021</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Pr="006D1CEB" w:rsidR="004E666C" w:rsidP="00FA7565" w:rsidRDefault="002901F4" w14:paraId="302CFF9B" w14:textId="77777777">
      <w:pPr>
        <w:pStyle w:val="Heading1"/>
        <w:spacing w:before="0" w:after="120" w:line="23" w:lineRule="atLeast"/>
      </w:pPr>
      <w:bookmarkStart w:name="_Toc337735300" w:id="106"/>
      <w:bookmarkStart w:name="_Toc442946933" w:id="107"/>
      <w:bookmarkStart w:name="_Toc1039557" w:id="108"/>
      <w:bookmarkStart w:name="_Toc1040346" w:id="109"/>
      <w:bookmarkStart w:name="_Toc19265218" w:id="110"/>
      <w:r>
        <w:t>A.</w:t>
      </w:r>
      <w:r w:rsidRPr="006D1CEB" w:rsidR="004E666C">
        <w:t>11.</w:t>
      </w:r>
      <w:r w:rsidR="0048694D">
        <w:t xml:space="preserve"> </w:t>
      </w:r>
      <w:r w:rsidRPr="006D1CEB" w:rsidR="004E666C">
        <w:t>Sensitive</w:t>
      </w:r>
      <w:r w:rsidR="0048694D">
        <w:t xml:space="preserve"> </w:t>
      </w:r>
      <w:bookmarkEnd w:id="106"/>
      <w:r w:rsidR="001D5A62">
        <w:t>Q</w:t>
      </w:r>
      <w:r w:rsidRPr="006D1CEB" w:rsidR="001D5A62">
        <w:t>uestions</w:t>
      </w:r>
      <w:bookmarkEnd w:id="107"/>
      <w:bookmarkEnd w:id="108"/>
      <w:bookmarkEnd w:id="109"/>
      <w:bookmarkEnd w:id="110"/>
    </w:p>
    <w:p w:rsidR="00F70A4B" w:rsidP="00E57E8B" w:rsidRDefault="002901F4" w14:paraId="49569B0D" w14:textId="0EF4B1E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77777777">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0B19B6" w:rsidP="00FA7565" w:rsidRDefault="00947FF1" w14:paraId="6B7D034D" w14:textId="6FA0F625">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Pr="006D1CEB" w:rsidR="004E666C" w:rsidP="00FA7565" w:rsidRDefault="001D5A62" w14:paraId="35F4A359" w14:textId="7851A509">
      <w:pPr>
        <w:pStyle w:val="Heading1"/>
        <w:spacing w:before="0" w:after="120" w:line="23" w:lineRule="atLeast"/>
      </w:pPr>
      <w:bookmarkStart w:name="_Toc442946934" w:id="111"/>
      <w:bookmarkStart w:name="_Toc1039558" w:id="112"/>
      <w:bookmarkStart w:name="_Toc1040347" w:id="113"/>
      <w:bookmarkStart w:name="_Toc19265219" w:id="114"/>
      <w:r w:rsidRPr="0002541B">
        <w:lastRenderedPageBreak/>
        <w:t>A.</w:t>
      </w:r>
      <w:bookmarkStart w:name="_Toc337735301" w:id="115"/>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1"/>
      <w:bookmarkEnd w:id="112"/>
      <w:bookmarkEnd w:id="113"/>
      <w:bookmarkEnd w:id="115"/>
      <w:r w:rsidR="007F1433">
        <w:t>(2021)</w:t>
      </w:r>
      <w:bookmarkEnd w:id="114"/>
    </w:p>
    <w:p w:rsidR="0005423B" w:rsidP="00C62F65" w:rsidRDefault="00A25841" w14:paraId="1C113EEE" w14:textId="1FB3EF63">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The </w:t>
      </w:r>
      <w:r w:rsidR="006B7224">
        <w:t>traditional</w:t>
      </w:r>
      <w:r w:rsidR="0050049D">
        <w:t xml:space="preserve"> NAEP des</w:t>
      </w:r>
      <w:r w:rsidR="001E2A26">
        <w:t xml:space="preserve">ign assesses each student in one cognitive subject for 60 </w:t>
      </w:r>
      <w:r w:rsidR="0050049D">
        <w:t>minute</w:t>
      </w:r>
      <w:r w:rsidR="00B5571C">
        <w:t>s</w:t>
      </w:r>
      <w:r w:rsidR="0050049D">
        <w:t xml:space="preserve">. </w:t>
      </w:r>
    </w:p>
    <w:p w:rsidRPr="00556EE4" w:rsidR="00556EE4" w:rsidP="00556EE4" w:rsidRDefault="00556EE4" w14:paraId="1D8E87E0" w14:textId="77777777">
      <w:pPr>
        <w:pStyle w:val="OMBtext"/>
        <w:widowControl w:val="0"/>
        <w:spacing w:after="120" w:line="23" w:lineRule="atLeast"/>
      </w:pPr>
      <w:r w:rsidRPr="00556EE4">
        <w:t xml:space="preserve">In the summer of 2019 through the spring of 2020, NCES worked with the Alliance to explore a new innovative assessment design that would allow for future efficiencies in NAEP data collection, including reducing the program’s footprint across the country and in each participating school. </w:t>
      </w:r>
    </w:p>
    <w:p w:rsidR="00556EE4" w:rsidP="00556EE4" w:rsidRDefault="00556EE4" w14:paraId="018A45A8" w14:textId="585E17FF">
      <w:pPr>
        <w:pStyle w:val="OMBtext"/>
        <w:widowControl w:val="0"/>
        <w:spacing w:after="120" w:line="23" w:lineRule="atLeast"/>
      </w:pPr>
      <w:r w:rsidRPr="00556EE4">
        <w:t xml:space="preserve">Traditionally, students participating in NAEP have responded to questions in two timed sections and answered a brief survey questionnaire. Under a two-subject three-block design, students would respond to assessment questions in three timed sections and answer survey questions. This design would continue to feature its hallmark matrix sampling structure where students are given only a portion of the assessment content. This design would allow NCES to assess fewer schools and students and spend less time in individual schools. </w:t>
      </w:r>
    </w:p>
    <w:p w:rsidRPr="00890718" w:rsidR="00890718" w:rsidP="00890718" w:rsidRDefault="00890718" w14:paraId="6C1CC28B" w14:textId="1AA5C5AD">
      <w:pPr>
        <w:pStyle w:val="OMBtext"/>
        <w:widowControl w:val="0"/>
        <w:spacing w:after="120" w:line="23" w:lineRule="atLeast"/>
      </w:pPr>
      <w:r w:rsidRPr="00890718">
        <w:t xml:space="preserve">Given the status of COVID-19 quarantines, stay-at-home orders, school closures, and the various projections for the future of such orders, there is uncertainty regarding the current school year and the 2020-2021 school year. At this point, we are not able to have interactions with students due to the circumstances and thereby unable to perform usability testing with students regarding this new design. The limited and late testing of the new three-block component is concerning, particularly given the operational nature of these forms. Therefore, in April 2020, NCES made a decision to drop the two-subject three-block new design component from the 2021 assessments and transition the three-block schools to be two-block schools. </w:t>
      </w:r>
    </w:p>
    <w:p w:rsidR="00174867" w:rsidP="00C62F65" w:rsidRDefault="00890718" w14:paraId="54F37F35" w14:textId="093EBEF1">
      <w:pPr>
        <w:pStyle w:val="OMBtext"/>
        <w:widowControl w:val="0"/>
        <w:spacing w:after="120" w:line="23" w:lineRule="atLeast"/>
      </w:pPr>
      <w:r w:rsidRPr="00890718">
        <w:t>NCES is in the process of working with the Alliance on the feasibility for a three-block study in a future administration year. No decisions or information on future three-block plans are available at this time.</w:t>
      </w:r>
    </w:p>
    <w:p w:rsidR="00E21583" w:rsidP="000903CB" w:rsidRDefault="004E666C" w14:paraId="76BED09F" w14:textId="27478131">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t>collections</w:t>
      </w:r>
      <w:r w:rsidR="008B640B">
        <w:t xml:space="preserve">. </w:t>
      </w:r>
      <w:r w:rsidRPr="004905F7" w:rsidR="008B640B">
        <w:t xml:space="preserve">The </w:t>
      </w:r>
      <w:r w:rsidR="004905F7">
        <w:t>Long-Term Trend collection for</w:t>
      </w:r>
      <w:r w:rsidRPr="004905F7" w:rsidR="004905F7">
        <w:t xml:space="preserve"> </w:t>
      </w:r>
      <w:r w:rsidRPr="004905F7" w:rsidR="008B640B">
        <w:t>17</w:t>
      </w:r>
      <w:r w:rsidR="004905F7">
        <w:t>-year-olds</w:t>
      </w:r>
      <w:r w:rsidRPr="004905F7" w:rsidR="008B640B">
        <w:t xml:space="preserve">, </w:t>
      </w:r>
      <w:r w:rsidRPr="004905F7" w:rsidR="001364E5">
        <w:t>which has been</w:t>
      </w:r>
      <w:r w:rsidRPr="004905F7" w:rsidR="008B640B">
        <w:t xml:space="preserve"> moved to 2021, does not impact the burden in this amendment as it was previously approved by OMB in </w:t>
      </w:r>
      <w:r w:rsidRPr="004905F7" w:rsidR="00F850D9">
        <w:t>August</w:t>
      </w:r>
      <w:r w:rsidRPr="004905F7" w:rsidR="008B640B">
        <w:t xml:space="preserve"> 20</w:t>
      </w:r>
      <w:r w:rsidRPr="004905F7" w:rsidR="00F850D9">
        <w:t>19</w:t>
      </w:r>
      <w:r w:rsidRPr="004905F7" w:rsidR="008B640B">
        <w:t xml:space="preserve"> (OMB# 18</w:t>
      </w:r>
      <w:r w:rsidRPr="004905F7" w:rsidR="00F850D9">
        <w:t>5</w:t>
      </w:r>
      <w:r w:rsidRPr="004905F7" w:rsidR="008B640B">
        <w:t>0</w:t>
      </w:r>
      <w:r w:rsidRPr="004905F7" w:rsidR="001364E5">
        <w:t>-</w:t>
      </w:r>
      <w:r w:rsidRPr="004905F7" w:rsidR="00F850D9">
        <w:t>0928</w:t>
      </w:r>
      <w:r w:rsidRPr="004905F7" w:rsidR="004905F7">
        <w:t xml:space="preserve"> </w:t>
      </w:r>
      <w:r w:rsidRPr="004905F7" w:rsidR="00F850D9">
        <w:t>v</w:t>
      </w:r>
      <w:r w:rsidRPr="004905F7" w:rsidR="004905F7">
        <w:t>.</w:t>
      </w:r>
      <w:r w:rsidRPr="004905F7" w:rsidR="00F850D9">
        <w:t>17).</w:t>
      </w:r>
      <w:r w:rsidR="0048694D">
        <w:t xml:space="preserve"> </w:t>
      </w:r>
    </w:p>
    <w:p w:rsidR="00FF3C0F" w:rsidP="000903CB" w:rsidRDefault="00A9404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BA71EC" w:rsidR="00F058E1" w:rsidP="002776DA" w:rsidRDefault="004E666C" w14:paraId="50B3396D" w14:textId="61420274">
      <w:pPr>
        <w:pStyle w:val="ListParagraph"/>
        <w:widowControl w:val="0"/>
        <w:numPr>
          <w:ilvl w:val="0"/>
          <w:numId w:val="34"/>
        </w:numPr>
        <w:spacing w:after="0" w:line="23" w:lineRule="atLeast"/>
        <w:ind w:left="273" w:hanging="187"/>
        <w:contextualSpacing w:val="0"/>
        <w:rPr>
          <w:szCs w:val="24"/>
        </w:rPr>
      </w:pPr>
      <w:r w:rsidRPr="00C23177">
        <w:rPr>
          <w:b/>
        </w:rPr>
        <w:t>Students</w:t>
      </w:r>
      <w:r w:rsidR="00027AA6">
        <w:t>—</w:t>
      </w:r>
      <w:r w:rsidR="00ED246B">
        <w:t>Students i</w:t>
      </w:r>
      <w:r w:rsidR="00866B52">
        <w:t>n</w:t>
      </w:r>
      <w:r w:rsidR="00ED246B">
        <w:t xml:space="preserve"> fourth and eighth grades</w:t>
      </w:r>
      <w:r w:rsidR="0033791E">
        <w:t xml:space="preserve"> will </w:t>
      </w:r>
      <w:r w:rsidR="00BC6FAC">
        <w:t xml:space="preserve">be assessed using </w:t>
      </w:r>
      <w:r w:rsidR="00ED246B">
        <w:t>60 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 </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C23177" w:rsidR="00ED246B">
        <w:t>In</w:t>
      </w:r>
      <w:r w:rsidR="00ED246B">
        <w:t xml:space="preserve"> </w:t>
      </w:r>
      <w:r w:rsidRPr="00C23177" w:rsidR="00ED246B">
        <w:t>addition,</w:t>
      </w:r>
      <w:r w:rsidR="00ED246B">
        <w:t xml:space="preserve"> </w:t>
      </w:r>
      <w:r w:rsidRPr="00C23177" w:rsidR="00ED246B">
        <w:t>students</w:t>
      </w:r>
      <w:r w:rsidR="00ED246B">
        <w:t xml:space="preserve"> </w:t>
      </w:r>
      <w:r w:rsidRPr="00C23177" w:rsidR="00ED246B">
        <w:t>answer</w:t>
      </w:r>
      <w:r w:rsidR="00ED246B">
        <w:t xml:space="preserve"> </w:t>
      </w:r>
      <w:r w:rsidRPr="00C23177" w:rsidR="00ED246B">
        <w:t>subject-specific</w:t>
      </w:r>
      <w:r w:rsidR="00ED246B">
        <w:t xml:space="preserve"> </w:t>
      </w:r>
      <w:r w:rsidRPr="00C23177" w:rsidR="00ED246B">
        <w:t>non-cognitive</w:t>
      </w:r>
      <w:r w:rsidR="00ED246B">
        <w:t xml:space="preserve"> </w:t>
      </w:r>
      <w:r w:rsidRPr="00C23177" w:rsidR="00ED246B">
        <w:t>items.</w:t>
      </w:r>
      <w:r w:rsidR="00ED246B">
        <w:t xml:space="preserve"> 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ED246B">
        <w:t xml:space="preserve"> </w:t>
      </w:r>
      <w:r w:rsidRPr="00C23177" w:rsidR="00ED246B">
        <w:t>minutes</w:t>
      </w:r>
      <w:r w:rsidRPr="005750DA" w:rsidR="00ED246B">
        <w:t>.</w:t>
      </w:r>
      <w:r w:rsidR="00ED246B">
        <w:t xml:space="preserve"> </w:t>
      </w:r>
      <w:r w:rsidR="00ED246B">
        <w:rPr>
          <w:szCs w:val="22"/>
        </w:rPr>
        <w:t>T</w:t>
      </w:r>
      <w:r w:rsidRPr="006F3F05" w:rsidR="00ED246B">
        <w:rPr>
          <w:szCs w:val="22"/>
        </w:rPr>
        <w:t xml:space="preserve">he </w:t>
      </w:r>
      <w:r w:rsidR="00ED246B">
        <w:rPr>
          <w:szCs w:val="22"/>
        </w:rPr>
        <w:t xml:space="preserve">cognitive or </w:t>
      </w:r>
      <w:r w:rsidRPr="006F3F05" w:rsidR="00ED246B">
        <w:rPr>
          <w:szCs w:val="22"/>
        </w:rPr>
        <w:t xml:space="preserve">assessment items are not included in </w:t>
      </w:r>
      <w:r w:rsidR="00ED246B">
        <w:rPr>
          <w:szCs w:val="22"/>
        </w:rPr>
        <w:t>the burden estimate</w:t>
      </w:r>
      <w:r w:rsidRPr="006F3F05" w:rsidR="00ED246B">
        <w:rPr>
          <w:szCs w:val="22"/>
        </w:rPr>
        <w:t xml:space="preserve"> </w:t>
      </w:r>
      <w:r w:rsidR="00ED246B">
        <w:rPr>
          <w:szCs w:val="22"/>
        </w:rPr>
        <w:t>because</w:t>
      </w:r>
      <w:r w:rsidRPr="006F3F05" w:rsidR="00ED246B">
        <w:rPr>
          <w:szCs w:val="22"/>
        </w:rPr>
        <w:t xml:space="preserve"> they are not subject to the Paperwork Reduction Act.</w:t>
      </w:r>
      <w:r w:rsidR="00ED246B">
        <w:rPr>
          <w:szCs w:val="22"/>
        </w:rPr>
        <w:t xml:space="preserve">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CA0846">
        <w:t>30</w:t>
      </w:r>
      <w:r w:rsidR="00ED246B">
        <w:t xml:space="preserve"> minutes. </w:t>
      </w:r>
      <w:r w:rsidRPr="008E1F4C" w:rsidR="006C0C64">
        <w:t xml:space="preserve">The assessments given in Puerto Rico are translated into Spanish. To account for the language complexities, additional time is provided for the cognitive blocks (for a total of 80 minutes). </w:t>
      </w:r>
      <w:r w:rsidR="006C0C64">
        <w:t xml:space="preserve">The burden for students in Puerto Rico is up to 15 minutes for the non-cognitive block and an additional 15 minutes for directions, logging into the digital device, and the tutorial, for a total of 30 minutes. </w:t>
      </w:r>
    </w:p>
    <w:p w:rsidRPr="0040600D" w:rsidR="0040600D" w:rsidP="002776DA" w:rsidRDefault="004E666C" w14:paraId="23223230" w14:textId="465C5284">
      <w:pPr>
        <w:pStyle w:val="ListParagraph"/>
        <w:widowControl w:val="0"/>
        <w:numPr>
          <w:ilvl w:val="0"/>
          <w:numId w:val="34"/>
        </w:numPr>
        <w:spacing w:after="0" w:line="23" w:lineRule="atLeast"/>
        <w:ind w:left="273" w:hanging="187"/>
        <w:contextualSpacing w:val="0"/>
        <w:rPr>
          <w:szCs w:val="24"/>
        </w:rPr>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lastRenderedPageBreak/>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Pr="004F5DFE" w:rsidR="004F5DFE" w:rsidP="00FC5E7D" w:rsidRDefault="004E666C" w14:paraId="2C8F6EAA" w14:textId="77777777">
      <w:pPr>
        <w:pStyle w:val="ListParagraph"/>
        <w:widowControl w:val="0"/>
        <w:numPr>
          <w:ilvl w:val="0"/>
          <w:numId w:val="34"/>
        </w:numPr>
        <w:spacing w:after="0" w:line="23" w:lineRule="atLeast"/>
        <w:ind w:left="273" w:hanging="187"/>
        <w:contextualSpacing w:val="0"/>
      </w:pPr>
      <w:r w:rsidRPr="00F058E1">
        <w:rPr>
          <w:b/>
        </w:rPr>
        <w:t>Principals/Administrators</w:t>
      </w:r>
      <w:r w:rsidR="00027AA6">
        <w:t>—</w:t>
      </w:r>
      <w:r w:rsidRPr="00F058E1" w:rsidR="00C7108B">
        <w:rPr>
          <w:szCs w:val="24"/>
        </w:rPr>
        <w:t>The</w:t>
      </w:r>
      <w:r w:rsidRPr="00F058E1" w:rsidR="0048694D">
        <w:rPr>
          <w:szCs w:val="24"/>
        </w:rPr>
        <w:t xml:space="preserve"> </w:t>
      </w:r>
      <w:r w:rsidRPr="00F058E1" w:rsidR="00C7108B">
        <w:rPr>
          <w:szCs w:val="24"/>
        </w:rPr>
        <w:t>school</w:t>
      </w:r>
      <w:r w:rsidRPr="00F058E1" w:rsidR="0048694D">
        <w:rPr>
          <w:szCs w:val="24"/>
        </w:rPr>
        <w:t xml:space="preserve"> </w:t>
      </w:r>
      <w:r w:rsidRPr="00622F8B" w:rsidR="00C7108B">
        <w:rPr>
          <w:szCs w:val="24"/>
        </w:rPr>
        <w:t>administrators</w:t>
      </w:r>
      <w:r w:rsidRPr="00622F8B" w:rsidR="0048694D">
        <w:rPr>
          <w:szCs w:val="24"/>
        </w:rPr>
        <w:t xml:space="preserve"> </w:t>
      </w:r>
      <w:r w:rsidRPr="00622F8B" w:rsidR="00C7108B">
        <w:rPr>
          <w:szCs w:val="24"/>
        </w:rPr>
        <w:t>in</w:t>
      </w:r>
      <w:r w:rsidRPr="00622F8B" w:rsidR="0048694D">
        <w:rPr>
          <w:szCs w:val="24"/>
        </w:rPr>
        <w:t xml:space="preserve"> </w:t>
      </w:r>
      <w:r w:rsidRPr="00622F8B" w:rsidR="00C7108B">
        <w:rPr>
          <w:szCs w:val="24"/>
        </w:rPr>
        <w:t>the</w:t>
      </w:r>
      <w:r w:rsidRPr="00622F8B" w:rsidR="0048694D">
        <w:rPr>
          <w:szCs w:val="24"/>
        </w:rPr>
        <w:t xml:space="preserve"> </w:t>
      </w:r>
      <w:r w:rsidRPr="00622F8B" w:rsidR="00C7108B">
        <w:rPr>
          <w:szCs w:val="24"/>
        </w:rPr>
        <w:t>sampled</w:t>
      </w:r>
      <w:r w:rsidRPr="00622F8B" w:rsidR="0048694D">
        <w:rPr>
          <w:szCs w:val="24"/>
        </w:rPr>
        <w:t xml:space="preserve"> </w:t>
      </w:r>
      <w:r w:rsidRPr="00622F8B" w:rsidR="00C7108B">
        <w:rPr>
          <w:szCs w:val="24"/>
        </w:rPr>
        <w:t>schools</w:t>
      </w:r>
      <w:r w:rsidRPr="00622F8B" w:rsidR="0048694D">
        <w:rPr>
          <w:szCs w:val="24"/>
        </w:rPr>
        <w:t xml:space="preserve"> </w:t>
      </w:r>
      <w:r w:rsidRPr="00622F8B" w:rsidR="00C7108B">
        <w:rPr>
          <w:szCs w:val="24"/>
        </w:rPr>
        <w:t>are</w:t>
      </w:r>
      <w:r w:rsidRPr="00622F8B" w:rsidR="0048694D">
        <w:rPr>
          <w:szCs w:val="24"/>
        </w:rPr>
        <w:t xml:space="preserve"> </w:t>
      </w:r>
      <w:r w:rsidRPr="00622F8B" w:rsidR="00C7108B">
        <w:rPr>
          <w:szCs w:val="24"/>
        </w:rPr>
        <w:t>asked</w:t>
      </w:r>
      <w:r w:rsidRPr="00622F8B" w:rsidR="0048694D">
        <w:rPr>
          <w:szCs w:val="24"/>
        </w:rPr>
        <w:t xml:space="preserve"> </w:t>
      </w:r>
      <w:r w:rsidRPr="00622F8B" w:rsidR="00C7108B">
        <w:rPr>
          <w:szCs w:val="24"/>
        </w:rPr>
        <w:t>to</w:t>
      </w:r>
      <w:r w:rsidRPr="00622F8B" w:rsidR="0048694D">
        <w:rPr>
          <w:szCs w:val="24"/>
        </w:rPr>
        <w:t xml:space="preserve"> </w:t>
      </w:r>
      <w:r w:rsidRPr="00622F8B" w:rsidR="00C7108B">
        <w:rPr>
          <w:szCs w:val="24"/>
        </w:rPr>
        <w:t>complete</w:t>
      </w:r>
      <w:r w:rsidRPr="00AF0D3B" w:rsidR="0048694D">
        <w:rPr>
          <w:szCs w:val="24"/>
        </w:rPr>
        <w:t xml:space="preserve"> </w:t>
      </w:r>
      <w:r w:rsidRPr="00B24C3C" w:rsidR="00C7108B">
        <w:rPr>
          <w:szCs w:val="24"/>
        </w:rPr>
        <w:t>a</w:t>
      </w:r>
      <w:r w:rsidRPr="00B24C3C" w:rsidR="0048694D">
        <w:rPr>
          <w:szCs w:val="24"/>
        </w:rPr>
        <w:t xml:space="preserve"> </w:t>
      </w:r>
      <w:r w:rsidRPr="00FC5E7D" w:rsidR="00C7108B">
        <w:rPr>
          <w:szCs w:val="24"/>
        </w:rPr>
        <w:t>questionnaire.</w:t>
      </w:r>
      <w:r w:rsidRPr="00FC5E7D" w:rsidR="0048694D">
        <w:rPr>
          <w:szCs w:val="24"/>
        </w:rPr>
        <w:t xml:space="preserve"> </w:t>
      </w:r>
      <w:r w:rsidRPr="00FC5E7D" w:rsidR="00C7108B">
        <w:rPr>
          <w:szCs w:val="24"/>
        </w:rPr>
        <w:t>The</w:t>
      </w:r>
      <w:r w:rsidRPr="00FC5E7D" w:rsidR="0048694D">
        <w:rPr>
          <w:szCs w:val="24"/>
        </w:rPr>
        <w:t xml:space="preserve"> </w:t>
      </w:r>
      <w:r w:rsidRPr="00FC5E7D" w:rsidR="00C7108B">
        <w:rPr>
          <w:szCs w:val="24"/>
        </w:rPr>
        <w:t>core</w:t>
      </w:r>
      <w:r w:rsidRPr="00FC5E7D" w:rsidR="0048694D">
        <w:rPr>
          <w:szCs w:val="24"/>
        </w:rPr>
        <w:t xml:space="preserve"> </w:t>
      </w:r>
      <w:r w:rsidRPr="00FC5E7D" w:rsidR="00C7108B">
        <w:rPr>
          <w:szCs w:val="24"/>
        </w:rPr>
        <w:t>items</w:t>
      </w:r>
      <w:r w:rsidRPr="00FC5E7D" w:rsidR="0048694D">
        <w:rPr>
          <w:szCs w:val="24"/>
        </w:rPr>
        <w:t xml:space="preserve"> </w:t>
      </w:r>
      <w:r w:rsidRPr="00FC5E7D" w:rsidR="00C7108B">
        <w:rPr>
          <w:szCs w:val="24"/>
        </w:rPr>
        <w:t>are</w:t>
      </w:r>
      <w:r w:rsidRPr="00FC5E7D" w:rsidR="0048694D">
        <w:rPr>
          <w:szCs w:val="24"/>
        </w:rPr>
        <w:t xml:space="preserve"> </w:t>
      </w:r>
      <w:r w:rsidRPr="00FC5E7D" w:rsidR="00C7108B">
        <w:rPr>
          <w:szCs w:val="24"/>
        </w:rPr>
        <w:t>designed</w:t>
      </w:r>
      <w:r w:rsidRPr="00FC5E7D" w:rsidR="0048694D">
        <w:rPr>
          <w:szCs w:val="24"/>
        </w:rPr>
        <w:t xml:space="preserve"> </w:t>
      </w:r>
      <w:r w:rsidRPr="00FC5E7D" w:rsidR="00C7108B">
        <w:rPr>
          <w:szCs w:val="24"/>
        </w:rPr>
        <w:t>to</w:t>
      </w:r>
      <w:r w:rsidRPr="00FC5E7D" w:rsidR="0048694D">
        <w:rPr>
          <w:szCs w:val="24"/>
        </w:rPr>
        <w:t xml:space="preserve"> </w:t>
      </w:r>
      <w:r w:rsidRPr="00FC5E7D" w:rsidR="00C7108B">
        <w:rPr>
          <w:szCs w:val="24"/>
        </w:rPr>
        <w:t>measure</w:t>
      </w:r>
      <w:r w:rsidRPr="00FC5E7D" w:rsidR="0048694D">
        <w:rPr>
          <w:szCs w:val="24"/>
        </w:rPr>
        <w:t xml:space="preserve"> </w:t>
      </w:r>
      <w:r w:rsidRPr="00FC5E7D" w:rsidR="00C7108B">
        <w:rPr>
          <w:szCs w:val="24"/>
        </w:rPr>
        <w:t>school</w:t>
      </w:r>
      <w:r w:rsidRPr="00FC5E7D" w:rsidR="0048694D">
        <w:rPr>
          <w:szCs w:val="24"/>
        </w:rPr>
        <w:t xml:space="preserve"> </w:t>
      </w:r>
      <w:r w:rsidRPr="00FC5E7D" w:rsidR="00C7108B">
        <w:rPr>
          <w:szCs w:val="24"/>
        </w:rPr>
        <w:t>characteristics</w:t>
      </w:r>
      <w:r w:rsidRPr="00FC5E7D" w:rsidR="0048694D">
        <w:rPr>
          <w:szCs w:val="24"/>
        </w:rPr>
        <w:t xml:space="preserve"> </w:t>
      </w:r>
      <w:r w:rsidRPr="00FC5E7D" w:rsidR="00C7108B">
        <w:rPr>
          <w:szCs w:val="24"/>
        </w:rPr>
        <w:t>and</w:t>
      </w:r>
      <w:r w:rsidRPr="00FC5E7D" w:rsidR="0048694D">
        <w:rPr>
          <w:szCs w:val="24"/>
        </w:rPr>
        <w:t xml:space="preserve"> </w:t>
      </w:r>
      <w:r w:rsidRPr="00FC5E7D" w:rsidR="00C7108B">
        <w:rPr>
          <w:szCs w:val="24"/>
        </w:rPr>
        <w:t>policies</w:t>
      </w:r>
      <w:r w:rsidRPr="00FC5E7D" w:rsidR="0048694D">
        <w:rPr>
          <w:szCs w:val="24"/>
        </w:rPr>
        <w:t xml:space="preserve"> </w:t>
      </w:r>
      <w:r w:rsidRPr="00FC5E7D" w:rsidR="00C7108B">
        <w:rPr>
          <w:szCs w:val="24"/>
        </w:rPr>
        <w:t>that</w:t>
      </w:r>
      <w:r w:rsidRPr="00FC5E7D" w:rsidR="0048694D">
        <w:rPr>
          <w:szCs w:val="24"/>
        </w:rPr>
        <w:t xml:space="preserve"> </w:t>
      </w:r>
      <w:r w:rsidRPr="00FC5E7D" w:rsidR="00C7108B">
        <w:rPr>
          <w:szCs w:val="24"/>
        </w:rPr>
        <w:t>research</w:t>
      </w:r>
      <w:r w:rsidRPr="00FC5E7D" w:rsidR="0048694D">
        <w:rPr>
          <w:szCs w:val="24"/>
        </w:rPr>
        <w:t xml:space="preserve"> </w:t>
      </w:r>
      <w:r w:rsidRPr="00FC5E7D" w:rsidR="00C7108B">
        <w:rPr>
          <w:szCs w:val="24"/>
        </w:rPr>
        <w:t>has</w:t>
      </w:r>
      <w:r w:rsidRPr="00FC5E7D" w:rsidR="0048694D">
        <w:rPr>
          <w:szCs w:val="24"/>
        </w:rPr>
        <w:t xml:space="preserve"> </w:t>
      </w:r>
      <w:r w:rsidRPr="00FC5E7D" w:rsidR="00C7108B">
        <w:rPr>
          <w:szCs w:val="24"/>
        </w:rPr>
        <w:t>shown</w:t>
      </w:r>
      <w:r w:rsidRPr="00FC5E7D" w:rsidR="0048694D">
        <w:rPr>
          <w:szCs w:val="24"/>
        </w:rPr>
        <w:t xml:space="preserve"> </w:t>
      </w:r>
      <w:r w:rsidRPr="00FC5E7D" w:rsidR="00C7108B">
        <w:rPr>
          <w:szCs w:val="24"/>
        </w:rPr>
        <w:t>are</w:t>
      </w:r>
      <w:r w:rsidRPr="00FC5E7D" w:rsidR="0048694D">
        <w:rPr>
          <w:szCs w:val="24"/>
        </w:rPr>
        <w:t xml:space="preserve"> </w:t>
      </w:r>
      <w:r w:rsidRPr="00FC5E7D" w:rsidR="00C7108B">
        <w:rPr>
          <w:szCs w:val="24"/>
        </w:rPr>
        <w:t>highly</w:t>
      </w:r>
      <w:r w:rsidRPr="00FC5E7D" w:rsidR="0048694D">
        <w:rPr>
          <w:szCs w:val="24"/>
        </w:rPr>
        <w:t xml:space="preserve"> </w:t>
      </w:r>
      <w:r w:rsidRPr="00FC5E7D" w:rsidR="00C7108B">
        <w:rPr>
          <w:szCs w:val="24"/>
        </w:rPr>
        <w:t>correlated</w:t>
      </w:r>
      <w:r w:rsidRPr="00FC5E7D" w:rsidR="0048694D">
        <w:rPr>
          <w:szCs w:val="24"/>
        </w:rPr>
        <w:t xml:space="preserve"> </w:t>
      </w:r>
      <w:r w:rsidRPr="00FC5E7D" w:rsidR="00C7108B">
        <w:rPr>
          <w:szCs w:val="24"/>
        </w:rPr>
        <w:t>with</w:t>
      </w:r>
      <w:r w:rsidRPr="00FC5E7D" w:rsidR="0048694D">
        <w:rPr>
          <w:szCs w:val="24"/>
        </w:rPr>
        <w:t xml:space="preserve"> </w:t>
      </w:r>
      <w:r w:rsidRPr="00FC5E7D" w:rsidR="00C7108B">
        <w:rPr>
          <w:szCs w:val="24"/>
        </w:rPr>
        <w:t>student</w:t>
      </w:r>
      <w:r w:rsidRPr="00FC5E7D" w:rsidR="0048694D">
        <w:rPr>
          <w:szCs w:val="24"/>
        </w:rPr>
        <w:t xml:space="preserve"> </w:t>
      </w:r>
      <w:r w:rsidRPr="00FC5E7D" w:rsidR="00C7108B">
        <w:rPr>
          <w:szCs w:val="24"/>
        </w:rPr>
        <w:t>achievement.</w:t>
      </w:r>
      <w:r w:rsidRPr="00FC5E7D" w:rsidR="0048694D">
        <w:rPr>
          <w:szCs w:val="24"/>
        </w:rPr>
        <w:t xml:space="preserve"> </w:t>
      </w:r>
      <w:r w:rsidRPr="00FC5E7D" w:rsidR="00C7108B">
        <w:rPr>
          <w:szCs w:val="24"/>
        </w:rPr>
        <w:t>Subject-specific</w:t>
      </w:r>
      <w:r w:rsidRPr="00FC5E7D" w:rsidR="0048694D">
        <w:rPr>
          <w:szCs w:val="24"/>
        </w:rPr>
        <w:t xml:space="preserve"> </w:t>
      </w:r>
      <w:r w:rsidRPr="00FC5E7D" w:rsidR="00C7108B">
        <w:rPr>
          <w:szCs w:val="24"/>
        </w:rPr>
        <w:t>items</w:t>
      </w:r>
      <w:r w:rsidRPr="00FC5E7D" w:rsidR="0048694D">
        <w:rPr>
          <w:szCs w:val="24"/>
        </w:rPr>
        <w:t xml:space="preserve"> </w:t>
      </w:r>
      <w:r w:rsidRPr="00FC5E7D" w:rsidR="00C7108B">
        <w:rPr>
          <w:szCs w:val="24"/>
        </w:rPr>
        <w:t>concentrate</w:t>
      </w:r>
      <w:r w:rsidRPr="00FC5E7D" w:rsidR="0048694D">
        <w:rPr>
          <w:szCs w:val="24"/>
        </w:rPr>
        <w:t xml:space="preserve"> </w:t>
      </w:r>
      <w:r w:rsidRPr="00FC5E7D" w:rsidR="00C7108B">
        <w:rPr>
          <w:szCs w:val="24"/>
        </w:rPr>
        <w:t>on</w:t>
      </w:r>
      <w:r w:rsidRPr="00FC5E7D" w:rsidR="0048694D">
        <w:rPr>
          <w:szCs w:val="24"/>
        </w:rPr>
        <w:t xml:space="preserve"> </w:t>
      </w:r>
      <w:r w:rsidRPr="00FC5E7D" w:rsidR="00C7108B">
        <w:rPr>
          <w:szCs w:val="24"/>
        </w:rPr>
        <w:t>curriculum</w:t>
      </w:r>
      <w:r w:rsidRPr="00FC5E7D" w:rsidR="0048694D">
        <w:rPr>
          <w:szCs w:val="24"/>
        </w:rPr>
        <w:t xml:space="preserve"> </w:t>
      </w:r>
      <w:r w:rsidRPr="00FC5E7D" w:rsidR="00C7108B">
        <w:rPr>
          <w:szCs w:val="24"/>
        </w:rPr>
        <w:t>and</w:t>
      </w:r>
      <w:r w:rsidRPr="00FC5E7D" w:rsidR="0048694D">
        <w:rPr>
          <w:szCs w:val="24"/>
        </w:rPr>
        <w:t xml:space="preserve"> </w:t>
      </w:r>
      <w:r w:rsidRPr="00FC5E7D" w:rsidR="00C7108B">
        <w:rPr>
          <w:szCs w:val="24"/>
        </w:rPr>
        <w:t>instructional</w:t>
      </w:r>
      <w:r w:rsidRPr="00FC5E7D" w:rsidR="0048694D">
        <w:rPr>
          <w:szCs w:val="24"/>
        </w:rPr>
        <w:t xml:space="preserve"> </w:t>
      </w:r>
      <w:r w:rsidRPr="00FC5E7D" w:rsidR="00C7108B">
        <w:rPr>
          <w:szCs w:val="24"/>
        </w:rPr>
        <w:t>services</w:t>
      </w:r>
      <w:r w:rsidRPr="00FC5E7D" w:rsidR="0048694D">
        <w:rPr>
          <w:szCs w:val="24"/>
        </w:rPr>
        <w:t xml:space="preserve"> </w:t>
      </w:r>
      <w:r w:rsidRPr="00FC5E7D" w:rsidR="00C7108B">
        <w:rPr>
          <w:szCs w:val="24"/>
        </w:rPr>
        <w:t>issues.</w:t>
      </w:r>
      <w:r w:rsidRPr="00FC5E7D" w:rsidR="0048694D">
        <w:rPr>
          <w:szCs w:val="24"/>
        </w:rPr>
        <w:t xml:space="preserve"> </w:t>
      </w:r>
      <w:r w:rsidRPr="00FC5E7D" w:rsidR="00C7108B">
        <w:rPr>
          <w:szCs w:val="24"/>
        </w:rPr>
        <w:t>The</w:t>
      </w:r>
      <w:r w:rsidRPr="00FC5E7D" w:rsidR="0048694D">
        <w:rPr>
          <w:szCs w:val="24"/>
        </w:rPr>
        <w:t xml:space="preserve"> </w:t>
      </w:r>
      <w:r w:rsidRPr="00FC5E7D" w:rsidR="00C7108B">
        <w:rPr>
          <w:szCs w:val="24"/>
        </w:rPr>
        <w:t>burden</w:t>
      </w:r>
      <w:r w:rsidRPr="00FC5E7D" w:rsidR="0048694D">
        <w:rPr>
          <w:szCs w:val="24"/>
        </w:rPr>
        <w:t xml:space="preserve"> </w:t>
      </w:r>
      <w:r w:rsidRPr="00FC5E7D" w:rsidR="00C7108B">
        <w:rPr>
          <w:szCs w:val="24"/>
        </w:rPr>
        <w:t>for</w:t>
      </w:r>
      <w:r w:rsidRPr="00FC5E7D" w:rsidR="0048694D">
        <w:rPr>
          <w:szCs w:val="24"/>
        </w:rPr>
        <w:t xml:space="preserve"> </w:t>
      </w:r>
      <w:r w:rsidRPr="00FC5E7D" w:rsidR="00C7108B">
        <w:rPr>
          <w:szCs w:val="24"/>
        </w:rPr>
        <w:t>school</w:t>
      </w:r>
      <w:r w:rsidRPr="00FC5E7D" w:rsidR="0048694D">
        <w:rPr>
          <w:szCs w:val="24"/>
        </w:rPr>
        <w:t xml:space="preserve"> </w:t>
      </w:r>
      <w:r w:rsidRPr="00FC5E7D" w:rsidR="00C7108B">
        <w:rPr>
          <w:szCs w:val="24"/>
        </w:rPr>
        <w:t>administrators</w:t>
      </w:r>
      <w:r w:rsidRPr="00FC5E7D" w:rsidR="0048694D">
        <w:rPr>
          <w:szCs w:val="24"/>
        </w:rPr>
        <w:t xml:space="preserve"> </w:t>
      </w:r>
      <w:r w:rsidRPr="00FC5E7D" w:rsidR="00C7108B">
        <w:rPr>
          <w:szCs w:val="24"/>
        </w:rPr>
        <w:t>is</w:t>
      </w:r>
      <w:r w:rsidRPr="00FC5E7D" w:rsidR="0048694D">
        <w:rPr>
          <w:szCs w:val="24"/>
        </w:rPr>
        <w:t xml:space="preserve"> </w:t>
      </w:r>
      <w:r w:rsidRPr="00FC5E7D" w:rsidR="00C7108B">
        <w:rPr>
          <w:szCs w:val="24"/>
        </w:rPr>
        <w:t>determined</w:t>
      </w:r>
      <w:r w:rsidRPr="00FC5E7D" w:rsidR="0048694D">
        <w:rPr>
          <w:szCs w:val="24"/>
        </w:rPr>
        <w:t xml:space="preserve"> </w:t>
      </w:r>
      <w:r w:rsidRPr="00FC5E7D" w:rsidR="00C7108B">
        <w:rPr>
          <w:szCs w:val="24"/>
        </w:rPr>
        <w:t>in</w:t>
      </w:r>
      <w:r w:rsidRPr="00FC5E7D" w:rsidR="0048694D">
        <w:rPr>
          <w:szCs w:val="24"/>
        </w:rPr>
        <w:t xml:space="preserve"> </w:t>
      </w:r>
      <w:r w:rsidRPr="00FC5E7D" w:rsidR="00C7108B">
        <w:rPr>
          <w:szCs w:val="24"/>
        </w:rPr>
        <w:t>the</w:t>
      </w:r>
      <w:r w:rsidRPr="00FC5E7D" w:rsidR="0048694D">
        <w:rPr>
          <w:szCs w:val="24"/>
        </w:rPr>
        <w:t xml:space="preserve"> </w:t>
      </w:r>
      <w:r w:rsidRPr="00FC5E7D" w:rsidR="00C7108B">
        <w:rPr>
          <w:szCs w:val="24"/>
        </w:rPr>
        <w:t>same</w:t>
      </w:r>
      <w:r w:rsidRPr="00FC5E7D" w:rsidR="0048694D">
        <w:rPr>
          <w:szCs w:val="24"/>
        </w:rPr>
        <w:t xml:space="preserve"> </w:t>
      </w:r>
      <w:r w:rsidRPr="00FC5E7D" w:rsidR="00C7108B">
        <w:rPr>
          <w:szCs w:val="24"/>
        </w:rPr>
        <w:t>manner</w:t>
      </w:r>
      <w:r w:rsidRPr="00FC5E7D" w:rsidR="0048694D">
        <w:rPr>
          <w:szCs w:val="24"/>
        </w:rPr>
        <w:t xml:space="preserve"> </w:t>
      </w:r>
      <w:r w:rsidRPr="00FC5E7D" w:rsidR="00C7108B">
        <w:rPr>
          <w:szCs w:val="24"/>
        </w:rPr>
        <w:t>as</w:t>
      </w:r>
      <w:r w:rsidRPr="00FC5E7D" w:rsidR="0048694D">
        <w:rPr>
          <w:szCs w:val="24"/>
        </w:rPr>
        <w:t xml:space="preserve"> </w:t>
      </w:r>
      <w:r w:rsidRPr="00FC5E7D" w:rsidR="00C7108B">
        <w:rPr>
          <w:szCs w:val="24"/>
        </w:rPr>
        <w:t>burden</w:t>
      </w:r>
      <w:r w:rsidRPr="00FC5E7D" w:rsidR="0048694D">
        <w:rPr>
          <w:szCs w:val="24"/>
        </w:rPr>
        <w:t xml:space="preserve"> </w:t>
      </w:r>
      <w:r w:rsidRPr="00FC5E7D" w:rsidR="00C7108B">
        <w:rPr>
          <w:szCs w:val="24"/>
        </w:rPr>
        <w:t>for</w:t>
      </w:r>
      <w:r w:rsidRPr="00FC5E7D" w:rsidR="0048694D">
        <w:rPr>
          <w:szCs w:val="24"/>
        </w:rPr>
        <w:t xml:space="preserve"> </w:t>
      </w:r>
      <w:r w:rsidRPr="00FC5E7D" w:rsidR="00C7108B">
        <w:rPr>
          <w:szCs w:val="24"/>
        </w:rPr>
        <w:t>teachers</w:t>
      </w:r>
      <w:r w:rsidRPr="00FC5E7D" w:rsidR="0048694D">
        <w:rPr>
          <w:szCs w:val="24"/>
        </w:rPr>
        <w:t xml:space="preserve"> </w:t>
      </w:r>
      <w:r w:rsidRPr="00FC5E7D" w:rsidR="00C7108B">
        <w:rPr>
          <w:szCs w:val="24"/>
        </w:rPr>
        <w:t>(see</w:t>
      </w:r>
      <w:r w:rsidRPr="00FC5E7D" w:rsidR="0048694D">
        <w:rPr>
          <w:szCs w:val="24"/>
        </w:rPr>
        <w:t xml:space="preserve"> </w:t>
      </w:r>
      <w:r w:rsidRPr="00FC5E7D" w:rsidR="00C7108B">
        <w:rPr>
          <w:szCs w:val="24"/>
        </w:rPr>
        <w:t>above)</w:t>
      </w:r>
      <w:r w:rsidRPr="00FC5E7D" w:rsidR="0048694D">
        <w:rPr>
          <w:szCs w:val="24"/>
        </w:rPr>
        <w:t xml:space="preserve"> </w:t>
      </w:r>
      <w:r w:rsidRPr="00FC5E7D" w:rsidR="00C7108B">
        <w:rPr>
          <w:szCs w:val="24"/>
        </w:rPr>
        <w:t>and</w:t>
      </w:r>
      <w:r w:rsidRPr="00FC5E7D" w:rsidR="0048694D">
        <w:rPr>
          <w:szCs w:val="24"/>
        </w:rPr>
        <w:t xml:space="preserve"> </w:t>
      </w:r>
      <w:r w:rsidRPr="00FC5E7D" w:rsidR="00C7108B">
        <w:rPr>
          <w:szCs w:val="24"/>
        </w:rPr>
        <w:t>is</w:t>
      </w:r>
      <w:r w:rsidRPr="00FC5E7D" w:rsidR="0048694D">
        <w:rPr>
          <w:szCs w:val="24"/>
        </w:rPr>
        <w:t xml:space="preserve"> </w:t>
      </w:r>
      <w:r w:rsidRPr="00FC5E7D" w:rsidR="00C7108B">
        <w:rPr>
          <w:szCs w:val="24"/>
        </w:rPr>
        <w:t>estimated</w:t>
      </w:r>
      <w:r w:rsidRPr="00FC5E7D" w:rsidR="0048694D">
        <w:rPr>
          <w:szCs w:val="24"/>
        </w:rPr>
        <w:t xml:space="preserve"> </w:t>
      </w:r>
      <w:r w:rsidRPr="00FC5E7D" w:rsidR="00C7108B">
        <w:rPr>
          <w:szCs w:val="24"/>
        </w:rPr>
        <w:t>to</w:t>
      </w:r>
      <w:r w:rsidRPr="00FC5E7D" w:rsidR="0048694D">
        <w:rPr>
          <w:szCs w:val="24"/>
        </w:rPr>
        <w:t xml:space="preserve"> </w:t>
      </w:r>
      <w:r w:rsidRPr="00FC5E7D" w:rsidR="00C7108B">
        <w:rPr>
          <w:szCs w:val="24"/>
        </w:rPr>
        <w:t>average</w:t>
      </w:r>
      <w:r w:rsidRPr="00FC5E7D" w:rsidR="0048694D">
        <w:rPr>
          <w:szCs w:val="24"/>
        </w:rPr>
        <w:t xml:space="preserve"> </w:t>
      </w:r>
      <w:r w:rsidRPr="00FC5E7D" w:rsidR="00C7108B">
        <w:rPr>
          <w:szCs w:val="24"/>
        </w:rPr>
        <w:t>30</w:t>
      </w:r>
      <w:r w:rsidRPr="00FC5E7D" w:rsidR="0048694D">
        <w:rPr>
          <w:szCs w:val="24"/>
        </w:rPr>
        <w:t xml:space="preserve"> </w:t>
      </w:r>
      <w:r w:rsidRPr="00FC5E7D" w:rsidR="00C7108B">
        <w:rPr>
          <w:szCs w:val="24"/>
        </w:rPr>
        <w:t>minutes</w:t>
      </w:r>
      <w:r w:rsidRPr="00FC5E7D" w:rsidR="0048694D">
        <w:rPr>
          <w:szCs w:val="24"/>
        </w:rPr>
        <w:t xml:space="preserve"> </w:t>
      </w:r>
      <w:r w:rsidRPr="00FC5E7D" w:rsidR="00C7108B">
        <w:rPr>
          <w:szCs w:val="24"/>
        </w:rPr>
        <w:t>per</w:t>
      </w:r>
      <w:r w:rsidRPr="00FC5E7D" w:rsidR="0048694D">
        <w:rPr>
          <w:szCs w:val="24"/>
        </w:rPr>
        <w:t xml:space="preserve"> </w:t>
      </w:r>
      <w:r w:rsidRPr="00FC5E7D" w:rsidR="00C7108B">
        <w:rPr>
          <w:szCs w:val="24"/>
        </w:rPr>
        <w:t>principal/administrator,</w:t>
      </w:r>
      <w:r w:rsidRPr="00FC5E7D" w:rsidR="0048694D">
        <w:rPr>
          <w:szCs w:val="24"/>
        </w:rPr>
        <w:t xml:space="preserve"> </w:t>
      </w:r>
      <w:r w:rsidRPr="00FC5E7D" w:rsidR="00C7108B">
        <w:rPr>
          <w:szCs w:val="24"/>
        </w:rPr>
        <w:t>although</w:t>
      </w:r>
      <w:r w:rsidRPr="00FC5E7D" w:rsidR="0048694D">
        <w:rPr>
          <w:szCs w:val="24"/>
        </w:rPr>
        <w:t xml:space="preserve"> </w:t>
      </w:r>
      <w:r w:rsidRPr="00FC5E7D" w:rsidR="00C7108B">
        <w:rPr>
          <w:szCs w:val="24"/>
        </w:rPr>
        <w:t>burden</w:t>
      </w:r>
      <w:r w:rsidRPr="00FC5E7D" w:rsidR="0048694D">
        <w:rPr>
          <w:szCs w:val="24"/>
        </w:rPr>
        <w:t xml:space="preserve"> </w:t>
      </w:r>
      <w:r w:rsidRPr="00FC5E7D" w:rsidR="00C7108B">
        <w:rPr>
          <w:szCs w:val="24"/>
        </w:rPr>
        <w:t>may</w:t>
      </w:r>
      <w:r w:rsidRPr="00FC5E7D" w:rsidR="0048694D">
        <w:rPr>
          <w:szCs w:val="24"/>
        </w:rPr>
        <w:t xml:space="preserve"> </w:t>
      </w:r>
      <w:r w:rsidRPr="00FC5E7D" w:rsidR="00C7108B">
        <w:rPr>
          <w:szCs w:val="24"/>
        </w:rPr>
        <w:t>vary</w:t>
      </w:r>
      <w:r w:rsidRPr="00FC5E7D" w:rsidR="0048694D">
        <w:rPr>
          <w:szCs w:val="24"/>
        </w:rPr>
        <w:t xml:space="preserve"> </w:t>
      </w:r>
      <w:r w:rsidRPr="00FC5E7D" w:rsidR="00C7108B">
        <w:rPr>
          <w:szCs w:val="24"/>
        </w:rPr>
        <w:t>depending</w:t>
      </w:r>
      <w:r w:rsidRPr="00FC5E7D" w:rsidR="0048694D">
        <w:rPr>
          <w:szCs w:val="24"/>
        </w:rPr>
        <w:t xml:space="preserve"> </w:t>
      </w:r>
      <w:r w:rsidRPr="00FC5E7D" w:rsidR="00C7108B">
        <w:rPr>
          <w:szCs w:val="24"/>
        </w:rPr>
        <w:t>on</w:t>
      </w:r>
      <w:r w:rsidRPr="00FC5E7D" w:rsidR="0048694D">
        <w:rPr>
          <w:szCs w:val="24"/>
        </w:rPr>
        <w:t xml:space="preserve"> </w:t>
      </w:r>
      <w:r w:rsidRPr="00FC5E7D" w:rsidR="00C7108B">
        <w:rPr>
          <w:szCs w:val="24"/>
        </w:rPr>
        <w:t>the</w:t>
      </w:r>
      <w:r w:rsidRPr="00FC5E7D" w:rsidR="0048694D">
        <w:rPr>
          <w:szCs w:val="24"/>
        </w:rPr>
        <w:t xml:space="preserve"> </w:t>
      </w:r>
      <w:r w:rsidRPr="00FC5E7D" w:rsidR="00C7108B">
        <w:rPr>
          <w:szCs w:val="24"/>
        </w:rPr>
        <w:t>number</w:t>
      </w:r>
      <w:r w:rsidRPr="00FC5E7D" w:rsidR="0048694D">
        <w:rPr>
          <w:szCs w:val="24"/>
        </w:rPr>
        <w:t xml:space="preserve"> </w:t>
      </w:r>
      <w:r w:rsidRPr="00FC5E7D" w:rsidR="00C7108B">
        <w:rPr>
          <w:szCs w:val="24"/>
        </w:rPr>
        <w:t>of</w:t>
      </w:r>
      <w:r w:rsidRPr="00FC5E7D" w:rsidR="0048694D">
        <w:rPr>
          <w:szCs w:val="24"/>
        </w:rPr>
        <w:t xml:space="preserve"> </w:t>
      </w:r>
      <w:r w:rsidRPr="00FC5E7D" w:rsidR="00C7108B">
        <w:rPr>
          <w:szCs w:val="24"/>
        </w:rPr>
        <w:t>subject-specific</w:t>
      </w:r>
      <w:r w:rsidRPr="00FC5E7D" w:rsidR="0048694D">
        <w:rPr>
          <w:szCs w:val="24"/>
        </w:rPr>
        <w:t xml:space="preserve"> </w:t>
      </w:r>
      <w:r w:rsidRPr="00FC5E7D" w:rsidR="00C7108B">
        <w:rPr>
          <w:szCs w:val="24"/>
        </w:rPr>
        <w:t>sections</w:t>
      </w:r>
      <w:r w:rsidRPr="00FC5E7D" w:rsidR="0048694D">
        <w:rPr>
          <w:szCs w:val="24"/>
        </w:rPr>
        <w:t xml:space="preserve"> </w:t>
      </w:r>
      <w:r w:rsidRPr="00FC5E7D" w:rsidR="00C7108B">
        <w:rPr>
          <w:szCs w:val="24"/>
        </w:rPr>
        <w:t>included.</w:t>
      </w:r>
      <w:r w:rsidRPr="00FC5E7D" w:rsidR="00F07262">
        <w:rPr>
          <w:szCs w:val="24"/>
        </w:rPr>
        <w:t xml:space="preserve"> </w:t>
      </w:r>
    </w:p>
    <w:p w:rsidRPr="005750DA" w:rsidR="004E666C" w:rsidP="00FC5E7D" w:rsidRDefault="00EF586F" w14:paraId="14513013" w14:textId="2EEBF129">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Pr="00622F8B">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p>
    <w:p w:rsidRPr="00783C1C" w:rsidR="00783C1C" w:rsidP="008E58F2" w:rsidRDefault="00DD68E3" w14:paraId="7E1D7E4A" w14:textId="502D3216">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77FFD08C">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Pr="00A94D23" w:rsidR="0043229D" w:rsidP="00FE4F5F" w:rsidRDefault="008E58F2" w14:paraId="5B7E0F39" w14:textId="2C8D4D18">
      <w:pPr>
        <w:pStyle w:val="ListParagraph"/>
        <w:spacing w:line="240" w:lineRule="auto"/>
        <w:ind w:left="273" w:hanging="187"/>
        <w:sectPr w:rsidRPr="00A94D23" w:rsidR="0043229D" w:rsidSect="003C7267">
          <w:headerReference w:type="default" r:id="rId36"/>
          <w:footerReference w:type="default" r:id="rId37"/>
          <w:pgSz w:w="12240" w:h="15840" w:code="1"/>
          <w:pgMar w:top="864" w:right="810" w:bottom="720" w:left="864" w:header="432" w:footer="288" w:gutter="0"/>
          <w:pgNumType w:start="1"/>
          <w:cols w:space="720"/>
          <w:titlePg/>
          <w:docGrid w:linePitch="360"/>
        </w:sectPr>
      </w:pPr>
      <w:r w:rsidRPr="004F7F4D">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A84BFF">
        <w:t>schools</w:t>
      </w:r>
      <w:r>
        <w:t xml:space="preserve"> will </w:t>
      </w:r>
      <w:r w:rsidR="006D4FFD">
        <w:t xml:space="preserve">be asked to respond to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006D4FFD">
        <w:t xml:space="preserve">sample </w:t>
      </w:r>
      <w:r w:rsidRPr="00271EFF">
        <w:t>post-assessment</w:t>
      </w:r>
      <w:r>
        <w:t xml:space="preserve"> </w:t>
      </w:r>
      <w:r w:rsidRPr="00271EFF">
        <w:t>follow-up</w:t>
      </w:r>
      <w:r>
        <w:t xml:space="preserve"> </w:t>
      </w:r>
      <w:r w:rsidRPr="00271EFF">
        <w:t>survey</w:t>
      </w:r>
      <w:r w:rsidR="006D4FFD">
        <w:t xml:space="preserve"> from 2019</w:t>
      </w:r>
      <w:r>
        <w:t xml:space="preserve"> is included in </w:t>
      </w:r>
      <w:r w:rsidRPr="00846CB5">
        <w:t>Appendix E</w:t>
      </w:r>
      <w:r w:rsidRPr="00B52DE8">
        <w:t>.</w:t>
      </w:r>
      <w:r w:rsidRPr="003C62DE">
        <w:t xml:space="preserve"> </w:t>
      </w:r>
      <w:r w:rsidRPr="005C01B7">
        <w:t>It</w:t>
      </w:r>
      <w:r w:rsidRPr="00B76691">
        <w:t xml:space="preserve"> </w:t>
      </w:r>
      <w:r w:rsidRPr="00CA2746">
        <w:t>is</w:t>
      </w:r>
      <w:r w:rsidRPr="00640C92">
        <w:t xml:space="preserve"> </w:t>
      </w:r>
      <w:r w:rsidRPr="0031780C">
        <w:t>estimated</w:t>
      </w:r>
      <w:r>
        <w:t xml:space="preserve"> </w:t>
      </w:r>
      <w:r w:rsidRPr="006D4CEE">
        <w:t>that</w:t>
      </w:r>
      <w:r>
        <w:t xml:space="preserve"> this interview will take on average </w:t>
      </w:r>
      <w:r w:rsidR="006D4FFD">
        <w:t>two</w:t>
      </w:r>
      <w:r>
        <w:t xml:space="preserve"> </w:t>
      </w:r>
      <w:r w:rsidR="00F01966">
        <w:t>minutes</w:t>
      </w:r>
      <w:r w:rsidRPr="006D4CEE" w:rsidR="00F01966">
        <w:t>.</w:t>
      </w:r>
      <w:r w:rsidR="000C698D">
        <w:t xml:space="preserve">  </w:t>
      </w:r>
    </w:p>
    <w:p w:rsidRPr="00F7024D" w:rsidR="00FF3C0F" w:rsidP="005512C4" w:rsidRDefault="000B3BD0" w14:paraId="332EEBEC" w14:textId="77777777">
      <w:pPr>
        <w:keepNext/>
        <w:spacing w:after="0" w:line="240" w:lineRule="auto"/>
        <w:ind w:right="720"/>
        <w:jc w:val="center"/>
        <w:rPr>
          <w:b/>
          <w:bCs/>
          <w:sz w:val="28"/>
          <w:szCs w:val="32"/>
        </w:rPr>
      </w:pPr>
      <w:r w:rsidRPr="00F7024D">
        <w:rPr>
          <w:b/>
          <w:sz w:val="28"/>
          <w:szCs w:val="28"/>
        </w:rPr>
        <w:lastRenderedPageBreak/>
        <w:t>E</w:t>
      </w:r>
      <w:r w:rsidRPr="00F7024D" w:rsidR="00103512">
        <w:rPr>
          <w:b/>
          <w:bCs/>
          <w:sz w:val="28"/>
          <w:szCs w:val="32"/>
        </w:rPr>
        <w:t>XHIBIT</w:t>
      </w:r>
      <w:r w:rsidRPr="00F7024D" w:rsidR="0048694D">
        <w:rPr>
          <w:b/>
          <w:bCs/>
          <w:sz w:val="28"/>
          <w:szCs w:val="32"/>
        </w:rPr>
        <w:t xml:space="preserve"> </w:t>
      </w:r>
      <w:r w:rsidRPr="00F7024D" w:rsidR="00103512">
        <w:rPr>
          <w:b/>
          <w:bCs/>
          <w:sz w:val="28"/>
          <w:szCs w:val="32"/>
        </w:rPr>
        <w:t>1</w:t>
      </w:r>
    </w:p>
    <w:p w:rsidRPr="00F7024D" w:rsidR="00FF3C0F" w:rsidP="005512C4" w:rsidRDefault="00103512" w14:paraId="2A1D875D" w14:textId="2860F5A7">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B270F1">
        <w:rPr>
          <w:b/>
          <w:bCs/>
          <w:szCs w:val="28"/>
        </w:rPr>
        <w:t>2021</w:t>
      </w:r>
      <w:r w:rsidRPr="00F7024D" w:rsidR="0048694D">
        <w:rPr>
          <w:b/>
          <w:bCs/>
          <w:szCs w:val="28"/>
        </w:rPr>
        <w:t xml:space="preserve"> </w:t>
      </w:r>
      <w:r w:rsidRPr="00F7024D">
        <w:rPr>
          <w:b/>
          <w:bCs/>
          <w:szCs w:val="28"/>
        </w:rPr>
        <w:t>Assessments</w:t>
      </w:r>
    </w:p>
    <w:p w:rsidR="00FF3C0F" w:rsidP="005512C4" w:rsidRDefault="00103512" w14:paraId="49DED154" w14:textId="44A93588">
      <w:pPr>
        <w:keepNext/>
        <w:tabs>
          <w:tab w:val="left" w:pos="1069"/>
          <w:tab w:val="left" w:pos="2005"/>
          <w:tab w:val="left" w:pos="6010"/>
          <w:tab w:val="left" w:pos="6620"/>
          <w:tab w:val="left" w:pos="7126"/>
          <w:tab w:val="left" w:pos="7736"/>
        </w:tabs>
        <w:spacing w:after="0" w:line="240" w:lineRule="auto"/>
        <w:ind w:right="846"/>
        <w:jc w:val="center"/>
        <w:rPr>
          <w:bCs/>
          <w:sz w:val="20"/>
        </w:rPr>
      </w:pPr>
      <w:r w:rsidRPr="00F7024D">
        <w:rPr>
          <w:bCs/>
          <w:sz w:val="20"/>
        </w:rPr>
        <w:t>(Note:</w:t>
      </w:r>
      <w:r w:rsidRPr="00F7024D" w:rsidR="0048694D">
        <w:rPr>
          <w:bCs/>
          <w:sz w:val="20"/>
        </w:rPr>
        <w:t xml:space="preserve"> </w:t>
      </w:r>
      <w:r w:rsidRPr="00F7024D">
        <w:rPr>
          <w:bCs/>
          <w:sz w:val="20"/>
        </w:rPr>
        <w:t>all</w:t>
      </w:r>
      <w:r w:rsidRPr="00F7024D" w:rsidR="0048694D">
        <w:rPr>
          <w:bCs/>
          <w:sz w:val="20"/>
        </w:rPr>
        <w:t xml:space="preserve"> </w:t>
      </w:r>
      <w:r w:rsidRPr="00F7024D" w:rsidR="001B677D">
        <w:rPr>
          <w:bCs/>
          <w:sz w:val="20"/>
        </w:rPr>
        <w:t>explanatory</w:t>
      </w:r>
      <w:r w:rsidRPr="00F7024D" w:rsidR="0048694D">
        <w:rPr>
          <w:bCs/>
          <w:sz w:val="20"/>
        </w:rPr>
        <w:t xml:space="preserve"> </w:t>
      </w:r>
      <w:r w:rsidRPr="00F7024D" w:rsidR="001B677D">
        <w:rPr>
          <w:bCs/>
          <w:sz w:val="20"/>
        </w:rPr>
        <w:t>notes</w:t>
      </w:r>
      <w:r w:rsidRPr="00F7024D" w:rsidR="0048694D">
        <w:rPr>
          <w:bCs/>
          <w:sz w:val="20"/>
        </w:rPr>
        <w:t xml:space="preserve"> </w:t>
      </w:r>
      <w:r w:rsidRPr="00F7024D" w:rsidR="001B677D">
        <w:rPr>
          <w:bCs/>
          <w:sz w:val="20"/>
        </w:rPr>
        <w:t>and</w:t>
      </w:r>
      <w:r w:rsidRPr="00F7024D" w:rsidR="0048694D">
        <w:rPr>
          <w:bCs/>
          <w:sz w:val="20"/>
        </w:rPr>
        <w:t xml:space="preserve"> </w:t>
      </w:r>
      <w:r w:rsidRPr="00F7024D">
        <w:rPr>
          <w:bCs/>
          <w:sz w:val="20"/>
        </w:rPr>
        <w:t>footnotes</w:t>
      </w:r>
      <w:r w:rsidRPr="00F7024D" w:rsidR="0048694D">
        <w:rPr>
          <w:bCs/>
          <w:sz w:val="20"/>
        </w:rPr>
        <w:t xml:space="preserve"> </w:t>
      </w:r>
      <w:r w:rsidRPr="00F7024D">
        <w:rPr>
          <w:bCs/>
          <w:sz w:val="20"/>
        </w:rPr>
        <w:t>are</w:t>
      </w:r>
      <w:r w:rsidRPr="00F7024D" w:rsidR="0048694D">
        <w:rPr>
          <w:bCs/>
          <w:sz w:val="20"/>
        </w:rPr>
        <w:t xml:space="preserve"> </w:t>
      </w:r>
      <w:r w:rsidRPr="00F7024D">
        <w:rPr>
          <w:bCs/>
          <w:sz w:val="20"/>
        </w:rPr>
        <w:t>displayed</w:t>
      </w:r>
      <w:r w:rsidRPr="00F7024D" w:rsidR="0048694D">
        <w:rPr>
          <w:bCs/>
          <w:sz w:val="20"/>
        </w:rPr>
        <w:t xml:space="preserve"> </w:t>
      </w:r>
      <w:r w:rsidRPr="00F7024D">
        <w:rPr>
          <w:bCs/>
          <w:sz w:val="20"/>
        </w:rPr>
        <w:t>following</w:t>
      </w:r>
      <w:r w:rsidRPr="00F7024D" w:rsidR="0048694D">
        <w:rPr>
          <w:bCs/>
          <w:sz w:val="20"/>
        </w:rPr>
        <w:t xml:space="preserve"> </w:t>
      </w:r>
      <w:r w:rsidRPr="00F7024D">
        <w:rPr>
          <w:bCs/>
          <w:sz w:val="20"/>
        </w:rPr>
        <w:t>the</w:t>
      </w:r>
      <w:r w:rsidRPr="00F7024D" w:rsidR="0048694D">
        <w:rPr>
          <w:bCs/>
          <w:sz w:val="20"/>
        </w:rPr>
        <w:t xml:space="preserve"> </w:t>
      </w:r>
      <w:r w:rsidRPr="00F7024D">
        <w:rPr>
          <w:bCs/>
          <w:sz w:val="20"/>
        </w:rPr>
        <w:t>table)</w:t>
      </w: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tbl>
      <w:tblPr>
        <w:tblW w:w="13053" w:type="dxa"/>
        <w:tblLook w:val="04A0" w:firstRow="1" w:lastRow="0" w:firstColumn="1" w:lastColumn="0" w:noHBand="0" w:noVBand="1"/>
      </w:tblPr>
      <w:tblGrid>
        <w:gridCol w:w="994"/>
        <w:gridCol w:w="550"/>
        <w:gridCol w:w="222"/>
        <w:gridCol w:w="738"/>
        <w:gridCol w:w="671"/>
        <w:gridCol w:w="761"/>
        <w:gridCol w:w="520"/>
        <w:gridCol w:w="319"/>
        <w:gridCol w:w="668"/>
        <w:gridCol w:w="294"/>
        <w:gridCol w:w="374"/>
        <w:gridCol w:w="399"/>
        <w:gridCol w:w="339"/>
        <w:gridCol w:w="668"/>
        <w:gridCol w:w="668"/>
        <w:gridCol w:w="213"/>
        <w:gridCol w:w="495"/>
        <w:gridCol w:w="259"/>
        <w:gridCol w:w="409"/>
        <w:gridCol w:w="680"/>
        <w:gridCol w:w="103"/>
        <w:gridCol w:w="382"/>
        <w:gridCol w:w="393"/>
        <w:gridCol w:w="302"/>
        <w:gridCol w:w="530"/>
        <w:gridCol w:w="545"/>
        <w:gridCol w:w="279"/>
        <w:gridCol w:w="278"/>
      </w:tblGrid>
      <w:tr w:rsidRPr="00B73257" w:rsidR="007B2447" w:rsidTr="00856375" w14:paraId="77788AAD" w14:textId="77777777">
        <w:trPr>
          <w:trHeight w:val="720"/>
        </w:trPr>
        <w:tc>
          <w:tcPr>
            <w:tcW w:w="994"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B73257" w:rsidR="007B2447" w:rsidP="00BA71EC" w:rsidRDefault="007B2447" w14:paraId="6282E525" w14:textId="77777777">
            <w:pPr>
              <w:spacing w:after="0" w:line="240" w:lineRule="auto"/>
              <w:jc w:val="center"/>
              <w:rPr>
                <w:b/>
                <w:bCs/>
                <w:color w:val="000000"/>
                <w:sz w:val="14"/>
                <w:szCs w:val="24"/>
              </w:rPr>
            </w:pPr>
            <w:bookmarkStart w:name="RANGE!A1:Q13" w:id="116"/>
            <w:r w:rsidRPr="00B73257">
              <w:rPr>
                <w:b/>
                <w:bCs/>
                <w:color w:val="000000"/>
                <w:sz w:val="14"/>
                <w:szCs w:val="24"/>
              </w:rPr>
              <w:t>Subjects</w:t>
            </w:r>
            <w:bookmarkEnd w:id="116"/>
          </w:p>
        </w:tc>
        <w:tc>
          <w:tcPr>
            <w:tcW w:w="2181"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529DB48D" w14:textId="77777777">
            <w:pPr>
              <w:spacing w:after="0" w:line="240" w:lineRule="auto"/>
              <w:jc w:val="center"/>
              <w:rPr>
                <w:b/>
                <w:bCs/>
                <w:color w:val="000000"/>
                <w:sz w:val="14"/>
                <w:szCs w:val="24"/>
              </w:rPr>
            </w:pPr>
            <w:r w:rsidRPr="00B73257">
              <w:rPr>
                <w:b/>
                <w:bCs/>
                <w:color w:val="000000"/>
                <w:sz w:val="14"/>
                <w:szCs w:val="24"/>
              </w:rPr>
              <w:t>Students</w:t>
            </w:r>
          </w:p>
        </w:tc>
        <w:tc>
          <w:tcPr>
            <w:tcW w:w="2268"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07246596" w14:textId="77777777">
            <w:pPr>
              <w:spacing w:after="0" w:line="240" w:lineRule="auto"/>
              <w:jc w:val="center"/>
              <w:rPr>
                <w:b/>
                <w:bCs/>
                <w:color w:val="000000"/>
                <w:sz w:val="14"/>
                <w:szCs w:val="24"/>
              </w:rPr>
            </w:pPr>
            <w:r w:rsidRPr="00B73257">
              <w:rPr>
                <w:b/>
                <w:bCs/>
                <w:color w:val="000000"/>
                <w:sz w:val="14"/>
                <w:szCs w:val="24"/>
              </w:rPr>
              <w:t>Teachers</w:t>
            </w:r>
          </w:p>
        </w:tc>
        <w:tc>
          <w:tcPr>
            <w:tcW w:w="2074" w:type="dxa"/>
            <w:gridSpan w:val="5"/>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A59CF3C"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1376" w:type="dxa"/>
            <w:gridSpan w:val="3"/>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026FFCEE" w14:textId="77777777">
            <w:pPr>
              <w:spacing w:after="0" w:line="240" w:lineRule="auto"/>
              <w:jc w:val="center"/>
              <w:rPr>
                <w:b/>
                <w:bCs/>
                <w:color w:val="000000"/>
                <w:sz w:val="14"/>
                <w:szCs w:val="24"/>
              </w:rPr>
            </w:pPr>
            <w:r w:rsidRPr="00B73257">
              <w:rPr>
                <w:b/>
                <w:bCs/>
                <w:color w:val="000000"/>
                <w:sz w:val="14"/>
                <w:szCs w:val="24"/>
              </w:rPr>
              <w:t xml:space="preserve">Pre-assessment, </w:t>
            </w:r>
            <w:r w:rsidRPr="00B73257">
              <w:rPr>
                <w:b/>
                <w:bCs/>
                <w:color w:val="000000"/>
                <w:sz w:val="14"/>
                <w:szCs w:val="24"/>
              </w:rPr>
              <w:br/>
              <w:t>sample submission,</w:t>
            </w:r>
            <w:r w:rsidRPr="00B73257">
              <w:rPr>
                <w:b/>
                <w:bCs/>
                <w:color w:val="000000"/>
                <w:sz w:val="14"/>
                <w:szCs w:val="24"/>
              </w:rPr>
              <w:br/>
              <w:t>&amp; assessment feedback</w:t>
            </w:r>
            <w:r w:rsidRPr="00B73257">
              <w:rPr>
                <w:b/>
                <w:bCs/>
                <w:color w:val="000000"/>
                <w:sz w:val="14"/>
                <w:szCs w:val="24"/>
              </w:rPr>
              <w:br/>
              <w:t>(school coordinator)</w:t>
            </w:r>
          </w:p>
        </w:tc>
        <w:tc>
          <w:tcPr>
            <w:tcW w:w="3058" w:type="dxa"/>
            <w:gridSpan w:val="8"/>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D46D88E" w14:textId="77777777">
            <w:pPr>
              <w:spacing w:after="0" w:line="240" w:lineRule="auto"/>
              <w:jc w:val="center"/>
              <w:rPr>
                <w:b/>
                <w:bCs/>
                <w:color w:val="000000"/>
                <w:sz w:val="14"/>
                <w:szCs w:val="24"/>
              </w:rPr>
            </w:pPr>
            <w:r w:rsidRPr="00B73257">
              <w:rPr>
                <w:b/>
                <w:bCs/>
                <w:color w:val="000000"/>
                <w:sz w:val="14"/>
                <w:szCs w:val="24"/>
              </w:rPr>
              <w:t>SD/ELL (school personnel)</w:t>
            </w:r>
          </w:p>
        </w:tc>
        <w:tc>
          <w:tcPr>
            <w:tcW w:w="1102" w:type="dxa"/>
            <w:gridSpan w:val="3"/>
            <w:vMerge w:val="restart"/>
            <w:tcBorders>
              <w:top w:val="single" w:color="auto" w:sz="8" w:space="0"/>
              <w:left w:val="single" w:color="auto" w:sz="4" w:space="0"/>
              <w:right w:val="single" w:color="auto" w:sz="8" w:space="0"/>
            </w:tcBorders>
            <w:shd w:val="clear" w:color="000000" w:fill="D9D9D9"/>
            <w:vAlign w:val="bottom"/>
            <w:hideMark/>
          </w:tcPr>
          <w:p w:rsidRPr="00B73257" w:rsidR="007B2447" w:rsidP="00BA71EC" w:rsidRDefault="007B2447" w14:paraId="41EE8BDE"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7B2447" w:rsidTr="00856375" w14:paraId="2456E6EB" w14:textId="77777777">
        <w:trPr>
          <w:trHeight w:val="432"/>
        </w:trPr>
        <w:tc>
          <w:tcPr>
            <w:tcW w:w="994" w:type="dxa"/>
            <w:vMerge/>
            <w:tcBorders>
              <w:top w:val="single" w:color="auto" w:sz="8" w:space="0"/>
              <w:left w:val="single" w:color="auto" w:sz="8" w:space="0"/>
              <w:bottom w:val="single" w:color="000000" w:sz="4" w:space="0"/>
              <w:right w:val="single" w:color="auto" w:sz="4" w:space="0"/>
            </w:tcBorders>
            <w:vAlign w:val="center"/>
            <w:hideMark/>
          </w:tcPr>
          <w:p w:rsidRPr="00B73257" w:rsidR="007B2447" w:rsidP="00BA71EC" w:rsidRDefault="007B2447" w14:paraId="666D168A" w14:textId="77777777">
            <w:pPr>
              <w:spacing w:after="0" w:line="240" w:lineRule="auto"/>
              <w:rPr>
                <w:b/>
                <w:bCs/>
                <w:color w:val="000000"/>
                <w:sz w:val="14"/>
                <w:szCs w:val="24"/>
              </w:rPr>
            </w:pPr>
          </w:p>
        </w:tc>
        <w:tc>
          <w:tcPr>
            <w:tcW w:w="772"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0206AA8A" w14:textId="77777777">
            <w:pPr>
              <w:spacing w:after="0" w:line="240" w:lineRule="auto"/>
              <w:jc w:val="center"/>
              <w:rPr>
                <w:b/>
                <w:bCs/>
                <w:color w:val="000000"/>
                <w:sz w:val="14"/>
                <w:szCs w:val="24"/>
              </w:rPr>
            </w:pPr>
            <w:r w:rsidRPr="00B73257">
              <w:rPr>
                <w:b/>
                <w:bCs/>
                <w:color w:val="000000"/>
                <w:sz w:val="14"/>
                <w:szCs w:val="24"/>
              </w:rPr>
              <w:t xml:space="preserve"> # of Students</w:t>
            </w:r>
          </w:p>
        </w:tc>
        <w:tc>
          <w:tcPr>
            <w:tcW w:w="73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4C9340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71"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DD6D06" w14:textId="77777777">
            <w:pPr>
              <w:spacing w:after="0" w:line="240" w:lineRule="auto"/>
              <w:jc w:val="center"/>
              <w:rPr>
                <w:b/>
                <w:bCs/>
                <w:color w:val="000000"/>
                <w:sz w:val="14"/>
                <w:szCs w:val="24"/>
              </w:rPr>
            </w:pPr>
            <w:r w:rsidRPr="00B73257">
              <w:rPr>
                <w:b/>
                <w:bCs/>
                <w:color w:val="000000"/>
                <w:sz w:val="14"/>
                <w:szCs w:val="24"/>
              </w:rPr>
              <w:t>Burden (in hours)</w:t>
            </w:r>
          </w:p>
        </w:tc>
        <w:tc>
          <w:tcPr>
            <w:tcW w:w="761"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AAC5B6A" w14:textId="77777777">
            <w:pPr>
              <w:spacing w:after="0" w:line="240" w:lineRule="auto"/>
              <w:jc w:val="center"/>
              <w:rPr>
                <w:b/>
                <w:bCs/>
                <w:color w:val="000000"/>
                <w:sz w:val="14"/>
                <w:szCs w:val="24"/>
              </w:rPr>
            </w:pPr>
            <w:r w:rsidRPr="00B73257">
              <w:rPr>
                <w:b/>
                <w:bCs/>
                <w:color w:val="000000"/>
                <w:sz w:val="14"/>
                <w:szCs w:val="24"/>
              </w:rPr>
              <w:t xml:space="preserve"># of Teachers </w:t>
            </w:r>
          </w:p>
        </w:tc>
        <w:tc>
          <w:tcPr>
            <w:tcW w:w="839"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13BE25A"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11675F4E" w14:textId="77777777">
            <w:pPr>
              <w:spacing w:after="0" w:line="240" w:lineRule="auto"/>
              <w:jc w:val="center"/>
              <w:rPr>
                <w:b/>
                <w:bCs/>
                <w:color w:val="000000"/>
                <w:sz w:val="14"/>
                <w:szCs w:val="24"/>
              </w:rPr>
            </w:pPr>
            <w:r w:rsidRPr="00B73257">
              <w:rPr>
                <w:b/>
                <w:bCs/>
                <w:color w:val="000000"/>
                <w:sz w:val="14"/>
                <w:szCs w:val="24"/>
              </w:rPr>
              <w:t>Burden (in hours)</w:t>
            </w:r>
          </w:p>
        </w:tc>
        <w:tc>
          <w:tcPr>
            <w:tcW w:w="668"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BFE730" w14:textId="77777777">
            <w:pPr>
              <w:spacing w:after="0" w:line="240" w:lineRule="auto"/>
              <w:jc w:val="center"/>
              <w:rPr>
                <w:b/>
                <w:bCs/>
                <w:color w:val="000000"/>
                <w:sz w:val="14"/>
                <w:szCs w:val="24"/>
              </w:rPr>
            </w:pPr>
            <w:r w:rsidRPr="00B73257">
              <w:rPr>
                <w:b/>
                <w:bCs/>
                <w:color w:val="000000"/>
                <w:sz w:val="14"/>
                <w:szCs w:val="24"/>
              </w:rPr>
              <w:t># of Schools</w:t>
            </w:r>
          </w:p>
        </w:tc>
        <w:tc>
          <w:tcPr>
            <w:tcW w:w="738"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6E14EA9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337867A4" w14:textId="77777777">
            <w:pPr>
              <w:spacing w:after="0" w:line="240" w:lineRule="auto"/>
              <w:jc w:val="center"/>
              <w:rPr>
                <w:b/>
                <w:bCs/>
                <w:color w:val="000000"/>
                <w:sz w:val="14"/>
                <w:szCs w:val="24"/>
              </w:rPr>
            </w:pPr>
            <w:r w:rsidRPr="00B73257">
              <w:rPr>
                <w:b/>
                <w:bCs/>
                <w:color w:val="000000"/>
                <w:sz w:val="14"/>
                <w:szCs w:val="24"/>
              </w:rPr>
              <w:t>Burden (in hours)</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D2CCED4" w14:textId="77777777">
            <w:pPr>
              <w:spacing w:after="0" w:line="240" w:lineRule="auto"/>
              <w:jc w:val="center"/>
              <w:rPr>
                <w:b/>
                <w:bCs/>
                <w:color w:val="000000"/>
                <w:sz w:val="14"/>
                <w:szCs w:val="24"/>
              </w:rPr>
            </w:pPr>
            <w:r w:rsidRPr="00B73257">
              <w:rPr>
                <w:b/>
                <w:bCs/>
                <w:color w:val="000000"/>
                <w:sz w:val="14"/>
                <w:szCs w:val="24"/>
              </w:rPr>
              <w:t># of Schools</w:t>
            </w:r>
          </w:p>
        </w:tc>
        <w:tc>
          <w:tcPr>
            <w:tcW w:w="708"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2B076319" w14:textId="77777777">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668"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557185E1" w14:textId="77777777">
            <w:pPr>
              <w:spacing w:after="0" w:line="240" w:lineRule="auto"/>
              <w:jc w:val="center"/>
              <w:rPr>
                <w:b/>
                <w:bCs/>
                <w:color w:val="000000"/>
                <w:sz w:val="14"/>
                <w:szCs w:val="24"/>
              </w:rPr>
            </w:pPr>
            <w:r w:rsidRPr="00B73257">
              <w:rPr>
                <w:b/>
                <w:bCs/>
                <w:color w:val="000000"/>
                <w:sz w:val="14"/>
                <w:szCs w:val="24"/>
              </w:rPr>
              <w:t># of Schools</w:t>
            </w:r>
          </w:p>
        </w:tc>
        <w:tc>
          <w:tcPr>
            <w:tcW w:w="783"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7F29F3BB" w14:textId="77777777">
            <w:pPr>
              <w:spacing w:after="0" w:line="240" w:lineRule="auto"/>
              <w:jc w:val="center"/>
              <w:rPr>
                <w:b/>
                <w:bCs/>
                <w:color w:val="000000"/>
                <w:sz w:val="14"/>
                <w:szCs w:val="24"/>
              </w:rPr>
            </w:pPr>
            <w:r w:rsidRPr="00B73257">
              <w:rPr>
                <w:b/>
                <w:bCs/>
                <w:color w:val="000000"/>
                <w:sz w:val="14"/>
                <w:szCs w:val="24"/>
              </w:rPr>
              <w:t># of SD/ELL Students</w:t>
            </w:r>
            <w:r w:rsidRPr="00B73257">
              <w:rPr>
                <w:b/>
                <w:bCs/>
                <w:color w:val="000000"/>
                <w:sz w:val="14"/>
                <w:szCs w:val="24"/>
                <w:vertAlign w:val="superscript"/>
              </w:rPr>
              <w:t>2</w:t>
            </w:r>
          </w:p>
        </w:tc>
        <w:tc>
          <w:tcPr>
            <w:tcW w:w="775" w:type="dxa"/>
            <w:gridSpan w:val="2"/>
            <w:tcBorders>
              <w:top w:val="nil"/>
              <w:left w:val="single" w:color="auto" w:sz="4" w:space="0"/>
              <w:bottom w:val="single" w:color="auto" w:sz="4" w:space="0"/>
              <w:right w:val="nil"/>
            </w:tcBorders>
            <w:shd w:val="clear" w:color="000000" w:fill="D9D9D9"/>
            <w:vAlign w:val="center"/>
            <w:hideMark/>
          </w:tcPr>
          <w:p w:rsidRPr="00B73257" w:rsidR="007B2447" w:rsidP="00BA71EC" w:rsidRDefault="007B2447" w14:paraId="07785BD3"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832"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2F67701D" w14:textId="77777777">
            <w:pPr>
              <w:spacing w:after="0" w:line="240" w:lineRule="auto"/>
              <w:jc w:val="center"/>
              <w:rPr>
                <w:b/>
                <w:bCs/>
                <w:color w:val="000000"/>
                <w:sz w:val="14"/>
                <w:szCs w:val="24"/>
              </w:rPr>
            </w:pPr>
            <w:r w:rsidRPr="00B73257">
              <w:rPr>
                <w:b/>
                <w:bCs/>
                <w:color w:val="000000"/>
                <w:sz w:val="14"/>
                <w:szCs w:val="24"/>
              </w:rPr>
              <w:t>Burden (in hours)</w:t>
            </w:r>
          </w:p>
        </w:tc>
        <w:tc>
          <w:tcPr>
            <w:tcW w:w="1102" w:type="dxa"/>
            <w:gridSpan w:val="3"/>
            <w:vMerge/>
            <w:tcBorders>
              <w:left w:val="single" w:color="auto" w:sz="4" w:space="0"/>
              <w:bottom w:val="single" w:color="000000" w:sz="4" w:space="0"/>
              <w:right w:val="single" w:color="auto" w:sz="8" w:space="0"/>
            </w:tcBorders>
            <w:vAlign w:val="center"/>
            <w:hideMark/>
          </w:tcPr>
          <w:p w:rsidRPr="00B73257" w:rsidR="007B2447" w:rsidP="00BA71EC" w:rsidRDefault="007B2447" w14:paraId="2E44E6CC" w14:textId="77777777">
            <w:pPr>
              <w:spacing w:after="0" w:line="240" w:lineRule="auto"/>
              <w:rPr>
                <w:b/>
                <w:bCs/>
                <w:color w:val="000000"/>
                <w:sz w:val="14"/>
                <w:szCs w:val="24"/>
              </w:rPr>
            </w:pPr>
          </w:p>
        </w:tc>
      </w:tr>
      <w:tr w:rsidRPr="00B73257" w:rsidR="005512C4" w:rsidTr="00856375" w14:paraId="66172370" w14:textId="77777777">
        <w:trPr>
          <w:trHeight w:val="202"/>
        </w:trPr>
        <w:tc>
          <w:tcPr>
            <w:tcW w:w="13053" w:type="dxa"/>
            <w:gridSpan w:val="28"/>
            <w:tcBorders>
              <w:top w:val="nil"/>
              <w:left w:val="single" w:color="auto" w:sz="8" w:space="0"/>
              <w:bottom w:val="nil"/>
              <w:right w:val="single" w:color="000000" w:sz="8" w:space="0"/>
            </w:tcBorders>
            <w:shd w:val="clear" w:color="000000" w:fill="D0CECE"/>
            <w:vAlign w:val="center"/>
            <w:hideMark/>
          </w:tcPr>
          <w:p w:rsidRPr="00B73257" w:rsidR="00BA71EC" w:rsidP="00BA71EC" w:rsidRDefault="00BA71EC" w14:paraId="34E591CD"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826D07" w:rsidTr="00856375" w14:paraId="4FD640E7" w14:textId="77777777">
        <w:trPr>
          <w:trHeight w:val="1181"/>
        </w:trPr>
        <w:tc>
          <w:tcPr>
            <w:tcW w:w="99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20B761D9" w14:textId="52179776">
            <w:pPr>
              <w:spacing w:after="0" w:line="240" w:lineRule="auto"/>
              <w:rPr>
                <w:color w:val="000000"/>
                <w:sz w:val="14"/>
                <w:szCs w:val="24"/>
              </w:rPr>
            </w:pPr>
            <w:r w:rsidRPr="00B73257">
              <w:rPr>
                <w:color w:val="000000"/>
                <w:sz w:val="14"/>
                <w:szCs w:val="24"/>
              </w:rPr>
              <w:t>Operational (</w:t>
            </w:r>
            <w:r w:rsidRPr="00B73257" w:rsidR="00766A0E">
              <w:rPr>
                <w:color w:val="000000"/>
                <w:sz w:val="14"/>
                <w:szCs w:val="24"/>
              </w:rPr>
              <w:t>M</w:t>
            </w:r>
            <w:r w:rsidRPr="00B73257">
              <w:rPr>
                <w:color w:val="000000"/>
                <w:sz w:val="14"/>
                <w:szCs w:val="24"/>
              </w:rPr>
              <w:t xml:space="preserve">ath and </w:t>
            </w:r>
            <w:r w:rsidRPr="00B73257" w:rsidR="00766A0E">
              <w:rPr>
                <w:color w:val="000000"/>
                <w:sz w:val="14"/>
                <w:szCs w:val="24"/>
              </w:rPr>
              <w:t>R</w:t>
            </w:r>
            <w:r w:rsidRPr="00B73257">
              <w:rPr>
                <w:color w:val="000000"/>
                <w:sz w:val="14"/>
                <w:szCs w:val="24"/>
              </w:rPr>
              <w:t>eading) assessment</w:t>
            </w:r>
          </w:p>
        </w:tc>
        <w:tc>
          <w:tcPr>
            <w:tcW w:w="772"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631735C" w14:textId="77777777">
            <w:pPr>
              <w:spacing w:after="0" w:line="240" w:lineRule="auto"/>
              <w:jc w:val="center"/>
              <w:rPr>
                <w:color w:val="000000"/>
                <w:sz w:val="14"/>
                <w:szCs w:val="24"/>
              </w:rPr>
            </w:pPr>
            <w:r w:rsidRPr="00B73257">
              <w:rPr>
                <w:color w:val="000000"/>
                <w:sz w:val="14"/>
                <w:szCs w:val="24"/>
              </w:rPr>
              <w:t>233,700</w:t>
            </w:r>
          </w:p>
        </w:tc>
        <w:tc>
          <w:tcPr>
            <w:tcW w:w="73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2236CBC" w14:textId="77777777">
            <w:pPr>
              <w:spacing w:after="0" w:line="240" w:lineRule="auto"/>
              <w:jc w:val="center"/>
              <w:rPr>
                <w:color w:val="000000"/>
                <w:sz w:val="14"/>
                <w:szCs w:val="24"/>
              </w:rPr>
            </w:pPr>
            <w:r w:rsidRPr="00B73257">
              <w:rPr>
                <w:color w:val="000000"/>
                <w:sz w:val="14"/>
                <w:szCs w:val="24"/>
              </w:rPr>
              <w:t>30</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440F39BE" w14:textId="77777777">
            <w:pPr>
              <w:spacing w:after="0" w:line="240" w:lineRule="auto"/>
              <w:jc w:val="center"/>
              <w:rPr>
                <w:color w:val="000000"/>
                <w:sz w:val="14"/>
                <w:szCs w:val="24"/>
              </w:rPr>
            </w:pPr>
            <w:r w:rsidRPr="00B73257">
              <w:rPr>
                <w:color w:val="000000"/>
                <w:sz w:val="14"/>
                <w:szCs w:val="24"/>
              </w:rPr>
              <w:t>116,850</w:t>
            </w:r>
          </w:p>
        </w:tc>
        <w:tc>
          <w:tcPr>
            <w:tcW w:w="761"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172718E0" w14:textId="77777777">
            <w:pPr>
              <w:spacing w:after="0" w:line="240" w:lineRule="auto"/>
              <w:jc w:val="center"/>
              <w:rPr>
                <w:color w:val="000000"/>
                <w:sz w:val="14"/>
                <w:szCs w:val="24"/>
              </w:rPr>
            </w:pPr>
            <w:r w:rsidRPr="00B73257">
              <w:rPr>
                <w:color w:val="000000"/>
                <w:sz w:val="14"/>
                <w:szCs w:val="24"/>
              </w:rPr>
              <w:t>19,888</w:t>
            </w:r>
          </w:p>
        </w:tc>
        <w:tc>
          <w:tcPr>
            <w:tcW w:w="83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51F1FD99" w14:textId="77777777">
            <w:pPr>
              <w:spacing w:after="0" w:line="240" w:lineRule="auto"/>
              <w:jc w:val="center"/>
              <w:rPr>
                <w:color w:val="000000"/>
                <w:sz w:val="14"/>
                <w:szCs w:val="24"/>
              </w:rPr>
            </w:pPr>
            <w:r w:rsidRPr="00B73257">
              <w:rPr>
                <w:color w:val="000000"/>
                <w:sz w:val="14"/>
                <w:szCs w:val="24"/>
              </w:rPr>
              <w:t>30</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4B9AC793" w14:textId="77777777">
            <w:pPr>
              <w:spacing w:after="0" w:line="240" w:lineRule="auto"/>
              <w:jc w:val="center"/>
              <w:rPr>
                <w:color w:val="000000"/>
                <w:sz w:val="14"/>
                <w:szCs w:val="24"/>
              </w:rPr>
            </w:pPr>
            <w:r w:rsidRPr="00B73257">
              <w:rPr>
                <w:color w:val="000000"/>
                <w:sz w:val="14"/>
                <w:szCs w:val="24"/>
              </w:rPr>
              <w:t>9,944</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BE728F3" w14:textId="77777777">
            <w:pPr>
              <w:spacing w:after="0" w:line="240" w:lineRule="auto"/>
              <w:jc w:val="center"/>
              <w:rPr>
                <w:color w:val="000000"/>
                <w:sz w:val="14"/>
                <w:szCs w:val="24"/>
              </w:rPr>
            </w:pPr>
            <w:r w:rsidRPr="00B73257">
              <w:rPr>
                <w:color w:val="000000"/>
                <w:sz w:val="14"/>
                <w:szCs w:val="24"/>
              </w:rPr>
              <w:t>4,972</w:t>
            </w:r>
          </w:p>
        </w:tc>
        <w:tc>
          <w:tcPr>
            <w:tcW w:w="73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E1A9DE3" w14:textId="77777777">
            <w:pPr>
              <w:spacing w:after="0" w:line="240" w:lineRule="auto"/>
              <w:jc w:val="center"/>
              <w:rPr>
                <w:color w:val="000000"/>
                <w:sz w:val="14"/>
                <w:szCs w:val="24"/>
              </w:rPr>
            </w:pPr>
            <w:r w:rsidRPr="00B73257">
              <w:rPr>
                <w:color w:val="000000"/>
                <w:sz w:val="14"/>
                <w:szCs w:val="24"/>
              </w:rPr>
              <w:t>30</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E27DC5E" w14:textId="77777777">
            <w:pPr>
              <w:spacing w:after="0" w:line="240" w:lineRule="auto"/>
              <w:jc w:val="center"/>
              <w:rPr>
                <w:color w:val="000000"/>
                <w:sz w:val="14"/>
                <w:szCs w:val="24"/>
              </w:rPr>
            </w:pPr>
            <w:r w:rsidRPr="00B73257">
              <w:rPr>
                <w:color w:val="000000"/>
                <w:sz w:val="14"/>
                <w:szCs w:val="24"/>
              </w:rPr>
              <w:t>2,486</w:t>
            </w:r>
          </w:p>
        </w:tc>
        <w:tc>
          <w:tcPr>
            <w:tcW w:w="66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BA71EC" w14:paraId="7A3DBFE3" w14:textId="77777777">
            <w:pPr>
              <w:spacing w:after="0" w:line="240" w:lineRule="auto"/>
              <w:jc w:val="center"/>
              <w:rPr>
                <w:color w:val="000000"/>
                <w:sz w:val="14"/>
                <w:szCs w:val="24"/>
              </w:rPr>
            </w:pPr>
            <w:r w:rsidRPr="00B73257">
              <w:rPr>
                <w:color w:val="000000"/>
                <w:sz w:val="14"/>
                <w:szCs w:val="24"/>
              </w:rPr>
              <w:t>4,972</w:t>
            </w:r>
          </w:p>
        </w:tc>
        <w:tc>
          <w:tcPr>
            <w:tcW w:w="70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2DF75B15" w14:textId="77777777">
            <w:pPr>
              <w:spacing w:after="0" w:line="240" w:lineRule="auto"/>
              <w:jc w:val="center"/>
              <w:rPr>
                <w:color w:val="000000"/>
                <w:sz w:val="14"/>
                <w:szCs w:val="24"/>
              </w:rPr>
            </w:pPr>
            <w:r w:rsidRPr="00B73257">
              <w:rPr>
                <w:color w:val="000000"/>
                <w:sz w:val="14"/>
                <w:szCs w:val="24"/>
              </w:rPr>
              <w:t>25,125</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56DF299" w14:textId="77777777">
            <w:pPr>
              <w:spacing w:after="0" w:line="240" w:lineRule="auto"/>
              <w:jc w:val="center"/>
              <w:rPr>
                <w:color w:val="000000"/>
                <w:sz w:val="14"/>
                <w:szCs w:val="24"/>
              </w:rPr>
            </w:pPr>
            <w:r w:rsidRPr="00B73257">
              <w:rPr>
                <w:color w:val="000000"/>
                <w:sz w:val="14"/>
                <w:szCs w:val="24"/>
              </w:rPr>
              <w:t>4,972</w:t>
            </w:r>
          </w:p>
        </w:tc>
        <w:tc>
          <w:tcPr>
            <w:tcW w:w="783"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6600935F" w14:textId="77777777">
            <w:pPr>
              <w:spacing w:after="0" w:line="240" w:lineRule="auto"/>
              <w:jc w:val="center"/>
              <w:rPr>
                <w:color w:val="000000"/>
                <w:sz w:val="14"/>
                <w:szCs w:val="24"/>
              </w:rPr>
            </w:pPr>
            <w:r w:rsidRPr="00B73257">
              <w:rPr>
                <w:color w:val="000000"/>
                <w:sz w:val="14"/>
                <w:szCs w:val="24"/>
              </w:rPr>
              <w:t>56,088</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F22A1C4"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2EA4B884" w14:textId="77777777">
            <w:pPr>
              <w:spacing w:after="0" w:line="240" w:lineRule="auto"/>
              <w:jc w:val="center"/>
              <w:rPr>
                <w:color w:val="000000"/>
                <w:sz w:val="14"/>
                <w:szCs w:val="24"/>
              </w:rPr>
            </w:pPr>
            <w:r w:rsidRPr="00B73257">
              <w:rPr>
                <w:color w:val="000000"/>
                <w:sz w:val="14"/>
                <w:szCs w:val="24"/>
              </w:rPr>
              <w:t>14,022</w:t>
            </w:r>
          </w:p>
        </w:tc>
        <w:tc>
          <w:tcPr>
            <w:tcW w:w="1102"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00477168" w14:textId="77777777">
            <w:pPr>
              <w:spacing w:after="0" w:line="240" w:lineRule="auto"/>
              <w:jc w:val="center"/>
              <w:rPr>
                <w:color w:val="000000"/>
                <w:sz w:val="14"/>
                <w:szCs w:val="24"/>
              </w:rPr>
            </w:pPr>
            <w:r w:rsidRPr="00B73257">
              <w:rPr>
                <w:color w:val="000000"/>
                <w:sz w:val="14"/>
                <w:szCs w:val="24"/>
              </w:rPr>
              <w:t>168,427</w:t>
            </w:r>
          </w:p>
        </w:tc>
      </w:tr>
      <w:tr w:rsidRPr="00B73257" w:rsidR="00826D07" w:rsidTr="00856375" w14:paraId="47C45638" w14:textId="77777777">
        <w:trPr>
          <w:trHeight w:val="202"/>
        </w:trPr>
        <w:tc>
          <w:tcPr>
            <w:tcW w:w="994" w:type="dxa"/>
            <w:tcBorders>
              <w:top w:val="nil"/>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6984B881" w14:textId="36CDFA86">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72"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3A72C3E" w14:textId="77777777">
            <w:pPr>
              <w:spacing w:after="0" w:line="240" w:lineRule="auto"/>
              <w:jc w:val="center"/>
              <w:rPr>
                <w:color w:val="000000"/>
                <w:sz w:val="14"/>
                <w:szCs w:val="24"/>
              </w:rPr>
            </w:pPr>
            <w:r w:rsidRPr="00B73257">
              <w:rPr>
                <w:color w:val="000000"/>
                <w:sz w:val="14"/>
                <w:szCs w:val="24"/>
              </w:rPr>
              <w:t>3,000</w:t>
            </w:r>
          </w:p>
        </w:tc>
        <w:tc>
          <w:tcPr>
            <w:tcW w:w="73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591845" w14:textId="77777777">
            <w:pPr>
              <w:spacing w:after="0" w:line="240" w:lineRule="auto"/>
              <w:jc w:val="center"/>
              <w:rPr>
                <w:color w:val="000000"/>
                <w:sz w:val="14"/>
                <w:szCs w:val="24"/>
              </w:rPr>
            </w:pPr>
            <w:r w:rsidRPr="00B73257">
              <w:rPr>
                <w:color w:val="000000"/>
                <w:sz w:val="14"/>
                <w:szCs w:val="24"/>
              </w:rPr>
              <w:t>30</w:t>
            </w:r>
          </w:p>
        </w:tc>
        <w:tc>
          <w:tcPr>
            <w:tcW w:w="67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7804EF6C" w14:textId="77777777">
            <w:pPr>
              <w:spacing w:after="0" w:line="240" w:lineRule="auto"/>
              <w:jc w:val="center"/>
              <w:rPr>
                <w:color w:val="000000"/>
                <w:sz w:val="14"/>
                <w:szCs w:val="24"/>
              </w:rPr>
            </w:pPr>
            <w:r w:rsidRPr="00B73257">
              <w:rPr>
                <w:color w:val="000000"/>
                <w:sz w:val="14"/>
                <w:szCs w:val="24"/>
              </w:rPr>
              <w:t>1,500</w:t>
            </w:r>
          </w:p>
        </w:tc>
        <w:tc>
          <w:tcPr>
            <w:tcW w:w="761"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061F2B3" w14:textId="77777777">
            <w:pPr>
              <w:spacing w:after="0" w:line="240" w:lineRule="auto"/>
              <w:jc w:val="center"/>
              <w:rPr>
                <w:color w:val="000000"/>
                <w:sz w:val="14"/>
                <w:szCs w:val="24"/>
              </w:rPr>
            </w:pPr>
            <w:r w:rsidRPr="00B73257">
              <w:rPr>
                <w:color w:val="000000"/>
                <w:sz w:val="14"/>
                <w:szCs w:val="24"/>
              </w:rPr>
              <w:t>544</w:t>
            </w:r>
          </w:p>
        </w:tc>
        <w:tc>
          <w:tcPr>
            <w:tcW w:w="83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8A8AF97" w14:textId="77777777">
            <w:pPr>
              <w:spacing w:after="0" w:line="240" w:lineRule="auto"/>
              <w:jc w:val="center"/>
              <w:rPr>
                <w:color w:val="000000"/>
                <w:sz w:val="14"/>
                <w:szCs w:val="24"/>
              </w:rPr>
            </w:pPr>
            <w:r w:rsidRPr="00B73257">
              <w:rPr>
                <w:color w:val="000000"/>
                <w:sz w:val="14"/>
                <w:szCs w:val="24"/>
              </w:rPr>
              <w:t>30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7A6529B7" w14:textId="77777777">
            <w:pPr>
              <w:spacing w:after="0" w:line="240" w:lineRule="auto"/>
              <w:jc w:val="center"/>
              <w:rPr>
                <w:color w:val="000000"/>
                <w:sz w:val="14"/>
                <w:szCs w:val="24"/>
              </w:rPr>
            </w:pPr>
            <w:r w:rsidRPr="00B73257">
              <w:rPr>
                <w:color w:val="000000"/>
                <w:sz w:val="14"/>
                <w:szCs w:val="24"/>
              </w:rPr>
              <w:t>272</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15FE470C" w14:textId="77777777">
            <w:pPr>
              <w:spacing w:after="0" w:line="240" w:lineRule="auto"/>
              <w:jc w:val="center"/>
              <w:rPr>
                <w:color w:val="000000"/>
                <w:sz w:val="14"/>
                <w:szCs w:val="24"/>
              </w:rPr>
            </w:pPr>
            <w:r w:rsidRPr="00B73257">
              <w:rPr>
                <w:color w:val="000000"/>
                <w:sz w:val="14"/>
                <w:szCs w:val="24"/>
              </w:rPr>
              <w:t>136</w:t>
            </w:r>
          </w:p>
        </w:tc>
        <w:tc>
          <w:tcPr>
            <w:tcW w:w="73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6F84AAF" w14:textId="77777777">
            <w:pPr>
              <w:spacing w:after="0" w:line="240" w:lineRule="auto"/>
              <w:jc w:val="center"/>
              <w:rPr>
                <w:color w:val="000000"/>
                <w:sz w:val="14"/>
                <w:szCs w:val="24"/>
              </w:rPr>
            </w:pPr>
            <w:r w:rsidRPr="00B73257">
              <w:rPr>
                <w:color w:val="000000"/>
                <w:sz w:val="14"/>
                <w:szCs w:val="24"/>
              </w:rPr>
              <w:t>30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0E5605AD" w14:textId="77777777">
            <w:pPr>
              <w:spacing w:after="0" w:line="240" w:lineRule="auto"/>
              <w:jc w:val="center"/>
              <w:rPr>
                <w:color w:val="000000"/>
                <w:sz w:val="14"/>
                <w:szCs w:val="24"/>
              </w:rPr>
            </w:pPr>
            <w:r w:rsidRPr="00B73257">
              <w:rPr>
                <w:color w:val="000000"/>
                <w:sz w:val="14"/>
                <w:szCs w:val="24"/>
              </w:rPr>
              <w:t>68</w:t>
            </w:r>
          </w:p>
        </w:tc>
        <w:tc>
          <w:tcPr>
            <w:tcW w:w="668" w:type="dxa"/>
            <w:tcBorders>
              <w:top w:val="nil"/>
              <w:left w:val="nil"/>
              <w:bottom w:val="single" w:color="auto" w:sz="8" w:space="0"/>
              <w:right w:val="nil"/>
            </w:tcBorders>
            <w:shd w:val="clear" w:color="auto" w:fill="auto"/>
            <w:vAlign w:val="center"/>
            <w:hideMark/>
          </w:tcPr>
          <w:p w:rsidRPr="00B73257" w:rsidR="00BA71EC" w:rsidP="00BA71EC" w:rsidRDefault="00BA71EC" w14:paraId="1524791E" w14:textId="77777777">
            <w:pPr>
              <w:spacing w:after="0" w:line="240" w:lineRule="auto"/>
              <w:jc w:val="center"/>
              <w:rPr>
                <w:color w:val="000000"/>
                <w:sz w:val="14"/>
                <w:szCs w:val="24"/>
              </w:rPr>
            </w:pPr>
            <w:r w:rsidRPr="00B73257">
              <w:rPr>
                <w:color w:val="000000"/>
                <w:sz w:val="14"/>
                <w:szCs w:val="24"/>
              </w:rPr>
              <w:t>136</w:t>
            </w:r>
          </w:p>
        </w:tc>
        <w:tc>
          <w:tcPr>
            <w:tcW w:w="708"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33474160" w14:textId="77777777">
            <w:pPr>
              <w:spacing w:after="0" w:line="240" w:lineRule="auto"/>
              <w:jc w:val="center"/>
              <w:rPr>
                <w:color w:val="000000"/>
                <w:sz w:val="14"/>
                <w:szCs w:val="24"/>
              </w:rPr>
            </w:pPr>
            <w:r w:rsidRPr="00B73257">
              <w:rPr>
                <w:color w:val="000000"/>
                <w:sz w:val="14"/>
                <w:szCs w:val="24"/>
              </w:rPr>
              <w:t>687</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4FA3D2AC" w14:textId="77777777">
            <w:pPr>
              <w:spacing w:after="0" w:line="240" w:lineRule="auto"/>
              <w:jc w:val="center"/>
              <w:rPr>
                <w:color w:val="000000"/>
                <w:sz w:val="14"/>
                <w:szCs w:val="24"/>
              </w:rPr>
            </w:pPr>
            <w:r w:rsidRPr="00B73257">
              <w:rPr>
                <w:color w:val="000000"/>
                <w:sz w:val="14"/>
                <w:szCs w:val="24"/>
              </w:rPr>
              <w:t>136</w:t>
            </w:r>
          </w:p>
        </w:tc>
        <w:tc>
          <w:tcPr>
            <w:tcW w:w="783"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AD5DF4F" w14:textId="77777777">
            <w:pPr>
              <w:spacing w:after="0" w:line="240" w:lineRule="auto"/>
              <w:jc w:val="center"/>
              <w:rPr>
                <w:color w:val="000000"/>
                <w:sz w:val="14"/>
                <w:szCs w:val="24"/>
              </w:rPr>
            </w:pPr>
            <w:r w:rsidRPr="00B73257">
              <w:rPr>
                <w:color w:val="000000"/>
                <w:sz w:val="14"/>
                <w:szCs w:val="24"/>
              </w:rPr>
              <w:t>720</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9E4B6D5"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647011D" w14:textId="77777777">
            <w:pPr>
              <w:spacing w:after="0" w:line="240" w:lineRule="auto"/>
              <w:jc w:val="center"/>
              <w:rPr>
                <w:color w:val="000000"/>
                <w:sz w:val="14"/>
                <w:szCs w:val="24"/>
              </w:rPr>
            </w:pPr>
            <w:r w:rsidRPr="00B73257">
              <w:rPr>
                <w:color w:val="000000"/>
                <w:sz w:val="14"/>
                <w:szCs w:val="24"/>
              </w:rPr>
              <w:t>180</w:t>
            </w:r>
          </w:p>
        </w:tc>
        <w:tc>
          <w:tcPr>
            <w:tcW w:w="1102"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5D02996A" w14:textId="77777777">
            <w:pPr>
              <w:spacing w:after="0" w:line="240" w:lineRule="auto"/>
              <w:jc w:val="center"/>
              <w:rPr>
                <w:color w:val="000000"/>
                <w:sz w:val="14"/>
                <w:szCs w:val="24"/>
              </w:rPr>
            </w:pPr>
            <w:r w:rsidRPr="00B73257">
              <w:rPr>
                <w:color w:val="000000"/>
                <w:sz w:val="14"/>
                <w:szCs w:val="24"/>
              </w:rPr>
              <w:t>2,707</w:t>
            </w:r>
          </w:p>
        </w:tc>
      </w:tr>
      <w:tr w:rsidRPr="00B73257" w:rsidR="00826D07" w:rsidTr="00856375" w14:paraId="734991E2" w14:textId="77777777">
        <w:trPr>
          <w:trHeight w:val="274"/>
        </w:trPr>
        <w:tc>
          <w:tcPr>
            <w:tcW w:w="994"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522C6C99" w14:textId="77777777">
            <w:pPr>
              <w:spacing w:after="0" w:line="240" w:lineRule="auto"/>
              <w:jc w:val="center"/>
              <w:rPr>
                <w:b/>
                <w:bCs/>
                <w:color w:val="000000"/>
                <w:sz w:val="14"/>
                <w:szCs w:val="24"/>
              </w:rPr>
            </w:pPr>
            <w:r w:rsidRPr="00B73257">
              <w:rPr>
                <w:b/>
                <w:bCs/>
                <w:color w:val="000000"/>
                <w:sz w:val="14"/>
                <w:szCs w:val="24"/>
              </w:rPr>
              <w:t>4th Grade Totals</w:t>
            </w:r>
          </w:p>
        </w:tc>
        <w:tc>
          <w:tcPr>
            <w:tcW w:w="772"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0D4F03A6" w14:textId="77777777">
            <w:pPr>
              <w:spacing w:after="0" w:line="240" w:lineRule="auto"/>
              <w:jc w:val="center"/>
              <w:rPr>
                <w:b/>
                <w:bCs/>
                <w:color w:val="000000"/>
                <w:sz w:val="14"/>
                <w:szCs w:val="24"/>
              </w:rPr>
            </w:pPr>
            <w:r w:rsidRPr="00B73257">
              <w:rPr>
                <w:b/>
                <w:bCs/>
                <w:color w:val="000000"/>
                <w:sz w:val="14"/>
                <w:szCs w:val="24"/>
              </w:rPr>
              <w:t>236,700</w:t>
            </w:r>
          </w:p>
        </w:tc>
        <w:tc>
          <w:tcPr>
            <w:tcW w:w="73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B4BB785"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12CC3659" w14:textId="77777777">
            <w:pPr>
              <w:spacing w:after="0" w:line="240" w:lineRule="auto"/>
              <w:jc w:val="center"/>
              <w:rPr>
                <w:b/>
                <w:bCs/>
                <w:color w:val="000000"/>
                <w:sz w:val="14"/>
                <w:szCs w:val="24"/>
              </w:rPr>
            </w:pPr>
            <w:r w:rsidRPr="00B73257">
              <w:rPr>
                <w:b/>
                <w:bCs/>
                <w:color w:val="000000"/>
                <w:sz w:val="14"/>
                <w:szCs w:val="24"/>
              </w:rPr>
              <w:t>118,350</w:t>
            </w:r>
          </w:p>
        </w:tc>
        <w:tc>
          <w:tcPr>
            <w:tcW w:w="761"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F4D9D51" w14:textId="77777777">
            <w:pPr>
              <w:spacing w:after="0" w:line="240" w:lineRule="auto"/>
              <w:jc w:val="center"/>
              <w:rPr>
                <w:b/>
                <w:bCs/>
                <w:color w:val="000000"/>
                <w:sz w:val="14"/>
                <w:szCs w:val="24"/>
              </w:rPr>
            </w:pPr>
            <w:r w:rsidRPr="00B73257">
              <w:rPr>
                <w:b/>
                <w:bCs/>
                <w:color w:val="000000"/>
                <w:sz w:val="14"/>
                <w:szCs w:val="24"/>
              </w:rPr>
              <w:t>20,432</w:t>
            </w:r>
          </w:p>
        </w:tc>
        <w:tc>
          <w:tcPr>
            <w:tcW w:w="83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F9913FB"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4EA038B5" w14:textId="77777777">
            <w:pPr>
              <w:spacing w:after="0" w:line="240" w:lineRule="auto"/>
              <w:jc w:val="center"/>
              <w:rPr>
                <w:b/>
                <w:bCs/>
                <w:color w:val="000000"/>
                <w:sz w:val="14"/>
                <w:szCs w:val="24"/>
              </w:rPr>
            </w:pPr>
            <w:r w:rsidRPr="00B73257">
              <w:rPr>
                <w:b/>
                <w:bCs/>
                <w:color w:val="000000"/>
                <w:sz w:val="14"/>
                <w:szCs w:val="24"/>
              </w:rPr>
              <w:t>10,216</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3AC5E41" w14:textId="77777777">
            <w:pPr>
              <w:spacing w:after="0" w:line="240" w:lineRule="auto"/>
              <w:jc w:val="center"/>
              <w:rPr>
                <w:b/>
                <w:bCs/>
                <w:color w:val="000000"/>
                <w:sz w:val="14"/>
                <w:szCs w:val="24"/>
              </w:rPr>
            </w:pPr>
            <w:r w:rsidRPr="00B73257">
              <w:rPr>
                <w:b/>
                <w:bCs/>
                <w:color w:val="000000"/>
                <w:sz w:val="14"/>
                <w:szCs w:val="24"/>
              </w:rPr>
              <w:t>5,108</w:t>
            </w:r>
          </w:p>
        </w:tc>
        <w:tc>
          <w:tcPr>
            <w:tcW w:w="73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A8D009"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0541BCD2" w14:textId="77777777">
            <w:pPr>
              <w:spacing w:after="0" w:line="240" w:lineRule="auto"/>
              <w:jc w:val="center"/>
              <w:rPr>
                <w:b/>
                <w:bCs/>
                <w:color w:val="000000"/>
                <w:sz w:val="14"/>
                <w:szCs w:val="24"/>
              </w:rPr>
            </w:pPr>
            <w:r w:rsidRPr="00B73257">
              <w:rPr>
                <w:b/>
                <w:bCs/>
                <w:color w:val="000000"/>
                <w:sz w:val="14"/>
                <w:szCs w:val="24"/>
              </w:rPr>
              <w:t>2,554</w:t>
            </w:r>
          </w:p>
        </w:tc>
        <w:tc>
          <w:tcPr>
            <w:tcW w:w="66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BA71EC" w14:paraId="45F565B5" w14:textId="77777777">
            <w:pPr>
              <w:spacing w:after="0" w:line="240" w:lineRule="auto"/>
              <w:jc w:val="center"/>
              <w:rPr>
                <w:b/>
                <w:bCs/>
                <w:color w:val="000000"/>
                <w:sz w:val="14"/>
                <w:szCs w:val="24"/>
              </w:rPr>
            </w:pPr>
            <w:r w:rsidRPr="00B73257">
              <w:rPr>
                <w:b/>
                <w:bCs/>
                <w:color w:val="000000"/>
                <w:sz w:val="14"/>
                <w:szCs w:val="24"/>
              </w:rPr>
              <w:t>5,108</w:t>
            </w:r>
          </w:p>
        </w:tc>
        <w:tc>
          <w:tcPr>
            <w:tcW w:w="708"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BA71EC" w14:paraId="724BAB0A" w14:textId="77777777">
            <w:pPr>
              <w:spacing w:after="0" w:line="240" w:lineRule="auto"/>
              <w:jc w:val="center"/>
              <w:rPr>
                <w:b/>
                <w:bCs/>
                <w:color w:val="000000"/>
                <w:sz w:val="14"/>
                <w:szCs w:val="24"/>
              </w:rPr>
            </w:pPr>
            <w:r w:rsidRPr="00B73257">
              <w:rPr>
                <w:b/>
                <w:bCs/>
                <w:color w:val="000000"/>
                <w:sz w:val="14"/>
                <w:szCs w:val="24"/>
              </w:rPr>
              <w:t>25,812</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5BED9A1D" w14:textId="77777777">
            <w:pPr>
              <w:spacing w:after="0" w:line="240" w:lineRule="auto"/>
              <w:jc w:val="center"/>
              <w:rPr>
                <w:b/>
                <w:bCs/>
                <w:color w:val="000000"/>
                <w:sz w:val="14"/>
                <w:szCs w:val="24"/>
              </w:rPr>
            </w:pPr>
            <w:r w:rsidRPr="00B73257">
              <w:rPr>
                <w:b/>
                <w:bCs/>
                <w:color w:val="000000"/>
                <w:sz w:val="14"/>
                <w:szCs w:val="24"/>
              </w:rPr>
              <w:t>5,108</w:t>
            </w:r>
          </w:p>
        </w:tc>
        <w:tc>
          <w:tcPr>
            <w:tcW w:w="783"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453E3190" w14:textId="77777777">
            <w:pPr>
              <w:spacing w:after="0" w:line="240" w:lineRule="auto"/>
              <w:jc w:val="center"/>
              <w:rPr>
                <w:b/>
                <w:bCs/>
                <w:color w:val="000000"/>
                <w:sz w:val="14"/>
                <w:szCs w:val="24"/>
              </w:rPr>
            </w:pPr>
            <w:r w:rsidRPr="00B73257">
              <w:rPr>
                <w:b/>
                <w:bCs/>
                <w:color w:val="000000"/>
                <w:sz w:val="14"/>
                <w:szCs w:val="24"/>
              </w:rPr>
              <w:t>56,808</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E0031C8" w14:textId="77777777">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882C901" w14:textId="77777777">
            <w:pPr>
              <w:spacing w:after="0" w:line="240" w:lineRule="auto"/>
              <w:jc w:val="center"/>
              <w:rPr>
                <w:b/>
                <w:bCs/>
                <w:color w:val="000000"/>
                <w:sz w:val="14"/>
                <w:szCs w:val="24"/>
              </w:rPr>
            </w:pPr>
            <w:r w:rsidRPr="00B73257">
              <w:rPr>
                <w:b/>
                <w:bCs/>
                <w:color w:val="000000"/>
                <w:sz w:val="14"/>
                <w:szCs w:val="24"/>
              </w:rPr>
              <w:t>14,202</w:t>
            </w:r>
          </w:p>
        </w:tc>
        <w:tc>
          <w:tcPr>
            <w:tcW w:w="1102"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7C66153C" w14:textId="77777777">
            <w:pPr>
              <w:spacing w:after="0" w:line="240" w:lineRule="auto"/>
              <w:jc w:val="center"/>
              <w:rPr>
                <w:b/>
                <w:bCs/>
                <w:color w:val="000000"/>
                <w:sz w:val="14"/>
                <w:szCs w:val="24"/>
              </w:rPr>
            </w:pPr>
            <w:r w:rsidRPr="00B73257">
              <w:rPr>
                <w:b/>
                <w:bCs/>
                <w:color w:val="000000"/>
                <w:sz w:val="14"/>
                <w:szCs w:val="24"/>
              </w:rPr>
              <w:t>171,134</w:t>
            </w:r>
          </w:p>
        </w:tc>
      </w:tr>
      <w:tr w:rsidRPr="00B73257" w:rsidR="005512C4" w:rsidTr="00856375" w14:paraId="73E30114" w14:textId="77777777">
        <w:trPr>
          <w:trHeight w:val="208"/>
        </w:trPr>
        <w:tc>
          <w:tcPr>
            <w:tcW w:w="13053" w:type="dxa"/>
            <w:gridSpan w:val="28"/>
            <w:tcBorders>
              <w:top w:val="single" w:color="auto" w:sz="8" w:space="0"/>
              <w:left w:val="single" w:color="auto" w:sz="8" w:space="0"/>
              <w:bottom w:val="nil"/>
              <w:right w:val="single" w:color="000000" w:sz="8" w:space="0"/>
            </w:tcBorders>
            <w:shd w:val="clear" w:color="000000" w:fill="D0CECE"/>
            <w:vAlign w:val="center"/>
            <w:hideMark/>
          </w:tcPr>
          <w:p w:rsidRPr="00B73257" w:rsidR="00BA71EC" w:rsidP="00BA71EC" w:rsidRDefault="00BA71EC" w14:paraId="686E8B4D"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826D07" w:rsidTr="00856375" w14:paraId="2C80930F" w14:textId="77777777">
        <w:trPr>
          <w:trHeight w:val="1181"/>
        </w:trPr>
        <w:tc>
          <w:tcPr>
            <w:tcW w:w="99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5D204F" w:rsidRDefault="00BA71EC" w14:paraId="66AD62FC" w14:textId="6E1A5924">
            <w:pPr>
              <w:spacing w:after="0" w:line="240" w:lineRule="auto"/>
              <w:rPr>
                <w:color w:val="000000"/>
                <w:sz w:val="14"/>
                <w:szCs w:val="24"/>
              </w:rPr>
            </w:pPr>
            <w:r w:rsidRPr="00B73257">
              <w:rPr>
                <w:color w:val="000000"/>
                <w:sz w:val="14"/>
                <w:szCs w:val="24"/>
              </w:rPr>
              <w:t>Operational (Reading, Math, History, and Civics) assessments</w:t>
            </w:r>
          </w:p>
        </w:tc>
        <w:tc>
          <w:tcPr>
            <w:tcW w:w="772"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4BB4E2B" w14:textId="77777777">
            <w:pPr>
              <w:spacing w:after="0" w:line="240" w:lineRule="auto"/>
              <w:jc w:val="center"/>
              <w:rPr>
                <w:color w:val="000000"/>
                <w:sz w:val="14"/>
                <w:szCs w:val="24"/>
              </w:rPr>
            </w:pPr>
            <w:r w:rsidRPr="00B73257">
              <w:rPr>
                <w:color w:val="000000"/>
                <w:sz w:val="14"/>
                <w:szCs w:val="24"/>
              </w:rPr>
              <w:t>249,700</w:t>
            </w:r>
          </w:p>
        </w:tc>
        <w:tc>
          <w:tcPr>
            <w:tcW w:w="73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40B27B52" w14:textId="77777777">
            <w:pPr>
              <w:spacing w:after="0" w:line="240" w:lineRule="auto"/>
              <w:jc w:val="center"/>
              <w:rPr>
                <w:color w:val="000000"/>
                <w:sz w:val="14"/>
                <w:szCs w:val="24"/>
              </w:rPr>
            </w:pPr>
            <w:r w:rsidRPr="00B73257">
              <w:rPr>
                <w:color w:val="000000"/>
                <w:sz w:val="14"/>
                <w:szCs w:val="24"/>
              </w:rPr>
              <w:t>30</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A31DF5E" w14:textId="77777777">
            <w:pPr>
              <w:spacing w:after="0" w:line="240" w:lineRule="auto"/>
              <w:jc w:val="center"/>
              <w:rPr>
                <w:color w:val="000000"/>
                <w:sz w:val="14"/>
                <w:szCs w:val="24"/>
              </w:rPr>
            </w:pPr>
            <w:r w:rsidRPr="00B73257">
              <w:rPr>
                <w:color w:val="000000"/>
                <w:sz w:val="14"/>
                <w:szCs w:val="24"/>
              </w:rPr>
              <w:t>124,850</w:t>
            </w:r>
          </w:p>
        </w:tc>
        <w:tc>
          <w:tcPr>
            <w:tcW w:w="761"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652E62E" w14:textId="77777777">
            <w:pPr>
              <w:spacing w:after="0" w:line="240" w:lineRule="auto"/>
              <w:jc w:val="center"/>
              <w:rPr>
                <w:color w:val="000000"/>
                <w:sz w:val="14"/>
                <w:szCs w:val="24"/>
              </w:rPr>
            </w:pPr>
            <w:r w:rsidRPr="00B73257">
              <w:rPr>
                <w:color w:val="000000"/>
                <w:sz w:val="14"/>
                <w:szCs w:val="24"/>
              </w:rPr>
              <w:t>31,878</w:t>
            </w:r>
          </w:p>
        </w:tc>
        <w:tc>
          <w:tcPr>
            <w:tcW w:w="83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5551BB3" w14:textId="77777777">
            <w:pPr>
              <w:spacing w:after="0" w:line="240" w:lineRule="auto"/>
              <w:jc w:val="center"/>
              <w:rPr>
                <w:color w:val="000000"/>
                <w:sz w:val="14"/>
                <w:szCs w:val="24"/>
              </w:rPr>
            </w:pPr>
            <w:r w:rsidRPr="00B73257">
              <w:rPr>
                <w:color w:val="000000"/>
                <w:sz w:val="14"/>
                <w:szCs w:val="24"/>
              </w:rPr>
              <w:t>20 for teachers who teach 1 subject; additional 10 for each additional subject</w:t>
            </w:r>
            <w:r w:rsidRPr="00B73257">
              <w:rPr>
                <w:color w:val="000000"/>
                <w:sz w:val="14"/>
                <w:szCs w:val="24"/>
                <w:vertAlign w:val="superscript"/>
              </w:rPr>
              <w:t>3</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D146338" w14:textId="77777777">
            <w:pPr>
              <w:spacing w:after="0" w:line="240" w:lineRule="auto"/>
              <w:jc w:val="center"/>
              <w:rPr>
                <w:color w:val="000000"/>
                <w:sz w:val="14"/>
                <w:szCs w:val="24"/>
              </w:rPr>
            </w:pPr>
            <w:r w:rsidRPr="00B73257">
              <w:rPr>
                <w:color w:val="000000"/>
                <w:sz w:val="14"/>
                <w:szCs w:val="24"/>
              </w:rPr>
              <w:t>13,548</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22F0FDF" w14:textId="77777777">
            <w:pPr>
              <w:spacing w:after="0" w:line="240" w:lineRule="auto"/>
              <w:jc w:val="center"/>
              <w:rPr>
                <w:color w:val="000000"/>
                <w:sz w:val="14"/>
                <w:szCs w:val="24"/>
              </w:rPr>
            </w:pPr>
            <w:r w:rsidRPr="00B73257">
              <w:rPr>
                <w:color w:val="000000"/>
                <w:sz w:val="14"/>
                <w:szCs w:val="24"/>
              </w:rPr>
              <w:t>5,313</w:t>
            </w:r>
          </w:p>
        </w:tc>
        <w:tc>
          <w:tcPr>
            <w:tcW w:w="73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52809E26" w14:textId="77777777">
            <w:pPr>
              <w:spacing w:after="0" w:line="240" w:lineRule="auto"/>
              <w:jc w:val="center"/>
              <w:rPr>
                <w:color w:val="000000"/>
                <w:sz w:val="14"/>
                <w:szCs w:val="24"/>
              </w:rPr>
            </w:pPr>
            <w:r w:rsidRPr="00B73257">
              <w:rPr>
                <w:color w:val="000000"/>
                <w:sz w:val="14"/>
                <w:szCs w:val="24"/>
              </w:rPr>
              <w:t>30</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2B40043A" w14:textId="77777777">
            <w:pPr>
              <w:spacing w:after="0" w:line="240" w:lineRule="auto"/>
              <w:jc w:val="center"/>
              <w:rPr>
                <w:color w:val="000000"/>
                <w:sz w:val="14"/>
                <w:szCs w:val="24"/>
              </w:rPr>
            </w:pPr>
            <w:r w:rsidRPr="00B73257">
              <w:rPr>
                <w:color w:val="000000"/>
                <w:sz w:val="14"/>
                <w:szCs w:val="24"/>
              </w:rPr>
              <w:t>2,657</w:t>
            </w:r>
          </w:p>
        </w:tc>
        <w:tc>
          <w:tcPr>
            <w:tcW w:w="66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BA71EC" w14:paraId="51EEF88A" w14:textId="77777777">
            <w:pPr>
              <w:spacing w:after="0" w:line="240" w:lineRule="auto"/>
              <w:jc w:val="center"/>
              <w:rPr>
                <w:color w:val="000000"/>
                <w:sz w:val="14"/>
                <w:szCs w:val="24"/>
              </w:rPr>
            </w:pPr>
            <w:r w:rsidRPr="00B73257">
              <w:rPr>
                <w:color w:val="000000"/>
                <w:sz w:val="14"/>
                <w:szCs w:val="24"/>
              </w:rPr>
              <w:t>5,313</w:t>
            </w:r>
          </w:p>
        </w:tc>
        <w:tc>
          <w:tcPr>
            <w:tcW w:w="70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57C1AD4F" w14:textId="7D7B821C">
            <w:pPr>
              <w:spacing w:after="0" w:line="240" w:lineRule="auto"/>
              <w:jc w:val="center"/>
              <w:rPr>
                <w:color w:val="000000"/>
                <w:sz w:val="14"/>
                <w:szCs w:val="24"/>
              </w:rPr>
            </w:pPr>
            <w:r w:rsidRPr="00B73257">
              <w:rPr>
                <w:color w:val="000000"/>
                <w:sz w:val="14"/>
                <w:szCs w:val="24"/>
              </w:rPr>
              <w:t>26,848</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C228E1C" w14:textId="77777777">
            <w:pPr>
              <w:spacing w:after="0" w:line="240" w:lineRule="auto"/>
              <w:jc w:val="center"/>
              <w:rPr>
                <w:color w:val="000000"/>
                <w:sz w:val="14"/>
                <w:szCs w:val="24"/>
              </w:rPr>
            </w:pPr>
            <w:r w:rsidRPr="00B73257">
              <w:rPr>
                <w:color w:val="000000"/>
                <w:sz w:val="14"/>
                <w:szCs w:val="24"/>
              </w:rPr>
              <w:t>5,313</w:t>
            </w:r>
          </w:p>
        </w:tc>
        <w:tc>
          <w:tcPr>
            <w:tcW w:w="783"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14B29CEB" w14:textId="77777777">
            <w:pPr>
              <w:spacing w:after="0" w:line="240" w:lineRule="auto"/>
              <w:jc w:val="center"/>
              <w:rPr>
                <w:color w:val="000000"/>
                <w:sz w:val="14"/>
                <w:szCs w:val="24"/>
              </w:rPr>
            </w:pPr>
            <w:r w:rsidRPr="00B73257">
              <w:rPr>
                <w:color w:val="000000"/>
                <w:sz w:val="14"/>
                <w:szCs w:val="24"/>
              </w:rPr>
              <w:t>47,443</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33AA78F"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C3AD7AB" w14:textId="77777777">
            <w:pPr>
              <w:spacing w:after="0" w:line="240" w:lineRule="auto"/>
              <w:jc w:val="center"/>
              <w:rPr>
                <w:color w:val="000000"/>
                <w:sz w:val="14"/>
                <w:szCs w:val="24"/>
              </w:rPr>
            </w:pPr>
            <w:r w:rsidRPr="00B73257">
              <w:rPr>
                <w:color w:val="000000"/>
                <w:sz w:val="14"/>
                <w:szCs w:val="24"/>
              </w:rPr>
              <w:t>11,861</w:t>
            </w:r>
          </w:p>
        </w:tc>
        <w:tc>
          <w:tcPr>
            <w:tcW w:w="1102"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8706FE0" w14:textId="77777777">
            <w:pPr>
              <w:spacing w:after="0" w:line="240" w:lineRule="auto"/>
              <w:jc w:val="center"/>
              <w:rPr>
                <w:color w:val="000000"/>
                <w:sz w:val="14"/>
                <w:szCs w:val="24"/>
              </w:rPr>
            </w:pPr>
            <w:r w:rsidRPr="00B73257">
              <w:rPr>
                <w:color w:val="000000"/>
                <w:sz w:val="14"/>
                <w:szCs w:val="24"/>
              </w:rPr>
              <w:t>179,764</w:t>
            </w:r>
          </w:p>
        </w:tc>
      </w:tr>
      <w:tr w:rsidRPr="00B73257" w:rsidR="00826D07" w:rsidTr="00856375" w14:paraId="03913C69" w14:textId="77777777">
        <w:trPr>
          <w:trHeight w:val="198"/>
        </w:trPr>
        <w:tc>
          <w:tcPr>
            <w:tcW w:w="994" w:type="dxa"/>
            <w:tcBorders>
              <w:top w:val="nil"/>
              <w:left w:val="single" w:color="auto" w:sz="8" w:space="0"/>
              <w:bottom w:val="single" w:color="auto" w:sz="8" w:space="0"/>
              <w:right w:val="single" w:color="auto" w:sz="8" w:space="0"/>
            </w:tcBorders>
            <w:shd w:val="clear" w:color="auto" w:fill="auto"/>
            <w:hideMark/>
          </w:tcPr>
          <w:p w:rsidRPr="00B73257" w:rsidR="00BA71EC" w:rsidP="00BA71EC" w:rsidRDefault="00BA71EC" w14:paraId="5B966025" w14:textId="1EE3EF18">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72"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2F34009" w14:textId="77777777">
            <w:pPr>
              <w:spacing w:after="0" w:line="240" w:lineRule="auto"/>
              <w:jc w:val="center"/>
              <w:rPr>
                <w:color w:val="000000"/>
                <w:sz w:val="14"/>
                <w:szCs w:val="24"/>
              </w:rPr>
            </w:pPr>
            <w:r w:rsidRPr="00B73257">
              <w:rPr>
                <w:color w:val="000000"/>
                <w:sz w:val="14"/>
                <w:szCs w:val="24"/>
              </w:rPr>
              <w:t>3,000</w:t>
            </w:r>
          </w:p>
        </w:tc>
        <w:tc>
          <w:tcPr>
            <w:tcW w:w="73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8EC75E2" w14:textId="77777777">
            <w:pPr>
              <w:spacing w:after="0" w:line="240" w:lineRule="auto"/>
              <w:jc w:val="center"/>
              <w:rPr>
                <w:color w:val="000000"/>
                <w:sz w:val="14"/>
                <w:szCs w:val="24"/>
              </w:rPr>
            </w:pPr>
            <w:r w:rsidRPr="00B73257">
              <w:rPr>
                <w:color w:val="000000"/>
                <w:sz w:val="14"/>
                <w:szCs w:val="24"/>
              </w:rPr>
              <w:t>30</w:t>
            </w:r>
          </w:p>
        </w:tc>
        <w:tc>
          <w:tcPr>
            <w:tcW w:w="67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6273260F" w14:textId="77777777">
            <w:pPr>
              <w:spacing w:after="0" w:line="240" w:lineRule="auto"/>
              <w:jc w:val="center"/>
              <w:rPr>
                <w:color w:val="000000"/>
                <w:sz w:val="14"/>
                <w:szCs w:val="24"/>
              </w:rPr>
            </w:pPr>
            <w:r w:rsidRPr="00B73257">
              <w:rPr>
                <w:color w:val="000000"/>
                <w:sz w:val="14"/>
                <w:szCs w:val="24"/>
              </w:rPr>
              <w:t>1,500</w:t>
            </w:r>
          </w:p>
        </w:tc>
        <w:tc>
          <w:tcPr>
            <w:tcW w:w="761"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687E7CF" w14:textId="77777777">
            <w:pPr>
              <w:spacing w:after="0" w:line="240" w:lineRule="auto"/>
              <w:jc w:val="center"/>
              <w:rPr>
                <w:color w:val="000000"/>
                <w:sz w:val="14"/>
                <w:szCs w:val="24"/>
              </w:rPr>
            </w:pPr>
            <w:r w:rsidRPr="00B73257">
              <w:rPr>
                <w:color w:val="000000"/>
                <w:sz w:val="14"/>
                <w:szCs w:val="24"/>
              </w:rPr>
              <w:t>816</w:t>
            </w:r>
          </w:p>
        </w:tc>
        <w:tc>
          <w:tcPr>
            <w:tcW w:w="83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6D4F2A6" w14:textId="77777777">
            <w:pPr>
              <w:spacing w:after="0" w:line="240" w:lineRule="auto"/>
              <w:jc w:val="center"/>
              <w:rPr>
                <w:color w:val="000000"/>
                <w:sz w:val="14"/>
                <w:szCs w:val="24"/>
              </w:rPr>
            </w:pPr>
            <w:r w:rsidRPr="00B73257">
              <w:rPr>
                <w:color w:val="000000"/>
                <w:sz w:val="14"/>
                <w:szCs w:val="24"/>
              </w:rPr>
              <w:t>20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426DAD49" w14:textId="77777777">
            <w:pPr>
              <w:spacing w:after="0" w:line="240" w:lineRule="auto"/>
              <w:jc w:val="center"/>
              <w:rPr>
                <w:color w:val="000000"/>
                <w:sz w:val="14"/>
                <w:szCs w:val="24"/>
              </w:rPr>
            </w:pPr>
            <w:r w:rsidRPr="00B73257">
              <w:rPr>
                <w:color w:val="000000"/>
                <w:sz w:val="14"/>
                <w:szCs w:val="24"/>
              </w:rPr>
              <w:t>272</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049DA157" w14:textId="77777777">
            <w:pPr>
              <w:spacing w:after="0" w:line="240" w:lineRule="auto"/>
              <w:jc w:val="center"/>
              <w:rPr>
                <w:color w:val="000000"/>
                <w:sz w:val="14"/>
                <w:szCs w:val="24"/>
              </w:rPr>
            </w:pPr>
            <w:r w:rsidRPr="00B73257">
              <w:rPr>
                <w:color w:val="000000"/>
                <w:sz w:val="14"/>
                <w:szCs w:val="24"/>
              </w:rPr>
              <w:t>136</w:t>
            </w:r>
          </w:p>
        </w:tc>
        <w:tc>
          <w:tcPr>
            <w:tcW w:w="73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E433596" w14:textId="77777777">
            <w:pPr>
              <w:spacing w:after="0" w:line="240" w:lineRule="auto"/>
              <w:jc w:val="center"/>
              <w:rPr>
                <w:color w:val="000000"/>
                <w:sz w:val="14"/>
                <w:szCs w:val="24"/>
              </w:rPr>
            </w:pPr>
            <w:r w:rsidRPr="00B73257">
              <w:rPr>
                <w:color w:val="000000"/>
                <w:sz w:val="14"/>
                <w:szCs w:val="24"/>
              </w:rPr>
              <w:t>30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636B910F" w14:textId="77777777">
            <w:pPr>
              <w:spacing w:after="0" w:line="240" w:lineRule="auto"/>
              <w:jc w:val="center"/>
              <w:rPr>
                <w:color w:val="000000"/>
                <w:sz w:val="14"/>
                <w:szCs w:val="24"/>
              </w:rPr>
            </w:pPr>
            <w:r w:rsidRPr="00B73257">
              <w:rPr>
                <w:color w:val="000000"/>
                <w:sz w:val="14"/>
                <w:szCs w:val="24"/>
              </w:rPr>
              <w:t>68</w:t>
            </w:r>
          </w:p>
        </w:tc>
        <w:tc>
          <w:tcPr>
            <w:tcW w:w="668" w:type="dxa"/>
            <w:tcBorders>
              <w:top w:val="nil"/>
              <w:left w:val="nil"/>
              <w:bottom w:val="single" w:color="auto" w:sz="8" w:space="0"/>
              <w:right w:val="nil"/>
            </w:tcBorders>
            <w:shd w:val="clear" w:color="auto" w:fill="auto"/>
            <w:vAlign w:val="center"/>
            <w:hideMark/>
          </w:tcPr>
          <w:p w:rsidRPr="00B73257" w:rsidR="00BA71EC" w:rsidP="00BA71EC" w:rsidRDefault="00BA71EC" w14:paraId="30A8D6EC" w14:textId="77777777">
            <w:pPr>
              <w:spacing w:after="0" w:line="240" w:lineRule="auto"/>
              <w:jc w:val="center"/>
              <w:rPr>
                <w:color w:val="000000"/>
                <w:sz w:val="14"/>
                <w:szCs w:val="24"/>
              </w:rPr>
            </w:pPr>
            <w:r w:rsidRPr="00B73257">
              <w:rPr>
                <w:color w:val="000000"/>
                <w:sz w:val="14"/>
                <w:szCs w:val="24"/>
              </w:rPr>
              <w:t>136</w:t>
            </w:r>
          </w:p>
        </w:tc>
        <w:tc>
          <w:tcPr>
            <w:tcW w:w="708"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5849F9D8" w14:textId="77777777">
            <w:pPr>
              <w:spacing w:after="0" w:line="240" w:lineRule="auto"/>
              <w:jc w:val="center"/>
              <w:rPr>
                <w:color w:val="000000"/>
                <w:sz w:val="14"/>
                <w:szCs w:val="24"/>
              </w:rPr>
            </w:pPr>
            <w:r w:rsidRPr="00B73257">
              <w:rPr>
                <w:color w:val="000000"/>
                <w:sz w:val="14"/>
                <w:szCs w:val="24"/>
              </w:rPr>
              <w:t>687</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902B2B4" w14:textId="77777777">
            <w:pPr>
              <w:spacing w:after="0" w:line="240" w:lineRule="auto"/>
              <w:jc w:val="center"/>
              <w:rPr>
                <w:color w:val="000000"/>
                <w:sz w:val="14"/>
                <w:szCs w:val="24"/>
              </w:rPr>
            </w:pPr>
            <w:r w:rsidRPr="00B73257">
              <w:rPr>
                <w:color w:val="000000"/>
                <w:sz w:val="14"/>
                <w:szCs w:val="24"/>
              </w:rPr>
              <w:t>136</w:t>
            </w:r>
          </w:p>
        </w:tc>
        <w:tc>
          <w:tcPr>
            <w:tcW w:w="783"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678E780F" w14:textId="77777777">
            <w:pPr>
              <w:spacing w:after="0" w:line="240" w:lineRule="auto"/>
              <w:jc w:val="center"/>
              <w:rPr>
                <w:color w:val="000000"/>
                <w:sz w:val="14"/>
                <w:szCs w:val="24"/>
              </w:rPr>
            </w:pPr>
            <w:r w:rsidRPr="00B73257">
              <w:rPr>
                <w:color w:val="000000"/>
                <w:sz w:val="14"/>
                <w:szCs w:val="24"/>
              </w:rPr>
              <w:t>570</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A0BB07"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433E4BE" w14:textId="77777777">
            <w:pPr>
              <w:spacing w:after="0" w:line="240" w:lineRule="auto"/>
              <w:jc w:val="center"/>
              <w:rPr>
                <w:color w:val="000000"/>
                <w:sz w:val="14"/>
                <w:szCs w:val="24"/>
              </w:rPr>
            </w:pPr>
            <w:r w:rsidRPr="00B73257">
              <w:rPr>
                <w:color w:val="000000"/>
                <w:sz w:val="14"/>
                <w:szCs w:val="24"/>
              </w:rPr>
              <w:t>143</w:t>
            </w:r>
          </w:p>
        </w:tc>
        <w:tc>
          <w:tcPr>
            <w:tcW w:w="1102"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45DB27C3" w14:textId="77777777">
            <w:pPr>
              <w:spacing w:after="0" w:line="240" w:lineRule="auto"/>
              <w:jc w:val="center"/>
              <w:rPr>
                <w:color w:val="000000"/>
                <w:sz w:val="14"/>
                <w:szCs w:val="24"/>
              </w:rPr>
            </w:pPr>
            <w:r w:rsidRPr="00B73257">
              <w:rPr>
                <w:color w:val="000000"/>
                <w:sz w:val="14"/>
                <w:szCs w:val="24"/>
              </w:rPr>
              <w:t>2,670</w:t>
            </w:r>
          </w:p>
        </w:tc>
      </w:tr>
      <w:tr w:rsidRPr="00B73257" w:rsidR="00826D07" w:rsidTr="00856375" w14:paraId="60DA2861" w14:textId="77777777">
        <w:trPr>
          <w:trHeight w:val="278"/>
        </w:trPr>
        <w:tc>
          <w:tcPr>
            <w:tcW w:w="994"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75C73014" w14:textId="77777777">
            <w:pPr>
              <w:spacing w:after="0" w:line="240" w:lineRule="auto"/>
              <w:jc w:val="center"/>
              <w:rPr>
                <w:b/>
                <w:bCs/>
                <w:color w:val="000000"/>
                <w:sz w:val="14"/>
                <w:szCs w:val="24"/>
              </w:rPr>
            </w:pPr>
            <w:r w:rsidRPr="00B73257">
              <w:rPr>
                <w:b/>
                <w:bCs/>
                <w:color w:val="000000"/>
                <w:sz w:val="14"/>
                <w:szCs w:val="24"/>
              </w:rPr>
              <w:t>8th Grade Totals</w:t>
            </w:r>
          </w:p>
        </w:tc>
        <w:tc>
          <w:tcPr>
            <w:tcW w:w="772"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58C6859" w14:textId="77777777">
            <w:pPr>
              <w:spacing w:after="0" w:line="240" w:lineRule="auto"/>
              <w:jc w:val="center"/>
              <w:rPr>
                <w:b/>
                <w:bCs/>
                <w:color w:val="000000"/>
                <w:sz w:val="14"/>
                <w:szCs w:val="24"/>
              </w:rPr>
            </w:pPr>
            <w:r w:rsidRPr="00B73257">
              <w:rPr>
                <w:b/>
                <w:bCs/>
                <w:color w:val="000000"/>
                <w:sz w:val="14"/>
                <w:szCs w:val="24"/>
              </w:rPr>
              <w:t>252,700</w:t>
            </w:r>
          </w:p>
        </w:tc>
        <w:tc>
          <w:tcPr>
            <w:tcW w:w="73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68C0C8E"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A5E8D" w14:textId="77777777">
            <w:pPr>
              <w:spacing w:after="0" w:line="240" w:lineRule="auto"/>
              <w:jc w:val="center"/>
              <w:rPr>
                <w:b/>
                <w:bCs/>
                <w:color w:val="000000"/>
                <w:sz w:val="14"/>
                <w:szCs w:val="24"/>
              </w:rPr>
            </w:pPr>
            <w:r w:rsidRPr="00B73257">
              <w:rPr>
                <w:b/>
                <w:bCs/>
                <w:color w:val="000000"/>
                <w:sz w:val="14"/>
                <w:szCs w:val="24"/>
              </w:rPr>
              <w:t>126,350</w:t>
            </w:r>
          </w:p>
        </w:tc>
        <w:tc>
          <w:tcPr>
            <w:tcW w:w="761"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F9A458E" w14:textId="77777777">
            <w:pPr>
              <w:spacing w:after="0" w:line="240" w:lineRule="auto"/>
              <w:jc w:val="center"/>
              <w:rPr>
                <w:b/>
                <w:bCs/>
                <w:color w:val="000000"/>
                <w:sz w:val="14"/>
                <w:szCs w:val="24"/>
              </w:rPr>
            </w:pPr>
            <w:r w:rsidRPr="00B73257">
              <w:rPr>
                <w:b/>
                <w:bCs/>
                <w:color w:val="000000"/>
                <w:sz w:val="14"/>
                <w:szCs w:val="24"/>
              </w:rPr>
              <w:t>32,694</w:t>
            </w:r>
          </w:p>
        </w:tc>
        <w:tc>
          <w:tcPr>
            <w:tcW w:w="83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C6B1580"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3324C331" w14:textId="77777777">
            <w:pPr>
              <w:spacing w:after="0" w:line="240" w:lineRule="auto"/>
              <w:jc w:val="center"/>
              <w:rPr>
                <w:b/>
                <w:bCs/>
                <w:color w:val="000000"/>
                <w:sz w:val="14"/>
                <w:szCs w:val="24"/>
              </w:rPr>
            </w:pPr>
            <w:r w:rsidRPr="00B73257">
              <w:rPr>
                <w:b/>
                <w:bCs/>
                <w:color w:val="000000"/>
                <w:sz w:val="14"/>
                <w:szCs w:val="24"/>
              </w:rPr>
              <w:t>13,820</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460F3A9" w14:textId="77777777">
            <w:pPr>
              <w:spacing w:after="0" w:line="240" w:lineRule="auto"/>
              <w:jc w:val="center"/>
              <w:rPr>
                <w:b/>
                <w:bCs/>
                <w:color w:val="000000"/>
                <w:sz w:val="14"/>
                <w:szCs w:val="24"/>
              </w:rPr>
            </w:pPr>
            <w:r w:rsidRPr="00B73257">
              <w:rPr>
                <w:b/>
                <w:bCs/>
                <w:color w:val="000000"/>
                <w:sz w:val="14"/>
                <w:szCs w:val="24"/>
              </w:rPr>
              <w:t>5,449</w:t>
            </w:r>
          </w:p>
        </w:tc>
        <w:tc>
          <w:tcPr>
            <w:tcW w:w="73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707176"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12BD9842" w14:textId="77777777">
            <w:pPr>
              <w:spacing w:after="0" w:line="240" w:lineRule="auto"/>
              <w:jc w:val="center"/>
              <w:rPr>
                <w:b/>
                <w:bCs/>
                <w:color w:val="000000"/>
                <w:sz w:val="14"/>
                <w:szCs w:val="24"/>
              </w:rPr>
            </w:pPr>
            <w:r w:rsidRPr="00B73257">
              <w:rPr>
                <w:b/>
                <w:bCs/>
                <w:color w:val="000000"/>
                <w:sz w:val="14"/>
                <w:szCs w:val="24"/>
              </w:rPr>
              <w:t>2,725</w:t>
            </w:r>
          </w:p>
        </w:tc>
        <w:tc>
          <w:tcPr>
            <w:tcW w:w="66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BA71EC" w14:paraId="0E86CE08" w14:textId="77777777">
            <w:pPr>
              <w:spacing w:after="0" w:line="240" w:lineRule="auto"/>
              <w:jc w:val="center"/>
              <w:rPr>
                <w:b/>
                <w:bCs/>
                <w:color w:val="000000"/>
                <w:sz w:val="14"/>
                <w:szCs w:val="24"/>
              </w:rPr>
            </w:pPr>
            <w:r w:rsidRPr="00B73257">
              <w:rPr>
                <w:b/>
                <w:bCs/>
                <w:color w:val="000000"/>
                <w:sz w:val="14"/>
                <w:szCs w:val="24"/>
              </w:rPr>
              <w:t>5,449</w:t>
            </w:r>
          </w:p>
        </w:tc>
        <w:tc>
          <w:tcPr>
            <w:tcW w:w="708"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BA71EC" w14:paraId="649AC945" w14:textId="77777777">
            <w:pPr>
              <w:spacing w:after="0" w:line="240" w:lineRule="auto"/>
              <w:jc w:val="center"/>
              <w:rPr>
                <w:b/>
                <w:bCs/>
                <w:color w:val="000000"/>
                <w:sz w:val="14"/>
                <w:szCs w:val="24"/>
              </w:rPr>
            </w:pPr>
            <w:r w:rsidRPr="00B73257">
              <w:rPr>
                <w:b/>
                <w:bCs/>
                <w:color w:val="000000"/>
                <w:sz w:val="14"/>
                <w:szCs w:val="24"/>
              </w:rPr>
              <w:t>27,535</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1283708" w14:textId="77777777">
            <w:pPr>
              <w:spacing w:after="0" w:line="240" w:lineRule="auto"/>
              <w:jc w:val="center"/>
              <w:rPr>
                <w:b/>
                <w:bCs/>
                <w:color w:val="000000"/>
                <w:sz w:val="14"/>
                <w:szCs w:val="24"/>
              </w:rPr>
            </w:pPr>
            <w:r w:rsidRPr="00B73257">
              <w:rPr>
                <w:b/>
                <w:bCs/>
                <w:color w:val="000000"/>
                <w:sz w:val="14"/>
                <w:szCs w:val="24"/>
              </w:rPr>
              <w:t>5,449</w:t>
            </w:r>
          </w:p>
        </w:tc>
        <w:tc>
          <w:tcPr>
            <w:tcW w:w="783"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ED3F504" w14:textId="77777777">
            <w:pPr>
              <w:spacing w:after="0" w:line="240" w:lineRule="auto"/>
              <w:jc w:val="center"/>
              <w:rPr>
                <w:b/>
                <w:bCs/>
                <w:color w:val="000000"/>
                <w:sz w:val="14"/>
                <w:szCs w:val="24"/>
              </w:rPr>
            </w:pPr>
            <w:r w:rsidRPr="00B73257">
              <w:rPr>
                <w:b/>
                <w:bCs/>
                <w:color w:val="000000"/>
                <w:sz w:val="14"/>
                <w:szCs w:val="24"/>
              </w:rPr>
              <w:t>48,013</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446B5C64" w14:textId="77777777">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43C2C" w14:textId="77777777">
            <w:pPr>
              <w:spacing w:after="0" w:line="240" w:lineRule="auto"/>
              <w:jc w:val="center"/>
              <w:rPr>
                <w:b/>
                <w:bCs/>
                <w:color w:val="000000"/>
                <w:sz w:val="14"/>
                <w:szCs w:val="24"/>
              </w:rPr>
            </w:pPr>
            <w:r w:rsidRPr="00B73257">
              <w:rPr>
                <w:b/>
                <w:bCs/>
                <w:color w:val="000000"/>
                <w:sz w:val="14"/>
                <w:szCs w:val="24"/>
              </w:rPr>
              <w:t>12,004</w:t>
            </w:r>
          </w:p>
        </w:tc>
        <w:tc>
          <w:tcPr>
            <w:tcW w:w="1102"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344547A4" w14:textId="77777777">
            <w:pPr>
              <w:spacing w:after="0" w:line="240" w:lineRule="auto"/>
              <w:jc w:val="center"/>
              <w:rPr>
                <w:b/>
                <w:bCs/>
                <w:color w:val="000000"/>
                <w:sz w:val="14"/>
                <w:szCs w:val="24"/>
              </w:rPr>
            </w:pPr>
            <w:r w:rsidRPr="00B73257">
              <w:rPr>
                <w:b/>
                <w:bCs/>
                <w:color w:val="000000"/>
                <w:sz w:val="14"/>
                <w:szCs w:val="24"/>
              </w:rPr>
              <w:t>182,434</w:t>
            </w:r>
          </w:p>
        </w:tc>
      </w:tr>
      <w:tr w:rsidRPr="00B73257" w:rsidR="00856375" w:rsidTr="004905F7" w14:paraId="189B2F1C" w14:textId="77777777">
        <w:trPr>
          <w:trHeight w:val="278"/>
        </w:trPr>
        <w:tc>
          <w:tcPr>
            <w:tcW w:w="13053"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B73257" w:rsidR="00856375" w:rsidP="00BA71EC" w:rsidRDefault="008379C1" w14:paraId="4EB88A37" w14:textId="5CBCD333">
            <w:pPr>
              <w:spacing w:after="0" w:line="240" w:lineRule="auto"/>
              <w:jc w:val="center"/>
              <w:rPr>
                <w:b/>
                <w:bCs/>
                <w:color w:val="000000"/>
                <w:sz w:val="14"/>
                <w:szCs w:val="24"/>
              </w:rPr>
            </w:pPr>
            <w:r>
              <w:rPr>
                <w:b/>
                <w:bCs/>
                <w:color w:val="000000"/>
                <w:sz w:val="14"/>
                <w:szCs w:val="24"/>
              </w:rPr>
              <w:t>CARRIED OVER</w:t>
            </w:r>
            <w:r w:rsidR="00856375">
              <w:rPr>
                <w:b/>
                <w:bCs/>
                <w:color w:val="000000"/>
                <w:sz w:val="14"/>
                <w:szCs w:val="24"/>
              </w:rPr>
              <w:t xml:space="preserve"> Burden</w:t>
            </w:r>
            <w:r w:rsidR="004905F7">
              <w:rPr>
                <w:b/>
                <w:bCs/>
                <w:color w:val="000000"/>
                <w:sz w:val="14"/>
                <w:szCs w:val="24"/>
                <w:vertAlign w:val="superscript"/>
              </w:rPr>
              <w:t>4</w:t>
            </w:r>
            <w:r w:rsidR="00856375">
              <w:rPr>
                <w:b/>
                <w:bCs/>
                <w:color w:val="000000"/>
                <w:sz w:val="14"/>
                <w:szCs w:val="24"/>
              </w:rPr>
              <w:t xml:space="preserve"> – LTT 17</w:t>
            </w:r>
          </w:p>
        </w:tc>
      </w:tr>
      <w:tr w:rsidRPr="00856375" w:rsidR="004905F7" w:rsidTr="004905F7" w14:paraId="6125A756" w14:textId="77777777">
        <w:trPr>
          <w:trHeight w:val="278"/>
        </w:trPr>
        <w:tc>
          <w:tcPr>
            <w:tcW w:w="994" w:type="dxa"/>
            <w:tcBorders>
              <w:top w:val="nil"/>
              <w:left w:val="single" w:color="auto" w:sz="8" w:space="0"/>
              <w:bottom w:val="single" w:color="auto" w:sz="8" w:space="0"/>
              <w:right w:val="single" w:color="auto" w:sz="8" w:space="0"/>
            </w:tcBorders>
            <w:shd w:val="clear" w:color="auto" w:fill="auto"/>
            <w:noWrap/>
            <w:vAlign w:val="center"/>
          </w:tcPr>
          <w:p w:rsidRPr="00B73257" w:rsidR="00856375" w:rsidP="00BA71EC" w:rsidRDefault="00856375" w14:paraId="66A5FB79" w14:textId="1D2DEF0E">
            <w:pPr>
              <w:spacing w:after="0" w:line="240" w:lineRule="auto"/>
              <w:jc w:val="center"/>
              <w:rPr>
                <w:b/>
                <w:bCs/>
                <w:color w:val="000000"/>
                <w:sz w:val="14"/>
                <w:szCs w:val="24"/>
              </w:rPr>
            </w:pPr>
            <w:r>
              <w:rPr>
                <w:b/>
                <w:bCs/>
                <w:color w:val="000000"/>
                <w:sz w:val="14"/>
                <w:szCs w:val="24"/>
              </w:rPr>
              <w:t>LTT Operational Mathematics and Reading</w:t>
            </w:r>
          </w:p>
        </w:tc>
        <w:tc>
          <w:tcPr>
            <w:tcW w:w="772"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8AD3E6E" w14:textId="73FF32F4">
            <w:pPr>
              <w:spacing w:after="0" w:line="240" w:lineRule="auto"/>
              <w:jc w:val="center"/>
              <w:rPr>
                <w:b/>
                <w:bCs/>
                <w:color w:val="000000"/>
                <w:sz w:val="14"/>
                <w:szCs w:val="24"/>
              </w:rPr>
            </w:pPr>
            <w:r>
              <w:rPr>
                <w:b/>
                <w:bCs/>
                <w:color w:val="000000"/>
                <w:sz w:val="14"/>
                <w:szCs w:val="24"/>
              </w:rPr>
              <w:t>16,000</w:t>
            </w:r>
          </w:p>
        </w:tc>
        <w:tc>
          <w:tcPr>
            <w:tcW w:w="738" w:type="dxa"/>
            <w:tcBorders>
              <w:top w:val="nil"/>
              <w:left w:val="nil"/>
              <w:bottom w:val="single" w:color="auto" w:sz="8" w:space="0"/>
              <w:right w:val="single" w:color="auto" w:sz="4" w:space="0"/>
            </w:tcBorders>
            <w:shd w:val="clear" w:color="auto" w:fill="auto"/>
            <w:vAlign w:val="center"/>
          </w:tcPr>
          <w:p w:rsidRPr="00B73257" w:rsidR="00856375" w:rsidP="00BA71EC" w:rsidRDefault="00856375" w14:paraId="7940C3E5" w14:textId="1E0262CF">
            <w:pPr>
              <w:spacing w:after="0" w:line="240" w:lineRule="auto"/>
              <w:jc w:val="center"/>
              <w:rPr>
                <w:b/>
                <w:bCs/>
                <w:color w:val="000000"/>
                <w:sz w:val="14"/>
                <w:szCs w:val="24"/>
              </w:rPr>
            </w:pPr>
            <w:r>
              <w:rPr>
                <w:b/>
                <w:bCs/>
                <w:color w:val="000000"/>
                <w:sz w:val="14"/>
                <w:szCs w:val="24"/>
              </w:rPr>
              <w:t>15</w:t>
            </w:r>
          </w:p>
        </w:tc>
        <w:tc>
          <w:tcPr>
            <w:tcW w:w="671"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44A82266" w14:textId="7C6DFE23">
            <w:pPr>
              <w:spacing w:after="0" w:line="240" w:lineRule="auto"/>
              <w:jc w:val="center"/>
              <w:rPr>
                <w:b/>
                <w:bCs/>
                <w:color w:val="000000"/>
                <w:sz w:val="14"/>
                <w:szCs w:val="24"/>
              </w:rPr>
            </w:pPr>
            <w:r>
              <w:rPr>
                <w:b/>
                <w:bCs/>
                <w:color w:val="000000"/>
                <w:sz w:val="14"/>
                <w:szCs w:val="24"/>
              </w:rPr>
              <w:t>4,000</w:t>
            </w:r>
          </w:p>
        </w:tc>
        <w:tc>
          <w:tcPr>
            <w:tcW w:w="761" w:type="dxa"/>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13C86CA" w14:textId="2D12EF95">
            <w:pPr>
              <w:spacing w:after="0" w:line="240" w:lineRule="auto"/>
              <w:jc w:val="center"/>
              <w:rPr>
                <w:b/>
                <w:bCs/>
                <w:color w:val="000000"/>
                <w:sz w:val="14"/>
                <w:szCs w:val="24"/>
              </w:rPr>
            </w:pPr>
            <w:r>
              <w:rPr>
                <w:b/>
                <w:bCs/>
                <w:color w:val="000000"/>
                <w:sz w:val="14"/>
                <w:szCs w:val="24"/>
              </w:rPr>
              <w:t>N/A</w:t>
            </w:r>
          </w:p>
        </w:tc>
        <w:tc>
          <w:tcPr>
            <w:tcW w:w="839"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0A0B9DCC" w14:textId="5DFB0725">
            <w:pPr>
              <w:spacing w:after="0" w:line="240" w:lineRule="auto"/>
              <w:jc w:val="center"/>
              <w:rPr>
                <w:b/>
                <w:bCs/>
                <w:color w:val="000000"/>
                <w:sz w:val="14"/>
                <w:szCs w:val="24"/>
              </w:rPr>
            </w:pPr>
            <w:r>
              <w:rPr>
                <w:b/>
                <w:bCs/>
                <w:color w:val="000000"/>
                <w:sz w:val="14"/>
                <w:szCs w:val="24"/>
              </w:rPr>
              <w:t>N/A</w:t>
            </w:r>
          </w:p>
        </w:tc>
        <w:tc>
          <w:tcPr>
            <w:tcW w:w="668"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7AB1473D" w14:textId="024E0138">
            <w:pPr>
              <w:spacing w:after="0" w:line="240" w:lineRule="auto"/>
              <w:jc w:val="center"/>
              <w:rPr>
                <w:b/>
                <w:bCs/>
                <w:color w:val="000000"/>
                <w:sz w:val="14"/>
                <w:szCs w:val="24"/>
              </w:rPr>
            </w:pPr>
            <w:r>
              <w:rPr>
                <w:b/>
                <w:bCs/>
                <w:color w:val="000000"/>
                <w:sz w:val="14"/>
                <w:szCs w:val="24"/>
              </w:rPr>
              <w:t>N/A</w:t>
            </w:r>
          </w:p>
        </w:tc>
        <w:tc>
          <w:tcPr>
            <w:tcW w:w="668"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7E06FA56" w14:textId="05916E9B">
            <w:pPr>
              <w:spacing w:after="0" w:line="240" w:lineRule="auto"/>
              <w:jc w:val="center"/>
              <w:rPr>
                <w:b/>
                <w:bCs/>
                <w:color w:val="000000"/>
                <w:sz w:val="14"/>
                <w:szCs w:val="24"/>
              </w:rPr>
            </w:pPr>
            <w:r>
              <w:rPr>
                <w:b/>
                <w:bCs/>
                <w:color w:val="000000"/>
                <w:sz w:val="14"/>
                <w:szCs w:val="24"/>
              </w:rPr>
              <w:t>N/A</w:t>
            </w:r>
          </w:p>
        </w:tc>
        <w:tc>
          <w:tcPr>
            <w:tcW w:w="738"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6CBEB18C" w14:textId="374CD8B3">
            <w:pPr>
              <w:spacing w:after="0" w:line="240" w:lineRule="auto"/>
              <w:jc w:val="center"/>
              <w:rPr>
                <w:b/>
                <w:bCs/>
                <w:color w:val="000000"/>
                <w:sz w:val="14"/>
                <w:szCs w:val="24"/>
              </w:rPr>
            </w:pPr>
            <w:r>
              <w:rPr>
                <w:b/>
                <w:bCs/>
                <w:color w:val="000000"/>
                <w:sz w:val="14"/>
                <w:szCs w:val="24"/>
              </w:rPr>
              <w:t>N/A</w:t>
            </w:r>
          </w:p>
        </w:tc>
        <w:tc>
          <w:tcPr>
            <w:tcW w:w="668"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6AAE2EE2" w14:textId="1A2211D4">
            <w:pPr>
              <w:spacing w:after="0" w:line="240" w:lineRule="auto"/>
              <w:jc w:val="center"/>
              <w:rPr>
                <w:b/>
                <w:bCs/>
                <w:color w:val="000000"/>
                <w:sz w:val="14"/>
                <w:szCs w:val="24"/>
              </w:rPr>
            </w:pPr>
            <w:r>
              <w:rPr>
                <w:b/>
                <w:bCs/>
                <w:color w:val="000000"/>
                <w:sz w:val="14"/>
                <w:szCs w:val="24"/>
              </w:rPr>
              <w:t>N/A</w:t>
            </w:r>
          </w:p>
        </w:tc>
        <w:tc>
          <w:tcPr>
            <w:tcW w:w="668" w:type="dxa"/>
            <w:tcBorders>
              <w:top w:val="single" w:color="auto" w:sz="8" w:space="0"/>
              <w:left w:val="nil"/>
              <w:bottom w:val="single" w:color="auto" w:sz="8" w:space="0"/>
              <w:right w:val="single" w:color="auto" w:sz="4" w:space="0"/>
            </w:tcBorders>
            <w:shd w:val="clear" w:color="auto" w:fill="auto"/>
            <w:noWrap/>
            <w:vAlign w:val="center"/>
          </w:tcPr>
          <w:p w:rsidRPr="00B73257" w:rsidR="00856375" w:rsidP="00BA71EC" w:rsidRDefault="00856375" w14:paraId="37498B03" w14:textId="1123DEB4">
            <w:pPr>
              <w:spacing w:after="0" w:line="240" w:lineRule="auto"/>
              <w:jc w:val="center"/>
              <w:rPr>
                <w:b/>
                <w:bCs/>
                <w:color w:val="000000"/>
                <w:sz w:val="14"/>
                <w:szCs w:val="24"/>
              </w:rPr>
            </w:pPr>
            <w:r>
              <w:rPr>
                <w:b/>
                <w:bCs/>
                <w:color w:val="000000"/>
                <w:sz w:val="14"/>
                <w:szCs w:val="24"/>
              </w:rPr>
              <w:t>380</w:t>
            </w:r>
          </w:p>
        </w:tc>
        <w:tc>
          <w:tcPr>
            <w:tcW w:w="708" w:type="dxa"/>
            <w:gridSpan w:val="2"/>
            <w:tcBorders>
              <w:top w:val="nil"/>
              <w:left w:val="single" w:color="auto" w:sz="4" w:space="0"/>
              <w:bottom w:val="single" w:color="auto" w:sz="8" w:space="0"/>
              <w:right w:val="nil"/>
            </w:tcBorders>
            <w:shd w:val="clear" w:color="auto" w:fill="auto"/>
            <w:noWrap/>
            <w:vAlign w:val="center"/>
          </w:tcPr>
          <w:p w:rsidRPr="00B73257" w:rsidR="00856375" w:rsidP="00BA71EC" w:rsidRDefault="00856375" w14:paraId="1B66D60C" w14:textId="31B45482">
            <w:pPr>
              <w:spacing w:after="0" w:line="240" w:lineRule="auto"/>
              <w:jc w:val="center"/>
              <w:rPr>
                <w:b/>
                <w:bCs/>
                <w:color w:val="000000"/>
                <w:sz w:val="14"/>
                <w:szCs w:val="24"/>
              </w:rPr>
            </w:pPr>
            <w:r>
              <w:rPr>
                <w:b/>
                <w:bCs/>
                <w:color w:val="000000"/>
                <w:sz w:val="14"/>
                <w:szCs w:val="24"/>
              </w:rPr>
              <w:t>1,998</w:t>
            </w:r>
          </w:p>
        </w:tc>
        <w:tc>
          <w:tcPr>
            <w:tcW w:w="668" w:type="dxa"/>
            <w:gridSpan w:val="2"/>
            <w:tcBorders>
              <w:top w:val="nil"/>
              <w:left w:val="single" w:color="auto" w:sz="8" w:space="0"/>
              <w:bottom w:val="single" w:color="auto" w:sz="8" w:space="0"/>
              <w:right w:val="single" w:color="auto" w:sz="4" w:space="0"/>
            </w:tcBorders>
            <w:shd w:val="clear" w:color="auto" w:fill="auto"/>
            <w:noWrap/>
            <w:vAlign w:val="center"/>
          </w:tcPr>
          <w:p w:rsidRPr="00B73257" w:rsidR="00856375" w:rsidP="00BA71EC" w:rsidRDefault="00856375" w14:paraId="532E49AC" w14:textId="351C20CD">
            <w:pPr>
              <w:spacing w:after="0" w:line="240" w:lineRule="auto"/>
              <w:jc w:val="center"/>
              <w:rPr>
                <w:b/>
                <w:bCs/>
                <w:color w:val="000000"/>
                <w:sz w:val="14"/>
                <w:szCs w:val="24"/>
              </w:rPr>
            </w:pPr>
            <w:r>
              <w:rPr>
                <w:b/>
                <w:bCs/>
                <w:color w:val="000000"/>
                <w:sz w:val="14"/>
                <w:szCs w:val="24"/>
              </w:rPr>
              <w:t>380</w:t>
            </w:r>
          </w:p>
        </w:tc>
        <w:tc>
          <w:tcPr>
            <w:tcW w:w="783"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31CD37FB" w14:textId="66F1083C">
            <w:pPr>
              <w:spacing w:after="0" w:line="240" w:lineRule="auto"/>
              <w:jc w:val="center"/>
              <w:rPr>
                <w:b/>
                <w:bCs/>
                <w:color w:val="000000"/>
                <w:sz w:val="14"/>
                <w:szCs w:val="24"/>
              </w:rPr>
            </w:pPr>
            <w:r>
              <w:rPr>
                <w:b/>
                <w:bCs/>
                <w:color w:val="000000"/>
                <w:sz w:val="14"/>
                <w:szCs w:val="24"/>
              </w:rPr>
              <w:t>2,400</w:t>
            </w:r>
          </w:p>
        </w:tc>
        <w:tc>
          <w:tcPr>
            <w:tcW w:w="775"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28E972A0" w14:textId="70648805">
            <w:pPr>
              <w:spacing w:after="0" w:line="240" w:lineRule="auto"/>
              <w:jc w:val="center"/>
              <w:rPr>
                <w:b/>
                <w:bCs/>
                <w:color w:val="000000"/>
                <w:sz w:val="14"/>
                <w:szCs w:val="24"/>
              </w:rPr>
            </w:pPr>
            <w:r>
              <w:rPr>
                <w:b/>
                <w:bCs/>
                <w:color w:val="000000"/>
                <w:sz w:val="14"/>
                <w:szCs w:val="24"/>
              </w:rPr>
              <w:t>10</w:t>
            </w:r>
          </w:p>
        </w:tc>
        <w:tc>
          <w:tcPr>
            <w:tcW w:w="832" w:type="dxa"/>
            <w:gridSpan w:val="2"/>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1EDF20D2" w14:textId="017B7972">
            <w:pPr>
              <w:spacing w:after="0" w:line="240" w:lineRule="auto"/>
              <w:jc w:val="center"/>
              <w:rPr>
                <w:b/>
                <w:bCs/>
                <w:color w:val="000000"/>
                <w:sz w:val="14"/>
                <w:szCs w:val="24"/>
              </w:rPr>
            </w:pPr>
            <w:r>
              <w:rPr>
                <w:b/>
                <w:bCs/>
                <w:color w:val="000000"/>
                <w:sz w:val="14"/>
                <w:szCs w:val="24"/>
              </w:rPr>
              <w:t>400</w:t>
            </w:r>
          </w:p>
        </w:tc>
        <w:tc>
          <w:tcPr>
            <w:tcW w:w="1102" w:type="dxa"/>
            <w:gridSpan w:val="3"/>
            <w:tcBorders>
              <w:top w:val="nil"/>
              <w:left w:val="single" w:color="auto" w:sz="4" w:space="0"/>
              <w:bottom w:val="single" w:color="auto" w:sz="8" w:space="0"/>
              <w:right w:val="single" w:color="auto" w:sz="8" w:space="0"/>
            </w:tcBorders>
            <w:shd w:val="clear" w:color="auto" w:fill="auto"/>
            <w:noWrap/>
            <w:vAlign w:val="center"/>
          </w:tcPr>
          <w:p w:rsidRPr="00B73257" w:rsidR="00856375" w:rsidP="00BA71EC" w:rsidRDefault="00856375" w14:paraId="70FAD0B5" w14:textId="41B1C189">
            <w:pPr>
              <w:spacing w:after="0" w:line="240" w:lineRule="auto"/>
              <w:jc w:val="center"/>
              <w:rPr>
                <w:b/>
                <w:bCs/>
                <w:color w:val="000000"/>
                <w:sz w:val="14"/>
                <w:szCs w:val="24"/>
              </w:rPr>
            </w:pPr>
            <w:r>
              <w:rPr>
                <w:b/>
                <w:bCs/>
                <w:color w:val="000000"/>
                <w:sz w:val="14"/>
                <w:szCs w:val="24"/>
              </w:rPr>
              <w:t>6,398</w:t>
            </w:r>
          </w:p>
        </w:tc>
      </w:tr>
      <w:tr w:rsidRPr="00B73257" w:rsidR="00856375" w:rsidTr="00856375" w14:paraId="18C1F7A5" w14:textId="77777777">
        <w:trPr>
          <w:trHeight w:val="278"/>
        </w:trPr>
        <w:tc>
          <w:tcPr>
            <w:tcW w:w="994" w:type="dxa"/>
            <w:tcBorders>
              <w:top w:val="nil"/>
              <w:left w:val="single" w:color="auto" w:sz="8" w:space="0"/>
              <w:bottom w:val="single" w:color="auto" w:sz="8" w:space="0"/>
              <w:right w:val="single" w:color="auto" w:sz="8" w:space="0"/>
            </w:tcBorders>
            <w:shd w:val="clear" w:color="000000" w:fill="BFBFBF"/>
            <w:noWrap/>
            <w:vAlign w:val="center"/>
          </w:tcPr>
          <w:p w:rsidRPr="00B73257" w:rsidR="00856375" w:rsidP="00856375" w:rsidRDefault="00856375" w14:paraId="2D28C4A8" w14:textId="5F041EE2">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772" w:type="dxa"/>
            <w:gridSpan w:val="2"/>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100D3CD2" w14:textId="3FB309AC">
            <w:pPr>
              <w:spacing w:after="0" w:line="240" w:lineRule="auto"/>
              <w:jc w:val="center"/>
              <w:rPr>
                <w:b/>
                <w:bCs/>
                <w:color w:val="000000"/>
                <w:sz w:val="14"/>
                <w:szCs w:val="24"/>
              </w:rPr>
            </w:pPr>
            <w:r w:rsidRPr="00B73257">
              <w:rPr>
                <w:b/>
                <w:bCs/>
                <w:color w:val="000000"/>
                <w:sz w:val="14"/>
                <w:szCs w:val="24"/>
              </w:rPr>
              <w:t>489,400</w:t>
            </w:r>
          </w:p>
        </w:tc>
        <w:tc>
          <w:tcPr>
            <w:tcW w:w="738" w:type="dxa"/>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66E30B52" w14:textId="5286E5B2">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856375" w14:paraId="2F362A1F" w14:textId="1C26D22E">
            <w:pPr>
              <w:spacing w:after="0" w:line="240" w:lineRule="auto"/>
              <w:jc w:val="center"/>
              <w:rPr>
                <w:b/>
                <w:bCs/>
                <w:color w:val="000000"/>
                <w:sz w:val="14"/>
                <w:szCs w:val="24"/>
              </w:rPr>
            </w:pPr>
            <w:r w:rsidRPr="00B73257">
              <w:rPr>
                <w:b/>
                <w:bCs/>
                <w:color w:val="000000"/>
                <w:sz w:val="14"/>
                <w:szCs w:val="24"/>
              </w:rPr>
              <w:t>244,700</w:t>
            </w:r>
          </w:p>
        </w:tc>
        <w:tc>
          <w:tcPr>
            <w:tcW w:w="761" w:type="dxa"/>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4BFABF3A" w14:textId="1859F37F">
            <w:pPr>
              <w:spacing w:after="0" w:line="240" w:lineRule="auto"/>
              <w:jc w:val="center"/>
              <w:rPr>
                <w:b/>
                <w:bCs/>
                <w:color w:val="000000"/>
                <w:sz w:val="14"/>
                <w:szCs w:val="24"/>
              </w:rPr>
            </w:pPr>
            <w:r w:rsidRPr="00B73257">
              <w:rPr>
                <w:b/>
                <w:bCs/>
                <w:color w:val="000000"/>
                <w:sz w:val="14"/>
                <w:szCs w:val="24"/>
              </w:rPr>
              <w:t>53,126</w:t>
            </w:r>
          </w:p>
        </w:tc>
        <w:tc>
          <w:tcPr>
            <w:tcW w:w="839"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6D86F759" w14:textId="4DDF1F3C">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856375" w14:paraId="6DCC0505" w14:textId="03BE214F">
            <w:pPr>
              <w:spacing w:after="0" w:line="240" w:lineRule="auto"/>
              <w:jc w:val="center"/>
              <w:rPr>
                <w:b/>
                <w:bCs/>
                <w:color w:val="000000"/>
                <w:sz w:val="14"/>
                <w:szCs w:val="24"/>
              </w:rPr>
            </w:pPr>
            <w:r w:rsidRPr="00B73257">
              <w:rPr>
                <w:b/>
                <w:bCs/>
                <w:color w:val="000000"/>
                <w:sz w:val="14"/>
                <w:szCs w:val="24"/>
              </w:rPr>
              <w:t>24,036</w:t>
            </w:r>
          </w:p>
        </w:tc>
        <w:tc>
          <w:tcPr>
            <w:tcW w:w="668" w:type="dxa"/>
            <w:gridSpan w:val="2"/>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46E97C0A" w14:textId="30108561">
            <w:pPr>
              <w:spacing w:after="0" w:line="240" w:lineRule="auto"/>
              <w:jc w:val="center"/>
              <w:rPr>
                <w:b/>
                <w:bCs/>
                <w:color w:val="000000"/>
                <w:sz w:val="14"/>
                <w:szCs w:val="24"/>
              </w:rPr>
            </w:pPr>
            <w:r w:rsidRPr="00B73257">
              <w:rPr>
                <w:b/>
                <w:bCs/>
                <w:color w:val="000000"/>
                <w:sz w:val="14"/>
                <w:szCs w:val="24"/>
              </w:rPr>
              <w:t>10,557</w:t>
            </w:r>
          </w:p>
        </w:tc>
        <w:tc>
          <w:tcPr>
            <w:tcW w:w="738"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064862C7" w14:textId="04D99E21">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856375" w14:paraId="22022949" w14:textId="2B93FAD5">
            <w:pPr>
              <w:spacing w:after="0" w:line="240" w:lineRule="auto"/>
              <w:jc w:val="center"/>
              <w:rPr>
                <w:b/>
                <w:bCs/>
                <w:color w:val="000000"/>
                <w:sz w:val="14"/>
                <w:szCs w:val="24"/>
              </w:rPr>
            </w:pPr>
            <w:r w:rsidRPr="00B73257">
              <w:rPr>
                <w:b/>
                <w:bCs/>
                <w:color w:val="000000"/>
                <w:sz w:val="14"/>
                <w:szCs w:val="24"/>
              </w:rPr>
              <w:t>5,279</w:t>
            </w:r>
          </w:p>
        </w:tc>
        <w:tc>
          <w:tcPr>
            <w:tcW w:w="668" w:type="dxa"/>
            <w:tcBorders>
              <w:top w:val="single" w:color="auto" w:sz="8" w:space="0"/>
              <w:left w:val="nil"/>
              <w:bottom w:val="single" w:color="auto" w:sz="8" w:space="0"/>
              <w:right w:val="single" w:color="auto" w:sz="4" w:space="0"/>
            </w:tcBorders>
            <w:shd w:val="clear" w:color="000000" w:fill="BFBFBF"/>
            <w:noWrap/>
            <w:vAlign w:val="center"/>
          </w:tcPr>
          <w:p w:rsidRPr="00B73257" w:rsidR="00856375" w:rsidP="00856375" w:rsidRDefault="00856375" w14:paraId="47F6A9D0" w14:textId="670A829C">
            <w:pPr>
              <w:spacing w:after="0" w:line="240" w:lineRule="auto"/>
              <w:jc w:val="center"/>
              <w:rPr>
                <w:b/>
                <w:bCs/>
                <w:color w:val="000000"/>
                <w:sz w:val="14"/>
                <w:szCs w:val="24"/>
              </w:rPr>
            </w:pPr>
            <w:r w:rsidRPr="00B73257">
              <w:rPr>
                <w:b/>
                <w:bCs/>
                <w:color w:val="000000"/>
                <w:sz w:val="14"/>
                <w:szCs w:val="24"/>
              </w:rPr>
              <w:t>10,557</w:t>
            </w:r>
          </w:p>
        </w:tc>
        <w:tc>
          <w:tcPr>
            <w:tcW w:w="708" w:type="dxa"/>
            <w:gridSpan w:val="2"/>
            <w:tcBorders>
              <w:top w:val="nil"/>
              <w:left w:val="single" w:color="auto" w:sz="4" w:space="0"/>
              <w:bottom w:val="single" w:color="auto" w:sz="8" w:space="0"/>
              <w:right w:val="nil"/>
            </w:tcBorders>
            <w:shd w:val="clear" w:color="000000" w:fill="BFBFBF"/>
            <w:noWrap/>
            <w:vAlign w:val="center"/>
          </w:tcPr>
          <w:p w:rsidRPr="00B73257" w:rsidR="00856375" w:rsidP="00856375" w:rsidRDefault="00856375" w14:paraId="5CDD77AA" w14:textId="19419495">
            <w:pPr>
              <w:spacing w:after="0" w:line="240" w:lineRule="auto"/>
              <w:jc w:val="center"/>
              <w:rPr>
                <w:b/>
                <w:bCs/>
                <w:color w:val="000000"/>
                <w:sz w:val="14"/>
                <w:szCs w:val="24"/>
              </w:rPr>
            </w:pPr>
            <w:r w:rsidRPr="00B73257">
              <w:rPr>
                <w:b/>
                <w:bCs/>
                <w:color w:val="000000"/>
                <w:sz w:val="14"/>
                <w:szCs w:val="24"/>
              </w:rPr>
              <w:t>53,347</w:t>
            </w:r>
          </w:p>
        </w:tc>
        <w:tc>
          <w:tcPr>
            <w:tcW w:w="668" w:type="dxa"/>
            <w:gridSpan w:val="2"/>
            <w:tcBorders>
              <w:top w:val="nil"/>
              <w:left w:val="single" w:color="auto" w:sz="8" w:space="0"/>
              <w:bottom w:val="single" w:color="auto" w:sz="8" w:space="0"/>
              <w:right w:val="single" w:color="auto" w:sz="4" w:space="0"/>
            </w:tcBorders>
            <w:shd w:val="clear" w:color="000000" w:fill="BFBFBF"/>
            <w:noWrap/>
            <w:vAlign w:val="center"/>
          </w:tcPr>
          <w:p w:rsidRPr="00B73257" w:rsidR="00856375" w:rsidP="00856375" w:rsidRDefault="00856375" w14:paraId="37448C33" w14:textId="03EDDFEA">
            <w:pPr>
              <w:spacing w:after="0" w:line="240" w:lineRule="auto"/>
              <w:jc w:val="center"/>
              <w:rPr>
                <w:b/>
                <w:bCs/>
                <w:color w:val="000000"/>
                <w:sz w:val="14"/>
                <w:szCs w:val="24"/>
              </w:rPr>
            </w:pPr>
            <w:r w:rsidRPr="00B73257">
              <w:rPr>
                <w:b/>
                <w:bCs/>
                <w:color w:val="000000"/>
                <w:sz w:val="14"/>
                <w:szCs w:val="24"/>
              </w:rPr>
              <w:t>10,557</w:t>
            </w:r>
          </w:p>
        </w:tc>
        <w:tc>
          <w:tcPr>
            <w:tcW w:w="783"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5BC35964" w14:textId="57B3C7EF">
            <w:pPr>
              <w:spacing w:after="0" w:line="240" w:lineRule="auto"/>
              <w:jc w:val="center"/>
              <w:rPr>
                <w:b/>
                <w:bCs/>
                <w:color w:val="000000"/>
                <w:sz w:val="14"/>
                <w:szCs w:val="24"/>
              </w:rPr>
            </w:pPr>
            <w:r w:rsidRPr="00B73257">
              <w:rPr>
                <w:b/>
                <w:bCs/>
                <w:color w:val="000000"/>
                <w:sz w:val="14"/>
                <w:szCs w:val="24"/>
              </w:rPr>
              <w:t>104,821</w:t>
            </w:r>
          </w:p>
        </w:tc>
        <w:tc>
          <w:tcPr>
            <w:tcW w:w="775"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70493B80" w14:textId="2709F0F2">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BFBFBF"/>
            <w:noWrap/>
            <w:vAlign w:val="center"/>
          </w:tcPr>
          <w:p w:rsidRPr="00B73257" w:rsidR="00856375" w:rsidP="00856375" w:rsidRDefault="00856375" w14:paraId="447C861A" w14:textId="436D3494">
            <w:pPr>
              <w:spacing w:after="0" w:line="240" w:lineRule="auto"/>
              <w:jc w:val="center"/>
              <w:rPr>
                <w:b/>
                <w:bCs/>
                <w:color w:val="000000"/>
                <w:sz w:val="14"/>
                <w:szCs w:val="24"/>
              </w:rPr>
            </w:pPr>
            <w:r w:rsidRPr="00B73257">
              <w:rPr>
                <w:b/>
                <w:bCs/>
                <w:color w:val="000000"/>
                <w:sz w:val="14"/>
                <w:szCs w:val="24"/>
              </w:rPr>
              <w:t>26,206</w:t>
            </w:r>
          </w:p>
        </w:tc>
        <w:tc>
          <w:tcPr>
            <w:tcW w:w="1102" w:type="dxa"/>
            <w:gridSpan w:val="3"/>
            <w:tcBorders>
              <w:top w:val="nil"/>
              <w:left w:val="single" w:color="auto" w:sz="4" w:space="0"/>
              <w:bottom w:val="single" w:color="auto" w:sz="8" w:space="0"/>
              <w:right w:val="single" w:color="auto" w:sz="8" w:space="0"/>
            </w:tcBorders>
            <w:shd w:val="clear" w:color="000000" w:fill="BFBFBF"/>
            <w:noWrap/>
            <w:vAlign w:val="center"/>
          </w:tcPr>
          <w:p w:rsidRPr="00B73257" w:rsidR="00856375" w:rsidP="00856375" w:rsidRDefault="00856375" w14:paraId="78315CCC" w14:textId="4F86E23D">
            <w:pPr>
              <w:spacing w:after="0" w:line="240" w:lineRule="auto"/>
              <w:jc w:val="center"/>
              <w:rPr>
                <w:b/>
                <w:bCs/>
                <w:color w:val="000000"/>
                <w:sz w:val="14"/>
                <w:szCs w:val="24"/>
              </w:rPr>
            </w:pPr>
            <w:r w:rsidRPr="00B73257">
              <w:rPr>
                <w:b/>
                <w:bCs/>
                <w:color w:val="000000"/>
                <w:sz w:val="14"/>
                <w:szCs w:val="24"/>
              </w:rPr>
              <w:t>353,568</w:t>
            </w:r>
          </w:p>
        </w:tc>
      </w:tr>
      <w:tr w:rsidRPr="00B73257" w:rsidR="00856375" w:rsidTr="00856375" w14:paraId="620A42E5" w14:textId="77777777">
        <w:trPr>
          <w:trHeight w:val="283"/>
        </w:trPr>
        <w:tc>
          <w:tcPr>
            <w:tcW w:w="994" w:type="dxa"/>
            <w:tcBorders>
              <w:top w:val="nil"/>
              <w:left w:val="nil"/>
              <w:bottom w:val="nil"/>
              <w:right w:val="nil"/>
            </w:tcBorders>
            <w:shd w:val="clear" w:color="auto" w:fill="auto"/>
            <w:noWrap/>
            <w:vAlign w:val="bottom"/>
            <w:hideMark/>
          </w:tcPr>
          <w:p w:rsidRPr="00B73257" w:rsidR="00856375" w:rsidP="00856375" w:rsidRDefault="00856375" w14:paraId="146AF175" w14:textId="77777777">
            <w:pPr>
              <w:spacing w:after="0" w:line="240" w:lineRule="auto"/>
              <w:jc w:val="center"/>
              <w:rPr>
                <w:b/>
                <w:bCs/>
                <w:color w:val="000000"/>
                <w:sz w:val="14"/>
                <w:szCs w:val="24"/>
              </w:rPr>
            </w:pPr>
            <w:r w:rsidRPr="00B73257">
              <w:rPr>
                <w:b/>
                <w:bCs/>
                <w:color w:val="000000"/>
                <w:sz w:val="14"/>
                <w:szCs w:val="24"/>
              </w:rPr>
              <w:t> </w:t>
            </w:r>
          </w:p>
        </w:tc>
        <w:tc>
          <w:tcPr>
            <w:tcW w:w="772" w:type="dxa"/>
            <w:gridSpan w:val="2"/>
            <w:tcBorders>
              <w:top w:val="nil"/>
              <w:left w:val="nil"/>
              <w:bottom w:val="nil"/>
              <w:right w:val="nil"/>
            </w:tcBorders>
            <w:shd w:val="clear" w:color="auto" w:fill="auto"/>
            <w:noWrap/>
            <w:vAlign w:val="bottom"/>
            <w:hideMark/>
          </w:tcPr>
          <w:p w:rsidRPr="00B73257" w:rsidR="00856375" w:rsidP="00856375" w:rsidRDefault="00856375" w14:paraId="65BDD664" w14:textId="77777777">
            <w:pPr>
              <w:spacing w:after="0" w:line="240" w:lineRule="auto"/>
              <w:rPr>
                <w:color w:val="000000"/>
                <w:sz w:val="14"/>
                <w:szCs w:val="24"/>
              </w:rPr>
            </w:pPr>
            <w:r w:rsidRPr="00B73257">
              <w:rPr>
                <w:color w:val="000000"/>
                <w:sz w:val="14"/>
                <w:szCs w:val="24"/>
              </w:rPr>
              <w:t> </w:t>
            </w:r>
          </w:p>
        </w:tc>
        <w:tc>
          <w:tcPr>
            <w:tcW w:w="738" w:type="dxa"/>
            <w:tcBorders>
              <w:top w:val="nil"/>
              <w:left w:val="nil"/>
              <w:bottom w:val="nil"/>
              <w:right w:val="nil"/>
            </w:tcBorders>
            <w:shd w:val="clear" w:color="auto" w:fill="auto"/>
            <w:noWrap/>
            <w:vAlign w:val="bottom"/>
            <w:hideMark/>
          </w:tcPr>
          <w:p w:rsidRPr="00B73257" w:rsidR="00856375" w:rsidP="00856375" w:rsidRDefault="00856375" w14:paraId="3ED69FB5" w14:textId="77777777">
            <w:pPr>
              <w:spacing w:after="0" w:line="240" w:lineRule="auto"/>
              <w:rPr>
                <w:color w:val="000000"/>
                <w:sz w:val="14"/>
                <w:szCs w:val="24"/>
              </w:rPr>
            </w:pPr>
            <w:r w:rsidRPr="00B73257">
              <w:rPr>
                <w:color w:val="000000"/>
                <w:sz w:val="14"/>
                <w:szCs w:val="24"/>
              </w:rPr>
              <w:t> </w:t>
            </w:r>
          </w:p>
        </w:tc>
        <w:tc>
          <w:tcPr>
            <w:tcW w:w="671" w:type="dxa"/>
            <w:tcBorders>
              <w:top w:val="nil"/>
              <w:left w:val="nil"/>
              <w:bottom w:val="nil"/>
              <w:right w:val="nil"/>
            </w:tcBorders>
            <w:shd w:val="clear" w:color="auto" w:fill="auto"/>
            <w:noWrap/>
            <w:hideMark/>
          </w:tcPr>
          <w:p w:rsidRPr="00B73257" w:rsidR="00856375" w:rsidP="00856375" w:rsidRDefault="00856375" w14:paraId="4AB9B360" w14:textId="77777777">
            <w:pPr>
              <w:spacing w:after="0" w:line="240" w:lineRule="auto"/>
              <w:jc w:val="center"/>
              <w:rPr>
                <w:b/>
                <w:bCs/>
                <w:color w:val="000000"/>
                <w:sz w:val="14"/>
                <w:szCs w:val="24"/>
              </w:rPr>
            </w:pPr>
            <w:r w:rsidRPr="00B73257">
              <w:rPr>
                <w:b/>
                <w:bCs/>
                <w:color w:val="000000"/>
                <w:sz w:val="14"/>
                <w:szCs w:val="24"/>
              </w:rPr>
              <w:t> </w:t>
            </w:r>
          </w:p>
        </w:tc>
        <w:tc>
          <w:tcPr>
            <w:tcW w:w="761" w:type="dxa"/>
            <w:tcBorders>
              <w:top w:val="nil"/>
              <w:left w:val="nil"/>
              <w:bottom w:val="nil"/>
              <w:right w:val="nil"/>
            </w:tcBorders>
            <w:shd w:val="clear" w:color="auto" w:fill="auto"/>
            <w:noWrap/>
            <w:hideMark/>
          </w:tcPr>
          <w:p w:rsidRPr="00B73257" w:rsidR="00856375" w:rsidP="00856375" w:rsidRDefault="00856375" w14:paraId="512354CC" w14:textId="77777777">
            <w:pPr>
              <w:spacing w:after="0" w:line="240" w:lineRule="auto"/>
              <w:jc w:val="center"/>
              <w:rPr>
                <w:color w:val="000000"/>
                <w:sz w:val="14"/>
                <w:szCs w:val="24"/>
              </w:rPr>
            </w:pPr>
            <w:r w:rsidRPr="00B73257">
              <w:rPr>
                <w:color w:val="000000"/>
                <w:sz w:val="14"/>
                <w:szCs w:val="24"/>
              </w:rPr>
              <w:t> </w:t>
            </w:r>
          </w:p>
        </w:tc>
        <w:tc>
          <w:tcPr>
            <w:tcW w:w="839" w:type="dxa"/>
            <w:gridSpan w:val="2"/>
            <w:tcBorders>
              <w:top w:val="nil"/>
              <w:left w:val="nil"/>
              <w:bottom w:val="nil"/>
              <w:right w:val="nil"/>
            </w:tcBorders>
            <w:shd w:val="clear" w:color="auto" w:fill="auto"/>
            <w:noWrap/>
            <w:hideMark/>
          </w:tcPr>
          <w:p w:rsidRPr="00B73257" w:rsidR="00856375" w:rsidP="00856375" w:rsidRDefault="00856375" w14:paraId="5378F7AA" w14:textId="77777777">
            <w:pPr>
              <w:spacing w:after="0" w:line="240" w:lineRule="auto"/>
              <w:jc w:val="center"/>
              <w:rPr>
                <w:color w:val="000000"/>
                <w:sz w:val="14"/>
                <w:szCs w:val="24"/>
              </w:rPr>
            </w:pPr>
            <w:r w:rsidRPr="00B73257">
              <w:rPr>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62C221A0" w14:textId="77777777">
            <w:pPr>
              <w:spacing w:after="0" w:line="240" w:lineRule="auto"/>
              <w:jc w:val="center"/>
              <w:rPr>
                <w:b/>
                <w:bCs/>
                <w:color w:val="000000"/>
                <w:sz w:val="14"/>
                <w:szCs w:val="24"/>
              </w:rPr>
            </w:pPr>
            <w:r w:rsidRPr="00B73257">
              <w:rPr>
                <w:b/>
                <w:bCs/>
                <w:color w:val="000000"/>
                <w:sz w:val="14"/>
                <w:szCs w:val="24"/>
              </w:rPr>
              <w:t> </w:t>
            </w:r>
          </w:p>
        </w:tc>
        <w:tc>
          <w:tcPr>
            <w:tcW w:w="668" w:type="dxa"/>
            <w:gridSpan w:val="2"/>
            <w:tcBorders>
              <w:top w:val="nil"/>
              <w:left w:val="nil"/>
              <w:bottom w:val="nil"/>
              <w:right w:val="nil"/>
            </w:tcBorders>
            <w:shd w:val="clear" w:color="auto" w:fill="auto"/>
            <w:noWrap/>
            <w:hideMark/>
          </w:tcPr>
          <w:p w:rsidRPr="00B73257" w:rsidR="00856375" w:rsidP="00856375" w:rsidRDefault="00856375" w14:paraId="4C90F468" w14:textId="77777777">
            <w:pPr>
              <w:spacing w:after="0" w:line="240" w:lineRule="auto"/>
              <w:jc w:val="center"/>
              <w:rPr>
                <w:color w:val="000000"/>
                <w:sz w:val="14"/>
                <w:szCs w:val="24"/>
              </w:rPr>
            </w:pPr>
            <w:r w:rsidRPr="00B73257">
              <w:rPr>
                <w:color w:val="000000"/>
                <w:sz w:val="14"/>
                <w:szCs w:val="24"/>
              </w:rPr>
              <w:t> </w:t>
            </w:r>
          </w:p>
        </w:tc>
        <w:tc>
          <w:tcPr>
            <w:tcW w:w="738" w:type="dxa"/>
            <w:gridSpan w:val="2"/>
            <w:tcBorders>
              <w:top w:val="nil"/>
              <w:left w:val="nil"/>
              <w:bottom w:val="nil"/>
              <w:right w:val="nil"/>
            </w:tcBorders>
            <w:shd w:val="clear" w:color="auto" w:fill="auto"/>
            <w:noWrap/>
            <w:hideMark/>
          </w:tcPr>
          <w:p w:rsidRPr="00B73257" w:rsidR="00856375" w:rsidP="00856375" w:rsidRDefault="00856375" w14:paraId="6FFD083B" w14:textId="77777777">
            <w:pPr>
              <w:spacing w:after="0" w:line="240" w:lineRule="auto"/>
              <w:jc w:val="center"/>
              <w:rPr>
                <w:color w:val="000000"/>
                <w:sz w:val="14"/>
                <w:szCs w:val="24"/>
              </w:rPr>
            </w:pPr>
            <w:r w:rsidRPr="00B73257">
              <w:rPr>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5931A017" w14:textId="77777777">
            <w:pPr>
              <w:spacing w:after="0" w:line="240" w:lineRule="auto"/>
              <w:jc w:val="center"/>
              <w:rPr>
                <w:b/>
                <w:bCs/>
                <w:color w:val="000000"/>
                <w:sz w:val="14"/>
                <w:szCs w:val="24"/>
              </w:rPr>
            </w:pPr>
            <w:r w:rsidRPr="00B73257">
              <w:rPr>
                <w:b/>
                <w:bCs/>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5FD7787B" w14:textId="77777777">
            <w:pPr>
              <w:spacing w:after="0" w:line="240" w:lineRule="auto"/>
              <w:jc w:val="center"/>
              <w:rPr>
                <w:b/>
                <w:bCs/>
                <w:color w:val="000000"/>
                <w:sz w:val="14"/>
                <w:szCs w:val="24"/>
              </w:rPr>
            </w:pPr>
            <w:r w:rsidRPr="00B73257">
              <w:rPr>
                <w:b/>
                <w:bCs/>
                <w:color w:val="000000"/>
                <w:sz w:val="14"/>
                <w:szCs w:val="24"/>
              </w:rPr>
              <w:t> </w:t>
            </w:r>
          </w:p>
        </w:tc>
        <w:tc>
          <w:tcPr>
            <w:tcW w:w="708" w:type="dxa"/>
            <w:gridSpan w:val="2"/>
            <w:tcBorders>
              <w:top w:val="nil"/>
              <w:left w:val="nil"/>
              <w:bottom w:val="nil"/>
              <w:right w:val="nil"/>
            </w:tcBorders>
            <w:shd w:val="clear" w:color="auto" w:fill="auto"/>
            <w:noWrap/>
            <w:hideMark/>
          </w:tcPr>
          <w:p w:rsidRPr="00B73257" w:rsidR="00856375" w:rsidP="00856375" w:rsidRDefault="00856375" w14:paraId="6835F6A0" w14:textId="77777777">
            <w:pPr>
              <w:spacing w:after="0" w:line="240" w:lineRule="auto"/>
              <w:jc w:val="center"/>
              <w:rPr>
                <w:b/>
                <w:bCs/>
                <w:color w:val="000000"/>
                <w:sz w:val="14"/>
                <w:szCs w:val="24"/>
              </w:rPr>
            </w:pPr>
            <w:r w:rsidRPr="00B73257">
              <w:rPr>
                <w:b/>
                <w:bCs/>
                <w:color w:val="000000"/>
                <w:sz w:val="14"/>
                <w:szCs w:val="24"/>
              </w:rPr>
              <w:t> </w:t>
            </w:r>
          </w:p>
        </w:tc>
        <w:tc>
          <w:tcPr>
            <w:tcW w:w="668" w:type="dxa"/>
            <w:gridSpan w:val="2"/>
            <w:tcBorders>
              <w:top w:val="nil"/>
              <w:left w:val="nil"/>
              <w:bottom w:val="nil"/>
              <w:right w:val="nil"/>
            </w:tcBorders>
            <w:shd w:val="clear" w:color="auto" w:fill="auto"/>
            <w:noWrap/>
            <w:hideMark/>
          </w:tcPr>
          <w:p w:rsidRPr="00B73257" w:rsidR="00856375" w:rsidP="00856375" w:rsidRDefault="00856375" w14:paraId="79434032" w14:textId="77777777">
            <w:pPr>
              <w:spacing w:after="0" w:line="240" w:lineRule="auto"/>
              <w:jc w:val="center"/>
              <w:rPr>
                <w:color w:val="000000"/>
                <w:sz w:val="14"/>
                <w:szCs w:val="24"/>
              </w:rPr>
            </w:pPr>
            <w:r w:rsidRPr="00B73257">
              <w:rPr>
                <w:color w:val="000000"/>
                <w:sz w:val="14"/>
                <w:szCs w:val="24"/>
              </w:rPr>
              <w:t> </w:t>
            </w:r>
          </w:p>
        </w:tc>
        <w:tc>
          <w:tcPr>
            <w:tcW w:w="783" w:type="dxa"/>
            <w:gridSpan w:val="2"/>
            <w:tcBorders>
              <w:top w:val="nil"/>
              <w:left w:val="nil"/>
              <w:bottom w:val="nil"/>
              <w:right w:val="nil"/>
            </w:tcBorders>
            <w:shd w:val="clear" w:color="auto" w:fill="auto"/>
            <w:noWrap/>
            <w:hideMark/>
          </w:tcPr>
          <w:p w:rsidRPr="00B73257" w:rsidR="00856375" w:rsidP="00856375" w:rsidRDefault="00856375" w14:paraId="2402C9D5" w14:textId="77777777">
            <w:pPr>
              <w:spacing w:after="0" w:line="240" w:lineRule="auto"/>
              <w:jc w:val="center"/>
              <w:rPr>
                <w:color w:val="000000"/>
                <w:sz w:val="14"/>
                <w:szCs w:val="24"/>
              </w:rPr>
            </w:pPr>
            <w:r w:rsidRPr="00B73257">
              <w:rPr>
                <w:color w:val="000000"/>
                <w:sz w:val="14"/>
                <w:szCs w:val="24"/>
              </w:rPr>
              <w:t> </w:t>
            </w:r>
          </w:p>
        </w:tc>
        <w:tc>
          <w:tcPr>
            <w:tcW w:w="775" w:type="dxa"/>
            <w:gridSpan w:val="2"/>
            <w:tcBorders>
              <w:top w:val="nil"/>
              <w:left w:val="nil"/>
              <w:bottom w:val="nil"/>
              <w:right w:val="nil"/>
            </w:tcBorders>
            <w:shd w:val="clear" w:color="auto" w:fill="auto"/>
            <w:noWrap/>
            <w:hideMark/>
          </w:tcPr>
          <w:p w:rsidRPr="00B73257" w:rsidR="00856375" w:rsidP="00856375" w:rsidRDefault="00856375" w14:paraId="1A05BA09" w14:textId="77777777">
            <w:pPr>
              <w:spacing w:after="0" w:line="240" w:lineRule="auto"/>
              <w:jc w:val="center"/>
              <w:rPr>
                <w:color w:val="000000"/>
                <w:sz w:val="14"/>
                <w:szCs w:val="24"/>
              </w:rPr>
            </w:pPr>
            <w:r w:rsidRPr="00B73257">
              <w:rPr>
                <w:color w:val="000000"/>
                <w:sz w:val="14"/>
                <w:szCs w:val="24"/>
              </w:rPr>
              <w:t> </w:t>
            </w:r>
          </w:p>
        </w:tc>
        <w:tc>
          <w:tcPr>
            <w:tcW w:w="832" w:type="dxa"/>
            <w:gridSpan w:val="2"/>
            <w:tcBorders>
              <w:top w:val="nil"/>
              <w:left w:val="nil"/>
              <w:bottom w:val="nil"/>
              <w:right w:val="nil"/>
            </w:tcBorders>
            <w:shd w:val="clear" w:color="auto" w:fill="auto"/>
            <w:noWrap/>
            <w:hideMark/>
          </w:tcPr>
          <w:p w:rsidRPr="00B73257" w:rsidR="00856375" w:rsidP="00856375" w:rsidRDefault="00856375" w14:paraId="68BEB3F3" w14:textId="77777777">
            <w:pPr>
              <w:spacing w:after="0" w:line="240" w:lineRule="auto"/>
              <w:jc w:val="center"/>
              <w:rPr>
                <w:b/>
                <w:bCs/>
                <w:color w:val="000000"/>
                <w:sz w:val="14"/>
                <w:szCs w:val="24"/>
              </w:rPr>
            </w:pPr>
            <w:r w:rsidRPr="00B73257">
              <w:rPr>
                <w:b/>
                <w:bCs/>
                <w:color w:val="000000"/>
                <w:sz w:val="14"/>
                <w:szCs w:val="24"/>
              </w:rPr>
              <w:t> </w:t>
            </w:r>
          </w:p>
        </w:tc>
        <w:tc>
          <w:tcPr>
            <w:tcW w:w="1102" w:type="dxa"/>
            <w:gridSpan w:val="3"/>
            <w:tcBorders>
              <w:top w:val="nil"/>
              <w:left w:val="nil"/>
              <w:bottom w:val="nil"/>
              <w:right w:val="nil"/>
            </w:tcBorders>
            <w:shd w:val="clear" w:color="auto" w:fill="auto"/>
            <w:noWrap/>
            <w:vAlign w:val="bottom"/>
            <w:hideMark/>
          </w:tcPr>
          <w:p w:rsidRPr="00B73257" w:rsidR="00856375" w:rsidP="00856375" w:rsidRDefault="00856375" w14:paraId="770A5275" w14:textId="77777777">
            <w:pPr>
              <w:spacing w:after="0" w:line="240" w:lineRule="auto"/>
              <w:jc w:val="center"/>
              <w:rPr>
                <w:b/>
                <w:bCs/>
                <w:color w:val="000000"/>
                <w:sz w:val="14"/>
                <w:szCs w:val="24"/>
              </w:rPr>
            </w:pPr>
          </w:p>
        </w:tc>
      </w:tr>
      <w:tr w:rsidRPr="00B73257" w:rsidR="00856375" w:rsidTr="00856375" w14:paraId="3C4BA778" w14:textId="77777777">
        <w:trPr>
          <w:trHeight w:val="283"/>
        </w:trPr>
        <w:tc>
          <w:tcPr>
            <w:tcW w:w="1544" w:type="dxa"/>
            <w:gridSpan w:val="2"/>
            <w:tcBorders>
              <w:top w:val="nil"/>
              <w:left w:val="nil"/>
              <w:bottom w:val="nil"/>
              <w:right w:val="nil"/>
            </w:tcBorders>
            <w:shd w:val="clear" w:color="auto" w:fill="auto"/>
            <w:noWrap/>
            <w:vAlign w:val="bottom"/>
            <w:hideMark/>
          </w:tcPr>
          <w:p w:rsidRPr="00B73257" w:rsidR="00856375" w:rsidP="00856375" w:rsidRDefault="00856375" w14:paraId="3EB536B7" w14:textId="77777777">
            <w:pPr>
              <w:spacing w:after="0" w:line="240" w:lineRule="auto"/>
              <w:rPr>
                <w:sz w:val="14"/>
                <w:szCs w:val="24"/>
              </w:rPr>
            </w:pPr>
          </w:p>
        </w:tc>
        <w:tc>
          <w:tcPr>
            <w:tcW w:w="2912" w:type="dxa"/>
            <w:gridSpan w:val="5"/>
            <w:tcBorders>
              <w:top w:val="nil"/>
              <w:left w:val="nil"/>
              <w:bottom w:val="nil"/>
              <w:right w:val="nil"/>
            </w:tcBorders>
            <w:shd w:val="clear" w:color="auto" w:fill="auto"/>
            <w:noWrap/>
            <w:vAlign w:val="bottom"/>
            <w:hideMark/>
          </w:tcPr>
          <w:p w:rsidRPr="00B73257" w:rsidR="00856375" w:rsidP="00856375" w:rsidRDefault="00856375" w14:paraId="4900D70F" w14:textId="77777777">
            <w:pPr>
              <w:spacing w:after="0" w:line="240" w:lineRule="auto"/>
              <w:rPr>
                <w:b/>
                <w:bCs/>
                <w:color w:val="000000"/>
                <w:sz w:val="14"/>
                <w:szCs w:val="24"/>
              </w:rPr>
            </w:pPr>
            <w:r w:rsidRPr="00B73257">
              <w:rPr>
                <w:b/>
                <w:bCs/>
                <w:color w:val="000000"/>
                <w:sz w:val="14"/>
                <w:szCs w:val="24"/>
              </w:rPr>
              <w:t>Total number of respondents</w:t>
            </w:r>
          </w:p>
        </w:tc>
        <w:tc>
          <w:tcPr>
            <w:tcW w:w="1281" w:type="dxa"/>
            <w:gridSpan w:val="3"/>
            <w:tcBorders>
              <w:top w:val="nil"/>
              <w:left w:val="nil"/>
              <w:bottom w:val="nil"/>
              <w:right w:val="nil"/>
            </w:tcBorders>
            <w:shd w:val="clear" w:color="auto" w:fill="auto"/>
            <w:noWrap/>
            <w:vAlign w:val="bottom"/>
            <w:hideMark/>
          </w:tcPr>
          <w:p w:rsidRPr="00B73257" w:rsidR="00856375" w:rsidP="00856375" w:rsidRDefault="00856375" w14:paraId="4047265A" w14:textId="77777777">
            <w:pPr>
              <w:spacing w:after="0" w:line="240" w:lineRule="auto"/>
              <w:jc w:val="right"/>
              <w:rPr>
                <w:b/>
                <w:bCs/>
                <w:color w:val="000000"/>
                <w:sz w:val="14"/>
                <w:szCs w:val="24"/>
              </w:rPr>
            </w:pPr>
            <w:r w:rsidRPr="00B73257">
              <w:rPr>
                <w:b/>
                <w:bCs/>
                <w:color w:val="000000"/>
                <w:sz w:val="14"/>
                <w:szCs w:val="24"/>
              </w:rPr>
              <w:t>574,197</w:t>
            </w:r>
          </w:p>
        </w:tc>
        <w:tc>
          <w:tcPr>
            <w:tcW w:w="773" w:type="dxa"/>
            <w:gridSpan w:val="2"/>
            <w:tcBorders>
              <w:top w:val="nil"/>
              <w:left w:val="nil"/>
              <w:bottom w:val="nil"/>
              <w:right w:val="nil"/>
            </w:tcBorders>
            <w:shd w:val="clear" w:color="auto" w:fill="auto"/>
            <w:noWrap/>
            <w:vAlign w:val="bottom"/>
            <w:hideMark/>
          </w:tcPr>
          <w:p w:rsidRPr="00B73257" w:rsidR="00856375" w:rsidP="00856375" w:rsidRDefault="00856375" w14:paraId="0497249D" w14:textId="77777777">
            <w:pPr>
              <w:spacing w:after="0" w:line="240" w:lineRule="auto"/>
              <w:jc w:val="right"/>
              <w:rPr>
                <w:b/>
                <w:bCs/>
                <w:color w:val="000000"/>
                <w:sz w:val="14"/>
                <w:szCs w:val="24"/>
              </w:rPr>
            </w:pPr>
          </w:p>
        </w:tc>
        <w:tc>
          <w:tcPr>
            <w:tcW w:w="1888" w:type="dxa"/>
            <w:gridSpan w:val="4"/>
            <w:tcBorders>
              <w:top w:val="nil"/>
              <w:left w:val="nil"/>
              <w:bottom w:val="nil"/>
              <w:right w:val="nil"/>
            </w:tcBorders>
            <w:shd w:val="clear" w:color="auto" w:fill="auto"/>
            <w:noWrap/>
            <w:vAlign w:val="bottom"/>
            <w:hideMark/>
          </w:tcPr>
          <w:p w:rsidRPr="00B73257" w:rsidR="00856375" w:rsidP="00856375" w:rsidRDefault="00856375" w14:paraId="35644D50" w14:textId="77777777">
            <w:pPr>
              <w:spacing w:after="0" w:line="240" w:lineRule="auto"/>
              <w:rPr>
                <w:b/>
                <w:bCs/>
                <w:color w:val="000000"/>
                <w:sz w:val="14"/>
                <w:szCs w:val="24"/>
              </w:rPr>
            </w:pPr>
            <w:r w:rsidRPr="00B73257">
              <w:rPr>
                <w:b/>
                <w:bCs/>
                <w:color w:val="000000"/>
                <w:sz w:val="14"/>
                <w:szCs w:val="24"/>
              </w:rPr>
              <w:t>Total number of responses</w:t>
            </w:r>
          </w:p>
        </w:tc>
        <w:tc>
          <w:tcPr>
            <w:tcW w:w="754" w:type="dxa"/>
            <w:gridSpan w:val="2"/>
            <w:tcBorders>
              <w:top w:val="nil"/>
              <w:left w:val="nil"/>
              <w:bottom w:val="nil"/>
              <w:right w:val="nil"/>
            </w:tcBorders>
            <w:shd w:val="clear" w:color="auto" w:fill="auto"/>
            <w:noWrap/>
            <w:vAlign w:val="bottom"/>
            <w:hideMark/>
          </w:tcPr>
          <w:p w:rsidRPr="00B73257" w:rsidR="00856375" w:rsidP="00856375" w:rsidRDefault="00856375" w14:paraId="63F6CB54" w14:textId="77777777">
            <w:pPr>
              <w:spacing w:after="0" w:line="240" w:lineRule="auto"/>
              <w:jc w:val="right"/>
              <w:rPr>
                <w:b/>
                <w:bCs/>
                <w:color w:val="000000"/>
                <w:sz w:val="14"/>
                <w:szCs w:val="24"/>
              </w:rPr>
            </w:pPr>
            <w:r w:rsidRPr="00B73257">
              <w:rPr>
                <w:b/>
                <w:bCs/>
                <w:color w:val="000000"/>
                <w:sz w:val="14"/>
                <w:szCs w:val="24"/>
              </w:rPr>
              <w:t>668,461</w:t>
            </w:r>
          </w:p>
        </w:tc>
        <w:tc>
          <w:tcPr>
            <w:tcW w:w="1089" w:type="dxa"/>
            <w:gridSpan w:val="2"/>
            <w:tcBorders>
              <w:top w:val="nil"/>
              <w:left w:val="nil"/>
              <w:bottom w:val="nil"/>
              <w:right w:val="nil"/>
            </w:tcBorders>
            <w:shd w:val="clear" w:color="auto" w:fill="auto"/>
            <w:noWrap/>
            <w:vAlign w:val="bottom"/>
            <w:hideMark/>
          </w:tcPr>
          <w:p w:rsidRPr="00B73257" w:rsidR="00856375" w:rsidP="00856375" w:rsidRDefault="00856375" w14:paraId="0DE34A7B" w14:textId="77777777">
            <w:pPr>
              <w:spacing w:after="0" w:line="240" w:lineRule="auto"/>
              <w:jc w:val="right"/>
              <w:rPr>
                <w:b/>
                <w:bCs/>
                <w:color w:val="000000"/>
                <w:sz w:val="14"/>
                <w:szCs w:val="24"/>
              </w:rPr>
            </w:pPr>
          </w:p>
        </w:tc>
        <w:tc>
          <w:tcPr>
            <w:tcW w:w="485" w:type="dxa"/>
            <w:gridSpan w:val="2"/>
            <w:tcBorders>
              <w:top w:val="nil"/>
              <w:left w:val="nil"/>
              <w:bottom w:val="nil"/>
              <w:right w:val="nil"/>
            </w:tcBorders>
            <w:shd w:val="clear" w:color="auto" w:fill="auto"/>
            <w:noWrap/>
            <w:vAlign w:val="bottom"/>
            <w:hideMark/>
          </w:tcPr>
          <w:p w:rsidRPr="00B73257" w:rsidR="00856375" w:rsidP="00856375" w:rsidRDefault="00856375" w14:paraId="63AD18EA" w14:textId="77777777">
            <w:pPr>
              <w:spacing w:after="0" w:line="240" w:lineRule="auto"/>
              <w:rPr>
                <w:sz w:val="14"/>
                <w:szCs w:val="24"/>
              </w:rPr>
            </w:pPr>
          </w:p>
        </w:tc>
        <w:tc>
          <w:tcPr>
            <w:tcW w:w="695" w:type="dxa"/>
            <w:gridSpan w:val="2"/>
            <w:tcBorders>
              <w:top w:val="nil"/>
              <w:left w:val="nil"/>
              <w:bottom w:val="nil"/>
              <w:right w:val="nil"/>
            </w:tcBorders>
            <w:shd w:val="clear" w:color="auto" w:fill="auto"/>
            <w:noWrap/>
            <w:hideMark/>
          </w:tcPr>
          <w:p w:rsidRPr="00B73257" w:rsidR="00856375" w:rsidP="00856375" w:rsidRDefault="00856375" w14:paraId="02A1A6BF" w14:textId="77777777">
            <w:pPr>
              <w:spacing w:after="0" w:line="240" w:lineRule="auto"/>
              <w:rPr>
                <w:sz w:val="14"/>
                <w:szCs w:val="24"/>
              </w:rPr>
            </w:pPr>
          </w:p>
        </w:tc>
        <w:tc>
          <w:tcPr>
            <w:tcW w:w="530" w:type="dxa"/>
            <w:tcBorders>
              <w:top w:val="nil"/>
              <w:left w:val="nil"/>
              <w:bottom w:val="nil"/>
              <w:right w:val="nil"/>
            </w:tcBorders>
            <w:shd w:val="clear" w:color="auto" w:fill="auto"/>
            <w:noWrap/>
            <w:hideMark/>
          </w:tcPr>
          <w:p w:rsidRPr="00B73257" w:rsidR="00856375" w:rsidP="00856375" w:rsidRDefault="00856375" w14:paraId="0E86A9C8" w14:textId="77777777">
            <w:pPr>
              <w:spacing w:after="0" w:line="240" w:lineRule="auto"/>
              <w:jc w:val="center"/>
              <w:rPr>
                <w:sz w:val="14"/>
                <w:szCs w:val="24"/>
              </w:rPr>
            </w:pPr>
          </w:p>
        </w:tc>
        <w:tc>
          <w:tcPr>
            <w:tcW w:w="545" w:type="dxa"/>
            <w:tcBorders>
              <w:top w:val="nil"/>
              <w:left w:val="nil"/>
              <w:bottom w:val="nil"/>
              <w:right w:val="nil"/>
            </w:tcBorders>
            <w:shd w:val="clear" w:color="auto" w:fill="auto"/>
            <w:noWrap/>
            <w:hideMark/>
          </w:tcPr>
          <w:p w:rsidRPr="00B73257" w:rsidR="00856375" w:rsidP="00856375" w:rsidRDefault="00856375" w14:paraId="5F2C2091" w14:textId="77777777">
            <w:pPr>
              <w:spacing w:after="0" w:line="240" w:lineRule="auto"/>
              <w:jc w:val="center"/>
              <w:rPr>
                <w:sz w:val="14"/>
                <w:szCs w:val="24"/>
              </w:rPr>
            </w:pPr>
          </w:p>
        </w:tc>
        <w:tc>
          <w:tcPr>
            <w:tcW w:w="279" w:type="dxa"/>
            <w:tcBorders>
              <w:top w:val="nil"/>
              <w:left w:val="nil"/>
              <w:bottom w:val="nil"/>
              <w:right w:val="nil"/>
            </w:tcBorders>
            <w:shd w:val="clear" w:color="auto" w:fill="auto"/>
            <w:noWrap/>
            <w:hideMark/>
          </w:tcPr>
          <w:p w:rsidRPr="00B73257" w:rsidR="00856375" w:rsidP="00856375" w:rsidRDefault="00856375" w14:paraId="3AEA5363" w14:textId="77777777">
            <w:pPr>
              <w:spacing w:after="0" w:line="240" w:lineRule="auto"/>
              <w:jc w:val="center"/>
              <w:rPr>
                <w:sz w:val="14"/>
                <w:szCs w:val="24"/>
              </w:rPr>
            </w:pPr>
          </w:p>
        </w:tc>
        <w:tc>
          <w:tcPr>
            <w:tcW w:w="278" w:type="dxa"/>
            <w:tcBorders>
              <w:top w:val="nil"/>
              <w:left w:val="nil"/>
              <w:bottom w:val="nil"/>
              <w:right w:val="nil"/>
            </w:tcBorders>
            <w:shd w:val="clear" w:color="auto" w:fill="auto"/>
            <w:noWrap/>
            <w:vAlign w:val="bottom"/>
            <w:hideMark/>
          </w:tcPr>
          <w:p w:rsidRPr="00B73257" w:rsidR="00856375" w:rsidP="00856375" w:rsidRDefault="00856375" w14:paraId="4A8DC858" w14:textId="77777777">
            <w:pPr>
              <w:spacing w:after="0" w:line="240" w:lineRule="auto"/>
              <w:jc w:val="center"/>
              <w:rPr>
                <w:sz w:val="14"/>
                <w:szCs w:val="24"/>
              </w:rPr>
            </w:pPr>
          </w:p>
        </w:tc>
      </w:tr>
    </w:tbl>
    <w:p w:rsidR="00995AD0" w:rsidP="00AD6A68" w:rsidRDefault="00995AD0" w14:paraId="465AA749" w14:textId="78D9F1BF">
      <w:pPr>
        <w:spacing w:after="0"/>
        <w:rPr>
          <w:b/>
        </w:rPr>
        <w:sectPr w:rsidR="00995AD0" w:rsidSect="002776DA">
          <w:footerReference w:type="default" r:id="rId38"/>
          <w:pgSz w:w="15840" w:h="12240" w:orient="landscape" w:code="1"/>
          <w:pgMar w:top="45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00826D07" w:rsidP="00826D07" w:rsidRDefault="005512C4" w14:paraId="3BB7C1A5" w14:textId="6902EAAA">
      <w:pPr>
        <w:pStyle w:val="ListParagraph"/>
        <w:numPr>
          <w:ilvl w:val="0"/>
          <w:numId w:val="37"/>
        </w:numPr>
        <w:spacing w:after="0" w:line="240" w:lineRule="auto"/>
        <w:rPr>
          <w:color w:val="000000"/>
          <w:sz w:val="22"/>
          <w:szCs w:val="22"/>
        </w:rPr>
      </w:pPr>
      <w:r w:rsidRPr="00826D07">
        <w:rPr>
          <w:color w:val="000000"/>
          <w:sz w:val="22"/>
          <w:szCs w:val="22"/>
        </w:rPr>
        <w:t>The burden for the school coordinator is as follows: Pre-assessment burden is 4.5 hours, sample submission burden is 2 hours</w:t>
      </w:r>
      <w:r w:rsidR="00527DEC">
        <w:rPr>
          <w:color w:val="000000"/>
          <w:sz w:val="22"/>
          <w:szCs w:val="22"/>
        </w:rPr>
        <w:t xml:space="preserve"> </w:t>
      </w:r>
      <w:r w:rsidRPr="008B162C" w:rsidR="00527DEC">
        <w:rPr>
          <w:color w:val="000000"/>
          <w:sz w:val="22"/>
          <w:szCs w:val="22"/>
        </w:rPr>
        <w:t xml:space="preserve">(for 26% of schools in 2021 based on 2019 data), </w:t>
      </w:r>
      <w:r w:rsidRPr="00826D07">
        <w:rPr>
          <w:color w:val="000000"/>
          <w:sz w:val="22"/>
          <w:szCs w:val="22"/>
        </w:rPr>
        <w:t>and the post-assessment follow-up survey is 2 minutes. For the purposes of the calculation of burden, we consider the performance of all of these tasks to constitute 1 response.</w:t>
      </w:r>
      <w:r w:rsidRPr="00826D07" w:rsidR="00826D07">
        <w:rPr>
          <w:color w:val="000000"/>
          <w:sz w:val="22"/>
          <w:szCs w:val="22"/>
        </w:rPr>
        <w:t xml:space="preserve"> </w:t>
      </w:r>
    </w:p>
    <w:p w:rsidR="00826D07" w:rsidP="00826D07" w:rsidRDefault="00826D07" w14:paraId="7C32193C" w14:textId="77777777">
      <w:pPr>
        <w:pStyle w:val="ListParagraph"/>
        <w:numPr>
          <w:ilvl w:val="0"/>
          <w:numId w:val="37"/>
        </w:numPr>
        <w:spacing w:after="0" w:line="240" w:lineRule="auto"/>
        <w:rPr>
          <w:color w:val="000000"/>
          <w:sz w:val="22"/>
          <w:szCs w:val="22"/>
        </w:rPr>
      </w:pPr>
      <w:r w:rsidRPr="00826D07">
        <w:rPr>
          <w:color w:val="000000"/>
          <w:sz w:val="22"/>
          <w:szCs w:val="22"/>
        </w:rPr>
        <w:t xml:space="preserve">The estimated percent of SD/ELL students (based on the NAEP 2017 sample) is 24% and 19%, at grades 4 and 8, respectively. </w:t>
      </w:r>
    </w:p>
    <w:p w:rsidR="00826D07" w:rsidP="00826D07" w:rsidRDefault="00826D07" w14:paraId="054BB17C" w14:textId="77777777">
      <w:pPr>
        <w:pStyle w:val="ListParagraph"/>
        <w:numPr>
          <w:ilvl w:val="0"/>
          <w:numId w:val="37"/>
        </w:numPr>
        <w:spacing w:after="0" w:line="240" w:lineRule="auto"/>
        <w:rPr>
          <w:color w:val="000000"/>
          <w:sz w:val="22"/>
          <w:szCs w:val="22"/>
        </w:rPr>
      </w:pPr>
      <w:r w:rsidRPr="00826D07">
        <w:rPr>
          <w:color w:val="000000"/>
          <w:sz w:val="22"/>
          <w:szCs w:val="22"/>
        </w:rPr>
        <w:t xml:space="preserve">Grade 8 teachers who teach one subject have an estimated burden of 20 minutes, with an additional 10 minutes for each additional subject. The estimated number of teachers who teach 1 subject is 50% and 2 subjects is 50%. There is only one teacher questionnaire for the social studies subjects (U.S. history and civics), which is assessed in a separate sample of schools from the reading and math assessments. </w:t>
      </w:r>
    </w:p>
    <w:p w:rsidRPr="00826D07" w:rsidR="00826D07" w:rsidP="00826D07" w:rsidRDefault="004905F7" w14:paraId="153678F0" w14:textId="7D3408F1">
      <w:pPr>
        <w:pStyle w:val="ListParagraph"/>
        <w:numPr>
          <w:ilvl w:val="0"/>
          <w:numId w:val="37"/>
        </w:numPr>
        <w:spacing w:after="0" w:line="240" w:lineRule="auto"/>
        <w:rPr>
          <w:color w:val="000000"/>
          <w:sz w:val="22"/>
          <w:szCs w:val="22"/>
        </w:rPr>
      </w:pPr>
      <w:r>
        <w:rPr>
          <w:color w:val="000000"/>
          <w:sz w:val="22"/>
          <w:szCs w:val="22"/>
        </w:rPr>
        <w:t>The burden for the LTT 17 was approved in August 2019 in OMB#1850-0928 v.17 and is not being requested in this package</w:t>
      </w:r>
      <w:r w:rsidRPr="00826D07" w:rsidR="00826D07">
        <w:rPr>
          <w:color w:val="000000"/>
          <w:sz w:val="22"/>
          <w:szCs w:val="22"/>
        </w:rPr>
        <w:t>.</w:t>
      </w:r>
    </w:p>
    <w:p w:rsidRPr="00826D07" w:rsidR="00826D07" w:rsidP="00826D07" w:rsidRDefault="00826D07" w14:paraId="35CD6AE3" w14:textId="77777777">
      <w:pPr>
        <w:spacing w:after="0" w:line="240" w:lineRule="auto"/>
        <w:ind w:left="720" w:hanging="360"/>
        <w:rPr>
          <w:color w:val="000000"/>
          <w:sz w:val="22"/>
          <w:szCs w:val="22"/>
        </w:rPr>
      </w:pP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592"/>
        <w:gridCol w:w="2602"/>
        <w:gridCol w:w="2592"/>
        <w:gridCol w:w="2716"/>
      </w:tblGrid>
      <w:tr w:rsidRPr="009D1FF5" w:rsidR="00833FA2" w:rsidTr="00551C3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00FB4014"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00833FA2" w:rsidRDefault="005512C4" w14:paraId="6E665793" w14:textId="59ADDBCD">
            <w:pPr>
              <w:keepNext/>
              <w:spacing w:after="0" w:line="240" w:lineRule="auto"/>
              <w:jc w:val="center"/>
              <w:rPr>
                <w:color w:val="000000"/>
                <w:sz w:val="22"/>
                <w:szCs w:val="22"/>
              </w:rPr>
            </w:pPr>
            <w:r>
              <w:rPr>
                <w:color w:val="000000"/>
                <w:sz w:val="22"/>
                <w:szCs w:val="22"/>
              </w:rPr>
              <w:t>574,197</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5512C4" w14:paraId="673A889A" w14:textId="3046D766">
            <w:pPr>
              <w:keepNext/>
              <w:spacing w:after="0" w:line="240" w:lineRule="auto"/>
              <w:jc w:val="center"/>
              <w:rPr>
                <w:color w:val="000000"/>
                <w:sz w:val="22"/>
                <w:szCs w:val="22"/>
              </w:rPr>
            </w:pPr>
            <w:r>
              <w:rPr>
                <w:color w:val="000000"/>
                <w:sz w:val="22"/>
                <w:szCs w:val="22"/>
              </w:rPr>
              <w:t>668,461</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5512C4" w14:paraId="4B9772DB" w14:textId="4D3C8B01">
            <w:pPr>
              <w:keepNext/>
              <w:spacing w:after="0" w:line="240" w:lineRule="auto"/>
              <w:jc w:val="center"/>
              <w:rPr>
                <w:color w:val="000000"/>
                <w:sz w:val="22"/>
                <w:szCs w:val="22"/>
              </w:rPr>
            </w:pPr>
            <w:r>
              <w:rPr>
                <w:color w:val="000000"/>
                <w:sz w:val="22"/>
                <w:szCs w:val="22"/>
              </w:rPr>
              <w:t>353,568</w:t>
            </w:r>
          </w:p>
        </w:tc>
      </w:tr>
    </w:tbl>
    <w:p w:rsidRPr="00A6243E" w:rsidR="00A25841" w:rsidP="001C22D0" w:rsidRDefault="00A25841" w14:paraId="17D7BEED" w14:textId="77777777">
      <w:pPr>
        <w:pStyle w:val="BeforeBulletedList"/>
      </w:pPr>
      <w:bookmarkStart w:name="_Toc241641463" w:id="117"/>
      <w:bookmarkStart w:name="_Toc241641529" w:id="118"/>
      <w:bookmarkStart w:name="_Toc241641540" w:id="119"/>
      <w:bookmarkStart w:name="_Toc241641562" w:id="120"/>
      <w:bookmarkStart w:name="_Toc241641595" w:id="121"/>
      <w:bookmarkStart w:name="_Toc337735302" w:id="122"/>
      <w:bookmarkEnd w:id="117"/>
      <w:bookmarkEnd w:id="118"/>
      <w:bookmarkEnd w:id="119"/>
      <w:bookmarkEnd w:id="120"/>
      <w:bookmarkEnd w:id="121"/>
    </w:p>
    <w:p w:rsidRPr="00F7024D" w:rsidR="00B050F4" w:rsidP="002C38E7" w:rsidRDefault="00060BB2" w14:paraId="4AC45361" w14:textId="5B51939D">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15535E">
        <w:t xml:space="preserve">353,568 </w:t>
      </w:r>
      <w:r w:rsidRPr="00F42466">
        <w:t>hours</w:t>
      </w:r>
      <w:r w:rsidRPr="00F42466" w:rsidR="00DD65BC">
        <w:rPr>
          <w:rStyle w:val="FootnoteReference"/>
        </w:rPr>
        <w:footnoteReference w:id="17"/>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54"/>
        <w:gridCol w:w="1008"/>
        <w:gridCol w:w="1439"/>
        <w:gridCol w:w="1009"/>
        <w:gridCol w:w="1439"/>
        <w:gridCol w:w="1009"/>
        <w:gridCol w:w="1439"/>
        <w:gridCol w:w="1009"/>
        <w:gridCol w:w="1439"/>
      </w:tblGrid>
      <w:tr w:rsidRPr="009D1FF5" w:rsidR="00282560" w:rsidTr="004171A1" w14:paraId="74F9F668"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68BF7C70" w14:textId="77777777">
            <w:pPr>
              <w:keepNext/>
              <w:spacing w:after="0" w:line="240" w:lineRule="auto"/>
              <w:jc w:val="center"/>
              <w:rPr>
                <w:color w:val="000000"/>
                <w:sz w:val="22"/>
                <w:szCs w:val="22"/>
              </w:rPr>
            </w:pPr>
            <w:r w:rsidRPr="00F7024D">
              <w:rPr>
                <w:color w:val="000000"/>
                <w:sz w:val="22"/>
                <w:szCs w:val="22"/>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4171A1" w14:paraId="19363A5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4171A1" w14:paraId="71A2A8C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5512C4" w14:paraId="70C07ECC" w14:textId="3F3D88AC">
            <w:pPr>
              <w:keepNext/>
              <w:spacing w:after="0" w:line="240" w:lineRule="auto"/>
              <w:jc w:val="center"/>
              <w:rPr>
                <w:b/>
                <w:color w:val="000000"/>
                <w:sz w:val="22"/>
                <w:szCs w:val="22"/>
              </w:rPr>
            </w:pPr>
            <w:r>
              <w:rPr>
                <w:color w:val="000000"/>
                <w:sz w:val="22"/>
                <w:szCs w:val="22"/>
              </w:rPr>
              <w:t>244,700</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91736" w14:paraId="23CD3938" w14:textId="68DED828">
            <w:pPr>
              <w:keepNext/>
              <w:spacing w:after="0" w:line="240" w:lineRule="auto"/>
              <w:jc w:val="center"/>
              <w:rPr>
                <w:b/>
                <w:color w:val="000000"/>
                <w:sz w:val="22"/>
                <w:szCs w:val="22"/>
              </w:rPr>
            </w:pPr>
            <w:r>
              <w:rPr>
                <w:color w:val="000000"/>
                <w:sz w:val="22"/>
                <w:szCs w:val="22"/>
              </w:rPr>
              <w:t>$</w:t>
            </w:r>
            <w:r w:rsidR="005512C4">
              <w:rPr>
                <w:color w:val="000000"/>
                <w:sz w:val="22"/>
                <w:szCs w:val="22"/>
              </w:rPr>
              <w:t>1,774,075</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5512C4" w14:paraId="1318DC68" w14:textId="0DE87BBE">
            <w:pPr>
              <w:keepNext/>
              <w:spacing w:after="0" w:line="240" w:lineRule="auto"/>
              <w:jc w:val="center"/>
              <w:rPr>
                <w:b/>
                <w:color w:val="000000"/>
                <w:sz w:val="22"/>
                <w:szCs w:val="22"/>
              </w:rPr>
            </w:pPr>
            <w:r>
              <w:rPr>
                <w:color w:val="000000"/>
                <w:sz w:val="22"/>
                <w:szCs w:val="22"/>
              </w:rPr>
              <w:t>103,589</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A91736" w14:paraId="3BCC4B10" w14:textId="0A94985E">
            <w:pPr>
              <w:keepNext/>
              <w:spacing w:after="0" w:line="240" w:lineRule="auto"/>
              <w:jc w:val="center"/>
              <w:rPr>
                <w:b/>
                <w:color w:val="000000"/>
                <w:sz w:val="22"/>
                <w:szCs w:val="22"/>
              </w:rPr>
            </w:pPr>
            <w:r>
              <w:rPr>
                <w:color w:val="000000"/>
                <w:sz w:val="22"/>
                <w:szCs w:val="22"/>
              </w:rPr>
              <w:t>$</w:t>
            </w:r>
            <w:r w:rsidR="005512C4">
              <w:rPr>
                <w:color w:val="000000"/>
                <w:sz w:val="22"/>
                <w:szCs w:val="22"/>
              </w:rPr>
              <w:t>2,987,507</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5512C4" w14:paraId="27687104" w14:textId="368F7CBF">
            <w:pPr>
              <w:keepNext/>
              <w:spacing w:after="0" w:line="240" w:lineRule="auto"/>
              <w:jc w:val="center"/>
              <w:rPr>
                <w:b/>
                <w:color w:val="000000"/>
                <w:sz w:val="22"/>
                <w:szCs w:val="22"/>
              </w:rPr>
            </w:pPr>
            <w:r>
              <w:rPr>
                <w:color w:val="000000"/>
                <w:sz w:val="22"/>
                <w:szCs w:val="22"/>
              </w:rPr>
              <w:t>5,279</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B75B68" w14:paraId="6CC475E0" w14:textId="12299750">
            <w:pPr>
              <w:keepNext/>
              <w:spacing w:after="0" w:line="240" w:lineRule="auto"/>
              <w:jc w:val="center"/>
              <w:rPr>
                <w:b/>
                <w:color w:val="000000"/>
                <w:sz w:val="22"/>
                <w:szCs w:val="22"/>
              </w:rPr>
            </w:pPr>
            <w:r>
              <w:rPr>
                <w:color w:val="000000"/>
                <w:sz w:val="22"/>
                <w:szCs w:val="22"/>
              </w:rPr>
              <w:t>$</w:t>
            </w:r>
            <w:r w:rsidR="005512C4">
              <w:rPr>
                <w:color w:val="000000"/>
                <w:sz w:val="22"/>
                <w:szCs w:val="22"/>
              </w:rPr>
              <w:t>250,647</w:t>
            </w:r>
          </w:p>
        </w:tc>
        <w:tc>
          <w:tcPr>
            <w:tcW w:w="1031" w:type="dxa"/>
            <w:tcBorders>
              <w:top w:val="nil"/>
              <w:left w:val="nil"/>
              <w:bottom w:val="single" w:color="auto" w:sz="4" w:space="0"/>
              <w:right w:val="single" w:color="auto" w:sz="4" w:space="0"/>
            </w:tcBorders>
            <w:shd w:val="clear" w:color="auto" w:fill="auto"/>
            <w:noWrap/>
            <w:vAlign w:val="center"/>
            <w:hideMark/>
          </w:tcPr>
          <w:p w:rsidRPr="0091675D" w:rsidR="004171A1" w:rsidP="00EC5D81" w:rsidRDefault="005512C4" w14:paraId="47EB00E5" w14:textId="397F06AA">
            <w:pPr>
              <w:keepNext/>
              <w:spacing w:after="0" w:line="240" w:lineRule="auto"/>
              <w:jc w:val="center"/>
              <w:rPr>
                <w:color w:val="000000"/>
                <w:sz w:val="22"/>
                <w:szCs w:val="22"/>
              </w:rPr>
            </w:pPr>
            <w:r w:rsidRPr="0091675D">
              <w:rPr>
                <w:color w:val="000000"/>
                <w:sz w:val="22"/>
                <w:szCs w:val="22"/>
              </w:rPr>
              <w:t>353,568</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503BEF" w14:paraId="1D8E2809" w14:textId="1EC7FD86">
            <w:pPr>
              <w:keepNext/>
              <w:spacing w:after="0" w:line="240" w:lineRule="auto"/>
              <w:jc w:val="center"/>
              <w:rPr>
                <w:b/>
                <w:color w:val="000000"/>
                <w:sz w:val="22"/>
                <w:szCs w:val="22"/>
              </w:rPr>
            </w:pPr>
            <w:r>
              <w:rPr>
                <w:color w:val="000000"/>
                <w:sz w:val="22"/>
                <w:szCs w:val="22"/>
              </w:rPr>
              <w:t>$</w:t>
            </w:r>
            <w:r w:rsidR="005512C4">
              <w:rPr>
                <w:color w:val="000000"/>
                <w:sz w:val="22"/>
                <w:szCs w:val="22"/>
              </w:rPr>
              <w:t>5,012,229</w:t>
            </w:r>
          </w:p>
        </w:tc>
      </w:tr>
    </w:tbl>
    <w:p w:rsidRPr="000E1BBE" w:rsidR="009D1FF5" w:rsidP="001C22D0" w:rsidRDefault="009D1FF5" w14:paraId="2FEE844F" w14:textId="77777777">
      <w:pPr>
        <w:pStyle w:val="BeforeBulletedList"/>
      </w:pPr>
      <w:bookmarkStart w:name="_Toc442946935" w:id="123"/>
    </w:p>
    <w:p w:rsidRPr="006D1CEB" w:rsidR="004E666C" w:rsidP="00FA7565" w:rsidRDefault="005750DA" w14:paraId="6C569780" w14:textId="77777777">
      <w:pPr>
        <w:pStyle w:val="Heading1"/>
        <w:spacing w:before="0" w:after="120" w:line="23" w:lineRule="atLeast"/>
      </w:pPr>
      <w:bookmarkStart w:name="_Toc1039559" w:id="124"/>
      <w:bookmarkStart w:name="_Toc1040348" w:id="125"/>
      <w:bookmarkStart w:name="_Toc19265220" w:id="126"/>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2"/>
      <w:r w:rsidR="00F5617B">
        <w:t>R</w:t>
      </w:r>
      <w:r w:rsidRPr="006D1CEB" w:rsidR="00F5617B">
        <w:t>espondents</w:t>
      </w:r>
      <w:bookmarkEnd w:id="123"/>
      <w:bookmarkEnd w:id="124"/>
      <w:bookmarkEnd w:id="125"/>
      <w:bookmarkEnd w:id="126"/>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7"/>
      <w:bookmarkStart w:name="_Toc442946936" w:id="128"/>
      <w:bookmarkStart w:name="_Toc1039560" w:id="129"/>
      <w:bookmarkStart w:name="_Toc1040349" w:id="130"/>
      <w:bookmarkStart w:name="_Toc19265221" w:id="131"/>
      <w:bookmarkStart w:name="_Hlk14774973" w:id="132"/>
      <w:bookmarkStart w:name="_Hlk14448939" w:id="133"/>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7"/>
      <w:r w:rsidRPr="0002541B" w:rsidR="00F5617B">
        <w:t>Government</w:t>
      </w:r>
      <w:bookmarkEnd w:id="128"/>
      <w:bookmarkEnd w:id="129"/>
      <w:bookmarkEnd w:id="130"/>
      <w:bookmarkEnd w:id="131"/>
    </w:p>
    <w:p w:rsidR="00F337AE" w:rsidP="00F337AE" w:rsidRDefault="00F337AE" w14:paraId="5A3BE81D" w14:textId="56742AAA">
      <w:pPr>
        <w:pStyle w:val="NoSpacing"/>
        <w:spacing w:line="23" w:lineRule="atLeast"/>
      </w:pPr>
      <w:bookmarkStart w:name="_Hlk14714098" w:id="134"/>
      <w:r w:rsidRPr="00F42466">
        <w:t>T</w:t>
      </w:r>
      <w:r w:rsidRPr="009D43C2">
        <w:t xml:space="preserve">he total cost to </w:t>
      </w:r>
      <w:r w:rsidRPr="00F4061C">
        <w:t xml:space="preserve">the federal government </w:t>
      </w:r>
      <w:r w:rsidRPr="00B65AB6">
        <w:t>for</w:t>
      </w:r>
      <w:r w:rsidRPr="004D33CE">
        <w:t xml:space="preserve"> the administrations of the </w:t>
      </w:r>
      <w:r w:rsidR="00AA60AE">
        <w:t>2021</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$99,331,300</w:t>
      </w:r>
      <w:r w:rsidRPr="009D43C2">
        <w:t xml:space="preserve">. The </w:t>
      </w:r>
      <w:r w:rsidR="00AA60AE">
        <w:t>2021</w:t>
      </w:r>
      <w:r w:rsidR="001003B0">
        <w:t xml:space="preserve"> assessment</w:t>
      </w:r>
      <w:r w:rsidRPr="009D43C2">
        <w:t xml:space="preserve"> </w:t>
      </w:r>
      <w:r w:rsidRPr="00F4061C">
        <w:t xml:space="preserve">cost </w:t>
      </w:r>
      <w:r w:rsidRPr="004D33CE">
        <w:t xml:space="preserve">estimate is </w:t>
      </w:r>
      <w:r>
        <w:t>shown in the table below.</w:t>
      </w:r>
      <w:bookmarkEnd w:id="134"/>
    </w:p>
    <w:tbl>
      <w:tblPr>
        <w:tblW w:w="5000" w:type="pct"/>
        <w:tblBorders>
          <w:top w:val="single" w:color="auto" w:sz="8" w:space="0"/>
          <w:bottom w:val="single" w:color="auto" w:sz="6" w:space="0"/>
        </w:tblBorders>
        <w:tblLook w:val="04A0" w:firstRow="1" w:lastRow="0" w:firstColumn="1" w:lastColumn="0" w:noHBand="0" w:noVBand="1"/>
      </w:tblPr>
      <w:tblGrid>
        <w:gridCol w:w="5996"/>
        <w:gridCol w:w="4264"/>
        <w:gridCol w:w="252"/>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10E9CDF9">
            <w:pPr>
              <w:spacing w:after="0" w:line="240" w:lineRule="auto"/>
              <w:jc w:val="right"/>
              <w:rPr>
                <w:b/>
                <w:bCs/>
                <w:color w:val="000000"/>
                <w:sz w:val="22"/>
                <w:szCs w:val="22"/>
              </w:rPr>
            </w:pPr>
            <w:r w:rsidRPr="00F337AE">
              <w:rPr>
                <w:b/>
                <w:bCs/>
                <w:color w:val="000000"/>
                <w:sz w:val="22"/>
                <w:szCs w:val="22"/>
              </w:rPr>
              <w:t>$</w:t>
            </w:r>
            <w:r w:rsidR="002C4DB5">
              <w:rPr>
                <w:b/>
                <w:bCs/>
                <w:color w:val="000000"/>
                <w:sz w:val="22"/>
                <w:szCs w:val="22"/>
              </w:rPr>
              <w:t>1</w:t>
            </w:r>
            <w:r w:rsidR="0014028C">
              <w:rPr>
                <w:b/>
                <w:bCs/>
                <w:color w:val="000000"/>
                <w:sz w:val="22"/>
                <w:szCs w:val="22"/>
              </w:rPr>
              <w:t>,400,300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0D6073" w14:paraId="0A6F8A25" w14:textId="062C2C21">
            <w:pPr>
              <w:spacing w:after="0" w:line="240" w:lineRule="auto"/>
              <w:jc w:val="right"/>
              <w:rPr>
                <w:b/>
                <w:bCs/>
                <w:color w:val="000000"/>
                <w:sz w:val="22"/>
                <w:szCs w:val="22"/>
              </w:rPr>
            </w:pPr>
            <w:r w:rsidRPr="00F337AE">
              <w:rPr>
                <w:b/>
                <w:bCs/>
                <w:color w:val="000000"/>
                <w:sz w:val="22"/>
                <w:szCs w:val="22"/>
              </w:rPr>
              <w:t>$</w:t>
            </w:r>
            <w:r w:rsidR="0023378C">
              <w:rPr>
                <w:b/>
                <w:bCs/>
                <w:color w:val="000000"/>
                <w:sz w:val="22"/>
                <w:szCs w:val="22"/>
              </w:rPr>
              <w:t>97,</w:t>
            </w:r>
            <w:r w:rsidR="00A462AA">
              <w:rPr>
                <w:b/>
                <w:bCs/>
                <w:color w:val="000000"/>
                <w:sz w:val="22"/>
                <w:szCs w:val="22"/>
              </w:rPr>
              <w:t>9</w:t>
            </w:r>
            <w:r w:rsidR="00647727">
              <w:rPr>
                <w:b/>
                <w:bCs/>
                <w:color w:val="000000"/>
                <w:sz w:val="22"/>
                <w:szCs w:val="22"/>
              </w:rPr>
              <w:t>31</w:t>
            </w:r>
            <w:r w:rsidR="00633956">
              <w:rPr>
                <w:b/>
                <w:bCs/>
                <w:color w:val="000000"/>
                <w:sz w:val="22"/>
                <w:szCs w:val="22"/>
              </w:rPr>
              <w:t>,</w:t>
            </w:r>
            <w:r w:rsidR="00647727">
              <w:rPr>
                <w:b/>
                <w:bCs/>
                <w:color w:val="000000"/>
                <w:sz w:val="22"/>
                <w:szCs w:val="22"/>
              </w:rPr>
              <w:t>000</w:t>
            </w:r>
            <w:r w:rsidRPr="00F337AE">
              <w:rPr>
                <w:b/>
                <w:bCs/>
                <w:color w:val="000000"/>
                <w:sz w:val="22"/>
                <w:szCs w:val="22"/>
              </w:rPr>
              <w:t xml:space="preserve"> </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38138B54">
            <w:pPr>
              <w:spacing w:after="0" w:line="240" w:lineRule="auto"/>
              <w:jc w:val="right"/>
              <w:rPr>
                <w:color w:val="000000"/>
                <w:sz w:val="22"/>
                <w:szCs w:val="22"/>
              </w:rPr>
            </w:pPr>
            <w:r w:rsidRPr="000370FB">
              <w:rPr>
                <w:color w:val="000000"/>
                <w:sz w:val="22"/>
                <w:szCs w:val="22"/>
              </w:rPr>
              <w:t>$</w:t>
            </w:r>
            <w:r w:rsidR="00780E97">
              <w:rPr>
                <w:color w:val="000000"/>
                <w:sz w:val="22"/>
                <w:szCs w:val="22"/>
              </w:rPr>
              <w:t>8,991,</w:t>
            </w:r>
            <w:r w:rsidR="001003B0">
              <w:rPr>
                <w:color w:val="000000"/>
                <w:sz w:val="22"/>
                <w:szCs w:val="22"/>
              </w:rPr>
              <w:t>000</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496742B4">
            <w:pPr>
              <w:spacing w:after="0" w:line="240" w:lineRule="auto"/>
              <w:jc w:val="right"/>
              <w:rPr>
                <w:color w:val="000000"/>
                <w:sz w:val="22"/>
                <w:szCs w:val="22"/>
              </w:rPr>
            </w:pPr>
            <w:r w:rsidRPr="00C14C24">
              <w:rPr>
                <w:color w:val="000000"/>
                <w:sz w:val="22"/>
                <w:szCs w:val="22"/>
              </w:rPr>
              <w:t>$</w:t>
            </w:r>
            <w:r w:rsidR="00172A44">
              <w:rPr>
                <w:color w:val="000000"/>
                <w:sz w:val="22"/>
                <w:szCs w:val="22"/>
              </w:rPr>
              <w:t>5,000,000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0CA2ABD2" w14:textId="77777777">
            <w:pPr>
              <w:spacing w:after="0" w:line="240" w:lineRule="auto"/>
              <w:rPr>
                <w:color w:val="000000"/>
                <w:sz w:val="22"/>
                <w:szCs w:val="22"/>
              </w:rPr>
            </w:pPr>
            <w:r w:rsidRPr="000370FB">
              <w:rPr>
                <w:color w:val="000000"/>
                <w:sz w:val="22"/>
                <w:szCs w:val="22"/>
              </w:rPr>
              <w:t>Data collection</w:t>
            </w:r>
          </w:p>
        </w:tc>
        <w:tc>
          <w:tcPr>
            <w:tcW w:w="2028" w:type="pct"/>
            <w:shd w:val="clear" w:color="auto" w:fill="auto"/>
            <w:vAlign w:val="center"/>
            <w:hideMark/>
          </w:tcPr>
          <w:p w:rsidRPr="00C14C24" w:rsidR="00F337AE" w:rsidP="007130BF" w:rsidRDefault="00F337AE" w14:paraId="57A646DE" w14:textId="4E95319C">
            <w:pPr>
              <w:spacing w:after="0" w:line="240" w:lineRule="auto"/>
              <w:jc w:val="right"/>
              <w:rPr>
                <w:color w:val="000000"/>
                <w:sz w:val="22"/>
                <w:szCs w:val="22"/>
              </w:rPr>
            </w:pPr>
            <w:r w:rsidRPr="00C14C24">
              <w:rPr>
                <w:color w:val="000000"/>
                <w:sz w:val="22"/>
                <w:szCs w:val="22"/>
              </w:rPr>
              <w:t>$</w:t>
            </w:r>
            <w:r w:rsidRPr="00C14C24" w:rsidR="00121AB8">
              <w:rPr>
                <w:color w:val="000000"/>
                <w:sz w:val="22"/>
                <w:szCs w:val="22"/>
              </w:rPr>
              <w:t>25</w:t>
            </w:r>
            <w:r w:rsidRPr="00C14C24" w:rsidR="00C031A0">
              <w:rPr>
                <w:color w:val="000000"/>
                <w:sz w:val="22"/>
                <w:szCs w:val="22"/>
              </w:rPr>
              <w:t>,500,000</w:t>
            </w:r>
            <w:r w:rsidRPr="00C14C24">
              <w:rPr>
                <w:color w:val="000000"/>
                <w:sz w:val="22"/>
                <w:szCs w:val="22"/>
              </w:rPr>
              <w:t xml:space="preserve"> </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E186E3" w14:textId="77777777">
            <w:pPr>
              <w:spacing w:after="0" w:line="240" w:lineRule="auto"/>
              <w:rPr>
                <w:color w:val="000000"/>
                <w:sz w:val="22"/>
                <w:szCs w:val="22"/>
              </w:rPr>
            </w:pPr>
            <w:r w:rsidRPr="000370FB">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6E90B7FF">
            <w:pPr>
              <w:spacing w:after="0" w:line="240" w:lineRule="auto"/>
              <w:jc w:val="right"/>
              <w:rPr>
                <w:color w:val="000000"/>
                <w:sz w:val="22"/>
                <w:szCs w:val="22"/>
              </w:rPr>
            </w:pPr>
            <w:r w:rsidRPr="00C14C24">
              <w:rPr>
                <w:color w:val="000000"/>
                <w:sz w:val="22"/>
                <w:szCs w:val="22"/>
              </w:rPr>
              <w:t>$</w:t>
            </w:r>
            <w:r w:rsidRPr="00C14C24" w:rsidR="004D0FD6">
              <w:rPr>
                <w:color w:val="000000"/>
                <w:sz w:val="22"/>
                <w:szCs w:val="22"/>
              </w:rPr>
              <w:t>1,240</w:t>
            </w:r>
            <w:r w:rsidRPr="00C14C24" w:rsidR="00121AB8">
              <w:rPr>
                <w:color w:val="000000"/>
                <w:sz w:val="22"/>
                <w:szCs w:val="22"/>
              </w:rPr>
              <w:t>,000</w:t>
            </w:r>
            <w:r w:rsidRPr="00C14C24">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6277AB7B" w14:textId="77777777">
            <w:pPr>
              <w:spacing w:after="0" w:line="240" w:lineRule="auto"/>
              <w:rPr>
                <w:color w:val="000000"/>
                <w:sz w:val="22"/>
                <w:szCs w:val="22"/>
              </w:rPr>
            </w:pPr>
            <w:r w:rsidRPr="000370FB">
              <w:rPr>
                <w:color w:val="000000"/>
                <w:sz w:val="22"/>
                <w:szCs w:val="22"/>
              </w:rPr>
              <w:t xml:space="preserve">Analysis and Reporting </w:t>
            </w:r>
          </w:p>
        </w:tc>
        <w:tc>
          <w:tcPr>
            <w:tcW w:w="2028" w:type="pct"/>
            <w:shd w:val="clear" w:color="auto" w:fill="auto"/>
            <w:vAlign w:val="center"/>
            <w:hideMark/>
          </w:tcPr>
          <w:p w:rsidRPr="00C14C24" w:rsidR="00F337AE" w:rsidP="007130BF" w:rsidRDefault="00F337AE" w14:paraId="23FA87AB" w14:textId="77777777">
            <w:pPr>
              <w:spacing w:after="0" w:line="240" w:lineRule="auto"/>
              <w:jc w:val="right"/>
              <w:rPr>
                <w:color w:val="000000"/>
                <w:sz w:val="22"/>
                <w:szCs w:val="22"/>
              </w:rPr>
            </w:pPr>
            <w:r w:rsidRPr="00C14C24">
              <w:rPr>
                <w:color w:val="000000"/>
                <w:sz w:val="22"/>
                <w:szCs w:val="22"/>
              </w:rPr>
              <w:t xml:space="preserve">$45,000,000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Pr="00C14C24" w:rsidR="00F337AE" w:rsidP="000D6073" w:rsidRDefault="00F337AE" w14:paraId="1EB2A666" w14:textId="44E6C996">
            <w:pPr>
              <w:spacing w:after="0" w:line="240" w:lineRule="auto"/>
              <w:jc w:val="right"/>
              <w:rPr>
                <w:color w:val="000000"/>
                <w:sz w:val="22"/>
                <w:szCs w:val="22"/>
              </w:rPr>
            </w:pPr>
            <w:r w:rsidRPr="00C14C24">
              <w:rPr>
                <w:color w:val="000000"/>
                <w:sz w:val="22"/>
                <w:szCs w:val="22"/>
              </w:rPr>
              <w:t>$</w:t>
            </w:r>
            <w:r w:rsidR="00BC77DE">
              <w:rPr>
                <w:bCs/>
                <w:color w:val="000000"/>
                <w:sz w:val="22"/>
                <w:szCs w:val="22"/>
              </w:rPr>
              <w:t>2</w:t>
            </w:r>
            <w:r w:rsidR="00093334">
              <w:rPr>
                <w:bCs/>
                <w:color w:val="000000"/>
                <w:sz w:val="22"/>
                <w:szCs w:val="22"/>
              </w:rPr>
              <w:t>00,000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Pr="00C14C24" w:rsidR="000D6073" w:rsidP="000D6073" w:rsidRDefault="000D6073" w14:paraId="44FE67B3" w14:textId="266501DF">
            <w:pPr>
              <w:spacing w:after="0" w:line="240" w:lineRule="auto"/>
              <w:jc w:val="right"/>
              <w:rPr>
                <w:color w:val="000000"/>
                <w:sz w:val="22"/>
                <w:szCs w:val="22"/>
              </w:rPr>
            </w:pPr>
            <w:r>
              <w:rPr>
                <w:color w:val="000000"/>
                <w:sz w:val="22"/>
                <w:szCs w:val="22"/>
              </w:rPr>
              <w:t>$</w:t>
            </w:r>
            <w:r w:rsidR="00093334">
              <w:rPr>
                <w:color w:val="000000"/>
                <w:sz w:val="22"/>
                <w:szCs w:val="22"/>
              </w:rPr>
              <w:t>12,000,000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35"/>
      <w:bookmarkStart w:name="_Toc337735304" w:id="136"/>
      <w:bookmarkStart w:name="_Toc442946937" w:id="137"/>
      <w:bookmarkStart w:name="_Toc1039561" w:id="138"/>
      <w:bookmarkStart w:name="_Toc1040350" w:id="139"/>
      <w:bookmarkStart w:name="_Toc19265222" w:id="140"/>
      <w:bookmarkEnd w:id="132"/>
      <w:bookmarkEnd w:id="133"/>
      <w:bookmarkEnd w:id="135"/>
    </w:p>
    <w:p w:rsidRPr="006D1CEB" w:rsidR="004E666C" w:rsidP="00FA7565" w:rsidRDefault="00D22804" w14:paraId="427123FF" w14:textId="6AE59F13">
      <w:pPr>
        <w:pStyle w:val="Heading1"/>
        <w:spacing w:before="0" w:after="120" w:line="23" w:lineRule="atLeast"/>
      </w:pPr>
      <w:r>
        <w:lastRenderedPageBreak/>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6"/>
      <w:bookmarkEnd w:id="137"/>
      <w:bookmarkEnd w:id="138"/>
      <w:bookmarkEnd w:id="139"/>
      <w:bookmarkEnd w:id="140"/>
    </w:p>
    <w:p w:rsidR="00F70A4B" w:rsidP="00FA7565" w:rsidRDefault="006712E4" w14:paraId="097ECEAC" w14:textId="15EE0DA2">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2021</w:t>
      </w:r>
      <w:r w:rsidR="00CE5F4C">
        <w:t>,</w:t>
      </w:r>
      <w:r w:rsidR="0048694D">
        <w:t xml:space="preserve"> </w:t>
      </w:r>
      <w:r>
        <w:t>NAEP</w:t>
      </w:r>
      <w:r w:rsidR="0048694D">
        <w:t xml:space="preserve"> </w:t>
      </w:r>
      <w:r>
        <w:t>will</w:t>
      </w:r>
      <w:r w:rsidR="0048694D">
        <w:t xml:space="preserve"> </w:t>
      </w:r>
      <w:r>
        <w:t>conduct</w:t>
      </w:r>
      <w:r w:rsidR="00C42E97">
        <w:t xml:space="preserve"> state/</w:t>
      </w:r>
      <w:r w:rsidDel="00B042B1" w:rsidR="00C42E97">
        <w:t xml:space="preserve">district </w:t>
      </w:r>
      <w:r w:rsidR="00C42E97">
        <w:t>assessments</w:t>
      </w:r>
      <w:r w:rsidR="00FD6135">
        <w:t xml:space="preserve">. </w:t>
      </w:r>
      <w:r w:rsidR="003C62DE">
        <w:t xml:space="preserve">Previous </w:t>
      </w:r>
      <w:r w:rsidR="00640C92">
        <w:t>clearances</w:t>
      </w:r>
      <w:r w:rsidR="003C62DE">
        <w:t xml:space="preserve"> have included multiple years, while this submission covers only 2021</w:t>
      </w:r>
      <w:r w:rsidR="005C01B7">
        <w:t xml:space="preserve">. </w:t>
      </w:r>
      <w:r w:rsidR="00B76691">
        <w:t>In</w:t>
      </w:r>
      <w:r w:rsidR="00813314">
        <w:t xml:space="preserve"> addition, in</w:t>
      </w:r>
      <w:r w:rsidR="00B76691">
        <w:t xml:space="preserve"> 2021 </w:t>
      </w:r>
      <w:r w:rsidR="006239C0">
        <w:t>some</w:t>
      </w:r>
      <w:r w:rsidR="00E50666">
        <w:t xml:space="preserve"> </w:t>
      </w:r>
      <w:r w:rsidR="00B76691">
        <w:t xml:space="preserve">students </w:t>
      </w:r>
      <w:r w:rsidR="00FC5E7D">
        <w:t xml:space="preserve">were </w:t>
      </w:r>
      <w:r w:rsidR="00D9438A">
        <w:t xml:space="preserve">originally </w:t>
      </w:r>
      <w:r w:rsidR="00FC5E7D">
        <w:t>scheduled</w:t>
      </w:r>
      <w:r w:rsidR="00B76691">
        <w:t xml:space="preserve"> </w:t>
      </w:r>
      <w:r w:rsidR="00FC5E7D">
        <w:t xml:space="preserve">to </w:t>
      </w:r>
      <w:r w:rsidR="00B76691">
        <w:t xml:space="preserve">take </w:t>
      </w:r>
      <w:r w:rsidR="00EA3EFB">
        <w:t>additional cognitive section</w:t>
      </w:r>
      <w:r w:rsidR="00F002BD">
        <w:t>(s)</w:t>
      </w:r>
      <w:r w:rsidR="00FC5E7D">
        <w:t xml:space="preserve"> but the decision was made not to </w:t>
      </w:r>
      <w:r w:rsidR="00547B07">
        <w:t>overload</w:t>
      </w:r>
      <w:r w:rsidR="00FC5E7D">
        <w:t xml:space="preserve"> the schools with additional burden</w:t>
      </w:r>
      <w:r w:rsidR="00BB271F">
        <w:t>,</w:t>
      </w:r>
      <w:r w:rsidR="00FC5E7D">
        <w:t xml:space="preserve"> considering the COVID-19 impact</w:t>
      </w:r>
      <w:r w:rsidR="00B76691">
        <w:t>.</w:t>
      </w:r>
      <w:r w:rsidR="00FC5E7D">
        <w:t xml:space="preserve"> Therefore,</w:t>
      </w:r>
      <w:r w:rsidR="00B76691">
        <w:t xml:space="preserve"> </w:t>
      </w:r>
      <w:r w:rsidR="00D9438A">
        <w:t xml:space="preserve">all </w:t>
      </w:r>
      <w:r w:rsidR="00A57090">
        <w:t>student burden time</w:t>
      </w:r>
      <w:r w:rsidR="00EE2D53">
        <w:t xml:space="preserve"> </w:t>
      </w:r>
      <w:r w:rsidR="00D9438A">
        <w:t>is</w:t>
      </w:r>
      <w:r w:rsidR="00A57090">
        <w:t xml:space="preserve"> </w:t>
      </w:r>
      <w:r w:rsidR="00FC5E7D">
        <w:t>30</w:t>
      </w:r>
      <w:r w:rsidR="00A57090">
        <w:t xml:space="preserve"> </w:t>
      </w:r>
      <w:r w:rsidR="00381052">
        <w:t>minutes</w:t>
      </w:r>
      <w:r w:rsidR="00D9438A">
        <w:t>, as opposed to some students having 30 minutes and others having 53 minutes.</w:t>
      </w:r>
      <w:r w:rsidR="00381052">
        <w:t xml:space="preserve"> </w:t>
      </w:r>
      <w:r w:rsidR="00FF3AB9">
        <w:t>Finally,</w:t>
      </w:r>
      <w:r w:rsidR="00A57090">
        <w:t xml:space="preserve"> the </w:t>
      </w:r>
      <w:r w:rsidR="00EA3EFB">
        <w:t xml:space="preserve">overall student </w:t>
      </w:r>
      <w:r w:rsidR="00A57090">
        <w:t xml:space="preserve">sample size </w:t>
      </w:r>
      <w:r w:rsidR="00FF3AB9">
        <w:t xml:space="preserve">is reduced </w:t>
      </w:r>
      <w:r w:rsidR="00A57090">
        <w:t>as compared with previous administrations</w:t>
      </w:r>
      <w:r w:rsidR="00744E6D">
        <w:t xml:space="preserve"> (</w:t>
      </w:r>
      <w:r w:rsidR="009B3D50">
        <w:t xml:space="preserve">approximately </w:t>
      </w:r>
      <w:r w:rsidR="00FF3AB9">
        <w:t>490</w:t>
      </w:r>
      <w:r w:rsidR="00C7631F">
        <w:t>,000 students compared to approximately 750,000 for similar assessments in 2019)</w:t>
      </w:r>
      <w:r w:rsidR="00A57090">
        <w:t xml:space="preserve">. </w:t>
      </w:r>
      <w:r w:rsidR="00EA3EFB">
        <w:t>The decrease in student sample size is also reflected in fewer schools and associated burden.</w:t>
      </w:r>
    </w:p>
    <w:p w:rsidRPr="006D1CEB" w:rsidR="004E666C" w:rsidP="00FA7565" w:rsidRDefault="00F5617B" w14:paraId="60CB5893" w14:textId="77777777">
      <w:pPr>
        <w:pStyle w:val="Heading1"/>
        <w:spacing w:before="0" w:after="120" w:line="23" w:lineRule="atLeast"/>
      </w:pPr>
      <w:bookmarkStart w:name="_Toc337735305" w:id="141"/>
      <w:bookmarkStart w:name="_Toc442946938" w:id="142"/>
      <w:bookmarkStart w:name="_Toc1039562" w:id="143"/>
      <w:bookmarkStart w:name="_Toc1040351" w:id="144"/>
      <w:bookmarkStart w:name="_Toc19265223" w:id="145"/>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41"/>
      <w:r>
        <w:t>C</w:t>
      </w:r>
      <w:r w:rsidRPr="006D1CEB">
        <w:t>ollection</w:t>
      </w:r>
      <w:r w:rsidR="0048694D">
        <w:t xml:space="preserve"> </w:t>
      </w:r>
      <w:r w:rsidR="00E4170C">
        <w:t>and</w:t>
      </w:r>
      <w:r w:rsidR="0048694D">
        <w:t xml:space="preserve"> </w:t>
      </w:r>
      <w:r w:rsidR="00E4170C">
        <w:t>Publications</w:t>
      </w:r>
      <w:bookmarkEnd w:id="142"/>
      <w:bookmarkEnd w:id="143"/>
      <w:bookmarkEnd w:id="144"/>
      <w:bookmarkEnd w:id="145"/>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02"/>
        <w:gridCol w:w="6700"/>
      </w:tblGrid>
      <w:tr w:rsidR="00F5617B" w:rsidTr="00FB4014" w14:paraId="777D500A" w14:textId="77777777">
        <w:trPr>
          <w:jc w:val="center"/>
        </w:trPr>
        <w:tc>
          <w:tcPr>
            <w:tcW w:w="1810" w:type="pct"/>
            <w:vAlign w:val="center"/>
          </w:tcPr>
          <w:p w:rsidRPr="00F40435" w:rsidR="00F5617B" w:rsidP="00A25841" w:rsidRDefault="006D274E" w14:paraId="6FAA8472" w14:textId="6D6D0EBA">
            <w:pPr>
              <w:keepNext/>
              <w:spacing w:before="60" w:after="60" w:line="240" w:lineRule="auto"/>
              <w:jc w:val="center"/>
              <w:rPr>
                <w:sz w:val="22"/>
                <w:szCs w:val="22"/>
              </w:rPr>
            </w:pPr>
            <w:r w:rsidRPr="00F40435">
              <w:rPr>
                <w:b/>
                <w:bCs/>
                <w:sz w:val="22"/>
                <w:szCs w:val="22"/>
              </w:rPr>
              <w:t xml:space="preserve">NAEP </w:t>
            </w:r>
            <w:r w:rsidR="007D5C37">
              <w:rPr>
                <w:b/>
                <w:bCs/>
                <w:sz w:val="22"/>
                <w:szCs w:val="22"/>
              </w:rPr>
              <w:t>2021</w:t>
            </w:r>
          </w:p>
        </w:tc>
        <w:tc>
          <w:tcPr>
            <w:tcW w:w="3190" w:type="pct"/>
            <w:vAlign w:val="center"/>
          </w:tcPr>
          <w:p w:rsidRPr="00F40435" w:rsidR="00F5617B" w:rsidP="00A25841" w:rsidRDefault="00F5617B" w14:paraId="7BA802B8" w14:textId="69B1C312">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2021</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71D0C94C">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345EB8">
        <w:t xml:space="preserve">2021 </w:t>
      </w:r>
      <w:r w:rsidR="00C7631F">
        <w:t>state</w:t>
      </w:r>
      <w:r w:rsidR="005B25E1">
        <w:t>-level</w:t>
      </w:r>
      <w:r w:rsidR="0048694D">
        <w:t xml:space="preserve"> </w:t>
      </w:r>
      <w:r>
        <w:t>assessment</w:t>
      </w:r>
      <w:r w:rsidR="005B25E1">
        <w:t>s</w:t>
      </w:r>
      <w:r>
        <w:t>:</w:t>
      </w:r>
    </w:p>
    <w:p w:rsidR="00504338" w:rsidP="009E506A" w:rsidRDefault="00504338" w14:paraId="41EC3B60" w14:textId="1640A494">
      <w:pPr>
        <w:pStyle w:val="ListParagraph"/>
        <w:spacing w:after="0" w:line="23" w:lineRule="atLeast"/>
        <w:ind w:left="461" w:hanging="274"/>
        <w:contextualSpacing w:val="0"/>
      </w:pPr>
      <w:r>
        <w:t>Spring</w:t>
      </w:r>
      <w:r w:rsidR="0048694D">
        <w:t xml:space="preserve"> </w:t>
      </w:r>
      <w:r w:rsidR="00345EB8">
        <w:t>2020</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rsidRDefault="005B25E1" w14:paraId="1EAEADF7" w14:textId="48F67D69">
      <w:pPr>
        <w:pStyle w:val="ListParagraph"/>
        <w:spacing w:after="0" w:line="23" w:lineRule="atLeast"/>
        <w:ind w:left="461" w:hanging="274"/>
        <w:contextualSpacing w:val="0"/>
      </w:pPr>
      <w:r>
        <w:t>October</w:t>
      </w:r>
      <w:r w:rsidR="00696CD2">
        <w:t>–</w:t>
      </w:r>
      <w:r>
        <w:t>November</w:t>
      </w:r>
      <w:r w:rsidR="0048694D">
        <w:t xml:space="preserve"> </w:t>
      </w:r>
      <w:r w:rsidR="00345EB8">
        <w:t>2020</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3335EF1A">
      <w:pPr>
        <w:pStyle w:val="ListParagraph"/>
        <w:spacing w:after="0" w:line="23" w:lineRule="atLeast"/>
        <w:ind w:left="461" w:hanging="274"/>
        <w:contextualSpacing w:val="0"/>
      </w:pPr>
      <w:r>
        <w:t>December</w:t>
      </w:r>
      <w:r w:rsidR="0048694D">
        <w:t xml:space="preserve"> </w:t>
      </w:r>
      <w:r w:rsidR="00345EB8">
        <w:t>2020</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402E1BEA">
      <w:pPr>
        <w:pStyle w:val="ListParagraph"/>
        <w:spacing w:after="0" w:line="23" w:lineRule="atLeast"/>
        <w:ind w:left="461" w:hanging="274"/>
        <w:contextualSpacing w:val="0"/>
      </w:pPr>
      <w:r>
        <w:t>December</w:t>
      </w:r>
      <w:r w:rsidR="0048694D">
        <w:t xml:space="preserve"> </w:t>
      </w:r>
      <w:r w:rsidR="00345EB8">
        <w:t>2020</w:t>
      </w:r>
      <w:r>
        <w:t>–January</w:t>
      </w:r>
      <w:r w:rsidR="0048694D">
        <w:t xml:space="preserve"> </w:t>
      </w:r>
      <w:r w:rsidR="00345EB8">
        <w:t>2021</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rsidR="005B25E1" w:rsidP="009E506A" w:rsidRDefault="005B25E1" w14:paraId="6483F441" w14:textId="43F1AB89">
      <w:pPr>
        <w:pStyle w:val="ListParagraph"/>
        <w:spacing w:after="0" w:line="23" w:lineRule="atLeast"/>
        <w:ind w:left="461" w:hanging="274"/>
        <w:contextualSpacing w:val="0"/>
      </w:pPr>
      <w:r>
        <w:t>January</w:t>
      </w:r>
      <w:r w:rsidR="00696CD2">
        <w:t>–</w:t>
      </w:r>
      <w:r>
        <w:t>March</w:t>
      </w:r>
      <w:r w:rsidR="0048694D">
        <w:t xml:space="preserve"> </w:t>
      </w:r>
      <w:r w:rsidR="00345EB8">
        <w:t>2021</w:t>
      </w:r>
      <w:r>
        <w:t>:</w:t>
      </w:r>
      <w:r w:rsidR="0048694D">
        <w:t xml:space="preserve"> </w:t>
      </w:r>
      <w:r>
        <w:t>Administer</w:t>
      </w:r>
      <w:r w:rsidR="0048694D">
        <w:t xml:space="preserve"> </w:t>
      </w:r>
      <w:r>
        <w:t>the</w:t>
      </w:r>
      <w:r w:rsidR="0048694D">
        <w:t xml:space="preserve"> </w:t>
      </w:r>
      <w:r>
        <w:t>assessments</w:t>
      </w:r>
    </w:p>
    <w:p w:rsidR="005B25E1" w:rsidP="009E506A" w:rsidRDefault="005B25E1" w14:paraId="353E5D52" w14:textId="294E8435">
      <w:pPr>
        <w:pStyle w:val="ListParagraph"/>
        <w:spacing w:after="0" w:line="23" w:lineRule="atLeast"/>
        <w:ind w:left="461" w:hanging="274"/>
        <w:contextualSpacing w:val="0"/>
      </w:pPr>
      <w:r>
        <w:t>March</w:t>
      </w:r>
      <w:r w:rsidR="00696CD2">
        <w:t>–</w:t>
      </w:r>
      <w:r>
        <w:t>May</w:t>
      </w:r>
      <w:r w:rsidR="0048694D">
        <w:t xml:space="preserve"> </w:t>
      </w:r>
      <w:r w:rsidR="00345EB8">
        <w:t>2021</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4432AC23">
      <w:pPr>
        <w:pStyle w:val="ListParagraph"/>
        <w:spacing w:after="0" w:line="23" w:lineRule="atLeast"/>
        <w:ind w:left="461" w:hanging="274"/>
        <w:contextualSpacing w:val="0"/>
      </w:pPr>
      <w:bookmarkStart w:name="_Hlk25645218" w:id="146"/>
      <w:r>
        <w:t>June–July</w:t>
      </w:r>
      <w:r w:rsidR="0048694D">
        <w:t xml:space="preserve"> </w:t>
      </w:r>
      <w:r w:rsidR="00345EB8">
        <w:t>2021</w:t>
      </w:r>
      <w:r>
        <w:t>:</w:t>
      </w:r>
      <w:r w:rsidR="0048694D">
        <w:t xml:space="preserve"> </w:t>
      </w:r>
      <w:r>
        <w:t>Analyze</w:t>
      </w:r>
      <w:r w:rsidR="0048694D">
        <w:t xml:space="preserve"> </w:t>
      </w:r>
      <w:r>
        <w:t>the</w:t>
      </w:r>
      <w:r w:rsidR="0048694D">
        <w:t xml:space="preserve"> </w:t>
      </w:r>
      <w:r>
        <w:t>data</w:t>
      </w:r>
    </w:p>
    <w:p w:rsidR="005B25E1" w:rsidP="009E506A" w:rsidRDefault="007C0B5F" w14:paraId="6974D588" w14:textId="67028E1C">
      <w:pPr>
        <w:pStyle w:val="ListParagraph"/>
        <w:spacing w:after="0" w:line="23" w:lineRule="atLeast"/>
        <w:ind w:left="461" w:hanging="274"/>
        <w:contextualSpacing w:val="0"/>
      </w:pPr>
      <w:r>
        <w:t>July</w:t>
      </w:r>
      <w:r w:rsidR="005B25E1">
        <w:t>–September</w:t>
      </w:r>
      <w:r w:rsidR="0048694D">
        <w:t xml:space="preserve"> </w:t>
      </w:r>
      <w:r w:rsidR="00345EB8">
        <w:t>2021</w:t>
      </w:r>
      <w:r w:rsidR="005B25E1">
        <w:t>:</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Pr="005C2015" w:rsidR="005C2015" w:rsidP="00771A20" w:rsidRDefault="005B25E1" w14:paraId="22E29E7A" w14:textId="77777777">
      <w:pPr>
        <w:pStyle w:val="ListParagraph"/>
        <w:spacing w:after="120" w:line="23" w:lineRule="atLeast"/>
        <w:ind w:left="461" w:hanging="274"/>
        <w:contextualSpacing w:val="0"/>
        <w:rPr>
          <w:b/>
          <w:sz w:val="28"/>
        </w:rPr>
      </w:pPr>
      <w:r>
        <w:t>October</w:t>
      </w:r>
      <w:r w:rsidR="0048694D">
        <w:t xml:space="preserve"> </w:t>
      </w:r>
      <w:r w:rsidR="00345EB8">
        <w:t>2021</w:t>
      </w:r>
      <w:r>
        <w:t>:</w:t>
      </w:r>
      <w:r w:rsidR="0048694D">
        <w:t xml:space="preserve"> </w:t>
      </w:r>
      <w:r>
        <w:t>Release</w:t>
      </w:r>
      <w:r w:rsidR="0048694D">
        <w:t xml:space="preserve"> </w:t>
      </w:r>
      <w:r>
        <w:t>the</w:t>
      </w:r>
      <w:r w:rsidR="0048694D">
        <w:t xml:space="preserve"> </w:t>
      </w:r>
      <w:r>
        <w:t>results</w:t>
      </w:r>
      <w:r w:rsidR="006239C0">
        <w:t xml:space="preserve"> </w:t>
      </w:r>
      <w:bookmarkStart w:name="_Toc337735306" w:id="147"/>
      <w:bookmarkStart w:name="_Toc442946939" w:id="148"/>
      <w:bookmarkStart w:name="_Toc1039563" w:id="149"/>
      <w:bookmarkStart w:name="_Toc1040352" w:id="150"/>
      <w:bookmarkStart w:name="_Toc19265224" w:id="151"/>
      <w:bookmarkEnd w:id="146"/>
    </w:p>
    <w:p w:rsidRPr="00B42229" w:rsidR="004E666C" w:rsidP="001C22D0" w:rsidRDefault="00F5617B" w14:paraId="27B1C4FF" w14:textId="0E1A52AE">
      <w:pPr>
        <w:pStyle w:val="Heading1"/>
        <w:rPr>
          <w:rStyle w:val="Heading2Char"/>
          <w:sz w:val="28"/>
        </w:rPr>
      </w:pPr>
      <w:r w:rsidRPr="00AE2C49">
        <w:rPr>
          <w:rStyle w:val="Heading2Char"/>
          <w:sz w:val="28"/>
        </w:rPr>
        <w:t>A.</w:t>
      </w:r>
      <w:r w:rsidRPr="00AE2C49" w:rsidR="006D1CEB">
        <w:rPr>
          <w:rStyle w:val="Heading2Char"/>
          <w:sz w:val="28"/>
        </w:rPr>
        <w:t>17.</w:t>
      </w:r>
      <w:r w:rsidRPr="00AE2C49" w:rsidR="0048694D">
        <w:rPr>
          <w:rStyle w:val="Heading2Char"/>
          <w:sz w:val="28"/>
        </w:rPr>
        <w:t xml:space="preserve"> </w:t>
      </w:r>
      <w:r w:rsidRPr="00AE2C49" w:rsidR="004E666C">
        <w:rPr>
          <w:rStyle w:val="Heading2Char"/>
          <w:sz w:val="28"/>
        </w:rPr>
        <w:t>Approval</w:t>
      </w:r>
      <w:r w:rsidRPr="00B42229" w:rsidR="0048694D">
        <w:rPr>
          <w:rStyle w:val="Heading2Char"/>
          <w:sz w:val="28"/>
        </w:rPr>
        <w:t xml:space="preserve"> </w:t>
      </w:r>
      <w:r w:rsidRPr="00B42229" w:rsidR="004E666C">
        <w:rPr>
          <w:rStyle w:val="Heading2Char"/>
          <w:sz w:val="28"/>
        </w:rPr>
        <w:t>for</w:t>
      </w:r>
      <w:r w:rsidRPr="00B42229" w:rsidR="0048694D">
        <w:rPr>
          <w:rStyle w:val="Heading2Char"/>
          <w:sz w:val="28"/>
        </w:rPr>
        <w:t xml:space="preserve"> </w:t>
      </w:r>
      <w:r w:rsidRPr="00B42229">
        <w:rPr>
          <w:rStyle w:val="Heading2Char"/>
          <w:sz w:val="28"/>
        </w:rPr>
        <w:t>Not</w:t>
      </w:r>
      <w:r w:rsidRPr="00B42229" w:rsidR="0048694D">
        <w:rPr>
          <w:rStyle w:val="Heading2Char"/>
          <w:sz w:val="28"/>
        </w:rPr>
        <w:t xml:space="preserve"> </w:t>
      </w:r>
      <w:r w:rsidRPr="00B42229">
        <w:rPr>
          <w:rStyle w:val="Heading2Char"/>
          <w:sz w:val="28"/>
        </w:rPr>
        <w:t>Displaying</w:t>
      </w:r>
      <w:r w:rsidRPr="00B42229" w:rsidR="0048694D">
        <w:rPr>
          <w:rStyle w:val="Heading2Char"/>
          <w:sz w:val="28"/>
        </w:rPr>
        <w:t xml:space="preserve"> </w:t>
      </w:r>
      <w:r w:rsidRPr="00B42229" w:rsidR="004E666C">
        <w:rPr>
          <w:rStyle w:val="Heading2Char"/>
          <w:sz w:val="28"/>
        </w:rPr>
        <w:t>OMB</w:t>
      </w:r>
      <w:r w:rsidRPr="00B42229" w:rsidR="0048694D">
        <w:rPr>
          <w:rStyle w:val="Heading2Char"/>
          <w:sz w:val="28"/>
        </w:rPr>
        <w:t xml:space="preserve"> </w:t>
      </w:r>
      <w:r w:rsidRPr="00B42229">
        <w:rPr>
          <w:rStyle w:val="Heading2Char"/>
          <w:sz w:val="28"/>
        </w:rPr>
        <w:t>Approval</w:t>
      </w:r>
      <w:r w:rsidRPr="00B42229" w:rsidR="0048694D">
        <w:rPr>
          <w:rStyle w:val="Heading2Char"/>
          <w:sz w:val="28"/>
        </w:rPr>
        <w:t xml:space="preserve"> </w:t>
      </w:r>
      <w:r w:rsidRPr="00B42229">
        <w:rPr>
          <w:rStyle w:val="Heading2Char"/>
          <w:sz w:val="28"/>
        </w:rPr>
        <w:t>Expiration</w:t>
      </w:r>
      <w:r w:rsidRPr="00B42229" w:rsidR="0048694D">
        <w:rPr>
          <w:rStyle w:val="Heading2Char"/>
          <w:sz w:val="28"/>
        </w:rPr>
        <w:t xml:space="preserve"> </w:t>
      </w:r>
      <w:bookmarkEnd w:id="147"/>
      <w:r w:rsidRPr="00B42229">
        <w:rPr>
          <w:rStyle w:val="Heading2Char"/>
          <w:sz w:val="28"/>
        </w:rPr>
        <w:t>Date</w:t>
      </w:r>
      <w:bookmarkEnd w:id="148"/>
      <w:bookmarkEnd w:id="149"/>
      <w:bookmarkEnd w:id="150"/>
      <w:bookmarkEnd w:id="151"/>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2"/>
      <w:bookmarkStart w:name="_Toc442946940" w:id="153"/>
      <w:bookmarkStart w:name="_Toc1039564" w:id="154"/>
      <w:bookmarkStart w:name="_Toc1040353" w:id="155"/>
      <w:bookmarkStart w:name="_Toc19265225" w:id="156"/>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2"/>
      <w:bookmarkEnd w:id="153"/>
      <w:bookmarkEnd w:id="154"/>
      <w:bookmarkEnd w:id="155"/>
      <w:bookmarkEnd w:id="156"/>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3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0C72" w14:textId="77777777" w:rsidR="00FE1D34" w:rsidRDefault="00FE1D34">
      <w:r>
        <w:separator/>
      </w:r>
    </w:p>
  </w:endnote>
  <w:endnote w:type="continuationSeparator" w:id="0">
    <w:p w14:paraId="0D5FE201" w14:textId="77777777" w:rsidR="00FE1D34" w:rsidRDefault="00FE1D34">
      <w:r>
        <w:continuationSeparator/>
      </w:r>
    </w:p>
  </w:endnote>
  <w:endnote w:type="continuationNotice" w:id="1">
    <w:p w14:paraId="3DF13F22" w14:textId="77777777" w:rsidR="00FE1D34" w:rsidRDefault="00FE1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645175A3" w:rsidR="001364E5" w:rsidRPr="00394A99" w:rsidRDefault="001364E5"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3B87426" w:rsidR="001364E5" w:rsidRPr="00394A99" w:rsidRDefault="001364E5"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1364E5" w:rsidRPr="00394A99" w:rsidRDefault="001364E5"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4299D" w14:textId="77777777" w:rsidR="00FE1D34" w:rsidRDefault="00FE1D34" w:rsidP="00683127">
      <w:pPr>
        <w:spacing w:after="0" w:line="240" w:lineRule="auto"/>
      </w:pPr>
      <w:r>
        <w:separator/>
      </w:r>
    </w:p>
  </w:footnote>
  <w:footnote w:type="continuationSeparator" w:id="0">
    <w:p w14:paraId="079490F7" w14:textId="77777777" w:rsidR="00FE1D34" w:rsidRDefault="00FE1D34" w:rsidP="00683127">
      <w:pPr>
        <w:spacing w:after="0"/>
      </w:pPr>
      <w:r>
        <w:continuationSeparator/>
      </w:r>
    </w:p>
  </w:footnote>
  <w:footnote w:type="continuationNotice" w:id="1">
    <w:p w14:paraId="6CDF0978" w14:textId="77777777" w:rsidR="00FE1D34" w:rsidRDefault="00FE1D34">
      <w:pPr>
        <w:spacing w:after="0" w:line="240" w:lineRule="auto"/>
      </w:pPr>
    </w:p>
  </w:footnote>
  <w:footnote w:id="2">
    <w:p w14:paraId="19B228F1" w14:textId="60EAC429" w:rsidR="001364E5" w:rsidRPr="002A1FC2" w:rsidRDefault="001364E5"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1364E5" w:rsidRPr="0090573E" w:rsidRDefault="001364E5" w:rsidP="007063AC">
      <w:pPr>
        <w:pStyle w:val="FootnoteText"/>
        <w:spacing w:after="0" w:line="240" w:lineRule="auto"/>
        <w:ind w:left="180" w:hanging="180"/>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62D96636" w14:textId="77777777" w:rsidR="001364E5" w:rsidRPr="003C39B3" w:rsidRDefault="001364E5"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14:paraId="49331C74" w14:textId="77777777" w:rsidR="001364E5" w:rsidRPr="003C39B3" w:rsidRDefault="001364E5"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14:paraId="48D76B20" w14:textId="54C50EF4" w:rsidR="001364E5" w:rsidRPr="003C39B3" w:rsidRDefault="001364E5" w:rsidP="00726A0A">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14:paraId="0B35946D" w14:textId="77777777" w:rsidR="001364E5" w:rsidRPr="003C39B3" w:rsidRDefault="001364E5"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14:paraId="218BDF5C" w14:textId="77777777" w:rsidR="001364E5" w:rsidRPr="003C39B3" w:rsidRDefault="001364E5"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9">
    <w:p w14:paraId="5E49851D" w14:textId="77777777" w:rsidR="001364E5" w:rsidRPr="003C39B3" w:rsidRDefault="001364E5"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0">
    <w:p w14:paraId="2E7F20E9" w14:textId="3E5FF1AA" w:rsidR="004905F7" w:rsidRDefault="004905F7" w:rsidP="001D43EA">
      <w:pPr>
        <w:pStyle w:val="FootnoteText"/>
        <w:spacing w:after="0" w:line="240" w:lineRule="auto"/>
      </w:pPr>
      <w:r w:rsidRPr="001D43EA">
        <w:rPr>
          <w:rStyle w:val="FootnoteReference"/>
          <w:sz w:val="18"/>
          <w:szCs w:val="18"/>
        </w:rPr>
        <w:footnoteRef/>
      </w:r>
      <w:r w:rsidRPr="001D43EA">
        <w:rPr>
          <w:rStyle w:val="FootnoteReference"/>
          <w:sz w:val="18"/>
          <w:szCs w:val="18"/>
        </w:rPr>
        <w:t xml:space="preserve"> </w:t>
      </w:r>
      <w:r w:rsidRPr="001D43EA">
        <w:rPr>
          <w:rStyle w:val="FootnoteReference"/>
          <w:sz w:val="18"/>
          <w:szCs w:val="18"/>
          <w:vertAlign w:val="baseline"/>
        </w:rPr>
        <w:t>Although we currently plan to administer the Long-Term Trend Assessment for 17-year-olds (LTT 17) in the spring of 2021, it is not considered part of the NAEP 2021 data collection. For more detail on that data collection, please see OMB#1850-0928 v.17.</w:t>
      </w:r>
    </w:p>
  </w:footnote>
  <w:footnote w:id="11">
    <w:p w14:paraId="4DC488C4" w14:textId="77777777" w:rsidR="001364E5" w:rsidRPr="008C22A9" w:rsidRDefault="001364E5"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2">
    <w:p w14:paraId="07BFA4CB" w14:textId="77777777" w:rsidR="001364E5" w:rsidRPr="008C22A9" w:rsidRDefault="001364E5"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3">
    <w:p w14:paraId="5E21AE33" w14:textId="7DFA2B5A" w:rsidR="001364E5" w:rsidRPr="008C22A9" w:rsidRDefault="001364E5"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4">
    <w:p w14:paraId="4D24CC0B" w14:textId="77777777" w:rsidR="001364E5" w:rsidRPr="008C22A9" w:rsidRDefault="001364E5"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5">
    <w:p w14:paraId="17B4A2F5" w14:textId="77777777" w:rsidR="001364E5" w:rsidRPr="00B32FD2" w:rsidRDefault="001364E5"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6">
    <w:p w14:paraId="7BD6EDC2" w14:textId="62A755CB" w:rsidR="001364E5" w:rsidRPr="00B32FD2" w:rsidRDefault="001364E5" w:rsidP="00B32FD2">
      <w:pPr>
        <w:pStyle w:val="FootnoteText"/>
        <w:spacing w:after="0" w:line="240" w:lineRule="auto"/>
        <w:ind w:left="180" w:hanging="180"/>
        <w:rPr>
          <w:sz w:val="18"/>
          <w:szCs w:val="18"/>
        </w:rPr>
      </w:pPr>
      <w:r w:rsidRPr="00B32FD2">
        <w:rPr>
          <w:rStyle w:val="FootnoteReference"/>
          <w:sz w:val="18"/>
          <w:szCs w:val="18"/>
        </w:rPr>
        <w:footnoteRef/>
      </w:r>
      <w:r w:rsidRPr="00B32FD2">
        <w:rPr>
          <w:sz w:val="18"/>
          <w:szCs w:val="18"/>
        </w:rPr>
        <w:t xml:space="preserve"> Previous versions of NAEP instruments have displayed Government system warning banners. As of this package they </w:t>
      </w:r>
      <w:r>
        <w:rPr>
          <w:sz w:val="18"/>
          <w:szCs w:val="18"/>
        </w:rPr>
        <w:t>are no longer included in</w:t>
      </w:r>
      <w:r w:rsidRPr="00B32FD2">
        <w:rPr>
          <w:sz w:val="18"/>
          <w:szCs w:val="18"/>
        </w:rPr>
        <w:t xml:space="preserve"> NAEP instrument</w:t>
      </w:r>
      <w:r>
        <w:rPr>
          <w:sz w:val="18"/>
          <w:szCs w:val="18"/>
        </w:rPr>
        <w:t xml:space="preserve">s to assure consistency in language used across the different NAEP and NCES materials. </w:t>
      </w:r>
    </w:p>
  </w:footnote>
  <w:footnote w:id="17">
    <w:p w14:paraId="287B3183" w14:textId="41F5BF77" w:rsidR="001364E5" w:rsidRPr="008171CE" w:rsidRDefault="001364E5"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2018 Bureau of Labor Statistics (BLS) Occupation Employment Statistics is $2</w:t>
      </w:r>
      <w:r>
        <w:rPr>
          <w:sz w:val="18"/>
          <w:szCs w:val="18"/>
        </w:rPr>
        <w:t xml:space="preserve">8.84 </w:t>
      </w:r>
      <w:r w:rsidRPr="00AC009B">
        <w:rPr>
          <w:sz w:val="18"/>
          <w:szCs w:val="18"/>
        </w:rPr>
        <w:t>for teachers and school staff and $47</w:t>
      </w:r>
      <w:r>
        <w:rPr>
          <w:sz w:val="18"/>
          <w:szCs w:val="18"/>
        </w:rPr>
        <w:t>.4</w:t>
      </w:r>
      <w:r w:rsidRPr="00AC009B">
        <w:rPr>
          <w:sz w:val="18"/>
          <w:szCs w:val="18"/>
        </w:rPr>
        <w:t xml:space="preserve">8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March 29,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1364E5" w:rsidRDefault="001364E5"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6"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1"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11"/>
  </w:num>
  <w:num w:numId="4">
    <w:abstractNumId w:val="2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3"/>
  </w:num>
  <w:num w:numId="10">
    <w:abstractNumId w:val="9"/>
  </w:num>
  <w:num w:numId="11">
    <w:abstractNumId w:val="2"/>
  </w:num>
  <w:num w:numId="12">
    <w:abstractNumId w:val="26"/>
  </w:num>
  <w:num w:numId="13">
    <w:abstractNumId w:val="30"/>
  </w:num>
  <w:num w:numId="14">
    <w:abstractNumId w:val="24"/>
  </w:num>
  <w:num w:numId="15">
    <w:abstractNumId w:val="6"/>
  </w:num>
  <w:num w:numId="16">
    <w:abstractNumId w:val="5"/>
  </w:num>
  <w:num w:numId="17">
    <w:abstractNumId w:val="1"/>
  </w:num>
  <w:num w:numId="18">
    <w:abstractNumId w:val="17"/>
  </w:num>
  <w:num w:numId="19">
    <w:abstractNumId w:val="23"/>
  </w:num>
  <w:num w:numId="20">
    <w:abstractNumId w:val="0"/>
  </w:num>
  <w:num w:numId="21">
    <w:abstractNumId w:val="27"/>
  </w:num>
  <w:num w:numId="22">
    <w:abstractNumId w:val="16"/>
  </w:num>
  <w:num w:numId="23">
    <w:abstractNumId w:val="13"/>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22"/>
  </w:num>
  <w:num w:numId="27">
    <w:abstractNumId w:val="12"/>
  </w:num>
  <w:num w:numId="28">
    <w:abstractNumId w:val="4"/>
  </w:num>
  <w:num w:numId="29">
    <w:abstractNumId w:val="29"/>
  </w:num>
  <w:num w:numId="30">
    <w:abstractNumId w:val="31"/>
  </w:num>
  <w:num w:numId="31">
    <w:abstractNumId w:val="19"/>
  </w:num>
  <w:num w:numId="32">
    <w:abstractNumId w:val="23"/>
  </w:num>
  <w:num w:numId="33">
    <w:abstractNumId w:val="8"/>
  </w:num>
  <w:num w:numId="34">
    <w:abstractNumId w:val="21"/>
  </w:num>
  <w:num w:numId="35">
    <w:abstractNumId w:val="20"/>
  </w:num>
  <w:num w:numId="36">
    <w:abstractNumId w:val="7"/>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C1E"/>
    <w:rsid w:val="00000D76"/>
    <w:rsid w:val="00000DB2"/>
    <w:rsid w:val="00000F4A"/>
    <w:rsid w:val="000013CE"/>
    <w:rsid w:val="00001494"/>
    <w:rsid w:val="0000175E"/>
    <w:rsid w:val="00002706"/>
    <w:rsid w:val="000035D8"/>
    <w:rsid w:val="0000387E"/>
    <w:rsid w:val="00003DCE"/>
    <w:rsid w:val="0000418C"/>
    <w:rsid w:val="00004BF3"/>
    <w:rsid w:val="000063CA"/>
    <w:rsid w:val="000065C1"/>
    <w:rsid w:val="00007985"/>
    <w:rsid w:val="00007E14"/>
    <w:rsid w:val="000115F7"/>
    <w:rsid w:val="00011D78"/>
    <w:rsid w:val="00013546"/>
    <w:rsid w:val="00013582"/>
    <w:rsid w:val="00013A6A"/>
    <w:rsid w:val="000140DA"/>
    <w:rsid w:val="00014266"/>
    <w:rsid w:val="00014617"/>
    <w:rsid w:val="00014C52"/>
    <w:rsid w:val="000161AC"/>
    <w:rsid w:val="00016A8D"/>
    <w:rsid w:val="00016D1B"/>
    <w:rsid w:val="00020ACC"/>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5BC9"/>
    <w:rsid w:val="00035EE7"/>
    <w:rsid w:val="00036BDE"/>
    <w:rsid w:val="00036E71"/>
    <w:rsid w:val="00037653"/>
    <w:rsid w:val="000405E8"/>
    <w:rsid w:val="00040747"/>
    <w:rsid w:val="00041E2F"/>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423B"/>
    <w:rsid w:val="000550D0"/>
    <w:rsid w:val="00055918"/>
    <w:rsid w:val="00055BC0"/>
    <w:rsid w:val="0005707D"/>
    <w:rsid w:val="00057334"/>
    <w:rsid w:val="000603E7"/>
    <w:rsid w:val="000605E8"/>
    <w:rsid w:val="00060BB2"/>
    <w:rsid w:val="00060FD3"/>
    <w:rsid w:val="00061279"/>
    <w:rsid w:val="00061C73"/>
    <w:rsid w:val="000621C1"/>
    <w:rsid w:val="00062643"/>
    <w:rsid w:val="000628B0"/>
    <w:rsid w:val="00062AD3"/>
    <w:rsid w:val="00062D04"/>
    <w:rsid w:val="00063CC0"/>
    <w:rsid w:val="0006472B"/>
    <w:rsid w:val="00064C69"/>
    <w:rsid w:val="000654F0"/>
    <w:rsid w:val="000661B6"/>
    <w:rsid w:val="00066550"/>
    <w:rsid w:val="000668F0"/>
    <w:rsid w:val="00066DC8"/>
    <w:rsid w:val="00067652"/>
    <w:rsid w:val="00070873"/>
    <w:rsid w:val="000708F8"/>
    <w:rsid w:val="00071AB1"/>
    <w:rsid w:val="00071F76"/>
    <w:rsid w:val="0007225C"/>
    <w:rsid w:val="00072B28"/>
    <w:rsid w:val="00073C55"/>
    <w:rsid w:val="00074556"/>
    <w:rsid w:val="0007612A"/>
    <w:rsid w:val="00077D0A"/>
    <w:rsid w:val="00080069"/>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410"/>
    <w:rsid w:val="00092414"/>
    <w:rsid w:val="00093334"/>
    <w:rsid w:val="00094D64"/>
    <w:rsid w:val="00094DF5"/>
    <w:rsid w:val="00095AB5"/>
    <w:rsid w:val="00096312"/>
    <w:rsid w:val="00096AC7"/>
    <w:rsid w:val="00096B9D"/>
    <w:rsid w:val="00097172"/>
    <w:rsid w:val="000A1719"/>
    <w:rsid w:val="000A1D5F"/>
    <w:rsid w:val="000A2BFF"/>
    <w:rsid w:val="000A2E00"/>
    <w:rsid w:val="000A2FFE"/>
    <w:rsid w:val="000A33BD"/>
    <w:rsid w:val="000A417D"/>
    <w:rsid w:val="000A4478"/>
    <w:rsid w:val="000A447E"/>
    <w:rsid w:val="000A54BA"/>
    <w:rsid w:val="000A5A02"/>
    <w:rsid w:val="000A5E2F"/>
    <w:rsid w:val="000A5EC8"/>
    <w:rsid w:val="000A6040"/>
    <w:rsid w:val="000A6A7A"/>
    <w:rsid w:val="000A6E1B"/>
    <w:rsid w:val="000A7730"/>
    <w:rsid w:val="000A7BED"/>
    <w:rsid w:val="000B19B6"/>
    <w:rsid w:val="000B20F4"/>
    <w:rsid w:val="000B2D30"/>
    <w:rsid w:val="000B2DA1"/>
    <w:rsid w:val="000B35AE"/>
    <w:rsid w:val="000B367E"/>
    <w:rsid w:val="000B373F"/>
    <w:rsid w:val="000B3BA8"/>
    <w:rsid w:val="000B3BD0"/>
    <w:rsid w:val="000B3BE0"/>
    <w:rsid w:val="000B4200"/>
    <w:rsid w:val="000B4C11"/>
    <w:rsid w:val="000B5220"/>
    <w:rsid w:val="000B57B3"/>
    <w:rsid w:val="000B65E5"/>
    <w:rsid w:val="000B73E9"/>
    <w:rsid w:val="000B781F"/>
    <w:rsid w:val="000C06D9"/>
    <w:rsid w:val="000C0A42"/>
    <w:rsid w:val="000C0DAC"/>
    <w:rsid w:val="000C1002"/>
    <w:rsid w:val="000C1FB6"/>
    <w:rsid w:val="000C22E3"/>
    <w:rsid w:val="000C2BDE"/>
    <w:rsid w:val="000C3036"/>
    <w:rsid w:val="000C3073"/>
    <w:rsid w:val="000C38C9"/>
    <w:rsid w:val="000C3AAC"/>
    <w:rsid w:val="000C4C1E"/>
    <w:rsid w:val="000C595B"/>
    <w:rsid w:val="000C6035"/>
    <w:rsid w:val="000C698D"/>
    <w:rsid w:val="000C6AD9"/>
    <w:rsid w:val="000C6B10"/>
    <w:rsid w:val="000C7BBB"/>
    <w:rsid w:val="000D0069"/>
    <w:rsid w:val="000D166C"/>
    <w:rsid w:val="000D2DB0"/>
    <w:rsid w:val="000D3760"/>
    <w:rsid w:val="000D3842"/>
    <w:rsid w:val="000D44B2"/>
    <w:rsid w:val="000D4EDC"/>
    <w:rsid w:val="000D5553"/>
    <w:rsid w:val="000D6073"/>
    <w:rsid w:val="000D61EA"/>
    <w:rsid w:val="000D66DE"/>
    <w:rsid w:val="000D72D9"/>
    <w:rsid w:val="000D7B31"/>
    <w:rsid w:val="000D7B71"/>
    <w:rsid w:val="000E0643"/>
    <w:rsid w:val="000E0AA0"/>
    <w:rsid w:val="000E1BBE"/>
    <w:rsid w:val="000E1F44"/>
    <w:rsid w:val="000E2033"/>
    <w:rsid w:val="000E2F27"/>
    <w:rsid w:val="000E365B"/>
    <w:rsid w:val="000E36BD"/>
    <w:rsid w:val="000E38E5"/>
    <w:rsid w:val="000E4B75"/>
    <w:rsid w:val="000E5390"/>
    <w:rsid w:val="000E53A5"/>
    <w:rsid w:val="000E5658"/>
    <w:rsid w:val="000E5A66"/>
    <w:rsid w:val="000E5DE0"/>
    <w:rsid w:val="000E60A8"/>
    <w:rsid w:val="000E6E83"/>
    <w:rsid w:val="000E7078"/>
    <w:rsid w:val="000E7274"/>
    <w:rsid w:val="000F031C"/>
    <w:rsid w:val="000F0D81"/>
    <w:rsid w:val="000F55C7"/>
    <w:rsid w:val="000F577F"/>
    <w:rsid w:val="000F6ACA"/>
    <w:rsid w:val="001003B0"/>
    <w:rsid w:val="00100A3B"/>
    <w:rsid w:val="001011D0"/>
    <w:rsid w:val="00101304"/>
    <w:rsid w:val="00101537"/>
    <w:rsid w:val="00101817"/>
    <w:rsid w:val="00101917"/>
    <w:rsid w:val="00101995"/>
    <w:rsid w:val="001026BE"/>
    <w:rsid w:val="00102B60"/>
    <w:rsid w:val="00102E43"/>
    <w:rsid w:val="00103133"/>
    <w:rsid w:val="0010334F"/>
    <w:rsid w:val="00103512"/>
    <w:rsid w:val="00104162"/>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779E"/>
    <w:rsid w:val="001177B3"/>
    <w:rsid w:val="00120405"/>
    <w:rsid w:val="00121AB8"/>
    <w:rsid w:val="00121C35"/>
    <w:rsid w:val="00121FE8"/>
    <w:rsid w:val="00124850"/>
    <w:rsid w:val="00124CB5"/>
    <w:rsid w:val="00125A2F"/>
    <w:rsid w:val="00125B57"/>
    <w:rsid w:val="00130C9A"/>
    <w:rsid w:val="00130D91"/>
    <w:rsid w:val="00131EA0"/>
    <w:rsid w:val="001324EA"/>
    <w:rsid w:val="00132517"/>
    <w:rsid w:val="001327FB"/>
    <w:rsid w:val="00133274"/>
    <w:rsid w:val="00134DAA"/>
    <w:rsid w:val="00135298"/>
    <w:rsid w:val="001364E5"/>
    <w:rsid w:val="00136584"/>
    <w:rsid w:val="00136D44"/>
    <w:rsid w:val="001379C7"/>
    <w:rsid w:val="00137A6E"/>
    <w:rsid w:val="00137C8A"/>
    <w:rsid w:val="00140092"/>
    <w:rsid w:val="0014026B"/>
    <w:rsid w:val="0014028C"/>
    <w:rsid w:val="00140670"/>
    <w:rsid w:val="00140B4B"/>
    <w:rsid w:val="00141ECD"/>
    <w:rsid w:val="00142138"/>
    <w:rsid w:val="0014226F"/>
    <w:rsid w:val="0014247D"/>
    <w:rsid w:val="00142A4B"/>
    <w:rsid w:val="00142DCC"/>
    <w:rsid w:val="00143E92"/>
    <w:rsid w:val="0014493F"/>
    <w:rsid w:val="00145408"/>
    <w:rsid w:val="0014581B"/>
    <w:rsid w:val="001458E6"/>
    <w:rsid w:val="0014731D"/>
    <w:rsid w:val="00150282"/>
    <w:rsid w:val="00150485"/>
    <w:rsid w:val="00150DF7"/>
    <w:rsid w:val="001510D7"/>
    <w:rsid w:val="0015165C"/>
    <w:rsid w:val="001516E1"/>
    <w:rsid w:val="001517C6"/>
    <w:rsid w:val="001529AC"/>
    <w:rsid w:val="00152ED9"/>
    <w:rsid w:val="00153022"/>
    <w:rsid w:val="00153147"/>
    <w:rsid w:val="00153F04"/>
    <w:rsid w:val="00154005"/>
    <w:rsid w:val="0015535E"/>
    <w:rsid w:val="00156059"/>
    <w:rsid w:val="00157A1A"/>
    <w:rsid w:val="00161E21"/>
    <w:rsid w:val="001629A4"/>
    <w:rsid w:val="0016366C"/>
    <w:rsid w:val="00163B18"/>
    <w:rsid w:val="001645AD"/>
    <w:rsid w:val="00165144"/>
    <w:rsid w:val="00165197"/>
    <w:rsid w:val="0016596B"/>
    <w:rsid w:val="00165C52"/>
    <w:rsid w:val="001663FB"/>
    <w:rsid w:val="0016689E"/>
    <w:rsid w:val="00166F0D"/>
    <w:rsid w:val="001671D6"/>
    <w:rsid w:val="00170206"/>
    <w:rsid w:val="001703AF"/>
    <w:rsid w:val="00170544"/>
    <w:rsid w:val="001719B7"/>
    <w:rsid w:val="00172A44"/>
    <w:rsid w:val="001739E3"/>
    <w:rsid w:val="00173D65"/>
    <w:rsid w:val="0017415E"/>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47F"/>
    <w:rsid w:val="001871E1"/>
    <w:rsid w:val="001879F1"/>
    <w:rsid w:val="00190DB0"/>
    <w:rsid w:val="00191F56"/>
    <w:rsid w:val="0019212B"/>
    <w:rsid w:val="0019365F"/>
    <w:rsid w:val="001938D5"/>
    <w:rsid w:val="001945BE"/>
    <w:rsid w:val="001948E3"/>
    <w:rsid w:val="001950D6"/>
    <w:rsid w:val="001955E1"/>
    <w:rsid w:val="00196B63"/>
    <w:rsid w:val="00197F2C"/>
    <w:rsid w:val="001A0BEF"/>
    <w:rsid w:val="001A0EC9"/>
    <w:rsid w:val="001A1119"/>
    <w:rsid w:val="001A1166"/>
    <w:rsid w:val="001A1414"/>
    <w:rsid w:val="001A29C9"/>
    <w:rsid w:val="001A2AF4"/>
    <w:rsid w:val="001A3F73"/>
    <w:rsid w:val="001A4015"/>
    <w:rsid w:val="001A4052"/>
    <w:rsid w:val="001A44D6"/>
    <w:rsid w:val="001A46C8"/>
    <w:rsid w:val="001A50E7"/>
    <w:rsid w:val="001A54BF"/>
    <w:rsid w:val="001A54E4"/>
    <w:rsid w:val="001A6575"/>
    <w:rsid w:val="001A78FE"/>
    <w:rsid w:val="001B1152"/>
    <w:rsid w:val="001B1212"/>
    <w:rsid w:val="001B1B5E"/>
    <w:rsid w:val="001B1BEA"/>
    <w:rsid w:val="001B2121"/>
    <w:rsid w:val="001B53BD"/>
    <w:rsid w:val="001B57B5"/>
    <w:rsid w:val="001B60F7"/>
    <w:rsid w:val="001B677D"/>
    <w:rsid w:val="001B79A7"/>
    <w:rsid w:val="001B7C49"/>
    <w:rsid w:val="001C00AC"/>
    <w:rsid w:val="001C0B28"/>
    <w:rsid w:val="001C1240"/>
    <w:rsid w:val="001C1256"/>
    <w:rsid w:val="001C128E"/>
    <w:rsid w:val="001C15E9"/>
    <w:rsid w:val="001C18D7"/>
    <w:rsid w:val="001C22D0"/>
    <w:rsid w:val="001C25CD"/>
    <w:rsid w:val="001C2839"/>
    <w:rsid w:val="001C39AC"/>
    <w:rsid w:val="001C3D4F"/>
    <w:rsid w:val="001C4E6B"/>
    <w:rsid w:val="001C529D"/>
    <w:rsid w:val="001C5983"/>
    <w:rsid w:val="001C5A50"/>
    <w:rsid w:val="001C5E63"/>
    <w:rsid w:val="001C709B"/>
    <w:rsid w:val="001C78E4"/>
    <w:rsid w:val="001D03B8"/>
    <w:rsid w:val="001D0E98"/>
    <w:rsid w:val="001D1866"/>
    <w:rsid w:val="001D232B"/>
    <w:rsid w:val="001D3848"/>
    <w:rsid w:val="001D3D47"/>
    <w:rsid w:val="001D4058"/>
    <w:rsid w:val="001D43EA"/>
    <w:rsid w:val="001D4415"/>
    <w:rsid w:val="001D4562"/>
    <w:rsid w:val="001D5346"/>
    <w:rsid w:val="001D5A62"/>
    <w:rsid w:val="001D5B5C"/>
    <w:rsid w:val="001D5B9B"/>
    <w:rsid w:val="001D5F4A"/>
    <w:rsid w:val="001D5FB8"/>
    <w:rsid w:val="001D6957"/>
    <w:rsid w:val="001D7713"/>
    <w:rsid w:val="001D7D4E"/>
    <w:rsid w:val="001E00E9"/>
    <w:rsid w:val="001E04CC"/>
    <w:rsid w:val="001E0677"/>
    <w:rsid w:val="001E09DF"/>
    <w:rsid w:val="001E0B7C"/>
    <w:rsid w:val="001E0F8F"/>
    <w:rsid w:val="001E16D7"/>
    <w:rsid w:val="001E2753"/>
    <w:rsid w:val="001E2A26"/>
    <w:rsid w:val="001E40AD"/>
    <w:rsid w:val="001E449B"/>
    <w:rsid w:val="001E488E"/>
    <w:rsid w:val="001E4B30"/>
    <w:rsid w:val="001E4C1A"/>
    <w:rsid w:val="001E586A"/>
    <w:rsid w:val="001E5958"/>
    <w:rsid w:val="001E65CB"/>
    <w:rsid w:val="001E6BC9"/>
    <w:rsid w:val="001E717A"/>
    <w:rsid w:val="001E71A2"/>
    <w:rsid w:val="001E7CB8"/>
    <w:rsid w:val="001E7FC0"/>
    <w:rsid w:val="001F03BD"/>
    <w:rsid w:val="001F0A65"/>
    <w:rsid w:val="001F1F5C"/>
    <w:rsid w:val="001F2341"/>
    <w:rsid w:val="001F2570"/>
    <w:rsid w:val="001F3E4E"/>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582"/>
    <w:rsid w:val="002026CD"/>
    <w:rsid w:val="00202969"/>
    <w:rsid w:val="00202C1B"/>
    <w:rsid w:val="002030AA"/>
    <w:rsid w:val="0020337B"/>
    <w:rsid w:val="00203E26"/>
    <w:rsid w:val="0020423A"/>
    <w:rsid w:val="0020458B"/>
    <w:rsid w:val="00204A6E"/>
    <w:rsid w:val="00204FC6"/>
    <w:rsid w:val="0020583F"/>
    <w:rsid w:val="00207FCF"/>
    <w:rsid w:val="00210470"/>
    <w:rsid w:val="00210976"/>
    <w:rsid w:val="0021099A"/>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D4C"/>
    <w:rsid w:val="002209DC"/>
    <w:rsid w:val="00221A6C"/>
    <w:rsid w:val="00222921"/>
    <w:rsid w:val="00222B9C"/>
    <w:rsid w:val="00222C49"/>
    <w:rsid w:val="00222CC6"/>
    <w:rsid w:val="0022314A"/>
    <w:rsid w:val="0022399A"/>
    <w:rsid w:val="00224C55"/>
    <w:rsid w:val="00225C14"/>
    <w:rsid w:val="00225E02"/>
    <w:rsid w:val="00225E27"/>
    <w:rsid w:val="00225F7B"/>
    <w:rsid w:val="00226B9F"/>
    <w:rsid w:val="00226C82"/>
    <w:rsid w:val="00226E8F"/>
    <w:rsid w:val="00227101"/>
    <w:rsid w:val="00227EA1"/>
    <w:rsid w:val="0023064F"/>
    <w:rsid w:val="00230757"/>
    <w:rsid w:val="002308F1"/>
    <w:rsid w:val="0023149E"/>
    <w:rsid w:val="00231987"/>
    <w:rsid w:val="00231B2B"/>
    <w:rsid w:val="00232ED7"/>
    <w:rsid w:val="0023327B"/>
    <w:rsid w:val="0023378C"/>
    <w:rsid w:val="00234255"/>
    <w:rsid w:val="00234D2F"/>
    <w:rsid w:val="00234E9A"/>
    <w:rsid w:val="00235998"/>
    <w:rsid w:val="00235B44"/>
    <w:rsid w:val="0023748C"/>
    <w:rsid w:val="002377E0"/>
    <w:rsid w:val="00237B09"/>
    <w:rsid w:val="00240610"/>
    <w:rsid w:val="00240E68"/>
    <w:rsid w:val="00241676"/>
    <w:rsid w:val="00241B81"/>
    <w:rsid w:val="0024246E"/>
    <w:rsid w:val="00243B5F"/>
    <w:rsid w:val="00245389"/>
    <w:rsid w:val="00245466"/>
    <w:rsid w:val="00246330"/>
    <w:rsid w:val="002467B7"/>
    <w:rsid w:val="0025006A"/>
    <w:rsid w:val="00250849"/>
    <w:rsid w:val="0025097B"/>
    <w:rsid w:val="00251EC3"/>
    <w:rsid w:val="00251EFD"/>
    <w:rsid w:val="00251F23"/>
    <w:rsid w:val="0025288E"/>
    <w:rsid w:val="00252C6A"/>
    <w:rsid w:val="00252F24"/>
    <w:rsid w:val="0025409D"/>
    <w:rsid w:val="00254793"/>
    <w:rsid w:val="00254AFC"/>
    <w:rsid w:val="00254C28"/>
    <w:rsid w:val="00256183"/>
    <w:rsid w:val="00256E72"/>
    <w:rsid w:val="00257C8F"/>
    <w:rsid w:val="00257F96"/>
    <w:rsid w:val="00260DF8"/>
    <w:rsid w:val="002620C2"/>
    <w:rsid w:val="0026221A"/>
    <w:rsid w:val="002630C8"/>
    <w:rsid w:val="002633DA"/>
    <w:rsid w:val="0026404D"/>
    <w:rsid w:val="00265B23"/>
    <w:rsid w:val="00265B43"/>
    <w:rsid w:val="00266CF3"/>
    <w:rsid w:val="00267256"/>
    <w:rsid w:val="00267847"/>
    <w:rsid w:val="00270FBF"/>
    <w:rsid w:val="00271644"/>
    <w:rsid w:val="0027353B"/>
    <w:rsid w:val="002740A8"/>
    <w:rsid w:val="00275893"/>
    <w:rsid w:val="00275CD4"/>
    <w:rsid w:val="002766C6"/>
    <w:rsid w:val="002767BF"/>
    <w:rsid w:val="00276CD6"/>
    <w:rsid w:val="00277227"/>
    <w:rsid w:val="002774AA"/>
    <w:rsid w:val="002776DA"/>
    <w:rsid w:val="002777F9"/>
    <w:rsid w:val="00277869"/>
    <w:rsid w:val="00277969"/>
    <w:rsid w:val="00277ED5"/>
    <w:rsid w:val="002801E6"/>
    <w:rsid w:val="0028046A"/>
    <w:rsid w:val="00280852"/>
    <w:rsid w:val="00281B38"/>
    <w:rsid w:val="0028238B"/>
    <w:rsid w:val="00282560"/>
    <w:rsid w:val="002842E6"/>
    <w:rsid w:val="002846E4"/>
    <w:rsid w:val="00284A02"/>
    <w:rsid w:val="00284B57"/>
    <w:rsid w:val="00285FA9"/>
    <w:rsid w:val="002861CB"/>
    <w:rsid w:val="00287398"/>
    <w:rsid w:val="002901F4"/>
    <w:rsid w:val="00290CFE"/>
    <w:rsid w:val="00291845"/>
    <w:rsid w:val="0029271B"/>
    <w:rsid w:val="00292BEC"/>
    <w:rsid w:val="002934D7"/>
    <w:rsid w:val="00293F98"/>
    <w:rsid w:val="00293FDC"/>
    <w:rsid w:val="002942A8"/>
    <w:rsid w:val="002952DC"/>
    <w:rsid w:val="00296D8E"/>
    <w:rsid w:val="00296DED"/>
    <w:rsid w:val="00296F7C"/>
    <w:rsid w:val="0029729B"/>
    <w:rsid w:val="00297D77"/>
    <w:rsid w:val="002A0E9C"/>
    <w:rsid w:val="002A160E"/>
    <w:rsid w:val="002A1FC2"/>
    <w:rsid w:val="002A2642"/>
    <w:rsid w:val="002A3457"/>
    <w:rsid w:val="002A34B6"/>
    <w:rsid w:val="002A3595"/>
    <w:rsid w:val="002A3EAA"/>
    <w:rsid w:val="002A46A6"/>
    <w:rsid w:val="002A4A46"/>
    <w:rsid w:val="002A4EE5"/>
    <w:rsid w:val="002A63D5"/>
    <w:rsid w:val="002A7124"/>
    <w:rsid w:val="002A7980"/>
    <w:rsid w:val="002B057B"/>
    <w:rsid w:val="002B0AB3"/>
    <w:rsid w:val="002B18CD"/>
    <w:rsid w:val="002B2595"/>
    <w:rsid w:val="002B373F"/>
    <w:rsid w:val="002B38DD"/>
    <w:rsid w:val="002B39E8"/>
    <w:rsid w:val="002B3B3F"/>
    <w:rsid w:val="002B4059"/>
    <w:rsid w:val="002B406C"/>
    <w:rsid w:val="002B41ED"/>
    <w:rsid w:val="002B5764"/>
    <w:rsid w:val="002B5AE4"/>
    <w:rsid w:val="002B671C"/>
    <w:rsid w:val="002B69B9"/>
    <w:rsid w:val="002B6BA2"/>
    <w:rsid w:val="002B6C21"/>
    <w:rsid w:val="002B7EEF"/>
    <w:rsid w:val="002B7F84"/>
    <w:rsid w:val="002C06A7"/>
    <w:rsid w:val="002C0C3C"/>
    <w:rsid w:val="002C15B1"/>
    <w:rsid w:val="002C169D"/>
    <w:rsid w:val="002C1AB6"/>
    <w:rsid w:val="002C21CD"/>
    <w:rsid w:val="002C23D0"/>
    <w:rsid w:val="002C243D"/>
    <w:rsid w:val="002C2C98"/>
    <w:rsid w:val="002C335F"/>
    <w:rsid w:val="002C38E7"/>
    <w:rsid w:val="002C3C8A"/>
    <w:rsid w:val="002C42FC"/>
    <w:rsid w:val="002C46CD"/>
    <w:rsid w:val="002C4813"/>
    <w:rsid w:val="002C4AC1"/>
    <w:rsid w:val="002C4DB5"/>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679"/>
    <w:rsid w:val="002F5743"/>
    <w:rsid w:val="002F6FF3"/>
    <w:rsid w:val="002F773B"/>
    <w:rsid w:val="002F7919"/>
    <w:rsid w:val="002F7BFD"/>
    <w:rsid w:val="00301C1D"/>
    <w:rsid w:val="00303404"/>
    <w:rsid w:val="003048F9"/>
    <w:rsid w:val="00304CC6"/>
    <w:rsid w:val="00304D17"/>
    <w:rsid w:val="0030579C"/>
    <w:rsid w:val="0030614D"/>
    <w:rsid w:val="003068C1"/>
    <w:rsid w:val="003068ED"/>
    <w:rsid w:val="003100DE"/>
    <w:rsid w:val="0031111A"/>
    <w:rsid w:val="003114F1"/>
    <w:rsid w:val="00311B60"/>
    <w:rsid w:val="00312783"/>
    <w:rsid w:val="003139D8"/>
    <w:rsid w:val="00314333"/>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5AA2"/>
    <w:rsid w:val="0032617C"/>
    <w:rsid w:val="003262F3"/>
    <w:rsid w:val="0032654E"/>
    <w:rsid w:val="0032727D"/>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8B1"/>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71E3"/>
    <w:rsid w:val="00350DED"/>
    <w:rsid w:val="003512DA"/>
    <w:rsid w:val="003517F9"/>
    <w:rsid w:val="0035245C"/>
    <w:rsid w:val="00354268"/>
    <w:rsid w:val="003569FD"/>
    <w:rsid w:val="00356F44"/>
    <w:rsid w:val="00357827"/>
    <w:rsid w:val="00357EEA"/>
    <w:rsid w:val="003600B6"/>
    <w:rsid w:val="003603F0"/>
    <w:rsid w:val="00360716"/>
    <w:rsid w:val="00361218"/>
    <w:rsid w:val="003619EC"/>
    <w:rsid w:val="00361A71"/>
    <w:rsid w:val="00361F7A"/>
    <w:rsid w:val="00361F89"/>
    <w:rsid w:val="00362453"/>
    <w:rsid w:val="0036323F"/>
    <w:rsid w:val="003638C5"/>
    <w:rsid w:val="00363A67"/>
    <w:rsid w:val="00363FCF"/>
    <w:rsid w:val="0036470C"/>
    <w:rsid w:val="00365993"/>
    <w:rsid w:val="00365D1C"/>
    <w:rsid w:val="0036677B"/>
    <w:rsid w:val="003674A4"/>
    <w:rsid w:val="00367E33"/>
    <w:rsid w:val="003702C9"/>
    <w:rsid w:val="00370519"/>
    <w:rsid w:val="003709F5"/>
    <w:rsid w:val="00371453"/>
    <w:rsid w:val="00371587"/>
    <w:rsid w:val="003717B4"/>
    <w:rsid w:val="00371F19"/>
    <w:rsid w:val="003723E9"/>
    <w:rsid w:val="00372759"/>
    <w:rsid w:val="0037558F"/>
    <w:rsid w:val="003757A9"/>
    <w:rsid w:val="00375A4A"/>
    <w:rsid w:val="00376621"/>
    <w:rsid w:val="00376628"/>
    <w:rsid w:val="003777B0"/>
    <w:rsid w:val="0038080F"/>
    <w:rsid w:val="003809EB"/>
    <w:rsid w:val="00381052"/>
    <w:rsid w:val="00381794"/>
    <w:rsid w:val="00381CAA"/>
    <w:rsid w:val="00382D07"/>
    <w:rsid w:val="00383025"/>
    <w:rsid w:val="003832E8"/>
    <w:rsid w:val="00383565"/>
    <w:rsid w:val="003839C1"/>
    <w:rsid w:val="00384433"/>
    <w:rsid w:val="0038487D"/>
    <w:rsid w:val="00385205"/>
    <w:rsid w:val="0038662C"/>
    <w:rsid w:val="00386876"/>
    <w:rsid w:val="00387308"/>
    <w:rsid w:val="00387DD1"/>
    <w:rsid w:val="00390A34"/>
    <w:rsid w:val="00390BEC"/>
    <w:rsid w:val="00392DD9"/>
    <w:rsid w:val="00394455"/>
    <w:rsid w:val="00394A99"/>
    <w:rsid w:val="00394D45"/>
    <w:rsid w:val="003958F6"/>
    <w:rsid w:val="00396282"/>
    <w:rsid w:val="00396575"/>
    <w:rsid w:val="0039721E"/>
    <w:rsid w:val="00397296"/>
    <w:rsid w:val="0039756C"/>
    <w:rsid w:val="003A02E3"/>
    <w:rsid w:val="003A2060"/>
    <w:rsid w:val="003A29D3"/>
    <w:rsid w:val="003A2BC2"/>
    <w:rsid w:val="003A3B5B"/>
    <w:rsid w:val="003A4887"/>
    <w:rsid w:val="003A5FB0"/>
    <w:rsid w:val="003A6235"/>
    <w:rsid w:val="003A66CF"/>
    <w:rsid w:val="003A6735"/>
    <w:rsid w:val="003A76D9"/>
    <w:rsid w:val="003A7BA6"/>
    <w:rsid w:val="003B1EA7"/>
    <w:rsid w:val="003B22B7"/>
    <w:rsid w:val="003B256F"/>
    <w:rsid w:val="003B2802"/>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BA"/>
    <w:rsid w:val="003C2DD6"/>
    <w:rsid w:val="003C38E3"/>
    <w:rsid w:val="003C39B3"/>
    <w:rsid w:val="003C3AF2"/>
    <w:rsid w:val="003C3DAB"/>
    <w:rsid w:val="003C5501"/>
    <w:rsid w:val="003C5FCD"/>
    <w:rsid w:val="003C62DE"/>
    <w:rsid w:val="003C6BE4"/>
    <w:rsid w:val="003C7267"/>
    <w:rsid w:val="003C781A"/>
    <w:rsid w:val="003C7C5E"/>
    <w:rsid w:val="003C7EFF"/>
    <w:rsid w:val="003D10EA"/>
    <w:rsid w:val="003D1D26"/>
    <w:rsid w:val="003D28E4"/>
    <w:rsid w:val="003D3061"/>
    <w:rsid w:val="003D3A2E"/>
    <w:rsid w:val="003D3B9E"/>
    <w:rsid w:val="003D3D96"/>
    <w:rsid w:val="003D46A8"/>
    <w:rsid w:val="003D4AB3"/>
    <w:rsid w:val="003D4B57"/>
    <w:rsid w:val="003D5226"/>
    <w:rsid w:val="003D5CCE"/>
    <w:rsid w:val="003D5EAC"/>
    <w:rsid w:val="003D6152"/>
    <w:rsid w:val="003D69EF"/>
    <w:rsid w:val="003D6A17"/>
    <w:rsid w:val="003D6FD2"/>
    <w:rsid w:val="003D7ADD"/>
    <w:rsid w:val="003D7BBE"/>
    <w:rsid w:val="003E0BD5"/>
    <w:rsid w:val="003E28EB"/>
    <w:rsid w:val="003E4198"/>
    <w:rsid w:val="003E43BF"/>
    <w:rsid w:val="003E440E"/>
    <w:rsid w:val="003E46BC"/>
    <w:rsid w:val="003E46D1"/>
    <w:rsid w:val="003E48F2"/>
    <w:rsid w:val="003E4B8A"/>
    <w:rsid w:val="003E59B8"/>
    <w:rsid w:val="003E5A42"/>
    <w:rsid w:val="003E685B"/>
    <w:rsid w:val="003E6B3D"/>
    <w:rsid w:val="003F0EF7"/>
    <w:rsid w:val="003F1791"/>
    <w:rsid w:val="003F24F7"/>
    <w:rsid w:val="003F2A10"/>
    <w:rsid w:val="003F31DB"/>
    <w:rsid w:val="003F3E43"/>
    <w:rsid w:val="003F3EFC"/>
    <w:rsid w:val="003F48D1"/>
    <w:rsid w:val="003F5044"/>
    <w:rsid w:val="003F58B6"/>
    <w:rsid w:val="003F6473"/>
    <w:rsid w:val="003F693B"/>
    <w:rsid w:val="003F7173"/>
    <w:rsid w:val="003F7F92"/>
    <w:rsid w:val="004007C5"/>
    <w:rsid w:val="00401DB3"/>
    <w:rsid w:val="00402FE5"/>
    <w:rsid w:val="004033FF"/>
    <w:rsid w:val="0040385C"/>
    <w:rsid w:val="00403A0E"/>
    <w:rsid w:val="00403B09"/>
    <w:rsid w:val="0040427A"/>
    <w:rsid w:val="0040600D"/>
    <w:rsid w:val="00406A79"/>
    <w:rsid w:val="00407C4B"/>
    <w:rsid w:val="00407CDC"/>
    <w:rsid w:val="0041151C"/>
    <w:rsid w:val="00412707"/>
    <w:rsid w:val="00413BBD"/>
    <w:rsid w:val="00414662"/>
    <w:rsid w:val="00414CAC"/>
    <w:rsid w:val="004153D0"/>
    <w:rsid w:val="00415EAF"/>
    <w:rsid w:val="0041627B"/>
    <w:rsid w:val="004167DB"/>
    <w:rsid w:val="00416B26"/>
    <w:rsid w:val="004171A1"/>
    <w:rsid w:val="004172B3"/>
    <w:rsid w:val="004179D5"/>
    <w:rsid w:val="00421188"/>
    <w:rsid w:val="0042124F"/>
    <w:rsid w:val="00421741"/>
    <w:rsid w:val="00422170"/>
    <w:rsid w:val="004232E5"/>
    <w:rsid w:val="004237C7"/>
    <w:rsid w:val="00424E47"/>
    <w:rsid w:val="00425667"/>
    <w:rsid w:val="004262A0"/>
    <w:rsid w:val="00427608"/>
    <w:rsid w:val="00427CF4"/>
    <w:rsid w:val="004307EC"/>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2CDB"/>
    <w:rsid w:val="0044325E"/>
    <w:rsid w:val="00443361"/>
    <w:rsid w:val="00444444"/>
    <w:rsid w:val="00444616"/>
    <w:rsid w:val="00444AF3"/>
    <w:rsid w:val="00444C30"/>
    <w:rsid w:val="00445145"/>
    <w:rsid w:val="0044586C"/>
    <w:rsid w:val="00445C76"/>
    <w:rsid w:val="0044666C"/>
    <w:rsid w:val="004479C6"/>
    <w:rsid w:val="0045114C"/>
    <w:rsid w:val="00451AA4"/>
    <w:rsid w:val="00452370"/>
    <w:rsid w:val="00452D67"/>
    <w:rsid w:val="004532EB"/>
    <w:rsid w:val="00455E2E"/>
    <w:rsid w:val="00456F4D"/>
    <w:rsid w:val="00457102"/>
    <w:rsid w:val="004608EA"/>
    <w:rsid w:val="0046109B"/>
    <w:rsid w:val="0046145F"/>
    <w:rsid w:val="00462001"/>
    <w:rsid w:val="00462A84"/>
    <w:rsid w:val="00462D65"/>
    <w:rsid w:val="0046394E"/>
    <w:rsid w:val="00463DAC"/>
    <w:rsid w:val="00464341"/>
    <w:rsid w:val="004647F5"/>
    <w:rsid w:val="00464A6A"/>
    <w:rsid w:val="00464A8F"/>
    <w:rsid w:val="004667F0"/>
    <w:rsid w:val="00466CFA"/>
    <w:rsid w:val="00466EB1"/>
    <w:rsid w:val="004670B0"/>
    <w:rsid w:val="00467433"/>
    <w:rsid w:val="00467A96"/>
    <w:rsid w:val="00467B94"/>
    <w:rsid w:val="00467BF7"/>
    <w:rsid w:val="00467C82"/>
    <w:rsid w:val="00467FF1"/>
    <w:rsid w:val="00472274"/>
    <w:rsid w:val="00472D48"/>
    <w:rsid w:val="004737B7"/>
    <w:rsid w:val="00474D51"/>
    <w:rsid w:val="00474FB3"/>
    <w:rsid w:val="00475087"/>
    <w:rsid w:val="004755DA"/>
    <w:rsid w:val="00476D75"/>
    <w:rsid w:val="00476D96"/>
    <w:rsid w:val="00476F3A"/>
    <w:rsid w:val="004772B4"/>
    <w:rsid w:val="00477C5D"/>
    <w:rsid w:val="004803EB"/>
    <w:rsid w:val="00480607"/>
    <w:rsid w:val="00480665"/>
    <w:rsid w:val="00480B51"/>
    <w:rsid w:val="00483088"/>
    <w:rsid w:val="0048345A"/>
    <w:rsid w:val="00484956"/>
    <w:rsid w:val="00484AC9"/>
    <w:rsid w:val="0048516F"/>
    <w:rsid w:val="00485AE8"/>
    <w:rsid w:val="00485CF4"/>
    <w:rsid w:val="00486000"/>
    <w:rsid w:val="00486135"/>
    <w:rsid w:val="00486193"/>
    <w:rsid w:val="0048694D"/>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60B4"/>
    <w:rsid w:val="00496C20"/>
    <w:rsid w:val="00496FC5"/>
    <w:rsid w:val="00497286"/>
    <w:rsid w:val="004973ED"/>
    <w:rsid w:val="004A0790"/>
    <w:rsid w:val="004A0A40"/>
    <w:rsid w:val="004A0BA5"/>
    <w:rsid w:val="004A1E4B"/>
    <w:rsid w:val="004A1FDD"/>
    <w:rsid w:val="004A38AD"/>
    <w:rsid w:val="004A53BC"/>
    <w:rsid w:val="004A6BEB"/>
    <w:rsid w:val="004A6E1C"/>
    <w:rsid w:val="004A7DE7"/>
    <w:rsid w:val="004B006B"/>
    <w:rsid w:val="004B0385"/>
    <w:rsid w:val="004B053A"/>
    <w:rsid w:val="004B11A7"/>
    <w:rsid w:val="004B1369"/>
    <w:rsid w:val="004B1A1A"/>
    <w:rsid w:val="004B3E8B"/>
    <w:rsid w:val="004B47B9"/>
    <w:rsid w:val="004B4BAD"/>
    <w:rsid w:val="004B4C35"/>
    <w:rsid w:val="004B4DC1"/>
    <w:rsid w:val="004B5172"/>
    <w:rsid w:val="004B5B99"/>
    <w:rsid w:val="004B6605"/>
    <w:rsid w:val="004B6882"/>
    <w:rsid w:val="004B6A46"/>
    <w:rsid w:val="004B6B76"/>
    <w:rsid w:val="004B753F"/>
    <w:rsid w:val="004B763D"/>
    <w:rsid w:val="004B7743"/>
    <w:rsid w:val="004B7A3C"/>
    <w:rsid w:val="004C0900"/>
    <w:rsid w:val="004C1163"/>
    <w:rsid w:val="004C11EB"/>
    <w:rsid w:val="004C1FE1"/>
    <w:rsid w:val="004C2167"/>
    <w:rsid w:val="004C272E"/>
    <w:rsid w:val="004C31E6"/>
    <w:rsid w:val="004C3829"/>
    <w:rsid w:val="004C4175"/>
    <w:rsid w:val="004C5902"/>
    <w:rsid w:val="004C5C03"/>
    <w:rsid w:val="004C61DC"/>
    <w:rsid w:val="004C66FA"/>
    <w:rsid w:val="004C682A"/>
    <w:rsid w:val="004C6B32"/>
    <w:rsid w:val="004C7B4C"/>
    <w:rsid w:val="004D06E9"/>
    <w:rsid w:val="004D0997"/>
    <w:rsid w:val="004D0E39"/>
    <w:rsid w:val="004D0FD6"/>
    <w:rsid w:val="004D1F0D"/>
    <w:rsid w:val="004D2902"/>
    <w:rsid w:val="004D2DDA"/>
    <w:rsid w:val="004D33CE"/>
    <w:rsid w:val="004D38AE"/>
    <w:rsid w:val="004D39A6"/>
    <w:rsid w:val="004D3B0E"/>
    <w:rsid w:val="004D3BCB"/>
    <w:rsid w:val="004D415F"/>
    <w:rsid w:val="004D4273"/>
    <w:rsid w:val="004D4F53"/>
    <w:rsid w:val="004D589E"/>
    <w:rsid w:val="004D5A37"/>
    <w:rsid w:val="004D6352"/>
    <w:rsid w:val="004D6C45"/>
    <w:rsid w:val="004E0BB0"/>
    <w:rsid w:val="004E0F92"/>
    <w:rsid w:val="004E1CC2"/>
    <w:rsid w:val="004E235F"/>
    <w:rsid w:val="004E282C"/>
    <w:rsid w:val="004E32B7"/>
    <w:rsid w:val="004E33BD"/>
    <w:rsid w:val="004E34FA"/>
    <w:rsid w:val="004E3FA7"/>
    <w:rsid w:val="004E450C"/>
    <w:rsid w:val="004E45A7"/>
    <w:rsid w:val="004E5A86"/>
    <w:rsid w:val="004E5AEF"/>
    <w:rsid w:val="004E5DBD"/>
    <w:rsid w:val="004E5E35"/>
    <w:rsid w:val="004E6419"/>
    <w:rsid w:val="004E666C"/>
    <w:rsid w:val="004E6CB3"/>
    <w:rsid w:val="004E74E9"/>
    <w:rsid w:val="004F011B"/>
    <w:rsid w:val="004F0D0D"/>
    <w:rsid w:val="004F1EEB"/>
    <w:rsid w:val="004F2AC2"/>
    <w:rsid w:val="004F4345"/>
    <w:rsid w:val="004F47A6"/>
    <w:rsid w:val="004F51B6"/>
    <w:rsid w:val="004F598D"/>
    <w:rsid w:val="004F5DFE"/>
    <w:rsid w:val="004F6349"/>
    <w:rsid w:val="004F6A6B"/>
    <w:rsid w:val="004F73F9"/>
    <w:rsid w:val="004F7F4D"/>
    <w:rsid w:val="0050049D"/>
    <w:rsid w:val="005006CD"/>
    <w:rsid w:val="005014B1"/>
    <w:rsid w:val="00501CD2"/>
    <w:rsid w:val="005029FF"/>
    <w:rsid w:val="00503BEF"/>
    <w:rsid w:val="00504338"/>
    <w:rsid w:val="0050434E"/>
    <w:rsid w:val="00504A88"/>
    <w:rsid w:val="0050657D"/>
    <w:rsid w:val="005070BB"/>
    <w:rsid w:val="005101CB"/>
    <w:rsid w:val="00510505"/>
    <w:rsid w:val="005109CD"/>
    <w:rsid w:val="00510B15"/>
    <w:rsid w:val="00510DF0"/>
    <w:rsid w:val="005119E9"/>
    <w:rsid w:val="005120A0"/>
    <w:rsid w:val="005129CE"/>
    <w:rsid w:val="00512ACE"/>
    <w:rsid w:val="00513C89"/>
    <w:rsid w:val="00513DA2"/>
    <w:rsid w:val="00514E0C"/>
    <w:rsid w:val="0051535E"/>
    <w:rsid w:val="005166EF"/>
    <w:rsid w:val="005170B8"/>
    <w:rsid w:val="005175B8"/>
    <w:rsid w:val="00517B02"/>
    <w:rsid w:val="00521BE8"/>
    <w:rsid w:val="005229A9"/>
    <w:rsid w:val="00522F0A"/>
    <w:rsid w:val="00523263"/>
    <w:rsid w:val="0052478F"/>
    <w:rsid w:val="00524888"/>
    <w:rsid w:val="0052648E"/>
    <w:rsid w:val="00526A6E"/>
    <w:rsid w:val="00526BC3"/>
    <w:rsid w:val="0052794B"/>
    <w:rsid w:val="00527DEC"/>
    <w:rsid w:val="005301C9"/>
    <w:rsid w:val="005309C0"/>
    <w:rsid w:val="00530A99"/>
    <w:rsid w:val="00530F6F"/>
    <w:rsid w:val="005316A6"/>
    <w:rsid w:val="00532E89"/>
    <w:rsid w:val="005334E3"/>
    <w:rsid w:val="005364FB"/>
    <w:rsid w:val="0053669C"/>
    <w:rsid w:val="00537342"/>
    <w:rsid w:val="00537C3C"/>
    <w:rsid w:val="005401F6"/>
    <w:rsid w:val="0054044D"/>
    <w:rsid w:val="00540AFC"/>
    <w:rsid w:val="00541279"/>
    <w:rsid w:val="0054192D"/>
    <w:rsid w:val="00542CF0"/>
    <w:rsid w:val="00542F13"/>
    <w:rsid w:val="0054308C"/>
    <w:rsid w:val="005444AE"/>
    <w:rsid w:val="0054474C"/>
    <w:rsid w:val="00544C09"/>
    <w:rsid w:val="00545000"/>
    <w:rsid w:val="005454AF"/>
    <w:rsid w:val="0054567D"/>
    <w:rsid w:val="00545E81"/>
    <w:rsid w:val="00545F78"/>
    <w:rsid w:val="005462F9"/>
    <w:rsid w:val="0054750C"/>
    <w:rsid w:val="00547B07"/>
    <w:rsid w:val="00550273"/>
    <w:rsid w:val="0055065A"/>
    <w:rsid w:val="005506F2"/>
    <w:rsid w:val="00550F11"/>
    <w:rsid w:val="005512C4"/>
    <w:rsid w:val="00551C33"/>
    <w:rsid w:val="00551CBA"/>
    <w:rsid w:val="005528B7"/>
    <w:rsid w:val="00552F2B"/>
    <w:rsid w:val="005541A0"/>
    <w:rsid w:val="00554281"/>
    <w:rsid w:val="005551D5"/>
    <w:rsid w:val="0055543F"/>
    <w:rsid w:val="0055566C"/>
    <w:rsid w:val="00556D43"/>
    <w:rsid w:val="00556EE4"/>
    <w:rsid w:val="00557EAA"/>
    <w:rsid w:val="00560607"/>
    <w:rsid w:val="0056099F"/>
    <w:rsid w:val="00560FEB"/>
    <w:rsid w:val="00561CE7"/>
    <w:rsid w:val="0056232D"/>
    <w:rsid w:val="005640A7"/>
    <w:rsid w:val="00564834"/>
    <w:rsid w:val="00565F44"/>
    <w:rsid w:val="005673F2"/>
    <w:rsid w:val="005706D1"/>
    <w:rsid w:val="00571AC4"/>
    <w:rsid w:val="00573043"/>
    <w:rsid w:val="005730C8"/>
    <w:rsid w:val="005735DD"/>
    <w:rsid w:val="00573A45"/>
    <w:rsid w:val="005740D9"/>
    <w:rsid w:val="005742C3"/>
    <w:rsid w:val="00574B71"/>
    <w:rsid w:val="00574C58"/>
    <w:rsid w:val="005750DA"/>
    <w:rsid w:val="00575D98"/>
    <w:rsid w:val="00575FFC"/>
    <w:rsid w:val="00576161"/>
    <w:rsid w:val="00576364"/>
    <w:rsid w:val="00576E06"/>
    <w:rsid w:val="00577D14"/>
    <w:rsid w:val="00577D28"/>
    <w:rsid w:val="005803BD"/>
    <w:rsid w:val="00581640"/>
    <w:rsid w:val="00581D35"/>
    <w:rsid w:val="00582B3D"/>
    <w:rsid w:val="005832AA"/>
    <w:rsid w:val="0058346A"/>
    <w:rsid w:val="00583F5C"/>
    <w:rsid w:val="00584481"/>
    <w:rsid w:val="00585E98"/>
    <w:rsid w:val="00585EDD"/>
    <w:rsid w:val="00586238"/>
    <w:rsid w:val="00587289"/>
    <w:rsid w:val="00587CF8"/>
    <w:rsid w:val="00590CF5"/>
    <w:rsid w:val="005914AA"/>
    <w:rsid w:val="0059181D"/>
    <w:rsid w:val="00592439"/>
    <w:rsid w:val="00592874"/>
    <w:rsid w:val="005928EB"/>
    <w:rsid w:val="00594B53"/>
    <w:rsid w:val="00596747"/>
    <w:rsid w:val="00597C86"/>
    <w:rsid w:val="005A05E0"/>
    <w:rsid w:val="005A15B8"/>
    <w:rsid w:val="005A1B03"/>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144F"/>
    <w:rsid w:val="005B2072"/>
    <w:rsid w:val="005B2151"/>
    <w:rsid w:val="005B25E1"/>
    <w:rsid w:val="005B28B4"/>
    <w:rsid w:val="005B3330"/>
    <w:rsid w:val="005B3E9D"/>
    <w:rsid w:val="005B43AF"/>
    <w:rsid w:val="005B445C"/>
    <w:rsid w:val="005B51D2"/>
    <w:rsid w:val="005B52E2"/>
    <w:rsid w:val="005B555D"/>
    <w:rsid w:val="005B6887"/>
    <w:rsid w:val="005B6AF3"/>
    <w:rsid w:val="005C01B7"/>
    <w:rsid w:val="005C056D"/>
    <w:rsid w:val="005C0AF6"/>
    <w:rsid w:val="005C108C"/>
    <w:rsid w:val="005C192A"/>
    <w:rsid w:val="005C2015"/>
    <w:rsid w:val="005C24DB"/>
    <w:rsid w:val="005C26C4"/>
    <w:rsid w:val="005C27B6"/>
    <w:rsid w:val="005C4218"/>
    <w:rsid w:val="005C50A7"/>
    <w:rsid w:val="005C518B"/>
    <w:rsid w:val="005C5485"/>
    <w:rsid w:val="005C5A05"/>
    <w:rsid w:val="005C60A3"/>
    <w:rsid w:val="005C62A6"/>
    <w:rsid w:val="005C661B"/>
    <w:rsid w:val="005C66CA"/>
    <w:rsid w:val="005C6AC5"/>
    <w:rsid w:val="005C6BC9"/>
    <w:rsid w:val="005C6CFE"/>
    <w:rsid w:val="005D0395"/>
    <w:rsid w:val="005D03AE"/>
    <w:rsid w:val="005D086B"/>
    <w:rsid w:val="005D1714"/>
    <w:rsid w:val="005D18E6"/>
    <w:rsid w:val="005D1E40"/>
    <w:rsid w:val="005D204F"/>
    <w:rsid w:val="005D2E52"/>
    <w:rsid w:val="005D322F"/>
    <w:rsid w:val="005D3322"/>
    <w:rsid w:val="005D379A"/>
    <w:rsid w:val="005D43FC"/>
    <w:rsid w:val="005D4E84"/>
    <w:rsid w:val="005D5402"/>
    <w:rsid w:val="005D5CE6"/>
    <w:rsid w:val="005D5DDC"/>
    <w:rsid w:val="005D657D"/>
    <w:rsid w:val="005D685A"/>
    <w:rsid w:val="005D6E06"/>
    <w:rsid w:val="005D7FA9"/>
    <w:rsid w:val="005E026D"/>
    <w:rsid w:val="005E1501"/>
    <w:rsid w:val="005E1CC3"/>
    <w:rsid w:val="005E20DF"/>
    <w:rsid w:val="005E2CF6"/>
    <w:rsid w:val="005E3A62"/>
    <w:rsid w:val="005E4019"/>
    <w:rsid w:val="005E41CB"/>
    <w:rsid w:val="005E665B"/>
    <w:rsid w:val="005F099B"/>
    <w:rsid w:val="005F1153"/>
    <w:rsid w:val="005F1250"/>
    <w:rsid w:val="005F1D4B"/>
    <w:rsid w:val="005F2280"/>
    <w:rsid w:val="005F22D6"/>
    <w:rsid w:val="005F2CCD"/>
    <w:rsid w:val="005F4D31"/>
    <w:rsid w:val="005F5325"/>
    <w:rsid w:val="005F5753"/>
    <w:rsid w:val="005F763B"/>
    <w:rsid w:val="005F7DEC"/>
    <w:rsid w:val="0060071D"/>
    <w:rsid w:val="0060160D"/>
    <w:rsid w:val="006018F4"/>
    <w:rsid w:val="0060223F"/>
    <w:rsid w:val="00602376"/>
    <w:rsid w:val="0060273E"/>
    <w:rsid w:val="00603243"/>
    <w:rsid w:val="00603831"/>
    <w:rsid w:val="00604104"/>
    <w:rsid w:val="00605007"/>
    <w:rsid w:val="0060501E"/>
    <w:rsid w:val="0060638E"/>
    <w:rsid w:val="006066BB"/>
    <w:rsid w:val="00607346"/>
    <w:rsid w:val="00607746"/>
    <w:rsid w:val="006079D2"/>
    <w:rsid w:val="00607DFF"/>
    <w:rsid w:val="00610BC7"/>
    <w:rsid w:val="006124BC"/>
    <w:rsid w:val="006133FD"/>
    <w:rsid w:val="00613681"/>
    <w:rsid w:val="00614077"/>
    <w:rsid w:val="006140BE"/>
    <w:rsid w:val="0061430F"/>
    <w:rsid w:val="00614785"/>
    <w:rsid w:val="006160BC"/>
    <w:rsid w:val="006162C7"/>
    <w:rsid w:val="00616F8F"/>
    <w:rsid w:val="006172FB"/>
    <w:rsid w:val="00617B68"/>
    <w:rsid w:val="006207C0"/>
    <w:rsid w:val="00620EAF"/>
    <w:rsid w:val="006210C5"/>
    <w:rsid w:val="00621AB9"/>
    <w:rsid w:val="00622263"/>
    <w:rsid w:val="00622649"/>
    <w:rsid w:val="00622B7E"/>
    <w:rsid w:val="00622F8B"/>
    <w:rsid w:val="00623850"/>
    <w:rsid w:val="006239C0"/>
    <w:rsid w:val="00623A2D"/>
    <w:rsid w:val="0062432A"/>
    <w:rsid w:val="0062563F"/>
    <w:rsid w:val="006256D4"/>
    <w:rsid w:val="00625B09"/>
    <w:rsid w:val="00625E8A"/>
    <w:rsid w:val="00626F64"/>
    <w:rsid w:val="00627173"/>
    <w:rsid w:val="00627DA4"/>
    <w:rsid w:val="00630E94"/>
    <w:rsid w:val="00631D55"/>
    <w:rsid w:val="00631F9B"/>
    <w:rsid w:val="00632202"/>
    <w:rsid w:val="00633830"/>
    <w:rsid w:val="00633956"/>
    <w:rsid w:val="00633A80"/>
    <w:rsid w:val="00633BDD"/>
    <w:rsid w:val="0063483E"/>
    <w:rsid w:val="00634978"/>
    <w:rsid w:val="00634C95"/>
    <w:rsid w:val="00636B94"/>
    <w:rsid w:val="00636CD7"/>
    <w:rsid w:val="00636EEE"/>
    <w:rsid w:val="00637134"/>
    <w:rsid w:val="00640332"/>
    <w:rsid w:val="00640C92"/>
    <w:rsid w:val="00641692"/>
    <w:rsid w:val="0064170F"/>
    <w:rsid w:val="00642642"/>
    <w:rsid w:val="00642841"/>
    <w:rsid w:val="006432DC"/>
    <w:rsid w:val="00644453"/>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1DD2"/>
    <w:rsid w:val="00652AE0"/>
    <w:rsid w:val="006534C0"/>
    <w:rsid w:val="00653A02"/>
    <w:rsid w:val="00653CC9"/>
    <w:rsid w:val="0065404B"/>
    <w:rsid w:val="0065565F"/>
    <w:rsid w:val="00655A71"/>
    <w:rsid w:val="00655A9A"/>
    <w:rsid w:val="00656015"/>
    <w:rsid w:val="00656798"/>
    <w:rsid w:val="00656BBB"/>
    <w:rsid w:val="00657004"/>
    <w:rsid w:val="006579BA"/>
    <w:rsid w:val="006602E2"/>
    <w:rsid w:val="00660CDF"/>
    <w:rsid w:val="00660E09"/>
    <w:rsid w:val="00661C8B"/>
    <w:rsid w:val="00663FD5"/>
    <w:rsid w:val="00664D96"/>
    <w:rsid w:val="0066514F"/>
    <w:rsid w:val="00665492"/>
    <w:rsid w:val="0066774D"/>
    <w:rsid w:val="00667902"/>
    <w:rsid w:val="00670E50"/>
    <w:rsid w:val="00670E84"/>
    <w:rsid w:val="006712E4"/>
    <w:rsid w:val="006728B4"/>
    <w:rsid w:val="00672D21"/>
    <w:rsid w:val="00672D45"/>
    <w:rsid w:val="00673065"/>
    <w:rsid w:val="00673213"/>
    <w:rsid w:val="006734BF"/>
    <w:rsid w:val="006736D0"/>
    <w:rsid w:val="006746F8"/>
    <w:rsid w:val="00674CC6"/>
    <w:rsid w:val="0067622B"/>
    <w:rsid w:val="00676612"/>
    <w:rsid w:val="00676F23"/>
    <w:rsid w:val="00677D5F"/>
    <w:rsid w:val="00682500"/>
    <w:rsid w:val="0068269C"/>
    <w:rsid w:val="00683127"/>
    <w:rsid w:val="006834F6"/>
    <w:rsid w:val="006835BB"/>
    <w:rsid w:val="00683F50"/>
    <w:rsid w:val="0068509E"/>
    <w:rsid w:val="00686950"/>
    <w:rsid w:val="00686CB7"/>
    <w:rsid w:val="00686F41"/>
    <w:rsid w:val="006875FA"/>
    <w:rsid w:val="00687BBA"/>
    <w:rsid w:val="00690115"/>
    <w:rsid w:val="00690628"/>
    <w:rsid w:val="006912E0"/>
    <w:rsid w:val="006913FA"/>
    <w:rsid w:val="00691F01"/>
    <w:rsid w:val="00693301"/>
    <w:rsid w:val="0069503E"/>
    <w:rsid w:val="006957BD"/>
    <w:rsid w:val="00696CD2"/>
    <w:rsid w:val="00697026"/>
    <w:rsid w:val="00697651"/>
    <w:rsid w:val="0069766B"/>
    <w:rsid w:val="006A0693"/>
    <w:rsid w:val="006A1839"/>
    <w:rsid w:val="006A2172"/>
    <w:rsid w:val="006A3FD1"/>
    <w:rsid w:val="006A3FFE"/>
    <w:rsid w:val="006A5EFA"/>
    <w:rsid w:val="006A64FF"/>
    <w:rsid w:val="006A6598"/>
    <w:rsid w:val="006A6B4A"/>
    <w:rsid w:val="006A7B93"/>
    <w:rsid w:val="006B1A12"/>
    <w:rsid w:val="006B21D6"/>
    <w:rsid w:val="006B2C02"/>
    <w:rsid w:val="006B364D"/>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CFD"/>
    <w:rsid w:val="006C1E1A"/>
    <w:rsid w:val="006C2849"/>
    <w:rsid w:val="006C3495"/>
    <w:rsid w:val="006C4B38"/>
    <w:rsid w:val="006C6686"/>
    <w:rsid w:val="006D0BC1"/>
    <w:rsid w:val="006D0D66"/>
    <w:rsid w:val="006D1BB3"/>
    <w:rsid w:val="006D1CEB"/>
    <w:rsid w:val="006D1DDD"/>
    <w:rsid w:val="006D206D"/>
    <w:rsid w:val="006D274E"/>
    <w:rsid w:val="006D3E71"/>
    <w:rsid w:val="006D4266"/>
    <w:rsid w:val="006D46C1"/>
    <w:rsid w:val="006D46C4"/>
    <w:rsid w:val="006D4FFD"/>
    <w:rsid w:val="006D513A"/>
    <w:rsid w:val="006D577B"/>
    <w:rsid w:val="006D59DB"/>
    <w:rsid w:val="006D5BE0"/>
    <w:rsid w:val="006D5EF2"/>
    <w:rsid w:val="006D69C8"/>
    <w:rsid w:val="006D71FD"/>
    <w:rsid w:val="006E0043"/>
    <w:rsid w:val="006E036D"/>
    <w:rsid w:val="006E0738"/>
    <w:rsid w:val="006E2842"/>
    <w:rsid w:val="006E30AB"/>
    <w:rsid w:val="006E3297"/>
    <w:rsid w:val="006E3545"/>
    <w:rsid w:val="006E46A2"/>
    <w:rsid w:val="006E53C7"/>
    <w:rsid w:val="006E598C"/>
    <w:rsid w:val="006E5ACE"/>
    <w:rsid w:val="006E72E1"/>
    <w:rsid w:val="006E783F"/>
    <w:rsid w:val="006F1232"/>
    <w:rsid w:val="006F1C70"/>
    <w:rsid w:val="006F3842"/>
    <w:rsid w:val="006F3F05"/>
    <w:rsid w:val="006F41B4"/>
    <w:rsid w:val="006F4DBB"/>
    <w:rsid w:val="006F4DE3"/>
    <w:rsid w:val="006F4F12"/>
    <w:rsid w:val="006F5335"/>
    <w:rsid w:val="006F5A12"/>
    <w:rsid w:val="006F63A6"/>
    <w:rsid w:val="006F643B"/>
    <w:rsid w:val="006F70CB"/>
    <w:rsid w:val="006F76F5"/>
    <w:rsid w:val="006F79E2"/>
    <w:rsid w:val="00701425"/>
    <w:rsid w:val="00701DBA"/>
    <w:rsid w:val="00702B87"/>
    <w:rsid w:val="00704183"/>
    <w:rsid w:val="00705147"/>
    <w:rsid w:val="00705C0F"/>
    <w:rsid w:val="007063AC"/>
    <w:rsid w:val="00707418"/>
    <w:rsid w:val="0070750B"/>
    <w:rsid w:val="0071036B"/>
    <w:rsid w:val="0071055B"/>
    <w:rsid w:val="007118C5"/>
    <w:rsid w:val="00711980"/>
    <w:rsid w:val="007130BF"/>
    <w:rsid w:val="007131ED"/>
    <w:rsid w:val="0071351B"/>
    <w:rsid w:val="00714A04"/>
    <w:rsid w:val="00715090"/>
    <w:rsid w:val="0071524C"/>
    <w:rsid w:val="007152DF"/>
    <w:rsid w:val="00715C12"/>
    <w:rsid w:val="0071642D"/>
    <w:rsid w:val="007169E2"/>
    <w:rsid w:val="007202C7"/>
    <w:rsid w:val="00721C6A"/>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35FD"/>
    <w:rsid w:val="00733929"/>
    <w:rsid w:val="007339AE"/>
    <w:rsid w:val="00735C8F"/>
    <w:rsid w:val="007365C1"/>
    <w:rsid w:val="007367A6"/>
    <w:rsid w:val="00736D54"/>
    <w:rsid w:val="007371A6"/>
    <w:rsid w:val="00740287"/>
    <w:rsid w:val="007404C6"/>
    <w:rsid w:val="00740556"/>
    <w:rsid w:val="00741834"/>
    <w:rsid w:val="00741958"/>
    <w:rsid w:val="0074296F"/>
    <w:rsid w:val="0074368F"/>
    <w:rsid w:val="00744583"/>
    <w:rsid w:val="00744937"/>
    <w:rsid w:val="00744B49"/>
    <w:rsid w:val="00744E6D"/>
    <w:rsid w:val="00745885"/>
    <w:rsid w:val="00745C24"/>
    <w:rsid w:val="00745FB5"/>
    <w:rsid w:val="0074644A"/>
    <w:rsid w:val="0074707B"/>
    <w:rsid w:val="00747191"/>
    <w:rsid w:val="00747794"/>
    <w:rsid w:val="007504FE"/>
    <w:rsid w:val="007504FF"/>
    <w:rsid w:val="00750F3F"/>
    <w:rsid w:val="00751080"/>
    <w:rsid w:val="00751B23"/>
    <w:rsid w:val="0075288E"/>
    <w:rsid w:val="0075408C"/>
    <w:rsid w:val="00756777"/>
    <w:rsid w:val="0075759A"/>
    <w:rsid w:val="00757C40"/>
    <w:rsid w:val="007613B2"/>
    <w:rsid w:val="007620BB"/>
    <w:rsid w:val="00762347"/>
    <w:rsid w:val="007627CB"/>
    <w:rsid w:val="0076304E"/>
    <w:rsid w:val="007637AA"/>
    <w:rsid w:val="00763D6A"/>
    <w:rsid w:val="00764546"/>
    <w:rsid w:val="00764606"/>
    <w:rsid w:val="00764B2B"/>
    <w:rsid w:val="007657CA"/>
    <w:rsid w:val="00766332"/>
    <w:rsid w:val="0076647B"/>
    <w:rsid w:val="00766A0E"/>
    <w:rsid w:val="00767585"/>
    <w:rsid w:val="00767615"/>
    <w:rsid w:val="00770EA4"/>
    <w:rsid w:val="0077182D"/>
    <w:rsid w:val="00771A13"/>
    <w:rsid w:val="00771A20"/>
    <w:rsid w:val="00771EF2"/>
    <w:rsid w:val="007726AC"/>
    <w:rsid w:val="00773238"/>
    <w:rsid w:val="00773EDB"/>
    <w:rsid w:val="00773F60"/>
    <w:rsid w:val="00773F9F"/>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AE4"/>
    <w:rsid w:val="0078550B"/>
    <w:rsid w:val="00785ED9"/>
    <w:rsid w:val="00786016"/>
    <w:rsid w:val="00787A82"/>
    <w:rsid w:val="00790C7D"/>
    <w:rsid w:val="00790EF1"/>
    <w:rsid w:val="00791238"/>
    <w:rsid w:val="007912FA"/>
    <w:rsid w:val="007925E5"/>
    <w:rsid w:val="00793C7C"/>
    <w:rsid w:val="00794C38"/>
    <w:rsid w:val="00797726"/>
    <w:rsid w:val="007A13CC"/>
    <w:rsid w:val="007A1987"/>
    <w:rsid w:val="007A1B53"/>
    <w:rsid w:val="007A33B5"/>
    <w:rsid w:val="007A365B"/>
    <w:rsid w:val="007A3A27"/>
    <w:rsid w:val="007A4231"/>
    <w:rsid w:val="007A4B85"/>
    <w:rsid w:val="007A5452"/>
    <w:rsid w:val="007A5E4A"/>
    <w:rsid w:val="007A60DC"/>
    <w:rsid w:val="007A6946"/>
    <w:rsid w:val="007A725D"/>
    <w:rsid w:val="007B03F9"/>
    <w:rsid w:val="007B0BA2"/>
    <w:rsid w:val="007B0E16"/>
    <w:rsid w:val="007B1419"/>
    <w:rsid w:val="007B14A3"/>
    <w:rsid w:val="007B20A4"/>
    <w:rsid w:val="007B2447"/>
    <w:rsid w:val="007B27B6"/>
    <w:rsid w:val="007B442B"/>
    <w:rsid w:val="007B500D"/>
    <w:rsid w:val="007B7CB3"/>
    <w:rsid w:val="007C089B"/>
    <w:rsid w:val="007C0B5F"/>
    <w:rsid w:val="007C0C23"/>
    <w:rsid w:val="007C1D02"/>
    <w:rsid w:val="007C1F76"/>
    <w:rsid w:val="007C2FB2"/>
    <w:rsid w:val="007C4184"/>
    <w:rsid w:val="007C544E"/>
    <w:rsid w:val="007C5798"/>
    <w:rsid w:val="007C57A2"/>
    <w:rsid w:val="007C665F"/>
    <w:rsid w:val="007C6B45"/>
    <w:rsid w:val="007C7357"/>
    <w:rsid w:val="007C7B56"/>
    <w:rsid w:val="007C7B8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23F4"/>
    <w:rsid w:val="007E3236"/>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E50"/>
    <w:rsid w:val="007F30CC"/>
    <w:rsid w:val="007F3DBF"/>
    <w:rsid w:val="007F430D"/>
    <w:rsid w:val="007F4BE3"/>
    <w:rsid w:val="007F4FEB"/>
    <w:rsid w:val="007F7F22"/>
    <w:rsid w:val="00800E70"/>
    <w:rsid w:val="00801501"/>
    <w:rsid w:val="00801D07"/>
    <w:rsid w:val="00802AB6"/>
    <w:rsid w:val="00802B3F"/>
    <w:rsid w:val="00803673"/>
    <w:rsid w:val="00803C3D"/>
    <w:rsid w:val="00803D9B"/>
    <w:rsid w:val="00803E7E"/>
    <w:rsid w:val="008043AC"/>
    <w:rsid w:val="00804AF7"/>
    <w:rsid w:val="00805B46"/>
    <w:rsid w:val="008063E2"/>
    <w:rsid w:val="0080663B"/>
    <w:rsid w:val="00806FAE"/>
    <w:rsid w:val="008075FB"/>
    <w:rsid w:val="0081173B"/>
    <w:rsid w:val="0081194E"/>
    <w:rsid w:val="00812CBD"/>
    <w:rsid w:val="00813147"/>
    <w:rsid w:val="008132C2"/>
    <w:rsid w:val="00813314"/>
    <w:rsid w:val="00813477"/>
    <w:rsid w:val="00813532"/>
    <w:rsid w:val="008138B7"/>
    <w:rsid w:val="008143B6"/>
    <w:rsid w:val="00815013"/>
    <w:rsid w:val="00815073"/>
    <w:rsid w:val="008159F8"/>
    <w:rsid w:val="00815EDC"/>
    <w:rsid w:val="0081712D"/>
    <w:rsid w:val="008171CE"/>
    <w:rsid w:val="008175C6"/>
    <w:rsid w:val="00817736"/>
    <w:rsid w:val="00821ED3"/>
    <w:rsid w:val="008220F2"/>
    <w:rsid w:val="00822E1F"/>
    <w:rsid w:val="0082335D"/>
    <w:rsid w:val="00824406"/>
    <w:rsid w:val="0082512F"/>
    <w:rsid w:val="00825840"/>
    <w:rsid w:val="00825FE8"/>
    <w:rsid w:val="0082672F"/>
    <w:rsid w:val="00826D07"/>
    <w:rsid w:val="00826D57"/>
    <w:rsid w:val="008300E9"/>
    <w:rsid w:val="00830DE2"/>
    <w:rsid w:val="00830E8C"/>
    <w:rsid w:val="00831290"/>
    <w:rsid w:val="008319A3"/>
    <w:rsid w:val="008322E3"/>
    <w:rsid w:val="008325F8"/>
    <w:rsid w:val="008331AE"/>
    <w:rsid w:val="0083347E"/>
    <w:rsid w:val="00833E30"/>
    <w:rsid w:val="00833FA2"/>
    <w:rsid w:val="008343A2"/>
    <w:rsid w:val="00834BE2"/>
    <w:rsid w:val="00835501"/>
    <w:rsid w:val="00835B25"/>
    <w:rsid w:val="00836001"/>
    <w:rsid w:val="008365FD"/>
    <w:rsid w:val="008367EC"/>
    <w:rsid w:val="00836BA3"/>
    <w:rsid w:val="008376E2"/>
    <w:rsid w:val="008379C1"/>
    <w:rsid w:val="00840739"/>
    <w:rsid w:val="00840C56"/>
    <w:rsid w:val="008411E1"/>
    <w:rsid w:val="0084169F"/>
    <w:rsid w:val="00841A41"/>
    <w:rsid w:val="00843F88"/>
    <w:rsid w:val="00843FCB"/>
    <w:rsid w:val="00844825"/>
    <w:rsid w:val="0084485A"/>
    <w:rsid w:val="00844D80"/>
    <w:rsid w:val="00845FCF"/>
    <w:rsid w:val="00846408"/>
    <w:rsid w:val="008468B4"/>
    <w:rsid w:val="008468B9"/>
    <w:rsid w:val="00846CB5"/>
    <w:rsid w:val="00847922"/>
    <w:rsid w:val="0085005A"/>
    <w:rsid w:val="008517C0"/>
    <w:rsid w:val="00852E1F"/>
    <w:rsid w:val="0085371F"/>
    <w:rsid w:val="00853B79"/>
    <w:rsid w:val="0085627A"/>
    <w:rsid w:val="00856375"/>
    <w:rsid w:val="008564B3"/>
    <w:rsid w:val="0085658A"/>
    <w:rsid w:val="00856C48"/>
    <w:rsid w:val="00857F1C"/>
    <w:rsid w:val="00860DFC"/>
    <w:rsid w:val="008613EF"/>
    <w:rsid w:val="00861657"/>
    <w:rsid w:val="00861E26"/>
    <w:rsid w:val="00862388"/>
    <w:rsid w:val="008623F0"/>
    <w:rsid w:val="008627F7"/>
    <w:rsid w:val="00862E1F"/>
    <w:rsid w:val="0086331B"/>
    <w:rsid w:val="00864B56"/>
    <w:rsid w:val="00864F59"/>
    <w:rsid w:val="00866B52"/>
    <w:rsid w:val="00866D8A"/>
    <w:rsid w:val="00867727"/>
    <w:rsid w:val="00870576"/>
    <w:rsid w:val="00871A82"/>
    <w:rsid w:val="00871E55"/>
    <w:rsid w:val="0087370B"/>
    <w:rsid w:val="00873B5A"/>
    <w:rsid w:val="00874462"/>
    <w:rsid w:val="008744A8"/>
    <w:rsid w:val="00874ABE"/>
    <w:rsid w:val="00875A07"/>
    <w:rsid w:val="008762E9"/>
    <w:rsid w:val="00876B93"/>
    <w:rsid w:val="00877C2B"/>
    <w:rsid w:val="0088021D"/>
    <w:rsid w:val="00880679"/>
    <w:rsid w:val="0088147E"/>
    <w:rsid w:val="00882E6C"/>
    <w:rsid w:val="00882F9F"/>
    <w:rsid w:val="00883B86"/>
    <w:rsid w:val="00883E34"/>
    <w:rsid w:val="00884600"/>
    <w:rsid w:val="00884C2A"/>
    <w:rsid w:val="00884DDE"/>
    <w:rsid w:val="0088576C"/>
    <w:rsid w:val="008860D8"/>
    <w:rsid w:val="00886DA2"/>
    <w:rsid w:val="008879D6"/>
    <w:rsid w:val="00887E18"/>
    <w:rsid w:val="00890718"/>
    <w:rsid w:val="0089093F"/>
    <w:rsid w:val="00890CFD"/>
    <w:rsid w:val="0089130D"/>
    <w:rsid w:val="008921F9"/>
    <w:rsid w:val="00892A28"/>
    <w:rsid w:val="00893A82"/>
    <w:rsid w:val="0089443B"/>
    <w:rsid w:val="0089574F"/>
    <w:rsid w:val="008958A3"/>
    <w:rsid w:val="0089625B"/>
    <w:rsid w:val="008964BE"/>
    <w:rsid w:val="008965B2"/>
    <w:rsid w:val="00896985"/>
    <w:rsid w:val="00896BCA"/>
    <w:rsid w:val="00897421"/>
    <w:rsid w:val="00897651"/>
    <w:rsid w:val="008A185F"/>
    <w:rsid w:val="008A1DA5"/>
    <w:rsid w:val="008A1E3F"/>
    <w:rsid w:val="008A223D"/>
    <w:rsid w:val="008A2B61"/>
    <w:rsid w:val="008A3ED2"/>
    <w:rsid w:val="008A4E16"/>
    <w:rsid w:val="008A667E"/>
    <w:rsid w:val="008A70CD"/>
    <w:rsid w:val="008A73E6"/>
    <w:rsid w:val="008B0AC9"/>
    <w:rsid w:val="008B0E34"/>
    <w:rsid w:val="008B162C"/>
    <w:rsid w:val="008B185C"/>
    <w:rsid w:val="008B1A15"/>
    <w:rsid w:val="008B2CA6"/>
    <w:rsid w:val="008B3202"/>
    <w:rsid w:val="008B35A6"/>
    <w:rsid w:val="008B4354"/>
    <w:rsid w:val="008B600E"/>
    <w:rsid w:val="008B640B"/>
    <w:rsid w:val="008B7476"/>
    <w:rsid w:val="008B7B64"/>
    <w:rsid w:val="008B7BB1"/>
    <w:rsid w:val="008C1F94"/>
    <w:rsid w:val="008C22A9"/>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C4D"/>
    <w:rsid w:val="008D5EAE"/>
    <w:rsid w:val="008D698D"/>
    <w:rsid w:val="008D76C7"/>
    <w:rsid w:val="008D7941"/>
    <w:rsid w:val="008E0B6A"/>
    <w:rsid w:val="008E1B2D"/>
    <w:rsid w:val="008E1F4C"/>
    <w:rsid w:val="008E21A2"/>
    <w:rsid w:val="008E30CA"/>
    <w:rsid w:val="008E3CDE"/>
    <w:rsid w:val="008E3E67"/>
    <w:rsid w:val="008E4F34"/>
    <w:rsid w:val="008E4F4D"/>
    <w:rsid w:val="008E5366"/>
    <w:rsid w:val="008E58F2"/>
    <w:rsid w:val="008E5C8E"/>
    <w:rsid w:val="008E69A7"/>
    <w:rsid w:val="008E788A"/>
    <w:rsid w:val="008E7959"/>
    <w:rsid w:val="008E7AF2"/>
    <w:rsid w:val="008E7B89"/>
    <w:rsid w:val="008E7F89"/>
    <w:rsid w:val="008E7FED"/>
    <w:rsid w:val="008F020A"/>
    <w:rsid w:val="008F028B"/>
    <w:rsid w:val="008F038F"/>
    <w:rsid w:val="008F0684"/>
    <w:rsid w:val="008F12C9"/>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1E02"/>
    <w:rsid w:val="0090213A"/>
    <w:rsid w:val="00902252"/>
    <w:rsid w:val="0090227F"/>
    <w:rsid w:val="00902C60"/>
    <w:rsid w:val="00902DDD"/>
    <w:rsid w:val="00902FA9"/>
    <w:rsid w:val="00903055"/>
    <w:rsid w:val="009034D1"/>
    <w:rsid w:val="00903949"/>
    <w:rsid w:val="00903F32"/>
    <w:rsid w:val="009040C4"/>
    <w:rsid w:val="0090480C"/>
    <w:rsid w:val="00904E37"/>
    <w:rsid w:val="0090526B"/>
    <w:rsid w:val="0090573E"/>
    <w:rsid w:val="009066F9"/>
    <w:rsid w:val="00906950"/>
    <w:rsid w:val="00907786"/>
    <w:rsid w:val="009109DD"/>
    <w:rsid w:val="00910B70"/>
    <w:rsid w:val="00910E85"/>
    <w:rsid w:val="00910F81"/>
    <w:rsid w:val="00911F48"/>
    <w:rsid w:val="0091248B"/>
    <w:rsid w:val="0091276C"/>
    <w:rsid w:val="009129D7"/>
    <w:rsid w:val="00913031"/>
    <w:rsid w:val="00914B3F"/>
    <w:rsid w:val="0091510A"/>
    <w:rsid w:val="0091558A"/>
    <w:rsid w:val="00915BE2"/>
    <w:rsid w:val="00915F9C"/>
    <w:rsid w:val="00915FB6"/>
    <w:rsid w:val="0091675D"/>
    <w:rsid w:val="009174CA"/>
    <w:rsid w:val="009202E0"/>
    <w:rsid w:val="009215DF"/>
    <w:rsid w:val="00921868"/>
    <w:rsid w:val="0092285A"/>
    <w:rsid w:val="00922B9A"/>
    <w:rsid w:val="00922F91"/>
    <w:rsid w:val="00923722"/>
    <w:rsid w:val="009247F1"/>
    <w:rsid w:val="0092507E"/>
    <w:rsid w:val="00925813"/>
    <w:rsid w:val="0092704C"/>
    <w:rsid w:val="00927751"/>
    <w:rsid w:val="00927EBC"/>
    <w:rsid w:val="00930749"/>
    <w:rsid w:val="00930CC7"/>
    <w:rsid w:val="0093149B"/>
    <w:rsid w:val="00932AAE"/>
    <w:rsid w:val="00932C8B"/>
    <w:rsid w:val="009330E7"/>
    <w:rsid w:val="00933D68"/>
    <w:rsid w:val="00933EDD"/>
    <w:rsid w:val="00935CED"/>
    <w:rsid w:val="009368B1"/>
    <w:rsid w:val="00936B18"/>
    <w:rsid w:val="00936F3D"/>
    <w:rsid w:val="0093742D"/>
    <w:rsid w:val="00937C97"/>
    <w:rsid w:val="00941298"/>
    <w:rsid w:val="0094206D"/>
    <w:rsid w:val="009423F8"/>
    <w:rsid w:val="009425A2"/>
    <w:rsid w:val="00942D43"/>
    <w:rsid w:val="0094304F"/>
    <w:rsid w:val="00943AA5"/>
    <w:rsid w:val="0094414E"/>
    <w:rsid w:val="009444F9"/>
    <w:rsid w:val="0094622D"/>
    <w:rsid w:val="00946DD1"/>
    <w:rsid w:val="009470E0"/>
    <w:rsid w:val="00947FF1"/>
    <w:rsid w:val="00950164"/>
    <w:rsid w:val="00952576"/>
    <w:rsid w:val="00952866"/>
    <w:rsid w:val="0095462E"/>
    <w:rsid w:val="00954B68"/>
    <w:rsid w:val="00955916"/>
    <w:rsid w:val="00956011"/>
    <w:rsid w:val="00960CDA"/>
    <w:rsid w:val="009629D5"/>
    <w:rsid w:val="00962CB7"/>
    <w:rsid w:val="0096391D"/>
    <w:rsid w:val="00963C08"/>
    <w:rsid w:val="009642A7"/>
    <w:rsid w:val="00964FB4"/>
    <w:rsid w:val="009651D6"/>
    <w:rsid w:val="00965919"/>
    <w:rsid w:val="00965AFD"/>
    <w:rsid w:val="009664CC"/>
    <w:rsid w:val="00966C9A"/>
    <w:rsid w:val="00967013"/>
    <w:rsid w:val="0096706E"/>
    <w:rsid w:val="00967331"/>
    <w:rsid w:val="009678E9"/>
    <w:rsid w:val="00967BC2"/>
    <w:rsid w:val="00970341"/>
    <w:rsid w:val="00971B0B"/>
    <w:rsid w:val="00971BCF"/>
    <w:rsid w:val="009732B5"/>
    <w:rsid w:val="0097355E"/>
    <w:rsid w:val="009749B0"/>
    <w:rsid w:val="00976742"/>
    <w:rsid w:val="0098012C"/>
    <w:rsid w:val="00980208"/>
    <w:rsid w:val="009827A3"/>
    <w:rsid w:val="00984897"/>
    <w:rsid w:val="00986923"/>
    <w:rsid w:val="00987388"/>
    <w:rsid w:val="00987963"/>
    <w:rsid w:val="009879FC"/>
    <w:rsid w:val="00987C98"/>
    <w:rsid w:val="0099043E"/>
    <w:rsid w:val="00990D0C"/>
    <w:rsid w:val="00991197"/>
    <w:rsid w:val="0099290B"/>
    <w:rsid w:val="00992E54"/>
    <w:rsid w:val="009931EE"/>
    <w:rsid w:val="009947B4"/>
    <w:rsid w:val="00995AD0"/>
    <w:rsid w:val="009966B8"/>
    <w:rsid w:val="009974D2"/>
    <w:rsid w:val="009A00A6"/>
    <w:rsid w:val="009A0653"/>
    <w:rsid w:val="009A07DB"/>
    <w:rsid w:val="009A1227"/>
    <w:rsid w:val="009A1391"/>
    <w:rsid w:val="009A1BFB"/>
    <w:rsid w:val="009A2A48"/>
    <w:rsid w:val="009A2D83"/>
    <w:rsid w:val="009A2F7C"/>
    <w:rsid w:val="009A3824"/>
    <w:rsid w:val="009A42B0"/>
    <w:rsid w:val="009A455C"/>
    <w:rsid w:val="009A6586"/>
    <w:rsid w:val="009A731E"/>
    <w:rsid w:val="009A7C30"/>
    <w:rsid w:val="009A7C77"/>
    <w:rsid w:val="009B031F"/>
    <w:rsid w:val="009B0904"/>
    <w:rsid w:val="009B0930"/>
    <w:rsid w:val="009B11B5"/>
    <w:rsid w:val="009B167B"/>
    <w:rsid w:val="009B2126"/>
    <w:rsid w:val="009B28F1"/>
    <w:rsid w:val="009B3296"/>
    <w:rsid w:val="009B3424"/>
    <w:rsid w:val="009B3D50"/>
    <w:rsid w:val="009B4285"/>
    <w:rsid w:val="009B4C74"/>
    <w:rsid w:val="009B4E67"/>
    <w:rsid w:val="009B5794"/>
    <w:rsid w:val="009B6BC0"/>
    <w:rsid w:val="009B72CE"/>
    <w:rsid w:val="009B7CED"/>
    <w:rsid w:val="009C02A1"/>
    <w:rsid w:val="009C07B9"/>
    <w:rsid w:val="009C122C"/>
    <w:rsid w:val="009C149C"/>
    <w:rsid w:val="009C15F7"/>
    <w:rsid w:val="009C247F"/>
    <w:rsid w:val="009C26EE"/>
    <w:rsid w:val="009C2790"/>
    <w:rsid w:val="009C2A1A"/>
    <w:rsid w:val="009C3C16"/>
    <w:rsid w:val="009C3D0A"/>
    <w:rsid w:val="009C44E1"/>
    <w:rsid w:val="009C4D96"/>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5293"/>
    <w:rsid w:val="009D556A"/>
    <w:rsid w:val="009D6002"/>
    <w:rsid w:val="009D75E3"/>
    <w:rsid w:val="009E027A"/>
    <w:rsid w:val="009E0B6D"/>
    <w:rsid w:val="009E0EF8"/>
    <w:rsid w:val="009E1229"/>
    <w:rsid w:val="009E14CD"/>
    <w:rsid w:val="009E1C45"/>
    <w:rsid w:val="009E1EC7"/>
    <w:rsid w:val="009E1FD5"/>
    <w:rsid w:val="009E23D1"/>
    <w:rsid w:val="009E2846"/>
    <w:rsid w:val="009E2F75"/>
    <w:rsid w:val="009E3D5E"/>
    <w:rsid w:val="009E4F2E"/>
    <w:rsid w:val="009E4FC4"/>
    <w:rsid w:val="009E506A"/>
    <w:rsid w:val="009E57F7"/>
    <w:rsid w:val="009E58E0"/>
    <w:rsid w:val="009E58EA"/>
    <w:rsid w:val="009E5CE8"/>
    <w:rsid w:val="009F0344"/>
    <w:rsid w:val="009F06CF"/>
    <w:rsid w:val="009F080A"/>
    <w:rsid w:val="009F08C7"/>
    <w:rsid w:val="009F0AC1"/>
    <w:rsid w:val="009F23D7"/>
    <w:rsid w:val="009F4A81"/>
    <w:rsid w:val="009F4F1C"/>
    <w:rsid w:val="009F585D"/>
    <w:rsid w:val="009F5D9F"/>
    <w:rsid w:val="009F66D6"/>
    <w:rsid w:val="009F6AAD"/>
    <w:rsid w:val="009F6CB7"/>
    <w:rsid w:val="009F73AD"/>
    <w:rsid w:val="00A001A5"/>
    <w:rsid w:val="00A003DB"/>
    <w:rsid w:val="00A00F91"/>
    <w:rsid w:val="00A01257"/>
    <w:rsid w:val="00A01E0C"/>
    <w:rsid w:val="00A02C0A"/>
    <w:rsid w:val="00A036BE"/>
    <w:rsid w:val="00A039CD"/>
    <w:rsid w:val="00A03EE4"/>
    <w:rsid w:val="00A053D0"/>
    <w:rsid w:val="00A065F8"/>
    <w:rsid w:val="00A06CBB"/>
    <w:rsid w:val="00A070D1"/>
    <w:rsid w:val="00A071C8"/>
    <w:rsid w:val="00A11572"/>
    <w:rsid w:val="00A1190B"/>
    <w:rsid w:val="00A11C8B"/>
    <w:rsid w:val="00A1226F"/>
    <w:rsid w:val="00A1229C"/>
    <w:rsid w:val="00A12451"/>
    <w:rsid w:val="00A13936"/>
    <w:rsid w:val="00A146E1"/>
    <w:rsid w:val="00A1507B"/>
    <w:rsid w:val="00A15971"/>
    <w:rsid w:val="00A17D33"/>
    <w:rsid w:val="00A203E3"/>
    <w:rsid w:val="00A20C20"/>
    <w:rsid w:val="00A20E6B"/>
    <w:rsid w:val="00A21804"/>
    <w:rsid w:val="00A21A41"/>
    <w:rsid w:val="00A22040"/>
    <w:rsid w:val="00A22FDD"/>
    <w:rsid w:val="00A23374"/>
    <w:rsid w:val="00A2404E"/>
    <w:rsid w:val="00A2470F"/>
    <w:rsid w:val="00A25841"/>
    <w:rsid w:val="00A25842"/>
    <w:rsid w:val="00A27635"/>
    <w:rsid w:val="00A300A5"/>
    <w:rsid w:val="00A30C43"/>
    <w:rsid w:val="00A30E92"/>
    <w:rsid w:val="00A30F53"/>
    <w:rsid w:val="00A31E6F"/>
    <w:rsid w:val="00A32591"/>
    <w:rsid w:val="00A33CEF"/>
    <w:rsid w:val="00A33D0A"/>
    <w:rsid w:val="00A3403C"/>
    <w:rsid w:val="00A34EE7"/>
    <w:rsid w:val="00A359C4"/>
    <w:rsid w:val="00A3629A"/>
    <w:rsid w:val="00A36C94"/>
    <w:rsid w:val="00A36FB4"/>
    <w:rsid w:val="00A37859"/>
    <w:rsid w:val="00A403A9"/>
    <w:rsid w:val="00A40B97"/>
    <w:rsid w:val="00A40E05"/>
    <w:rsid w:val="00A41424"/>
    <w:rsid w:val="00A41C64"/>
    <w:rsid w:val="00A42D76"/>
    <w:rsid w:val="00A462AA"/>
    <w:rsid w:val="00A477F3"/>
    <w:rsid w:val="00A47D3C"/>
    <w:rsid w:val="00A50637"/>
    <w:rsid w:val="00A50C46"/>
    <w:rsid w:val="00A51A47"/>
    <w:rsid w:val="00A51D0C"/>
    <w:rsid w:val="00A52350"/>
    <w:rsid w:val="00A52542"/>
    <w:rsid w:val="00A52C43"/>
    <w:rsid w:val="00A52D05"/>
    <w:rsid w:val="00A53B5C"/>
    <w:rsid w:val="00A55043"/>
    <w:rsid w:val="00A552EA"/>
    <w:rsid w:val="00A55A1D"/>
    <w:rsid w:val="00A55AA3"/>
    <w:rsid w:val="00A5620E"/>
    <w:rsid w:val="00A5634B"/>
    <w:rsid w:val="00A567CA"/>
    <w:rsid w:val="00A57090"/>
    <w:rsid w:val="00A57A6E"/>
    <w:rsid w:val="00A57E19"/>
    <w:rsid w:val="00A60958"/>
    <w:rsid w:val="00A60F9D"/>
    <w:rsid w:val="00A61373"/>
    <w:rsid w:val="00A6243E"/>
    <w:rsid w:val="00A63E22"/>
    <w:rsid w:val="00A64447"/>
    <w:rsid w:val="00A6484B"/>
    <w:rsid w:val="00A64991"/>
    <w:rsid w:val="00A64C0B"/>
    <w:rsid w:val="00A64C20"/>
    <w:rsid w:val="00A656E6"/>
    <w:rsid w:val="00A667B3"/>
    <w:rsid w:val="00A66E09"/>
    <w:rsid w:val="00A67CA5"/>
    <w:rsid w:val="00A67D3F"/>
    <w:rsid w:val="00A70593"/>
    <w:rsid w:val="00A70F0A"/>
    <w:rsid w:val="00A71151"/>
    <w:rsid w:val="00A715F6"/>
    <w:rsid w:val="00A71989"/>
    <w:rsid w:val="00A72FA8"/>
    <w:rsid w:val="00A73603"/>
    <w:rsid w:val="00A73DA0"/>
    <w:rsid w:val="00A73DFD"/>
    <w:rsid w:val="00A75050"/>
    <w:rsid w:val="00A75330"/>
    <w:rsid w:val="00A75D6B"/>
    <w:rsid w:val="00A76029"/>
    <w:rsid w:val="00A76FB0"/>
    <w:rsid w:val="00A77111"/>
    <w:rsid w:val="00A774C0"/>
    <w:rsid w:val="00A77C04"/>
    <w:rsid w:val="00A809AD"/>
    <w:rsid w:val="00A81419"/>
    <w:rsid w:val="00A81E1D"/>
    <w:rsid w:val="00A82445"/>
    <w:rsid w:val="00A82867"/>
    <w:rsid w:val="00A82A42"/>
    <w:rsid w:val="00A82C95"/>
    <w:rsid w:val="00A831BB"/>
    <w:rsid w:val="00A832B4"/>
    <w:rsid w:val="00A832C4"/>
    <w:rsid w:val="00A83A1B"/>
    <w:rsid w:val="00A84AD2"/>
    <w:rsid w:val="00A8554F"/>
    <w:rsid w:val="00A8563A"/>
    <w:rsid w:val="00A85941"/>
    <w:rsid w:val="00A85A1B"/>
    <w:rsid w:val="00A8711C"/>
    <w:rsid w:val="00A87122"/>
    <w:rsid w:val="00A872D6"/>
    <w:rsid w:val="00A873C4"/>
    <w:rsid w:val="00A904C3"/>
    <w:rsid w:val="00A90FFE"/>
    <w:rsid w:val="00A914A8"/>
    <w:rsid w:val="00A91736"/>
    <w:rsid w:val="00A9196B"/>
    <w:rsid w:val="00A92AF1"/>
    <w:rsid w:val="00A92F66"/>
    <w:rsid w:val="00A93F4E"/>
    <w:rsid w:val="00A9404B"/>
    <w:rsid w:val="00A94B83"/>
    <w:rsid w:val="00A94D23"/>
    <w:rsid w:val="00A955C4"/>
    <w:rsid w:val="00A95AF4"/>
    <w:rsid w:val="00A96E3B"/>
    <w:rsid w:val="00A9706F"/>
    <w:rsid w:val="00A97349"/>
    <w:rsid w:val="00AA0296"/>
    <w:rsid w:val="00AA0481"/>
    <w:rsid w:val="00AA06A2"/>
    <w:rsid w:val="00AA0AE9"/>
    <w:rsid w:val="00AA0C05"/>
    <w:rsid w:val="00AA1424"/>
    <w:rsid w:val="00AA1450"/>
    <w:rsid w:val="00AA161B"/>
    <w:rsid w:val="00AA1ACF"/>
    <w:rsid w:val="00AA1C9F"/>
    <w:rsid w:val="00AA2265"/>
    <w:rsid w:val="00AA3603"/>
    <w:rsid w:val="00AA365E"/>
    <w:rsid w:val="00AA3B21"/>
    <w:rsid w:val="00AA5DA0"/>
    <w:rsid w:val="00AA60A4"/>
    <w:rsid w:val="00AA60AE"/>
    <w:rsid w:val="00AA6695"/>
    <w:rsid w:val="00AA6CC7"/>
    <w:rsid w:val="00AA6F2B"/>
    <w:rsid w:val="00AA7A15"/>
    <w:rsid w:val="00AA7D29"/>
    <w:rsid w:val="00AB09D0"/>
    <w:rsid w:val="00AB0C10"/>
    <w:rsid w:val="00AB1068"/>
    <w:rsid w:val="00AB16DA"/>
    <w:rsid w:val="00AB24A4"/>
    <w:rsid w:val="00AB2595"/>
    <w:rsid w:val="00AB2F52"/>
    <w:rsid w:val="00AB3267"/>
    <w:rsid w:val="00AB39A9"/>
    <w:rsid w:val="00AB3BEC"/>
    <w:rsid w:val="00AB4017"/>
    <w:rsid w:val="00AB5788"/>
    <w:rsid w:val="00AB5DF3"/>
    <w:rsid w:val="00AB5EE9"/>
    <w:rsid w:val="00AB5F85"/>
    <w:rsid w:val="00AB689C"/>
    <w:rsid w:val="00AB6C13"/>
    <w:rsid w:val="00AC0825"/>
    <w:rsid w:val="00AC17CA"/>
    <w:rsid w:val="00AC1A6A"/>
    <w:rsid w:val="00AC1C64"/>
    <w:rsid w:val="00AC280F"/>
    <w:rsid w:val="00AC2AC2"/>
    <w:rsid w:val="00AC3B85"/>
    <w:rsid w:val="00AC48E7"/>
    <w:rsid w:val="00AC4F9B"/>
    <w:rsid w:val="00AC6A15"/>
    <w:rsid w:val="00AC7105"/>
    <w:rsid w:val="00AC71A1"/>
    <w:rsid w:val="00AD0C69"/>
    <w:rsid w:val="00AD1341"/>
    <w:rsid w:val="00AD1764"/>
    <w:rsid w:val="00AD184F"/>
    <w:rsid w:val="00AD1C31"/>
    <w:rsid w:val="00AD2962"/>
    <w:rsid w:val="00AD2ACC"/>
    <w:rsid w:val="00AD3CB0"/>
    <w:rsid w:val="00AD3CD0"/>
    <w:rsid w:val="00AD421F"/>
    <w:rsid w:val="00AD4257"/>
    <w:rsid w:val="00AD5794"/>
    <w:rsid w:val="00AD5974"/>
    <w:rsid w:val="00AD6941"/>
    <w:rsid w:val="00AD6A68"/>
    <w:rsid w:val="00AD7941"/>
    <w:rsid w:val="00AE0F12"/>
    <w:rsid w:val="00AE1499"/>
    <w:rsid w:val="00AE16DF"/>
    <w:rsid w:val="00AE19AA"/>
    <w:rsid w:val="00AE1A3D"/>
    <w:rsid w:val="00AE24A0"/>
    <w:rsid w:val="00AE24E9"/>
    <w:rsid w:val="00AE2C49"/>
    <w:rsid w:val="00AE3302"/>
    <w:rsid w:val="00AE35E5"/>
    <w:rsid w:val="00AE3763"/>
    <w:rsid w:val="00AE42D4"/>
    <w:rsid w:val="00AE4DC1"/>
    <w:rsid w:val="00AE530E"/>
    <w:rsid w:val="00AE538B"/>
    <w:rsid w:val="00AF0079"/>
    <w:rsid w:val="00AF03E4"/>
    <w:rsid w:val="00AF0D3B"/>
    <w:rsid w:val="00AF146C"/>
    <w:rsid w:val="00AF1D8F"/>
    <w:rsid w:val="00AF22E5"/>
    <w:rsid w:val="00AF31A5"/>
    <w:rsid w:val="00AF4731"/>
    <w:rsid w:val="00AF4E23"/>
    <w:rsid w:val="00AF4E9D"/>
    <w:rsid w:val="00AF527C"/>
    <w:rsid w:val="00AF60C9"/>
    <w:rsid w:val="00AF6950"/>
    <w:rsid w:val="00AF6FF7"/>
    <w:rsid w:val="00AF705D"/>
    <w:rsid w:val="00B000E5"/>
    <w:rsid w:val="00B01147"/>
    <w:rsid w:val="00B01493"/>
    <w:rsid w:val="00B02021"/>
    <w:rsid w:val="00B02395"/>
    <w:rsid w:val="00B0296F"/>
    <w:rsid w:val="00B02B92"/>
    <w:rsid w:val="00B0376B"/>
    <w:rsid w:val="00B042B1"/>
    <w:rsid w:val="00B04E7B"/>
    <w:rsid w:val="00B04F8B"/>
    <w:rsid w:val="00B050F4"/>
    <w:rsid w:val="00B05B95"/>
    <w:rsid w:val="00B05BE1"/>
    <w:rsid w:val="00B0707A"/>
    <w:rsid w:val="00B071D0"/>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F23"/>
    <w:rsid w:val="00B176D7"/>
    <w:rsid w:val="00B17B58"/>
    <w:rsid w:val="00B2074F"/>
    <w:rsid w:val="00B20990"/>
    <w:rsid w:val="00B20E81"/>
    <w:rsid w:val="00B212E4"/>
    <w:rsid w:val="00B212E5"/>
    <w:rsid w:val="00B2256C"/>
    <w:rsid w:val="00B22B64"/>
    <w:rsid w:val="00B22BAF"/>
    <w:rsid w:val="00B22E04"/>
    <w:rsid w:val="00B22E77"/>
    <w:rsid w:val="00B23415"/>
    <w:rsid w:val="00B2435B"/>
    <w:rsid w:val="00B24C3C"/>
    <w:rsid w:val="00B25B2D"/>
    <w:rsid w:val="00B25E77"/>
    <w:rsid w:val="00B2600E"/>
    <w:rsid w:val="00B2607B"/>
    <w:rsid w:val="00B26A81"/>
    <w:rsid w:val="00B270F1"/>
    <w:rsid w:val="00B27546"/>
    <w:rsid w:val="00B277DD"/>
    <w:rsid w:val="00B278C4"/>
    <w:rsid w:val="00B278FB"/>
    <w:rsid w:val="00B31A9F"/>
    <w:rsid w:val="00B32D69"/>
    <w:rsid w:val="00B32FD2"/>
    <w:rsid w:val="00B3381C"/>
    <w:rsid w:val="00B348C6"/>
    <w:rsid w:val="00B3504D"/>
    <w:rsid w:val="00B354A1"/>
    <w:rsid w:val="00B35B72"/>
    <w:rsid w:val="00B3626E"/>
    <w:rsid w:val="00B366EA"/>
    <w:rsid w:val="00B3732B"/>
    <w:rsid w:val="00B4147E"/>
    <w:rsid w:val="00B418EE"/>
    <w:rsid w:val="00B419E1"/>
    <w:rsid w:val="00B4212C"/>
    <w:rsid w:val="00B42229"/>
    <w:rsid w:val="00B42616"/>
    <w:rsid w:val="00B428EA"/>
    <w:rsid w:val="00B4379A"/>
    <w:rsid w:val="00B442CE"/>
    <w:rsid w:val="00B44D94"/>
    <w:rsid w:val="00B47E1A"/>
    <w:rsid w:val="00B50DE3"/>
    <w:rsid w:val="00B524FC"/>
    <w:rsid w:val="00B52DE8"/>
    <w:rsid w:val="00B53069"/>
    <w:rsid w:val="00B5372E"/>
    <w:rsid w:val="00B55001"/>
    <w:rsid w:val="00B5571C"/>
    <w:rsid w:val="00B55A5B"/>
    <w:rsid w:val="00B56617"/>
    <w:rsid w:val="00B56830"/>
    <w:rsid w:val="00B56CFE"/>
    <w:rsid w:val="00B573AD"/>
    <w:rsid w:val="00B61D69"/>
    <w:rsid w:val="00B6290F"/>
    <w:rsid w:val="00B62FF9"/>
    <w:rsid w:val="00B6313A"/>
    <w:rsid w:val="00B63E71"/>
    <w:rsid w:val="00B64F7D"/>
    <w:rsid w:val="00B657D4"/>
    <w:rsid w:val="00B65AB6"/>
    <w:rsid w:val="00B663B5"/>
    <w:rsid w:val="00B666AE"/>
    <w:rsid w:val="00B67391"/>
    <w:rsid w:val="00B67527"/>
    <w:rsid w:val="00B67BF4"/>
    <w:rsid w:val="00B67E64"/>
    <w:rsid w:val="00B70E96"/>
    <w:rsid w:val="00B71A44"/>
    <w:rsid w:val="00B72AF9"/>
    <w:rsid w:val="00B72C97"/>
    <w:rsid w:val="00B72D46"/>
    <w:rsid w:val="00B73257"/>
    <w:rsid w:val="00B74ACE"/>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AB6"/>
    <w:rsid w:val="00B84D3D"/>
    <w:rsid w:val="00B84FB5"/>
    <w:rsid w:val="00B85DAD"/>
    <w:rsid w:val="00B86232"/>
    <w:rsid w:val="00B87755"/>
    <w:rsid w:val="00B90FBD"/>
    <w:rsid w:val="00B913FC"/>
    <w:rsid w:val="00B916E2"/>
    <w:rsid w:val="00B91759"/>
    <w:rsid w:val="00B920AF"/>
    <w:rsid w:val="00B921A6"/>
    <w:rsid w:val="00B933C4"/>
    <w:rsid w:val="00B94061"/>
    <w:rsid w:val="00B94467"/>
    <w:rsid w:val="00B94851"/>
    <w:rsid w:val="00B9580B"/>
    <w:rsid w:val="00B96464"/>
    <w:rsid w:val="00B96AB8"/>
    <w:rsid w:val="00B97ED0"/>
    <w:rsid w:val="00BA006D"/>
    <w:rsid w:val="00BA1168"/>
    <w:rsid w:val="00BA18B0"/>
    <w:rsid w:val="00BA2593"/>
    <w:rsid w:val="00BA2921"/>
    <w:rsid w:val="00BA2B13"/>
    <w:rsid w:val="00BA2BB5"/>
    <w:rsid w:val="00BA309F"/>
    <w:rsid w:val="00BA45DF"/>
    <w:rsid w:val="00BA5522"/>
    <w:rsid w:val="00BA71EC"/>
    <w:rsid w:val="00BA74A6"/>
    <w:rsid w:val="00BB000D"/>
    <w:rsid w:val="00BB271F"/>
    <w:rsid w:val="00BB3156"/>
    <w:rsid w:val="00BB347E"/>
    <w:rsid w:val="00BB423B"/>
    <w:rsid w:val="00BB6251"/>
    <w:rsid w:val="00BB72FC"/>
    <w:rsid w:val="00BC0498"/>
    <w:rsid w:val="00BC08AF"/>
    <w:rsid w:val="00BC1B15"/>
    <w:rsid w:val="00BC1DA5"/>
    <w:rsid w:val="00BC2F98"/>
    <w:rsid w:val="00BC43D6"/>
    <w:rsid w:val="00BC4672"/>
    <w:rsid w:val="00BC46DF"/>
    <w:rsid w:val="00BC4812"/>
    <w:rsid w:val="00BC55BC"/>
    <w:rsid w:val="00BC59A9"/>
    <w:rsid w:val="00BC5CF4"/>
    <w:rsid w:val="00BC67A1"/>
    <w:rsid w:val="00BC6B84"/>
    <w:rsid w:val="00BC6FAC"/>
    <w:rsid w:val="00BC770C"/>
    <w:rsid w:val="00BC77DE"/>
    <w:rsid w:val="00BD0ABF"/>
    <w:rsid w:val="00BD1454"/>
    <w:rsid w:val="00BD205B"/>
    <w:rsid w:val="00BD221A"/>
    <w:rsid w:val="00BD3973"/>
    <w:rsid w:val="00BD3EE7"/>
    <w:rsid w:val="00BD4360"/>
    <w:rsid w:val="00BD4A6D"/>
    <w:rsid w:val="00BD6D82"/>
    <w:rsid w:val="00BD72A6"/>
    <w:rsid w:val="00BD7409"/>
    <w:rsid w:val="00BE01AF"/>
    <w:rsid w:val="00BE0375"/>
    <w:rsid w:val="00BE0AFE"/>
    <w:rsid w:val="00BE1907"/>
    <w:rsid w:val="00BE21F9"/>
    <w:rsid w:val="00BE22A6"/>
    <w:rsid w:val="00BE2ADA"/>
    <w:rsid w:val="00BE2FC0"/>
    <w:rsid w:val="00BE34DB"/>
    <w:rsid w:val="00BE42EA"/>
    <w:rsid w:val="00BE4333"/>
    <w:rsid w:val="00BE522D"/>
    <w:rsid w:val="00BE5EC2"/>
    <w:rsid w:val="00BE64F9"/>
    <w:rsid w:val="00BE6829"/>
    <w:rsid w:val="00BE701D"/>
    <w:rsid w:val="00BE7096"/>
    <w:rsid w:val="00BE77AE"/>
    <w:rsid w:val="00BF004A"/>
    <w:rsid w:val="00BF01D4"/>
    <w:rsid w:val="00BF07C0"/>
    <w:rsid w:val="00BF0B21"/>
    <w:rsid w:val="00BF0BCD"/>
    <w:rsid w:val="00BF0C6D"/>
    <w:rsid w:val="00BF11B7"/>
    <w:rsid w:val="00BF1372"/>
    <w:rsid w:val="00BF20D2"/>
    <w:rsid w:val="00BF282E"/>
    <w:rsid w:val="00BF4220"/>
    <w:rsid w:val="00BF4453"/>
    <w:rsid w:val="00BF4A42"/>
    <w:rsid w:val="00BF5C62"/>
    <w:rsid w:val="00BF6231"/>
    <w:rsid w:val="00BF66FF"/>
    <w:rsid w:val="00BF7358"/>
    <w:rsid w:val="00BF73D2"/>
    <w:rsid w:val="00BF7842"/>
    <w:rsid w:val="00BF7EBC"/>
    <w:rsid w:val="00C00EE9"/>
    <w:rsid w:val="00C0117C"/>
    <w:rsid w:val="00C011E3"/>
    <w:rsid w:val="00C01404"/>
    <w:rsid w:val="00C019A5"/>
    <w:rsid w:val="00C01EAF"/>
    <w:rsid w:val="00C01ECC"/>
    <w:rsid w:val="00C0269A"/>
    <w:rsid w:val="00C027E1"/>
    <w:rsid w:val="00C02CD8"/>
    <w:rsid w:val="00C03178"/>
    <w:rsid w:val="00C031A0"/>
    <w:rsid w:val="00C032A0"/>
    <w:rsid w:val="00C0391A"/>
    <w:rsid w:val="00C03ADF"/>
    <w:rsid w:val="00C03D8C"/>
    <w:rsid w:val="00C03E06"/>
    <w:rsid w:val="00C04805"/>
    <w:rsid w:val="00C04E53"/>
    <w:rsid w:val="00C056D2"/>
    <w:rsid w:val="00C06E03"/>
    <w:rsid w:val="00C10109"/>
    <w:rsid w:val="00C10CD1"/>
    <w:rsid w:val="00C11108"/>
    <w:rsid w:val="00C121CB"/>
    <w:rsid w:val="00C13C7F"/>
    <w:rsid w:val="00C14C24"/>
    <w:rsid w:val="00C156C3"/>
    <w:rsid w:val="00C15EE7"/>
    <w:rsid w:val="00C16F55"/>
    <w:rsid w:val="00C16FAA"/>
    <w:rsid w:val="00C20254"/>
    <w:rsid w:val="00C20A03"/>
    <w:rsid w:val="00C21111"/>
    <w:rsid w:val="00C211A2"/>
    <w:rsid w:val="00C212DD"/>
    <w:rsid w:val="00C23177"/>
    <w:rsid w:val="00C234B1"/>
    <w:rsid w:val="00C23D0B"/>
    <w:rsid w:val="00C23EEE"/>
    <w:rsid w:val="00C25720"/>
    <w:rsid w:val="00C25DEF"/>
    <w:rsid w:val="00C26905"/>
    <w:rsid w:val="00C30667"/>
    <w:rsid w:val="00C30C6D"/>
    <w:rsid w:val="00C32144"/>
    <w:rsid w:val="00C35E42"/>
    <w:rsid w:val="00C35FB7"/>
    <w:rsid w:val="00C36BBC"/>
    <w:rsid w:val="00C37237"/>
    <w:rsid w:val="00C373A3"/>
    <w:rsid w:val="00C37F61"/>
    <w:rsid w:val="00C40259"/>
    <w:rsid w:val="00C427ED"/>
    <w:rsid w:val="00C42897"/>
    <w:rsid w:val="00C42E97"/>
    <w:rsid w:val="00C43C5D"/>
    <w:rsid w:val="00C43CC2"/>
    <w:rsid w:val="00C44E07"/>
    <w:rsid w:val="00C453F4"/>
    <w:rsid w:val="00C45F0D"/>
    <w:rsid w:val="00C465FA"/>
    <w:rsid w:val="00C46E20"/>
    <w:rsid w:val="00C47868"/>
    <w:rsid w:val="00C47B06"/>
    <w:rsid w:val="00C50BB8"/>
    <w:rsid w:val="00C50DAE"/>
    <w:rsid w:val="00C51398"/>
    <w:rsid w:val="00C51DBC"/>
    <w:rsid w:val="00C524C1"/>
    <w:rsid w:val="00C53354"/>
    <w:rsid w:val="00C5349F"/>
    <w:rsid w:val="00C534A7"/>
    <w:rsid w:val="00C53708"/>
    <w:rsid w:val="00C54C29"/>
    <w:rsid w:val="00C54EF2"/>
    <w:rsid w:val="00C55583"/>
    <w:rsid w:val="00C561C2"/>
    <w:rsid w:val="00C579B9"/>
    <w:rsid w:val="00C57DDC"/>
    <w:rsid w:val="00C57EE5"/>
    <w:rsid w:val="00C603A1"/>
    <w:rsid w:val="00C61962"/>
    <w:rsid w:val="00C61BCD"/>
    <w:rsid w:val="00C61E6A"/>
    <w:rsid w:val="00C62A39"/>
    <w:rsid w:val="00C62F65"/>
    <w:rsid w:val="00C635DA"/>
    <w:rsid w:val="00C665B2"/>
    <w:rsid w:val="00C66748"/>
    <w:rsid w:val="00C66B76"/>
    <w:rsid w:val="00C66FBF"/>
    <w:rsid w:val="00C670F1"/>
    <w:rsid w:val="00C6784D"/>
    <w:rsid w:val="00C67D50"/>
    <w:rsid w:val="00C70502"/>
    <w:rsid w:val="00C7108B"/>
    <w:rsid w:val="00C71628"/>
    <w:rsid w:val="00C7202C"/>
    <w:rsid w:val="00C73F04"/>
    <w:rsid w:val="00C74024"/>
    <w:rsid w:val="00C7489D"/>
    <w:rsid w:val="00C74B80"/>
    <w:rsid w:val="00C7518E"/>
    <w:rsid w:val="00C7550A"/>
    <w:rsid w:val="00C7626C"/>
    <w:rsid w:val="00C7631F"/>
    <w:rsid w:val="00C76AF6"/>
    <w:rsid w:val="00C77173"/>
    <w:rsid w:val="00C7772F"/>
    <w:rsid w:val="00C77A2D"/>
    <w:rsid w:val="00C77ACA"/>
    <w:rsid w:val="00C77EFD"/>
    <w:rsid w:val="00C807C7"/>
    <w:rsid w:val="00C81122"/>
    <w:rsid w:val="00C819A8"/>
    <w:rsid w:val="00C81F49"/>
    <w:rsid w:val="00C836A6"/>
    <w:rsid w:val="00C842D0"/>
    <w:rsid w:val="00C8669F"/>
    <w:rsid w:val="00C87604"/>
    <w:rsid w:val="00C877A7"/>
    <w:rsid w:val="00C901D9"/>
    <w:rsid w:val="00C90299"/>
    <w:rsid w:val="00C915DD"/>
    <w:rsid w:val="00C93379"/>
    <w:rsid w:val="00C939A5"/>
    <w:rsid w:val="00C944A8"/>
    <w:rsid w:val="00C944B4"/>
    <w:rsid w:val="00C945A7"/>
    <w:rsid w:val="00C94DD9"/>
    <w:rsid w:val="00C95592"/>
    <w:rsid w:val="00C95856"/>
    <w:rsid w:val="00C95BEF"/>
    <w:rsid w:val="00C97350"/>
    <w:rsid w:val="00CA0846"/>
    <w:rsid w:val="00CA1477"/>
    <w:rsid w:val="00CA1BBC"/>
    <w:rsid w:val="00CA1D1C"/>
    <w:rsid w:val="00CA1DC1"/>
    <w:rsid w:val="00CA2207"/>
    <w:rsid w:val="00CA2746"/>
    <w:rsid w:val="00CA33B9"/>
    <w:rsid w:val="00CA4D2F"/>
    <w:rsid w:val="00CA598B"/>
    <w:rsid w:val="00CA6385"/>
    <w:rsid w:val="00CA654D"/>
    <w:rsid w:val="00CA6B6E"/>
    <w:rsid w:val="00CA6BD2"/>
    <w:rsid w:val="00CA6DB5"/>
    <w:rsid w:val="00CB086A"/>
    <w:rsid w:val="00CB1126"/>
    <w:rsid w:val="00CB1233"/>
    <w:rsid w:val="00CB1B55"/>
    <w:rsid w:val="00CB1EB1"/>
    <w:rsid w:val="00CB2ADD"/>
    <w:rsid w:val="00CB326A"/>
    <w:rsid w:val="00CB3468"/>
    <w:rsid w:val="00CB4C89"/>
    <w:rsid w:val="00CB4FC9"/>
    <w:rsid w:val="00CB52CE"/>
    <w:rsid w:val="00CB5712"/>
    <w:rsid w:val="00CB57B0"/>
    <w:rsid w:val="00CB5DA0"/>
    <w:rsid w:val="00CB6381"/>
    <w:rsid w:val="00CB6F66"/>
    <w:rsid w:val="00CB7073"/>
    <w:rsid w:val="00CB7E4D"/>
    <w:rsid w:val="00CC03C2"/>
    <w:rsid w:val="00CC0A48"/>
    <w:rsid w:val="00CC0B63"/>
    <w:rsid w:val="00CC11AA"/>
    <w:rsid w:val="00CC1392"/>
    <w:rsid w:val="00CC283E"/>
    <w:rsid w:val="00CC2AA0"/>
    <w:rsid w:val="00CC36FF"/>
    <w:rsid w:val="00CC3C39"/>
    <w:rsid w:val="00CC4270"/>
    <w:rsid w:val="00CC584D"/>
    <w:rsid w:val="00CC6C99"/>
    <w:rsid w:val="00CC78A6"/>
    <w:rsid w:val="00CD1394"/>
    <w:rsid w:val="00CD1884"/>
    <w:rsid w:val="00CD1B70"/>
    <w:rsid w:val="00CD229D"/>
    <w:rsid w:val="00CD2A42"/>
    <w:rsid w:val="00CD2A64"/>
    <w:rsid w:val="00CD2EDC"/>
    <w:rsid w:val="00CD3647"/>
    <w:rsid w:val="00CD410D"/>
    <w:rsid w:val="00CD67D7"/>
    <w:rsid w:val="00CD7677"/>
    <w:rsid w:val="00CD7A23"/>
    <w:rsid w:val="00CE14E8"/>
    <w:rsid w:val="00CE1A18"/>
    <w:rsid w:val="00CE28F9"/>
    <w:rsid w:val="00CE34C9"/>
    <w:rsid w:val="00CE3AC4"/>
    <w:rsid w:val="00CE3B1A"/>
    <w:rsid w:val="00CE3CCF"/>
    <w:rsid w:val="00CE3DAF"/>
    <w:rsid w:val="00CE44D2"/>
    <w:rsid w:val="00CE4C82"/>
    <w:rsid w:val="00CE504F"/>
    <w:rsid w:val="00CE5F0B"/>
    <w:rsid w:val="00CE5F4C"/>
    <w:rsid w:val="00CE6669"/>
    <w:rsid w:val="00CE6793"/>
    <w:rsid w:val="00CE6AC7"/>
    <w:rsid w:val="00CE6F90"/>
    <w:rsid w:val="00CE77A5"/>
    <w:rsid w:val="00CE7B24"/>
    <w:rsid w:val="00CE7B57"/>
    <w:rsid w:val="00CF03CD"/>
    <w:rsid w:val="00CF1D9C"/>
    <w:rsid w:val="00CF4AC1"/>
    <w:rsid w:val="00CF4BD2"/>
    <w:rsid w:val="00CF51B0"/>
    <w:rsid w:val="00CF53D1"/>
    <w:rsid w:val="00CF567E"/>
    <w:rsid w:val="00CF5FAB"/>
    <w:rsid w:val="00CF6CEE"/>
    <w:rsid w:val="00CF71B4"/>
    <w:rsid w:val="00D01B72"/>
    <w:rsid w:val="00D01C63"/>
    <w:rsid w:val="00D01C96"/>
    <w:rsid w:val="00D0297E"/>
    <w:rsid w:val="00D0408B"/>
    <w:rsid w:val="00D04619"/>
    <w:rsid w:val="00D054C9"/>
    <w:rsid w:val="00D05F77"/>
    <w:rsid w:val="00D06838"/>
    <w:rsid w:val="00D06E65"/>
    <w:rsid w:val="00D0725E"/>
    <w:rsid w:val="00D07B12"/>
    <w:rsid w:val="00D11D6F"/>
    <w:rsid w:val="00D140BB"/>
    <w:rsid w:val="00D1491A"/>
    <w:rsid w:val="00D14CDB"/>
    <w:rsid w:val="00D17DE4"/>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242"/>
    <w:rsid w:val="00D31122"/>
    <w:rsid w:val="00D33606"/>
    <w:rsid w:val="00D34124"/>
    <w:rsid w:val="00D344F1"/>
    <w:rsid w:val="00D34B45"/>
    <w:rsid w:val="00D34D4C"/>
    <w:rsid w:val="00D35086"/>
    <w:rsid w:val="00D35520"/>
    <w:rsid w:val="00D36B5A"/>
    <w:rsid w:val="00D36C0C"/>
    <w:rsid w:val="00D4072C"/>
    <w:rsid w:val="00D41B6E"/>
    <w:rsid w:val="00D42068"/>
    <w:rsid w:val="00D4320A"/>
    <w:rsid w:val="00D43F39"/>
    <w:rsid w:val="00D447B0"/>
    <w:rsid w:val="00D44AC3"/>
    <w:rsid w:val="00D45F9C"/>
    <w:rsid w:val="00D46013"/>
    <w:rsid w:val="00D465A1"/>
    <w:rsid w:val="00D47704"/>
    <w:rsid w:val="00D5065D"/>
    <w:rsid w:val="00D507DD"/>
    <w:rsid w:val="00D50DC9"/>
    <w:rsid w:val="00D5104C"/>
    <w:rsid w:val="00D51855"/>
    <w:rsid w:val="00D518D1"/>
    <w:rsid w:val="00D51F06"/>
    <w:rsid w:val="00D52299"/>
    <w:rsid w:val="00D52875"/>
    <w:rsid w:val="00D52AC5"/>
    <w:rsid w:val="00D52D2B"/>
    <w:rsid w:val="00D52FEB"/>
    <w:rsid w:val="00D5394C"/>
    <w:rsid w:val="00D539BD"/>
    <w:rsid w:val="00D53BC0"/>
    <w:rsid w:val="00D53E84"/>
    <w:rsid w:val="00D543B1"/>
    <w:rsid w:val="00D54601"/>
    <w:rsid w:val="00D54C2C"/>
    <w:rsid w:val="00D552C5"/>
    <w:rsid w:val="00D5577C"/>
    <w:rsid w:val="00D557B3"/>
    <w:rsid w:val="00D5591B"/>
    <w:rsid w:val="00D55A47"/>
    <w:rsid w:val="00D5601C"/>
    <w:rsid w:val="00D609E7"/>
    <w:rsid w:val="00D60D93"/>
    <w:rsid w:val="00D62358"/>
    <w:rsid w:val="00D627B9"/>
    <w:rsid w:val="00D62B63"/>
    <w:rsid w:val="00D62F9F"/>
    <w:rsid w:val="00D641BB"/>
    <w:rsid w:val="00D64CB7"/>
    <w:rsid w:val="00D66BDD"/>
    <w:rsid w:val="00D66E14"/>
    <w:rsid w:val="00D66F52"/>
    <w:rsid w:val="00D6747F"/>
    <w:rsid w:val="00D706A0"/>
    <w:rsid w:val="00D71A79"/>
    <w:rsid w:val="00D71E34"/>
    <w:rsid w:val="00D71F1E"/>
    <w:rsid w:val="00D73244"/>
    <w:rsid w:val="00D735A5"/>
    <w:rsid w:val="00D73944"/>
    <w:rsid w:val="00D75F98"/>
    <w:rsid w:val="00D763DE"/>
    <w:rsid w:val="00D76518"/>
    <w:rsid w:val="00D76A4F"/>
    <w:rsid w:val="00D775A1"/>
    <w:rsid w:val="00D800F9"/>
    <w:rsid w:val="00D8011E"/>
    <w:rsid w:val="00D83220"/>
    <w:rsid w:val="00D83DAC"/>
    <w:rsid w:val="00D85110"/>
    <w:rsid w:val="00D85421"/>
    <w:rsid w:val="00D85615"/>
    <w:rsid w:val="00D85D4B"/>
    <w:rsid w:val="00D862C0"/>
    <w:rsid w:val="00D86B3D"/>
    <w:rsid w:val="00D9062F"/>
    <w:rsid w:val="00D91FA2"/>
    <w:rsid w:val="00D924DF"/>
    <w:rsid w:val="00D93012"/>
    <w:rsid w:val="00D935EE"/>
    <w:rsid w:val="00D93AF6"/>
    <w:rsid w:val="00D93BFC"/>
    <w:rsid w:val="00D9438A"/>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48BF"/>
    <w:rsid w:val="00DA4BF9"/>
    <w:rsid w:val="00DA5408"/>
    <w:rsid w:val="00DA5FBB"/>
    <w:rsid w:val="00DA62E1"/>
    <w:rsid w:val="00DA782F"/>
    <w:rsid w:val="00DA7B78"/>
    <w:rsid w:val="00DA7DF2"/>
    <w:rsid w:val="00DB0053"/>
    <w:rsid w:val="00DB05A2"/>
    <w:rsid w:val="00DB05DF"/>
    <w:rsid w:val="00DB0C90"/>
    <w:rsid w:val="00DB12D2"/>
    <w:rsid w:val="00DB16F2"/>
    <w:rsid w:val="00DB1E6B"/>
    <w:rsid w:val="00DB292A"/>
    <w:rsid w:val="00DB39B8"/>
    <w:rsid w:val="00DB3CC8"/>
    <w:rsid w:val="00DB420D"/>
    <w:rsid w:val="00DB42FA"/>
    <w:rsid w:val="00DB4FE5"/>
    <w:rsid w:val="00DB502C"/>
    <w:rsid w:val="00DB7990"/>
    <w:rsid w:val="00DC071A"/>
    <w:rsid w:val="00DC3079"/>
    <w:rsid w:val="00DC3100"/>
    <w:rsid w:val="00DC3ABF"/>
    <w:rsid w:val="00DC3CDB"/>
    <w:rsid w:val="00DC4231"/>
    <w:rsid w:val="00DC44F3"/>
    <w:rsid w:val="00DC4E7E"/>
    <w:rsid w:val="00DC5149"/>
    <w:rsid w:val="00DC6F86"/>
    <w:rsid w:val="00DD04DB"/>
    <w:rsid w:val="00DD0C50"/>
    <w:rsid w:val="00DD257D"/>
    <w:rsid w:val="00DD43E4"/>
    <w:rsid w:val="00DD4667"/>
    <w:rsid w:val="00DD47E1"/>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4327"/>
    <w:rsid w:val="00DE476C"/>
    <w:rsid w:val="00DE4B9F"/>
    <w:rsid w:val="00DE4D81"/>
    <w:rsid w:val="00DE57C5"/>
    <w:rsid w:val="00DE6239"/>
    <w:rsid w:val="00DE6D3B"/>
    <w:rsid w:val="00DE72E4"/>
    <w:rsid w:val="00DE7395"/>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5E1"/>
    <w:rsid w:val="00E0151F"/>
    <w:rsid w:val="00E01EF6"/>
    <w:rsid w:val="00E02177"/>
    <w:rsid w:val="00E02B34"/>
    <w:rsid w:val="00E02C37"/>
    <w:rsid w:val="00E0332A"/>
    <w:rsid w:val="00E03536"/>
    <w:rsid w:val="00E04376"/>
    <w:rsid w:val="00E04983"/>
    <w:rsid w:val="00E04DB4"/>
    <w:rsid w:val="00E05394"/>
    <w:rsid w:val="00E06057"/>
    <w:rsid w:val="00E072D2"/>
    <w:rsid w:val="00E073CC"/>
    <w:rsid w:val="00E07BB5"/>
    <w:rsid w:val="00E112B3"/>
    <w:rsid w:val="00E135F8"/>
    <w:rsid w:val="00E13A97"/>
    <w:rsid w:val="00E13D74"/>
    <w:rsid w:val="00E13FF8"/>
    <w:rsid w:val="00E142B7"/>
    <w:rsid w:val="00E14646"/>
    <w:rsid w:val="00E1550D"/>
    <w:rsid w:val="00E15667"/>
    <w:rsid w:val="00E1628C"/>
    <w:rsid w:val="00E17087"/>
    <w:rsid w:val="00E210BE"/>
    <w:rsid w:val="00E21583"/>
    <w:rsid w:val="00E216DC"/>
    <w:rsid w:val="00E21D5A"/>
    <w:rsid w:val="00E21EB3"/>
    <w:rsid w:val="00E21F9B"/>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30BAA"/>
    <w:rsid w:val="00E32EBA"/>
    <w:rsid w:val="00E331A0"/>
    <w:rsid w:val="00E33766"/>
    <w:rsid w:val="00E349BE"/>
    <w:rsid w:val="00E35AA7"/>
    <w:rsid w:val="00E35EC1"/>
    <w:rsid w:val="00E37456"/>
    <w:rsid w:val="00E37566"/>
    <w:rsid w:val="00E375E4"/>
    <w:rsid w:val="00E37E6A"/>
    <w:rsid w:val="00E37E9A"/>
    <w:rsid w:val="00E40347"/>
    <w:rsid w:val="00E40A8E"/>
    <w:rsid w:val="00E40B94"/>
    <w:rsid w:val="00E40C33"/>
    <w:rsid w:val="00E4170C"/>
    <w:rsid w:val="00E4493C"/>
    <w:rsid w:val="00E44AE8"/>
    <w:rsid w:val="00E45723"/>
    <w:rsid w:val="00E45BE9"/>
    <w:rsid w:val="00E46AB6"/>
    <w:rsid w:val="00E46E98"/>
    <w:rsid w:val="00E47450"/>
    <w:rsid w:val="00E5052A"/>
    <w:rsid w:val="00E50666"/>
    <w:rsid w:val="00E50D0C"/>
    <w:rsid w:val="00E5181F"/>
    <w:rsid w:val="00E527BF"/>
    <w:rsid w:val="00E54C7E"/>
    <w:rsid w:val="00E551AA"/>
    <w:rsid w:val="00E564F6"/>
    <w:rsid w:val="00E568FA"/>
    <w:rsid w:val="00E56A3E"/>
    <w:rsid w:val="00E578E1"/>
    <w:rsid w:val="00E57E8B"/>
    <w:rsid w:val="00E606BF"/>
    <w:rsid w:val="00E60C41"/>
    <w:rsid w:val="00E60F15"/>
    <w:rsid w:val="00E623C3"/>
    <w:rsid w:val="00E62E67"/>
    <w:rsid w:val="00E63D4E"/>
    <w:rsid w:val="00E662D3"/>
    <w:rsid w:val="00E6682B"/>
    <w:rsid w:val="00E67F7D"/>
    <w:rsid w:val="00E71402"/>
    <w:rsid w:val="00E7176F"/>
    <w:rsid w:val="00E71779"/>
    <w:rsid w:val="00E72292"/>
    <w:rsid w:val="00E73426"/>
    <w:rsid w:val="00E73955"/>
    <w:rsid w:val="00E7401E"/>
    <w:rsid w:val="00E741EF"/>
    <w:rsid w:val="00E75319"/>
    <w:rsid w:val="00E75E65"/>
    <w:rsid w:val="00E76A3B"/>
    <w:rsid w:val="00E77858"/>
    <w:rsid w:val="00E77D44"/>
    <w:rsid w:val="00E800BF"/>
    <w:rsid w:val="00E8091C"/>
    <w:rsid w:val="00E80F6A"/>
    <w:rsid w:val="00E8192D"/>
    <w:rsid w:val="00E81BED"/>
    <w:rsid w:val="00E820E1"/>
    <w:rsid w:val="00E82F17"/>
    <w:rsid w:val="00E832F3"/>
    <w:rsid w:val="00E8373A"/>
    <w:rsid w:val="00E83C17"/>
    <w:rsid w:val="00E8449B"/>
    <w:rsid w:val="00E856DB"/>
    <w:rsid w:val="00E857AD"/>
    <w:rsid w:val="00E85CE7"/>
    <w:rsid w:val="00E86907"/>
    <w:rsid w:val="00E870F0"/>
    <w:rsid w:val="00E871E1"/>
    <w:rsid w:val="00E87971"/>
    <w:rsid w:val="00E901AB"/>
    <w:rsid w:val="00E903B8"/>
    <w:rsid w:val="00E933DD"/>
    <w:rsid w:val="00E9352A"/>
    <w:rsid w:val="00E93613"/>
    <w:rsid w:val="00E939C0"/>
    <w:rsid w:val="00E946C4"/>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B25"/>
    <w:rsid w:val="00EA7BDD"/>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705B"/>
    <w:rsid w:val="00EB7A04"/>
    <w:rsid w:val="00EC0BD5"/>
    <w:rsid w:val="00EC0F20"/>
    <w:rsid w:val="00EC13AB"/>
    <w:rsid w:val="00EC142F"/>
    <w:rsid w:val="00EC1577"/>
    <w:rsid w:val="00EC2CC8"/>
    <w:rsid w:val="00EC3488"/>
    <w:rsid w:val="00EC354F"/>
    <w:rsid w:val="00EC37EB"/>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2D53"/>
    <w:rsid w:val="00EE450C"/>
    <w:rsid w:val="00EE4BBC"/>
    <w:rsid w:val="00EE4E3F"/>
    <w:rsid w:val="00EE4FD8"/>
    <w:rsid w:val="00EE520D"/>
    <w:rsid w:val="00EE5664"/>
    <w:rsid w:val="00EE586C"/>
    <w:rsid w:val="00EE5BCA"/>
    <w:rsid w:val="00EE5D41"/>
    <w:rsid w:val="00EE5DD0"/>
    <w:rsid w:val="00EE6594"/>
    <w:rsid w:val="00EE6CC6"/>
    <w:rsid w:val="00EE7964"/>
    <w:rsid w:val="00EE7CBC"/>
    <w:rsid w:val="00EE7D67"/>
    <w:rsid w:val="00EF0AE3"/>
    <w:rsid w:val="00EF1400"/>
    <w:rsid w:val="00EF1768"/>
    <w:rsid w:val="00EF1C18"/>
    <w:rsid w:val="00EF1F35"/>
    <w:rsid w:val="00EF2CDC"/>
    <w:rsid w:val="00EF3FBA"/>
    <w:rsid w:val="00EF4B90"/>
    <w:rsid w:val="00EF5193"/>
    <w:rsid w:val="00EF585D"/>
    <w:rsid w:val="00EF586F"/>
    <w:rsid w:val="00EF61E5"/>
    <w:rsid w:val="00EF6865"/>
    <w:rsid w:val="00EF6E20"/>
    <w:rsid w:val="00EF6EC3"/>
    <w:rsid w:val="00EF7167"/>
    <w:rsid w:val="00F002BD"/>
    <w:rsid w:val="00F00D4E"/>
    <w:rsid w:val="00F01966"/>
    <w:rsid w:val="00F02609"/>
    <w:rsid w:val="00F0302B"/>
    <w:rsid w:val="00F03429"/>
    <w:rsid w:val="00F040A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23C8"/>
    <w:rsid w:val="00F13005"/>
    <w:rsid w:val="00F141AE"/>
    <w:rsid w:val="00F14313"/>
    <w:rsid w:val="00F15D73"/>
    <w:rsid w:val="00F15D92"/>
    <w:rsid w:val="00F16190"/>
    <w:rsid w:val="00F166C1"/>
    <w:rsid w:val="00F176B6"/>
    <w:rsid w:val="00F17FF2"/>
    <w:rsid w:val="00F21844"/>
    <w:rsid w:val="00F2238D"/>
    <w:rsid w:val="00F22898"/>
    <w:rsid w:val="00F22A72"/>
    <w:rsid w:val="00F236A0"/>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583"/>
    <w:rsid w:val="00F46606"/>
    <w:rsid w:val="00F47A7F"/>
    <w:rsid w:val="00F47C7C"/>
    <w:rsid w:val="00F508D7"/>
    <w:rsid w:val="00F51277"/>
    <w:rsid w:val="00F52161"/>
    <w:rsid w:val="00F522B3"/>
    <w:rsid w:val="00F53290"/>
    <w:rsid w:val="00F54135"/>
    <w:rsid w:val="00F5440A"/>
    <w:rsid w:val="00F5491E"/>
    <w:rsid w:val="00F54D84"/>
    <w:rsid w:val="00F55CD4"/>
    <w:rsid w:val="00F5617B"/>
    <w:rsid w:val="00F56CA4"/>
    <w:rsid w:val="00F57B92"/>
    <w:rsid w:val="00F61289"/>
    <w:rsid w:val="00F61329"/>
    <w:rsid w:val="00F613DD"/>
    <w:rsid w:val="00F616CC"/>
    <w:rsid w:val="00F61E54"/>
    <w:rsid w:val="00F62A5D"/>
    <w:rsid w:val="00F63167"/>
    <w:rsid w:val="00F636A8"/>
    <w:rsid w:val="00F64219"/>
    <w:rsid w:val="00F647DC"/>
    <w:rsid w:val="00F64D0B"/>
    <w:rsid w:val="00F65215"/>
    <w:rsid w:val="00F65810"/>
    <w:rsid w:val="00F658B8"/>
    <w:rsid w:val="00F65D1F"/>
    <w:rsid w:val="00F65D60"/>
    <w:rsid w:val="00F666FD"/>
    <w:rsid w:val="00F66FD9"/>
    <w:rsid w:val="00F6747B"/>
    <w:rsid w:val="00F7024D"/>
    <w:rsid w:val="00F70A4B"/>
    <w:rsid w:val="00F70F21"/>
    <w:rsid w:val="00F7161B"/>
    <w:rsid w:val="00F71C23"/>
    <w:rsid w:val="00F73974"/>
    <w:rsid w:val="00F7426F"/>
    <w:rsid w:val="00F7442D"/>
    <w:rsid w:val="00F75468"/>
    <w:rsid w:val="00F75A88"/>
    <w:rsid w:val="00F75B81"/>
    <w:rsid w:val="00F76253"/>
    <w:rsid w:val="00F77F02"/>
    <w:rsid w:val="00F80A67"/>
    <w:rsid w:val="00F80FCC"/>
    <w:rsid w:val="00F8176D"/>
    <w:rsid w:val="00F81ABB"/>
    <w:rsid w:val="00F81DA3"/>
    <w:rsid w:val="00F82257"/>
    <w:rsid w:val="00F823F0"/>
    <w:rsid w:val="00F82CA2"/>
    <w:rsid w:val="00F830ED"/>
    <w:rsid w:val="00F84773"/>
    <w:rsid w:val="00F850D9"/>
    <w:rsid w:val="00F85F27"/>
    <w:rsid w:val="00F85FC8"/>
    <w:rsid w:val="00F8663D"/>
    <w:rsid w:val="00F87894"/>
    <w:rsid w:val="00F915EA"/>
    <w:rsid w:val="00F92290"/>
    <w:rsid w:val="00F925F7"/>
    <w:rsid w:val="00F9368B"/>
    <w:rsid w:val="00F936D2"/>
    <w:rsid w:val="00F93E34"/>
    <w:rsid w:val="00F94126"/>
    <w:rsid w:val="00F9414D"/>
    <w:rsid w:val="00F947C7"/>
    <w:rsid w:val="00F9529D"/>
    <w:rsid w:val="00F953EA"/>
    <w:rsid w:val="00F955F1"/>
    <w:rsid w:val="00F95E7D"/>
    <w:rsid w:val="00F96250"/>
    <w:rsid w:val="00F96638"/>
    <w:rsid w:val="00F96779"/>
    <w:rsid w:val="00F97D63"/>
    <w:rsid w:val="00F97E9A"/>
    <w:rsid w:val="00FA082C"/>
    <w:rsid w:val="00FA1A32"/>
    <w:rsid w:val="00FA1AFD"/>
    <w:rsid w:val="00FA27E5"/>
    <w:rsid w:val="00FA2A24"/>
    <w:rsid w:val="00FA2AF0"/>
    <w:rsid w:val="00FA2CBA"/>
    <w:rsid w:val="00FA3741"/>
    <w:rsid w:val="00FA3AAB"/>
    <w:rsid w:val="00FA3DAD"/>
    <w:rsid w:val="00FA447E"/>
    <w:rsid w:val="00FA44F0"/>
    <w:rsid w:val="00FA4727"/>
    <w:rsid w:val="00FA498E"/>
    <w:rsid w:val="00FA570E"/>
    <w:rsid w:val="00FA5D1E"/>
    <w:rsid w:val="00FA7565"/>
    <w:rsid w:val="00FB0B42"/>
    <w:rsid w:val="00FB1648"/>
    <w:rsid w:val="00FB1B21"/>
    <w:rsid w:val="00FB1B3F"/>
    <w:rsid w:val="00FB1E25"/>
    <w:rsid w:val="00FB2F4B"/>
    <w:rsid w:val="00FB33CD"/>
    <w:rsid w:val="00FB3503"/>
    <w:rsid w:val="00FB35A7"/>
    <w:rsid w:val="00FB3EDB"/>
    <w:rsid w:val="00FB4014"/>
    <w:rsid w:val="00FB4EBA"/>
    <w:rsid w:val="00FB4F25"/>
    <w:rsid w:val="00FB557F"/>
    <w:rsid w:val="00FB6590"/>
    <w:rsid w:val="00FB65F2"/>
    <w:rsid w:val="00FB78E5"/>
    <w:rsid w:val="00FB7AD2"/>
    <w:rsid w:val="00FC1882"/>
    <w:rsid w:val="00FC3026"/>
    <w:rsid w:val="00FC429B"/>
    <w:rsid w:val="00FC5BD5"/>
    <w:rsid w:val="00FC5E7D"/>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BFA"/>
    <w:rsid w:val="00FD45E7"/>
    <w:rsid w:val="00FD5B0B"/>
    <w:rsid w:val="00FD5C1A"/>
    <w:rsid w:val="00FD6135"/>
    <w:rsid w:val="00FD645E"/>
    <w:rsid w:val="00FD6665"/>
    <w:rsid w:val="00FD6E8F"/>
    <w:rsid w:val="00FD700A"/>
    <w:rsid w:val="00FD73F6"/>
    <w:rsid w:val="00FD7C47"/>
    <w:rsid w:val="00FE129F"/>
    <w:rsid w:val="00FE1D34"/>
    <w:rsid w:val="00FE3D2B"/>
    <w:rsid w:val="00FE459F"/>
    <w:rsid w:val="00FE4B72"/>
    <w:rsid w:val="00FE4F5F"/>
    <w:rsid w:val="00FE518F"/>
    <w:rsid w:val="00FE547A"/>
    <w:rsid w:val="00FE7265"/>
    <w:rsid w:val="00FE79E1"/>
    <w:rsid w:val="00FF0693"/>
    <w:rsid w:val="00FF0E4F"/>
    <w:rsid w:val="00FF1D46"/>
    <w:rsid w:val="00FF2047"/>
    <w:rsid w:val="00FF3AB9"/>
    <w:rsid w:val="00FF3C0F"/>
    <w:rsid w:val="00FF4138"/>
    <w:rsid w:val="00FF441D"/>
    <w:rsid w:val="00FF4D41"/>
    <w:rsid w:val="00FF516A"/>
    <w:rsid w:val="00FF5296"/>
    <w:rsid w:val="00FF52C0"/>
    <w:rsid w:val="00FF5A87"/>
    <w:rsid w:val="00FF6F0C"/>
    <w:rsid w:val="00FF7954"/>
    <w:rsid w:val="00FF7AB8"/>
    <w:rsid w:val="00FF7C98"/>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9CCD"/>
  <w15:docId w15:val="{1D77E163-C8AE-49A3-89A8-ACD9A2C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nces.ed.gov/nationsreportcard/naepdata/" TargetMode="External"/><Relationship Id="rId39" Type="http://schemas.openxmlformats.org/officeDocument/2006/relationships/footer" Target="footer3.xml"/><Relationship Id="rId21" Type="http://schemas.openxmlformats.org/officeDocument/2006/relationships/hyperlink" Target="http://www.nationsreportcard.gov/science_2009/ict_summary.aspx" TargetMode="External"/><Relationship Id="rId34"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nces.ed.gov/nationsreportcard/distric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nces.ed.gov/nationsreportcard/studies/gap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nces.ed.gov/nationsreportcard/stat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s://www.nationsreportcard.gov/itemmaps/?subj=MAT&amp;grade=4&amp;year=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nces.ed.gov/nationsreportcard/statecomparisons/" TargetMode="External"/><Relationship Id="rId30" Type="http://schemas.openxmlformats.org/officeDocument/2006/relationships/hyperlink" Target="http://nces.ed.gov/nationsreportcard/itmrlsx/" TargetMode="External"/><Relationship Id="rId35" Type="http://schemas.openxmlformats.org/officeDocument/2006/relationships/hyperlink" Target="http://nces.ed.gov/statprog/201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nationsreportcard.gov/" TargetMode="External"/><Relationship Id="rId33" Type="http://schemas.openxmlformats.org/officeDocument/2006/relationships/hyperlink" Target="https://www.nationsreportcard.gov/sq_classroom/"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BD93EB68-E1DA-4BCE-AA53-B3C1E9DB6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C1DAC-A705-4433-B8F7-EB0E933D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13983</Words>
  <Characters>85277</Characters>
  <Application>Microsoft Office Word</Application>
  <DocSecurity>0</DocSecurity>
  <Lines>710</Lines>
  <Paragraphs>198</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99062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Clarady, Carrie (Contractor)</cp:lastModifiedBy>
  <cp:revision>14</cp:revision>
  <cp:lastPrinted>2019-12-04T19:08:00Z</cp:lastPrinted>
  <dcterms:created xsi:type="dcterms:W3CDTF">2020-06-02T18:26:00Z</dcterms:created>
  <dcterms:modified xsi:type="dcterms:W3CDTF">2020-06-04T17:23:00Z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y fmtid="{D5CDD505-2E9C-101B-9397-08002B2CF9AE}" pid="3" name="_DocHome">
    <vt:i4>1866764866</vt:i4>
  </property>
  <property fmtid="{D5CDD505-2E9C-101B-9397-08002B2CF9AE}" pid="4" name="_NewReviewCycle">
    <vt:lpwstr/>
  </property>
</Properties>
</file>