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27E4" w:rsidR="00E9076D" w:rsidP="00E9076D" w:rsidRDefault="007E2EEB" w14:paraId="317488D6"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5EB2427F"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38723C" w:rsidP="00E9076D" w:rsidRDefault="0038723C" w14:paraId="77ADEA49" w14:textId="77777777">
      <w:pPr>
        <w:tabs>
          <w:tab w:val="center" w:pos="4680"/>
        </w:tabs>
        <w:jc w:val="center"/>
        <w:rPr>
          <w:rFonts w:ascii="Calibri" w:hAnsi="Calibri" w:cs="Berylium"/>
          <w:b/>
          <w:bCs/>
          <w:sz w:val="22"/>
          <w:szCs w:val="22"/>
        </w:rPr>
      </w:pPr>
      <w:r w:rsidRPr="0038723C">
        <w:rPr>
          <w:rFonts w:ascii="Calibri" w:hAnsi="Calibri" w:cs="Berylium"/>
          <w:b/>
          <w:bCs/>
          <w:sz w:val="22"/>
          <w:szCs w:val="22"/>
        </w:rPr>
        <w:t>New Technologies in Retirement Plans</w:t>
      </w:r>
    </w:p>
    <w:p w:rsidRPr="00ED6812" w:rsidR="00ED6812" w:rsidP="00ED6812" w:rsidRDefault="00ED6812" w14:paraId="6601DECA"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 xml:space="preserve"> (TD </w:t>
      </w:r>
      <w:r w:rsidR="00435233">
        <w:rPr>
          <w:rFonts w:ascii="Calibri" w:hAnsi="Calibri" w:cs="Berylium"/>
          <w:b/>
          <w:bCs/>
          <w:sz w:val="22"/>
          <w:szCs w:val="22"/>
        </w:rPr>
        <w:t>8873</w:t>
      </w:r>
      <w:r w:rsidRPr="00ED6812">
        <w:rPr>
          <w:rFonts w:ascii="Calibri" w:hAnsi="Calibri" w:cs="Berylium"/>
          <w:b/>
          <w:bCs/>
          <w:sz w:val="22"/>
          <w:szCs w:val="22"/>
        </w:rPr>
        <w:t>)</w:t>
      </w:r>
    </w:p>
    <w:p w:rsidRPr="00ED6812" w:rsidR="00ED6812" w:rsidP="00ED6812" w:rsidRDefault="00ED6812" w14:paraId="70CCD75A"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OMB Number 1545-1</w:t>
      </w:r>
      <w:r w:rsidR="00435233">
        <w:rPr>
          <w:rFonts w:ascii="Calibri" w:hAnsi="Calibri" w:cs="Berylium"/>
          <w:b/>
          <w:bCs/>
          <w:sz w:val="22"/>
          <w:szCs w:val="22"/>
        </w:rPr>
        <w:t>632</w:t>
      </w:r>
    </w:p>
    <w:p w:rsidRPr="003127E4" w:rsidR="007E2EEB" w:rsidRDefault="007E2EEB" w14:paraId="7D6E8E14" w14:textId="77777777">
      <w:pPr>
        <w:rPr>
          <w:rFonts w:ascii="Calibri" w:hAnsi="Calibri" w:cs="Berylium"/>
          <w:b/>
          <w:bCs/>
          <w:sz w:val="22"/>
          <w:szCs w:val="22"/>
        </w:rPr>
      </w:pPr>
    </w:p>
    <w:p w:rsidRPr="004F12D2" w:rsidR="007E2EEB" w:rsidRDefault="007E2EEB" w14:paraId="154D952C"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5C606EDB" w14:textId="77777777">
      <w:pPr>
        <w:pStyle w:val="Level1"/>
        <w:numPr>
          <w:ilvl w:val="0"/>
          <w:numId w:val="0"/>
        </w:numPr>
        <w:tabs>
          <w:tab w:val="left" w:pos="-1440"/>
        </w:tabs>
        <w:ind w:left="720" w:hanging="720"/>
        <w:rPr>
          <w:rFonts w:ascii="Calibri" w:hAnsi="Calibri"/>
          <w:b/>
          <w:sz w:val="22"/>
          <w:szCs w:val="22"/>
        </w:rPr>
      </w:pPr>
    </w:p>
    <w:p w:rsidRPr="006B5DA3" w:rsidR="006B5DA3" w:rsidP="006B5DA3" w:rsidRDefault="006B5DA3" w14:paraId="7A89B866" w14:textId="77777777">
      <w:pPr>
        <w:ind w:left="720"/>
        <w:rPr>
          <w:rFonts w:ascii="Calibri" w:hAnsi="Calibri" w:cs="Calibri"/>
          <w:bCs/>
          <w:sz w:val="22"/>
          <w:szCs w:val="22"/>
        </w:rPr>
      </w:pPr>
      <w:bookmarkStart w:name="_Hlk503267997" w:id="0"/>
      <w:bookmarkStart w:name="_Hlk17986999" w:id="1"/>
      <w:r w:rsidRPr="006B5DA3">
        <w:rPr>
          <w:rFonts w:ascii="Calibri" w:hAnsi="Calibri" w:cs="Calibri"/>
          <w:bCs/>
          <w:sz w:val="22"/>
          <w:szCs w:val="22"/>
        </w:rPr>
        <w:t>Section 1510 of the Taxpayer Relief Act of 1997 directed the Secretary of Treasury to issue guidance designed to interpret the notice, election, consent, disclosure, time and related recordkeeping requirements under the Internal Revenue Code and the Employee Retirement Security Income Act of 1974 regarding the use of new technologies by plan sponsors and administrators of retirement plans and to clarify the extent to which writing requirements under the Code relating to retirement plans permit “paperless” transactions.</w:t>
      </w:r>
    </w:p>
    <w:p w:rsidRPr="006B5DA3" w:rsidR="006B5DA3" w:rsidP="006B5DA3" w:rsidRDefault="006B5DA3" w14:paraId="10741007" w14:textId="77777777">
      <w:pPr>
        <w:ind w:left="720"/>
        <w:rPr>
          <w:rFonts w:ascii="Calibri" w:hAnsi="Calibri" w:cs="Calibri"/>
          <w:bCs/>
          <w:sz w:val="22"/>
          <w:szCs w:val="22"/>
        </w:rPr>
      </w:pPr>
    </w:p>
    <w:p w:rsidRPr="006B5DA3" w:rsidR="006B5DA3" w:rsidP="006B5DA3" w:rsidRDefault="006B5DA3" w14:paraId="4F979078" w14:textId="77777777">
      <w:pPr>
        <w:ind w:left="720"/>
        <w:rPr>
          <w:rFonts w:ascii="Calibri" w:hAnsi="Calibri" w:cs="Calibri"/>
          <w:bCs/>
          <w:sz w:val="22"/>
          <w:szCs w:val="22"/>
        </w:rPr>
      </w:pPr>
      <w:r w:rsidRPr="006B5DA3">
        <w:rPr>
          <w:rFonts w:ascii="Calibri" w:hAnsi="Calibri" w:cs="Calibri"/>
          <w:bCs/>
          <w:sz w:val="22"/>
          <w:szCs w:val="22"/>
        </w:rPr>
        <w:t xml:space="preserve">Certain provisions in the Code and the Income Tax Regulations </w:t>
      </w:r>
      <w:bookmarkStart w:name="_Hlk40447653" w:id="2"/>
      <w:r w:rsidRPr="006B5DA3">
        <w:rPr>
          <w:rFonts w:ascii="Calibri" w:hAnsi="Calibri" w:cs="Calibri"/>
          <w:bCs/>
          <w:sz w:val="22"/>
          <w:szCs w:val="22"/>
        </w:rPr>
        <w:t>provide that plan administrators must give plan participants certain notices and obtain consents prior to making distributions from the plan.</w:t>
      </w:r>
      <w:bookmarkEnd w:id="2"/>
      <w:r w:rsidRPr="006B5DA3">
        <w:rPr>
          <w:rFonts w:ascii="Calibri" w:hAnsi="Calibri" w:cs="Calibri"/>
          <w:bCs/>
          <w:sz w:val="22"/>
          <w:szCs w:val="22"/>
        </w:rPr>
        <w:t xml:space="preserve">  The Regulations prescribe that the notices be provided no less th</w:t>
      </w:r>
      <w:r w:rsidR="009E482D">
        <w:rPr>
          <w:rFonts w:ascii="Calibri" w:hAnsi="Calibri" w:cs="Calibri"/>
          <w:bCs/>
          <w:sz w:val="22"/>
          <w:szCs w:val="22"/>
        </w:rPr>
        <w:t>an</w:t>
      </w:r>
      <w:r w:rsidRPr="006B5DA3">
        <w:rPr>
          <w:rFonts w:ascii="Calibri" w:hAnsi="Calibri" w:cs="Calibri"/>
          <w:bCs/>
          <w:sz w:val="22"/>
          <w:szCs w:val="22"/>
        </w:rPr>
        <w:t xml:space="preserve"> 30 and no more than 90 days before the date of a distribution. </w:t>
      </w:r>
    </w:p>
    <w:p w:rsidRPr="006B5DA3" w:rsidR="006B5DA3" w:rsidP="006B5DA3" w:rsidRDefault="006B5DA3" w14:paraId="048E20B7" w14:textId="77777777">
      <w:pPr>
        <w:ind w:left="720"/>
        <w:rPr>
          <w:rFonts w:ascii="Calibri" w:hAnsi="Calibri" w:cs="Calibri"/>
          <w:bCs/>
          <w:sz w:val="22"/>
          <w:szCs w:val="22"/>
        </w:rPr>
      </w:pPr>
      <w:r w:rsidRPr="006B5DA3">
        <w:rPr>
          <w:rFonts w:ascii="Calibri" w:hAnsi="Calibri" w:cs="Calibri"/>
          <w:bCs/>
          <w:sz w:val="22"/>
          <w:szCs w:val="22"/>
        </w:rPr>
        <w:t xml:space="preserve"> </w:t>
      </w:r>
    </w:p>
    <w:p w:rsidR="00404EE7" w:rsidP="00404EE7" w:rsidRDefault="006B5DA3" w14:paraId="5B89CD24" w14:textId="77777777">
      <w:pPr>
        <w:ind w:left="720"/>
        <w:rPr>
          <w:rFonts w:ascii="Calibri" w:hAnsi="Calibri" w:cs="Calibri"/>
          <w:bCs/>
          <w:sz w:val="22"/>
          <w:szCs w:val="22"/>
        </w:rPr>
      </w:pPr>
      <w:r w:rsidRPr="006B5DA3">
        <w:rPr>
          <w:rFonts w:ascii="Calibri" w:hAnsi="Calibri" w:cs="Calibri"/>
          <w:bCs/>
          <w:sz w:val="22"/>
          <w:szCs w:val="22"/>
        </w:rPr>
        <w:t>T</w:t>
      </w:r>
      <w:r>
        <w:rPr>
          <w:rFonts w:ascii="Calibri" w:hAnsi="Calibri" w:cs="Calibri"/>
          <w:bCs/>
          <w:sz w:val="22"/>
          <w:szCs w:val="22"/>
        </w:rPr>
        <w:t>reasury</w:t>
      </w:r>
      <w:r w:rsidRPr="006B5DA3">
        <w:rPr>
          <w:rFonts w:ascii="Calibri" w:hAnsi="Calibri" w:cs="Calibri"/>
          <w:bCs/>
          <w:sz w:val="22"/>
          <w:szCs w:val="22"/>
        </w:rPr>
        <w:t xml:space="preserve"> d</w:t>
      </w:r>
      <w:r>
        <w:rPr>
          <w:rFonts w:ascii="Calibri" w:hAnsi="Calibri" w:cs="Calibri"/>
          <w:bCs/>
          <w:sz w:val="22"/>
          <w:szCs w:val="22"/>
        </w:rPr>
        <w:t>ecision</w:t>
      </w:r>
      <w:r w:rsidR="009E482D">
        <w:rPr>
          <w:rFonts w:ascii="Calibri" w:hAnsi="Calibri" w:cs="Calibri"/>
          <w:bCs/>
          <w:sz w:val="22"/>
          <w:szCs w:val="22"/>
        </w:rPr>
        <w:t xml:space="preserve"> 8873 </w:t>
      </w:r>
      <w:r w:rsidRPr="006B5DA3">
        <w:rPr>
          <w:rFonts w:ascii="Calibri" w:hAnsi="Calibri" w:cs="Calibri"/>
          <w:bCs/>
          <w:sz w:val="22"/>
          <w:szCs w:val="22"/>
        </w:rPr>
        <w:t xml:space="preserve">contains amendments to the regulations governing certain notices and consents required in connection with distributions from retirement plans.  Specifically, these regulations set forth applicable standards for the transmission of those notices and consents through electronic media and modify the timing requirements for providing certain distribution-related notices. The regulations provide guidance to plan sponsors and administrators by interpreting the notice and consent requirements in the context of the electronic administration of retirement plans. The regulations affect retirement plan sponsors, administrators, and participants.   </w:t>
      </w:r>
      <w:r w:rsidRPr="00404EE7" w:rsidR="00404EE7">
        <w:rPr>
          <w:rFonts w:ascii="Calibri" w:hAnsi="Calibri" w:cs="Calibri"/>
          <w:bCs/>
          <w:sz w:val="22"/>
          <w:szCs w:val="22"/>
        </w:rPr>
        <w:t xml:space="preserve"> </w:t>
      </w:r>
    </w:p>
    <w:p w:rsidR="00797879" w:rsidP="00404EE7" w:rsidRDefault="00797879" w14:paraId="508FD4EA" w14:textId="77777777">
      <w:pPr>
        <w:ind w:left="720"/>
        <w:rPr>
          <w:rFonts w:ascii="Calibri" w:hAnsi="Calibri" w:cs="Calibri"/>
          <w:bCs/>
          <w:sz w:val="22"/>
          <w:szCs w:val="22"/>
        </w:rPr>
      </w:pPr>
    </w:p>
    <w:p w:rsidR="00797879" w:rsidP="00404EE7" w:rsidRDefault="00797879" w14:paraId="38E7F1FF" w14:textId="77777777">
      <w:pPr>
        <w:ind w:left="720"/>
        <w:rPr>
          <w:rFonts w:ascii="Calibri" w:hAnsi="Calibri" w:cs="Calibri"/>
          <w:bCs/>
          <w:sz w:val="22"/>
          <w:szCs w:val="22"/>
        </w:rPr>
      </w:pPr>
      <w:r w:rsidRPr="00797879">
        <w:rPr>
          <w:rFonts w:ascii="Calibri" w:hAnsi="Calibri" w:cs="Calibri"/>
          <w:bCs/>
          <w:sz w:val="22"/>
          <w:szCs w:val="22"/>
        </w:rPr>
        <w:t xml:space="preserve">On March 13, 2020, the President of the United States issued an emergency declaration under the Robert T. Stafford Disaster Relief and Emergency Assistance Act in response to the ongoing </w:t>
      </w:r>
      <w:bookmarkStart w:name="_Hlk40189916" w:id="3"/>
      <w:r w:rsidRPr="00797879">
        <w:rPr>
          <w:rFonts w:ascii="Calibri" w:hAnsi="Calibri" w:cs="Calibri"/>
          <w:bCs/>
          <w:sz w:val="22"/>
          <w:szCs w:val="22"/>
        </w:rPr>
        <w:t xml:space="preserve">Coronavirus Disease 2019 (COVID-19) pandemic, </w:t>
      </w:r>
      <w:bookmarkEnd w:id="3"/>
      <w:r w:rsidRPr="00797879">
        <w:rPr>
          <w:rFonts w:ascii="Calibri" w:hAnsi="Calibri" w:cs="Calibri"/>
          <w:bCs/>
          <w:sz w:val="22"/>
          <w:szCs w:val="22"/>
        </w:rPr>
        <w:t xml:space="preserve">beginning March 1, 2020 (COVID-19 Emergency).  In response to this unprecedented public health emergency, and the related social distancing that has been implemented, </w:t>
      </w:r>
      <w:r w:rsidR="00415C7D">
        <w:rPr>
          <w:rFonts w:ascii="Calibri" w:hAnsi="Calibri" w:cs="Calibri"/>
          <w:bCs/>
          <w:sz w:val="22"/>
          <w:szCs w:val="22"/>
        </w:rPr>
        <w:t>N</w:t>
      </w:r>
      <w:r w:rsidRPr="00797879">
        <w:rPr>
          <w:rFonts w:ascii="Calibri" w:hAnsi="Calibri" w:cs="Calibri"/>
          <w:bCs/>
          <w:sz w:val="22"/>
          <w:szCs w:val="22"/>
        </w:rPr>
        <w:t>otice</w:t>
      </w:r>
      <w:r w:rsidR="00415C7D">
        <w:rPr>
          <w:rFonts w:ascii="Calibri" w:hAnsi="Calibri" w:cs="Calibri"/>
          <w:bCs/>
          <w:sz w:val="22"/>
          <w:szCs w:val="22"/>
        </w:rPr>
        <w:t xml:space="preserve"> 2020-XX</w:t>
      </w:r>
      <w:r w:rsidRPr="00797879">
        <w:rPr>
          <w:rFonts w:ascii="Calibri" w:hAnsi="Calibri" w:cs="Calibri"/>
          <w:bCs/>
          <w:sz w:val="22"/>
          <w:szCs w:val="22"/>
        </w:rPr>
        <w:t xml:space="preserve"> provides temporary relief from the physical presence requirement in § 1.401(a)-21(d)(6) of the Income Tax Regulations for participant elections required to be witnessed by a plan representative or a notary public, such as a spousal consent required under § 417 of the Internal Revenue Code (the Code).  While this temporary relief, which covers the period from January 1, 2020, through December  31, 2020, is intended to facilitate the use of coronavirus-related distributions and plan loans to qualified individuals, as permitted by section 2202 of the Coronavirus Aid, Relief, and Economic Security Act, Pub. L. 116-136, 134 Stat. 281 (2020) (CARES Act), the temporary relief applies to any participant election that requires the signature of the individual making the election to be witnessed in the physical presence of a plan representative or notary.</w:t>
      </w:r>
    </w:p>
    <w:p w:rsidR="00797879" w:rsidP="00404EE7" w:rsidRDefault="00797879" w14:paraId="353B8713" w14:textId="77777777">
      <w:pPr>
        <w:ind w:left="720"/>
        <w:rPr>
          <w:rFonts w:ascii="Calibri" w:hAnsi="Calibri" w:cs="Calibri"/>
          <w:bCs/>
          <w:sz w:val="22"/>
          <w:szCs w:val="22"/>
        </w:rPr>
      </w:pPr>
    </w:p>
    <w:p w:rsidRPr="00404EE7" w:rsidR="00797879" w:rsidP="00404EE7" w:rsidRDefault="00797879" w14:paraId="47B9A9A9" w14:textId="77777777">
      <w:pPr>
        <w:ind w:left="720"/>
        <w:rPr>
          <w:rFonts w:ascii="Calibri" w:hAnsi="Calibri" w:cs="Calibri"/>
          <w:bCs/>
          <w:sz w:val="22"/>
          <w:szCs w:val="22"/>
        </w:rPr>
      </w:pPr>
      <w:r w:rsidRPr="00797879">
        <w:rPr>
          <w:rFonts w:ascii="Calibri" w:hAnsi="Calibri" w:cs="Calibri"/>
          <w:bCs/>
          <w:sz w:val="22"/>
          <w:szCs w:val="22"/>
        </w:rPr>
        <w:t xml:space="preserve">One of the conditions for receiving the temporary relief from the physical presence requirement in § 1.401(a)-21(d) is for the plan representative to acknowledge that he or she has witnessed the signature and transmit the signed document, including the acknowledgement, back to the </w:t>
      </w:r>
      <w:r w:rsidRPr="00797879">
        <w:rPr>
          <w:rFonts w:ascii="Calibri" w:hAnsi="Calibri" w:cs="Calibri"/>
          <w:bCs/>
          <w:sz w:val="22"/>
          <w:szCs w:val="22"/>
        </w:rPr>
        <w:lastRenderedPageBreak/>
        <w:t>person under a system that satisfies the applicable notice requirements under § 1.401(a)-21.  This is similar to the confirmation requirement for participant elections in § 1.401(a)-21(d), requiring that the individual making a participant election, within a reasonable time period, receive a confirmation of the election through either a written paper document or an electronic medium under a system that satisfies the applicable notice requirements under § 1.401(a)-21(c).  We have determined that the plan representative’s acknowledgment that he or she witnessed the signature of the participant election is a minor modification to the control number 1545–1632 and should not result in any additional paperwork burden.</w:t>
      </w:r>
    </w:p>
    <w:p w:rsidRPr="00A134E4" w:rsidR="00A134E4" w:rsidP="00A134E4" w:rsidRDefault="00A134E4" w14:paraId="38AE965B" w14:textId="77777777">
      <w:pPr>
        <w:ind w:left="720"/>
        <w:rPr>
          <w:rFonts w:ascii="Calibri" w:hAnsi="Calibri" w:cs="Calibri"/>
          <w:bCs/>
          <w:sz w:val="22"/>
          <w:szCs w:val="22"/>
        </w:rPr>
      </w:pPr>
    </w:p>
    <w:p w:rsidRPr="00221D64" w:rsidR="007E2EEB" w:rsidRDefault="007E2EEB" w14:paraId="1CCAF25C" w14:textId="77777777">
      <w:pPr>
        <w:pStyle w:val="Level1"/>
        <w:numPr>
          <w:ilvl w:val="0"/>
          <w:numId w:val="1"/>
        </w:numPr>
        <w:tabs>
          <w:tab w:val="left" w:pos="-1440"/>
          <w:tab w:val="num" w:pos="720"/>
        </w:tabs>
        <w:rPr>
          <w:rFonts w:ascii="Calibri" w:hAnsi="Calibri"/>
          <w:b/>
          <w:sz w:val="22"/>
          <w:szCs w:val="22"/>
        </w:rPr>
      </w:pPr>
      <w:bookmarkStart w:name="_Hlk40374188" w:id="4"/>
      <w:bookmarkEnd w:id="0"/>
      <w:bookmarkEnd w:id="1"/>
      <w:r w:rsidRPr="00221D64">
        <w:rPr>
          <w:rFonts w:ascii="Calibri" w:hAnsi="Calibri"/>
          <w:b/>
          <w:sz w:val="22"/>
          <w:szCs w:val="22"/>
          <w:u w:val="single"/>
        </w:rPr>
        <w:t>USE OF DATA</w:t>
      </w:r>
      <w:r w:rsidRPr="00221D64">
        <w:rPr>
          <w:rFonts w:ascii="Calibri" w:hAnsi="Calibri"/>
          <w:b/>
          <w:sz w:val="22"/>
          <w:szCs w:val="22"/>
        </w:rPr>
        <w:t xml:space="preserve">              </w:t>
      </w:r>
    </w:p>
    <w:p w:rsidRPr="003127E4" w:rsidR="007E2EEB" w:rsidRDefault="007E2EEB" w14:paraId="30C069F9" w14:textId="77777777">
      <w:pPr>
        <w:rPr>
          <w:rFonts w:ascii="Calibri" w:hAnsi="Calibri"/>
          <w:sz w:val="22"/>
          <w:szCs w:val="22"/>
        </w:rPr>
      </w:pPr>
    </w:p>
    <w:p w:rsidRPr="00010B0A" w:rsidR="00010B0A" w:rsidP="00221D64" w:rsidRDefault="00221D64" w14:paraId="60AE31EC" w14:textId="05B68B93">
      <w:pPr>
        <w:ind w:left="720"/>
        <w:rPr>
          <w:rFonts w:ascii="Calibri" w:hAnsi="Calibri"/>
          <w:sz w:val="22"/>
          <w:szCs w:val="22"/>
        </w:rPr>
      </w:pPr>
      <w:r w:rsidRPr="00221D64">
        <w:rPr>
          <w:rFonts w:ascii="Calibri" w:hAnsi="Calibri" w:cs="Helvetica World"/>
          <w:color w:val="000000"/>
          <w:sz w:val="22"/>
          <w:szCs w:val="22"/>
        </w:rPr>
        <w:t>The information will be used to help recipients of certain distributions from retirement plans, individual retirement accounts, and annuities make informed decisions regarding their distributions</w:t>
      </w:r>
      <w:r>
        <w:rPr>
          <w:rFonts w:ascii="Calibri" w:hAnsi="Calibri" w:cs="Helvetica World"/>
          <w:color w:val="000000"/>
          <w:sz w:val="22"/>
          <w:szCs w:val="22"/>
        </w:rPr>
        <w:t xml:space="preserve"> and is </w:t>
      </w:r>
      <w:r w:rsidR="00B03F56">
        <w:rPr>
          <w:rFonts w:ascii="Calibri" w:hAnsi="Calibri" w:cs="Helvetica World"/>
          <w:color w:val="000000"/>
          <w:sz w:val="22"/>
          <w:szCs w:val="22"/>
        </w:rPr>
        <w:t xml:space="preserve">third party reporting, and </w:t>
      </w:r>
      <w:r>
        <w:rPr>
          <w:rFonts w:ascii="Calibri" w:hAnsi="Calibri" w:cs="Helvetica World"/>
          <w:color w:val="000000"/>
          <w:sz w:val="22"/>
          <w:szCs w:val="22"/>
        </w:rPr>
        <w:t>not collected by the service</w:t>
      </w:r>
      <w:r w:rsidRPr="00221D64">
        <w:rPr>
          <w:rFonts w:ascii="Calibri" w:hAnsi="Calibri" w:cs="Helvetica World"/>
          <w:color w:val="000000"/>
          <w:sz w:val="22"/>
          <w:szCs w:val="22"/>
        </w:rPr>
        <w:t>.</w:t>
      </w:r>
      <w:r>
        <w:rPr>
          <w:rFonts w:ascii="Calibri" w:hAnsi="Calibri" w:cs="Helvetica World"/>
          <w:color w:val="000000"/>
          <w:sz w:val="22"/>
          <w:szCs w:val="22"/>
        </w:rPr>
        <w:t xml:space="preserve"> </w:t>
      </w:r>
      <w:r w:rsidRPr="00404EE7" w:rsidR="00404EE7">
        <w:rPr>
          <w:rFonts w:ascii="Calibri" w:hAnsi="Calibri"/>
          <w:sz w:val="22"/>
          <w:szCs w:val="22"/>
        </w:rPr>
        <w:t xml:space="preserve"> </w:t>
      </w:r>
    </w:p>
    <w:bookmarkEnd w:id="4"/>
    <w:p w:rsidRPr="003127E4" w:rsidR="007E2EEB" w:rsidRDefault="007E2EEB" w14:paraId="15BE1AFB"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391DC668"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4651589A" w14:textId="77777777">
      <w:pPr>
        <w:rPr>
          <w:rFonts w:ascii="Calibri" w:hAnsi="Calibri"/>
          <w:sz w:val="22"/>
          <w:szCs w:val="22"/>
        </w:rPr>
      </w:pPr>
    </w:p>
    <w:p w:rsidRPr="003127E4" w:rsidR="007E2EEB" w:rsidRDefault="0092632D" w14:paraId="39C0D719" w14:textId="30CA0D40">
      <w:pPr>
        <w:ind w:left="720"/>
        <w:rPr>
          <w:rFonts w:ascii="Calibri" w:hAnsi="Calibri"/>
          <w:sz w:val="22"/>
          <w:szCs w:val="22"/>
        </w:rPr>
      </w:pPr>
      <w:r w:rsidRPr="0092632D">
        <w:rPr>
          <w:rFonts w:ascii="Calibri" w:hAnsi="Calibri"/>
          <w:sz w:val="22"/>
          <w:szCs w:val="22"/>
        </w:rPr>
        <w:t>IRS Publications, Regulations, Notices and Letters are to be electronically enabled on an as practicable basis in accordance with the IRS Reform and Restructuring Act of 1998</w:t>
      </w:r>
      <w:r w:rsidR="00797879">
        <w:rPr>
          <w:rFonts w:ascii="Calibri" w:hAnsi="Calibri"/>
          <w:sz w:val="22"/>
          <w:szCs w:val="22"/>
        </w:rPr>
        <w:t xml:space="preserve">. </w:t>
      </w:r>
      <w:r w:rsidRPr="00876490" w:rsidR="00876490">
        <w:rPr>
          <w:rFonts w:ascii="Calibri" w:hAnsi="Calibri"/>
          <w:sz w:val="22"/>
          <w:szCs w:val="22"/>
        </w:rPr>
        <w:t>The guidance is designed to facilitate the use of new technologies by plan sponsors, thereby reducing burden on employers</w:t>
      </w:r>
      <w:r w:rsidR="00876490">
        <w:rPr>
          <w:rFonts w:ascii="Calibri" w:hAnsi="Calibri"/>
          <w:sz w:val="22"/>
          <w:szCs w:val="22"/>
        </w:rPr>
        <w:t xml:space="preserve"> by offer</w:t>
      </w:r>
      <w:r w:rsidR="005B614A">
        <w:rPr>
          <w:rFonts w:ascii="Calibri" w:hAnsi="Calibri"/>
          <w:sz w:val="22"/>
          <w:szCs w:val="22"/>
        </w:rPr>
        <w:t>ing</w:t>
      </w:r>
      <w:r w:rsidR="00876490">
        <w:rPr>
          <w:rFonts w:ascii="Calibri" w:hAnsi="Calibri"/>
          <w:sz w:val="22"/>
          <w:szCs w:val="22"/>
        </w:rPr>
        <w:t xml:space="preserve"> </w:t>
      </w:r>
      <w:r w:rsidRPr="00876490" w:rsidR="00876490">
        <w:rPr>
          <w:rFonts w:ascii="Calibri" w:hAnsi="Calibri"/>
          <w:sz w:val="22"/>
          <w:szCs w:val="22"/>
        </w:rPr>
        <w:t>electronic</w:t>
      </w:r>
      <w:r w:rsidR="00B03F56">
        <w:rPr>
          <w:rFonts w:ascii="Calibri" w:hAnsi="Calibri"/>
          <w:sz w:val="22"/>
          <w:szCs w:val="22"/>
        </w:rPr>
        <w:t xml:space="preserve"> transmission of notices and consents.</w:t>
      </w:r>
    </w:p>
    <w:p w:rsidRPr="003127E4" w:rsidR="007E2EEB" w:rsidRDefault="007E2EEB" w14:paraId="3608BB0A" w14:textId="77777777">
      <w:pPr>
        <w:rPr>
          <w:rFonts w:ascii="Calibri" w:hAnsi="Calibri"/>
          <w:sz w:val="22"/>
          <w:szCs w:val="22"/>
        </w:rPr>
      </w:pPr>
    </w:p>
    <w:p w:rsidRPr="003127E4" w:rsidR="007E2EEB" w:rsidRDefault="007E2EEB" w14:paraId="07FC4A20"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74B458C8" w14:textId="77777777">
      <w:pPr>
        <w:rPr>
          <w:rFonts w:ascii="Calibri" w:hAnsi="Calibri"/>
          <w:sz w:val="22"/>
          <w:szCs w:val="22"/>
        </w:rPr>
      </w:pPr>
    </w:p>
    <w:p w:rsidR="009E482D" w:rsidP="002D4886" w:rsidRDefault="00715FFF" w14:paraId="45BEE279"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47031280" w14:textId="77777777">
      <w:pPr>
        <w:rPr>
          <w:rFonts w:ascii="Calibri" w:hAnsi="Calibri"/>
          <w:sz w:val="22"/>
          <w:szCs w:val="22"/>
        </w:rPr>
      </w:pPr>
    </w:p>
    <w:p w:rsidRPr="003127E4" w:rsidR="007E2EEB" w:rsidRDefault="007E2EEB" w14:paraId="5BE98A78" w14:textId="77777777">
      <w:pPr>
        <w:pStyle w:val="Level1"/>
        <w:numPr>
          <w:ilvl w:val="0"/>
          <w:numId w:val="1"/>
        </w:numPr>
        <w:tabs>
          <w:tab w:val="left" w:pos="-1440"/>
          <w:tab w:val="num" w:pos="720"/>
        </w:tabs>
        <w:rPr>
          <w:rFonts w:ascii="Calibri" w:hAnsi="Calibri"/>
          <w:b/>
          <w:sz w:val="22"/>
          <w:szCs w:val="22"/>
        </w:rPr>
      </w:pPr>
      <w:bookmarkStart w:name="_Hlk40385278" w:id="6"/>
      <w:r w:rsidRPr="00800239">
        <w:rPr>
          <w:rFonts w:ascii="Calibri" w:hAnsi="Calibri"/>
          <w:b/>
          <w:sz w:val="22"/>
          <w:szCs w:val="22"/>
          <w:u w:val="single"/>
        </w:rPr>
        <w:t>METHODS TO MINIMIZE BURDEN ON SMALL BUSINESSES OR OTHER</w:t>
      </w:r>
      <w:r w:rsidRPr="00800239" w:rsidR="00715FFF">
        <w:rPr>
          <w:rFonts w:ascii="Calibri" w:hAnsi="Calibri"/>
          <w:b/>
          <w:sz w:val="22"/>
          <w:szCs w:val="22"/>
          <w:u w:val="single"/>
        </w:rPr>
        <w:t xml:space="preserve"> </w:t>
      </w:r>
      <w:r w:rsidRPr="00800239">
        <w:rPr>
          <w:rFonts w:ascii="Calibri" w:hAnsi="Calibri"/>
          <w:b/>
          <w:sz w:val="22"/>
          <w:szCs w:val="22"/>
          <w:u w:val="single"/>
        </w:rPr>
        <w:t>SMALL ENTITIES</w:t>
      </w:r>
      <w:bookmarkEnd w:id="6"/>
    </w:p>
    <w:p w:rsidRPr="003127E4" w:rsidR="007E2EEB" w:rsidRDefault="007E2EEB" w14:paraId="297212DC" w14:textId="77777777">
      <w:pPr>
        <w:rPr>
          <w:rFonts w:ascii="Calibri" w:hAnsi="Calibri"/>
          <w:sz w:val="22"/>
          <w:szCs w:val="22"/>
        </w:rPr>
      </w:pPr>
    </w:p>
    <w:p w:rsidR="00F669A8" w:rsidRDefault="00670A44" w14:paraId="184A3FAA" w14:textId="3411A0F9">
      <w:pPr>
        <w:ind w:left="720"/>
        <w:rPr>
          <w:rFonts w:ascii="Calibri" w:hAnsi="Calibri" w:cs="Courier New"/>
          <w:color w:val="000000"/>
          <w:sz w:val="22"/>
          <w:szCs w:val="22"/>
        </w:rPr>
      </w:pPr>
      <w:r>
        <w:rPr>
          <w:rFonts w:ascii="Calibri" w:hAnsi="Calibri" w:cs="Courier New"/>
          <w:color w:val="000000"/>
          <w:sz w:val="22"/>
          <w:szCs w:val="22"/>
        </w:rPr>
        <w:t>B</w:t>
      </w:r>
      <w:r w:rsidRPr="00670A44">
        <w:rPr>
          <w:rFonts w:ascii="Calibri" w:hAnsi="Calibri" w:cs="Courier New"/>
          <w:color w:val="000000"/>
          <w:sz w:val="22"/>
          <w:szCs w:val="22"/>
        </w:rPr>
        <w:t>usinesses should not be disadvantaged as the requirements are structured to request the least amount of information and still satisfy the requirements of the statute</w:t>
      </w:r>
      <w:r w:rsidR="00221D64">
        <w:rPr>
          <w:rFonts w:ascii="Calibri" w:hAnsi="Calibri" w:cs="Courier New"/>
          <w:color w:val="000000"/>
          <w:sz w:val="22"/>
          <w:szCs w:val="22"/>
        </w:rPr>
        <w:t>.</w:t>
      </w:r>
      <w:r w:rsidRPr="00670A44">
        <w:rPr>
          <w:rFonts w:ascii="Calibri" w:hAnsi="Calibri" w:cs="Courier New"/>
          <w:color w:val="000000"/>
          <w:sz w:val="22"/>
          <w:szCs w:val="22"/>
        </w:rPr>
        <w:t xml:space="preserve"> </w:t>
      </w:r>
      <w:r w:rsidRPr="00B03F56" w:rsidR="00B03F56">
        <w:rPr>
          <w:rFonts w:ascii="Calibri" w:hAnsi="Calibri" w:cs="Courier New"/>
          <w:color w:val="000000"/>
          <w:sz w:val="22"/>
          <w:szCs w:val="22"/>
        </w:rPr>
        <w:t>This regulation minimizes burdens on small businesses by allowing plans to provide these notices or elections electronically instead of on paper, unless the employee requests a notice in writing.  This should greatly reduce the costs and burdens on small employers</w:t>
      </w:r>
      <w:r w:rsidR="00B03F56">
        <w:rPr>
          <w:rFonts w:ascii="Calibri" w:hAnsi="Calibri" w:cs="Courier New"/>
          <w:color w:val="000000"/>
          <w:sz w:val="22"/>
          <w:szCs w:val="22"/>
        </w:rPr>
        <w:t>.</w:t>
      </w:r>
      <w:r w:rsidRPr="00B03F56" w:rsidDel="00800239" w:rsidR="00B03F56">
        <w:rPr>
          <w:rFonts w:ascii="Calibri" w:hAnsi="Calibri" w:cs="Courier New"/>
          <w:color w:val="000000"/>
          <w:sz w:val="22"/>
          <w:szCs w:val="22"/>
        </w:rPr>
        <w:t xml:space="preserve"> </w:t>
      </w:r>
    </w:p>
    <w:p w:rsidRPr="003127E4" w:rsidR="00354235" w:rsidRDefault="00354235" w14:paraId="73792A02" w14:textId="77777777">
      <w:pPr>
        <w:ind w:left="720"/>
        <w:rPr>
          <w:rFonts w:ascii="Calibri" w:hAnsi="Calibri"/>
          <w:sz w:val="22"/>
          <w:szCs w:val="22"/>
        </w:rPr>
      </w:pPr>
    </w:p>
    <w:p w:rsidRPr="003127E4" w:rsidR="007E2EEB" w:rsidRDefault="007E2EEB" w14:paraId="0A4D72FC"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B03F56">
        <w:rPr>
          <w:rFonts w:ascii="Calibri" w:hAnsi="Calibri"/>
          <w:b/>
          <w:sz w:val="22"/>
          <w:szCs w:val="22"/>
          <w:u w:val="single"/>
        </w:rPr>
        <w:t>CONSEQUENCES OF LESS</w:t>
      </w:r>
      <w:r w:rsidRPr="003127E4">
        <w:rPr>
          <w:rFonts w:ascii="Calibri" w:hAnsi="Calibri"/>
          <w:b/>
          <w:sz w:val="22"/>
          <w:szCs w:val="22"/>
          <w:u w:val="single"/>
        </w:rPr>
        <w:t xml:space="preserve"> FREQUENT COLLECTION ON FEDERAL PROGRAMS OR POLICY ACTIVITIES</w:t>
      </w:r>
    </w:p>
    <w:p w:rsidRPr="003127E4" w:rsidR="007E2EEB" w:rsidRDefault="007E2EEB" w14:paraId="5840E285" w14:textId="77777777">
      <w:pPr>
        <w:rPr>
          <w:rFonts w:ascii="Calibri" w:hAnsi="Calibri"/>
          <w:sz w:val="22"/>
          <w:szCs w:val="22"/>
        </w:rPr>
      </w:pPr>
    </w:p>
    <w:p w:rsidR="00292FA1" w:rsidP="00017836" w:rsidRDefault="009224AB" w14:paraId="0BB96F1F" w14:textId="17B2647F">
      <w:pPr>
        <w:ind w:left="720"/>
        <w:rPr>
          <w:rFonts w:ascii="Calibri" w:hAnsi="Calibri"/>
          <w:sz w:val="22"/>
          <w:szCs w:val="22"/>
        </w:rPr>
      </w:pPr>
      <w:r w:rsidRPr="009224AB">
        <w:rPr>
          <w:rFonts w:ascii="Calibri" w:hAnsi="Calibri"/>
          <w:sz w:val="22"/>
          <w:szCs w:val="22"/>
        </w:rPr>
        <w:t xml:space="preserve">The information required is needed to verify compliance with section </w:t>
      </w:r>
      <w:r w:rsidR="00337877">
        <w:rPr>
          <w:rFonts w:ascii="Calibri" w:hAnsi="Calibri"/>
          <w:sz w:val="22"/>
          <w:szCs w:val="22"/>
        </w:rPr>
        <w:t>402 and 411</w:t>
      </w:r>
      <w:r w:rsidRPr="009224AB">
        <w:rPr>
          <w:rFonts w:ascii="Calibri" w:hAnsi="Calibri"/>
          <w:sz w:val="22"/>
          <w:szCs w:val="22"/>
        </w:rPr>
        <w:t xml:space="preserve"> of the Internal Revenue Code of the Treasury Regulations. </w:t>
      </w:r>
      <w:r w:rsidR="00292FA1">
        <w:rPr>
          <w:rFonts w:ascii="Calibri" w:hAnsi="Calibri"/>
          <w:sz w:val="22"/>
          <w:szCs w:val="22"/>
        </w:rPr>
        <w:t xml:space="preserve">Regulations </w:t>
      </w:r>
      <w:r w:rsidRPr="00292FA1" w:rsidR="00292FA1">
        <w:rPr>
          <w:rFonts w:ascii="Calibri" w:hAnsi="Calibri"/>
          <w:sz w:val="22"/>
          <w:szCs w:val="22"/>
        </w:rPr>
        <w:t>provide that plan administrators must give plan participants certain notices and obtain consents prior to making distributions from the plan</w:t>
      </w:r>
      <w:r w:rsidR="00292FA1">
        <w:rPr>
          <w:rFonts w:ascii="Calibri" w:hAnsi="Calibri"/>
          <w:sz w:val="22"/>
          <w:szCs w:val="22"/>
        </w:rPr>
        <w:t xml:space="preserve"> therefore, a</w:t>
      </w:r>
      <w:r w:rsidRPr="009224AB">
        <w:rPr>
          <w:rFonts w:ascii="Calibri" w:hAnsi="Calibri"/>
          <w:sz w:val="22"/>
          <w:szCs w:val="22"/>
        </w:rPr>
        <w:t xml:space="preserve"> less frequent collection of taxes</w:t>
      </w:r>
      <w:r w:rsidR="00292FA1">
        <w:rPr>
          <w:rFonts w:ascii="Calibri" w:hAnsi="Calibri"/>
          <w:sz w:val="22"/>
          <w:szCs w:val="22"/>
        </w:rPr>
        <w:t xml:space="preserve"> would not be possible.</w:t>
      </w:r>
      <w:r w:rsidRPr="009224AB">
        <w:rPr>
          <w:rFonts w:ascii="Calibri" w:hAnsi="Calibri"/>
          <w:sz w:val="22"/>
          <w:szCs w:val="22"/>
        </w:rPr>
        <w:t xml:space="preserve"> </w:t>
      </w:r>
    </w:p>
    <w:p w:rsidR="00292FA1" w:rsidP="00017836" w:rsidRDefault="00292FA1" w14:paraId="31C6099F" w14:textId="156BD60E">
      <w:pPr>
        <w:ind w:left="720"/>
        <w:rPr>
          <w:rFonts w:ascii="Calibri" w:hAnsi="Calibri"/>
          <w:sz w:val="22"/>
          <w:szCs w:val="22"/>
        </w:rPr>
      </w:pPr>
    </w:p>
    <w:p w:rsidR="00292FA1" w:rsidP="00017836" w:rsidRDefault="00292FA1" w14:paraId="64FFA0E3" w14:textId="3DCC2172">
      <w:pPr>
        <w:ind w:left="720"/>
        <w:rPr>
          <w:rFonts w:ascii="Calibri" w:hAnsi="Calibri"/>
          <w:sz w:val="22"/>
          <w:szCs w:val="22"/>
        </w:rPr>
      </w:pPr>
    </w:p>
    <w:p w:rsidR="00292FA1" w:rsidP="00017836" w:rsidRDefault="00292FA1" w14:paraId="5B2BEB5A" w14:textId="77777777">
      <w:pPr>
        <w:ind w:left="720"/>
        <w:rPr>
          <w:rFonts w:ascii="Calibri" w:hAnsi="Calibri"/>
          <w:sz w:val="22"/>
          <w:szCs w:val="22"/>
        </w:rPr>
      </w:pPr>
    </w:p>
    <w:p w:rsidRPr="003127E4" w:rsidR="00292FA1" w:rsidP="00017836" w:rsidRDefault="00292FA1" w14:paraId="73026FD3" w14:textId="77777777">
      <w:pPr>
        <w:ind w:left="720"/>
        <w:rPr>
          <w:rFonts w:ascii="Calibri" w:hAnsi="Calibri"/>
          <w:sz w:val="22"/>
          <w:szCs w:val="22"/>
        </w:rPr>
      </w:pPr>
    </w:p>
    <w:p w:rsidRPr="003127E4" w:rsidR="007E2EEB" w:rsidRDefault="007E2EEB" w14:paraId="25E0EE66" w14:textId="77777777">
      <w:pPr>
        <w:rPr>
          <w:rFonts w:ascii="Calibri" w:hAnsi="Calibri"/>
          <w:sz w:val="22"/>
          <w:szCs w:val="22"/>
        </w:rPr>
      </w:pPr>
    </w:p>
    <w:p w:rsidRPr="003127E4" w:rsidR="007E2EEB" w:rsidRDefault="007E2EEB" w14:paraId="412694C6"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lastRenderedPageBreak/>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002641FB" w14:textId="77777777">
      <w:pPr>
        <w:rPr>
          <w:rFonts w:ascii="Calibri" w:hAnsi="Calibri"/>
          <w:sz w:val="22"/>
          <w:szCs w:val="22"/>
        </w:rPr>
      </w:pPr>
    </w:p>
    <w:p w:rsidR="007E2EEB" w:rsidP="00336BA4" w:rsidRDefault="00473D0D" w14:paraId="56BDE9B0"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4EBAE4EC" w14:textId="77777777">
      <w:pPr>
        <w:rPr>
          <w:rFonts w:ascii="Calibri" w:hAnsi="Calibri"/>
          <w:sz w:val="22"/>
          <w:szCs w:val="22"/>
        </w:rPr>
      </w:pPr>
    </w:p>
    <w:p w:rsidRPr="003127E4" w:rsidR="007E2EEB" w:rsidP="00AF1AEA" w:rsidRDefault="00F26675" w14:paraId="72ED0DBE"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A27EF8" w:rsidR="007E2EEB">
        <w:rPr>
          <w:rFonts w:ascii="Calibri" w:hAnsi="Calibri"/>
          <w:b/>
          <w:sz w:val="22"/>
          <w:szCs w:val="22"/>
          <w:u w:val="single"/>
        </w:rPr>
        <w:t>CONSULTATI</w:t>
      </w:r>
      <w:r w:rsidRPr="00F26675" w:rsidR="007E2EEB">
        <w:rPr>
          <w:rFonts w:ascii="Calibri" w:hAnsi="Calibri"/>
          <w:b/>
          <w:sz w:val="22"/>
          <w:szCs w:val="22"/>
          <w:u w:val="single"/>
        </w:rPr>
        <w:t>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0B353454" w14:textId="77777777">
      <w:pPr>
        <w:rPr>
          <w:rFonts w:ascii="Calibri" w:hAnsi="Calibri"/>
          <w:sz w:val="22"/>
          <w:szCs w:val="22"/>
        </w:rPr>
      </w:pPr>
    </w:p>
    <w:p w:rsidRPr="003127E4" w:rsidR="007E2EEB" w:rsidRDefault="00A27EF8" w14:paraId="13252933" w14:textId="108B2995">
      <w:pPr>
        <w:ind w:left="720"/>
        <w:rPr>
          <w:rFonts w:ascii="Calibri" w:hAnsi="Calibri"/>
          <w:sz w:val="22"/>
          <w:szCs w:val="22"/>
        </w:rPr>
      </w:pPr>
      <w:r>
        <w:rPr>
          <w:rFonts w:ascii="Calibri" w:hAnsi="Calibri"/>
          <w:sz w:val="22"/>
          <w:szCs w:val="22"/>
        </w:rPr>
        <w:t xml:space="preserve">Due to the </w:t>
      </w:r>
      <w:r w:rsidRPr="00A27EF8">
        <w:rPr>
          <w:rFonts w:ascii="Calibri" w:hAnsi="Calibri"/>
          <w:sz w:val="22"/>
          <w:szCs w:val="22"/>
        </w:rPr>
        <w:t>Coronavirus Disease 2019 (COVID-19) pandemic,</w:t>
      </w:r>
      <w:r>
        <w:rPr>
          <w:rFonts w:ascii="Calibri" w:hAnsi="Calibri"/>
          <w:sz w:val="22"/>
          <w:szCs w:val="22"/>
        </w:rPr>
        <w:t xml:space="preserve"> the agency is seeking emergency clearance</w:t>
      </w:r>
      <w:r w:rsidR="008F2C95">
        <w:rPr>
          <w:rFonts w:ascii="Calibri" w:hAnsi="Calibri"/>
          <w:sz w:val="22"/>
          <w:szCs w:val="22"/>
        </w:rPr>
        <w:t xml:space="preserve"> for this collection and cannot reasonably solicit public comment during the period of OMB review</w:t>
      </w:r>
      <w:r>
        <w:rPr>
          <w:rFonts w:ascii="Calibri" w:hAnsi="Calibri"/>
          <w:sz w:val="22"/>
          <w:szCs w:val="22"/>
        </w:rPr>
        <w:t xml:space="preserve">. A </w:t>
      </w:r>
      <w:r w:rsidR="008F2C95">
        <w:rPr>
          <w:rFonts w:ascii="Calibri" w:hAnsi="Calibri"/>
          <w:sz w:val="22"/>
          <w:szCs w:val="22"/>
        </w:rPr>
        <w:t>F</w:t>
      </w:r>
      <w:r>
        <w:rPr>
          <w:rFonts w:ascii="Calibri" w:hAnsi="Calibri"/>
          <w:sz w:val="22"/>
          <w:szCs w:val="22"/>
        </w:rPr>
        <w:t xml:space="preserve">ederal </w:t>
      </w:r>
      <w:r w:rsidR="008F2C95">
        <w:rPr>
          <w:rFonts w:ascii="Calibri" w:hAnsi="Calibri"/>
          <w:sz w:val="22"/>
          <w:szCs w:val="22"/>
        </w:rPr>
        <w:t>R</w:t>
      </w:r>
      <w:r>
        <w:rPr>
          <w:rFonts w:ascii="Calibri" w:hAnsi="Calibri"/>
          <w:sz w:val="22"/>
          <w:szCs w:val="22"/>
        </w:rPr>
        <w:t xml:space="preserve">egister notice will be published within </w:t>
      </w:r>
      <w:r w:rsidR="008F2C95">
        <w:rPr>
          <w:rFonts w:ascii="Calibri" w:hAnsi="Calibri"/>
          <w:sz w:val="22"/>
          <w:szCs w:val="22"/>
        </w:rPr>
        <w:t xml:space="preserve">3 </w:t>
      </w:r>
      <w:r>
        <w:rPr>
          <w:rFonts w:ascii="Calibri" w:hAnsi="Calibri"/>
          <w:sz w:val="22"/>
          <w:szCs w:val="22"/>
        </w:rPr>
        <w:t xml:space="preserve">months to solicit public comment. </w:t>
      </w:r>
      <w:r w:rsidRPr="00044F37" w:rsidR="00044F37">
        <w:rPr>
          <w:rFonts w:ascii="Calibri" w:hAnsi="Calibri"/>
          <w:sz w:val="22"/>
          <w:szCs w:val="22"/>
        </w:rPr>
        <w:t xml:space="preserve"> </w:t>
      </w:r>
      <w:r w:rsidRPr="003127E4" w:rsidR="007E2EEB">
        <w:rPr>
          <w:rFonts w:ascii="Calibri" w:hAnsi="Calibri"/>
          <w:sz w:val="22"/>
          <w:szCs w:val="22"/>
        </w:rPr>
        <w:t xml:space="preserve"> </w:t>
      </w:r>
    </w:p>
    <w:p w:rsidRPr="003127E4" w:rsidR="007E2EEB" w:rsidRDefault="007E2EEB" w14:paraId="13AA433A" w14:textId="77777777">
      <w:pPr>
        <w:tabs>
          <w:tab w:val="center" w:pos="4680"/>
        </w:tabs>
        <w:rPr>
          <w:rFonts w:ascii="Calibri" w:hAnsi="Calibri"/>
          <w:sz w:val="22"/>
          <w:szCs w:val="22"/>
        </w:rPr>
      </w:pPr>
    </w:p>
    <w:p w:rsidRPr="003127E4" w:rsidR="007E2EEB" w:rsidP="00AF1AEA" w:rsidRDefault="007E2EEB" w14:paraId="05E1B64E"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3F1B8496" w14:textId="77777777">
      <w:pPr>
        <w:rPr>
          <w:rFonts w:ascii="Calibri" w:hAnsi="Calibri"/>
          <w:sz w:val="22"/>
          <w:szCs w:val="22"/>
        </w:rPr>
      </w:pPr>
    </w:p>
    <w:p w:rsidRPr="002A31A5" w:rsidR="006E6E53" w:rsidP="006E6E53" w:rsidRDefault="006E6E53" w14:paraId="1DBA3574"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0BA15725" w14:textId="77777777">
      <w:pPr>
        <w:rPr>
          <w:rFonts w:ascii="Calibri" w:hAnsi="Calibri" w:cs="Calibri"/>
          <w:sz w:val="22"/>
          <w:szCs w:val="22"/>
        </w:rPr>
      </w:pPr>
    </w:p>
    <w:p w:rsidRPr="003127E4" w:rsidR="007E2EEB" w:rsidP="00AF1AEA" w:rsidRDefault="007E2EEB" w14:paraId="4798DC2A"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4E431A2A" w14:textId="77777777">
      <w:pPr>
        <w:rPr>
          <w:rFonts w:ascii="Calibri" w:hAnsi="Calibri"/>
          <w:sz w:val="22"/>
          <w:szCs w:val="22"/>
        </w:rPr>
      </w:pPr>
    </w:p>
    <w:p w:rsidRPr="003127E4" w:rsidR="007E2EEB" w:rsidRDefault="007E2EEB" w14:paraId="7F4F8E1A"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2A0B7B46" w14:textId="77777777">
      <w:pPr>
        <w:rPr>
          <w:rFonts w:ascii="Calibri" w:hAnsi="Calibri"/>
          <w:sz w:val="22"/>
          <w:szCs w:val="22"/>
        </w:rPr>
      </w:pPr>
    </w:p>
    <w:p w:rsidRPr="003127E4" w:rsidR="007E2EEB" w:rsidP="00AF1AEA" w:rsidRDefault="007E2EEB" w14:paraId="158501C7" w14:textId="77777777">
      <w:pPr>
        <w:pStyle w:val="Level1"/>
        <w:numPr>
          <w:ilvl w:val="0"/>
          <w:numId w:val="4"/>
        </w:numPr>
        <w:tabs>
          <w:tab w:val="left" w:pos="-1440"/>
        </w:tabs>
        <w:rPr>
          <w:rFonts w:ascii="Calibri" w:hAnsi="Calibri"/>
          <w:b/>
          <w:sz w:val="22"/>
          <w:szCs w:val="22"/>
          <w:u w:val="single"/>
        </w:rPr>
      </w:pPr>
      <w:r w:rsidRPr="00025536">
        <w:rPr>
          <w:rFonts w:ascii="Calibri" w:hAnsi="Calibri"/>
          <w:b/>
          <w:sz w:val="22"/>
          <w:szCs w:val="22"/>
          <w:u w:val="single"/>
        </w:rPr>
        <w:t>JUSTIFIC</w:t>
      </w:r>
      <w:r w:rsidRPr="00295A3A">
        <w:rPr>
          <w:rFonts w:ascii="Calibri" w:hAnsi="Calibri"/>
          <w:b/>
          <w:sz w:val="22"/>
          <w:szCs w:val="22"/>
          <w:u w:val="single"/>
        </w:rPr>
        <w:t>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2AA1DE80" w14:textId="77777777">
      <w:pPr>
        <w:rPr>
          <w:rFonts w:ascii="Calibri" w:hAnsi="Calibri"/>
          <w:sz w:val="22"/>
          <w:szCs w:val="22"/>
          <w:u w:val="single"/>
        </w:rPr>
      </w:pPr>
    </w:p>
    <w:p w:rsidR="003A5A1A" w:rsidP="00044F37" w:rsidRDefault="00025536" w14:paraId="1EE1989D" w14:textId="77777777">
      <w:pPr>
        <w:ind w:left="720"/>
        <w:rPr>
          <w:rFonts w:ascii="Calibri" w:hAnsi="Calibri"/>
          <w:sz w:val="22"/>
          <w:szCs w:val="22"/>
        </w:rPr>
      </w:pPr>
      <w:r w:rsidRPr="00025536">
        <w:rPr>
          <w:rFonts w:asciiTheme="minorHAnsi" w:hAnsiTheme="minorHAnsi" w:cstheme="minorHAnsi"/>
          <w:sz w:val="22"/>
          <w:szCs w:val="22"/>
        </w:rPr>
        <w:t>No personally identifiable information (PII) is being collected.</w:t>
      </w:r>
      <w:r>
        <w:rPr>
          <w:rFonts w:ascii="Calibri" w:hAnsi="Calibri"/>
          <w:sz w:val="22"/>
          <w:szCs w:val="22"/>
        </w:rPr>
        <w:t xml:space="preserve"> </w:t>
      </w:r>
    </w:p>
    <w:p w:rsidR="00025536" w:rsidP="00044F37" w:rsidRDefault="00025536" w14:paraId="4FA876C8" w14:textId="77777777">
      <w:pPr>
        <w:ind w:left="720"/>
        <w:rPr>
          <w:rFonts w:ascii="Calibri" w:hAnsi="Calibri"/>
          <w:sz w:val="22"/>
          <w:szCs w:val="22"/>
        </w:rPr>
      </w:pPr>
    </w:p>
    <w:p w:rsidR="007E2EEB" w:rsidP="00AF1AEA" w:rsidRDefault="007E2EEB" w14:paraId="0CE1B5E5"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14:paraId="4A0BC07F" w14:textId="77777777">
      <w:pPr>
        <w:pStyle w:val="Level1"/>
        <w:numPr>
          <w:ilvl w:val="0"/>
          <w:numId w:val="0"/>
        </w:numPr>
        <w:tabs>
          <w:tab w:val="left" w:pos="-1440"/>
        </w:tabs>
        <w:ind w:left="720" w:hanging="720"/>
        <w:rPr>
          <w:rFonts w:ascii="Calibri" w:hAnsi="Calibri"/>
          <w:b/>
          <w:sz w:val="22"/>
          <w:szCs w:val="22"/>
          <w:u w:val="single"/>
        </w:rPr>
      </w:pPr>
    </w:p>
    <w:p w:rsidRPr="00876490" w:rsidR="00876490" w:rsidP="00876490" w:rsidRDefault="00876490" w14:paraId="3FE4ABB7" w14:textId="1A62FC38">
      <w:pPr>
        <w:ind w:left="720"/>
        <w:rPr>
          <w:rFonts w:asciiTheme="minorHAnsi" w:hAnsiTheme="minorHAnsi" w:cstheme="minorHAnsi"/>
          <w:sz w:val="22"/>
          <w:szCs w:val="22"/>
        </w:rPr>
      </w:pPr>
      <w:r w:rsidRPr="00876490">
        <w:rPr>
          <w:rFonts w:asciiTheme="minorHAnsi" w:hAnsiTheme="minorHAnsi" w:cstheme="minorHAnsi"/>
          <w:sz w:val="22"/>
          <w:szCs w:val="22"/>
        </w:rPr>
        <w:t xml:space="preserve">Section 402(f) of the Code and sec. 1.402(f)-1 of the regulations require that plan administrators and employers provide recipients of certain distributions from qualified retirement plans timely written explanations of certain provisions.  This regulation provides that if a full written paper explanation was previously given, a written paper or electronic summary of the explanation may be provided to participants in lieu of the full explanation within the requisite time. </w:t>
      </w:r>
    </w:p>
    <w:p w:rsidRPr="00876490" w:rsidR="00876490" w:rsidP="00876490" w:rsidRDefault="00876490" w14:paraId="429C74AE" w14:textId="77777777">
      <w:pPr>
        <w:ind w:left="720"/>
        <w:rPr>
          <w:rFonts w:asciiTheme="minorHAnsi" w:hAnsiTheme="minorHAnsi" w:cstheme="minorHAnsi"/>
          <w:sz w:val="22"/>
          <w:szCs w:val="22"/>
        </w:rPr>
      </w:pPr>
    </w:p>
    <w:p w:rsidRPr="00876490" w:rsidR="00876490" w:rsidP="00876490" w:rsidRDefault="00876490" w14:paraId="073511F4" w14:textId="77777777">
      <w:pPr>
        <w:ind w:left="720"/>
        <w:rPr>
          <w:rFonts w:asciiTheme="minorHAnsi" w:hAnsiTheme="minorHAnsi" w:cstheme="minorHAnsi"/>
          <w:sz w:val="22"/>
          <w:szCs w:val="22"/>
        </w:rPr>
      </w:pPr>
      <w:r w:rsidRPr="00876490">
        <w:rPr>
          <w:rFonts w:asciiTheme="minorHAnsi" w:hAnsiTheme="minorHAnsi" w:cstheme="minorHAnsi"/>
          <w:sz w:val="22"/>
          <w:szCs w:val="22"/>
        </w:rPr>
        <w:t xml:space="preserve">We estimate that 315,000 plan administrators or employers will provide the paper or electronic summary to 10,012,500 </w:t>
      </w:r>
      <w:proofErr w:type="spellStart"/>
      <w:r w:rsidRPr="00876490">
        <w:rPr>
          <w:rFonts w:asciiTheme="minorHAnsi" w:hAnsiTheme="minorHAnsi" w:cstheme="minorHAnsi"/>
          <w:sz w:val="22"/>
          <w:szCs w:val="22"/>
        </w:rPr>
        <w:t>distributees</w:t>
      </w:r>
      <w:proofErr w:type="spellEnd"/>
      <w:r w:rsidRPr="00876490">
        <w:rPr>
          <w:rFonts w:asciiTheme="minorHAnsi" w:hAnsiTheme="minorHAnsi" w:cstheme="minorHAnsi"/>
          <w:sz w:val="22"/>
          <w:szCs w:val="22"/>
        </w:rPr>
        <w:t>, requiring an average of .05 hour per explanation, with an estimated total burden of 472,500 hours.</w:t>
      </w:r>
    </w:p>
    <w:p w:rsidRPr="00876490" w:rsidR="00876490" w:rsidP="00876490" w:rsidRDefault="00876490" w14:paraId="19FE6FD8" w14:textId="77777777">
      <w:pPr>
        <w:ind w:left="720"/>
        <w:rPr>
          <w:rFonts w:asciiTheme="minorHAnsi" w:hAnsiTheme="minorHAnsi" w:cstheme="minorHAnsi"/>
          <w:sz w:val="22"/>
          <w:szCs w:val="22"/>
        </w:rPr>
      </w:pPr>
    </w:p>
    <w:p w:rsidRPr="00876490" w:rsidR="00876490" w:rsidP="00876490" w:rsidRDefault="00876490" w14:paraId="51157FC5" w14:textId="3CF4B943">
      <w:pPr>
        <w:ind w:left="720"/>
        <w:rPr>
          <w:rFonts w:asciiTheme="minorHAnsi" w:hAnsiTheme="minorHAnsi" w:cstheme="minorHAnsi"/>
          <w:sz w:val="22"/>
          <w:szCs w:val="22"/>
        </w:rPr>
      </w:pPr>
      <w:r w:rsidRPr="00876490">
        <w:rPr>
          <w:rFonts w:asciiTheme="minorHAnsi" w:hAnsiTheme="minorHAnsi" w:cstheme="minorHAnsi"/>
          <w:sz w:val="22"/>
          <w:szCs w:val="22"/>
        </w:rPr>
        <w:t xml:space="preserve">Section </w:t>
      </w:r>
      <w:r w:rsidR="00D748CE">
        <w:rPr>
          <w:rFonts w:asciiTheme="minorHAnsi" w:hAnsiTheme="minorHAnsi" w:cstheme="minorHAnsi"/>
          <w:sz w:val="22"/>
          <w:szCs w:val="22"/>
        </w:rPr>
        <w:t>1</w:t>
      </w:r>
      <w:r w:rsidRPr="00876490">
        <w:rPr>
          <w:rFonts w:asciiTheme="minorHAnsi" w:hAnsiTheme="minorHAnsi" w:cstheme="minorHAnsi"/>
          <w:sz w:val="22"/>
          <w:szCs w:val="22"/>
        </w:rPr>
        <w:t xml:space="preserve">411(a)(11) of the regulations require employers or plan administrators of qualified retirement plans to provide certain notices to and obtain consents and elections from </w:t>
      </w:r>
      <w:proofErr w:type="spellStart"/>
      <w:r w:rsidRPr="00876490">
        <w:rPr>
          <w:rFonts w:asciiTheme="minorHAnsi" w:hAnsiTheme="minorHAnsi" w:cstheme="minorHAnsi"/>
          <w:sz w:val="22"/>
          <w:szCs w:val="22"/>
        </w:rPr>
        <w:t>distributees</w:t>
      </w:r>
      <w:proofErr w:type="spellEnd"/>
      <w:r w:rsidRPr="00876490">
        <w:rPr>
          <w:rFonts w:asciiTheme="minorHAnsi" w:hAnsiTheme="minorHAnsi" w:cstheme="minorHAnsi"/>
          <w:sz w:val="22"/>
          <w:szCs w:val="22"/>
        </w:rPr>
        <w:t>.  We estimate that 46,875 employers or plan administrators will provide the summary required by § 411(a</w:t>
      </w:r>
      <w:proofErr w:type="gramStart"/>
      <w:r w:rsidRPr="00876490">
        <w:rPr>
          <w:rFonts w:asciiTheme="minorHAnsi" w:hAnsiTheme="minorHAnsi" w:cstheme="minorHAnsi"/>
          <w:sz w:val="22"/>
          <w:szCs w:val="22"/>
        </w:rPr>
        <w:t>)(</w:t>
      </w:r>
      <w:proofErr w:type="gramEnd"/>
      <w:r w:rsidRPr="00876490">
        <w:rPr>
          <w:rFonts w:asciiTheme="minorHAnsi" w:hAnsiTheme="minorHAnsi" w:cstheme="minorHAnsi"/>
          <w:sz w:val="22"/>
          <w:szCs w:val="22"/>
        </w:rPr>
        <w:t xml:space="preserve">11) electronically to 562,500 </w:t>
      </w:r>
      <w:proofErr w:type="spellStart"/>
      <w:r w:rsidRPr="00876490">
        <w:rPr>
          <w:rFonts w:asciiTheme="minorHAnsi" w:hAnsiTheme="minorHAnsi" w:cstheme="minorHAnsi"/>
          <w:sz w:val="22"/>
          <w:szCs w:val="22"/>
        </w:rPr>
        <w:t>distributees</w:t>
      </w:r>
      <w:proofErr w:type="spellEnd"/>
      <w:r w:rsidRPr="00876490">
        <w:rPr>
          <w:rFonts w:asciiTheme="minorHAnsi" w:hAnsiTheme="minorHAnsi" w:cstheme="minorHAnsi"/>
          <w:sz w:val="22"/>
          <w:szCs w:val="22"/>
        </w:rPr>
        <w:t>, requiring an average of .003 hours per summary, with a</w:t>
      </w:r>
      <w:r w:rsidR="007A0FEB">
        <w:rPr>
          <w:rFonts w:asciiTheme="minorHAnsi" w:hAnsiTheme="minorHAnsi" w:cstheme="minorHAnsi"/>
          <w:sz w:val="22"/>
          <w:szCs w:val="22"/>
        </w:rPr>
        <w:t>n</w:t>
      </w:r>
      <w:r w:rsidRPr="00876490">
        <w:rPr>
          <w:rFonts w:asciiTheme="minorHAnsi" w:hAnsiTheme="minorHAnsi" w:cstheme="minorHAnsi"/>
          <w:sz w:val="22"/>
          <w:szCs w:val="22"/>
        </w:rPr>
        <w:t xml:space="preserve"> estimated total of 1,688 hours.</w:t>
      </w:r>
      <w:r w:rsidR="007A0FEB">
        <w:rPr>
          <w:rFonts w:asciiTheme="minorHAnsi" w:hAnsiTheme="minorHAnsi" w:cstheme="minorHAnsi"/>
          <w:sz w:val="22"/>
          <w:szCs w:val="22"/>
        </w:rPr>
        <w:t xml:space="preserve"> </w:t>
      </w:r>
    </w:p>
    <w:p w:rsidRPr="00876490" w:rsidR="00876490" w:rsidP="00876490" w:rsidRDefault="00876490" w14:paraId="40D37B4A" w14:textId="77777777">
      <w:pPr>
        <w:ind w:left="720"/>
        <w:rPr>
          <w:rFonts w:asciiTheme="minorHAnsi" w:hAnsiTheme="minorHAnsi" w:cstheme="minorHAnsi"/>
          <w:sz w:val="22"/>
          <w:szCs w:val="22"/>
        </w:rPr>
      </w:pPr>
    </w:p>
    <w:p w:rsidRPr="00876490" w:rsidR="00876490" w:rsidP="00876490" w:rsidRDefault="00876490" w14:paraId="0C2D8DBE" w14:textId="77777777">
      <w:pPr>
        <w:ind w:left="720"/>
        <w:rPr>
          <w:rFonts w:asciiTheme="minorHAnsi" w:hAnsiTheme="minorHAnsi" w:cstheme="minorHAnsi"/>
          <w:sz w:val="22"/>
          <w:szCs w:val="22"/>
        </w:rPr>
      </w:pPr>
      <w:r w:rsidRPr="00876490">
        <w:rPr>
          <w:rFonts w:asciiTheme="minorHAnsi" w:hAnsiTheme="minorHAnsi" w:cstheme="minorHAnsi"/>
          <w:sz w:val="22"/>
          <w:szCs w:val="22"/>
        </w:rPr>
        <w:t xml:space="preserve">Regulation section 1.411(a)-11 requires that a confirmation of the terms of the distribution be provided to each participant who consents to a distribution through an electronic medium.  We estimate that 93,750 employers or plan administrators will be required to provide confirmations </w:t>
      </w:r>
      <w:r w:rsidRPr="00876490">
        <w:rPr>
          <w:rFonts w:asciiTheme="minorHAnsi" w:hAnsiTheme="minorHAnsi" w:cstheme="minorHAnsi"/>
          <w:sz w:val="22"/>
          <w:szCs w:val="22"/>
        </w:rPr>
        <w:lastRenderedPageBreak/>
        <w:t xml:space="preserve">to 1,125,000 </w:t>
      </w:r>
      <w:proofErr w:type="spellStart"/>
      <w:r w:rsidRPr="00876490">
        <w:rPr>
          <w:rFonts w:asciiTheme="minorHAnsi" w:hAnsiTheme="minorHAnsi" w:cstheme="minorHAnsi"/>
          <w:sz w:val="22"/>
          <w:szCs w:val="22"/>
        </w:rPr>
        <w:t>distributees</w:t>
      </w:r>
      <w:proofErr w:type="spellEnd"/>
      <w:r w:rsidRPr="00876490">
        <w:rPr>
          <w:rFonts w:asciiTheme="minorHAnsi" w:hAnsiTheme="minorHAnsi" w:cstheme="minorHAnsi"/>
          <w:sz w:val="22"/>
          <w:szCs w:val="22"/>
        </w:rPr>
        <w:t xml:space="preserve">, requiring an average of .003 hours per confirmation, with an estimated total of 3,375 hours. </w:t>
      </w:r>
    </w:p>
    <w:p w:rsidR="00876490" w:rsidP="00876490" w:rsidRDefault="00876490" w14:paraId="4AA36CEB" w14:textId="6D3FBC9D">
      <w:pPr>
        <w:ind w:left="720"/>
        <w:rPr>
          <w:rFonts w:asciiTheme="minorHAnsi" w:hAnsiTheme="minorHAnsi" w:cstheme="minorHAnsi"/>
          <w:sz w:val="22"/>
          <w:szCs w:val="22"/>
        </w:rPr>
      </w:pPr>
    </w:p>
    <w:p w:rsidRPr="00876490" w:rsidR="00876490" w:rsidP="00876490" w:rsidRDefault="00876490" w14:paraId="7A96445E" w14:textId="77777777">
      <w:pPr>
        <w:ind w:left="720"/>
        <w:rPr>
          <w:rFonts w:asciiTheme="minorHAnsi" w:hAnsiTheme="minorHAnsi" w:cstheme="minorHAnsi"/>
          <w:sz w:val="22"/>
          <w:szCs w:val="22"/>
        </w:rPr>
      </w:pPr>
      <w:r w:rsidRPr="00876490">
        <w:rPr>
          <w:rFonts w:asciiTheme="minorHAnsi" w:hAnsiTheme="minorHAnsi" w:cstheme="minorHAnsi"/>
          <w:sz w:val="22"/>
          <w:szCs w:val="22"/>
        </w:rPr>
        <w:t xml:space="preserve">          The total burden for the above requirements is an estimated 477,563 hours.</w:t>
      </w:r>
    </w:p>
    <w:p w:rsidRPr="00876490" w:rsidR="00876490" w:rsidP="00876490" w:rsidRDefault="00876490" w14:paraId="71C9B18C" w14:textId="77777777">
      <w:pPr>
        <w:ind w:left="720"/>
        <w:rPr>
          <w:rFonts w:asciiTheme="minorHAnsi" w:hAnsiTheme="minorHAnsi" w:cstheme="minorHAnsi"/>
          <w:sz w:val="22"/>
          <w:szCs w:val="22"/>
        </w:rPr>
      </w:pPr>
    </w:p>
    <w:p w:rsidRPr="00876490" w:rsidR="00876490" w:rsidP="00876490" w:rsidRDefault="00876490" w14:paraId="61AD3B2C" w14:textId="77777777">
      <w:pPr>
        <w:ind w:left="720"/>
        <w:rPr>
          <w:rFonts w:asciiTheme="minorHAnsi" w:hAnsiTheme="minorHAnsi" w:cstheme="minorHAnsi"/>
          <w:sz w:val="22"/>
          <w:szCs w:val="22"/>
        </w:rPr>
      </w:pPr>
      <w:r w:rsidRPr="00876490">
        <w:rPr>
          <w:rFonts w:asciiTheme="minorHAnsi" w:hAnsiTheme="minorHAnsi" w:cstheme="minorHAnsi"/>
          <w:sz w:val="22"/>
          <w:szCs w:val="22"/>
        </w:rPr>
        <w:t xml:space="preserve">           The total number of responses is an estimated 11,700,000.           </w:t>
      </w:r>
    </w:p>
    <w:p w:rsidR="00876490" w:rsidP="00876490" w:rsidRDefault="00876490" w14:paraId="4DC3F5CE" w14:textId="234026DE">
      <w:pPr>
        <w:ind w:left="720"/>
        <w:rPr>
          <w:rFonts w:asciiTheme="minorHAnsi" w:hAnsiTheme="minorHAnsi" w:cstheme="minorHAnsi"/>
          <w:sz w:val="22"/>
          <w:szCs w:val="22"/>
        </w:rPr>
      </w:pPr>
    </w:p>
    <w:p w:rsidR="007A0FEB" w:rsidP="007A0FEB" w:rsidRDefault="007A0FEB" w14:paraId="207FC0BD" w14:textId="11E5F934">
      <w:pPr>
        <w:ind w:left="720"/>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t xml:space="preserve">above totals represent the full burden for requirements under the existing regulations. </w:t>
      </w:r>
      <w:r>
        <w:rPr>
          <w:rFonts w:asciiTheme="minorHAnsi" w:hAnsiTheme="minorHAnsi" w:cstheme="minorHAnsi"/>
          <w:sz w:val="22"/>
          <w:szCs w:val="22"/>
        </w:rPr>
        <w:t xml:space="preserve">IRS </w:t>
      </w:r>
      <w:r>
        <w:rPr>
          <w:rFonts w:ascii="Calibri" w:hAnsi="Calibri" w:cs="Calibri"/>
          <w:bCs/>
          <w:sz w:val="22"/>
          <w:szCs w:val="22"/>
        </w:rPr>
        <w:t xml:space="preserve">has </w:t>
      </w:r>
      <w:r w:rsidRPr="00797879">
        <w:rPr>
          <w:rFonts w:ascii="Calibri" w:hAnsi="Calibri" w:cs="Calibri"/>
          <w:bCs/>
          <w:sz w:val="22"/>
          <w:szCs w:val="22"/>
        </w:rPr>
        <w:t xml:space="preserve">determined that the </w:t>
      </w:r>
      <w:r>
        <w:rPr>
          <w:rFonts w:ascii="Calibri" w:hAnsi="Calibri" w:cs="Calibri"/>
          <w:bCs/>
          <w:sz w:val="22"/>
          <w:szCs w:val="22"/>
        </w:rPr>
        <w:t xml:space="preserve">temporary relief provisions contained in the CARES Act are </w:t>
      </w:r>
      <w:r w:rsidRPr="00797879">
        <w:rPr>
          <w:rFonts w:ascii="Calibri" w:hAnsi="Calibri" w:cs="Calibri"/>
          <w:bCs/>
          <w:sz w:val="22"/>
          <w:szCs w:val="22"/>
        </w:rPr>
        <w:t>minor modification</w:t>
      </w:r>
      <w:r>
        <w:rPr>
          <w:rFonts w:ascii="Calibri" w:hAnsi="Calibri" w:cs="Calibri"/>
          <w:bCs/>
          <w:sz w:val="22"/>
          <w:szCs w:val="22"/>
        </w:rPr>
        <w:t>s</w:t>
      </w:r>
      <w:r w:rsidRPr="00797879">
        <w:rPr>
          <w:rFonts w:ascii="Calibri" w:hAnsi="Calibri" w:cs="Calibri"/>
          <w:bCs/>
          <w:sz w:val="22"/>
          <w:szCs w:val="22"/>
        </w:rPr>
        <w:t xml:space="preserve"> </w:t>
      </w:r>
      <w:r>
        <w:rPr>
          <w:rFonts w:ascii="Calibri" w:hAnsi="Calibri" w:cs="Calibri"/>
          <w:bCs/>
          <w:sz w:val="22"/>
          <w:szCs w:val="22"/>
        </w:rPr>
        <w:t xml:space="preserve">that </w:t>
      </w:r>
      <w:r w:rsidRPr="00797879">
        <w:rPr>
          <w:rFonts w:ascii="Calibri" w:hAnsi="Calibri" w:cs="Calibri"/>
          <w:bCs/>
          <w:sz w:val="22"/>
          <w:szCs w:val="22"/>
        </w:rPr>
        <w:t>should not result in any additional paperwork burden.</w:t>
      </w:r>
    </w:p>
    <w:p w:rsidRPr="00876490" w:rsidR="007A0FEB" w:rsidP="00876490" w:rsidRDefault="007A0FEB" w14:paraId="0F041561" w14:textId="77777777">
      <w:pPr>
        <w:ind w:left="720"/>
        <w:rPr>
          <w:rFonts w:asciiTheme="minorHAnsi" w:hAnsiTheme="minorHAnsi" w:cstheme="minorHAnsi"/>
          <w:sz w:val="22"/>
          <w:szCs w:val="22"/>
        </w:rPr>
      </w:pPr>
    </w:p>
    <w:p w:rsidRPr="00876490" w:rsidR="00CB0D14" w:rsidP="00876490" w:rsidRDefault="00832AE8" w14:paraId="71B9AC1C" w14:textId="77777777">
      <w:pPr>
        <w:pStyle w:val="Level1"/>
        <w:numPr>
          <w:ilvl w:val="0"/>
          <w:numId w:val="0"/>
        </w:numPr>
        <w:tabs>
          <w:tab w:val="left" w:pos="-1440"/>
        </w:tabs>
        <w:ind w:left="720" w:hanging="720"/>
        <w:rPr>
          <w:rFonts w:asciiTheme="minorHAnsi" w:hAnsiTheme="minorHAnsi" w:cstheme="minorHAnsi"/>
          <w:b/>
          <w:sz w:val="22"/>
          <w:szCs w:val="22"/>
          <w:u w:val="single"/>
        </w:rPr>
      </w:pPr>
      <w:r w:rsidRPr="00876490">
        <w:rPr>
          <w:rFonts w:asciiTheme="minorHAnsi" w:hAnsiTheme="minorHAnsi" w:cstheme="minorHAnsi"/>
          <w:sz w:val="22"/>
          <w:szCs w:val="22"/>
        </w:rPr>
        <w:t xml:space="preserve">                  </w:t>
      </w:r>
    </w:p>
    <w:tbl>
      <w:tblPr>
        <w:tblW w:w="10185" w:type="dxa"/>
        <w:tblInd w:w="93" w:type="dxa"/>
        <w:tblLayout w:type="fixed"/>
        <w:tblLook w:val="04A0" w:firstRow="1" w:lastRow="0" w:firstColumn="1" w:lastColumn="0" w:noHBand="0" w:noVBand="1"/>
      </w:tblPr>
      <w:tblGrid>
        <w:gridCol w:w="1635"/>
        <w:gridCol w:w="3060"/>
        <w:gridCol w:w="1142"/>
        <w:gridCol w:w="1018"/>
        <w:gridCol w:w="1080"/>
        <w:gridCol w:w="990"/>
        <w:gridCol w:w="1260"/>
      </w:tblGrid>
      <w:tr w:rsidR="00CB0D14" w:rsidTr="00C021CD" w14:paraId="3279CB9F"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CB0D14" w14:paraId="7B0CAAED" w14:textId="77777777">
            <w:pPr>
              <w:keepNext/>
              <w:keepLines/>
              <w:autoSpaceDE/>
              <w:adjustRightInd/>
              <w:jc w:val="center"/>
              <w:rPr>
                <w:rFonts w:ascii="Arial Narrow" w:hAnsi="Arial Narrow" w:cs="Calibri"/>
                <w:color w:val="000000"/>
                <w:sz w:val="20"/>
                <w:szCs w:val="20"/>
              </w:rPr>
            </w:pP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14:paraId="30063092"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1142" w:type="dxa"/>
            <w:tcBorders>
              <w:top w:val="single" w:color="auto" w:sz="8" w:space="0"/>
              <w:left w:val="nil"/>
              <w:bottom w:val="single" w:color="auto" w:sz="8" w:space="0"/>
              <w:right w:val="single" w:color="auto" w:sz="8" w:space="0"/>
            </w:tcBorders>
            <w:vAlign w:val="center"/>
            <w:hideMark/>
          </w:tcPr>
          <w:p w:rsidR="00CB0D14" w:rsidRDefault="00CB0D14" w14:paraId="78822F39"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018" w:type="dxa"/>
            <w:tcBorders>
              <w:top w:val="single" w:color="auto" w:sz="8" w:space="0"/>
              <w:left w:val="nil"/>
              <w:bottom w:val="single" w:color="auto" w:sz="8" w:space="0"/>
              <w:right w:val="single" w:color="auto" w:sz="8" w:space="0"/>
            </w:tcBorders>
            <w:vAlign w:val="center"/>
            <w:hideMark/>
          </w:tcPr>
          <w:p w:rsidR="00CB0D14" w:rsidRDefault="00CB0D14" w14:paraId="355A83E9"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14:paraId="6C835231"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04F505C2"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14:paraId="46EAA2F1"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C723A3" w:rsidR="00F669A8" w:rsidTr="00C021CD" w14:paraId="0926B5E3"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065B93" w:rsidRDefault="00065B93" w14:paraId="058564F6" w14:textId="1385CFDA">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1.402</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F669A8" w:rsidP="00065B93" w:rsidRDefault="00065B93" w14:paraId="697EEECE" w14:textId="47892D5C">
            <w:pPr>
              <w:keepNext/>
              <w:keepLines/>
              <w:autoSpaceDE/>
              <w:autoSpaceDN/>
              <w:adjustRightInd/>
              <w:rPr>
                <w:rFonts w:ascii="Arial Narrow" w:hAnsi="Arial Narrow" w:cs="Calibri"/>
                <w:color w:val="000000"/>
                <w:sz w:val="20"/>
                <w:szCs w:val="20"/>
              </w:rPr>
            </w:pPr>
            <w:r w:rsidRPr="00C021CD">
              <w:rPr>
                <w:rFonts w:ascii="Arial Narrow" w:hAnsi="Arial Narrow" w:cs="Calibri"/>
                <w:color w:val="000000"/>
                <w:sz w:val="20"/>
                <w:szCs w:val="20"/>
              </w:rPr>
              <w:t>paper or electronic summary</w:t>
            </w:r>
            <w:r w:rsidRPr="00D748CE">
              <w:rPr>
                <w:rFonts w:ascii="Arial Narrow" w:hAnsi="Arial Narrow" w:cs="Calibri"/>
                <w:color w:val="000000"/>
                <w:sz w:val="20"/>
                <w:szCs w:val="20"/>
              </w:rPr>
              <w:t xml:space="preserve"> </w:t>
            </w:r>
          </w:p>
        </w:tc>
        <w:tc>
          <w:tcPr>
            <w:tcW w:w="1142"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C021CD" w14:paraId="459C52F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315,000</w:t>
            </w:r>
          </w:p>
        </w:tc>
        <w:tc>
          <w:tcPr>
            <w:tcW w:w="1018"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0E222C" w14:paraId="1926B5EE"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32 (approx.)</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C021CD" w14:paraId="7D1E1EC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10,012,500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C021CD" w14:paraId="078FEF1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.05</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C021CD" w14:paraId="37D53388" w14:textId="77777777">
            <w:pPr>
              <w:keepNext/>
              <w:keepLines/>
              <w:autoSpaceDE/>
              <w:autoSpaceDN/>
              <w:adjustRightInd/>
              <w:jc w:val="center"/>
              <w:rPr>
                <w:rFonts w:ascii="Arial Narrow" w:hAnsi="Arial Narrow" w:cs="Calibri"/>
                <w:color w:val="000000"/>
                <w:sz w:val="20"/>
                <w:szCs w:val="20"/>
              </w:rPr>
            </w:pPr>
            <w:r w:rsidRPr="00C021CD">
              <w:rPr>
                <w:rFonts w:ascii="Arial Narrow" w:hAnsi="Arial Narrow" w:cs="Calibri"/>
                <w:color w:val="000000"/>
                <w:sz w:val="20"/>
                <w:szCs w:val="20"/>
              </w:rPr>
              <w:t>472,500</w:t>
            </w:r>
          </w:p>
        </w:tc>
      </w:tr>
      <w:tr w:rsidRPr="00C723A3" w:rsidR="009D726B" w:rsidTr="00C021CD" w14:paraId="5856F967"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9D726B" w:rsidP="00FB13EB" w:rsidRDefault="00D748CE" w14:paraId="2D1C71E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1.411(a)</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9D726B" w:rsidP="00036EC2" w:rsidRDefault="00065B93" w14:paraId="374A5361" w14:textId="749E04CD">
            <w:pPr>
              <w:keepNext/>
              <w:keepLines/>
              <w:autoSpaceDE/>
              <w:autoSpaceDN/>
              <w:adjustRightInd/>
              <w:rPr>
                <w:rFonts w:ascii="Arial Narrow" w:hAnsi="Arial Narrow" w:cs="Calibri"/>
                <w:color w:val="000000"/>
                <w:sz w:val="20"/>
                <w:szCs w:val="20"/>
              </w:rPr>
            </w:pPr>
            <w:r w:rsidRPr="00D748CE">
              <w:rPr>
                <w:rFonts w:ascii="Arial Narrow" w:hAnsi="Arial Narrow" w:cs="Calibri"/>
                <w:color w:val="000000"/>
                <w:sz w:val="20"/>
                <w:szCs w:val="20"/>
              </w:rPr>
              <w:t xml:space="preserve"> notices to and obtain consents and elections</w:t>
            </w:r>
          </w:p>
        </w:tc>
        <w:tc>
          <w:tcPr>
            <w:tcW w:w="1142"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C021CD" w14:paraId="396D8D60" w14:textId="77777777">
            <w:pPr>
              <w:keepNext/>
              <w:keepLines/>
              <w:autoSpaceDE/>
              <w:autoSpaceDN/>
              <w:adjustRightInd/>
              <w:jc w:val="center"/>
              <w:rPr>
                <w:rFonts w:ascii="Arial Narrow" w:hAnsi="Arial Narrow" w:cs="Calibri"/>
                <w:color w:val="000000"/>
                <w:sz w:val="20"/>
                <w:szCs w:val="20"/>
              </w:rPr>
            </w:pPr>
            <w:r w:rsidRPr="00C021CD">
              <w:rPr>
                <w:rFonts w:ascii="Arial Narrow" w:hAnsi="Arial Narrow" w:cs="Calibri"/>
                <w:color w:val="000000"/>
                <w:sz w:val="20"/>
                <w:szCs w:val="20"/>
              </w:rPr>
              <w:t>46,875</w:t>
            </w:r>
          </w:p>
        </w:tc>
        <w:tc>
          <w:tcPr>
            <w:tcW w:w="1018"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0E222C" w14:paraId="3AD56D3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12</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C021CD" w14:paraId="28CCEDC5" w14:textId="77777777">
            <w:pPr>
              <w:keepNext/>
              <w:keepLines/>
              <w:autoSpaceDE/>
              <w:autoSpaceDN/>
              <w:adjustRightInd/>
              <w:jc w:val="center"/>
              <w:rPr>
                <w:rFonts w:ascii="Arial Narrow" w:hAnsi="Arial Narrow" w:cs="Calibri"/>
                <w:color w:val="000000"/>
                <w:sz w:val="20"/>
                <w:szCs w:val="20"/>
              </w:rPr>
            </w:pPr>
            <w:r w:rsidRPr="00C021CD">
              <w:rPr>
                <w:rFonts w:ascii="Arial Narrow" w:hAnsi="Arial Narrow" w:cs="Calibri"/>
                <w:color w:val="000000"/>
                <w:sz w:val="20"/>
                <w:szCs w:val="20"/>
              </w:rPr>
              <w:t>562,500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C021CD" w14:paraId="58CA56E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.003</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9B11D0" w14:paraId="6575194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1,688</w:t>
            </w:r>
          </w:p>
        </w:tc>
      </w:tr>
      <w:tr w:rsidRPr="00C723A3" w:rsidR="009D726B" w:rsidTr="00C021CD" w14:paraId="4F9529FF"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9D726B" w:rsidP="00FB13EB" w:rsidRDefault="00065B93" w14:paraId="1BAACAFF" w14:textId="0F839F76">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1.411(a)</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9D726B" w:rsidP="00036EC2" w:rsidRDefault="00065B93" w14:paraId="023A65AB" w14:textId="6D2B1944">
            <w:pPr>
              <w:keepNext/>
              <w:keepLines/>
              <w:autoSpaceDE/>
              <w:autoSpaceDN/>
              <w:adjustRightInd/>
              <w:rPr>
                <w:rFonts w:ascii="Arial Narrow" w:hAnsi="Arial Narrow" w:cs="Calibri"/>
                <w:color w:val="000000"/>
                <w:sz w:val="20"/>
                <w:szCs w:val="20"/>
              </w:rPr>
            </w:pPr>
            <w:r w:rsidRPr="00D748CE">
              <w:rPr>
                <w:rFonts w:ascii="Arial Narrow" w:hAnsi="Arial Narrow" w:cs="Calibri"/>
                <w:color w:val="000000"/>
                <w:sz w:val="20"/>
                <w:szCs w:val="20"/>
              </w:rPr>
              <w:t xml:space="preserve"> a confirmation of the terms of the distribution</w:t>
            </w:r>
          </w:p>
        </w:tc>
        <w:tc>
          <w:tcPr>
            <w:tcW w:w="1142"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233F5F" w14:paraId="155AFA1C" w14:textId="77777777">
            <w:pPr>
              <w:keepNext/>
              <w:keepLines/>
              <w:autoSpaceDE/>
              <w:autoSpaceDN/>
              <w:adjustRightInd/>
              <w:jc w:val="center"/>
              <w:rPr>
                <w:rFonts w:ascii="Arial Narrow" w:hAnsi="Arial Narrow" w:cs="Calibri"/>
                <w:color w:val="000000"/>
                <w:sz w:val="20"/>
                <w:szCs w:val="20"/>
              </w:rPr>
            </w:pPr>
            <w:r w:rsidRPr="00233F5F">
              <w:rPr>
                <w:rFonts w:ascii="Arial Narrow" w:hAnsi="Arial Narrow" w:cs="Calibri"/>
                <w:color w:val="000000"/>
                <w:sz w:val="20"/>
                <w:szCs w:val="20"/>
              </w:rPr>
              <w:t>93,750</w:t>
            </w:r>
          </w:p>
        </w:tc>
        <w:tc>
          <w:tcPr>
            <w:tcW w:w="1018"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0E222C" w14:paraId="5E39C55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12</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233F5F" w14:paraId="69554C5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r w:rsidR="00077BA0">
              <w:rPr>
                <w:rFonts w:ascii="Arial Narrow" w:hAnsi="Arial Narrow" w:cs="Calibri"/>
                <w:color w:val="000000"/>
                <w:sz w:val="20"/>
                <w:szCs w:val="20"/>
              </w:rPr>
              <w:t>,</w:t>
            </w:r>
            <w:r>
              <w:rPr>
                <w:rFonts w:ascii="Arial Narrow" w:hAnsi="Arial Narrow" w:cs="Calibri"/>
                <w:color w:val="000000"/>
                <w:sz w:val="20"/>
                <w:szCs w:val="20"/>
              </w:rPr>
              <w:t>125</w:t>
            </w:r>
            <w:r w:rsidR="00077BA0">
              <w:rPr>
                <w:rFonts w:ascii="Arial Narrow" w:hAnsi="Arial Narrow" w:cs="Calibri"/>
                <w:color w:val="000000"/>
                <w:sz w:val="20"/>
                <w:szCs w:val="20"/>
              </w:rPr>
              <w:t>,</w:t>
            </w:r>
            <w:r>
              <w:rPr>
                <w:rFonts w:ascii="Arial Narrow" w:hAnsi="Arial Narrow" w:cs="Calibri"/>
                <w:color w:val="000000"/>
                <w:sz w:val="20"/>
                <w:szCs w:val="20"/>
              </w:rPr>
              <w:t>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66DDE" w14:paraId="085D768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.003</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233F5F" w14:paraId="0497D36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3,375</w:t>
            </w:r>
          </w:p>
        </w:tc>
      </w:tr>
      <w:tr w:rsidRPr="00C723A3" w:rsidR="00D46069" w:rsidTr="00C021CD" w14:paraId="32D160E1" w14:textId="77777777">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14:paraId="2878FBD9"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14:paraId="44627000"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1142"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077BA0" w14:paraId="0F6F845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455,625</w:t>
            </w:r>
          </w:p>
        </w:tc>
        <w:tc>
          <w:tcPr>
            <w:tcW w:w="1018"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4435F838"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E66DDE" w14:paraId="65804FA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11,700,000</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067D0600"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E66DDE" w14:paraId="055BEE4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477,563</w:t>
            </w:r>
          </w:p>
        </w:tc>
      </w:tr>
    </w:tbl>
    <w:p w:rsidRPr="003127E4" w:rsidR="007E2EEB" w:rsidP="00832AE8" w:rsidRDefault="00D46069" w14:paraId="257E62F8" w14:textId="77777777">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7CA785A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41BF5566" w14:textId="77777777">
      <w:pPr>
        <w:rPr>
          <w:rFonts w:ascii="Calibri" w:hAnsi="Calibri"/>
          <w:b/>
          <w:sz w:val="22"/>
          <w:szCs w:val="22"/>
        </w:rPr>
      </w:pPr>
    </w:p>
    <w:p w:rsidR="00F26675" w:rsidP="00F26675" w:rsidRDefault="00F26675" w14:paraId="643BFC19" w14:textId="77777777">
      <w:pPr>
        <w:ind w:left="720"/>
        <w:rPr>
          <w:rFonts w:ascii="Calibri" w:hAnsi="Calibri"/>
          <w:sz w:val="22"/>
          <w:szCs w:val="22"/>
        </w:rPr>
      </w:pPr>
      <w:bookmarkStart w:name="_Hlk31371832" w:id="7"/>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7"/>
    <w:p w:rsidRPr="003127E4" w:rsidR="00D46069" w:rsidP="00F26675" w:rsidRDefault="00D46069" w14:paraId="6C434750" w14:textId="77777777">
      <w:pPr>
        <w:ind w:left="720"/>
        <w:rPr>
          <w:rFonts w:ascii="Calibri" w:hAnsi="Calibri"/>
          <w:sz w:val="22"/>
          <w:szCs w:val="22"/>
        </w:rPr>
      </w:pPr>
    </w:p>
    <w:p w:rsidR="007E2EEB" w:rsidP="00242885" w:rsidRDefault="007E2EEB" w14:paraId="6C13A80B"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bookmarkStart w:name="_GoBack" w:id="8"/>
      <w:bookmarkEnd w:id="8"/>
    </w:p>
    <w:p w:rsidR="00242885" w:rsidP="00242885" w:rsidRDefault="00242885" w14:paraId="4922A20F" w14:textId="77777777">
      <w:pPr>
        <w:tabs>
          <w:tab w:val="left" w:pos="-1440"/>
        </w:tabs>
        <w:rPr>
          <w:rFonts w:ascii="Calibri" w:hAnsi="Calibri"/>
          <w:b/>
          <w:sz w:val="22"/>
          <w:szCs w:val="22"/>
          <w:u w:val="single"/>
        </w:rPr>
      </w:pPr>
    </w:p>
    <w:p w:rsidRPr="00832AE8" w:rsidR="00832AE8" w:rsidP="00832AE8" w:rsidRDefault="00412237" w14:paraId="50B00139" w14:textId="317AD245">
      <w:pPr>
        <w:ind w:left="720"/>
        <w:rPr>
          <w:rFonts w:ascii="Calibri" w:hAnsi="Calibri"/>
          <w:sz w:val="22"/>
          <w:szCs w:val="22"/>
        </w:rPr>
      </w:pPr>
      <w:r>
        <w:rPr>
          <w:rFonts w:ascii="Calibri" w:hAnsi="Calibri"/>
          <w:sz w:val="22"/>
          <w:szCs w:val="22"/>
        </w:rPr>
        <w:t xml:space="preserve">Since the government does not receive this information or print forms, there are no government costs associated with this collection. </w:t>
      </w:r>
    </w:p>
    <w:p w:rsidRPr="003127E4" w:rsidR="007E2EEB" w:rsidP="00242885" w:rsidRDefault="00242885" w14:paraId="0B2BD781"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2BF723A4"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rsidRDefault="007E2EEB" w14:paraId="431F11C3" w14:textId="77777777">
      <w:pPr>
        <w:rPr>
          <w:rFonts w:ascii="Calibri" w:hAnsi="Calibri"/>
          <w:sz w:val="22"/>
          <w:szCs w:val="22"/>
        </w:rPr>
      </w:pPr>
    </w:p>
    <w:p w:rsidRPr="003127E4" w:rsidR="006971E1" w:rsidP="006971E1" w:rsidRDefault="00770A7E" w14:paraId="19F92EBF" w14:textId="5537697D">
      <w:pPr>
        <w:ind w:left="720"/>
        <w:rPr>
          <w:rFonts w:ascii="Calibri" w:hAnsi="Calibri"/>
          <w:sz w:val="22"/>
          <w:szCs w:val="22"/>
        </w:rPr>
      </w:pPr>
      <w:r>
        <w:rPr>
          <w:rFonts w:ascii="Calibri" w:hAnsi="Calibri"/>
          <w:sz w:val="22"/>
          <w:szCs w:val="22"/>
        </w:rPr>
        <w:t xml:space="preserve">The OMB approval for this collection lapsed on 12/31/2014. </w:t>
      </w:r>
      <w:r w:rsidR="00242885">
        <w:rPr>
          <w:rFonts w:ascii="Calibri" w:hAnsi="Calibri"/>
          <w:sz w:val="22"/>
          <w:szCs w:val="22"/>
        </w:rPr>
        <w:t>The agency is</w:t>
      </w:r>
      <w:r w:rsidRPr="00242885" w:rsidR="00242885">
        <w:rPr>
          <w:rFonts w:ascii="Calibri" w:hAnsi="Calibri"/>
          <w:sz w:val="22"/>
          <w:szCs w:val="22"/>
        </w:rPr>
        <w:t xml:space="preserve"> making this submission to</w:t>
      </w:r>
      <w:r w:rsidRPr="00AF40C3" w:rsidR="00AF40C3">
        <w:rPr>
          <w:rFonts w:ascii="Calibri" w:hAnsi="Calibri"/>
          <w:sz w:val="22"/>
          <w:szCs w:val="22"/>
        </w:rPr>
        <w:t xml:space="preserve"> request reinstatement </w:t>
      </w:r>
      <w:r>
        <w:rPr>
          <w:rFonts w:ascii="Calibri" w:hAnsi="Calibri"/>
          <w:sz w:val="22"/>
          <w:szCs w:val="22"/>
        </w:rPr>
        <w:t xml:space="preserve">of the control number </w:t>
      </w:r>
      <w:r w:rsidRPr="00AF40C3" w:rsidR="00AF40C3">
        <w:rPr>
          <w:rFonts w:ascii="Calibri" w:hAnsi="Calibri"/>
          <w:sz w:val="22"/>
          <w:szCs w:val="22"/>
        </w:rPr>
        <w:t xml:space="preserve">in order to </w:t>
      </w:r>
      <w:r>
        <w:rPr>
          <w:rFonts w:ascii="Calibri" w:hAnsi="Calibri"/>
          <w:sz w:val="22"/>
          <w:szCs w:val="22"/>
        </w:rPr>
        <w:t xml:space="preserve">comply </w:t>
      </w:r>
      <w:r w:rsidRPr="00AF40C3" w:rsidR="00AF40C3">
        <w:rPr>
          <w:rFonts w:ascii="Calibri" w:hAnsi="Calibri"/>
          <w:sz w:val="22"/>
          <w:szCs w:val="22"/>
        </w:rPr>
        <w:t xml:space="preserve">with </w:t>
      </w:r>
      <w:r w:rsidR="00974927">
        <w:rPr>
          <w:rFonts w:ascii="Calibri" w:hAnsi="Calibri"/>
          <w:sz w:val="22"/>
          <w:szCs w:val="22"/>
        </w:rPr>
        <w:t xml:space="preserve">the </w:t>
      </w:r>
      <w:r w:rsidRPr="00AF40C3" w:rsidR="00AF40C3">
        <w:rPr>
          <w:rFonts w:ascii="Calibri" w:hAnsi="Calibri"/>
          <w:sz w:val="22"/>
          <w:szCs w:val="22"/>
        </w:rPr>
        <w:t>CARES</w:t>
      </w:r>
      <w:r w:rsidR="00974927">
        <w:rPr>
          <w:rFonts w:ascii="Calibri" w:hAnsi="Calibri"/>
          <w:sz w:val="22"/>
          <w:szCs w:val="22"/>
        </w:rPr>
        <w:t xml:space="preserve"> Act</w:t>
      </w:r>
      <w:r w:rsidRPr="00AF40C3" w:rsidR="00AF40C3">
        <w:rPr>
          <w:rFonts w:ascii="Calibri" w:hAnsi="Calibri"/>
          <w:sz w:val="22"/>
          <w:szCs w:val="22"/>
        </w:rPr>
        <w:t xml:space="preserve">, as well as </w:t>
      </w:r>
      <w:r>
        <w:rPr>
          <w:rFonts w:ascii="Calibri" w:hAnsi="Calibri"/>
          <w:sz w:val="22"/>
          <w:szCs w:val="22"/>
        </w:rPr>
        <w:t xml:space="preserve">restore Paperwork Reduction Act </w:t>
      </w:r>
      <w:r w:rsidRPr="00AF40C3" w:rsidR="00AF40C3">
        <w:rPr>
          <w:rFonts w:ascii="Calibri" w:hAnsi="Calibri"/>
          <w:sz w:val="22"/>
          <w:szCs w:val="22"/>
        </w:rPr>
        <w:t xml:space="preserve">compliance </w:t>
      </w:r>
      <w:r>
        <w:rPr>
          <w:rFonts w:ascii="Calibri" w:hAnsi="Calibri"/>
          <w:sz w:val="22"/>
          <w:szCs w:val="22"/>
        </w:rPr>
        <w:t xml:space="preserve">for </w:t>
      </w:r>
      <w:r w:rsidRPr="00AF40C3" w:rsidR="00AF40C3">
        <w:rPr>
          <w:rFonts w:ascii="Calibri" w:hAnsi="Calibri"/>
          <w:sz w:val="22"/>
          <w:szCs w:val="22"/>
        </w:rPr>
        <w:t>the underlying regulations</w:t>
      </w:r>
      <w:r w:rsidR="00AF40C3">
        <w:rPr>
          <w:rFonts w:ascii="Calibri" w:hAnsi="Calibri"/>
          <w:sz w:val="22"/>
          <w:szCs w:val="22"/>
        </w:rPr>
        <w:t>.</w:t>
      </w:r>
      <w:r>
        <w:rPr>
          <w:rFonts w:ascii="Calibri" w:hAnsi="Calibri"/>
          <w:sz w:val="22"/>
          <w:szCs w:val="22"/>
        </w:rPr>
        <w:t xml:space="preserve"> The revised CARES Act provisions are not expected to have a material effect on the time burden, so IRS </w:t>
      </w:r>
      <w:r w:rsidRPr="00242885">
        <w:rPr>
          <w:rFonts w:ascii="Calibri" w:hAnsi="Calibri"/>
          <w:sz w:val="22"/>
          <w:szCs w:val="22"/>
        </w:rPr>
        <w:t xml:space="preserve">is </w:t>
      </w:r>
      <w:r>
        <w:rPr>
          <w:rFonts w:ascii="Calibri" w:hAnsi="Calibri"/>
          <w:sz w:val="22"/>
          <w:szCs w:val="22"/>
        </w:rPr>
        <w:t xml:space="preserve">requesting the same total burden hours that were </w:t>
      </w:r>
      <w:r w:rsidRPr="00242885">
        <w:rPr>
          <w:rFonts w:ascii="Calibri" w:hAnsi="Calibri"/>
          <w:sz w:val="22"/>
          <w:szCs w:val="22"/>
        </w:rPr>
        <w:t>previously approved by OMB</w:t>
      </w:r>
      <w:r>
        <w:rPr>
          <w:rFonts w:ascii="Calibri" w:hAnsi="Calibri"/>
          <w:sz w:val="22"/>
          <w:szCs w:val="22"/>
        </w:rPr>
        <w:t>.</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rsidRDefault="00CB0D14" w14:paraId="0783251D" w14:textId="77777777">
      <w:pPr>
        <w:ind w:left="720"/>
        <w:rPr>
          <w:rFonts w:ascii="Calibri" w:hAnsi="Calibri"/>
          <w:sz w:val="22"/>
          <w:szCs w:val="22"/>
        </w:rPr>
      </w:pPr>
    </w:p>
    <w:p w:rsidRPr="003127E4" w:rsidR="007E2EEB" w:rsidP="006971E1" w:rsidRDefault="006971E1" w14:paraId="4D338733"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4CD69C2C" w14:textId="77777777">
      <w:pPr>
        <w:rPr>
          <w:rFonts w:ascii="Calibri" w:hAnsi="Calibri"/>
          <w:sz w:val="22"/>
          <w:szCs w:val="22"/>
        </w:rPr>
      </w:pPr>
    </w:p>
    <w:p w:rsidR="00876490" w:rsidP="006971E1" w:rsidRDefault="006971E1" w14:paraId="60322C5C"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7FDCA03B" w14:textId="77777777">
      <w:pPr>
        <w:rPr>
          <w:rFonts w:ascii="Calibri" w:hAnsi="Calibri" w:cs="Calibri"/>
          <w:sz w:val="22"/>
          <w:szCs w:val="22"/>
        </w:rPr>
      </w:pPr>
    </w:p>
    <w:p w:rsidRPr="003127E4" w:rsidR="006971E1" w:rsidP="00D60DD4" w:rsidRDefault="00D60DD4" w14:paraId="4DFBFD54"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57327022" w14:textId="77777777">
      <w:pPr>
        <w:rPr>
          <w:rFonts w:ascii="Calibri" w:hAnsi="Calibri"/>
          <w:sz w:val="22"/>
          <w:szCs w:val="22"/>
        </w:rPr>
      </w:pPr>
    </w:p>
    <w:p w:rsidR="00D60DD4" w:rsidP="00242885" w:rsidRDefault="00D60DD4" w14:paraId="4504A26A"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5DD7A315"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34985005"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52429F2A" w14:textId="4FE16806">
      <w:pPr>
        <w:ind w:left="360"/>
        <w:rPr>
          <w:rFonts w:ascii="Calibri" w:hAnsi="Calibri"/>
          <w:sz w:val="22"/>
          <w:szCs w:val="22"/>
        </w:rPr>
      </w:pPr>
      <w:r>
        <w:rPr>
          <w:rFonts w:ascii="Calibri" w:hAnsi="Calibri"/>
          <w:sz w:val="22"/>
          <w:szCs w:val="22"/>
        </w:rPr>
        <w:t xml:space="preserve">        </w:t>
      </w:r>
      <w:proofErr w:type="gramStart"/>
      <w:r w:rsidRPr="003127E4" w:rsidR="006971E1">
        <w:rPr>
          <w:rFonts w:ascii="Calibri" w:hAnsi="Calibri"/>
          <w:sz w:val="22"/>
          <w:szCs w:val="22"/>
        </w:rPr>
        <w:t>approval</w:t>
      </w:r>
      <w:proofErr w:type="gramEnd"/>
      <w:r w:rsidRPr="003127E4" w:rsidR="006971E1">
        <w:rPr>
          <w:rFonts w:ascii="Calibri" w:hAnsi="Calibri"/>
          <w:sz w:val="22"/>
          <w:szCs w:val="22"/>
        </w:rPr>
        <w:t xml:space="preserve"> and obtain a new expiration date before the old one expires.</w:t>
      </w:r>
    </w:p>
    <w:p w:rsidR="00B03F56" w:rsidP="00242885" w:rsidRDefault="00B03F56" w14:paraId="1560888C" w14:textId="77777777">
      <w:pPr>
        <w:ind w:left="360"/>
        <w:rPr>
          <w:rFonts w:ascii="Calibri" w:hAnsi="Calibri"/>
          <w:sz w:val="22"/>
          <w:szCs w:val="22"/>
        </w:rPr>
      </w:pPr>
    </w:p>
    <w:p w:rsidRPr="003127E4" w:rsidR="00D60DD4" w:rsidP="006971E1" w:rsidRDefault="00D60DD4" w14:paraId="60E0F5CF" w14:textId="77777777">
      <w:pPr>
        <w:ind w:left="720"/>
        <w:rPr>
          <w:rFonts w:ascii="Calibri" w:hAnsi="Calibri"/>
          <w:sz w:val="22"/>
          <w:szCs w:val="22"/>
        </w:rPr>
      </w:pPr>
    </w:p>
    <w:p w:rsidRPr="003127E4" w:rsidR="007E2EEB" w:rsidP="00D60DD4" w:rsidRDefault="00D60DD4" w14:paraId="3142E117"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6DC1EF7E" w14:textId="77777777">
      <w:pPr>
        <w:rPr>
          <w:rFonts w:ascii="Calibri" w:hAnsi="Calibri"/>
          <w:b/>
          <w:sz w:val="22"/>
          <w:szCs w:val="22"/>
        </w:rPr>
      </w:pPr>
    </w:p>
    <w:p w:rsidR="007E2EEB" w:rsidP="006C2B4A" w:rsidRDefault="006C2B4A" w14:paraId="440DA132"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59EDCEB5" w14:textId="77777777">
      <w:pPr>
        <w:rPr>
          <w:rFonts w:ascii="Calibri" w:hAnsi="Calibri"/>
          <w:sz w:val="22"/>
          <w:szCs w:val="22"/>
        </w:rPr>
      </w:pPr>
    </w:p>
    <w:p w:rsidRPr="003127E4" w:rsidR="007E2EEB" w:rsidRDefault="007E2EEB" w14:paraId="131FE3E7"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Pr="003127E4" w:rsidR="007E2EEB" w:rsidRDefault="007E2EEB" w14:paraId="4976C8D8" w14:textId="77777777">
      <w:pPr>
        <w:rPr>
          <w:rFonts w:ascii="Calibri" w:hAnsi="Calibri"/>
          <w:sz w:val="22"/>
          <w:szCs w:val="22"/>
        </w:rPr>
      </w:pPr>
    </w:p>
    <w:p w:rsidRPr="003127E4" w:rsidR="007E2EEB" w:rsidRDefault="007E2EEB" w14:paraId="6D03DB96" w14:textId="77777777">
      <w:pPr>
        <w:rPr>
          <w:rFonts w:ascii="Calibri" w:hAnsi="Calibri"/>
          <w:sz w:val="22"/>
          <w:szCs w:val="22"/>
        </w:rPr>
        <w:sectPr w:rsidRPr="003127E4" w:rsidR="007E2EEB" w:rsidSect="005C66C6">
          <w:headerReference w:type="default" r:id="rId7"/>
          <w:type w:val="continuous"/>
          <w:pgSz w:w="12240" w:h="15840"/>
          <w:pgMar w:top="1440" w:right="1440" w:bottom="864" w:left="1440" w:header="1440" w:footer="1440" w:gutter="0"/>
          <w:cols w:space="720"/>
          <w:noEndnote/>
        </w:sectPr>
      </w:pPr>
    </w:p>
    <w:p w:rsidRPr="003127E4" w:rsidR="007E2EEB" w:rsidP="006971E1" w:rsidRDefault="007E2EEB" w14:paraId="480BF085" w14:textId="77777777">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18CED" w14:textId="77777777" w:rsidR="00ED4864" w:rsidRDefault="00ED4864">
      <w:r>
        <w:separator/>
      </w:r>
    </w:p>
  </w:endnote>
  <w:endnote w:type="continuationSeparator" w:id="0">
    <w:p w14:paraId="1A5ED3BC" w14:textId="77777777" w:rsidR="00ED4864" w:rsidRDefault="00ED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1B2E" w14:textId="77777777" w:rsidR="00ED4864" w:rsidRDefault="00ED4864">
      <w:r>
        <w:separator/>
      </w:r>
    </w:p>
  </w:footnote>
  <w:footnote w:type="continuationSeparator" w:id="0">
    <w:p w14:paraId="5962BE0E" w14:textId="77777777" w:rsidR="00ED4864" w:rsidRDefault="00ED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B916" w14:textId="00DCA58F"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7A0FEB">
      <w:rPr>
        <w:rFonts w:cs="Courier"/>
        <w:b/>
        <w:bCs/>
        <w:noProof/>
      </w:rPr>
      <w:t>5</w:t>
    </w:r>
    <w:r>
      <w:rPr>
        <w:rFonts w:cs="Courier"/>
        <w:b/>
        <w:bCs/>
      </w:rPr>
      <w:fldChar w:fldCharType="end"/>
    </w:r>
  </w:p>
  <w:p w14:paraId="6D8F6638" w14:textId="77777777" w:rsidR="005C66C6" w:rsidRDefault="005C66C6"/>
  <w:p w14:paraId="31515B65"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EB"/>
    <w:rsid w:val="0000220F"/>
    <w:rsid w:val="00006A19"/>
    <w:rsid w:val="00010B0A"/>
    <w:rsid w:val="00015FCA"/>
    <w:rsid w:val="00017836"/>
    <w:rsid w:val="000220F9"/>
    <w:rsid w:val="00025536"/>
    <w:rsid w:val="000358CC"/>
    <w:rsid w:val="00036EC2"/>
    <w:rsid w:val="00044F37"/>
    <w:rsid w:val="00065B93"/>
    <w:rsid w:val="00066407"/>
    <w:rsid w:val="00077BA0"/>
    <w:rsid w:val="000A05E9"/>
    <w:rsid w:val="000A1091"/>
    <w:rsid w:val="000A4339"/>
    <w:rsid w:val="000A7FC1"/>
    <w:rsid w:val="000E222C"/>
    <w:rsid w:val="000F3A8B"/>
    <w:rsid w:val="000F67CB"/>
    <w:rsid w:val="00102DBB"/>
    <w:rsid w:val="001135E3"/>
    <w:rsid w:val="00120003"/>
    <w:rsid w:val="0012358F"/>
    <w:rsid w:val="00132AF5"/>
    <w:rsid w:val="001337C1"/>
    <w:rsid w:val="00141203"/>
    <w:rsid w:val="00161268"/>
    <w:rsid w:val="00166349"/>
    <w:rsid w:val="00172C64"/>
    <w:rsid w:val="00182F0D"/>
    <w:rsid w:val="001A6F7B"/>
    <w:rsid w:val="001B24BC"/>
    <w:rsid w:val="001B2672"/>
    <w:rsid w:val="001B629F"/>
    <w:rsid w:val="001C3D05"/>
    <w:rsid w:val="001F321D"/>
    <w:rsid w:val="002109AC"/>
    <w:rsid w:val="00221D64"/>
    <w:rsid w:val="00224418"/>
    <w:rsid w:val="00233F5F"/>
    <w:rsid w:val="0023566C"/>
    <w:rsid w:val="00242885"/>
    <w:rsid w:val="00246391"/>
    <w:rsid w:val="00251ED2"/>
    <w:rsid w:val="00257A0B"/>
    <w:rsid w:val="00282B0F"/>
    <w:rsid w:val="00292FA1"/>
    <w:rsid w:val="00293354"/>
    <w:rsid w:val="00295A3A"/>
    <w:rsid w:val="002A243C"/>
    <w:rsid w:val="002B177C"/>
    <w:rsid w:val="002B499E"/>
    <w:rsid w:val="002D4886"/>
    <w:rsid w:val="002D51B2"/>
    <w:rsid w:val="002E56B9"/>
    <w:rsid w:val="002F1933"/>
    <w:rsid w:val="002F1976"/>
    <w:rsid w:val="002F79AA"/>
    <w:rsid w:val="00305112"/>
    <w:rsid w:val="00305478"/>
    <w:rsid w:val="003127E4"/>
    <w:rsid w:val="00312E36"/>
    <w:rsid w:val="00316527"/>
    <w:rsid w:val="00336BA4"/>
    <w:rsid w:val="00337877"/>
    <w:rsid w:val="00353997"/>
    <w:rsid w:val="00354235"/>
    <w:rsid w:val="0038723C"/>
    <w:rsid w:val="00394E4C"/>
    <w:rsid w:val="003A5A1A"/>
    <w:rsid w:val="003F58BB"/>
    <w:rsid w:val="003F6913"/>
    <w:rsid w:val="0040164F"/>
    <w:rsid w:val="00404EE7"/>
    <w:rsid w:val="00406C96"/>
    <w:rsid w:val="00412237"/>
    <w:rsid w:val="00415C7D"/>
    <w:rsid w:val="00427C16"/>
    <w:rsid w:val="00435233"/>
    <w:rsid w:val="00435CFA"/>
    <w:rsid w:val="00442AFF"/>
    <w:rsid w:val="004573A2"/>
    <w:rsid w:val="004631BE"/>
    <w:rsid w:val="00463A04"/>
    <w:rsid w:val="0047289C"/>
    <w:rsid w:val="00473D0D"/>
    <w:rsid w:val="004B6E0C"/>
    <w:rsid w:val="004D3707"/>
    <w:rsid w:val="004E2ABF"/>
    <w:rsid w:val="004E668F"/>
    <w:rsid w:val="004F12D2"/>
    <w:rsid w:val="004F2A9D"/>
    <w:rsid w:val="005011E6"/>
    <w:rsid w:val="0051280C"/>
    <w:rsid w:val="00517DF7"/>
    <w:rsid w:val="00520AF6"/>
    <w:rsid w:val="005235D0"/>
    <w:rsid w:val="00525980"/>
    <w:rsid w:val="005649AE"/>
    <w:rsid w:val="005B3EEF"/>
    <w:rsid w:val="005B614A"/>
    <w:rsid w:val="005B6DDD"/>
    <w:rsid w:val="005C1382"/>
    <w:rsid w:val="005C66C6"/>
    <w:rsid w:val="005D3DAB"/>
    <w:rsid w:val="005D6094"/>
    <w:rsid w:val="005D7415"/>
    <w:rsid w:val="00603FC5"/>
    <w:rsid w:val="00630912"/>
    <w:rsid w:val="006368E6"/>
    <w:rsid w:val="00644338"/>
    <w:rsid w:val="00651559"/>
    <w:rsid w:val="00670A44"/>
    <w:rsid w:val="006726A1"/>
    <w:rsid w:val="00680557"/>
    <w:rsid w:val="00681206"/>
    <w:rsid w:val="00681569"/>
    <w:rsid w:val="006971E1"/>
    <w:rsid w:val="006A21C2"/>
    <w:rsid w:val="006B5DA3"/>
    <w:rsid w:val="006C2B4A"/>
    <w:rsid w:val="006E6E53"/>
    <w:rsid w:val="006E71BC"/>
    <w:rsid w:val="00710044"/>
    <w:rsid w:val="00715FFF"/>
    <w:rsid w:val="00720A3B"/>
    <w:rsid w:val="00733C60"/>
    <w:rsid w:val="007369BD"/>
    <w:rsid w:val="00763B45"/>
    <w:rsid w:val="00764B48"/>
    <w:rsid w:val="00770A7E"/>
    <w:rsid w:val="00797879"/>
    <w:rsid w:val="007A0FEB"/>
    <w:rsid w:val="007B041B"/>
    <w:rsid w:val="007B1B8F"/>
    <w:rsid w:val="007B1C01"/>
    <w:rsid w:val="007E0010"/>
    <w:rsid w:val="007E2EEB"/>
    <w:rsid w:val="007E36EA"/>
    <w:rsid w:val="007F12A5"/>
    <w:rsid w:val="00800239"/>
    <w:rsid w:val="00800AAD"/>
    <w:rsid w:val="008018A9"/>
    <w:rsid w:val="00801A34"/>
    <w:rsid w:val="00802986"/>
    <w:rsid w:val="00804DB0"/>
    <w:rsid w:val="00817D9B"/>
    <w:rsid w:val="00821550"/>
    <w:rsid w:val="0083118D"/>
    <w:rsid w:val="00832AE8"/>
    <w:rsid w:val="00833904"/>
    <w:rsid w:val="008533C4"/>
    <w:rsid w:val="00853C81"/>
    <w:rsid w:val="008723DC"/>
    <w:rsid w:val="00876490"/>
    <w:rsid w:val="00876C56"/>
    <w:rsid w:val="00894004"/>
    <w:rsid w:val="008A1CD6"/>
    <w:rsid w:val="008A38A4"/>
    <w:rsid w:val="008A5F74"/>
    <w:rsid w:val="008B0A5D"/>
    <w:rsid w:val="008D1E10"/>
    <w:rsid w:val="008F2C95"/>
    <w:rsid w:val="00902FB3"/>
    <w:rsid w:val="009063BB"/>
    <w:rsid w:val="00914A87"/>
    <w:rsid w:val="00917F24"/>
    <w:rsid w:val="009224AB"/>
    <w:rsid w:val="0092310A"/>
    <w:rsid w:val="0092632D"/>
    <w:rsid w:val="00933CA2"/>
    <w:rsid w:val="009501AC"/>
    <w:rsid w:val="009545DF"/>
    <w:rsid w:val="00972A93"/>
    <w:rsid w:val="00974429"/>
    <w:rsid w:val="00974927"/>
    <w:rsid w:val="009846A4"/>
    <w:rsid w:val="00995E2E"/>
    <w:rsid w:val="00997416"/>
    <w:rsid w:val="009978F9"/>
    <w:rsid w:val="009B11D0"/>
    <w:rsid w:val="009B6400"/>
    <w:rsid w:val="009D61D4"/>
    <w:rsid w:val="009D726B"/>
    <w:rsid w:val="009E0FD6"/>
    <w:rsid w:val="009E482D"/>
    <w:rsid w:val="009E5544"/>
    <w:rsid w:val="009F31F3"/>
    <w:rsid w:val="00A0207E"/>
    <w:rsid w:val="00A134E4"/>
    <w:rsid w:val="00A14E91"/>
    <w:rsid w:val="00A24082"/>
    <w:rsid w:val="00A27EF8"/>
    <w:rsid w:val="00A37D3E"/>
    <w:rsid w:val="00A64D3A"/>
    <w:rsid w:val="00A66296"/>
    <w:rsid w:val="00A70809"/>
    <w:rsid w:val="00A70A0A"/>
    <w:rsid w:val="00A7743D"/>
    <w:rsid w:val="00A90218"/>
    <w:rsid w:val="00AF1AEA"/>
    <w:rsid w:val="00AF40C3"/>
    <w:rsid w:val="00AF5681"/>
    <w:rsid w:val="00B03F56"/>
    <w:rsid w:val="00B07E63"/>
    <w:rsid w:val="00B1530E"/>
    <w:rsid w:val="00B318A4"/>
    <w:rsid w:val="00B34FA0"/>
    <w:rsid w:val="00B50ECF"/>
    <w:rsid w:val="00B5635A"/>
    <w:rsid w:val="00B65514"/>
    <w:rsid w:val="00B91A50"/>
    <w:rsid w:val="00BA436D"/>
    <w:rsid w:val="00BC0691"/>
    <w:rsid w:val="00BC73AA"/>
    <w:rsid w:val="00BD70F0"/>
    <w:rsid w:val="00BF6CE3"/>
    <w:rsid w:val="00C021CD"/>
    <w:rsid w:val="00C10AC8"/>
    <w:rsid w:val="00C24DD0"/>
    <w:rsid w:val="00C40223"/>
    <w:rsid w:val="00C47A0C"/>
    <w:rsid w:val="00C608BC"/>
    <w:rsid w:val="00C94ED3"/>
    <w:rsid w:val="00CA1998"/>
    <w:rsid w:val="00CA19B0"/>
    <w:rsid w:val="00CA721C"/>
    <w:rsid w:val="00CB0D14"/>
    <w:rsid w:val="00CB4537"/>
    <w:rsid w:val="00CD283E"/>
    <w:rsid w:val="00CD6429"/>
    <w:rsid w:val="00D05968"/>
    <w:rsid w:val="00D1793A"/>
    <w:rsid w:val="00D35256"/>
    <w:rsid w:val="00D357EB"/>
    <w:rsid w:val="00D46069"/>
    <w:rsid w:val="00D5592C"/>
    <w:rsid w:val="00D60DD4"/>
    <w:rsid w:val="00D64B87"/>
    <w:rsid w:val="00D71370"/>
    <w:rsid w:val="00D748CE"/>
    <w:rsid w:val="00DA38BF"/>
    <w:rsid w:val="00DC0C44"/>
    <w:rsid w:val="00DE00E7"/>
    <w:rsid w:val="00DF3AA0"/>
    <w:rsid w:val="00E11D2D"/>
    <w:rsid w:val="00E6142C"/>
    <w:rsid w:val="00E66DDE"/>
    <w:rsid w:val="00E67DB8"/>
    <w:rsid w:val="00E9076D"/>
    <w:rsid w:val="00E9318F"/>
    <w:rsid w:val="00EC045C"/>
    <w:rsid w:val="00EC668E"/>
    <w:rsid w:val="00ED4864"/>
    <w:rsid w:val="00ED51E5"/>
    <w:rsid w:val="00ED6812"/>
    <w:rsid w:val="00F00DD1"/>
    <w:rsid w:val="00F10C03"/>
    <w:rsid w:val="00F2284A"/>
    <w:rsid w:val="00F23C20"/>
    <w:rsid w:val="00F26675"/>
    <w:rsid w:val="00F436AC"/>
    <w:rsid w:val="00F4647C"/>
    <w:rsid w:val="00F63BDE"/>
    <w:rsid w:val="00F669A8"/>
    <w:rsid w:val="00F820B4"/>
    <w:rsid w:val="00FA1F7C"/>
    <w:rsid w:val="00FB13EB"/>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DD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A37D3E"/>
    <w:rPr>
      <w:sz w:val="16"/>
      <w:szCs w:val="16"/>
    </w:rPr>
  </w:style>
  <w:style w:type="paragraph" w:styleId="CommentText">
    <w:name w:val="annotation text"/>
    <w:basedOn w:val="Normal"/>
    <w:link w:val="CommentTextChar"/>
    <w:rsid w:val="00A37D3E"/>
    <w:rPr>
      <w:sz w:val="20"/>
      <w:szCs w:val="20"/>
    </w:rPr>
  </w:style>
  <w:style w:type="character" w:customStyle="1" w:styleId="CommentTextChar">
    <w:name w:val="Comment Text Char"/>
    <w:basedOn w:val="DefaultParagraphFont"/>
    <w:link w:val="CommentText"/>
    <w:rsid w:val="00A37D3E"/>
    <w:rPr>
      <w:rFonts w:ascii="Courier" w:hAnsi="Courier"/>
    </w:rPr>
  </w:style>
  <w:style w:type="paragraph" w:styleId="CommentSubject">
    <w:name w:val="annotation subject"/>
    <w:basedOn w:val="CommentText"/>
    <w:next w:val="CommentText"/>
    <w:link w:val="CommentSubjectChar"/>
    <w:rsid w:val="00A37D3E"/>
    <w:rPr>
      <w:b/>
      <w:bCs/>
    </w:rPr>
  </w:style>
  <w:style w:type="character" w:customStyle="1" w:styleId="CommentSubjectChar">
    <w:name w:val="Comment Subject Char"/>
    <w:basedOn w:val="CommentTextChar"/>
    <w:link w:val="CommentSubject"/>
    <w:rsid w:val="00A37D3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57373018">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10074</Characters>
  <Application>Microsoft Office Word</Application>
  <DocSecurity>0</DocSecurity>
  <Lines>176</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2020-05-21T15:42:00Z</dcterms:created>
  <dcterms:modified xsi:type="dcterms:W3CDTF">2020-05-21T15:42:00Z</dcterms:modified>
</cp:coreProperties>
</file>