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018" w:rsidP="000D6561" w:rsidRDefault="00A47F46" w14:paraId="6E34255C" w14:textId="2388D9C8">
      <w:pPr>
        <w:spacing w:before="959" w:after="819" w:line="231" w:lineRule="exact"/>
        <w:jc w:val="right"/>
        <w:textAlignment w:val="baseline"/>
        <w:rPr>
          <w:rFonts w:ascii="Arial" w:hAnsi="Arial" w:eastAsia="Arial"/>
          <w:color w:val="000000"/>
          <w:sz w:val="18"/>
        </w:rPr>
      </w:pPr>
      <w:r>
        <w:rPr>
          <w:noProof/>
        </w:rPr>
        <mc:AlternateContent>
          <mc:Choice Requires="wps">
            <w:drawing>
              <wp:anchor distT="0" distB="0" distL="0" distR="0" simplePos="0" relativeHeight="251658240" behindDoc="1" locked="0" layoutInCell="1" allowOverlap="1" wp14:editId="5367F2DF" wp14:anchorId="10051E80">
                <wp:simplePos x="0" y="0"/>
                <wp:positionH relativeFrom="page">
                  <wp:posOffset>1189990</wp:posOffset>
                </wp:positionH>
                <wp:positionV relativeFrom="page">
                  <wp:posOffset>880745</wp:posOffset>
                </wp:positionV>
                <wp:extent cx="2171700" cy="4267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18" w:rsidRDefault="004873BC" w14:paraId="18C08307" w14:textId="77777777">
                            <w:pPr>
                              <w:spacing w:before="91" w:after="123" w:line="230" w:lineRule="exact"/>
                              <w:textAlignment w:val="baseline"/>
                              <w:rPr>
                                <w:rFonts w:ascii="Arial" w:hAnsi="Arial" w:eastAsia="Arial"/>
                                <w:b/>
                                <w:color w:val="000000"/>
                                <w:spacing w:val="-2"/>
                              </w:rPr>
                            </w:pPr>
                            <w:r>
                              <w:rPr>
                                <w:rFonts w:ascii="Arial" w:hAnsi="Arial" w:eastAsia="Arial"/>
                                <w:b/>
                                <w:color w:val="000000"/>
                                <w:spacing w:val="-2"/>
                              </w:rPr>
                              <w:t xml:space="preserve">U.S. Department of the Interior </w:t>
                            </w:r>
                            <w:r>
                              <w:rPr>
                                <w:rFonts w:ascii="Arial" w:hAnsi="Arial" w:eastAsia="Arial"/>
                                <w:color w:val="000000"/>
                                <w:spacing w:val="-2"/>
                                <w:sz w:val="20"/>
                              </w:rPr>
                              <w:t>Bureau of Ocean Energy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0051E80">
                <v:stroke joinstyle="miter"/>
                <v:path gradientshapeok="t" o:connecttype="rect"/>
              </v:shapetype>
              <v:shape id="Text Box 3" style="position:absolute;left:0;text-align:left;margin-left:93.7pt;margin-top:69.35pt;width:171pt;height:33.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Herg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">
                <v:textbox inset="0,0,0,0">
                  <w:txbxContent>
                    <w:p w:rsidR="005A1018" w:rsidRDefault="004873BC" w14:paraId="18C08307" w14:textId="77777777">
                      <w:pPr>
                        <w:spacing w:before="91" w:after="123" w:line="230" w:lineRule="exact"/>
                        <w:textAlignment w:val="baseline"/>
                        <w:rPr>
                          <w:rFonts w:ascii="Arial" w:hAnsi="Arial" w:eastAsia="Arial"/>
                          <w:b/>
                          <w:color w:val="000000"/>
                          <w:spacing w:val="-2"/>
                        </w:rPr>
                      </w:pPr>
                      <w:r>
                        <w:rPr>
                          <w:rFonts w:ascii="Arial" w:hAnsi="Arial" w:eastAsia="Arial"/>
                          <w:b/>
                          <w:color w:val="000000"/>
                          <w:spacing w:val="-2"/>
                        </w:rPr>
                        <w:t xml:space="preserve">U.S. Department of the Interior </w:t>
                      </w:r>
                      <w:r>
                        <w:rPr>
                          <w:rFonts w:ascii="Arial" w:hAnsi="Arial" w:eastAsia="Arial"/>
                          <w:color w:val="000000"/>
                          <w:spacing w:val="-2"/>
                          <w:sz w:val="20"/>
                        </w:rPr>
                        <w:t>Bureau of Ocean Energy Management</w:t>
                      </w:r>
                    </w:p>
                  </w:txbxContent>
                </v:textbox>
                <w10:wrap type="square" anchorx="page" anchory="page"/>
              </v:shape>
            </w:pict>
          </mc:Fallback>
        </mc:AlternateContent>
      </w:r>
      <w:r w:rsidR="004873BC">
        <w:rPr>
          <w:rFonts w:ascii="Arial" w:hAnsi="Arial" w:eastAsia="Arial"/>
          <w:color w:val="000000"/>
          <w:sz w:val="18"/>
        </w:rPr>
        <w:t xml:space="preserve"> Control No. 1010-0151 </w:t>
      </w:r>
      <w:r w:rsidR="000D6561">
        <w:rPr>
          <w:rFonts w:ascii="Arial" w:hAnsi="Arial" w:eastAsia="Arial"/>
          <w:color w:val="000000"/>
          <w:sz w:val="18"/>
        </w:rPr>
        <w:br/>
      </w:r>
      <w:r w:rsidR="004873BC">
        <w:rPr>
          <w:rFonts w:ascii="Arial" w:hAnsi="Arial" w:eastAsia="Arial"/>
          <w:color w:val="000000"/>
          <w:sz w:val="18"/>
        </w:rPr>
        <w:t>Approval Expires: xx/xx/</w:t>
      </w:r>
      <w:proofErr w:type="spellStart"/>
      <w:r w:rsidR="004873BC">
        <w:rPr>
          <w:rFonts w:ascii="Arial" w:hAnsi="Arial" w:eastAsia="Arial"/>
          <w:color w:val="000000"/>
          <w:sz w:val="18"/>
        </w:rPr>
        <w:t>xxxx</w:t>
      </w:r>
      <w:proofErr w:type="spellEnd"/>
    </w:p>
    <w:p w:rsidR="005A1018" w:rsidRDefault="005A1018" w14:paraId="618A1B61" w14:textId="77777777">
      <w:pPr>
        <w:spacing w:before="959" w:after="819" w:line="231" w:lineRule="exact"/>
        <w:sectPr w:rsidR="005A1018" w:rsidSect="00B574DE">
          <w:footerReference w:type="default" r:id="rId8"/>
          <w:pgSz w:w="12240" w:h="15840"/>
          <w:pgMar w:top="374" w:right="1440" w:bottom="504" w:left="1440" w:header="720" w:footer="720" w:gutter="0"/>
          <w:cols w:space="720"/>
        </w:sectPr>
      </w:pPr>
    </w:p>
    <w:p w:rsidR="00E24545" w:rsidP="00E24545" w:rsidRDefault="004873BC" w14:paraId="1E2E0161" w14:textId="77777777">
      <w:pPr>
        <w:spacing w:line="232" w:lineRule="exact"/>
        <w:jc w:val="center"/>
        <w:textAlignment w:val="baseline"/>
        <w:rPr>
          <w:rFonts w:ascii="Arial" w:hAnsi="Arial" w:eastAsia="Arial"/>
          <w:b/>
          <w:color w:val="000000"/>
          <w:sz w:val="20"/>
        </w:rPr>
      </w:pPr>
      <w:r>
        <w:rPr>
          <w:rFonts w:ascii="Arial" w:hAnsi="Arial" w:eastAsia="Arial"/>
          <w:b/>
          <w:color w:val="000000"/>
          <w:sz w:val="20"/>
        </w:rPr>
        <w:t>GULF OF MEXICO AND ALASKA O</w:t>
      </w:r>
      <w:r w:rsidR="00E24545">
        <w:rPr>
          <w:rFonts w:ascii="Arial" w:hAnsi="Arial" w:eastAsia="Arial"/>
          <w:b/>
          <w:color w:val="000000"/>
          <w:sz w:val="20"/>
        </w:rPr>
        <w:t xml:space="preserve">UTER </w:t>
      </w:r>
      <w:r>
        <w:rPr>
          <w:rFonts w:ascii="Arial" w:hAnsi="Arial" w:eastAsia="Arial"/>
          <w:b/>
          <w:color w:val="000000"/>
          <w:sz w:val="20"/>
        </w:rPr>
        <w:t>C</w:t>
      </w:r>
      <w:r w:rsidR="00E24545">
        <w:rPr>
          <w:rFonts w:ascii="Arial" w:hAnsi="Arial" w:eastAsia="Arial"/>
          <w:b/>
          <w:color w:val="000000"/>
          <w:sz w:val="20"/>
        </w:rPr>
        <w:t xml:space="preserve">ONTINTENTAL </w:t>
      </w:r>
      <w:r>
        <w:rPr>
          <w:rFonts w:ascii="Arial" w:hAnsi="Arial" w:eastAsia="Arial"/>
          <w:b/>
          <w:color w:val="000000"/>
          <w:sz w:val="20"/>
        </w:rPr>
        <w:t>S</w:t>
      </w:r>
      <w:r w:rsidR="00E24545">
        <w:rPr>
          <w:rFonts w:ascii="Arial" w:hAnsi="Arial" w:eastAsia="Arial"/>
          <w:b/>
          <w:color w:val="000000"/>
          <w:sz w:val="20"/>
        </w:rPr>
        <w:t>HELF</w:t>
      </w:r>
      <w:r>
        <w:rPr>
          <w:rFonts w:ascii="Arial" w:hAnsi="Arial" w:eastAsia="Arial"/>
          <w:b/>
          <w:color w:val="000000"/>
          <w:sz w:val="20"/>
        </w:rPr>
        <w:t xml:space="preserve"> REGIONS</w:t>
      </w:r>
      <w:r w:rsidR="00E24545">
        <w:rPr>
          <w:rFonts w:ascii="Arial" w:hAnsi="Arial" w:eastAsia="Arial"/>
          <w:b/>
          <w:color w:val="000000"/>
          <w:sz w:val="20"/>
        </w:rPr>
        <w:t xml:space="preserve"> </w:t>
      </w:r>
    </w:p>
    <w:p w:rsidR="00E24545" w:rsidP="00E24545" w:rsidRDefault="004873BC" w14:paraId="678E8A9D" w14:textId="39524550">
      <w:pPr>
        <w:spacing w:line="232" w:lineRule="exact"/>
        <w:jc w:val="center"/>
        <w:textAlignment w:val="baseline"/>
        <w:rPr>
          <w:rFonts w:ascii="Arial" w:hAnsi="Arial" w:eastAsia="Arial"/>
          <w:b/>
          <w:color w:val="000000"/>
          <w:sz w:val="20"/>
        </w:rPr>
      </w:pPr>
      <w:r>
        <w:rPr>
          <w:rFonts w:ascii="Arial" w:hAnsi="Arial" w:eastAsia="Arial"/>
          <w:b/>
          <w:color w:val="000000"/>
          <w:sz w:val="20"/>
        </w:rPr>
        <w:t xml:space="preserve">AIR EMISSIONS CALCULATIONS INSTRUCTIONS FOR </w:t>
      </w:r>
      <w:r w:rsidR="00E24545">
        <w:rPr>
          <w:rFonts w:ascii="Arial" w:hAnsi="Arial" w:eastAsia="Arial"/>
          <w:b/>
          <w:color w:val="000000"/>
          <w:sz w:val="20"/>
        </w:rPr>
        <w:t>DPPs/</w:t>
      </w:r>
      <w:r>
        <w:rPr>
          <w:rFonts w:ascii="Arial" w:hAnsi="Arial" w:eastAsia="Arial"/>
          <w:b/>
          <w:color w:val="000000"/>
          <w:sz w:val="20"/>
        </w:rPr>
        <w:t>DOCDs</w:t>
      </w:r>
      <w:r w:rsidR="00E24545">
        <w:rPr>
          <w:rFonts w:ascii="Arial" w:hAnsi="Arial" w:eastAsia="Arial"/>
          <w:b/>
          <w:color w:val="000000"/>
          <w:sz w:val="20"/>
        </w:rPr>
        <w:t xml:space="preserve"> </w:t>
      </w:r>
    </w:p>
    <w:p w:rsidR="005A1018" w:rsidP="00E24545" w:rsidRDefault="004873BC" w14:paraId="0ACB8FF5" w14:textId="65F79EA8">
      <w:pPr>
        <w:spacing w:line="232" w:lineRule="exact"/>
        <w:jc w:val="center"/>
        <w:textAlignment w:val="baseline"/>
        <w:rPr>
          <w:rFonts w:ascii="Arial" w:hAnsi="Arial" w:eastAsia="Arial"/>
          <w:b/>
          <w:color w:val="000000"/>
          <w:sz w:val="20"/>
        </w:rPr>
      </w:pPr>
      <w:r>
        <w:rPr>
          <w:rFonts w:ascii="Arial" w:hAnsi="Arial" w:eastAsia="Arial"/>
          <w:b/>
          <w:color w:val="000000"/>
          <w:sz w:val="20"/>
        </w:rPr>
        <w:t>and PRA Statement</w:t>
      </w:r>
    </w:p>
    <w:p w:rsidR="005A1018" w:rsidP="003175A6" w:rsidRDefault="004873BC" w14:paraId="3E5E5ADC" w14:textId="3A00B120">
      <w:pPr>
        <w:spacing w:before="456" w:line="232" w:lineRule="exact"/>
        <w:ind w:left="432"/>
        <w:textAlignment w:val="baseline"/>
        <w:rPr>
          <w:rFonts w:ascii="Arial" w:hAnsi="Arial" w:eastAsia="Arial"/>
          <w:b/>
          <w:color w:val="000000"/>
          <w:sz w:val="20"/>
          <w:u w:val="single"/>
        </w:rPr>
      </w:pPr>
      <w:r>
        <w:rPr>
          <w:rFonts w:ascii="Arial" w:hAnsi="Arial" w:eastAsia="Arial"/>
          <w:b/>
          <w:color w:val="000000"/>
          <w:sz w:val="20"/>
          <w:u w:val="single"/>
        </w:rPr>
        <w:t>General</w:t>
      </w:r>
    </w:p>
    <w:p w:rsidR="00225871" w:rsidP="00225871" w:rsidRDefault="00225871" w14:paraId="491EA773" w14:textId="77777777">
      <w:pPr>
        <w:spacing w:line="230" w:lineRule="exact"/>
        <w:ind w:left="432" w:right="72"/>
        <w:textAlignment w:val="baseline"/>
        <w:rPr>
          <w:rFonts w:ascii="Arial" w:hAnsi="Arial" w:eastAsia="Arial"/>
          <w:color w:val="000000"/>
          <w:sz w:val="20"/>
        </w:rPr>
      </w:pPr>
    </w:p>
    <w:p w:rsidR="005A1018" w:rsidP="00225871" w:rsidRDefault="004873BC" w14:paraId="44D06DE2" w14:textId="74FA8073">
      <w:pPr>
        <w:spacing w:line="230" w:lineRule="exact"/>
        <w:ind w:left="432" w:right="72"/>
        <w:textAlignment w:val="baseline"/>
        <w:rPr>
          <w:rFonts w:ascii="Arial" w:hAnsi="Arial" w:eastAsia="Arial"/>
          <w:color w:val="000000"/>
          <w:sz w:val="20"/>
        </w:rPr>
      </w:pPr>
      <w:r>
        <w:rPr>
          <w:rFonts w:ascii="Arial" w:hAnsi="Arial" w:eastAsia="Arial"/>
          <w:color w:val="000000"/>
          <w:sz w:val="20"/>
        </w:rPr>
        <w:t xml:space="preserve">This document and the accompanying workbook were prepared by the Bureau of Ocean Energy Management (BOEM) to estimate potential air emissions for </w:t>
      </w:r>
      <w:r w:rsidR="00E24545">
        <w:rPr>
          <w:rFonts w:ascii="Arial" w:hAnsi="Arial" w:eastAsia="Arial"/>
          <w:color w:val="000000"/>
          <w:sz w:val="20"/>
        </w:rPr>
        <w:t xml:space="preserve">Development and Production Plans (DPPs) and </w:t>
      </w:r>
      <w:r>
        <w:rPr>
          <w:rFonts w:ascii="Arial" w:hAnsi="Arial" w:eastAsia="Arial"/>
          <w:color w:val="000000"/>
          <w:sz w:val="20"/>
        </w:rPr>
        <w:t>Development Operations Coordination Documents (DOCDs)</w:t>
      </w:r>
      <w:r w:rsidR="00E24545">
        <w:rPr>
          <w:rFonts w:ascii="Arial" w:hAnsi="Arial" w:eastAsia="Arial"/>
          <w:color w:val="000000"/>
          <w:sz w:val="20"/>
        </w:rPr>
        <w:t xml:space="preserve"> </w:t>
      </w:r>
      <w:r>
        <w:rPr>
          <w:rFonts w:ascii="Arial" w:hAnsi="Arial" w:eastAsia="Arial"/>
          <w:color w:val="000000"/>
          <w:sz w:val="20"/>
        </w:rPr>
        <w:t>activities using emissions factors and activity throughput methodology</w:t>
      </w:r>
      <w:r w:rsidR="00E465FD">
        <w:rPr>
          <w:rFonts w:ascii="Arial" w:hAnsi="Arial" w:eastAsia="Arial"/>
          <w:color w:val="000000"/>
          <w:sz w:val="20"/>
        </w:rPr>
        <w:t xml:space="preserve"> for those Outer Continental Shelf (OCS) areas that BOEM has air jurisdiction, including in the Gulf of Mexico and Alaska Regions</w:t>
      </w:r>
      <w:r>
        <w:rPr>
          <w:rFonts w:ascii="Arial" w:hAnsi="Arial" w:eastAsia="Arial"/>
          <w:color w:val="000000"/>
          <w:sz w:val="20"/>
        </w:rPr>
        <w:t xml:space="preserve">. This document </w:t>
      </w:r>
      <w:r w:rsidR="00E465FD">
        <w:rPr>
          <w:rFonts w:ascii="Arial" w:hAnsi="Arial" w:eastAsia="Arial"/>
          <w:color w:val="000000"/>
          <w:sz w:val="20"/>
        </w:rPr>
        <w:t>and accompanying workbook have</w:t>
      </w:r>
      <w:r>
        <w:rPr>
          <w:rFonts w:ascii="Arial" w:hAnsi="Arial" w:eastAsia="Arial"/>
          <w:color w:val="000000"/>
          <w:sz w:val="20"/>
        </w:rPr>
        <w:t xml:space="preserve"> been revised throughout the years to update emission factors</w:t>
      </w:r>
      <w:r w:rsidR="00E465FD">
        <w:rPr>
          <w:rFonts w:ascii="Arial" w:hAnsi="Arial" w:eastAsia="Arial"/>
          <w:color w:val="000000"/>
          <w:sz w:val="20"/>
        </w:rPr>
        <w:t xml:space="preserve"> an</w:t>
      </w:r>
      <w:r w:rsidR="002862F0">
        <w:rPr>
          <w:rFonts w:ascii="Arial" w:hAnsi="Arial" w:eastAsia="Arial"/>
          <w:color w:val="000000"/>
          <w:sz w:val="20"/>
        </w:rPr>
        <w:t>d calculations,</w:t>
      </w:r>
      <w:r>
        <w:rPr>
          <w:rFonts w:ascii="Arial" w:hAnsi="Arial" w:eastAsia="Arial"/>
          <w:color w:val="000000"/>
          <w:sz w:val="20"/>
        </w:rPr>
        <w:t xml:space="preserve"> and to estimate emissions for additional equipment types</w:t>
      </w:r>
      <w:r w:rsidR="00E465FD">
        <w:rPr>
          <w:rFonts w:ascii="Arial" w:hAnsi="Arial" w:eastAsia="Arial"/>
          <w:color w:val="000000"/>
          <w:sz w:val="20"/>
        </w:rPr>
        <w:t xml:space="preserve"> (</w:t>
      </w:r>
      <w:r>
        <w:rPr>
          <w:rFonts w:ascii="Arial" w:hAnsi="Arial" w:eastAsia="Arial"/>
          <w:color w:val="000000"/>
          <w:sz w:val="20"/>
        </w:rPr>
        <w:t>Alas</w:t>
      </w:r>
      <w:r w:rsidR="00E465FD">
        <w:rPr>
          <w:rFonts w:ascii="Arial" w:hAnsi="Arial" w:eastAsia="Arial"/>
          <w:color w:val="000000"/>
          <w:sz w:val="20"/>
        </w:rPr>
        <w:t xml:space="preserve">ka </w:t>
      </w:r>
      <w:r w:rsidR="00482C4B">
        <w:rPr>
          <w:rFonts w:ascii="Arial" w:hAnsi="Arial" w:eastAsia="Arial"/>
          <w:color w:val="000000"/>
          <w:sz w:val="20"/>
        </w:rPr>
        <w:t>OCS</w:t>
      </w:r>
      <w:r w:rsidR="00E465FD">
        <w:rPr>
          <w:rFonts w:ascii="Arial" w:hAnsi="Arial" w:eastAsia="Arial"/>
          <w:color w:val="000000"/>
          <w:sz w:val="20"/>
        </w:rPr>
        <w:t xml:space="preserve"> </w:t>
      </w:r>
      <w:r>
        <w:rPr>
          <w:rFonts w:ascii="Arial" w:hAnsi="Arial" w:eastAsia="Arial"/>
          <w:color w:val="000000"/>
          <w:sz w:val="20"/>
        </w:rPr>
        <w:t>Region specific sources</w:t>
      </w:r>
      <w:r w:rsidR="00E465FD">
        <w:rPr>
          <w:rFonts w:ascii="Arial" w:hAnsi="Arial" w:eastAsia="Arial"/>
          <w:color w:val="000000"/>
          <w:sz w:val="20"/>
        </w:rPr>
        <w:t>)</w:t>
      </w:r>
      <w:r>
        <w:rPr>
          <w:rFonts w:ascii="Arial" w:hAnsi="Arial" w:eastAsia="Arial"/>
          <w:color w:val="000000"/>
          <w:sz w:val="20"/>
        </w:rPr>
        <w:t xml:space="preserve"> and pollutants</w:t>
      </w:r>
      <w:r w:rsidR="00E465FD">
        <w:rPr>
          <w:rFonts w:ascii="Arial" w:hAnsi="Arial" w:eastAsia="Arial"/>
          <w:color w:val="000000"/>
          <w:sz w:val="20"/>
        </w:rPr>
        <w:t xml:space="preserve"> (lead and ammonia)</w:t>
      </w:r>
      <w:r>
        <w:rPr>
          <w:rFonts w:ascii="Arial" w:hAnsi="Arial" w:eastAsia="Arial"/>
          <w:color w:val="000000"/>
          <w:sz w:val="20"/>
        </w:rPr>
        <w:t xml:space="preserve">. Sources specific to the Alaska OCS Region </w:t>
      </w:r>
      <w:r w:rsidR="002862F0">
        <w:rPr>
          <w:rFonts w:ascii="Arial" w:hAnsi="Arial" w:eastAsia="Arial"/>
          <w:color w:val="000000"/>
          <w:sz w:val="20"/>
        </w:rPr>
        <w:t>include</w:t>
      </w:r>
      <w:r>
        <w:rPr>
          <w:rFonts w:ascii="Arial" w:hAnsi="Arial" w:eastAsia="Arial"/>
          <w:color w:val="000000"/>
          <w:sz w:val="20"/>
        </w:rPr>
        <w:t xml:space="preserve"> on-ice equipment and vehicles, man camp operations, ice management vessels, and hovercraft.</w:t>
      </w:r>
    </w:p>
    <w:p w:rsidR="00225871" w:rsidP="00225871" w:rsidRDefault="00225871" w14:paraId="663AB339" w14:textId="77777777">
      <w:pPr>
        <w:spacing w:line="230" w:lineRule="exact"/>
        <w:ind w:left="432" w:right="72"/>
        <w:textAlignment w:val="baseline"/>
        <w:rPr>
          <w:rFonts w:ascii="Arial" w:hAnsi="Arial" w:eastAsia="Arial"/>
          <w:color w:val="000000"/>
          <w:sz w:val="20"/>
        </w:rPr>
      </w:pPr>
    </w:p>
    <w:p w:rsidR="00E465FD" w:rsidP="00225871" w:rsidRDefault="004873BC" w14:paraId="086C94DD" w14:textId="49251B9E">
      <w:pPr>
        <w:spacing w:line="230" w:lineRule="exact"/>
        <w:ind w:left="432" w:right="216"/>
        <w:textAlignment w:val="baseline"/>
        <w:rPr>
          <w:rFonts w:ascii="Arial" w:hAnsi="Arial" w:eastAsia="Arial"/>
          <w:color w:val="000000"/>
          <w:sz w:val="20"/>
        </w:rPr>
      </w:pPr>
      <w:r>
        <w:rPr>
          <w:rFonts w:ascii="Arial" w:hAnsi="Arial" w:eastAsia="Arial"/>
          <w:color w:val="000000"/>
          <w:sz w:val="20"/>
        </w:rPr>
        <w:t xml:space="preserve">This document </w:t>
      </w:r>
      <w:r w:rsidR="002862F0">
        <w:rPr>
          <w:rFonts w:ascii="Arial" w:hAnsi="Arial" w:eastAsia="Arial"/>
          <w:color w:val="000000"/>
          <w:sz w:val="20"/>
        </w:rPr>
        <w:t>and the accompanying workbook are</w:t>
      </w:r>
      <w:r>
        <w:rPr>
          <w:rFonts w:ascii="Arial" w:hAnsi="Arial" w:eastAsia="Arial"/>
          <w:color w:val="000000"/>
          <w:sz w:val="20"/>
        </w:rPr>
        <w:t xml:space="preserve"> intended to standardize the estimation of potential air emissions for </w:t>
      </w:r>
      <w:r w:rsidR="00482C4B">
        <w:rPr>
          <w:rFonts w:ascii="Arial" w:hAnsi="Arial" w:eastAsia="Arial"/>
          <w:color w:val="000000"/>
          <w:sz w:val="20"/>
        </w:rPr>
        <w:t xml:space="preserve">DPPs and </w:t>
      </w:r>
      <w:r>
        <w:rPr>
          <w:rFonts w:ascii="Arial" w:hAnsi="Arial" w:eastAsia="Arial"/>
          <w:color w:val="000000"/>
          <w:sz w:val="20"/>
        </w:rPr>
        <w:t xml:space="preserve">DOCDs approved by the BOEM. It is intended to be thorough but flexible to meet the needs of different operators. This instructions document gives the basis for the emission factors </w:t>
      </w:r>
      <w:r w:rsidR="00482C4B">
        <w:rPr>
          <w:rFonts w:ascii="Arial" w:hAnsi="Arial" w:eastAsia="Arial"/>
          <w:color w:val="000000"/>
          <w:sz w:val="20"/>
        </w:rPr>
        <w:t xml:space="preserve">and calculations </w:t>
      </w:r>
      <w:r>
        <w:rPr>
          <w:rFonts w:ascii="Arial" w:hAnsi="Arial" w:eastAsia="Arial"/>
          <w:color w:val="000000"/>
          <w:sz w:val="20"/>
        </w:rPr>
        <w:t>used in the</w:t>
      </w:r>
      <w:r w:rsidR="002862F0">
        <w:rPr>
          <w:rFonts w:ascii="Arial" w:hAnsi="Arial" w:eastAsia="Arial"/>
          <w:color w:val="000000"/>
          <w:sz w:val="20"/>
        </w:rPr>
        <w:t xml:space="preserve"> workbook</w:t>
      </w:r>
      <w:r w:rsidR="00482C4B">
        <w:rPr>
          <w:rFonts w:ascii="Arial" w:hAnsi="Arial" w:eastAsia="Arial"/>
          <w:color w:val="000000"/>
          <w:sz w:val="20"/>
        </w:rPr>
        <w:t>,</w:t>
      </w:r>
      <w:r>
        <w:rPr>
          <w:rFonts w:ascii="Arial" w:hAnsi="Arial" w:eastAsia="Arial"/>
          <w:color w:val="000000"/>
          <w:sz w:val="20"/>
        </w:rPr>
        <w:t xml:space="preserve"> as well as general instructions for using the </w:t>
      </w:r>
      <w:r w:rsidR="002862F0">
        <w:rPr>
          <w:rFonts w:ascii="Arial" w:hAnsi="Arial" w:eastAsia="Arial"/>
          <w:color w:val="000000"/>
          <w:sz w:val="20"/>
        </w:rPr>
        <w:t>workbook</w:t>
      </w:r>
      <w:r>
        <w:rPr>
          <w:rFonts w:ascii="Arial" w:hAnsi="Arial" w:eastAsia="Arial"/>
          <w:color w:val="000000"/>
          <w:sz w:val="20"/>
        </w:rPr>
        <w:t>.</w:t>
      </w:r>
    </w:p>
    <w:p w:rsidR="006C2574" w:rsidP="00225871" w:rsidRDefault="006C2574" w14:paraId="6B97DA63" w14:textId="77777777">
      <w:pPr>
        <w:spacing w:line="230" w:lineRule="exact"/>
        <w:ind w:left="432" w:right="216"/>
        <w:textAlignment w:val="baseline"/>
        <w:rPr>
          <w:rFonts w:ascii="Arial" w:hAnsi="Arial" w:eastAsia="Arial"/>
          <w:color w:val="000000"/>
          <w:sz w:val="20"/>
        </w:rPr>
      </w:pPr>
    </w:p>
    <w:p w:rsidR="005A1018" w:rsidP="00225871" w:rsidRDefault="004873BC" w14:paraId="0B144747" w14:textId="7FBF5E76">
      <w:pPr>
        <w:spacing w:line="230" w:lineRule="exact"/>
        <w:ind w:left="432" w:right="216"/>
        <w:textAlignment w:val="baseline"/>
        <w:rPr>
          <w:rFonts w:ascii="Arial" w:hAnsi="Arial" w:eastAsia="Arial"/>
          <w:color w:val="000000"/>
          <w:sz w:val="20"/>
        </w:rPr>
      </w:pPr>
      <w:r>
        <w:rPr>
          <w:rFonts w:ascii="Arial" w:hAnsi="Arial" w:eastAsia="Arial"/>
          <w:color w:val="000000"/>
          <w:sz w:val="20"/>
        </w:rPr>
        <w:t>The following sections describe the spreadsheets in the BOEM-0139_DOCD_DPP_Air Emissions.xlsx workbook.</w:t>
      </w:r>
    </w:p>
    <w:p w:rsidR="00225871" w:rsidP="00225871" w:rsidRDefault="00225871" w14:paraId="4FDF7D99" w14:textId="77777777">
      <w:pPr>
        <w:spacing w:line="230" w:lineRule="exact"/>
        <w:ind w:left="432" w:right="216"/>
        <w:textAlignment w:val="baseline"/>
        <w:rPr>
          <w:rFonts w:ascii="Arial" w:hAnsi="Arial" w:eastAsia="Arial"/>
          <w:color w:val="000000"/>
          <w:sz w:val="20"/>
        </w:rPr>
      </w:pPr>
    </w:p>
    <w:p w:rsidR="005A1018" w:rsidP="00225871" w:rsidRDefault="00225871" w14:paraId="23FF2FE8" w14:textId="4BE248C6">
      <w:pPr>
        <w:spacing w:line="232" w:lineRule="exact"/>
        <w:ind w:left="432"/>
        <w:textAlignment w:val="baseline"/>
        <w:rPr>
          <w:rFonts w:ascii="Arial" w:hAnsi="Arial" w:eastAsia="Arial"/>
          <w:b/>
          <w:color w:val="000000"/>
          <w:spacing w:val="18"/>
          <w:sz w:val="20"/>
          <w:u w:val="single"/>
        </w:rPr>
      </w:pPr>
      <w:r>
        <w:rPr>
          <w:rFonts w:ascii="Arial" w:hAnsi="Arial" w:eastAsia="Arial"/>
          <w:b/>
          <w:color w:val="000000"/>
          <w:spacing w:val="18"/>
          <w:sz w:val="20"/>
          <w:u w:val="single"/>
        </w:rPr>
        <w:t>TITLE</w:t>
      </w:r>
    </w:p>
    <w:p w:rsidRPr="00E465FD" w:rsidR="00225871" w:rsidP="00225871" w:rsidRDefault="00225871" w14:paraId="430EA6E0" w14:textId="77777777">
      <w:pPr>
        <w:spacing w:line="232" w:lineRule="exact"/>
        <w:ind w:left="432"/>
        <w:textAlignment w:val="baseline"/>
        <w:rPr>
          <w:rFonts w:ascii="Arial" w:hAnsi="Arial" w:eastAsia="Arial"/>
          <w:b/>
          <w:color w:val="000000"/>
          <w:spacing w:val="18"/>
          <w:sz w:val="20"/>
          <w:u w:val="single"/>
        </w:rPr>
      </w:pPr>
    </w:p>
    <w:p w:rsidR="00FA6B7C" w:rsidP="006C2574" w:rsidRDefault="004873BC" w14:paraId="29FB0E1C" w14:textId="77777777">
      <w:pPr>
        <w:spacing w:line="230" w:lineRule="exact"/>
        <w:ind w:left="432" w:right="432"/>
        <w:textAlignment w:val="baseline"/>
        <w:rPr>
          <w:rFonts w:ascii="Arial" w:hAnsi="Arial" w:eastAsia="Arial"/>
          <w:color w:val="000000"/>
          <w:sz w:val="20"/>
        </w:rPr>
      </w:pPr>
      <w:r>
        <w:rPr>
          <w:rFonts w:ascii="Arial" w:hAnsi="Arial" w:eastAsia="Arial"/>
          <w:color w:val="000000"/>
          <w:sz w:val="20"/>
        </w:rPr>
        <w:t xml:space="preserve">The TITLE sheet requires input of the company's name, surface area(s), surface block(s), surface lease number(s), facility name (and associated complex ID/structure ID), a list of all specific well names and numbers, and contact information in the corresponding lines. Please do not use language such as “all wells” or subsea field names because BOEM will request that you clarify the well name(s)/number(s). These data will automatically be transferred to the </w:t>
      </w:r>
      <w:r w:rsidR="006C2574">
        <w:rPr>
          <w:rFonts w:ascii="Arial" w:hAnsi="Arial" w:eastAsia="Arial"/>
          <w:color w:val="000000"/>
          <w:sz w:val="20"/>
        </w:rPr>
        <w:t xml:space="preserve">headers of the </w:t>
      </w:r>
      <w:r>
        <w:rPr>
          <w:rFonts w:ascii="Arial" w:hAnsi="Arial" w:eastAsia="Arial"/>
          <w:color w:val="000000"/>
          <w:sz w:val="20"/>
        </w:rPr>
        <w:t xml:space="preserve">EMISSIONS and SUMMARY sheets. </w:t>
      </w:r>
    </w:p>
    <w:p w:rsidR="00FA6B7C" w:rsidP="006C2574" w:rsidRDefault="00FA6B7C" w14:paraId="3680E109" w14:textId="77777777">
      <w:pPr>
        <w:spacing w:line="230" w:lineRule="exact"/>
        <w:ind w:left="432" w:right="432"/>
        <w:textAlignment w:val="baseline"/>
        <w:rPr>
          <w:rFonts w:ascii="Arial" w:hAnsi="Arial" w:eastAsia="Arial"/>
          <w:color w:val="000000"/>
          <w:sz w:val="20"/>
        </w:rPr>
      </w:pPr>
    </w:p>
    <w:p w:rsidRPr="006C2574" w:rsidR="006C2574" w:rsidP="006C2574" w:rsidRDefault="004873BC" w14:paraId="7AD7AB0F" w14:textId="7587DC59">
      <w:pPr>
        <w:spacing w:line="230" w:lineRule="exact"/>
        <w:ind w:left="432" w:right="432"/>
        <w:textAlignment w:val="baseline"/>
        <w:rPr>
          <w:rFonts w:ascii="Arial" w:hAnsi="Arial" w:eastAsia="Arial"/>
          <w:color w:val="000000"/>
          <w:sz w:val="20"/>
        </w:rPr>
      </w:pPr>
      <w:r>
        <w:rPr>
          <w:rFonts w:ascii="Arial" w:hAnsi="Arial" w:eastAsia="Arial"/>
          <w:color w:val="000000"/>
          <w:sz w:val="20"/>
        </w:rPr>
        <w:t>Please place any additional data that the air quality reviewer should consider when reviewing your plan in the REMARKS field (such as drilling rig name and type).</w:t>
      </w:r>
      <w:r w:rsidR="006C2574">
        <w:rPr>
          <w:rFonts w:ascii="Arial" w:hAnsi="Arial" w:eastAsia="Arial"/>
          <w:color w:val="000000"/>
          <w:sz w:val="20"/>
        </w:rPr>
        <w:t xml:space="preserve">  If the specific drilling unit has not yet been determined, please submit only one set of spreadsheets for the type of drilling unit that has the highest potential emissions.  </w:t>
      </w:r>
      <w:r w:rsidRPr="00FD37AA" w:rsidR="00FD37AA">
        <w:rPr>
          <w:rFonts w:ascii="Arial" w:hAnsi="Arial" w:eastAsia="Arial"/>
          <w:color w:val="000000"/>
          <w:sz w:val="20"/>
        </w:rPr>
        <w:t>Approval of the drill unit with highest potential emissions will ensure that your lower emitting drilling unit options are also approved.</w:t>
      </w:r>
      <w:r w:rsidR="00FD37AA">
        <w:rPr>
          <w:rFonts w:ascii="Arial" w:hAnsi="Arial" w:eastAsia="Arial"/>
          <w:color w:val="000000"/>
          <w:sz w:val="20"/>
        </w:rPr>
        <w:t xml:space="preserve">  </w:t>
      </w:r>
      <w:r w:rsidR="006C2574">
        <w:rPr>
          <w:rFonts w:ascii="Arial" w:hAnsi="Arial" w:eastAsia="Arial"/>
          <w:color w:val="000000"/>
          <w:sz w:val="20"/>
        </w:rPr>
        <w:t>Please clarify the multiple rig types in the REMARKS field (i.e. DP Semisubmersibl</w:t>
      </w:r>
      <w:r w:rsidR="00206C08">
        <w:rPr>
          <w:rFonts w:ascii="Arial" w:hAnsi="Arial" w:eastAsia="Arial"/>
          <w:color w:val="000000"/>
          <w:sz w:val="20"/>
        </w:rPr>
        <w:t xml:space="preserve">e, </w:t>
      </w:r>
      <w:r w:rsidR="006C2574">
        <w:rPr>
          <w:rFonts w:ascii="Arial" w:hAnsi="Arial" w:eastAsia="Arial"/>
          <w:color w:val="000000"/>
          <w:sz w:val="20"/>
        </w:rPr>
        <w:t>drillship</w:t>
      </w:r>
      <w:r w:rsidR="00206C08">
        <w:rPr>
          <w:rFonts w:ascii="Arial" w:hAnsi="Arial" w:eastAsia="Arial"/>
          <w:color w:val="000000"/>
          <w:sz w:val="20"/>
        </w:rPr>
        <w:t>, etc.</w:t>
      </w:r>
      <w:r w:rsidR="006C2574">
        <w:rPr>
          <w:rFonts w:ascii="Arial" w:hAnsi="Arial" w:eastAsia="Arial"/>
          <w:color w:val="000000"/>
          <w:sz w:val="20"/>
        </w:rPr>
        <w:t>).</w:t>
      </w:r>
      <w:r w:rsidRPr="006C2574" w:rsidR="006C2574">
        <w:rPr>
          <w:rFonts w:ascii="Arial" w:hAnsi="Arial" w:eastAsia="Arial"/>
          <w:color w:val="000000"/>
          <w:sz w:val="20"/>
        </w:rPr>
        <w:t xml:space="preserve"> </w:t>
      </w:r>
    </w:p>
    <w:p w:rsidR="00225871" w:rsidP="00225871" w:rsidRDefault="00225871" w14:paraId="30525F9C" w14:textId="77777777">
      <w:pPr>
        <w:spacing w:line="230" w:lineRule="exact"/>
        <w:ind w:left="432" w:right="432"/>
        <w:textAlignment w:val="baseline"/>
        <w:rPr>
          <w:rFonts w:ascii="Arial" w:hAnsi="Arial" w:eastAsia="Arial"/>
          <w:color w:val="000000"/>
          <w:sz w:val="20"/>
        </w:rPr>
      </w:pPr>
    </w:p>
    <w:p w:rsidR="005A1018" w:rsidP="006C2574" w:rsidRDefault="006C2574" w14:paraId="45FDAE26" w14:textId="08EF4DB4">
      <w:pPr>
        <w:spacing w:line="230" w:lineRule="exact"/>
        <w:ind w:left="432" w:right="432"/>
        <w:textAlignment w:val="baseline"/>
        <w:rPr>
          <w:rFonts w:ascii="Arial" w:hAnsi="Arial" w:eastAsia="Arial"/>
          <w:color w:val="000000"/>
          <w:sz w:val="20"/>
        </w:rPr>
      </w:pPr>
      <w:r>
        <w:rPr>
          <w:rFonts w:ascii="Arial" w:hAnsi="Arial" w:eastAsia="Arial"/>
          <w:color w:val="000000"/>
          <w:sz w:val="20"/>
        </w:rPr>
        <w:t>By inputting the first year of the proposed activity in the Start Year in field A14 on the TITLE sheet under Lease Term Pipeline Construction Information,</w:t>
      </w:r>
      <w:r w:rsidR="004873BC">
        <w:rPr>
          <w:rFonts w:ascii="Arial" w:hAnsi="Arial" w:eastAsia="Arial"/>
          <w:color w:val="000000"/>
          <w:sz w:val="20"/>
        </w:rPr>
        <w:t xml:space="preserve"> all other years auto-populate not only on the pipeline table but on the EMISSIONS and SUMMARY sheets. Please input the number of lease term pipelines to be installed each year and the total number of construction days per year. These data should match the description of proposed activities and tentative schedule listed on the OCS Plan Information Form.</w:t>
      </w:r>
    </w:p>
    <w:p w:rsidR="005A1018" w:rsidP="003175A6" w:rsidRDefault="004873BC" w14:paraId="300ED3DA" w14:textId="77777777">
      <w:pPr>
        <w:spacing w:before="227" w:line="230" w:lineRule="exact"/>
        <w:ind w:left="432"/>
        <w:textAlignment w:val="baseline"/>
        <w:rPr>
          <w:rFonts w:ascii="Arial" w:hAnsi="Arial" w:eastAsia="Arial"/>
          <w:b/>
          <w:color w:val="000000"/>
          <w:spacing w:val="-2"/>
          <w:sz w:val="20"/>
          <w:u w:val="single"/>
        </w:rPr>
      </w:pPr>
      <w:r>
        <w:rPr>
          <w:rFonts w:ascii="Arial" w:hAnsi="Arial" w:eastAsia="Arial"/>
          <w:b/>
          <w:color w:val="000000"/>
          <w:spacing w:val="-2"/>
          <w:sz w:val="20"/>
          <w:u w:val="single"/>
        </w:rPr>
        <w:t>FACTORS</w:t>
      </w:r>
    </w:p>
    <w:p w:rsidR="005A1018" w:rsidP="003175A6" w:rsidRDefault="004873BC" w14:paraId="43E22930" w14:textId="77777777">
      <w:pPr>
        <w:spacing w:before="236" w:line="230" w:lineRule="exact"/>
        <w:ind w:left="432"/>
        <w:textAlignment w:val="baseline"/>
        <w:rPr>
          <w:rFonts w:ascii="Arial" w:hAnsi="Arial" w:eastAsia="Arial"/>
          <w:b/>
          <w:color w:val="000000"/>
          <w:sz w:val="20"/>
          <w:u w:val="single"/>
        </w:rPr>
      </w:pPr>
      <w:r>
        <w:rPr>
          <w:rFonts w:ascii="Arial" w:hAnsi="Arial" w:eastAsia="Arial"/>
          <w:b/>
          <w:color w:val="000000"/>
          <w:sz w:val="20"/>
          <w:u w:val="single"/>
        </w:rPr>
        <w:t>Emissions processes</w:t>
      </w:r>
    </w:p>
    <w:p w:rsidRPr="00D5495A" w:rsidR="005A1018" w:rsidP="00D5495A" w:rsidRDefault="004873BC" w14:paraId="6D71E905" w14:textId="16843CDD">
      <w:pPr>
        <w:spacing w:before="221" w:after="196" w:line="230" w:lineRule="exact"/>
        <w:ind w:left="432" w:right="216"/>
        <w:textAlignment w:val="baseline"/>
        <w:rPr>
          <w:rFonts w:ascii="Arial" w:hAnsi="Arial" w:eastAsia="Arial"/>
          <w:color w:val="000000"/>
          <w:spacing w:val="-1"/>
          <w:sz w:val="20"/>
        </w:rPr>
        <w:sectPr w:rsidRPr="00D5495A" w:rsidR="005A1018" w:rsidSect="003175A6">
          <w:type w:val="continuous"/>
          <w:pgSz w:w="12240" w:h="15840"/>
          <w:pgMar w:top="374" w:right="720" w:bottom="504" w:left="1440" w:header="720" w:footer="720" w:gutter="0"/>
          <w:cols w:space="720"/>
        </w:sectPr>
      </w:pPr>
      <w:r>
        <w:rPr>
          <w:rFonts w:ascii="Arial" w:hAnsi="Arial" w:eastAsia="Arial"/>
          <w:color w:val="000000"/>
          <w:spacing w:val="-1"/>
          <w:sz w:val="20"/>
        </w:rPr>
        <w:t>The emission factors were compiled from the latest United States Environmental Protection Agency</w:t>
      </w:r>
      <w:r w:rsidR="00D94EC8">
        <w:rPr>
          <w:rFonts w:ascii="Arial" w:hAnsi="Arial" w:eastAsia="Arial"/>
          <w:color w:val="000000"/>
          <w:spacing w:val="-1"/>
          <w:sz w:val="20"/>
        </w:rPr>
        <w:t>’s</w:t>
      </w:r>
      <w:r>
        <w:rPr>
          <w:rFonts w:ascii="Arial" w:hAnsi="Arial" w:eastAsia="Arial"/>
          <w:color w:val="000000"/>
          <w:spacing w:val="-1"/>
          <w:sz w:val="20"/>
        </w:rPr>
        <w:t xml:space="preserve"> (USEPA) </w:t>
      </w:r>
      <w:bookmarkStart w:name="_Hlk45719458" w:id="0"/>
      <w:r>
        <w:rPr>
          <w:rFonts w:ascii="Arial" w:hAnsi="Arial" w:eastAsia="Arial"/>
          <w:color w:val="000000"/>
          <w:spacing w:val="-1"/>
          <w:sz w:val="20"/>
        </w:rPr>
        <w:t xml:space="preserve">AP-42 references, USEPA’s </w:t>
      </w:r>
      <w:proofErr w:type="spellStart"/>
      <w:r>
        <w:rPr>
          <w:rFonts w:ascii="Arial" w:hAnsi="Arial" w:eastAsia="Arial"/>
          <w:color w:val="000000"/>
          <w:spacing w:val="-1"/>
          <w:sz w:val="20"/>
        </w:rPr>
        <w:t>WebFIRE</w:t>
      </w:r>
      <w:proofErr w:type="spellEnd"/>
      <w:r>
        <w:rPr>
          <w:rFonts w:ascii="Arial" w:hAnsi="Arial" w:eastAsia="Arial"/>
          <w:color w:val="000000"/>
          <w:spacing w:val="-1"/>
          <w:sz w:val="20"/>
        </w:rPr>
        <w:t xml:space="preserve"> online emission factor repository, and other USEPA </w:t>
      </w:r>
      <w:bookmarkEnd w:id="0"/>
    </w:p>
    <w:p w:rsidR="005A1018" w:rsidP="003A2955" w:rsidRDefault="00B93DAC" w14:paraId="460566E4" w14:textId="6CD8A5F1">
      <w:pPr>
        <w:spacing w:before="3" w:line="228" w:lineRule="exact"/>
        <w:ind w:left="432" w:right="216"/>
        <w:textAlignment w:val="baseline"/>
        <w:rPr>
          <w:rFonts w:ascii="Arial" w:hAnsi="Arial" w:eastAsia="Arial"/>
          <w:color w:val="000000"/>
          <w:sz w:val="20"/>
        </w:rPr>
      </w:pPr>
      <w:r w:rsidRPr="00B93DAC">
        <w:rPr>
          <w:rFonts w:ascii="Arial" w:hAnsi="Arial" w:eastAsia="Arial"/>
          <w:color w:val="000000"/>
          <w:sz w:val="20"/>
        </w:rPr>
        <w:lastRenderedPageBreak/>
        <w:t xml:space="preserve">sources, or from industry studies if no USEPA references were available. A change to the FACTORS sheet will automatically change the calculations in the EMISSIONS sheets.  In some instances, BOEM does not </w:t>
      </w:r>
      <w:r w:rsidR="004873BC">
        <w:rPr>
          <w:rFonts w:ascii="Arial" w:hAnsi="Arial" w:eastAsia="Arial"/>
          <w:color w:val="000000"/>
          <w:sz w:val="20"/>
        </w:rPr>
        <w:t>have an emission factor (e.g., some sources of lead (Pb) and ammonia (NH</w:t>
      </w:r>
      <w:r w:rsidR="004873BC">
        <w:rPr>
          <w:rFonts w:ascii="Arial" w:hAnsi="Arial" w:eastAsia="Arial"/>
          <w:color w:val="000000"/>
          <w:sz w:val="13"/>
        </w:rPr>
        <w:t>3</w:t>
      </w:r>
      <w:r w:rsidR="004873BC">
        <w:rPr>
          <w:rFonts w:ascii="Arial" w:hAnsi="Arial" w:eastAsia="Arial"/>
          <w:color w:val="000000"/>
          <w:sz w:val="20"/>
        </w:rPr>
        <w:t>)). If you have an emissions factor for these sources, replace “N/A” in the FACTORS sheet with the emissions factor and emissions will be estimated in the EMISSIONS sheets and shown in the SUMMARY sheet.</w:t>
      </w:r>
      <w:r w:rsidR="00D5495A">
        <w:rPr>
          <w:rFonts w:ascii="Arial" w:hAnsi="Arial" w:eastAsia="Arial"/>
          <w:color w:val="000000"/>
          <w:sz w:val="20"/>
        </w:rPr>
        <w:t xml:space="preserve">  </w:t>
      </w:r>
      <w:bookmarkStart w:name="_Hlk45779359" w:id="1"/>
      <w:r w:rsidR="00D5495A">
        <w:rPr>
          <w:rFonts w:ascii="Arial" w:hAnsi="Arial" w:eastAsia="Arial"/>
          <w:color w:val="000000"/>
          <w:sz w:val="20"/>
        </w:rPr>
        <w:t xml:space="preserve">Please note the use of a different emissions factor </w:t>
      </w:r>
      <w:r w:rsidR="00DF3412">
        <w:rPr>
          <w:rFonts w:ascii="Arial" w:hAnsi="Arial" w:eastAsia="Arial"/>
          <w:color w:val="000000"/>
          <w:sz w:val="20"/>
        </w:rPr>
        <w:t xml:space="preserve">with reference </w:t>
      </w:r>
      <w:r w:rsidR="00D5495A">
        <w:rPr>
          <w:rFonts w:ascii="Arial" w:hAnsi="Arial" w:eastAsia="Arial"/>
          <w:color w:val="000000"/>
          <w:sz w:val="20"/>
        </w:rPr>
        <w:t>on the TITLE page, REMARKS field.</w:t>
      </w:r>
      <w:bookmarkEnd w:id="1"/>
    </w:p>
    <w:p w:rsidR="005A1018" w:rsidP="00B10234" w:rsidRDefault="004873BC" w14:paraId="58491F41" w14:textId="471E836C">
      <w:pPr>
        <w:spacing w:before="240" w:line="228" w:lineRule="exact"/>
        <w:ind w:left="432" w:right="504"/>
        <w:textAlignment w:val="baseline"/>
        <w:rPr>
          <w:rFonts w:ascii="Arial" w:hAnsi="Arial" w:eastAsia="Arial"/>
          <w:color w:val="000000"/>
          <w:sz w:val="20"/>
        </w:rPr>
      </w:pPr>
      <w:r>
        <w:rPr>
          <w:rFonts w:ascii="Arial" w:hAnsi="Arial" w:eastAsia="Arial"/>
          <w:color w:val="000000"/>
          <w:sz w:val="20"/>
        </w:rPr>
        <w:t xml:space="preserve">A </w:t>
      </w:r>
      <w:r w:rsidR="0080463D">
        <w:rPr>
          <w:rFonts w:ascii="Arial" w:hAnsi="Arial" w:eastAsia="Arial"/>
          <w:color w:val="000000"/>
          <w:sz w:val="20"/>
        </w:rPr>
        <w:t>Sulfur</w:t>
      </w:r>
      <w:r>
        <w:rPr>
          <w:rFonts w:ascii="Arial" w:hAnsi="Arial" w:eastAsia="Arial"/>
          <w:color w:val="000000"/>
          <w:sz w:val="20"/>
        </w:rPr>
        <w:t xml:space="preserve"> Content Source table was added in 1996. A change in this table will automatically revise SO</w:t>
      </w:r>
      <w:r>
        <w:rPr>
          <w:rFonts w:ascii="Arial" w:hAnsi="Arial" w:eastAsia="Arial"/>
          <w:color w:val="000000"/>
          <w:sz w:val="13"/>
        </w:rPr>
        <w:t xml:space="preserve">2 </w:t>
      </w:r>
      <w:r>
        <w:rPr>
          <w:rFonts w:ascii="Arial" w:hAnsi="Arial" w:eastAsia="Arial"/>
          <w:color w:val="000000"/>
          <w:sz w:val="20"/>
        </w:rPr>
        <w:t>emission factors and the corresponding emission estimates</w:t>
      </w:r>
      <w:r w:rsidR="00E22872">
        <w:rPr>
          <w:rFonts w:ascii="Arial" w:hAnsi="Arial" w:eastAsia="Arial"/>
          <w:color w:val="000000"/>
          <w:sz w:val="20"/>
        </w:rPr>
        <w:t xml:space="preserve"> for diesel engines greater than 600 horsepower</w:t>
      </w:r>
      <w:r w:rsidR="00CF37A3">
        <w:rPr>
          <w:rFonts w:ascii="Arial" w:hAnsi="Arial" w:eastAsia="Arial"/>
          <w:color w:val="000000"/>
          <w:sz w:val="20"/>
        </w:rPr>
        <w:t xml:space="preserve"> other than vessels</w:t>
      </w:r>
      <w:r w:rsidR="00E22872">
        <w:rPr>
          <w:rFonts w:ascii="Arial" w:hAnsi="Arial" w:eastAsia="Arial"/>
          <w:color w:val="000000"/>
          <w:sz w:val="20"/>
        </w:rPr>
        <w:t>, diesel boilers, diesel turbines, natural gas turbines, dual-fuel turbines, combustion flares, and liquid flares</w:t>
      </w:r>
      <w:r>
        <w:rPr>
          <w:rFonts w:ascii="Arial" w:hAnsi="Arial" w:eastAsia="Arial"/>
          <w:color w:val="000000"/>
          <w:sz w:val="20"/>
        </w:rPr>
        <w:t xml:space="preserve">. If your </w:t>
      </w:r>
      <w:r w:rsidR="0080463D">
        <w:rPr>
          <w:rFonts w:ascii="Arial" w:hAnsi="Arial" w:eastAsia="Arial"/>
          <w:color w:val="000000"/>
          <w:sz w:val="20"/>
        </w:rPr>
        <w:t>sulfur</w:t>
      </w:r>
      <w:r>
        <w:rPr>
          <w:rFonts w:ascii="Arial" w:hAnsi="Arial" w:eastAsia="Arial"/>
          <w:color w:val="000000"/>
          <w:sz w:val="20"/>
        </w:rPr>
        <w:t xml:space="preserve"> content is different than the default values in the table, you should change the values in the table to match your actual fuel </w:t>
      </w:r>
      <w:r w:rsidR="0080463D">
        <w:rPr>
          <w:rFonts w:ascii="Arial" w:hAnsi="Arial" w:eastAsia="Arial"/>
          <w:color w:val="000000"/>
          <w:sz w:val="20"/>
        </w:rPr>
        <w:t>sulfur</w:t>
      </w:r>
      <w:r>
        <w:rPr>
          <w:rFonts w:ascii="Arial" w:hAnsi="Arial" w:eastAsia="Arial"/>
          <w:color w:val="000000"/>
          <w:sz w:val="20"/>
        </w:rPr>
        <w:t xml:space="preserve"> content.</w:t>
      </w:r>
      <w:r w:rsidR="00CF37A3">
        <w:rPr>
          <w:rFonts w:ascii="Arial" w:hAnsi="Arial" w:eastAsia="Arial"/>
          <w:color w:val="000000"/>
          <w:sz w:val="20"/>
        </w:rPr>
        <w:t xml:space="preserve"> </w:t>
      </w:r>
      <w:bookmarkStart w:name="_Hlk45708137" w:id="2"/>
      <w:r w:rsidRPr="002B1A99" w:rsidR="002B1A99">
        <w:rPr>
          <w:rFonts w:ascii="Arial" w:hAnsi="Arial" w:eastAsia="Arial"/>
          <w:color w:val="000000"/>
          <w:sz w:val="20"/>
        </w:rPr>
        <w:t>If H</w:t>
      </w:r>
      <w:r w:rsidRPr="002B1A99" w:rsidR="002B1A99">
        <w:rPr>
          <w:rFonts w:ascii="Arial" w:hAnsi="Arial" w:eastAsia="Arial"/>
          <w:color w:val="000000"/>
          <w:sz w:val="20"/>
          <w:vertAlign w:val="subscript"/>
        </w:rPr>
        <w:t>2</w:t>
      </w:r>
      <w:r w:rsidRPr="002B1A99" w:rsidR="002B1A99">
        <w:rPr>
          <w:rFonts w:ascii="Arial" w:hAnsi="Arial" w:eastAsia="Arial"/>
          <w:color w:val="000000"/>
          <w:sz w:val="20"/>
        </w:rPr>
        <w:t xml:space="preserve">S is expected, indicate the expected concentration on the </w:t>
      </w:r>
      <w:r w:rsidR="00D5495A">
        <w:rPr>
          <w:rFonts w:ascii="Arial" w:hAnsi="Arial" w:eastAsia="Arial"/>
          <w:color w:val="000000"/>
          <w:sz w:val="20"/>
        </w:rPr>
        <w:t>FACTORS</w:t>
      </w:r>
      <w:r w:rsidRPr="002B1A99" w:rsidR="002B1A99">
        <w:rPr>
          <w:rFonts w:ascii="Arial" w:hAnsi="Arial" w:eastAsia="Arial"/>
          <w:color w:val="000000"/>
          <w:sz w:val="20"/>
        </w:rPr>
        <w:t xml:space="preserve"> tab in the Sulphur Content Source table.</w:t>
      </w:r>
      <w:r w:rsidR="002B1A99">
        <w:rPr>
          <w:rFonts w:ascii="Arial" w:hAnsi="Arial" w:eastAsia="Arial"/>
          <w:color w:val="000000"/>
          <w:sz w:val="20"/>
        </w:rPr>
        <w:t xml:space="preserve">  </w:t>
      </w:r>
      <w:r w:rsidRPr="007060AC" w:rsidR="00CF37A3">
        <w:rPr>
          <w:rFonts w:ascii="Arial" w:hAnsi="Arial" w:eastAsia="Arial"/>
          <w:color w:val="000000"/>
          <w:sz w:val="20"/>
        </w:rPr>
        <w:t>The USEPA</w:t>
      </w:r>
      <w:r w:rsidR="007060AC">
        <w:rPr>
          <w:rFonts w:ascii="Arial" w:hAnsi="Arial" w:eastAsia="Arial"/>
          <w:color w:val="000000"/>
          <w:sz w:val="20"/>
        </w:rPr>
        <w:t>’s</w:t>
      </w:r>
      <w:r w:rsidRPr="007060AC" w:rsidR="00CF37A3">
        <w:rPr>
          <w:rFonts w:ascii="Arial" w:hAnsi="Arial" w:eastAsia="Arial"/>
          <w:color w:val="000000"/>
          <w:sz w:val="20"/>
        </w:rPr>
        <w:t xml:space="preserve"> </w:t>
      </w:r>
      <w:r w:rsidR="007060AC">
        <w:rPr>
          <w:rFonts w:ascii="Arial" w:hAnsi="Arial" w:eastAsia="Arial"/>
          <w:color w:val="000000"/>
          <w:sz w:val="20"/>
        </w:rPr>
        <w:t xml:space="preserve">2017 </w:t>
      </w:r>
      <w:r w:rsidRPr="007060AC" w:rsidR="00BE34C2">
        <w:rPr>
          <w:rFonts w:ascii="Arial" w:hAnsi="Arial" w:eastAsia="Arial"/>
          <w:color w:val="000000"/>
          <w:sz w:val="20"/>
        </w:rPr>
        <w:t>National Emissions Inventory (</w:t>
      </w:r>
      <w:r w:rsidRPr="007060AC" w:rsidR="00CF37A3">
        <w:rPr>
          <w:rFonts w:ascii="Arial" w:hAnsi="Arial" w:eastAsia="Arial"/>
          <w:color w:val="000000"/>
          <w:sz w:val="20"/>
        </w:rPr>
        <w:t>NEI</w:t>
      </w:r>
      <w:r w:rsidRPr="007060AC" w:rsidR="00BE34C2">
        <w:rPr>
          <w:rFonts w:ascii="Arial" w:hAnsi="Arial" w:eastAsia="Arial"/>
          <w:color w:val="000000"/>
          <w:sz w:val="20"/>
        </w:rPr>
        <w:t>)</w:t>
      </w:r>
      <w:r w:rsidR="007060AC">
        <w:rPr>
          <w:rStyle w:val="FootnoteReference"/>
          <w:rFonts w:ascii="Arial" w:hAnsi="Arial" w:eastAsia="Arial"/>
          <w:color w:val="000000"/>
          <w:sz w:val="20"/>
        </w:rPr>
        <w:footnoteReference w:id="1"/>
      </w:r>
      <w:r w:rsidRPr="007060AC" w:rsidR="00CF37A3">
        <w:rPr>
          <w:rFonts w:ascii="Arial" w:hAnsi="Arial" w:eastAsia="Arial"/>
          <w:color w:val="000000"/>
          <w:sz w:val="20"/>
        </w:rPr>
        <w:t xml:space="preserve"> vessel emission factors assume that 15 ppm ultralow sulfur fuel is being used and </w:t>
      </w:r>
      <w:r w:rsidR="002F6D3E">
        <w:rPr>
          <w:rFonts w:ascii="Arial" w:hAnsi="Arial" w:eastAsia="Arial"/>
          <w:color w:val="000000"/>
          <w:sz w:val="20"/>
        </w:rPr>
        <w:t xml:space="preserve">these emissions factors in the BOEM spreadsheets </w:t>
      </w:r>
      <w:r w:rsidRPr="007060AC" w:rsidR="00CF37A3">
        <w:rPr>
          <w:rFonts w:ascii="Arial" w:hAnsi="Arial" w:eastAsia="Arial"/>
          <w:color w:val="000000"/>
          <w:sz w:val="20"/>
        </w:rPr>
        <w:t xml:space="preserve">do not change </w:t>
      </w:r>
      <w:r w:rsidR="002F6D3E">
        <w:rPr>
          <w:rFonts w:ascii="Arial" w:hAnsi="Arial" w:eastAsia="Arial"/>
          <w:color w:val="000000"/>
          <w:sz w:val="20"/>
        </w:rPr>
        <w:t xml:space="preserve">even </w:t>
      </w:r>
      <w:r w:rsidRPr="007060AC" w:rsidR="00CF37A3">
        <w:rPr>
          <w:rFonts w:ascii="Arial" w:hAnsi="Arial" w:eastAsia="Arial"/>
          <w:color w:val="000000"/>
          <w:sz w:val="20"/>
        </w:rPr>
        <w:t xml:space="preserve">if you adjust the sulfur content in the </w:t>
      </w:r>
      <w:r w:rsidR="002F6D3E">
        <w:rPr>
          <w:rFonts w:ascii="Arial" w:hAnsi="Arial" w:eastAsia="Arial"/>
          <w:color w:val="000000"/>
          <w:sz w:val="20"/>
        </w:rPr>
        <w:t xml:space="preserve">FACTOR </w:t>
      </w:r>
      <w:r w:rsidRPr="007060AC" w:rsidR="00CF37A3">
        <w:rPr>
          <w:rFonts w:ascii="Arial" w:hAnsi="Arial" w:eastAsia="Arial"/>
          <w:color w:val="000000"/>
          <w:sz w:val="20"/>
        </w:rPr>
        <w:t>table.</w:t>
      </w:r>
      <w:bookmarkEnd w:id="2"/>
    </w:p>
    <w:p w:rsidR="005A1018" w:rsidP="00B10234" w:rsidRDefault="004873BC" w14:paraId="0840E612" w14:textId="77777777">
      <w:pPr>
        <w:spacing w:before="240" w:line="228" w:lineRule="exact"/>
        <w:ind w:left="432" w:right="144"/>
        <w:textAlignment w:val="baseline"/>
        <w:rPr>
          <w:rFonts w:ascii="Arial" w:hAnsi="Arial" w:eastAsia="Arial"/>
          <w:color w:val="000000"/>
          <w:sz w:val="20"/>
        </w:rPr>
      </w:pPr>
      <w:r>
        <w:rPr>
          <w:rFonts w:ascii="Arial" w:hAnsi="Arial" w:eastAsia="Arial"/>
          <w:color w:val="000000"/>
          <w:sz w:val="20"/>
        </w:rPr>
        <w:t>A natural gas (NG) Flare Parameters table was added in 2020. A change in this table will automatically revise VOC emission factors for NG Flares. If the VOC content of your flare gas is different than the default value shown in the table, or if your flare efficiency differs from the value shown in the table, then you should change the values in the table to match your actual values. See the Gas Flares section below for details about estimating the VOC content.</w:t>
      </w:r>
    </w:p>
    <w:p w:rsidR="005A1018" w:rsidP="00B10234" w:rsidRDefault="004873BC" w14:paraId="3CC6F1C4" w14:textId="7CBE7EF2">
      <w:pPr>
        <w:spacing w:before="240" w:line="228" w:lineRule="exact"/>
        <w:ind w:left="432" w:right="288"/>
        <w:textAlignment w:val="baseline"/>
        <w:rPr>
          <w:rFonts w:ascii="Arial" w:hAnsi="Arial" w:eastAsia="Arial"/>
          <w:color w:val="000000"/>
          <w:spacing w:val="-1"/>
          <w:sz w:val="20"/>
        </w:rPr>
      </w:pPr>
      <w:r>
        <w:rPr>
          <w:rFonts w:ascii="Arial" w:hAnsi="Arial" w:eastAsia="Arial"/>
          <w:color w:val="000000"/>
          <w:spacing w:val="-1"/>
          <w:sz w:val="20"/>
        </w:rPr>
        <w:t>In 2020, the emissions factor table was expanded to include lead (Pb) and ammonia (NH</w:t>
      </w:r>
      <w:r>
        <w:rPr>
          <w:rFonts w:ascii="Arial" w:hAnsi="Arial" w:eastAsia="Arial"/>
          <w:color w:val="000000"/>
          <w:spacing w:val="-1"/>
          <w:sz w:val="13"/>
        </w:rPr>
        <w:t>3</w:t>
      </w:r>
      <w:r>
        <w:rPr>
          <w:rFonts w:ascii="Arial" w:hAnsi="Arial" w:eastAsia="Arial"/>
          <w:color w:val="000000"/>
          <w:spacing w:val="-1"/>
          <w:sz w:val="20"/>
        </w:rPr>
        <w:t>) for all equipment, where available. The 2020 expansion also included emission factors for vessels based on the USEPA</w:t>
      </w:r>
      <w:r w:rsidR="007060AC">
        <w:rPr>
          <w:rFonts w:ascii="Arial" w:hAnsi="Arial" w:eastAsia="Arial"/>
          <w:color w:val="000000"/>
          <w:spacing w:val="-1"/>
          <w:sz w:val="20"/>
        </w:rPr>
        <w:t>’s</w:t>
      </w:r>
      <w:r>
        <w:rPr>
          <w:rFonts w:ascii="Arial" w:hAnsi="Arial" w:eastAsia="Arial"/>
          <w:color w:val="000000"/>
          <w:spacing w:val="-1"/>
          <w:sz w:val="20"/>
        </w:rPr>
        <w:t xml:space="preserve"> </w:t>
      </w:r>
      <w:bookmarkStart w:name="_Hlk45259622" w:id="3"/>
      <w:r w:rsidR="00D646B7">
        <w:rPr>
          <w:rFonts w:ascii="Arial" w:hAnsi="Arial" w:eastAsia="Arial"/>
          <w:color w:val="000000"/>
          <w:spacing w:val="-1"/>
          <w:sz w:val="20"/>
        </w:rPr>
        <w:t xml:space="preserve">2017 </w:t>
      </w:r>
      <w:bookmarkEnd w:id="3"/>
      <w:r w:rsidR="0094261D">
        <w:rPr>
          <w:rFonts w:ascii="Arial" w:hAnsi="Arial" w:eastAsia="Arial"/>
          <w:color w:val="000000"/>
          <w:spacing w:val="-1"/>
          <w:sz w:val="20"/>
        </w:rPr>
        <w:t>NEI</w:t>
      </w:r>
      <w:r w:rsidRPr="007060AC" w:rsidR="007060AC">
        <w:rPr>
          <w:rFonts w:ascii="Arial" w:hAnsi="Arial" w:eastAsia="Arial"/>
          <w:color w:val="000000"/>
          <w:spacing w:val="-1"/>
          <w:sz w:val="20"/>
          <w:vertAlign w:val="superscript"/>
        </w:rPr>
        <w:t>1</w:t>
      </w:r>
      <w:r>
        <w:rPr>
          <w:rFonts w:ascii="Arial" w:hAnsi="Arial" w:eastAsia="Arial"/>
          <w:color w:val="000000"/>
          <w:spacing w:val="-1"/>
          <w:sz w:val="20"/>
        </w:rPr>
        <w:t xml:space="preserve">, as well as factors for sources unique to oil and gas operations in the Alaska </w:t>
      </w:r>
      <w:r w:rsidR="007060AC">
        <w:rPr>
          <w:rFonts w:ascii="Arial" w:hAnsi="Arial" w:eastAsia="Arial"/>
          <w:color w:val="000000"/>
          <w:spacing w:val="-1"/>
          <w:sz w:val="20"/>
        </w:rPr>
        <w:t xml:space="preserve">OCS </w:t>
      </w:r>
      <w:r>
        <w:rPr>
          <w:rFonts w:ascii="Arial" w:hAnsi="Arial" w:eastAsia="Arial"/>
          <w:color w:val="000000"/>
          <w:spacing w:val="-1"/>
          <w:sz w:val="20"/>
        </w:rPr>
        <w:t xml:space="preserve">Region, such as on-ice equipment. </w:t>
      </w:r>
      <w:bookmarkStart w:name="_Hlk45708423" w:id="4"/>
      <w:r w:rsidR="002A3EC0">
        <w:rPr>
          <w:rFonts w:ascii="Arial" w:hAnsi="Arial" w:eastAsia="Arial"/>
          <w:color w:val="000000"/>
          <w:spacing w:val="-1"/>
          <w:sz w:val="20"/>
        </w:rPr>
        <w:t>Because the USEPA</w:t>
      </w:r>
      <w:r w:rsidR="007060AC">
        <w:rPr>
          <w:rFonts w:ascii="Arial" w:hAnsi="Arial" w:eastAsia="Arial"/>
          <w:color w:val="000000"/>
          <w:spacing w:val="-1"/>
          <w:sz w:val="20"/>
        </w:rPr>
        <w:t>’s</w:t>
      </w:r>
      <w:r w:rsidR="002A3EC0">
        <w:rPr>
          <w:rFonts w:ascii="Arial" w:hAnsi="Arial" w:eastAsia="Arial"/>
          <w:color w:val="000000"/>
          <w:spacing w:val="-1"/>
          <w:sz w:val="20"/>
        </w:rPr>
        <w:t xml:space="preserve"> NONROAD2008 model </w:t>
      </w:r>
      <w:r w:rsidR="0094261D">
        <w:rPr>
          <w:rFonts w:ascii="Arial" w:hAnsi="Arial" w:eastAsia="Arial"/>
          <w:color w:val="000000"/>
          <w:spacing w:val="-1"/>
          <w:sz w:val="20"/>
        </w:rPr>
        <w:t>and 2017 NEI</w:t>
      </w:r>
      <w:r w:rsidR="002A3EC0">
        <w:rPr>
          <w:rFonts w:ascii="Arial" w:hAnsi="Arial" w:eastAsia="Arial"/>
          <w:color w:val="000000"/>
          <w:spacing w:val="-1"/>
          <w:sz w:val="20"/>
        </w:rPr>
        <w:t xml:space="preserve"> </w:t>
      </w:r>
      <w:r w:rsidR="0094261D">
        <w:rPr>
          <w:rFonts w:ascii="Arial" w:hAnsi="Arial" w:eastAsia="Arial"/>
          <w:color w:val="000000"/>
          <w:spacing w:val="-1"/>
          <w:sz w:val="20"/>
        </w:rPr>
        <w:t xml:space="preserve">do </w:t>
      </w:r>
      <w:r w:rsidR="002A3EC0">
        <w:rPr>
          <w:rFonts w:ascii="Arial" w:hAnsi="Arial" w:eastAsia="Arial"/>
          <w:color w:val="000000"/>
          <w:spacing w:val="-1"/>
          <w:sz w:val="20"/>
        </w:rPr>
        <w:t>not include TSP</w:t>
      </w:r>
      <w:r w:rsidR="0094261D">
        <w:rPr>
          <w:rFonts w:ascii="Arial" w:hAnsi="Arial" w:eastAsia="Arial"/>
          <w:color w:val="000000"/>
          <w:spacing w:val="-1"/>
          <w:sz w:val="20"/>
        </w:rPr>
        <w:t xml:space="preserve"> for vessels</w:t>
      </w:r>
      <w:r w:rsidR="002A3EC0">
        <w:rPr>
          <w:rFonts w:ascii="Arial" w:hAnsi="Arial" w:eastAsia="Arial"/>
          <w:color w:val="000000"/>
          <w:spacing w:val="-1"/>
          <w:sz w:val="20"/>
        </w:rPr>
        <w:t>, the TSP emission factor</w:t>
      </w:r>
      <w:r w:rsidR="0094261D">
        <w:rPr>
          <w:rFonts w:ascii="Arial" w:hAnsi="Arial" w:eastAsia="Arial"/>
          <w:color w:val="000000"/>
          <w:spacing w:val="-1"/>
          <w:sz w:val="20"/>
        </w:rPr>
        <w:t>s</w:t>
      </w:r>
      <w:r w:rsidR="002A3EC0">
        <w:rPr>
          <w:rFonts w:ascii="Arial" w:hAnsi="Arial" w:eastAsia="Arial"/>
          <w:color w:val="000000"/>
          <w:spacing w:val="-1"/>
          <w:sz w:val="20"/>
        </w:rPr>
        <w:t xml:space="preserve"> for Alaska sources </w:t>
      </w:r>
      <w:r w:rsidR="0094261D">
        <w:rPr>
          <w:rFonts w:ascii="Arial" w:hAnsi="Arial" w:eastAsia="Arial"/>
          <w:color w:val="000000"/>
          <w:spacing w:val="-1"/>
          <w:sz w:val="20"/>
        </w:rPr>
        <w:t>are</w:t>
      </w:r>
      <w:r w:rsidR="002A3EC0">
        <w:rPr>
          <w:rFonts w:ascii="Arial" w:hAnsi="Arial" w:eastAsia="Arial"/>
          <w:color w:val="000000"/>
          <w:spacing w:val="-1"/>
          <w:sz w:val="20"/>
        </w:rPr>
        <w:t xml:space="preserve"> from AP-42</w:t>
      </w:r>
      <w:r w:rsidR="00C8751F">
        <w:rPr>
          <w:rFonts w:ascii="Arial" w:hAnsi="Arial" w:eastAsia="Arial"/>
          <w:color w:val="000000"/>
          <w:spacing w:val="-1"/>
          <w:sz w:val="20"/>
        </w:rPr>
        <w:t xml:space="preserve"> (less than 600 hp used for non-vessel sources; greater than 600hp used for vessels)</w:t>
      </w:r>
      <w:r w:rsidR="0094261D">
        <w:rPr>
          <w:rFonts w:ascii="Arial" w:hAnsi="Arial" w:eastAsia="Arial"/>
          <w:color w:val="000000"/>
          <w:spacing w:val="-1"/>
          <w:sz w:val="20"/>
        </w:rPr>
        <w:t>.</w:t>
      </w:r>
      <w:r w:rsidR="002A3EC0">
        <w:rPr>
          <w:rFonts w:ascii="Arial" w:hAnsi="Arial" w:eastAsia="Arial"/>
          <w:color w:val="000000"/>
          <w:spacing w:val="-1"/>
          <w:sz w:val="20"/>
        </w:rPr>
        <w:t xml:space="preserve"> </w:t>
      </w:r>
      <w:bookmarkEnd w:id="4"/>
      <w:r>
        <w:rPr>
          <w:rFonts w:ascii="Arial" w:hAnsi="Arial" w:eastAsia="Arial"/>
          <w:color w:val="000000"/>
          <w:spacing w:val="-1"/>
          <w:sz w:val="20"/>
        </w:rPr>
        <w:t xml:space="preserve">The </w:t>
      </w:r>
      <w:r w:rsidR="006404ED">
        <w:rPr>
          <w:rFonts w:ascii="Arial" w:hAnsi="Arial" w:eastAsia="Arial"/>
          <w:color w:val="000000"/>
          <w:spacing w:val="-1"/>
          <w:sz w:val="20"/>
        </w:rPr>
        <w:t xml:space="preserve">combustion </w:t>
      </w:r>
      <w:r>
        <w:rPr>
          <w:rFonts w:ascii="Arial" w:hAnsi="Arial" w:eastAsia="Arial"/>
          <w:color w:val="000000"/>
          <w:spacing w:val="-1"/>
          <w:sz w:val="20"/>
        </w:rPr>
        <w:t>flare emissions factor was also expanded to account for different smoke definitions (i.e., no, light, medium, and heavy smoke) from the 2018 revision of the AP-42.</w:t>
      </w:r>
    </w:p>
    <w:p w:rsidR="005A1018" w:rsidP="00B10234" w:rsidRDefault="004873BC" w14:paraId="3735D301" w14:textId="16FC9F26">
      <w:pPr>
        <w:spacing w:before="240" w:line="228" w:lineRule="exact"/>
        <w:ind w:left="432" w:right="216"/>
        <w:textAlignment w:val="baseline"/>
        <w:rPr>
          <w:rFonts w:ascii="Arial" w:hAnsi="Arial" w:eastAsia="Arial"/>
          <w:color w:val="000000"/>
          <w:sz w:val="20"/>
        </w:rPr>
      </w:pPr>
      <w:r>
        <w:rPr>
          <w:rFonts w:ascii="Arial" w:hAnsi="Arial" w:eastAsia="Arial"/>
          <w:color w:val="000000"/>
          <w:sz w:val="20"/>
        </w:rPr>
        <w:t>The 2020 revisions also added separate tables for the heat value (HV) and density of diesel fuel and the heat value of natural gas. These values are used in various emissions factor calculations, which are linked to the values in these tables. A change in these table</w:t>
      </w:r>
      <w:r w:rsidR="006F37BA">
        <w:rPr>
          <w:rFonts w:ascii="Arial" w:hAnsi="Arial" w:eastAsia="Arial"/>
          <w:color w:val="000000"/>
          <w:sz w:val="20"/>
        </w:rPr>
        <w:t>s</w:t>
      </w:r>
      <w:r>
        <w:rPr>
          <w:rFonts w:ascii="Arial" w:hAnsi="Arial" w:eastAsia="Arial"/>
          <w:color w:val="000000"/>
          <w:sz w:val="20"/>
        </w:rPr>
        <w:t xml:space="preserve"> will automatically revise emission factors for diesel and NG turbines and engines, respectively. If the diesel and natural gas utilized has different density and heating values than specified in the table, then you can change the values to match your actual values. BOEM will ask for documentation to corroborate the change in values.</w:t>
      </w:r>
    </w:p>
    <w:p w:rsidRPr="00B6217E" w:rsidR="00B6217E" w:rsidP="00B6217E" w:rsidRDefault="00B6217E" w14:paraId="7A44F195" w14:textId="4DC422DF">
      <w:pPr>
        <w:spacing w:before="240" w:line="228" w:lineRule="exact"/>
        <w:ind w:left="432" w:right="216"/>
        <w:textAlignment w:val="baseline"/>
        <w:rPr>
          <w:rFonts w:ascii="Arial" w:hAnsi="Arial" w:eastAsia="Arial"/>
          <w:color w:val="000000"/>
          <w:sz w:val="20"/>
        </w:rPr>
      </w:pPr>
      <w:r w:rsidRPr="00B6217E">
        <w:rPr>
          <w:rFonts w:ascii="Arial" w:hAnsi="Arial" w:eastAsia="Arial"/>
          <w:color w:val="000000"/>
          <w:sz w:val="20"/>
        </w:rPr>
        <w:t xml:space="preserve">If you use any emission factors that are less than the default values in your calculation of the projected emission amounts, provide documentation supporting the use of the smaller emission factors. Documentation must be submitted with the plan every time. If documentation is not provided, verification of these reduced emission factors will be required upon startup and occasionally thereafter to prove that the reduced emission factors are </w:t>
      </w:r>
      <w:r w:rsidRPr="00B6217E" w:rsidR="00EE3563">
        <w:rPr>
          <w:rFonts w:ascii="Arial" w:hAnsi="Arial" w:eastAsia="Arial"/>
          <w:color w:val="000000"/>
          <w:sz w:val="20"/>
        </w:rPr>
        <w:t>being</w:t>
      </w:r>
      <w:r w:rsidRPr="00B6217E">
        <w:rPr>
          <w:rFonts w:ascii="Arial" w:hAnsi="Arial" w:eastAsia="Arial"/>
          <w:color w:val="000000"/>
          <w:sz w:val="20"/>
        </w:rPr>
        <w:t xml:space="preserve"> achieved and maintained. If the actual emission factor is known to be greater than the default emission factor, use the actual emission factor. You may use updated emissions factors from </w:t>
      </w:r>
      <w:r w:rsidR="00D94EC8">
        <w:rPr>
          <w:rFonts w:ascii="Arial" w:hAnsi="Arial" w:eastAsia="Arial"/>
          <w:color w:val="000000"/>
          <w:sz w:val="20"/>
        </w:rPr>
        <w:t xml:space="preserve">USEPA’s </w:t>
      </w:r>
      <w:r w:rsidRPr="00B6217E">
        <w:rPr>
          <w:rFonts w:ascii="Arial" w:hAnsi="Arial" w:eastAsia="Arial"/>
          <w:color w:val="000000"/>
          <w:sz w:val="20"/>
        </w:rPr>
        <w:t>AP-42</w:t>
      </w:r>
      <w:r w:rsidR="00D5495A">
        <w:rPr>
          <w:rFonts w:ascii="Arial" w:hAnsi="Arial" w:eastAsia="Arial"/>
          <w:color w:val="000000"/>
          <w:sz w:val="20"/>
        </w:rPr>
        <w:t>,</w:t>
      </w:r>
      <w:r w:rsidRPr="00B6217E">
        <w:rPr>
          <w:rFonts w:ascii="Arial" w:hAnsi="Arial" w:eastAsia="Arial"/>
          <w:color w:val="000000"/>
          <w:sz w:val="20"/>
        </w:rPr>
        <w:t xml:space="preserve"> U</w:t>
      </w:r>
      <w:r>
        <w:rPr>
          <w:rFonts w:ascii="Arial" w:hAnsi="Arial" w:eastAsia="Arial"/>
          <w:color w:val="000000"/>
          <w:sz w:val="20"/>
        </w:rPr>
        <w:t>S</w:t>
      </w:r>
      <w:r w:rsidRPr="00B6217E">
        <w:rPr>
          <w:rFonts w:ascii="Arial" w:hAnsi="Arial" w:eastAsia="Arial"/>
          <w:color w:val="000000"/>
          <w:sz w:val="20"/>
        </w:rPr>
        <w:t>EPA</w:t>
      </w:r>
      <w:r w:rsidR="00D5495A">
        <w:rPr>
          <w:rFonts w:ascii="Arial" w:hAnsi="Arial" w:eastAsia="Arial"/>
          <w:color w:val="000000"/>
          <w:sz w:val="20"/>
        </w:rPr>
        <w:t>’s</w:t>
      </w:r>
      <w:r w:rsidRPr="00B6217E">
        <w:rPr>
          <w:rFonts w:ascii="Arial" w:hAnsi="Arial" w:eastAsia="Arial"/>
          <w:color w:val="000000"/>
          <w:sz w:val="20"/>
        </w:rPr>
        <w:t xml:space="preserve"> </w:t>
      </w:r>
      <w:proofErr w:type="spellStart"/>
      <w:r w:rsidRPr="00B6217E">
        <w:rPr>
          <w:rFonts w:ascii="Arial" w:hAnsi="Arial" w:eastAsia="Arial"/>
          <w:color w:val="000000"/>
          <w:sz w:val="20"/>
        </w:rPr>
        <w:t>WebFIRE</w:t>
      </w:r>
      <w:proofErr w:type="spellEnd"/>
      <w:r w:rsidRPr="00B6217E">
        <w:rPr>
          <w:rFonts w:ascii="Arial" w:hAnsi="Arial" w:eastAsia="Arial"/>
          <w:color w:val="000000"/>
          <w:sz w:val="20"/>
        </w:rPr>
        <w:t xml:space="preserve"> </w:t>
      </w:r>
      <w:r w:rsidRPr="00D5495A" w:rsidR="00D5495A">
        <w:rPr>
          <w:rFonts w:ascii="Arial" w:hAnsi="Arial" w:eastAsia="Arial"/>
          <w:color w:val="000000"/>
          <w:sz w:val="20"/>
        </w:rPr>
        <w:t>online emission factor repository, industry studies</w:t>
      </w:r>
      <w:r w:rsidR="000114A5">
        <w:rPr>
          <w:rFonts w:ascii="Arial" w:hAnsi="Arial" w:eastAsia="Arial"/>
          <w:color w:val="000000"/>
          <w:sz w:val="20"/>
        </w:rPr>
        <w:t>, and</w:t>
      </w:r>
      <w:r w:rsidRPr="000114A5" w:rsidR="000114A5">
        <w:t xml:space="preserve"> </w:t>
      </w:r>
      <w:r w:rsidRPr="000114A5" w:rsidR="000114A5">
        <w:rPr>
          <w:rFonts w:ascii="Arial" w:hAnsi="Arial" w:eastAsia="Arial"/>
          <w:color w:val="000000"/>
          <w:sz w:val="20"/>
        </w:rPr>
        <w:t>International Convention for the Prevention of Pollution from Ships (MARPOL)</w:t>
      </w:r>
      <w:r w:rsidR="00D5495A">
        <w:rPr>
          <w:rFonts w:ascii="Arial" w:hAnsi="Arial" w:eastAsia="Arial"/>
          <w:color w:val="000000"/>
          <w:sz w:val="20"/>
        </w:rPr>
        <w:t>.</w:t>
      </w:r>
      <w:r w:rsidR="00BB73EA">
        <w:rPr>
          <w:rFonts w:ascii="Arial" w:hAnsi="Arial" w:eastAsia="Arial"/>
          <w:color w:val="000000"/>
          <w:sz w:val="20"/>
        </w:rPr>
        <w:t xml:space="preserve">  </w:t>
      </w:r>
      <w:r w:rsidRPr="00BB73EA" w:rsidR="00BB73EA">
        <w:rPr>
          <w:rFonts w:ascii="Arial" w:hAnsi="Arial" w:eastAsia="Arial"/>
          <w:color w:val="000000"/>
          <w:sz w:val="20"/>
        </w:rPr>
        <w:t xml:space="preserve">Please note the use of a different emissions factor </w:t>
      </w:r>
      <w:r w:rsidR="000114A5">
        <w:rPr>
          <w:rFonts w:ascii="Arial" w:hAnsi="Arial" w:eastAsia="Arial"/>
          <w:color w:val="000000"/>
          <w:sz w:val="20"/>
        </w:rPr>
        <w:t xml:space="preserve">and reference </w:t>
      </w:r>
      <w:r w:rsidRPr="00BB73EA" w:rsidR="00BB73EA">
        <w:rPr>
          <w:rFonts w:ascii="Arial" w:hAnsi="Arial" w:eastAsia="Arial"/>
          <w:color w:val="000000"/>
          <w:sz w:val="20"/>
        </w:rPr>
        <w:t>on the TITLE page, REMARKS field.</w:t>
      </w:r>
    </w:p>
    <w:p w:rsidR="005A1018" w:rsidP="003A2955" w:rsidRDefault="004873BC" w14:paraId="26ECAF4C" w14:textId="77777777">
      <w:pPr>
        <w:spacing w:before="219" w:after="139" w:line="228" w:lineRule="exact"/>
        <w:ind w:left="450" w:hanging="18"/>
        <w:textAlignment w:val="baseline"/>
        <w:rPr>
          <w:rFonts w:ascii="Arial" w:hAnsi="Arial" w:eastAsia="Arial"/>
          <w:color w:val="000000"/>
          <w:sz w:val="20"/>
        </w:rPr>
      </w:pPr>
      <w:r>
        <w:rPr>
          <w:rFonts w:ascii="Arial" w:hAnsi="Arial" w:eastAsia="Arial"/>
          <w:color w:val="000000"/>
          <w:sz w:val="20"/>
        </w:rPr>
        <w:lastRenderedPageBreak/>
        <w:t>The basis for the fuel usage conversion factors is as follows:</w:t>
      </w:r>
    </w:p>
    <w:tbl>
      <w:tblPr>
        <w:tblW w:w="10089" w:type="dxa"/>
        <w:tblInd w:w="450" w:type="dxa"/>
        <w:tblLayout w:type="fixed"/>
        <w:tblCellMar>
          <w:left w:w="0" w:type="dxa"/>
          <w:right w:w="0" w:type="dxa"/>
        </w:tblCellMar>
        <w:tblLook w:val="04A0" w:firstRow="1" w:lastRow="0" w:firstColumn="1" w:lastColumn="0" w:noHBand="0" w:noVBand="1"/>
      </w:tblPr>
      <w:tblGrid>
        <w:gridCol w:w="360"/>
        <w:gridCol w:w="1520"/>
        <w:gridCol w:w="8209"/>
      </w:tblGrid>
      <w:tr w:rsidR="005A1018" w:rsidTr="00B10234" w14:paraId="4B299801" w14:textId="77777777">
        <w:trPr>
          <w:trHeight w:val="538" w:hRule="exact"/>
        </w:trPr>
        <w:tc>
          <w:tcPr>
            <w:tcW w:w="360" w:type="dxa"/>
            <w:tcBorders>
              <w:top w:val="none" w:color="020000" w:sz="0" w:space="0"/>
              <w:left w:val="none" w:color="020000" w:sz="0" w:space="0"/>
              <w:bottom w:val="none" w:color="020000" w:sz="0" w:space="0"/>
              <w:right w:val="none" w:color="020000" w:sz="0" w:space="0"/>
            </w:tcBorders>
            <w:vAlign w:val="center"/>
          </w:tcPr>
          <w:p w:rsidR="005A1018" w:rsidRDefault="004873BC" w14:paraId="610DB998" w14:textId="77777777">
            <w:pPr>
              <w:numPr>
                <w:ilvl w:val="0"/>
                <w:numId w:val="1"/>
              </w:numPr>
              <w:spacing w:before="100" w:after="102" w:line="268" w:lineRule="exact"/>
              <w:ind w:left="0" w:right="90"/>
              <w:jc w:val="right"/>
              <w:textAlignment w:val="baseline"/>
              <w:rPr>
                <w:rFonts w:ascii="Arial" w:hAnsi="Arial" w:eastAsia="Arial"/>
                <w:color w:val="000000"/>
                <w:sz w:val="25"/>
              </w:rPr>
            </w:pPr>
            <w:r>
              <w:rPr>
                <w:rFonts w:ascii="Arial" w:hAnsi="Arial" w:eastAsia="Arial"/>
                <w:color w:val="000000"/>
                <w:sz w:val="25"/>
              </w:rPr>
              <w:t xml:space="preserve"> </w:t>
            </w:r>
          </w:p>
        </w:tc>
        <w:tc>
          <w:tcPr>
            <w:tcW w:w="1520" w:type="dxa"/>
            <w:tcBorders>
              <w:top w:val="none" w:color="020000" w:sz="0" w:space="0"/>
              <w:left w:val="none" w:color="020000" w:sz="0" w:space="0"/>
              <w:bottom w:val="none" w:color="020000" w:sz="0" w:space="0"/>
              <w:right w:val="none" w:color="020000" w:sz="0" w:space="0"/>
            </w:tcBorders>
            <w:vAlign w:val="center"/>
          </w:tcPr>
          <w:p w:rsidR="005A1018" w:rsidP="00F053C8" w:rsidRDefault="004873BC" w14:paraId="6695E4E4" w14:textId="77777777">
            <w:pPr>
              <w:spacing w:before="127" w:after="115" w:line="228" w:lineRule="exact"/>
              <w:ind w:left="216"/>
              <w:textAlignment w:val="baseline"/>
              <w:rPr>
                <w:rFonts w:ascii="Arial" w:hAnsi="Arial" w:eastAsia="Arial"/>
                <w:color w:val="000000"/>
                <w:sz w:val="20"/>
              </w:rPr>
            </w:pPr>
            <w:r>
              <w:rPr>
                <w:rFonts w:ascii="Arial" w:hAnsi="Arial" w:eastAsia="Arial"/>
                <w:color w:val="000000"/>
                <w:sz w:val="20"/>
              </w:rPr>
              <w:t>NG Turbine</w:t>
            </w:r>
          </w:p>
        </w:tc>
        <w:tc>
          <w:tcPr>
            <w:tcW w:w="8209" w:type="dxa"/>
            <w:tcBorders>
              <w:top w:val="none" w:color="020000" w:sz="0" w:space="0"/>
              <w:left w:val="none" w:color="020000" w:sz="0" w:space="0"/>
              <w:bottom w:val="none" w:color="020000" w:sz="0" w:space="0"/>
              <w:right w:val="none" w:color="020000" w:sz="0" w:space="0"/>
            </w:tcBorders>
            <w:vAlign w:val="center"/>
          </w:tcPr>
          <w:p w:rsidR="005A1018" w:rsidRDefault="004873BC" w14:paraId="1F7AF584" w14:textId="77777777">
            <w:pPr>
              <w:spacing w:before="127" w:after="115" w:line="228" w:lineRule="exact"/>
              <w:ind w:left="115"/>
              <w:textAlignment w:val="baseline"/>
              <w:rPr>
                <w:rFonts w:ascii="Arial" w:hAnsi="Arial" w:eastAsia="Arial"/>
                <w:color w:val="000000"/>
                <w:sz w:val="20"/>
              </w:rPr>
            </w:pPr>
            <w:r>
              <w:rPr>
                <w:rFonts w:ascii="Arial" w:hAnsi="Arial" w:eastAsia="Arial"/>
                <w:color w:val="000000"/>
                <w:sz w:val="20"/>
              </w:rPr>
              <w:t xml:space="preserve">Fuel usage </w:t>
            </w:r>
            <w:proofErr w:type="spellStart"/>
            <w:r>
              <w:rPr>
                <w:rFonts w:ascii="Arial" w:hAnsi="Arial" w:eastAsia="Arial"/>
                <w:color w:val="000000"/>
                <w:sz w:val="20"/>
              </w:rPr>
              <w:t>scf</w:t>
            </w:r>
            <w:proofErr w:type="spellEnd"/>
            <w:r>
              <w:rPr>
                <w:rFonts w:ascii="Arial" w:hAnsi="Arial" w:eastAsia="Arial"/>
                <w:color w:val="000000"/>
                <w:sz w:val="20"/>
              </w:rPr>
              <w:t>/</w:t>
            </w:r>
            <w:proofErr w:type="spellStart"/>
            <w:r>
              <w:rPr>
                <w:rFonts w:ascii="Arial" w:hAnsi="Arial" w:eastAsia="Arial"/>
                <w:color w:val="000000"/>
                <w:sz w:val="20"/>
              </w:rPr>
              <w:t>hr</w:t>
            </w:r>
            <w:proofErr w:type="spellEnd"/>
            <w:r>
              <w:rPr>
                <w:rFonts w:ascii="Arial" w:hAnsi="Arial" w:eastAsia="Arial"/>
                <w:color w:val="000000"/>
                <w:sz w:val="20"/>
              </w:rPr>
              <w:t xml:space="preserve"> = hp X 9.524 (10,000 </w:t>
            </w:r>
            <w:proofErr w:type="spellStart"/>
            <w:r>
              <w:rPr>
                <w:rFonts w:ascii="Arial" w:hAnsi="Arial" w:eastAsia="Arial"/>
                <w:color w:val="000000"/>
                <w:sz w:val="20"/>
              </w:rPr>
              <w:t>btu</w:t>
            </w:r>
            <w:proofErr w:type="spellEnd"/>
            <w:r>
              <w:rPr>
                <w:rFonts w:ascii="Arial" w:hAnsi="Arial" w:eastAsia="Arial"/>
                <w:color w:val="000000"/>
                <w:sz w:val="20"/>
              </w:rPr>
              <w:t>/hp-</w:t>
            </w:r>
            <w:proofErr w:type="spellStart"/>
            <w:r>
              <w:rPr>
                <w:rFonts w:ascii="Arial" w:hAnsi="Arial" w:eastAsia="Arial"/>
                <w:color w:val="000000"/>
                <w:sz w:val="20"/>
              </w:rPr>
              <w:t>hr</w:t>
            </w:r>
            <w:proofErr w:type="spellEnd"/>
            <w:r>
              <w:rPr>
                <w:rFonts w:ascii="Arial" w:hAnsi="Arial" w:eastAsia="Arial"/>
                <w:color w:val="000000"/>
                <w:sz w:val="20"/>
              </w:rPr>
              <w:t xml:space="preserve"> / HV </w:t>
            </w:r>
            <w:proofErr w:type="spellStart"/>
            <w:r>
              <w:rPr>
                <w:rFonts w:ascii="Arial" w:hAnsi="Arial" w:eastAsia="Arial"/>
                <w:color w:val="000000"/>
                <w:sz w:val="20"/>
              </w:rPr>
              <w:t>btu</w:t>
            </w:r>
            <w:proofErr w:type="spellEnd"/>
            <w:r>
              <w:rPr>
                <w:rFonts w:ascii="Arial" w:hAnsi="Arial" w:eastAsia="Arial"/>
                <w:color w:val="000000"/>
                <w:sz w:val="20"/>
              </w:rPr>
              <w:t>/</w:t>
            </w:r>
            <w:proofErr w:type="spellStart"/>
            <w:r>
              <w:rPr>
                <w:rFonts w:ascii="Arial" w:hAnsi="Arial" w:eastAsia="Arial"/>
                <w:color w:val="000000"/>
                <w:sz w:val="20"/>
              </w:rPr>
              <w:t>scf</w:t>
            </w:r>
            <w:proofErr w:type="spellEnd"/>
            <w:r>
              <w:rPr>
                <w:rFonts w:ascii="Arial" w:hAnsi="Arial" w:eastAsia="Arial"/>
                <w:color w:val="000000"/>
                <w:sz w:val="20"/>
              </w:rPr>
              <w:t>)</w:t>
            </w:r>
          </w:p>
        </w:tc>
      </w:tr>
      <w:tr w:rsidR="005A1018" w:rsidTr="00B10234" w14:paraId="4A38BE4B" w14:textId="77777777">
        <w:trPr>
          <w:trHeight w:val="559" w:hRule="exact"/>
        </w:trPr>
        <w:tc>
          <w:tcPr>
            <w:tcW w:w="360" w:type="dxa"/>
            <w:tcBorders>
              <w:top w:val="none" w:color="020000" w:sz="0" w:space="0"/>
              <w:left w:val="none" w:color="020000" w:sz="0" w:space="0"/>
              <w:bottom w:val="none" w:color="020000" w:sz="0" w:space="0"/>
              <w:right w:val="none" w:color="020000" w:sz="0" w:space="0"/>
            </w:tcBorders>
            <w:vAlign w:val="center"/>
          </w:tcPr>
          <w:p w:rsidR="005A1018" w:rsidRDefault="004873BC" w14:paraId="15B92A0B" w14:textId="77777777">
            <w:pPr>
              <w:numPr>
                <w:ilvl w:val="0"/>
                <w:numId w:val="1"/>
              </w:numPr>
              <w:spacing w:before="114" w:after="112" w:line="268" w:lineRule="exact"/>
              <w:ind w:left="0" w:right="90"/>
              <w:jc w:val="right"/>
              <w:textAlignment w:val="baseline"/>
              <w:rPr>
                <w:rFonts w:ascii="Arial" w:hAnsi="Arial" w:eastAsia="Arial"/>
                <w:color w:val="000000"/>
                <w:sz w:val="25"/>
              </w:rPr>
            </w:pPr>
            <w:r>
              <w:rPr>
                <w:rFonts w:ascii="Arial" w:hAnsi="Arial" w:eastAsia="Arial"/>
                <w:color w:val="000000"/>
                <w:sz w:val="25"/>
              </w:rPr>
              <w:t xml:space="preserve"> </w:t>
            </w:r>
          </w:p>
        </w:tc>
        <w:tc>
          <w:tcPr>
            <w:tcW w:w="1520" w:type="dxa"/>
            <w:tcBorders>
              <w:top w:val="none" w:color="020000" w:sz="0" w:space="0"/>
              <w:left w:val="none" w:color="020000" w:sz="0" w:space="0"/>
              <w:bottom w:val="none" w:color="020000" w:sz="0" w:space="0"/>
              <w:right w:val="none" w:color="020000" w:sz="0" w:space="0"/>
            </w:tcBorders>
            <w:vAlign w:val="center"/>
          </w:tcPr>
          <w:p w:rsidR="005A1018" w:rsidRDefault="004873BC" w14:paraId="7B8EAD00" w14:textId="77777777">
            <w:pPr>
              <w:spacing w:before="141" w:after="125" w:line="228" w:lineRule="exact"/>
              <w:ind w:left="240"/>
              <w:textAlignment w:val="baseline"/>
              <w:rPr>
                <w:rFonts w:ascii="Arial" w:hAnsi="Arial" w:eastAsia="Arial"/>
                <w:color w:val="000000"/>
                <w:sz w:val="20"/>
              </w:rPr>
            </w:pPr>
            <w:r>
              <w:rPr>
                <w:rFonts w:ascii="Arial" w:hAnsi="Arial" w:eastAsia="Arial"/>
                <w:color w:val="000000"/>
                <w:sz w:val="20"/>
              </w:rPr>
              <w:t>NG Engine</w:t>
            </w:r>
          </w:p>
        </w:tc>
        <w:tc>
          <w:tcPr>
            <w:tcW w:w="8209" w:type="dxa"/>
            <w:tcBorders>
              <w:top w:val="none" w:color="020000" w:sz="0" w:space="0"/>
              <w:left w:val="none" w:color="020000" w:sz="0" w:space="0"/>
              <w:bottom w:val="none" w:color="020000" w:sz="0" w:space="0"/>
              <w:right w:val="none" w:color="020000" w:sz="0" w:space="0"/>
            </w:tcBorders>
            <w:vAlign w:val="center"/>
          </w:tcPr>
          <w:p w:rsidR="005A1018" w:rsidRDefault="004873BC" w14:paraId="2B8FE45E" w14:textId="77777777">
            <w:pPr>
              <w:spacing w:before="141" w:after="125" w:line="228" w:lineRule="exact"/>
              <w:ind w:left="115"/>
              <w:textAlignment w:val="baseline"/>
              <w:rPr>
                <w:rFonts w:ascii="Arial" w:hAnsi="Arial" w:eastAsia="Arial"/>
                <w:color w:val="000000"/>
                <w:sz w:val="20"/>
              </w:rPr>
            </w:pPr>
            <w:r>
              <w:rPr>
                <w:rFonts w:ascii="Arial" w:hAnsi="Arial" w:eastAsia="Arial"/>
                <w:color w:val="000000"/>
                <w:sz w:val="20"/>
              </w:rPr>
              <w:t xml:space="preserve">Fuel usage </w:t>
            </w:r>
            <w:proofErr w:type="spellStart"/>
            <w:r>
              <w:rPr>
                <w:rFonts w:ascii="Arial" w:hAnsi="Arial" w:eastAsia="Arial"/>
                <w:color w:val="000000"/>
                <w:sz w:val="20"/>
              </w:rPr>
              <w:t>scf</w:t>
            </w:r>
            <w:proofErr w:type="spellEnd"/>
            <w:r>
              <w:rPr>
                <w:rFonts w:ascii="Arial" w:hAnsi="Arial" w:eastAsia="Arial"/>
                <w:color w:val="000000"/>
                <w:sz w:val="20"/>
              </w:rPr>
              <w:t>/</w:t>
            </w:r>
            <w:proofErr w:type="spellStart"/>
            <w:r>
              <w:rPr>
                <w:rFonts w:ascii="Arial" w:hAnsi="Arial" w:eastAsia="Arial"/>
                <w:color w:val="000000"/>
                <w:sz w:val="20"/>
              </w:rPr>
              <w:t>hr</w:t>
            </w:r>
            <w:proofErr w:type="spellEnd"/>
            <w:r>
              <w:rPr>
                <w:rFonts w:ascii="Arial" w:hAnsi="Arial" w:eastAsia="Arial"/>
                <w:color w:val="000000"/>
                <w:sz w:val="20"/>
              </w:rPr>
              <w:t xml:space="preserve"> = hp X 7.143 (7,500 </w:t>
            </w:r>
            <w:proofErr w:type="spellStart"/>
            <w:r>
              <w:rPr>
                <w:rFonts w:ascii="Arial" w:hAnsi="Arial" w:eastAsia="Arial"/>
                <w:color w:val="000000"/>
                <w:sz w:val="20"/>
              </w:rPr>
              <w:t>btu</w:t>
            </w:r>
            <w:proofErr w:type="spellEnd"/>
            <w:r>
              <w:rPr>
                <w:rFonts w:ascii="Arial" w:hAnsi="Arial" w:eastAsia="Arial"/>
                <w:color w:val="000000"/>
                <w:sz w:val="20"/>
              </w:rPr>
              <w:t>/hp-</w:t>
            </w:r>
            <w:proofErr w:type="spellStart"/>
            <w:r>
              <w:rPr>
                <w:rFonts w:ascii="Arial" w:hAnsi="Arial" w:eastAsia="Arial"/>
                <w:color w:val="000000"/>
                <w:sz w:val="20"/>
              </w:rPr>
              <w:t>hr</w:t>
            </w:r>
            <w:proofErr w:type="spellEnd"/>
            <w:r>
              <w:rPr>
                <w:rFonts w:ascii="Arial" w:hAnsi="Arial" w:eastAsia="Arial"/>
                <w:color w:val="000000"/>
                <w:sz w:val="20"/>
              </w:rPr>
              <w:t xml:space="preserve"> / HV </w:t>
            </w:r>
            <w:proofErr w:type="spellStart"/>
            <w:r>
              <w:rPr>
                <w:rFonts w:ascii="Arial" w:hAnsi="Arial" w:eastAsia="Arial"/>
                <w:color w:val="000000"/>
                <w:sz w:val="20"/>
              </w:rPr>
              <w:t>btu</w:t>
            </w:r>
            <w:proofErr w:type="spellEnd"/>
            <w:r>
              <w:rPr>
                <w:rFonts w:ascii="Arial" w:hAnsi="Arial" w:eastAsia="Arial"/>
                <w:color w:val="000000"/>
                <w:sz w:val="20"/>
              </w:rPr>
              <w:t>/</w:t>
            </w:r>
            <w:proofErr w:type="spellStart"/>
            <w:r>
              <w:rPr>
                <w:rFonts w:ascii="Arial" w:hAnsi="Arial" w:eastAsia="Arial"/>
                <w:color w:val="000000"/>
                <w:sz w:val="20"/>
              </w:rPr>
              <w:t>scf</w:t>
            </w:r>
            <w:proofErr w:type="spellEnd"/>
            <w:r>
              <w:rPr>
                <w:rFonts w:ascii="Arial" w:hAnsi="Arial" w:eastAsia="Arial"/>
                <w:color w:val="000000"/>
                <w:sz w:val="20"/>
              </w:rPr>
              <w:t>)</w:t>
            </w:r>
          </w:p>
        </w:tc>
      </w:tr>
      <w:tr w:rsidR="005A1018" w:rsidTr="00B10234" w14:paraId="4DEA0B26" w14:textId="77777777">
        <w:trPr>
          <w:trHeight w:val="472" w:hRule="exact"/>
        </w:trPr>
        <w:tc>
          <w:tcPr>
            <w:tcW w:w="360" w:type="dxa"/>
            <w:tcBorders>
              <w:top w:val="none" w:color="020000" w:sz="0" w:space="0"/>
              <w:left w:val="none" w:color="020000" w:sz="0" w:space="0"/>
              <w:bottom w:val="none" w:color="020000" w:sz="0" w:space="0"/>
              <w:right w:val="none" w:color="020000" w:sz="0" w:space="0"/>
            </w:tcBorders>
            <w:vAlign w:val="center"/>
          </w:tcPr>
          <w:p w:rsidR="005A1018" w:rsidRDefault="004873BC" w14:paraId="7DE91C68" w14:textId="77777777">
            <w:pPr>
              <w:numPr>
                <w:ilvl w:val="0"/>
                <w:numId w:val="1"/>
              </w:numPr>
              <w:spacing w:before="115" w:after="29" w:line="268" w:lineRule="exact"/>
              <w:ind w:left="0" w:right="90"/>
              <w:jc w:val="right"/>
              <w:textAlignment w:val="baseline"/>
              <w:rPr>
                <w:rFonts w:ascii="Arial" w:hAnsi="Arial" w:eastAsia="Arial"/>
                <w:color w:val="000000"/>
                <w:sz w:val="25"/>
              </w:rPr>
            </w:pPr>
            <w:r>
              <w:rPr>
                <w:rFonts w:ascii="Arial" w:hAnsi="Arial" w:eastAsia="Arial"/>
                <w:color w:val="000000"/>
                <w:sz w:val="25"/>
              </w:rPr>
              <w:t xml:space="preserve"> </w:t>
            </w:r>
          </w:p>
        </w:tc>
        <w:tc>
          <w:tcPr>
            <w:tcW w:w="1520" w:type="dxa"/>
            <w:tcBorders>
              <w:top w:val="none" w:color="020000" w:sz="0" w:space="0"/>
              <w:left w:val="none" w:color="020000" w:sz="0" w:space="0"/>
              <w:bottom w:val="none" w:color="020000" w:sz="0" w:space="0"/>
              <w:right w:val="none" w:color="020000" w:sz="0" w:space="0"/>
            </w:tcBorders>
            <w:vAlign w:val="center"/>
          </w:tcPr>
          <w:p w:rsidR="005A1018" w:rsidRDefault="004873BC" w14:paraId="72F3C7D3" w14:textId="77777777">
            <w:pPr>
              <w:spacing w:before="142" w:after="42" w:line="228" w:lineRule="exact"/>
              <w:ind w:left="240"/>
              <w:textAlignment w:val="baseline"/>
              <w:rPr>
                <w:rFonts w:ascii="Arial" w:hAnsi="Arial" w:eastAsia="Arial"/>
                <w:color w:val="000000"/>
                <w:sz w:val="20"/>
              </w:rPr>
            </w:pPr>
            <w:r>
              <w:rPr>
                <w:rFonts w:ascii="Arial" w:hAnsi="Arial" w:eastAsia="Arial"/>
                <w:color w:val="000000"/>
                <w:sz w:val="20"/>
              </w:rPr>
              <w:t>Diesel Engine</w:t>
            </w:r>
          </w:p>
        </w:tc>
        <w:tc>
          <w:tcPr>
            <w:tcW w:w="8209" w:type="dxa"/>
            <w:tcBorders>
              <w:top w:val="none" w:color="020000" w:sz="0" w:space="0"/>
              <w:left w:val="none" w:color="020000" w:sz="0" w:space="0"/>
              <w:bottom w:val="none" w:color="020000" w:sz="0" w:space="0"/>
              <w:right w:val="none" w:color="020000" w:sz="0" w:space="0"/>
            </w:tcBorders>
            <w:vAlign w:val="center"/>
          </w:tcPr>
          <w:p w:rsidR="005A1018" w:rsidRDefault="004873BC" w14:paraId="0D45E836" w14:textId="77777777">
            <w:pPr>
              <w:spacing w:before="142" w:after="42" w:line="228" w:lineRule="exact"/>
              <w:ind w:left="115"/>
              <w:textAlignment w:val="baseline"/>
              <w:rPr>
                <w:rFonts w:ascii="Arial" w:hAnsi="Arial" w:eastAsia="Arial"/>
                <w:color w:val="000000"/>
                <w:sz w:val="20"/>
              </w:rPr>
            </w:pPr>
            <w:r>
              <w:rPr>
                <w:rFonts w:ascii="Arial" w:hAnsi="Arial" w:eastAsia="Arial"/>
                <w:color w:val="000000"/>
                <w:sz w:val="20"/>
              </w:rPr>
              <w:t>Fuel usage gals/</w:t>
            </w:r>
            <w:proofErr w:type="spellStart"/>
            <w:r>
              <w:rPr>
                <w:rFonts w:ascii="Arial" w:hAnsi="Arial" w:eastAsia="Arial"/>
                <w:color w:val="000000"/>
                <w:sz w:val="20"/>
              </w:rPr>
              <w:t>hr</w:t>
            </w:r>
            <w:proofErr w:type="spellEnd"/>
            <w:r>
              <w:rPr>
                <w:rFonts w:ascii="Arial" w:hAnsi="Arial" w:eastAsia="Arial"/>
                <w:color w:val="000000"/>
                <w:sz w:val="20"/>
              </w:rPr>
              <w:t xml:space="preserve"> = hp X 0.0514 (7,000 </w:t>
            </w:r>
            <w:proofErr w:type="spellStart"/>
            <w:r>
              <w:rPr>
                <w:rFonts w:ascii="Arial" w:hAnsi="Arial" w:eastAsia="Arial"/>
                <w:color w:val="000000"/>
                <w:sz w:val="20"/>
              </w:rPr>
              <w:t>btu</w:t>
            </w:r>
            <w:proofErr w:type="spellEnd"/>
            <w:r>
              <w:rPr>
                <w:rFonts w:ascii="Arial" w:hAnsi="Arial" w:eastAsia="Arial"/>
                <w:color w:val="000000"/>
                <w:sz w:val="20"/>
              </w:rPr>
              <w:t>/hp-</w:t>
            </w:r>
            <w:proofErr w:type="spellStart"/>
            <w:r>
              <w:rPr>
                <w:rFonts w:ascii="Arial" w:hAnsi="Arial" w:eastAsia="Arial"/>
                <w:color w:val="000000"/>
                <w:sz w:val="20"/>
              </w:rPr>
              <w:t>hr</w:t>
            </w:r>
            <w:proofErr w:type="spellEnd"/>
            <w:r>
              <w:rPr>
                <w:rFonts w:ascii="Arial" w:hAnsi="Arial" w:eastAsia="Arial"/>
                <w:color w:val="000000"/>
                <w:sz w:val="20"/>
              </w:rPr>
              <w:t xml:space="preserve"> / HV X density </w:t>
            </w:r>
            <w:proofErr w:type="spellStart"/>
            <w:r>
              <w:rPr>
                <w:rFonts w:ascii="Arial" w:hAnsi="Arial" w:eastAsia="Arial"/>
                <w:color w:val="000000"/>
                <w:sz w:val="20"/>
              </w:rPr>
              <w:t>btu</w:t>
            </w:r>
            <w:proofErr w:type="spellEnd"/>
            <w:r>
              <w:rPr>
                <w:rFonts w:ascii="Arial" w:hAnsi="Arial" w:eastAsia="Arial"/>
                <w:color w:val="000000"/>
                <w:sz w:val="20"/>
              </w:rPr>
              <w:t>/gal)</w:t>
            </w:r>
          </w:p>
        </w:tc>
      </w:tr>
    </w:tbl>
    <w:p w:rsidR="005A1018" w:rsidP="003A2955" w:rsidRDefault="004873BC" w14:paraId="60766A4E" w14:textId="77777777">
      <w:pPr>
        <w:spacing w:before="240" w:line="231" w:lineRule="exact"/>
        <w:ind w:left="432"/>
        <w:textAlignment w:val="baseline"/>
        <w:rPr>
          <w:rFonts w:ascii="Arial" w:hAnsi="Arial" w:eastAsia="Arial"/>
          <w:color w:val="000000"/>
          <w:sz w:val="20"/>
          <w:u w:val="single"/>
        </w:rPr>
      </w:pPr>
      <w:r>
        <w:rPr>
          <w:rFonts w:ascii="Arial" w:hAnsi="Arial" w:eastAsia="Arial"/>
          <w:color w:val="000000"/>
          <w:sz w:val="20"/>
          <w:u w:val="single"/>
        </w:rPr>
        <w:t xml:space="preserve">Equipment Calculations: </w:t>
      </w:r>
    </w:p>
    <w:p w:rsidR="005A1018" w:rsidP="003A2955" w:rsidRDefault="004873BC" w14:paraId="39D92594" w14:textId="77777777">
      <w:pPr>
        <w:spacing w:before="230" w:line="230" w:lineRule="exact"/>
        <w:ind w:left="432"/>
        <w:textAlignment w:val="baseline"/>
        <w:rPr>
          <w:rFonts w:ascii="Arial" w:hAnsi="Arial" w:eastAsia="Arial"/>
          <w:i/>
          <w:color w:val="000000"/>
          <w:sz w:val="20"/>
        </w:rPr>
      </w:pPr>
      <w:r>
        <w:rPr>
          <w:rFonts w:ascii="Arial" w:hAnsi="Arial" w:eastAsia="Arial"/>
          <w:i/>
          <w:color w:val="000000"/>
          <w:sz w:val="20"/>
        </w:rPr>
        <w:t>Natural Gas Engines and Turbines</w:t>
      </w:r>
    </w:p>
    <w:p w:rsidR="005A1018" w:rsidP="00B10234" w:rsidRDefault="004873BC" w14:paraId="5A83602D" w14:textId="63FFB082">
      <w:pPr>
        <w:spacing w:before="267" w:line="228" w:lineRule="exact"/>
        <w:ind w:left="864" w:hanging="432"/>
        <w:textAlignment w:val="baseline"/>
        <w:rPr>
          <w:rFonts w:ascii="Arial" w:hAnsi="Arial" w:eastAsia="Arial"/>
          <w:color w:val="000000"/>
          <w:sz w:val="25"/>
        </w:rPr>
      </w:pPr>
      <w:r w:rsidRPr="00CC466D">
        <w:rPr>
          <w:rFonts w:eastAsia="Arial"/>
          <w:color w:val="000000"/>
          <w:sz w:val="24"/>
          <w:szCs w:val="24"/>
        </w:rPr>
        <w:t>1.</w:t>
      </w:r>
      <w:r w:rsidRPr="00CC466D">
        <w:rPr>
          <w:rFonts w:eastAsia="Arial"/>
          <w:color w:val="000000"/>
          <w:sz w:val="24"/>
          <w:szCs w:val="24"/>
        </w:rPr>
        <w:tab/>
      </w:r>
      <w:r>
        <w:rPr>
          <w:rFonts w:ascii="Arial" w:hAnsi="Arial" w:eastAsia="Arial"/>
          <w:color w:val="000000"/>
          <w:sz w:val="20"/>
        </w:rPr>
        <w:t xml:space="preserve">The natural gas </w:t>
      </w:r>
      <w:r w:rsidR="0080463D">
        <w:rPr>
          <w:rFonts w:ascii="Arial" w:hAnsi="Arial" w:eastAsia="Arial"/>
          <w:color w:val="000000"/>
          <w:sz w:val="20"/>
        </w:rPr>
        <w:t>sulfur</w:t>
      </w:r>
      <w:r>
        <w:rPr>
          <w:rFonts w:ascii="Arial" w:hAnsi="Arial" w:eastAsia="Arial"/>
          <w:color w:val="000000"/>
          <w:sz w:val="20"/>
        </w:rPr>
        <w:t xml:space="preserve"> content assumed is 3.38 ppm. If your concentration is different, revise the ppm in the </w:t>
      </w:r>
      <w:r w:rsidR="0080463D">
        <w:rPr>
          <w:rFonts w:ascii="Arial" w:hAnsi="Arial" w:eastAsia="Arial"/>
          <w:color w:val="000000"/>
          <w:sz w:val="20"/>
        </w:rPr>
        <w:t>Sulfur</w:t>
      </w:r>
      <w:r>
        <w:rPr>
          <w:rFonts w:ascii="Arial" w:hAnsi="Arial" w:eastAsia="Arial"/>
          <w:color w:val="000000"/>
          <w:sz w:val="20"/>
        </w:rPr>
        <w:t xml:space="preserve"> Content Source table.</w:t>
      </w:r>
    </w:p>
    <w:p w:rsidR="005A1018" w:rsidP="00B10234" w:rsidRDefault="004873BC" w14:paraId="7D0D8E23" w14:textId="77777777">
      <w:pPr>
        <w:spacing w:before="233" w:line="230" w:lineRule="exact"/>
        <w:ind w:left="432"/>
        <w:textAlignment w:val="baseline"/>
        <w:rPr>
          <w:rFonts w:ascii="Arial" w:hAnsi="Arial" w:eastAsia="Arial"/>
          <w:i/>
          <w:color w:val="000000"/>
          <w:sz w:val="20"/>
        </w:rPr>
      </w:pPr>
      <w:r>
        <w:rPr>
          <w:rFonts w:ascii="Arial" w:hAnsi="Arial" w:eastAsia="Arial"/>
          <w:i/>
          <w:color w:val="000000"/>
          <w:sz w:val="20"/>
        </w:rPr>
        <w:t>Diesel-Fired Engines and Turbines</w:t>
      </w:r>
    </w:p>
    <w:p w:rsidR="005A1018" w:rsidP="00B10234" w:rsidRDefault="004873BC" w14:paraId="0C12D538" w14:textId="3051DE98">
      <w:pPr>
        <w:numPr>
          <w:ilvl w:val="0"/>
          <w:numId w:val="2"/>
        </w:numPr>
        <w:tabs>
          <w:tab w:val="clear" w:pos="432"/>
        </w:tabs>
        <w:spacing w:before="267" w:line="228" w:lineRule="exact"/>
        <w:ind w:left="864" w:right="144" w:hanging="432"/>
        <w:textAlignment w:val="baseline"/>
        <w:rPr>
          <w:rFonts w:ascii="Arial" w:hAnsi="Arial" w:eastAsia="Arial"/>
          <w:color w:val="000000"/>
          <w:sz w:val="20"/>
        </w:rPr>
      </w:pPr>
      <w:r>
        <w:rPr>
          <w:rFonts w:ascii="Arial" w:hAnsi="Arial" w:eastAsia="Arial"/>
          <w:color w:val="000000"/>
          <w:sz w:val="20"/>
        </w:rPr>
        <w:t xml:space="preserve">The assumed diesel </w:t>
      </w:r>
      <w:r w:rsidR="0080463D">
        <w:rPr>
          <w:rFonts w:ascii="Arial" w:hAnsi="Arial" w:eastAsia="Arial"/>
          <w:color w:val="000000"/>
          <w:sz w:val="20"/>
        </w:rPr>
        <w:t>sulfur</w:t>
      </w:r>
      <w:r>
        <w:rPr>
          <w:rFonts w:ascii="Arial" w:hAnsi="Arial" w:eastAsia="Arial"/>
          <w:color w:val="000000"/>
          <w:sz w:val="20"/>
        </w:rPr>
        <w:t xml:space="preserve"> level is 0.0015% by wt. If your </w:t>
      </w:r>
      <w:r w:rsidR="0080463D">
        <w:rPr>
          <w:rFonts w:ascii="Arial" w:hAnsi="Arial" w:eastAsia="Arial"/>
          <w:color w:val="000000"/>
          <w:sz w:val="20"/>
        </w:rPr>
        <w:t>sulfur</w:t>
      </w:r>
      <w:r>
        <w:rPr>
          <w:rFonts w:ascii="Arial" w:hAnsi="Arial" w:eastAsia="Arial"/>
          <w:color w:val="000000"/>
          <w:sz w:val="20"/>
        </w:rPr>
        <w:t xml:space="preserve"> content is different (e.g., you do not use ultra-low </w:t>
      </w:r>
      <w:r w:rsidR="0080463D">
        <w:rPr>
          <w:rFonts w:ascii="Arial" w:hAnsi="Arial" w:eastAsia="Arial"/>
          <w:color w:val="000000"/>
          <w:sz w:val="20"/>
        </w:rPr>
        <w:t>sulfur</w:t>
      </w:r>
      <w:r>
        <w:rPr>
          <w:rFonts w:ascii="Arial" w:hAnsi="Arial" w:eastAsia="Arial"/>
          <w:color w:val="000000"/>
          <w:sz w:val="20"/>
        </w:rPr>
        <w:t xml:space="preserve"> diesel), change the % wt. in the </w:t>
      </w:r>
      <w:r w:rsidR="0080463D">
        <w:rPr>
          <w:rFonts w:ascii="Arial" w:hAnsi="Arial" w:eastAsia="Arial"/>
          <w:color w:val="000000"/>
          <w:sz w:val="20"/>
        </w:rPr>
        <w:t>Sulfur</w:t>
      </w:r>
      <w:r>
        <w:rPr>
          <w:rFonts w:ascii="Arial" w:hAnsi="Arial" w:eastAsia="Arial"/>
          <w:color w:val="000000"/>
          <w:sz w:val="20"/>
        </w:rPr>
        <w:t xml:space="preserve"> Source Content table.</w:t>
      </w:r>
    </w:p>
    <w:p w:rsidR="00422DCD" w:rsidP="00B10234" w:rsidRDefault="00422DCD" w14:paraId="075A72C5" w14:textId="77777777">
      <w:pPr>
        <w:ind w:left="864" w:hanging="432"/>
        <w:rPr>
          <w:sz w:val="24"/>
          <w:szCs w:val="24"/>
        </w:rPr>
      </w:pPr>
    </w:p>
    <w:p w:rsidR="00AA0F17" w:rsidP="00B10234" w:rsidRDefault="00422DCD" w14:paraId="3A90F3AE" w14:textId="55CF8846">
      <w:pPr>
        <w:ind w:left="864" w:hanging="432"/>
      </w:pPr>
      <w:r>
        <w:rPr>
          <w:sz w:val="24"/>
          <w:szCs w:val="24"/>
        </w:rPr>
        <w:t>2</w:t>
      </w:r>
      <w:r w:rsidRPr="000D6561" w:rsidR="00AA0F17">
        <w:rPr>
          <w:sz w:val="24"/>
          <w:szCs w:val="24"/>
        </w:rPr>
        <w:t>.</w:t>
      </w:r>
      <w:bookmarkStart w:name="_Hlk45259674" w:id="5"/>
      <w:r w:rsidR="00B574DE">
        <w:tab/>
      </w:r>
      <w:r w:rsidRPr="000D6561" w:rsidR="00AA0F17">
        <w:rPr>
          <w:rFonts w:ascii="Arial" w:hAnsi="Arial" w:cs="Arial"/>
          <w:sz w:val="20"/>
          <w:szCs w:val="20"/>
        </w:rPr>
        <w:t>The shuttle tanker row allows the user to estimate the propulsion emissions from shuttle tanker movements. The shuttle tanker emissions estimates use the emission factor for Vessels-Propulsion.</w:t>
      </w:r>
      <w:bookmarkEnd w:id="5"/>
    </w:p>
    <w:p w:rsidR="00AA0F17" w:rsidP="00AA0F17" w:rsidRDefault="00AA0F17" w14:paraId="6340BFD1" w14:textId="5DE1CD61">
      <w:pPr>
        <w:sectPr w:rsidR="00AA0F17" w:rsidSect="0046654E">
          <w:pgSz w:w="12240" w:h="15840"/>
          <w:pgMar w:top="1354" w:right="1440" w:bottom="504" w:left="1440" w:header="720" w:footer="720" w:gutter="0"/>
          <w:cols w:space="720"/>
        </w:sectPr>
      </w:pPr>
    </w:p>
    <w:p w:rsidR="005A1018" w:rsidP="00B10234" w:rsidRDefault="004873BC" w14:paraId="6A1B898E" w14:textId="77777777">
      <w:pPr>
        <w:spacing w:before="240" w:line="230" w:lineRule="exact"/>
        <w:ind w:left="432"/>
        <w:textAlignment w:val="baseline"/>
        <w:rPr>
          <w:rFonts w:ascii="Arial" w:hAnsi="Arial" w:eastAsia="Arial"/>
          <w:i/>
          <w:color w:val="000000"/>
          <w:sz w:val="20"/>
        </w:rPr>
      </w:pPr>
      <w:r>
        <w:rPr>
          <w:rFonts w:ascii="Arial" w:hAnsi="Arial" w:eastAsia="Arial"/>
          <w:i/>
          <w:color w:val="000000"/>
          <w:sz w:val="20"/>
        </w:rPr>
        <w:t>Heater/Boiler/Firetube/NG-Fired</w:t>
      </w:r>
    </w:p>
    <w:p w:rsidRPr="004873BC" w:rsidR="005A1018" w:rsidP="00B10234" w:rsidRDefault="004873BC" w14:paraId="3D7906B8" w14:textId="6BF42BE2">
      <w:pPr>
        <w:numPr>
          <w:ilvl w:val="0"/>
          <w:numId w:val="3"/>
        </w:numPr>
        <w:tabs>
          <w:tab w:val="clear" w:pos="360"/>
        </w:tabs>
        <w:spacing w:before="257" w:line="235" w:lineRule="exact"/>
        <w:ind w:left="864" w:hanging="432"/>
        <w:textAlignment w:val="baseline"/>
        <w:rPr>
          <w:rFonts w:ascii="Arial" w:hAnsi="Arial" w:eastAsia="Arial"/>
          <w:bCs/>
          <w:color w:val="000000"/>
          <w:sz w:val="20"/>
          <w:szCs w:val="20"/>
        </w:rPr>
      </w:pPr>
      <w:r w:rsidRPr="004873BC">
        <w:rPr>
          <w:rFonts w:ascii="Arial" w:hAnsi="Arial" w:eastAsia="Arial"/>
          <w:bCs/>
          <w:color w:val="000000"/>
          <w:sz w:val="20"/>
          <w:szCs w:val="20"/>
        </w:rPr>
        <w:t xml:space="preserve">The assumed natural gas </w:t>
      </w:r>
      <w:r w:rsidR="0080463D">
        <w:rPr>
          <w:rFonts w:ascii="Arial" w:hAnsi="Arial" w:eastAsia="Arial"/>
          <w:bCs/>
          <w:color w:val="000000"/>
          <w:sz w:val="20"/>
          <w:szCs w:val="20"/>
        </w:rPr>
        <w:t>sulfur</w:t>
      </w:r>
      <w:r w:rsidRPr="004873BC">
        <w:rPr>
          <w:rFonts w:ascii="Arial" w:hAnsi="Arial" w:eastAsia="Arial"/>
          <w:bCs/>
          <w:color w:val="000000"/>
          <w:sz w:val="20"/>
          <w:szCs w:val="20"/>
        </w:rPr>
        <w:t xml:space="preserve"> content is 3.38 ppm. If your concentration is different, revise the </w:t>
      </w:r>
      <w:r w:rsidR="0080463D">
        <w:rPr>
          <w:rFonts w:ascii="Arial" w:hAnsi="Arial" w:eastAsia="Arial"/>
          <w:bCs/>
          <w:color w:val="000000"/>
          <w:sz w:val="20"/>
          <w:szCs w:val="20"/>
        </w:rPr>
        <w:t>sulfur</w:t>
      </w:r>
      <w:r w:rsidRPr="004873BC">
        <w:rPr>
          <w:rFonts w:ascii="Arial" w:hAnsi="Arial" w:eastAsia="Arial"/>
          <w:bCs/>
          <w:color w:val="000000"/>
          <w:sz w:val="20"/>
          <w:szCs w:val="20"/>
        </w:rPr>
        <w:t xml:space="preserve"> content by changing the ppm in the </w:t>
      </w:r>
      <w:r w:rsidR="0080463D">
        <w:rPr>
          <w:rFonts w:ascii="Arial" w:hAnsi="Arial" w:eastAsia="Arial"/>
          <w:bCs/>
          <w:color w:val="000000"/>
          <w:sz w:val="20"/>
          <w:szCs w:val="20"/>
        </w:rPr>
        <w:t>Sulfur</w:t>
      </w:r>
      <w:r w:rsidRPr="004873BC">
        <w:rPr>
          <w:rFonts w:ascii="Arial" w:hAnsi="Arial" w:eastAsia="Arial"/>
          <w:bCs/>
          <w:color w:val="000000"/>
          <w:sz w:val="20"/>
          <w:szCs w:val="20"/>
        </w:rPr>
        <w:t xml:space="preserve"> Content Source table.</w:t>
      </w:r>
    </w:p>
    <w:p w:rsidRPr="00DD4CC5" w:rsidR="00DD4CC5" w:rsidP="00B10234" w:rsidRDefault="004873BC" w14:paraId="61DAEFE8" w14:textId="7AB89650">
      <w:pPr>
        <w:numPr>
          <w:ilvl w:val="0"/>
          <w:numId w:val="3"/>
        </w:numPr>
        <w:tabs>
          <w:tab w:val="clear" w:pos="360"/>
        </w:tabs>
        <w:spacing w:before="37" w:line="460" w:lineRule="exact"/>
        <w:ind w:left="864" w:hanging="432"/>
        <w:textAlignment w:val="baseline"/>
        <w:rPr>
          <w:rFonts w:ascii="Arial" w:hAnsi="Arial" w:eastAsia="Arial"/>
          <w:b/>
          <w:color w:val="000000"/>
          <w:sz w:val="19"/>
        </w:rPr>
      </w:pPr>
      <w:r w:rsidRPr="004873BC">
        <w:rPr>
          <w:rFonts w:ascii="Arial" w:hAnsi="Arial" w:eastAsia="Arial"/>
          <w:bCs/>
          <w:color w:val="000000"/>
          <w:sz w:val="20"/>
          <w:szCs w:val="20"/>
        </w:rPr>
        <w:t>The VOCs emissions are based on total non-methane hydrocarbons.</w:t>
      </w:r>
    </w:p>
    <w:p w:rsidR="005A1018" w:rsidP="00B10234" w:rsidRDefault="004873BC" w14:paraId="67039D87" w14:textId="0FCA603E">
      <w:pPr>
        <w:spacing w:before="37" w:line="460" w:lineRule="exact"/>
        <w:ind w:left="432"/>
        <w:textAlignment w:val="baseline"/>
        <w:rPr>
          <w:rFonts w:ascii="Arial" w:hAnsi="Arial" w:eastAsia="Arial"/>
          <w:b/>
          <w:color w:val="000000"/>
          <w:sz w:val="19"/>
        </w:rPr>
      </w:pPr>
      <w:r>
        <w:rPr>
          <w:rFonts w:ascii="Arial" w:hAnsi="Arial" w:eastAsia="Arial"/>
          <w:i/>
          <w:color w:val="000000"/>
          <w:sz w:val="20"/>
        </w:rPr>
        <w:t>Combustion Flare</w:t>
      </w:r>
    </w:p>
    <w:p w:rsidR="005A1018" w:rsidP="00B10234" w:rsidRDefault="004873BC" w14:paraId="10BF3856" w14:textId="68BDC5EF">
      <w:pPr>
        <w:numPr>
          <w:ilvl w:val="0"/>
          <w:numId w:val="4"/>
        </w:numPr>
        <w:tabs>
          <w:tab w:val="clear" w:pos="360"/>
        </w:tabs>
        <w:spacing w:before="240" w:line="230" w:lineRule="exact"/>
        <w:ind w:left="864" w:hanging="432"/>
        <w:textAlignment w:val="baseline"/>
        <w:rPr>
          <w:rFonts w:ascii="Arial" w:hAnsi="Arial" w:eastAsia="Arial"/>
          <w:bCs/>
          <w:color w:val="000000"/>
          <w:sz w:val="20"/>
          <w:szCs w:val="20"/>
        </w:rPr>
      </w:pPr>
      <w:r w:rsidRPr="00DD4CC5">
        <w:rPr>
          <w:rFonts w:ascii="Arial" w:hAnsi="Arial" w:eastAsia="Arial"/>
          <w:bCs/>
          <w:color w:val="000000"/>
          <w:sz w:val="20"/>
          <w:szCs w:val="20"/>
        </w:rPr>
        <w:t xml:space="preserve">A heating value of 1050 </w:t>
      </w:r>
      <w:proofErr w:type="spellStart"/>
      <w:r w:rsidRPr="00DD4CC5">
        <w:rPr>
          <w:rFonts w:ascii="Arial" w:hAnsi="Arial" w:eastAsia="Arial"/>
          <w:bCs/>
          <w:color w:val="000000"/>
          <w:sz w:val="20"/>
          <w:szCs w:val="20"/>
        </w:rPr>
        <w:t>btu</w:t>
      </w:r>
      <w:proofErr w:type="spellEnd"/>
      <w:r w:rsidRPr="00DD4CC5">
        <w:rPr>
          <w:rFonts w:ascii="Arial" w:hAnsi="Arial" w:eastAsia="Arial"/>
          <w:bCs/>
          <w:color w:val="000000"/>
          <w:sz w:val="20"/>
          <w:szCs w:val="20"/>
        </w:rPr>
        <w:t>/cu. ft. for the flared gas is assumed. If your heating value is different, revise the value in the Heat Value of Natural Gas table and the applicable emission factors and emissions estimates will be automatically adjusted.</w:t>
      </w:r>
    </w:p>
    <w:p w:rsidRPr="00DD4CC5" w:rsidR="00590F64" w:rsidP="00B10234" w:rsidRDefault="00590F64" w14:paraId="535F5271" w14:textId="4A2FB6A4">
      <w:pPr>
        <w:numPr>
          <w:ilvl w:val="0"/>
          <w:numId w:val="4"/>
        </w:numPr>
        <w:tabs>
          <w:tab w:val="clear" w:pos="360"/>
        </w:tabs>
        <w:spacing w:before="240" w:line="230" w:lineRule="exact"/>
        <w:ind w:left="864" w:hanging="432"/>
        <w:textAlignment w:val="baseline"/>
        <w:rPr>
          <w:rFonts w:ascii="Arial" w:hAnsi="Arial" w:eastAsia="Arial"/>
          <w:bCs/>
          <w:color w:val="000000"/>
          <w:sz w:val="20"/>
          <w:szCs w:val="20"/>
        </w:rPr>
      </w:pPr>
      <w:r w:rsidRPr="00590F64">
        <w:rPr>
          <w:rFonts w:ascii="Arial" w:hAnsi="Arial" w:eastAsia="Arial"/>
          <w:bCs/>
          <w:color w:val="000000"/>
          <w:sz w:val="20"/>
          <w:szCs w:val="20"/>
        </w:rPr>
        <w:t>The TSP, PM</w:t>
      </w:r>
      <w:r w:rsidRPr="002206E6">
        <w:rPr>
          <w:rFonts w:ascii="Arial" w:hAnsi="Arial" w:eastAsia="Arial"/>
          <w:bCs/>
          <w:color w:val="000000"/>
          <w:sz w:val="20"/>
          <w:szCs w:val="20"/>
          <w:vertAlign w:val="subscript"/>
        </w:rPr>
        <w:t>10</w:t>
      </w:r>
      <w:r w:rsidRPr="00590F64">
        <w:rPr>
          <w:rFonts w:ascii="Arial" w:hAnsi="Arial" w:eastAsia="Arial"/>
          <w:bCs/>
          <w:color w:val="000000"/>
          <w:sz w:val="20"/>
          <w:szCs w:val="20"/>
        </w:rPr>
        <w:t xml:space="preserve"> and PM</w:t>
      </w:r>
      <w:r w:rsidRPr="002206E6">
        <w:rPr>
          <w:rFonts w:ascii="Arial" w:hAnsi="Arial" w:eastAsia="Arial"/>
          <w:bCs/>
          <w:color w:val="000000"/>
          <w:sz w:val="20"/>
          <w:szCs w:val="20"/>
          <w:vertAlign w:val="subscript"/>
        </w:rPr>
        <w:t>2.5</w:t>
      </w:r>
      <w:r w:rsidRPr="00590F64">
        <w:rPr>
          <w:rFonts w:ascii="Arial" w:hAnsi="Arial" w:eastAsia="Arial"/>
          <w:bCs/>
          <w:color w:val="000000"/>
          <w:sz w:val="20"/>
          <w:szCs w:val="20"/>
        </w:rPr>
        <w:t xml:space="preserve"> emission factors are based on the soot emission factor in AP-42, Chapter 13.5, Table 13.5-1. The soot emission factor is based on the flare smoking condition, which is a qualitative assessment of the level of smoke emitted from the flare. For non-smoking flares, the soot emissions are approximately 0 micrograms per liter. Soot emissions are approximately 40 micrograms per liter for light smoking flares, 177 micrograms per liter for medium smoking flares, and 274 micrograms per liter for heavy smoking flares.</w:t>
      </w:r>
      <w:r w:rsidR="00E24545">
        <w:rPr>
          <w:rFonts w:ascii="Arial" w:hAnsi="Arial" w:eastAsia="Arial"/>
          <w:bCs/>
          <w:color w:val="000000"/>
          <w:sz w:val="20"/>
          <w:szCs w:val="20"/>
        </w:rPr>
        <w:t xml:space="preserve">  If </w:t>
      </w:r>
      <w:r w:rsidR="00C754BD">
        <w:rPr>
          <w:rFonts w:ascii="Arial" w:hAnsi="Arial" w:eastAsia="Arial"/>
          <w:bCs/>
          <w:color w:val="000000"/>
          <w:sz w:val="20"/>
          <w:szCs w:val="20"/>
        </w:rPr>
        <w:t xml:space="preserve">the </w:t>
      </w:r>
      <w:r w:rsidR="00E24545">
        <w:rPr>
          <w:rFonts w:ascii="Arial" w:hAnsi="Arial" w:eastAsia="Arial"/>
          <w:bCs/>
          <w:color w:val="000000"/>
          <w:sz w:val="20"/>
          <w:szCs w:val="20"/>
        </w:rPr>
        <w:t>soot level</w:t>
      </w:r>
      <w:r w:rsidR="00C754BD">
        <w:rPr>
          <w:rFonts w:ascii="Arial" w:hAnsi="Arial" w:eastAsia="Arial"/>
          <w:bCs/>
          <w:color w:val="000000"/>
          <w:sz w:val="20"/>
          <w:szCs w:val="20"/>
        </w:rPr>
        <w:t xml:space="preserve"> is unknown</w:t>
      </w:r>
      <w:r w:rsidR="00E24545">
        <w:rPr>
          <w:rFonts w:ascii="Arial" w:hAnsi="Arial" w:eastAsia="Arial"/>
          <w:bCs/>
          <w:color w:val="000000"/>
          <w:sz w:val="20"/>
          <w:szCs w:val="20"/>
        </w:rPr>
        <w:t xml:space="preserve">, use the heavy smoking flare value. </w:t>
      </w:r>
    </w:p>
    <w:p w:rsidRPr="00DD4CC5" w:rsidR="005A1018" w:rsidP="00B10234" w:rsidRDefault="004873BC" w14:paraId="12E0EB20" w14:textId="11445F09">
      <w:pPr>
        <w:numPr>
          <w:ilvl w:val="0"/>
          <w:numId w:val="4"/>
        </w:numPr>
        <w:tabs>
          <w:tab w:val="clear" w:pos="360"/>
        </w:tabs>
        <w:spacing w:before="240" w:line="233" w:lineRule="exact"/>
        <w:ind w:left="864" w:hanging="432"/>
        <w:textAlignment w:val="baseline"/>
        <w:rPr>
          <w:rFonts w:ascii="Arial" w:hAnsi="Arial" w:eastAsia="Arial"/>
          <w:bCs/>
          <w:color w:val="000000"/>
          <w:sz w:val="20"/>
          <w:szCs w:val="20"/>
        </w:rPr>
      </w:pPr>
      <w:r w:rsidRPr="00DD4CC5">
        <w:rPr>
          <w:rFonts w:ascii="Arial" w:hAnsi="Arial" w:eastAsia="Arial"/>
          <w:bCs/>
          <w:color w:val="000000"/>
          <w:sz w:val="20"/>
          <w:szCs w:val="20"/>
        </w:rPr>
        <w:t>The SO</w:t>
      </w:r>
      <w:r w:rsidRPr="002206E6" w:rsidR="002206E6">
        <w:rPr>
          <w:rFonts w:ascii="Arial" w:hAnsi="Arial" w:eastAsia="Arial"/>
          <w:bCs/>
          <w:color w:val="000000"/>
          <w:sz w:val="20"/>
          <w:szCs w:val="20"/>
          <w:vertAlign w:val="subscript"/>
        </w:rPr>
        <w:t>X</w:t>
      </w:r>
      <w:r w:rsidRPr="00DD4CC5">
        <w:rPr>
          <w:rFonts w:ascii="Arial" w:hAnsi="Arial" w:eastAsia="Arial"/>
          <w:bCs/>
          <w:color w:val="000000"/>
          <w:sz w:val="20"/>
          <w:szCs w:val="20"/>
        </w:rPr>
        <w:t xml:space="preserve"> emission factor is based on the atomic weight of SO</w:t>
      </w:r>
      <w:r w:rsidRPr="002206E6">
        <w:rPr>
          <w:rFonts w:ascii="Arial" w:hAnsi="Arial" w:eastAsia="Arial"/>
          <w:bCs/>
          <w:color w:val="000000"/>
          <w:sz w:val="20"/>
          <w:szCs w:val="20"/>
          <w:vertAlign w:val="subscript"/>
        </w:rPr>
        <w:t>2</w:t>
      </w:r>
      <w:r w:rsidRPr="00DD4CC5">
        <w:rPr>
          <w:rFonts w:ascii="Arial" w:hAnsi="Arial" w:eastAsia="Arial"/>
          <w:bCs/>
          <w:color w:val="000000"/>
          <w:sz w:val="20"/>
          <w:szCs w:val="20"/>
        </w:rPr>
        <w:t xml:space="preserve"> (64 grams/mol), the gas constant 379.4 </w:t>
      </w:r>
      <w:proofErr w:type="spellStart"/>
      <w:r w:rsidRPr="00DD4CC5">
        <w:rPr>
          <w:rFonts w:ascii="Arial" w:hAnsi="Arial" w:eastAsia="Arial"/>
          <w:bCs/>
          <w:color w:val="000000"/>
          <w:sz w:val="20"/>
          <w:szCs w:val="20"/>
        </w:rPr>
        <w:t>scf</w:t>
      </w:r>
      <w:proofErr w:type="spellEnd"/>
      <w:r w:rsidRPr="00DD4CC5">
        <w:rPr>
          <w:rFonts w:ascii="Arial" w:hAnsi="Arial" w:eastAsia="Arial"/>
          <w:bCs/>
          <w:color w:val="000000"/>
          <w:sz w:val="20"/>
          <w:szCs w:val="20"/>
        </w:rPr>
        <w:t>/</w:t>
      </w:r>
      <w:proofErr w:type="spellStart"/>
      <w:r w:rsidRPr="00DD4CC5">
        <w:rPr>
          <w:rFonts w:ascii="Arial" w:hAnsi="Arial" w:eastAsia="Arial"/>
          <w:bCs/>
          <w:color w:val="000000"/>
          <w:sz w:val="20"/>
          <w:szCs w:val="20"/>
        </w:rPr>
        <w:t>lb</w:t>
      </w:r>
      <w:proofErr w:type="spellEnd"/>
      <w:r w:rsidRPr="00DD4CC5">
        <w:rPr>
          <w:rFonts w:ascii="Arial" w:hAnsi="Arial" w:eastAsia="Arial"/>
          <w:bCs/>
          <w:color w:val="000000"/>
          <w:sz w:val="20"/>
          <w:szCs w:val="20"/>
        </w:rPr>
        <w:t xml:space="preserve">-mol, and an assumed sulfur content of 3.38 </w:t>
      </w:r>
      <w:proofErr w:type="spellStart"/>
      <w:r w:rsidRPr="00DD4CC5">
        <w:rPr>
          <w:rFonts w:ascii="Arial" w:hAnsi="Arial" w:eastAsia="Arial"/>
          <w:bCs/>
          <w:color w:val="000000"/>
          <w:sz w:val="20"/>
          <w:szCs w:val="20"/>
        </w:rPr>
        <w:t>ppmv</w:t>
      </w:r>
      <w:proofErr w:type="spellEnd"/>
      <w:r w:rsidRPr="00DD4CC5">
        <w:rPr>
          <w:rFonts w:ascii="Arial" w:hAnsi="Arial" w:eastAsia="Arial"/>
          <w:bCs/>
          <w:color w:val="000000"/>
          <w:sz w:val="20"/>
          <w:szCs w:val="20"/>
        </w:rPr>
        <w:t xml:space="preserve">. If the sulfur content of the flared gas is not 3.38 </w:t>
      </w:r>
      <w:proofErr w:type="spellStart"/>
      <w:r w:rsidRPr="00DD4CC5">
        <w:rPr>
          <w:rFonts w:ascii="Arial" w:hAnsi="Arial" w:eastAsia="Arial"/>
          <w:bCs/>
          <w:color w:val="000000"/>
          <w:sz w:val="20"/>
          <w:szCs w:val="20"/>
        </w:rPr>
        <w:t>ppmv</w:t>
      </w:r>
      <w:proofErr w:type="spellEnd"/>
      <w:r w:rsidRPr="00DD4CC5">
        <w:rPr>
          <w:rFonts w:ascii="Arial" w:hAnsi="Arial" w:eastAsia="Arial"/>
          <w:bCs/>
          <w:color w:val="000000"/>
          <w:sz w:val="20"/>
          <w:szCs w:val="20"/>
        </w:rPr>
        <w:t xml:space="preserve">, then revise the corresponding value in the </w:t>
      </w:r>
      <w:r w:rsidR="0080463D">
        <w:rPr>
          <w:rFonts w:ascii="Arial" w:hAnsi="Arial" w:eastAsia="Arial"/>
          <w:bCs/>
          <w:color w:val="000000"/>
          <w:sz w:val="20"/>
          <w:szCs w:val="20"/>
        </w:rPr>
        <w:t>Sulfur</w:t>
      </w:r>
      <w:r w:rsidRPr="00DD4CC5">
        <w:rPr>
          <w:rFonts w:ascii="Arial" w:hAnsi="Arial" w:eastAsia="Arial"/>
          <w:bCs/>
          <w:color w:val="000000"/>
          <w:sz w:val="20"/>
          <w:szCs w:val="20"/>
        </w:rPr>
        <w:t xml:space="preserve"> Content Source table.</w:t>
      </w:r>
    </w:p>
    <w:p w:rsidRPr="00DD4CC5" w:rsidR="005A1018" w:rsidP="00B10234" w:rsidRDefault="004873BC" w14:paraId="59A8E0B9" w14:textId="6571CD92">
      <w:pPr>
        <w:numPr>
          <w:ilvl w:val="0"/>
          <w:numId w:val="4"/>
        </w:numPr>
        <w:tabs>
          <w:tab w:val="clear" w:pos="360"/>
        </w:tabs>
        <w:spacing w:before="240" w:after="200" w:line="235" w:lineRule="exact"/>
        <w:ind w:left="864" w:hanging="432"/>
        <w:textAlignment w:val="baseline"/>
        <w:rPr>
          <w:rFonts w:ascii="Arial" w:hAnsi="Arial" w:eastAsia="Arial"/>
          <w:bCs/>
          <w:color w:val="000000"/>
          <w:spacing w:val="-3"/>
          <w:sz w:val="20"/>
          <w:szCs w:val="20"/>
        </w:rPr>
      </w:pPr>
      <w:bookmarkStart w:name="_Hlk45729548" w:id="6"/>
      <w:r w:rsidRPr="00DD4CC5">
        <w:rPr>
          <w:rFonts w:ascii="Arial" w:hAnsi="Arial" w:eastAsia="Arial"/>
          <w:bCs/>
          <w:color w:val="000000"/>
          <w:spacing w:val="-3"/>
          <w:sz w:val="20"/>
          <w:szCs w:val="20"/>
        </w:rPr>
        <w:lastRenderedPageBreak/>
        <w:t xml:space="preserve">The VOC content of the flared gas is assumed to be 0.6816 </w:t>
      </w:r>
      <w:proofErr w:type="spellStart"/>
      <w:r w:rsidRPr="00DD4CC5">
        <w:rPr>
          <w:rFonts w:ascii="Arial" w:hAnsi="Arial" w:eastAsia="Arial"/>
          <w:bCs/>
          <w:color w:val="000000"/>
          <w:spacing w:val="-3"/>
          <w:sz w:val="20"/>
          <w:szCs w:val="20"/>
        </w:rPr>
        <w:t>lb</w:t>
      </w:r>
      <w:proofErr w:type="spellEnd"/>
      <w:r w:rsidRPr="00DD4CC5">
        <w:rPr>
          <w:rFonts w:ascii="Arial" w:hAnsi="Arial" w:eastAsia="Arial"/>
          <w:bCs/>
          <w:color w:val="000000"/>
          <w:spacing w:val="-3"/>
          <w:sz w:val="20"/>
          <w:szCs w:val="20"/>
        </w:rPr>
        <w:t xml:space="preserve"> VOC per </w:t>
      </w:r>
      <w:proofErr w:type="spellStart"/>
      <w:r w:rsidRPr="00DD4CC5">
        <w:rPr>
          <w:rFonts w:ascii="Arial" w:hAnsi="Arial" w:eastAsia="Arial"/>
          <w:bCs/>
          <w:color w:val="000000"/>
          <w:spacing w:val="-3"/>
          <w:sz w:val="20"/>
          <w:szCs w:val="20"/>
        </w:rPr>
        <w:t>lb</w:t>
      </w:r>
      <w:proofErr w:type="spellEnd"/>
      <w:r w:rsidRPr="00DD4CC5">
        <w:rPr>
          <w:rFonts w:ascii="Arial" w:hAnsi="Arial" w:eastAsia="Arial"/>
          <w:bCs/>
          <w:color w:val="000000"/>
          <w:spacing w:val="-3"/>
          <w:sz w:val="20"/>
          <w:szCs w:val="20"/>
        </w:rPr>
        <w:t>-mol gas. This value was estimated using the VOC components of the BOEM</w:t>
      </w:r>
      <w:r w:rsidR="00D94EC8">
        <w:rPr>
          <w:rFonts w:ascii="Arial" w:hAnsi="Arial" w:eastAsia="Arial"/>
          <w:bCs/>
          <w:color w:val="000000"/>
          <w:spacing w:val="-3"/>
          <w:sz w:val="20"/>
          <w:szCs w:val="20"/>
        </w:rPr>
        <w:t>’s</w:t>
      </w:r>
      <w:r w:rsidRPr="00DD4CC5">
        <w:rPr>
          <w:rFonts w:ascii="Arial" w:hAnsi="Arial" w:eastAsia="Arial"/>
          <w:bCs/>
          <w:color w:val="000000"/>
          <w:spacing w:val="-3"/>
          <w:sz w:val="20"/>
          <w:szCs w:val="20"/>
        </w:rPr>
        <w:t xml:space="preserve"> </w:t>
      </w:r>
      <w:r w:rsidR="00B72E32">
        <w:rPr>
          <w:rFonts w:ascii="Arial" w:hAnsi="Arial" w:eastAsia="Arial"/>
          <w:bCs/>
          <w:color w:val="000000"/>
          <w:spacing w:val="-3"/>
          <w:sz w:val="20"/>
          <w:szCs w:val="20"/>
        </w:rPr>
        <w:t xml:space="preserve">2014 </w:t>
      </w:r>
      <w:proofErr w:type="spellStart"/>
      <w:r w:rsidRPr="00DD4CC5">
        <w:rPr>
          <w:rFonts w:ascii="Arial" w:hAnsi="Arial" w:eastAsia="Arial"/>
          <w:bCs/>
          <w:color w:val="000000"/>
          <w:spacing w:val="-3"/>
          <w:sz w:val="20"/>
          <w:szCs w:val="20"/>
        </w:rPr>
        <w:t>Gulfwide</w:t>
      </w:r>
      <w:proofErr w:type="spellEnd"/>
      <w:r w:rsidRPr="00DD4CC5">
        <w:rPr>
          <w:rFonts w:ascii="Arial" w:hAnsi="Arial" w:eastAsia="Arial"/>
          <w:bCs/>
          <w:color w:val="000000"/>
          <w:spacing w:val="-3"/>
          <w:sz w:val="20"/>
          <w:szCs w:val="20"/>
        </w:rPr>
        <w:t xml:space="preserve"> inventory</w:t>
      </w:r>
      <w:r w:rsidR="00B72E32">
        <w:rPr>
          <w:rStyle w:val="FootnoteReference"/>
          <w:rFonts w:ascii="Arial" w:hAnsi="Arial" w:eastAsia="Arial"/>
          <w:bCs/>
          <w:color w:val="000000"/>
          <w:spacing w:val="-3"/>
          <w:sz w:val="20"/>
          <w:szCs w:val="20"/>
        </w:rPr>
        <w:footnoteReference w:id="2"/>
      </w:r>
      <w:r w:rsidRPr="00DD4CC5">
        <w:rPr>
          <w:rFonts w:ascii="Arial" w:hAnsi="Arial" w:eastAsia="Arial"/>
          <w:bCs/>
          <w:color w:val="000000"/>
          <w:spacing w:val="-3"/>
          <w:sz w:val="20"/>
          <w:szCs w:val="20"/>
        </w:rPr>
        <w:t xml:space="preserve"> default gas profile shown below.</w:t>
      </w:r>
    </w:p>
    <w:tbl>
      <w:tblPr>
        <w:tblW w:w="0" w:type="auto"/>
        <w:jc w:val="center"/>
        <w:tblLayout w:type="fixed"/>
        <w:tblCellMar>
          <w:left w:w="0" w:type="dxa"/>
          <w:right w:w="0" w:type="dxa"/>
        </w:tblCellMar>
        <w:tblLook w:val="04A0" w:firstRow="1" w:lastRow="0" w:firstColumn="1" w:lastColumn="0" w:noHBand="0" w:noVBand="1"/>
      </w:tblPr>
      <w:tblGrid>
        <w:gridCol w:w="2846"/>
        <w:gridCol w:w="2660"/>
        <w:gridCol w:w="2904"/>
      </w:tblGrid>
      <w:tr w:rsidR="005A1018" w:rsidTr="000D6561" w14:paraId="6CCB89D6" w14:textId="77777777">
        <w:trPr>
          <w:trHeight w:val="317"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3EC1F897" w14:textId="77777777">
            <w:pPr>
              <w:ind w:left="845"/>
              <w:textAlignment w:val="baseline"/>
              <w:rPr>
                <w:rFonts w:ascii="Arial" w:hAnsi="Arial" w:eastAsia="Arial"/>
                <w:bCs/>
                <w:color w:val="000000"/>
                <w:sz w:val="19"/>
              </w:rPr>
            </w:pPr>
            <w:r w:rsidRPr="00DD4CC5">
              <w:rPr>
                <w:rFonts w:ascii="Arial" w:hAnsi="Arial" w:eastAsia="Arial"/>
                <w:bCs/>
                <w:color w:val="000000"/>
                <w:sz w:val="19"/>
              </w:rPr>
              <w:t>Component</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326A9B76" w14:textId="77777777">
            <w:pPr>
              <w:ind w:right="745"/>
              <w:jc w:val="right"/>
              <w:textAlignment w:val="baseline"/>
              <w:rPr>
                <w:rFonts w:ascii="Arial" w:hAnsi="Arial" w:eastAsia="Arial"/>
                <w:bCs/>
                <w:color w:val="000000"/>
                <w:sz w:val="19"/>
              </w:rPr>
            </w:pPr>
            <w:r w:rsidRPr="00DD4CC5">
              <w:rPr>
                <w:rFonts w:ascii="Arial" w:hAnsi="Arial" w:eastAsia="Arial"/>
                <w:bCs/>
                <w:color w:val="000000"/>
                <w:sz w:val="19"/>
              </w:rPr>
              <w:t>Default Mol%</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3EDAD935" w14:textId="77777777">
            <w:pPr>
              <w:ind w:right="210"/>
              <w:jc w:val="right"/>
              <w:textAlignment w:val="baseline"/>
              <w:rPr>
                <w:rFonts w:ascii="Arial" w:hAnsi="Arial" w:eastAsia="Arial"/>
                <w:bCs/>
                <w:color w:val="000000"/>
                <w:sz w:val="19"/>
              </w:rPr>
            </w:pPr>
            <w:r w:rsidRPr="00DD4CC5">
              <w:rPr>
                <w:rFonts w:ascii="Arial" w:hAnsi="Arial" w:eastAsia="Arial"/>
                <w:bCs/>
                <w:color w:val="000000"/>
                <w:sz w:val="19"/>
              </w:rPr>
              <w:t>Molecular Weight (</w:t>
            </w:r>
            <w:proofErr w:type="spellStart"/>
            <w:r w:rsidRPr="00DD4CC5">
              <w:rPr>
                <w:rFonts w:ascii="Arial" w:hAnsi="Arial" w:eastAsia="Arial"/>
                <w:bCs/>
                <w:color w:val="000000"/>
                <w:sz w:val="19"/>
              </w:rPr>
              <w:t>lb</w:t>
            </w:r>
            <w:proofErr w:type="spellEnd"/>
            <w:r w:rsidRPr="00DD4CC5">
              <w:rPr>
                <w:rFonts w:ascii="Arial" w:hAnsi="Arial" w:eastAsia="Arial"/>
                <w:bCs/>
                <w:color w:val="000000"/>
                <w:sz w:val="19"/>
              </w:rPr>
              <w:t>/</w:t>
            </w:r>
            <w:proofErr w:type="spellStart"/>
            <w:r w:rsidRPr="00DD4CC5">
              <w:rPr>
                <w:rFonts w:ascii="Arial" w:hAnsi="Arial" w:eastAsia="Arial"/>
                <w:bCs/>
                <w:color w:val="000000"/>
                <w:sz w:val="19"/>
              </w:rPr>
              <w:t>lb</w:t>
            </w:r>
            <w:proofErr w:type="spellEnd"/>
            <w:r w:rsidRPr="00DD4CC5">
              <w:rPr>
                <w:rFonts w:ascii="Arial" w:hAnsi="Arial" w:eastAsia="Arial"/>
                <w:bCs/>
                <w:color w:val="000000"/>
                <w:sz w:val="19"/>
              </w:rPr>
              <w:t>-mol)</w:t>
            </w:r>
          </w:p>
        </w:tc>
      </w:tr>
      <w:tr w:rsidR="005A1018" w:rsidTr="000D6561" w14:paraId="6CA83797" w14:textId="77777777">
        <w:trPr>
          <w:trHeight w:val="307"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5773D0CD" w14:textId="77777777">
            <w:pPr>
              <w:ind w:right="2252"/>
              <w:jc w:val="right"/>
              <w:textAlignment w:val="baseline"/>
              <w:rPr>
                <w:rFonts w:ascii="Arial" w:hAnsi="Arial" w:eastAsia="Arial"/>
                <w:bCs/>
                <w:color w:val="000000"/>
                <w:sz w:val="19"/>
              </w:rPr>
            </w:pPr>
            <w:r w:rsidRPr="00DD4CC5">
              <w:rPr>
                <w:rFonts w:ascii="Arial" w:hAnsi="Arial" w:eastAsia="Arial"/>
                <w:bCs/>
                <w:color w:val="000000"/>
                <w:sz w:val="19"/>
              </w:rPr>
              <w:t>CO2</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111E1E45" w14:textId="77777777">
            <w:pPr>
              <w:ind w:right="115"/>
              <w:jc w:val="right"/>
              <w:textAlignment w:val="baseline"/>
              <w:rPr>
                <w:rFonts w:ascii="Arial" w:hAnsi="Arial" w:eastAsia="Arial"/>
                <w:bCs/>
                <w:color w:val="000000"/>
                <w:sz w:val="19"/>
              </w:rPr>
            </w:pPr>
            <w:r w:rsidRPr="00DD4CC5">
              <w:rPr>
                <w:rFonts w:ascii="Arial" w:hAnsi="Arial" w:eastAsia="Arial"/>
                <w:bCs/>
                <w:color w:val="000000"/>
                <w:sz w:val="19"/>
              </w:rPr>
              <w:t>0.80</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4B7BEFB8" w14:textId="77777777">
            <w:pPr>
              <w:tabs>
                <w:tab w:val="decimal" w:pos="2376"/>
              </w:tabs>
              <w:textAlignment w:val="baseline"/>
              <w:rPr>
                <w:rFonts w:ascii="Arial" w:hAnsi="Arial" w:eastAsia="Arial"/>
                <w:bCs/>
                <w:color w:val="000000"/>
                <w:sz w:val="19"/>
              </w:rPr>
            </w:pPr>
            <w:r w:rsidRPr="00DD4CC5">
              <w:rPr>
                <w:rFonts w:ascii="Arial" w:hAnsi="Arial" w:eastAsia="Arial"/>
                <w:bCs/>
                <w:color w:val="000000"/>
                <w:sz w:val="19"/>
              </w:rPr>
              <w:t>44.010</w:t>
            </w:r>
          </w:p>
        </w:tc>
      </w:tr>
      <w:tr w:rsidR="005A1018" w:rsidTr="000D6561" w14:paraId="4D61AD80" w14:textId="77777777">
        <w:trPr>
          <w:trHeight w:val="312"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0C697C37" w14:textId="77777777">
            <w:pPr>
              <w:ind w:right="2252"/>
              <w:jc w:val="right"/>
              <w:textAlignment w:val="baseline"/>
              <w:rPr>
                <w:rFonts w:ascii="Arial" w:hAnsi="Arial" w:eastAsia="Arial"/>
                <w:bCs/>
                <w:color w:val="000000"/>
                <w:sz w:val="19"/>
              </w:rPr>
            </w:pPr>
            <w:r w:rsidRPr="00DD4CC5">
              <w:rPr>
                <w:rFonts w:ascii="Arial" w:hAnsi="Arial" w:eastAsia="Arial"/>
                <w:bCs/>
                <w:color w:val="000000"/>
                <w:sz w:val="19"/>
              </w:rPr>
              <w:t>CH4</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45CF143C" w14:textId="77777777">
            <w:pPr>
              <w:ind w:right="115"/>
              <w:jc w:val="right"/>
              <w:textAlignment w:val="baseline"/>
              <w:rPr>
                <w:rFonts w:ascii="Arial" w:hAnsi="Arial" w:eastAsia="Arial"/>
                <w:bCs/>
                <w:color w:val="000000"/>
                <w:sz w:val="19"/>
              </w:rPr>
            </w:pPr>
            <w:r w:rsidRPr="00DD4CC5">
              <w:rPr>
                <w:rFonts w:ascii="Arial" w:hAnsi="Arial" w:eastAsia="Arial"/>
                <w:bCs/>
                <w:color w:val="000000"/>
                <w:sz w:val="19"/>
              </w:rPr>
              <w:t>94.50</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34481BDD" w14:textId="77777777">
            <w:pPr>
              <w:tabs>
                <w:tab w:val="decimal" w:pos="2376"/>
              </w:tabs>
              <w:textAlignment w:val="baseline"/>
              <w:rPr>
                <w:rFonts w:ascii="Arial" w:hAnsi="Arial" w:eastAsia="Arial"/>
                <w:bCs/>
                <w:color w:val="000000"/>
                <w:sz w:val="19"/>
              </w:rPr>
            </w:pPr>
            <w:r w:rsidRPr="00DD4CC5">
              <w:rPr>
                <w:rFonts w:ascii="Arial" w:hAnsi="Arial" w:eastAsia="Arial"/>
                <w:bCs/>
                <w:color w:val="000000"/>
                <w:sz w:val="19"/>
              </w:rPr>
              <w:t>16.043</w:t>
            </w:r>
          </w:p>
        </w:tc>
      </w:tr>
      <w:tr w:rsidR="005A1018" w:rsidTr="000D6561" w14:paraId="3D6607A0" w14:textId="77777777">
        <w:trPr>
          <w:trHeight w:val="312"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3749D487" w14:textId="77777777">
            <w:pPr>
              <w:ind w:right="2252"/>
              <w:jc w:val="right"/>
              <w:textAlignment w:val="baseline"/>
              <w:rPr>
                <w:rFonts w:ascii="Arial" w:hAnsi="Arial" w:eastAsia="Arial"/>
                <w:bCs/>
                <w:color w:val="000000"/>
                <w:sz w:val="19"/>
              </w:rPr>
            </w:pPr>
            <w:r w:rsidRPr="00DD4CC5">
              <w:rPr>
                <w:rFonts w:ascii="Arial" w:hAnsi="Arial" w:eastAsia="Arial"/>
                <w:bCs/>
                <w:color w:val="000000"/>
                <w:sz w:val="19"/>
              </w:rPr>
              <w:t>C2</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266B0E65" w14:textId="77777777">
            <w:pPr>
              <w:ind w:right="115"/>
              <w:jc w:val="right"/>
              <w:textAlignment w:val="baseline"/>
              <w:rPr>
                <w:rFonts w:ascii="Arial" w:hAnsi="Arial" w:eastAsia="Arial"/>
                <w:bCs/>
                <w:color w:val="000000"/>
                <w:sz w:val="19"/>
              </w:rPr>
            </w:pPr>
            <w:r w:rsidRPr="00DD4CC5">
              <w:rPr>
                <w:rFonts w:ascii="Arial" w:hAnsi="Arial" w:eastAsia="Arial"/>
                <w:bCs/>
                <w:color w:val="000000"/>
                <w:sz w:val="19"/>
              </w:rPr>
              <w:t>3.33</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7413F9E0" w14:textId="77777777">
            <w:pPr>
              <w:tabs>
                <w:tab w:val="decimal" w:pos="2376"/>
              </w:tabs>
              <w:textAlignment w:val="baseline"/>
              <w:rPr>
                <w:rFonts w:ascii="Arial" w:hAnsi="Arial" w:eastAsia="Arial"/>
                <w:bCs/>
                <w:color w:val="000000"/>
                <w:sz w:val="19"/>
              </w:rPr>
            </w:pPr>
            <w:r w:rsidRPr="00DD4CC5">
              <w:rPr>
                <w:rFonts w:ascii="Arial" w:hAnsi="Arial" w:eastAsia="Arial"/>
                <w:bCs/>
                <w:color w:val="000000"/>
                <w:sz w:val="19"/>
              </w:rPr>
              <w:t>30.070</w:t>
            </w:r>
          </w:p>
        </w:tc>
      </w:tr>
      <w:tr w:rsidR="005A1018" w:rsidTr="000D6561" w14:paraId="29DD50E5" w14:textId="77777777">
        <w:trPr>
          <w:trHeight w:val="307"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0E3F6BB5" w14:textId="77777777">
            <w:pPr>
              <w:ind w:right="2252"/>
              <w:jc w:val="right"/>
              <w:textAlignment w:val="baseline"/>
              <w:rPr>
                <w:rFonts w:ascii="Arial" w:hAnsi="Arial" w:eastAsia="Arial"/>
                <w:bCs/>
                <w:color w:val="000000"/>
                <w:sz w:val="19"/>
              </w:rPr>
            </w:pPr>
            <w:r w:rsidRPr="00DD4CC5">
              <w:rPr>
                <w:rFonts w:ascii="Arial" w:hAnsi="Arial" w:eastAsia="Arial"/>
                <w:bCs/>
                <w:color w:val="000000"/>
                <w:sz w:val="19"/>
              </w:rPr>
              <w:t>C3</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3213A56B" w14:textId="77777777">
            <w:pPr>
              <w:ind w:right="115"/>
              <w:jc w:val="right"/>
              <w:textAlignment w:val="baseline"/>
              <w:rPr>
                <w:rFonts w:ascii="Arial" w:hAnsi="Arial" w:eastAsia="Arial"/>
                <w:bCs/>
                <w:color w:val="000000"/>
                <w:sz w:val="19"/>
              </w:rPr>
            </w:pPr>
            <w:r w:rsidRPr="00DD4CC5">
              <w:rPr>
                <w:rFonts w:ascii="Arial" w:hAnsi="Arial" w:eastAsia="Arial"/>
                <w:bCs/>
                <w:color w:val="000000"/>
                <w:sz w:val="19"/>
              </w:rPr>
              <w:t>0.75</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36BDC939" w14:textId="77777777">
            <w:pPr>
              <w:tabs>
                <w:tab w:val="decimal" w:pos="2376"/>
              </w:tabs>
              <w:textAlignment w:val="baseline"/>
              <w:rPr>
                <w:rFonts w:ascii="Arial" w:hAnsi="Arial" w:eastAsia="Arial"/>
                <w:bCs/>
                <w:color w:val="000000"/>
                <w:sz w:val="19"/>
              </w:rPr>
            </w:pPr>
            <w:r w:rsidRPr="00DD4CC5">
              <w:rPr>
                <w:rFonts w:ascii="Arial" w:hAnsi="Arial" w:eastAsia="Arial"/>
                <w:bCs/>
                <w:color w:val="000000"/>
                <w:sz w:val="19"/>
              </w:rPr>
              <w:t>44.097</w:t>
            </w:r>
          </w:p>
        </w:tc>
      </w:tr>
      <w:tr w:rsidR="005A1018" w:rsidTr="000D6561" w14:paraId="765A05AB" w14:textId="77777777">
        <w:trPr>
          <w:trHeight w:val="312"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2A753C15" w14:textId="77777777">
            <w:pPr>
              <w:ind w:right="2252"/>
              <w:jc w:val="right"/>
              <w:textAlignment w:val="baseline"/>
              <w:rPr>
                <w:rFonts w:ascii="Arial" w:hAnsi="Arial" w:eastAsia="Arial"/>
                <w:bCs/>
                <w:color w:val="000000"/>
                <w:sz w:val="19"/>
              </w:rPr>
            </w:pPr>
            <w:r w:rsidRPr="00DD4CC5">
              <w:rPr>
                <w:rFonts w:ascii="Arial" w:hAnsi="Arial" w:eastAsia="Arial"/>
                <w:bCs/>
                <w:color w:val="000000"/>
                <w:sz w:val="19"/>
              </w:rPr>
              <w:t>i-C4</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6E8EB1C4" w14:textId="77777777">
            <w:pPr>
              <w:ind w:right="115"/>
              <w:jc w:val="right"/>
              <w:textAlignment w:val="baseline"/>
              <w:rPr>
                <w:rFonts w:ascii="Arial" w:hAnsi="Arial" w:eastAsia="Arial"/>
                <w:bCs/>
                <w:color w:val="000000"/>
                <w:sz w:val="19"/>
              </w:rPr>
            </w:pPr>
            <w:r w:rsidRPr="00DD4CC5">
              <w:rPr>
                <w:rFonts w:ascii="Arial" w:hAnsi="Arial" w:eastAsia="Arial"/>
                <w:bCs/>
                <w:color w:val="000000"/>
                <w:sz w:val="19"/>
              </w:rPr>
              <w:t>0.15</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7346989F" w14:textId="77777777">
            <w:pPr>
              <w:tabs>
                <w:tab w:val="decimal" w:pos="2376"/>
              </w:tabs>
              <w:textAlignment w:val="baseline"/>
              <w:rPr>
                <w:rFonts w:ascii="Arial" w:hAnsi="Arial" w:eastAsia="Arial"/>
                <w:bCs/>
                <w:color w:val="000000"/>
                <w:sz w:val="19"/>
              </w:rPr>
            </w:pPr>
            <w:r w:rsidRPr="00DD4CC5">
              <w:rPr>
                <w:rFonts w:ascii="Arial" w:hAnsi="Arial" w:eastAsia="Arial"/>
                <w:bCs/>
                <w:color w:val="000000"/>
                <w:sz w:val="19"/>
              </w:rPr>
              <w:t>58.124</w:t>
            </w:r>
          </w:p>
        </w:tc>
      </w:tr>
      <w:tr w:rsidR="005A1018" w:rsidTr="000D6561" w14:paraId="61D76351" w14:textId="77777777">
        <w:trPr>
          <w:trHeight w:val="307"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76985F56" w14:textId="77777777">
            <w:pPr>
              <w:ind w:right="2252"/>
              <w:jc w:val="right"/>
              <w:textAlignment w:val="baseline"/>
              <w:rPr>
                <w:rFonts w:ascii="Arial" w:hAnsi="Arial" w:eastAsia="Arial"/>
                <w:bCs/>
                <w:color w:val="000000"/>
                <w:sz w:val="19"/>
              </w:rPr>
            </w:pPr>
            <w:r w:rsidRPr="00DD4CC5">
              <w:rPr>
                <w:rFonts w:ascii="Arial" w:hAnsi="Arial" w:eastAsia="Arial"/>
                <w:bCs/>
                <w:color w:val="000000"/>
                <w:sz w:val="19"/>
              </w:rPr>
              <w:t>n-C4</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4E8E6DF0" w14:textId="77777777">
            <w:pPr>
              <w:ind w:right="115"/>
              <w:jc w:val="right"/>
              <w:textAlignment w:val="baseline"/>
              <w:rPr>
                <w:rFonts w:ascii="Arial" w:hAnsi="Arial" w:eastAsia="Arial"/>
                <w:bCs/>
                <w:color w:val="000000"/>
                <w:sz w:val="19"/>
              </w:rPr>
            </w:pPr>
            <w:r w:rsidRPr="00DD4CC5">
              <w:rPr>
                <w:rFonts w:ascii="Arial" w:hAnsi="Arial" w:eastAsia="Arial"/>
                <w:bCs/>
                <w:color w:val="000000"/>
                <w:sz w:val="19"/>
              </w:rPr>
              <w:t>0.15</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491C683A" w14:textId="77777777">
            <w:pPr>
              <w:tabs>
                <w:tab w:val="decimal" w:pos="2376"/>
              </w:tabs>
              <w:textAlignment w:val="baseline"/>
              <w:rPr>
                <w:rFonts w:ascii="Arial" w:hAnsi="Arial" w:eastAsia="Arial"/>
                <w:bCs/>
                <w:color w:val="000000"/>
                <w:sz w:val="19"/>
              </w:rPr>
            </w:pPr>
            <w:r w:rsidRPr="00DD4CC5">
              <w:rPr>
                <w:rFonts w:ascii="Arial" w:hAnsi="Arial" w:eastAsia="Arial"/>
                <w:bCs/>
                <w:color w:val="000000"/>
                <w:sz w:val="19"/>
              </w:rPr>
              <w:t>58.124</w:t>
            </w:r>
          </w:p>
        </w:tc>
      </w:tr>
      <w:tr w:rsidR="005A1018" w:rsidTr="000D6561" w14:paraId="78B2FBBA" w14:textId="77777777">
        <w:trPr>
          <w:trHeight w:val="312"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1F0A09FF" w14:textId="77777777">
            <w:pPr>
              <w:ind w:right="2252"/>
              <w:jc w:val="right"/>
              <w:textAlignment w:val="baseline"/>
              <w:rPr>
                <w:rFonts w:ascii="Arial" w:hAnsi="Arial" w:eastAsia="Arial"/>
                <w:bCs/>
                <w:color w:val="000000"/>
                <w:sz w:val="19"/>
              </w:rPr>
            </w:pPr>
            <w:r w:rsidRPr="00DD4CC5">
              <w:rPr>
                <w:rFonts w:ascii="Arial" w:hAnsi="Arial" w:eastAsia="Arial"/>
                <w:bCs/>
                <w:color w:val="000000"/>
                <w:sz w:val="19"/>
              </w:rPr>
              <w:t>i-C5</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5F2E40DE" w14:textId="77777777">
            <w:pPr>
              <w:ind w:right="115"/>
              <w:jc w:val="right"/>
              <w:textAlignment w:val="baseline"/>
              <w:rPr>
                <w:rFonts w:ascii="Arial" w:hAnsi="Arial" w:eastAsia="Arial"/>
                <w:bCs/>
                <w:color w:val="000000"/>
                <w:sz w:val="19"/>
              </w:rPr>
            </w:pPr>
            <w:r w:rsidRPr="00DD4CC5">
              <w:rPr>
                <w:rFonts w:ascii="Arial" w:hAnsi="Arial" w:eastAsia="Arial"/>
                <w:bCs/>
                <w:color w:val="000000"/>
                <w:sz w:val="19"/>
              </w:rPr>
              <w:t>0.05</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0C7B7E8F" w14:textId="77777777">
            <w:pPr>
              <w:tabs>
                <w:tab w:val="decimal" w:pos="2376"/>
              </w:tabs>
              <w:textAlignment w:val="baseline"/>
              <w:rPr>
                <w:rFonts w:ascii="Arial" w:hAnsi="Arial" w:eastAsia="Arial"/>
                <w:bCs/>
                <w:color w:val="000000"/>
                <w:sz w:val="19"/>
              </w:rPr>
            </w:pPr>
            <w:r w:rsidRPr="00DD4CC5">
              <w:rPr>
                <w:rFonts w:ascii="Arial" w:hAnsi="Arial" w:eastAsia="Arial"/>
                <w:bCs/>
                <w:color w:val="000000"/>
                <w:sz w:val="19"/>
              </w:rPr>
              <w:t>72.150</w:t>
            </w:r>
          </w:p>
        </w:tc>
      </w:tr>
      <w:tr w:rsidR="005A1018" w:rsidTr="000D6561" w14:paraId="742A8092" w14:textId="77777777">
        <w:trPr>
          <w:trHeight w:val="308"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05700F3A" w14:textId="77777777">
            <w:pPr>
              <w:ind w:right="2252"/>
              <w:jc w:val="right"/>
              <w:textAlignment w:val="baseline"/>
              <w:rPr>
                <w:rFonts w:ascii="Arial" w:hAnsi="Arial" w:eastAsia="Arial"/>
                <w:bCs/>
                <w:color w:val="000000"/>
                <w:sz w:val="19"/>
              </w:rPr>
            </w:pPr>
            <w:r w:rsidRPr="00DD4CC5">
              <w:rPr>
                <w:rFonts w:ascii="Arial" w:hAnsi="Arial" w:eastAsia="Arial"/>
                <w:bCs/>
                <w:color w:val="000000"/>
                <w:sz w:val="19"/>
              </w:rPr>
              <w:t>n-C5</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3704D2E7" w14:textId="77777777">
            <w:pPr>
              <w:ind w:right="115"/>
              <w:jc w:val="right"/>
              <w:textAlignment w:val="baseline"/>
              <w:rPr>
                <w:rFonts w:ascii="Arial" w:hAnsi="Arial" w:eastAsia="Arial"/>
                <w:bCs/>
                <w:color w:val="000000"/>
                <w:sz w:val="19"/>
              </w:rPr>
            </w:pPr>
            <w:r w:rsidRPr="00DD4CC5">
              <w:rPr>
                <w:rFonts w:ascii="Arial" w:hAnsi="Arial" w:eastAsia="Arial"/>
                <w:bCs/>
                <w:color w:val="000000"/>
                <w:sz w:val="19"/>
              </w:rPr>
              <w:t>0.05</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4F1BAF8C" w14:textId="77777777">
            <w:pPr>
              <w:tabs>
                <w:tab w:val="decimal" w:pos="2376"/>
              </w:tabs>
              <w:textAlignment w:val="baseline"/>
              <w:rPr>
                <w:rFonts w:ascii="Arial" w:hAnsi="Arial" w:eastAsia="Arial"/>
                <w:bCs/>
                <w:color w:val="000000"/>
                <w:sz w:val="19"/>
              </w:rPr>
            </w:pPr>
            <w:r w:rsidRPr="00DD4CC5">
              <w:rPr>
                <w:rFonts w:ascii="Arial" w:hAnsi="Arial" w:eastAsia="Arial"/>
                <w:bCs/>
                <w:color w:val="000000"/>
                <w:sz w:val="19"/>
              </w:rPr>
              <w:t>72.150</w:t>
            </w:r>
          </w:p>
        </w:tc>
      </w:tr>
      <w:tr w:rsidR="005A1018" w:rsidTr="000D6561" w14:paraId="13B01F20" w14:textId="77777777">
        <w:trPr>
          <w:trHeight w:val="312"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1D9364C4" w14:textId="77777777">
            <w:pPr>
              <w:ind w:right="2252"/>
              <w:jc w:val="right"/>
              <w:textAlignment w:val="baseline"/>
              <w:rPr>
                <w:rFonts w:ascii="Arial" w:hAnsi="Arial" w:eastAsia="Arial"/>
                <w:bCs/>
                <w:color w:val="000000"/>
                <w:sz w:val="19"/>
              </w:rPr>
            </w:pPr>
            <w:r w:rsidRPr="00DD4CC5">
              <w:rPr>
                <w:rFonts w:ascii="Arial" w:hAnsi="Arial" w:eastAsia="Arial"/>
                <w:bCs/>
                <w:color w:val="000000"/>
                <w:sz w:val="19"/>
              </w:rPr>
              <w:t>C6</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3A8D7344" w14:textId="77777777">
            <w:pPr>
              <w:ind w:right="115"/>
              <w:jc w:val="right"/>
              <w:textAlignment w:val="baseline"/>
              <w:rPr>
                <w:rFonts w:ascii="Arial" w:hAnsi="Arial" w:eastAsia="Arial"/>
                <w:bCs/>
                <w:color w:val="000000"/>
                <w:sz w:val="19"/>
              </w:rPr>
            </w:pPr>
            <w:r w:rsidRPr="00DD4CC5">
              <w:rPr>
                <w:rFonts w:ascii="Arial" w:hAnsi="Arial" w:eastAsia="Arial"/>
                <w:bCs/>
                <w:color w:val="000000"/>
                <w:sz w:val="19"/>
              </w:rPr>
              <w:t>0.099</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5F8BDD28" w14:textId="77777777">
            <w:pPr>
              <w:tabs>
                <w:tab w:val="decimal" w:pos="2376"/>
              </w:tabs>
              <w:textAlignment w:val="baseline"/>
              <w:rPr>
                <w:rFonts w:ascii="Arial" w:hAnsi="Arial" w:eastAsia="Arial"/>
                <w:bCs/>
                <w:color w:val="000000"/>
                <w:sz w:val="19"/>
              </w:rPr>
            </w:pPr>
            <w:r w:rsidRPr="00DD4CC5">
              <w:rPr>
                <w:rFonts w:ascii="Arial" w:hAnsi="Arial" w:eastAsia="Arial"/>
                <w:bCs/>
                <w:color w:val="000000"/>
                <w:sz w:val="19"/>
              </w:rPr>
              <w:t>86.177</w:t>
            </w:r>
          </w:p>
        </w:tc>
      </w:tr>
      <w:tr w:rsidR="005A1018" w:rsidTr="000D6561" w14:paraId="0D138931" w14:textId="77777777">
        <w:trPr>
          <w:trHeight w:val="312"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66A6CF10" w14:textId="77777777">
            <w:pPr>
              <w:ind w:right="2252"/>
              <w:jc w:val="right"/>
              <w:textAlignment w:val="baseline"/>
              <w:rPr>
                <w:rFonts w:ascii="Arial" w:hAnsi="Arial" w:eastAsia="Arial"/>
                <w:bCs/>
                <w:color w:val="000000"/>
                <w:sz w:val="19"/>
              </w:rPr>
            </w:pPr>
            <w:r w:rsidRPr="00DD4CC5">
              <w:rPr>
                <w:rFonts w:ascii="Arial" w:hAnsi="Arial" w:eastAsia="Arial"/>
                <w:bCs/>
                <w:color w:val="000000"/>
                <w:sz w:val="19"/>
              </w:rPr>
              <w:t>C7</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28627ABF" w14:textId="77777777">
            <w:pPr>
              <w:ind w:right="115"/>
              <w:jc w:val="right"/>
              <w:textAlignment w:val="baseline"/>
              <w:rPr>
                <w:rFonts w:ascii="Arial" w:hAnsi="Arial" w:eastAsia="Arial"/>
                <w:bCs/>
                <w:color w:val="000000"/>
                <w:sz w:val="19"/>
              </w:rPr>
            </w:pPr>
            <w:r w:rsidRPr="00DD4CC5">
              <w:rPr>
                <w:rFonts w:ascii="Arial" w:hAnsi="Arial" w:eastAsia="Arial"/>
                <w:bCs/>
                <w:color w:val="000000"/>
                <w:sz w:val="19"/>
              </w:rPr>
              <w:t>0.011</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650BB45F" w14:textId="77777777">
            <w:pPr>
              <w:tabs>
                <w:tab w:val="decimal" w:pos="2376"/>
              </w:tabs>
              <w:textAlignment w:val="baseline"/>
              <w:rPr>
                <w:rFonts w:ascii="Arial" w:hAnsi="Arial" w:eastAsia="Arial"/>
                <w:bCs/>
                <w:color w:val="000000"/>
                <w:sz w:val="19"/>
              </w:rPr>
            </w:pPr>
            <w:r w:rsidRPr="00DD4CC5">
              <w:rPr>
                <w:rFonts w:ascii="Arial" w:hAnsi="Arial" w:eastAsia="Arial"/>
                <w:bCs/>
                <w:color w:val="000000"/>
                <w:sz w:val="19"/>
              </w:rPr>
              <w:t>100.272</w:t>
            </w:r>
          </w:p>
        </w:tc>
      </w:tr>
      <w:tr w:rsidR="005A1018" w:rsidTr="000D6561" w14:paraId="2C1BFB3D" w14:textId="77777777">
        <w:trPr>
          <w:trHeight w:val="359" w:hRule="exact"/>
          <w:jc w:val="center"/>
        </w:trPr>
        <w:tc>
          <w:tcPr>
            <w:tcW w:w="284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4182C6C3" w14:textId="77777777">
            <w:pPr>
              <w:ind w:right="2252"/>
              <w:jc w:val="right"/>
              <w:textAlignment w:val="baseline"/>
              <w:rPr>
                <w:rFonts w:ascii="Arial" w:hAnsi="Arial" w:eastAsia="Arial"/>
                <w:bCs/>
                <w:color w:val="000000"/>
                <w:sz w:val="19"/>
              </w:rPr>
            </w:pPr>
            <w:r w:rsidRPr="00DD4CC5">
              <w:rPr>
                <w:rFonts w:ascii="Arial" w:hAnsi="Arial" w:eastAsia="Arial"/>
                <w:bCs/>
                <w:color w:val="000000"/>
                <w:sz w:val="19"/>
              </w:rPr>
              <w:t>C8+</w:t>
            </w:r>
          </w:p>
        </w:tc>
        <w:tc>
          <w:tcPr>
            <w:tcW w:w="266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510FF5E3" w14:textId="77777777">
            <w:pPr>
              <w:ind w:right="115"/>
              <w:jc w:val="right"/>
              <w:textAlignment w:val="baseline"/>
              <w:rPr>
                <w:rFonts w:ascii="Arial" w:hAnsi="Arial" w:eastAsia="Arial"/>
                <w:bCs/>
                <w:color w:val="000000"/>
                <w:sz w:val="19"/>
              </w:rPr>
            </w:pPr>
            <w:r w:rsidRPr="00DD4CC5">
              <w:rPr>
                <w:rFonts w:ascii="Arial" w:hAnsi="Arial" w:eastAsia="Arial"/>
                <w:bCs/>
                <w:color w:val="000000"/>
                <w:sz w:val="19"/>
              </w:rPr>
              <w:t>0.007</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DD4CC5" w:rsidR="005A1018" w:rsidP="004C7624" w:rsidRDefault="004873BC" w14:paraId="6C58F781" w14:textId="77777777">
            <w:pPr>
              <w:tabs>
                <w:tab w:val="decimal" w:pos="2376"/>
              </w:tabs>
              <w:textAlignment w:val="baseline"/>
              <w:rPr>
                <w:rFonts w:ascii="Arial" w:hAnsi="Arial" w:eastAsia="Arial"/>
                <w:bCs/>
                <w:color w:val="000000"/>
                <w:sz w:val="19"/>
              </w:rPr>
            </w:pPr>
            <w:r w:rsidRPr="00DD4CC5">
              <w:rPr>
                <w:rFonts w:ascii="Arial" w:hAnsi="Arial" w:eastAsia="Arial"/>
                <w:bCs/>
                <w:color w:val="000000"/>
                <w:sz w:val="19"/>
              </w:rPr>
              <w:t>114.231</w:t>
            </w:r>
          </w:p>
        </w:tc>
      </w:tr>
    </w:tbl>
    <w:bookmarkEnd w:id="6"/>
    <w:p w:rsidR="00C160DE" w:rsidP="004C4201" w:rsidRDefault="004873BC" w14:paraId="61A57FC8" w14:textId="06FE9F56">
      <w:pPr>
        <w:spacing w:after="240"/>
        <w:ind w:left="720"/>
        <w:rPr>
          <w:rFonts w:ascii="Arial" w:hAnsi="Arial" w:eastAsia="Arial"/>
          <w:bCs/>
          <w:color w:val="000000"/>
          <w:spacing w:val="-2"/>
          <w:sz w:val="20"/>
          <w:szCs w:val="20"/>
        </w:rPr>
      </w:pPr>
      <w:r w:rsidRPr="00DD4CC5">
        <w:rPr>
          <w:rFonts w:ascii="Arial" w:hAnsi="Arial" w:eastAsia="Arial"/>
          <w:bCs/>
          <w:color w:val="000000"/>
          <w:spacing w:val="-2"/>
          <w:sz w:val="20"/>
          <w:szCs w:val="20"/>
        </w:rPr>
        <w:t>The VOC content is calculated using the following equation</w:t>
      </w:r>
      <w:r w:rsidR="00C160DE">
        <w:rPr>
          <w:rFonts w:ascii="Arial" w:hAnsi="Arial" w:eastAsia="Arial"/>
          <w:bCs/>
          <w:color w:val="000000"/>
          <w:spacing w:val="-2"/>
          <w:sz w:val="20"/>
          <w:szCs w:val="20"/>
        </w:rPr>
        <w:t>:</w:t>
      </w:r>
    </w:p>
    <w:p w:rsidR="00C160DE" w:rsidP="00C160DE" w:rsidRDefault="00EB42FF" w14:paraId="41348E99" w14:textId="77777777">
      <w:pPr>
        <w:ind w:left="1224"/>
        <w:textAlignment w:val="baseline"/>
        <w:rPr>
          <w:rFonts w:eastAsia="SimSun"/>
          <w:iCs/>
          <w:color w:val="000000"/>
          <w:spacing w:val="-4"/>
          <w:sz w:val="24"/>
          <w:szCs w:val="24"/>
        </w:rPr>
      </w:pPr>
      <m:oMathPara>
        <m:oMath>
          <m:nary>
            <m:naryPr>
              <m:chr m:val="∑"/>
              <m:limLoc m:val="undOvr"/>
              <m:ctrlPr>
                <w:rPr>
                  <w:rFonts w:ascii="Cambria Math" w:hAnsi="Cambria Math" w:eastAsia="SimSun"/>
                  <w:i/>
                  <w:iCs/>
                  <w:color w:val="000000"/>
                  <w:spacing w:val="-4"/>
                  <w:sz w:val="24"/>
                  <w:szCs w:val="24"/>
                </w:rPr>
              </m:ctrlPr>
            </m:naryPr>
            <m:sub>
              <m:r>
                <w:rPr>
                  <w:rFonts w:ascii="Cambria Math" w:hAnsi="Cambria Math" w:eastAsia="SimSun"/>
                  <w:color w:val="000000"/>
                  <w:spacing w:val="-4"/>
                  <w:sz w:val="24"/>
                  <w:szCs w:val="24"/>
                </w:rPr>
                <m:t>i=C3</m:t>
              </m:r>
            </m:sub>
            <m:sup>
              <m:r>
                <w:rPr>
                  <w:rFonts w:ascii="Cambria Math" w:hAnsi="Cambria Math" w:eastAsia="SimSun"/>
                  <w:color w:val="000000"/>
                  <w:spacing w:val="-4"/>
                  <w:sz w:val="24"/>
                  <w:szCs w:val="24"/>
                </w:rPr>
                <m:t>C8+</m:t>
              </m:r>
            </m:sup>
            <m:e>
              <m:f>
                <m:fPr>
                  <m:ctrlPr>
                    <w:rPr>
                      <w:rFonts w:ascii="Cambria Math" w:hAnsi="Cambria Math" w:eastAsia="SimSun"/>
                      <w:i/>
                      <w:iCs/>
                      <w:color w:val="000000"/>
                      <w:spacing w:val="-4"/>
                      <w:sz w:val="24"/>
                      <w:szCs w:val="24"/>
                    </w:rPr>
                  </m:ctrlPr>
                </m:fPr>
                <m:num>
                  <m:r>
                    <w:rPr>
                      <w:rFonts w:ascii="Cambria Math" w:hAnsi="Cambria Math" w:eastAsia="SimSun"/>
                      <w:color w:val="000000"/>
                      <w:spacing w:val="-4"/>
                      <w:sz w:val="24"/>
                      <w:szCs w:val="24"/>
                    </w:rPr>
                    <m:t>Default Mol%</m:t>
                  </m:r>
                </m:num>
                <m:den>
                  <m:r>
                    <w:rPr>
                      <w:rFonts w:ascii="Cambria Math" w:hAnsi="Cambria Math" w:eastAsia="SimSun"/>
                      <w:color w:val="000000"/>
                      <w:spacing w:val="-4"/>
                      <w:sz w:val="24"/>
                      <w:szCs w:val="24"/>
                    </w:rPr>
                    <m:t>100</m:t>
                  </m:r>
                </m:den>
              </m:f>
              <m:r>
                <w:rPr>
                  <w:rFonts w:ascii="Cambria Math" w:hAnsi="Cambria Math" w:eastAsia="SimSun"/>
                  <w:color w:val="000000"/>
                  <w:spacing w:val="-4"/>
                  <w:sz w:val="24"/>
                  <w:szCs w:val="24"/>
                </w:rPr>
                <m:t xml:space="preserve"> X Molecular Weight (</m:t>
              </m:r>
              <m:f>
                <m:fPr>
                  <m:ctrlPr>
                    <w:rPr>
                      <w:rFonts w:ascii="Cambria Math" w:hAnsi="Cambria Math" w:eastAsia="SimSun"/>
                      <w:i/>
                      <w:iCs/>
                      <w:color w:val="000000"/>
                      <w:spacing w:val="-4"/>
                      <w:sz w:val="24"/>
                      <w:szCs w:val="24"/>
                    </w:rPr>
                  </m:ctrlPr>
                </m:fPr>
                <m:num>
                  <m:r>
                    <w:rPr>
                      <w:rFonts w:ascii="Cambria Math" w:hAnsi="Cambria Math" w:eastAsia="SimSun"/>
                      <w:color w:val="000000"/>
                      <w:spacing w:val="-4"/>
                      <w:sz w:val="24"/>
                      <w:szCs w:val="24"/>
                    </w:rPr>
                    <m:t>lb</m:t>
                  </m:r>
                </m:num>
                <m:den>
                  <m:r>
                    <w:rPr>
                      <w:rFonts w:ascii="Cambria Math" w:hAnsi="Cambria Math" w:eastAsia="SimSun"/>
                      <w:color w:val="000000"/>
                      <w:spacing w:val="-4"/>
                      <w:sz w:val="24"/>
                      <w:szCs w:val="24"/>
                    </w:rPr>
                    <m:t>lb-mol</m:t>
                  </m:r>
                </m:den>
              </m:f>
              <m:r>
                <w:rPr>
                  <w:rFonts w:ascii="Cambria Math" w:hAnsi="Cambria Math" w:eastAsia="SimSun"/>
                  <w:color w:val="000000"/>
                  <w:spacing w:val="-4"/>
                  <w:sz w:val="24"/>
                  <w:szCs w:val="24"/>
                </w:rPr>
                <m:t>)</m:t>
              </m:r>
            </m:e>
          </m:nary>
        </m:oMath>
      </m:oMathPara>
    </w:p>
    <w:p w:rsidR="005A1018" w:rsidP="00B10234" w:rsidRDefault="004873BC" w14:paraId="5E342DB4" w14:textId="77777777">
      <w:pPr>
        <w:spacing w:before="186" w:line="230" w:lineRule="exact"/>
        <w:ind w:left="432"/>
        <w:textAlignment w:val="baseline"/>
        <w:rPr>
          <w:rFonts w:ascii="Arial" w:hAnsi="Arial" w:eastAsia="Arial"/>
          <w:i/>
          <w:color w:val="000000"/>
          <w:spacing w:val="-1"/>
          <w:sz w:val="20"/>
        </w:rPr>
      </w:pPr>
      <w:r>
        <w:rPr>
          <w:rFonts w:ascii="Arial" w:hAnsi="Arial" w:eastAsia="Arial"/>
          <w:i/>
          <w:color w:val="000000"/>
          <w:spacing w:val="-1"/>
          <w:sz w:val="20"/>
        </w:rPr>
        <w:t>Liquid Flares</w:t>
      </w:r>
    </w:p>
    <w:p w:rsidRPr="00C160DE" w:rsidR="005A1018" w:rsidP="00B10234" w:rsidRDefault="004873BC" w14:paraId="12CA348D" w14:textId="75E16C94">
      <w:pPr>
        <w:numPr>
          <w:ilvl w:val="0"/>
          <w:numId w:val="5"/>
        </w:numPr>
        <w:tabs>
          <w:tab w:val="clear" w:pos="360"/>
        </w:tabs>
        <w:spacing w:before="271" w:line="226" w:lineRule="exact"/>
        <w:ind w:left="864" w:hanging="432"/>
        <w:textAlignment w:val="baseline"/>
        <w:rPr>
          <w:rFonts w:ascii="Arial" w:hAnsi="Arial" w:eastAsia="Arial"/>
          <w:bCs/>
          <w:color w:val="000000"/>
          <w:sz w:val="20"/>
          <w:szCs w:val="20"/>
        </w:rPr>
      </w:pPr>
      <w:r w:rsidRPr="00C160DE">
        <w:rPr>
          <w:rFonts w:ascii="Arial" w:hAnsi="Arial" w:eastAsia="Arial"/>
          <w:bCs/>
          <w:color w:val="000000"/>
          <w:sz w:val="20"/>
          <w:szCs w:val="20"/>
        </w:rPr>
        <w:t xml:space="preserve">Assumes 1% by </w:t>
      </w:r>
      <w:proofErr w:type="spellStart"/>
      <w:r w:rsidRPr="00C160DE">
        <w:rPr>
          <w:rFonts w:ascii="Arial" w:hAnsi="Arial" w:eastAsia="Arial"/>
          <w:bCs/>
          <w:color w:val="000000"/>
          <w:sz w:val="20"/>
          <w:szCs w:val="20"/>
        </w:rPr>
        <w:t>wt</w:t>
      </w:r>
      <w:proofErr w:type="spellEnd"/>
      <w:r w:rsidRPr="00C160DE">
        <w:rPr>
          <w:rFonts w:ascii="Arial" w:hAnsi="Arial" w:eastAsia="Arial"/>
          <w:bCs/>
          <w:color w:val="000000"/>
          <w:sz w:val="20"/>
          <w:szCs w:val="20"/>
        </w:rPr>
        <w:t xml:space="preserve"> </w:t>
      </w:r>
      <w:r w:rsidR="0080463D">
        <w:rPr>
          <w:rFonts w:ascii="Arial" w:hAnsi="Arial" w:eastAsia="Arial"/>
          <w:bCs/>
          <w:color w:val="000000"/>
          <w:sz w:val="20"/>
          <w:szCs w:val="20"/>
        </w:rPr>
        <w:t>sulfur</w:t>
      </w:r>
      <w:r w:rsidRPr="00C160DE">
        <w:rPr>
          <w:rFonts w:ascii="Arial" w:hAnsi="Arial" w:eastAsia="Arial"/>
          <w:bCs/>
          <w:color w:val="000000"/>
          <w:sz w:val="20"/>
          <w:szCs w:val="20"/>
        </w:rPr>
        <w:t xml:space="preserve"> maximum in the crude oil. If your concentration is different, revise the percent </w:t>
      </w:r>
      <w:r w:rsidR="0080463D">
        <w:rPr>
          <w:rFonts w:ascii="Arial" w:hAnsi="Arial" w:eastAsia="Arial"/>
          <w:bCs/>
          <w:color w:val="000000"/>
          <w:sz w:val="20"/>
          <w:szCs w:val="20"/>
        </w:rPr>
        <w:t>sulfur</w:t>
      </w:r>
      <w:r w:rsidRPr="00C160DE">
        <w:rPr>
          <w:rFonts w:ascii="Arial" w:hAnsi="Arial" w:eastAsia="Arial"/>
          <w:bCs/>
          <w:color w:val="000000"/>
          <w:sz w:val="20"/>
          <w:szCs w:val="20"/>
        </w:rPr>
        <w:t xml:space="preserve"> in the </w:t>
      </w:r>
      <w:r w:rsidR="0080463D">
        <w:rPr>
          <w:rFonts w:ascii="Arial" w:hAnsi="Arial" w:eastAsia="Arial"/>
          <w:bCs/>
          <w:color w:val="000000"/>
          <w:sz w:val="20"/>
          <w:szCs w:val="20"/>
        </w:rPr>
        <w:t>Sulfur</w:t>
      </w:r>
      <w:r w:rsidRPr="00C160DE">
        <w:rPr>
          <w:rFonts w:ascii="Arial" w:hAnsi="Arial" w:eastAsia="Arial"/>
          <w:bCs/>
          <w:color w:val="000000"/>
          <w:sz w:val="20"/>
          <w:szCs w:val="20"/>
        </w:rPr>
        <w:t xml:space="preserve"> Content Source table.</w:t>
      </w:r>
    </w:p>
    <w:p w:rsidR="005A1018" w:rsidP="00B10234" w:rsidRDefault="004873BC" w14:paraId="724EB6BF" w14:textId="589245DD">
      <w:pPr>
        <w:numPr>
          <w:ilvl w:val="0"/>
          <w:numId w:val="5"/>
        </w:numPr>
        <w:tabs>
          <w:tab w:val="clear" w:pos="360"/>
        </w:tabs>
        <w:spacing w:before="240" w:line="226" w:lineRule="exact"/>
        <w:ind w:left="864" w:hanging="432"/>
        <w:textAlignment w:val="baseline"/>
        <w:rPr>
          <w:rFonts w:ascii="Arial" w:hAnsi="Arial" w:eastAsia="Arial"/>
          <w:bCs/>
          <w:color w:val="000000"/>
          <w:spacing w:val="-2"/>
          <w:sz w:val="20"/>
          <w:szCs w:val="20"/>
        </w:rPr>
      </w:pPr>
      <w:r w:rsidRPr="00C160DE">
        <w:rPr>
          <w:rFonts w:ascii="Arial" w:hAnsi="Arial" w:eastAsia="Arial"/>
          <w:bCs/>
          <w:color w:val="000000"/>
          <w:spacing w:val="-2"/>
          <w:sz w:val="20"/>
          <w:szCs w:val="20"/>
        </w:rPr>
        <w:t>VOCs equal non-methane hydrocarbons.</w:t>
      </w:r>
    </w:p>
    <w:p w:rsidRPr="00C57D25" w:rsidR="003C5C36" w:rsidP="00B10234" w:rsidRDefault="004873BC" w14:paraId="72A8BE1C" w14:textId="15DDB23B">
      <w:pPr>
        <w:numPr>
          <w:ilvl w:val="0"/>
          <w:numId w:val="5"/>
        </w:numPr>
        <w:tabs>
          <w:tab w:val="clear" w:pos="360"/>
        </w:tabs>
        <w:spacing w:before="240" w:line="226" w:lineRule="exact"/>
        <w:ind w:left="864" w:hanging="432"/>
        <w:textAlignment w:val="baseline"/>
        <w:rPr>
          <w:rFonts w:ascii="Arial" w:hAnsi="Arial" w:eastAsia="Arial"/>
          <w:bCs/>
          <w:color w:val="000000"/>
          <w:spacing w:val="-2"/>
          <w:sz w:val="20"/>
          <w:szCs w:val="20"/>
        </w:rPr>
      </w:pPr>
      <w:r w:rsidRPr="00C57D25">
        <w:rPr>
          <w:rFonts w:ascii="Arial" w:hAnsi="Arial" w:eastAsia="Arial"/>
          <w:bCs/>
          <w:color w:val="000000"/>
          <w:spacing w:val="-2"/>
          <w:sz w:val="20"/>
          <w:szCs w:val="20"/>
        </w:rPr>
        <w:t>PM emission factor assumes Grade 5 oil.</w:t>
      </w:r>
    </w:p>
    <w:p w:rsidR="005A1018" w:rsidP="00B10234" w:rsidRDefault="004873BC" w14:paraId="22279B27" w14:textId="2FF24822">
      <w:pPr>
        <w:spacing w:before="240" w:line="230" w:lineRule="exact"/>
        <w:ind w:left="864" w:hanging="432"/>
        <w:textAlignment w:val="baseline"/>
        <w:rPr>
          <w:rFonts w:ascii="Arial" w:hAnsi="Arial" w:eastAsia="Arial"/>
          <w:i/>
          <w:color w:val="000000"/>
          <w:sz w:val="20"/>
        </w:rPr>
      </w:pPr>
      <w:r>
        <w:rPr>
          <w:rFonts w:ascii="Arial" w:hAnsi="Arial" w:eastAsia="Arial"/>
          <w:i/>
          <w:color w:val="000000"/>
          <w:sz w:val="20"/>
        </w:rPr>
        <w:t>Storage Tank</w:t>
      </w:r>
    </w:p>
    <w:p w:rsidR="00112722" w:rsidP="00B10234" w:rsidRDefault="004873BC" w14:paraId="78BC7396" w14:textId="7AA650C8">
      <w:pPr>
        <w:spacing w:before="269" w:after="240" w:line="230" w:lineRule="exact"/>
        <w:ind w:left="878" w:hanging="446"/>
        <w:textAlignment w:val="baseline"/>
        <w:rPr>
          <w:rFonts w:ascii="Arial" w:hAnsi="Arial" w:eastAsia="Arial"/>
          <w:color w:val="000000"/>
          <w:sz w:val="20"/>
        </w:rPr>
      </w:pPr>
      <w:r w:rsidRPr="00A2761B">
        <w:rPr>
          <w:rFonts w:eastAsia="Times New Roman"/>
          <w:color w:val="000000"/>
          <w:sz w:val="24"/>
          <w:szCs w:val="24"/>
        </w:rPr>
        <w:t>1.</w:t>
      </w:r>
      <w:r w:rsidR="00C160DE">
        <w:rPr>
          <w:rFonts w:eastAsia="Times New Roman"/>
          <w:color w:val="000000"/>
          <w:sz w:val="25"/>
        </w:rPr>
        <w:tab/>
      </w:r>
      <w:r>
        <w:rPr>
          <w:rFonts w:ascii="Arial" w:hAnsi="Arial" w:eastAsia="Arial"/>
          <w:color w:val="000000"/>
          <w:sz w:val="20"/>
        </w:rPr>
        <w:t>Average emission values were estimated from the BOEM</w:t>
      </w:r>
      <w:r w:rsidR="00D94EC8">
        <w:rPr>
          <w:rFonts w:ascii="Arial" w:hAnsi="Arial" w:eastAsia="Arial"/>
          <w:color w:val="000000"/>
          <w:sz w:val="20"/>
        </w:rPr>
        <w:t>’s</w:t>
      </w:r>
      <w:r>
        <w:rPr>
          <w:rFonts w:ascii="Arial" w:hAnsi="Arial" w:eastAsia="Arial"/>
          <w:color w:val="000000"/>
          <w:sz w:val="20"/>
        </w:rPr>
        <w:t xml:space="preserve"> 2014 </w:t>
      </w:r>
      <w:proofErr w:type="spellStart"/>
      <w:r>
        <w:rPr>
          <w:rFonts w:ascii="Arial" w:hAnsi="Arial" w:eastAsia="Arial"/>
          <w:color w:val="000000"/>
          <w:sz w:val="20"/>
        </w:rPr>
        <w:t>Gulfwide</w:t>
      </w:r>
      <w:proofErr w:type="spellEnd"/>
      <w:r>
        <w:rPr>
          <w:rFonts w:ascii="Arial" w:hAnsi="Arial" w:eastAsia="Arial"/>
          <w:color w:val="000000"/>
          <w:sz w:val="20"/>
        </w:rPr>
        <w:t xml:space="preserve"> Emission Inventory Study</w:t>
      </w:r>
      <w:r w:rsidRPr="00B72E32" w:rsidR="00B72E32">
        <w:rPr>
          <w:rFonts w:ascii="Arial" w:hAnsi="Arial" w:eastAsia="Arial"/>
          <w:color w:val="000000"/>
          <w:sz w:val="20"/>
          <w:vertAlign w:val="superscript"/>
        </w:rPr>
        <w:t>2</w:t>
      </w:r>
      <w:r>
        <w:rPr>
          <w:rFonts w:ascii="Arial" w:hAnsi="Arial" w:eastAsia="Arial"/>
          <w:color w:val="000000"/>
          <w:sz w:val="20"/>
        </w:rPr>
        <w:t xml:space="preserve"> as indicated in the Ref. column. Total emissions from storage tanks are estimated according to the counts provided on the EMISSIONS sheets.</w:t>
      </w:r>
    </w:p>
    <w:p w:rsidR="00112722" w:rsidP="00B10234" w:rsidRDefault="00112722" w14:paraId="4B477DF4" w14:textId="4508DC62">
      <w:pPr>
        <w:pStyle w:val="ListParagraph"/>
        <w:numPr>
          <w:ilvl w:val="0"/>
          <w:numId w:val="7"/>
        </w:numPr>
        <w:spacing w:after="240"/>
        <w:ind w:left="878" w:hanging="446"/>
        <w:contextualSpacing w:val="0"/>
        <w:rPr>
          <w:rFonts w:ascii="Arial" w:hAnsi="Arial" w:cs="Arial"/>
          <w:bCs/>
          <w:sz w:val="20"/>
          <w:szCs w:val="20"/>
        </w:rPr>
      </w:pPr>
      <w:bookmarkStart w:name="_Hlk45259751" w:id="7"/>
      <w:r w:rsidRPr="00BD5C80">
        <w:rPr>
          <w:rFonts w:ascii="Arial" w:hAnsi="Arial" w:cs="Arial"/>
          <w:bCs/>
          <w:sz w:val="20"/>
          <w:szCs w:val="20"/>
        </w:rPr>
        <w:t xml:space="preserve">If you wish to adjust the emissions estimates to </w:t>
      </w:r>
      <w:r w:rsidRPr="00BD5C80" w:rsidR="00C57D25">
        <w:rPr>
          <w:rFonts w:ascii="Arial" w:hAnsi="Arial" w:cs="Arial"/>
          <w:bCs/>
          <w:sz w:val="20"/>
          <w:szCs w:val="20"/>
        </w:rPr>
        <w:t>consider</w:t>
      </w:r>
      <w:r w:rsidRPr="00BD5C80">
        <w:rPr>
          <w:rFonts w:ascii="Arial" w:hAnsi="Arial" w:cs="Arial"/>
          <w:bCs/>
          <w:sz w:val="20"/>
          <w:szCs w:val="20"/>
        </w:rPr>
        <w:t xml:space="preserve"> the control efficiency of a control device such as a vapor recovery unit or a condenser, revise the maximum pounds per hour formula for the controlled equipment and pollutant(s) as shown in the equation below:</w:t>
      </w:r>
    </w:p>
    <w:p w:rsidR="00112722" w:rsidP="00112722" w:rsidRDefault="00EB42FF" w14:paraId="3FDED242" w14:textId="6838DBA4">
      <w:pPr>
        <w:rPr>
          <w:rFonts w:eastAsia="Times New Roman"/>
          <w:color w:val="000000"/>
          <w:sz w:val="25"/>
        </w:rPr>
      </w:pPr>
      <m:oMathPara>
        <m:oMath>
          <m:sSub>
            <m:sSubPr>
              <m:ctrlPr>
                <w:rPr>
                  <w:rFonts w:ascii="Cambria Math" w:hAnsi="Cambria Math" w:cs="Arial"/>
                  <w:bCs/>
                  <w:i/>
                  <w:sz w:val="20"/>
                  <w:szCs w:val="20"/>
                </w:rPr>
              </m:ctrlPr>
            </m:sSubPr>
            <m:e>
              <m:r>
                <w:rPr>
                  <w:rFonts w:ascii="Cambria Math" w:hAnsi="Cambria Math" w:cs="Arial"/>
                  <w:sz w:val="20"/>
                  <w:szCs w:val="20"/>
                </w:rPr>
                <m:t>Emissions</m:t>
              </m:r>
            </m:e>
            <m:sub>
              <m:r>
                <w:rPr>
                  <w:rFonts w:ascii="Cambria Math" w:hAnsi="Cambria Math" w:cs="Arial"/>
                  <w:sz w:val="20"/>
                  <w:szCs w:val="20"/>
                </w:rPr>
                <m:t>Controlled</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Emissions</m:t>
              </m:r>
            </m:e>
            <m:sub>
              <m:r>
                <w:rPr>
                  <w:rFonts w:ascii="Cambria Math" w:hAnsi="Cambria Math" w:cs="Arial"/>
                  <w:sz w:val="20"/>
                  <w:szCs w:val="20"/>
                </w:rPr>
                <m:t>Uncontrolled</m:t>
              </m:r>
            </m:sub>
          </m:sSub>
          <m:r>
            <w:rPr>
              <w:rFonts w:ascii="Cambria Math" w:hAnsi="Cambria Math" w:cs="Arial"/>
              <w:sz w:val="20"/>
              <w:szCs w:val="20"/>
            </w:rPr>
            <m:t xml:space="preserve"> × (1-</m:t>
          </m:r>
          <m:f>
            <m:fPr>
              <m:ctrlPr>
                <w:rPr>
                  <w:rFonts w:ascii="Cambria Math" w:hAnsi="Cambria Math" w:cs="Arial"/>
                  <w:bCs/>
                  <w:i/>
                  <w:sz w:val="20"/>
                  <w:szCs w:val="20"/>
                </w:rPr>
              </m:ctrlPr>
            </m:fPr>
            <m:num>
              <m:r>
                <w:rPr>
                  <w:rFonts w:ascii="Cambria Math" w:hAnsi="Cambria Math" w:cs="Arial"/>
                  <w:sz w:val="20"/>
                  <w:szCs w:val="20"/>
                </w:rPr>
                <m:t>Control Efficiency %</m:t>
              </m:r>
            </m:num>
            <m:den>
              <m:r>
                <w:rPr>
                  <w:rFonts w:ascii="Cambria Math" w:hAnsi="Cambria Math" w:cs="Arial"/>
                  <w:sz w:val="20"/>
                  <w:szCs w:val="20"/>
                </w:rPr>
                <m:t>100</m:t>
              </m:r>
            </m:den>
          </m:f>
          <m:r>
            <w:rPr>
              <w:rFonts w:ascii="Cambria Math" w:hAnsi="Cambria Math" w:cs="Arial"/>
              <w:sz w:val="20"/>
              <w:szCs w:val="20"/>
            </w:rPr>
            <m:t xml:space="preserve">) </m:t>
          </m:r>
        </m:oMath>
      </m:oMathPara>
    </w:p>
    <w:bookmarkEnd w:id="7"/>
    <w:p w:rsidR="005A1018" w:rsidP="00B10234" w:rsidRDefault="004873BC" w14:paraId="6A4D0116" w14:textId="77777777">
      <w:pPr>
        <w:spacing w:before="240" w:line="230" w:lineRule="exact"/>
        <w:ind w:left="432"/>
        <w:textAlignment w:val="baseline"/>
        <w:rPr>
          <w:rFonts w:ascii="Arial" w:hAnsi="Arial" w:eastAsia="Arial"/>
          <w:i/>
          <w:color w:val="000000"/>
          <w:sz w:val="20"/>
        </w:rPr>
      </w:pPr>
      <w:r>
        <w:rPr>
          <w:rFonts w:ascii="Arial" w:hAnsi="Arial" w:eastAsia="Arial"/>
          <w:i/>
          <w:color w:val="000000"/>
          <w:sz w:val="20"/>
        </w:rPr>
        <w:t>Fugitives</w:t>
      </w:r>
    </w:p>
    <w:p w:rsidR="005A1018" w:rsidP="00B10234" w:rsidRDefault="004873BC" w14:paraId="272F9E42" w14:textId="555C2A72">
      <w:pPr>
        <w:spacing w:before="257" w:line="236" w:lineRule="exact"/>
        <w:ind w:left="864" w:right="720" w:hanging="432"/>
        <w:textAlignment w:val="baseline"/>
        <w:rPr>
          <w:rFonts w:eastAsia="Times New Roman"/>
          <w:color w:val="000000"/>
          <w:sz w:val="25"/>
        </w:rPr>
      </w:pPr>
      <w:r w:rsidRPr="006410E4">
        <w:rPr>
          <w:rFonts w:eastAsia="Times New Roman"/>
          <w:color w:val="000000"/>
          <w:sz w:val="24"/>
          <w:szCs w:val="24"/>
        </w:rPr>
        <w:lastRenderedPageBreak/>
        <w:t>1.</w:t>
      </w:r>
      <w:r w:rsidRPr="006410E4" w:rsidR="00C160DE">
        <w:rPr>
          <w:rFonts w:eastAsia="Times New Roman"/>
          <w:color w:val="000000"/>
          <w:sz w:val="24"/>
          <w:szCs w:val="24"/>
        </w:rPr>
        <w:tab/>
      </w:r>
      <w:r>
        <w:rPr>
          <w:rFonts w:ascii="Arial" w:hAnsi="Arial" w:eastAsia="Arial"/>
          <w:color w:val="000000"/>
          <w:sz w:val="20"/>
        </w:rPr>
        <w:t xml:space="preserve">Fugitive emissions are based on the </w:t>
      </w:r>
      <w:r w:rsidR="00D94EC8">
        <w:rPr>
          <w:rFonts w:ascii="Arial" w:hAnsi="Arial" w:eastAsia="Arial"/>
          <w:color w:val="000000"/>
          <w:sz w:val="20"/>
        </w:rPr>
        <w:t xml:space="preserve">API’s </w:t>
      </w:r>
      <w:r>
        <w:rPr>
          <w:rFonts w:ascii="Arial" w:hAnsi="Arial" w:eastAsia="Arial"/>
          <w:color w:val="000000"/>
          <w:sz w:val="20"/>
        </w:rPr>
        <w:t>1993 Report</w:t>
      </w:r>
      <w:r w:rsidR="00443DD5">
        <w:rPr>
          <w:rStyle w:val="FootnoteReference"/>
          <w:rFonts w:ascii="Arial" w:hAnsi="Arial" w:eastAsia="Arial"/>
          <w:color w:val="000000"/>
          <w:sz w:val="20"/>
        </w:rPr>
        <w:footnoteReference w:id="3"/>
      </w:r>
      <w:r>
        <w:rPr>
          <w:rFonts w:ascii="Arial" w:hAnsi="Arial" w:eastAsia="Arial"/>
          <w:color w:val="000000"/>
          <w:sz w:val="20"/>
        </w:rPr>
        <w:t>. It requires that you count or estimate your components. The factor is based on average leak rate for light oil/gas facility.</w:t>
      </w:r>
    </w:p>
    <w:p w:rsidR="005A1018" w:rsidP="00B10234" w:rsidRDefault="004873BC" w14:paraId="68D707B7" w14:textId="77777777">
      <w:pPr>
        <w:spacing w:before="231" w:line="230" w:lineRule="exact"/>
        <w:ind w:left="432"/>
        <w:textAlignment w:val="baseline"/>
        <w:rPr>
          <w:rFonts w:ascii="Arial" w:hAnsi="Arial" w:eastAsia="Arial"/>
          <w:i/>
          <w:color w:val="000000"/>
          <w:sz w:val="20"/>
        </w:rPr>
      </w:pPr>
      <w:r>
        <w:rPr>
          <w:rFonts w:ascii="Arial" w:hAnsi="Arial" w:eastAsia="Arial"/>
          <w:i/>
          <w:color w:val="000000"/>
          <w:sz w:val="20"/>
        </w:rPr>
        <w:t>Glycol Dehydrator</w:t>
      </w:r>
    </w:p>
    <w:p w:rsidR="00112722" w:rsidP="00B10234" w:rsidRDefault="004873BC" w14:paraId="56A7610C" w14:textId="5D716F58">
      <w:pPr>
        <w:spacing w:before="265" w:after="240" w:line="230" w:lineRule="exact"/>
        <w:ind w:left="864" w:right="360" w:hanging="432"/>
        <w:textAlignment w:val="baseline"/>
        <w:rPr>
          <w:rFonts w:ascii="Arial" w:hAnsi="Arial" w:eastAsia="Arial"/>
          <w:color w:val="000000"/>
          <w:sz w:val="20"/>
        </w:rPr>
      </w:pPr>
      <w:r w:rsidRPr="006410E4">
        <w:rPr>
          <w:rFonts w:eastAsia="Times New Roman"/>
          <w:color w:val="000000"/>
          <w:sz w:val="24"/>
          <w:szCs w:val="24"/>
        </w:rPr>
        <w:t>1.</w:t>
      </w:r>
      <w:r w:rsidRPr="006410E4" w:rsidR="00C160DE">
        <w:rPr>
          <w:rFonts w:eastAsia="Times New Roman"/>
          <w:color w:val="000000"/>
          <w:sz w:val="24"/>
          <w:szCs w:val="24"/>
        </w:rPr>
        <w:tab/>
      </w:r>
      <w:r>
        <w:rPr>
          <w:rFonts w:ascii="Arial" w:hAnsi="Arial" w:eastAsia="Arial"/>
          <w:color w:val="000000"/>
          <w:sz w:val="20"/>
        </w:rPr>
        <w:t>Average emission values were estimated from the BOEM</w:t>
      </w:r>
      <w:r w:rsidR="00D94EC8">
        <w:rPr>
          <w:rFonts w:ascii="Arial" w:hAnsi="Arial" w:eastAsia="Arial"/>
          <w:color w:val="000000"/>
          <w:sz w:val="20"/>
        </w:rPr>
        <w:t>’s</w:t>
      </w:r>
      <w:r>
        <w:rPr>
          <w:rFonts w:ascii="Arial" w:hAnsi="Arial" w:eastAsia="Arial"/>
          <w:color w:val="000000"/>
          <w:sz w:val="20"/>
        </w:rPr>
        <w:t xml:space="preserve"> 2011 </w:t>
      </w:r>
      <w:proofErr w:type="spellStart"/>
      <w:r>
        <w:rPr>
          <w:rFonts w:ascii="Arial" w:hAnsi="Arial" w:eastAsia="Arial"/>
          <w:color w:val="000000"/>
          <w:sz w:val="20"/>
        </w:rPr>
        <w:t>Gulfwide</w:t>
      </w:r>
      <w:proofErr w:type="spellEnd"/>
      <w:r>
        <w:rPr>
          <w:rFonts w:ascii="Arial" w:hAnsi="Arial" w:eastAsia="Arial"/>
          <w:color w:val="000000"/>
          <w:sz w:val="20"/>
        </w:rPr>
        <w:t xml:space="preserve"> Emission Inventory Study</w:t>
      </w:r>
      <w:r w:rsidR="00C57D25">
        <w:rPr>
          <w:rStyle w:val="FootnoteReference"/>
          <w:rFonts w:ascii="Arial" w:hAnsi="Arial" w:eastAsia="Arial"/>
          <w:color w:val="000000"/>
          <w:sz w:val="20"/>
        </w:rPr>
        <w:footnoteReference w:id="4"/>
      </w:r>
      <w:r>
        <w:rPr>
          <w:rFonts w:ascii="Arial" w:hAnsi="Arial" w:eastAsia="Arial"/>
          <w:color w:val="000000"/>
          <w:sz w:val="20"/>
        </w:rPr>
        <w:t xml:space="preserve"> as indicated in the Ref. column. Total emissions from glycol dehydrators are estimated according to the counts provided on the EMISSIONS sheets.</w:t>
      </w:r>
    </w:p>
    <w:p w:rsidR="00112722" w:rsidP="00B10234" w:rsidRDefault="00112722" w14:paraId="4A5C9D0B" w14:textId="5EEB3F02">
      <w:pPr>
        <w:pStyle w:val="ListParagraph"/>
        <w:numPr>
          <w:ilvl w:val="0"/>
          <w:numId w:val="8"/>
        </w:numPr>
        <w:spacing w:after="240"/>
        <w:ind w:left="864" w:hanging="432"/>
        <w:contextualSpacing w:val="0"/>
        <w:rPr>
          <w:rFonts w:ascii="Arial" w:hAnsi="Arial" w:cs="Arial"/>
          <w:bCs/>
          <w:sz w:val="20"/>
          <w:szCs w:val="20"/>
        </w:rPr>
      </w:pPr>
      <w:bookmarkStart w:name="_Hlk45259797" w:id="8"/>
      <w:r w:rsidRPr="00BD5C80">
        <w:rPr>
          <w:rFonts w:ascii="Arial" w:hAnsi="Arial" w:cs="Arial"/>
          <w:bCs/>
          <w:sz w:val="20"/>
          <w:szCs w:val="20"/>
        </w:rPr>
        <w:t xml:space="preserve">If you wish to adjust the emissions estimates to </w:t>
      </w:r>
      <w:r w:rsidRPr="00BD5C80" w:rsidR="00BC7939">
        <w:rPr>
          <w:rFonts w:ascii="Arial" w:hAnsi="Arial" w:cs="Arial"/>
          <w:bCs/>
          <w:sz w:val="20"/>
          <w:szCs w:val="20"/>
        </w:rPr>
        <w:t>consider</w:t>
      </w:r>
      <w:r w:rsidRPr="00BD5C80">
        <w:rPr>
          <w:rFonts w:ascii="Arial" w:hAnsi="Arial" w:cs="Arial"/>
          <w:bCs/>
          <w:sz w:val="20"/>
          <w:szCs w:val="20"/>
        </w:rPr>
        <w:t xml:space="preserve"> the control efficiency of a control device such as a vapor recovery unit</w:t>
      </w:r>
      <w:r w:rsidR="00286ADC">
        <w:rPr>
          <w:rFonts w:ascii="Arial" w:hAnsi="Arial" w:cs="Arial"/>
          <w:bCs/>
          <w:sz w:val="20"/>
          <w:szCs w:val="20"/>
        </w:rPr>
        <w:t xml:space="preserve"> or </w:t>
      </w:r>
      <w:r w:rsidRPr="00BD5C80">
        <w:rPr>
          <w:rFonts w:ascii="Arial" w:hAnsi="Arial" w:cs="Arial"/>
          <w:bCs/>
          <w:sz w:val="20"/>
          <w:szCs w:val="20"/>
        </w:rPr>
        <w:t>condenser, revise the maximum pounds per hour formula for the controlled equipment and pollutant(s) as shown in the equation below:</w:t>
      </w:r>
    </w:p>
    <w:p w:rsidR="00112722" w:rsidP="00112722" w:rsidRDefault="00EB42FF" w14:paraId="5E017E7E" w14:textId="77777777">
      <w:pPr>
        <w:rPr>
          <w:rFonts w:eastAsia="Times New Roman"/>
          <w:color w:val="000000"/>
          <w:sz w:val="25"/>
        </w:rPr>
      </w:pPr>
      <m:oMathPara>
        <m:oMath>
          <m:sSub>
            <m:sSubPr>
              <m:ctrlPr>
                <w:rPr>
                  <w:rFonts w:ascii="Cambria Math" w:hAnsi="Cambria Math" w:cs="Arial"/>
                  <w:bCs/>
                  <w:i/>
                  <w:sz w:val="20"/>
                  <w:szCs w:val="20"/>
                </w:rPr>
              </m:ctrlPr>
            </m:sSubPr>
            <m:e>
              <m:r>
                <w:rPr>
                  <w:rFonts w:ascii="Cambria Math" w:hAnsi="Cambria Math" w:cs="Arial"/>
                  <w:sz w:val="20"/>
                  <w:szCs w:val="20"/>
                </w:rPr>
                <m:t>Emissions</m:t>
              </m:r>
            </m:e>
            <m:sub>
              <m:r>
                <w:rPr>
                  <w:rFonts w:ascii="Cambria Math" w:hAnsi="Cambria Math" w:cs="Arial"/>
                  <w:sz w:val="20"/>
                  <w:szCs w:val="20"/>
                </w:rPr>
                <m:t>Controlled</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Emissions</m:t>
              </m:r>
            </m:e>
            <m:sub>
              <m:r>
                <w:rPr>
                  <w:rFonts w:ascii="Cambria Math" w:hAnsi="Cambria Math" w:cs="Arial"/>
                  <w:sz w:val="20"/>
                  <w:szCs w:val="20"/>
                </w:rPr>
                <m:t>Uncontrolled</m:t>
              </m:r>
            </m:sub>
          </m:sSub>
          <m:r>
            <w:rPr>
              <w:rFonts w:ascii="Cambria Math" w:hAnsi="Cambria Math" w:cs="Arial"/>
              <w:sz w:val="20"/>
              <w:szCs w:val="20"/>
            </w:rPr>
            <m:t xml:space="preserve"> × (1-</m:t>
          </m:r>
          <m:f>
            <m:fPr>
              <m:ctrlPr>
                <w:rPr>
                  <w:rFonts w:ascii="Cambria Math" w:hAnsi="Cambria Math" w:cs="Arial"/>
                  <w:bCs/>
                  <w:i/>
                  <w:sz w:val="20"/>
                  <w:szCs w:val="20"/>
                </w:rPr>
              </m:ctrlPr>
            </m:fPr>
            <m:num>
              <m:r>
                <w:rPr>
                  <w:rFonts w:ascii="Cambria Math" w:hAnsi="Cambria Math" w:cs="Arial"/>
                  <w:sz w:val="20"/>
                  <w:szCs w:val="20"/>
                </w:rPr>
                <m:t>Control Efficiency %</m:t>
              </m:r>
            </m:num>
            <m:den>
              <m:r>
                <w:rPr>
                  <w:rFonts w:ascii="Cambria Math" w:hAnsi="Cambria Math" w:cs="Arial"/>
                  <w:sz w:val="20"/>
                  <w:szCs w:val="20"/>
                </w:rPr>
                <m:t>100</m:t>
              </m:r>
            </m:den>
          </m:f>
          <m:r>
            <w:rPr>
              <w:rFonts w:ascii="Cambria Math" w:hAnsi="Cambria Math" w:cs="Arial"/>
              <w:sz w:val="20"/>
              <w:szCs w:val="20"/>
            </w:rPr>
            <m:t xml:space="preserve">) </m:t>
          </m:r>
        </m:oMath>
      </m:oMathPara>
    </w:p>
    <w:bookmarkEnd w:id="8"/>
    <w:p w:rsidR="005A1018" w:rsidP="00ED13B1" w:rsidRDefault="004873BC" w14:paraId="40FADBF9" w14:textId="31C54119">
      <w:pPr>
        <w:spacing w:before="240" w:line="230" w:lineRule="exact"/>
        <w:ind w:left="432"/>
        <w:textAlignment w:val="baseline"/>
        <w:rPr>
          <w:rFonts w:ascii="Arial" w:hAnsi="Arial" w:eastAsia="Arial"/>
          <w:i/>
          <w:color w:val="000000"/>
          <w:sz w:val="20"/>
        </w:rPr>
      </w:pPr>
      <w:r>
        <w:rPr>
          <w:rFonts w:ascii="Arial" w:hAnsi="Arial" w:eastAsia="Arial"/>
          <w:i/>
          <w:color w:val="000000"/>
          <w:sz w:val="20"/>
        </w:rPr>
        <w:t>Cold Ven</w:t>
      </w:r>
      <w:r w:rsidR="00ED13B1">
        <w:rPr>
          <w:rFonts w:ascii="Arial" w:hAnsi="Arial" w:eastAsia="Arial"/>
          <w:i/>
          <w:color w:val="000000"/>
          <w:sz w:val="20"/>
        </w:rPr>
        <w:t>t</w:t>
      </w:r>
    </w:p>
    <w:p w:rsidRPr="00ED13B1" w:rsidR="00CD18D5" w:rsidP="00ED13B1" w:rsidRDefault="00ED13B1" w14:paraId="4370D6A5" w14:textId="28DB575A">
      <w:pPr>
        <w:spacing w:before="240" w:line="230" w:lineRule="exact"/>
        <w:ind w:left="432"/>
        <w:textAlignment w:val="baseline"/>
        <w:rPr>
          <w:rFonts w:ascii="Arial" w:hAnsi="Arial" w:eastAsia="Arial"/>
          <w:iCs/>
          <w:color w:val="000000"/>
          <w:sz w:val="20"/>
        </w:rPr>
      </w:pPr>
      <w:r>
        <w:rPr>
          <w:rFonts w:ascii="Arial" w:hAnsi="Arial" w:eastAsia="Arial"/>
          <w:iCs/>
          <w:color w:val="000000"/>
          <w:sz w:val="20"/>
        </w:rPr>
        <w:t xml:space="preserve">1.  </w:t>
      </w:r>
      <w:r w:rsidRPr="00CD18D5" w:rsidR="00CD18D5">
        <w:rPr>
          <w:rFonts w:ascii="Arial" w:hAnsi="Arial" w:eastAsia="Calibri" w:cs="Arial"/>
          <w:sz w:val="20"/>
          <w:szCs w:val="20"/>
        </w:rPr>
        <w:t xml:space="preserve">A Cold Vent is the discharge of natural gas to the atmosphere without combustion. Vents receive </w:t>
      </w:r>
      <w:r>
        <w:rPr>
          <w:rFonts w:ascii="Arial" w:hAnsi="Arial" w:eastAsia="Calibri" w:cs="Arial"/>
          <w:sz w:val="20"/>
          <w:szCs w:val="20"/>
        </w:rPr>
        <w:tab/>
      </w:r>
      <w:r w:rsidRPr="00CD18D5" w:rsidR="00CD18D5">
        <w:rPr>
          <w:rFonts w:ascii="Arial" w:hAnsi="Arial" w:eastAsia="Calibri" w:cs="Arial"/>
          <w:sz w:val="20"/>
          <w:szCs w:val="20"/>
        </w:rPr>
        <w:t xml:space="preserve">exhaust streams from miscellaneous sources, as well as manifold exhaust streams from other </w:t>
      </w:r>
      <w:r>
        <w:rPr>
          <w:rFonts w:ascii="Arial" w:hAnsi="Arial" w:eastAsia="Calibri" w:cs="Arial"/>
          <w:sz w:val="20"/>
          <w:szCs w:val="20"/>
        </w:rPr>
        <w:tab/>
      </w:r>
      <w:r w:rsidRPr="00CD18D5" w:rsidR="00CD18D5">
        <w:rPr>
          <w:rFonts w:ascii="Arial" w:hAnsi="Arial" w:eastAsia="Calibri" w:cs="Arial"/>
          <w:sz w:val="20"/>
          <w:szCs w:val="20"/>
        </w:rPr>
        <w:t xml:space="preserve">equipment on the same platform, such as amine units, glycol dehydrators, loading operations, </w:t>
      </w:r>
      <w:r>
        <w:rPr>
          <w:rFonts w:ascii="Arial" w:hAnsi="Arial" w:eastAsia="Calibri" w:cs="Arial"/>
          <w:sz w:val="20"/>
          <w:szCs w:val="20"/>
        </w:rPr>
        <w:tab/>
      </w:r>
      <w:r w:rsidRPr="00CD18D5" w:rsidR="00CD18D5">
        <w:rPr>
          <w:rFonts w:ascii="Arial" w:hAnsi="Arial" w:eastAsia="Calibri" w:cs="Arial"/>
          <w:sz w:val="20"/>
          <w:szCs w:val="20"/>
        </w:rPr>
        <w:t>and storage tanks.</w:t>
      </w:r>
    </w:p>
    <w:p w:rsidR="00BC7939" w:rsidP="00321721" w:rsidRDefault="00CD18D5" w14:paraId="7BC51549" w14:textId="1A0A63E0">
      <w:pPr>
        <w:spacing w:before="240" w:line="230" w:lineRule="exact"/>
        <w:ind w:left="878" w:hanging="446"/>
        <w:textAlignment w:val="baseline"/>
        <w:rPr>
          <w:rFonts w:ascii="Arial" w:hAnsi="Arial" w:eastAsia="Arial"/>
          <w:color w:val="000000"/>
          <w:sz w:val="20"/>
        </w:rPr>
      </w:pPr>
      <w:r>
        <w:rPr>
          <w:rFonts w:ascii="Arial" w:hAnsi="Arial" w:eastAsia="Times New Roman" w:cs="Arial"/>
          <w:color w:val="000000"/>
          <w:sz w:val="20"/>
          <w:szCs w:val="20"/>
        </w:rPr>
        <w:t xml:space="preserve">2.  </w:t>
      </w:r>
      <w:r w:rsidR="004873BC">
        <w:rPr>
          <w:rFonts w:ascii="Arial" w:hAnsi="Arial" w:eastAsia="Arial"/>
          <w:color w:val="000000"/>
          <w:sz w:val="20"/>
        </w:rPr>
        <w:t>Average emission values were estimated from the BOEM</w:t>
      </w:r>
      <w:r w:rsidR="00D94EC8">
        <w:rPr>
          <w:rFonts w:ascii="Arial" w:hAnsi="Arial" w:eastAsia="Arial"/>
          <w:color w:val="000000"/>
          <w:sz w:val="20"/>
        </w:rPr>
        <w:t>’s</w:t>
      </w:r>
      <w:r w:rsidR="004873BC">
        <w:rPr>
          <w:rFonts w:ascii="Arial" w:hAnsi="Arial" w:eastAsia="Arial"/>
          <w:color w:val="000000"/>
          <w:sz w:val="20"/>
        </w:rPr>
        <w:t xml:space="preserve"> 2014 </w:t>
      </w:r>
      <w:proofErr w:type="spellStart"/>
      <w:r w:rsidR="004873BC">
        <w:rPr>
          <w:rFonts w:ascii="Arial" w:hAnsi="Arial" w:eastAsia="Arial"/>
          <w:color w:val="000000"/>
          <w:sz w:val="20"/>
        </w:rPr>
        <w:t>Gulfwide</w:t>
      </w:r>
      <w:proofErr w:type="spellEnd"/>
      <w:r w:rsidR="004873BC">
        <w:rPr>
          <w:rFonts w:ascii="Arial" w:hAnsi="Arial" w:eastAsia="Arial"/>
          <w:color w:val="000000"/>
          <w:sz w:val="20"/>
        </w:rPr>
        <w:t xml:space="preserve"> Emission Inventory</w:t>
      </w:r>
      <w:r w:rsidR="00ED13B1">
        <w:rPr>
          <w:rFonts w:ascii="Arial" w:hAnsi="Arial" w:eastAsia="Arial"/>
          <w:color w:val="000000"/>
          <w:sz w:val="20"/>
        </w:rPr>
        <w:t xml:space="preserve"> </w:t>
      </w:r>
      <w:r w:rsidR="004873BC">
        <w:rPr>
          <w:rFonts w:ascii="Arial" w:hAnsi="Arial" w:eastAsia="Arial"/>
          <w:color w:val="000000"/>
          <w:sz w:val="20"/>
        </w:rPr>
        <w:t>Study</w:t>
      </w:r>
      <w:r w:rsidRPr="00BC7939" w:rsidR="00BC7939">
        <w:rPr>
          <w:rFonts w:ascii="Arial" w:hAnsi="Arial" w:eastAsia="Arial"/>
          <w:color w:val="000000"/>
          <w:sz w:val="20"/>
          <w:vertAlign w:val="superscript"/>
        </w:rPr>
        <w:t>2</w:t>
      </w:r>
      <w:r w:rsidR="004873BC">
        <w:rPr>
          <w:rFonts w:ascii="Arial" w:hAnsi="Arial" w:eastAsia="Arial"/>
          <w:color w:val="000000"/>
          <w:sz w:val="20"/>
        </w:rPr>
        <w:t xml:space="preserve"> as indicated in the Ref. column. </w:t>
      </w:r>
      <w:r w:rsidR="0078793F">
        <w:rPr>
          <w:rFonts w:ascii="Arial" w:hAnsi="Arial" w:eastAsia="Arial"/>
          <w:color w:val="000000"/>
          <w:sz w:val="20"/>
        </w:rPr>
        <w:t>The emission factor is the upper bound of the 95% confidence interval of emissions per vent in the BOEM</w:t>
      </w:r>
      <w:r w:rsidR="00D94EC8">
        <w:rPr>
          <w:rFonts w:ascii="Arial" w:hAnsi="Arial" w:eastAsia="Arial"/>
          <w:color w:val="000000"/>
          <w:sz w:val="20"/>
        </w:rPr>
        <w:t>’s</w:t>
      </w:r>
      <w:r w:rsidR="0078793F">
        <w:rPr>
          <w:rFonts w:ascii="Arial" w:hAnsi="Arial" w:eastAsia="Arial"/>
          <w:color w:val="000000"/>
          <w:sz w:val="20"/>
        </w:rPr>
        <w:t xml:space="preserve"> 2014 </w:t>
      </w:r>
      <w:proofErr w:type="spellStart"/>
      <w:r w:rsidR="0078793F">
        <w:rPr>
          <w:rFonts w:ascii="Arial" w:hAnsi="Arial" w:eastAsia="Arial"/>
          <w:color w:val="000000"/>
          <w:sz w:val="20"/>
        </w:rPr>
        <w:t>Gulfwide</w:t>
      </w:r>
      <w:proofErr w:type="spellEnd"/>
      <w:r w:rsidR="0078793F">
        <w:rPr>
          <w:rFonts w:ascii="Arial" w:hAnsi="Arial" w:eastAsia="Arial"/>
          <w:color w:val="000000"/>
          <w:sz w:val="20"/>
        </w:rPr>
        <w:t xml:space="preserve"> Emission Inventory Study</w:t>
      </w:r>
      <w:r w:rsidRPr="00D94EC8" w:rsidR="00D94EC8">
        <w:rPr>
          <w:rFonts w:ascii="Arial" w:hAnsi="Arial" w:eastAsia="Arial"/>
          <w:color w:val="000000"/>
          <w:sz w:val="20"/>
          <w:vertAlign w:val="superscript"/>
        </w:rPr>
        <w:t>2</w:t>
      </w:r>
      <w:r w:rsidR="0078793F">
        <w:rPr>
          <w:rFonts w:ascii="Arial" w:hAnsi="Arial" w:eastAsia="Arial"/>
          <w:color w:val="000000"/>
          <w:sz w:val="20"/>
        </w:rPr>
        <w:t xml:space="preserve">.  </w:t>
      </w:r>
      <w:r w:rsidR="004873BC">
        <w:rPr>
          <w:rFonts w:ascii="Arial" w:hAnsi="Arial" w:eastAsia="Arial"/>
          <w:color w:val="000000"/>
          <w:sz w:val="20"/>
        </w:rPr>
        <w:t>Total emissions from cold vents are estimated according to the counts provided on the EMISSIONS sheets.</w:t>
      </w:r>
    </w:p>
    <w:p w:rsidRPr="00321721" w:rsidR="00321721" w:rsidP="00321721" w:rsidRDefault="00321721" w14:paraId="1080CD70" w14:textId="1BA63602">
      <w:pPr>
        <w:spacing w:before="265" w:line="230" w:lineRule="exact"/>
        <w:ind w:left="878" w:hanging="446"/>
        <w:textAlignment w:val="baseline"/>
        <w:rPr>
          <w:rFonts w:ascii="Arial" w:hAnsi="Arial" w:eastAsia="Arial" w:cs="Arial"/>
          <w:color w:val="000000"/>
          <w:sz w:val="20"/>
          <w:szCs w:val="20"/>
        </w:rPr>
      </w:pPr>
      <w:r>
        <w:rPr>
          <w:rFonts w:ascii="Arial" w:hAnsi="Arial" w:eastAsia="Arial"/>
          <w:color w:val="000000"/>
          <w:sz w:val="20"/>
        </w:rPr>
        <w:t xml:space="preserve">3.  </w:t>
      </w:r>
      <w:r w:rsidRPr="00321721">
        <w:rPr>
          <w:rFonts w:ascii="Arial" w:hAnsi="Arial" w:eastAsia="Calibri" w:cs="Arial"/>
          <w:sz w:val="20"/>
          <w:szCs w:val="20"/>
        </w:rPr>
        <w:t xml:space="preserve">If you know the volume of gas vented (e.g., 50 MSCF/day), the concentration of VOC in the gas vented (e.g., 12,700 </w:t>
      </w:r>
      <w:proofErr w:type="spellStart"/>
      <w:r w:rsidRPr="00321721">
        <w:rPr>
          <w:rFonts w:ascii="Arial" w:hAnsi="Arial" w:eastAsia="Calibri" w:cs="Arial"/>
          <w:sz w:val="20"/>
          <w:szCs w:val="20"/>
        </w:rPr>
        <w:t>ppmv</w:t>
      </w:r>
      <w:proofErr w:type="spellEnd"/>
      <w:r w:rsidRPr="00321721">
        <w:rPr>
          <w:rFonts w:ascii="Arial" w:hAnsi="Arial" w:eastAsia="Calibri" w:cs="Arial"/>
          <w:sz w:val="20"/>
          <w:szCs w:val="20"/>
        </w:rPr>
        <w:t xml:space="preserve">), and the molecular weight of VOC in the gas vented in </w:t>
      </w:r>
      <w:proofErr w:type="spellStart"/>
      <w:r w:rsidRPr="00321721">
        <w:rPr>
          <w:rFonts w:ascii="Arial" w:hAnsi="Arial" w:eastAsia="Calibri" w:cs="Arial"/>
          <w:sz w:val="20"/>
          <w:szCs w:val="20"/>
        </w:rPr>
        <w:t>lb</w:t>
      </w:r>
      <w:proofErr w:type="spellEnd"/>
      <w:r w:rsidRPr="00321721">
        <w:rPr>
          <w:rFonts w:ascii="Arial" w:hAnsi="Arial" w:eastAsia="Calibri" w:cs="Arial"/>
          <w:sz w:val="20"/>
          <w:szCs w:val="20"/>
        </w:rPr>
        <w:t>/</w:t>
      </w:r>
      <w:proofErr w:type="spellStart"/>
      <w:r w:rsidRPr="00321721">
        <w:rPr>
          <w:rFonts w:ascii="Arial" w:hAnsi="Arial" w:eastAsia="Calibri" w:cs="Arial"/>
          <w:sz w:val="20"/>
          <w:szCs w:val="20"/>
        </w:rPr>
        <w:t>lb</w:t>
      </w:r>
      <w:proofErr w:type="spellEnd"/>
      <w:r w:rsidRPr="00321721">
        <w:rPr>
          <w:rFonts w:ascii="Arial" w:hAnsi="Arial" w:eastAsia="Calibri" w:cs="Arial"/>
          <w:sz w:val="20"/>
          <w:szCs w:val="20"/>
        </w:rPr>
        <w:t xml:space="preserve">-mol (see item 4 above under the Combustion Flares discussion to estimate </w:t>
      </w:r>
      <w:proofErr w:type="spellStart"/>
      <w:r w:rsidRPr="00321721">
        <w:rPr>
          <w:rFonts w:ascii="Arial" w:hAnsi="Arial" w:eastAsia="Calibri" w:cs="Arial"/>
          <w:sz w:val="20"/>
          <w:szCs w:val="20"/>
        </w:rPr>
        <w:t>lb</w:t>
      </w:r>
      <w:proofErr w:type="spellEnd"/>
      <w:r w:rsidRPr="00321721">
        <w:rPr>
          <w:rFonts w:ascii="Arial" w:hAnsi="Arial" w:eastAsia="Calibri" w:cs="Arial"/>
          <w:sz w:val="20"/>
          <w:szCs w:val="20"/>
        </w:rPr>
        <w:t>/</w:t>
      </w:r>
      <w:proofErr w:type="spellStart"/>
      <w:r w:rsidRPr="00321721">
        <w:rPr>
          <w:rFonts w:ascii="Arial" w:hAnsi="Arial" w:eastAsia="Calibri" w:cs="Arial"/>
          <w:sz w:val="20"/>
          <w:szCs w:val="20"/>
        </w:rPr>
        <w:t>lb</w:t>
      </w:r>
      <w:proofErr w:type="spellEnd"/>
      <w:r w:rsidRPr="00321721">
        <w:rPr>
          <w:rFonts w:ascii="Arial" w:hAnsi="Arial" w:eastAsia="Calibri" w:cs="Arial"/>
          <w:sz w:val="20"/>
          <w:szCs w:val="20"/>
        </w:rPr>
        <w:t>-mol of VOC), you may use the BOEM</w:t>
      </w:r>
      <w:r w:rsidR="00D94EC8">
        <w:rPr>
          <w:rFonts w:ascii="Arial" w:hAnsi="Arial" w:eastAsia="Calibri" w:cs="Arial"/>
          <w:sz w:val="20"/>
          <w:szCs w:val="20"/>
        </w:rPr>
        <w:t>’s</w:t>
      </w:r>
      <w:r w:rsidRPr="00321721">
        <w:rPr>
          <w:rFonts w:ascii="Arial" w:hAnsi="Arial" w:eastAsia="Calibri" w:cs="Arial"/>
          <w:sz w:val="20"/>
          <w:szCs w:val="20"/>
        </w:rPr>
        <w:t xml:space="preserve"> 2014 </w:t>
      </w:r>
      <w:proofErr w:type="spellStart"/>
      <w:r w:rsidRPr="00321721">
        <w:rPr>
          <w:rFonts w:ascii="Arial" w:hAnsi="Arial" w:eastAsia="Calibri" w:cs="Arial"/>
          <w:sz w:val="20"/>
          <w:szCs w:val="20"/>
        </w:rPr>
        <w:t>Gulfwide</w:t>
      </w:r>
      <w:proofErr w:type="spellEnd"/>
      <w:r w:rsidRPr="00321721">
        <w:rPr>
          <w:rFonts w:ascii="Arial" w:hAnsi="Arial" w:eastAsia="Calibri" w:cs="Arial"/>
          <w:sz w:val="20"/>
          <w:szCs w:val="20"/>
        </w:rPr>
        <w:t xml:space="preserve"> Emission Inventory Study</w:t>
      </w:r>
      <w:r w:rsidRPr="00D94EC8" w:rsidR="00D94EC8">
        <w:rPr>
          <w:rFonts w:ascii="Arial" w:hAnsi="Arial" w:eastAsia="Calibri" w:cs="Arial"/>
          <w:sz w:val="20"/>
          <w:szCs w:val="20"/>
          <w:vertAlign w:val="superscript"/>
        </w:rPr>
        <w:t>2</w:t>
      </w:r>
      <w:r w:rsidRPr="00321721">
        <w:rPr>
          <w:rFonts w:ascii="Arial" w:hAnsi="Arial" w:eastAsia="Calibri" w:cs="Arial"/>
          <w:sz w:val="20"/>
          <w:szCs w:val="20"/>
        </w:rPr>
        <w:t xml:space="preserve"> methodology to estimate VOC emissions and over-write the emission factor provided on the FACTORS tab.  If you choose to over-write the emission factor with your own calculated emission factor, be sure your emission factor uses the same units of measure (tons/</w:t>
      </w:r>
      <w:proofErr w:type="spellStart"/>
      <w:r w:rsidRPr="00321721">
        <w:rPr>
          <w:rFonts w:ascii="Arial" w:hAnsi="Arial" w:eastAsia="Calibri" w:cs="Arial"/>
          <w:sz w:val="20"/>
          <w:szCs w:val="20"/>
        </w:rPr>
        <w:t>yr</w:t>
      </w:r>
      <w:proofErr w:type="spellEnd"/>
      <w:r w:rsidRPr="00321721">
        <w:rPr>
          <w:rFonts w:ascii="Arial" w:hAnsi="Arial" w:eastAsia="Calibri" w:cs="Arial"/>
          <w:sz w:val="20"/>
          <w:szCs w:val="20"/>
        </w:rPr>
        <w:t>/vent) that is currently used to estimate emissions.</w:t>
      </w:r>
    </w:p>
    <w:p w:rsidRPr="00391846" w:rsidR="005A1018" w:rsidP="00BC7939" w:rsidRDefault="00391846" w14:paraId="0C6627F5" w14:textId="4047493E">
      <w:pPr>
        <w:spacing w:before="265" w:line="230" w:lineRule="exact"/>
        <w:ind w:left="878" w:right="360" w:hanging="446"/>
        <w:textAlignment w:val="baseline"/>
        <w:rPr>
          <w:rFonts w:ascii="Arial" w:hAnsi="Arial" w:eastAsia="Arial"/>
          <w:bCs/>
          <w:i/>
          <w:iCs/>
          <w:color w:val="000000"/>
          <w:sz w:val="20"/>
        </w:rPr>
      </w:pPr>
      <w:r w:rsidRPr="00391846">
        <w:rPr>
          <w:rFonts w:ascii="Arial" w:hAnsi="Arial" w:eastAsia="Arial"/>
          <w:bCs/>
          <w:i/>
          <w:iCs/>
          <w:color w:val="000000"/>
          <w:sz w:val="20"/>
        </w:rPr>
        <w:t>Vessels</w:t>
      </w:r>
    </w:p>
    <w:p w:rsidR="005A1018" w:rsidP="0005300E" w:rsidRDefault="004873BC" w14:paraId="46179794" w14:textId="3BA5AA5B">
      <w:pPr>
        <w:spacing w:before="251" w:line="230" w:lineRule="exact"/>
        <w:ind w:left="432"/>
        <w:textAlignment w:val="baseline"/>
        <w:rPr>
          <w:rFonts w:ascii="Arial" w:hAnsi="Arial" w:eastAsia="Arial"/>
          <w:color w:val="000000"/>
          <w:spacing w:val="1"/>
          <w:sz w:val="20"/>
        </w:rPr>
      </w:pPr>
      <w:r>
        <w:rPr>
          <w:rFonts w:ascii="Arial" w:hAnsi="Arial" w:eastAsia="Arial"/>
          <w:color w:val="000000"/>
          <w:spacing w:val="1"/>
          <w:sz w:val="20"/>
        </w:rPr>
        <w:t xml:space="preserve">The marine vessel emission factors in the </w:t>
      </w:r>
      <w:r w:rsidR="00597042">
        <w:rPr>
          <w:rFonts w:ascii="Arial" w:hAnsi="Arial" w:eastAsia="Arial"/>
          <w:color w:val="000000"/>
          <w:spacing w:val="1"/>
          <w:sz w:val="20"/>
        </w:rPr>
        <w:t xml:space="preserve">USEPA’s </w:t>
      </w:r>
      <w:r w:rsidR="00E04F4A">
        <w:rPr>
          <w:rFonts w:ascii="Arial" w:hAnsi="Arial" w:eastAsia="Arial"/>
          <w:color w:val="000000"/>
          <w:spacing w:val="1"/>
          <w:sz w:val="20"/>
        </w:rPr>
        <w:t>2017 N</w:t>
      </w:r>
      <w:r w:rsidR="00597042">
        <w:rPr>
          <w:rFonts w:ascii="Arial" w:hAnsi="Arial" w:eastAsia="Arial"/>
          <w:color w:val="000000"/>
          <w:spacing w:val="1"/>
          <w:sz w:val="20"/>
        </w:rPr>
        <w:t>ational Emissions Inventory (NEI)</w:t>
      </w:r>
      <w:r w:rsidRPr="00597042" w:rsidR="00597042">
        <w:rPr>
          <w:rFonts w:ascii="Arial" w:hAnsi="Arial" w:eastAsia="Arial"/>
          <w:color w:val="000000"/>
          <w:spacing w:val="1"/>
          <w:sz w:val="20"/>
          <w:vertAlign w:val="superscript"/>
        </w:rPr>
        <w:t>1</w:t>
      </w:r>
      <w:r>
        <w:rPr>
          <w:rFonts w:ascii="Arial" w:hAnsi="Arial" w:eastAsia="Arial"/>
          <w:color w:val="000000"/>
          <w:spacing w:val="1"/>
          <w:sz w:val="20"/>
        </w:rPr>
        <w:t xml:space="preserve"> replace the older USEPA</w:t>
      </w:r>
      <w:r w:rsidR="00404D7D">
        <w:rPr>
          <w:rFonts w:ascii="Arial" w:hAnsi="Arial" w:eastAsia="Arial"/>
          <w:color w:val="000000"/>
          <w:spacing w:val="1"/>
          <w:sz w:val="20"/>
        </w:rPr>
        <w:t>’s</w:t>
      </w:r>
      <w:r>
        <w:rPr>
          <w:rFonts w:ascii="Arial" w:hAnsi="Arial" w:eastAsia="Arial"/>
          <w:color w:val="000000"/>
          <w:spacing w:val="1"/>
          <w:sz w:val="20"/>
        </w:rPr>
        <w:t xml:space="preserve"> AP-42 mobile source factors. The older factors that differentiated between engines with a power rating greater than or less than 600 horsepower are no longer meaningful for marine vessel engines </w:t>
      </w:r>
      <w:r w:rsidR="00597042">
        <w:rPr>
          <w:rFonts w:ascii="Arial" w:hAnsi="Arial" w:eastAsia="Arial"/>
          <w:color w:val="000000"/>
          <w:spacing w:val="1"/>
          <w:sz w:val="20"/>
        </w:rPr>
        <w:t>regarding</w:t>
      </w:r>
      <w:r>
        <w:rPr>
          <w:rFonts w:ascii="Arial" w:hAnsi="Arial" w:eastAsia="Arial"/>
          <w:color w:val="000000"/>
          <w:spacing w:val="1"/>
          <w:sz w:val="20"/>
        </w:rPr>
        <w:t xml:space="preserve"> current USEPA regulatory programs. Marine vessel engines are now categorized based on an engine’s cylinder volume (i.e., Category 1 engines have a displacement less than 5 liters, Category 2 engines have a displacement between 5 and 30 liters, </w:t>
      </w:r>
      <w:r>
        <w:rPr>
          <w:rFonts w:ascii="Arial" w:hAnsi="Arial" w:eastAsia="Arial"/>
          <w:color w:val="000000"/>
          <w:spacing w:val="1"/>
          <w:sz w:val="20"/>
        </w:rPr>
        <w:lastRenderedPageBreak/>
        <w:t>and Category 3 engines have a displacement greater than 30 liters). The updated factors were obtained from the USEPA</w:t>
      </w:r>
      <w:bookmarkStart w:name="_Hlk45259850" w:id="9"/>
      <w:r w:rsidR="008C1BDC">
        <w:rPr>
          <w:rFonts w:ascii="Arial" w:hAnsi="Arial" w:eastAsia="Arial"/>
          <w:color w:val="000000"/>
          <w:spacing w:val="1"/>
          <w:sz w:val="20"/>
        </w:rPr>
        <w:t xml:space="preserve">’s 2017 </w:t>
      </w:r>
      <w:r w:rsidR="001F26FE">
        <w:rPr>
          <w:rFonts w:ascii="Arial" w:hAnsi="Arial" w:eastAsia="Arial"/>
          <w:color w:val="000000"/>
          <w:spacing w:val="1"/>
          <w:sz w:val="20"/>
        </w:rPr>
        <w:t>NEI</w:t>
      </w:r>
      <w:bookmarkEnd w:id="9"/>
      <w:r w:rsidRPr="001E45B4" w:rsidR="001E45B4">
        <w:rPr>
          <w:rFonts w:ascii="Arial" w:hAnsi="Arial" w:eastAsia="Arial"/>
          <w:color w:val="000000"/>
          <w:spacing w:val="1"/>
          <w:sz w:val="20"/>
          <w:vertAlign w:val="superscript"/>
        </w:rPr>
        <w:t>1</w:t>
      </w:r>
      <w:r>
        <w:rPr>
          <w:rFonts w:ascii="Arial" w:hAnsi="Arial" w:eastAsia="Arial"/>
          <w:color w:val="000000"/>
          <w:spacing w:val="1"/>
          <w:sz w:val="20"/>
        </w:rPr>
        <w:t>.</w:t>
      </w:r>
    </w:p>
    <w:p w:rsidR="005A1018" w:rsidP="0005300E" w:rsidRDefault="004873BC" w14:paraId="121EDDBD" w14:textId="6743C65B">
      <w:pPr>
        <w:spacing w:before="229" w:line="230" w:lineRule="exact"/>
        <w:ind w:left="432" w:right="72"/>
        <w:textAlignment w:val="baseline"/>
        <w:rPr>
          <w:rFonts w:ascii="Arial" w:hAnsi="Arial" w:eastAsia="Arial"/>
          <w:color w:val="000000"/>
          <w:sz w:val="20"/>
        </w:rPr>
      </w:pPr>
      <w:r>
        <w:rPr>
          <w:rFonts w:ascii="Arial" w:hAnsi="Arial" w:eastAsia="Arial"/>
          <w:color w:val="000000"/>
          <w:sz w:val="20"/>
        </w:rPr>
        <w:t>The marine vessel calculations in the BOEM-0139 workbook assumes that vessels will be equipped with Category 2 medium speed engines, built prior to 2000</w:t>
      </w:r>
      <w:bookmarkStart w:name="_Hlk45259911" w:id="10"/>
      <w:r w:rsidR="008C1BDC">
        <w:rPr>
          <w:rFonts w:ascii="Arial" w:hAnsi="Arial" w:eastAsia="Arial"/>
          <w:color w:val="000000"/>
          <w:sz w:val="20"/>
        </w:rPr>
        <w:t xml:space="preserve"> (Tier 0)</w:t>
      </w:r>
      <w:bookmarkEnd w:id="10"/>
      <w:r>
        <w:rPr>
          <w:rFonts w:ascii="Arial" w:hAnsi="Arial" w:eastAsia="Arial"/>
          <w:color w:val="000000"/>
          <w:sz w:val="20"/>
        </w:rPr>
        <w:t xml:space="preserve">. The calculations assume that the engines will operate at </w:t>
      </w:r>
      <w:bookmarkStart w:name="_Hlk45259956" w:id="11"/>
      <w:r w:rsidR="008C1BDC">
        <w:rPr>
          <w:rFonts w:ascii="Arial" w:hAnsi="Arial" w:eastAsia="Arial"/>
          <w:color w:val="000000"/>
          <w:sz w:val="20"/>
        </w:rPr>
        <w:t xml:space="preserve">100 percent </w:t>
      </w:r>
      <w:bookmarkEnd w:id="11"/>
      <w:r>
        <w:rPr>
          <w:rFonts w:ascii="Arial" w:hAnsi="Arial" w:eastAsia="Arial"/>
          <w:color w:val="000000"/>
          <w:sz w:val="20"/>
        </w:rPr>
        <w:t xml:space="preserve">engine load. The emission factors are consolidated into three groups representing different engine assignments (i.e., propulsion, auxiliary, and boilers). The </w:t>
      </w:r>
      <w:proofErr w:type="spellStart"/>
      <w:r>
        <w:rPr>
          <w:rFonts w:ascii="Arial" w:hAnsi="Arial" w:eastAsia="Arial"/>
          <w:color w:val="000000"/>
          <w:sz w:val="20"/>
        </w:rPr>
        <w:t>SO</w:t>
      </w:r>
      <w:r>
        <w:rPr>
          <w:rFonts w:ascii="Arial" w:hAnsi="Arial" w:eastAsia="Arial"/>
          <w:color w:val="000000"/>
          <w:sz w:val="13"/>
        </w:rPr>
        <w:t>x</w:t>
      </w:r>
      <w:proofErr w:type="spellEnd"/>
      <w:r>
        <w:rPr>
          <w:rFonts w:ascii="Arial" w:hAnsi="Arial" w:eastAsia="Arial"/>
          <w:color w:val="000000"/>
          <w:sz w:val="13"/>
        </w:rPr>
        <w:t xml:space="preserve"> </w:t>
      </w:r>
      <w:r>
        <w:rPr>
          <w:rFonts w:ascii="Arial" w:hAnsi="Arial" w:eastAsia="Arial"/>
          <w:color w:val="000000"/>
          <w:sz w:val="20"/>
        </w:rPr>
        <w:t xml:space="preserve">factors account for use </w:t>
      </w:r>
      <w:r w:rsidR="008C1BDC">
        <w:rPr>
          <w:rFonts w:ascii="Arial" w:hAnsi="Arial" w:eastAsia="Arial"/>
          <w:color w:val="000000"/>
          <w:sz w:val="20"/>
        </w:rPr>
        <w:t xml:space="preserve">of ultralow </w:t>
      </w:r>
      <w:r w:rsidR="0080463D">
        <w:rPr>
          <w:rFonts w:ascii="Arial" w:hAnsi="Arial" w:eastAsia="Arial"/>
          <w:color w:val="000000"/>
          <w:sz w:val="20"/>
        </w:rPr>
        <w:t>sulfur</w:t>
      </w:r>
      <w:r w:rsidR="008C1BDC">
        <w:rPr>
          <w:rFonts w:ascii="Arial" w:hAnsi="Arial" w:eastAsia="Arial"/>
          <w:color w:val="000000"/>
          <w:sz w:val="20"/>
        </w:rPr>
        <w:t xml:space="preserve"> </w:t>
      </w:r>
      <w:r>
        <w:rPr>
          <w:rFonts w:ascii="Arial" w:hAnsi="Arial" w:eastAsia="Arial"/>
          <w:color w:val="000000"/>
          <w:sz w:val="20"/>
        </w:rPr>
        <w:t xml:space="preserve">fuels. The default value for the </w:t>
      </w:r>
      <w:r w:rsidR="0080463D">
        <w:rPr>
          <w:rFonts w:ascii="Arial" w:hAnsi="Arial" w:eastAsia="Arial"/>
          <w:color w:val="000000"/>
          <w:sz w:val="20"/>
        </w:rPr>
        <w:t>sulfur</w:t>
      </w:r>
      <w:r w:rsidR="002717F1">
        <w:rPr>
          <w:rFonts w:ascii="Arial" w:hAnsi="Arial" w:eastAsia="Arial"/>
          <w:color w:val="000000"/>
          <w:sz w:val="20"/>
        </w:rPr>
        <w:t xml:space="preserve"> </w:t>
      </w:r>
      <w:r>
        <w:rPr>
          <w:rFonts w:ascii="Arial" w:hAnsi="Arial" w:eastAsia="Arial"/>
          <w:color w:val="000000"/>
          <w:sz w:val="20"/>
        </w:rPr>
        <w:t xml:space="preserve">content is set at 15 ppm, which </w:t>
      </w:r>
      <w:r w:rsidR="008C1BDC">
        <w:rPr>
          <w:rFonts w:ascii="Arial" w:hAnsi="Arial" w:eastAsia="Arial"/>
          <w:color w:val="000000"/>
          <w:sz w:val="20"/>
        </w:rPr>
        <w:t xml:space="preserve">represents </w:t>
      </w:r>
      <w:r>
        <w:rPr>
          <w:rFonts w:ascii="Arial" w:hAnsi="Arial" w:eastAsia="Arial"/>
          <w:color w:val="000000"/>
          <w:sz w:val="20"/>
        </w:rPr>
        <w:t xml:space="preserve">the current US </w:t>
      </w:r>
      <w:r w:rsidR="008C1BDC">
        <w:rPr>
          <w:rFonts w:ascii="Arial" w:hAnsi="Arial" w:eastAsia="Arial"/>
          <w:color w:val="000000"/>
          <w:sz w:val="20"/>
        </w:rPr>
        <w:t>marine nonroad fuel</w:t>
      </w:r>
      <w:r>
        <w:rPr>
          <w:rFonts w:ascii="Arial" w:hAnsi="Arial" w:eastAsia="Arial"/>
          <w:color w:val="000000"/>
          <w:sz w:val="20"/>
        </w:rPr>
        <w:t xml:space="preserve"> applicable for smaller Category 1 and 2 vessels.</w:t>
      </w:r>
    </w:p>
    <w:p w:rsidRPr="00391846" w:rsidR="005A1018" w:rsidP="0005300E" w:rsidRDefault="00391846" w14:paraId="452D4E63" w14:textId="18806235">
      <w:pPr>
        <w:spacing w:before="251" w:line="231" w:lineRule="exact"/>
        <w:ind w:left="432"/>
        <w:textAlignment w:val="baseline"/>
        <w:rPr>
          <w:rFonts w:ascii="Arial" w:hAnsi="Arial" w:eastAsia="Arial"/>
          <w:bCs/>
          <w:i/>
          <w:iCs/>
          <w:color w:val="000000"/>
          <w:spacing w:val="-2"/>
          <w:sz w:val="20"/>
        </w:rPr>
      </w:pPr>
      <w:r w:rsidRPr="00391846">
        <w:rPr>
          <w:rFonts w:ascii="Arial" w:hAnsi="Arial" w:eastAsia="Arial"/>
          <w:bCs/>
          <w:i/>
          <w:iCs/>
          <w:color w:val="000000"/>
          <w:spacing w:val="-2"/>
          <w:sz w:val="20"/>
        </w:rPr>
        <w:t>Man Camp</w:t>
      </w:r>
    </w:p>
    <w:p w:rsidR="005A1018" w:rsidP="0005300E" w:rsidRDefault="004873BC" w14:paraId="762504AD" w14:textId="7AA153DB">
      <w:pPr>
        <w:spacing w:before="230" w:line="230" w:lineRule="exact"/>
        <w:ind w:left="432"/>
        <w:textAlignment w:val="baseline"/>
        <w:rPr>
          <w:rFonts w:ascii="Arial" w:hAnsi="Arial" w:eastAsia="Arial"/>
          <w:color w:val="000000"/>
          <w:sz w:val="20"/>
        </w:rPr>
      </w:pPr>
      <w:r>
        <w:rPr>
          <w:rFonts w:ascii="Arial" w:hAnsi="Arial" w:eastAsia="Arial"/>
          <w:color w:val="000000"/>
          <w:sz w:val="20"/>
        </w:rPr>
        <w:t xml:space="preserve">The man camp factors are based in terms of tons per people per day. They were developed from the </w:t>
      </w:r>
      <w:r w:rsidR="00D94EC8">
        <w:rPr>
          <w:rFonts w:ascii="Arial" w:hAnsi="Arial" w:eastAsia="Arial"/>
          <w:color w:val="000000"/>
          <w:sz w:val="20"/>
        </w:rPr>
        <w:t xml:space="preserve">BOEM’s </w:t>
      </w:r>
      <w:r>
        <w:rPr>
          <w:rFonts w:ascii="Arial" w:hAnsi="Arial" w:eastAsia="Arial"/>
          <w:color w:val="000000"/>
          <w:sz w:val="20"/>
        </w:rPr>
        <w:t>2014 Arctic Air Quality Impact Assessment Modeling Study</w:t>
      </w:r>
      <w:r w:rsidR="00597042">
        <w:rPr>
          <w:rStyle w:val="FootnoteReference"/>
          <w:rFonts w:ascii="Arial" w:hAnsi="Arial" w:eastAsia="Arial"/>
          <w:color w:val="000000"/>
          <w:sz w:val="20"/>
        </w:rPr>
        <w:footnoteReference w:id="5"/>
      </w:r>
      <w:r>
        <w:rPr>
          <w:rFonts w:ascii="Arial" w:hAnsi="Arial" w:eastAsia="Arial"/>
          <w:color w:val="000000"/>
          <w:sz w:val="20"/>
        </w:rPr>
        <w:t xml:space="preserve">. The </w:t>
      </w:r>
      <w:r w:rsidR="00597042">
        <w:rPr>
          <w:rFonts w:ascii="Arial" w:hAnsi="Arial" w:eastAsia="Arial"/>
          <w:color w:val="000000"/>
          <w:sz w:val="20"/>
        </w:rPr>
        <w:t>number</w:t>
      </w:r>
      <w:r>
        <w:rPr>
          <w:rFonts w:ascii="Arial" w:hAnsi="Arial" w:eastAsia="Arial"/>
          <w:color w:val="000000"/>
          <w:sz w:val="20"/>
        </w:rPr>
        <w:t xml:space="preserve"> of people per day will vary therefore the factors are based off the maximum number of people for the purposes of this analysis.</w:t>
      </w:r>
    </w:p>
    <w:p w:rsidR="005A1018" w:rsidP="0005300E" w:rsidRDefault="004873BC" w14:paraId="05316374" w14:textId="296677E4">
      <w:pPr>
        <w:spacing w:before="328" w:line="231" w:lineRule="exact"/>
        <w:ind w:left="432"/>
        <w:textAlignment w:val="baseline"/>
        <w:rPr>
          <w:rFonts w:ascii="Arial" w:hAnsi="Arial" w:eastAsia="Arial"/>
          <w:b/>
          <w:color w:val="000000"/>
          <w:spacing w:val="-4"/>
          <w:sz w:val="20"/>
          <w:u w:val="single"/>
        </w:rPr>
      </w:pPr>
      <w:r>
        <w:rPr>
          <w:rFonts w:ascii="Arial" w:hAnsi="Arial" w:eastAsia="Arial"/>
          <w:b/>
          <w:color w:val="000000"/>
          <w:spacing w:val="-4"/>
          <w:sz w:val="20"/>
          <w:u w:val="single"/>
        </w:rPr>
        <w:t>EMISSIONS</w:t>
      </w:r>
    </w:p>
    <w:p w:rsidR="00FC32BC" w:rsidP="0005300E" w:rsidRDefault="004873BC" w14:paraId="778B25BB" w14:textId="77777777">
      <w:pPr>
        <w:spacing w:before="234" w:line="230" w:lineRule="exact"/>
        <w:ind w:left="432"/>
        <w:textAlignment w:val="baseline"/>
        <w:rPr>
          <w:rFonts w:ascii="Arial" w:hAnsi="Arial" w:eastAsia="Arial"/>
          <w:color w:val="000000"/>
          <w:sz w:val="20"/>
        </w:rPr>
      </w:pPr>
      <w:r>
        <w:rPr>
          <w:rFonts w:ascii="Arial" w:hAnsi="Arial" w:eastAsia="Arial"/>
          <w:color w:val="000000"/>
          <w:sz w:val="20"/>
        </w:rPr>
        <w:t>The emissions estimates should be based on and reflect the activity description and schedule required as part of the plan. The emissions from an operation should be presented for a calendar year (2020, 2021, etc.). The</w:t>
      </w:r>
      <w:r w:rsidR="005F612F">
        <w:rPr>
          <w:rFonts w:ascii="Arial" w:hAnsi="Arial" w:eastAsia="Arial"/>
          <w:color w:val="000000"/>
          <w:sz w:val="20"/>
        </w:rPr>
        <w:t xml:space="preserve"> </w:t>
      </w:r>
      <w:r>
        <w:rPr>
          <w:rFonts w:ascii="Arial" w:hAnsi="Arial" w:eastAsia="Arial"/>
          <w:color w:val="000000"/>
          <w:sz w:val="20"/>
        </w:rPr>
        <w:t xml:space="preserve">operation may include production only or production in conjunction with other activities such as drilling or construction operations. For additional years, the Emissions Spreadsheet is renamed EMISSIONS2, EMISSIONS3, etc. The different operating parameters for each year should be entered to calculate revised emissions for that year. The spreadsheet will calculate maximum fuel usage (GAL/HR) using the known horsepower. It will assume maximum fuel usage is equal to actual fuel (GAL/DAY) usage unless the actual fuel usage is known. If so, insert actual fuel usage in the appropriate column. (Please note that the use of actual fuel might require mitigation and post approval monitoring.) </w:t>
      </w:r>
    </w:p>
    <w:p w:rsidR="005A1018" w:rsidP="0005300E" w:rsidRDefault="004873BC" w14:paraId="73380152" w14:textId="1A98EB64">
      <w:pPr>
        <w:spacing w:before="234" w:line="230" w:lineRule="exact"/>
        <w:ind w:left="432"/>
        <w:textAlignment w:val="baseline"/>
        <w:rPr>
          <w:rFonts w:ascii="Arial" w:hAnsi="Arial" w:eastAsia="Arial"/>
          <w:color w:val="000000"/>
          <w:sz w:val="20"/>
        </w:rPr>
      </w:pPr>
      <w:r>
        <w:rPr>
          <w:rFonts w:ascii="Arial" w:hAnsi="Arial" w:eastAsia="Arial"/>
          <w:color w:val="000000"/>
          <w:sz w:val="20"/>
        </w:rPr>
        <w:t>The emissions will be calculated as follows:</w:t>
      </w:r>
    </w:p>
    <w:p w:rsidR="005A1018" w:rsidP="0005300E" w:rsidRDefault="004873BC" w14:paraId="46978E6A" w14:textId="77777777">
      <w:pPr>
        <w:spacing w:before="233" w:line="228" w:lineRule="exact"/>
        <w:ind w:left="432"/>
        <w:textAlignment w:val="baseline"/>
        <w:rPr>
          <w:rFonts w:ascii="Arial" w:hAnsi="Arial" w:eastAsia="Arial"/>
          <w:color w:val="000000"/>
          <w:sz w:val="20"/>
        </w:rPr>
      </w:pPr>
      <w:r>
        <w:rPr>
          <w:rFonts w:ascii="Arial" w:hAnsi="Arial" w:eastAsia="Arial"/>
          <w:color w:val="000000"/>
          <w:sz w:val="20"/>
        </w:rPr>
        <w:t>Emission rate (</w:t>
      </w:r>
      <w:proofErr w:type="spellStart"/>
      <w:r>
        <w:rPr>
          <w:rFonts w:ascii="Arial" w:hAnsi="Arial" w:eastAsia="Arial"/>
          <w:color w:val="000000"/>
          <w:sz w:val="20"/>
        </w:rPr>
        <w:t>lb</w:t>
      </w:r>
      <w:proofErr w:type="spellEnd"/>
      <w:r>
        <w:rPr>
          <w:rFonts w:ascii="Arial" w:hAnsi="Arial" w:eastAsia="Arial"/>
          <w:color w:val="000000"/>
          <w:sz w:val="20"/>
        </w:rPr>
        <w:t>/</w:t>
      </w:r>
      <w:proofErr w:type="spellStart"/>
      <w:r>
        <w:rPr>
          <w:rFonts w:ascii="Arial" w:hAnsi="Arial" w:eastAsia="Arial"/>
          <w:color w:val="000000"/>
          <w:sz w:val="20"/>
        </w:rPr>
        <w:t>hr</w:t>
      </w:r>
      <w:proofErr w:type="spellEnd"/>
      <w:r>
        <w:rPr>
          <w:rFonts w:ascii="Arial" w:hAnsi="Arial" w:eastAsia="Arial"/>
          <w:color w:val="000000"/>
          <w:sz w:val="20"/>
        </w:rPr>
        <w:t>) = (hp-</w:t>
      </w:r>
      <w:proofErr w:type="spellStart"/>
      <w:r>
        <w:rPr>
          <w:rFonts w:ascii="Arial" w:hAnsi="Arial" w:eastAsia="Arial"/>
          <w:color w:val="000000"/>
          <w:sz w:val="20"/>
        </w:rPr>
        <w:t>hr</w:t>
      </w:r>
      <w:proofErr w:type="spellEnd"/>
      <w:r>
        <w:rPr>
          <w:rFonts w:ascii="Arial" w:hAnsi="Arial" w:eastAsia="Arial"/>
          <w:color w:val="000000"/>
          <w:sz w:val="20"/>
        </w:rPr>
        <w:t xml:space="preserve"> or hourly fuel consumption rate) X Emission Factor (Potential to emit)</w:t>
      </w:r>
    </w:p>
    <w:p w:rsidR="00FC32BC" w:rsidP="0005300E" w:rsidRDefault="00FC32BC" w14:paraId="3DCDD529" w14:textId="77777777">
      <w:pPr>
        <w:spacing w:before="8" w:line="229" w:lineRule="exact"/>
        <w:ind w:left="432"/>
        <w:textAlignment w:val="baseline"/>
        <w:rPr>
          <w:rFonts w:ascii="Arial" w:hAnsi="Arial" w:eastAsia="Arial"/>
          <w:color w:val="000000"/>
          <w:spacing w:val="-1"/>
          <w:sz w:val="20"/>
        </w:rPr>
      </w:pPr>
    </w:p>
    <w:p w:rsidR="000C200E" w:rsidP="0005300E" w:rsidRDefault="004873BC" w14:paraId="4D2B41FA" w14:textId="30335EEF">
      <w:pPr>
        <w:spacing w:before="8" w:line="229" w:lineRule="exact"/>
        <w:ind w:left="432"/>
        <w:textAlignment w:val="baseline"/>
        <w:rPr>
          <w:rFonts w:ascii="Arial" w:hAnsi="Arial" w:eastAsia="Arial"/>
          <w:color w:val="000000"/>
          <w:spacing w:val="-1"/>
          <w:sz w:val="20"/>
        </w:rPr>
      </w:pPr>
      <w:r>
        <w:rPr>
          <w:rFonts w:ascii="Arial" w:hAnsi="Arial" w:eastAsia="Arial"/>
          <w:color w:val="000000"/>
          <w:spacing w:val="-1"/>
          <w:sz w:val="20"/>
        </w:rPr>
        <w:t xml:space="preserve">To customize the workbook for your application, it is possible to delete lines for non-applicable equipment/activities or copy/insert an entire line if more than one similar type of equipment is present. If you add or delete rows, you should confirm that the correct cells are being referenced from the FACTORS sheet and rows added are included in the column totals. If you used alternate emission factors, you should confirm that the calculation methodology is correct for your alternate factors. If you have multiple sequential years with the same equipment, activity, and emissions, you don’t have to fill out the following EMISSIONS sheets (only the first year), as the SUMMARY sheet will take the latest populated emissions amounts and auto-populate the following years. </w:t>
      </w:r>
    </w:p>
    <w:p w:rsidR="000C200E" w:rsidP="0005300E" w:rsidRDefault="000C200E" w14:paraId="7BE3BFAC" w14:textId="77777777">
      <w:pPr>
        <w:spacing w:before="8" w:line="229" w:lineRule="exact"/>
        <w:ind w:left="432"/>
        <w:textAlignment w:val="baseline"/>
        <w:rPr>
          <w:rFonts w:ascii="Arial" w:hAnsi="Arial" w:eastAsia="Arial"/>
          <w:color w:val="000000"/>
          <w:spacing w:val="-1"/>
          <w:sz w:val="20"/>
        </w:rPr>
      </w:pPr>
    </w:p>
    <w:p w:rsidRPr="00F14D9C" w:rsidR="005A1018" w:rsidP="00F14D9C" w:rsidRDefault="00597042" w14:paraId="7C7D6409" w14:textId="3F756D42">
      <w:pPr>
        <w:spacing w:before="8" w:line="229" w:lineRule="exact"/>
        <w:ind w:left="432"/>
        <w:textAlignment w:val="baseline"/>
        <w:rPr>
          <w:rFonts w:ascii="Arial" w:hAnsi="Arial" w:eastAsia="Arial"/>
          <w:color w:val="000000"/>
          <w:spacing w:val="-1"/>
          <w:sz w:val="20"/>
        </w:rPr>
      </w:pPr>
      <w:r>
        <w:rPr>
          <w:rFonts w:ascii="Arial" w:hAnsi="Arial" w:eastAsia="Arial"/>
          <w:color w:val="000000"/>
          <w:spacing w:val="-1"/>
          <w:sz w:val="20"/>
        </w:rPr>
        <w:t>In the 2020 revisions, a</w:t>
      </w:r>
      <w:r w:rsidR="004873BC">
        <w:rPr>
          <w:rFonts w:ascii="Arial" w:hAnsi="Arial" w:eastAsia="Arial"/>
          <w:color w:val="000000"/>
          <w:spacing w:val="-1"/>
          <w:sz w:val="20"/>
        </w:rPr>
        <w:t xml:space="preserve"> column was added in the EMISSIONS sheet for you to identify each emission unit with a unique identifier (e.g., tag number, unit number, etc.). This should be the identifier on the nameplate of the physical equipment</w:t>
      </w:r>
      <w:r w:rsidR="000C200E">
        <w:rPr>
          <w:rFonts w:ascii="Arial" w:hAnsi="Arial" w:eastAsia="Arial"/>
          <w:color w:val="000000"/>
          <w:spacing w:val="-1"/>
          <w:sz w:val="20"/>
        </w:rPr>
        <w:t xml:space="preserve"> and used for emissions inventory reporting purposes.</w:t>
      </w:r>
      <w:r w:rsidR="00F14D9C">
        <w:rPr>
          <w:rFonts w:ascii="Arial" w:hAnsi="Arial" w:eastAsia="Arial"/>
          <w:color w:val="000000"/>
          <w:spacing w:val="-1"/>
          <w:sz w:val="20"/>
        </w:rPr>
        <w:t xml:space="preserve">  </w:t>
      </w:r>
      <w:r w:rsidR="004873BC">
        <w:rPr>
          <w:rFonts w:ascii="Arial" w:hAnsi="Arial" w:eastAsia="Arial"/>
          <w:color w:val="000000"/>
          <w:sz w:val="20"/>
        </w:rPr>
        <w:t xml:space="preserve">The production equipment can be customized further by adding the use of the equipment behind the equipment type name. For example, “TURBINE </w:t>
      </w:r>
      <w:proofErr w:type="spellStart"/>
      <w:r w:rsidR="004873BC">
        <w:rPr>
          <w:rFonts w:ascii="Arial" w:hAnsi="Arial" w:eastAsia="Arial"/>
          <w:color w:val="000000"/>
          <w:sz w:val="20"/>
        </w:rPr>
        <w:t>nat</w:t>
      </w:r>
      <w:proofErr w:type="spellEnd"/>
      <w:r w:rsidR="004873BC">
        <w:rPr>
          <w:rFonts w:ascii="Arial" w:hAnsi="Arial" w:eastAsia="Arial"/>
          <w:color w:val="000000"/>
          <w:sz w:val="20"/>
        </w:rPr>
        <w:t xml:space="preserve"> gas” could be changed to “TURBINE </w:t>
      </w:r>
      <w:proofErr w:type="spellStart"/>
      <w:r w:rsidR="004873BC">
        <w:rPr>
          <w:rFonts w:ascii="Arial" w:hAnsi="Arial" w:eastAsia="Arial"/>
          <w:color w:val="000000"/>
          <w:sz w:val="20"/>
        </w:rPr>
        <w:t>nat</w:t>
      </w:r>
      <w:proofErr w:type="spellEnd"/>
      <w:r w:rsidR="004873BC">
        <w:rPr>
          <w:rFonts w:ascii="Arial" w:hAnsi="Arial" w:eastAsia="Arial"/>
          <w:color w:val="000000"/>
          <w:sz w:val="20"/>
        </w:rPr>
        <w:t xml:space="preserve"> gas – Gas Compressor”; or “BURNER” could be changed to “BURNER - Line Heater”. </w:t>
      </w:r>
      <w:r w:rsidRPr="00780623" w:rsidR="00780623">
        <w:rPr>
          <w:rFonts w:ascii="Arial" w:hAnsi="Arial" w:eastAsia="Arial"/>
          <w:color w:val="000000"/>
          <w:sz w:val="20"/>
        </w:rPr>
        <w:t xml:space="preserve">The equipment can also be customized further by adding a vessel name behind the equipment type name. For example, </w:t>
      </w:r>
      <w:r w:rsidRPr="00780623" w:rsidR="00780623">
        <w:rPr>
          <w:rFonts w:ascii="Arial" w:hAnsi="Arial" w:eastAsia="Arial"/>
          <w:color w:val="000000"/>
          <w:sz w:val="20"/>
        </w:rPr>
        <w:lastRenderedPageBreak/>
        <w:t>“VESSELS – Drilling – Propulsion Engine – Diesel” could be changed to “VESSELS – Drilling – Propulsion Engine – Diesel – Captain Jack.”</w:t>
      </w:r>
    </w:p>
    <w:p w:rsidRPr="00CC1BD5" w:rsidR="00BD60EA" w:rsidP="0005300E" w:rsidRDefault="00BD60EA" w14:paraId="2EF1EE25" w14:textId="7ABA0214">
      <w:pPr>
        <w:spacing w:before="226" w:line="230" w:lineRule="exact"/>
        <w:ind w:left="432"/>
        <w:textAlignment w:val="baseline"/>
        <w:rPr>
          <w:rFonts w:ascii="Arial" w:hAnsi="Arial" w:eastAsia="Arial"/>
          <w:i/>
          <w:iCs/>
          <w:color w:val="000000"/>
          <w:sz w:val="20"/>
        </w:rPr>
      </w:pPr>
      <w:r w:rsidRPr="00CC1BD5">
        <w:rPr>
          <w:rFonts w:ascii="Arial" w:hAnsi="Arial" w:eastAsia="Arial"/>
          <w:i/>
          <w:iCs/>
          <w:color w:val="000000"/>
          <w:sz w:val="20"/>
        </w:rPr>
        <w:t>Distance to shore</w:t>
      </w:r>
    </w:p>
    <w:p w:rsidR="005A1018" w:rsidP="0005300E" w:rsidRDefault="004873BC" w14:paraId="717395F1" w14:textId="427C205A">
      <w:pPr>
        <w:spacing w:before="226" w:line="230" w:lineRule="exact"/>
        <w:ind w:left="432"/>
        <w:textAlignment w:val="baseline"/>
        <w:rPr>
          <w:rFonts w:ascii="Arial" w:hAnsi="Arial" w:eastAsia="Arial"/>
          <w:color w:val="000000"/>
          <w:sz w:val="20"/>
        </w:rPr>
      </w:pPr>
      <w:r>
        <w:rPr>
          <w:rFonts w:ascii="Arial" w:hAnsi="Arial" w:eastAsia="Arial"/>
          <w:color w:val="000000"/>
          <w:sz w:val="20"/>
        </w:rPr>
        <w:t xml:space="preserve">When you populate the distance from land in miles (field </w:t>
      </w:r>
      <w:r w:rsidR="00D10943">
        <w:rPr>
          <w:rFonts w:ascii="Arial" w:hAnsi="Arial" w:eastAsia="Arial"/>
          <w:color w:val="000000"/>
          <w:sz w:val="20"/>
        </w:rPr>
        <w:t>B50</w:t>
      </w:r>
      <w:r>
        <w:rPr>
          <w:rFonts w:ascii="Arial" w:hAnsi="Arial" w:eastAsia="Arial"/>
          <w:color w:val="000000"/>
          <w:sz w:val="20"/>
        </w:rPr>
        <w:t xml:space="preserve">) in the EMISSIONS1 sheet, the same distance will auto-populate on future EMISSIONS sheets. For purposes of calculating the emissions exemption </w:t>
      </w:r>
      <w:r w:rsidR="000C200E">
        <w:rPr>
          <w:rFonts w:ascii="Arial" w:hAnsi="Arial" w:eastAsia="Arial"/>
          <w:color w:val="000000"/>
          <w:sz w:val="20"/>
        </w:rPr>
        <w:t>thresholds (EETs)</w:t>
      </w:r>
      <w:r>
        <w:rPr>
          <w:rFonts w:ascii="Arial" w:hAnsi="Arial" w:eastAsia="Arial"/>
          <w:color w:val="000000"/>
          <w:sz w:val="20"/>
        </w:rPr>
        <w:t>, the distance to shore should be expressed in tenths of a statue mile up to 20 miles</w:t>
      </w:r>
      <w:r w:rsidR="00B6217E">
        <w:rPr>
          <w:rFonts w:ascii="Arial" w:hAnsi="Arial" w:eastAsia="Arial"/>
          <w:color w:val="000000"/>
          <w:sz w:val="20"/>
        </w:rPr>
        <w:t>, and in whole statute miles for distances beyond 20 miles.  The nearest point of any land should be used. This is defined as the distance from the facility to the mean high water mark of any State, including barrier islands and shoals.</w:t>
      </w:r>
    </w:p>
    <w:p w:rsidRPr="00CC1BD5" w:rsidR="00BD60EA" w:rsidP="00F14D9C" w:rsidRDefault="00BD60EA" w14:paraId="5602BF92" w14:textId="271117AA">
      <w:pPr>
        <w:spacing w:before="251" w:line="230" w:lineRule="exact"/>
        <w:ind w:left="432"/>
        <w:textAlignment w:val="baseline"/>
        <w:rPr>
          <w:rFonts w:ascii="Arial" w:hAnsi="Arial" w:eastAsia="Arial"/>
          <w:i/>
          <w:iCs/>
          <w:color w:val="000000"/>
          <w:spacing w:val="1"/>
          <w:sz w:val="20"/>
        </w:rPr>
      </w:pPr>
      <w:r w:rsidRPr="00CC1BD5">
        <w:rPr>
          <w:rFonts w:ascii="Arial" w:hAnsi="Arial" w:eastAsia="Arial"/>
          <w:i/>
          <w:iCs/>
          <w:color w:val="000000"/>
          <w:spacing w:val="1"/>
          <w:sz w:val="20"/>
        </w:rPr>
        <w:t>Emissions</w:t>
      </w:r>
    </w:p>
    <w:p w:rsidRPr="00F14D9C" w:rsidR="00F14D9C" w:rsidP="00F14D9C" w:rsidRDefault="00F14D9C" w14:paraId="43023C59" w14:textId="4045EF86">
      <w:pPr>
        <w:spacing w:before="251" w:line="230" w:lineRule="exact"/>
        <w:ind w:left="432"/>
        <w:textAlignment w:val="baseline"/>
        <w:rPr>
          <w:rFonts w:ascii="Arial" w:hAnsi="Arial" w:eastAsia="Arial"/>
          <w:color w:val="000000"/>
          <w:spacing w:val="1"/>
          <w:sz w:val="20"/>
        </w:rPr>
      </w:pPr>
      <w:r w:rsidRPr="00F14D9C">
        <w:rPr>
          <w:rFonts w:ascii="Arial" w:hAnsi="Arial" w:eastAsia="Arial"/>
          <w:color w:val="000000"/>
          <w:spacing w:val="1"/>
          <w:sz w:val="20"/>
        </w:rPr>
        <w:t xml:space="preserve">Emissions from the installation of lease term pipelines must be attributed to the facility from which the product it carries originates. For gas lift pipelines, the construction emissions for the pipeline are attributed to the </w:t>
      </w:r>
      <w:proofErr w:type="gramStart"/>
      <w:r w:rsidRPr="00F14D9C">
        <w:rPr>
          <w:rFonts w:ascii="Arial" w:hAnsi="Arial" w:eastAsia="Arial"/>
          <w:color w:val="000000"/>
          <w:spacing w:val="1"/>
          <w:sz w:val="20"/>
        </w:rPr>
        <w:t>well</w:t>
      </w:r>
      <w:proofErr w:type="gramEnd"/>
      <w:r w:rsidRPr="00F14D9C">
        <w:rPr>
          <w:rFonts w:ascii="Arial" w:hAnsi="Arial" w:eastAsia="Arial"/>
          <w:color w:val="000000"/>
          <w:spacing w:val="1"/>
          <w:sz w:val="20"/>
        </w:rPr>
        <w:t xml:space="preserve"> which is produced using the lift gas, in other words, the well to which the lift gas flows.</w:t>
      </w:r>
      <w:r w:rsidR="00B6217E">
        <w:rPr>
          <w:rFonts w:ascii="Arial" w:hAnsi="Arial" w:eastAsia="Arial"/>
          <w:color w:val="000000"/>
          <w:spacing w:val="1"/>
          <w:sz w:val="20"/>
        </w:rPr>
        <w:t xml:space="preserve">  </w:t>
      </w:r>
      <w:r w:rsidRPr="00F14D9C">
        <w:rPr>
          <w:rFonts w:ascii="Arial" w:hAnsi="Arial" w:eastAsia="Arial"/>
          <w:color w:val="000000"/>
          <w:spacing w:val="1"/>
          <w:sz w:val="20"/>
        </w:rPr>
        <w:t>If the production is first processed at the receiving (terminus) platform of a lease term pipeline, the incremental increase in emissions at the receiving facility will also be included in the spreadsheets covering the producing well.</w:t>
      </w:r>
    </w:p>
    <w:p w:rsidR="00F14D9C" w:rsidP="00F14D9C" w:rsidRDefault="00F14D9C" w14:paraId="47D1E94A" w14:textId="414EEF93">
      <w:pPr>
        <w:spacing w:before="251" w:line="230" w:lineRule="exact"/>
        <w:ind w:left="432"/>
        <w:textAlignment w:val="baseline"/>
        <w:rPr>
          <w:rFonts w:ascii="Arial" w:hAnsi="Arial" w:eastAsia="Arial"/>
          <w:color w:val="000000"/>
          <w:spacing w:val="1"/>
          <w:sz w:val="20"/>
        </w:rPr>
      </w:pPr>
      <w:r w:rsidRPr="00F14D9C">
        <w:rPr>
          <w:rFonts w:ascii="Arial" w:hAnsi="Arial" w:eastAsia="Arial"/>
          <w:color w:val="000000"/>
          <w:spacing w:val="1"/>
          <w:sz w:val="20"/>
        </w:rPr>
        <w:t xml:space="preserve">Emissions associated with workovers, recompletions, equipment </w:t>
      </w:r>
      <w:proofErr w:type="spellStart"/>
      <w:r w:rsidRPr="00F14D9C">
        <w:rPr>
          <w:rFonts w:ascii="Arial" w:hAnsi="Arial" w:eastAsia="Arial"/>
          <w:color w:val="000000"/>
          <w:spacing w:val="1"/>
          <w:sz w:val="20"/>
        </w:rPr>
        <w:t>swapouts</w:t>
      </w:r>
      <w:proofErr w:type="spellEnd"/>
      <w:r w:rsidRPr="00F14D9C">
        <w:rPr>
          <w:rFonts w:ascii="Arial" w:hAnsi="Arial" w:eastAsia="Arial"/>
          <w:color w:val="000000"/>
          <w:spacing w:val="1"/>
          <w:sz w:val="20"/>
        </w:rPr>
        <w:t>, etc. must be included in spreadsheets for DOCDs. For workovers and recompletions, a few weeks of drilling allotted to future years precludes the need for a revised DOCD each time you need to work over a well.</w:t>
      </w:r>
    </w:p>
    <w:p w:rsidRPr="00EB49DD" w:rsidR="00EB49DD" w:rsidP="00BD60EA" w:rsidRDefault="00EB49DD" w14:paraId="3C43EADF" w14:textId="77777777">
      <w:pPr>
        <w:spacing w:before="251" w:line="230" w:lineRule="exact"/>
        <w:ind w:left="432"/>
        <w:textAlignment w:val="baseline"/>
        <w:rPr>
          <w:rFonts w:ascii="Arial" w:hAnsi="Arial" w:eastAsia="Arial"/>
          <w:color w:val="000000"/>
          <w:spacing w:val="1"/>
          <w:sz w:val="20"/>
        </w:rPr>
      </w:pPr>
      <w:r w:rsidRPr="00EB49DD">
        <w:rPr>
          <w:rFonts w:ascii="Arial" w:hAnsi="Arial" w:eastAsia="Arial"/>
          <w:color w:val="000000"/>
          <w:spacing w:val="1"/>
          <w:sz w:val="20"/>
        </w:rPr>
        <w:t>If the activity includes a boom for emergency use, be sure to include a description of its usage in your description of equipment and processes. Indicate whether it will be used as a vent or flare and the conditions under which it will be used (e.g., compressor downtime, equipment upset, accident). Include estimates of flaring or venting in the spreadsheets.</w:t>
      </w:r>
    </w:p>
    <w:p w:rsidRPr="00EB49DD" w:rsidR="00EB49DD" w:rsidP="00BD60EA" w:rsidRDefault="00EB49DD" w14:paraId="14963519" w14:textId="77777777">
      <w:pPr>
        <w:spacing w:before="251" w:line="230" w:lineRule="exact"/>
        <w:ind w:left="432"/>
        <w:textAlignment w:val="baseline"/>
        <w:rPr>
          <w:rFonts w:ascii="Arial" w:hAnsi="Arial" w:eastAsia="Arial"/>
          <w:color w:val="000000"/>
          <w:spacing w:val="1"/>
          <w:sz w:val="20"/>
        </w:rPr>
      </w:pPr>
      <w:r w:rsidRPr="00EB49DD">
        <w:rPr>
          <w:rFonts w:ascii="Arial" w:hAnsi="Arial" w:eastAsia="Arial"/>
          <w:color w:val="000000"/>
          <w:spacing w:val="1"/>
          <w:sz w:val="20"/>
        </w:rPr>
        <w:t>If the activity includes compressor(s), indicate intended action during compressor downtime (e.g., shut-in, flare, vent).</w:t>
      </w:r>
    </w:p>
    <w:p w:rsidRPr="00EB49DD" w:rsidR="00EB49DD" w:rsidP="00BD60EA" w:rsidRDefault="00EB49DD" w14:paraId="617FA984" w14:textId="77777777">
      <w:pPr>
        <w:spacing w:before="251" w:line="230" w:lineRule="exact"/>
        <w:ind w:left="432"/>
        <w:textAlignment w:val="baseline"/>
        <w:rPr>
          <w:rFonts w:ascii="Arial" w:hAnsi="Arial" w:eastAsia="Arial"/>
          <w:color w:val="000000"/>
          <w:spacing w:val="1"/>
          <w:sz w:val="20"/>
        </w:rPr>
      </w:pPr>
      <w:r w:rsidRPr="00EB49DD">
        <w:rPr>
          <w:rFonts w:ascii="Arial" w:hAnsi="Arial" w:eastAsia="Arial"/>
          <w:color w:val="000000"/>
          <w:spacing w:val="1"/>
          <w:sz w:val="20"/>
        </w:rPr>
        <w:t>If the activity includes a continuous flare, describe why it is needed (e.g., to incinerate harmful levels of H2S).</w:t>
      </w:r>
    </w:p>
    <w:p w:rsidRPr="00F14D9C" w:rsidR="00EB49DD" w:rsidP="00BD60EA" w:rsidRDefault="00EB49DD" w14:paraId="0C49B1FF" w14:textId="799717F3">
      <w:pPr>
        <w:spacing w:before="251" w:line="230" w:lineRule="exact"/>
        <w:ind w:left="432"/>
        <w:textAlignment w:val="baseline"/>
        <w:rPr>
          <w:rFonts w:ascii="Arial" w:hAnsi="Arial" w:eastAsia="Arial"/>
          <w:color w:val="000000"/>
          <w:spacing w:val="1"/>
          <w:sz w:val="20"/>
        </w:rPr>
      </w:pPr>
      <w:r w:rsidRPr="00EB49DD">
        <w:rPr>
          <w:rFonts w:ascii="Arial" w:hAnsi="Arial" w:eastAsia="Arial"/>
          <w:color w:val="000000"/>
          <w:spacing w:val="1"/>
          <w:sz w:val="20"/>
        </w:rPr>
        <w:t>If the activity includes a glycol reboiler that is operated using waste heat or electricity, indicate this in a statement.</w:t>
      </w:r>
    </w:p>
    <w:p w:rsidRPr="00CC1BD5" w:rsidR="00BD60EA" w:rsidP="00F14D9C" w:rsidRDefault="00BD60EA" w14:paraId="178A4972" w14:textId="77777777">
      <w:pPr>
        <w:spacing w:before="251" w:line="230" w:lineRule="exact"/>
        <w:ind w:left="432"/>
        <w:textAlignment w:val="baseline"/>
        <w:rPr>
          <w:rFonts w:ascii="Arial" w:hAnsi="Arial" w:eastAsia="Arial"/>
          <w:i/>
          <w:iCs/>
          <w:color w:val="000000"/>
          <w:spacing w:val="1"/>
          <w:sz w:val="20"/>
        </w:rPr>
      </w:pPr>
      <w:r w:rsidRPr="00CC1BD5">
        <w:rPr>
          <w:rFonts w:ascii="Arial" w:hAnsi="Arial" w:eastAsia="Arial"/>
          <w:i/>
          <w:iCs/>
          <w:color w:val="000000"/>
          <w:spacing w:val="1"/>
          <w:sz w:val="20"/>
        </w:rPr>
        <w:t>Vessels</w:t>
      </w:r>
    </w:p>
    <w:p w:rsidR="00F14D9C" w:rsidP="00F14D9C" w:rsidRDefault="00F14D9C" w14:paraId="418849FD" w14:textId="193452B0">
      <w:pPr>
        <w:spacing w:before="251" w:line="230" w:lineRule="exact"/>
        <w:ind w:left="432"/>
        <w:textAlignment w:val="baseline"/>
        <w:rPr>
          <w:rFonts w:ascii="Arial" w:hAnsi="Arial" w:eastAsia="Arial"/>
          <w:color w:val="000000"/>
          <w:spacing w:val="1"/>
          <w:sz w:val="20"/>
        </w:rPr>
      </w:pPr>
      <w:r w:rsidRPr="009852BB">
        <w:rPr>
          <w:rFonts w:ascii="Arial" w:hAnsi="Arial" w:eastAsia="Arial"/>
          <w:color w:val="000000"/>
          <w:spacing w:val="1"/>
          <w:sz w:val="20"/>
        </w:rPr>
        <w:t xml:space="preserve">Emissions from all vessels directly related to the proposed activity must be included for the duration of their activity within 25 miles of the facility. This typically includes crew boats, supply boats, work boats, tugboats, anchor handling vessels, lift boats, pile drivers, standby boats, construction barges/vessels, </w:t>
      </w:r>
      <w:r w:rsidR="00FB7A3C">
        <w:rPr>
          <w:rFonts w:ascii="Arial" w:hAnsi="Arial" w:eastAsia="Arial"/>
          <w:color w:val="000000"/>
          <w:spacing w:val="1"/>
          <w:sz w:val="20"/>
        </w:rPr>
        <w:t xml:space="preserve">stimulation vessels, </w:t>
      </w:r>
      <w:r w:rsidRPr="009852BB">
        <w:rPr>
          <w:rFonts w:ascii="Arial" w:hAnsi="Arial" w:eastAsia="Arial"/>
          <w:color w:val="000000"/>
          <w:spacing w:val="1"/>
          <w:sz w:val="20"/>
        </w:rPr>
        <w:t xml:space="preserve">etc.  Even though all vessels must be reported on the spreadsheets, only </w:t>
      </w:r>
      <w:r w:rsidR="000F5FA4">
        <w:rPr>
          <w:rFonts w:ascii="Arial" w:hAnsi="Arial" w:eastAsia="Arial"/>
          <w:color w:val="000000"/>
          <w:spacing w:val="1"/>
          <w:sz w:val="20"/>
        </w:rPr>
        <w:t xml:space="preserve">vessels attached to the seabed (drilling) and </w:t>
      </w:r>
      <w:r w:rsidRPr="009852BB">
        <w:rPr>
          <w:rFonts w:ascii="Arial" w:hAnsi="Arial" w:eastAsia="Arial"/>
          <w:color w:val="000000"/>
          <w:spacing w:val="1"/>
          <w:sz w:val="20"/>
        </w:rPr>
        <w:t>construction vessels will be included in the emissions exemption threshold (EET) analysis.</w:t>
      </w:r>
    </w:p>
    <w:p w:rsidRPr="000D6561" w:rsidR="009269E7" w:rsidP="00D42960" w:rsidRDefault="00F14D9C" w14:paraId="156FAD07" w14:textId="14A1DD91">
      <w:pPr>
        <w:spacing w:before="226" w:line="230" w:lineRule="exact"/>
        <w:ind w:left="432"/>
        <w:textAlignment w:val="baseline"/>
        <w:rPr>
          <w:rFonts w:ascii="Arial" w:hAnsi="Arial" w:cs="Arial"/>
          <w:sz w:val="20"/>
          <w:szCs w:val="20"/>
        </w:rPr>
      </w:pPr>
      <w:r w:rsidRPr="00F14D9C">
        <w:rPr>
          <w:rFonts w:ascii="Arial" w:hAnsi="Arial" w:eastAsia="Arial"/>
          <w:color w:val="000000"/>
          <w:sz w:val="20"/>
        </w:rPr>
        <w:t>The emissions estimates for vessels assume engines are operating at 100% load. A different operating load can be used by adjusting the maximum fuel usage rate (Column E on the EMISSIONS sheets) and the actual fuel usage (Column F on the EMISSIONS sheets). If columns E and /or F are revised to adjust the operating load, documentation will need to be provided to BOEM</w:t>
      </w:r>
      <w:r w:rsidR="00D42960">
        <w:rPr>
          <w:rFonts w:ascii="Arial" w:hAnsi="Arial" w:eastAsia="Arial"/>
          <w:color w:val="000000"/>
          <w:sz w:val="20"/>
        </w:rPr>
        <w:t>.   Please not</w:t>
      </w:r>
      <w:r w:rsidR="00BD6A5C">
        <w:rPr>
          <w:rFonts w:ascii="Arial" w:hAnsi="Arial" w:eastAsia="Arial"/>
          <w:color w:val="000000"/>
          <w:sz w:val="20"/>
        </w:rPr>
        <w:t>e</w:t>
      </w:r>
      <w:r w:rsidR="00D42960">
        <w:rPr>
          <w:rFonts w:ascii="Arial" w:hAnsi="Arial" w:eastAsia="Arial"/>
          <w:color w:val="000000"/>
          <w:sz w:val="20"/>
        </w:rPr>
        <w:t xml:space="preserve"> the use of different fuel usage rates on the TITLE page, REMARKS field.</w:t>
      </w:r>
    </w:p>
    <w:p w:rsidRPr="00237A74" w:rsidR="00237A74" w:rsidP="00BD60EA" w:rsidRDefault="00237A74" w14:paraId="20D6D018" w14:textId="3DB9E9E7">
      <w:pPr>
        <w:spacing w:before="226" w:line="230" w:lineRule="exact"/>
        <w:ind w:left="432"/>
        <w:textAlignment w:val="baseline"/>
        <w:rPr>
          <w:rFonts w:ascii="Arial" w:hAnsi="Arial" w:eastAsia="Arial"/>
          <w:i/>
          <w:iCs/>
          <w:color w:val="000000"/>
          <w:sz w:val="20"/>
        </w:rPr>
      </w:pPr>
      <w:r w:rsidRPr="00237A74">
        <w:rPr>
          <w:rFonts w:ascii="Arial" w:hAnsi="Arial" w:eastAsia="Arial"/>
          <w:i/>
          <w:iCs/>
          <w:color w:val="000000"/>
          <w:sz w:val="20"/>
        </w:rPr>
        <w:t>Revised or Supplemental Plan</w:t>
      </w:r>
    </w:p>
    <w:p w:rsidRPr="00BD60EA" w:rsidR="00BD60EA" w:rsidP="00BD60EA" w:rsidRDefault="00BD60EA" w14:paraId="7750D0F9" w14:textId="5B27CC55">
      <w:pPr>
        <w:spacing w:before="226" w:line="230" w:lineRule="exact"/>
        <w:ind w:left="432"/>
        <w:textAlignment w:val="baseline"/>
        <w:rPr>
          <w:rFonts w:ascii="Arial" w:hAnsi="Arial" w:eastAsia="Arial"/>
          <w:color w:val="000000"/>
          <w:sz w:val="20"/>
        </w:rPr>
      </w:pPr>
      <w:r w:rsidRPr="00BD60EA">
        <w:rPr>
          <w:rFonts w:ascii="Arial" w:hAnsi="Arial" w:eastAsia="Arial"/>
          <w:color w:val="000000"/>
          <w:sz w:val="20"/>
        </w:rPr>
        <w:lastRenderedPageBreak/>
        <w:t>For any plan involving subsequent activity at an existing facility, emissions data must be provided for the proposed activity and for the facility total (proposed plus existing emissions). Any emissions from activities in previously approved initial, revised and supplemental plans for the EP or DOCD must be carried forward into the most recent revised or supplemental plan.</w:t>
      </w:r>
    </w:p>
    <w:p w:rsidRPr="00237A74" w:rsidR="00237A74" w:rsidP="00BD60EA" w:rsidRDefault="00237A74" w14:paraId="14EF9D15" w14:textId="373DEE5B">
      <w:pPr>
        <w:spacing w:before="226" w:line="230" w:lineRule="exact"/>
        <w:ind w:left="432"/>
        <w:textAlignment w:val="baseline"/>
        <w:rPr>
          <w:rFonts w:ascii="Arial" w:hAnsi="Arial" w:eastAsia="Arial"/>
          <w:i/>
          <w:iCs/>
          <w:color w:val="000000"/>
          <w:sz w:val="20"/>
        </w:rPr>
      </w:pPr>
      <w:r w:rsidRPr="00237A74">
        <w:rPr>
          <w:rFonts w:ascii="Arial" w:hAnsi="Arial" w:eastAsia="Arial"/>
          <w:i/>
          <w:iCs/>
          <w:color w:val="000000"/>
          <w:sz w:val="20"/>
        </w:rPr>
        <w:t>Emissions Reduction Measures</w:t>
      </w:r>
    </w:p>
    <w:p w:rsidRPr="00751A88" w:rsidR="00751A88" w:rsidP="00751A88" w:rsidRDefault="00BD60EA" w14:paraId="0EE7EB7A" w14:textId="03F79A95">
      <w:pPr>
        <w:spacing w:before="226" w:line="230" w:lineRule="exact"/>
        <w:ind w:left="432"/>
        <w:textAlignment w:val="baseline"/>
        <w:rPr>
          <w:rFonts w:eastAsia="Calibri"/>
          <w:sz w:val="24"/>
          <w:szCs w:val="24"/>
        </w:rPr>
      </w:pPr>
      <w:r w:rsidRPr="00BD60EA">
        <w:rPr>
          <w:rFonts w:ascii="Arial" w:hAnsi="Arial" w:eastAsia="Arial"/>
          <w:color w:val="000000"/>
          <w:sz w:val="20"/>
        </w:rPr>
        <w:t>You must describe any proposed emission reduction measures, including a description of the affected source(s), the emission reduction control technologies or procedures, quantity of reductions to be achieved, and the monitoring system you propose to use to measure emissions.</w:t>
      </w:r>
      <w:r w:rsidR="00751A88">
        <w:rPr>
          <w:rFonts w:ascii="Arial" w:hAnsi="Arial" w:eastAsia="Arial"/>
          <w:color w:val="000000"/>
          <w:sz w:val="20"/>
        </w:rPr>
        <w:t xml:space="preserve">  BOEM could apply mitigations that require annual filing</w:t>
      </w:r>
      <w:r w:rsidR="00800444">
        <w:rPr>
          <w:rFonts w:ascii="Arial" w:hAnsi="Arial" w:eastAsia="Arial"/>
          <w:color w:val="000000"/>
          <w:sz w:val="20"/>
        </w:rPr>
        <w:t xml:space="preserve"> and/or stack testing</w:t>
      </w:r>
      <w:r w:rsidR="00751A88">
        <w:rPr>
          <w:rFonts w:ascii="Arial" w:hAnsi="Arial" w:eastAsia="Arial"/>
          <w:color w:val="000000"/>
          <w:sz w:val="20"/>
        </w:rPr>
        <w:t>.  BSEE may take enforcement action if the reduction is exceeded or there is no annual submittal</w:t>
      </w:r>
      <w:r w:rsidR="00800444">
        <w:rPr>
          <w:rFonts w:ascii="Arial" w:hAnsi="Arial" w:eastAsia="Arial"/>
          <w:color w:val="000000"/>
          <w:sz w:val="20"/>
        </w:rPr>
        <w:t>/stack testing</w:t>
      </w:r>
      <w:r w:rsidR="00751A88">
        <w:rPr>
          <w:rFonts w:ascii="Arial" w:hAnsi="Arial" w:eastAsia="Arial"/>
          <w:color w:val="000000"/>
          <w:sz w:val="20"/>
        </w:rPr>
        <w:t>.</w:t>
      </w:r>
      <w:r w:rsidR="00513652">
        <w:rPr>
          <w:rFonts w:ascii="Arial" w:hAnsi="Arial" w:eastAsia="Arial"/>
          <w:color w:val="000000"/>
          <w:sz w:val="20"/>
        </w:rPr>
        <w:t xml:space="preserve">  Please note use of emissions reduction measures on the TITLE page, REMARKS field.</w:t>
      </w:r>
    </w:p>
    <w:p w:rsidR="005A1018" w:rsidP="0005300E" w:rsidRDefault="004873BC" w14:paraId="7A4C354F" w14:textId="09EAD83E">
      <w:pPr>
        <w:spacing w:before="228" w:line="230" w:lineRule="exact"/>
        <w:ind w:left="432"/>
        <w:textAlignment w:val="baseline"/>
        <w:rPr>
          <w:rFonts w:ascii="Arial" w:hAnsi="Arial" w:eastAsia="Arial"/>
          <w:b/>
          <w:color w:val="000000"/>
          <w:sz w:val="20"/>
          <w:u w:val="single"/>
        </w:rPr>
      </w:pPr>
      <w:r>
        <w:rPr>
          <w:rFonts w:ascii="Arial" w:hAnsi="Arial" w:eastAsia="Arial"/>
          <w:b/>
          <w:color w:val="000000"/>
          <w:sz w:val="20"/>
          <w:u w:val="single"/>
        </w:rPr>
        <w:t>SUMMARY</w:t>
      </w:r>
    </w:p>
    <w:p w:rsidR="00EE3563" w:rsidP="00EE3563" w:rsidRDefault="00EE3563" w14:paraId="58059690" w14:textId="77777777">
      <w:pPr>
        <w:spacing w:line="230" w:lineRule="exact"/>
        <w:ind w:left="432"/>
        <w:textAlignment w:val="baseline"/>
        <w:rPr>
          <w:rFonts w:ascii="Arial" w:hAnsi="Arial" w:eastAsia="Arial"/>
          <w:color w:val="000000"/>
          <w:sz w:val="20"/>
        </w:rPr>
      </w:pPr>
    </w:p>
    <w:p w:rsidR="005A1018" w:rsidP="00EE3563" w:rsidRDefault="004873BC" w14:paraId="58A61427" w14:textId="3BAC31F7">
      <w:pPr>
        <w:spacing w:line="230" w:lineRule="exact"/>
        <w:ind w:left="432"/>
        <w:textAlignment w:val="baseline"/>
        <w:rPr>
          <w:rFonts w:ascii="Arial" w:hAnsi="Arial" w:eastAsia="Arial"/>
          <w:color w:val="000000"/>
          <w:sz w:val="20"/>
        </w:rPr>
      </w:pPr>
      <w:r>
        <w:rPr>
          <w:rFonts w:ascii="Arial" w:hAnsi="Arial" w:eastAsia="Arial"/>
          <w:color w:val="000000"/>
          <w:sz w:val="20"/>
        </w:rPr>
        <w:t>The SUMMARY sheet is designed to show a proposed estimate of emissions from an activity over a 10-year period. The first line (Row 7) of the summary sheet is linked to the yearly totals in the EMISSIONS1 sheet; the second line (Row 8) is linked to the EMISSIONS2 sheet, etc. The EMISSIONS tabs also populate the years in the first column of the table.</w:t>
      </w:r>
    </w:p>
    <w:p w:rsidR="000C200E" w:rsidP="00EE3563" w:rsidRDefault="000C200E" w14:paraId="5B4EAD8D" w14:textId="77777777">
      <w:pPr>
        <w:spacing w:line="228" w:lineRule="exact"/>
        <w:ind w:left="432"/>
        <w:textAlignment w:val="baseline"/>
        <w:rPr>
          <w:rFonts w:ascii="Arial" w:hAnsi="Arial" w:eastAsia="Arial"/>
          <w:color w:val="000000"/>
          <w:sz w:val="20"/>
        </w:rPr>
      </w:pPr>
    </w:p>
    <w:p w:rsidR="005A1018" w:rsidP="00EE3563" w:rsidRDefault="004873BC" w14:paraId="76601121" w14:textId="555FE7DB">
      <w:pPr>
        <w:spacing w:line="228" w:lineRule="exact"/>
        <w:ind w:left="432"/>
        <w:textAlignment w:val="baseline"/>
        <w:rPr>
          <w:rFonts w:ascii="Arial" w:hAnsi="Arial" w:eastAsia="Arial"/>
          <w:color w:val="000000"/>
          <w:sz w:val="20"/>
        </w:rPr>
      </w:pPr>
      <w:r>
        <w:rPr>
          <w:rFonts w:ascii="Arial" w:hAnsi="Arial" w:eastAsia="Arial"/>
          <w:color w:val="000000"/>
          <w:sz w:val="20"/>
        </w:rPr>
        <w:t>Once emissions are constant the values are carried to the end of the 10-year period.</w:t>
      </w:r>
    </w:p>
    <w:p w:rsidR="000C200E" w:rsidP="00EE3563" w:rsidRDefault="000C200E" w14:paraId="5AA9C12C" w14:textId="77777777">
      <w:pPr>
        <w:spacing w:line="230" w:lineRule="exact"/>
        <w:ind w:left="432"/>
        <w:textAlignment w:val="baseline"/>
        <w:rPr>
          <w:rFonts w:ascii="Arial" w:hAnsi="Arial" w:eastAsia="Arial"/>
          <w:color w:val="000000"/>
          <w:sz w:val="20"/>
        </w:rPr>
      </w:pPr>
    </w:p>
    <w:p w:rsidR="00E60E65" w:rsidP="00E60E65" w:rsidRDefault="004873BC" w14:paraId="4D78BE8A" w14:textId="77777777">
      <w:pPr>
        <w:spacing w:line="230" w:lineRule="exact"/>
        <w:ind w:left="432"/>
        <w:textAlignment w:val="baseline"/>
        <w:rPr>
          <w:rFonts w:ascii="Arial" w:hAnsi="Arial" w:eastAsia="Arial"/>
          <w:color w:val="000000"/>
          <w:sz w:val="20"/>
        </w:rPr>
      </w:pPr>
      <w:r>
        <w:rPr>
          <w:rFonts w:ascii="Arial" w:hAnsi="Arial" w:eastAsia="Arial"/>
          <w:color w:val="000000"/>
          <w:sz w:val="20"/>
        </w:rPr>
        <w:t xml:space="preserve">The SUMMARY sheet includes the allowable amount (i.e. </w:t>
      </w:r>
      <w:r w:rsidR="000C200E">
        <w:rPr>
          <w:rFonts w:ascii="Arial" w:hAnsi="Arial" w:eastAsia="Arial"/>
          <w:color w:val="000000"/>
          <w:sz w:val="20"/>
        </w:rPr>
        <w:t>EETs</w:t>
      </w:r>
      <w:r>
        <w:rPr>
          <w:rFonts w:ascii="Arial" w:hAnsi="Arial" w:eastAsia="Arial"/>
          <w:color w:val="000000"/>
          <w:sz w:val="20"/>
        </w:rPr>
        <w:t xml:space="preserve">) in the last row for comparison. This allowable value is provided for </w:t>
      </w:r>
      <w:r w:rsidR="00796933">
        <w:rPr>
          <w:rFonts w:ascii="Arial" w:hAnsi="Arial" w:eastAsia="Arial"/>
          <w:color w:val="000000"/>
          <w:sz w:val="20"/>
        </w:rPr>
        <w:t>TSP</w:t>
      </w:r>
      <w:r>
        <w:rPr>
          <w:rFonts w:ascii="Arial" w:hAnsi="Arial" w:eastAsia="Arial"/>
          <w:color w:val="000000"/>
          <w:sz w:val="20"/>
        </w:rPr>
        <w:t>, SO</w:t>
      </w:r>
      <w:r w:rsidRPr="002206E6" w:rsidR="002206E6">
        <w:rPr>
          <w:rFonts w:ascii="Arial" w:hAnsi="Arial" w:eastAsia="Arial"/>
          <w:color w:val="000000"/>
          <w:sz w:val="20"/>
          <w:vertAlign w:val="subscript"/>
        </w:rPr>
        <w:t>X</w:t>
      </w:r>
      <w:r>
        <w:rPr>
          <w:rFonts w:ascii="Arial" w:hAnsi="Arial" w:eastAsia="Arial"/>
          <w:color w:val="000000"/>
          <w:sz w:val="20"/>
        </w:rPr>
        <w:t>, NO</w:t>
      </w:r>
      <w:r w:rsidRPr="002206E6" w:rsidR="002206E6">
        <w:rPr>
          <w:rFonts w:ascii="Arial" w:hAnsi="Arial" w:eastAsia="Arial"/>
          <w:color w:val="000000"/>
          <w:sz w:val="20"/>
          <w:vertAlign w:val="subscript"/>
        </w:rPr>
        <w:t>X</w:t>
      </w:r>
      <w:r>
        <w:rPr>
          <w:rFonts w:ascii="Arial" w:hAnsi="Arial" w:eastAsia="Arial"/>
          <w:color w:val="000000"/>
          <w:sz w:val="20"/>
        </w:rPr>
        <w:t>, VOC, and CO. The remaining pollutants, Pb and NH</w:t>
      </w:r>
      <w:r>
        <w:rPr>
          <w:rFonts w:ascii="Arial" w:hAnsi="Arial" w:eastAsia="Arial"/>
          <w:color w:val="000000"/>
          <w:sz w:val="13"/>
        </w:rPr>
        <w:t>3</w:t>
      </w:r>
      <w:r>
        <w:rPr>
          <w:rFonts w:ascii="Arial" w:hAnsi="Arial" w:eastAsia="Arial"/>
          <w:color w:val="000000"/>
          <w:sz w:val="20"/>
        </w:rPr>
        <w:t xml:space="preserve">, do not have allowable values as an </w:t>
      </w:r>
      <w:r w:rsidR="000C200E">
        <w:rPr>
          <w:rFonts w:ascii="Arial" w:hAnsi="Arial" w:eastAsia="Arial"/>
          <w:color w:val="000000"/>
          <w:sz w:val="20"/>
        </w:rPr>
        <w:t>EET</w:t>
      </w:r>
      <w:r>
        <w:rPr>
          <w:rFonts w:ascii="Arial" w:hAnsi="Arial" w:eastAsia="Arial"/>
          <w:color w:val="000000"/>
          <w:sz w:val="20"/>
        </w:rPr>
        <w:t xml:space="preserve"> is not available for these pollutants.</w:t>
      </w:r>
    </w:p>
    <w:p w:rsidR="00E60E65" w:rsidP="00E60E65" w:rsidRDefault="00E60E65" w14:paraId="2DEFD36D" w14:textId="77777777">
      <w:pPr>
        <w:spacing w:line="230" w:lineRule="exact"/>
        <w:ind w:left="432"/>
        <w:textAlignment w:val="baseline"/>
        <w:rPr>
          <w:rFonts w:ascii="Arial" w:hAnsi="Arial" w:eastAsia="Arial"/>
          <w:color w:val="000000"/>
          <w:sz w:val="20"/>
        </w:rPr>
      </w:pPr>
    </w:p>
    <w:p w:rsidR="00E60E65" w:rsidP="00E60E65" w:rsidRDefault="00E60E65" w14:paraId="56D3B7B6" w14:textId="585CA4FB">
      <w:pPr>
        <w:spacing w:line="230" w:lineRule="exact"/>
        <w:ind w:left="432"/>
        <w:textAlignment w:val="baseline"/>
        <w:rPr>
          <w:rFonts w:ascii="Arial" w:hAnsi="Arial" w:eastAsia="Arial"/>
          <w:color w:val="000000"/>
          <w:sz w:val="20"/>
        </w:rPr>
      </w:pPr>
    </w:p>
    <w:p w:rsidRPr="00E60E65" w:rsidR="00E60E65" w:rsidP="00E60E65" w:rsidRDefault="00E60E65" w14:paraId="75320939" w14:textId="1522A03C">
      <w:pPr>
        <w:spacing w:line="230" w:lineRule="exact"/>
        <w:ind w:left="432"/>
        <w:textAlignment w:val="baseline"/>
        <w:rPr>
          <w:rFonts w:ascii="Arial" w:hAnsi="Arial" w:eastAsia="Arial"/>
          <w:b/>
          <w:bCs/>
          <w:color w:val="000000"/>
          <w:sz w:val="20"/>
        </w:rPr>
      </w:pPr>
      <w:r w:rsidRPr="00E60E65">
        <w:rPr>
          <w:rFonts w:ascii="Arial" w:hAnsi="Arial" w:eastAsia="Arial"/>
          <w:b/>
          <w:bCs/>
          <w:color w:val="000000"/>
          <w:sz w:val="20"/>
        </w:rPr>
        <w:t>Paperwork Reduction Act of 1995</w:t>
      </w:r>
    </w:p>
    <w:p w:rsidR="00E60E65" w:rsidP="00E60E65" w:rsidRDefault="00E60E65" w14:paraId="6C69C79B" w14:textId="77777777">
      <w:pPr>
        <w:spacing w:line="230" w:lineRule="exact"/>
        <w:ind w:left="432"/>
        <w:textAlignment w:val="baseline"/>
        <w:rPr>
          <w:rFonts w:ascii="Arial" w:hAnsi="Arial" w:eastAsia="Arial"/>
          <w:color w:val="000000"/>
          <w:sz w:val="20"/>
        </w:rPr>
      </w:pPr>
    </w:p>
    <w:p w:rsidR="005A1018" w:rsidP="00E60E65" w:rsidRDefault="004873BC" w14:paraId="24DBEADE" w14:textId="648ED6CF">
      <w:pPr>
        <w:spacing w:line="230" w:lineRule="exact"/>
        <w:ind w:left="432"/>
        <w:textAlignment w:val="baseline"/>
        <w:rPr>
          <w:rFonts w:ascii="Arial" w:hAnsi="Arial" w:eastAsia="Arial"/>
          <w:color w:val="000000"/>
          <w:sz w:val="20"/>
        </w:rPr>
      </w:pPr>
      <w:bookmarkStart w:name="OLE_LINK1" w:id="13"/>
      <w:bookmarkStart w:name="_GoBack" w:id="14"/>
      <w:r>
        <w:rPr>
          <w:rFonts w:ascii="Arial" w:hAnsi="Arial" w:eastAsia="Arial"/>
          <w:color w:val="000000"/>
          <w:sz w:val="20"/>
        </w:rPr>
        <w:t xml:space="preserve">The </w:t>
      </w:r>
      <w:r>
        <w:rPr>
          <w:rFonts w:ascii="Arial" w:hAnsi="Arial" w:eastAsia="Arial"/>
          <w:b/>
          <w:color w:val="000000"/>
          <w:sz w:val="20"/>
        </w:rPr>
        <w:t xml:space="preserve">Paperwork Reduction Act of 1995 </w:t>
      </w:r>
      <w:r>
        <w:rPr>
          <w:rFonts w:ascii="Arial" w:hAnsi="Arial" w:eastAsia="Arial"/>
          <w:color w:val="000000"/>
          <w:sz w:val="20"/>
        </w:rPr>
        <w:t xml:space="preserve">(44 U.S.C. 3501 </w:t>
      </w:r>
      <w:r>
        <w:rPr>
          <w:rFonts w:ascii="Arial" w:hAnsi="Arial" w:eastAsia="Arial"/>
          <w:color w:val="000000"/>
          <w:sz w:val="21"/>
          <w:u w:val="single"/>
        </w:rPr>
        <w:t>et seq.)</w:t>
      </w:r>
      <w:r>
        <w:rPr>
          <w:rFonts w:ascii="Arial" w:hAnsi="Arial" w:eastAsia="Arial"/>
          <w:color w:val="000000"/>
          <w:sz w:val="20"/>
        </w:rPr>
        <w:t xml:space="preserve"> requires us to inform you that BOEM collects this information as part of an applicant's DOCD submitted for our approval. We use the information to facilitate our review and data entry for OCS plans. We will protect proprietary data according to the Freedom of Information Act and 30 CFR 250.197. An agency may not conduct or sponsor, and a person is not required to respond to, a collection of information unless it displays a currently valid Office of Management and Budget (OMB) control number. Responses are mandatory (43 U.S.C. 1334). The reporting burden for this form is included in the burden for preparing EPs and DOCDs. We estimate that burden to average 700 hours per response, including the time for reviewing instructions, gathering and maintaining the data, and completing and reviewing the forms associated with subpart B. Direct comments on the burden estimate or any other aspect of this form to the Information Collection Clearance Officer, Bureau of Ocean Energy Management, 45600 Woodland Road, Sterling, Virginia 20166.</w:t>
      </w:r>
      <w:bookmarkEnd w:id="13"/>
      <w:bookmarkEnd w:id="14"/>
    </w:p>
    <w:sectPr w:rsidR="005A1018" w:rsidSect="0046654E">
      <w:type w:val="continuous"/>
      <w:pgSz w:w="12240" w:h="15840"/>
      <w:pgMar w:top="1354" w:right="1440" w:bottom="50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43BB1" w14:textId="77777777" w:rsidR="00EB42FF" w:rsidRDefault="00EB42FF" w:rsidP="00B574DE">
      <w:r>
        <w:separator/>
      </w:r>
    </w:p>
  </w:endnote>
  <w:endnote w:type="continuationSeparator" w:id="0">
    <w:p w14:paraId="78EA13C3" w14:textId="77777777" w:rsidR="00EB42FF" w:rsidRDefault="00EB42FF" w:rsidP="00B5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SimSun">
    <w:charset w:val="00"/>
    <w:pitch w:val="variable"/>
    <w:family w:val="roman"/>
    <w:panose1 w:val="02020603050405020304"/>
  </w:font>
  <w:font w:name="Cambria Math">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9F20" w14:textId="11F5C50F" w:rsidR="00B574DE" w:rsidRDefault="00B574DE" w:rsidP="0046654E">
    <w:pPr>
      <w:pStyle w:val="Footer"/>
    </w:pPr>
    <w:r>
      <w:rPr>
        <w:rFonts w:ascii="Arial" w:eastAsia="Arial" w:hAnsi="Arial"/>
        <w:b/>
        <w:color w:val="000000"/>
      </w:rPr>
      <w:t xml:space="preserve">BOEM Instructions for Form 0139 </w:t>
    </w:r>
    <w:r>
      <w:rPr>
        <w:rFonts w:ascii="Arial" w:eastAsia="Arial" w:hAnsi="Arial"/>
        <w:color w:val="000000"/>
        <w:sz w:val="16"/>
      </w:rPr>
      <w:t>(</w:t>
    </w:r>
    <w:r w:rsidR="00F87431">
      <w:rPr>
        <w:rFonts w:ascii="Arial" w:eastAsia="Arial" w:hAnsi="Arial"/>
        <w:color w:val="000000"/>
        <w:sz w:val="16"/>
      </w:rPr>
      <w:t>August</w:t>
    </w:r>
    <w:r>
      <w:rPr>
        <w:rFonts w:ascii="Arial" w:eastAsia="Arial" w:hAnsi="Arial"/>
        <w:color w:val="000000"/>
        <w:sz w:val="16"/>
      </w:rPr>
      <w:t xml:space="preserve"> 2020 – Supersedes all previous versions which may not be used). </w:t>
    </w:r>
    <w:r>
      <w:rPr>
        <w:rFonts w:ascii="Arial" w:eastAsia="Arial" w:hAnsi="Arial"/>
        <w:color w:val="000000"/>
      </w:rPr>
      <w:t xml:space="preserve">Page </w:t>
    </w:r>
    <w:sdt>
      <w:sdtPr>
        <w:id w:val="-377634061"/>
        <w:docPartObj>
          <w:docPartGallery w:val="Page Numbers (Bottom of Page)"/>
          <w:docPartUnique/>
        </w:docPartObj>
      </w:sdtPr>
      <w:sdtEndPr>
        <w:rPr>
          <w:noProof/>
        </w:rPr>
      </w:sdtEndPr>
      <w:sdtContent>
        <w:r w:rsidR="000D6561" w:rsidRPr="000D6561">
          <w:rPr>
            <w:rFonts w:ascii="Arial" w:hAnsi="Arial" w:cs="Arial"/>
          </w:rPr>
          <w:fldChar w:fldCharType="begin"/>
        </w:r>
        <w:r w:rsidR="000D6561" w:rsidRPr="000D6561">
          <w:rPr>
            <w:rFonts w:ascii="Arial" w:hAnsi="Arial" w:cs="Arial"/>
          </w:rPr>
          <w:instrText xml:space="preserve"> PAGE   \* MERGEFORMAT </w:instrText>
        </w:r>
        <w:r w:rsidR="000D6561" w:rsidRPr="000D6561">
          <w:rPr>
            <w:rFonts w:ascii="Arial" w:hAnsi="Arial" w:cs="Arial"/>
          </w:rPr>
          <w:fldChar w:fldCharType="separate"/>
        </w:r>
        <w:r w:rsidR="000D6561" w:rsidRPr="000D6561">
          <w:rPr>
            <w:rFonts w:ascii="Arial" w:hAnsi="Arial" w:cs="Arial"/>
          </w:rPr>
          <w:t>1</w:t>
        </w:r>
        <w:r w:rsidR="000D6561" w:rsidRPr="000D6561">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E2E0A" w14:textId="77777777" w:rsidR="00EB42FF" w:rsidRDefault="00EB42FF" w:rsidP="00B574DE">
      <w:r>
        <w:separator/>
      </w:r>
    </w:p>
  </w:footnote>
  <w:footnote w:type="continuationSeparator" w:id="0">
    <w:p w14:paraId="0024CB37" w14:textId="77777777" w:rsidR="00EB42FF" w:rsidRDefault="00EB42FF" w:rsidP="00B574DE">
      <w:r>
        <w:continuationSeparator/>
      </w:r>
    </w:p>
  </w:footnote>
  <w:footnote w:id="1">
    <w:p w14:paraId="6B75D7CA" w14:textId="6CE4AE42" w:rsidR="007060AC" w:rsidRPr="00E3751F" w:rsidRDefault="007060AC">
      <w:pPr>
        <w:pStyle w:val="FootnoteText"/>
      </w:pPr>
      <w:r>
        <w:rPr>
          <w:rStyle w:val="FootnoteReference"/>
        </w:rPr>
        <w:footnoteRef/>
      </w:r>
      <w:r>
        <w:t xml:space="preserve"> </w:t>
      </w:r>
      <w:r w:rsidRPr="00E3751F">
        <w:rPr>
          <w:rFonts w:eastAsia="Calibri"/>
        </w:rPr>
        <w:t xml:space="preserve">USEPA. 2019. 2017 National emissions inventory, technical support document. Research Triangle Park (NC): U.S. Environmental Protection Agency, Office of Air Quality Planning and Standards. </w:t>
      </w:r>
      <w:hyperlink r:id="rId1" w:history="1">
        <w:r w:rsidRPr="00E3751F">
          <w:rPr>
            <w:rFonts w:eastAsia="Calibri"/>
            <w:color w:val="0563C1"/>
            <w:u w:val="single"/>
          </w:rPr>
          <w:t>https://www.epa.gov/air-emissions-inventories/2017-national-emissions-inventory-nei-data</w:t>
        </w:r>
      </w:hyperlink>
    </w:p>
  </w:footnote>
  <w:footnote w:id="2">
    <w:p w14:paraId="2BE7CFE4" w14:textId="4F5A2B32" w:rsidR="00B72E32" w:rsidRDefault="00B72E32">
      <w:pPr>
        <w:pStyle w:val="FootnoteText"/>
      </w:pPr>
      <w:r>
        <w:rPr>
          <w:rStyle w:val="FootnoteReference"/>
        </w:rPr>
        <w:footnoteRef/>
      </w:r>
      <w:r>
        <w:t xml:space="preserve"> </w:t>
      </w:r>
      <w:r w:rsidRPr="00B72E32">
        <w:t xml:space="preserve">Wilson, D., R. Billings, R. Chang, S. Enoch, B. Do, H. Perez, and J. Sellers. 2017. Year 2014 </w:t>
      </w:r>
      <w:proofErr w:type="spellStart"/>
      <w:r w:rsidRPr="00B72E32">
        <w:t>Gulfwide</w:t>
      </w:r>
      <w:proofErr w:type="spellEnd"/>
      <w:r w:rsidRPr="00B72E32">
        <w:t xml:space="preserve"> emissions inventory study. US Dept. of the Interior, Bureau of Ocean Energy Management, Gulf of Mexico OCS Region, New Orleans, LA. OCS Study BOEM 2017-044. 275 pp.</w:t>
      </w:r>
    </w:p>
  </w:footnote>
  <w:footnote w:id="3">
    <w:p w14:paraId="1387B88D" w14:textId="77777777" w:rsidR="00443DD5" w:rsidRPr="00443DD5" w:rsidRDefault="00443DD5" w:rsidP="00443DD5">
      <w:pPr>
        <w:rPr>
          <w:sz w:val="20"/>
          <w:szCs w:val="20"/>
        </w:rPr>
      </w:pPr>
      <w:r>
        <w:rPr>
          <w:rStyle w:val="FootnoteReference"/>
        </w:rPr>
        <w:footnoteRef/>
      </w:r>
      <w:r>
        <w:t xml:space="preserve"> </w:t>
      </w:r>
      <w:r w:rsidRPr="00443DD5">
        <w:rPr>
          <w:sz w:val="20"/>
          <w:szCs w:val="20"/>
        </w:rPr>
        <w:t>API. 1993. Fugitive hydrocarbon emissions from oil and gas production operations. Health and Environmental Sciences Department, American Petroleum Institute (API) Publication Number 4589.</w:t>
      </w:r>
    </w:p>
    <w:p w14:paraId="4F423ED1" w14:textId="6C1F0941" w:rsidR="00443DD5" w:rsidRPr="00443DD5" w:rsidRDefault="00EB42FF" w:rsidP="00443DD5">
      <w:pPr>
        <w:rPr>
          <w:sz w:val="20"/>
          <w:szCs w:val="20"/>
        </w:rPr>
      </w:pPr>
      <w:hyperlink r:id="rId2" w:history="1">
        <w:r w:rsidR="00443DD5" w:rsidRPr="00443DD5">
          <w:rPr>
            <w:rStyle w:val="Hyperlink"/>
            <w:sz w:val="20"/>
            <w:szCs w:val="20"/>
          </w:rPr>
          <w:t>https://www.apiwebstore.org/publications/item.cgi?9879d38a-8bc0-4abe-bb5c-9b623870125d</w:t>
        </w:r>
      </w:hyperlink>
    </w:p>
    <w:p w14:paraId="6B8351ED" w14:textId="7A7191B7" w:rsidR="00443DD5" w:rsidRPr="00443DD5" w:rsidRDefault="00443DD5">
      <w:pPr>
        <w:pStyle w:val="FootnoteText"/>
      </w:pPr>
    </w:p>
  </w:footnote>
  <w:footnote w:id="4">
    <w:p w14:paraId="6C7C25BB" w14:textId="00CA8979" w:rsidR="00C57D25" w:rsidRDefault="00C57D25">
      <w:pPr>
        <w:pStyle w:val="FootnoteText"/>
      </w:pPr>
      <w:r>
        <w:rPr>
          <w:rStyle w:val="FootnoteReference"/>
        </w:rPr>
        <w:footnoteRef/>
      </w:r>
      <w:r>
        <w:t xml:space="preserve"> </w:t>
      </w:r>
      <w:r w:rsidRPr="00C57D25">
        <w:t xml:space="preserve">Wilson, D., R. Billings, R. Chang, H. Perez, and J. Sellers. 2014. Year 2011 </w:t>
      </w:r>
      <w:proofErr w:type="spellStart"/>
      <w:r w:rsidRPr="00C57D25">
        <w:t>Gulfwide</w:t>
      </w:r>
      <w:proofErr w:type="spellEnd"/>
      <w:r w:rsidRPr="00C57D25">
        <w:t xml:space="preserve"> emissions inventory study. US Dept. of the Interior, Bureau of Ocean Energy Management, Gulf of Mexico OCS Region, New Orleans, LA. OCS Study BOEM 2014-666.</w:t>
      </w:r>
    </w:p>
  </w:footnote>
  <w:footnote w:id="5">
    <w:p w14:paraId="0BC961A7" w14:textId="1197ADBB" w:rsidR="00597042" w:rsidRDefault="00597042" w:rsidP="00597042">
      <w:pPr>
        <w:pStyle w:val="FootnoteText"/>
      </w:pPr>
      <w:r>
        <w:rPr>
          <w:rStyle w:val="FootnoteReference"/>
        </w:rPr>
        <w:footnoteRef/>
      </w:r>
      <w:r>
        <w:t xml:space="preserve"> </w:t>
      </w:r>
      <w:bookmarkStart w:id="12" w:name="_Hlk45729991"/>
      <w:r w:rsidRPr="00597042">
        <w:t xml:space="preserve">Fields Simms, P., R. Billings, M. </w:t>
      </w:r>
      <w:proofErr w:type="spellStart"/>
      <w:r w:rsidRPr="00597042">
        <w:t>Pring</w:t>
      </w:r>
      <w:proofErr w:type="spellEnd"/>
      <w:r w:rsidRPr="00597042">
        <w:t>, R. Oommen, D. Wilson, and M. Wolf. 2014.</w:t>
      </w:r>
      <w:r>
        <w:t xml:space="preserve"> </w:t>
      </w:r>
      <w:r w:rsidRPr="00597042">
        <w:t>Prepared by Eastern Research Group, Inc., Sacramento, CA for U.S. Dept. of the Interior,</w:t>
      </w:r>
      <w:r>
        <w:t xml:space="preserve"> </w:t>
      </w:r>
      <w:r w:rsidRPr="00597042">
        <w:t>Bureau of Ocean Energy Management, Alaska OCS Region, Anchorage, AK.</w:t>
      </w:r>
      <w:r>
        <w:t xml:space="preserve"> </w:t>
      </w:r>
      <w:r w:rsidRPr="00597042">
        <w:t>OCS Study BOEM 2014-1001. 169 pp.</w:t>
      </w:r>
      <w:bookmarkEnd w:id="1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91B"/>
    <w:multiLevelType w:val="multilevel"/>
    <w:tmpl w:val="F678056A"/>
    <w:lvl w:ilvl="0">
      <w:start w:val="23"/>
      <w:numFmt w:val="decimal"/>
      <w:lvlText w:val="%1."/>
      <w:lvlJc w:val="left"/>
      <w:pPr>
        <w:tabs>
          <w:tab w:val="num" w:pos="360"/>
        </w:tabs>
        <w:ind w:left="720" w:firstLine="0"/>
      </w:pPr>
      <w:rPr>
        <w:rFonts w:ascii="Arial" w:eastAsia="Arial" w:hAnsi="Arial" w:hint="default"/>
        <w:strike w:val="0"/>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DB137B6"/>
    <w:multiLevelType w:val="hybridMultilevel"/>
    <w:tmpl w:val="F2D43398"/>
    <w:lvl w:ilvl="0" w:tplc="9A146A86">
      <w:start w:val="2"/>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77B19"/>
    <w:multiLevelType w:val="multilevel"/>
    <w:tmpl w:val="282C68D8"/>
    <w:lvl w:ilvl="0">
      <w:start w:val="1"/>
      <w:numFmt w:val="decimal"/>
      <w:lvlText w:val="%1."/>
      <w:lvlJc w:val="left"/>
      <w:pPr>
        <w:tabs>
          <w:tab w:val="left" w:pos="360"/>
        </w:tabs>
        <w:ind w:left="720"/>
      </w:pPr>
      <w:rPr>
        <w:rFonts w:ascii="Times New Roman" w:eastAsia="Arial" w:hAnsi="Times New Roman" w:cs="Times New Roman" w:hint="default"/>
        <w:b w:val="0"/>
        <w:bCs w:val="0"/>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036830"/>
    <w:multiLevelType w:val="hybridMultilevel"/>
    <w:tmpl w:val="AA3C3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36ADA"/>
    <w:multiLevelType w:val="hybridMultilevel"/>
    <w:tmpl w:val="31F281D2"/>
    <w:lvl w:ilvl="0" w:tplc="C0C842C2">
      <w:start w:val="1"/>
      <w:numFmt w:val="decimal"/>
      <w:lvlText w:val="%1."/>
      <w:lvlJc w:val="left"/>
      <w:pPr>
        <w:ind w:left="720" w:hanging="360"/>
      </w:pPr>
      <w:rPr>
        <w:b/>
        <w:bCs/>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1BC3DF2">
      <w:start w:val="1"/>
      <w:numFmt w:val="decimal"/>
      <w:lvlText w:val="%4."/>
      <w:lvlJc w:val="left"/>
      <w:pPr>
        <w:ind w:left="2880" w:hanging="360"/>
      </w:pPr>
    </w:lvl>
    <w:lvl w:ilvl="4" w:tplc="D9368B3A">
      <w:start w:val="1"/>
      <w:numFmt w:val="lowerLetter"/>
      <w:lvlText w:val="%5."/>
      <w:lvlJc w:val="left"/>
      <w:pPr>
        <w:ind w:left="3600" w:hanging="360"/>
      </w:pPr>
    </w:lvl>
    <w:lvl w:ilvl="5" w:tplc="B55E4BF6">
      <w:start w:val="1"/>
      <w:numFmt w:val="lowerRoman"/>
      <w:lvlText w:val="%6."/>
      <w:lvlJc w:val="right"/>
      <w:pPr>
        <w:ind w:left="4320" w:hanging="180"/>
      </w:pPr>
    </w:lvl>
    <w:lvl w:ilvl="6" w:tplc="B53E8A9C">
      <w:start w:val="1"/>
      <w:numFmt w:val="decimal"/>
      <w:lvlText w:val="%7."/>
      <w:lvlJc w:val="left"/>
      <w:pPr>
        <w:ind w:left="5040" w:hanging="360"/>
      </w:pPr>
    </w:lvl>
    <w:lvl w:ilvl="7" w:tplc="28F238F6">
      <w:start w:val="1"/>
      <w:numFmt w:val="lowerLetter"/>
      <w:lvlText w:val="%8."/>
      <w:lvlJc w:val="left"/>
      <w:pPr>
        <w:ind w:left="5760" w:hanging="360"/>
      </w:pPr>
    </w:lvl>
    <w:lvl w:ilvl="8" w:tplc="9496DF0E">
      <w:start w:val="1"/>
      <w:numFmt w:val="lowerRoman"/>
      <w:lvlText w:val="%9."/>
      <w:lvlJc w:val="right"/>
      <w:pPr>
        <w:ind w:left="6480" w:hanging="180"/>
      </w:pPr>
    </w:lvl>
  </w:abstractNum>
  <w:abstractNum w:abstractNumId="5" w15:restartNumberingAfterBreak="0">
    <w:nsid w:val="34637DEC"/>
    <w:multiLevelType w:val="multilevel"/>
    <w:tmpl w:val="5F76A9F4"/>
    <w:lvl w:ilvl="0">
      <w:start w:val="1"/>
      <w:numFmt w:val="decimal"/>
      <w:lvlText w:val="%1."/>
      <w:lvlJc w:val="left"/>
      <w:pPr>
        <w:tabs>
          <w:tab w:val="left" w:pos="144"/>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CD1BF3"/>
    <w:multiLevelType w:val="hybridMultilevel"/>
    <w:tmpl w:val="152C89BE"/>
    <w:lvl w:ilvl="0" w:tplc="D6BA5412">
      <w:start w:val="2"/>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C6CF7"/>
    <w:multiLevelType w:val="multilevel"/>
    <w:tmpl w:val="385EBD2C"/>
    <w:lvl w:ilvl="0">
      <w:start w:val="1"/>
      <w:numFmt w:val="decimal"/>
      <w:lvlText w:val="%1."/>
      <w:lvlJc w:val="left"/>
      <w:pPr>
        <w:tabs>
          <w:tab w:val="left"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B15FF7"/>
    <w:multiLevelType w:val="multilevel"/>
    <w:tmpl w:val="55B0B7CA"/>
    <w:lvl w:ilvl="0">
      <w:start w:val="12"/>
      <w:numFmt w:val="decimal"/>
      <w:lvlText w:val="%1."/>
      <w:lvlJc w:val="left"/>
      <w:pPr>
        <w:tabs>
          <w:tab w:val="num" w:pos="432"/>
        </w:tabs>
        <w:ind w:left="720" w:firstLine="0"/>
      </w:pPr>
      <w:rPr>
        <w:rFonts w:ascii="Arial" w:eastAsia="Arial" w:hAnsi="Arial" w:hint="default"/>
        <w:strike w:val="0"/>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86E19EB"/>
    <w:multiLevelType w:val="multilevel"/>
    <w:tmpl w:val="9C8E7350"/>
    <w:lvl w:ilvl="0">
      <w:start w:val="1"/>
      <w:numFmt w:val="decimal"/>
      <w:lvlText w:val="%1."/>
      <w:lvlJc w:val="left"/>
      <w:pPr>
        <w:tabs>
          <w:tab w:val="left" w:pos="432"/>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1516CD"/>
    <w:multiLevelType w:val="hybridMultilevel"/>
    <w:tmpl w:val="EFB0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B05D23"/>
    <w:multiLevelType w:val="hybridMultilevel"/>
    <w:tmpl w:val="BFE8A40C"/>
    <w:lvl w:ilvl="0" w:tplc="7286DBCA">
      <w:start w:val="1"/>
      <w:numFmt w:val="decimal"/>
      <w:lvlText w:val="%1."/>
      <w:lvlJc w:val="left"/>
      <w:pPr>
        <w:ind w:left="1080" w:hanging="72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6D20E0"/>
    <w:multiLevelType w:val="multilevel"/>
    <w:tmpl w:val="67DE294A"/>
    <w:lvl w:ilvl="0">
      <w:start w:val="1"/>
      <w:numFmt w:val="decimal"/>
      <w:lvlText w:val="%1."/>
      <w:lvlJc w:val="left"/>
      <w:pPr>
        <w:tabs>
          <w:tab w:val="left" w:pos="360"/>
        </w:tabs>
        <w:ind w:left="720"/>
      </w:pPr>
      <w:rPr>
        <w:rFonts w:ascii="Times New Roman" w:eastAsia="Arial" w:hAnsi="Times New Roman" w:cs="Times New Roman" w:hint="default"/>
        <w:b w:val="0"/>
        <w:bCs w:val="0"/>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30714E"/>
    <w:multiLevelType w:val="multilevel"/>
    <w:tmpl w:val="6BD09874"/>
    <w:lvl w:ilvl="0">
      <w:start w:val="1"/>
      <w:numFmt w:val="decimal"/>
      <w:lvlText w:val="%1."/>
      <w:lvlJc w:val="left"/>
      <w:pPr>
        <w:tabs>
          <w:tab w:val="left" w:pos="360"/>
        </w:tabs>
        <w:ind w:left="720"/>
      </w:pPr>
      <w:rPr>
        <w:rFonts w:ascii="Times New Roman" w:eastAsia="Arial" w:hAnsi="Times New Roman" w:cs="Times New Roman" w:hint="default"/>
        <w:b w:val="0"/>
        <w:bCs w:val="0"/>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2"/>
  </w:num>
  <w:num w:numId="4">
    <w:abstractNumId w:val="2"/>
  </w:num>
  <w:num w:numId="5">
    <w:abstractNumId w:val="13"/>
  </w:num>
  <w:num w:numId="6">
    <w:abstractNumId w:val="10"/>
  </w:num>
  <w:num w:numId="7">
    <w:abstractNumId w:val="1"/>
  </w:num>
  <w:num w:numId="8">
    <w:abstractNumId w:val="6"/>
  </w:num>
  <w:num w:numId="9">
    <w:abstractNumId w:val="7"/>
  </w:num>
  <w:num w:numId="10">
    <w:abstractNumId w:val="8"/>
  </w:num>
  <w:num w:numId="11">
    <w:abstractNumId w:val="0"/>
  </w:num>
  <w:num w:numId="12">
    <w:abstractNumId w:val="3"/>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18"/>
    <w:rsid w:val="000114A5"/>
    <w:rsid w:val="00020420"/>
    <w:rsid w:val="00030D11"/>
    <w:rsid w:val="0005300E"/>
    <w:rsid w:val="000C200E"/>
    <w:rsid w:val="000D6561"/>
    <w:rsid w:val="000E4F69"/>
    <w:rsid w:val="000F5FA4"/>
    <w:rsid w:val="00101A65"/>
    <w:rsid w:val="00112722"/>
    <w:rsid w:val="00181F86"/>
    <w:rsid w:val="001864B3"/>
    <w:rsid w:val="001B497C"/>
    <w:rsid w:val="001E45B4"/>
    <w:rsid w:val="001F26FE"/>
    <w:rsid w:val="00206C08"/>
    <w:rsid w:val="002206E6"/>
    <w:rsid w:val="00225871"/>
    <w:rsid w:val="00237A74"/>
    <w:rsid w:val="002717F1"/>
    <w:rsid w:val="002862F0"/>
    <w:rsid w:val="00286ADC"/>
    <w:rsid w:val="002A3EC0"/>
    <w:rsid w:val="002B1A99"/>
    <w:rsid w:val="002F6D3E"/>
    <w:rsid w:val="003175A6"/>
    <w:rsid w:val="00321721"/>
    <w:rsid w:val="00391846"/>
    <w:rsid w:val="003A2955"/>
    <w:rsid w:val="003C5C36"/>
    <w:rsid w:val="003D68FA"/>
    <w:rsid w:val="00404D7D"/>
    <w:rsid w:val="00422DCD"/>
    <w:rsid w:val="00443DD5"/>
    <w:rsid w:val="00445987"/>
    <w:rsid w:val="0046654E"/>
    <w:rsid w:val="00482C4B"/>
    <w:rsid w:val="004873BC"/>
    <w:rsid w:val="004A5CB1"/>
    <w:rsid w:val="004C4201"/>
    <w:rsid w:val="004C68A8"/>
    <w:rsid w:val="004C7624"/>
    <w:rsid w:val="00513652"/>
    <w:rsid w:val="00590F64"/>
    <w:rsid w:val="00597042"/>
    <w:rsid w:val="005A1018"/>
    <w:rsid w:val="005F612F"/>
    <w:rsid w:val="006404ED"/>
    <w:rsid w:val="006410E4"/>
    <w:rsid w:val="00654E4D"/>
    <w:rsid w:val="00684BF8"/>
    <w:rsid w:val="00690A5D"/>
    <w:rsid w:val="006C2574"/>
    <w:rsid w:val="006F37BA"/>
    <w:rsid w:val="007060AC"/>
    <w:rsid w:val="00751A88"/>
    <w:rsid w:val="00780623"/>
    <w:rsid w:val="00781E12"/>
    <w:rsid w:val="0078793F"/>
    <w:rsid w:val="00796933"/>
    <w:rsid w:val="007B76AD"/>
    <w:rsid w:val="007C7C0F"/>
    <w:rsid w:val="007E0249"/>
    <w:rsid w:val="00800444"/>
    <w:rsid w:val="0080463D"/>
    <w:rsid w:val="008C1BDC"/>
    <w:rsid w:val="009269E7"/>
    <w:rsid w:val="0094261D"/>
    <w:rsid w:val="009852BB"/>
    <w:rsid w:val="009F2293"/>
    <w:rsid w:val="00A23AFD"/>
    <w:rsid w:val="00A2761B"/>
    <w:rsid w:val="00A477DC"/>
    <w:rsid w:val="00A47F46"/>
    <w:rsid w:val="00A66E3E"/>
    <w:rsid w:val="00A70220"/>
    <w:rsid w:val="00A81EFF"/>
    <w:rsid w:val="00AA080F"/>
    <w:rsid w:val="00AA0F17"/>
    <w:rsid w:val="00B10234"/>
    <w:rsid w:val="00B574DE"/>
    <w:rsid w:val="00B6217E"/>
    <w:rsid w:val="00B72E32"/>
    <w:rsid w:val="00B93DAC"/>
    <w:rsid w:val="00BA6FD3"/>
    <w:rsid w:val="00BB0FD6"/>
    <w:rsid w:val="00BB73EA"/>
    <w:rsid w:val="00BC7939"/>
    <w:rsid w:val="00BD5C80"/>
    <w:rsid w:val="00BD60EA"/>
    <w:rsid w:val="00BD6A5C"/>
    <w:rsid w:val="00BE34C2"/>
    <w:rsid w:val="00C160DE"/>
    <w:rsid w:val="00C57D25"/>
    <w:rsid w:val="00C754BD"/>
    <w:rsid w:val="00C8751F"/>
    <w:rsid w:val="00CC1BD5"/>
    <w:rsid w:val="00CC466D"/>
    <w:rsid w:val="00CD18D5"/>
    <w:rsid w:val="00CE500C"/>
    <w:rsid w:val="00CF0914"/>
    <w:rsid w:val="00CF37A3"/>
    <w:rsid w:val="00D10943"/>
    <w:rsid w:val="00D42960"/>
    <w:rsid w:val="00D472AE"/>
    <w:rsid w:val="00D5495A"/>
    <w:rsid w:val="00D60BAD"/>
    <w:rsid w:val="00D646B7"/>
    <w:rsid w:val="00D94EC8"/>
    <w:rsid w:val="00DC26D0"/>
    <w:rsid w:val="00DD4CC5"/>
    <w:rsid w:val="00DF3412"/>
    <w:rsid w:val="00E04F4A"/>
    <w:rsid w:val="00E22872"/>
    <w:rsid w:val="00E24545"/>
    <w:rsid w:val="00E3751F"/>
    <w:rsid w:val="00E465FD"/>
    <w:rsid w:val="00E60E65"/>
    <w:rsid w:val="00EB42FF"/>
    <w:rsid w:val="00EB49DD"/>
    <w:rsid w:val="00ED13B1"/>
    <w:rsid w:val="00EE2003"/>
    <w:rsid w:val="00EE3563"/>
    <w:rsid w:val="00F053C8"/>
    <w:rsid w:val="00F14D9C"/>
    <w:rsid w:val="00F87431"/>
    <w:rsid w:val="00FA6B7C"/>
    <w:rsid w:val="00FB7A3C"/>
    <w:rsid w:val="00FC32BC"/>
    <w:rsid w:val="00FD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462E1"/>
  <w15:docId w15:val="{7B1D5D5F-88FB-4821-B9AF-B436D2DF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F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F64"/>
    <w:rPr>
      <w:rFonts w:ascii="Segoe UI" w:hAnsi="Segoe UI" w:cs="Segoe UI"/>
      <w:sz w:val="18"/>
      <w:szCs w:val="18"/>
    </w:rPr>
  </w:style>
  <w:style w:type="character" w:styleId="CommentReference">
    <w:name w:val="annotation reference"/>
    <w:basedOn w:val="DefaultParagraphFont"/>
    <w:uiPriority w:val="99"/>
    <w:semiHidden/>
    <w:unhideWhenUsed/>
    <w:rsid w:val="003C5C36"/>
    <w:rPr>
      <w:sz w:val="16"/>
      <w:szCs w:val="16"/>
    </w:rPr>
  </w:style>
  <w:style w:type="paragraph" w:styleId="CommentText">
    <w:name w:val="annotation text"/>
    <w:basedOn w:val="Normal"/>
    <w:link w:val="CommentTextChar"/>
    <w:uiPriority w:val="99"/>
    <w:semiHidden/>
    <w:unhideWhenUsed/>
    <w:rsid w:val="003C5C36"/>
    <w:rPr>
      <w:sz w:val="20"/>
      <w:szCs w:val="20"/>
    </w:rPr>
  </w:style>
  <w:style w:type="character" w:customStyle="1" w:styleId="CommentTextChar">
    <w:name w:val="Comment Text Char"/>
    <w:basedOn w:val="DefaultParagraphFont"/>
    <w:link w:val="CommentText"/>
    <w:uiPriority w:val="99"/>
    <w:semiHidden/>
    <w:rsid w:val="003C5C36"/>
    <w:rPr>
      <w:sz w:val="20"/>
      <w:szCs w:val="20"/>
    </w:rPr>
  </w:style>
  <w:style w:type="paragraph" w:styleId="CommentSubject">
    <w:name w:val="annotation subject"/>
    <w:basedOn w:val="CommentText"/>
    <w:next w:val="CommentText"/>
    <w:link w:val="CommentSubjectChar"/>
    <w:uiPriority w:val="99"/>
    <w:semiHidden/>
    <w:unhideWhenUsed/>
    <w:rsid w:val="003C5C36"/>
    <w:rPr>
      <w:b/>
      <w:bCs/>
    </w:rPr>
  </w:style>
  <w:style w:type="character" w:customStyle="1" w:styleId="CommentSubjectChar">
    <w:name w:val="Comment Subject Char"/>
    <w:basedOn w:val="CommentTextChar"/>
    <w:link w:val="CommentSubject"/>
    <w:uiPriority w:val="99"/>
    <w:semiHidden/>
    <w:rsid w:val="003C5C36"/>
    <w:rPr>
      <w:b/>
      <w:bCs/>
      <w:sz w:val="20"/>
      <w:szCs w:val="20"/>
    </w:rPr>
  </w:style>
  <w:style w:type="paragraph" w:styleId="ListParagraph">
    <w:name w:val="List Paragraph"/>
    <w:basedOn w:val="Normal"/>
    <w:uiPriority w:val="34"/>
    <w:qFormat/>
    <w:rsid w:val="00BD5C80"/>
    <w:pPr>
      <w:ind w:left="720"/>
      <w:contextualSpacing/>
    </w:pPr>
  </w:style>
  <w:style w:type="character" w:styleId="PlaceholderText">
    <w:name w:val="Placeholder Text"/>
    <w:basedOn w:val="DefaultParagraphFont"/>
    <w:uiPriority w:val="99"/>
    <w:semiHidden/>
    <w:rsid w:val="00BD5C80"/>
    <w:rPr>
      <w:color w:val="808080"/>
    </w:rPr>
  </w:style>
  <w:style w:type="paragraph" w:styleId="Header">
    <w:name w:val="header"/>
    <w:basedOn w:val="Normal"/>
    <w:link w:val="HeaderChar"/>
    <w:uiPriority w:val="99"/>
    <w:unhideWhenUsed/>
    <w:rsid w:val="00B574DE"/>
    <w:pPr>
      <w:tabs>
        <w:tab w:val="center" w:pos="4680"/>
        <w:tab w:val="right" w:pos="9360"/>
      </w:tabs>
    </w:pPr>
  </w:style>
  <w:style w:type="character" w:customStyle="1" w:styleId="HeaderChar">
    <w:name w:val="Header Char"/>
    <w:basedOn w:val="DefaultParagraphFont"/>
    <w:link w:val="Header"/>
    <w:uiPriority w:val="99"/>
    <w:rsid w:val="00B574DE"/>
  </w:style>
  <w:style w:type="paragraph" w:styleId="Footer">
    <w:name w:val="footer"/>
    <w:basedOn w:val="Normal"/>
    <w:link w:val="FooterChar"/>
    <w:uiPriority w:val="99"/>
    <w:unhideWhenUsed/>
    <w:rsid w:val="00B574DE"/>
    <w:pPr>
      <w:tabs>
        <w:tab w:val="center" w:pos="4680"/>
        <w:tab w:val="right" w:pos="9360"/>
      </w:tabs>
    </w:pPr>
  </w:style>
  <w:style w:type="character" w:customStyle="1" w:styleId="FooterChar">
    <w:name w:val="Footer Char"/>
    <w:basedOn w:val="DefaultParagraphFont"/>
    <w:link w:val="Footer"/>
    <w:uiPriority w:val="99"/>
    <w:rsid w:val="00B574DE"/>
  </w:style>
  <w:style w:type="paragraph" w:styleId="FootnoteText">
    <w:name w:val="footnote text"/>
    <w:basedOn w:val="Normal"/>
    <w:link w:val="FootnoteTextChar"/>
    <w:uiPriority w:val="99"/>
    <w:semiHidden/>
    <w:unhideWhenUsed/>
    <w:rsid w:val="00A23AFD"/>
    <w:rPr>
      <w:sz w:val="20"/>
      <w:szCs w:val="20"/>
    </w:rPr>
  </w:style>
  <w:style w:type="character" w:customStyle="1" w:styleId="FootnoteTextChar">
    <w:name w:val="Footnote Text Char"/>
    <w:basedOn w:val="DefaultParagraphFont"/>
    <w:link w:val="FootnoteText"/>
    <w:uiPriority w:val="99"/>
    <w:semiHidden/>
    <w:rsid w:val="00A23AFD"/>
    <w:rPr>
      <w:sz w:val="20"/>
      <w:szCs w:val="20"/>
    </w:rPr>
  </w:style>
  <w:style w:type="character" w:styleId="FootnoteReference">
    <w:name w:val="footnote reference"/>
    <w:basedOn w:val="DefaultParagraphFont"/>
    <w:uiPriority w:val="99"/>
    <w:semiHidden/>
    <w:unhideWhenUsed/>
    <w:rsid w:val="00A23AFD"/>
    <w:rPr>
      <w:vertAlign w:val="superscript"/>
    </w:rPr>
  </w:style>
  <w:style w:type="character" w:styleId="Hyperlink">
    <w:name w:val="Hyperlink"/>
    <w:basedOn w:val="DefaultParagraphFont"/>
    <w:uiPriority w:val="99"/>
    <w:unhideWhenUsed/>
    <w:rsid w:val="00443DD5"/>
    <w:rPr>
      <w:color w:val="0563C1"/>
      <w:u w:val="single"/>
    </w:rPr>
  </w:style>
  <w:style w:type="character" w:styleId="UnresolvedMention">
    <w:name w:val="Unresolved Mention"/>
    <w:basedOn w:val="DefaultParagraphFont"/>
    <w:uiPriority w:val="99"/>
    <w:semiHidden/>
    <w:unhideWhenUsed/>
    <w:rsid w:val="00443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8564">
      <w:bodyDiv w:val="1"/>
      <w:marLeft w:val="0"/>
      <w:marRight w:val="0"/>
      <w:marTop w:val="0"/>
      <w:marBottom w:val="0"/>
      <w:divBdr>
        <w:top w:val="none" w:sz="0" w:space="0" w:color="auto"/>
        <w:left w:val="none" w:sz="0" w:space="0" w:color="auto"/>
        <w:bottom w:val="none" w:sz="0" w:space="0" w:color="auto"/>
        <w:right w:val="none" w:sz="0" w:space="0" w:color="auto"/>
      </w:divBdr>
    </w:div>
    <w:div w:id="561869187">
      <w:bodyDiv w:val="1"/>
      <w:marLeft w:val="0"/>
      <w:marRight w:val="0"/>
      <w:marTop w:val="0"/>
      <w:marBottom w:val="0"/>
      <w:divBdr>
        <w:top w:val="none" w:sz="0" w:space="0" w:color="auto"/>
        <w:left w:val="none" w:sz="0" w:space="0" w:color="auto"/>
        <w:bottom w:val="none" w:sz="0" w:space="0" w:color="auto"/>
        <w:right w:val="none" w:sz="0" w:space="0" w:color="auto"/>
      </w:divBdr>
    </w:div>
    <w:div w:id="1492671554">
      <w:bodyDiv w:val="1"/>
      <w:marLeft w:val="0"/>
      <w:marRight w:val="0"/>
      <w:marTop w:val="0"/>
      <w:marBottom w:val="0"/>
      <w:divBdr>
        <w:top w:val="none" w:sz="0" w:space="0" w:color="auto"/>
        <w:left w:val="none" w:sz="0" w:space="0" w:color="auto"/>
        <w:bottom w:val="none" w:sz="0" w:space="0" w:color="auto"/>
        <w:right w:val="none" w:sz="0" w:space="0" w:color="auto"/>
      </w:divBdr>
    </w:div>
    <w:div w:id="1681275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piwebstore.org/publications/item.cgi?9879d38a-8bc0-4abe-bb5c-9b623870125d" TargetMode="External"/><Relationship Id="rId1" Type="http://schemas.openxmlformats.org/officeDocument/2006/relationships/hyperlink" Target="https://www.epa.gov/air-emissions-inventories/2017-national-emissions-inventory-nei-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B2E8C-5CEE-403F-A778-DAE1E162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3562</Words>
  <Characters>20309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Tisano</dc:creator>
  <cp:lastModifiedBy>AA</cp:lastModifiedBy>
  <cp:revision>3</cp:revision>
  <dcterms:created xsi:type="dcterms:W3CDTF">2020-08-03T19:45:00Z</dcterms:created>
  <dcterms:modified xsi:type="dcterms:W3CDTF">2020-08-03T19:48:00Z</dcterms:modified>
</cp:coreProperties>
</file>