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47F65" w14:textId="4E39C34E" w:rsidR="00CE2FDC" w:rsidRDefault="00CE2FDC" w:rsidP="00C0004B">
      <w:pPr>
        <w:jc w:val="center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  <w:u w:val="single"/>
        </w:rPr>
        <w:t>Appendix</w:t>
      </w:r>
      <w:r w:rsidR="006D7329">
        <w:rPr>
          <w:rFonts w:ascii="Garamond" w:hAnsi="Garamond"/>
          <w:b/>
          <w:sz w:val="24"/>
          <w:szCs w:val="24"/>
          <w:u w:val="single"/>
        </w:rPr>
        <w:t xml:space="preserve"> B</w:t>
      </w:r>
      <w:r w:rsidR="00C0004B">
        <w:rPr>
          <w:rFonts w:ascii="Garamond" w:hAnsi="Garamond"/>
          <w:b/>
          <w:sz w:val="24"/>
          <w:szCs w:val="24"/>
          <w:u w:val="single"/>
        </w:rPr>
        <w:t xml:space="preserve"> – </w:t>
      </w:r>
      <w:r>
        <w:rPr>
          <w:rFonts w:ascii="Garamond" w:hAnsi="Garamond"/>
          <w:b/>
          <w:sz w:val="24"/>
          <w:szCs w:val="24"/>
          <w:u w:val="single"/>
        </w:rPr>
        <w:t>Project Description</w:t>
      </w:r>
    </w:p>
    <w:p w14:paraId="2D482EE4" w14:textId="77777777" w:rsidR="00CE2FDC" w:rsidRPr="00437A6E" w:rsidRDefault="00CE2FDC" w:rsidP="00CE2FDC">
      <w:pPr>
        <w:rPr>
          <w:rFonts w:ascii="Garamond" w:hAnsi="Garamond"/>
          <w:b/>
          <w:sz w:val="24"/>
          <w:szCs w:val="24"/>
          <w:u w:val="single"/>
        </w:rPr>
      </w:pPr>
    </w:p>
    <w:p w14:paraId="453BBB91" w14:textId="77777777" w:rsidR="00CE2FDC" w:rsidRDefault="00CE2FDC" w:rsidP="00CE2FDC">
      <w:pPr>
        <w:spacing w:after="300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pacing w:val="5"/>
          <w:kern w:val="28"/>
          <w:sz w:val="32"/>
          <w:szCs w:val="32"/>
          <w:lang w:eastAsia="ja-JP"/>
        </w:rPr>
        <w:t>F</w:t>
      </w:r>
      <w:r w:rsidRPr="00C82C77">
        <w:rPr>
          <w:rFonts w:asciiTheme="majorHAnsi" w:eastAsiaTheme="majorEastAsia" w:hAnsiTheme="majorHAnsi" w:cstheme="majorBidi"/>
          <w:b/>
          <w:color w:val="000000" w:themeColor="text1"/>
          <w:spacing w:val="5"/>
          <w:kern w:val="28"/>
          <w:sz w:val="32"/>
          <w:szCs w:val="52"/>
          <w:lang w:eastAsia="ja-JP"/>
        </w:rPr>
        <w:t xml:space="preserve">amily </w:t>
      </w: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pacing w:val="5"/>
          <w:kern w:val="28"/>
          <w:sz w:val="32"/>
          <w:szCs w:val="32"/>
          <w:lang w:eastAsia="ja-JP"/>
        </w:rPr>
        <w:t>L</w:t>
      </w:r>
      <w:r w:rsidRPr="00C82C77">
        <w:rPr>
          <w:rFonts w:asciiTheme="majorHAnsi" w:eastAsiaTheme="majorEastAsia" w:hAnsiTheme="majorHAnsi" w:cstheme="majorBidi"/>
          <w:b/>
          <w:color w:val="000000" w:themeColor="text1"/>
          <w:spacing w:val="5"/>
          <w:kern w:val="28"/>
          <w:sz w:val="32"/>
          <w:szCs w:val="52"/>
          <w:lang w:eastAsia="ja-JP"/>
        </w:rPr>
        <w:t xml:space="preserve">evel </w:t>
      </w: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pacing w:val="5"/>
          <w:kern w:val="28"/>
          <w:sz w:val="32"/>
          <w:szCs w:val="32"/>
          <w:lang w:eastAsia="ja-JP"/>
        </w:rPr>
        <w:t>A</w:t>
      </w:r>
      <w:r w:rsidRPr="00C82C77">
        <w:rPr>
          <w:rFonts w:asciiTheme="majorHAnsi" w:eastAsiaTheme="majorEastAsia" w:hAnsiTheme="majorHAnsi" w:cstheme="majorBidi"/>
          <w:b/>
          <w:color w:val="000000" w:themeColor="text1"/>
          <w:spacing w:val="5"/>
          <w:kern w:val="28"/>
          <w:sz w:val="32"/>
          <w:szCs w:val="52"/>
          <w:lang w:eastAsia="ja-JP"/>
        </w:rPr>
        <w:t xml:space="preserve">ssessment and </w:t>
      </w: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pacing w:val="5"/>
          <w:kern w:val="28"/>
          <w:sz w:val="32"/>
          <w:szCs w:val="32"/>
          <w:lang w:eastAsia="ja-JP"/>
        </w:rPr>
        <w:t>S</w:t>
      </w:r>
      <w:r w:rsidRPr="00C82C77">
        <w:rPr>
          <w:rFonts w:asciiTheme="majorHAnsi" w:eastAsiaTheme="majorEastAsia" w:hAnsiTheme="majorHAnsi" w:cstheme="majorBidi"/>
          <w:b/>
          <w:color w:val="000000" w:themeColor="text1"/>
          <w:spacing w:val="5"/>
          <w:kern w:val="28"/>
          <w:sz w:val="32"/>
          <w:szCs w:val="52"/>
          <w:lang w:eastAsia="ja-JP"/>
        </w:rPr>
        <w:t xml:space="preserve">tate of </w:t>
      </w: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pacing w:val="5"/>
          <w:kern w:val="28"/>
          <w:sz w:val="32"/>
          <w:szCs w:val="32"/>
          <w:lang w:eastAsia="ja-JP"/>
        </w:rPr>
        <w:t>H</w:t>
      </w:r>
      <w:r w:rsidRPr="00C82C77">
        <w:rPr>
          <w:rFonts w:asciiTheme="majorHAnsi" w:eastAsiaTheme="majorEastAsia" w:hAnsiTheme="majorHAnsi" w:cstheme="majorBidi"/>
          <w:b/>
          <w:color w:val="000000" w:themeColor="text1"/>
          <w:spacing w:val="5"/>
          <w:kern w:val="28"/>
          <w:sz w:val="32"/>
          <w:szCs w:val="52"/>
          <w:lang w:eastAsia="ja-JP"/>
        </w:rPr>
        <w:t xml:space="preserve">ome </w:t>
      </w: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pacing w:val="5"/>
          <w:kern w:val="28"/>
          <w:sz w:val="32"/>
          <w:szCs w:val="32"/>
          <w:lang w:eastAsia="ja-JP"/>
        </w:rPr>
        <w:t>V</w:t>
      </w:r>
      <w:r w:rsidRPr="00C82C77">
        <w:rPr>
          <w:rFonts w:asciiTheme="majorHAnsi" w:eastAsiaTheme="majorEastAsia" w:hAnsiTheme="majorHAnsi" w:cstheme="majorBidi"/>
          <w:b/>
          <w:color w:val="000000" w:themeColor="text1"/>
          <w:spacing w:val="5"/>
          <w:kern w:val="28"/>
          <w:sz w:val="32"/>
          <w:szCs w:val="52"/>
          <w:lang w:eastAsia="ja-JP"/>
        </w:rPr>
        <w:t>isiting (FLASH-V)</w:t>
      </w:r>
    </w:p>
    <w:p w14:paraId="1F97823E" w14:textId="77777777" w:rsidR="00CE2FDC" w:rsidRPr="00C82C77" w:rsidRDefault="00CE2FDC" w:rsidP="00CE2F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300" w:line="276" w:lineRule="auto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>The Maternal, Infant, and Early Childhood Home Visiting program (MIECHV), supports the well-being of each state's most vulnerable parents and children.</w:t>
      </w:r>
    </w:p>
    <w:p w14:paraId="126C52D4" w14:textId="77777777" w:rsidR="00CE2FDC" w:rsidRPr="00C82C77" w:rsidRDefault="00CE2FDC" w:rsidP="00CE2F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300" w:line="276" w:lineRule="auto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However, the program has limited resources and cannot serve all eligible families.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>In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 order to support service delivery and program planning, we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hope to better 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understand how communities and local programs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decide which families are offered services and which families 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actually receive home visiting services.  Currently, little is known about these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>decision-making processes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>.</w:t>
      </w:r>
    </w:p>
    <w:p w14:paraId="60B23B5F" w14:textId="77777777" w:rsidR="00CE2FDC" w:rsidRPr="00C82C77" w:rsidRDefault="00CE2FDC" w:rsidP="00CE2F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300" w:line="276" w:lineRule="auto"/>
        <w:rPr>
          <w:rFonts w:asciiTheme="majorHAnsi" w:eastAsiaTheme="minorEastAsia" w:hAnsiTheme="majorHAnsi"/>
          <w:sz w:val="24"/>
          <w:szCs w:val="24"/>
          <w:lang w:eastAsia="ja-JP"/>
        </w:rPr>
      </w:pP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The 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FLASH-V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project 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will help the field better understand how families are selected for these services and to what extent the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>selection processes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>use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 evidence on how home visiting affects different families.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 </w:t>
      </w:r>
    </w:p>
    <w:p w14:paraId="309C99BC" w14:textId="77777777" w:rsidR="00CE2FDC" w:rsidRPr="00C82C77" w:rsidRDefault="00CE2FDC" w:rsidP="00CE2F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300" w:line="276" w:lineRule="auto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The Administration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>for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 Children and Families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 (ACF)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,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Office of Planning, Research, and Evaluation, 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in collaboration with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>the Health Resources and Services Administration (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>HRSA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>)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,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>leads the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 FLASH-V project.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 </w:t>
      </w:r>
    </w:p>
    <w:p w14:paraId="02C27C32" w14:textId="77777777" w:rsidR="00CE2FDC" w:rsidRPr="00C82C77" w:rsidRDefault="00CE2FDC" w:rsidP="00CE2FDC">
      <w:pPr>
        <w:keepNext/>
        <w:keepLines/>
        <w:spacing w:before="240" w:line="276" w:lineRule="auto"/>
        <w:outlineLvl w:val="0"/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</w:pP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>We will do the study in two stages</w:t>
      </w:r>
    </w:p>
    <w:p w14:paraId="7A2334CC" w14:textId="77777777" w:rsidR="00CE2FDC" w:rsidRPr="00C82C77" w:rsidRDefault="00CE2FDC" w:rsidP="00CE2FDC">
      <w:pPr>
        <w:spacing w:line="276" w:lineRule="auto"/>
        <w:rPr>
          <w:rFonts w:asciiTheme="majorHAnsi" w:hAnsiTheme="majorHAnsi"/>
          <w:sz w:val="24"/>
        </w:rPr>
      </w:pPr>
      <w:r w:rsidRPr="00C82C77">
        <w:rPr>
          <w:rFonts w:asciiTheme="majorHAnsi" w:hAnsiTheme="majorHAnsi"/>
          <w:sz w:val="24"/>
        </w:rPr>
        <w:t>In the first stage, FLASH-V will:</w:t>
      </w:r>
    </w:p>
    <w:p w14:paraId="33AD5D84" w14:textId="77777777" w:rsidR="00CE2FDC" w:rsidRPr="00C82C77" w:rsidRDefault="00CE2FDC" w:rsidP="00CE2FDC">
      <w:pPr>
        <w:pStyle w:val="ListParagraph"/>
        <w:numPr>
          <w:ilvl w:val="0"/>
          <w:numId w:val="5"/>
        </w:numPr>
        <w:tabs>
          <w:tab w:val="left" w:pos="720"/>
          <w:tab w:val="left" w:pos="1440"/>
        </w:tabs>
        <w:spacing w:after="120" w:line="276" w:lineRule="auto"/>
        <w:contextualSpacing w:val="0"/>
        <w:rPr>
          <w:rFonts w:asciiTheme="majorHAnsi" w:eastAsia="Times New Roman" w:hAnsiTheme="majorHAnsi" w:cs="Times New Roman"/>
          <w:sz w:val="24"/>
          <w:szCs w:val="20"/>
        </w:rPr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examine the available literature on family risk factors </w:t>
      </w:r>
      <w:r>
        <w:rPr>
          <w:rFonts w:asciiTheme="majorHAnsi" w:eastAsia="Times New Roman" w:hAnsiTheme="majorHAnsi" w:cs="Times New Roman"/>
          <w:sz w:val="24"/>
          <w:szCs w:val="20"/>
        </w:rPr>
        <w:t>that are associated with</w:t>
      </w:r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 the effectiveness of home visiting</w:t>
      </w:r>
    </w:p>
    <w:p w14:paraId="1CE94E9F" w14:textId="77777777" w:rsidR="00CE2FDC" w:rsidRPr="00C82C77" w:rsidRDefault="00CE2FDC" w:rsidP="00CE2FDC">
      <w:pPr>
        <w:pStyle w:val="ListParagraph"/>
        <w:numPr>
          <w:ilvl w:val="0"/>
          <w:numId w:val="5"/>
        </w:numPr>
        <w:tabs>
          <w:tab w:val="left" w:pos="720"/>
          <w:tab w:val="left" w:pos="1440"/>
        </w:tabs>
        <w:spacing w:after="120" w:line="276" w:lineRule="auto"/>
        <w:contextualSpacing w:val="0"/>
        <w:rPr>
          <w:rFonts w:asciiTheme="majorHAnsi" w:eastAsia="Times New Roman" w:hAnsiTheme="majorHAnsi" w:cs="Times New Roman"/>
          <w:sz w:val="24"/>
          <w:szCs w:val="20"/>
        </w:rPr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>scan training and technical assistance materials that local implementing agencies may use for deciding who</w:t>
      </w:r>
      <w:r>
        <w:rPr>
          <w:rFonts w:asciiTheme="majorHAnsi" w:eastAsia="Times New Roman" w:hAnsiTheme="majorHAnsi" w:cs="Times New Roman"/>
          <w:sz w:val="24"/>
          <w:szCs w:val="20"/>
        </w:rPr>
        <w:t>m</w:t>
      </w:r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 to enroll</w:t>
      </w:r>
    </w:p>
    <w:p w14:paraId="3D79F00C" w14:textId="77777777" w:rsidR="00CE2FDC" w:rsidRPr="00C82C77" w:rsidRDefault="00CE2FDC" w:rsidP="00CE2FDC">
      <w:pPr>
        <w:pStyle w:val="ListParagraph"/>
        <w:numPr>
          <w:ilvl w:val="0"/>
          <w:numId w:val="5"/>
        </w:numPr>
        <w:tabs>
          <w:tab w:val="left" w:pos="720"/>
          <w:tab w:val="left" w:pos="1440"/>
        </w:tabs>
        <w:spacing w:after="120" w:line="276" w:lineRule="auto"/>
        <w:contextualSpacing w:val="0"/>
        <w:rPr>
          <w:rFonts w:asciiTheme="majorHAnsi" w:eastAsia="Times New Roman" w:hAnsiTheme="majorHAnsi" w:cs="Times New Roman"/>
          <w:sz w:val="24"/>
          <w:szCs w:val="20"/>
        </w:rPr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collect and analyze descriptive information </w:t>
      </w:r>
      <w:r>
        <w:rPr>
          <w:rFonts w:asciiTheme="majorHAnsi" w:eastAsia="Times New Roman" w:hAnsiTheme="majorHAnsi" w:cs="Times New Roman"/>
          <w:sz w:val="24"/>
          <w:szCs w:val="20"/>
        </w:rPr>
        <w:t>about recruitment and enrollment decision-making processes</w:t>
      </w:r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 at </w:t>
      </w:r>
      <w:r>
        <w:rPr>
          <w:rFonts w:asciiTheme="majorHAnsi" w:eastAsia="Times New Roman" w:hAnsiTheme="majorHAnsi" w:cs="Times New Roman"/>
          <w:sz w:val="24"/>
          <w:szCs w:val="20"/>
        </w:rPr>
        <w:t xml:space="preserve">the </w:t>
      </w:r>
      <w:r w:rsidRPr="00C82C77">
        <w:rPr>
          <w:rFonts w:asciiTheme="majorHAnsi" w:eastAsia="Times New Roman" w:hAnsiTheme="majorHAnsi" w:cs="Times New Roman"/>
          <w:sz w:val="24"/>
          <w:szCs w:val="20"/>
        </w:rPr>
        <w:t>national, state, and local level</w:t>
      </w:r>
    </w:p>
    <w:p w14:paraId="09FABE60" w14:textId="77777777" w:rsidR="00CE2FDC" w:rsidRPr="008A340C" w:rsidRDefault="00CE2FDC" w:rsidP="00CE2F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300" w:line="276" w:lineRule="auto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In the second stage, FLASH-V will collect and analyze information about referrals and enrollment into home visiting services from </w:t>
      </w:r>
      <w:r w:rsidRPr="008A340C">
        <w:rPr>
          <w:rFonts w:asciiTheme="majorHAnsi" w:eastAsiaTheme="minorEastAsia" w:hAnsiTheme="majorHAnsi"/>
          <w:sz w:val="24"/>
          <w:szCs w:val="24"/>
          <w:lang w:eastAsia="ja-JP"/>
        </w:rPr>
        <w:t>management information systems and survey data.</w:t>
      </w:r>
    </w:p>
    <w:p w14:paraId="73661D52" w14:textId="7F280645" w:rsidR="00CE2FDC" w:rsidRPr="00C82C77" w:rsidRDefault="00CE2FDC" w:rsidP="00CE2FDC">
      <w:pPr>
        <w:keepNext/>
        <w:keepLines/>
        <w:spacing w:before="240" w:line="276" w:lineRule="auto"/>
        <w:outlineLvl w:val="0"/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</w:pPr>
      <w:r w:rsidRPr="008A340C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 xml:space="preserve">We will select </w:t>
      </w:r>
      <w:r w:rsidR="00DE0745" w:rsidRPr="008A340C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>up to 30</w:t>
      </w:r>
      <w:r w:rsidRPr="008A340C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 xml:space="preserve"> agencies for</w:t>
      </w: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 xml:space="preserve"> the study</w:t>
      </w:r>
    </w:p>
    <w:p w14:paraId="2F7FD8B0" w14:textId="77777777" w:rsidR="00CE2FDC" w:rsidRPr="00C82C77" w:rsidRDefault="00CE2FDC" w:rsidP="00CE2FDC">
      <w:pPr>
        <w:spacing w:after="120" w:line="276" w:lineRule="auto"/>
        <w:rPr>
          <w:rFonts w:asciiTheme="majorHAnsi" w:hAnsiTheme="majorHAnsi"/>
          <w:sz w:val="24"/>
        </w:rPr>
      </w:pPr>
      <w:r w:rsidRPr="00C82C77">
        <w:rPr>
          <w:rFonts w:asciiTheme="majorHAnsi" w:hAnsiTheme="majorHAnsi"/>
          <w:sz w:val="24"/>
        </w:rPr>
        <w:t>These agencies will be either:</w:t>
      </w:r>
    </w:p>
    <w:p w14:paraId="56A8A231" w14:textId="77777777" w:rsidR="00CE2FDC" w:rsidRPr="00C82C77" w:rsidRDefault="00CE2FDC" w:rsidP="00CE2FDC">
      <w:pPr>
        <w:pStyle w:val="ListParagraph"/>
        <w:numPr>
          <w:ilvl w:val="0"/>
          <w:numId w:val="6"/>
        </w:numPr>
        <w:tabs>
          <w:tab w:val="left" w:pos="720"/>
          <w:tab w:val="left" w:pos="1440"/>
        </w:tabs>
        <w:spacing w:after="120" w:line="276" w:lineRule="auto"/>
        <w:contextualSpacing w:val="0"/>
        <w:rPr>
          <w:rFonts w:asciiTheme="majorHAnsi" w:eastAsia="Times New Roman" w:hAnsiTheme="majorHAnsi" w:cs="Times New Roman"/>
          <w:sz w:val="24"/>
          <w:szCs w:val="20"/>
        </w:rPr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>centralized intake agencies that refer families to MIECHV programs, or</w:t>
      </w:r>
    </w:p>
    <w:p w14:paraId="1E630BDE" w14:textId="77777777" w:rsidR="00CE2FDC" w:rsidRPr="00C82C77" w:rsidRDefault="00CE2FDC" w:rsidP="00CE2FDC">
      <w:pPr>
        <w:pStyle w:val="ListParagraph"/>
        <w:numPr>
          <w:ilvl w:val="0"/>
          <w:numId w:val="6"/>
        </w:numPr>
        <w:tabs>
          <w:tab w:val="left" w:pos="720"/>
          <w:tab w:val="left" w:pos="1440"/>
        </w:tabs>
        <w:spacing w:after="120" w:line="276" w:lineRule="auto"/>
        <w:contextualSpacing w:val="0"/>
        <w:rPr>
          <w:rFonts w:asciiTheme="majorHAnsi" w:eastAsia="Times New Roman" w:hAnsiTheme="majorHAnsi" w:cs="Times New Roman"/>
          <w:sz w:val="24"/>
          <w:szCs w:val="20"/>
        </w:rPr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MIECHV-funded local implementing agencies that </w:t>
      </w:r>
      <w:r>
        <w:rPr>
          <w:rFonts w:asciiTheme="majorHAnsi" w:eastAsia="Times New Roman" w:hAnsiTheme="majorHAnsi" w:cs="Times New Roman"/>
          <w:sz w:val="24"/>
          <w:szCs w:val="20"/>
        </w:rPr>
        <w:t>typically receive more referrals than they have capacity to serve</w:t>
      </w:r>
    </w:p>
    <w:p w14:paraId="58CB03DC" w14:textId="77777777" w:rsidR="00CE2FDC" w:rsidRPr="00C82C77" w:rsidRDefault="00CE2FDC" w:rsidP="00CE2F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300" w:line="276" w:lineRule="auto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lastRenderedPageBreak/>
        <w:t>We will conduct semi-structured interviews with people from these agencies.</w:t>
      </w:r>
    </w:p>
    <w:p w14:paraId="7F60024F" w14:textId="77777777" w:rsidR="00CE2FDC" w:rsidRPr="00C82C77" w:rsidRDefault="00CE2FDC" w:rsidP="00CE2FDC">
      <w:pPr>
        <w:keepNext/>
        <w:keepLines/>
        <w:spacing w:before="240" w:line="276" w:lineRule="auto"/>
        <w:outlineLvl w:val="0"/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</w:pP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>The study will help decision makers, agencies, and families</w:t>
      </w:r>
    </w:p>
    <w:p w14:paraId="2145866A" w14:textId="77777777" w:rsidR="00CE2FDC" w:rsidRPr="00C82C77" w:rsidRDefault="00CE2FDC" w:rsidP="00CE2F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300" w:line="276" w:lineRule="auto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>Decision makers can use the information we get from this study, together with results from the national evaluat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ion of MIECHV, to help 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>target services to those who need them most and can benefit most.</w:t>
      </w:r>
    </w:p>
    <w:p w14:paraId="034251C6" w14:textId="77777777" w:rsidR="00CE2FDC" w:rsidRPr="00C82C77" w:rsidRDefault="00CE2FDC" w:rsidP="00CE2FDC">
      <w:pPr>
        <w:keepNext/>
        <w:keepLines/>
        <w:spacing w:before="240" w:line="276" w:lineRule="auto"/>
        <w:outlineLvl w:val="0"/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</w:pP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>The burden on participants is low</w:t>
      </w:r>
    </w:p>
    <w:p w14:paraId="2247D46D" w14:textId="77777777" w:rsidR="00CE2FDC" w:rsidRPr="00C82C77" w:rsidRDefault="00CE2FDC" w:rsidP="00CE2FDC">
      <w:pPr>
        <w:spacing w:line="276" w:lineRule="auto"/>
        <w:rPr>
          <w:rFonts w:asciiTheme="majorHAnsi" w:hAnsiTheme="majorHAnsi"/>
          <w:sz w:val="24"/>
        </w:rPr>
      </w:pPr>
      <w:r w:rsidRPr="00C82C77">
        <w:rPr>
          <w:rFonts w:asciiTheme="majorHAnsi" w:hAnsiTheme="majorHAnsi"/>
          <w:sz w:val="24"/>
        </w:rPr>
        <w:t>We will ask participants for:</w:t>
      </w:r>
    </w:p>
    <w:p w14:paraId="38AD159E" w14:textId="77777777" w:rsidR="00CE2FDC" w:rsidRPr="00C82C77" w:rsidRDefault="00CE2FDC" w:rsidP="00CE2FDC">
      <w:pPr>
        <w:pStyle w:val="ListParagraph"/>
        <w:numPr>
          <w:ilvl w:val="0"/>
          <w:numId w:val="7"/>
        </w:numPr>
        <w:tabs>
          <w:tab w:val="left" w:pos="720"/>
          <w:tab w:val="left" w:pos="1440"/>
        </w:tabs>
        <w:spacing w:after="120" w:line="276" w:lineRule="auto"/>
        <w:contextualSpacing w:val="0"/>
        <w:rPr>
          <w:rFonts w:asciiTheme="majorHAnsi" w:eastAsia="Times New Roman" w:hAnsiTheme="majorHAnsi" w:cs="Times New Roman"/>
          <w:sz w:val="24"/>
          <w:szCs w:val="20"/>
        </w:rPr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>one interview lasting about an hour</w:t>
      </w:r>
    </w:p>
    <w:p w14:paraId="63232BD5" w14:textId="77777777" w:rsidR="00CE2FDC" w:rsidRPr="00C82C77" w:rsidRDefault="00CE2FDC" w:rsidP="00CE2FDC">
      <w:pPr>
        <w:pStyle w:val="ListParagraph"/>
        <w:numPr>
          <w:ilvl w:val="0"/>
          <w:numId w:val="7"/>
        </w:numPr>
        <w:tabs>
          <w:tab w:val="left" w:pos="720"/>
          <w:tab w:val="left" w:pos="1440"/>
        </w:tabs>
        <w:spacing w:after="120" w:line="276" w:lineRule="auto"/>
        <w:contextualSpacing w:val="0"/>
        <w:rPr>
          <w:rFonts w:asciiTheme="majorHAnsi" w:eastAsia="Times New Roman" w:hAnsiTheme="majorHAnsi" w:cs="Times New Roman"/>
          <w:sz w:val="24"/>
          <w:szCs w:val="20"/>
        </w:rPr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>copies of their referral forms, screening forms, enrollment criteria, and recruitment materials</w:t>
      </w:r>
    </w:p>
    <w:p w14:paraId="575577A0" w14:textId="77777777" w:rsidR="00CE2FDC" w:rsidRPr="008A340C" w:rsidRDefault="00CE2FDC" w:rsidP="00CE2F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76" w:lineRule="auto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We may </w:t>
      </w:r>
      <w:r w:rsidRPr="008A340C">
        <w:rPr>
          <w:rFonts w:asciiTheme="majorHAnsi" w:eastAsiaTheme="minorEastAsia" w:hAnsiTheme="majorHAnsi"/>
          <w:sz w:val="24"/>
          <w:szCs w:val="24"/>
          <w:lang w:eastAsia="ja-JP"/>
        </w:rPr>
        <w:t>invite some of these people to take part in the second stage of the study.</w:t>
      </w:r>
    </w:p>
    <w:p w14:paraId="485622CB" w14:textId="4FB06D43" w:rsidR="00DE0745" w:rsidRPr="008A340C" w:rsidRDefault="00DE0745" w:rsidP="00CE2FDC">
      <w:pPr>
        <w:keepNext/>
        <w:keepLines/>
        <w:spacing w:before="240" w:line="276" w:lineRule="auto"/>
        <w:outlineLvl w:val="0"/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</w:pPr>
      <w:r w:rsidRPr="008A340C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>Your participation is voluntary and information will be kept private.</w:t>
      </w:r>
    </w:p>
    <w:p w14:paraId="39106533" w14:textId="7185EDC8" w:rsidR="00DE0745" w:rsidRPr="00DE0745" w:rsidRDefault="00DE0745" w:rsidP="00CE2FDC">
      <w:pPr>
        <w:keepNext/>
        <w:keepLines/>
        <w:spacing w:before="240" w:line="276" w:lineRule="auto"/>
        <w:outlineLvl w:val="0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8A340C">
        <w:rPr>
          <w:rFonts w:asciiTheme="majorHAnsi" w:eastAsiaTheme="minorEastAsia" w:hAnsiTheme="majorHAnsi"/>
          <w:sz w:val="24"/>
          <w:szCs w:val="24"/>
          <w:lang w:eastAsia="ja-JP"/>
        </w:rPr>
        <w:t>Your participation in this study is voluntary and you may end your participation at any time. Privacy will be maintained to the degree permitted by the technology used.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 </w:t>
      </w:r>
    </w:p>
    <w:p w14:paraId="04DB0886" w14:textId="3D85929B" w:rsidR="00CE2FDC" w:rsidRPr="00C82C77" w:rsidRDefault="00CE2FDC" w:rsidP="00CE2FDC">
      <w:pPr>
        <w:keepNext/>
        <w:keepLines/>
        <w:spacing w:before="240" w:line="276" w:lineRule="auto"/>
        <w:outlineLvl w:val="0"/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</w:pP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 xml:space="preserve">James Bell Associates and MDRC are </w:t>
      </w:r>
      <w:r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>conducting</w:t>
      </w: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 xml:space="preserve"> this study</w:t>
      </w:r>
    </w:p>
    <w:p w14:paraId="61E2B686" w14:textId="77777777" w:rsidR="00CE2FDC" w:rsidRPr="00C82C77" w:rsidRDefault="00CE2FDC" w:rsidP="00CE2FDC">
      <w:pPr>
        <w:spacing w:line="276" w:lineRule="auto"/>
        <w:rPr>
          <w:rFonts w:asciiTheme="majorHAnsi" w:hAnsiTheme="majorHAnsi"/>
          <w:sz w:val="24"/>
        </w:rPr>
      </w:pPr>
      <w:r w:rsidRPr="00C82C77">
        <w:rPr>
          <w:rFonts w:asciiTheme="majorHAnsi" w:hAnsiTheme="majorHAnsi"/>
          <w:sz w:val="24"/>
        </w:rPr>
        <w:t>For more information:</w:t>
      </w:r>
    </w:p>
    <w:p w14:paraId="51811536" w14:textId="77777777" w:rsidR="00CE2FDC" w:rsidRPr="00C82C77" w:rsidRDefault="00CE2FDC" w:rsidP="00CE2FDC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spacing w:after="0" w:line="276" w:lineRule="auto"/>
        <w:contextualSpacing w:val="0"/>
        <w:rPr>
          <w:rFonts w:asciiTheme="majorHAnsi" w:eastAsia="Times New Roman" w:hAnsiTheme="majorHAnsi" w:cs="Times New Roman"/>
          <w:sz w:val="24"/>
          <w:szCs w:val="20"/>
        </w:rPr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Project Lead: Melanie Estarziau – </w:t>
      </w:r>
      <w:hyperlink r:id="rId9" w:history="1">
        <w:r w:rsidRPr="004120BE">
          <w:rPr>
            <w:rStyle w:val="Hyperlink"/>
            <w:rFonts w:asciiTheme="majorHAnsi" w:eastAsia="Times New Roman" w:hAnsiTheme="majorHAnsi" w:cs="Times New Roman"/>
            <w:sz w:val="24"/>
            <w:szCs w:val="20"/>
          </w:rPr>
          <w:t>Estarziau@jbassoc.com</w:t>
        </w:r>
      </w:hyperlink>
    </w:p>
    <w:p w14:paraId="3BA1B213" w14:textId="1463797D" w:rsidR="00CE2FDC" w:rsidRPr="00DE0745" w:rsidRDefault="00CE2FDC" w:rsidP="003A13D3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spacing w:after="300" w:line="276" w:lineRule="auto"/>
        <w:contextualSpacing w:val="0"/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Federal Project Officer: Laura Nerenberg – </w:t>
      </w:r>
      <w:hyperlink r:id="rId10" w:history="1">
        <w:r w:rsidRPr="00C82C77">
          <w:rPr>
            <w:rFonts w:asciiTheme="majorHAnsi" w:eastAsia="Times New Roman" w:hAnsiTheme="majorHAnsi" w:cs="Times New Roman"/>
            <w:color w:val="0563C1" w:themeColor="hyperlink"/>
            <w:sz w:val="24"/>
            <w:szCs w:val="20"/>
            <w:u w:val="single"/>
          </w:rPr>
          <w:t>Laura.Nerenberg@acf.hhs.gov</w:t>
        </w:r>
      </w:hyperlink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 </w:t>
      </w:r>
    </w:p>
    <w:p w14:paraId="638FEC79" w14:textId="151519F1" w:rsidR="00DE0745" w:rsidRDefault="00DE0745" w:rsidP="00DE0745">
      <w:pPr>
        <w:tabs>
          <w:tab w:val="left" w:pos="720"/>
          <w:tab w:val="left" w:pos="1440"/>
        </w:tabs>
        <w:spacing w:after="300" w:line="276" w:lineRule="auto"/>
      </w:pPr>
    </w:p>
    <w:p w14:paraId="35093808" w14:textId="0CB9E4A3" w:rsidR="00DE0745" w:rsidRDefault="00DE0745" w:rsidP="00DE0745">
      <w:pPr>
        <w:tabs>
          <w:tab w:val="left" w:pos="720"/>
          <w:tab w:val="left" w:pos="1440"/>
        </w:tabs>
        <w:spacing w:after="300" w:line="276" w:lineRule="auto"/>
      </w:pPr>
    </w:p>
    <w:p w14:paraId="40E2B693" w14:textId="5482FD98" w:rsidR="00DE0745" w:rsidRDefault="00DE0745" w:rsidP="00DE0745">
      <w:pPr>
        <w:tabs>
          <w:tab w:val="left" w:pos="720"/>
          <w:tab w:val="left" w:pos="1440"/>
        </w:tabs>
        <w:spacing w:after="300" w:line="276" w:lineRule="auto"/>
      </w:pPr>
    </w:p>
    <w:p w14:paraId="4F1A632F" w14:textId="0D541A36" w:rsidR="00DE0745" w:rsidRDefault="00DE0745" w:rsidP="00DE0745">
      <w:pPr>
        <w:tabs>
          <w:tab w:val="left" w:pos="720"/>
          <w:tab w:val="left" w:pos="1440"/>
        </w:tabs>
        <w:spacing w:after="300" w:line="276" w:lineRule="auto"/>
      </w:pPr>
    </w:p>
    <w:p w14:paraId="58E8337D" w14:textId="47387B6A" w:rsidR="00DE0745" w:rsidRDefault="002621B7" w:rsidP="00DE0745">
      <w:pPr>
        <w:tabs>
          <w:tab w:val="left" w:pos="720"/>
          <w:tab w:val="left" w:pos="1440"/>
        </w:tabs>
        <w:spacing w:after="30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0BB82D" wp14:editId="6D3DD7C2">
                <wp:simplePos x="0" y="0"/>
                <wp:positionH relativeFrom="column">
                  <wp:posOffset>-152400</wp:posOffset>
                </wp:positionH>
                <wp:positionV relativeFrom="paragraph">
                  <wp:posOffset>612140</wp:posOffset>
                </wp:positionV>
                <wp:extent cx="5962650" cy="742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B63A2" w14:textId="5938F8A3" w:rsidR="002621B7" w:rsidRPr="002621B7" w:rsidRDefault="002621B7" w:rsidP="002621B7">
                            <w:pPr>
                              <w:tabs>
                                <w:tab w:val="left" w:pos="720"/>
                                <w:tab w:val="left" w:pos="1440"/>
                              </w:tabs>
                              <w:spacing w:after="300" w:line="276" w:lineRule="auto"/>
                              <w:rPr>
                                <w:rFonts w:asciiTheme="majorHAnsi" w:eastAsiaTheme="minorEastAsia" w:hAnsiTheme="majorHAnsi"/>
                                <w:i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A340C">
                              <w:rPr>
                                <w:rFonts w:asciiTheme="majorHAnsi" w:eastAsiaTheme="minorEastAsia" w:hAnsiTheme="majorHAnsi"/>
                                <w:i/>
                                <w:sz w:val="24"/>
                                <w:szCs w:val="24"/>
                                <w:lang w:eastAsia="ja-JP"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0970-0356 and the expiration date is 03/31/2018.</w:t>
                            </w:r>
                            <w:r w:rsidRPr="002621B7">
                              <w:rPr>
                                <w:rFonts w:asciiTheme="majorHAnsi" w:eastAsiaTheme="minorEastAsia" w:hAnsiTheme="majorHAnsi"/>
                                <w:i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</w:p>
                          <w:p w14:paraId="38A104C3" w14:textId="703BC1EC" w:rsidR="002621B7" w:rsidRDefault="002621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48.2pt;width:469.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2G4IgIAAEYEAAAOAAAAZHJzL2Uyb0RvYy54bWysU9tu2zAMfR+wfxD0vjgxcmmMOEWXLsOA&#10;rhvQ7gMYWY6FyaImKbG7rx8lp2l2exmmB4EUqUPykFxd961mR+m8QlPyyWjMmTQCK2X2Jf/yuH1z&#10;xZkPYCrQaGTJn6Tn1+vXr1adLWSODepKOkYgxhedLXkTgi2yzItGtuBHaKUhY42uhUCq22eVg47Q&#10;W53l4/E869BV1qGQ3tPr7WDk64Rf11KET3XtZWC65JRbSLdL9y7e2XoFxd6BbZQ4pQH/kEULylDQ&#10;M9QtBGAHp36DapVw6LEOI4FthnWthEw1UDWT8S/VPDRgZaqFyPH2TJP/f7Di/vjZMVWVPJ8sODPQ&#10;UpMeZR/YW+xZHvnprC/I7cGSY+jpmfqcavX2DsVXzwxuGjB7eeMcdo2EivKbxJ/ZxdcBx0eQXfcR&#10;KwoDh4AJqK9dG8kjOhihU5+ezr2JqQh6nC3n+XxGJkG2xTRfkhxDQPH82zof3ktsWRRK7qj3CR2O&#10;dz4Mrs8uMZhHraqt0jopbr/baMeOQHOyTeeE/pObNqwr+XKWzwYC/goxTudPEK0KNPBatSW/OjtB&#10;EWl7ZypKE4oASg8yVafNicdI3UBi6Hc9OUZyd1g9EaMOh8GmRSShQfeds46GuuT+2wGc5Ex/MNSV&#10;5WQ6jVuQlOlskZPiLi27SwsYQVAlD5wN4iakzYk5Gryh7tUqEfuSySlXGtbUmtNixW241JPXy/qv&#10;fwAAAP//AwBQSwMEFAAGAAgAAAAhAAP+jsnhAAAACgEAAA8AAABkcnMvZG93bnJldi54bWxMj81O&#10;wzAQhO9IvIO1SFxQ6yQNoQlxKoQEojcoCK5uvE0i/BNsNw1vz3KC4+yMZr+pN7PRbEIfBmcFpMsE&#10;GNrWqcF2At5eHxZrYCFKq6R2FgV8Y4BNc35Wy0q5k33BaRc7RiU2VFJAH+NYcR7aHo0MSzeiJe/g&#10;vJGRpO+48vJE5UbzLEkKbuRg6UMvR7zvsf3cHY2Adf40fYTt6vm9LQ66jFc30+OXF+LyYr67BRZx&#10;jn9h+MUndGiIae+OVgWmBSyynLZEAWWRA6NAmV7TYS8gS1c58Kbm/yc0PwAAAP//AwBQSwECLQAU&#10;AAYACAAAACEAtoM4kv4AAADhAQAAEwAAAAAAAAAAAAAAAAAAAAAAW0NvbnRlbnRfVHlwZXNdLnht&#10;bFBLAQItABQABgAIAAAAIQA4/SH/1gAAAJQBAAALAAAAAAAAAAAAAAAAAC8BAABfcmVscy8ucmVs&#10;c1BLAQItABQABgAIAAAAIQA3j2G4IgIAAEYEAAAOAAAAAAAAAAAAAAAAAC4CAABkcnMvZTJvRG9j&#10;LnhtbFBLAQItABQABgAIAAAAIQAD/o7J4QAAAAoBAAAPAAAAAAAAAAAAAAAAAHwEAABkcnMvZG93&#10;bnJldi54bWxQSwUGAAAAAAQABADzAAAAigUAAAAA&#10;">
                <v:textbox>
                  <w:txbxContent>
                    <w:p w14:paraId="3F8B63A2" w14:textId="5938F8A3" w:rsidR="002621B7" w:rsidRPr="002621B7" w:rsidRDefault="002621B7" w:rsidP="002621B7">
                      <w:pPr>
                        <w:tabs>
                          <w:tab w:val="left" w:pos="720"/>
                          <w:tab w:val="left" w:pos="1440"/>
                        </w:tabs>
                        <w:spacing w:after="300" w:line="276" w:lineRule="auto"/>
                        <w:rPr>
                          <w:rFonts w:asciiTheme="majorHAnsi" w:eastAsiaTheme="minorEastAsia" w:hAnsiTheme="majorHAnsi"/>
                          <w:i/>
                          <w:sz w:val="24"/>
                          <w:szCs w:val="24"/>
                          <w:lang w:eastAsia="ja-JP"/>
                        </w:rPr>
                      </w:pPr>
                      <w:r w:rsidRPr="008A340C">
                        <w:rPr>
                          <w:rFonts w:asciiTheme="majorHAnsi" w:eastAsiaTheme="minorEastAsia" w:hAnsiTheme="majorHAnsi"/>
                          <w:i/>
                          <w:sz w:val="24"/>
                          <w:szCs w:val="24"/>
                          <w:lang w:eastAsia="ja-JP"/>
                        </w:rPr>
                        <w:t>An agency may not conduct or sponsor, and a person is not required to respond to, a collection of information unless it displays a currently valid OMB control number. The OMB number for this information collection is 0970-0356 and the expiration date is 03/31/2018.</w:t>
                      </w:r>
                      <w:r w:rsidRPr="002621B7">
                        <w:rPr>
                          <w:rFonts w:asciiTheme="majorHAnsi" w:eastAsiaTheme="minorEastAsia" w:hAnsiTheme="majorHAnsi"/>
                          <w:i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</w:p>
                    <w:p w14:paraId="38A104C3" w14:textId="703BC1EC" w:rsidR="002621B7" w:rsidRDefault="002621B7"/>
                  </w:txbxContent>
                </v:textbox>
                <w10:wrap type="square"/>
              </v:shape>
            </w:pict>
          </mc:Fallback>
        </mc:AlternateContent>
      </w:r>
    </w:p>
    <w:sectPr w:rsidR="00DE0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DB8059B"/>
    <w:multiLevelType w:val="hybridMultilevel"/>
    <w:tmpl w:val="FFB8D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40C95"/>
    <w:multiLevelType w:val="hybridMultilevel"/>
    <w:tmpl w:val="DDC8C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8D13CD"/>
    <w:multiLevelType w:val="hybridMultilevel"/>
    <w:tmpl w:val="C318FB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20C66"/>
    <w:multiLevelType w:val="hybridMultilevel"/>
    <w:tmpl w:val="D2F6D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6B2E76"/>
    <w:multiLevelType w:val="hybridMultilevel"/>
    <w:tmpl w:val="56B4C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983"/>
    <w:multiLevelType w:val="hybridMultilevel"/>
    <w:tmpl w:val="7A382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12ECA"/>
    <w:multiLevelType w:val="hybridMultilevel"/>
    <w:tmpl w:val="1534D7E6"/>
    <w:lvl w:ilvl="0" w:tplc="155E3B76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E51850"/>
    <w:multiLevelType w:val="hybridMultilevel"/>
    <w:tmpl w:val="C162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E72D4"/>
    <w:multiLevelType w:val="hybridMultilevel"/>
    <w:tmpl w:val="6E541FEE"/>
    <w:lvl w:ilvl="0" w:tplc="6C52F0A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E5701"/>
    <w:multiLevelType w:val="hybridMultilevel"/>
    <w:tmpl w:val="FE021C16"/>
    <w:lvl w:ilvl="0" w:tplc="040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C137EC"/>
    <w:multiLevelType w:val="hybridMultilevel"/>
    <w:tmpl w:val="06D0D9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83AFB2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E4FC5"/>
    <w:multiLevelType w:val="hybridMultilevel"/>
    <w:tmpl w:val="0EAA0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B2727D"/>
    <w:multiLevelType w:val="hybridMultilevel"/>
    <w:tmpl w:val="C78A9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2"/>
  </w:num>
  <w:num w:numId="7">
    <w:abstractNumId w:val="13"/>
  </w:num>
  <w:num w:numId="8">
    <w:abstractNumId w:val="12"/>
  </w:num>
  <w:num w:numId="9">
    <w:abstractNumId w:val="9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1">
    <w:abstractNumId w:val="10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7C"/>
    <w:rsid w:val="001112A6"/>
    <w:rsid w:val="00115F8E"/>
    <w:rsid w:val="00207C97"/>
    <w:rsid w:val="002621B7"/>
    <w:rsid w:val="00292670"/>
    <w:rsid w:val="0036428E"/>
    <w:rsid w:val="003719F5"/>
    <w:rsid w:val="003A13D3"/>
    <w:rsid w:val="003A67B3"/>
    <w:rsid w:val="00496CD6"/>
    <w:rsid w:val="004E6C8A"/>
    <w:rsid w:val="00554EFF"/>
    <w:rsid w:val="005E6768"/>
    <w:rsid w:val="00637D0C"/>
    <w:rsid w:val="006D7329"/>
    <w:rsid w:val="006F66F1"/>
    <w:rsid w:val="00786382"/>
    <w:rsid w:val="007960B5"/>
    <w:rsid w:val="007E6C5B"/>
    <w:rsid w:val="007F68A8"/>
    <w:rsid w:val="00884AA3"/>
    <w:rsid w:val="0089224D"/>
    <w:rsid w:val="008961F8"/>
    <w:rsid w:val="008A340C"/>
    <w:rsid w:val="009F58AA"/>
    <w:rsid w:val="00A51A45"/>
    <w:rsid w:val="00B10990"/>
    <w:rsid w:val="00B8287C"/>
    <w:rsid w:val="00BF101C"/>
    <w:rsid w:val="00BF4253"/>
    <w:rsid w:val="00C0004B"/>
    <w:rsid w:val="00CE2FDC"/>
    <w:rsid w:val="00D3021F"/>
    <w:rsid w:val="00DA59B1"/>
    <w:rsid w:val="00DE0745"/>
    <w:rsid w:val="00E8191D"/>
    <w:rsid w:val="00EA5752"/>
    <w:rsid w:val="00F6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2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D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E2FD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E2FDC"/>
  </w:style>
  <w:style w:type="paragraph" w:customStyle="1" w:styleId="Default">
    <w:name w:val="Default"/>
    <w:rsid w:val="00CE2F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2F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0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2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21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21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2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D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E2FD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E2FDC"/>
  </w:style>
  <w:style w:type="paragraph" w:customStyle="1" w:styleId="Default">
    <w:name w:val="Default"/>
    <w:rsid w:val="00CE2F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2F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0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2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21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21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aura.Nerenberg@acf.hh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starziau@jb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Version xmlns="http://schemas.microsoft.com/sharepoint/v3/fields" xsi:nil="true"/>
    <Active_x0020_Project xmlns="1c60471c-f084-4315-a5eb-9455db01c743">true</Active_x0020_Project>
    <Category xmlns="1c60471c-f084-4315-a5eb-9455db01c743" xsi:nil="true"/>
    <Sub_Category_1 xmlns="1c60471c-f084-4315-a5eb-9455db01c743" xsi:nil="true"/>
    <_ip_UnifiedCompliancePolicyProperties xmlns="http://schemas.microsoft.com/sharepoint/v3" xsi:nil="true"/>
    <_x0074_z21 xmlns="1c60471c-f084-4315-a5eb-9455db01c743">
      <UserInfo>
        <DisplayName/>
        <AccountId xsi:nil="true"/>
        <AccountType/>
      </UserInfo>
    </_x0074_z21>
    <Date_x0020_and_x0020_Time xmlns="1c60471c-f084-4315-a5eb-9455db01c7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18" ma:contentTypeDescription="Create a new document." ma:contentTypeScope="" ma:versionID="88a4ccc0fa2c463071670b517b51493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c60471c-f084-4315-a5eb-9455db01c743" xmlns:ns4="44439003-668a-4940-aa31-a697c9d9a1af" targetNamespace="http://schemas.microsoft.com/office/2006/metadata/properties" ma:root="true" ma:fieldsID="ae632c6067ad5ca2367acbe194179c69" ns1:_="" ns2:_="" ns3:_="" ns4:_="">
    <xsd:import namespace="http://schemas.microsoft.com/sharepoint/v3"/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4:LastSharedByUser" minOccurs="0"/>
                <xsd:element ref="ns4:LastSharedByTime" minOccurs="0"/>
                <xsd:element ref="ns3:_x0074_z21" minOccurs="0"/>
                <xsd:element ref="ns3:Active_x0020_Projec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  <xsd:element name="_x0074_z21" ma:index="19" nillable="true" ma:displayName="Person or Group" ma:list="UserInfo" ma:internalName="_x0074_z2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ve_x0020_Project" ma:index="20" nillable="true" ma:displayName="Active Project" ma:default="1" ma:description="Column to indicate inactive project folders" ma:internalName="Active_x0020_Project">
      <xsd:simpleType>
        <xsd:restriction base="dms:Boolean"/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5F5AF-D52F-4A10-BAD2-DA0E076F1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8BC4D-E84F-47BD-8378-B30108E70AE9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4439003-668a-4940-aa31-a697c9d9a1af"/>
    <ds:schemaRef ds:uri="http://schemas.microsoft.com/sharepoint/v3"/>
    <ds:schemaRef ds:uri="http://purl.org/dc/terms/"/>
    <ds:schemaRef ds:uri="http://schemas.microsoft.com/office/2006/documentManagement/types"/>
    <ds:schemaRef ds:uri="http://purl.org/dc/elements/1.1/"/>
    <ds:schemaRef ds:uri="1c60471c-f084-4315-a5eb-9455db01c743"/>
    <ds:schemaRef ds:uri="http://schemas.microsoft.com/sharepoint/v3/field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E4C6C5-4092-43F2-B3C1-002E4A7BD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Joraanstad</dc:creator>
  <cp:lastModifiedBy>SYSTEM</cp:lastModifiedBy>
  <cp:revision>2</cp:revision>
  <dcterms:created xsi:type="dcterms:W3CDTF">2018-03-28T18:06:00Z</dcterms:created>
  <dcterms:modified xsi:type="dcterms:W3CDTF">2018-03-28T18:06:00Z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