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241DF" w:rsidR="00CE19A9" w:rsidP="004A2C8E" w:rsidRDefault="003229EF" w14:paraId="17ADC5B7" w14:textId="1C1AE162">
      <w:pPr>
        <w:jc w:val="center"/>
        <w:rPr>
          <w:b/>
          <w:bCs/>
          <w:sz w:val="24"/>
          <w:szCs w:val="24"/>
        </w:rPr>
      </w:pPr>
      <w:r>
        <w:rPr>
          <w:b/>
          <w:bCs/>
          <w:sz w:val="24"/>
          <w:szCs w:val="24"/>
        </w:rPr>
        <w:t>S</w:t>
      </w:r>
      <w:r w:rsidRPr="00A8285A" w:rsidR="00A8285A">
        <w:rPr>
          <w:b/>
          <w:bCs/>
          <w:sz w:val="24"/>
          <w:szCs w:val="24"/>
        </w:rPr>
        <w:t>upporting Statement for</w:t>
      </w:r>
      <w:r w:rsidR="00A8285A">
        <w:rPr>
          <w:b/>
          <w:bCs/>
          <w:sz w:val="24"/>
          <w:szCs w:val="24"/>
        </w:rPr>
        <w:t xml:space="preserve"> Form SSA-3881</w:t>
      </w:r>
      <w:r w:rsidR="0073789C">
        <w:rPr>
          <w:b/>
          <w:bCs/>
          <w:sz w:val="24"/>
          <w:szCs w:val="24"/>
        </w:rPr>
        <w:t>-BK</w:t>
      </w:r>
    </w:p>
    <w:p w:rsidR="00A8285A" w:rsidP="004A2C8E" w:rsidRDefault="00A8285A" w14:paraId="0086AB44" w14:textId="77777777">
      <w:pPr>
        <w:jc w:val="center"/>
        <w:rPr>
          <w:b/>
          <w:bCs/>
          <w:sz w:val="24"/>
          <w:szCs w:val="24"/>
        </w:rPr>
      </w:pPr>
      <w:r w:rsidRPr="00A8285A">
        <w:rPr>
          <w:b/>
          <w:bCs/>
          <w:sz w:val="24"/>
          <w:szCs w:val="24"/>
        </w:rPr>
        <w:t>Questionnaire for Children Claiming SSI Benefits</w:t>
      </w:r>
      <w:r>
        <w:rPr>
          <w:b/>
          <w:bCs/>
          <w:sz w:val="24"/>
          <w:szCs w:val="24"/>
        </w:rPr>
        <w:t xml:space="preserve"> </w:t>
      </w:r>
    </w:p>
    <w:p w:rsidRPr="00A241DF" w:rsidR="00191E56" w:rsidP="00A8285A" w:rsidRDefault="00045758" w14:paraId="49650281" w14:textId="77777777">
      <w:pPr>
        <w:jc w:val="center"/>
        <w:rPr>
          <w:b/>
          <w:sz w:val="24"/>
          <w:szCs w:val="24"/>
        </w:rPr>
      </w:pPr>
      <w:r w:rsidRPr="00A241DF">
        <w:rPr>
          <w:b/>
          <w:sz w:val="24"/>
          <w:szCs w:val="24"/>
        </w:rPr>
        <w:t>20 CFR 416.912(a)</w:t>
      </w:r>
    </w:p>
    <w:p w:rsidRPr="00A241DF" w:rsidR="008B5F6F" w:rsidRDefault="002427F5" w14:paraId="431DEE8C" w14:textId="77777777">
      <w:pPr>
        <w:pStyle w:val="Heading3"/>
        <w:rPr>
          <w:b/>
          <w:bCs/>
        </w:rPr>
      </w:pPr>
      <w:r w:rsidRPr="00A241DF">
        <w:rPr>
          <w:b/>
          <w:bCs/>
        </w:rPr>
        <w:t xml:space="preserve">OMB </w:t>
      </w:r>
      <w:r w:rsidRPr="00A241DF" w:rsidR="00854357">
        <w:rPr>
          <w:b/>
          <w:bCs/>
        </w:rPr>
        <w:t>No. 0960-0499</w:t>
      </w:r>
    </w:p>
    <w:p w:rsidRPr="00A241DF" w:rsidR="008B5F6F" w:rsidRDefault="008B5F6F" w14:paraId="6E555470" w14:textId="77777777">
      <w:pPr>
        <w:rPr>
          <w:b/>
          <w:sz w:val="24"/>
          <w:szCs w:val="24"/>
        </w:rPr>
      </w:pPr>
    </w:p>
    <w:p w:rsidRPr="00A241DF" w:rsidR="008B5F6F" w:rsidP="00A8285A" w:rsidRDefault="008B5F6F" w14:paraId="5A9535E3" w14:textId="77777777">
      <w:pPr>
        <w:ind w:left="720" w:hanging="540"/>
        <w:rPr>
          <w:b/>
          <w:bCs/>
          <w:sz w:val="24"/>
          <w:szCs w:val="24"/>
        </w:rPr>
      </w:pPr>
      <w:r w:rsidRPr="00A241DF">
        <w:rPr>
          <w:b/>
          <w:sz w:val="24"/>
          <w:szCs w:val="24"/>
        </w:rPr>
        <w:t>A.</w:t>
      </w:r>
      <w:r w:rsidRPr="00A241DF">
        <w:rPr>
          <w:b/>
          <w:sz w:val="24"/>
          <w:szCs w:val="24"/>
        </w:rPr>
        <w:tab/>
      </w:r>
      <w:r w:rsidRPr="00A241DF">
        <w:rPr>
          <w:b/>
          <w:bCs/>
          <w:sz w:val="24"/>
          <w:szCs w:val="24"/>
          <w:u w:val="single"/>
        </w:rPr>
        <w:t>Justification</w:t>
      </w:r>
    </w:p>
    <w:p w:rsidRPr="00A241DF" w:rsidR="008B5F6F" w:rsidRDefault="008B5F6F" w14:paraId="29412034" w14:textId="77777777">
      <w:pPr>
        <w:rPr>
          <w:sz w:val="24"/>
          <w:szCs w:val="24"/>
        </w:rPr>
      </w:pPr>
    </w:p>
    <w:p w:rsidRPr="00A241DF" w:rsidR="003C22F4" w:rsidP="00A8285A" w:rsidRDefault="003C22F4" w14:paraId="427D4375" w14:textId="77777777">
      <w:pPr>
        <w:numPr>
          <w:ilvl w:val="0"/>
          <w:numId w:val="10"/>
        </w:numPr>
        <w:tabs>
          <w:tab w:val="clear" w:pos="720"/>
          <w:tab w:val="num" w:pos="1440"/>
        </w:tabs>
        <w:ind w:left="1440" w:hanging="720"/>
        <w:rPr>
          <w:sz w:val="24"/>
          <w:szCs w:val="24"/>
        </w:rPr>
      </w:pPr>
      <w:r w:rsidRPr="00A241DF">
        <w:rPr>
          <w:b/>
          <w:sz w:val="24"/>
          <w:szCs w:val="24"/>
        </w:rPr>
        <w:t>Introduction/Authoring Laws and Regulations</w:t>
      </w:r>
    </w:p>
    <w:p w:rsidRPr="00A241DF" w:rsidR="008B5F6F" w:rsidP="00A8285A" w:rsidRDefault="00665104" w14:paraId="5A91ADCD" w14:textId="60FD6016">
      <w:pPr>
        <w:tabs>
          <w:tab w:val="num" w:pos="1440"/>
        </w:tabs>
        <w:ind w:left="1440"/>
        <w:rPr>
          <w:sz w:val="24"/>
          <w:szCs w:val="24"/>
        </w:rPr>
      </w:pPr>
      <w:r w:rsidRPr="00665104">
        <w:rPr>
          <w:sz w:val="24"/>
          <w:szCs w:val="24"/>
        </w:rPr>
        <w:t>Section </w:t>
      </w:r>
      <w:r w:rsidRPr="00665104">
        <w:rPr>
          <w:i/>
          <w:sz w:val="24"/>
          <w:szCs w:val="24"/>
        </w:rPr>
        <w:t xml:space="preserve">1614 </w:t>
      </w:r>
      <w:r w:rsidRPr="00665104">
        <w:rPr>
          <w:sz w:val="24"/>
          <w:szCs w:val="24"/>
        </w:rPr>
        <w:t>and</w:t>
      </w:r>
      <w:r w:rsidRPr="00665104">
        <w:rPr>
          <w:i/>
          <w:sz w:val="24"/>
          <w:szCs w:val="24"/>
        </w:rPr>
        <w:t xml:space="preserve"> </w:t>
      </w:r>
      <w:r w:rsidRPr="00665104">
        <w:rPr>
          <w:sz w:val="24"/>
          <w:szCs w:val="24"/>
        </w:rPr>
        <w:t>Section</w:t>
      </w:r>
      <w:r w:rsidRPr="00665104">
        <w:rPr>
          <w:i/>
          <w:sz w:val="24"/>
          <w:szCs w:val="24"/>
        </w:rPr>
        <w:t xml:space="preserve"> 1631(e)(1)</w:t>
      </w:r>
      <w:r w:rsidRPr="00665104">
        <w:rPr>
          <w:sz w:val="24"/>
          <w:szCs w:val="24"/>
        </w:rPr>
        <w:t xml:space="preserve"> of the </w:t>
      </w:r>
      <w:r w:rsidRPr="00665104">
        <w:rPr>
          <w:i/>
          <w:sz w:val="24"/>
          <w:szCs w:val="24"/>
        </w:rPr>
        <w:t>Social Security Act (Act)</w:t>
      </w:r>
      <w:r w:rsidRPr="00A241DF" w:rsidR="008B5F6F">
        <w:rPr>
          <w:sz w:val="24"/>
          <w:szCs w:val="24"/>
        </w:rPr>
        <w:t xml:space="preserve"> </w:t>
      </w:r>
      <w:r w:rsidRPr="00A241DF" w:rsidR="00854357">
        <w:rPr>
          <w:sz w:val="24"/>
          <w:szCs w:val="24"/>
        </w:rPr>
        <w:t>gives the</w:t>
      </w:r>
      <w:r>
        <w:rPr>
          <w:sz w:val="24"/>
          <w:szCs w:val="24"/>
        </w:rPr>
        <w:t xml:space="preserve"> </w:t>
      </w:r>
      <w:r w:rsidRPr="00A241DF" w:rsidR="00854357">
        <w:rPr>
          <w:sz w:val="24"/>
          <w:szCs w:val="24"/>
        </w:rPr>
        <w:t>a</w:t>
      </w:r>
      <w:r w:rsidRPr="00A241DF" w:rsidR="00D82E14">
        <w:rPr>
          <w:sz w:val="24"/>
          <w:szCs w:val="24"/>
        </w:rPr>
        <w:t>gency the authority</w:t>
      </w:r>
      <w:r w:rsidR="00A8285A">
        <w:rPr>
          <w:sz w:val="24"/>
          <w:szCs w:val="24"/>
        </w:rPr>
        <w:t xml:space="preserve"> </w:t>
      </w:r>
      <w:r w:rsidRPr="00A241DF" w:rsidR="00D82E14">
        <w:rPr>
          <w:sz w:val="24"/>
          <w:szCs w:val="24"/>
        </w:rPr>
        <w:t xml:space="preserve">to collect </w:t>
      </w:r>
      <w:r w:rsidRPr="00A241DF" w:rsidR="00C428AD">
        <w:rPr>
          <w:sz w:val="24"/>
          <w:szCs w:val="24"/>
        </w:rPr>
        <w:t xml:space="preserve">the </w:t>
      </w:r>
      <w:r w:rsidRPr="00A241DF" w:rsidR="00D82E14">
        <w:rPr>
          <w:sz w:val="24"/>
          <w:szCs w:val="24"/>
        </w:rPr>
        <w:t xml:space="preserve">information </w:t>
      </w:r>
      <w:r w:rsidRPr="00A241DF" w:rsidR="00AC6BF6">
        <w:rPr>
          <w:sz w:val="24"/>
          <w:szCs w:val="24"/>
        </w:rPr>
        <w:t xml:space="preserve">we need </w:t>
      </w:r>
      <w:r w:rsidR="00A8285A">
        <w:rPr>
          <w:sz w:val="24"/>
          <w:szCs w:val="24"/>
        </w:rPr>
        <w:t xml:space="preserve">to determine the validity of an </w:t>
      </w:r>
      <w:r w:rsidRPr="00A241DF" w:rsidR="00D82E14">
        <w:rPr>
          <w:sz w:val="24"/>
          <w:szCs w:val="24"/>
        </w:rPr>
        <w:t>applicant’s</w:t>
      </w:r>
      <w:r w:rsidR="00A8285A">
        <w:rPr>
          <w:sz w:val="24"/>
          <w:szCs w:val="24"/>
        </w:rPr>
        <w:t xml:space="preserve"> </w:t>
      </w:r>
      <w:r w:rsidRPr="00A241DF" w:rsidR="00D82E14">
        <w:rPr>
          <w:sz w:val="24"/>
          <w:szCs w:val="24"/>
        </w:rPr>
        <w:t>claim for</w:t>
      </w:r>
      <w:r w:rsidR="00893011">
        <w:rPr>
          <w:sz w:val="24"/>
          <w:szCs w:val="24"/>
        </w:rPr>
        <w:t xml:space="preserve"> </w:t>
      </w:r>
      <w:r w:rsidR="00A311FA">
        <w:rPr>
          <w:sz w:val="24"/>
          <w:szCs w:val="24"/>
        </w:rPr>
        <w:t>Supplemental Security Income (</w:t>
      </w:r>
      <w:r w:rsidRPr="00A241DF" w:rsidR="00AC6BF6">
        <w:rPr>
          <w:sz w:val="24"/>
          <w:szCs w:val="24"/>
        </w:rPr>
        <w:t>SSI</w:t>
      </w:r>
      <w:r w:rsidR="00A311FA">
        <w:rPr>
          <w:sz w:val="24"/>
          <w:szCs w:val="24"/>
        </w:rPr>
        <w:t>)</w:t>
      </w:r>
      <w:r w:rsidRPr="00A241DF" w:rsidR="00AC6BF6">
        <w:rPr>
          <w:sz w:val="24"/>
          <w:szCs w:val="24"/>
        </w:rPr>
        <w:t xml:space="preserve"> payments</w:t>
      </w:r>
      <w:r w:rsidRPr="00A241DF" w:rsidR="00081324">
        <w:rPr>
          <w:sz w:val="24"/>
          <w:szCs w:val="24"/>
        </w:rPr>
        <w:t xml:space="preserve">.  </w:t>
      </w:r>
      <w:r w:rsidRPr="00A241DF" w:rsidR="00AC6BF6">
        <w:rPr>
          <w:i/>
          <w:iCs/>
          <w:sz w:val="24"/>
          <w:szCs w:val="24"/>
        </w:rPr>
        <w:t>Public Law</w:t>
      </w:r>
      <w:r w:rsidRPr="00A241DF" w:rsidR="002355F0">
        <w:rPr>
          <w:i/>
          <w:iCs/>
          <w:sz w:val="24"/>
          <w:szCs w:val="24"/>
        </w:rPr>
        <w:t xml:space="preserve"> 104-193, </w:t>
      </w:r>
      <w:r w:rsidRPr="00A241DF" w:rsidR="008049F9">
        <w:rPr>
          <w:iCs/>
          <w:sz w:val="24"/>
          <w:szCs w:val="24"/>
        </w:rPr>
        <w:t xml:space="preserve">the </w:t>
      </w:r>
      <w:r w:rsidRPr="00A241DF" w:rsidR="002355F0">
        <w:rPr>
          <w:i/>
          <w:iCs/>
          <w:sz w:val="24"/>
          <w:szCs w:val="24"/>
        </w:rPr>
        <w:t>Persona</w:t>
      </w:r>
      <w:r w:rsidR="00A8285A">
        <w:rPr>
          <w:i/>
          <w:iCs/>
          <w:sz w:val="24"/>
          <w:szCs w:val="24"/>
        </w:rPr>
        <w:t xml:space="preserve">l </w:t>
      </w:r>
      <w:r w:rsidRPr="00A241DF" w:rsidR="002355F0">
        <w:rPr>
          <w:i/>
          <w:iCs/>
          <w:sz w:val="24"/>
          <w:szCs w:val="24"/>
        </w:rPr>
        <w:t xml:space="preserve">Responsibility and Work </w:t>
      </w:r>
      <w:r w:rsidRPr="00A241DF" w:rsidR="000421CF">
        <w:rPr>
          <w:i/>
          <w:iCs/>
          <w:sz w:val="24"/>
          <w:szCs w:val="24"/>
        </w:rPr>
        <w:t>Opportunity Reconciliation</w:t>
      </w:r>
      <w:r w:rsidRPr="00A241DF" w:rsidR="002355F0">
        <w:rPr>
          <w:i/>
          <w:iCs/>
          <w:sz w:val="24"/>
          <w:szCs w:val="24"/>
        </w:rPr>
        <w:t xml:space="preserve"> Act of 1996</w:t>
      </w:r>
      <w:r w:rsidRPr="00A241DF" w:rsidR="008049F9">
        <w:rPr>
          <w:i/>
          <w:iCs/>
          <w:sz w:val="24"/>
          <w:szCs w:val="24"/>
        </w:rPr>
        <w:t>,</w:t>
      </w:r>
      <w:r w:rsidRPr="00A241DF" w:rsidR="002355F0">
        <w:rPr>
          <w:i/>
          <w:iCs/>
          <w:sz w:val="24"/>
          <w:szCs w:val="24"/>
        </w:rPr>
        <w:t xml:space="preserve"> </w:t>
      </w:r>
      <w:r w:rsidRPr="00A241DF" w:rsidR="002355F0">
        <w:rPr>
          <w:sz w:val="24"/>
          <w:szCs w:val="24"/>
        </w:rPr>
        <w:t>gives the</w:t>
      </w:r>
      <w:r w:rsidR="00A8285A">
        <w:rPr>
          <w:sz w:val="24"/>
          <w:szCs w:val="24"/>
        </w:rPr>
        <w:t xml:space="preserve"> </w:t>
      </w:r>
      <w:r w:rsidRPr="00A241DF" w:rsidR="002355F0">
        <w:rPr>
          <w:sz w:val="24"/>
          <w:szCs w:val="24"/>
        </w:rPr>
        <w:t xml:space="preserve">definitions and eligibility rules for disabled children.  </w:t>
      </w:r>
      <w:r w:rsidRPr="00893011" w:rsidR="008049F9">
        <w:rPr>
          <w:sz w:val="24"/>
          <w:szCs w:val="24"/>
        </w:rPr>
        <w:t xml:space="preserve">Section </w:t>
      </w:r>
      <w:r w:rsidRPr="000C0BA1" w:rsidR="008049F9">
        <w:rPr>
          <w:i/>
          <w:sz w:val="24"/>
          <w:szCs w:val="24"/>
        </w:rPr>
        <w:t xml:space="preserve">20 CFR </w:t>
      </w:r>
      <w:r w:rsidRPr="000C0BA1" w:rsidR="006C605D">
        <w:rPr>
          <w:i/>
          <w:sz w:val="24"/>
          <w:szCs w:val="24"/>
        </w:rPr>
        <w:t>416.9</w:t>
      </w:r>
      <w:r w:rsidRPr="000C0BA1" w:rsidR="00577AD7">
        <w:rPr>
          <w:i/>
          <w:sz w:val="24"/>
          <w:szCs w:val="24"/>
        </w:rPr>
        <w:t>12(a)</w:t>
      </w:r>
      <w:r w:rsidR="00A8285A">
        <w:rPr>
          <w:i/>
          <w:sz w:val="24"/>
          <w:szCs w:val="24"/>
        </w:rPr>
        <w:t xml:space="preserve"> </w:t>
      </w:r>
      <w:r w:rsidRPr="00A241DF" w:rsidR="008049F9">
        <w:rPr>
          <w:sz w:val="24"/>
          <w:szCs w:val="24"/>
        </w:rPr>
        <w:t xml:space="preserve">of the </w:t>
      </w:r>
      <w:r w:rsidRPr="00A241DF" w:rsidR="008049F9">
        <w:rPr>
          <w:i/>
          <w:sz w:val="24"/>
          <w:szCs w:val="24"/>
        </w:rPr>
        <w:t xml:space="preserve">Code of Federal Regulations </w:t>
      </w:r>
      <w:r w:rsidRPr="00A241DF" w:rsidR="006C605D">
        <w:rPr>
          <w:sz w:val="24"/>
          <w:szCs w:val="24"/>
        </w:rPr>
        <w:t xml:space="preserve">states that </w:t>
      </w:r>
      <w:r w:rsidRPr="00A241DF" w:rsidR="00577AD7">
        <w:rPr>
          <w:sz w:val="24"/>
          <w:szCs w:val="24"/>
        </w:rPr>
        <w:t xml:space="preserve">an </w:t>
      </w:r>
      <w:r w:rsidRPr="00A241DF" w:rsidR="006C605D">
        <w:rPr>
          <w:sz w:val="24"/>
          <w:szCs w:val="24"/>
        </w:rPr>
        <w:t>applicant must furnish</w:t>
      </w:r>
      <w:r w:rsidRPr="00A241DF" w:rsidR="00577AD7">
        <w:rPr>
          <w:sz w:val="24"/>
          <w:szCs w:val="24"/>
        </w:rPr>
        <w:t xml:space="preserve"> medical</w:t>
      </w:r>
      <w:r w:rsidR="00A8285A">
        <w:rPr>
          <w:sz w:val="24"/>
          <w:szCs w:val="24"/>
        </w:rPr>
        <w:t xml:space="preserve"> </w:t>
      </w:r>
      <w:r w:rsidRPr="00A241DF" w:rsidR="00577AD7">
        <w:rPr>
          <w:sz w:val="24"/>
          <w:szCs w:val="24"/>
        </w:rPr>
        <w:t>and other evidence</w:t>
      </w:r>
      <w:r w:rsidR="00A311FA">
        <w:rPr>
          <w:sz w:val="24"/>
          <w:szCs w:val="24"/>
        </w:rPr>
        <w:t>,</w:t>
      </w:r>
      <w:r w:rsidRPr="00A241DF" w:rsidR="00577AD7">
        <w:rPr>
          <w:sz w:val="24"/>
          <w:szCs w:val="24"/>
        </w:rPr>
        <w:t xml:space="preserve"> </w:t>
      </w:r>
      <w:r w:rsidR="00A311FA">
        <w:rPr>
          <w:sz w:val="24"/>
          <w:szCs w:val="24"/>
        </w:rPr>
        <w:t>which</w:t>
      </w:r>
      <w:r w:rsidRPr="00A241DF" w:rsidR="00577AD7">
        <w:rPr>
          <w:sz w:val="24"/>
          <w:szCs w:val="24"/>
        </w:rPr>
        <w:t xml:space="preserve"> </w:t>
      </w:r>
      <w:r w:rsidRPr="00A241DF" w:rsidR="008049F9">
        <w:rPr>
          <w:sz w:val="24"/>
          <w:szCs w:val="24"/>
        </w:rPr>
        <w:t>SSA</w:t>
      </w:r>
      <w:r w:rsidRPr="00A241DF" w:rsidR="00577AD7">
        <w:rPr>
          <w:sz w:val="24"/>
          <w:szCs w:val="24"/>
        </w:rPr>
        <w:t xml:space="preserve"> can use to reach conclusions about a child’s</w:t>
      </w:r>
      <w:r w:rsidR="00A8285A">
        <w:rPr>
          <w:sz w:val="24"/>
          <w:szCs w:val="24"/>
        </w:rPr>
        <w:t xml:space="preserve"> </w:t>
      </w:r>
      <w:r w:rsidRPr="00A241DF" w:rsidR="00577AD7">
        <w:rPr>
          <w:sz w:val="24"/>
          <w:szCs w:val="24"/>
        </w:rPr>
        <w:t>medical condition.</w:t>
      </w:r>
    </w:p>
    <w:p w:rsidRPr="00A241DF" w:rsidR="00AA2876" w:rsidP="00A8285A" w:rsidRDefault="00AA2876" w14:paraId="21C58A8F" w14:textId="77777777">
      <w:pPr>
        <w:tabs>
          <w:tab w:val="num" w:pos="1440"/>
        </w:tabs>
        <w:ind w:left="1440"/>
        <w:rPr>
          <w:sz w:val="24"/>
          <w:szCs w:val="24"/>
        </w:rPr>
      </w:pPr>
    </w:p>
    <w:p w:rsidRPr="00A241DF" w:rsidR="003C22F4" w:rsidP="00A8285A" w:rsidRDefault="003C22F4" w14:paraId="326157CE" w14:textId="77777777">
      <w:pPr>
        <w:numPr>
          <w:ilvl w:val="0"/>
          <w:numId w:val="10"/>
        </w:numPr>
        <w:tabs>
          <w:tab w:val="clear" w:pos="720"/>
          <w:tab w:val="num" w:pos="1440"/>
        </w:tabs>
        <w:ind w:left="1440" w:hanging="720"/>
        <w:rPr>
          <w:b/>
          <w:sz w:val="24"/>
          <w:szCs w:val="24"/>
        </w:rPr>
      </w:pPr>
      <w:r w:rsidRPr="00A241DF">
        <w:rPr>
          <w:b/>
          <w:sz w:val="24"/>
          <w:szCs w:val="24"/>
        </w:rPr>
        <w:t>Description of Collection</w:t>
      </w:r>
    </w:p>
    <w:p w:rsidR="00F32FCD" w:rsidP="00A8285A" w:rsidRDefault="00F32FCD" w14:paraId="0458AC6D" w14:textId="6198F959">
      <w:pPr>
        <w:tabs>
          <w:tab w:val="num" w:pos="1440"/>
        </w:tabs>
        <w:ind w:left="1440"/>
        <w:rPr>
          <w:sz w:val="24"/>
          <w:szCs w:val="24"/>
        </w:rPr>
      </w:pPr>
      <w:r>
        <w:rPr>
          <w:sz w:val="24"/>
          <w:szCs w:val="24"/>
        </w:rPr>
        <w:t>When initially applying for SSI, the parent or caregiver fills out the SSA</w:t>
      </w:r>
      <w:r>
        <w:rPr>
          <w:sz w:val="24"/>
          <w:szCs w:val="24"/>
        </w:rPr>
        <w:noBreakHyphen/>
        <w:t>3820 (Disability Report – Child, OMB Control No. 0960-0577) as well as Forms SSA</w:t>
      </w:r>
      <w:r>
        <w:rPr>
          <w:sz w:val="24"/>
          <w:szCs w:val="24"/>
        </w:rPr>
        <w:noBreakHyphen/>
        <w:t>3375-BK through SSA-3379-BK (OMB Control No. 0960-0542), as relevant to the child’s age.  This information collection, the SSA-3881-BK (OMB Control No. 0960-0499), contains a set of supplemental questions used specifically in the context of appealing an SSI childhood disability decision, or during a continuing disability review (CDR).  SSA does not use this information collection during the initial application.  The questions in this information collection provide sources for SSA to contact for any additional information needed for adjudication of a claim.  SSA asks for this information to have a full picture of a child’s functioning, and uses it only to add to the information we collect using Form SSA-3820 (0960-0577).</w:t>
      </w:r>
    </w:p>
    <w:p w:rsidR="00F32FCD" w:rsidP="00A8285A" w:rsidRDefault="00F32FCD" w14:paraId="607450B2" w14:textId="77777777">
      <w:pPr>
        <w:tabs>
          <w:tab w:val="num" w:pos="1440"/>
        </w:tabs>
        <w:ind w:left="1440"/>
        <w:rPr>
          <w:sz w:val="24"/>
          <w:szCs w:val="24"/>
        </w:rPr>
      </w:pPr>
    </w:p>
    <w:p w:rsidRPr="00A241DF" w:rsidR="001E2241" w:rsidP="00A8285A" w:rsidRDefault="001E2241" w14:paraId="5B725B17" w14:textId="5567C732">
      <w:pPr>
        <w:tabs>
          <w:tab w:val="num" w:pos="1440"/>
        </w:tabs>
        <w:ind w:left="1440"/>
        <w:rPr>
          <w:sz w:val="24"/>
          <w:szCs w:val="24"/>
        </w:rPr>
      </w:pPr>
      <w:r w:rsidRPr="00A241DF">
        <w:rPr>
          <w:sz w:val="24"/>
          <w:szCs w:val="24"/>
        </w:rPr>
        <w:t>Parents or legal guardians seeking to obtain or retain SSI</w:t>
      </w:r>
      <w:r w:rsidR="00A311FA">
        <w:rPr>
          <w:sz w:val="24"/>
          <w:szCs w:val="24"/>
        </w:rPr>
        <w:t xml:space="preserve"> </w:t>
      </w:r>
      <w:r w:rsidRPr="00A241DF">
        <w:rPr>
          <w:sz w:val="24"/>
          <w:szCs w:val="24"/>
        </w:rPr>
        <w:t>eligibility for their children</w:t>
      </w:r>
      <w:r w:rsidR="00F32FCD">
        <w:rPr>
          <w:sz w:val="24"/>
          <w:szCs w:val="24"/>
        </w:rPr>
        <w:t xml:space="preserve"> in the above-described circumstances,</w:t>
      </w:r>
      <w:r w:rsidRPr="00A241DF">
        <w:rPr>
          <w:sz w:val="24"/>
          <w:szCs w:val="24"/>
        </w:rPr>
        <w:t xml:space="preserve"> use Form SSA-3881-BK to provide SSA with the addresses of non</w:t>
      </w:r>
      <w:r w:rsidR="00A311FA">
        <w:rPr>
          <w:sz w:val="24"/>
          <w:szCs w:val="24"/>
        </w:rPr>
        <w:noBreakHyphen/>
      </w:r>
      <w:r w:rsidRPr="00A241DF">
        <w:rPr>
          <w:sz w:val="24"/>
          <w:szCs w:val="24"/>
        </w:rPr>
        <w:t>medical sources such as schools, counselors, agencies,</w:t>
      </w:r>
      <w:r w:rsidR="00D46F83">
        <w:rPr>
          <w:sz w:val="24"/>
          <w:szCs w:val="24"/>
        </w:rPr>
        <w:t xml:space="preserve"> </w:t>
      </w:r>
      <w:r w:rsidRPr="00A241DF">
        <w:rPr>
          <w:sz w:val="24"/>
          <w:szCs w:val="24"/>
        </w:rPr>
        <w:t xml:space="preserve">organizations, or therapists who have information about a child’s function.  </w:t>
      </w:r>
      <w:r w:rsidR="00F32FCD">
        <w:rPr>
          <w:sz w:val="24"/>
          <w:szCs w:val="24"/>
        </w:rPr>
        <w:t xml:space="preserve">SSA asks respondents to complete this form as a routine aspect of the appeal or CDR process.  </w:t>
      </w:r>
      <w:r w:rsidR="003467A5">
        <w:rPr>
          <w:sz w:val="24"/>
          <w:szCs w:val="24"/>
        </w:rPr>
        <w:t>The adjudicative team (</w:t>
      </w:r>
      <w:r w:rsidR="00B75BDC">
        <w:rPr>
          <w:sz w:val="24"/>
          <w:szCs w:val="24"/>
        </w:rPr>
        <w:t xml:space="preserve">a </w:t>
      </w:r>
      <w:r w:rsidR="003467A5">
        <w:rPr>
          <w:sz w:val="24"/>
          <w:szCs w:val="24"/>
        </w:rPr>
        <w:t xml:space="preserve">disability examiner and </w:t>
      </w:r>
      <w:r w:rsidR="00B75BDC">
        <w:rPr>
          <w:sz w:val="24"/>
          <w:szCs w:val="24"/>
        </w:rPr>
        <w:t xml:space="preserve">a </w:t>
      </w:r>
      <w:r w:rsidR="003467A5">
        <w:rPr>
          <w:sz w:val="24"/>
          <w:szCs w:val="24"/>
        </w:rPr>
        <w:t>medical or psychological consultant) of the State disability determination services (DDS) office collect</w:t>
      </w:r>
      <w:r w:rsidR="00B75BDC">
        <w:rPr>
          <w:sz w:val="24"/>
          <w:szCs w:val="24"/>
        </w:rPr>
        <w:t>s</w:t>
      </w:r>
      <w:r w:rsidR="003467A5">
        <w:rPr>
          <w:sz w:val="24"/>
          <w:szCs w:val="24"/>
        </w:rPr>
        <w:t xml:space="preserve"> the </w:t>
      </w:r>
      <w:r w:rsidRPr="00A241DF">
        <w:rPr>
          <w:sz w:val="24"/>
          <w:szCs w:val="24"/>
        </w:rPr>
        <w:t xml:space="preserve">information to </w:t>
      </w:r>
      <w:r w:rsidRPr="00A241DF" w:rsidR="00081324">
        <w:rPr>
          <w:sz w:val="24"/>
          <w:szCs w:val="24"/>
        </w:rPr>
        <w:t>help</w:t>
      </w:r>
      <w:r w:rsidRPr="00A241DF" w:rsidR="00815928">
        <w:rPr>
          <w:sz w:val="24"/>
          <w:szCs w:val="24"/>
        </w:rPr>
        <w:t xml:space="preserve"> </w:t>
      </w:r>
      <w:r w:rsidRPr="00A241DF">
        <w:rPr>
          <w:sz w:val="24"/>
          <w:szCs w:val="24"/>
        </w:rPr>
        <w:t>determine a child’s claim or continuing eligibility for</w:t>
      </w:r>
      <w:r w:rsidR="00D46F83">
        <w:rPr>
          <w:sz w:val="24"/>
          <w:szCs w:val="24"/>
        </w:rPr>
        <w:t xml:space="preserve"> </w:t>
      </w:r>
      <w:r w:rsidRPr="00A241DF">
        <w:rPr>
          <w:sz w:val="24"/>
          <w:szCs w:val="24"/>
        </w:rPr>
        <w:t xml:space="preserve">SSI.  The respondents are </w:t>
      </w:r>
      <w:r w:rsidR="00D0025E">
        <w:rPr>
          <w:sz w:val="24"/>
          <w:szCs w:val="24"/>
        </w:rPr>
        <w:t>the parents</w:t>
      </w:r>
      <w:r w:rsidR="00B75BDC">
        <w:rPr>
          <w:sz w:val="24"/>
          <w:szCs w:val="24"/>
        </w:rPr>
        <w:t>,</w:t>
      </w:r>
      <w:r w:rsidR="00D0025E">
        <w:rPr>
          <w:sz w:val="24"/>
          <w:szCs w:val="24"/>
        </w:rPr>
        <w:t xml:space="preserve"> guardians</w:t>
      </w:r>
      <w:r w:rsidR="00B75BDC">
        <w:rPr>
          <w:sz w:val="24"/>
          <w:szCs w:val="24"/>
        </w:rPr>
        <w:t xml:space="preserve">, </w:t>
      </w:r>
      <w:r w:rsidR="00A47260">
        <w:rPr>
          <w:sz w:val="24"/>
          <w:szCs w:val="24"/>
        </w:rPr>
        <w:t xml:space="preserve">and </w:t>
      </w:r>
      <w:r w:rsidR="00B75BDC">
        <w:rPr>
          <w:sz w:val="24"/>
          <w:szCs w:val="24"/>
        </w:rPr>
        <w:t>other caretakers</w:t>
      </w:r>
      <w:r w:rsidR="00D0025E">
        <w:rPr>
          <w:sz w:val="24"/>
          <w:szCs w:val="24"/>
        </w:rPr>
        <w:t xml:space="preserve"> of </w:t>
      </w:r>
      <w:r w:rsidRPr="00A241DF">
        <w:rPr>
          <w:sz w:val="24"/>
          <w:szCs w:val="24"/>
        </w:rPr>
        <w:t>applicants who appeal SSI childhood disability</w:t>
      </w:r>
      <w:r w:rsidR="00D46F83">
        <w:rPr>
          <w:sz w:val="24"/>
          <w:szCs w:val="24"/>
        </w:rPr>
        <w:t xml:space="preserve"> </w:t>
      </w:r>
      <w:r w:rsidRPr="00A241DF">
        <w:rPr>
          <w:sz w:val="24"/>
          <w:szCs w:val="24"/>
        </w:rPr>
        <w:t>decisions</w:t>
      </w:r>
      <w:r w:rsidR="00A47260">
        <w:rPr>
          <w:sz w:val="24"/>
          <w:szCs w:val="24"/>
        </w:rPr>
        <w:t>,</w:t>
      </w:r>
      <w:r w:rsidRPr="00A241DF">
        <w:rPr>
          <w:sz w:val="24"/>
          <w:szCs w:val="24"/>
        </w:rPr>
        <w:t xml:space="preserve"> or </w:t>
      </w:r>
      <w:r w:rsidR="00D0025E">
        <w:rPr>
          <w:sz w:val="24"/>
          <w:szCs w:val="24"/>
        </w:rPr>
        <w:t xml:space="preserve">of </w:t>
      </w:r>
      <w:r w:rsidRPr="00A241DF">
        <w:rPr>
          <w:sz w:val="24"/>
          <w:szCs w:val="24"/>
        </w:rPr>
        <w:t>recipients undergoing a continuing disability review.</w:t>
      </w:r>
    </w:p>
    <w:p w:rsidRPr="00A241DF" w:rsidR="0068310F" w:rsidP="00A8285A" w:rsidRDefault="0068310F" w14:paraId="4D1D78B7" w14:textId="77777777">
      <w:pPr>
        <w:tabs>
          <w:tab w:val="num" w:pos="1440"/>
        </w:tabs>
        <w:ind w:left="1440"/>
        <w:rPr>
          <w:sz w:val="24"/>
          <w:szCs w:val="24"/>
        </w:rPr>
      </w:pPr>
    </w:p>
    <w:p w:rsidRPr="00A241DF" w:rsidR="003C22F4" w:rsidP="00A8285A" w:rsidRDefault="003C22F4" w14:paraId="7EACEBE1" w14:textId="77777777">
      <w:pPr>
        <w:numPr>
          <w:ilvl w:val="0"/>
          <w:numId w:val="10"/>
        </w:numPr>
        <w:tabs>
          <w:tab w:val="clear" w:pos="720"/>
          <w:tab w:val="num" w:pos="1440"/>
        </w:tabs>
        <w:ind w:left="1440" w:hanging="720"/>
        <w:rPr>
          <w:b/>
          <w:sz w:val="24"/>
          <w:szCs w:val="24"/>
        </w:rPr>
      </w:pPr>
      <w:r w:rsidRPr="00A241DF">
        <w:rPr>
          <w:b/>
          <w:sz w:val="24"/>
          <w:szCs w:val="24"/>
        </w:rPr>
        <w:t>Use of Information Technology to Collect the Information</w:t>
      </w:r>
    </w:p>
    <w:p w:rsidRPr="00A241DF" w:rsidR="005B64C8" w:rsidP="00A8285A" w:rsidRDefault="00A966AB" w14:paraId="4AE20A0D" w14:textId="280DC6DD">
      <w:pPr>
        <w:tabs>
          <w:tab w:val="num" w:pos="1440"/>
        </w:tabs>
        <w:autoSpaceDE/>
        <w:autoSpaceDN/>
        <w:ind w:left="1440"/>
        <w:rPr>
          <w:sz w:val="24"/>
          <w:szCs w:val="24"/>
        </w:rPr>
      </w:pPr>
      <w:r>
        <w:rPr>
          <w:sz w:val="24"/>
          <w:szCs w:val="24"/>
        </w:rPr>
        <w:t xml:space="preserve">Respondents can respond to this collection via an in-person, oral interview; via a phone-based, oral interview; or via written completion of the paper SSA-3881.  </w:t>
      </w:r>
      <w:r>
        <w:rPr>
          <w:sz w:val="24"/>
          <w:szCs w:val="24"/>
        </w:rPr>
        <w:lastRenderedPageBreak/>
        <w:t xml:space="preserve">This information collection does not currently allow for electronic submission or electronic disclosure </w:t>
      </w:r>
      <w:r w:rsidR="004732D0">
        <w:rPr>
          <w:sz w:val="24"/>
          <w:szCs w:val="24"/>
        </w:rPr>
        <w:t>as described in</w:t>
      </w:r>
      <w:r>
        <w:rPr>
          <w:sz w:val="24"/>
          <w:szCs w:val="24"/>
        </w:rPr>
        <w:t xml:space="preserve"> the</w:t>
      </w:r>
      <w:r w:rsidRPr="00177C4F" w:rsidR="00177C4F">
        <w:rPr>
          <w:sz w:val="24"/>
          <w:szCs w:val="24"/>
        </w:rPr>
        <w:t xml:space="preserve"> Government Paperwork Elimination Act plan</w:t>
      </w:r>
      <w:r>
        <w:rPr>
          <w:sz w:val="24"/>
          <w:szCs w:val="24"/>
        </w:rPr>
        <w:t>.  S</w:t>
      </w:r>
      <w:r w:rsidRPr="00177C4F" w:rsidR="00177C4F">
        <w:rPr>
          <w:sz w:val="24"/>
          <w:szCs w:val="24"/>
        </w:rPr>
        <w:t xml:space="preserve">SA created an </w:t>
      </w:r>
      <w:r>
        <w:rPr>
          <w:sz w:val="24"/>
          <w:szCs w:val="24"/>
        </w:rPr>
        <w:t>Intranet</w:t>
      </w:r>
      <w:r w:rsidRPr="00177C4F" w:rsidR="00177C4F">
        <w:rPr>
          <w:sz w:val="24"/>
          <w:szCs w:val="24"/>
        </w:rPr>
        <w:t xml:space="preserve"> version of Form SSA-3881-BK</w:t>
      </w:r>
      <w:r w:rsidR="003467A5">
        <w:rPr>
          <w:sz w:val="24"/>
          <w:szCs w:val="24"/>
        </w:rPr>
        <w:t xml:space="preserve"> through our </w:t>
      </w:r>
      <w:r w:rsidR="00253897">
        <w:rPr>
          <w:sz w:val="24"/>
          <w:szCs w:val="24"/>
        </w:rPr>
        <w:t xml:space="preserve">internal </w:t>
      </w:r>
      <w:r w:rsidR="003467A5">
        <w:rPr>
          <w:sz w:val="24"/>
          <w:szCs w:val="24"/>
        </w:rPr>
        <w:t>Electronic Disability Collect System (ED</w:t>
      </w:r>
      <w:r w:rsidR="00937878">
        <w:rPr>
          <w:sz w:val="24"/>
          <w:szCs w:val="24"/>
        </w:rPr>
        <w:t>C</w:t>
      </w:r>
      <w:r w:rsidR="003467A5">
        <w:rPr>
          <w:sz w:val="24"/>
          <w:szCs w:val="24"/>
        </w:rPr>
        <w:t>S)</w:t>
      </w:r>
      <w:r w:rsidRPr="00177C4F" w:rsidR="00177C4F">
        <w:rPr>
          <w:sz w:val="24"/>
          <w:szCs w:val="24"/>
        </w:rPr>
        <w:t xml:space="preserve">.  </w:t>
      </w:r>
      <w:r w:rsidR="003467A5">
        <w:rPr>
          <w:sz w:val="24"/>
          <w:szCs w:val="24"/>
        </w:rPr>
        <w:t>When respondents complete these forms in an interview setting in a field office or via telephone, DDS personnel enter the information provid</w:t>
      </w:r>
      <w:r w:rsidR="00937878">
        <w:rPr>
          <w:sz w:val="24"/>
          <w:szCs w:val="24"/>
        </w:rPr>
        <w:t>ed by the respondents through E</w:t>
      </w:r>
      <w:r w:rsidR="003467A5">
        <w:rPr>
          <w:sz w:val="24"/>
          <w:szCs w:val="24"/>
        </w:rPr>
        <w:t>D</w:t>
      </w:r>
      <w:r w:rsidR="00937878">
        <w:rPr>
          <w:sz w:val="24"/>
          <w:szCs w:val="24"/>
        </w:rPr>
        <w:t>C</w:t>
      </w:r>
      <w:r w:rsidR="003467A5">
        <w:rPr>
          <w:sz w:val="24"/>
          <w:szCs w:val="24"/>
        </w:rPr>
        <w:t xml:space="preserve">S. </w:t>
      </w:r>
      <w:r w:rsidR="00CC3955">
        <w:rPr>
          <w:sz w:val="24"/>
          <w:szCs w:val="24"/>
        </w:rPr>
        <w:t xml:space="preserve"> </w:t>
      </w:r>
      <w:r w:rsidRPr="00177C4F" w:rsidR="00177C4F">
        <w:rPr>
          <w:sz w:val="24"/>
          <w:szCs w:val="24"/>
        </w:rPr>
        <w:t xml:space="preserve">Based on our data, we estimate approximately 35% of respondents under this OMB number </w:t>
      </w:r>
      <w:r>
        <w:rPr>
          <w:sz w:val="24"/>
          <w:szCs w:val="24"/>
        </w:rPr>
        <w:t>submit their information that way</w:t>
      </w:r>
      <w:r w:rsidRPr="00A241DF" w:rsidR="008C08FD">
        <w:rPr>
          <w:sz w:val="24"/>
          <w:szCs w:val="24"/>
        </w:rPr>
        <w:t xml:space="preserve">.  </w:t>
      </w:r>
      <w:r w:rsidR="00E04D68">
        <w:rPr>
          <w:sz w:val="24"/>
          <w:szCs w:val="24"/>
        </w:rPr>
        <w:t>For the</w:t>
      </w:r>
      <w:r w:rsidR="00253897">
        <w:rPr>
          <w:sz w:val="24"/>
          <w:szCs w:val="24"/>
        </w:rPr>
        <w:t xml:space="preserve"> other 65%</w:t>
      </w:r>
      <w:r w:rsidR="00060367">
        <w:rPr>
          <w:sz w:val="24"/>
          <w:szCs w:val="24"/>
        </w:rPr>
        <w:t xml:space="preserve">, </w:t>
      </w:r>
      <w:r w:rsidR="002C4162">
        <w:rPr>
          <w:sz w:val="24"/>
          <w:szCs w:val="24"/>
        </w:rPr>
        <w:t>respondents</w:t>
      </w:r>
      <w:r w:rsidR="00060367">
        <w:rPr>
          <w:sz w:val="24"/>
          <w:szCs w:val="24"/>
        </w:rPr>
        <w:t xml:space="preserve"> fill out the forms at home, and br</w:t>
      </w:r>
      <w:r w:rsidR="00CC3955">
        <w:rPr>
          <w:sz w:val="24"/>
          <w:szCs w:val="24"/>
        </w:rPr>
        <w:t>ing them into the</w:t>
      </w:r>
      <w:r w:rsidR="00253897">
        <w:rPr>
          <w:sz w:val="24"/>
          <w:szCs w:val="24"/>
        </w:rPr>
        <w:t>ir local</w:t>
      </w:r>
      <w:r w:rsidR="00CC3955">
        <w:rPr>
          <w:sz w:val="24"/>
          <w:szCs w:val="24"/>
        </w:rPr>
        <w:t xml:space="preserve"> field office</w:t>
      </w:r>
      <w:r w:rsidR="00253897">
        <w:rPr>
          <w:sz w:val="24"/>
          <w:szCs w:val="24"/>
        </w:rPr>
        <w:t>s</w:t>
      </w:r>
      <w:r w:rsidR="00CC3955">
        <w:rPr>
          <w:sz w:val="24"/>
          <w:szCs w:val="24"/>
        </w:rPr>
        <w:t>.</w:t>
      </w:r>
      <w:r>
        <w:rPr>
          <w:sz w:val="24"/>
          <w:szCs w:val="24"/>
        </w:rPr>
        <w:t xml:space="preserve">  Field office personnel then log this information in EDCS.</w:t>
      </w:r>
    </w:p>
    <w:p w:rsidRPr="00A241DF" w:rsidR="00F3531D" w:rsidP="00A8285A" w:rsidRDefault="00F3531D" w14:paraId="5CA8838A" w14:textId="77777777">
      <w:pPr>
        <w:tabs>
          <w:tab w:val="num" w:pos="1440"/>
        </w:tabs>
        <w:ind w:left="1440"/>
        <w:rPr>
          <w:sz w:val="24"/>
          <w:szCs w:val="24"/>
        </w:rPr>
      </w:pPr>
    </w:p>
    <w:p w:rsidRPr="00A241DF" w:rsidR="00DC2E4B" w:rsidP="00A8285A" w:rsidRDefault="00DC2E4B" w14:paraId="47CB37C6" w14:textId="77777777">
      <w:pPr>
        <w:numPr>
          <w:ilvl w:val="0"/>
          <w:numId w:val="10"/>
        </w:numPr>
        <w:tabs>
          <w:tab w:val="clear" w:pos="720"/>
          <w:tab w:val="num" w:pos="1440"/>
        </w:tabs>
        <w:ind w:left="1440" w:hanging="720"/>
        <w:rPr>
          <w:sz w:val="24"/>
          <w:szCs w:val="24"/>
        </w:rPr>
      </w:pPr>
      <w:r w:rsidRPr="00A241DF">
        <w:rPr>
          <w:b/>
          <w:sz w:val="24"/>
          <w:szCs w:val="24"/>
        </w:rPr>
        <w:t>Why We Cannot Use Duplicate Information</w:t>
      </w:r>
    </w:p>
    <w:p w:rsidRPr="00A241DF" w:rsidR="008B5F6F" w:rsidP="00A8285A" w:rsidRDefault="005C652F" w14:paraId="5A277D52" w14:textId="77777777">
      <w:pPr>
        <w:tabs>
          <w:tab w:val="num" w:pos="1440"/>
        </w:tabs>
        <w:ind w:left="1440"/>
        <w:rPr>
          <w:sz w:val="24"/>
          <w:szCs w:val="24"/>
        </w:rPr>
      </w:pPr>
      <w:r w:rsidRPr="00A241DF">
        <w:rPr>
          <w:sz w:val="24"/>
          <w:szCs w:val="24"/>
        </w:rPr>
        <w:t>The nature of the information we collect</w:t>
      </w:r>
      <w:r w:rsidR="00A8285A">
        <w:rPr>
          <w:sz w:val="24"/>
          <w:szCs w:val="24"/>
        </w:rPr>
        <w:t xml:space="preserve"> </w:t>
      </w:r>
      <w:r w:rsidRPr="00A241DF">
        <w:rPr>
          <w:sz w:val="24"/>
          <w:szCs w:val="24"/>
        </w:rPr>
        <w:t>and the ma</w:t>
      </w:r>
      <w:r w:rsidRPr="00A241DF" w:rsidR="000C73B0">
        <w:rPr>
          <w:sz w:val="24"/>
          <w:szCs w:val="24"/>
        </w:rPr>
        <w:t xml:space="preserve">nner in which we </w:t>
      </w:r>
      <w:r w:rsidR="00A8285A">
        <w:rPr>
          <w:sz w:val="24"/>
          <w:szCs w:val="24"/>
        </w:rPr>
        <w:t>c</w:t>
      </w:r>
      <w:r w:rsidRPr="00A241DF" w:rsidR="000C73B0">
        <w:rPr>
          <w:sz w:val="24"/>
          <w:szCs w:val="24"/>
        </w:rPr>
        <w:t>ollect</w:t>
      </w:r>
      <w:r w:rsidR="00A8285A">
        <w:rPr>
          <w:sz w:val="24"/>
          <w:szCs w:val="24"/>
        </w:rPr>
        <w:t xml:space="preserve"> </w:t>
      </w:r>
      <w:r w:rsidRPr="00A241DF">
        <w:rPr>
          <w:sz w:val="24"/>
          <w:szCs w:val="24"/>
        </w:rPr>
        <w:t>it preclude duplication.  SSA does not use any other collection</w:t>
      </w:r>
      <w:r w:rsidR="00A8285A">
        <w:rPr>
          <w:sz w:val="24"/>
          <w:szCs w:val="24"/>
        </w:rPr>
        <w:t xml:space="preserve"> </w:t>
      </w:r>
      <w:r w:rsidRPr="00A241DF">
        <w:rPr>
          <w:sz w:val="24"/>
          <w:szCs w:val="24"/>
        </w:rPr>
        <w:t xml:space="preserve">instrument to collect </w:t>
      </w:r>
      <w:r w:rsidRPr="00A241DF" w:rsidR="00AC6BF6">
        <w:rPr>
          <w:sz w:val="24"/>
          <w:szCs w:val="24"/>
        </w:rPr>
        <w:t>similar data.</w:t>
      </w:r>
    </w:p>
    <w:p w:rsidRPr="00A241DF" w:rsidR="008B5F6F" w:rsidP="00A8285A" w:rsidRDefault="008B5F6F" w14:paraId="37FF9D30" w14:textId="77777777">
      <w:pPr>
        <w:tabs>
          <w:tab w:val="num" w:pos="1440"/>
        </w:tabs>
        <w:ind w:left="1440"/>
        <w:rPr>
          <w:sz w:val="24"/>
          <w:szCs w:val="24"/>
        </w:rPr>
      </w:pPr>
    </w:p>
    <w:p w:rsidRPr="00A241DF" w:rsidR="00DC2E4B" w:rsidP="00A8285A" w:rsidRDefault="00DC2E4B" w14:paraId="643E1194" w14:textId="77777777">
      <w:pPr>
        <w:pStyle w:val="BodyTextIndent2"/>
        <w:numPr>
          <w:ilvl w:val="0"/>
          <w:numId w:val="10"/>
        </w:numPr>
        <w:tabs>
          <w:tab w:val="clear" w:pos="720"/>
          <w:tab w:val="num" w:pos="1440"/>
        </w:tabs>
        <w:ind w:left="1440" w:hanging="720"/>
        <w:rPr>
          <w:rFonts w:ascii="Times New Roman" w:hAnsi="Times New Roman" w:cs="Times New Roman"/>
        </w:rPr>
      </w:pPr>
      <w:r w:rsidRPr="00A241DF">
        <w:rPr>
          <w:rFonts w:ascii="Times New Roman" w:hAnsi="Times New Roman" w:cs="Times New Roman"/>
          <w:b/>
        </w:rPr>
        <w:t>Minimizing Burden on Small Respondents</w:t>
      </w:r>
    </w:p>
    <w:p w:rsidRPr="00A241DF" w:rsidR="008B5F6F" w:rsidP="00A8285A" w:rsidRDefault="008B5F6F" w14:paraId="3C353E1F" w14:textId="77777777">
      <w:pPr>
        <w:pStyle w:val="BodyTextIndent2"/>
        <w:tabs>
          <w:tab w:val="num" w:pos="1440"/>
        </w:tabs>
        <w:ind w:left="1440"/>
        <w:rPr>
          <w:rFonts w:ascii="Times New Roman" w:hAnsi="Times New Roman" w:cs="Times New Roman"/>
        </w:rPr>
      </w:pPr>
      <w:r w:rsidRPr="00A241DF">
        <w:rPr>
          <w:rFonts w:ascii="Times New Roman" w:hAnsi="Times New Roman" w:cs="Times New Roman"/>
        </w:rPr>
        <w:t>Th</w:t>
      </w:r>
      <w:r w:rsidRPr="00A241DF" w:rsidR="00804906">
        <w:rPr>
          <w:rFonts w:ascii="Times New Roman" w:hAnsi="Times New Roman" w:cs="Times New Roman"/>
        </w:rPr>
        <w:t>is</w:t>
      </w:r>
      <w:r w:rsidRPr="00A241DF" w:rsidR="00AC6BF6">
        <w:rPr>
          <w:rFonts w:ascii="Times New Roman" w:hAnsi="Times New Roman" w:cs="Times New Roman"/>
        </w:rPr>
        <w:t xml:space="preserve"> collection does not affect</w:t>
      </w:r>
      <w:r w:rsidRPr="00A241DF" w:rsidR="00804906">
        <w:rPr>
          <w:rFonts w:ascii="Times New Roman" w:hAnsi="Times New Roman" w:cs="Times New Roman"/>
        </w:rPr>
        <w:t xml:space="preserve"> small businesses or other small entities.</w:t>
      </w:r>
    </w:p>
    <w:p w:rsidRPr="00A241DF" w:rsidR="00A241DF" w:rsidP="00A8285A" w:rsidRDefault="00A241DF" w14:paraId="619CFF8E" w14:textId="77777777">
      <w:pPr>
        <w:tabs>
          <w:tab w:val="num" w:pos="1440"/>
        </w:tabs>
        <w:rPr>
          <w:sz w:val="24"/>
          <w:szCs w:val="24"/>
        </w:rPr>
      </w:pPr>
    </w:p>
    <w:p w:rsidRPr="00A241DF" w:rsidR="00DC2E4B" w:rsidP="00A8285A" w:rsidRDefault="00DC2E4B" w14:paraId="5F04D1B0" w14:textId="77777777">
      <w:pPr>
        <w:numPr>
          <w:ilvl w:val="0"/>
          <w:numId w:val="10"/>
        </w:numPr>
        <w:tabs>
          <w:tab w:val="clear" w:pos="720"/>
          <w:tab w:val="num" w:pos="1440"/>
        </w:tabs>
        <w:ind w:left="1440" w:hanging="720"/>
        <w:rPr>
          <w:sz w:val="24"/>
          <w:szCs w:val="24"/>
        </w:rPr>
      </w:pPr>
      <w:r w:rsidRPr="00A241DF">
        <w:rPr>
          <w:b/>
          <w:sz w:val="24"/>
          <w:szCs w:val="24"/>
        </w:rPr>
        <w:t xml:space="preserve">Consequence of Not Collecting Information or Collecting it Less Frequently </w:t>
      </w:r>
    </w:p>
    <w:p w:rsidRPr="00A241DF" w:rsidR="00212C69" w:rsidP="00A8285A" w:rsidRDefault="00111CC7" w14:paraId="56ED2461" w14:textId="77777777">
      <w:pPr>
        <w:tabs>
          <w:tab w:val="num" w:pos="1440"/>
        </w:tabs>
        <w:ind w:left="1440"/>
        <w:rPr>
          <w:sz w:val="24"/>
          <w:szCs w:val="24"/>
        </w:rPr>
      </w:pPr>
      <w:r w:rsidRPr="00A241DF">
        <w:rPr>
          <w:bCs/>
          <w:sz w:val="24"/>
          <w:szCs w:val="24"/>
        </w:rPr>
        <w:t>If we did not use Form SSA-3881</w:t>
      </w:r>
      <w:r w:rsidR="000E2B34">
        <w:rPr>
          <w:bCs/>
          <w:sz w:val="24"/>
          <w:szCs w:val="24"/>
        </w:rPr>
        <w:t>-BK</w:t>
      </w:r>
      <w:r w:rsidRPr="00A241DF" w:rsidR="002F0CA2">
        <w:rPr>
          <w:bCs/>
          <w:sz w:val="24"/>
          <w:szCs w:val="24"/>
        </w:rPr>
        <w:t>, we would have no means of ensuring that</w:t>
      </w:r>
      <w:r w:rsidR="00A8285A">
        <w:rPr>
          <w:bCs/>
          <w:sz w:val="24"/>
          <w:szCs w:val="24"/>
        </w:rPr>
        <w:t>:</w:t>
      </w:r>
      <w:r w:rsidRPr="00A241DF" w:rsidR="002F0CA2">
        <w:rPr>
          <w:bCs/>
          <w:sz w:val="24"/>
          <w:szCs w:val="24"/>
        </w:rPr>
        <w:t xml:space="preserve"> </w:t>
      </w:r>
      <w:r w:rsidR="00A8285A">
        <w:rPr>
          <w:bCs/>
          <w:sz w:val="24"/>
          <w:szCs w:val="24"/>
        </w:rPr>
        <w:t xml:space="preserve"> (</w:t>
      </w:r>
      <w:r w:rsidRPr="00A241DF" w:rsidR="002F0CA2">
        <w:rPr>
          <w:bCs/>
          <w:sz w:val="24"/>
          <w:szCs w:val="24"/>
        </w:rPr>
        <w:t>1)</w:t>
      </w:r>
      <w:r w:rsidR="001A7982">
        <w:rPr>
          <w:bCs/>
          <w:sz w:val="24"/>
          <w:szCs w:val="24"/>
        </w:rPr>
        <w:t> </w:t>
      </w:r>
      <w:r w:rsidRPr="00A241DF" w:rsidR="002F0CA2">
        <w:rPr>
          <w:bCs/>
          <w:sz w:val="24"/>
          <w:szCs w:val="24"/>
        </w:rPr>
        <w:t>our</w:t>
      </w:r>
      <w:r w:rsidR="00A8285A">
        <w:rPr>
          <w:bCs/>
          <w:sz w:val="24"/>
          <w:szCs w:val="24"/>
        </w:rPr>
        <w:t xml:space="preserve"> </w:t>
      </w:r>
      <w:r w:rsidRPr="00A241DF" w:rsidR="002F0CA2">
        <w:rPr>
          <w:bCs/>
          <w:sz w:val="24"/>
          <w:szCs w:val="24"/>
        </w:rPr>
        <w:t xml:space="preserve">initial </w:t>
      </w:r>
      <w:r w:rsidRPr="00A241DF" w:rsidR="00A17BC0">
        <w:rPr>
          <w:bCs/>
          <w:sz w:val="24"/>
          <w:szCs w:val="24"/>
        </w:rPr>
        <w:t xml:space="preserve">denials </w:t>
      </w:r>
      <w:r w:rsidRPr="00A241DF" w:rsidR="002F0CA2">
        <w:rPr>
          <w:bCs/>
          <w:sz w:val="24"/>
          <w:szCs w:val="24"/>
        </w:rPr>
        <w:t>of child applicants for SSI were correct</w:t>
      </w:r>
      <w:r w:rsidR="00A8285A">
        <w:rPr>
          <w:bCs/>
          <w:sz w:val="24"/>
          <w:szCs w:val="24"/>
        </w:rPr>
        <w:t>;</w:t>
      </w:r>
      <w:r w:rsidRPr="00A241DF" w:rsidR="002F0CA2">
        <w:rPr>
          <w:bCs/>
          <w:sz w:val="24"/>
          <w:szCs w:val="24"/>
        </w:rPr>
        <w:t xml:space="preserve"> or </w:t>
      </w:r>
      <w:r w:rsidR="00A8285A">
        <w:rPr>
          <w:bCs/>
          <w:sz w:val="24"/>
          <w:szCs w:val="24"/>
        </w:rPr>
        <w:t>(</w:t>
      </w:r>
      <w:r w:rsidRPr="00A241DF" w:rsidR="002F0CA2">
        <w:rPr>
          <w:bCs/>
          <w:sz w:val="24"/>
          <w:szCs w:val="24"/>
        </w:rPr>
        <w:t xml:space="preserve">2) our </w:t>
      </w:r>
      <w:r w:rsidR="00A311FA">
        <w:rPr>
          <w:bCs/>
          <w:sz w:val="24"/>
          <w:szCs w:val="24"/>
        </w:rPr>
        <w:t>d</w:t>
      </w:r>
      <w:r w:rsidRPr="00A241DF" w:rsidR="002F0CA2">
        <w:rPr>
          <w:bCs/>
          <w:sz w:val="24"/>
          <w:szCs w:val="24"/>
        </w:rPr>
        <w:t>eterminations</w:t>
      </w:r>
      <w:r w:rsidR="00A8285A">
        <w:rPr>
          <w:bCs/>
          <w:sz w:val="24"/>
          <w:szCs w:val="24"/>
        </w:rPr>
        <w:t xml:space="preserve"> </w:t>
      </w:r>
      <w:r w:rsidRPr="00A241DF" w:rsidR="002F0CA2">
        <w:rPr>
          <w:bCs/>
          <w:sz w:val="24"/>
          <w:szCs w:val="24"/>
        </w:rPr>
        <w:t>for continuing</w:t>
      </w:r>
      <w:r w:rsidR="00A8285A">
        <w:rPr>
          <w:bCs/>
          <w:sz w:val="24"/>
          <w:szCs w:val="24"/>
        </w:rPr>
        <w:t xml:space="preserve"> </w:t>
      </w:r>
      <w:r w:rsidRPr="00A241DF">
        <w:rPr>
          <w:bCs/>
          <w:sz w:val="24"/>
          <w:szCs w:val="24"/>
        </w:rPr>
        <w:t>eligibility</w:t>
      </w:r>
      <w:r w:rsidRPr="00A241DF" w:rsidR="00C428AD">
        <w:rPr>
          <w:bCs/>
          <w:sz w:val="24"/>
          <w:szCs w:val="24"/>
        </w:rPr>
        <w:t xml:space="preserve"> for child SSI payments</w:t>
      </w:r>
      <w:r w:rsidRPr="00A241DF" w:rsidR="002F0CA2">
        <w:rPr>
          <w:bCs/>
          <w:sz w:val="24"/>
          <w:szCs w:val="24"/>
        </w:rPr>
        <w:t xml:space="preserve"> are accurate.</w:t>
      </w:r>
      <w:r w:rsidR="00A8285A">
        <w:rPr>
          <w:bCs/>
          <w:sz w:val="24"/>
          <w:szCs w:val="24"/>
        </w:rPr>
        <w:t xml:space="preserve">  </w:t>
      </w:r>
      <w:r w:rsidRPr="00A8285A" w:rsidR="00A8285A">
        <w:rPr>
          <w:bCs/>
          <w:sz w:val="24"/>
          <w:szCs w:val="24"/>
        </w:rPr>
        <w:t>Because we collect this information on an as needed basis, we cannot collect it less frequently.  There are no technical or legal obstacles to burden reduction</w:t>
      </w:r>
      <w:r w:rsidRPr="00A241DF" w:rsidR="00F4470A">
        <w:rPr>
          <w:sz w:val="24"/>
          <w:szCs w:val="24"/>
        </w:rPr>
        <w:t>.</w:t>
      </w:r>
    </w:p>
    <w:p w:rsidRPr="00A241DF" w:rsidR="00212C69" w:rsidP="00A8285A" w:rsidRDefault="00212C69" w14:paraId="6299761A" w14:textId="77777777">
      <w:pPr>
        <w:tabs>
          <w:tab w:val="num" w:pos="1440"/>
        </w:tabs>
        <w:ind w:left="1440"/>
        <w:rPr>
          <w:sz w:val="24"/>
          <w:szCs w:val="24"/>
        </w:rPr>
      </w:pPr>
    </w:p>
    <w:p w:rsidRPr="00A241DF" w:rsidR="00DC2E4B" w:rsidP="00A8285A" w:rsidRDefault="00DC2E4B" w14:paraId="3454AD9F" w14:textId="77777777">
      <w:pPr>
        <w:numPr>
          <w:ilvl w:val="0"/>
          <w:numId w:val="10"/>
        </w:numPr>
        <w:tabs>
          <w:tab w:val="clear" w:pos="720"/>
          <w:tab w:val="num" w:pos="1440"/>
        </w:tabs>
        <w:ind w:left="1440" w:hanging="720"/>
        <w:rPr>
          <w:sz w:val="24"/>
          <w:szCs w:val="24"/>
        </w:rPr>
      </w:pPr>
      <w:r w:rsidRPr="00A241DF">
        <w:rPr>
          <w:b/>
          <w:sz w:val="24"/>
          <w:szCs w:val="24"/>
        </w:rPr>
        <w:t xml:space="preserve">Special Circumstances </w:t>
      </w:r>
    </w:p>
    <w:p w:rsidRPr="00A241DF" w:rsidR="00212C69" w:rsidP="00A8285A" w:rsidRDefault="008B5F6F" w14:paraId="2F956F00" w14:textId="77777777">
      <w:pPr>
        <w:tabs>
          <w:tab w:val="num" w:pos="1440"/>
        </w:tabs>
        <w:ind w:left="1440"/>
        <w:rPr>
          <w:sz w:val="24"/>
          <w:szCs w:val="24"/>
        </w:rPr>
      </w:pPr>
      <w:r w:rsidRPr="00A241DF">
        <w:rPr>
          <w:sz w:val="24"/>
          <w:szCs w:val="24"/>
        </w:rPr>
        <w:t>There are no special circumstances that would cause</w:t>
      </w:r>
      <w:r w:rsidRPr="00A241DF" w:rsidR="00F4470A">
        <w:rPr>
          <w:sz w:val="24"/>
          <w:szCs w:val="24"/>
        </w:rPr>
        <w:t xml:space="preserve"> SSA to conduct </w:t>
      </w:r>
      <w:r w:rsidRPr="00A241DF">
        <w:rPr>
          <w:sz w:val="24"/>
          <w:szCs w:val="24"/>
        </w:rPr>
        <w:t>this</w:t>
      </w:r>
      <w:r w:rsidR="000C0BA1">
        <w:rPr>
          <w:sz w:val="24"/>
          <w:szCs w:val="24"/>
        </w:rPr>
        <w:t xml:space="preserve"> </w:t>
      </w:r>
      <w:r w:rsidRPr="00A241DF">
        <w:rPr>
          <w:sz w:val="24"/>
          <w:szCs w:val="24"/>
        </w:rPr>
        <w:t xml:space="preserve">information collection in a manner inconsistent with </w:t>
      </w:r>
      <w:r w:rsidRPr="000C0BA1">
        <w:rPr>
          <w:i/>
          <w:sz w:val="24"/>
          <w:szCs w:val="24"/>
        </w:rPr>
        <w:t>5 CFR 1320.5</w:t>
      </w:r>
      <w:r w:rsidRPr="00A241DF">
        <w:rPr>
          <w:sz w:val="24"/>
          <w:szCs w:val="24"/>
        </w:rPr>
        <w:t xml:space="preserve">.  </w:t>
      </w:r>
    </w:p>
    <w:p w:rsidRPr="00A241DF" w:rsidR="000C73B0" w:rsidP="00A8285A" w:rsidRDefault="000C73B0" w14:paraId="12D01C5C" w14:textId="77777777">
      <w:pPr>
        <w:tabs>
          <w:tab w:val="num" w:pos="1440"/>
        </w:tabs>
        <w:ind w:left="1440"/>
        <w:rPr>
          <w:sz w:val="24"/>
          <w:szCs w:val="24"/>
        </w:rPr>
      </w:pPr>
    </w:p>
    <w:p w:rsidRPr="00A241DF" w:rsidR="000F5A43" w:rsidP="00A8285A" w:rsidRDefault="00DC2E4B" w14:paraId="54DCA23A" w14:textId="77777777">
      <w:pPr>
        <w:numPr>
          <w:ilvl w:val="0"/>
          <w:numId w:val="10"/>
        </w:numPr>
        <w:tabs>
          <w:tab w:val="clear" w:pos="720"/>
          <w:tab w:val="num" w:pos="1440"/>
        </w:tabs>
        <w:ind w:left="1440" w:hanging="720"/>
        <w:rPr>
          <w:sz w:val="24"/>
          <w:szCs w:val="24"/>
        </w:rPr>
      </w:pPr>
      <w:r w:rsidRPr="00A241DF">
        <w:rPr>
          <w:b/>
          <w:sz w:val="24"/>
          <w:szCs w:val="24"/>
        </w:rPr>
        <w:t>Solicitation of Public Comment and Othe</w:t>
      </w:r>
      <w:r w:rsidRPr="00A241DF" w:rsidR="000F5A43">
        <w:rPr>
          <w:b/>
          <w:sz w:val="24"/>
          <w:szCs w:val="24"/>
        </w:rPr>
        <w:t xml:space="preserve">r Consultations with the Public </w:t>
      </w:r>
      <w:r w:rsidRPr="00A241DF" w:rsidR="000F5A43">
        <w:rPr>
          <w:b/>
          <w:sz w:val="24"/>
          <w:szCs w:val="24"/>
        </w:rPr>
        <w:tab/>
      </w:r>
    </w:p>
    <w:p w:rsidRPr="00A241DF" w:rsidR="004E06EA" w:rsidP="00A8285A" w:rsidRDefault="004E06EA" w14:paraId="2F487CBD" w14:textId="5FB780B6">
      <w:pPr>
        <w:tabs>
          <w:tab w:val="num" w:pos="1440"/>
        </w:tabs>
        <w:ind w:left="1440"/>
        <w:rPr>
          <w:sz w:val="24"/>
          <w:szCs w:val="24"/>
        </w:rPr>
      </w:pPr>
      <w:r w:rsidRPr="00A241DF">
        <w:rPr>
          <w:sz w:val="24"/>
          <w:szCs w:val="24"/>
        </w:rPr>
        <w:t xml:space="preserve">The 60-day advance Federal Register Notice published on </w:t>
      </w:r>
      <w:r w:rsidR="00E04D68">
        <w:rPr>
          <w:sz w:val="24"/>
          <w:szCs w:val="24"/>
        </w:rPr>
        <w:t>June 24</w:t>
      </w:r>
      <w:r w:rsidRPr="00A241DF">
        <w:rPr>
          <w:sz w:val="24"/>
          <w:szCs w:val="24"/>
        </w:rPr>
        <w:t>, 20</w:t>
      </w:r>
      <w:r w:rsidR="00E04D68">
        <w:rPr>
          <w:sz w:val="24"/>
          <w:szCs w:val="24"/>
        </w:rPr>
        <w:t>20</w:t>
      </w:r>
      <w:r w:rsidRPr="00A241DF">
        <w:rPr>
          <w:sz w:val="24"/>
          <w:szCs w:val="24"/>
        </w:rPr>
        <w:t xml:space="preserve">, at </w:t>
      </w:r>
    </w:p>
    <w:p w:rsidRPr="00A241DF" w:rsidR="004E06EA" w:rsidP="00A8285A" w:rsidRDefault="00E04D68" w14:paraId="0AE62732" w14:textId="2C194DE7">
      <w:pPr>
        <w:tabs>
          <w:tab w:val="num" w:pos="1440"/>
        </w:tabs>
        <w:ind w:left="1440"/>
        <w:rPr>
          <w:sz w:val="24"/>
          <w:szCs w:val="24"/>
        </w:rPr>
      </w:pPr>
      <w:r>
        <w:rPr>
          <w:sz w:val="24"/>
          <w:szCs w:val="24"/>
        </w:rPr>
        <w:t>85 FR 37996</w:t>
      </w:r>
      <w:r w:rsidRPr="00A241DF" w:rsidR="004E06EA">
        <w:rPr>
          <w:sz w:val="24"/>
          <w:szCs w:val="24"/>
        </w:rPr>
        <w:t>, and we received no pu</w:t>
      </w:r>
      <w:r w:rsidR="000C0BA1">
        <w:rPr>
          <w:sz w:val="24"/>
          <w:szCs w:val="24"/>
        </w:rPr>
        <w:t xml:space="preserve">blic comments.  </w:t>
      </w:r>
      <w:r w:rsidRPr="00E04D68">
        <w:rPr>
          <w:rFonts w:eastAsia="Times New Roman"/>
          <w:snapToGrid w:val="0"/>
          <w:sz w:val="24"/>
          <w:szCs w:val="24"/>
        </w:rPr>
        <w:t>The 30-day FRN published</w:t>
      </w:r>
      <w:r w:rsidR="00105BA0">
        <w:rPr>
          <w:sz w:val="24"/>
          <w:szCs w:val="24"/>
        </w:rPr>
        <w:t xml:space="preserve"> on </w:t>
      </w:r>
      <w:r>
        <w:rPr>
          <w:sz w:val="24"/>
          <w:szCs w:val="24"/>
        </w:rPr>
        <w:t>August 28, 2020</w:t>
      </w:r>
      <w:r w:rsidR="00105BA0">
        <w:rPr>
          <w:sz w:val="24"/>
          <w:szCs w:val="24"/>
        </w:rPr>
        <w:t>, at 8</w:t>
      </w:r>
      <w:r>
        <w:rPr>
          <w:sz w:val="24"/>
          <w:szCs w:val="24"/>
        </w:rPr>
        <w:t>5</w:t>
      </w:r>
      <w:r w:rsidR="00105BA0">
        <w:rPr>
          <w:sz w:val="24"/>
          <w:szCs w:val="24"/>
        </w:rPr>
        <w:t xml:space="preserve"> FR </w:t>
      </w:r>
      <w:r>
        <w:rPr>
          <w:sz w:val="24"/>
          <w:szCs w:val="24"/>
        </w:rPr>
        <w:t>53428</w:t>
      </w:r>
      <w:r w:rsidRPr="00A241DF" w:rsidR="004E06EA">
        <w:rPr>
          <w:sz w:val="24"/>
          <w:szCs w:val="24"/>
        </w:rPr>
        <w:t>.</w:t>
      </w:r>
      <w:r w:rsidR="000C0BA1">
        <w:rPr>
          <w:sz w:val="24"/>
          <w:szCs w:val="24"/>
        </w:rPr>
        <w:t xml:space="preserve">  If we receive any comments in </w:t>
      </w:r>
      <w:r w:rsidR="00893011">
        <w:rPr>
          <w:sz w:val="24"/>
          <w:szCs w:val="24"/>
        </w:rPr>
        <w:t xml:space="preserve">response to this Notice, </w:t>
      </w:r>
      <w:r w:rsidRPr="00A241DF" w:rsidR="004E06EA">
        <w:rPr>
          <w:sz w:val="24"/>
          <w:szCs w:val="24"/>
        </w:rPr>
        <w:t>we will forward them to OMB.</w:t>
      </w:r>
    </w:p>
    <w:p w:rsidRPr="00A241DF" w:rsidR="004E06EA" w:rsidP="00A8285A" w:rsidRDefault="004E06EA" w14:paraId="3A7A560C" w14:textId="77777777">
      <w:pPr>
        <w:tabs>
          <w:tab w:val="num" w:pos="1440"/>
        </w:tabs>
        <w:ind w:left="1440"/>
        <w:rPr>
          <w:sz w:val="24"/>
          <w:szCs w:val="24"/>
        </w:rPr>
      </w:pPr>
    </w:p>
    <w:p w:rsidRPr="00A241DF" w:rsidR="00DC2E4B" w:rsidP="00A8285A" w:rsidRDefault="00DC2E4B" w14:paraId="0243DCA2" w14:textId="77777777">
      <w:pPr>
        <w:numPr>
          <w:ilvl w:val="0"/>
          <w:numId w:val="10"/>
        </w:numPr>
        <w:tabs>
          <w:tab w:val="clear" w:pos="720"/>
          <w:tab w:val="num" w:pos="1440"/>
        </w:tabs>
        <w:ind w:left="1440" w:hanging="720"/>
        <w:rPr>
          <w:b/>
          <w:sz w:val="24"/>
          <w:szCs w:val="24"/>
        </w:rPr>
      </w:pPr>
      <w:r w:rsidRPr="00A241DF">
        <w:rPr>
          <w:b/>
          <w:sz w:val="24"/>
          <w:szCs w:val="24"/>
        </w:rPr>
        <w:t>Payment or Gifts to Respondents</w:t>
      </w:r>
    </w:p>
    <w:p w:rsidRPr="00A241DF" w:rsidR="008B5F6F" w:rsidP="00A8285A" w:rsidRDefault="008B5F6F" w14:paraId="0073F744" w14:textId="77777777">
      <w:pPr>
        <w:tabs>
          <w:tab w:val="num" w:pos="1440"/>
        </w:tabs>
        <w:ind w:left="1440"/>
        <w:rPr>
          <w:sz w:val="24"/>
          <w:szCs w:val="24"/>
        </w:rPr>
      </w:pPr>
      <w:r w:rsidRPr="00A241DF">
        <w:rPr>
          <w:sz w:val="24"/>
          <w:szCs w:val="24"/>
        </w:rPr>
        <w:t xml:space="preserve">SSA </w:t>
      </w:r>
      <w:r w:rsidRPr="00A241DF" w:rsidR="002E6C72">
        <w:rPr>
          <w:sz w:val="24"/>
          <w:szCs w:val="24"/>
        </w:rPr>
        <w:t xml:space="preserve">does not provide </w:t>
      </w:r>
      <w:r w:rsidRPr="00A241DF">
        <w:rPr>
          <w:sz w:val="24"/>
          <w:szCs w:val="24"/>
        </w:rPr>
        <w:t xml:space="preserve">payment or gifts to the </w:t>
      </w:r>
      <w:r w:rsidRPr="00A241DF" w:rsidR="00BE4853">
        <w:rPr>
          <w:sz w:val="24"/>
          <w:szCs w:val="24"/>
        </w:rPr>
        <w:t xml:space="preserve">respondents. </w:t>
      </w:r>
    </w:p>
    <w:p w:rsidRPr="00A241DF" w:rsidR="008B5F6F" w:rsidP="00A8285A" w:rsidRDefault="008B5F6F" w14:paraId="7BE198F5" w14:textId="77777777">
      <w:pPr>
        <w:tabs>
          <w:tab w:val="num" w:pos="1440"/>
        </w:tabs>
        <w:ind w:left="1440"/>
        <w:rPr>
          <w:sz w:val="24"/>
          <w:szCs w:val="24"/>
        </w:rPr>
      </w:pPr>
    </w:p>
    <w:p w:rsidRPr="00A241DF" w:rsidR="00DC2E4B" w:rsidP="00A8285A" w:rsidRDefault="00DC2E4B" w14:paraId="18B5FB1E" w14:textId="77777777">
      <w:pPr>
        <w:numPr>
          <w:ilvl w:val="0"/>
          <w:numId w:val="10"/>
        </w:numPr>
        <w:tabs>
          <w:tab w:val="clear" w:pos="720"/>
          <w:tab w:val="num" w:pos="1440"/>
        </w:tabs>
        <w:ind w:left="1440" w:hanging="720"/>
        <w:rPr>
          <w:b/>
          <w:sz w:val="24"/>
          <w:szCs w:val="24"/>
        </w:rPr>
      </w:pPr>
      <w:r w:rsidRPr="00A241DF">
        <w:rPr>
          <w:b/>
          <w:bCs/>
          <w:sz w:val="24"/>
          <w:szCs w:val="24"/>
        </w:rPr>
        <w:t>Assurances of Confidentiality</w:t>
      </w:r>
    </w:p>
    <w:p w:rsidRPr="00A241DF" w:rsidR="008B5F6F" w:rsidP="00A8285A" w:rsidRDefault="000C0BA1" w14:paraId="186F67F8" w14:textId="77777777">
      <w:pPr>
        <w:tabs>
          <w:tab w:val="num" w:pos="1440"/>
        </w:tabs>
        <w:ind w:left="1440"/>
        <w:rPr>
          <w:sz w:val="24"/>
          <w:szCs w:val="24"/>
        </w:rPr>
      </w:pPr>
      <w:r w:rsidRPr="000C0BA1">
        <w:rPr>
          <w:bCs/>
          <w:sz w:val="24"/>
          <w:szCs w:val="24"/>
        </w:rPr>
        <w:t xml:space="preserve">SSA protects and holds confidential the information it collects in accordance with </w:t>
      </w:r>
      <w:r w:rsidRPr="000C0BA1">
        <w:rPr>
          <w:bCs/>
          <w:i/>
          <w:sz w:val="24"/>
          <w:szCs w:val="24"/>
        </w:rPr>
        <w:t>42 U.S.C. 1306, 20 CFR 401</w:t>
      </w:r>
      <w:r w:rsidRPr="000C0BA1">
        <w:rPr>
          <w:bCs/>
          <w:sz w:val="24"/>
          <w:szCs w:val="24"/>
        </w:rPr>
        <w:t xml:space="preserve"> and </w:t>
      </w:r>
      <w:r w:rsidRPr="000C0BA1">
        <w:rPr>
          <w:bCs/>
          <w:i/>
          <w:sz w:val="24"/>
          <w:szCs w:val="24"/>
        </w:rPr>
        <w:t>402, 5 U.S.C. 552</w:t>
      </w:r>
      <w:r w:rsidRPr="000C0BA1">
        <w:rPr>
          <w:bCs/>
          <w:sz w:val="24"/>
          <w:szCs w:val="24"/>
        </w:rPr>
        <w:t xml:space="preserve"> (Freedom of Information Act), </w:t>
      </w:r>
      <w:r w:rsidRPr="000C0BA1">
        <w:rPr>
          <w:bCs/>
          <w:i/>
          <w:sz w:val="24"/>
          <w:szCs w:val="24"/>
        </w:rPr>
        <w:t>5 U.S.C. 552a</w:t>
      </w:r>
      <w:r w:rsidRPr="000C0BA1">
        <w:rPr>
          <w:bCs/>
          <w:sz w:val="24"/>
          <w:szCs w:val="24"/>
        </w:rPr>
        <w:t xml:space="preserve"> (Privacy Act of 1974), and OMB Circular No. A-130</w:t>
      </w:r>
      <w:r w:rsidRPr="00A241DF" w:rsidR="008B5F6F">
        <w:rPr>
          <w:sz w:val="24"/>
          <w:szCs w:val="24"/>
        </w:rPr>
        <w:t>.</w:t>
      </w:r>
    </w:p>
    <w:p w:rsidRPr="00A241DF" w:rsidR="008B5F6F" w:rsidP="00A8285A" w:rsidRDefault="008B5F6F" w14:paraId="04F4662C" w14:textId="77777777">
      <w:pPr>
        <w:tabs>
          <w:tab w:val="num" w:pos="1440"/>
        </w:tabs>
        <w:ind w:left="1440"/>
        <w:rPr>
          <w:sz w:val="24"/>
          <w:szCs w:val="24"/>
        </w:rPr>
      </w:pPr>
    </w:p>
    <w:p w:rsidRPr="00A241DF" w:rsidR="00DC2E4B" w:rsidP="00A8285A" w:rsidRDefault="00DC2E4B" w14:paraId="2F0047A1" w14:textId="77777777">
      <w:pPr>
        <w:numPr>
          <w:ilvl w:val="0"/>
          <w:numId w:val="10"/>
        </w:numPr>
        <w:tabs>
          <w:tab w:val="clear" w:pos="720"/>
          <w:tab w:val="num" w:pos="1440"/>
        </w:tabs>
        <w:ind w:left="1440" w:hanging="720"/>
        <w:rPr>
          <w:b/>
          <w:sz w:val="24"/>
          <w:szCs w:val="24"/>
        </w:rPr>
      </w:pPr>
      <w:r w:rsidRPr="00A241DF">
        <w:rPr>
          <w:b/>
          <w:sz w:val="24"/>
          <w:szCs w:val="24"/>
        </w:rPr>
        <w:t>Justification for Sensitive Questions</w:t>
      </w:r>
    </w:p>
    <w:p w:rsidRPr="00A241DF" w:rsidR="00FA090A" w:rsidP="00A966AB" w:rsidRDefault="008B5F6F" w14:paraId="06BA768C" w14:textId="6F69EDE8">
      <w:pPr>
        <w:tabs>
          <w:tab w:val="num" w:pos="1440"/>
        </w:tabs>
        <w:ind w:left="1440"/>
        <w:rPr>
          <w:sz w:val="24"/>
          <w:szCs w:val="24"/>
        </w:rPr>
      </w:pPr>
      <w:r w:rsidRPr="00A241DF">
        <w:rPr>
          <w:sz w:val="24"/>
          <w:szCs w:val="24"/>
        </w:rPr>
        <w:t>The information collection does not contain any questions of a sensitive nature.</w:t>
      </w:r>
    </w:p>
    <w:p w:rsidR="007B371C" w:rsidP="00AB4C59" w:rsidRDefault="00DC2E4B" w14:paraId="60C1B15E" w14:textId="77777777">
      <w:pPr>
        <w:numPr>
          <w:ilvl w:val="0"/>
          <w:numId w:val="10"/>
        </w:numPr>
        <w:tabs>
          <w:tab w:val="clear" w:pos="720"/>
          <w:tab w:val="num" w:pos="1440"/>
        </w:tabs>
        <w:ind w:left="1440" w:hanging="720"/>
        <w:rPr>
          <w:sz w:val="24"/>
          <w:szCs w:val="24"/>
        </w:rPr>
      </w:pPr>
      <w:r w:rsidRPr="00A84C9D">
        <w:rPr>
          <w:b/>
          <w:sz w:val="24"/>
          <w:szCs w:val="24"/>
        </w:rPr>
        <w:lastRenderedPageBreak/>
        <w:t>Estimates of Public Reporting Burden</w:t>
      </w:r>
      <w:r w:rsidR="007B371C">
        <w:rPr>
          <w:b/>
          <w:sz w:val="24"/>
          <w:szCs w:val="24"/>
        </w:rPr>
        <w:br/>
      </w:r>
      <w:r w:rsidR="007B371C">
        <w:rPr>
          <w:sz w:val="24"/>
          <w:szCs w:val="24"/>
        </w:rPr>
        <w:t>Please see the burden chart below:</w:t>
      </w:r>
    </w:p>
    <w:tbl>
      <w:tblPr>
        <w:tblStyle w:val="TableGrid1"/>
        <w:tblpPr w:leftFromText="180" w:rightFromText="180" w:vertAnchor="text" w:horzAnchor="margin" w:tblpXSpec="center" w:tblpY="371"/>
        <w:tblW w:w="11435" w:type="dxa"/>
        <w:tblLayout w:type="fixed"/>
        <w:tblLook w:val="04A0" w:firstRow="1" w:lastRow="0" w:firstColumn="1" w:lastColumn="0" w:noHBand="0" w:noVBand="1"/>
      </w:tblPr>
      <w:tblGrid>
        <w:gridCol w:w="1615"/>
        <w:gridCol w:w="1535"/>
        <w:gridCol w:w="1350"/>
        <w:gridCol w:w="1260"/>
        <w:gridCol w:w="1260"/>
        <w:gridCol w:w="1440"/>
        <w:gridCol w:w="1260"/>
        <w:gridCol w:w="1715"/>
      </w:tblGrid>
      <w:tr w:rsidRPr="007B371C" w:rsidR="007B371C" w:rsidTr="00B762B7" w14:paraId="277A1D32" w14:textId="77777777">
        <w:tc>
          <w:tcPr>
            <w:tcW w:w="1615" w:type="dxa"/>
          </w:tcPr>
          <w:p w:rsidRPr="007B371C" w:rsidR="007B371C" w:rsidP="007B371C" w:rsidRDefault="007B371C" w14:paraId="07C2B6C5" w14:textId="77777777">
            <w:pPr>
              <w:tabs>
                <w:tab w:val="left" w:pos="1350"/>
              </w:tabs>
              <w:adjustRightInd w:val="0"/>
              <w:rPr>
                <w:rFonts w:eastAsia="Times New Roman"/>
                <w:snapToGrid w:val="0"/>
                <w:sz w:val="24"/>
                <w:szCs w:val="24"/>
              </w:rPr>
            </w:pPr>
            <w:r w:rsidRPr="007B371C">
              <w:rPr>
                <w:rFonts w:eastAsia="Times New Roman"/>
                <w:b/>
                <w:snapToGrid w:val="0"/>
                <w:sz w:val="24"/>
                <w:szCs w:val="24"/>
              </w:rPr>
              <w:t>Modality of Completion</w:t>
            </w:r>
          </w:p>
        </w:tc>
        <w:tc>
          <w:tcPr>
            <w:tcW w:w="1535" w:type="dxa"/>
          </w:tcPr>
          <w:p w:rsidRPr="007B371C" w:rsidR="007B371C" w:rsidP="007B371C" w:rsidRDefault="007B371C" w14:paraId="53EA4F79" w14:textId="77777777">
            <w:pPr>
              <w:tabs>
                <w:tab w:val="left" w:pos="1350"/>
              </w:tabs>
              <w:adjustRightInd w:val="0"/>
              <w:rPr>
                <w:rFonts w:eastAsia="Times New Roman"/>
                <w:snapToGrid w:val="0"/>
                <w:sz w:val="24"/>
                <w:szCs w:val="24"/>
              </w:rPr>
            </w:pPr>
            <w:r w:rsidRPr="007B371C">
              <w:rPr>
                <w:rFonts w:eastAsia="Times New Roman"/>
                <w:b/>
                <w:snapToGrid w:val="0"/>
                <w:sz w:val="24"/>
                <w:szCs w:val="24"/>
              </w:rPr>
              <w:t>Number of Respondents</w:t>
            </w:r>
          </w:p>
        </w:tc>
        <w:tc>
          <w:tcPr>
            <w:tcW w:w="1350" w:type="dxa"/>
          </w:tcPr>
          <w:p w:rsidRPr="007B371C" w:rsidR="007B371C" w:rsidP="007B371C" w:rsidRDefault="007B371C" w14:paraId="5EF7BFBA" w14:textId="77777777">
            <w:pPr>
              <w:tabs>
                <w:tab w:val="left" w:pos="1350"/>
              </w:tabs>
              <w:adjustRightInd w:val="0"/>
              <w:rPr>
                <w:rFonts w:eastAsia="Times New Roman"/>
                <w:snapToGrid w:val="0"/>
                <w:sz w:val="24"/>
                <w:szCs w:val="24"/>
              </w:rPr>
            </w:pPr>
            <w:r w:rsidRPr="007B371C">
              <w:rPr>
                <w:rFonts w:eastAsia="Times New Roman"/>
                <w:b/>
                <w:snapToGrid w:val="0"/>
                <w:sz w:val="24"/>
                <w:szCs w:val="24"/>
              </w:rPr>
              <w:t>Frequency of Response</w:t>
            </w:r>
          </w:p>
        </w:tc>
        <w:tc>
          <w:tcPr>
            <w:tcW w:w="1260" w:type="dxa"/>
          </w:tcPr>
          <w:p w:rsidRPr="007B371C" w:rsidR="007B371C" w:rsidP="007B371C" w:rsidRDefault="007B371C" w14:paraId="61833C8D" w14:textId="77777777">
            <w:pPr>
              <w:tabs>
                <w:tab w:val="left" w:pos="1350"/>
              </w:tabs>
              <w:adjustRightInd w:val="0"/>
              <w:rPr>
                <w:rFonts w:eastAsia="Times New Roman"/>
                <w:snapToGrid w:val="0"/>
                <w:sz w:val="24"/>
                <w:szCs w:val="24"/>
              </w:rPr>
            </w:pPr>
            <w:r w:rsidRPr="007B371C">
              <w:rPr>
                <w:rFonts w:eastAsia="Times New Roman"/>
                <w:b/>
                <w:snapToGrid w:val="0"/>
                <w:sz w:val="24"/>
                <w:szCs w:val="24"/>
              </w:rPr>
              <w:t>Average Burden per Response (minutes)</w:t>
            </w:r>
          </w:p>
        </w:tc>
        <w:tc>
          <w:tcPr>
            <w:tcW w:w="1260" w:type="dxa"/>
          </w:tcPr>
          <w:p w:rsidRPr="007B371C" w:rsidR="007B371C" w:rsidP="007B371C" w:rsidRDefault="007B371C" w14:paraId="02B6E257" w14:textId="77777777">
            <w:pPr>
              <w:tabs>
                <w:tab w:val="left" w:pos="1350"/>
              </w:tabs>
              <w:adjustRightInd w:val="0"/>
              <w:rPr>
                <w:rFonts w:eastAsia="Times New Roman"/>
                <w:snapToGrid w:val="0"/>
                <w:sz w:val="24"/>
                <w:szCs w:val="24"/>
              </w:rPr>
            </w:pPr>
            <w:r w:rsidRPr="007B371C">
              <w:rPr>
                <w:rFonts w:eastAsia="Times New Roman"/>
                <w:b/>
                <w:snapToGrid w:val="0"/>
                <w:sz w:val="24"/>
                <w:szCs w:val="24"/>
              </w:rPr>
              <w:t>Estimated Total Annual Burden (hours)</w:t>
            </w:r>
          </w:p>
        </w:tc>
        <w:tc>
          <w:tcPr>
            <w:tcW w:w="1440" w:type="dxa"/>
          </w:tcPr>
          <w:p w:rsidRPr="007B371C" w:rsidR="007B371C" w:rsidP="007B371C" w:rsidRDefault="007B371C" w14:paraId="3D15D369" w14:textId="77777777">
            <w:pPr>
              <w:tabs>
                <w:tab w:val="left" w:pos="1350"/>
              </w:tabs>
              <w:adjustRightInd w:val="0"/>
              <w:rPr>
                <w:rFonts w:eastAsia="Times New Roman"/>
                <w:snapToGrid w:val="0"/>
                <w:sz w:val="24"/>
                <w:szCs w:val="24"/>
              </w:rPr>
            </w:pPr>
            <w:r w:rsidRPr="007B371C">
              <w:rPr>
                <w:rFonts w:eastAsia="Times New Roman"/>
                <w:b/>
                <w:snapToGrid w:val="0"/>
                <w:sz w:val="24"/>
                <w:szCs w:val="24"/>
              </w:rPr>
              <w:t>Average Theoretical Hourly Cost Amount (dollars)*</w:t>
            </w:r>
          </w:p>
        </w:tc>
        <w:tc>
          <w:tcPr>
            <w:tcW w:w="1260" w:type="dxa"/>
          </w:tcPr>
          <w:p w:rsidRPr="007B371C" w:rsidR="007B371C" w:rsidP="007B371C" w:rsidRDefault="007B371C" w14:paraId="095C38A5" w14:textId="77777777">
            <w:pPr>
              <w:adjustRightInd w:val="0"/>
              <w:rPr>
                <w:rFonts w:eastAsia="Times New Roman"/>
                <w:b/>
                <w:snapToGrid w:val="0"/>
                <w:sz w:val="24"/>
                <w:szCs w:val="24"/>
              </w:rPr>
            </w:pPr>
            <w:r w:rsidRPr="007B371C">
              <w:rPr>
                <w:rFonts w:eastAsia="Times New Roman"/>
                <w:b/>
                <w:snapToGrid w:val="0"/>
                <w:sz w:val="24"/>
                <w:szCs w:val="24"/>
              </w:rPr>
              <w:t xml:space="preserve">Average Wait Time in Field Office </w:t>
            </w:r>
          </w:p>
          <w:p w:rsidRPr="007B371C" w:rsidR="007B371C" w:rsidP="007B371C" w:rsidRDefault="007B371C" w14:paraId="31F5BFB9" w14:textId="77777777">
            <w:pPr>
              <w:tabs>
                <w:tab w:val="left" w:pos="1350"/>
              </w:tabs>
              <w:adjustRightInd w:val="0"/>
              <w:rPr>
                <w:rFonts w:eastAsia="Times New Roman"/>
                <w:b/>
                <w:snapToGrid w:val="0"/>
                <w:sz w:val="24"/>
                <w:szCs w:val="24"/>
              </w:rPr>
            </w:pPr>
            <w:r w:rsidRPr="007B371C">
              <w:rPr>
                <w:rFonts w:eastAsia="Times New Roman"/>
                <w:b/>
                <w:snapToGrid w:val="0"/>
                <w:sz w:val="24"/>
                <w:szCs w:val="24"/>
              </w:rPr>
              <w:t>(minutes) **</w:t>
            </w:r>
          </w:p>
        </w:tc>
        <w:tc>
          <w:tcPr>
            <w:tcW w:w="1715" w:type="dxa"/>
          </w:tcPr>
          <w:p w:rsidRPr="007B371C" w:rsidR="007B371C" w:rsidP="007B371C" w:rsidRDefault="007B371C" w14:paraId="3BC8F55F" w14:textId="77777777">
            <w:pPr>
              <w:adjustRightInd w:val="0"/>
              <w:rPr>
                <w:rFonts w:eastAsia="Times New Roman"/>
                <w:b/>
                <w:snapToGrid w:val="0"/>
                <w:sz w:val="24"/>
                <w:szCs w:val="24"/>
              </w:rPr>
            </w:pPr>
            <w:r w:rsidRPr="007B371C">
              <w:rPr>
                <w:rFonts w:eastAsia="Times New Roman"/>
                <w:b/>
                <w:snapToGrid w:val="0"/>
                <w:sz w:val="24"/>
                <w:szCs w:val="24"/>
              </w:rPr>
              <w:t>Total Annual Opportunity Cost (dollars)***</w:t>
            </w:r>
          </w:p>
        </w:tc>
      </w:tr>
      <w:tr w:rsidRPr="007B371C" w:rsidR="00B762B7" w:rsidTr="00B762B7" w14:paraId="74905012" w14:textId="77777777">
        <w:tc>
          <w:tcPr>
            <w:tcW w:w="1615" w:type="dxa"/>
          </w:tcPr>
          <w:p w:rsidRPr="00B762B7" w:rsidR="00B762B7" w:rsidP="00B762B7" w:rsidRDefault="00B762B7" w14:paraId="05F8D407" w14:textId="77777777">
            <w:pPr>
              <w:rPr>
                <w:sz w:val="22"/>
                <w:szCs w:val="22"/>
              </w:rPr>
            </w:pPr>
            <w:r w:rsidRPr="00B762B7">
              <w:rPr>
                <w:sz w:val="22"/>
                <w:szCs w:val="22"/>
              </w:rPr>
              <w:t xml:space="preserve">SSA-3881-BK </w:t>
            </w:r>
          </w:p>
          <w:p w:rsidRPr="007B371C" w:rsidR="00B762B7" w:rsidP="00B762B7" w:rsidRDefault="00B762B7" w14:paraId="12BEDF48" w14:textId="35EAD268">
            <w:pPr>
              <w:widowControl w:val="0"/>
              <w:autoSpaceDE/>
              <w:autoSpaceDN/>
              <w:rPr>
                <w:rFonts w:eastAsia="Times New Roman"/>
                <w:snapToGrid w:val="0"/>
                <w:sz w:val="22"/>
                <w:szCs w:val="22"/>
              </w:rPr>
            </w:pPr>
            <w:r w:rsidRPr="00B762B7">
              <w:rPr>
                <w:sz w:val="22"/>
                <w:szCs w:val="22"/>
              </w:rPr>
              <w:t>(Paper Version)</w:t>
            </w:r>
          </w:p>
        </w:tc>
        <w:tc>
          <w:tcPr>
            <w:tcW w:w="1535" w:type="dxa"/>
          </w:tcPr>
          <w:p w:rsidRPr="007B371C" w:rsidR="00B762B7" w:rsidP="00B762B7" w:rsidRDefault="00B762B7" w14:paraId="3F889803" w14:textId="0B6A90CF">
            <w:pPr>
              <w:widowControl w:val="0"/>
              <w:autoSpaceDE/>
              <w:autoSpaceDN/>
              <w:jc w:val="right"/>
              <w:rPr>
                <w:rFonts w:eastAsia="Times New Roman"/>
                <w:snapToGrid w:val="0"/>
                <w:sz w:val="24"/>
                <w:szCs w:val="24"/>
              </w:rPr>
            </w:pPr>
            <w:r w:rsidRPr="00B762B7">
              <w:rPr>
                <w:sz w:val="24"/>
                <w:szCs w:val="24"/>
              </w:rPr>
              <w:t>81,250</w:t>
            </w:r>
          </w:p>
        </w:tc>
        <w:tc>
          <w:tcPr>
            <w:tcW w:w="1350" w:type="dxa"/>
          </w:tcPr>
          <w:p w:rsidRPr="007B371C" w:rsidR="00B762B7" w:rsidP="00B762B7" w:rsidRDefault="00B762B7" w14:paraId="763C702C" w14:textId="0D9DE0A1">
            <w:pPr>
              <w:widowControl w:val="0"/>
              <w:tabs>
                <w:tab w:val="left" w:pos="241"/>
              </w:tabs>
              <w:autoSpaceDE/>
              <w:autoSpaceDN/>
              <w:snapToGrid w:val="0"/>
              <w:ind w:left="-104" w:firstLine="104"/>
              <w:jc w:val="right"/>
              <w:rPr>
                <w:rFonts w:eastAsia="Times New Roman"/>
                <w:snapToGrid w:val="0"/>
                <w:sz w:val="24"/>
                <w:szCs w:val="24"/>
              </w:rPr>
            </w:pPr>
            <w:r w:rsidRPr="00B762B7">
              <w:rPr>
                <w:sz w:val="24"/>
                <w:szCs w:val="24"/>
              </w:rPr>
              <w:t>1</w:t>
            </w:r>
          </w:p>
        </w:tc>
        <w:tc>
          <w:tcPr>
            <w:tcW w:w="1260" w:type="dxa"/>
          </w:tcPr>
          <w:p w:rsidRPr="007B371C" w:rsidR="00B762B7" w:rsidP="00B762B7" w:rsidRDefault="00B762B7" w14:paraId="07A833F6" w14:textId="512D5A64">
            <w:pPr>
              <w:widowControl w:val="0"/>
              <w:autoSpaceDE/>
              <w:autoSpaceDN/>
              <w:jc w:val="right"/>
              <w:rPr>
                <w:rFonts w:eastAsia="Times New Roman"/>
                <w:snapToGrid w:val="0"/>
                <w:sz w:val="24"/>
                <w:szCs w:val="24"/>
              </w:rPr>
            </w:pPr>
            <w:r w:rsidRPr="00B762B7">
              <w:rPr>
                <w:sz w:val="24"/>
                <w:szCs w:val="24"/>
              </w:rPr>
              <w:t>30</w:t>
            </w:r>
          </w:p>
        </w:tc>
        <w:tc>
          <w:tcPr>
            <w:tcW w:w="1260" w:type="dxa"/>
          </w:tcPr>
          <w:p w:rsidRPr="007B371C" w:rsidR="00B762B7" w:rsidP="00B762B7" w:rsidRDefault="00B762B7" w14:paraId="5ADE0E1A" w14:textId="72807C9F">
            <w:pPr>
              <w:widowControl w:val="0"/>
              <w:autoSpaceDE/>
              <w:autoSpaceDN/>
              <w:jc w:val="right"/>
              <w:rPr>
                <w:rFonts w:eastAsia="Times New Roman"/>
                <w:snapToGrid w:val="0"/>
                <w:sz w:val="24"/>
                <w:szCs w:val="24"/>
              </w:rPr>
            </w:pPr>
            <w:r w:rsidRPr="00B762B7">
              <w:rPr>
                <w:sz w:val="24"/>
                <w:szCs w:val="24"/>
              </w:rPr>
              <w:t>40,625</w:t>
            </w:r>
          </w:p>
        </w:tc>
        <w:tc>
          <w:tcPr>
            <w:tcW w:w="1440" w:type="dxa"/>
            <w:tcBorders>
              <w:top w:val="single" w:color="auto" w:sz="4" w:space="0"/>
              <w:left w:val="nil"/>
              <w:bottom w:val="single" w:color="auto" w:sz="4" w:space="0"/>
              <w:right w:val="single" w:color="auto" w:sz="4" w:space="0"/>
            </w:tcBorders>
          </w:tcPr>
          <w:p w:rsidRPr="007B371C" w:rsidR="00B762B7" w:rsidP="00B762B7" w:rsidRDefault="00B762B7" w14:paraId="13CFDBF5" w14:textId="31C58158">
            <w:pPr>
              <w:widowControl w:val="0"/>
              <w:autoSpaceDE/>
              <w:autoSpaceDN/>
              <w:snapToGrid w:val="0"/>
              <w:jc w:val="right"/>
              <w:rPr>
                <w:rFonts w:eastAsia="Times New Roman"/>
                <w:snapToGrid w:val="0"/>
                <w:sz w:val="24"/>
                <w:szCs w:val="24"/>
              </w:rPr>
            </w:pPr>
            <w:r w:rsidRPr="00B762B7">
              <w:rPr>
                <w:sz w:val="24"/>
                <w:szCs w:val="24"/>
              </w:rPr>
              <w:t>$25.72*</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7B371C" w:rsidR="00B762B7" w:rsidP="00B762B7" w:rsidRDefault="00B762B7" w14:paraId="2835F7AF" w14:textId="74EFFD3D">
            <w:pPr>
              <w:tabs>
                <w:tab w:val="left" w:pos="1350"/>
              </w:tabs>
              <w:adjustRightInd w:val="0"/>
              <w:jc w:val="right"/>
              <w:rPr>
                <w:rFonts w:eastAsia="Times New Roman"/>
                <w:snapToGrid w:val="0"/>
                <w:sz w:val="24"/>
                <w:szCs w:val="24"/>
              </w:rPr>
            </w:pPr>
            <w:r w:rsidRPr="00B762B7">
              <w:rPr>
                <w:sz w:val="24"/>
                <w:szCs w:val="24"/>
              </w:rPr>
              <w:t>24**</w:t>
            </w:r>
          </w:p>
        </w:tc>
        <w:tc>
          <w:tcPr>
            <w:tcW w:w="1715" w:type="dxa"/>
            <w:tcBorders>
              <w:top w:val="single" w:color="auto" w:sz="4" w:space="0"/>
              <w:left w:val="single" w:color="auto" w:sz="4" w:space="0"/>
              <w:bottom w:val="single" w:color="auto" w:sz="4" w:space="0"/>
            </w:tcBorders>
            <w:shd w:val="clear" w:color="auto" w:fill="auto"/>
          </w:tcPr>
          <w:p w:rsidRPr="007B371C" w:rsidR="00B762B7" w:rsidP="00B762B7" w:rsidRDefault="00B762B7" w14:paraId="396BB876" w14:textId="7AB1FD24">
            <w:pPr>
              <w:tabs>
                <w:tab w:val="left" w:pos="1350"/>
              </w:tabs>
              <w:adjustRightInd w:val="0"/>
              <w:jc w:val="right"/>
              <w:rPr>
                <w:rFonts w:eastAsia="Times New Roman"/>
                <w:snapToGrid w:val="0"/>
                <w:sz w:val="24"/>
                <w:szCs w:val="24"/>
              </w:rPr>
            </w:pPr>
            <w:r w:rsidRPr="00B762B7">
              <w:rPr>
                <w:sz w:val="24"/>
                <w:szCs w:val="24"/>
              </w:rPr>
              <w:t>$1,880,775***</w:t>
            </w:r>
          </w:p>
        </w:tc>
      </w:tr>
      <w:tr w:rsidRPr="007B371C" w:rsidR="00B762B7" w:rsidTr="00B762B7" w14:paraId="4CB59179" w14:textId="77777777">
        <w:tc>
          <w:tcPr>
            <w:tcW w:w="1615" w:type="dxa"/>
          </w:tcPr>
          <w:p w:rsidRPr="00B762B7" w:rsidR="00B762B7" w:rsidP="00B762B7" w:rsidRDefault="00B762B7" w14:paraId="2D63C549" w14:textId="77777777">
            <w:pPr>
              <w:rPr>
                <w:sz w:val="22"/>
                <w:szCs w:val="22"/>
              </w:rPr>
            </w:pPr>
            <w:r w:rsidRPr="00B762B7">
              <w:rPr>
                <w:sz w:val="22"/>
                <w:szCs w:val="22"/>
              </w:rPr>
              <w:t>SSA-3881-BK</w:t>
            </w:r>
          </w:p>
          <w:p w:rsidRPr="007B371C" w:rsidR="00B762B7" w:rsidP="00B762B7" w:rsidRDefault="00B762B7" w14:paraId="01914844" w14:textId="67944ACC">
            <w:pPr>
              <w:widowControl w:val="0"/>
              <w:autoSpaceDE/>
              <w:autoSpaceDN/>
              <w:rPr>
                <w:rFonts w:eastAsia="Times New Roman"/>
                <w:snapToGrid w:val="0"/>
                <w:sz w:val="22"/>
                <w:szCs w:val="22"/>
              </w:rPr>
            </w:pPr>
            <w:r w:rsidRPr="00B762B7">
              <w:rPr>
                <w:sz w:val="22"/>
                <w:szCs w:val="22"/>
              </w:rPr>
              <w:t>(Intranet Version)</w:t>
            </w:r>
          </w:p>
        </w:tc>
        <w:tc>
          <w:tcPr>
            <w:tcW w:w="1535" w:type="dxa"/>
          </w:tcPr>
          <w:p w:rsidRPr="007B371C" w:rsidR="00B762B7" w:rsidP="00B762B7" w:rsidRDefault="00B762B7" w14:paraId="3D8DFA1F" w14:textId="739DCA45">
            <w:pPr>
              <w:widowControl w:val="0"/>
              <w:autoSpaceDE/>
              <w:autoSpaceDN/>
              <w:jc w:val="right"/>
              <w:rPr>
                <w:rFonts w:eastAsia="Times New Roman"/>
                <w:snapToGrid w:val="0"/>
                <w:sz w:val="24"/>
                <w:szCs w:val="24"/>
              </w:rPr>
            </w:pPr>
            <w:r w:rsidRPr="00B762B7">
              <w:rPr>
                <w:sz w:val="24"/>
                <w:szCs w:val="24"/>
              </w:rPr>
              <w:t>43,750</w:t>
            </w:r>
          </w:p>
        </w:tc>
        <w:tc>
          <w:tcPr>
            <w:tcW w:w="1350" w:type="dxa"/>
          </w:tcPr>
          <w:p w:rsidRPr="007B371C" w:rsidR="00B762B7" w:rsidP="00B762B7" w:rsidRDefault="00B762B7" w14:paraId="0AC1518E" w14:textId="61DAFC55">
            <w:pPr>
              <w:widowControl w:val="0"/>
              <w:tabs>
                <w:tab w:val="left" w:pos="241"/>
              </w:tabs>
              <w:autoSpaceDE/>
              <w:autoSpaceDN/>
              <w:snapToGrid w:val="0"/>
              <w:ind w:left="-104" w:firstLine="104"/>
              <w:jc w:val="right"/>
              <w:rPr>
                <w:rFonts w:eastAsia="Times New Roman"/>
                <w:snapToGrid w:val="0"/>
                <w:sz w:val="24"/>
                <w:szCs w:val="24"/>
              </w:rPr>
            </w:pPr>
            <w:r w:rsidRPr="00B762B7">
              <w:rPr>
                <w:sz w:val="24"/>
                <w:szCs w:val="24"/>
              </w:rPr>
              <w:t>1</w:t>
            </w:r>
          </w:p>
        </w:tc>
        <w:tc>
          <w:tcPr>
            <w:tcW w:w="1260" w:type="dxa"/>
          </w:tcPr>
          <w:p w:rsidRPr="007B371C" w:rsidR="00B762B7" w:rsidP="00B762B7" w:rsidRDefault="00B762B7" w14:paraId="35626ECE" w14:textId="47B33BFC">
            <w:pPr>
              <w:widowControl w:val="0"/>
              <w:autoSpaceDE/>
              <w:autoSpaceDN/>
              <w:jc w:val="right"/>
              <w:rPr>
                <w:rFonts w:eastAsia="Times New Roman"/>
                <w:snapToGrid w:val="0"/>
                <w:sz w:val="24"/>
                <w:szCs w:val="24"/>
              </w:rPr>
            </w:pPr>
            <w:r w:rsidRPr="00B762B7">
              <w:rPr>
                <w:sz w:val="24"/>
                <w:szCs w:val="24"/>
              </w:rPr>
              <w:t>30</w:t>
            </w:r>
          </w:p>
        </w:tc>
        <w:tc>
          <w:tcPr>
            <w:tcW w:w="1260" w:type="dxa"/>
          </w:tcPr>
          <w:p w:rsidRPr="007B371C" w:rsidR="00B762B7" w:rsidP="00B762B7" w:rsidRDefault="00B762B7" w14:paraId="1C41B3D9" w14:textId="24D84F56">
            <w:pPr>
              <w:widowControl w:val="0"/>
              <w:autoSpaceDE/>
              <w:autoSpaceDN/>
              <w:jc w:val="right"/>
              <w:rPr>
                <w:rFonts w:eastAsia="Times New Roman"/>
                <w:snapToGrid w:val="0"/>
                <w:sz w:val="24"/>
                <w:szCs w:val="24"/>
              </w:rPr>
            </w:pPr>
            <w:r w:rsidRPr="00B762B7">
              <w:rPr>
                <w:sz w:val="24"/>
                <w:szCs w:val="24"/>
              </w:rPr>
              <w:t>21,875</w:t>
            </w:r>
          </w:p>
        </w:tc>
        <w:tc>
          <w:tcPr>
            <w:tcW w:w="1440" w:type="dxa"/>
            <w:tcBorders>
              <w:top w:val="single" w:color="auto" w:sz="4" w:space="0"/>
              <w:left w:val="nil"/>
              <w:bottom w:val="single" w:color="auto" w:sz="4" w:space="0"/>
              <w:right w:val="single" w:color="auto" w:sz="4" w:space="0"/>
            </w:tcBorders>
          </w:tcPr>
          <w:p w:rsidRPr="007B371C" w:rsidR="00B762B7" w:rsidP="00B762B7" w:rsidRDefault="00B762B7" w14:paraId="1F9D4B99" w14:textId="5196015E">
            <w:pPr>
              <w:widowControl w:val="0"/>
              <w:autoSpaceDE/>
              <w:autoSpaceDN/>
              <w:snapToGrid w:val="0"/>
              <w:jc w:val="right"/>
              <w:rPr>
                <w:rFonts w:eastAsia="Times New Roman"/>
                <w:snapToGrid w:val="0"/>
                <w:sz w:val="24"/>
                <w:szCs w:val="24"/>
              </w:rPr>
            </w:pPr>
            <w:r w:rsidRPr="00B762B7">
              <w:rPr>
                <w:sz w:val="24"/>
                <w:szCs w:val="24"/>
              </w:rPr>
              <w:t>$25.72*</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7B371C" w:rsidR="00B762B7" w:rsidP="00B762B7" w:rsidRDefault="00B762B7" w14:paraId="7069F629" w14:textId="1FCB7A41">
            <w:pPr>
              <w:tabs>
                <w:tab w:val="left" w:pos="1350"/>
              </w:tabs>
              <w:adjustRightInd w:val="0"/>
              <w:jc w:val="right"/>
              <w:rPr>
                <w:rFonts w:eastAsia="Times New Roman"/>
                <w:snapToGrid w:val="0"/>
                <w:sz w:val="24"/>
                <w:szCs w:val="24"/>
              </w:rPr>
            </w:pPr>
          </w:p>
        </w:tc>
        <w:tc>
          <w:tcPr>
            <w:tcW w:w="1715" w:type="dxa"/>
            <w:tcBorders>
              <w:top w:val="single" w:color="auto" w:sz="4" w:space="0"/>
              <w:left w:val="single" w:color="auto" w:sz="4" w:space="0"/>
              <w:bottom w:val="single" w:color="auto" w:sz="4" w:space="0"/>
            </w:tcBorders>
            <w:shd w:val="clear" w:color="auto" w:fill="auto"/>
          </w:tcPr>
          <w:p w:rsidRPr="007B371C" w:rsidR="00B762B7" w:rsidP="00B762B7" w:rsidRDefault="00B762B7" w14:paraId="2C156AF9" w14:textId="26198FE6">
            <w:pPr>
              <w:tabs>
                <w:tab w:val="left" w:pos="1350"/>
              </w:tabs>
              <w:adjustRightInd w:val="0"/>
              <w:jc w:val="right"/>
              <w:rPr>
                <w:rFonts w:eastAsia="Times New Roman"/>
                <w:snapToGrid w:val="0"/>
                <w:sz w:val="24"/>
                <w:szCs w:val="24"/>
              </w:rPr>
            </w:pPr>
            <w:r w:rsidRPr="00B762B7">
              <w:rPr>
                <w:sz w:val="24"/>
                <w:szCs w:val="24"/>
              </w:rPr>
              <w:t>$</w:t>
            </w:r>
            <w:r>
              <w:rPr>
                <w:sz w:val="24"/>
                <w:szCs w:val="24"/>
              </w:rPr>
              <w:t>562,625</w:t>
            </w:r>
            <w:r w:rsidRPr="00B762B7">
              <w:rPr>
                <w:sz w:val="24"/>
                <w:szCs w:val="24"/>
              </w:rPr>
              <w:t>***</w:t>
            </w:r>
          </w:p>
        </w:tc>
      </w:tr>
      <w:tr w:rsidRPr="007B371C" w:rsidR="00B762B7" w:rsidTr="00B762B7" w14:paraId="55FBAA06" w14:textId="77777777">
        <w:tc>
          <w:tcPr>
            <w:tcW w:w="1615" w:type="dxa"/>
          </w:tcPr>
          <w:p w:rsidRPr="007B371C" w:rsidR="00B762B7" w:rsidP="00B762B7" w:rsidRDefault="00B762B7" w14:paraId="6C9A9F94" w14:textId="20EDCF49">
            <w:pPr>
              <w:widowControl w:val="0"/>
              <w:autoSpaceDE/>
              <w:autoSpaceDN/>
              <w:rPr>
                <w:rFonts w:eastAsia="Times New Roman"/>
                <w:snapToGrid w:val="0"/>
                <w:sz w:val="24"/>
                <w:szCs w:val="24"/>
              </w:rPr>
            </w:pPr>
            <w:r w:rsidRPr="00B762B7">
              <w:rPr>
                <w:b/>
                <w:sz w:val="24"/>
                <w:szCs w:val="24"/>
              </w:rPr>
              <w:t>Totals</w:t>
            </w:r>
          </w:p>
        </w:tc>
        <w:tc>
          <w:tcPr>
            <w:tcW w:w="1535" w:type="dxa"/>
          </w:tcPr>
          <w:p w:rsidRPr="007B371C" w:rsidR="00B762B7" w:rsidP="00B762B7" w:rsidRDefault="00B762B7" w14:paraId="02E8DBB1" w14:textId="530CE03B">
            <w:pPr>
              <w:widowControl w:val="0"/>
              <w:autoSpaceDE/>
              <w:autoSpaceDN/>
              <w:jc w:val="right"/>
              <w:rPr>
                <w:rFonts w:eastAsia="Times New Roman"/>
                <w:snapToGrid w:val="0"/>
                <w:sz w:val="24"/>
                <w:szCs w:val="24"/>
              </w:rPr>
            </w:pPr>
            <w:r w:rsidRPr="00B762B7">
              <w:rPr>
                <w:b/>
                <w:sz w:val="24"/>
                <w:szCs w:val="24"/>
              </w:rPr>
              <w:t>125,000</w:t>
            </w:r>
          </w:p>
        </w:tc>
        <w:tc>
          <w:tcPr>
            <w:tcW w:w="1350" w:type="dxa"/>
          </w:tcPr>
          <w:p w:rsidRPr="007B371C" w:rsidR="00B762B7" w:rsidP="00B762B7" w:rsidRDefault="00B762B7" w14:paraId="3A40D092" w14:textId="30030EF3">
            <w:pPr>
              <w:widowControl w:val="0"/>
              <w:tabs>
                <w:tab w:val="left" w:pos="241"/>
              </w:tabs>
              <w:autoSpaceDE/>
              <w:autoSpaceDN/>
              <w:snapToGrid w:val="0"/>
              <w:ind w:left="-104" w:firstLine="104"/>
              <w:jc w:val="right"/>
              <w:rPr>
                <w:rFonts w:eastAsia="Times New Roman"/>
                <w:snapToGrid w:val="0"/>
                <w:sz w:val="24"/>
                <w:szCs w:val="24"/>
              </w:rPr>
            </w:pPr>
          </w:p>
        </w:tc>
        <w:tc>
          <w:tcPr>
            <w:tcW w:w="1260" w:type="dxa"/>
          </w:tcPr>
          <w:p w:rsidRPr="007B371C" w:rsidR="00B762B7" w:rsidP="00B762B7" w:rsidRDefault="00B762B7" w14:paraId="638E3E84" w14:textId="0061601D">
            <w:pPr>
              <w:widowControl w:val="0"/>
              <w:autoSpaceDE/>
              <w:autoSpaceDN/>
              <w:jc w:val="right"/>
              <w:rPr>
                <w:rFonts w:eastAsia="Times New Roman"/>
                <w:snapToGrid w:val="0"/>
                <w:sz w:val="24"/>
                <w:szCs w:val="24"/>
              </w:rPr>
            </w:pPr>
          </w:p>
        </w:tc>
        <w:tc>
          <w:tcPr>
            <w:tcW w:w="1260" w:type="dxa"/>
          </w:tcPr>
          <w:p w:rsidRPr="007B371C" w:rsidR="00B762B7" w:rsidP="00B762B7" w:rsidRDefault="00B762B7" w14:paraId="630137C0" w14:textId="4A2F8BAF">
            <w:pPr>
              <w:widowControl w:val="0"/>
              <w:autoSpaceDE/>
              <w:autoSpaceDN/>
              <w:jc w:val="right"/>
              <w:rPr>
                <w:rFonts w:eastAsia="Times New Roman"/>
                <w:snapToGrid w:val="0"/>
                <w:sz w:val="24"/>
                <w:szCs w:val="24"/>
              </w:rPr>
            </w:pPr>
            <w:r w:rsidRPr="00B762B7">
              <w:rPr>
                <w:b/>
                <w:sz w:val="24"/>
                <w:szCs w:val="24"/>
              </w:rPr>
              <w:t>62,500</w:t>
            </w:r>
          </w:p>
        </w:tc>
        <w:tc>
          <w:tcPr>
            <w:tcW w:w="1440" w:type="dxa"/>
            <w:tcBorders>
              <w:top w:val="single" w:color="auto" w:sz="4" w:space="0"/>
              <w:left w:val="nil"/>
              <w:bottom w:val="single" w:color="auto" w:sz="4" w:space="0"/>
              <w:right w:val="single" w:color="auto" w:sz="4" w:space="0"/>
            </w:tcBorders>
          </w:tcPr>
          <w:p w:rsidRPr="007B371C" w:rsidR="00B762B7" w:rsidP="00B762B7" w:rsidRDefault="00B762B7" w14:paraId="40C4ACDF" w14:textId="1D0E8CCC">
            <w:pPr>
              <w:widowControl w:val="0"/>
              <w:autoSpaceDE/>
              <w:autoSpaceDN/>
              <w:jc w:val="right"/>
              <w:rPr>
                <w:rFonts w:eastAsia="Times New Roman"/>
                <w:snapToGrid w:val="0"/>
                <w:sz w:val="24"/>
                <w:szCs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7B371C" w:rsidR="00B762B7" w:rsidP="00B762B7" w:rsidRDefault="00B762B7" w14:paraId="5428C4F9" w14:textId="523C27E1">
            <w:pPr>
              <w:tabs>
                <w:tab w:val="left" w:pos="1350"/>
              </w:tabs>
              <w:adjustRightInd w:val="0"/>
              <w:jc w:val="right"/>
              <w:rPr>
                <w:rFonts w:eastAsia="Times New Roman"/>
                <w:snapToGrid w:val="0"/>
                <w:sz w:val="24"/>
                <w:szCs w:val="24"/>
              </w:rPr>
            </w:pPr>
          </w:p>
        </w:tc>
        <w:tc>
          <w:tcPr>
            <w:tcW w:w="1715" w:type="dxa"/>
            <w:tcBorders>
              <w:top w:val="single" w:color="auto" w:sz="4" w:space="0"/>
              <w:left w:val="single" w:color="auto" w:sz="4" w:space="0"/>
              <w:bottom w:val="single" w:color="auto" w:sz="4" w:space="0"/>
            </w:tcBorders>
            <w:shd w:val="clear" w:color="auto" w:fill="auto"/>
          </w:tcPr>
          <w:p w:rsidRPr="007B371C" w:rsidR="00B762B7" w:rsidP="00B762B7" w:rsidRDefault="00B762B7" w14:paraId="3B1955C1" w14:textId="3F9DBB59">
            <w:pPr>
              <w:tabs>
                <w:tab w:val="left" w:pos="1350"/>
              </w:tabs>
              <w:adjustRightInd w:val="0"/>
              <w:jc w:val="right"/>
              <w:rPr>
                <w:rFonts w:eastAsia="Times New Roman"/>
                <w:snapToGrid w:val="0"/>
                <w:sz w:val="24"/>
                <w:szCs w:val="24"/>
              </w:rPr>
            </w:pPr>
            <w:r w:rsidRPr="00B762B7">
              <w:rPr>
                <w:b/>
                <w:sz w:val="24"/>
                <w:szCs w:val="24"/>
              </w:rPr>
              <w:t>$</w:t>
            </w:r>
            <w:r>
              <w:rPr>
                <w:b/>
                <w:sz w:val="24"/>
                <w:szCs w:val="24"/>
              </w:rPr>
              <w:t>2,443,400</w:t>
            </w:r>
            <w:r w:rsidRPr="00B762B7">
              <w:rPr>
                <w:b/>
                <w:sz w:val="24"/>
                <w:szCs w:val="24"/>
              </w:rPr>
              <w:t>***</w:t>
            </w:r>
          </w:p>
        </w:tc>
      </w:tr>
    </w:tbl>
    <w:p w:rsidR="007B371C" w:rsidP="007B371C" w:rsidRDefault="007B371C" w14:paraId="7AE2FFD2" w14:textId="77777777">
      <w:pPr>
        <w:rPr>
          <w:b/>
          <w:sz w:val="24"/>
          <w:szCs w:val="24"/>
        </w:rPr>
      </w:pPr>
    </w:p>
    <w:p w:rsidRPr="00B762B7" w:rsidR="00B762B7" w:rsidP="00B762B7" w:rsidRDefault="00B762B7" w14:paraId="33EA7CBA" w14:textId="77777777">
      <w:pPr>
        <w:ind w:left="1440"/>
        <w:rPr>
          <w:sz w:val="24"/>
          <w:szCs w:val="24"/>
        </w:rPr>
      </w:pPr>
      <w:r w:rsidRPr="00B762B7">
        <w:rPr>
          <w:sz w:val="24"/>
          <w:szCs w:val="24"/>
        </w:rPr>
        <w:t>* We based this figure on average U.S. worker’s hourly wages, as reported by Bureau of Labor Statistics data (</w:t>
      </w:r>
      <w:hyperlink w:history="1" r:id="rId8">
        <w:r w:rsidRPr="00B762B7">
          <w:rPr>
            <w:rStyle w:val="Hyperlink"/>
            <w:sz w:val="24"/>
            <w:szCs w:val="24"/>
          </w:rPr>
          <w:t>https://www.bls.gov/oes/current/oes_nat.htm</w:t>
        </w:r>
      </w:hyperlink>
      <w:r w:rsidRPr="00B762B7">
        <w:rPr>
          <w:sz w:val="24"/>
          <w:szCs w:val="24"/>
        </w:rPr>
        <w:t>).</w:t>
      </w:r>
    </w:p>
    <w:p w:rsidR="00B762B7" w:rsidP="00B762B7" w:rsidRDefault="00B762B7" w14:paraId="535BDD57" w14:textId="77777777">
      <w:pPr>
        <w:ind w:left="1440"/>
        <w:rPr>
          <w:sz w:val="24"/>
          <w:szCs w:val="24"/>
        </w:rPr>
      </w:pPr>
    </w:p>
    <w:p w:rsidRPr="00B762B7" w:rsidR="00B762B7" w:rsidP="00B762B7" w:rsidRDefault="00B762B7" w14:paraId="45BFB201" w14:textId="58872323">
      <w:pPr>
        <w:ind w:left="1440"/>
        <w:rPr>
          <w:bCs/>
          <w:sz w:val="24"/>
          <w:szCs w:val="24"/>
        </w:rPr>
      </w:pPr>
      <w:r w:rsidRPr="00B762B7">
        <w:rPr>
          <w:sz w:val="24"/>
          <w:szCs w:val="24"/>
        </w:rPr>
        <w:t>** We based this figure on the average FY 2020 wait times for field offices, based on SSA’s current management information data.</w:t>
      </w:r>
    </w:p>
    <w:p w:rsidR="00B762B7" w:rsidP="00B762B7" w:rsidRDefault="00B762B7" w14:paraId="74B4753F" w14:textId="77777777">
      <w:pPr>
        <w:ind w:left="1440"/>
        <w:rPr>
          <w:bCs/>
          <w:sz w:val="24"/>
          <w:szCs w:val="24"/>
        </w:rPr>
      </w:pPr>
    </w:p>
    <w:p w:rsidR="00B762B7" w:rsidP="00B762B7" w:rsidRDefault="00B762B7" w14:paraId="5C87C5FE" w14:textId="06473477">
      <w:pPr>
        <w:ind w:left="1440"/>
        <w:rPr>
          <w:sz w:val="24"/>
          <w:szCs w:val="24"/>
        </w:rPr>
      </w:pPr>
      <w:r w:rsidRPr="00B762B7">
        <w:rPr>
          <w:bCs/>
          <w:sz w:val="24"/>
          <w:szCs w:val="24"/>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B762B7">
        <w:rPr>
          <w:b/>
          <w:bCs/>
          <w:sz w:val="24"/>
          <w:szCs w:val="24"/>
        </w:rPr>
        <w:t xml:space="preserve">  </w:t>
      </w:r>
      <w:r w:rsidRPr="00B762B7">
        <w:rPr>
          <w:b/>
          <w:bCs/>
          <w:sz w:val="24"/>
          <w:szCs w:val="24"/>
          <w:u w:val="single"/>
        </w:rPr>
        <w:t>There is no actual charge to respondents to complete the application</w:t>
      </w:r>
      <w:r w:rsidRPr="00B762B7">
        <w:rPr>
          <w:sz w:val="24"/>
          <w:szCs w:val="24"/>
        </w:rPr>
        <w:t>.</w:t>
      </w:r>
    </w:p>
    <w:p w:rsidR="00B762B7" w:rsidP="00B762B7" w:rsidRDefault="00B762B7" w14:paraId="6B25AF85" w14:textId="37EBA9F9">
      <w:pPr>
        <w:ind w:left="1440"/>
        <w:rPr>
          <w:sz w:val="24"/>
          <w:szCs w:val="24"/>
        </w:rPr>
      </w:pPr>
    </w:p>
    <w:p w:rsidRPr="00AD4E86" w:rsidR="00AD4E86" w:rsidP="00AD4E86" w:rsidRDefault="00AD4E86" w14:paraId="648836AC" w14:textId="77777777">
      <w:pPr>
        <w:suppressAutoHyphens/>
        <w:autoSpaceDE/>
        <w:autoSpaceDN/>
        <w:spacing w:line="100" w:lineRule="atLeast"/>
        <w:ind w:left="1440"/>
        <w:rPr>
          <w:rFonts w:eastAsia="Times New Roman"/>
          <w:kern w:val="1"/>
          <w:sz w:val="24"/>
          <w:szCs w:val="24"/>
          <w:lang w:eastAsia="ar-SA"/>
        </w:rPr>
      </w:pPr>
      <w:r w:rsidRPr="00AD4E86">
        <w:rPr>
          <w:rFonts w:eastAsia="Times New Roman"/>
          <w:kern w:val="1"/>
          <w:sz w:val="24"/>
          <w:szCs w:val="24"/>
          <w:lang w:eastAsia="ar-SA"/>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Pr="00AD4E86" w:rsidR="00AD4E86" w:rsidP="00AD4E86" w:rsidRDefault="00AD4E86" w14:paraId="58A65181" w14:textId="77777777">
      <w:pPr>
        <w:suppressAutoHyphens/>
        <w:autoSpaceDE/>
        <w:autoSpaceDN/>
        <w:spacing w:line="100" w:lineRule="atLeast"/>
        <w:ind w:left="1440"/>
        <w:rPr>
          <w:rFonts w:eastAsia="Times New Roman"/>
          <w:kern w:val="1"/>
          <w:sz w:val="24"/>
          <w:szCs w:val="24"/>
          <w:lang w:eastAsia="ar-SA"/>
        </w:rPr>
      </w:pPr>
    </w:p>
    <w:tbl>
      <w:tblPr>
        <w:tblStyle w:val="TableGrid3"/>
        <w:tblW w:w="0" w:type="auto"/>
        <w:tblLook w:val="04A0" w:firstRow="1" w:lastRow="0" w:firstColumn="1" w:lastColumn="0" w:noHBand="0" w:noVBand="1"/>
      </w:tblPr>
      <w:tblGrid>
        <w:gridCol w:w="1870"/>
        <w:gridCol w:w="1870"/>
        <w:gridCol w:w="1870"/>
        <w:gridCol w:w="1870"/>
        <w:gridCol w:w="1870"/>
      </w:tblGrid>
      <w:tr w:rsidRPr="00AD4E86" w:rsidR="00AD4E86" w:rsidTr="004B4589" w14:paraId="03DE1190" w14:textId="77777777">
        <w:tc>
          <w:tcPr>
            <w:tcW w:w="1870" w:type="dxa"/>
          </w:tcPr>
          <w:p w:rsidRPr="00AD4E86" w:rsidR="00AD4E86" w:rsidP="00AD4E86" w:rsidRDefault="00AD4E86" w14:paraId="7F91A6B7" w14:textId="77777777">
            <w:pPr>
              <w:suppressAutoHyphens/>
              <w:autoSpaceDE/>
              <w:autoSpaceDN/>
              <w:spacing w:line="100" w:lineRule="atLeast"/>
              <w:rPr>
                <w:kern w:val="1"/>
                <w:sz w:val="24"/>
                <w:szCs w:val="24"/>
                <w:lang w:eastAsia="ar-SA"/>
              </w:rPr>
            </w:pPr>
            <w:r w:rsidRPr="00AD4E86">
              <w:rPr>
                <w:kern w:val="1"/>
                <w:sz w:val="24"/>
                <w:szCs w:val="24"/>
                <w:lang w:eastAsia="ar-SA"/>
              </w:rPr>
              <w:t>Total Number of Respondents Who Visit a Field Office</w:t>
            </w:r>
          </w:p>
        </w:tc>
        <w:tc>
          <w:tcPr>
            <w:tcW w:w="1870" w:type="dxa"/>
          </w:tcPr>
          <w:p w:rsidRPr="00AD4E86" w:rsidR="00AD4E86" w:rsidP="00AD4E86" w:rsidRDefault="00AD4E86" w14:paraId="11B5A70E" w14:textId="77777777">
            <w:pPr>
              <w:suppressAutoHyphens/>
              <w:autoSpaceDE/>
              <w:autoSpaceDN/>
              <w:spacing w:line="100" w:lineRule="atLeast"/>
              <w:rPr>
                <w:kern w:val="1"/>
                <w:sz w:val="24"/>
                <w:szCs w:val="24"/>
                <w:lang w:eastAsia="ar-SA"/>
              </w:rPr>
            </w:pPr>
            <w:r w:rsidRPr="00AD4E86">
              <w:rPr>
                <w:kern w:val="1"/>
                <w:sz w:val="24"/>
                <w:szCs w:val="24"/>
                <w:lang w:eastAsia="ar-SA"/>
              </w:rPr>
              <w:t>Frequency of Response</w:t>
            </w:r>
          </w:p>
        </w:tc>
        <w:tc>
          <w:tcPr>
            <w:tcW w:w="1870" w:type="dxa"/>
          </w:tcPr>
          <w:p w:rsidRPr="00AD4E86" w:rsidR="00AD4E86" w:rsidP="00AD4E86" w:rsidRDefault="00AD4E86" w14:paraId="00D67F35" w14:textId="77777777">
            <w:pPr>
              <w:suppressAutoHyphens/>
              <w:autoSpaceDE/>
              <w:autoSpaceDN/>
              <w:spacing w:line="100" w:lineRule="atLeast"/>
              <w:rPr>
                <w:kern w:val="1"/>
                <w:sz w:val="24"/>
                <w:szCs w:val="24"/>
                <w:lang w:eastAsia="ar-SA"/>
              </w:rPr>
            </w:pPr>
            <w:r w:rsidRPr="00AD4E86">
              <w:rPr>
                <w:kern w:val="1"/>
                <w:sz w:val="24"/>
                <w:szCs w:val="24"/>
                <w:lang w:eastAsia="ar-SA"/>
              </w:rPr>
              <w:t>Average One-Way Travel Time to a Field Office (minutes)</w:t>
            </w:r>
          </w:p>
        </w:tc>
        <w:tc>
          <w:tcPr>
            <w:tcW w:w="1870" w:type="dxa"/>
          </w:tcPr>
          <w:p w:rsidRPr="00AD4E86" w:rsidR="00AD4E86" w:rsidP="00AD4E86" w:rsidRDefault="00AD4E86" w14:paraId="3FDAD3CB" w14:textId="77777777">
            <w:pPr>
              <w:suppressAutoHyphens/>
              <w:autoSpaceDE/>
              <w:autoSpaceDN/>
              <w:spacing w:line="100" w:lineRule="atLeast"/>
              <w:rPr>
                <w:kern w:val="1"/>
                <w:sz w:val="24"/>
                <w:szCs w:val="24"/>
                <w:lang w:eastAsia="ar-SA"/>
              </w:rPr>
            </w:pPr>
            <w:r w:rsidRPr="00AD4E86">
              <w:rPr>
                <w:kern w:val="1"/>
                <w:sz w:val="24"/>
                <w:szCs w:val="24"/>
                <w:lang w:eastAsia="ar-SA"/>
              </w:rPr>
              <w:t>Estimated Total Travel Time to a Field Office (hours)</w:t>
            </w:r>
          </w:p>
        </w:tc>
        <w:tc>
          <w:tcPr>
            <w:tcW w:w="1870" w:type="dxa"/>
          </w:tcPr>
          <w:p w:rsidRPr="00AD4E86" w:rsidR="00AD4E86" w:rsidP="00AD4E86" w:rsidRDefault="00AD4E86" w14:paraId="48FBEDC9" w14:textId="77777777">
            <w:pPr>
              <w:suppressAutoHyphens/>
              <w:autoSpaceDE/>
              <w:autoSpaceDN/>
              <w:spacing w:line="100" w:lineRule="atLeast"/>
              <w:rPr>
                <w:kern w:val="1"/>
                <w:sz w:val="24"/>
                <w:szCs w:val="24"/>
                <w:lang w:eastAsia="ar-SA"/>
              </w:rPr>
            </w:pPr>
            <w:r w:rsidRPr="00AD4E86">
              <w:rPr>
                <w:kern w:val="1"/>
                <w:sz w:val="24"/>
                <w:szCs w:val="24"/>
                <w:lang w:eastAsia="ar-SA"/>
              </w:rPr>
              <w:t>Total Annual Opportunity Cost for Travel Time (dollars)****</w:t>
            </w:r>
          </w:p>
        </w:tc>
      </w:tr>
      <w:tr w:rsidRPr="00AD4E86" w:rsidR="00AD4E86" w:rsidTr="004B4589" w14:paraId="294AD651" w14:textId="77777777">
        <w:tc>
          <w:tcPr>
            <w:tcW w:w="1870" w:type="dxa"/>
          </w:tcPr>
          <w:p w:rsidRPr="00AD4E86" w:rsidR="00AD4E86" w:rsidP="00AD4E86" w:rsidRDefault="00AD4E86" w14:paraId="7954771C" w14:textId="046398D1">
            <w:pPr>
              <w:suppressAutoHyphens/>
              <w:autoSpaceDE/>
              <w:autoSpaceDN/>
              <w:spacing w:line="100" w:lineRule="atLeast"/>
              <w:jc w:val="right"/>
              <w:rPr>
                <w:kern w:val="1"/>
                <w:sz w:val="24"/>
                <w:szCs w:val="24"/>
                <w:lang w:eastAsia="ar-SA"/>
              </w:rPr>
            </w:pPr>
            <w:r>
              <w:rPr>
                <w:rFonts w:eastAsia="SimSun"/>
                <w:sz w:val="24"/>
                <w:szCs w:val="24"/>
                <w:lang w:eastAsia="ar-SA"/>
              </w:rPr>
              <w:t>81,250</w:t>
            </w:r>
          </w:p>
        </w:tc>
        <w:tc>
          <w:tcPr>
            <w:tcW w:w="1870" w:type="dxa"/>
          </w:tcPr>
          <w:p w:rsidRPr="00AD4E86" w:rsidR="00AD4E86" w:rsidP="00AD4E86" w:rsidRDefault="00AD4E86" w14:paraId="386A570C" w14:textId="77777777">
            <w:pPr>
              <w:suppressAutoHyphens/>
              <w:autoSpaceDE/>
              <w:autoSpaceDN/>
              <w:spacing w:line="100" w:lineRule="atLeast"/>
              <w:jc w:val="right"/>
              <w:rPr>
                <w:kern w:val="1"/>
                <w:sz w:val="24"/>
                <w:szCs w:val="24"/>
                <w:lang w:eastAsia="ar-SA"/>
              </w:rPr>
            </w:pPr>
            <w:r w:rsidRPr="00AD4E86">
              <w:rPr>
                <w:kern w:val="1"/>
                <w:sz w:val="24"/>
                <w:szCs w:val="24"/>
                <w:lang w:eastAsia="ar-SA"/>
              </w:rPr>
              <w:t>1</w:t>
            </w:r>
          </w:p>
        </w:tc>
        <w:tc>
          <w:tcPr>
            <w:tcW w:w="1870" w:type="dxa"/>
          </w:tcPr>
          <w:p w:rsidRPr="00AD4E86" w:rsidR="00AD4E86" w:rsidP="00AD4E86" w:rsidRDefault="00AD4E86" w14:paraId="629A3429" w14:textId="77777777">
            <w:pPr>
              <w:suppressAutoHyphens/>
              <w:autoSpaceDE/>
              <w:autoSpaceDN/>
              <w:spacing w:line="100" w:lineRule="atLeast"/>
              <w:jc w:val="right"/>
              <w:rPr>
                <w:kern w:val="1"/>
                <w:sz w:val="24"/>
                <w:szCs w:val="24"/>
                <w:lang w:eastAsia="ar-SA"/>
              </w:rPr>
            </w:pPr>
            <w:r w:rsidRPr="00AD4E86">
              <w:rPr>
                <w:kern w:val="1"/>
                <w:sz w:val="24"/>
                <w:szCs w:val="24"/>
                <w:lang w:eastAsia="ar-SA"/>
              </w:rPr>
              <w:t>30</w:t>
            </w:r>
          </w:p>
        </w:tc>
        <w:tc>
          <w:tcPr>
            <w:tcW w:w="1870" w:type="dxa"/>
          </w:tcPr>
          <w:p w:rsidRPr="00AD4E86" w:rsidR="00AD4E86" w:rsidP="00AD4E86" w:rsidRDefault="00AD4E86" w14:paraId="50CFE9B4" w14:textId="14FB5246">
            <w:pPr>
              <w:suppressAutoHyphens/>
              <w:autoSpaceDE/>
              <w:autoSpaceDN/>
              <w:spacing w:line="100" w:lineRule="atLeast"/>
              <w:jc w:val="right"/>
              <w:rPr>
                <w:kern w:val="1"/>
                <w:sz w:val="24"/>
                <w:szCs w:val="24"/>
                <w:lang w:eastAsia="ar-SA"/>
              </w:rPr>
            </w:pPr>
            <w:r>
              <w:rPr>
                <w:kern w:val="1"/>
                <w:sz w:val="24"/>
                <w:szCs w:val="24"/>
                <w:lang w:eastAsia="ar-SA"/>
              </w:rPr>
              <w:t>40,625</w:t>
            </w:r>
          </w:p>
        </w:tc>
        <w:tc>
          <w:tcPr>
            <w:tcW w:w="1870" w:type="dxa"/>
          </w:tcPr>
          <w:p w:rsidRPr="00AD4E86" w:rsidR="00AD4E86" w:rsidP="00AD4E86" w:rsidRDefault="00AD4E86" w14:paraId="53456BF1" w14:textId="16DA3969">
            <w:pPr>
              <w:suppressAutoHyphens/>
              <w:autoSpaceDE/>
              <w:autoSpaceDN/>
              <w:spacing w:line="100" w:lineRule="atLeast"/>
              <w:jc w:val="right"/>
              <w:rPr>
                <w:kern w:val="1"/>
                <w:sz w:val="24"/>
                <w:szCs w:val="24"/>
                <w:lang w:eastAsia="ar-SA"/>
              </w:rPr>
            </w:pPr>
            <w:r w:rsidRPr="00AD4E86">
              <w:rPr>
                <w:kern w:val="1"/>
                <w:sz w:val="24"/>
                <w:szCs w:val="24"/>
                <w:lang w:eastAsia="ar-SA"/>
              </w:rPr>
              <w:t>$</w:t>
            </w:r>
            <w:r>
              <w:rPr>
                <w:kern w:val="1"/>
                <w:sz w:val="24"/>
                <w:szCs w:val="24"/>
                <w:lang w:eastAsia="ar-SA"/>
              </w:rPr>
              <w:t>1,044,875</w:t>
            </w:r>
          </w:p>
        </w:tc>
      </w:tr>
    </w:tbl>
    <w:p w:rsidRPr="00AD4E86" w:rsidR="00AD4E86" w:rsidP="00AD4E86" w:rsidRDefault="00AD4E86" w14:paraId="370CAC21" w14:textId="77777777">
      <w:pPr>
        <w:suppressAutoHyphens/>
        <w:autoSpaceDE/>
        <w:autoSpaceDN/>
        <w:spacing w:line="100" w:lineRule="atLeast"/>
        <w:ind w:left="1440"/>
        <w:rPr>
          <w:rFonts w:eastAsia="Times New Roman"/>
          <w:kern w:val="1"/>
          <w:sz w:val="24"/>
          <w:szCs w:val="24"/>
          <w:lang w:eastAsia="ar-SA"/>
        </w:rPr>
      </w:pPr>
      <w:r w:rsidRPr="00AD4E86">
        <w:rPr>
          <w:rFonts w:eastAsia="Times New Roman"/>
          <w:kern w:val="1"/>
          <w:sz w:val="24"/>
          <w:szCs w:val="24"/>
          <w:lang w:eastAsia="ar-SA"/>
        </w:rPr>
        <w:t xml:space="preserve">****We based this dollar amount on the Average Theoretical Hourly Cost Amount in dollars shown on the burden chart above. </w:t>
      </w:r>
    </w:p>
    <w:p w:rsidRPr="00AD4E86" w:rsidR="00AD4E86" w:rsidP="00AD4E86" w:rsidRDefault="00AD4E86" w14:paraId="7C344B7F" w14:textId="77777777">
      <w:pPr>
        <w:suppressAutoHyphens/>
        <w:autoSpaceDE/>
        <w:autoSpaceDN/>
        <w:spacing w:line="100" w:lineRule="atLeast"/>
        <w:rPr>
          <w:rFonts w:eastAsia="Times New Roman"/>
          <w:kern w:val="1"/>
          <w:sz w:val="24"/>
          <w:szCs w:val="24"/>
          <w:lang w:eastAsia="ar-SA"/>
        </w:rPr>
      </w:pPr>
      <w:r w:rsidRPr="00AD4E86">
        <w:rPr>
          <w:rFonts w:eastAsia="Times New Roman"/>
          <w:kern w:val="1"/>
          <w:sz w:val="24"/>
          <w:szCs w:val="24"/>
          <w:lang w:eastAsia="ar-SA"/>
        </w:rPr>
        <w:t xml:space="preserve"> </w:t>
      </w:r>
    </w:p>
    <w:p w:rsidRPr="00AD4E86" w:rsidR="00AD4E86" w:rsidP="00AD4E86" w:rsidRDefault="00AD4E86" w14:paraId="7D413B59" w14:textId="77777777">
      <w:pPr>
        <w:suppressAutoHyphens/>
        <w:autoSpaceDE/>
        <w:autoSpaceDN/>
        <w:spacing w:line="100" w:lineRule="atLeast"/>
        <w:ind w:left="1440"/>
        <w:rPr>
          <w:rFonts w:eastAsia="Times New Roman"/>
          <w:kern w:val="1"/>
          <w:sz w:val="24"/>
          <w:szCs w:val="24"/>
          <w:lang w:eastAsia="ar-SA"/>
        </w:rPr>
      </w:pPr>
      <w:r w:rsidRPr="00AD4E86">
        <w:rPr>
          <w:rFonts w:eastAsia="Times New Roman"/>
          <w:kern w:val="1"/>
          <w:sz w:val="24"/>
          <w:szCs w:val="24"/>
          <w:lang w:eastAsia="ar-SA"/>
        </w:rPr>
        <w:lastRenderedPageBreak/>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Pr="00AD4E86" w:rsidR="00AD4E86" w:rsidP="00AD4E86" w:rsidRDefault="00AD4E86" w14:paraId="4A8EBB0B" w14:textId="77777777">
      <w:pPr>
        <w:suppressAutoHyphens/>
        <w:autoSpaceDE/>
        <w:autoSpaceDN/>
        <w:spacing w:line="100" w:lineRule="atLeast"/>
        <w:rPr>
          <w:rFonts w:eastAsia="Times New Roman"/>
          <w:kern w:val="1"/>
          <w:sz w:val="24"/>
          <w:szCs w:val="24"/>
          <w:lang w:eastAsia="ar-SA"/>
        </w:rPr>
      </w:pPr>
    </w:p>
    <w:p w:rsidR="00AD4E86" w:rsidP="00AD4E86" w:rsidRDefault="00AD4E86" w14:paraId="66E4810F" w14:textId="60AA7C9F">
      <w:pPr>
        <w:ind w:left="1440"/>
        <w:rPr>
          <w:sz w:val="24"/>
          <w:szCs w:val="24"/>
        </w:rPr>
      </w:pPr>
      <w:r w:rsidRPr="00AD4E86">
        <w:rPr>
          <w:rFonts w:eastAsia="Times New Roman"/>
          <w:kern w:val="1"/>
          <w:sz w:val="24"/>
          <w:szCs w:val="24"/>
          <w:lang w:eastAsia="ar-SA"/>
        </w:rPr>
        <w:t>NOTE:  We included the total opportunity cost estimate from this chart in our calculations when showing the total opportunity cost estimates in the paragraph below.</w:t>
      </w:r>
    </w:p>
    <w:p w:rsidR="00AD4E86" w:rsidP="00B762B7" w:rsidRDefault="00AD4E86" w14:paraId="6A859451" w14:textId="77777777">
      <w:pPr>
        <w:ind w:left="1440"/>
        <w:rPr>
          <w:sz w:val="24"/>
          <w:szCs w:val="24"/>
        </w:rPr>
      </w:pPr>
    </w:p>
    <w:p w:rsidR="0056673F" w:rsidP="00B762B7" w:rsidRDefault="00AD4E86" w14:paraId="746379D7" w14:textId="0623AC5A">
      <w:pPr>
        <w:ind w:left="1440"/>
        <w:rPr>
          <w:sz w:val="24"/>
          <w:szCs w:val="24"/>
        </w:rPr>
      </w:pPr>
      <w:r w:rsidRPr="00AD4E86">
        <w:rPr>
          <w:bCs/>
          <w:sz w:val="24"/>
          <w:szCs w:val="24"/>
        </w:rPr>
        <w:t xml:space="preserve">The total burden for this ICR is </w:t>
      </w:r>
      <w:r>
        <w:rPr>
          <w:b/>
          <w:bCs/>
          <w:sz w:val="24"/>
          <w:szCs w:val="24"/>
        </w:rPr>
        <w:t>62,500</w:t>
      </w:r>
      <w:r w:rsidRPr="00AD4E86">
        <w:rPr>
          <w:bCs/>
          <w:sz w:val="24"/>
          <w:szCs w:val="24"/>
        </w:rPr>
        <w:t xml:space="preserve"> burden hours (reflecting SSA management information data), which results in an associated theoretical (not actual) opportunity cost financial burden of </w:t>
      </w:r>
      <w:r w:rsidRPr="00AD4E86">
        <w:rPr>
          <w:b/>
          <w:bCs/>
          <w:sz w:val="24"/>
          <w:szCs w:val="24"/>
        </w:rPr>
        <w:t>$</w:t>
      </w:r>
      <w:r w:rsidR="007C2732">
        <w:rPr>
          <w:b/>
          <w:sz w:val="24"/>
          <w:szCs w:val="24"/>
        </w:rPr>
        <w:t>3,488,275</w:t>
      </w:r>
      <w:r w:rsidRPr="00AD4E86">
        <w:rPr>
          <w:bCs/>
          <w:sz w:val="24"/>
          <w:szCs w:val="24"/>
        </w:rPr>
        <w:t>.  SSA does not charge respondents to complete our applications</w:t>
      </w:r>
      <w:r w:rsidRPr="00A241DF" w:rsidR="0056673F">
        <w:rPr>
          <w:sz w:val="24"/>
          <w:szCs w:val="24"/>
        </w:rPr>
        <w:t>.</w:t>
      </w:r>
    </w:p>
    <w:p w:rsidRPr="00A241DF" w:rsidR="003A7EF5" w:rsidP="002718E0" w:rsidRDefault="003A7EF5" w14:paraId="274628E4" w14:textId="77777777">
      <w:pPr>
        <w:ind w:left="720"/>
        <w:rPr>
          <w:sz w:val="24"/>
          <w:szCs w:val="24"/>
        </w:rPr>
      </w:pPr>
    </w:p>
    <w:p w:rsidRPr="00A241DF" w:rsidR="00987FEE" w:rsidP="00A8285A" w:rsidRDefault="00987FEE" w14:paraId="499B6900" w14:textId="77777777">
      <w:pPr>
        <w:numPr>
          <w:ilvl w:val="0"/>
          <w:numId w:val="10"/>
        </w:numPr>
        <w:tabs>
          <w:tab w:val="clear" w:pos="720"/>
          <w:tab w:val="num" w:pos="1440"/>
        </w:tabs>
        <w:ind w:left="1440" w:hanging="720"/>
        <w:rPr>
          <w:b/>
          <w:sz w:val="24"/>
          <w:szCs w:val="24"/>
        </w:rPr>
      </w:pPr>
      <w:r w:rsidRPr="00A241DF">
        <w:rPr>
          <w:b/>
          <w:sz w:val="24"/>
          <w:szCs w:val="24"/>
        </w:rPr>
        <w:t>Annual Cost to the Respondents (Other)</w:t>
      </w:r>
    </w:p>
    <w:p w:rsidRPr="00A241DF" w:rsidR="00FA090A" w:rsidP="00A8285A" w:rsidRDefault="00C07A33" w14:paraId="6A180B5A" w14:textId="77777777">
      <w:pPr>
        <w:tabs>
          <w:tab w:val="num" w:pos="1440"/>
        </w:tabs>
        <w:ind w:left="1440"/>
        <w:rPr>
          <w:sz w:val="24"/>
          <w:szCs w:val="24"/>
        </w:rPr>
      </w:pPr>
      <w:r w:rsidRPr="00C07A33">
        <w:rPr>
          <w:sz w:val="24"/>
          <w:szCs w:val="24"/>
        </w:rPr>
        <w:t>This collection does not impose a known cost burden on the respondents</w:t>
      </w:r>
      <w:r w:rsidRPr="00A241DF" w:rsidR="00FA090A">
        <w:rPr>
          <w:sz w:val="24"/>
          <w:szCs w:val="24"/>
        </w:rPr>
        <w:t>.</w:t>
      </w:r>
    </w:p>
    <w:p w:rsidRPr="00A241DF" w:rsidR="00395A4B" w:rsidP="00A8285A" w:rsidRDefault="00395A4B" w14:paraId="37785A2E" w14:textId="77777777">
      <w:pPr>
        <w:tabs>
          <w:tab w:val="num" w:pos="1440"/>
        </w:tabs>
        <w:ind w:left="1440"/>
        <w:rPr>
          <w:sz w:val="24"/>
          <w:szCs w:val="24"/>
        </w:rPr>
      </w:pPr>
    </w:p>
    <w:p w:rsidRPr="00A241DF" w:rsidR="00987FEE" w:rsidP="00A8285A" w:rsidRDefault="00987FEE" w14:paraId="1F28726D" w14:textId="77777777">
      <w:pPr>
        <w:widowControl w:val="0"/>
        <w:numPr>
          <w:ilvl w:val="0"/>
          <w:numId w:val="10"/>
        </w:numPr>
        <w:tabs>
          <w:tab w:val="clear" w:pos="720"/>
          <w:tab w:val="num" w:pos="1440"/>
        </w:tabs>
        <w:autoSpaceDE/>
        <w:autoSpaceDN/>
        <w:ind w:left="1440" w:hanging="720"/>
        <w:rPr>
          <w:sz w:val="24"/>
          <w:szCs w:val="24"/>
        </w:rPr>
      </w:pPr>
      <w:r w:rsidRPr="00A241DF">
        <w:rPr>
          <w:b/>
          <w:sz w:val="24"/>
          <w:szCs w:val="24"/>
        </w:rPr>
        <w:t>Annual Cost To Federal Government</w:t>
      </w:r>
    </w:p>
    <w:p w:rsidRPr="00FA1E89" w:rsidR="00FA1E89" w:rsidP="00FA1E89" w:rsidRDefault="00FA1E89" w14:paraId="01C2BB06" w14:textId="410719E1">
      <w:pPr>
        <w:widowControl w:val="0"/>
        <w:autoSpaceDE/>
        <w:autoSpaceDN/>
        <w:ind w:left="1440"/>
        <w:rPr>
          <w:rFonts w:eastAsia="Times New Roman"/>
          <w:snapToGrid w:val="0"/>
          <w:sz w:val="24"/>
          <w:szCs w:val="24"/>
        </w:rPr>
      </w:pPr>
      <w:r w:rsidRPr="00FA1E89">
        <w:rPr>
          <w:rFonts w:eastAsia="Times New Roman"/>
          <w:snapToGrid w:val="0"/>
          <w:sz w:val="24"/>
          <w:szCs w:val="24"/>
        </w:rPr>
        <w:t>The annual cost to the Federal Government is approximately $</w:t>
      </w:r>
      <w:r>
        <w:rPr>
          <w:rFonts w:eastAsia="Calibri"/>
          <w:color w:val="000000"/>
          <w:sz w:val="24"/>
          <w:szCs w:val="24"/>
        </w:rPr>
        <w:t>1,566,195</w:t>
      </w:r>
      <w:r w:rsidRPr="00FA1E89">
        <w:rPr>
          <w:rFonts w:eastAsia="Times New Roman"/>
          <w:snapToGrid w:val="0"/>
          <w:sz w:val="24"/>
          <w:szCs w:val="24"/>
        </w:rPr>
        <w:t xml:space="preserve">.  This estimate accounts for costs from the following areas: </w:t>
      </w:r>
    </w:p>
    <w:p w:rsidRPr="00FA1E89" w:rsidR="00FA1E89" w:rsidP="00FA1E89" w:rsidRDefault="00FA1E89" w14:paraId="268D7EEB" w14:textId="77777777">
      <w:pPr>
        <w:widowControl w:val="0"/>
        <w:autoSpaceDE/>
        <w:autoSpaceDN/>
        <w:ind w:left="1440"/>
        <w:rPr>
          <w:rFonts w:eastAsia="Times New Roman"/>
          <w:snapToGrid w:val="0"/>
          <w:sz w:val="24"/>
          <w:szCs w:val="24"/>
        </w:rPr>
      </w:pPr>
    </w:p>
    <w:tbl>
      <w:tblPr>
        <w:tblStyle w:val="TableGrid2"/>
        <w:tblW w:w="9265" w:type="dxa"/>
        <w:tblInd w:w="360" w:type="dxa"/>
        <w:tblLook w:val="04A0" w:firstRow="1" w:lastRow="0" w:firstColumn="1" w:lastColumn="0" w:noHBand="0" w:noVBand="1"/>
      </w:tblPr>
      <w:tblGrid>
        <w:gridCol w:w="3886"/>
        <w:gridCol w:w="3309"/>
        <w:gridCol w:w="2070"/>
      </w:tblGrid>
      <w:tr w:rsidRPr="00FA1E89" w:rsidR="00FA1E89" w:rsidTr="004B4589" w14:paraId="15A01652" w14:textId="77777777">
        <w:tc>
          <w:tcPr>
            <w:tcW w:w="3886" w:type="dxa"/>
          </w:tcPr>
          <w:p w:rsidRPr="00FA1E89" w:rsidR="00FA1E89" w:rsidP="00FA1E89" w:rsidRDefault="00FA1E89" w14:paraId="1D4AB785" w14:textId="77777777">
            <w:pPr>
              <w:autoSpaceDE/>
              <w:autoSpaceDN/>
              <w:contextualSpacing/>
              <w:rPr>
                <w:rFonts w:ascii="Times New Roman" w:hAnsi="Times New Roman"/>
                <w:b/>
                <w:color w:val="000000"/>
                <w:sz w:val="24"/>
                <w:szCs w:val="24"/>
              </w:rPr>
            </w:pPr>
            <w:r w:rsidRPr="00FA1E89">
              <w:rPr>
                <w:rFonts w:ascii="Times New Roman" w:hAnsi="Times New Roman"/>
                <w:b/>
                <w:color w:val="000000"/>
                <w:sz w:val="24"/>
                <w:szCs w:val="24"/>
              </w:rPr>
              <w:t>Description of Cost Factor</w:t>
            </w:r>
          </w:p>
        </w:tc>
        <w:tc>
          <w:tcPr>
            <w:tcW w:w="3309" w:type="dxa"/>
          </w:tcPr>
          <w:p w:rsidRPr="00FA1E89" w:rsidR="00FA1E89" w:rsidP="00FA1E89" w:rsidRDefault="00FA1E89" w14:paraId="566F31FF" w14:textId="77777777">
            <w:pPr>
              <w:autoSpaceDE/>
              <w:autoSpaceDN/>
              <w:contextualSpacing/>
              <w:rPr>
                <w:rFonts w:ascii="Times New Roman" w:hAnsi="Times New Roman"/>
                <w:b/>
                <w:color w:val="000000"/>
                <w:sz w:val="24"/>
                <w:szCs w:val="24"/>
              </w:rPr>
            </w:pPr>
            <w:r w:rsidRPr="00FA1E89">
              <w:rPr>
                <w:rFonts w:ascii="Times New Roman" w:hAnsi="Times New Roman"/>
                <w:b/>
                <w:color w:val="000000"/>
                <w:sz w:val="24"/>
                <w:szCs w:val="24"/>
              </w:rPr>
              <w:t>Methodology for Estimating Cost</w:t>
            </w:r>
          </w:p>
        </w:tc>
        <w:tc>
          <w:tcPr>
            <w:tcW w:w="2070" w:type="dxa"/>
          </w:tcPr>
          <w:p w:rsidRPr="00FA1E89" w:rsidR="00FA1E89" w:rsidP="00FA1E89" w:rsidRDefault="00FA1E89" w14:paraId="02DDE4D3" w14:textId="77777777">
            <w:pPr>
              <w:autoSpaceDE/>
              <w:autoSpaceDN/>
              <w:contextualSpacing/>
              <w:rPr>
                <w:rFonts w:ascii="Times New Roman" w:hAnsi="Times New Roman"/>
                <w:b/>
                <w:color w:val="000000"/>
                <w:sz w:val="24"/>
                <w:szCs w:val="24"/>
              </w:rPr>
            </w:pPr>
            <w:r w:rsidRPr="00FA1E89">
              <w:rPr>
                <w:rFonts w:ascii="Times New Roman" w:hAnsi="Times New Roman"/>
                <w:b/>
                <w:color w:val="000000"/>
                <w:sz w:val="24"/>
                <w:szCs w:val="24"/>
              </w:rPr>
              <w:t>Cost in Dollars*</w:t>
            </w:r>
          </w:p>
        </w:tc>
      </w:tr>
      <w:tr w:rsidRPr="00FA1E89" w:rsidR="00FA1E89" w:rsidTr="004B4589" w14:paraId="6BEA3036" w14:textId="77777777">
        <w:tc>
          <w:tcPr>
            <w:tcW w:w="3886" w:type="dxa"/>
          </w:tcPr>
          <w:p w:rsidRPr="00FA1E89" w:rsidR="00FA1E89" w:rsidP="00FA1E89" w:rsidRDefault="00FA1E89" w14:paraId="39850CF3" w14:textId="77777777">
            <w:pPr>
              <w:autoSpaceDE/>
              <w:autoSpaceDN/>
              <w:contextualSpacing/>
              <w:rPr>
                <w:rFonts w:ascii="Times New Roman" w:hAnsi="Times New Roman"/>
                <w:color w:val="000000"/>
                <w:sz w:val="24"/>
                <w:szCs w:val="24"/>
              </w:rPr>
            </w:pPr>
            <w:r w:rsidRPr="00FA1E89">
              <w:rPr>
                <w:rFonts w:ascii="Times New Roman" w:hAnsi="Times New Roman"/>
                <w:color w:val="000000"/>
                <w:sz w:val="24"/>
                <w:szCs w:val="24"/>
              </w:rPr>
              <w:t>Designing, Printing, and Distributing the Form</w:t>
            </w:r>
          </w:p>
        </w:tc>
        <w:tc>
          <w:tcPr>
            <w:tcW w:w="3309" w:type="dxa"/>
          </w:tcPr>
          <w:p w:rsidRPr="00FA1E89" w:rsidR="00FA1E89" w:rsidP="00FA1E89" w:rsidRDefault="00FA1E89" w14:paraId="404EA9DB" w14:textId="77777777">
            <w:pPr>
              <w:autoSpaceDE/>
              <w:autoSpaceDN/>
              <w:contextualSpacing/>
              <w:rPr>
                <w:rFonts w:ascii="Times New Roman" w:hAnsi="Times New Roman"/>
                <w:color w:val="000000"/>
                <w:sz w:val="24"/>
                <w:szCs w:val="24"/>
              </w:rPr>
            </w:pPr>
            <w:r w:rsidRPr="00FA1E89">
              <w:rPr>
                <w:rFonts w:ascii="Times New Roman" w:hAnsi="Times New Roman"/>
                <w:color w:val="000000"/>
                <w:sz w:val="24"/>
                <w:szCs w:val="24"/>
              </w:rPr>
              <w:t>Design Cost + Printing Cost + Distribution Cost</w:t>
            </w:r>
          </w:p>
        </w:tc>
        <w:tc>
          <w:tcPr>
            <w:tcW w:w="2070" w:type="dxa"/>
          </w:tcPr>
          <w:p w:rsidRPr="00FA1E89" w:rsidR="00FA1E89" w:rsidP="00FA1E89" w:rsidRDefault="00FA1E89" w14:paraId="24D71FC3" w14:textId="77777777">
            <w:pPr>
              <w:autoSpaceDE/>
              <w:autoSpaceDN/>
              <w:contextualSpacing/>
              <w:jc w:val="right"/>
              <w:rPr>
                <w:rFonts w:ascii="Times New Roman" w:hAnsi="Times New Roman"/>
                <w:color w:val="000000"/>
                <w:sz w:val="24"/>
                <w:szCs w:val="24"/>
              </w:rPr>
            </w:pPr>
            <w:r w:rsidRPr="00FA1E89">
              <w:rPr>
                <w:rFonts w:ascii="Times New Roman" w:hAnsi="Times New Roman"/>
                <w:color w:val="000000"/>
                <w:sz w:val="24"/>
                <w:szCs w:val="24"/>
              </w:rPr>
              <w:t>$275</w:t>
            </w:r>
          </w:p>
        </w:tc>
      </w:tr>
      <w:tr w:rsidRPr="00FA1E89" w:rsidR="00FA1E89" w:rsidTr="004B4589" w14:paraId="4A457309" w14:textId="77777777">
        <w:tc>
          <w:tcPr>
            <w:tcW w:w="3886" w:type="dxa"/>
          </w:tcPr>
          <w:p w:rsidRPr="00FA1E89" w:rsidR="00FA1E89" w:rsidP="00FA1E89" w:rsidRDefault="00FA1E89" w14:paraId="1248868D" w14:textId="77777777">
            <w:pPr>
              <w:autoSpaceDE/>
              <w:autoSpaceDN/>
              <w:contextualSpacing/>
              <w:rPr>
                <w:rFonts w:ascii="Times New Roman" w:hAnsi="Times New Roman"/>
                <w:color w:val="000000"/>
                <w:sz w:val="24"/>
                <w:szCs w:val="24"/>
              </w:rPr>
            </w:pPr>
            <w:r w:rsidRPr="00FA1E89">
              <w:rPr>
                <w:rFonts w:ascii="Times New Roman" w:hAnsi="Times New Roman"/>
                <w:color w:val="000000"/>
                <w:sz w:val="24"/>
                <w:szCs w:val="24"/>
              </w:rPr>
              <w:t>SSA Employee (e.g., field office, 800 number, DDS staff) Information Collection and Processing Time</w:t>
            </w:r>
          </w:p>
        </w:tc>
        <w:tc>
          <w:tcPr>
            <w:tcW w:w="3309" w:type="dxa"/>
          </w:tcPr>
          <w:p w:rsidRPr="00FA1E89" w:rsidR="00FA1E89" w:rsidP="00FA1E89" w:rsidRDefault="00FA1E89" w14:paraId="035E7750" w14:textId="77777777">
            <w:pPr>
              <w:autoSpaceDE/>
              <w:autoSpaceDN/>
              <w:contextualSpacing/>
              <w:rPr>
                <w:rFonts w:ascii="Times New Roman" w:hAnsi="Times New Roman"/>
                <w:color w:val="000000"/>
                <w:sz w:val="24"/>
                <w:szCs w:val="24"/>
              </w:rPr>
            </w:pPr>
            <w:r w:rsidRPr="00FA1E89">
              <w:rPr>
                <w:rFonts w:ascii="Times New Roman" w:hAnsi="Times New Roman"/>
                <w:color w:val="000000"/>
                <w:sz w:val="24"/>
                <w:szCs w:val="24"/>
              </w:rPr>
              <w:t>GS-9 employee x # of responses x processing time</w:t>
            </w:r>
          </w:p>
        </w:tc>
        <w:tc>
          <w:tcPr>
            <w:tcW w:w="2070" w:type="dxa"/>
          </w:tcPr>
          <w:p w:rsidRPr="00FA1E89" w:rsidR="00FA1E89" w:rsidP="00FA1E89" w:rsidRDefault="00FA1E89" w14:paraId="5A13F25B" w14:textId="11B04CBB">
            <w:pPr>
              <w:autoSpaceDE/>
              <w:autoSpaceDN/>
              <w:contextualSpacing/>
              <w:jc w:val="right"/>
              <w:rPr>
                <w:rFonts w:ascii="Times New Roman" w:hAnsi="Times New Roman"/>
                <w:color w:val="000000"/>
                <w:sz w:val="24"/>
                <w:szCs w:val="24"/>
              </w:rPr>
            </w:pPr>
            <w:r w:rsidRPr="00FA1E89">
              <w:rPr>
                <w:rFonts w:ascii="Times New Roman" w:hAnsi="Times New Roman"/>
                <w:color w:val="000000"/>
                <w:sz w:val="24"/>
                <w:szCs w:val="24"/>
              </w:rPr>
              <w:t>$</w:t>
            </w:r>
            <w:r>
              <w:rPr>
                <w:rFonts w:ascii="Times New Roman" w:hAnsi="Times New Roman"/>
                <w:color w:val="000000"/>
                <w:sz w:val="24"/>
                <w:szCs w:val="24"/>
              </w:rPr>
              <w:t>1,562,500</w:t>
            </w:r>
          </w:p>
        </w:tc>
      </w:tr>
      <w:tr w:rsidRPr="00FA1E89" w:rsidR="00FA1E89" w:rsidTr="004B4589" w14:paraId="40EC2466" w14:textId="77777777">
        <w:tc>
          <w:tcPr>
            <w:tcW w:w="3886" w:type="dxa"/>
          </w:tcPr>
          <w:p w:rsidRPr="00FA1E89" w:rsidR="00FA1E89" w:rsidP="00FA1E89" w:rsidRDefault="00FA1E89" w14:paraId="655B0246" w14:textId="77777777">
            <w:pPr>
              <w:autoSpaceDE/>
              <w:autoSpaceDN/>
              <w:contextualSpacing/>
              <w:rPr>
                <w:rFonts w:ascii="Times New Roman" w:hAnsi="Times New Roman"/>
                <w:color w:val="000000"/>
                <w:sz w:val="24"/>
                <w:szCs w:val="24"/>
              </w:rPr>
            </w:pPr>
            <w:r w:rsidRPr="00FA1E89">
              <w:rPr>
                <w:rFonts w:ascii="Times New Roman" w:hAnsi="Times New Roman"/>
                <w:color w:val="000000"/>
                <w:sz w:val="24"/>
                <w:szCs w:val="24"/>
              </w:rPr>
              <w:t>Systems Development, Updating, and Maintenance</w:t>
            </w:r>
          </w:p>
        </w:tc>
        <w:tc>
          <w:tcPr>
            <w:tcW w:w="3309" w:type="dxa"/>
          </w:tcPr>
          <w:p w:rsidRPr="00FA1E89" w:rsidR="00FA1E89" w:rsidP="00FA1E89" w:rsidRDefault="00FA1E89" w14:paraId="6F7327BF" w14:textId="77777777">
            <w:pPr>
              <w:autoSpaceDE/>
              <w:autoSpaceDN/>
              <w:contextualSpacing/>
              <w:rPr>
                <w:rFonts w:ascii="Times New Roman" w:hAnsi="Times New Roman"/>
                <w:color w:val="000000"/>
                <w:sz w:val="24"/>
                <w:szCs w:val="24"/>
              </w:rPr>
            </w:pPr>
            <w:r w:rsidRPr="00FA1E89">
              <w:rPr>
                <w:rFonts w:ascii="Times New Roman" w:hAnsi="Times New Roman"/>
                <w:color w:val="000000"/>
                <w:sz w:val="24"/>
                <w:szCs w:val="24"/>
              </w:rPr>
              <w:t>GS-9 employee x man hours for development, updating, maintenance</w:t>
            </w:r>
          </w:p>
        </w:tc>
        <w:tc>
          <w:tcPr>
            <w:tcW w:w="2070" w:type="dxa"/>
          </w:tcPr>
          <w:p w:rsidRPr="00FA1E89" w:rsidR="00FA1E89" w:rsidP="00FA1E89" w:rsidRDefault="00FA1E89" w14:paraId="2FC8AEF1" w14:textId="77777777">
            <w:pPr>
              <w:autoSpaceDE/>
              <w:autoSpaceDN/>
              <w:contextualSpacing/>
              <w:jc w:val="right"/>
              <w:rPr>
                <w:rFonts w:ascii="Times New Roman" w:hAnsi="Times New Roman"/>
                <w:color w:val="000000"/>
                <w:sz w:val="24"/>
                <w:szCs w:val="24"/>
              </w:rPr>
            </w:pPr>
            <w:r w:rsidRPr="00FA1E89">
              <w:rPr>
                <w:rFonts w:ascii="Times New Roman" w:hAnsi="Times New Roman"/>
                <w:color w:val="000000"/>
                <w:sz w:val="24"/>
                <w:szCs w:val="24"/>
              </w:rPr>
              <w:t>$3,420</w:t>
            </w:r>
          </w:p>
        </w:tc>
      </w:tr>
      <w:tr w:rsidRPr="00FA1E89" w:rsidR="00FA1E89" w:rsidTr="004B4589" w14:paraId="4A83A50F" w14:textId="77777777">
        <w:tc>
          <w:tcPr>
            <w:tcW w:w="3886" w:type="dxa"/>
          </w:tcPr>
          <w:p w:rsidRPr="00FA1E89" w:rsidR="00FA1E89" w:rsidP="00FA1E89" w:rsidRDefault="00FA1E89" w14:paraId="3E3D3685" w14:textId="77777777">
            <w:pPr>
              <w:autoSpaceDE/>
              <w:autoSpaceDN/>
              <w:contextualSpacing/>
              <w:rPr>
                <w:rFonts w:ascii="Times New Roman" w:hAnsi="Times New Roman"/>
                <w:color w:val="000000"/>
                <w:sz w:val="24"/>
                <w:szCs w:val="24"/>
              </w:rPr>
            </w:pPr>
            <w:r w:rsidRPr="00FA1E89">
              <w:rPr>
                <w:rFonts w:ascii="Times New Roman" w:hAnsi="Times New Roman"/>
                <w:color w:val="000000"/>
                <w:sz w:val="24"/>
                <w:szCs w:val="24"/>
              </w:rPr>
              <w:t>Total</w:t>
            </w:r>
          </w:p>
        </w:tc>
        <w:tc>
          <w:tcPr>
            <w:tcW w:w="3309" w:type="dxa"/>
          </w:tcPr>
          <w:p w:rsidRPr="00FA1E89" w:rsidR="00FA1E89" w:rsidP="00FA1E89" w:rsidRDefault="00FA1E89" w14:paraId="4D616182" w14:textId="77777777">
            <w:pPr>
              <w:autoSpaceDE/>
              <w:autoSpaceDN/>
              <w:contextualSpacing/>
              <w:rPr>
                <w:rFonts w:ascii="Times New Roman" w:hAnsi="Times New Roman"/>
                <w:color w:val="000000"/>
                <w:sz w:val="24"/>
                <w:szCs w:val="24"/>
              </w:rPr>
            </w:pPr>
          </w:p>
        </w:tc>
        <w:tc>
          <w:tcPr>
            <w:tcW w:w="2070" w:type="dxa"/>
          </w:tcPr>
          <w:p w:rsidRPr="00FA1E89" w:rsidR="00FA1E89" w:rsidP="00FA1E89" w:rsidRDefault="00FA1E89" w14:paraId="2BE6A639" w14:textId="6DF8CC46">
            <w:pPr>
              <w:autoSpaceDE/>
              <w:autoSpaceDN/>
              <w:contextualSpacing/>
              <w:jc w:val="right"/>
              <w:rPr>
                <w:rFonts w:ascii="Times New Roman" w:hAnsi="Times New Roman"/>
                <w:color w:val="000000"/>
                <w:sz w:val="24"/>
                <w:szCs w:val="24"/>
              </w:rPr>
            </w:pPr>
            <w:r w:rsidRPr="00FA1E89">
              <w:rPr>
                <w:rFonts w:ascii="Times New Roman" w:hAnsi="Times New Roman"/>
                <w:color w:val="000000"/>
                <w:sz w:val="24"/>
                <w:szCs w:val="24"/>
              </w:rPr>
              <w:t>$</w:t>
            </w:r>
            <w:r>
              <w:rPr>
                <w:rFonts w:ascii="Times New Roman" w:hAnsi="Times New Roman"/>
                <w:color w:val="000000"/>
                <w:sz w:val="24"/>
                <w:szCs w:val="24"/>
              </w:rPr>
              <w:t>1,566,195</w:t>
            </w:r>
          </w:p>
        </w:tc>
      </w:tr>
    </w:tbl>
    <w:p w:rsidRPr="00FA1E89" w:rsidR="00FA1E89" w:rsidP="00FA1E89" w:rsidRDefault="00FA1E89" w14:paraId="37600DD0" w14:textId="77777777">
      <w:pPr>
        <w:widowControl w:val="0"/>
        <w:autoSpaceDE/>
        <w:autoSpaceDN/>
        <w:ind w:left="1440"/>
        <w:rPr>
          <w:rFonts w:eastAsia="Times New Roman"/>
          <w:snapToGrid w:val="0"/>
          <w:sz w:val="24"/>
          <w:szCs w:val="24"/>
        </w:rPr>
      </w:pPr>
      <w:r w:rsidRPr="00FA1E89">
        <w:rPr>
          <w:rFonts w:eastAsia="Times New Roman"/>
          <w:sz w:val="24"/>
          <w:szCs w:val="24"/>
          <w:lang w:eastAsia="ar-SA"/>
        </w:rPr>
        <w:t xml:space="preserve">SSA is unable to break down the costs to the Federal government further than we already have.  First, since we work with almost every US citizen, we often do bulk mailings, and cannot track the cost for a single mailing.  We do not track design costs or upkeep costs (as these are based on employee time and may vary from collection to collection).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w:t>
      </w:r>
      <w:r w:rsidRPr="00FA1E89">
        <w:rPr>
          <w:rFonts w:eastAsia="Times New Roman"/>
          <w:sz w:val="24"/>
          <w:szCs w:val="24"/>
          <w:lang w:eastAsia="ar-SA"/>
        </w:rPr>
        <w:lastRenderedPageBreak/>
        <w:t>many employees have a hand in each aspect of our forms, we use an estimated average hourly wage, based on the wage of our average field office employee (GS-9) for these calculations.  Finally, SSA prefers not to provide breakdowns of estimated payment to employees who process these items for a variety of reasons (only one of which is that it is not possible to do this entirely accurately)</w:t>
      </w:r>
      <w:r w:rsidRPr="00FA1E89">
        <w:rPr>
          <w:rFonts w:eastAsia="Times New Roman"/>
          <w:snapToGrid w:val="0"/>
          <w:sz w:val="24"/>
          <w:szCs w:val="24"/>
        </w:rPr>
        <w:t>.</w:t>
      </w:r>
    </w:p>
    <w:p w:rsidR="00A84C9D" w:rsidP="00A84C9D" w:rsidRDefault="00A84C9D" w14:paraId="26C05BD9" w14:textId="6890400B">
      <w:pPr>
        <w:tabs>
          <w:tab w:val="num" w:pos="1440"/>
        </w:tabs>
        <w:contextualSpacing/>
        <w:rPr>
          <w:sz w:val="24"/>
          <w:szCs w:val="24"/>
        </w:rPr>
      </w:pPr>
    </w:p>
    <w:p w:rsidRPr="00A241DF" w:rsidR="00987FEE" w:rsidP="00A8285A" w:rsidRDefault="00987FEE" w14:paraId="3C906B93" w14:textId="77777777">
      <w:pPr>
        <w:numPr>
          <w:ilvl w:val="0"/>
          <w:numId w:val="10"/>
        </w:numPr>
        <w:tabs>
          <w:tab w:val="clear" w:pos="720"/>
          <w:tab w:val="num" w:pos="1440"/>
        </w:tabs>
        <w:ind w:left="1440" w:hanging="720"/>
        <w:contextualSpacing/>
        <w:rPr>
          <w:sz w:val="24"/>
          <w:szCs w:val="24"/>
        </w:rPr>
      </w:pPr>
      <w:r w:rsidRPr="00A241DF">
        <w:rPr>
          <w:b/>
          <w:sz w:val="24"/>
          <w:szCs w:val="24"/>
        </w:rPr>
        <w:t>Program Changes or Adjustments to the Information Collection Request</w:t>
      </w:r>
    </w:p>
    <w:p w:rsidR="004921A3" w:rsidP="00A8285A" w:rsidRDefault="007E1089" w14:paraId="23D30FFC" w14:textId="4320D412">
      <w:pPr>
        <w:tabs>
          <w:tab w:val="num" w:pos="1440"/>
        </w:tabs>
        <w:ind w:left="1440"/>
        <w:contextualSpacing/>
        <w:rPr>
          <w:sz w:val="24"/>
          <w:szCs w:val="24"/>
        </w:rPr>
      </w:pPr>
      <w:r w:rsidRPr="007E1089">
        <w:rPr>
          <w:sz w:val="24"/>
          <w:szCs w:val="24"/>
        </w:rPr>
        <w:t>When we last cleared this IC in 201</w:t>
      </w:r>
      <w:r>
        <w:rPr>
          <w:sz w:val="24"/>
          <w:szCs w:val="24"/>
        </w:rPr>
        <w:t>7</w:t>
      </w:r>
      <w:r w:rsidRPr="007E1089">
        <w:rPr>
          <w:sz w:val="24"/>
          <w:szCs w:val="24"/>
        </w:rPr>
        <w:t xml:space="preserve">, the burden was </w:t>
      </w:r>
      <w:r>
        <w:rPr>
          <w:sz w:val="24"/>
          <w:szCs w:val="24"/>
        </w:rPr>
        <w:t>65,000</w:t>
      </w:r>
      <w:r w:rsidRPr="007E1089">
        <w:rPr>
          <w:sz w:val="24"/>
          <w:szCs w:val="24"/>
        </w:rPr>
        <w:t xml:space="preserve"> hours.  However, we are currently reporting a burden of </w:t>
      </w:r>
      <w:r>
        <w:rPr>
          <w:sz w:val="24"/>
          <w:szCs w:val="24"/>
        </w:rPr>
        <w:t>62,500</w:t>
      </w:r>
      <w:r w:rsidRPr="007E1089">
        <w:rPr>
          <w:sz w:val="24"/>
          <w:szCs w:val="24"/>
        </w:rPr>
        <w:t xml:space="preserve"> hours.  This change stems a decrease</w:t>
      </w:r>
      <w:r>
        <w:rPr>
          <w:sz w:val="24"/>
          <w:szCs w:val="24"/>
        </w:rPr>
        <w:t xml:space="preserve"> </w:t>
      </w:r>
      <w:r w:rsidRPr="007E1089">
        <w:rPr>
          <w:sz w:val="24"/>
          <w:szCs w:val="24"/>
        </w:rPr>
        <w:t xml:space="preserve">in the number of responses from </w:t>
      </w:r>
      <w:r>
        <w:rPr>
          <w:sz w:val="24"/>
          <w:szCs w:val="24"/>
        </w:rPr>
        <w:t>130,000</w:t>
      </w:r>
      <w:r w:rsidRPr="007E1089">
        <w:rPr>
          <w:sz w:val="24"/>
          <w:szCs w:val="24"/>
        </w:rPr>
        <w:t xml:space="preserve"> to </w:t>
      </w:r>
      <w:r>
        <w:rPr>
          <w:sz w:val="24"/>
          <w:szCs w:val="24"/>
        </w:rPr>
        <w:t>125,000</w:t>
      </w:r>
      <w:r w:rsidRPr="007E1089">
        <w:rPr>
          <w:sz w:val="24"/>
          <w:szCs w:val="24"/>
        </w:rPr>
        <w:t>.  There is no change to the burden time per response.  Although the number of responses changed, SSA did not take any actions to cause this change.  These figures represent current Management Information data</w:t>
      </w:r>
      <w:r w:rsidR="00134ACD">
        <w:rPr>
          <w:sz w:val="24"/>
          <w:szCs w:val="24"/>
        </w:rPr>
        <w:t>.</w:t>
      </w:r>
    </w:p>
    <w:p w:rsidRPr="00A241DF" w:rsidR="00253897" w:rsidP="00A966AB" w:rsidRDefault="00253897" w14:paraId="0AAC7612" w14:textId="286647D3">
      <w:pPr>
        <w:tabs>
          <w:tab w:val="num" w:pos="1440"/>
        </w:tabs>
        <w:contextualSpacing/>
        <w:rPr>
          <w:sz w:val="24"/>
          <w:szCs w:val="24"/>
        </w:rPr>
      </w:pPr>
    </w:p>
    <w:p w:rsidRPr="00A241DF" w:rsidR="00987FEE" w:rsidP="00A8285A" w:rsidRDefault="00987FEE" w14:paraId="7318FA47" w14:textId="77777777">
      <w:pPr>
        <w:numPr>
          <w:ilvl w:val="0"/>
          <w:numId w:val="10"/>
        </w:numPr>
        <w:tabs>
          <w:tab w:val="clear" w:pos="720"/>
          <w:tab w:val="num" w:pos="1440"/>
        </w:tabs>
        <w:ind w:left="1440" w:hanging="720"/>
        <w:rPr>
          <w:sz w:val="24"/>
          <w:szCs w:val="24"/>
        </w:rPr>
      </w:pPr>
      <w:r w:rsidRPr="00A241DF">
        <w:rPr>
          <w:b/>
          <w:sz w:val="24"/>
          <w:szCs w:val="24"/>
        </w:rPr>
        <w:t>Plans for Publication Information Collection Results</w:t>
      </w:r>
    </w:p>
    <w:p w:rsidRPr="00A241DF" w:rsidR="008B5F6F" w:rsidP="00A8285A" w:rsidRDefault="00457414" w14:paraId="20467DCA" w14:textId="77777777">
      <w:pPr>
        <w:tabs>
          <w:tab w:val="num" w:pos="1440"/>
        </w:tabs>
        <w:ind w:left="1440"/>
        <w:rPr>
          <w:sz w:val="24"/>
          <w:szCs w:val="24"/>
        </w:rPr>
      </w:pPr>
      <w:r w:rsidRPr="00A241DF">
        <w:rPr>
          <w:bCs/>
          <w:sz w:val="24"/>
          <w:szCs w:val="24"/>
        </w:rPr>
        <w:t xml:space="preserve">SSA will not publish the results of this information collection.  </w:t>
      </w:r>
    </w:p>
    <w:p w:rsidRPr="00A241DF" w:rsidR="00A32287" w:rsidP="00A8285A" w:rsidRDefault="00A32287" w14:paraId="4B547BEF" w14:textId="77777777">
      <w:pPr>
        <w:tabs>
          <w:tab w:val="num" w:pos="1440"/>
        </w:tabs>
        <w:ind w:left="1440"/>
        <w:rPr>
          <w:sz w:val="24"/>
          <w:szCs w:val="24"/>
        </w:rPr>
      </w:pPr>
    </w:p>
    <w:p w:rsidRPr="00A241DF" w:rsidR="000B5279" w:rsidP="00A8285A" w:rsidRDefault="00987FEE" w14:paraId="03235998" w14:textId="77777777">
      <w:pPr>
        <w:numPr>
          <w:ilvl w:val="0"/>
          <w:numId w:val="10"/>
        </w:numPr>
        <w:tabs>
          <w:tab w:val="clear" w:pos="720"/>
          <w:tab w:val="num" w:pos="1440"/>
        </w:tabs>
        <w:ind w:left="1440" w:hanging="720"/>
        <w:rPr>
          <w:sz w:val="24"/>
          <w:szCs w:val="24"/>
        </w:rPr>
      </w:pPr>
      <w:r w:rsidRPr="00A241DF">
        <w:rPr>
          <w:b/>
          <w:sz w:val="24"/>
          <w:szCs w:val="24"/>
        </w:rPr>
        <w:t>Displaying the OMB Approval Expiration Date</w:t>
      </w:r>
      <w:r w:rsidRPr="00A241DF">
        <w:rPr>
          <w:sz w:val="24"/>
          <w:szCs w:val="24"/>
        </w:rPr>
        <w:t xml:space="preserve"> </w:t>
      </w:r>
    </w:p>
    <w:p w:rsidRPr="00B8394F" w:rsidR="000B5279" w:rsidP="00A8285A" w:rsidRDefault="00B8394F" w14:paraId="7E30C08E" w14:textId="77777777">
      <w:pPr>
        <w:tabs>
          <w:tab w:val="num" w:pos="1440"/>
        </w:tabs>
        <w:ind w:left="1440"/>
        <w:rPr>
          <w:sz w:val="24"/>
          <w:szCs w:val="24"/>
        </w:rPr>
      </w:pPr>
      <w:r w:rsidRPr="00B8394F">
        <w:rPr>
          <w:bCs/>
          <w:iCs/>
          <w:sz w:val="24"/>
          <w:szCs w:val="24"/>
          <w:lang w:bidi="en-U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00112F7B">
        <w:rPr>
          <w:bCs/>
          <w:iCs/>
          <w:sz w:val="24"/>
          <w:szCs w:val="24"/>
        </w:rPr>
        <w:t>.</w:t>
      </w:r>
    </w:p>
    <w:p w:rsidRPr="00A241DF" w:rsidR="00AE3EC0" w:rsidP="00A8285A" w:rsidRDefault="00AE3EC0" w14:paraId="2F580B77" w14:textId="77777777">
      <w:pPr>
        <w:tabs>
          <w:tab w:val="num" w:pos="1440"/>
        </w:tabs>
        <w:ind w:left="1440"/>
        <w:rPr>
          <w:sz w:val="24"/>
          <w:szCs w:val="24"/>
        </w:rPr>
      </w:pPr>
    </w:p>
    <w:p w:rsidRPr="00A241DF" w:rsidR="00143D34" w:rsidP="00A8285A" w:rsidRDefault="00143D34" w14:paraId="5FBC92CB" w14:textId="77777777">
      <w:pPr>
        <w:numPr>
          <w:ilvl w:val="0"/>
          <w:numId w:val="10"/>
        </w:numPr>
        <w:tabs>
          <w:tab w:val="clear" w:pos="720"/>
          <w:tab w:val="num" w:pos="1440"/>
        </w:tabs>
        <w:ind w:left="1440" w:hanging="720"/>
        <w:rPr>
          <w:sz w:val="24"/>
          <w:szCs w:val="24"/>
        </w:rPr>
      </w:pPr>
      <w:r w:rsidRPr="00A241DF">
        <w:rPr>
          <w:b/>
          <w:sz w:val="24"/>
          <w:szCs w:val="24"/>
        </w:rPr>
        <w:t>Exceptions to Certification Statement</w:t>
      </w:r>
    </w:p>
    <w:p w:rsidRPr="00A241DF" w:rsidR="00672D41" w:rsidP="00A8285A" w:rsidRDefault="00B8394F" w14:paraId="60586949" w14:textId="77777777">
      <w:pPr>
        <w:tabs>
          <w:tab w:val="num" w:pos="1440"/>
        </w:tabs>
        <w:ind w:left="1440"/>
        <w:rPr>
          <w:sz w:val="24"/>
          <w:szCs w:val="24"/>
        </w:rPr>
      </w:pPr>
      <w:r w:rsidRPr="00B8394F">
        <w:rPr>
          <w:bCs/>
          <w:iCs/>
          <w:sz w:val="24"/>
          <w:szCs w:val="24"/>
        </w:rPr>
        <w:t xml:space="preserve">SSA is not requesting an exception to the certification requirements at </w:t>
      </w:r>
      <w:r w:rsidRPr="00B8394F">
        <w:rPr>
          <w:bCs/>
          <w:i/>
          <w:iCs/>
          <w:sz w:val="24"/>
          <w:szCs w:val="24"/>
        </w:rPr>
        <w:t>5 CFR 1320.9</w:t>
      </w:r>
      <w:r w:rsidRPr="00B8394F">
        <w:rPr>
          <w:bCs/>
          <w:iCs/>
          <w:sz w:val="24"/>
          <w:szCs w:val="24"/>
        </w:rPr>
        <w:t xml:space="preserve"> and related provisions at </w:t>
      </w:r>
      <w:r w:rsidRPr="00B8394F">
        <w:rPr>
          <w:bCs/>
          <w:i/>
          <w:iCs/>
          <w:sz w:val="24"/>
          <w:szCs w:val="24"/>
        </w:rPr>
        <w:t>5 CFR 1320.8(b)(3)</w:t>
      </w:r>
      <w:r w:rsidRPr="00A241DF" w:rsidR="008B5F6F">
        <w:rPr>
          <w:sz w:val="24"/>
          <w:szCs w:val="24"/>
        </w:rPr>
        <w:t xml:space="preserve">. </w:t>
      </w:r>
    </w:p>
    <w:p w:rsidRPr="00A241DF" w:rsidR="00672D41" w:rsidP="00395A4B" w:rsidRDefault="00672D41" w14:paraId="3ACBF2CE" w14:textId="77777777">
      <w:pPr>
        <w:pStyle w:val="ListParagraph"/>
        <w:ind w:left="1440"/>
        <w:rPr>
          <w:sz w:val="24"/>
          <w:szCs w:val="24"/>
        </w:rPr>
      </w:pPr>
    </w:p>
    <w:p w:rsidRPr="00A241DF" w:rsidR="008B5F6F" w:rsidP="00A8285A" w:rsidRDefault="008B5F6F" w14:paraId="3D2EA825" w14:textId="77777777">
      <w:pPr>
        <w:ind w:left="720" w:hanging="540"/>
        <w:rPr>
          <w:sz w:val="24"/>
          <w:szCs w:val="24"/>
        </w:rPr>
      </w:pPr>
      <w:r w:rsidRPr="00A241DF">
        <w:rPr>
          <w:b/>
          <w:sz w:val="24"/>
          <w:szCs w:val="24"/>
        </w:rPr>
        <w:t>B.</w:t>
      </w:r>
      <w:r w:rsidRPr="00A241DF">
        <w:rPr>
          <w:sz w:val="24"/>
          <w:szCs w:val="24"/>
        </w:rPr>
        <w:tab/>
      </w:r>
      <w:r w:rsidRPr="00A241DF">
        <w:rPr>
          <w:b/>
          <w:bCs/>
          <w:sz w:val="24"/>
          <w:szCs w:val="24"/>
          <w:u w:val="single"/>
        </w:rPr>
        <w:t>Collections of Information Employing Statistical Methods</w:t>
      </w:r>
    </w:p>
    <w:p w:rsidRPr="00A241DF" w:rsidR="008B5F6F" w:rsidRDefault="008B5F6F" w14:paraId="41F56F14" w14:textId="77777777">
      <w:pPr>
        <w:rPr>
          <w:sz w:val="24"/>
          <w:szCs w:val="24"/>
        </w:rPr>
      </w:pPr>
    </w:p>
    <w:p w:rsidRPr="00A241DF" w:rsidR="00143D34" w:rsidP="00A8285A" w:rsidRDefault="00457414" w14:paraId="7FB331B9" w14:textId="77777777">
      <w:pPr>
        <w:ind w:left="1440"/>
        <w:rPr>
          <w:sz w:val="24"/>
          <w:szCs w:val="24"/>
        </w:rPr>
      </w:pPr>
      <w:r w:rsidRPr="00A241DF">
        <w:rPr>
          <w:sz w:val="24"/>
          <w:szCs w:val="24"/>
        </w:rPr>
        <w:t xml:space="preserve">SSA does not use statistical methods </w:t>
      </w:r>
      <w:r w:rsidRPr="00A241DF" w:rsidR="008B5F6F">
        <w:rPr>
          <w:sz w:val="24"/>
          <w:szCs w:val="24"/>
        </w:rPr>
        <w:t>for this information collection.</w:t>
      </w:r>
    </w:p>
    <w:sectPr w:rsidRPr="00A241DF" w:rsidR="00143D34" w:rsidSect="001E2241">
      <w:headerReference w:type="default" r:id="rId9"/>
      <w:footerReference w:type="default" r:id="rId10"/>
      <w:type w:val="continuous"/>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D26E41" w14:textId="77777777" w:rsidR="00EB0D04" w:rsidRDefault="00EB0D04">
      <w:r>
        <w:separator/>
      </w:r>
    </w:p>
  </w:endnote>
  <w:endnote w:type="continuationSeparator" w:id="0">
    <w:p w14:paraId="30374351" w14:textId="77777777" w:rsidR="00EB0D04" w:rsidRDefault="00EB0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W1)">
    <w:altName w:val="Times New Roman"/>
    <w:charset w:val="00"/>
    <w:family w:val="roman"/>
    <w:pitch w:val="variable"/>
    <w:sig w:usb0="00000000"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C8BC1" w14:textId="77777777" w:rsidR="00C428AD" w:rsidRPr="00177C4F" w:rsidRDefault="00C428AD" w:rsidP="00CE19A9">
    <w:pPr>
      <w:pStyle w:val="Footer"/>
      <w:jc w:val="center"/>
      <w:rPr>
        <w:rFonts w:ascii="Times New (W1)" w:hAnsi="Times New (W1)"/>
        <w14:shadow w14:blurRad="50800" w14:dist="38100" w14:dir="2700000" w14:sx="100000" w14:sy="100000" w14:kx="0" w14:ky="0" w14:algn="tl">
          <w14:srgbClr w14:val="000000">
            <w14:alpha w14:val="60000"/>
          </w14:srgbClr>
        </w14:shad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ECE5A3" w14:textId="77777777" w:rsidR="00EB0D04" w:rsidRDefault="00EB0D04">
      <w:r>
        <w:separator/>
      </w:r>
    </w:p>
  </w:footnote>
  <w:footnote w:type="continuationSeparator" w:id="0">
    <w:p w14:paraId="3C3B7312" w14:textId="77777777" w:rsidR="00EB0D04" w:rsidRDefault="00EB0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3D803" w14:textId="77777777" w:rsidR="00C428AD" w:rsidRDefault="00C428A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F6BAA"/>
    <w:multiLevelType w:val="hybridMultilevel"/>
    <w:tmpl w:val="7F0A0A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6220A"/>
    <w:multiLevelType w:val="hybridMultilevel"/>
    <w:tmpl w:val="12FEF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6A0019"/>
    <w:multiLevelType w:val="singleLevel"/>
    <w:tmpl w:val="FCE20A7A"/>
    <w:lvl w:ilvl="0">
      <w:start w:val="18"/>
      <w:numFmt w:val="decimal"/>
      <w:lvlText w:val="%1."/>
      <w:lvlJc w:val="left"/>
      <w:pPr>
        <w:tabs>
          <w:tab w:val="num" w:pos="420"/>
        </w:tabs>
        <w:ind w:left="420" w:hanging="420"/>
      </w:pPr>
      <w:rPr>
        <w:rFonts w:hint="default"/>
      </w:rPr>
    </w:lvl>
  </w:abstractNum>
  <w:abstractNum w:abstractNumId="4" w15:restartNumberingAfterBreak="0">
    <w:nsid w:val="298223F8"/>
    <w:multiLevelType w:val="singleLevel"/>
    <w:tmpl w:val="0409000F"/>
    <w:lvl w:ilvl="0">
      <w:start w:val="12"/>
      <w:numFmt w:val="decimal"/>
      <w:lvlText w:val="%1."/>
      <w:lvlJc w:val="left"/>
      <w:pPr>
        <w:tabs>
          <w:tab w:val="num" w:pos="360"/>
        </w:tabs>
        <w:ind w:left="360" w:hanging="360"/>
      </w:pPr>
      <w:rPr>
        <w:rFonts w:hint="default"/>
      </w:rPr>
    </w:lvl>
  </w:abstractNum>
  <w:abstractNum w:abstractNumId="5" w15:restartNumberingAfterBreak="0">
    <w:nsid w:val="33091D81"/>
    <w:multiLevelType w:val="hybridMultilevel"/>
    <w:tmpl w:val="0B8AFE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365450"/>
    <w:multiLevelType w:val="hybridMultilevel"/>
    <w:tmpl w:val="0204A9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24D3763"/>
    <w:multiLevelType w:val="hybridMultilevel"/>
    <w:tmpl w:val="11AEA8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84330B"/>
    <w:multiLevelType w:val="hybridMultilevel"/>
    <w:tmpl w:val="E7A0A7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A65872"/>
    <w:multiLevelType w:val="hybridMultilevel"/>
    <w:tmpl w:val="DB9A47F2"/>
    <w:lvl w:ilvl="0" w:tplc="72A243A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A91679"/>
    <w:multiLevelType w:val="singleLevel"/>
    <w:tmpl w:val="0409000F"/>
    <w:lvl w:ilvl="0">
      <w:start w:val="12"/>
      <w:numFmt w:val="decimal"/>
      <w:lvlText w:val="%1."/>
      <w:lvlJc w:val="left"/>
      <w:pPr>
        <w:tabs>
          <w:tab w:val="num" w:pos="360"/>
        </w:tabs>
        <w:ind w:left="360" w:hanging="360"/>
      </w:pPr>
      <w:rPr>
        <w:rFonts w:hint="default"/>
      </w:rPr>
    </w:lvl>
  </w:abstractNum>
  <w:abstractNum w:abstractNumId="11" w15:restartNumberingAfterBreak="0">
    <w:nsid w:val="532B5F85"/>
    <w:multiLevelType w:val="singleLevel"/>
    <w:tmpl w:val="0409000F"/>
    <w:lvl w:ilvl="0">
      <w:start w:val="12"/>
      <w:numFmt w:val="decimal"/>
      <w:lvlText w:val="%1."/>
      <w:lvlJc w:val="left"/>
      <w:pPr>
        <w:tabs>
          <w:tab w:val="num" w:pos="360"/>
        </w:tabs>
        <w:ind w:left="360" w:hanging="360"/>
      </w:pPr>
      <w:rPr>
        <w:rFonts w:hint="default"/>
      </w:rPr>
    </w:lvl>
  </w:abstractNum>
  <w:abstractNum w:abstractNumId="12" w15:restartNumberingAfterBreak="0">
    <w:nsid w:val="5FCB2F6B"/>
    <w:multiLevelType w:val="multilevel"/>
    <w:tmpl w:val="B426BA6A"/>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692C0058"/>
    <w:multiLevelType w:val="hybridMultilevel"/>
    <w:tmpl w:val="CDA00E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B295465"/>
    <w:multiLevelType w:val="hybridMultilevel"/>
    <w:tmpl w:val="E6C823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16"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17" w15:restartNumberingAfterBreak="0">
    <w:nsid w:val="7AA26738"/>
    <w:multiLevelType w:val="singleLevel"/>
    <w:tmpl w:val="14681BDE"/>
    <w:lvl w:ilvl="0">
      <w:start w:val="12"/>
      <w:numFmt w:val="decimal"/>
      <w:lvlText w:val="%1."/>
      <w:lvlJc w:val="left"/>
      <w:pPr>
        <w:tabs>
          <w:tab w:val="num" w:pos="420"/>
        </w:tabs>
        <w:ind w:left="420" w:hanging="420"/>
      </w:pPr>
      <w:rPr>
        <w:rFonts w:hint="default"/>
      </w:rPr>
    </w:lvl>
  </w:abstractNum>
  <w:abstractNum w:abstractNumId="18" w15:restartNumberingAfterBreak="0">
    <w:nsid w:val="7CF81169"/>
    <w:multiLevelType w:val="hybridMultilevel"/>
    <w:tmpl w:val="083091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7"/>
  </w:num>
  <w:num w:numId="3">
    <w:abstractNumId w:val="10"/>
  </w:num>
  <w:num w:numId="4">
    <w:abstractNumId w:val="11"/>
  </w:num>
  <w:num w:numId="5">
    <w:abstractNumId w:val="4"/>
  </w:num>
  <w:num w:numId="6">
    <w:abstractNumId w:val="12"/>
  </w:num>
  <w:num w:numId="7">
    <w:abstractNumId w:val="18"/>
  </w:num>
  <w:num w:numId="8">
    <w:abstractNumId w:val="0"/>
  </w:num>
  <w:num w:numId="9">
    <w:abstractNumId w:val="13"/>
  </w:num>
  <w:num w:numId="10">
    <w:abstractNumId w:val="9"/>
  </w:num>
  <w:num w:numId="11">
    <w:abstractNumId w:val="8"/>
  </w:num>
  <w:num w:numId="12">
    <w:abstractNumId w:val="7"/>
  </w:num>
  <w:num w:numId="13">
    <w:abstractNumId w:val="6"/>
  </w:num>
  <w:num w:numId="14">
    <w:abstractNumId w:val="5"/>
  </w:num>
  <w:num w:numId="15">
    <w:abstractNumId w:val="14"/>
  </w:num>
  <w:num w:numId="16">
    <w:abstractNumId w:val="2"/>
  </w:num>
  <w:num w:numId="17">
    <w:abstractNumId w:val="1"/>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7C5"/>
    <w:rsid w:val="00032690"/>
    <w:rsid w:val="000421CF"/>
    <w:rsid w:val="00045758"/>
    <w:rsid w:val="00060367"/>
    <w:rsid w:val="00064D1C"/>
    <w:rsid w:val="000703C1"/>
    <w:rsid w:val="000757C5"/>
    <w:rsid w:val="00081324"/>
    <w:rsid w:val="000A139B"/>
    <w:rsid w:val="000A1A6B"/>
    <w:rsid w:val="000A4AD2"/>
    <w:rsid w:val="000B5279"/>
    <w:rsid w:val="000C0BA1"/>
    <w:rsid w:val="000C73B0"/>
    <w:rsid w:val="000D7DE2"/>
    <w:rsid w:val="000E2165"/>
    <w:rsid w:val="000E2B34"/>
    <w:rsid w:val="000F5A43"/>
    <w:rsid w:val="000F69F9"/>
    <w:rsid w:val="001043D7"/>
    <w:rsid w:val="00105BA0"/>
    <w:rsid w:val="00111CC7"/>
    <w:rsid w:val="00112EAB"/>
    <w:rsid w:val="00112F7B"/>
    <w:rsid w:val="00117CF4"/>
    <w:rsid w:val="001220A2"/>
    <w:rsid w:val="00124762"/>
    <w:rsid w:val="00127A98"/>
    <w:rsid w:val="00134ACD"/>
    <w:rsid w:val="001354FB"/>
    <w:rsid w:val="0013762B"/>
    <w:rsid w:val="00143D34"/>
    <w:rsid w:val="00153ACA"/>
    <w:rsid w:val="00156345"/>
    <w:rsid w:val="00156442"/>
    <w:rsid w:val="001677EF"/>
    <w:rsid w:val="001745E6"/>
    <w:rsid w:val="00177C4F"/>
    <w:rsid w:val="00191E56"/>
    <w:rsid w:val="001A7982"/>
    <w:rsid w:val="001C7F65"/>
    <w:rsid w:val="001D0959"/>
    <w:rsid w:val="001D3C5D"/>
    <w:rsid w:val="001E2241"/>
    <w:rsid w:val="001F0161"/>
    <w:rsid w:val="001F2C81"/>
    <w:rsid w:val="00202C35"/>
    <w:rsid w:val="00212385"/>
    <w:rsid w:val="00212C69"/>
    <w:rsid w:val="002355F0"/>
    <w:rsid w:val="00242281"/>
    <w:rsid w:val="002427F5"/>
    <w:rsid w:val="00253897"/>
    <w:rsid w:val="00270FAA"/>
    <w:rsid w:val="002718E0"/>
    <w:rsid w:val="00280D38"/>
    <w:rsid w:val="002875BB"/>
    <w:rsid w:val="002907E9"/>
    <w:rsid w:val="002A7C88"/>
    <w:rsid w:val="002C3D74"/>
    <w:rsid w:val="002C4162"/>
    <w:rsid w:val="002E6C72"/>
    <w:rsid w:val="002F0CA2"/>
    <w:rsid w:val="00306E5B"/>
    <w:rsid w:val="00312232"/>
    <w:rsid w:val="00316F08"/>
    <w:rsid w:val="003229EF"/>
    <w:rsid w:val="00324C40"/>
    <w:rsid w:val="003467A5"/>
    <w:rsid w:val="003478AD"/>
    <w:rsid w:val="0035797C"/>
    <w:rsid w:val="00371323"/>
    <w:rsid w:val="00395A4B"/>
    <w:rsid w:val="003A662A"/>
    <w:rsid w:val="003A7EF5"/>
    <w:rsid w:val="003B1E2C"/>
    <w:rsid w:val="003B518D"/>
    <w:rsid w:val="003C22F4"/>
    <w:rsid w:val="003D1F1B"/>
    <w:rsid w:val="003F063B"/>
    <w:rsid w:val="00401D6A"/>
    <w:rsid w:val="00422530"/>
    <w:rsid w:val="0045421A"/>
    <w:rsid w:val="00457414"/>
    <w:rsid w:val="0046432F"/>
    <w:rsid w:val="00466B89"/>
    <w:rsid w:val="004732D0"/>
    <w:rsid w:val="00476BA7"/>
    <w:rsid w:val="00476F3A"/>
    <w:rsid w:val="004921A3"/>
    <w:rsid w:val="004A2C8E"/>
    <w:rsid w:val="004E06EA"/>
    <w:rsid w:val="004E08CC"/>
    <w:rsid w:val="004E5041"/>
    <w:rsid w:val="004E7919"/>
    <w:rsid w:val="00516E82"/>
    <w:rsid w:val="00517B7B"/>
    <w:rsid w:val="00521D9B"/>
    <w:rsid w:val="005272AD"/>
    <w:rsid w:val="00541BEE"/>
    <w:rsid w:val="005509E3"/>
    <w:rsid w:val="00556765"/>
    <w:rsid w:val="0056071A"/>
    <w:rsid w:val="0056366B"/>
    <w:rsid w:val="0056673F"/>
    <w:rsid w:val="00577AD7"/>
    <w:rsid w:val="00585184"/>
    <w:rsid w:val="00590045"/>
    <w:rsid w:val="00591A0D"/>
    <w:rsid w:val="005B64C8"/>
    <w:rsid w:val="005C652F"/>
    <w:rsid w:val="005D55A9"/>
    <w:rsid w:val="005F4A5E"/>
    <w:rsid w:val="00600E55"/>
    <w:rsid w:val="00604AA2"/>
    <w:rsid w:val="00612C55"/>
    <w:rsid w:val="006216B9"/>
    <w:rsid w:val="00622DCF"/>
    <w:rsid w:val="006344C8"/>
    <w:rsid w:val="00640AE1"/>
    <w:rsid w:val="006417A4"/>
    <w:rsid w:val="006423FB"/>
    <w:rsid w:val="006506B5"/>
    <w:rsid w:val="00665104"/>
    <w:rsid w:val="00666D93"/>
    <w:rsid w:val="00672D41"/>
    <w:rsid w:val="00674951"/>
    <w:rsid w:val="0068310F"/>
    <w:rsid w:val="006C1166"/>
    <w:rsid w:val="006C605D"/>
    <w:rsid w:val="006D5A2F"/>
    <w:rsid w:val="006D6C43"/>
    <w:rsid w:val="006E41B2"/>
    <w:rsid w:val="006F4395"/>
    <w:rsid w:val="006F68A8"/>
    <w:rsid w:val="00702E9B"/>
    <w:rsid w:val="00724F87"/>
    <w:rsid w:val="0073789C"/>
    <w:rsid w:val="00746753"/>
    <w:rsid w:val="007504FE"/>
    <w:rsid w:val="007611E4"/>
    <w:rsid w:val="0076268E"/>
    <w:rsid w:val="007734BC"/>
    <w:rsid w:val="007A006F"/>
    <w:rsid w:val="007A03BE"/>
    <w:rsid w:val="007A3D99"/>
    <w:rsid w:val="007B17DD"/>
    <w:rsid w:val="007B371C"/>
    <w:rsid w:val="007C1EE8"/>
    <w:rsid w:val="007C2732"/>
    <w:rsid w:val="007C5861"/>
    <w:rsid w:val="007D70E0"/>
    <w:rsid w:val="007E1089"/>
    <w:rsid w:val="007E4920"/>
    <w:rsid w:val="00802BB5"/>
    <w:rsid w:val="00804906"/>
    <w:rsid w:val="008049F9"/>
    <w:rsid w:val="0081587E"/>
    <w:rsid w:val="00815928"/>
    <w:rsid w:val="00826807"/>
    <w:rsid w:val="00843B94"/>
    <w:rsid w:val="00854357"/>
    <w:rsid w:val="00867EFD"/>
    <w:rsid w:val="00891CCF"/>
    <w:rsid w:val="00893011"/>
    <w:rsid w:val="00893F4F"/>
    <w:rsid w:val="008A687A"/>
    <w:rsid w:val="008B4287"/>
    <w:rsid w:val="008B5F6F"/>
    <w:rsid w:val="008C08FD"/>
    <w:rsid w:val="008D318C"/>
    <w:rsid w:val="00927D81"/>
    <w:rsid w:val="00937878"/>
    <w:rsid w:val="009445D5"/>
    <w:rsid w:val="00955168"/>
    <w:rsid w:val="009674C5"/>
    <w:rsid w:val="00987FEE"/>
    <w:rsid w:val="0099757F"/>
    <w:rsid w:val="009F63BB"/>
    <w:rsid w:val="00A17BC0"/>
    <w:rsid w:val="00A227B2"/>
    <w:rsid w:val="00A241DF"/>
    <w:rsid w:val="00A311FA"/>
    <w:rsid w:val="00A32287"/>
    <w:rsid w:val="00A3246F"/>
    <w:rsid w:val="00A406A2"/>
    <w:rsid w:val="00A423AC"/>
    <w:rsid w:val="00A44AC1"/>
    <w:rsid w:val="00A47260"/>
    <w:rsid w:val="00A54226"/>
    <w:rsid w:val="00A7642F"/>
    <w:rsid w:val="00A8285A"/>
    <w:rsid w:val="00A84C9D"/>
    <w:rsid w:val="00A86C9F"/>
    <w:rsid w:val="00A966AB"/>
    <w:rsid w:val="00AA2876"/>
    <w:rsid w:val="00AA60E0"/>
    <w:rsid w:val="00AC6BF6"/>
    <w:rsid w:val="00AC7A2D"/>
    <w:rsid w:val="00AD4E86"/>
    <w:rsid w:val="00AD7998"/>
    <w:rsid w:val="00AE3EC0"/>
    <w:rsid w:val="00AF6449"/>
    <w:rsid w:val="00B10658"/>
    <w:rsid w:val="00B11C9B"/>
    <w:rsid w:val="00B12166"/>
    <w:rsid w:val="00B2032E"/>
    <w:rsid w:val="00B273A4"/>
    <w:rsid w:val="00B3303D"/>
    <w:rsid w:val="00B35D0F"/>
    <w:rsid w:val="00B40BA0"/>
    <w:rsid w:val="00B425CB"/>
    <w:rsid w:val="00B54FC2"/>
    <w:rsid w:val="00B75BDC"/>
    <w:rsid w:val="00B762B7"/>
    <w:rsid w:val="00B8394F"/>
    <w:rsid w:val="00B87BC2"/>
    <w:rsid w:val="00B96F69"/>
    <w:rsid w:val="00BA24EB"/>
    <w:rsid w:val="00BB4C50"/>
    <w:rsid w:val="00BB6048"/>
    <w:rsid w:val="00BD746C"/>
    <w:rsid w:val="00BE4853"/>
    <w:rsid w:val="00BF01BE"/>
    <w:rsid w:val="00C07A33"/>
    <w:rsid w:val="00C2062B"/>
    <w:rsid w:val="00C20854"/>
    <w:rsid w:val="00C2100A"/>
    <w:rsid w:val="00C2607E"/>
    <w:rsid w:val="00C279BC"/>
    <w:rsid w:val="00C36462"/>
    <w:rsid w:val="00C428AD"/>
    <w:rsid w:val="00C509D2"/>
    <w:rsid w:val="00C52230"/>
    <w:rsid w:val="00C527D0"/>
    <w:rsid w:val="00C777D3"/>
    <w:rsid w:val="00C81930"/>
    <w:rsid w:val="00C9449F"/>
    <w:rsid w:val="00CB10AD"/>
    <w:rsid w:val="00CC3955"/>
    <w:rsid w:val="00CD6400"/>
    <w:rsid w:val="00CE19A9"/>
    <w:rsid w:val="00CF08B4"/>
    <w:rsid w:val="00D0025E"/>
    <w:rsid w:val="00D23449"/>
    <w:rsid w:val="00D46949"/>
    <w:rsid w:val="00D46F83"/>
    <w:rsid w:val="00D53940"/>
    <w:rsid w:val="00D80691"/>
    <w:rsid w:val="00D82E14"/>
    <w:rsid w:val="00D90C4C"/>
    <w:rsid w:val="00D9125A"/>
    <w:rsid w:val="00DA1180"/>
    <w:rsid w:val="00DC0BF7"/>
    <w:rsid w:val="00DC2E4B"/>
    <w:rsid w:val="00DE1FB4"/>
    <w:rsid w:val="00E04D68"/>
    <w:rsid w:val="00E0582B"/>
    <w:rsid w:val="00E117FD"/>
    <w:rsid w:val="00E56F6D"/>
    <w:rsid w:val="00E65241"/>
    <w:rsid w:val="00E714D8"/>
    <w:rsid w:val="00E735B7"/>
    <w:rsid w:val="00EA688D"/>
    <w:rsid w:val="00EB077C"/>
    <w:rsid w:val="00EB0D04"/>
    <w:rsid w:val="00EC63DF"/>
    <w:rsid w:val="00ED539D"/>
    <w:rsid w:val="00ED5F9F"/>
    <w:rsid w:val="00F32FCD"/>
    <w:rsid w:val="00F3531D"/>
    <w:rsid w:val="00F4470A"/>
    <w:rsid w:val="00F7065C"/>
    <w:rsid w:val="00F9379A"/>
    <w:rsid w:val="00FA090A"/>
    <w:rsid w:val="00FA1E89"/>
    <w:rsid w:val="00FC065F"/>
    <w:rsid w:val="00FC1E25"/>
    <w:rsid w:val="00FC3422"/>
    <w:rsid w:val="00FF4B8A"/>
    <w:rsid w:val="00FF5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43CB2B3"/>
  <w15:chartTrackingRefBased/>
  <w15:docId w15:val="{8D0DB5E0-0A45-4716-AD44-0DBDFE90F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ind w:left="720"/>
      <w:outlineLvl w:val="0"/>
    </w:pPr>
    <w:rPr>
      <w:rFonts w:ascii="Courier New" w:hAnsi="Courier New" w:cs="Courier New"/>
      <w:sz w:val="24"/>
      <w:szCs w:val="24"/>
    </w:rPr>
  </w:style>
  <w:style w:type="paragraph" w:styleId="Heading2">
    <w:name w:val="heading 2"/>
    <w:basedOn w:val="Normal"/>
    <w:next w:val="Normal"/>
    <w:qFormat/>
    <w:pPr>
      <w:keepNext/>
      <w:jc w:val="right"/>
      <w:outlineLvl w:val="1"/>
    </w:pPr>
    <w:rPr>
      <w:sz w:val="24"/>
      <w:szCs w:val="24"/>
    </w:rPr>
  </w:style>
  <w:style w:type="paragraph" w:styleId="Heading3">
    <w:name w:val="heading 3"/>
    <w:basedOn w:val="Normal"/>
    <w:next w:val="Normal"/>
    <w:qFormat/>
    <w:pPr>
      <w:keepNext/>
      <w:jc w:val="center"/>
      <w:outlineLvl w:val="2"/>
    </w:pPr>
    <w:rPr>
      <w:sz w:val="24"/>
      <w:szCs w:val="24"/>
    </w:rPr>
  </w:style>
  <w:style w:type="paragraph" w:styleId="Heading4">
    <w:name w:val="heading 4"/>
    <w:basedOn w:val="Normal"/>
    <w:next w:val="Normal"/>
    <w:qFormat/>
    <w:pPr>
      <w:ind w:left="360"/>
      <w:outlineLvl w:val="3"/>
    </w:pPr>
    <w:rPr>
      <w:sz w:val="24"/>
      <w:szCs w:val="24"/>
      <w:u w:val="single"/>
    </w:rPr>
  </w:style>
  <w:style w:type="paragraph" w:styleId="Heading5">
    <w:name w:val="heading 5"/>
    <w:basedOn w:val="Normal"/>
    <w:next w:val="Normal"/>
    <w:qFormat/>
    <w:pPr>
      <w:ind w:left="720"/>
      <w:outlineLvl w:val="4"/>
    </w:pPr>
    <w:rPr>
      <w:b/>
      <w:bCs/>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iCs/>
    </w:rPr>
  </w:style>
  <w:style w:type="paragraph" w:styleId="Heading8">
    <w:name w:val="heading 8"/>
    <w:basedOn w:val="Normal"/>
    <w:next w:val="Normal"/>
    <w:qFormat/>
    <w:pPr>
      <w:ind w:left="720"/>
      <w:outlineLvl w:val="7"/>
    </w:pPr>
    <w:rPr>
      <w:i/>
      <w:iCs/>
    </w:rPr>
  </w:style>
  <w:style w:type="paragraph" w:styleId="Heading9">
    <w:name w:val="heading 9"/>
    <w:basedOn w:val="Normal"/>
    <w:next w:val="Normal"/>
    <w:qFormat/>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Indent">
    <w:name w:val="Body Text Indent"/>
    <w:basedOn w:val="Normal"/>
    <w:pPr>
      <w:ind w:left="720" w:hanging="1440"/>
    </w:pPr>
    <w:rPr>
      <w:rFonts w:ascii="Courier New" w:hAnsi="Courier New" w:cs="Courier New"/>
      <w:sz w:val="24"/>
      <w:szCs w:val="24"/>
    </w:rPr>
  </w:style>
  <w:style w:type="paragraph" w:styleId="BodyTextIndent2">
    <w:name w:val="Body Text Indent 2"/>
    <w:basedOn w:val="Normal"/>
    <w:pPr>
      <w:ind w:left="720"/>
    </w:pPr>
    <w:rPr>
      <w:rFonts w:ascii="Courier New" w:hAnsi="Courier New" w:cs="Courier New"/>
      <w:sz w:val="24"/>
      <w:szCs w:val="24"/>
    </w:rPr>
  </w:style>
  <w:style w:type="paragraph" w:styleId="BodyTextIndent3">
    <w:name w:val="Body Text Indent 3"/>
    <w:basedOn w:val="Normal"/>
    <w:pPr>
      <w:ind w:left="720" w:hanging="720"/>
    </w:pPr>
    <w:rPr>
      <w:rFonts w:ascii="Courier New" w:hAnsi="Courier New" w:cs="Courier New"/>
      <w:sz w:val="24"/>
      <w:szCs w:val="24"/>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szCs w:val="16"/>
    </w:rPr>
  </w:style>
  <w:style w:type="paragraph" w:styleId="FootnoteText">
    <w:name w:val="footnote text"/>
    <w:basedOn w:val="Normal"/>
    <w:semiHidden/>
  </w:style>
  <w:style w:type="paragraph" w:styleId="BodyText">
    <w:name w:val="Body Text"/>
    <w:basedOn w:val="Normal"/>
    <w:rPr>
      <w:sz w:val="24"/>
      <w:szCs w:val="24"/>
      <w14:shadow w14:blurRad="50800" w14:dist="38100" w14:dir="2700000" w14:sx="100000" w14:sy="100000" w14:kx="0" w14:ky="0" w14:algn="tl">
        <w14:srgbClr w14:val="000000">
          <w14:alpha w14:val="60000"/>
        </w14:srgbClr>
      </w14:shadow>
    </w:rPr>
  </w:style>
  <w:style w:type="paragraph" w:styleId="BalloonText">
    <w:name w:val="Balloon Text"/>
    <w:basedOn w:val="Normal"/>
    <w:semiHidden/>
    <w:rsid w:val="00BB4C50"/>
    <w:rPr>
      <w:rFonts w:ascii="Tahoma" w:hAnsi="Tahoma" w:cs="Tahoma"/>
      <w:sz w:val="16"/>
      <w:szCs w:val="16"/>
    </w:rPr>
  </w:style>
  <w:style w:type="paragraph" w:styleId="ListParagraph">
    <w:name w:val="List Paragraph"/>
    <w:basedOn w:val="Normal"/>
    <w:uiPriority w:val="34"/>
    <w:qFormat/>
    <w:rsid w:val="00AA2876"/>
    <w:pPr>
      <w:ind w:left="720"/>
    </w:pPr>
  </w:style>
  <w:style w:type="character" w:styleId="Hyperlink">
    <w:name w:val="Hyperlink"/>
    <w:rsid w:val="00CB10AD"/>
    <w:rPr>
      <w:color w:val="0000FF"/>
      <w:u w:val="single"/>
    </w:rPr>
  </w:style>
  <w:style w:type="character" w:styleId="FollowedHyperlink">
    <w:name w:val="FollowedHyperlink"/>
    <w:rsid w:val="00622DCF"/>
    <w:rPr>
      <w:color w:val="800080"/>
      <w:u w:val="single"/>
    </w:rPr>
  </w:style>
  <w:style w:type="table" w:styleId="TableGrid">
    <w:name w:val="Table Grid"/>
    <w:basedOn w:val="TableNormal"/>
    <w:rsid w:val="00815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B64C8"/>
  </w:style>
  <w:style w:type="paragraph" w:styleId="NoSpacing">
    <w:name w:val="No Spacing"/>
    <w:qFormat/>
    <w:rsid w:val="000B5279"/>
    <w:rPr>
      <w:rFonts w:eastAsia="Times New Roman"/>
      <w:sz w:val="24"/>
      <w:szCs w:val="24"/>
      <w:lang w:bidi="en-US"/>
    </w:rPr>
  </w:style>
  <w:style w:type="character" w:styleId="CommentReference">
    <w:name w:val="annotation reference"/>
    <w:basedOn w:val="DefaultParagraphFont"/>
    <w:rsid w:val="00724F87"/>
    <w:rPr>
      <w:sz w:val="16"/>
      <w:szCs w:val="16"/>
    </w:rPr>
  </w:style>
  <w:style w:type="paragraph" w:styleId="CommentText">
    <w:name w:val="annotation text"/>
    <w:basedOn w:val="Normal"/>
    <w:link w:val="CommentTextChar"/>
    <w:rsid w:val="00724F87"/>
  </w:style>
  <w:style w:type="character" w:customStyle="1" w:styleId="CommentTextChar">
    <w:name w:val="Comment Text Char"/>
    <w:basedOn w:val="DefaultParagraphFont"/>
    <w:link w:val="CommentText"/>
    <w:rsid w:val="00724F87"/>
  </w:style>
  <w:style w:type="paragraph" w:styleId="CommentSubject">
    <w:name w:val="annotation subject"/>
    <w:basedOn w:val="CommentText"/>
    <w:next w:val="CommentText"/>
    <w:link w:val="CommentSubjectChar"/>
    <w:rsid w:val="00724F87"/>
    <w:rPr>
      <w:b/>
      <w:bCs/>
    </w:rPr>
  </w:style>
  <w:style w:type="character" w:customStyle="1" w:styleId="CommentSubjectChar">
    <w:name w:val="Comment Subject Char"/>
    <w:basedOn w:val="CommentTextChar"/>
    <w:link w:val="CommentSubject"/>
    <w:rsid w:val="00724F87"/>
    <w:rPr>
      <w:b/>
      <w:bCs/>
    </w:rPr>
  </w:style>
  <w:style w:type="table" w:customStyle="1" w:styleId="TableGrid1">
    <w:name w:val="Table Grid1"/>
    <w:basedOn w:val="TableNormal"/>
    <w:next w:val="TableGrid"/>
    <w:uiPriority w:val="59"/>
    <w:rsid w:val="007B371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D4E8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A1E8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436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B9DD1-BD0B-4451-A261-1345F107C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1810</Words>
  <Characters>10023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October 1997</vt:lpstr>
    </vt:vector>
  </TitlesOfParts>
  <Company>SSA</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1997</dc:title>
  <dc:subject/>
  <dc:creator>505969</dc:creator>
  <cp:keywords/>
  <cp:lastModifiedBy>Lowman, Eric</cp:lastModifiedBy>
  <cp:revision>3</cp:revision>
  <cp:lastPrinted>2017-03-22T11:42:00Z</cp:lastPrinted>
  <dcterms:created xsi:type="dcterms:W3CDTF">2020-10-09T15:49:00Z</dcterms:created>
  <dcterms:modified xsi:type="dcterms:W3CDTF">2021-12-22T18:55:00Z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-1532631854</vt:i4>
  </property>
  <property fmtid="{D5CDD505-2E9C-101B-9397-08002B2CF9AE}" pid="4" name="_EmailSubject">
    <vt:lpwstr>OMB Expiration Notice: 0960-0499 (SSA-3881-BK)</vt:lpwstr>
  </property>
  <property fmtid="{D5CDD505-2E9C-101B-9397-08002B2CF9AE}" pid="5" name="_AuthorEmail">
    <vt:lpwstr>Steven.Kellogg@ssa.gov</vt:lpwstr>
  </property>
  <property fmtid="{D5CDD505-2E9C-101B-9397-08002B2CF9AE}" pid="6" name="_AuthorEmailDisplayName">
    <vt:lpwstr>Kellogg, Steven</vt:lpwstr>
  </property>
  <property fmtid="{D5CDD505-2E9C-101B-9397-08002B2CF9AE}" pid="7" name="_PreviousAdHocReviewCycleID">
    <vt:i4>-2132212340</vt:i4>
  </property>
  <property fmtid="{D5CDD505-2E9C-101B-9397-08002B2CF9AE}" pid="8" name="_ReviewingToolsShownOnce">
    <vt:lpwstr/>
  </property>
</Properties>
</file>