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37ED" w:rsidP="00DF37ED" w14:paraId="084F723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Supporting Statement for Form SSA-4178</w:t>
      </w:r>
    </w:p>
    <w:p w:rsidR="00DF37ED" w:rsidP="00DF37ED" w14:paraId="6ADDBB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Marital Relationship Questionnaire</w:t>
      </w:r>
    </w:p>
    <w:p w:rsidR="00DF37ED" w:rsidP="00DF37ED" w14:paraId="5775431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20 CFR 416.1826</w:t>
      </w:r>
    </w:p>
    <w:p w:rsidR="00DF37ED" w:rsidP="00DF37ED" w14:paraId="489CD88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No. 0960-0460</w:t>
      </w:r>
    </w:p>
    <w:p w:rsidR="007E17BD" w:rsidRPr="00BC7F42" w:rsidP="00F107B7" w14:paraId="442A70F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B32F8A" w14:paraId="2B3D15CA" w14:textId="77777777">
      <w:pPr>
        <w:ind w:left="720" w:hanging="540"/>
        <w:rPr>
          <w:rFonts w:ascii="Times New Roman" w:hAnsi="Times New Roman"/>
          <w:b/>
        </w:rPr>
      </w:pPr>
      <w:r w:rsidRPr="002321B0">
        <w:rPr>
          <w:rFonts w:ascii="Times New Roman" w:hAnsi="Times New Roman"/>
          <w:b/>
        </w:rPr>
        <w:t>A.</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6179C098" w14:textId="77777777">
      <w:pPr>
        <w:pStyle w:val="Header"/>
        <w:tabs>
          <w:tab w:val="clear" w:pos="4320"/>
          <w:tab w:val="clear" w:pos="8640"/>
        </w:tabs>
        <w:rPr>
          <w:rFonts w:ascii="Times New Roman" w:hAnsi="Times New Roman"/>
        </w:rPr>
      </w:pPr>
    </w:p>
    <w:p w:rsidR="002321B0" w:rsidRPr="00B32F8A" w:rsidP="00B32F8A" w14:paraId="16DE7BBC" w14:textId="77777777">
      <w:pPr>
        <w:numPr>
          <w:ilvl w:val="0"/>
          <w:numId w:val="34"/>
        </w:numPr>
        <w:tabs>
          <w:tab w:val="clear" w:pos="720"/>
          <w:tab w:val="num" w:pos="1440"/>
        </w:tabs>
        <w:ind w:left="1440"/>
        <w:rPr>
          <w:rFonts w:ascii="Times New Roman" w:hAnsi="Times New Roman"/>
          <w:b/>
        </w:rPr>
      </w:pPr>
      <w:r w:rsidRPr="00B32F8A">
        <w:rPr>
          <w:rFonts w:ascii="Times New Roman" w:hAnsi="Times New Roman"/>
          <w:b/>
        </w:rPr>
        <w:t>Introduction/</w:t>
      </w:r>
      <w:r w:rsidRPr="00B32F8A" w:rsidR="00A45D82">
        <w:rPr>
          <w:rFonts w:ascii="Times New Roman" w:hAnsi="Times New Roman"/>
          <w:b/>
        </w:rPr>
        <w:t>Authoring Laws and Regulations</w:t>
      </w:r>
    </w:p>
    <w:p w:rsidR="00DF37ED" w:rsidP="00B32F8A" w14:paraId="703DA014" w14:textId="77777777">
      <w:pPr>
        <w:tabs>
          <w:tab w:val="left" w:pos="1440"/>
        </w:tabs>
        <w:ind w:left="1440"/>
        <w:rPr>
          <w:rFonts w:ascii="Times New Roman" w:hAnsi="Times New Roman"/>
          <w:b/>
        </w:rPr>
      </w:pPr>
      <w:r w:rsidRPr="00D90045">
        <w:rPr>
          <w:rFonts w:ascii="Times New Roman" w:hAnsi="Times New Roman"/>
          <w:bCs/>
        </w:rPr>
        <w:t>Section</w:t>
      </w:r>
      <w:r w:rsidRPr="00F81417">
        <w:rPr>
          <w:rFonts w:ascii="Times New Roman" w:hAnsi="Times New Roman"/>
          <w:bCs/>
          <w:i/>
        </w:rPr>
        <w:t xml:space="preserve"> 1</w:t>
      </w:r>
      <w:r w:rsidRPr="00A57730">
        <w:rPr>
          <w:rFonts w:ascii="Times New Roman" w:hAnsi="Times New Roman"/>
          <w:bCs/>
          <w:i/>
        </w:rPr>
        <w:t>631(e)</w:t>
      </w:r>
      <w:r>
        <w:rPr>
          <w:rFonts w:ascii="Times New Roman" w:hAnsi="Times New Roman"/>
          <w:bCs/>
          <w:i/>
        </w:rPr>
        <w:t xml:space="preserve"> </w:t>
      </w:r>
      <w:r>
        <w:rPr>
          <w:rFonts w:ascii="Times New Roman" w:hAnsi="Times New Roman"/>
          <w:bCs/>
        </w:rPr>
        <w:t xml:space="preserve">of the </w:t>
      </w:r>
      <w:r>
        <w:rPr>
          <w:rFonts w:ascii="Times New Roman" w:hAnsi="Times New Roman"/>
          <w:bCs/>
          <w:i/>
        </w:rPr>
        <w:t>Social Security Act (A</w:t>
      </w:r>
      <w:r w:rsidRPr="00F81417">
        <w:rPr>
          <w:rFonts w:ascii="Times New Roman" w:hAnsi="Times New Roman"/>
          <w:bCs/>
          <w:i/>
        </w:rPr>
        <w:t>ct</w:t>
      </w:r>
      <w:r>
        <w:rPr>
          <w:rFonts w:ascii="Times New Roman" w:hAnsi="Times New Roman"/>
          <w:bCs/>
        </w:rPr>
        <w:t xml:space="preserve">) authorizes the Social Security Administration (SSA) to collect the information requested on Form SSA-4178, Marital Relationship Questionnaire.  The </w:t>
      </w:r>
      <w:r w:rsidRPr="00D340C6">
        <w:rPr>
          <w:rFonts w:ascii="Times New Roman" w:hAnsi="Times New Roman"/>
          <w:bCs/>
          <w:i/>
        </w:rPr>
        <w:t>Act</w:t>
      </w:r>
      <w:r>
        <w:rPr>
          <w:rFonts w:ascii="Times New Roman" w:hAnsi="Times New Roman"/>
          <w:bCs/>
          <w:i/>
        </w:rPr>
        <w:t xml:space="preserve"> </w:t>
      </w:r>
      <w:r w:rsidRPr="00994FD6">
        <w:rPr>
          <w:rFonts w:ascii="Times New Roman" w:hAnsi="Times New Roman"/>
          <w:bCs/>
        </w:rPr>
        <w:t xml:space="preserve">and </w:t>
      </w:r>
      <w:r w:rsidRPr="00BF3F0C">
        <w:rPr>
          <w:rFonts w:ascii="Times New Roman" w:hAnsi="Times New Roman"/>
          <w:bCs/>
        </w:rPr>
        <w:t xml:space="preserve">section </w:t>
      </w:r>
      <w:r w:rsidRPr="000A45F3">
        <w:rPr>
          <w:rFonts w:ascii="Times New Roman" w:hAnsi="Times New Roman"/>
          <w:bCs/>
          <w:i/>
        </w:rPr>
        <w:t>2</w:t>
      </w:r>
      <w:r>
        <w:rPr>
          <w:rFonts w:ascii="Times New Roman" w:hAnsi="Times New Roman"/>
          <w:bCs/>
          <w:i/>
        </w:rPr>
        <w:t xml:space="preserve">0 CFR 416.1826 </w:t>
      </w:r>
      <w:r>
        <w:rPr>
          <w:rFonts w:ascii="Times New Roman" w:hAnsi="Times New Roman"/>
          <w:bCs/>
        </w:rPr>
        <w:t>of the</w:t>
      </w:r>
      <w:r>
        <w:rPr>
          <w:rFonts w:ascii="Times New Roman" w:hAnsi="Times New Roman"/>
          <w:bCs/>
          <w:i/>
        </w:rPr>
        <w:t xml:space="preserve"> Code of Federal Regulations</w:t>
      </w:r>
      <w:r>
        <w:rPr>
          <w:rFonts w:ascii="Times New Roman" w:hAnsi="Times New Roman"/>
          <w:bCs/>
        </w:rPr>
        <w:t xml:space="preserve"> require SSA to obtain additional information, as necessary, to ensure only eligible individuals (or eligible spouses) receive Supplementation Security Income (SSI) payments, and that they receive the correct amount of payments</w:t>
      </w:r>
      <w:r w:rsidR="00D90045">
        <w:rPr>
          <w:rFonts w:ascii="Times New Roman" w:hAnsi="Times New Roman"/>
          <w:bCs/>
        </w:rPr>
        <w:t>.</w:t>
      </w:r>
    </w:p>
    <w:p w:rsidR="00F57AD9" w:rsidRPr="00F57AD9" w:rsidP="00B32F8A" w14:paraId="073315BB" w14:textId="77777777">
      <w:pPr>
        <w:tabs>
          <w:tab w:val="left" w:pos="1440"/>
        </w:tabs>
        <w:ind w:left="1440"/>
        <w:rPr>
          <w:rFonts w:ascii="Times New Roman" w:hAnsi="Times New Roman"/>
        </w:rPr>
      </w:pPr>
    </w:p>
    <w:p w:rsidR="002E18CF" w:rsidRPr="00B32F8A" w:rsidP="00B32F8A" w14:paraId="4DD56127" w14:textId="77777777">
      <w:pPr>
        <w:numPr>
          <w:ilvl w:val="0"/>
          <w:numId w:val="20"/>
        </w:numPr>
        <w:tabs>
          <w:tab w:val="clear" w:pos="720"/>
          <w:tab w:val="num" w:pos="1440"/>
        </w:tabs>
        <w:ind w:left="1440"/>
        <w:rPr>
          <w:rFonts w:ascii="Times New Roman" w:hAnsi="Times New Roman"/>
          <w:b/>
        </w:rPr>
      </w:pPr>
      <w:r w:rsidRPr="00B32F8A">
        <w:rPr>
          <w:rFonts w:ascii="Times New Roman" w:hAnsi="Times New Roman"/>
          <w:b/>
        </w:rPr>
        <w:t xml:space="preserve">Description of Collection </w:t>
      </w:r>
    </w:p>
    <w:p w:rsidR="002E30E5" w:rsidP="00B32F8A" w14:paraId="0DFCF42E" w14:textId="4BFED6FF">
      <w:pPr>
        <w:tabs>
          <w:tab w:val="left" w:pos="1440"/>
        </w:tabs>
        <w:autoSpaceDE w:val="0"/>
        <w:autoSpaceDN w:val="0"/>
        <w:adjustRightInd w:val="0"/>
        <w:ind w:left="1440"/>
        <w:rPr>
          <w:rFonts w:ascii="Times New Roman" w:hAnsi="Times New Roman"/>
        </w:rPr>
      </w:pPr>
      <w:r w:rsidRPr="00843ACD">
        <w:rPr>
          <w:rFonts w:ascii="Times New Roman" w:hAnsi="Times New Roman"/>
        </w:rPr>
        <w:t xml:space="preserve">SSA uses Form SSA-4178 to </w:t>
      </w:r>
      <w:r>
        <w:rPr>
          <w:rFonts w:ascii="Times New Roman" w:hAnsi="Times New Roman"/>
        </w:rPr>
        <w:t xml:space="preserve">collect information necessary to </w:t>
      </w:r>
      <w:r w:rsidRPr="00843ACD">
        <w:rPr>
          <w:rFonts w:ascii="Times New Roman" w:hAnsi="Times New Roman"/>
        </w:rPr>
        <w:t xml:space="preserve">determine if </w:t>
      </w:r>
      <w:r>
        <w:rPr>
          <w:rFonts w:ascii="Times New Roman" w:hAnsi="Times New Roman"/>
        </w:rPr>
        <w:t xml:space="preserve">two </w:t>
      </w:r>
      <w:r w:rsidRPr="00843ACD">
        <w:rPr>
          <w:rFonts w:ascii="Times New Roman" w:hAnsi="Times New Roman"/>
        </w:rPr>
        <w:t xml:space="preserve">unrelated individuals who </w:t>
      </w:r>
      <w:r>
        <w:rPr>
          <w:rFonts w:ascii="Times New Roman" w:hAnsi="Times New Roman"/>
        </w:rPr>
        <w:t>l</w:t>
      </w:r>
      <w:r w:rsidRPr="00843ACD">
        <w:rPr>
          <w:rFonts w:ascii="Times New Roman" w:hAnsi="Times New Roman"/>
        </w:rPr>
        <w:t xml:space="preserve">ive together </w:t>
      </w:r>
      <w:r>
        <w:rPr>
          <w:rFonts w:ascii="Times New Roman" w:hAnsi="Times New Roman"/>
        </w:rPr>
        <w:t xml:space="preserve">hold themselves out as a married couple to the community in which they live.  If SSA determines that two individuals hold themselves out as married, SSA considers them married for the purposes of determining SSI eligibility and payment amount.  </w:t>
      </w:r>
      <w:r>
        <w:rPr>
          <w:rFonts w:ascii="Times New Roman" w:hAnsi="Times New Roman"/>
          <w:bCs/>
        </w:rPr>
        <w:t>SSA either mails or gives the individual Form SSA-4178 if the applicant or recipient</w:t>
      </w:r>
      <w:r w:rsidR="00CE53C8">
        <w:rPr>
          <w:rFonts w:ascii="Times New Roman" w:hAnsi="Times New Roman"/>
          <w:bCs/>
        </w:rPr>
        <w:t xml:space="preserve"> and the other individual</w:t>
      </w:r>
      <w:r>
        <w:rPr>
          <w:rFonts w:ascii="Times New Roman" w:hAnsi="Times New Roman"/>
          <w:bCs/>
        </w:rPr>
        <w:t xml:space="preserve"> denies holding out, but there is evidence to the contrary.</w:t>
      </w:r>
      <w:r w:rsidRPr="003E2E63">
        <w:rPr>
          <w:rFonts w:ascii="Times New Roman" w:hAnsi="Times New Roman"/>
        </w:rPr>
        <w:t xml:space="preserve"> </w:t>
      </w:r>
      <w:r>
        <w:rPr>
          <w:rFonts w:ascii="Times New Roman" w:hAnsi="Times New Roman"/>
        </w:rPr>
        <w:t xml:space="preserve"> </w:t>
      </w:r>
      <w:r w:rsidR="008F08E9">
        <w:rPr>
          <w:rFonts w:ascii="Times New Roman" w:hAnsi="Times New Roman"/>
        </w:rPr>
        <w:t>The r</w:t>
      </w:r>
      <w:r w:rsidRPr="00843ACD">
        <w:rPr>
          <w:rFonts w:ascii="Times New Roman" w:hAnsi="Times New Roman"/>
        </w:rPr>
        <w:t>espondents are applicants fo</w:t>
      </w:r>
      <w:r>
        <w:rPr>
          <w:rFonts w:ascii="Times New Roman" w:hAnsi="Times New Roman"/>
        </w:rPr>
        <w:t xml:space="preserve">r, and recipients of, SSI </w:t>
      </w:r>
      <w:r w:rsidR="008F08E9">
        <w:rPr>
          <w:rFonts w:ascii="Times New Roman" w:hAnsi="Times New Roman"/>
        </w:rPr>
        <w:t>payments</w:t>
      </w:r>
      <w:r>
        <w:rPr>
          <w:rFonts w:ascii="Times New Roman" w:hAnsi="Times New Roman"/>
        </w:rPr>
        <w:t>.</w:t>
      </w:r>
    </w:p>
    <w:p w:rsidR="00A45D82" w:rsidRPr="00BC7F42" w:rsidP="00B32F8A" w14:paraId="3C30487A" w14:textId="77777777">
      <w:pPr>
        <w:tabs>
          <w:tab w:val="left" w:pos="1440"/>
        </w:tabs>
        <w:ind w:left="1440"/>
        <w:rPr>
          <w:rFonts w:ascii="Times New Roman" w:hAnsi="Times New Roman"/>
        </w:rPr>
      </w:pPr>
    </w:p>
    <w:p w:rsidR="0036696D" w:rsidRPr="00B32F8A" w:rsidP="00B32F8A" w14:paraId="235939E7" w14:textId="77777777">
      <w:pPr>
        <w:numPr>
          <w:ilvl w:val="0"/>
          <w:numId w:val="20"/>
        </w:numPr>
        <w:tabs>
          <w:tab w:val="clear" w:pos="720"/>
          <w:tab w:val="num" w:pos="1440"/>
        </w:tabs>
        <w:ind w:left="1440"/>
        <w:rPr>
          <w:rFonts w:ascii="Times New Roman" w:hAnsi="Times New Roman"/>
          <w:b/>
        </w:rPr>
      </w:pPr>
      <w:r w:rsidRPr="00B32F8A">
        <w:rPr>
          <w:rFonts w:ascii="Times New Roman" w:hAnsi="Times New Roman"/>
          <w:b/>
        </w:rPr>
        <w:t>Use of Information Technology to Collect the Information</w:t>
      </w:r>
    </w:p>
    <w:p w:rsidR="002E30E5" w:rsidP="00BD2649" w14:paraId="310F14A2" w14:textId="4107914E">
      <w:pPr>
        <w:tabs>
          <w:tab w:val="left" w:pos="1440"/>
        </w:tabs>
        <w:ind w:left="1440"/>
        <w:rPr>
          <w:rFonts w:ascii="Times New Roman" w:hAnsi="Times New Roman"/>
        </w:rPr>
      </w:pPr>
      <w:r>
        <w:rPr>
          <w:rFonts w:ascii="Times New Roman" w:hAnsi="Times New Roman" w:cs="Courier New"/>
          <w:bCs/>
        </w:rPr>
        <w:t xml:space="preserve">As discussed above, respondents receive the SSA-4178 either via the mail, or it is provided directly to them during </w:t>
      </w:r>
      <w:r w:rsidR="004B418B">
        <w:rPr>
          <w:rFonts w:ascii="Times New Roman" w:hAnsi="Times New Roman" w:cs="Courier New"/>
          <w:bCs/>
        </w:rPr>
        <w:t>an in</w:t>
      </w:r>
      <w:r w:rsidR="002B7BDC">
        <w:rPr>
          <w:rFonts w:ascii="Times New Roman" w:hAnsi="Times New Roman" w:cs="Courier New"/>
          <w:bCs/>
        </w:rPr>
        <w:t>-</w:t>
      </w:r>
      <w:r w:rsidR="004B418B">
        <w:rPr>
          <w:rFonts w:ascii="Times New Roman" w:hAnsi="Times New Roman" w:cs="Courier New"/>
          <w:bCs/>
        </w:rPr>
        <w:t>office interview and the other individual is not present to sign the form</w:t>
      </w:r>
      <w:r>
        <w:rPr>
          <w:rFonts w:ascii="Times New Roman" w:hAnsi="Times New Roman" w:cs="Courier New"/>
          <w:bCs/>
        </w:rPr>
        <w:t xml:space="preserve">. </w:t>
      </w:r>
      <w:r w:rsidR="002B7BDC">
        <w:rPr>
          <w:rFonts w:ascii="Times New Roman" w:hAnsi="Times New Roman" w:cs="Courier New"/>
          <w:bCs/>
        </w:rPr>
        <w:t xml:space="preserve"> </w:t>
      </w:r>
      <w:r w:rsidR="00BD2649">
        <w:rPr>
          <w:rFonts w:ascii="Times New Roman" w:hAnsi="Times New Roman" w:cs="Courier New"/>
          <w:bCs/>
        </w:rPr>
        <w:t xml:space="preserve">Approximately 75% of respondents deliver a paper version of the SSA-4178 after receiving the form in the mail, which we record into our intranet SSI Claims System.  Approximately 25% of respondents orally respond to the SSA-4178 while in an SSA office. In these circumstances, an SSA agent will either directly transcribe the response into the intranet SSI Claims </w:t>
      </w:r>
      <w:r w:rsidR="002B7BDC">
        <w:rPr>
          <w:rFonts w:ascii="Times New Roman" w:hAnsi="Times New Roman" w:cs="Courier New"/>
          <w:bCs/>
        </w:rPr>
        <w:t>System or</w:t>
      </w:r>
      <w:r w:rsidR="00BD2649">
        <w:rPr>
          <w:rFonts w:ascii="Times New Roman" w:hAnsi="Times New Roman" w:cs="Courier New"/>
          <w:bCs/>
        </w:rPr>
        <w:t xml:space="preserve"> will record them on an</w:t>
      </w:r>
      <w:r w:rsidR="00C24595">
        <w:rPr>
          <w:rFonts w:ascii="Times New Roman" w:hAnsi="Times New Roman" w:cs="Courier New"/>
          <w:bCs/>
        </w:rPr>
        <w:t xml:space="preserve"> electronic PDF version of the SSA-4178 that is hosted on SSA’s Intranet forms system, which </w:t>
      </w:r>
      <w:r w:rsidR="00B9705C">
        <w:rPr>
          <w:rFonts w:ascii="Times New Roman" w:hAnsi="Times New Roman" w:cs="Courier New"/>
          <w:bCs/>
        </w:rPr>
        <w:t xml:space="preserve"> are scanned or recorded in SSA’s internal </w:t>
      </w:r>
      <w:r w:rsidR="00571A9D">
        <w:rPr>
          <w:rFonts w:ascii="Times New Roman" w:hAnsi="Times New Roman" w:cs="Courier New"/>
          <w:bCs/>
        </w:rPr>
        <w:t xml:space="preserve">Enterprise Content Management Architecture and Evidence </w:t>
      </w:r>
      <w:r w:rsidR="00B9705C">
        <w:rPr>
          <w:rFonts w:ascii="Times New Roman" w:hAnsi="Times New Roman" w:cs="Courier New"/>
          <w:bCs/>
        </w:rPr>
        <w:t>systems</w:t>
      </w:r>
      <w:r w:rsidR="00571A9D">
        <w:rPr>
          <w:rFonts w:ascii="Times New Roman" w:hAnsi="Times New Roman" w:cs="Courier New"/>
          <w:bCs/>
        </w:rPr>
        <w:t xml:space="preserve"> which are the back-end data storage systems.  We also access these back-end storage systems through SSA’s EDCS, MCS, and SSI Claims System screens</w:t>
      </w:r>
      <w:r w:rsidR="00B9705C">
        <w:rPr>
          <w:rFonts w:ascii="Times New Roman" w:hAnsi="Times New Roman" w:cs="Courier New"/>
          <w:bCs/>
        </w:rPr>
        <w:t>.</w:t>
      </w:r>
      <w:r w:rsidR="00C24595">
        <w:rPr>
          <w:rFonts w:ascii="Times New Roman" w:hAnsi="Times New Roman" w:cs="Courier New"/>
          <w:bCs/>
        </w:rPr>
        <w:t xml:space="preserve"> </w:t>
      </w:r>
      <w:r w:rsidRPr="00A07D59" w:rsidR="00962CE2">
        <w:rPr>
          <w:rFonts w:ascii="Times New Roman" w:hAnsi="Times New Roman"/>
        </w:rPr>
        <w:t>This information collection does not currently allow for electronic submission or electronic disclosure under GPEA as it has been conveyed to us by OIRA</w:t>
      </w:r>
      <w:r w:rsidR="00C24595">
        <w:rPr>
          <w:rFonts w:ascii="Times New Roman" w:hAnsi="Times New Roman" w:cs="Courier New"/>
          <w:bCs/>
        </w:rPr>
        <w:t>. However, given the limited respondent pool and set of questions, SSA does not consider this collection a priority for further digitization.</w:t>
      </w:r>
    </w:p>
    <w:p w:rsidR="000F4C2D" w:rsidP="00BD2649" w14:paraId="4AC8D1B2" w14:textId="15217408">
      <w:pPr>
        <w:tabs>
          <w:tab w:val="left" w:pos="1440"/>
        </w:tabs>
        <w:ind w:left="1440"/>
        <w:rPr>
          <w:rFonts w:ascii="Times New Roman" w:hAnsi="Times New Roman" w:cs="Courier New"/>
          <w:bCs/>
        </w:rPr>
      </w:pPr>
    </w:p>
    <w:p w:rsidR="000F4C2D" w:rsidRPr="00BD2649" w:rsidP="00BD2649" w14:paraId="3F6D0CA1" w14:textId="44844D5D">
      <w:pPr>
        <w:tabs>
          <w:tab w:val="left" w:pos="1440"/>
        </w:tabs>
        <w:ind w:left="1440"/>
        <w:rPr>
          <w:rFonts w:ascii="Times New Roman" w:hAnsi="Times New Roman" w:cs="Courier New"/>
          <w:bCs/>
        </w:rPr>
      </w:pPr>
      <w:r w:rsidRPr="000F4C2D">
        <w:rPr>
          <w:rFonts w:ascii="Times New Roman" w:eastAsia="Calibri" w:hAnsi="Times New Roman"/>
          <w:color w:val="000000"/>
        </w:rPr>
        <w:t xml:space="preserve">Per the risk assessment our OGC conducted on this form, we are not able to make the signature line on the form fillable at this time.  However, we hope to convert </w:t>
      </w:r>
      <w:r w:rsidRPr="000F4C2D">
        <w:rPr>
          <w:rFonts w:ascii="Times New Roman" w:eastAsia="Calibri" w:hAnsi="Times New Roman"/>
          <w:color w:val="000000"/>
        </w:rPr>
        <w:t>this IC to a submittable PDF within the next 9 years which will allow the public to utilize eSignature technology and to submit the form to us via the Internet.  Unfortunately, we are not able to schedule this one for submittable PDF conversion, yet, but when we do so, we will submit a Change Request to OMB for approval prior to implementation</w:t>
      </w:r>
      <w:r>
        <w:rPr>
          <w:rFonts w:ascii="Times New Roman" w:eastAsia="Calibri" w:hAnsi="Times New Roman"/>
          <w:color w:val="000000"/>
        </w:rPr>
        <w:t>.</w:t>
      </w:r>
    </w:p>
    <w:p w:rsidR="00A45D82" w:rsidRPr="00BC7F42" w:rsidP="00B32F8A" w14:paraId="2A9749CB" w14:textId="77777777">
      <w:pPr>
        <w:tabs>
          <w:tab w:val="left" w:pos="1440"/>
        </w:tabs>
        <w:ind w:left="1440"/>
        <w:rPr>
          <w:rFonts w:ascii="Times New Roman" w:hAnsi="Times New Roman"/>
        </w:rPr>
      </w:pPr>
    </w:p>
    <w:p w:rsidR="000C1D18" w:rsidRPr="00B32F8A" w:rsidP="00B32F8A" w14:paraId="08F6BA67" w14:textId="77777777">
      <w:pPr>
        <w:numPr>
          <w:ilvl w:val="0"/>
          <w:numId w:val="20"/>
        </w:numPr>
        <w:tabs>
          <w:tab w:val="clear" w:pos="720"/>
          <w:tab w:val="num" w:pos="1440"/>
        </w:tabs>
        <w:ind w:left="1440"/>
        <w:rPr>
          <w:rFonts w:ascii="Times New Roman" w:hAnsi="Times New Roman"/>
          <w:b/>
        </w:rPr>
      </w:pPr>
      <w:r w:rsidRPr="00B32F8A">
        <w:rPr>
          <w:rFonts w:ascii="Times New Roman" w:hAnsi="Times New Roman"/>
          <w:b/>
        </w:rPr>
        <w:t xml:space="preserve">Why </w:t>
      </w:r>
      <w:r w:rsidRPr="00B32F8A">
        <w:rPr>
          <w:rFonts w:ascii="Times New Roman" w:hAnsi="Times New Roman"/>
          <w:b/>
        </w:rPr>
        <w:t>We Cannot Use Duplicate Information</w:t>
      </w:r>
    </w:p>
    <w:p w:rsidR="002E30E5" w:rsidP="00B32F8A" w14:paraId="7C59CA18" w14:textId="77777777">
      <w:pPr>
        <w:tabs>
          <w:tab w:val="left" w:pos="1440"/>
        </w:tabs>
        <w:ind w:left="1440"/>
        <w:rPr>
          <w:rFonts w:ascii="Times New Roman" w:hAnsi="Times New Roman"/>
          <w:bCs/>
        </w:rPr>
      </w:pPr>
      <w:r w:rsidRPr="00E15762">
        <w:rPr>
          <w:rFonts w:ascii="Times New Roman" w:hAnsi="Times New Roman"/>
          <w:bCs/>
        </w:rPr>
        <w:t>The nature of the information we collect and the manner in which we collect it preclude duplication.  SSA does not use another collection instrument to obtain similar data</w:t>
      </w:r>
      <w:r>
        <w:rPr>
          <w:rFonts w:ascii="Times New Roman" w:hAnsi="Times New Roman"/>
          <w:bCs/>
        </w:rPr>
        <w:t>.</w:t>
      </w:r>
    </w:p>
    <w:p w:rsidR="00A45D82" w:rsidRPr="00BC7F42" w:rsidP="00B32F8A" w14:paraId="1BAB0244" w14:textId="77777777">
      <w:pPr>
        <w:pStyle w:val="Header"/>
        <w:tabs>
          <w:tab w:val="left" w:pos="1440"/>
          <w:tab w:val="clear" w:pos="4320"/>
          <w:tab w:val="clear" w:pos="8640"/>
        </w:tabs>
        <w:ind w:left="1440"/>
        <w:rPr>
          <w:rFonts w:ascii="Times New Roman" w:hAnsi="Times New Roman"/>
        </w:rPr>
      </w:pPr>
    </w:p>
    <w:p w:rsidR="00077E0E" w:rsidRPr="00B32F8A" w:rsidP="00B32F8A" w14:paraId="0A82B4D0" w14:textId="77777777">
      <w:pPr>
        <w:numPr>
          <w:ilvl w:val="0"/>
          <w:numId w:val="28"/>
        </w:numPr>
        <w:tabs>
          <w:tab w:val="clear" w:pos="360"/>
          <w:tab w:val="num" w:pos="1440"/>
        </w:tabs>
        <w:ind w:left="1440" w:hanging="720"/>
        <w:rPr>
          <w:rFonts w:ascii="Times New Roman" w:hAnsi="Times New Roman"/>
          <w:b/>
        </w:rPr>
      </w:pPr>
      <w:r w:rsidRPr="00B32F8A">
        <w:rPr>
          <w:rFonts w:ascii="Times New Roman" w:hAnsi="Times New Roman"/>
          <w:b/>
        </w:rPr>
        <w:t>Minimizing Burden on Small Respondents</w:t>
      </w:r>
    </w:p>
    <w:p w:rsidR="002E30E5" w:rsidP="00B32F8A" w14:paraId="535F3553" w14:textId="77777777">
      <w:pPr>
        <w:tabs>
          <w:tab w:val="left" w:pos="1440"/>
        </w:tabs>
        <w:ind w:left="1440"/>
        <w:rPr>
          <w:rFonts w:ascii="Times New Roman" w:hAnsi="Times New Roman"/>
          <w:bCs/>
        </w:rPr>
      </w:pPr>
      <w:r>
        <w:rPr>
          <w:rFonts w:ascii="Times New Roman" w:hAnsi="Times New Roman"/>
          <w:bCs/>
        </w:rPr>
        <w:t>This collection does not affect small businesses or other small entities.</w:t>
      </w:r>
    </w:p>
    <w:p w:rsidR="002E30E5" w:rsidRPr="00077E0E" w:rsidP="00B32F8A" w14:paraId="068D9FFA" w14:textId="77777777">
      <w:pPr>
        <w:tabs>
          <w:tab w:val="left" w:pos="1440"/>
        </w:tabs>
        <w:ind w:left="1440"/>
        <w:rPr>
          <w:rFonts w:ascii="Times New Roman" w:hAnsi="Times New Roman"/>
        </w:rPr>
      </w:pPr>
    </w:p>
    <w:p w:rsidR="00A45D82" w:rsidP="00B32F8A" w14:paraId="023EDFBD" w14:textId="77777777">
      <w:pPr>
        <w:numPr>
          <w:ilvl w:val="0"/>
          <w:numId w:val="28"/>
        </w:numPr>
        <w:tabs>
          <w:tab w:val="num" w:pos="1440"/>
        </w:tabs>
        <w:ind w:left="1440" w:hanging="720"/>
        <w:rPr>
          <w:rFonts w:ascii="Times New Roman" w:hAnsi="Times New Roman"/>
          <w:b/>
        </w:rPr>
      </w:pPr>
      <w:r w:rsidRPr="00B32F8A">
        <w:rPr>
          <w:rFonts w:ascii="Times New Roman" w:hAnsi="Times New Roman"/>
          <w:b/>
        </w:rPr>
        <w:t>Consequence of Not Collecting Information or Collecting it Less</w:t>
      </w:r>
      <w:r w:rsidRPr="00BC7F42">
        <w:rPr>
          <w:rFonts w:ascii="Times New Roman" w:hAnsi="Times New Roman"/>
          <w:b/>
        </w:rPr>
        <w:t xml:space="preserve"> Frequently </w:t>
      </w:r>
    </w:p>
    <w:p w:rsidR="003B3688" w:rsidP="00B32F8A" w14:paraId="411A05B1" w14:textId="77777777">
      <w:pPr>
        <w:tabs>
          <w:tab w:val="left" w:pos="1440"/>
        </w:tabs>
        <w:ind w:left="1440"/>
        <w:rPr>
          <w:rFonts w:ascii="Times New Roman" w:hAnsi="Times New Roman"/>
          <w:bCs/>
        </w:rPr>
      </w:pPr>
      <w:r>
        <w:rPr>
          <w:rFonts w:ascii="Times New Roman" w:hAnsi="Times New Roman"/>
          <w:bCs/>
        </w:rPr>
        <w:t xml:space="preserve">If we did not use Form SSA-4178, </w:t>
      </w:r>
      <w:r>
        <w:rPr>
          <w:rFonts w:ascii="Times New Roman" w:hAnsi="Times New Roman"/>
          <w:bCs/>
        </w:rPr>
        <w:t xml:space="preserve">SSA’s </w:t>
      </w:r>
      <w:r>
        <w:rPr>
          <w:rFonts w:ascii="Times New Roman" w:hAnsi="Times New Roman"/>
          <w:bCs/>
        </w:rPr>
        <w:t xml:space="preserve">would </w:t>
      </w:r>
      <w:r>
        <w:rPr>
          <w:rFonts w:ascii="Times New Roman" w:hAnsi="Times New Roman"/>
          <w:bCs/>
        </w:rPr>
        <w:t>f</w:t>
      </w:r>
      <w:r>
        <w:rPr>
          <w:rFonts w:ascii="Times New Roman" w:hAnsi="Times New Roman"/>
          <w:bCs/>
        </w:rPr>
        <w:t xml:space="preserve">ail </w:t>
      </w:r>
      <w:r w:rsidRPr="004535D1">
        <w:rPr>
          <w:rFonts w:ascii="Times New Roman" w:hAnsi="Times New Roman"/>
          <w:bCs/>
        </w:rPr>
        <w:t>to conduct timely reviews of questionable marital relationships</w:t>
      </w:r>
      <w:r>
        <w:rPr>
          <w:rFonts w:ascii="Times New Roman" w:hAnsi="Times New Roman"/>
          <w:bCs/>
        </w:rPr>
        <w:t>,</w:t>
      </w:r>
      <w:r w:rsidRPr="004535D1">
        <w:rPr>
          <w:rFonts w:ascii="Times New Roman" w:hAnsi="Times New Roman"/>
          <w:bCs/>
        </w:rPr>
        <w:t xml:space="preserve"> </w:t>
      </w:r>
      <w:r>
        <w:rPr>
          <w:rFonts w:ascii="Times New Roman" w:hAnsi="Times New Roman"/>
          <w:bCs/>
        </w:rPr>
        <w:t xml:space="preserve">which </w:t>
      </w:r>
      <w:r w:rsidRPr="004535D1">
        <w:rPr>
          <w:rFonts w:ascii="Times New Roman" w:hAnsi="Times New Roman"/>
          <w:bCs/>
        </w:rPr>
        <w:t xml:space="preserve">could result in overpayments to claimants or recipients.  </w:t>
      </w:r>
      <w:r w:rsidRPr="00863A86">
        <w:rPr>
          <w:rFonts w:ascii="Times New Roman" w:hAnsi="Times New Roman"/>
          <w:bCs/>
        </w:rPr>
        <w:t>Because we collect this information on an as needed basis, we cannot collect it less frequently</w:t>
      </w:r>
      <w:r w:rsidRPr="004535D1">
        <w:rPr>
          <w:rFonts w:ascii="Times New Roman" w:hAnsi="Times New Roman"/>
          <w:bCs/>
        </w:rPr>
        <w:t>.  There are no legal or technical obstacles to prevent burden reduction.</w:t>
      </w:r>
    </w:p>
    <w:p w:rsidR="00A45D82" w:rsidRPr="00BC7F42" w:rsidP="00B32F8A" w14:paraId="1E591B57" w14:textId="77777777">
      <w:pPr>
        <w:tabs>
          <w:tab w:val="left" w:pos="1440"/>
        </w:tabs>
        <w:ind w:left="1440"/>
        <w:rPr>
          <w:rFonts w:ascii="Times New Roman" w:hAnsi="Times New Roman"/>
        </w:rPr>
      </w:pPr>
    </w:p>
    <w:p w:rsidR="00127980" w:rsidRPr="00B32F8A" w:rsidP="00B32F8A" w14:paraId="5B7AA063" w14:textId="77777777">
      <w:pPr>
        <w:tabs>
          <w:tab w:val="num" w:pos="1440"/>
        </w:tabs>
        <w:ind w:left="1440" w:hanging="720"/>
        <w:rPr>
          <w:rFonts w:ascii="Times New Roman" w:hAnsi="Times New Roman"/>
          <w:b/>
        </w:rPr>
      </w:pPr>
      <w:r w:rsidRPr="00B32F8A">
        <w:rPr>
          <w:rFonts w:ascii="Times New Roman" w:hAnsi="Times New Roman"/>
          <w:b/>
        </w:rPr>
        <w:t>7.</w:t>
      </w:r>
      <w:r w:rsidRPr="00B32F8A">
        <w:rPr>
          <w:rFonts w:ascii="Times New Roman" w:hAnsi="Times New Roman"/>
          <w:b/>
        </w:rPr>
        <w:tab/>
        <w:t xml:space="preserve">Special Circumstances </w:t>
      </w:r>
    </w:p>
    <w:p w:rsidR="00A45D82" w:rsidRPr="003B3688" w:rsidP="00B32F8A" w14:paraId="0A67D04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12BBD">
        <w:rPr>
          <w:rFonts w:ascii="Times New Roman" w:hAnsi="Times New Roman"/>
          <w:b w:val="0"/>
          <w:bCs w:val="0"/>
          <w:i w:val="0"/>
          <w:iCs w:val="0"/>
        </w:rPr>
        <w:t xml:space="preserve">There are no special circumstances that would cause </w:t>
      </w:r>
      <w:r>
        <w:rPr>
          <w:rFonts w:ascii="Times New Roman" w:hAnsi="Times New Roman"/>
          <w:b w:val="0"/>
          <w:bCs w:val="0"/>
          <w:i w:val="0"/>
          <w:iCs w:val="0"/>
        </w:rPr>
        <w:t>SSA to conduct this i</w:t>
      </w:r>
      <w:r w:rsidRPr="00012BBD">
        <w:rPr>
          <w:rFonts w:ascii="Times New Roman" w:hAnsi="Times New Roman"/>
          <w:b w:val="0"/>
          <w:bCs w:val="0"/>
          <w:i w:val="0"/>
          <w:iCs w:val="0"/>
        </w:rPr>
        <w:t xml:space="preserve">nformation collection in a manner inconsistent with </w:t>
      </w:r>
      <w:r w:rsidRPr="00012BBD">
        <w:rPr>
          <w:rFonts w:ascii="Times New Roman" w:hAnsi="Times New Roman"/>
          <w:b w:val="0"/>
          <w:bCs w:val="0"/>
          <w:iCs w:val="0"/>
        </w:rPr>
        <w:t>5 CFR 1320.5</w:t>
      </w:r>
      <w:r w:rsidRPr="003B3688">
        <w:rPr>
          <w:rFonts w:ascii="Times New Roman" w:hAnsi="Times New Roman"/>
          <w:b w:val="0"/>
          <w:i w:val="0"/>
        </w:rPr>
        <w:t>.</w:t>
      </w:r>
    </w:p>
    <w:p w:rsidR="00A45D82" w:rsidRPr="00BC7F42" w:rsidP="00B32F8A" w14:paraId="4BAD22BB" w14:textId="77777777">
      <w:pPr>
        <w:tabs>
          <w:tab w:val="left" w:pos="1440"/>
        </w:tabs>
        <w:ind w:left="1440"/>
        <w:rPr>
          <w:rFonts w:ascii="Times New Roman" w:hAnsi="Times New Roman"/>
          <w:b/>
          <w:i/>
        </w:rPr>
      </w:pPr>
    </w:p>
    <w:p w:rsidR="002D48DA" w:rsidRPr="002D48DA" w:rsidP="00B32F8A" w14:paraId="4C1A46F6" w14:textId="77777777">
      <w:pPr>
        <w:numPr>
          <w:ilvl w:val="0"/>
          <w:numId w:val="14"/>
        </w:numPr>
        <w:tabs>
          <w:tab w:val="clear" w:pos="720"/>
          <w:tab w:val="num" w:pos="1440"/>
        </w:tabs>
        <w:ind w:left="1440"/>
        <w:rPr>
          <w:rFonts w:ascii="Times New Roman" w:hAnsi="Times New Roman"/>
        </w:rPr>
      </w:pPr>
      <w:r w:rsidRPr="00B32F8A">
        <w:rPr>
          <w:rFonts w:ascii="Times New Roman" w:hAnsi="Times New Roman"/>
          <w:b/>
        </w:rPr>
        <w:t>Solicitation of Public Comment and Other Consultations with the</w:t>
      </w:r>
      <w:r w:rsidRPr="00BC7F42">
        <w:rPr>
          <w:rFonts w:ascii="Times New Roman" w:hAnsi="Times New Roman"/>
          <w:b/>
        </w:rPr>
        <w:t xml:space="preserve"> Public </w:t>
      </w:r>
    </w:p>
    <w:p w:rsidR="00A45D82" w:rsidP="002D48DA" w14:paraId="27211BD8" w14:textId="77777777">
      <w:pPr>
        <w:ind w:left="1440"/>
        <w:rPr>
          <w:rFonts w:ascii="Times New Roman" w:hAnsi="Times New Roman"/>
        </w:rPr>
      </w:pPr>
      <w:r w:rsidRPr="002D48DA">
        <w:rPr>
          <w:rFonts w:ascii="Times New Roman" w:hAnsi="Times New Roman"/>
        </w:rPr>
        <w:t xml:space="preserve">The 60-day advance Federal Register Notice published on </w:t>
      </w:r>
      <w:r>
        <w:rPr>
          <w:rFonts w:ascii="Times New Roman" w:hAnsi="Times New Roman"/>
        </w:rPr>
        <w:t>June 24</w:t>
      </w:r>
      <w:r w:rsidRPr="002D48DA">
        <w:rPr>
          <w:rFonts w:ascii="Times New Roman" w:hAnsi="Times New Roman"/>
        </w:rPr>
        <w:t xml:space="preserve">, 2020 at 85 FR </w:t>
      </w:r>
      <w:r>
        <w:rPr>
          <w:rFonts w:ascii="Times New Roman" w:hAnsi="Times New Roman"/>
        </w:rPr>
        <w:t>37996</w:t>
      </w:r>
      <w:r w:rsidRPr="002D48DA">
        <w:rPr>
          <w:rFonts w:ascii="Times New Roman" w:hAnsi="Times New Roman"/>
        </w:rPr>
        <w:t xml:space="preserve">, and we received no public comments.  The 30-day FRN published on </w:t>
      </w:r>
      <w:r>
        <w:rPr>
          <w:rFonts w:ascii="Times New Roman" w:hAnsi="Times New Roman"/>
        </w:rPr>
        <w:t>August 28</w:t>
      </w:r>
      <w:r w:rsidRPr="002D48DA">
        <w:rPr>
          <w:rFonts w:ascii="Times New Roman" w:hAnsi="Times New Roman"/>
        </w:rPr>
        <w:t xml:space="preserve">, 2020 at 85 FR </w:t>
      </w:r>
      <w:r>
        <w:rPr>
          <w:rFonts w:ascii="Times New Roman" w:hAnsi="Times New Roman"/>
        </w:rPr>
        <w:t>53428</w:t>
      </w:r>
      <w:r w:rsidRPr="002D48DA">
        <w:rPr>
          <w:rFonts w:ascii="Times New Roman" w:hAnsi="Times New Roman"/>
        </w:rPr>
        <w:t>.  If we receive any comments in response to this Notice, we will forward them to OMB</w:t>
      </w:r>
      <w:r w:rsidR="00C67C8A">
        <w:rPr>
          <w:rFonts w:ascii="Times New Roman" w:hAnsi="Times New Roman"/>
        </w:rPr>
        <w:t>.</w:t>
      </w:r>
    </w:p>
    <w:p w:rsidR="00C67C8A" w:rsidP="00B32F8A" w14:paraId="3C35E418" w14:textId="77777777">
      <w:pPr>
        <w:tabs>
          <w:tab w:val="left" w:pos="1440"/>
        </w:tabs>
        <w:ind w:left="1440"/>
        <w:rPr>
          <w:rFonts w:ascii="Times New Roman" w:hAnsi="Times New Roman"/>
          <w:b/>
        </w:rPr>
      </w:pPr>
    </w:p>
    <w:p w:rsidR="00640A26" w:rsidRPr="00B32F8A" w:rsidP="00B32F8A" w14:paraId="7A7C3027" w14:textId="77777777">
      <w:pPr>
        <w:numPr>
          <w:ilvl w:val="0"/>
          <w:numId w:val="14"/>
        </w:numPr>
        <w:tabs>
          <w:tab w:val="clear" w:pos="720"/>
          <w:tab w:val="num" w:pos="1440"/>
        </w:tabs>
        <w:ind w:left="1440"/>
        <w:rPr>
          <w:rFonts w:ascii="Times New Roman" w:hAnsi="Times New Roman"/>
          <w:b/>
        </w:rPr>
      </w:pPr>
      <w:r w:rsidRPr="00B32F8A">
        <w:rPr>
          <w:rFonts w:ascii="Times New Roman" w:hAnsi="Times New Roman"/>
          <w:b/>
        </w:rPr>
        <w:t>Payment or Gifts to Respondents</w:t>
      </w:r>
    </w:p>
    <w:p w:rsidR="00A45D82" w:rsidRPr="005814A7" w:rsidP="00B32F8A" w14:paraId="0950344B" w14:textId="77777777">
      <w:pPr>
        <w:tabs>
          <w:tab w:val="left" w:pos="1440"/>
        </w:tabs>
        <w:ind w:left="1440"/>
        <w:rPr>
          <w:rFonts w:ascii="Times New Roman" w:hAnsi="Times New Roman"/>
        </w:rPr>
      </w:pPr>
      <w:r w:rsidRPr="005814A7">
        <w:rPr>
          <w:rFonts w:ascii="Times New Roman" w:hAnsi="Times New Roman"/>
        </w:rPr>
        <w:t>SSA does not provide payments or gifts</w:t>
      </w:r>
      <w:r w:rsidRPr="005814A7">
        <w:rPr>
          <w:rFonts w:ascii="Times New Roman" w:hAnsi="Times New Roman"/>
        </w:rPr>
        <w:t xml:space="preserve"> to the respondents. </w:t>
      </w:r>
    </w:p>
    <w:p w:rsidR="00A45D82" w:rsidRPr="00BC7F42" w:rsidP="00B32F8A" w14:paraId="64F2D8EA" w14:textId="77777777">
      <w:pPr>
        <w:tabs>
          <w:tab w:val="left" w:pos="1440"/>
        </w:tabs>
        <w:ind w:left="1440"/>
        <w:rPr>
          <w:rFonts w:ascii="Times New Roman" w:hAnsi="Times New Roman"/>
        </w:rPr>
      </w:pPr>
    </w:p>
    <w:p w:rsidR="00795BAB" w:rsidRPr="00B32F8A" w:rsidP="00B32F8A" w14:paraId="537887A3" w14:textId="77777777">
      <w:pPr>
        <w:numPr>
          <w:ilvl w:val="0"/>
          <w:numId w:val="14"/>
        </w:numPr>
        <w:tabs>
          <w:tab w:val="clear" w:pos="720"/>
          <w:tab w:val="num" w:pos="1440"/>
        </w:tabs>
        <w:ind w:left="1440"/>
        <w:rPr>
          <w:rFonts w:ascii="Times New Roman" w:hAnsi="Times New Roman"/>
          <w:b/>
        </w:rPr>
      </w:pPr>
      <w:r w:rsidRPr="00B32F8A">
        <w:rPr>
          <w:rFonts w:ascii="Times New Roman" w:hAnsi="Times New Roman"/>
          <w:b/>
        </w:rPr>
        <w:t>Assurances of Confidentiality</w:t>
      </w:r>
    </w:p>
    <w:p w:rsidR="00A45D82" w:rsidRPr="00651552" w:rsidP="00B32F8A" w14:paraId="51F85101" w14:textId="77777777">
      <w:pPr>
        <w:tabs>
          <w:tab w:val="left" w:pos="1440"/>
        </w:tabs>
        <w:ind w:left="1440"/>
        <w:rPr>
          <w:rFonts w:ascii="Times New Roman" w:hAnsi="Times New Roman"/>
        </w:rPr>
      </w:pPr>
      <w:r w:rsidRPr="0063518A">
        <w:rPr>
          <w:rFonts w:ascii="Times New Roman" w:hAnsi="Times New Roman"/>
          <w:snapToGrid/>
          <w:lang w:eastAsia="ar-SA"/>
        </w:rPr>
        <w:t xml:space="preserve">SSA protects and holds confidential the information it collects in accordance with </w:t>
      </w:r>
      <w:r w:rsidRPr="0063518A">
        <w:rPr>
          <w:rFonts w:ascii="Times New Roman" w:hAnsi="Times New Roman"/>
          <w:i/>
          <w:snapToGrid/>
          <w:lang w:eastAsia="ar-SA"/>
        </w:rPr>
        <w:t>42 U.S.C. 1306, 20 CFR 401</w:t>
      </w:r>
      <w:r w:rsidRPr="0063518A">
        <w:rPr>
          <w:rFonts w:ascii="Times New Roman" w:hAnsi="Times New Roman"/>
          <w:snapToGrid/>
          <w:lang w:eastAsia="ar-SA"/>
        </w:rPr>
        <w:t xml:space="preserve"> and 4</w:t>
      </w:r>
      <w:r w:rsidRPr="0063518A">
        <w:rPr>
          <w:rFonts w:ascii="Times New Roman" w:hAnsi="Times New Roman"/>
          <w:i/>
          <w:snapToGrid/>
          <w:lang w:eastAsia="ar-SA"/>
        </w:rPr>
        <w:t>02, 5 U.S.C. 552</w:t>
      </w:r>
      <w:r w:rsidRPr="0063518A">
        <w:rPr>
          <w:rFonts w:ascii="Times New Roman" w:hAnsi="Times New Roman"/>
          <w:snapToGrid/>
          <w:lang w:eastAsia="ar-SA"/>
        </w:rPr>
        <w:t xml:space="preserve"> (Freedom of Information Act),</w:t>
      </w:r>
      <w:r w:rsidRPr="0063518A">
        <w:rPr>
          <w:rFonts w:ascii="Times New Roman" w:hAnsi="Times New Roman"/>
          <w:i/>
          <w:snapToGrid/>
          <w:lang w:eastAsia="ar-SA"/>
        </w:rPr>
        <w:t xml:space="preserve"> 5 U.S.C. 552a</w:t>
      </w:r>
      <w:r w:rsidRPr="0063518A">
        <w:rPr>
          <w:rFonts w:ascii="Times New Roman" w:hAnsi="Times New Roman"/>
          <w:snapToGrid/>
          <w:lang w:eastAsia="ar-SA"/>
        </w:rPr>
        <w:t xml:space="preserve"> (Privacy Act of 1974), and OMB Circular No. A-130</w:t>
      </w:r>
      <w:r w:rsidRPr="00651552">
        <w:rPr>
          <w:rFonts w:ascii="Times New Roman" w:hAnsi="Times New Roman"/>
          <w:color w:val="0000FF"/>
        </w:rPr>
        <w:t>.</w:t>
      </w:r>
    </w:p>
    <w:p w:rsidR="00A45D82" w:rsidRPr="00BC7F42" w:rsidP="00B32F8A" w14:paraId="3E487692" w14:textId="77777777">
      <w:pPr>
        <w:pStyle w:val="Header"/>
        <w:tabs>
          <w:tab w:val="left" w:pos="1440"/>
          <w:tab w:val="clear" w:pos="4320"/>
          <w:tab w:val="clear" w:pos="8640"/>
        </w:tabs>
        <w:ind w:left="1440"/>
        <w:rPr>
          <w:rFonts w:ascii="Times New Roman" w:hAnsi="Times New Roman"/>
        </w:rPr>
      </w:pPr>
    </w:p>
    <w:p w:rsidR="00D0011E" w:rsidRPr="00B32F8A" w:rsidP="00B32F8A" w14:paraId="7CF98565" w14:textId="77777777">
      <w:pPr>
        <w:numPr>
          <w:ilvl w:val="0"/>
          <w:numId w:val="14"/>
        </w:numPr>
        <w:tabs>
          <w:tab w:val="clear" w:pos="720"/>
          <w:tab w:val="num" w:pos="1440"/>
        </w:tabs>
        <w:ind w:left="1440"/>
        <w:rPr>
          <w:rFonts w:ascii="Times New Roman" w:hAnsi="Times New Roman"/>
          <w:b/>
        </w:rPr>
      </w:pPr>
      <w:r w:rsidRPr="00B32F8A">
        <w:rPr>
          <w:rFonts w:ascii="Times New Roman" w:hAnsi="Times New Roman"/>
          <w:b/>
        </w:rPr>
        <w:t>Justification for Sensitive Questions</w:t>
      </w:r>
    </w:p>
    <w:p w:rsidR="00651552" w:rsidP="00B32F8A" w14:paraId="0B7F630A" w14:textId="77777777">
      <w:pPr>
        <w:tabs>
          <w:tab w:val="left" w:pos="1440"/>
        </w:tabs>
        <w:ind w:left="1440"/>
        <w:rPr>
          <w:rFonts w:ascii="Times New Roman" w:hAnsi="Times New Roman"/>
          <w:bCs/>
          <w:color w:val="000000"/>
        </w:rPr>
      </w:pPr>
      <w:r w:rsidRPr="0063518A">
        <w:rPr>
          <w:rFonts w:ascii="Times New Roman" w:hAnsi="Times New Roman"/>
          <w:bCs/>
          <w:color w:val="000000"/>
        </w:rPr>
        <w:t>The information collection does not contain any questions of a sensitive nature</w:t>
      </w:r>
      <w:r>
        <w:rPr>
          <w:rFonts w:ascii="Times New Roman" w:hAnsi="Times New Roman"/>
          <w:bCs/>
          <w:color w:val="000000"/>
        </w:rPr>
        <w:t xml:space="preserve">.  </w:t>
      </w:r>
    </w:p>
    <w:p w:rsidR="00A45D82" w:rsidRPr="00BC7F42" w:rsidP="00B32F8A" w14:paraId="3107271D" w14:textId="77777777">
      <w:pPr>
        <w:tabs>
          <w:tab w:val="left" w:pos="1440"/>
        </w:tabs>
        <w:ind w:left="1440"/>
        <w:rPr>
          <w:rFonts w:ascii="Times New Roman" w:hAnsi="Times New Roman"/>
        </w:rPr>
      </w:pPr>
    </w:p>
    <w:p w:rsidR="003E145C" w:rsidRPr="00B32F8A" w:rsidP="00B32F8A" w14:paraId="7A744B03" w14:textId="77777777">
      <w:pPr>
        <w:numPr>
          <w:ilvl w:val="0"/>
          <w:numId w:val="14"/>
        </w:numPr>
        <w:tabs>
          <w:tab w:val="clear" w:pos="720"/>
          <w:tab w:val="num" w:pos="1440"/>
        </w:tabs>
        <w:ind w:left="1440"/>
        <w:rPr>
          <w:rFonts w:ascii="Times New Roman" w:hAnsi="Times New Roman"/>
          <w:b/>
        </w:rPr>
      </w:pPr>
      <w:r w:rsidRPr="00B32F8A">
        <w:rPr>
          <w:rFonts w:ascii="Times New Roman" w:hAnsi="Times New Roman"/>
          <w:b/>
        </w:rPr>
        <w:t>Estimates of Public Reporting Burden</w:t>
      </w:r>
    </w:p>
    <w:p w:rsidR="00651552" w:rsidP="00B32F8A" w14:paraId="5A6EBD3B" w14:textId="77777777">
      <w:pPr>
        <w:tabs>
          <w:tab w:val="left" w:pos="1440"/>
        </w:tabs>
        <w:ind w:left="1440"/>
        <w:rPr>
          <w:rFonts w:ascii="Times New Roman" w:hAnsi="Times New Roman"/>
        </w:rPr>
      </w:pPr>
      <w:r w:rsidRPr="0063518A">
        <w:rPr>
          <w:rFonts w:ascii="Times New Roman" w:hAnsi="Times New Roman"/>
        </w:rPr>
        <w:t>Please see the burden chart below:</w:t>
      </w:r>
    </w:p>
    <w:tbl>
      <w:tblPr>
        <w:tblStyle w:val="TableGrid1"/>
        <w:tblpPr w:leftFromText="180" w:rightFromText="180" w:vertAnchor="text" w:horzAnchor="margin" w:tblpX="-815" w:tblpY="389"/>
        <w:tblW w:w="11340" w:type="dxa"/>
        <w:tblLayout w:type="fixed"/>
        <w:tblLook w:val="04A0"/>
      </w:tblPr>
      <w:tblGrid>
        <w:gridCol w:w="1525"/>
        <w:gridCol w:w="1530"/>
        <w:gridCol w:w="1350"/>
        <w:gridCol w:w="1260"/>
        <w:gridCol w:w="1260"/>
        <w:gridCol w:w="1440"/>
        <w:gridCol w:w="1260"/>
        <w:gridCol w:w="1715"/>
      </w:tblGrid>
      <w:tr w14:paraId="7E553C66" w14:textId="77777777" w:rsidTr="00126454">
        <w:tblPrEx>
          <w:tblW w:w="11340" w:type="dxa"/>
          <w:tblLayout w:type="fixed"/>
          <w:tblLook w:val="04A0"/>
        </w:tblPrEx>
        <w:tc>
          <w:tcPr>
            <w:tcW w:w="1525" w:type="dxa"/>
          </w:tcPr>
          <w:p w:rsidR="00C23963" w:rsidRPr="00C23963" w:rsidP="00C23963" w14:paraId="655E661C"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Modality of Completion</w:t>
            </w:r>
          </w:p>
        </w:tc>
        <w:tc>
          <w:tcPr>
            <w:tcW w:w="1530" w:type="dxa"/>
          </w:tcPr>
          <w:p w:rsidR="00C23963" w:rsidRPr="00C23963" w:rsidP="00C23963" w14:paraId="71802CAA"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Number of Respondents</w:t>
            </w:r>
          </w:p>
        </w:tc>
        <w:tc>
          <w:tcPr>
            <w:tcW w:w="1350" w:type="dxa"/>
          </w:tcPr>
          <w:p w:rsidR="00C23963" w:rsidRPr="00C23963" w:rsidP="00C23963" w14:paraId="5D3E768F"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Frequency of Response</w:t>
            </w:r>
          </w:p>
        </w:tc>
        <w:tc>
          <w:tcPr>
            <w:tcW w:w="1260" w:type="dxa"/>
          </w:tcPr>
          <w:p w:rsidR="00C23963" w:rsidRPr="00C23963" w:rsidP="00C23963" w14:paraId="40572F14"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Average Burden per Response (minutes)</w:t>
            </w:r>
          </w:p>
        </w:tc>
        <w:tc>
          <w:tcPr>
            <w:tcW w:w="1260" w:type="dxa"/>
          </w:tcPr>
          <w:p w:rsidR="00C23963" w:rsidRPr="00C23963" w:rsidP="00C23963" w14:paraId="6BB5F804"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Estimated Total Annual Burden (hours)</w:t>
            </w:r>
          </w:p>
        </w:tc>
        <w:tc>
          <w:tcPr>
            <w:tcW w:w="1440" w:type="dxa"/>
          </w:tcPr>
          <w:p w:rsidR="00C23963" w:rsidRPr="00C23963" w:rsidP="00C23963" w14:paraId="3EF8A4EB" w14:textId="77777777">
            <w:pPr>
              <w:widowControl/>
              <w:tabs>
                <w:tab w:val="left" w:pos="1350"/>
              </w:tabs>
              <w:autoSpaceDE w:val="0"/>
              <w:autoSpaceDN w:val="0"/>
              <w:adjustRightInd w:val="0"/>
              <w:rPr>
                <w:rFonts w:ascii="Times New Roman" w:hAnsi="Times New Roman"/>
              </w:rPr>
            </w:pPr>
            <w:r w:rsidRPr="00C23963">
              <w:rPr>
                <w:rFonts w:ascii="Times New Roman" w:hAnsi="Times New Roman"/>
                <w:b/>
              </w:rPr>
              <w:t>Average Theoretical Hourly Cost Amount (dollars)*</w:t>
            </w:r>
          </w:p>
        </w:tc>
        <w:tc>
          <w:tcPr>
            <w:tcW w:w="1260" w:type="dxa"/>
          </w:tcPr>
          <w:p w:rsidR="00C23963" w:rsidRPr="00C23963" w:rsidP="00C23963" w14:paraId="63DBA1C3" w14:textId="77777777">
            <w:pPr>
              <w:widowControl/>
              <w:autoSpaceDE w:val="0"/>
              <w:autoSpaceDN w:val="0"/>
              <w:adjustRightInd w:val="0"/>
              <w:rPr>
                <w:rFonts w:ascii="Times New Roman" w:hAnsi="Times New Roman"/>
                <w:b/>
              </w:rPr>
            </w:pPr>
            <w:r w:rsidRPr="00C23963">
              <w:rPr>
                <w:rFonts w:ascii="Times New Roman" w:hAnsi="Times New Roman"/>
                <w:b/>
              </w:rPr>
              <w:t xml:space="preserve">Average Wait Time in Field Office </w:t>
            </w:r>
          </w:p>
          <w:p w:rsidR="00C23963" w:rsidRPr="00C23963" w:rsidP="00C23963" w14:paraId="7BD9A03C" w14:textId="77777777">
            <w:pPr>
              <w:widowControl/>
              <w:tabs>
                <w:tab w:val="left" w:pos="1350"/>
              </w:tabs>
              <w:autoSpaceDE w:val="0"/>
              <w:autoSpaceDN w:val="0"/>
              <w:adjustRightInd w:val="0"/>
              <w:rPr>
                <w:rFonts w:ascii="Times New Roman" w:hAnsi="Times New Roman"/>
                <w:b/>
              </w:rPr>
            </w:pPr>
            <w:r w:rsidRPr="00C23963">
              <w:rPr>
                <w:rFonts w:ascii="Times New Roman" w:hAnsi="Times New Roman"/>
                <w:b/>
              </w:rPr>
              <w:t>(minutes) **</w:t>
            </w:r>
          </w:p>
        </w:tc>
        <w:tc>
          <w:tcPr>
            <w:tcW w:w="1715" w:type="dxa"/>
          </w:tcPr>
          <w:p w:rsidR="00C23963" w:rsidRPr="00C23963" w:rsidP="00C23963" w14:paraId="66E51B4D" w14:textId="77777777">
            <w:pPr>
              <w:widowControl/>
              <w:autoSpaceDE w:val="0"/>
              <w:autoSpaceDN w:val="0"/>
              <w:adjustRightInd w:val="0"/>
              <w:rPr>
                <w:rFonts w:ascii="Times New Roman" w:hAnsi="Times New Roman"/>
                <w:b/>
              </w:rPr>
            </w:pPr>
            <w:r w:rsidRPr="00C23963">
              <w:rPr>
                <w:rFonts w:ascii="Times New Roman" w:hAnsi="Times New Roman"/>
                <w:b/>
              </w:rPr>
              <w:t>Total Annual Opportunity Cost (dollars)***</w:t>
            </w:r>
          </w:p>
        </w:tc>
      </w:tr>
      <w:tr w14:paraId="012284B4" w14:textId="77777777" w:rsidTr="00126454">
        <w:tblPrEx>
          <w:tblW w:w="11340" w:type="dxa"/>
          <w:tblLayout w:type="fixed"/>
          <w:tblLook w:val="04A0"/>
        </w:tblPrEx>
        <w:tc>
          <w:tcPr>
            <w:tcW w:w="1525" w:type="dxa"/>
          </w:tcPr>
          <w:p w:rsidR="00C23963" w:rsidRPr="00C23963" w:rsidP="00C23963" w14:paraId="26FB16AF" w14:textId="77777777">
            <w:pPr>
              <w:rPr>
                <w:rFonts w:ascii="Times New Roman" w:hAnsi="Times New Roman"/>
              </w:rPr>
            </w:pPr>
            <w:r>
              <w:rPr>
                <w:rFonts w:ascii="Times New Roman" w:eastAsia="SimSun" w:hAnsi="Times New Roman"/>
                <w:snapToGrid/>
                <w:lang w:eastAsia="zh-CN"/>
              </w:rPr>
              <w:t>SSI Claims System</w:t>
            </w:r>
          </w:p>
        </w:tc>
        <w:tc>
          <w:tcPr>
            <w:tcW w:w="1530" w:type="dxa"/>
          </w:tcPr>
          <w:p w:rsidR="00C23963" w:rsidRPr="00C23963" w:rsidP="00C23963" w14:paraId="09A1F458" w14:textId="77777777">
            <w:pPr>
              <w:jc w:val="right"/>
              <w:rPr>
                <w:rFonts w:ascii="Times New Roman" w:hAnsi="Times New Roman"/>
              </w:rPr>
            </w:pPr>
            <w:r>
              <w:rPr>
                <w:rFonts w:ascii="Times New Roman" w:eastAsia="SimSun" w:hAnsi="Times New Roman"/>
                <w:snapToGrid/>
                <w:lang w:eastAsia="zh-CN"/>
              </w:rPr>
              <w:t>1,275</w:t>
            </w:r>
          </w:p>
        </w:tc>
        <w:tc>
          <w:tcPr>
            <w:tcW w:w="1350" w:type="dxa"/>
          </w:tcPr>
          <w:p w:rsidR="00C23963" w:rsidRPr="00C23963" w:rsidP="00C23963" w14:paraId="2527935C" w14:textId="77777777">
            <w:pPr>
              <w:tabs>
                <w:tab w:val="left" w:pos="241"/>
              </w:tabs>
              <w:snapToGrid w:val="0"/>
              <w:ind w:left="-104" w:firstLine="104"/>
              <w:jc w:val="right"/>
              <w:rPr>
                <w:rFonts w:ascii="Times New Roman" w:hAnsi="Times New Roman"/>
              </w:rPr>
            </w:pPr>
            <w:r w:rsidRPr="00C23963">
              <w:rPr>
                <w:rFonts w:ascii="Times New Roman" w:eastAsia="SimSun" w:hAnsi="Times New Roman"/>
                <w:snapToGrid/>
                <w:lang w:eastAsia="zh-CN"/>
              </w:rPr>
              <w:t>1</w:t>
            </w:r>
          </w:p>
        </w:tc>
        <w:tc>
          <w:tcPr>
            <w:tcW w:w="1260" w:type="dxa"/>
          </w:tcPr>
          <w:p w:rsidR="00C23963" w:rsidRPr="00C23963" w:rsidP="00C23963" w14:paraId="7A4CFD85" w14:textId="77777777">
            <w:pPr>
              <w:jc w:val="right"/>
              <w:rPr>
                <w:rFonts w:ascii="Times New Roman" w:hAnsi="Times New Roman"/>
              </w:rPr>
            </w:pPr>
            <w:r>
              <w:rPr>
                <w:rFonts w:ascii="Times New Roman" w:eastAsia="SimSun" w:hAnsi="Times New Roman"/>
                <w:snapToGrid/>
                <w:lang w:eastAsia="zh-CN"/>
              </w:rPr>
              <w:t>5</w:t>
            </w:r>
          </w:p>
        </w:tc>
        <w:tc>
          <w:tcPr>
            <w:tcW w:w="1260" w:type="dxa"/>
          </w:tcPr>
          <w:p w:rsidR="00C23963" w:rsidRPr="00C23963" w:rsidP="00C23963" w14:paraId="76A6D3FE" w14:textId="77777777">
            <w:pPr>
              <w:jc w:val="right"/>
              <w:rPr>
                <w:rFonts w:ascii="Times New Roman" w:hAnsi="Times New Roman"/>
              </w:rPr>
            </w:pPr>
            <w:r>
              <w:rPr>
                <w:rFonts w:ascii="Times New Roman" w:eastAsia="SimSun" w:hAnsi="Times New Roman"/>
                <w:snapToGrid/>
                <w:lang w:eastAsia="zh-CN"/>
              </w:rPr>
              <w:t>106</w:t>
            </w:r>
          </w:p>
        </w:tc>
        <w:tc>
          <w:tcPr>
            <w:tcW w:w="1440" w:type="dxa"/>
          </w:tcPr>
          <w:p w:rsidR="00C23963" w:rsidRPr="00C23963" w:rsidP="00C23963" w14:paraId="791FC110" w14:textId="0E158564">
            <w:pPr>
              <w:snapToGrid w:val="0"/>
              <w:jc w:val="right"/>
              <w:rPr>
                <w:rFonts w:ascii="Times New Roman" w:hAnsi="Times New Roman"/>
              </w:rPr>
            </w:pPr>
            <w:r w:rsidRPr="00C23963">
              <w:rPr>
                <w:rFonts w:ascii="Times New Roman" w:eastAsia="SimSun" w:hAnsi="Times New Roman"/>
                <w:snapToGrid/>
                <w:lang w:eastAsia="zh-CN"/>
              </w:rPr>
              <w:t>$1</w:t>
            </w:r>
            <w:r w:rsidR="00B651F2">
              <w:rPr>
                <w:rFonts w:ascii="Times New Roman" w:eastAsia="SimSun" w:hAnsi="Times New Roman"/>
                <w:snapToGrid/>
                <w:lang w:eastAsia="zh-CN"/>
              </w:rPr>
              <w:t>2.81</w:t>
            </w:r>
            <w:r w:rsidRPr="00C23963">
              <w:rPr>
                <w:rFonts w:ascii="Times New Roman" w:eastAsia="SimSun" w:hAnsi="Times New Roman"/>
                <w:snapToGrid/>
                <w:lang w:eastAsia="zh-CN"/>
              </w:rPr>
              <w:t>*</w:t>
            </w:r>
          </w:p>
        </w:tc>
        <w:tc>
          <w:tcPr>
            <w:tcW w:w="1260" w:type="dxa"/>
          </w:tcPr>
          <w:p w:rsidR="00C23963" w:rsidRPr="00C23963" w:rsidP="00C23963" w14:paraId="523E8483" w14:textId="77777777">
            <w:pPr>
              <w:widowControl/>
              <w:tabs>
                <w:tab w:val="left" w:pos="1350"/>
              </w:tabs>
              <w:autoSpaceDE w:val="0"/>
              <w:autoSpaceDN w:val="0"/>
              <w:adjustRightInd w:val="0"/>
              <w:jc w:val="right"/>
              <w:rPr>
                <w:rFonts w:ascii="Times New Roman" w:hAnsi="Times New Roman"/>
              </w:rPr>
            </w:pPr>
            <w:r w:rsidRPr="00C23963">
              <w:rPr>
                <w:rFonts w:ascii="Times New Roman" w:hAnsi="Times New Roman"/>
              </w:rPr>
              <w:t>24**</w:t>
            </w:r>
          </w:p>
        </w:tc>
        <w:tc>
          <w:tcPr>
            <w:tcW w:w="1715" w:type="dxa"/>
          </w:tcPr>
          <w:p w:rsidR="00C23963" w:rsidRPr="00C23963" w:rsidP="00C23963" w14:paraId="436E7F9D" w14:textId="4912A02F">
            <w:pPr>
              <w:widowControl/>
              <w:tabs>
                <w:tab w:val="left" w:pos="1350"/>
              </w:tabs>
              <w:autoSpaceDE w:val="0"/>
              <w:autoSpaceDN w:val="0"/>
              <w:adjustRightInd w:val="0"/>
              <w:jc w:val="right"/>
              <w:rPr>
                <w:rFonts w:ascii="Times New Roman" w:hAnsi="Times New Roman"/>
              </w:rPr>
            </w:pPr>
            <w:r w:rsidRPr="00C23963">
              <w:rPr>
                <w:rFonts w:ascii="Times New Roman" w:hAnsi="Times New Roman"/>
              </w:rPr>
              <w:t>$</w:t>
            </w:r>
            <w:r w:rsidR="00B651F2">
              <w:rPr>
                <w:rFonts w:ascii="Times New Roman" w:hAnsi="Times New Roman"/>
              </w:rPr>
              <w:t>7,891</w:t>
            </w:r>
            <w:r w:rsidRPr="00C23963">
              <w:rPr>
                <w:rFonts w:ascii="Times New Roman" w:hAnsi="Times New Roman"/>
              </w:rPr>
              <w:t>**</w:t>
            </w:r>
          </w:p>
        </w:tc>
      </w:tr>
      <w:tr w14:paraId="2A35178E" w14:textId="77777777" w:rsidTr="00126454">
        <w:tblPrEx>
          <w:tblW w:w="11340" w:type="dxa"/>
          <w:tblLayout w:type="fixed"/>
          <w:tblLook w:val="04A0"/>
        </w:tblPrEx>
        <w:tc>
          <w:tcPr>
            <w:tcW w:w="1525" w:type="dxa"/>
          </w:tcPr>
          <w:p w:rsidR="00C23963" w:rsidRPr="00C23963" w:rsidP="00C23963" w14:paraId="244998A0" w14:textId="77777777">
            <w:pPr>
              <w:rPr>
                <w:rFonts w:ascii="Times New Roman" w:hAnsi="Times New Roman"/>
              </w:rPr>
            </w:pPr>
            <w:r>
              <w:rPr>
                <w:rFonts w:ascii="Times New Roman" w:eastAsia="SimSun" w:hAnsi="Times New Roman"/>
                <w:snapToGrid/>
                <w:lang w:eastAsia="zh-CN"/>
              </w:rPr>
              <w:t>SSA-4178</w:t>
            </w:r>
          </w:p>
        </w:tc>
        <w:tc>
          <w:tcPr>
            <w:tcW w:w="1530" w:type="dxa"/>
          </w:tcPr>
          <w:p w:rsidR="00C23963" w:rsidRPr="00C23963" w:rsidP="00C23963" w14:paraId="3671048C" w14:textId="77777777">
            <w:pPr>
              <w:jc w:val="right"/>
              <w:rPr>
                <w:rFonts w:ascii="Times New Roman" w:hAnsi="Times New Roman"/>
              </w:rPr>
            </w:pPr>
            <w:r>
              <w:rPr>
                <w:rFonts w:ascii="Times New Roman" w:eastAsia="SimSun" w:hAnsi="Times New Roman"/>
                <w:snapToGrid/>
                <w:lang w:eastAsia="zh-CN"/>
              </w:rPr>
              <w:t>3,825</w:t>
            </w:r>
          </w:p>
        </w:tc>
        <w:tc>
          <w:tcPr>
            <w:tcW w:w="1350" w:type="dxa"/>
          </w:tcPr>
          <w:p w:rsidR="00C23963" w:rsidRPr="00C23963" w:rsidP="00C23963" w14:paraId="28C84CB5" w14:textId="77777777">
            <w:pPr>
              <w:tabs>
                <w:tab w:val="left" w:pos="241"/>
              </w:tabs>
              <w:snapToGrid w:val="0"/>
              <w:ind w:left="-104" w:firstLine="104"/>
              <w:jc w:val="right"/>
              <w:rPr>
                <w:rFonts w:ascii="Times New Roman" w:hAnsi="Times New Roman"/>
              </w:rPr>
            </w:pPr>
            <w:r w:rsidRPr="00C23963">
              <w:rPr>
                <w:rFonts w:ascii="Times New Roman" w:eastAsia="SimSun" w:hAnsi="Times New Roman"/>
                <w:snapToGrid/>
                <w:lang w:eastAsia="zh-CN"/>
              </w:rPr>
              <w:t>1</w:t>
            </w:r>
          </w:p>
        </w:tc>
        <w:tc>
          <w:tcPr>
            <w:tcW w:w="1260" w:type="dxa"/>
          </w:tcPr>
          <w:p w:rsidR="00C23963" w:rsidRPr="00C23963" w:rsidP="00C23963" w14:paraId="273395D2" w14:textId="77777777">
            <w:pPr>
              <w:jc w:val="right"/>
              <w:rPr>
                <w:rFonts w:ascii="Times New Roman" w:hAnsi="Times New Roman"/>
              </w:rPr>
            </w:pPr>
            <w:r>
              <w:rPr>
                <w:rFonts w:ascii="Times New Roman" w:eastAsia="SimSun" w:hAnsi="Times New Roman"/>
                <w:snapToGrid/>
                <w:lang w:eastAsia="zh-CN"/>
              </w:rPr>
              <w:t>5</w:t>
            </w:r>
          </w:p>
        </w:tc>
        <w:tc>
          <w:tcPr>
            <w:tcW w:w="1260" w:type="dxa"/>
          </w:tcPr>
          <w:p w:rsidR="00C23963" w:rsidRPr="00C23963" w:rsidP="00C23963" w14:paraId="01075982" w14:textId="77777777">
            <w:pPr>
              <w:jc w:val="right"/>
              <w:rPr>
                <w:rFonts w:ascii="Times New Roman" w:hAnsi="Times New Roman"/>
              </w:rPr>
            </w:pPr>
            <w:r>
              <w:rPr>
                <w:rFonts w:ascii="Times New Roman" w:eastAsia="SimSun" w:hAnsi="Times New Roman"/>
                <w:snapToGrid/>
                <w:lang w:eastAsia="zh-CN"/>
              </w:rPr>
              <w:t>319</w:t>
            </w:r>
          </w:p>
        </w:tc>
        <w:tc>
          <w:tcPr>
            <w:tcW w:w="1440" w:type="dxa"/>
          </w:tcPr>
          <w:p w:rsidR="00C23963" w:rsidRPr="00C23963" w:rsidP="00C23963" w14:paraId="120176E5" w14:textId="1021A675">
            <w:pPr>
              <w:snapToGrid w:val="0"/>
              <w:jc w:val="right"/>
              <w:rPr>
                <w:rFonts w:ascii="Times New Roman" w:hAnsi="Times New Roman"/>
              </w:rPr>
            </w:pPr>
            <w:r w:rsidRPr="00C23963">
              <w:rPr>
                <w:rFonts w:ascii="Times New Roman" w:eastAsia="SimSun" w:hAnsi="Times New Roman"/>
                <w:snapToGrid/>
                <w:lang w:eastAsia="zh-CN"/>
              </w:rPr>
              <w:t>$1</w:t>
            </w:r>
            <w:r w:rsidR="00B651F2">
              <w:rPr>
                <w:rFonts w:ascii="Times New Roman" w:eastAsia="SimSun" w:hAnsi="Times New Roman"/>
                <w:snapToGrid/>
                <w:lang w:eastAsia="zh-CN"/>
              </w:rPr>
              <w:t>2.81</w:t>
            </w:r>
            <w:r w:rsidRPr="00C23963">
              <w:rPr>
                <w:rFonts w:ascii="Times New Roman" w:eastAsia="SimSun" w:hAnsi="Times New Roman"/>
                <w:snapToGrid/>
                <w:lang w:eastAsia="zh-CN"/>
              </w:rPr>
              <w:t>*</w:t>
            </w:r>
          </w:p>
        </w:tc>
        <w:tc>
          <w:tcPr>
            <w:tcW w:w="1260" w:type="dxa"/>
          </w:tcPr>
          <w:p w:rsidR="00C23963" w:rsidRPr="00C23963" w:rsidP="00C23963" w14:paraId="5D3AD82D" w14:textId="77777777">
            <w:pPr>
              <w:widowControl/>
              <w:tabs>
                <w:tab w:val="left" w:pos="1350"/>
              </w:tabs>
              <w:autoSpaceDE w:val="0"/>
              <w:autoSpaceDN w:val="0"/>
              <w:adjustRightInd w:val="0"/>
              <w:jc w:val="right"/>
              <w:rPr>
                <w:rFonts w:ascii="Times New Roman" w:hAnsi="Times New Roman"/>
              </w:rPr>
            </w:pPr>
            <w:r>
              <w:rPr>
                <w:rFonts w:ascii="Times New Roman" w:hAnsi="Times New Roman"/>
              </w:rPr>
              <w:t>24**</w:t>
            </w:r>
          </w:p>
        </w:tc>
        <w:tc>
          <w:tcPr>
            <w:tcW w:w="1715" w:type="dxa"/>
          </w:tcPr>
          <w:p w:rsidR="00C23963" w:rsidRPr="00C23963" w:rsidP="00C23963" w14:paraId="35842967" w14:textId="4E11BA9B">
            <w:pPr>
              <w:widowControl/>
              <w:tabs>
                <w:tab w:val="left" w:pos="1350"/>
              </w:tabs>
              <w:autoSpaceDE w:val="0"/>
              <w:autoSpaceDN w:val="0"/>
              <w:adjustRightInd w:val="0"/>
              <w:jc w:val="right"/>
              <w:rPr>
                <w:rFonts w:ascii="Times New Roman" w:hAnsi="Times New Roman"/>
              </w:rPr>
            </w:pPr>
            <w:r w:rsidRPr="00C23963">
              <w:rPr>
                <w:rFonts w:ascii="Times New Roman" w:hAnsi="Times New Roman"/>
              </w:rPr>
              <w:t>$</w:t>
            </w:r>
            <w:r w:rsidR="00B651F2">
              <w:rPr>
                <w:rFonts w:ascii="Times New Roman" w:hAnsi="Times New Roman"/>
              </w:rPr>
              <w:t>23,686</w:t>
            </w:r>
            <w:r w:rsidRPr="00C23963">
              <w:rPr>
                <w:rFonts w:ascii="Times New Roman" w:hAnsi="Times New Roman"/>
              </w:rPr>
              <w:t>***</w:t>
            </w:r>
          </w:p>
        </w:tc>
      </w:tr>
      <w:tr w14:paraId="4EE6DDE4" w14:textId="77777777" w:rsidTr="00126454">
        <w:tblPrEx>
          <w:tblW w:w="11340" w:type="dxa"/>
          <w:tblLayout w:type="fixed"/>
          <w:tblLook w:val="04A0"/>
        </w:tblPrEx>
        <w:tc>
          <w:tcPr>
            <w:tcW w:w="1525" w:type="dxa"/>
            <w:tcBorders>
              <w:top w:val="single" w:sz="4" w:space="0" w:color="000000"/>
              <w:left w:val="single" w:sz="4" w:space="0" w:color="000000"/>
              <w:bottom w:val="single" w:sz="4" w:space="0" w:color="000000"/>
            </w:tcBorders>
            <w:shd w:val="clear" w:color="auto" w:fill="auto"/>
          </w:tcPr>
          <w:p w:rsidR="00C23963" w:rsidRPr="00C23963" w:rsidP="00C23963" w14:paraId="51D572D5" w14:textId="77777777">
            <w:pPr>
              <w:rPr>
                <w:rFonts w:ascii="Times New Roman" w:hAnsi="Times New Roman"/>
                <w:b/>
              </w:rPr>
            </w:pPr>
            <w:r w:rsidRPr="00C23963">
              <w:rPr>
                <w:rFonts w:ascii="Times New Roman" w:hAnsi="Times New Roman"/>
                <w:b/>
              </w:rPr>
              <w:t>Totals</w:t>
            </w:r>
          </w:p>
        </w:tc>
        <w:tc>
          <w:tcPr>
            <w:tcW w:w="1530" w:type="dxa"/>
          </w:tcPr>
          <w:p w:rsidR="00C23963" w:rsidRPr="00C23963" w:rsidP="00C23963" w14:paraId="04A343D4" w14:textId="77777777">
            <w:pPr>
              <w:ind w:left="-3" w:right="-3" w:hanging="90"/>
              <w:jc w:val="right"/>
              <w:rPr>
                <w:rFonts w:ascii="Times New Roman" w:hAnsi="Times New Roman"/>
                <w:b/>
                <w:bCs/>
              </w:rPr>
            </w:pPr>
            <w:r>
              <w:rPr>
                <w:rFonts w:ascii="Times New Roman" w:eastAsia="SimSun" w:hAnsi="Times New Roman"/>
                <w:b/>
                <w:snapToGrid/>
                <w:lang w:eastAsia="zh-CN"/>
              </w:rPr>
              <w:t>5,100</w:t>
            </w:r>
          </w:p>
        </w:tc>
        <w:tc>
          <w:tcPr>
            <w:tcW w:w="1350" w:type="dxa"/>
          </w:tcPr>
          <w:p w:rsidR="00C23963" w:rsidRPr="00C23963" w:rsidP="00C23963" w14:paraId="066DC574" w14:textId="77777777">
            <w:pPr>
              <w:tabs>
                <w:tab w:val="left" w:pos="241"/>
              </w:tabs>
              <w:snapToGrid w:val="0"/>
              <w:ind w:left="-104" w:right="-3" w:firstLine="104"/>
              <w:jc w:val="right"/>
              <w:rPr>
                <w:rFonts w:ascii="Times New Roman" w:hAnsi="Times New Roman"/>
                <w:b/>
                <w:bCs/>
              </w:rPr>
            </w:pPr>
          </w:p>
        </w:tc>
        <w:tc>
          <w:tcPr>
            <w:tcW w:w="1260" w:type="dxa"/>
          </w:tcPr>
          <w:p w:rsidR="00C23963" w:rsidRPr="00C23963" w:rsidP="00C23963" w14:paraId="3C3CB7C7" w14:textId="77777777">
            <w:pPr>
              <w:snapToGrid w:val="0"/>
              <w:ind w:left="-3" w:right="-3" w:hanging="90"/>
              <w:jc w:val="right"/>
              <w:rPr>
                <w:rFonts w:ascii="Times New Roman" w:hAnsi="Times New Roman"/>
                <w:b/>
                <w:bCs/>
              </w:rPr>
            </w:pPr>
          </w:p>
        </w:tc>
        <w:tc>
          <w:tcPr>
            <w:tcW w:w="1260" w:type="dxa"/>
          </w:tcPr>
          <w:p w:rsidR="00C23963" w:rsidRPr="00C23963" w:rsidP="00C23963" w14:paraId="00630F75" w14:textId="77777777">
            <w:pPr>
              <w:jc w:val="right"/>
              <w:rPr>
                <w:rFonts w:ascii="Times New Roman" w:hAnsi="Times New Roman"/>
                <w:b/>
              </w:rPr>
            </w:pPr>
            <w:r>
              <w:rPr>
                <w:rFonts w:ascii="Times New Roman" w:eastAsia="SimSun" w:hAnsi="Times New Roman"/>
                <w:b/>
                <w:snapToGrid/>
                <w:lang w:eastAsia="zh-CN"/>
              </w:rPr>
              <w:t>425</w:t>
            </w:r>
          </w:p>
        </w:tc>
        <w:tc>
          <w:tcPr>
            <w:tcW w:w="1440" w:type="dxa"/>
          </w:tcPr>
          <w:p w:rsidR="00C23963" w:rsidRPr="00C23963" w:rsidP="00C23963" w14:paraId="7354BDE3" w14:textId="77777777">
            <w:pPr>
              <w:jc w:val="right"/>
              <w:rPr>
                <w:rFonts w:ascii="Times New Roman" w:hAnsi="Times New Roman"/>
                <w:b/>
              </w:rPr>
            </w:pPr>
          </w:p>
        </w:tc>
        <w:tc>
          <w:tcPr>
            <w:tcW w:w="1260" w:type="dxa"/>
          </w:tcPr>
          <w:p w:rsidR="00C23963" w:rsidRPr="00C23963" w:rsidP="00C23963" w14:paraId="1505AB20" w14:textId="77777777">
            <w:pPr>
              <w:widowControl/>
              <w:tabs>
                <w:tab w:val="left" w:pos="1350"/>
              </w:tabs>
              <w:autoSpaceDE w:val="0"/>
              <w:autoSpaceDN w:val="0"/>
              <w:adjustRightInd w:val="0"/>
              <w:jc w:val="right"/>
              <w:rPr>
                <w:rFonts w:ascii="Times New Roman" w:hAnsi="Times New Roman"/>
                <w:b/>
              </w:rPr>
            </w:pPr>
          </w:p>
        </w:tc>
        <w:tc>
          <w:tcPr>
            <w:tcW w:w="1715" w:type="dxa"/>
          </w:tcPr>
          <w:p w:rsidR="00C23963" w:rsidRPr="00C23963" w:rsidP="00C23963" w14:paraId="15829DA7" w14:textId="0608E11E">
            <w:pPr>
              <w:widowControl/>
              <w:tabs>
                <w:tab w:val="left" w:pos="1350"/>
              </w:tabs>
              <w:autoSpaceDE w:val="0"/>
              <w:autoSpaceDN w:val="0"/>
              <w:adjustRightInd w:val="0"/>
              <w:jc w:val="right"/>
              <w:rPr>
                <w:rFonts w:ascii="Times New Roman" w:hAnsi="Times New Roman"/>
                <w:b/>
              </w:rPr>
            </w:pPr>
            <w:r w:rsidRPr="00C23963">
              <w:rPr>
                <w:rFonts w:ascii="Times New Roman" w:hAnsi="Times New Roman"/>
                <w:b/>
              </w:rPr>
              <w:t>$</w:t>
            </w:r>
            <w:r w:rsidR="00B651F2">
              <w:rPr>
                <w:rFonts w:ascii="Times New Roman" w:hAnsi="Times New Roman"/>
                <w:b/>
              </w:rPr>
              <w:t>31,577</w:t>
            </w:r>
            <w:r w:rsidRPr="00C23963">
              <w:rPr>
                <w:rFonts w:ascii="Times New Roman" w:hAnsi="Times New Roman"/>
                <w:b/>
              </w:rPr>
              <w:t>***</w:t>
            </w:r>
          </w:p>
        </w:tc>
      </w:tr>
    </w:tbl>
    <w:p w:rsidR="004238CA" w:rsidP="004238CA" w14:paraId="09DB65F3" w14:textId="77777777">
      <w:pPr>
        <w:ind w:firstLine="720"/>
        <w:rPr>
          <w:rFonts w:ascii="Times New Roman" w:hAnsi="Times New Roman"/>
        </w:rPr>
      </w:pPr>
    </w:p>
    <w:p w:rsidR="00B651F2" w:rsidP="00B651F2" w14:paraId="41C992C3" w14:textId="77777777">
      <w:pPr>
        <w:autoSpaceDE w:val="0"/>
        <w:autoSpaceDN w:val="0"/>
        <w:adjustRightInd w:val="0"/>
        <w:ind w:left="1440"/>
      </w:pPr>
      <w:r w:rsidRPr="00EB03F5">
        <w:rPr>
          <w:rFonts w:ascii="Times New Roman" w:hAnsi="Times New Roman"/>
          <w:lang w:eastAsia="ar-SA"/>
        </w:rPr>
        <w:t>* We based this figure on average DI payments, as reported in SSA’s disability insurance payment data</w:t>
      </w:r>
      <w:r>
        <w:rPr>
          <w:rFonts w:ascii="Times New Roman" w:hAnsi="Times New Roman"/>
          <w:lang w:eastAsia="ar-SA"/>
        </w:rPr>
        <w:t xml:space="preserve"> </w:t>
      </w:r>
      <w:r w:rsidRPr="00B651F2">
        <w:rPr>
          <w:rFonts w:ascii="Times New Roman" w:hAnsi="Times New Roman"/>
          <w:lang w:eastAsia="ar-SA"/>
        </w:rPr>
        <w:t>(</w:t>
      </w:r>
      <w:hyperlink r:id="rId5" w:history="1">
        <w:r w:rsidRPr="00B651F2">
          <w:rPr>
            <w:rStyle w:val="Hyperlink"/>
            <w:rFonts w:ascii="Times New Roman" w:hAnsi="Times New Roman"/>
          </w:rPr>
          <w:t>https://www.ssa.gov/legislation/2023factsheet.pdf</w:t>
        </w:r>
      </w:hyperlink>
      <w:r>
        <w:t>).</w:t>
      </w:r>
    </w:p>
    <w:p w:rsidR="00B651F2" w:rsidP="00B651F2" w14:paraId="7B1AD6E1" w14:textId="77777777">
      <w:pPr>
        <w:autoSpaceDE w:val="0"/>
        <w:autoSpaceDN w:val="0"/>
        <w:adjustRightInd w:val="0"/>
        <w:ind w:left="720"/>
        <w:rPr>
          <w:rFonts w:ascii="Times New Roman" w:eastAsia="SimSun" w:hAnsi="Times New Roman"/>
          <w:lang w:eastAsia="zh-CN"/>
        </w:rPr>
      </w:pPr>
    </w:p>
    <w:p w:rsidR="00B651F2" w:rsidRPr="00EB03F5" w:rsidP="00B651F2" w14:paraId="6D102285" w14:textId="25E7DE0D">
      <w:pPr>
        <w:autoSpaceDE w:val="0"/>
        <w:autoSpaceDN w:val="0"/>
        <w:adjustRightInd w:val="0"/>
        <w:ind w:left="1440"/>
        <w:rPr>
          <w:rFonts w:ascii="Times New Roman" w:eastAsia="SimSun" w:hAnsi="Times New Roman"/>
          <w:lang w:eastAsia="zh-CN"/>
        </w:rPr>
      </w:pPr>
      <w:r w:rsidRPr="00EB03F5">
        <w:rPr>
          <w:rFonts w:ascii="Times New Roman" w:eastAsia="SimSun" w:hAnsi="Times New Roman"/>
          <w:lang w:eastAsia="zh-CN"/>
        </w:rPr>
        <w:t>** We based this figure on the average FY 202</w:t>
      </w:r>
      <w:r>
        <w:rPr>
          <w:rFonts w:ascii="Times New Roman" w:eastAsia="SimSun" w:hAnsi="Times New Roman"/>
          <w:lang w:eastAsia="zh-CN"/>
        </w:rPr>
        <w:t>3</w:t>
      </w:r>
      <w:r>
        <w:rPr>
          <w:rFonts w:ascii="Times New Roman" w:eastAsia="SimSun" w:hAnsi="Times New Roman"/>
          <w:lang w:eastAsia="zh-CN"/>
        </w:rPr>
        <w:t xml:space="preserve"> </w:t>
      </w:r>
      <w:r w:rsidRPr="00EB03F5">
        <w:rPr>
          <w:rFonts w:ascii="Times New Roman" w:eastAsia="SimSun" w:hAnsi="Times New Roman"/>
          <w:lang w:eastAsia="zh-CN"/>
        </w:rPr>
        <w:t>wait times for field offices</w:t>
      </w:r>
      <w:r>
        <w:rPr>
          <w:rFonts w:ascii="Times New Roman" w:eastAsia="SimSun" w:hAnsi="Times New Roman"/>
          <w:lang w:eastAsia="zh-CN"/>
        </w:rPr>
        <w:t xml:space="preserve"> and teleservice centers, </w:t>
      </w:r>
      <w:r w:rsidRPr="00EB03F5">
        <w:rPr>
          <w:rFonts w:ascii="Times New Roman" w:eastAsia="SimSun" w:hAnsi="Times New Roman"/>
          <w:lang w:eastAsia="zh-CN"/>
        </w:rPr>
        <w:t>based on SSA’s current management information data.</w:t>
      </w:r>
    </w:p>
    <w:p w:rsidR="00AC35F3" w:rsidRPr="00AC35F3" w:rsidP="00AC35F3" w14:paraId="61131E00" w14:textId="77777777">
      <w:pPr>
        <w:tabs>
          <w:tab w:val="left" w:pos="90"/>
        </w:tabs>
        <w:suppressAutoHyphens/>
        <w:ind w:left="1440"/>
        <w:rPr>
          <w:rFonts w:ascii="Times New Roman" w:hAnsi="Times New Roman"/>
          <w:bCs/>
          <w:lang w:eastAsia="zh-CN"/>
        </w:rPr>
      </w:pPr>
    </w:p>
    <w:p w:rsidR="004238CA" w:rsidP="00AC35F3" w14:paraId="3572BFFD" w14:textId="77777777">
      <w:pPr>
        <w:ind w:left="1440"/>
        <w:rPr>
          <w:rFonts w:ascii="Times New Roman" w:hAnsi="Times New Roman"/>
        </w:rPr>
      </w:pPr>
      <w:r w:rsidRPr="00AC35F3">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AC35F3">
        <w:rPr>
          <w:rFonts w:ascii="Times New Roman" w:hAnsi="Times New Roman"/>
          <w:b/>
          <w:bCs/>
          <w:lang w:eastAsia="zh-CN"/>
        </w:rPr>
        <w:t xml:space="preserve">  </w:t>
      </w:r>
      <w:r w:rsidRPr="00AC35F3">
        <w:rPr>
          <w:rFonts w:ascii="Times New Roman" w:hAnsi="Times New Roman"/>
          <w:b/>
          <w:bCs/>
          <w:u w:val="single"/>
          <w:lang w:eastAsia="zh-CN"/>
        </w:rPr>
        <w:t>There is no actual charge to respondents to complete the application</w:t>
      </w:r>
      <w:r w:rsidRPr="001F396F">
        <w:rPr>
          <w:rFonts w:ascii="Times New Roman" w:hAnsi="Times New Roman"/>
        </w:rPr>
        <w:t>.</w:t>
      </w:r>
    </w:p>
    <w:p w:rsidR="00AC35F3" w:rsidP="00AC35F3" w14:paraId="0E3C2C86" w14:textId="77777777">
      <w:pPr>
        <w:ind w:left="1440"/>
        <w:rPr>
          <w:rFonts w:ascii="Times New Roman" w:hAnsi="Times New Roman"/>
        </w:rPr>
      </w:pPr>
    </w:p>
    <w:p w:rsidR="00AC35F3" w:rsidRPr="00AC35F3" w:rsidP="00AC35F3" w14:paraId="3584BB77" w14:textId="77777777">
      <w:pPr>
        <w:widowControl/>
        <w:suppressAutoHyphens/>
        <w:spacing w:line="100" w:lineRule="atLeast"/>
        <w:ind w:left="1440"/>
        <w:rPr>
          <w:rFonts w:ascii="Times New Roman" w:hAnsi="Times New Roman"/>
          <w:snapToGrid/>
          <w:kern w:val="1"/>
          <w:lang w:eastAsia="ar-SA"/>
        </w:rPr>
      </w:pPr>
      <w:r w:rsidRPr="00AC35F3">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AC35F3" w:rsidRPr="00AC35F3" w:rsidP="00AC35F3" w14:paraId="40189335"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tblPr>
      <w:tblGrid>
        <w:gridCol w:w="1870"/>
        <w:gridCol w:w="1870"/>
        <w:gridCol w:w="1870"/>
        <w:gridCol w:w="1870"/>
        <w:gridCol w:w="1870"/>
      </w:tblGrid>
      <w:tr w14:paraId="2F42419C" w14:textId="77777777" w:rsidTr="00126454">
        <w:tblPrEx>
          <w:tblW w:w="0" w:type="auto"/>
          <w:tblLook w:val="04A0"/>
        </w:tblPrEx>
        <w:tc>
          <w:tcPr>
            <w:tcW w:w="1870" w:type="dxa"/>
          </w:tcPr>
          <w:p w:rsidR="00AC35F3" w:rsidRPr="00AC35F3" w:rsidP="00AC35F3" w14:paraId="09D41CF7"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Total Number of Respondents Who Visit a Field Office</w:t>
            </w:r>
          </w:p>
        </w:tc>
        <w:tc>
          <w:tcPr>
            <w:tcW w:w="1870" w:type="dxa"/>
          </w:tcPr>
          <w:p w:rsidR="00AC35F3" w:rsidRPr="00AC35F3" w:rsidP="00AC35F3" w14:paraId="2967F8DD"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Frequency of Response</w:t>
            </w:r>
          </w:p>
        </w:tc>
        <w:tc>
          <w:tcPr>
            <w:tcW w:w="1870" w:type="dxa"/>
          </w:tcPr>
          <w:p w:rsidR="00AC35F3" w:rsidRPr="00AC35F3" w:rsidP="00AC35F3" w14:paraId="14C2F48E"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Average One-Way Travel Time to a Field Office (minutes)</w:t>
            </w:r>
          </w:p>
        </w:tc>
        <w:tc>
          <w:tcPr>
            <w:tcW w:w="1870" w:type="dxa"/>
          </w:tcPr>
          <w:p w:rsidR="00AC35F3" w:rsidRPr="00AC35F3" w:rsidP="00AC35F3" w14:paraId="162C9CE4"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Estimated Total Travel Time to a Field Office (hours)</w:t>
            </w:r>
          </w:p>
        </w:tc>
        <w:tc>
          <w:tcPr>
            <w:tcW w:w="1870" w:type="dxa"/>
          </w:tcPr>
          <w:p w:rsidR="00AC35F3" w:rsidRPr="00AC35F3" w:rsidP="00AC35F3" w14:paraId="488B9E3C"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Total Annual Opportunity Cost for Travel Time (dollars)****</w:t>
            </w:r>
          </w:p>
        </w:tc>
      </w:tr>
      <w:tr w14:paraId="005A455B" w14:textId="77777777" w:rsidTr="00126454">
        <w:tblPrEx>
          <w:tblW w:w="0" w:type="auto"/>
          <w:tblLook w:val="04A0"/>
        </w:tblPrEx>
        <w:tc>
          <w:tcPr>
            <w:tcW w:w="1870" w:type="dxa"/>
          </w:tcPr>
          <w:p w:rsidR="00AC35F3" w:rsidRPr="00AC35F3" w:rsidP="00AC35F3" w14:paraId="1BDBC109" w14:textId="77777777">
            <w:pPr>
              <w:widowControl/>
              <w:suppressAutoHyphens/>
              <w:spacing w:line="100" w:lineRule="atLeast"/>
              <w:jc w:val="right"/>
              <w:rPr>
                <w:rFonts w:ascii="Times New Roman" w:hAnsi="Times New Roman"/>
                <w:snapToGrid/>
                <w:kern w:val="1"/>
                <w:lang w:eastAsia="ar-SA"/>
              </w:rPr>
            </w:pPr>
            <w:r>
              <w:rPr>
                <w:rFonts w:ascii="Times New Roman" w:eastAsia="SimSun" w:hAnsi="Times New Roman"/>
                <w:snapToGrid/>
                <w:lang w:eastAsia="ar-SA"/>
              </w:rPr>
              <w:t>5,100</w:t>
            </w:r>
          </w:p>
        </w:tc>
        <w:tc>
          <w:tcPr>
            <w:tcW w:w="1870" w:type="dxa"/>
          </w:tcPr>
          <w:p w:rsidR="00AC35F3" w:rsidRPr="00AC35F3" w:rsidP="00AC35F3" w14:paraId="5889350F" w14:textId="77777777">
            <w:pPr>
              <w:widowControl/>
              <w:suppressAutoHyphens/>
              <w:spacing w:line="100" w:lineRule="atLeast"/>
              <w:jc w:val="right"/>
              <w:rPr>
                <w:rFonts w:ascii="Times New Roman" w:hAnsi="Times New Roman"/>
                <w:snapToGrid/>
                <w:kern w:val="1"/>
                <w:lang w:eastAsia="ar-SA"/>
              </w:rPr>
            </w:pPr>
            <w:r w:rsidRPr="00AC35F3">
              <w:rPr>
                <w:rFonts w:ascii="Times New Roman" w:hAnsi="Times New Roman"/>
                <w:snapToGrid/>
                <w:kern w:val="1"/>
                <w:lang w:eastAsia="ar-SA"/>
              </w:rPr>
              <w:t>1</w:t>
            </w:r>
          </w:p>
        </w:tc>
        <w:tc>
          <w:tcPr>
            <w:tcW w:w="1870" w:type="dxa"/>
          </w:tcPr>
          <w:p w:rsidR="00AC35F3" w:rsidRPr="00AC35F3" w:rsidP="00AC35F3" w14:paraId="22C56288" w14:textId="77777777">
            <w:pPr>
              <w:widowControl/>
              <w:suppressAutoHyphens/>
              <w:spacing w:line="100" w:lineRule="atLeast"/>
              <w:jc w:val="right"/>
              <w:rPr>
                <w:rFonts w:ascii="Times New Roman" w:hAnsi="Times New Roman"/>
                <w:snapToGrid/>
                <w:kern w:val="1"/>
                <w:lang w:eastAsia="ar-SA"/>
              </w:rPr>
            </w:pPr>
            <w:r w:rsidRPr="00AC35F3">
              <w:rPr>
                <w:rFonts w:ascii="Times New Roman" w:hAnsi="Times New Roman"/>
                <w:snapToGrid/>
                <w:kern w:val="1"/>
                <w:lang w:eastAsia="ar-SA"/>
              </w:rPr>
              <w:t>30</w:t>
            </w:r>
          </w:p>
        </w:tc>
        <w:tc>
          <w:tcPr>
            <w:tcW w:w="1870" w:type="dxa"/>
          </w:tcPr>
          <w:p w:rsidR="00AC35F3" w:rsidRPr="00AC35F3" w:rsidP="00AC35F3" w14:paraId="0961CC55" w14:textId="77777777">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2,550</w:t>
            </w:r>
          </w:p>
        </w:tc>
        <w:tc>
          <w:tcPr>
            <w:tcW w:w="1870" w:type="dxa"/>
          </w:tcPr>
          <w:p w:rsidR="00AC35F3" w:rsidRPr="00AC35F3" w:rsidP="00AC35F3" w14:paraId="07E892F4" w14:textId="77777777">
            <w:pPr>
              <w:widowControl/>
              <w:suppressAutoHyphens/>
              <w:spacing w:line="100" w:lineRule="atLeast"/>
              <w:jc w:val="right"/>
              <w:rPr>
                <w:rFonts w:ascii="Times New Roman" w:hAnsi="Times New Roman"/>
                <w:snapToGrid/>
                <w:kern w:val="1"/>
                <w:lang w:eastAsia="ar-SA"/>
              </w:rPr>
            </w:pPr>
            <w:r w:rsidRPr="00AC35F3">
              <w:rPr>
                <w:rFonts w:ascii="Times New Roman" w:hAnsi="Times New Roman"/>
                <w:snapToGrid/>
                <w:kern w:val="1"/>
                <w:lang w:eastAsia="ar-SA"/>
              </w:rPr>
              <w:t>$</w:t>
            </w:r>
            <w:r>
              <w:rPr>
                <w:rFonts w:ascii="Times New Roman" w:hAnsi="Times New Roman"/>
                <w:snapToGrid/>
                <w:kern w:val="1"/>
                <w:lang w:eastAsia="ar-SA"/>
              </w:rPr>
              <w:t>27,362</w:t>
            </w:r>
          </w:p>
        </w:tc>
      </w:tr>
    </w:tbl>
    <w:p w:rsidR="00AC35F3" w:rsidRPr="00AC35F3" w:rsidP="00AC35F3" w14:paraId="222355B4" w14:textId="77777777">
      <w:pPr>
        <w:widowControl/>
        <w:suppressAutoHyphens/>
        <w:spacing w:line="100" w:lineRule="atLeast"/>
        <w:ind w:left="1440"/>
        <w:rPr>
          <w:rFonts w:ascii="Times New Roman" w:hAnsi="Times New Roman"/>
          <w:snapToGrid/>
          <w:kern w:val="1"/>
          <w:lang w:eastAsia="ar-SA"/>
        </w:rPr>
      </w:pPr>
      <w:r w:rsidRPr="00AC35F3">
        <w:rPr>
          <w:rFonts w:ascii="Times New Roman" w:hAnsi="Times New Roman"/>
          <w:snapToGrid/>
          <w:kern w:val="1"/>
          <w:lang w:eastAsia="ar-SA"/>
        </w:rPr>
        <w:t xml:space="preserve">****We based this dollar amount on the Average Theoretical Hourly Cost Amount in dollars shown on the burden chart above. </w:t>
      </w:r>
    </w:p>
    <w:p w:rsidR="00AC35F3" w:rsidRPr="00AC35F3" w:rsidP="00AC35F3" w14:paraId="409BA339" w14:textId="77777777">
      <w:pPr>
        <w:widowControl/>
        <w:suppressAutoHyphens/>
        <w:spacing w:line="100" w:lineRule="atLeast"/>
        <w:rPr>
          <w:rFonts w:ascii="Times New Roman" w:hAnsi="Times New Roman"/>
          <w:snapToGrid/>
          <w:kern w:val="1"/>
          <w:lang w:eastAsia="ar-SA"/>
        </w:rPr>
      </w:pPr>
      <w:r w:rsidRPr="00AC35F3">
        <w:rPr>
          <w:rFonts w:ascii="Times New Roman" w:hAnsi="Times New Roman"/>
          <w:snapToGrid/>
          <w:kern w:val="1"/>
          <w:lang w:eastAsia="ar-SA"/>
        </w:rPr>
        <w:t xml:space="preserve"> </w:t>
      </w:r>
    </w:p>
    <w:p w:rsidR="00AC35F3" w:rsidRPr="00AC35F3" w:rsidP="00AC35F3" w14:paraId="2DD198DA" w14:textId="77777777">
      <w:pPr>
        <w:widowControl/>
        <w:suppressAutoHyphens/>
        <w:spacing w:line="100" w:lineRule="atLeast"/>
        <w:ind w:left="1440"/>
        <w:rPr>
          <w:rFonts w:ascii="Times New Roman" w:hAnsi="Times New Roman"/>
          <w:snapToGrid/>
          <w:kern w:val="1"/>
          <w:lang w:eastAsia="ar-SA"/>
        </w:rPr>
      </w:pPr>
      <w:r w:rsidRPr="00AC35F3">
        <w:rPr>
          <w:rFonts w:ascii="Times New Roman" w:hAnsi="Times New Roman"/>
          <w:snapToGrid/>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w:t>
      </w:r>
      <w:r w:rsidRPr="00AC35F3">
        <w:rPr>
          <w:rFonts w:ascii="Times New Roman" w:hAnsi="Times New Roman"/>
          <w:snapToGrid/>
          <w:kern w:val="1"/>
          <w:lang w:eastAsia="ar-SA"/>
        </w:rPr>
        <w:t>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AC35F3" w:rsidRPr="00AC35F3" w:rsidP="00AC35F3" w14:paraId="5CE1A02F" w14:textId="77777777">
      <w:pPr>
        <w:widowControl/>
        <w:suppressAutoHyphens/>
        <w:spacing w:line="100" w:lineRule="atLeast"/>
        <w:rPr>
          <w:rFonts w:ascii="Times New Roman" w:hAnsi="Times New Roman"/>
          <w:snapToGrid/>
          <w:kern w:val="1"/>
          <w:lang w:eastAsia="ar-SA"/>
        </w:rPr>
      </w:pPr>
    </w:p>
    <w:p w:rsidR="00AC35F3" w:rsidRPr="00AC35F3" w:rsidP="00AC35F3" w14:paraId="56CB25BB" w14:textId="77777777">
      <w:pPr>
        <w:ind w:left="1440"/>
        <w:rPr>
          <w:rFonts w:ascii="Times New Roman" w:hAnsi="Times New Roman"/>
          <w:bCs/>
          <w:lang w:eastAsia="zh-CN"/>
        </w:rPr>
      </w:pPr>
      <w:r w:rsidRPr="00AC35F3">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AC35F3" w:rsidRPr="00AC35F3" w:rsidP="00AC35F3" w14:paraId="4A735E09" w14:textId="77777777">
      <w:pPr>
        <w:ind w:left="1440"/>
        <w:rPr>
          <w:rFonts w:ascii="Times New Roman" w:hAnsi="Times New Roman"/>
          <w:bCs/>
          <w:lang w:eastAsia="zh-CN"/>
        </w:rPr>
      </w:pPr>
    </w:p>
    <w:p w:rsidR="004238CA" w:rsidP="00AC35F3" w14:paraId="46EB56B6" w14:textId="77777777">
      <w:pPr>
        <w:ind w:left="1440"/>
        <w:rPr>
          <w:rFonts w:ascii="Times New Roman" w:hAnsi="Times New Roman"/>
        </w:rPr>
      </w:pPr>
      <w:r w:rsidRPr="00AC35F3">
        <w:rPr>
          <w:rFonts w:ascii="Times New Roman" w:hAnsi="Times New Roman"/>
          <w:bCs/>
          <w:lang w:eastAsia="zh-CN"/>
        </w:rPr>
        <w:t xml:space="preserve">The total burden for this ICR is </w:t>
      </w:r>
      <w:r w:rsidR="00AD7371">
        <w:rPr>
          <w:rFonts w:ascii="Times New Roman" w:hAnsi="Times New Roman"/>
          <w:b/>
          <w:bCs/>
          <w:lang w:eastAsia="zh-CN"/>
        </w:rPr>
        <w:t>425</w:t>
      </w:r>
      <w:r w:rsidRPr="00AC35F3">
        <w:rPr>
          <w:rFonts w:ascii="Times New Roman" w:hAnsi="Times New Roman"/>
          <w:bCs/>
          <w:lang w:eastAsia="zh-CN"/>
        </w:rPr>
        <w:t xml:space="preserve"> burden hours (reflecting SSA management information data), which results in an associated theoretical (not actual) opportunity cost financial burden of </w:t>
      </w:r>
      <w:r w:rsidRPr="00AC35F3">
        <w:rPr>
          <w:rFonts w:ascii="Times New Roman" w:hAnsi="Times New Roman"/>
          <w:b/>
          <w:bCs/>
          <w:lang w:eastAsia="zh-CN"/>
        </w:rPr>
        <w:t>$</w:t>
      </w:r>
      <w:r w:rsidR="00AD7371">
        <w:rPr>
          <w:rFonts w:ascii="Times New Roman" w:hAnsi="Times New Roman"/>
          <w:b/>
          <w:snapToGrid/>
          <w:lang w:eastAsia="ar-SA"/>
        </w:rPr>
        <w:t>53,811</w:t>
      </w:r>
      <w:r w:rsidRPr="00AC35F3">
        <w:rPr>
          <w:rFonts w:ascii="Times New Roman" w:hAnsi="Times New Roman"/>
          <w:bCs/>
          <w:lang w:eastAsia="zh-CN"/>
        </w:rPr>
        <w:t>.  SSA does not charge respondents to complete our applications</w:t>
      </w:r>
      <w:r w:rsidRPr="00011908">
        <w:rPr>
          <w:rFonts w:ascii="Times New Roman" w:hAnsi="Times New Roman"/>
        </w:rPr>
        <w:t>.</w:t>
      </w:r>
    </w:p>
    <w:p w:rsidR="004238CA" w:rsidP="00B32F8A" w14:paraId="4D6A5CFB" w14:textId="77777777">
      <w:pPr>
        <w:ind w:left="1440"/>
        <w:rPr>
          <w:rFonts w:ascii="Times New Roman" w:hAnsi="Times New Roman"/>
        </w:rPr>
      </w:pPr>
    </w:p>
    <w:p w:rsidR="00A45D82" w:rsidRPr="00B32F8A" w:rsidP="00B32F8A" w14:paraId="047DF35C" w14:textId="77777777">
      <w:pPr>
        <w:tabs>
          <w:tab w:val="num" w:pos="1440"/>
        </w:tabs>
        <w:ind w:left="1440" w:hanging="720"/>
        <w:rPr>
          <w:rFonts w:ascii="Times New Roman" w:hAnsi="Times New Roman"/>
          <w:b/>
        </w:rPr>
      </w:pPr>
      <w:r w:rsidRPr="00B32F8A">
        <w:rPr>
          <w:rFonts w:ascii="Times New Roman" w:hAnsi="Times New Roman"/>
          <w:b/>
        </w:rPr>
        <w:t xml:space="preserve">13. </w:t>
      </w:r>
      <w:r w:rsidRPr="00B32F8A">
        <w:rPr>
          <w:rFonts w:ascii="Times New Roman" w:hAnsi="Times New Roman"/>
          <w:b/>
        </w:rPr>
        <w:tab/>
        <w:t xml:space="preserve">Annual Cost to the Respondents (Other) </w:t>
      </w:r>
    </w:p>
    <w:p w:rsidR="00A45D82" w:rsidRPr="0019238B" w:rsidP="00B32F8A" w14:paraId="6EEDD2A8" w14:textId="77777777">
      <w:pPr>
        <w:ind w:left="1440"/>
        <w:rPr>
          <w:rFonts w:ascii="Times New Roman" w:hAnsi="Times New Roman"/>
        </w:rPr>
      </w:pPr>
      <w:r w:rsidRPr="0019238B">
        <w:rPr>
          <w:rFonts w:ascii="Times New Roman" w:hAnsi="Times New Roman"/>
        </w:rPr>
        <w:t xml:space="preserve">This collection does not impose a known cost burden </w:t>
      </w:r>
      <w:r w:rsidRPr="0019238B" w:rsidR="00AC39FD">
        <w:rPr>
          <w:rFonts w:ascii="Times New Roman" w:hAnsi="Times New Roman"/>
        </w:rPr>
        <w:t>on</w:t>
      </w:r>
      <w:r w:rsidRPr="0019238B">
        <w:rPr>
          <w:rFonts w:ascii="Times New Roman" w:hAnsi="Times New Roman"/>
        </w:rPr>
        <w:t xml:space="preserve"> the respondents. </w:t>
      </w:r>
      <w:r w:rsidRPr="0019238B">
        <w:rPr>
          <w:rFonts w:ascii="Times New Roman" w:hAnsi="Times New Roman"/>
        </w:rPr>
        <w:t xml:space="preserve">  </w:t>
      </w:r>
    </w:p>
    <w:p w:rsidR="00A45D82" w:rsidRPr="00BC7F42" w:rsidP="00B32F8A" w14:paraId="34B766C0" w14:textId="77777777">
      <w:pPr>
        <w:ind w:left="1440"/>
        <w:rPr>
          <w:rFonts w:ascii="Times New Roman" w:hAnsi="Times New Roman"/>
        </w:rPr>
      </w:pPr>
    </w:p>
    <w:p w:rsidR="00121032" w:rsidRPr="00B32F8A" w:rsidP="00B32F8A" w14:paraId="7AEDA6FE" w14:textId="77777777">
      <w:pPr>
        <w:numPr>
          <w:ilvl w:val="0"/>
          <w:numId w:val="27"/>
        </w:numPr>
        <w:tabs>
          <w:tab w:val="clear" w:pos="360"/>
          <w:tab w:val="num" w:pos="1440"/>
        </w:tabs>
        <w:ind w:left="1440" w:hanging="720"/>
        <w:rPr>
          <w:rFonts w:ascii="Times New Roman" w:hAnsi="Times New Roman"/>
          <w:b/>
        </w:rPr>
      </w:pPr>
      <w:r w:rsidRPr="00B32F8A">
        <w:rPr>
          <w:rFonts w:ascii="Times New Roman" w:hAnsi="Times New Roman"/>
          <w:b/>
        </w:rPr>
        <w:t>Annual Cost To Federal Government</w:t>
      </w:r>
    </w:p>
    <w:p w:rsidR="00A2432B" w:rsidRPr="00A2432B" w:rsidP="00A2432B" w14:paraId="0A2C56E9" w14:textId="77777777">
      <w:pPr>
        <w:ind w:left="1440"/>
        <w:rPr>
          <w:rFonts w:ascii="Times New Roman" w:hAnsi="Times New Roman"/>
        </w:rPr>
      </w:pPr>
      <w:r>
        <w:rPr>
          <w:rFonts w:ascii="Times New Roman" w:hAnsi="Times New Roman"/>
          <w:bCs/>
          <w:color w:val="000000"/>
        </w:rPr>
        <w:t>The annual cost to the Federal Government is approximately $</w:t>
      </w:r>
      <w:r>
        <w:rPr>
          <w:rFonts w:ascii="Times New Roman" w:hAnsi="Times New Roman"/>
          <w:bCs/>
          <w:color w:val="000000"/>
        </w:rPr>
        <w:t>15,360</w:t>
      </w:r>
      <w:r>
        <w:rPr>
          <w:rFonts w:ascii="Times New Roman" w:hAnsi="Times New Roman"/>
          <w:bCs/>
          <w:color w:val="000000"/>
        </w:rPr>
        <w:t xml:space="preserve">.  </w:t>
      </w:r>
      <w:r w:rsidRPr="00A2432B">
        <w:rPr>
          <w:rFonts w:ascii="Times New Roman" w:hAnsi="Times New Roman"/>
        </w:rPr>
        <w:t xml:space="preserve">This estimate accounts for costs from the following areas: </w:t>
      </w:r>
    </w:p>
    <w:p w:rsidR="00A2432B" w:rsidRPr="00A2432B" w:rsidP="00A2432B" w14:paraId="620EED34" w14:textId="77777777">
      <w:pPr>
        <w:ind w:left="1440"/>
        <w:rPr>
          <w:rFonts w:ascii="Times New Roman" w:hAnsi="Times New Roman"/>
        </w:rPr>
      </w:pPr>
    </w:p>
    <w:tbl>
      <w:tblPr>
        <w:tblStyle w:val="TableGrid2"/>
        <w:tblW w:w="9265" w:type="dxa"/>
        <w:tblInd w:w="360" w:type="dxa"/>
        <w:tblLook w:val="04A0"/>
      </w:tblPr>
      <w:tblGrid>
        <w:gridCol w:w="3886"/>
        <w:gridCol w:w="3309"/>
        <w:gridCol w:w="2070"/>
      </w:tblGrid>
      <w:tr w14:paraId="0BA92D03" w14:textId="77777777" w:rsidTr="00126454">
        <w:tblPrEx>
          <w:tblW w:w="9265" w:type="dxa"/>
          <w:tblInd w:w="360" w:type="dxa"/>
          <w:tblLook w:val="04A0"/>
        </w:tblPrEx>
        <w:tc>
          <w:tcPr>
            <w:tcW w:w="3886" w:type="dxa"/>
          </w:tcPr>
          <w:p w:rsidR="00A2432B" w:rsidRPr="00A2432B" w:rsidP="00A2432B" w14:paraId="71AEC572" w14:textId="77777777">
            <w:pPr>
              <w:widowControl/>
              <w:contextualSpacing/>
              <w:rPr>
                <w:rFonts w:ascii="Times New Roman" w:eastAsia="Calibri" w:hAnsi="Times New Roman"/>
                <w:b/>
                <w:snapToGrid/>
                <w:color w:val="000000"/>
              </w:rPr>
            </w:pPr>
            <w:r w:rsidRPr="00A2432B">
              <w:rPr>
                <w:rFonts w:ascii="Times New Roman" w:eastAsia="Calibri" w:hAnsi="Times New Roman"/>
                <w:b/>
                <w:snapToGrid/>
                <w:color w:val="000000"/>
              </w:rPr>
              <w:t>Description of Cost Factor</w:t>
            </w:r>
          </w:p>
        </w:tc>
        <w:tc>
          <w:tcPr>
            <w:tcW w:w="3309" w:type="dxa"/>
          </w:tcPr>
          <w:p w:rsidR="00A2432B" w:rsidRPr="00A2432B" w:rsidP="00A2432B" w14:paraId="58D99349" w14:textId="77777777">
            <w:pPr>
              <w:widowControl/>
              <w:contextualSpacing/>
              <w:rPr>
                <w:rFonts w:ascii="Times New Roman" w:eastAsia="Calibri" w:hAnsi="Times New Roman"/>
                <w:b/>
                <w:snapToGrid/>
                <w:color w:val="000000"/>
              </w:rPr>
            </w:pPr>
            <w:r w:rsidRPr="00A2432B">
              <w:rPr>
                <w:rFonts w:ascii="Times New Roman" w:eastAsia="Calibri" w:hAnsi="Times New Roman"/>
                <w:b/>
                <w:snapToGrid/>
                <w:color w:val="000000"/>
              </w:rPr>
              <w:t>Methodology for Estimating Cost</w:t>
            </w:r>
          </w:p>
        </w:tc>
        <w:tc>
          <w:tcPr>
            <w:tcW w:w="2070" w:type="dxa"/>
          </w:tcPr>
          <w:p w:rsidR="00A2432B" w:rsidRPr="00A2432B" w:rsidP="00A2432B" w14:paraId="2DF42E83" w14:textId="77777777">
            <w:pPr>
              <w:widowControl/>
              <w:contextualSpacing/>
              <w:rPr>
                <w:rFonts w:ascii="Times New Roman" w:eastAsia="Calibri" w:hAnsi="Times New Roman"/>
                <w:b/>
                <w:snapToGrid/>
                <w:color w:val="000000"/>
              </w:rPr>
            </w:pPr>
            <w:r w:rsidRPr="00A2432B">
              <w:rPr>
                <w:rFonts w:ascii="Times New Roman" w:eastAsia="Calibri" w:hAnsi="Times New Roman"/>
                <w:b/>
                <w:snapToGrid/>
                <w:color w:val="000000"/>
              </w:rPr>
              <w:t>Cost in Dollars*</w:t>
            </w:r>
          </w:p>
        </w:tc>
      </w:tr>
      <w:tr w14:paraId="660D0879" w14:textId="77777777" w:rsidTr="00126454">
        <w:tblPrEx>
          <w:tblW w:w="9265" w:type="dxa"/>
          <w:tblInd w:w="360" w:type="dxa"/>
          <w:tblLook w:val="04A0"/>
        </w:tblPrEx>
        <w:tc>
          <w:tcPr>
            <w:tcW w:w="3886" w:type="dxa"/>
          </w:tcPr>
          <w:p w:rsidR="00A2432B" w:rsidRPr="00A2432B" w:rsidP="00A2432B" w14:paraId="74308243"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Designing, Printing, and Distributing the Form</w:t>
            </w:r>
          </w:p>
        </w:tc>
        <w:tc>
          <w:tcPr>
            <w:tcW w:w="3309" w:type="dxa"/>
          </w:tcPr>
          <w:p w:rsidR="00A2432B" w:rsidRPr="00A2432B" w:rsidP="00A2432B" w14:paraId="04022AB2"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Design Cost + Printing Cost + Distribution Cost</w:t>
            </w:r>
          </w:p>
        </w:tc>
        <w:tc>
          <w:tcPr>
            <w:tcW w:w="2070" w:type="dxa"/>
          </w:tcPr>
          <w:p w:rsidR="00A2432B" w:rsidRPr="00A2432B" w:rsidP="00A2432B" w14:paraId="622CA6EF" w14:textId="77777777">
            <w:pPr>
              <w:widowControl/>
              <w:contextualSpacing/>
              <w:jc w:val="right"/>
              <w:rPr>
                <w:rFonts w:ascii="Times New Roman" w:eastAsia="Calibri" w:hAnsi="Times New Roman"/>
                <w:snapToGrid/>
                <w:color w:val="000000"/>
              </w:rPr>
            </w:pPr>
            <w:r w:rsidRPr="00A2432B">
              <w:rPr>
                <w:rFonts w:ascii="Times New Roman" w:eastAsia="Calibri" w:hAnsi="Times New Roman"/>
                <w:snapToGrid/>
                <w:color w:val="000000"/>
              </w:rPr>
              <w:t>$</w:t>
            </w:r>
            <w:r>
              <w:rPr>
                <w:rFonts w:ascii="Times New Roman" w:eastAsia="Calibri" w:hAnsi="Times New Roman"/>
                <w:snapToGrid/>
                <w:color w:val="000000"/>
              </w:rPr>
              <w:t>40</w:t>
            </w:r>
          </w:p>
        </w:tc>
      </w:tr>
      <w:tr w14:paraId="79C93A57" w14:textId="77777777" w:rsidTr="00126454">
        <w:tblPrEx>
          <w:tblW w:w="9265" w:type="dxa"/>
          <w:tblInd w:w="360" w:type="dxa"/>
          <w:tblLook w:val="04A0"/>
        </w:tblPrEx>
        <w:tc>
          <w:tcPr>
            <w:tcW w:w="3886" w:type="dxa"/>
          </w:tcPr>
          <w:p w:rsidR="00A2432B" w:rsidRPr="00A2432B" w:rsidP="00A2432B" w14:paraId="1D0AE825"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SSA Employee (e.g., field office, 800 number, DDS staff) Information Collection and Processing Time</w:t>
            </w:r>
          </w:p>
        </w:tc>
        <w:tc>
          <w:tcPr>
            <w:tcW w:w="3309" w:type="dxa"/>
          </w:tcPr>
          <w:p w:rsidR="00A2432B" w:rsidRPr="00A2432B" w:rsidP="00A2432B" w14:paraId="46789348"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GS-9 employee x # of responses x processing time</w:t>
            </w:r>
          </w:p>
        </w:tc>
        <w:tc>
          <w:tcPr>
            <w:tcW w:w="2070" w:type="dxa"/>
          </w:tcPr>
          <w:p w:rsidR="00A2432B" w:rsidRPr="00A2432B" w:rsidP="00A2432B" w14:paraId="1AB701B5" w14:textId="77777777">
            <w:pPr>
              <w:widowControl/>
              <w:contextualSpacing/>
              <w:jc w:val="right"/>
              <w:rPr>
                <w:rFonts w:ascii="Times New Roman" w:eastAsia="Calibri" w:hAnsi="Times New Roman"/>
                <w:snapToGrid/>
                <w:color w:val="000000"/>
              </w:rPr>
            </w:pPr>
            <w:r w:rsidRPr="00A2432B">
              <w:rPr>
                <w:rFonts w:ascii="Times New Roman" w:eastAsia="Calibri" w:hAnsi="Times New Roman"/>
                <w:snapToGrid/>
                <w:color w:val="000000"/>
              </w:rPr>
              <w:t>$</w:t>
            </w:r>
            <w:r>
              <w:rPr>
                <w:rFonts w:ascii="Times New Roman" w:eastAsia="Calibri" w:hAnsi="Times New Roman"/>
                <w:snapToGrid/>
                <w:color w:val="000000"/>
              </w:rPr>
              <w:t>11,900</w:t>
            </w:r>
          </w:p>
        </w:tc>
      </w:tr>
      <w:tr w14:paraId="19F46893" w14:textId="77777777" w:rsidTr="00126454">
        <w:tblPrEx>
          <w:tblW w:w="9265" w:type="dxa"/>
          <w:tblInd w:w="360" w:type="dxa"/>
          <w:tblLook w:val="04A0"/>
        </w:tblPrEx>
        <w:tc>
          <w:tcPr>
            <w:tcW w:w="3886" w:type="dxa"/>
          </w:tcPr>
          <w:p w:rsidR="00A2432B" w:rsidRPr="00A2432B" w:rsidP="00A2432B" w14:paraId="37D027A6"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Systems Development, Updating, and Maintenance</w:t>
            </w:r>
          </w:p>
        </w:tc>
        <w:tc>
          <w:tcPr>
            <w:tcW w:w="3309" w:type="dxa"/>
          </w:tcPr>
          <w:p w:rsidR="00A2432B" w:rsidRPr="00A2432B" w:rsidP="00A2432B" w14:paraId="478DD183"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GS-9 employee x man hours for development, updating, maintenance</w:t>
            </w:r>
          </w:p>
        </w:tc>
        <w:tc>
          <w:tcPr>
            <w:tcW w:w="2070" w:type="dxa"/>
          </w:tcPr>
          <w:p w:rsidR="00A2432B" w:rsidRPr="00A2432B" w:rsidP="00A2432B" w14:paraId="26AB7000" w14:textId="77777777">
            <w:pPr>
              <w:widowControl/>
              <w:contextualSpacing/>
              <w:jc w:val="right"/>
              <w:rPr>
                <w:rFonts w:ascii="Times New Roman" w:eastAsia="Calibri" w:hAnsi="Times New Roman"/>
                <w:snapToGrid/>
                <w:color w:val="000000"/>
              </w:rPr>
            </w:pPr>
            <w:r w:rsidRPr="00A2432B">
              <w:rPr>
                <w:rFonts w:ascii="Times New Roman" w:eastAsia="Calibri" w:hAnsi="Times New Roman"/>
                <w:snapToGrid/>
                <w:color w:val="000000"/>
              </w:rPr>
              <w:t>$3,420</w:t>
            </w:r>
          </w:p>
        </w:tc>
      </w:tr>
      <w:tr w14:paraId="03D8D065" w14:textId="77777777" w:rsidTr="00126454">
        <w:tblPrEx>
          <w:tblW w:w="9265" w:type="dxa"/>
          <w:tblInd w:w="360" w:type="dxa"/>
          <w:tblLook w:val="04A0"/>
        </w:tblPrEx>
        <w:tc>
          <w:tcPr>
            <w:tcW w:w="3886" w:type="dxa"/>
          </w:tcPr>
          <w:p w:rsidR="00A2432B" w:rsidRPr="00A2432B" w:rsidP="00A2432B" w14:paraId="505C8833" w14:textId="77777777">
            <w:pPr>
              <w:widowControl/>
              <w:contextualSpacing/>
              <w:rPr>
                <w:rFonts w:ascii="Times New Roman" w:eastAsia="Calibri" w:hAnsi="Times New Roman"/>
                <w:snapToGrid/>
                <w:color w:val="000000"/>
              </w:rPr>
            </w:pPr>
            <w:r w:rsidRPr="00A2432B">
              <w:rPr>
                <w:rFonts w:ascii="Times New Roman" w:eastAsia="Calibri" w:hAnsi="Times New Roman"/>
                <w:snapToGrid/>
                <w:color w:val="000000"/>
              </w:rPr>
              <w:t>Total</w:t>
            </w:r>
          </w:p>
        </w:tc>
        <w:tc>
          <w:tcPr>
            <w:tcW w:w="3309" w:type="dxa"/>
          </w:tcPr>
          <w:p w:rsidR="00A2432B" w:rsidRPr="00A2432B" w:rsidP="00A2432B" w14:paraId="08E1DA3B" w14:textId="77777777">
            <w:pPr>
              <w:widowControl/>
              <w:contextualSpacing/>
              <w:rPr>
                <w:rFonts w:ascii="Times New Roman" w:eastAsia="Calibri" w:hAnsi="Times New Roman"/>
                <w:snapToGrid/>
                <w:color w:val="000000"/>
              </w:rPr>
            </w:pPr>
          </w:p>
        </w:tc>
        <w:tc>
          <w:tcPr>
            <w:tcW w:w="2070" w:type="dxa"/>
          </w:tcPr>
          <w:p w:rsidR="00A2432B" w:rsidRPr="00A2432B" w:rsidP="00A2432B" w14:paraId="5B7DCAC5" w14:textId="77777777">
            <w:pPr>
              <w:widowControl/>
              <w:contextualSpacing/>
              <w:jc w:val="right"/>
              <w:rPr>
                <w:rFonts w:ascii="Times New Roman" w:eastAsia="Calibri" w:hAnsi="Times New Roman"/>
                <w:snapToGrid/>
                <w:color w:val="000000"/>
              </w:rPr>
            </w:pPr>
            <w:r w:rsidRPr="00A2432B">
              <w:rPr>
                <w:rFonts w:ascii="Times New Roman" w:eastAsia="Calibri" w:hAnsi="Times New Roman"/>
                <w:snapToGrid/>
                <w:color w:val="000000"/>
              </w:rPr>
              <w:t>$</w:t>
            </w:r>
            <w:r>
              <w:rPr>
                <w:rFonts w:ascii="Times New Roman" w:eastAsia="Calibri" w:hAnsi="Times New Roman"/>
                <w:snapToGrid/>
                <w:color w:val="000000"/>
              </w:rPr>
              <w:t>15,360</w:t>
            </w:r>
          </w:p>
        </w:tc>
      </w:tr>
    </w:tbl>
    <w:p w:rsidR="004D122D" w:rsidP="00B32F8A" w14:paraId="2FBF6A97" w14:textId="77777777">
      <w:pPr>
        <w:ind w:left="1440"/>
        <w:rPr>
          <w:rFonts w:ascii="Times New Roman" w:hAnsi="Times New Roman"/>
          <w:bCs/>
          <w:color w:val="000000"/>
        </w:rPr>
      </w:pPr>
      <w:r w:rsidRPr="00A2432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A2432B">
        <w:rPr>
          <w:rFonts w:ascii="Times New Roman" w:hAnsi="Times New Roman"/>
        </w:rPr>
        <w:t>.</w:t>
      </w:r>
    </w:p>
    <w:p w:rsidR="00A45D82" w:rsidRPr="00BC7F42" w:rsidP="00B32F8A" w14:paraId="5D68E9A9" w14:textId="77777777">
      <w:pPr>
        <w:ind w:left="1440"/>
        <w:rPr>
          <w:rFonts w:ascii="Times New Roman" w:hAnsi="Times New Roman"/>
          <w:i/>
        </w:rPr>
      </w:pPr>
    </w:p>
    <w:p w:rsidR="00063A05" w:rsidP="00B32F8A" w14:paraId="1CD8EB30" w14:textId="77777777">
      <w:pPr>
        <w:tabs>
          <w:tab w:val="num" w:pos="1440"/>
        </w:tabs>
        <w:ind w:left="1440" w:hanging="720"/>
        <w:rPr>
          <w:rFonts w:ascii="Times New Roman" w:hAnsi="Times New Roman"/>
          <w:b/>
        </w:rPr>
      </w:pPr>
      <w:r w:rsidRPr="00B32F8A">
        <w:rPr>
          <w:rFonts w:ascii="Times New Roman" w:hAnsi="Times New Roman"/>
          <w:b/>
        </w:rPr>
        <w:t>15.</w:t>
      </w:r>
      <w:r w:rsidRPr="00B32F8A">
        <w:rPr>
          <w:rFonts w:ascii="Times New Roman" w:hAnsi="Times New Roman"/>
          <w:b/>
        </w:rPr>
        <w:tab/>
        <w:t>Program Changes or Adjustments to the Information Collection</w:t>
      </w:r>
      <w:r w:rsidRPr="00BC7F42">
        <w:rPr>
          <w:rFonts w:ascii="Times New Roman" w:hAnsi="Times New Roman"/>
          <w:b/>
        </w:rPr>
        <w:t xml:space="preserve"> </w:t>
      </w:r>
      <w:r>
        <w:rPr>
          <w:rFonts w:ascii="Times New Roman" w:hAnsi="Times New Roman"/>
          <w:b/>
        </w:rPr>
        <w:t>Request</w:t>
      </w:r>
    </w:p>
    <w:p w:rsidR="00063A05" w:rsidRPr="0019238B" w:rsidP="00B32F8A" w14:paraId="48C34E67" w14:textId="77777777">
      <w:pPr>
        <w:ind w:left="1440"/>
        <w:rPr>
          <w:rFonts w:ascii="Times New Roman" w:hAnsi="Times New Roman"/>
        </w:rPr>
      </w:pPr>
      <w:r w:rsidRPr="0019238B">
        <w:rPr>
          <w:rFonts w:ascii="Times New Roman" w:hAnsi="Times New Roman"/>
        </w:rPr>
        <w:t>There are no changes to the public reporting burden.</w:t>
      </w:r>
    </w:p>
    <w:p w:rsidR="00063A05" w:rsidRPr="0019238B" w:rsidP="00B32F8A" w14:paraId="07A3A794" w14:textId="77777777">
      <w:pPr>
        <w:ind w:left="1440"/>
        <w:rPr>
          <w:rFonts w:ascii="Times New Roman" w:hAnsi="Times New Roman"/>
        </w:rPr>
      </w:pPr>
    </w:p>
    <w:p w:rsidR="00063A05" w:rsidRPr="00B32F8A" w:rsidP="00B32F8A" w14:paraId="2C608A4B" w14:textId="77777777">
      <w:pPr>
        <w:tabs>
          <w:tab w:val="num" w:pos="1440"/>
        </w:tabs>
        <w:ind w:left="1440" w:hanging="720"/>
        <w:rPr>
          <w:rFonts w:ascii="Times New Roman" w:hAnsi="Times New Roman"/>
          <w:b/>
        </w:rPr>
      </w:pPr>
      <w:r w:rsidRPr="00B32F8A">
        <w:rPr>
          <w:rFonts w:ascii="Times New Roman" w:hAnsi="Times New Roman"/>
          <w:b/>
        </w:rPr>
        <w:t xml:space="preserve">16.  </w:t>
      </w:r>
      <w:r w:rsidRPr="00B32F8A">
        <w:rPr>
          <w:rFonts w:ascii="Times New Roman" w:hAnsi="Times New Roman"/>
          <w:b/>
        </w:rPr>
        <w:tab/>
        <w:t>Plans for Publication Information Collection</w:t>
      </w:r>
      <w:r w:rsidRPr="00B32F8A" w:rsidR="003B30B4">
        <w:rPr>
          <w:rFonts w:ascii="Times New Roman" w:hAnsi="Times New Roman"/>
          <w:b/>
        </w:rPr>
        <w:t xml:space="preserve"> Results</w:t>
      </w:r>
    </w:p>
    <w:p w:rsidR="003B30B4" w:rsidRPr="0019238B" w:rsidP="00B32F8A" w14:paraId="0EA63B90" w14:textId="77777777">
      <w:pPr>
        <w:pStyle w:val="NoSpacing"/>
        <w:ind w:left="1440"/>
        <w:rPr>
          <w:bCs/>
          <w:iCs/>
        </w:rPr>
      </w:pPr>
      <w:r w:rsidRPr="0019238B">
        <w:rPr>
          <w:bCs/>
          <w:iCs/>
        </w:rPr>
        <w:t>SSA will not publish the results of the information collection.</w:t>
      </w:r>
    </w:p>
    <w:p w:rsidR="00A45D82" w:rsidRPr="00BC7F42" w:rsidP="00B32F8A" w14:paraId="1A47AE66" w14:textId="77777777">
      <w:pPr>
        <w:pStyle w:val="Header"/>
        <w:tabs>
          <w:tab w:val="clear" w:pos="4320"/>
          <w:tab w:val="clear" w:pos="8640"/>
        </w:tabs>
        <w:ind w:left="1440"/>
        <w:rPr>
          <w:rFonts w:ascii="Times New Roman" w:hAnsi="Times New Roman"/>
        </w:rPr>
      </w:pPr>
    </w:p>
    <w:p w:rsidR="003B30B4" w:rsidRPr="00B32F8A" w:rsidP="00B32F8A" w14:paraId="4AFA438A" w14:textId="77777777">
      <w:pPr>
        <w:tabs>
          <w:tab w:val="num" w:pos="1440"/>
        </w:tabs>
        <w:ind w:left="1440" w:hanging="720"/>
        <w:rPr>
          <w:rFonts w:ascii="Times New Roman" w:hAnsi="Times New Roman"/>
          <w:b/>
        </w:rPr>
      </w:pPr>
      <w:r w:rsidRPr="00B32F8A">
        <w:rPr>
          <w:rFonts w:ascii="Times New Roman" w:hAnsi="Times New Roman"/>
          <w:b/>
        </w:rPr>
        <w:t>17.</w:t>
      </w:r>
      <w:r w:rsidRPr="00B32F8A">
        <w:rPr>
          <w:rFonts w:ascii="Times New Roman" w:hAnsi="Times New Roman"/>
          <w:b/>
        </w:rPr>
        <w:tab/>
      </w:r>
      <w:r w:rsidRPr="00B32F8A">
        <w:rPr>
          <w:rFonts w:ascii="Times New Roman" w:hAnsi="Times New Roman"/>
          <w:b/>
        </w:rPr>
        <w:t>Displaying the OMB Approval Expiration Date</w:t>
      </w:r>
    </w:p>
    <w:p w:rsidR="003B30B4" w:rsidRPr="0019238B" w:rsidP="00B32F8A" w14:paraId="7DFDDFB8" w14:textId="77777777">
      <w:pPr>
        <w:pStyle w:val="NoSpacing"/>
        <w:ind w:left="1440"/>
        <w:rPr>
          <w:bCs/>
          <w:iCs/>
        </w:rPr>
      </w:pPr>
      <w:r w:rsidRPr="0019238B">
        <w:rPr>
          <w:bCs/>
          <w:iCs/>
        </w:rPr>
        <w:t>OMB granted SSA an exemption from the requirement to print the OMB expiration date on its program forms</w:t>
      </w:r>
      <w:r w:rsidRPr="0019238B" w:rsidR="00FA0FE2">
        <w:rPr>
          <w:bCs/>
          <w:iCs/>
        </w:rPr>
        <w:t xml:space="preserve">.  </w:t>
      </w:r>
      <w:r w:rsidRPr="0019238B">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Pr="00B64CC5" w:rsidP="00B32F8A" w14:paraId="0F7C86D7" w14:textId="77777777">
      <w:pPr>
        <w:pStyle w:val="NoSpacing"/>
        <w:ind w:left="1440"/>
        <w:rPr>
          <w:bCs/>
          <w:i/>
          <w:iCs/>
        </w:rPr>
      </w:pPr>
    </w:p>
    <w:p w:rsidR="003B30B4" w:rsidRPr="00B32F8A" w:rsidP="00B32F8A" w14:paraId="374D9649" w14:textId="77777777">
      <w:pPr>
        <w:numPr>
          <w:ilvl w:val="0"/>
          <w:numId w:val="43"/>
        </w:numPr>
        <w:tabs>
          <w:tab w:val="clear" w:pos="720"/>
          <w:tab w:val="num" w:pos="1440"/>
        </w:tabs>
        <w:ind w:left="1440"/>
        <w:rPr>
          <w:rFonts w:ascii="Times New Roman" w:hAnsi="Times New Roman"/>
          <w:b/>
        </w:rPr>
      </w:pPr>
      <w:r w:rsidRPr="00B32F8A">
        <w:rPr>
          <w:rFonts w:ascii="Times New Roman" w:hAnsi="Times New Roman"/>
          <w:b/>
        </w:rPr>
        <w:t>Exceptions to Certification Statement</w:t>
      </w:r>
    </w:p>
    <w:p w:rsidR="001F18B1" w:rsidP="001F18B1" w14:paraId="368B407E" w14:textId="77777777">
      <w:pPr>
        <w:pStyle w:val="BodyText2"/>
        <w:tabs>
          <w:tab w:val="clear" w:pos="-1440"/>
          <w:tab w:val="clear" w:pos="-720"/>
          <w:tab w:val="clear" w:pos="0"/>
          <w:tab w:val="clear" w:pos="720"/>
          <w:tab w:val="left" w:pos="153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012BBD">
        <w:rPr>
          <w:rFonts w:ascii="Times New Roman" w:hAnsi="Times New Roman"/>
          <w:b w:val="0"/>
          <w:bCs w:val="0"/>
          <w:i w:val="0"/>
          <w:iCs w:val="0"/>
        </w:rPr>
        <w:t xml:space="preserve">SSA is not requesting an exception to the certification requirements at </w:t>
      </w:r>
    </w:p>
    <w:p w:rsidR="0041131C" w:rsidRPr="0019238B" w:rsidP="001F18B1" w14:paraId="1735F0A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12BBD">
        <w:rPr>
          <w:rFonts w:ascii="Times New Roman" w:hAnsi="Times New Roman"/>
          <w:b w:val="0"/>
          <w:bCs w:val="0"/>
          <w:iCs w:val="0"/>
        </w:rPr>
        <w:t>5 CFR 1320.9</w:t>
      </w:r>
      <w:r w:rsidRPr="00012BBD">
        <w:rPr>
          <w:rFonts w:ascii="Times New Roman" w:hAnsi="Times New Roman"/>
          <w:b w:val="0"/>
          <w:bCs w:val="0"/>
          <w:i w:val="0"/>
          <w:iCs w:val="0"/>
        </w:rPr>
        <w:t xml:space="preserve"> and related provisions at </w:t>
      </w:r>
      <w:r w:rsidRPr="00012BBD">
        <w:rPr>
          <w:rFonts w:ascii="Times New Roman" w:hAnsi="Times New Roman"/>
          <w:b w:val="0"/>
          <w:bCs w:val="0"/>
          <w:iCs w:val="0"/>
        </w:rPr>
        <w:t>5 CFR 1320.8(b)(3)</w:t>
      </w:r>
      <w:r w:rsidRPr="0019238B">
        <w:rPr>
          <w:rFonts w:ascii="Times New Roman" w:hAnsi="Times New Roman"/>
          <w:b w:val="0"/>
          <w:i w:val="0"/>
        </w:rPr>
        <w:t xml:space="preserve">. </w:t>
      </w:r>
    </w:p>
    <w:p w:rsidR="0041131C" w:rsidP="003B30B4" w14:paraId="0B5EDA98" w14:textId="77777777">
      <w:pPr>
        <w:ind w:left="720"/>
        <w:rPr>
          <w:rFonts w:ascii="Times New Roman" w:hAnsi="Times New Roman"/>
        </w:rPr>
      </w:pPr>
    </w:p>
    <w:p w:rsidR="00A45D82" w:rsidP="00B32F8A" w14:paraId="50F4A01B" w14:textId="77777777">
      <w:pPr>
        <w:ind w:left="720" w:hanging="540"/>
        <w:rPr>
          <w:rFonts w:ascii="Times New Roman" w:hAnsi="Times New Roman"/>
          <w:b/>
          <w:u w:val="single"/>
        </w:rPr>
      </w:pPr>
      <w:r w:rsidRPr="0041131C">
        <w:rPr>
          <w:rFonts w:ascii="Times New Roman" w:hAnsi="Times New Roman"/>
          <w:b/>
        </w:rPr>
        <w:t>B.</w:t>
      </w:r>
      <w:r w:rsidR="00B32F8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53AF1010" w14:textId="77777777">
      <w:pPr>
        <w:rPr>
          <w:rFonts w:ascii="Times New Roman" w:hAnsi="Times New Roman"/>
        </w:rPr>
      </w:pPr>
      <w:r>
        <w:rPr>
          <w:rFonts w:ascii="Times New Roman" w:hAnsi="Times New Roman"/>
        </w:rPr>
        <w:tab/>
      </w:r>
    </w:p>
    <w:p w:rsidR="00A45D82" w:rsidRPr="00BC7F42" w:rsidP="00B32F8A" w14:paraId="7E0810F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19238B">
        <w:rPr>
          <w:rFonts w:ascii="Times New Roman" w:hAnsi="Times New Roman"/>
          <w:b w:val="0"/>
          <w:i w:val="0"/>
        </w:rPr>
        <w:t>SSA does not use statistical methods f</w:t>
      </w:r>
      <w:r w:rsidR="00B32F8A">
        <w:rPr>
          <w:rFonts w:ascii="Times New Roman" w:hAnsi="Times New Roman"/>
          <w:b w:val="0"/>
          <w:i w:val="0"/>
        </w:rPr>
        <w:t>or this information collection.</w:t>
      </w:r>
    </w:p>
    <w:sectPr w:rsidSect="00B32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788622857">
    <w:abstractNumId w:val="14"/>
  </w:num>
  <w:num w:numId="2" w16cid:durableId="477067553">
    <w:abstractNumId w:val="26"/>
  </w:num>
  <w:num w:numId="3" w16cid:durableId="822694919">
    <w:abstractNumId w:val="3"/>
  </w:num>
  <w:num w:numId="4" w16cid:durableId="1450053863">
    <w:abstractNumId w:val="19"/>
  </w:num>
  <w:num w:numId="5" w16cid:durableId="89667989">
    <w:abstractNumId w:val="42"/>
  </w:num>
  <w:num w:numId="6" w16cid:durableId="481771688">
    <w:abstractNumId w:val="7"/>
  </w:num>
  <w:num w:numId="7" w16cid:durableId="826744066">
    <w:abstractNumId w:val="28"/>
  </w:num>
  <w:num w:numId="8" w16cid:durableId="967008862">
    <w:abstractNumId w:val="34"/>
  </w:num>
  <w:num w:numId="9" w16cid:durableId="1590045205">
    <w:abstractNumId w:val="40"/>
  </w:num>
  <w:num w:numId="10" w16cid:durableId="1824659810">
    <w:abstractNumId w:val="4"/>
  </w:num>
  <w:num w:numId="11" w16cid:durableId="671684978">
    <w:abstractNumId w:val="2"/>
  </w:num>
  <w:num w:numId="12" w16cid:durableId="1602835108">
    <w:abstractNumId w:val="15"/>
  </w:num>
  <w:num w:numId="13" w16cid:durableId="2120097156">
    <w:abstractNumId w:val="20"/>
  </w:num>
  <w:num w:numId="14" w16cid:durableId="128977059">
    <w:abstractNumId w:val="46"/>
  </w:num>
  <w:num w:numId="15" w16cid:durableId="1572160527">
    <w:abstractNumId w:val="10"/>
  </w:num>
  <w:num w:numId="16" w16cid:durableId="2009013355">
    <w:abstractNumId w:val="13"/>
  </w:num>
  <w:num w:numId="17" w16cid:durableId="1560282133">
    <w:abstractNumId w:val="32"/>
  </w:num>
  <w:num w:numId="18" w16cid:durableId="781538097">
    <w:abstractNumId w:val="6"/>
  </w:num>
  <w:num w:numId="19" w16cid:durableId="1494376110">
    <w:abstractNumId w:val="5"/>
  </w:num>
  <w:num w:numId="20" w16cid:durableId="181359903">
    <w:abstractNumId w:val="45"/>
  </w:num>
  <w:num w:numId="21" w16cid:durableId="1294869313">
    <w:abstractNumId w:val="16"/>
  </w:num>
  <w:num w:numId="22" w16cid:durableId="1304433962">
    <w:abstractNumId w:val="0"/>
    <w:lvlOverride w:ilvl="0">
      <w:lvl w:ilvl="0">
        <w:start w:val="0"/>
        <w:numFmt w:val="bullet"/>
        <w:lvlText w:val=""/>
        <w:legacy w:legacy="1" w:legacySpace="0" w:legacyIndent="360"/>
        <w:lvlJc w:val="left"/>
        <w:rPr>
          <w:rFonts w:ascii="Symbol" w:hAnsi="Symbol" w:hint="default"/>
        </w:rPr>
      </w:lvl>
    </w:lvlOverride>
  </w:num>
  <w:num w:numId="23" w16cid:durableId="1579561510">
    <w:abstractNumId w:val="39"/>
  </w:num>
  <w:num w:numId="24" w16cid:durableId="1934506827">
    <w:abstractNumId w:val="37"/>
  </w:num>
  <w:num w:numId="25" w16cid:durableId="740566278">
    <w:abstractNumId w:val="23"/>
  </w:num>
  <w:num w:numId="26" w16cid:durableId="2049210440">
    <w:abstractNumId w:val="21"/>
  </w:num>
  <w:num w:numId="27" w16cid:durableId="1692950637">
    <w:abstractNumId w:val="41"/>
  </w:num>
  <w:num w:numId="28" w16cid:durableId="1104107430">
    <w:abstractNumId w:val="30"/>
  </w:num>
  <w:num w:numId="29" w16cid:durableId="244849038">
    <w:abstractNumId w:val="27"/>
  </w:num>
  <w:num w:numId="30" w16cid:durableId="712192261">
    <w:abstractNumId w:val="38"/>
  </w:num>
  <w:num w:numId="31" w16cid:durableId="448015489">
    <w:abstractNumId w:val="36"/>
  </w:num>
  <w:num w:numId="32" w16cid:durableId="1352105379">
    <w:abstractNumId w:val="12"/>
  </w:num>
  <w:num w:numId="33" w16cid:durableId="146825394">
    <w:abstractNumId w:val="25"/>
  </w:num>
  <w:num w:numId="34" w16cid:durableId="58868893">
    <w:abstractNumId w:val="33"/>
  </w:num>
  <w:num w:numId="35" w16cid:durableId="2029403108">
    <w:abstractNumId w:val="47"/>
  </w:num>
  <w:num w:numId="36" w16cid:durableId="680090790">
    <w:abstractNumId w:val="43"/>
  </w:num>
  <w:num w:numId="37" w16cid:durableId="1981491354">
    <w:abstractNumId w:val="18"/>
  </w:num>
  <w:num w:numId="38" w16cid:durableId="1421290864">
    <w:abstractNumId w:val="35"/>
  </w:num>
  <w:num w:numId="39" w16cid:durableId="1996954026">
    <w:abstractNumId w:val="9"/>
  </w:num>
  <w:num w:numId="40" w16cid:durableId="698354936">
    <w:abstractNumId w:val="29"/>
  </w:num>
  <w:num w:numId="41" w16cid:durableId="117182436">
    <w:abstractNumId w:val="22"/>
  </w:num>
  <w:num w:numId="42" w16cid:durableId="847256979">
    <w:abstractNumId w:val="8"/>
  </w:num>
  <w:num w:numId="43" w16cid:durableId="776947492">
    <w:abstractNumId w:val="1"/>
  </w:num>
  <w:num w:numId="44" w16cid:durableId="2031294216">
    <w:abstractNumId w:val="11"/>
  </w:num>
  <w:num w:numId="45" w16cid:durableId="395083421">
    <w:abstractNumId w:val="44"/>
  </w:num>
  <w:num w:numId="46" w16cid:durableId="1611089104">
    <w:abstractNumId w:val="24"/>
  </w:num>
  <w:num w:numId="47" w16cid:durableId="552355898">
    <w:abstractNumId w:val="31"/>
  </w:num>
  <w:num w:numId="48" w16cid:durableId="6323729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1641"/>
    <w:rsid w:val="00011908"/>
    <w:rsid w:val="00012BBD"/>
    <w:rsid w:val="000222A7"/>
    <w:rsid w:val="00025216"/>
    <w:rsid w:val="00025D75"/>
    <w:rsid w:val="0002677F"/>
    <w:rsid w:val="00035EBC"/>
    <w:rsid w:val="00063A05"/>
    <w:rsid w:val="00064229"/>
    <w:rsid w:val="0006715D"/>
    <w:rsid w:val="0007189E"/>
    <w:rsid w:val="00077720"/>
    <w:rsid w:val="00077E0E"/>
    <w:rsid w:val="00086E84"/>
    <w:rsid w:val="000958AA"/>
    <w:rsid w:val="000A45F3"/>
    <w:rsid w:val="000A5173"/>
    <w:rsid w:val="000A6AE3"/>
    <w:rsid w:val="000B2B68"/>
    <w:rsid w:val="000B3B12"/>
    <w:rsid w:val="000C151C"/>
    <w:rsid w:val="000C1D18"/>
    <w:rsid w:val="000D5F5C"/>
    <w:rsid w:val="000F4C2D"/>
    <w:rsid w:val="00121032"/>
    <w:rsid w:val="00122EE2"/>
    <w:rsid w:val="00127980"/>
    <w:rsid w:val="00145796"/>
    <w:rsid w:val="00146275"/>
    <w:rsid w:val="0015576E"/>
    <w:rsid w:val="00157AD6"/>
    <w:rsid w:val="00161A18"/>
    <w:rsid w:val="00174B03"/>
    <w:rsid w:val="001779F3"/>
    <w:rsid w:val="00184F93"/>
    <w:rsid w:val="00186C90"/>
    <w:rsid w:val="0019238B"/>
    <w:rsid w:val="00192897"/>
    <w:rsid w:val="001A3317"/>
    <w:rsid w:val="001A65F9"/>
    <w:rsid w:val="001B7CF4"/>
    <w:rsid w:val="001C6D3A"/>
    <w:rsid w:val="001D0B21"/>
    <w:rsid w:val="001D617D"/>
    <w:rsid w:val="001E1076"/>
    <w:rsid w:val="001F18B1"/>
    <w:rsid w:val="001F396F"/>
    <w:rsid w:val="00202C06"/>
    <w:rsid w:val="002321B0"/>
    <w:rsid w:val="00246836"/>
    <w:rsid w:val="00256A36"/>
    <w:rsid w:val="0026052B"/>
    <w:rsid w:val="00276AAF"/>
    <w:rsid w:val="002801F8"/>
    <w:rsid w:val="002A4C30"/>
    <w:rsid w:val="002B0820"/>
    <w:rsid w:val="002B5578"/>
    <w:rsid w:val="002B5D0C"/>
    <w:rsid w:val="002B7BDC"/>
    <w:rsid w:val="002D48DA"/>
    <w:rsid w:val="002E18CF"/>
    <w:rsid w:val="002E30E5"/>
    <w:rsid w:val="002E335E"/>
    <w:rsid w:val="002F1C11"/>
    <w:rsid w:val="002F2EBA"/>
    <w:rsid w:val="00302545"/>
    <w:rsid w:val="003176E1"/>
    <w:rsid w:val="00331821"/>
    <w:rsid w:val="00333D3D"/>
    <w:rsid w:val="00340D7D"/>
    <w:rsid w:val="003465DC"/>
    <w:rsid w:val="003469CA"/>
    <w:rsid w:val="0036696D"/>
    <w:rsid w:val="0038050B"/>
    <w:rsid w:val="003A6E57"/>
    <w:rsid w:val="003A71A9"/>
    <w:rsid w:val="003B15EC"/>
    <w:rsid w:val="003B30B4"/>
    <w:rsid w:val="003B3688"/>
    <w:rsid w:val="003C10BD"/>
    <w:rsid w:val="003E145C"/>
    <w:rsid w:val="003E2E63"/>
    <w:rsid w:val="003F00B3"/>
    <w:rsid w:val="00401DE1"/>
    <w:rsid w:val="00405548"/>
    <w:rsid w:val="0041131C"/>
    <w:rsid w:val="004145D2"/>
    <w:rsid w:val="004238CA"/>
    <w:rsid w:val="004317CB"/>
    <w:rsid w:val="00447EE9"/>
    <w:rsid w:val="0045065A"/>
    <w:rsid w:val="004509AD"/>
    <w:rsid w:val="004535D1"/>
    <w:rsid w:val="00475350"/>
    <w:rsid w:val="00481B44"/>
    <w:rsid w:val="00484662"/>
    <w:rsid w:val="004915B5"/>
    <w:rsid w:val="004B418B"/>
    <w:rsid w:val="004D122D"/>
    <w:rsid w:val="004E146D"/>
    <w:rsid w:val="0050197F"/>
    <w:rsid w:val="005040EC"/>
    <w:rsid w:val="00506486"/>
    <w:rsid w:val="0056163C"/>
    <w:rsid w:val="00571A9D"/>
    <w:rsid w:val="005721D4"/>
    <w:rsid w:val="005814A7"/>
    <w:rsid w:val="00593A36"/>
    <w:rsid w:val="00594CB3"/>
    <w:rsid w:val="005A1198"/>
    <w:rsid w:val="005B15E5"/>
    <w:rsid w:val="005C2C39"/>
    <w:rsid w:val="005D0F2E"/>
    <w:rsid w:val="005D4107"/>
    <w:rsid w:val="005D5B33"/>
    <w:rsid w:val="005F208A"/>
    <w:rsid w:val="006002DD"/>
    <w:rsid w:val="006013A3"/>
    <w:rsid w:val="006160ED"/>
    <w:rsid w:val="00626C22"/>
    <w:rsid w:val="00631F1B"/>
    <w:rsid w:val="0063304D"/>
    <w:rsid w:val="0063518A"/>
    <w:rsid w:val="00637AF5"/>
    <w:rsid w:val="00640A26"/>
    <w:rsid w:val="00651552"/>
    <w:rsid w:val="006624D5"/>
    <w:rsid w:val="00663881"/>
    <w:rsid w:val="00664553"/>
    <w:rsid w:val="006806E1"/>
    <w:rsid w:val="00694BA9"/>
    <w:rsid w:val="0069667B"/>
    <w:rsid w:val="006B173F"/>
    <w:rsid w:val="006B17EF"/>
    <w:rsid w:val="006B297F"/>
    <w:rsid w:val="006E2FB4"/>
    <w:rsid w:val="006E59B6"/>
    <w:rsid w:val="006F2B8B"/>
    <w:rsid w:val="006F4D0F"/>
    <w:rsid w:val="0070479A"/>
    <w:rsid w:val="00712F1B"/>
    <w:rsid w:val="0071437B"/>
    <w:rsid w:val="007245C9"/>
    <w:rsid w:val="007256B3"/>
    <w:rsid w:val="00742B56"/>
    <w:rsid w:val="00745462"/>
    <w:rsid w:val="00761C42"/>
    <w:rsid w:val="00767330"/>
    <w:rsid w:val="00795BAB"/>
    <w:rsid w:val="007A08D1"/>
    <w:rsid w:val="007A2DEE"/>
    <w:rsid w:val="007B007C"/>
    <w:rsid w:val="007C0384"/>
    <w:rsid w:val="007D061D"/>
    <w:rsid w:val="007D22EB"/>
    <w:rsid w:val="007E17BD"/>
    <w:rsid w:val="00806984"/>
    <w:rsid w:val="00810485"/>
    <w:rsid w:val="00814772"/>
    <w:rsid w:val="00824D72"/>
    <w:rsid w:val="00825B97"/>
    <w:rsid w:val="00831CCD"/>
    <w:rsid w:val="00843ACD"/>
    <w:rsid w:val="0084775D"/>
    <w:rsid w:val="00863A86"/>
    <w:rsid w:val="0086463A"/>
    <w:rsid w:val="008754ED"/>
    <w:rsid w:val="00876482"/>
    <w:rsid w:val="00891CA8"/>
    <w:rsid w:val="00892E12"/>
    <w:rsid w:val="00892ECC"/>
    <w:rsid w:val="008B6774"/>
    <w:rsid w:val="008D158E"/>
    <w:rsid w:val="008E3A3A"/>
    <w:rsid w:val="008F08E9"/>
    <w:rsid w:val="00906892"/>
    <w:rsid w:val="009252AB"/>
    <w:rsid w:val="00951258"/>
    <w:rsid w:val="00952C5B"/>
    <w:rsid w:val="00955EC4"/>
    <w:rsid w:val="00962CE2"/>
    <w:rsid w:val="009748B6"/>
    <w:rsid w:val="00975DD8"/>
    <w:rsid w:val="009850B5"/>
    <w:rsid w:val="00994FD6"/>
    <w:rsid w:val="009A0B16"/>
    <w:rsid w:val="009E3C50"/>
    <w:rsid w:val="009F23D6"/>
    <w:rsid w:val="009F7BB3"/>
    <w:rsid w:val="00A06BE2"/>
    <w:rsid w:val="00A07D59"/>
    <w:rsid w:val="00A2432B"/>
    <w:rsid w:val="00A32C8F"/>
    <w:rsid w:val="00A337E4"/>
    <w:rsid w:val="00A33C65"/>
    <w:rsid w:val="00A34222"/>
    <w:rsid w:val="00A45D82"/>
    <w:rsid w:val="00A46A9B"/>
    <w:rsid w:val="00A57730"/>
    <w:rsid w:val="00A651A7"/>
    <w:rsid w:val="00A67D76"/>
    <w:rsid w:val="00A706B8"/>
    <w:rsid w:val="00A805BA"/>
    <w:rsid w:val="00AA06A4"/>
    <w:rsid w:val="00AA0858"/>
    <w:rsid w:val="00AA0C27"/>
    <w:rsid w:val="00AA6250"/>
    <w:rsid w:val="00AB0CA7"/>
    <w:rsid w:val="00AC2E93"/>
    <w:rsid w:val="00AC35F3"/>
    <w:rsid w:val="00AC39FD"/>
    <w:rsid w:val="00AD0977"/>
    <w:rsid w:val="00AD7371"/>
    <w:rsid w:val="00AE0527"/>
    <w:rsid w:val="00AF3BEA"/>
    <w:rsid w:val="00AF7234"/>
    <w:rsid w:val="00B007C5"/>
    <w:rsid w:val="00B01D57"/>
    <w:rsid w:val="00B15206"/>
    <w:rsid w:val="00B1614B"/>
    <w:rsid w:val="00B32F8A"/>
    <w:rsid w:val="00B46C66"/>
    <w:rsid w:val="00B51EF0"/>
    <w:rsid w:val="00B525CA"/>
    <w:rsid w:val="00B5454D"/>
    <w:rsid w:val="00B64CC5"/>
    <w:rsid w:val="00B651F2"/>
    <w:rsid w:val="00B741F6"/>
    <w:rsid w:val="00B763B4"/>
    <w:rsid w:val="00B92550"/>
    <w:rsid w:val="00B9309A"/>
    <w:rsid w:val="00B9705C"/>
    <w:rsid w:val="00BA1653"/>
    <w:rsid w:val="00BA401A"/>
    <w:rsid w:val="00BC5531"/>
    <w:rsid w:val="00BC7F42"/>
    <w:rsid w:val="00BD0C88"/>
    <w:rsid w:val="00BD1FB0"/>
    <w:rsid w:val="00BD2649"/>
    <w:rsid w:val="00BD74FC"/>
    <w:rsid w:val="00BF026F"/>
    <w:rsid w:val="00BF3F0C"/>
    <w:rsid w:val="00BF4955"/>
    <w:rsid w:val="00C0290B"/>
    <w:rsid w:val="00C22097"/>
    <w:rsid w:val="00C23269"/>
    <w:rsid w:val="00C23963"/>
    <w:rsid w:val="00C24595"/>
    <w:rsid w:val="00C25FDC"/>
    <w:rsid w:val="00C34553"/>
    <w:rsid w:val="00C34A91"/>
    <w:rsid w:val="00C377BC"/>
    <w:rsid w:val="00C47C73"/>
    <w:rsid w:val="00C5104E"/>
    <w:rsid w:val="00C60E61"/>
    <w:rsid w:val="00C67C8A"/>
    <w:rsid w:val="00C67F83"/>
    <w:rsid w:val="00C74A43"/>
    <w:rsid w:val="00C93220"/>
    <w:rsid w:val="00C941E2"/>
    <w:rsid w:val="00CA0B15"/>
    <w:rsid w:val="00CA5F75"/>
    <w:rsid w:val="00CA6CAE"/>
    <w:rsid w:val="00CB285D"/>
    <w:rsid w:val="00CB7253"/>
    <w:rsid w:val="00CB7557"/>
    <w:rsid w:val="00CC70FB"/>
    <w:rsid w:val="00CD07B4"/>
    <w:rsid w:val="00CD667A"/>
    <w:rsid w:val="00CE23C1"/>
    <w:rsid w:val="00CE53C8"/>
    <w:rsid w:val="00CF0595"/>
    <w:rsid w:val="00D0011E"/>
    <w:rsid w:val="00D03E8A"/>
    <w:rsid w:val="00D17DD1"/>
    <w:rsid w:val="00D340C6"/>
    <w:rsid w:val="00D42EFE"/>
    <w:rsid w:val="00D44900"/>
    <w:rsid w:val="00D51DFC"/>
    <w:rsid w:val="00D5531A"/>
    <w:rsid w:val="00D678F8"/>
    <w:rsid w:val="00D90045"/>
    <w:rsid w:val="00DB1DB4"/>
    <w:rsid w:val="00DD494D"/>
    <w:rsid w:val="00DE156B"/>
    <w:rsid w:val="00DE6186"/>
    <w:rsid w:val="00DF37ED"/>
    <w:rsid w:val="00E0137B"/>
    <w:rsid w:val="00E065DA"/>
    <w:rsid w:val="00E14523"/>
    <w:rsid w:val="00E15762"/>
    <w:rsid w:val="00E3164F"/>
    <w:rsid w:val="00E33AD5"/>
    <w:rsid w:val="00E437C5"/>
    <w:rsid w:val="00E46362"/>
    <w:rsid w:val="00E75DB0"/>
    <w:rsid w:val="00E80456"/>
    <w:rsid w:val="00E956F3"/>
    <w:rsid w:val="00EA6845"/>
    <w:rsid w:val="00EB03F5"/>
    <w:rsid w:val="00EB748A"/>
    <w:rsid w:val="00EC7EFD"/>
    <w:rsid w:val="00ED36D8"/>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81417"/>
    <w:rsid w:val="00F832E5"/>
    <w:rsid w:val="00F870A3"/>
    <w:rsid w:val="00F91762"/>
    <w:rsid w:val="00F92FDB"/>
    <w:rsid w:val="00F9405B"/>
    <w:rsid w:val="00FA0FE2"/>
    <w:rsid w:val="00FA34E8"/>
    <w:rsid w:val="00FA7D4E"/>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839393"/>
  <w15:chartTrackingRefBased/>
  <w15:docId w15:val="{19DA8BAD-81C7-47E2-8FF9-220767B8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4">
    <w:name w:val="heading 4"/>
    <w:basedOn w:val="Normal"/>
    <w:next w:val="Normal"/>
    <w:link w:val="Heading4Char"/>
    <w:semiHidden/>
    <w:unhideWhenUsed/>
    <w:qFormat/>
    <w:rsid w:val="00CE53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C239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35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43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CE53C8"/>
    <w:rPr>
      <w:rFonts w:asciiTheme="majorHAnsi" w:eastAsiaTheme="majorEastAsia" w:hAnsiTheme="majorHAnsi" w:cstheme="majorBidi"/>
      <w:i/>
      <w:iCs/>
      <w:snapToGrid w:val="0"/>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0B1E1-BEFE-4BEC-9E3F-1FFE66C3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1705</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dcterms:created xsi:type="dcterms:W3CDTF">2022-05-12T15:22:00Z</dcterms:created>
  <dcterms:modified xsi:type="dcterms:W3CDTF">2023-10-06T15:58:00Z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952340174</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OMB Passbacks for 0960-0460 (SSA-4178)</vt:lpwstr>
  </property>
  <property fmtid="{D5CDD505-2E9C-101B-9397-08002B2CF9AE}" pid="6" name="_NewReviewCycle">
    <vt:lpwstr/>
  </property>
  <property fmtid="{D5CDD505-2E9C-101B-9397-08002B2CF9AE}" pid="7" name="_ReviewingToolsShownOnce">
    <vt:lpwstr/>
  </property>
</Properties>
</file>