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06F" w:rsidRDefault="00942768">
      <w:pPr>
        <w:spacing w:after="0" w:line="259" w:lineRule="auto"/>
        <w:ind w:left="12" w:right="4"/>
        <w:jc w:val="center"/>
      </w:pPr>
      <w:bookmarkStart w:name="_GoBack" w:id="0"/>
      <w:bookmarkEnd w:id="0"/>
      <w:r>
        <w:rPr>
          <w:b/>
        </w:rPr>
        <w:t xml:space="preserve">SUPPORTING STATEMENT </w:t>
      </w:r>
    </w:p>
    <w:p w:rsidR="0066706F" w:rsidRDefault="00942768">
      <w:pPr>
        <w:spacing w:after="0" w:line="259" w:lineRule="auto"/>
        <w:ind w:left="12"/>
        <w:jc w:val="center"/>
      </w:pPr>
      <w:r>
        <w:rPr>
          <w:b/>
        </w:rPr>
        <w:t>CAHPS</w:t>
      </w:r>
      <w:r>
        <w:rPr>
          <w:b/>
          <w:vertAlign w:val="superscript"/>
        </w:rPr>
        <w:t>®</w:t>
      </w:r>
      <w:r>
        <w:rPr>
          <w:b/>
        </w:rPr>
        <w:t xml:space="preserve"> HOSPICE SURVEY </w:t>
      </w:r>
    </w:p>
    <w:p w:rsidR="0066706F" w:rsidRDefault="00942768">
      <w:pPr>
        <w:spacing w:after="0" w:line="259" w:lineRule="auto"/>
        <w:ind w:left="0" w:firstLine="0"/>
      </w:pPr>
      <w:r>
        <w:t xml:space="preserve"> </w:t>
      </w:r>
    </w:p>
    <w:p w:rsidR="0066706F" w:rsidRDefault="00942768">
      <w:pPr>
        <w:spacing w:after="0" w:line="259" w:lineRule="auto"/>
        <w:ind w:left="-5"/>
      </w:pPr>
      <w:r>
        <w:rPr>
          <w:b/>
        </w:rPr>
        <w:t xml:space="preserve">B. Collection of Information Employing Statistical Methods </w:t>
      </w:r>
    </w:p>
    <w:p w:rsidR="0066706F" w:rsidRDefault="00942768">
      <w:pPr>
        <w:spacing w:after="0" w:line="259" w:lineRule="auto"/>
        <w:ind w:left="0" w:firstLine="0"/>
      </w:pPr>
      <w:r>
        <w:rPr>
          <w:b/>
        </w:rPr>
        <w:t xml:space="preserve"> </w:t>
      </w:r>
    </w:p>
    <w:p w:rsidR="0066706F" w:rsidRDefault="00942768">
      <w:pPr>
        <w:pStyle w:val="Heading1"/>
        <w:ind w:left="-5" w:right="0"/>
      </w:pPr>
      <w:r>
        <w:t xml:space="preserve">B1. Respondent Universe and Respondent Selection </w:t>
      </w:r>
    </w:p>
    <w:p w:rsidR="0066706F" w:rsidRDefault="00942768">
      <w:pPr>
        <w:spacing w:after="0" w:line="259" w:lineRule="auto"/>
        <w:ind w:left="0" w:firstLine="0"/>
      </w:pPr>
      <w:r>
        <w:t xml:space="preserve"> </w:t>
      </w:r>
    </w:p>
    <w:p w:rsidR="0066706F" w:rsidRDefault="00942768">
      <w:pPr>
        <w:ind w:left="-5"/>
      </w:pPr>
      <w:r>
        <w:t>National implementation of the CAHPS</w:t>
      </w:r>
      <w:r>
        <w:rPr>
          <w:vertAlign w:val="superscript"/>
        </w:rPr>
        <w:t>®</w:t>
      </w:r>
      <w:r>
        <w:t xml:space="preserve"> </w:t>
      </w:r>
      <w:r>
        <w:t>Hospice Survey started in 2015.  Hospices are required to participate in the survey in order to receive their full Annual Payment Update (APU).  There are two exceptions to this requirement.  The first exception is for size.  Hospices with fewer than 50 su</w:t>
      </w:r>
      <w:r>
        <w:t>rvey-eligible decedents/caregivers during the prior calendar year are exempt from the CAHPS</w:t>
      </w:r>
      <w:r>
        <w:rPr>
          <w:vertAlign w:val="superscript"/>
        </w:rPr>
        <w:t>®</w:t>
      </w:r>
      <w:r>
        <w:t xml:space="preserve"> Hospice Survey data collection and reporting requirements for payment determination.  The second exemption is for newness.  A hospice that received its Medicare pr</w:t>
      </w:r>
      <w:r>
        <w:t>ovider number in a given calendar year is exempt from conducting the CAHPS</w:t>
      </w:r>
      <w:r>
        <w:rPr>
          <w:vertAlign w:val="superscript"/>
        </w:rPr>
        <w:t>®</w:t>
      </w:r>
      <w:r>
        <w:t xml:space="preserve"> Hospice Survey for that year.  For example, any hospice that received its provider number during calendar year 2019 would be exempt from conducting the survey in 2019.  That exempt</w:t>
      </w:r>
      <w:r>
        <w:t xml:space="preserve">ion would impact the 2021 Annual Payment Update (APU). </w:t>
      </w:r>
    </w:p>
    <w:p w:rsidR="0066706F" w:rsidRDefault="00942768">
      <w:pPr>
        <w:spacing w:after="0" w:line="259" w:lineRule="auto"/>
        <w:ind w:left="0" w:firstLine="0"/>
      </w:pPr>
      <w:r>
        <w:t xml:space="preserve"> </w:t>
      </w:r>
    </w:p>
    <w:p w:rsidR="0066706F" w:rsidRDefault="00942768">
      <w:pPr>
        <w:ind w:left="-5"/>
      </w:pPr>
      <w:r>
        <w:t xml:space="preserve">Among hospices that are not exempt, those with 700 or more survey-eligible decedents/caregivers in the prior year can elect to conduct a simple random sample of at least 700, or they may survey all </w:t>
      </w:r>
      <w:r>
        <w:t>cases (i.e., conduct a census). Those with 50 to 699 survey-eligible decedents/caregivers in the prior year are required to survey all cases (i.e., conduct a census).  Hospices with fewer than 50 survey-eligible decedents/caregivers may elect to participat</w:t>
      </w:r>
      <w:r>
        <w:t xml:space="preserve">e in the survey voluntarily.  </w:t>
      </w:r>
    </w:p>
    <w:p w:rsidR="0066706F" w:rsidRDefault="00942768">
      <w:pPr>
        <w:spacing w:after="0" w:line="259" w:lineRule="auto"/>
        <w:ind w:left="0" w:firstLine="0"/>
      </w:pPr>
      <w:r>
        <w:t xml:space="preserve"> </w:t>
      </w:r>
    </w:p>
    <w:p w:rsidR="0066706F" w:rsidRDefault="00942768">
      <w:pPr>
        <w:ind w:left="-5"/>
      </w:pPr>
      <w:r>
        <w:t>From Quarter 3 2016 through Quarter 2 2018, 3,670 hospices participated in national implementation of the CAHPS</w:t>
      </w:r>
      <w:r>
        <w:rPr>
          <w:vertAlign w:val="superscript"/>
        </w:rPr>
        <w:t xml:space="preserve">® </w:t>
      </w:r>
      <w:r>
        <w:t>Hospice Survey, including 269 hospices with 700 or more survey-eligible decedents/caregivers in the prior year</w:t>
      </w:r>
      <w:r>
        <w:t>, 2,612 hospices with 50-699 survey-eligible decedents/caregivers in the prior year, and 789 hospices with fewer than 50 survey-eligible decedents/caregivers in the prior year that participated voluntarily.  Among the 2,881 hospices required to participate</w:t>
      </w:r>
      <w:r>
        <w:t xml:space="preserve"> (i.e., hospices with 50 or more surveyeligible decedents/caregivers in the prior year), the average number of surveys fielded per hospice over four quarters was 349.  CMS calculates CAHPS</w:t>
      </w:r>
      <w:r>
        <w:rPr>
          <w:vertAlign w:val="superscript"/>
        </w:rPr>
        <w:t>®</w:t>
      </w:r>
      <w:r>
        <w:t xml:space="preserve"> Hospice Survey measure scores over eight calendar quarters for the</w:t>
      </w:r>
      <w:r>
        <w:t xml:space="preserve"> purpose of public reporting; over eight quarters, the average number of surveys fielded per hospice (for hospices required to participate) is 698.  </w:t>
      </w:r>
    </w:p>
    <w:p w:rsidR="0066706F" w:rsidRDefault="00942768">
      <w:pPr>
        <w:spacing w:after="0" w:line="259" w:lineRule="auto"/>
        <w:ind w:left="0" w:firstLine="0"/>
      </w:pPr>
      <w:r>
        <w:t xml:space="preserve"> </w:t>
      </w:r>
    </w:p>
    <w:p w:rsidR="0066706F" w:rsidRDefault="00942768">
      <w:pPr>
        <w:ind w:left="-5"/>
      </w:pPr>
      <w:r>
        <w:t>For national implementation, we have assumed a response rate of 32%, based on ongoing experience with na</w:t>
      </w:r>
      <w:r>
        <w:t>tional implementation of the CAHPS</w:t>
      </w:r>
      <w:r>
        <w:rPr>
          <w:vertAlign w:val="superscript"/>
        </w:rPr>
        <w:t>®</w:t>
      </w:r>
      <w:r>
        <w:t xml:space="preserve"> Hospice Survey. This rate results in an estimated 223 completes for each hospice required to participate in the implementation over eight calendar quarters (698*0.32).  In Quarter 3 2016 through Quarter 2 2018 CAHPS Hosp</w:t>
      </w:r>
      <w:r>
        <w:t xml:space="preserve">ice Survey data, the intraclass correlation coefficients </w:t>
      </w:r>
      <w:r>
        <w:lastRenderedPageBreak/>
        <w:t>(ICCs) of the eight National Quality Forum-endorsed CAHPS Hospice Survey measures ranged from 0.012 to 0.025.  At the average number of completes within each hospice, these ICCs – which measure the a</w:t>
      </w:r>
      <w:r>
        <w:t xml:space="preserve">mount of variability between hospices – would allow us to achieve reliability of 0.71 to 0.85 across measures.  Composite reliability greater than 0.70 is commonly considered adequate when entities such as hospices are being compared. </w:t>
      </w:r>
    </w:p>
    <w:p w:rsidR="0066706F" w:rsidRDefault="00942768">
      <w:pPr>
        <w:spacing w:after="0" w:line="259" w:lineRule="auto"/>
        <w:ind w:left="0" w:firstLine="0"/>
      </w:pPr>
      <w:r>
        <w:t xml:space="preserve"> </w:t>
      </w:r>
    </w:p>
    <w:p w:rsidR="0066706F" w:rsidRDefault="00942768">
      <w:pPr>
        <w:spacing w:after="242"/>
        <w:ind w:left="-5"/>
      </w:pPr>
      <w:r>
        <w:t>Eligibility criter</w:t>
      </w:r>
      <w:r>
        <w:t xml:space="preserve">ia for hospice patients and their primary caregivers were determined in consultation with a Technical Expert Panel, and closely parallel the criteria used in the field test of the survey. The following groups of hospice patients and the primary caregivers </w:t>
      </w:r>
      <w:r>
        <w:t xml:space="preserve">noted in their hospice’s administrative records are eligible for inclusion in the sampling universe:  </w:t>
      </w:r>
    </w:p>
    <w:p w:rsidR="0066706F" w:rsidRDefault="00942768">
      <w:pPr>
        <w:numPr>
          <w:ilvl w:val="0"/>
          <w:numId w:val="1"/>
        </w:numPr>
        <w:ind w:hanging="360"/>
      </w:pPr>
      <w:r>
        <w:t xml:space="preserve">Patients over the age of 18  </w:t>
      </w:r>
    </w:p>
    <w:p w:rsidR="0066706F" w:rsidRDefault="00942768">
      <w:pPr>
        <w:numPr>
          <w:ilvl w:val="0"/>
          <w:numId w:val="1"/>
        </w:numPr>
        <w:ind w:hanging="360"/>
      </w:pPr>
      <w:r>
        <w:t xml:space="preserve">Patients with death at least 48 hours following last admission to hospice care </w:t>
      </w:r>
    </w:p>
    <w:p w:rsidR="0066706F" w:rsidRDefault="00942768">
      <w:pPr>
        <w:numPr>
          <w:ilvl w:val="0"/>
          <w:numId w:val="1"/>
        </w:numPr>
        <w:ind w:hanging="360"/>
      </w:pPr>
      <w:r>
        <w:t xml:space="preserve">Patients for whom a caregiver is listed or </w:t>
      </w:r>
      <w:r>
        <w:t xml:space="preserve">available and for whom caregiver contact information is known </w:t>
      </w:r>
    </w:p>
    <w:p w:rsidR="0066706F" w:rsidRDefault="00942768">
      <w:pPr>
        <w:numPr>
          <w:ilvl w:val="0"/>
          <w:numId w:val="1"/>
        </w:numPr>
        <w:ind w:hanging="360"/>
      </w:pPr>
      <w:r>
        <w:t xml:space="preserve">Patients whose primary caregiver is someone other than a non-familial legal guardian </w:t>
      </w:r>
    </w:p>
    <w:p w:rsidR="0066706F" w:rsidRDefault="00942768">
      <w:pPr>
        <w:numPr>
          <w:ilvl w:val="0"/>
          <w:numId w:val="1"/>
        </w:numPr>
        <w:ind w:hanging="360"/>
      </w:pPr>
      <w:r>
        <w:t xml:space="preserve">Patients for whom the primary caregiver has a U.S. or U.S. Territory home address </w:t>
      </w:r>
    </w:p>
    <w:p w:rsidR="0066706F" w:rsidRDefault="00942768">
      <w:pPr>
        <w:spacing w:after="0" w:line="259" w:lineRule="auto"/>
        <w:ind w:left="0" w:firstLine="0"/>
      </w:pPr>
      <w:r>
        <w:t xml:space="preserve"> </w:t>
      </w:r>
    </w:p>
    <w:p w:rsidR="0066706F" w:rsidRDefault="00942768">
      <w:pPr>
        <w:ind w:left="-5"/>
      </w:pPr>
      <w:r>
        <w:t>Patients or caregivers of patients who voluntarily request that they not be contacted (those who sign “no publicity” requests while under the care of hospice or otherwise directly request not to be contacted) are excluded.  The results of the mode experime</w:t>
      </w:r>
      <w:r>
        <w:t xml:space="preserve">nt were used to create mode adjustment factors which will be applied to the publicly reported data. </w:t>
      </w:r>
    </w:p>
    <w:p w:rsidR="0066706F" w:rsidRDefault="00942768">
      <w:pPr>
        <w:spacing w:after="0" w:line="259" w:lineRule="auto"/>
        <w:ind w:left="0" w:firstLine="0"/>
      </w:pPr>
      <w:r>
        <w:t xml:space="preserve"> </w:t>
      </w:r>
    </w:p>
    <w:p w:rsidR="0066706F" w:rsidRDefault="00942768">
      <w:pPr>
        <w:pStyle w:val="Heading1"/>
        <w:ind w:left="-5" w:right="0"/>
      </w:pPr>
      <w:r>
        <w:t xml:space="preserve">B2. Data Collection Procedures </w:t>
      </w:r>
    </w:p>
    <w:p w:rsidR="0066706F" w:rsidRDefault="00942768">
      <w:pPr>
        <w:ind w:left="-5"/>
      </w:pPr>
      <w:r>
        <w:t>The CAHPS Hospice Survey uses three survey modes: (1) mail-only, including a mailed survey followed by a second survey ma</w:t>
      </w:r>
      <w:r>
        <w:t>iled approximately 21 days later; (2) telephoneonly, including up to 5 telephone attempts; and (3) mixed mode, including a mailed survey followed by up to 5 telephone attempts beginning approximately 21 days later.  In keeping with HCAHPS guidelines, the e</w:t>
      </w:r>
      <w:r>
        <w:t xml:space="preserve">ntirety of the field period is no longer than 42 days (six weeks), regardless of survey mode.  </w:t>
      </w:r>
    </w:p>
    <w:p w:rsidR="0066706F" w:rsidRDefault="00942768">
      <w:pPr>
        <w:spacing w:after="0" w:line="259" w:lineRule="auto"/>
        <w:ind w:left="0" w:firstLine="0"/>
      </w:pPr>
      <w:r>
        <w:t xml:space="preserve"> </w:t>
      </w:r>
    </w:p>
    <w:p w:rsidR="0066706F" w:rsidRDefault="00942768">
      <w:pPr>
        <w:ind w:left="-5"/>
      </w:pPr>
      <w:r>
        <w:t>The survey is administered between 2 and 4.5 months following the death of the hospice patient. The survey is available in English, Spanish, and Russian for t</w:t>
      </w:r>
      <w:r>
        <w:t xml:space="preserve">he telephone mode of administration.  For the mail mode of administration the survey is available in English, Spanish, Traditional Chinese, Simplified Chinese, Russian, Portuguese, Vietnamese, </w:t>
      </w:r>
    </w:p>
    <w:p w:rsidR="0066706F" w:rsidRDefault="00942768">
      <w:pPr>
        <w:ind w:left="-5"/>
      </w:pPr>
      <w:r>
        <w:t>Polish, and Korean. Based on CAHPS Hospice Survey data collect</w:t>
      </w:r>
      <w:r>
        <w:t xml:space="preserve">ed and submitted from Quarter 3 2016 and through Quarter 2 2018, we assume that 1 percent of the sample will complete a survey in Spanish or another language.   </w:t>
      </w:r>
    </w:p>
    <w:p w:rsidR="0066706F" w:rsidRDefault="00942768">
      <w:pPr>
        <w:spacing w:after="0" w:line="259" w:lineRule="auto"/>
        <w:ind w:left="0" w:firstLine="0"/>
      </w:pPr>
      <w:r>
        <w:rPr>
          <w:b/>
        </w:rPr>
        <w:t xml:space="preserve"> </w:t>
      </w:r>
      <w:r>
        <w:rPr>
          <w:b/>
        </w:rPr>
        <w:tab/>
        <w:t xml:space="preserve"> </w:t>
      </w:r>
    </w:p>
    <w:p w:rsidR="0066706F" w:rsidRDefault="00942768">
      <w:pPr>
        <w:pStyle w:val="Heading1"/>
        <w:ind w:left="-5" w:right="0"/>
      </w:pPr>
      <w:r>
        <w:lastRenderedPageBreak/>
        <w:t xml:space="preserve">B3. Response Rates and Non-Response </w:t>
      </w:r>
    </w:p>
    <w:p w:rsidR="0066706F" w:rsidRDefault="00942768">
      <w:pPr>
        <w:spacing w:after="0" w:line="259" w:lineRule="auto"/>
        <w:ind w:left="0" w:firstLine="0"/>
      </w:pPr>
      <w:r>
        <w:t xml:space="preserve"> </w:t>
      </w:r>
      <w:r>
        <w:tab/>
        <w:t xml:space="preserve"> </w:t>
      </w:r>
    </w:p>
    <w:p w:rsidR="0066706F" w:rsidRDefault="00942768">
      <w:pPr>
        <w:ind w:left="-5"/>
      </w:pPr>
      <w:r>
        <w:t>We anticipate a response rate of 32 percent, base</w:t>
      </w:r>
      <w:r>
        <w:t>d on experience with national implementation of the CAHPS</w:t>
      </w:r>
      <w:r>
        <w:rPr>
          <w:vertAlign w:val="superscript"/>
        </w:rPr>
        <w:t>®</w:t>
      </w:r>
      <w:r>
        <w:t xml:space="preserve"> Hospice Survey in Quarter 3 2016 through Quarter 2 2018. To minimize non-response, we employ multiple mail contacts in the mail-only mode, multiple telephone contacts in the telephone-only mode, an</w:t>
      </w:r>
      <w:r>
        <w:t xml:space="preserve">d both mail and telephone contacts in the mixed mode. </w:t>
      </w:r>
    </w:p>
    <w:p w:rsidR="0066706F" w:rsidRDefault="00942768">
      <w:pPr>
        <w:spacing w:after="0" w:line="259" w:lineRule="auto"/>
        <w:ind w:left="0" w:firstLine="0"/>
      </w:pPr>
      <w:r>
        <w:rPr>
          <w:b/>
        </w:rPr>
        <w:t xml:space="preserve"> </w:t>
      </w:r>
    </w:p>
    <w:p w:rsidR="0066706F" w:rsidRDefault="00942768">
      <w:pPr>
        <w:spacing w:after="0" w:line="259" w:lineRule="auto"/>
        <w:ind w:left="-5"/>
      </w:pPr>
      <w:r>
        <w:rPr>
          <w:b/>
        </w:rPr>
        <w:t xml:space="preserve">B4. Tests of Procedures or Methods </w:t>
      </w:r>
    </w:p>
    <w:p w:rsidR="0066706F" w:rsidRDefault="00942768">
      <w:pPr>
        <w:spacing w:after="0" w:line="259" w:lineRule="auto"/>
        <w:ind w:left="0" w:firstLine="0"/>
      </w:pPr>
      <w:r>
        <w:t xml:space="preserve"> </w:t>
      </w:r>
    </w:p>
    <w:p w:rsidR="0066706F" w:rsidRDefault="00942768">
      <w:pPr>
        <w:ind w:left="-5"/>
      </w:pPr>
      <w:r>
        <w:t xml:space="preserve">No tests of procedures or methods will be undertaken as part of this data collection. </w:t>
      </w:r>
    </w:p>
    <w:p w:rsidR="0066706F" w:rsidRDefault="00942768">
      <w:pPr>
        <w:spacing w:after="0" w:line="259" w:lineRule="auto"/>
        <w:ind w:left="0" w:firstLine="0"/>
      </w:pPr>
      <w:r>
        <w:t xml:space="preserve">  </w:t>
      </w:r>
    </w:p>
    <w:p w:rsidR="0066706F" w:rsidRDefault="00942768">
      <w:pPr>
        <w:pStyle w:val="Heading1"/>
        <w:ind w:left="-5" w:right="0"/>
      </w:pPr>
      <w:r>
        <w:t xml:space="preserve">B5. Statistical and Data Collection Consultants </w:t>
      </w:r>
    </w:p>
    <w:p w:rsidR="0066706F" w:rsidRDefault="00942768">
      <w:pPr>
        <w:spacing w:after="0" w:line="259" w:lineRule="auto"/>
        <w:ind w:left="0" w:firstLine="0"/>
      </w:pPr>
      <w:r>
        <w:t xml:space="preserve"> </w:t>
      </w:r>
    </w:p>
    <w:p w:rsidR="0066706F" w:rsidRDefault="00942768">
      <w:pPr>
        <w:ind w:left="-5"/>
      </w:pPr>
      <w:r>
        <w:t xml:space="preserve">The survey, sampling approach, and data collection procedures were designed by the RAND Corporation under the leadership of: </w:t>
      </w:r>
    </w:p>
    <w:p w:rsidR="0066706F" w:rsidRDefault="00942768">
      <w:pPr>
        <w:spacing w:after="0" w:line="259" w:lineRule="auto"/>
        <w:ind w:left="0" w:firstLine="0"/>
      </w:pPr>
      <w:r>
        <w:t xml:space="preserve"> </w:t>
      </w:r>
    </w:p>
    <w:p w:rsidR="0066706F" w:rsidRDefault="00942768">
      <w:pPr>
        <w:ind w:left="-5"/>
      </w:pPr>
      <w:r>
        <w:t xml:space="preserve">Rebecca Anhang Price, PhD </w:t>
      </w:r>
    </w:p>
    <w:p w:rsidR="0066706F" w:rsidRDefault="00942768">
      <w:pPr>
        <w:ind w:left="-5"/>
      </w:pPr>
      <w:r>
        <w:t xml:space="preserve">RAND Corporation </w:t>
      </w:r>
    </w:p>
    <w:p w:rsidR="0066706F" w:rsidRDefault="00942768">
      <w:pPr>
        <w:ind w:left="-5"/>
      </w:pPr>
      <w:r>
        <w:t xml:space="preserve">1776 Main Street </w:t>
      </w:r>
    </w:p>
    <w:p w:rsidR="0066706F" w:rsidRDefault="00942768">
      <w:pPr>
        <w:ind w:left="-5"/>
      </w:pPr>
      <w:r>
        <w:t xml:space="preserve">Santa Monica, CA 90407 </w:t>
      </w:r>
    </w:p>
    <w:p w:rsidR="0066706F" w:rsidRDefault="00942768">
      <w:pPr>
        <w:spacing w:after="0" w:line="259" w:lineRule="auto"/>
        <w:ind w:left="0" w:firstLine="0"/>
      </w:pPr>
      <w:r>
        <w:t xml:space="preserve"> </w:t>
      </w:r>
    </w:p>
    <w:p w:rsidR="0066706F" w:rsidRDefault="00942768">
      <w:pPr>
        <w:ind w:left="-5"/>
      </w:pPr>
      <w:r>
        <w:t xml:space="preserve">Melissa Bradley, BA </w:t>
      </w:r>
    </w:p>
    <w:p w:rsidR="0066706F" w:rsidRDefault="00942768">
      <w:pPr>
        <w:ind w:left="-5"/>
      </w:pPr>
      <w:r>
        <w:t xml:space="preserve">RAND Corporation </w:t>
      </w:r>
    </w:p>
    <w:p w:rsidR="0066706F" w:rsidRDefault="00942768">
      <w:pPr>
        <w:ind w:left="-5"/>
      </w:pPr>
      <w:r>
        <w:t xml:space="preserve">1200 South Hayes Street </w:t>
      </w:r>
    </w:p>
    <w:p w:rsidR="0066706F" w:rsidRDefault="00942768">
      <w:pPr>
        <w:ind w:left="-5"/>
      </w:pPr>
      <w:r>
        <w:t xml:space="preserve">Arlington, VA 22202 </w:t>
      </w:r>
    </w:p>
    <w:p w:rsidR="0066706F" w:rsidRDefault="00942768">
      <w:pPr>
        <w:spacing w:after="0" w:line="259" w:lineRule="auto"/>
        <w:ind w:left="0" w:firstLine="0"/>
      </w:pPr>
      <w:r>
        <w:t xml:space="preserve"> </w:t>
      </w:r>
    </w:p>
    <w:p w:rsidR="0066706F" w:rsidRDefault="00942768">
      <w:pPr>
        <w:ind w:left="-5"/>
      </w:pPr>
      <w:r>
        <w:t xml:space="preserve">Data for national implementation will be collected by survey vendors, to be determined. </w:t>
      </w:r>
    </w:p>
    <w:p w:rsidR="0066706F" w:rsidRDefault="00942768">
      <w:pPr>
        <w:spacing w:after="0" w:line="259" w:lineRule="auto"/>
        <w:ind w:left="0" w:firstLine="0"/>
      </w:pPr>
      <w:r>
        <w:t xml:space="preserve"> </w:t>
      </w:r>
    </w:p>
    <w:p w:rsidR="0066706F" w:rsidRDefault="00942768">
      <w:pPr>
        <w:pStyle w:val="Heading1"/>
        <w:ind w:left="-5" w:right="0"/>
      </w:pPr>
      <w:r>
        <w:t xml:space="preserve">ATTACHMENT </w:t>
      </w:r>
    </w:p>
    <w:p w:rsidR="0066706F" w:rsidRDefault="00942768">
      <w:pPr>
        <w:spacing w:after="0" w:line="259" w:lineRule="auto"/>
        <w:ind w:left="0" w:firstLine="0"/>
      </w:pPr>
      <w:r>
        <w:t xml:space="preserve"> </w:t>
      </w:r>
    </w:p>
    <w:p w:rsidR="0066706F" w:rsidRDefault="00942768">
      <w:pPr>
        <w:ind w:left="-5"/>
      </w:pPr>
      <w:r>
        <w:rPr>
          <w:b/>
        </w:rPr>
        <w:t>Attachment A:</w:t>
      </w:r>
      <w:r>
        <w:t xml:space="preserve"> CAHPS</w:t>
      </w:r>
      <w:r>
        <w:rPr>
          <w:vertAlign w:val="superscript"/>
        </w:rPr>
        <w:t>®</w:t>
      </w:r>
      <w:r>
        <w:rPr>
          <w:b/>
        </w:rPr>
        <w:t xml:space="preserve"> </w:t>
      </w:r>
      <w:r>
        <w:t xml:space="preserve">Hospice Survey  </w:t>
      </w:r>
    </w:p>
    <w:p w:rsidR="0066706F" w:rsidRDefault="00942768">
      <w:pPr>
        <w:ind w:left="-5"/>
      </w:pPr>
      <w:r>
        <w:rPr>
          <w:b/>
        </w:rPr>
        <w:t>Attachment B:</w:t>
      </w:r>
      <w:r>
        <w:t xml:space="preserve"> Case Mix Adjustment </w:t>
      </w:r>
    </w:p>
    <w:p w:rsidR="0066706F" w:rsidRDefault="00942768">
      <w:pPr>
        <w:spacing w:after="0" w:line="259" w:lineRule="auto"/>
        <w:ind w:left="0" w:firstLine="0"/>
      </w:pPr>
      <w:r>
        <w:t xml:space="preserve"> </w:t>
      </w:r>
    </w:p>
    <w:p w:rsidR="0066706F" w:rsidRDefault="00942768">
      <w:pPr>
        <w:spacing w:after="0" w:line="259" w:lineRule="auto"/>
        <w:ind w:left="0" w:firstLine="0"/>
      </w:pPr>
      <w:r>
        <w:t xml:space="preserve"> </w:t>
      </w:r>
    </w:p>
    <w:sectPr w:rsidR="0066706F">
      <w:footerReference w:type="even" r:id="rId7"/>
      <w:footerReference w:type="default" r:id="rId8"/>
      <w:footerReference w:type="first" r:id="rId9"/>
      <w:pgSz w:w="12240" w:h="15840"/>
      <w:pgMar w:top="1445" w:right="1801" w:bottom="1708" w:left="1800" w:header="72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42768">
      <w:pPr>
        <w:spacing w:after="0" w:line="240" w:lineRule="auto"/>
      </w:pPr>
      <w:r>
        <w:separator/>
      </w:r>
    </w:p>
  </w:endnote>
  <w:endnote w:type="continuationSeparator" w:id="0">
    <w:p w:rsidR="00000000" w:rsidRDefault="00942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06F" w:rsidRDefault="00942768">
    <w:pPr>
      <w:tabs>
        <w:tab w:val="center" w:pos="4321"/>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06F" w:rsidRDefault="00942768">
    <w:pPr>
      <w:tabs>
        <w:tab w:val="center" w:pos="4321"/>
      </w:tabs>
      <w:spacing w:after="0" w:line="259" w:lineRule="auto"/>
      <w:ind w:left="0" w:firstLine="0"/>
    </w:pPr>
    <w:r>
      <w:t xml:space="preserve"> </w:t>
    </w:r>
    <w:r>
      <w:tab/>
    </w:r>
    <w:r>
      <w:fldChar w:fldCharType="begin"/>
    </w:r>
    <w:r>
      <w:instrText xml:space="preserve"> PAGE   \* MERGEFORMAT </w:instrText>
    </w:r>
    <w:r>
      <w:fldChar w:fldCharType="separate"/>
    </w:r>
    <w:r>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06F" w:rsidRDefault="00942768">
    <w:pPr>
      <w:tabs>
        <w:tab w:val="center" w:pos="4321"/>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42768">
      <w:pPr>
        <w:spacing w:after="0" w:line="240" w:lineRule="auto"/>
      </w:pPr>
      <w:r>
        <w:separator/>
      </w:r>
    </w:p>
  </w:footnote>
  <w:footnote w:type="continuationSeparator" w:id="0">
    <w:p w:rsidR="00000000" w:rsidRDefault="00942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A5188"/>
    <w:multiLevelType w:val="hybridMultilevel"/>
    <w:tmpl w:val="04E87E08"/>
    <w:lvl w:ilvl="0" w:tplc="5E52F2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9CFF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8CF7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DEAF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8C5F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C081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AC36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9ECB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AECE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6F"/>
    <w:rsid w:val="0066706F"/>
    <w:rsid w:val="00942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642202-4341-4ECE-AA8E-8C452904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2"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CAHPS Hospice Survey OMB Statement B</vt:lpstr>
    </vt:vector>
  </TitlesOfParts>
  <Company>CMS</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Hospice Survey OMB Statement B</dc:title>
  <dc:subject>OMB-PRA Statement B</dc:subject>
  <dc:creator>Debra Dean-Whittaker, CMS</dc:creator>
  <cp:keywords>OMB-PRA
CAHPS
Hospice
Survey</cp:keywords>
  <cp:lastModifiedBy>Stephan McKenzie</cp:lastModifiedBy>
  <cp:revision>2</cp:revision>
  <dcterms:created xsi:type="dcterms:W3CDTF">2020-05-27T12:58:00Z</dcterms:created>
  <dcterms:modified xsi:type="dcterms:W3CDTF">2020-05-27T12:58:00Z</dcterms:modified>
</cp:coreProperties>
</file>