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4941" w:rsidR="001F047B" w:rsidP="00FA3EEF" w:rsidRDefault="001F047B" w14:paraId="0E192B35" w14:textId="2E7B83A0">
      <w:pPr>
        <w:rPr>
          <w:b/>
        </w:rPr>
      </w:pPr>
      <w:r w:rsidRPr="00834941">
        <w:rPr>
          <w:b/>
        </w:rPr>
        <w:t>Requ</w:t>
      </w:r>
      <w:bookmarkStart w:name="_GoBack" w:id="0"/>
      <w:bookmarkEnd w:id="0"/>
      <w:r w:rsidRPr="00834941">
        <w:rPr>
          <w:b/>
        </w:rPr>
        <w:t>est for a Non-Substantive Change to an Existing Approved Information Collection</w:t>
      </w:r>
    </w:p>
    <w:p w:rsidRPr="000731F7" w:rsidR="001F047B" w:rsidP="001F047B" w:rsidRDefault="001F047B" w14:paraId="122822C0" w14:textId="65FBEF50">
      <w:pPr>
        <w:rPr>
          <w:b/>
          <w:sz w:val="20"/>
          <w:szCs w:val="20"/>
        </w:rPr>
      </w:pPr>
    </w:p>
    <w:p w:rsidRPr="00281CC9" w:rsidR="001F047B" w:rsidP="001F047B" w:rsidRDefault="001F047B" w14:paraId="28C9D028" w14:textId="77777777">
      <w:pPr>
        <w:outlineLvl w:val="0"/>
        <w:rPr>
          <w:b/>
        </w:rPr>
      </w:pPr>
      <w:bookmarkStart w:name="_Toc510480230" w:id="1"/>
      <w:r w:rsidRPr="00281CC9">
        <w:rPr>
          <w:b/>
        </w:rPr>
        <w:t>I.  Introduction</w:t>
      </w:r>
      <w:bookmarkEnd w:id="1"/>
    </w:p>
    <w:p w:rsidRPr="00AD09C0" w:rsidR="001F047B" w:rsidP="001F047B" w:rsidRDefault="001F047B" w14:paraId="6E3C41E5" w14:textId="02649B65">
      <w:pPr>
        <w:outlineLvl w:val="1"/>
        <w:rPr>
          <w:i/>
          <w:sz w:val="22"/>
          <w:szCs w:val="22"/>
        </w:rPr>
      </w:pPr>
      <w:bookmarkStart w:name="_Toc510480231" w:id="2"/>
      <w:r w:rsidRPr="00AD09C0">
        <w:rPr>
          <w:i/>
          <w:sz w:val="22"/>
          <w:szCs w:val="22"/>
        </w:rPr>
        <w:t>Why is CMS Requesting a Non-Substantive Change?</w:t>
      </w:r>
      <w:bookmarkEnd w:id="2"/>
    </w:p>
    <w:p w:rsidRPr="00AD09C0" w:rsidR="001F047B" w:rsidP="001F047B" w:rsidRDefault="001F047B" w14:paraId="18B8D36C" w14:textId="77777777">
      <w:pPr>
        <w:rPr>
          <w:sz w:val="22"/>
          <w:szCs w:val="22"/>
        </w:rPr>
      </w:pPr>
    </w:p>
    <w:p w:rsidR="001F047B" w:rsidP="001F047B" w:rsidRDefault="001F047B" w14:paraId="5A1B2479" w14:textId="3EDBF15E">
      <w:r w:rsidRPr="00AD09C0">
        <w:rPr>
          <w:sz w:val="22"/>
          <w:szCs w:val="22"/>
        </w:rPr>
        <w:t xml:space="preserve">This non-substantive change request makes </w:t>
      </w:r>
      <w:r w:rsidRPr="00AD09C0" w:rsidR="00A259CE">
        <w:rPr>
          <w:sz w:val="22"/>
          <w:szCs w:val="22"/>
        </w:rPr>
        <w:t xml:space="preserve">updates to the </w:t>
      </w:r>
      <w:r w:rsidR="00835517">
        <w:rPr>
          <w:sz w:val="22"/>
          <w:szCs w:val="22"/>
        </w:rPr>
        <w:t>information collection burden</w:t>
      </w:r>
      <w:r w:rsidRPr="00AD09C0" w:rsidR="00146C83">
        <w:rPr>
          <w:sz w:val="22"/>
          <w:szCs w:val="22"/>
        </w:rPr>
        <w:t xml:space="preserve"> associated with the Quality Improvement Strategy </w:t>
      </w:r>
      <w:r w:rsidRPr="00AD09C0" w:rsidR="003A6FCB">
        <w:rPr>
          <w:sz w:val="22"/>
          <w:szCs w:val="22"/>
        </w:rPr>
        <w:t xml:space="preserve">(QIS) </w:t>
      </w:r>
      <w:r w:rsidRPr="00AD09C0" w:rsidR="00146C83">
        <w:rPr>
          <w:sz w:val="22"/>
          <w:szCs w:val="22"/>
        </w:rPr>
        <w:t>for Plan Year 2021</w:t>
      </w:r>
      <w:r w:rsidRPr="00AD09C0">
        <w:rPr>
          <w:sz w:val="22"/>
          <w:szCs w:val="22"/>
        </w:rPr>
        <w:t xml:space="preserve">, approved </w:t>
      </w:r>
      <w:r w:rsidRPr="00AD09C0" w:rsidR="003D65A1">
        <w:rPr>
          <w:sz w:val="22"/>
          <w:szCs w:val="22"/>
        </w:rPr>
        <w:t>under OMB Control Number</w:t>
      </w:r>
      <w:r w:rsidR="00835517">
        <w:rPr>
          <w:sz w:val="22"/>
          <w:szCs w:val="22"/>
        </w:rPr>
        <w:t xml:space="preserve"> 0938-1286 </w:t>
      </w:r>
      <w:r w:rsidRPr="00AD09C0">
        <w:rPr>
          <w:sz w:val="22"/>
          <w:szCs w:val="22"/>
        </w:rPr>
        <w:t xml:space="preserve">and is summarized herein. The changes described in this request do not introduce new </w:t>
      </w:r>
      <w:r w:rsidRPr="00AD09C0" w:rsidR="003D65A1">
        <w:rPr>
          <w:sz w:val="22"/>
          <w:szCs w:val="22"/>
        </w:rPr>
        <w:t>policy or any fundamental program changes.</w:t>
      </w:r>
      <w:r w:rsidRPr="00AD09C0" w:rsidR="00D0456A">
        <w:rPr>
          <w:sz w:val="22"/>
          <w:szCs w:val="22"/>
        </w:rPr>
        <w:t xml:space="preserve">  </w:t>
      </w:r>
      <w:r w:rsidRPr="00AD09C0" w:rsidR="003D65A1">
        <w:rPr>
          <w:sz w:val="22"/>
          <w:szCs w:val="22"/>
        </w:rPr>
        <w:t xml:space="preserve">This non-substantive change reduces </w:t>
      </w:r>
      <w:r w:rsidRPr="00AD09C0" w:rsidR="00D111E1">
        <w:rPr>
          <w:sz w:val="22"/>
          <w:szCs w:val="22"/>
        </w:rPr>
        <w:t xml:space="preserve">burden </w:t>
      </w:r>
      <w:r w:rsidRPr="00AD09C0" w:rsidR="003D65A1">
        <w:rPr>
          <w:sz w:val="22"/>
          <w:szCs w:val="22"/>
        </w:rPr>
        <w:t xml:space="preserve">for this year (2020) </w:t>
      </w:r>
      <w:r w:rsidRPr="00AD09C0" w:rsidR="00F91A48">
        <w:rPr>
          <w:sz w:val="22"/>
          <w:szCs w:val="22"/>
        </w:rPr>
        <w:t>a</w:t>
      </w:r>
      <w:r w:rsidRPr="00AD09C0" w:rsidR="003D65A1">
        <w:rPr>
          <w:sz w:val="22"/>
          <w:szCs w:val="22"/>
        </w:rPr>
        <w:t>nd is being</w:t>
      </w:r>
      <w:r w:rsidRPr="00AD09C0" w:rsidR="00F91A48">
        <w:rPr>
          <w:sz w:val="22"/>
          <w:szCs w:val="22"/>
        </w:rPr>
        <w:t xml:space="preserve"> submitted </w:t>
      </w:r>
      <w:r w:rsidRPr="00AD09C0" w:rsidR="00D111E1">
        <w:rPr>
          <w:sz w:val="22"/>
          <w:szCs w:val="22"/>
        </w:rPr>
        <w:t>for approval</w:t>
      </w:r>
      <w:r w:rsidRPr="00AD09C0" w:rsidR="00F91A48">
        <w:rPr>
          <w:sz w:val="22"/>
          <w:szCs w:val="22"/>
        </w:rPr>
        <w:t xml:space="preserve"> </w:t>
      </w:r>
      <w:r w:rsidRPr="00AD09C0" w:rsidR="003D65A1">
        <w:rPr>
          <w:sz w:val="22"/>
          <w:szCs w:val="22"/>
        </w:rPr>
        <w:t>by OMB as a result of the recent CMS decision to s</w:t>
      </w:r>
      <w:r w:rsidR="00835517">
        <w:rPr>
          <w:sz w:val="22"/>
          <w:szCs w:val="22"/>
        </w:rPr>
        <w:t>uspend data collection for</w:t>
      </w:r>
      <w:r w:rsidRPr="00AD09C0" w:rsidR="003D65A1">
        <w:rPr>
          <w:sz w:val="22"/>
          <w:szCs w:val="22"/>
        </w:rPr>
        <w:t xml:space="preserve"> </w:t>
      </w:r>
      <w:r w:rsidRPr="00AD09C0" w:rsidR="003A6FCB">
        <w:rPr>
          <w:sz w:val="22"/>
          <w:szCs w:val="22"/>
        </w:rPr>
        <w:t>the QIS</w:t>
      </w:r>
      <w:r w:rsidRPr="00AD09C0" w:rsidR="003D65A1">
        <w:rPr>
          <w:sz w:val="22"/>
          <w:szCs w:val="22"/>
        </w:rPr>
        <w:t xml:space="preserve"> for Plan Year 2021</w:t>
      </w:r>
      <w:r w:rsidR="00607933">
        <w:rPr>
          <w:rStyle w:val="FootnoteReference"/>
        </w:rPr>
        <w:footnoteReference w:id="2"/>
      </w:r>
      <w:r w:rsidR="003D65A1">
        <w:t>.</w:t>
      </w:r>
    </w:p>
    <w:p w:rsidR="003D65A1" w:rsidP="001F047B" w:rsidRDefault="003D65A1" w14:paraId="7C7254A3" w14:textId="77777777"/>
    <w:p w:rsidRPr="00281CC9" w:rsidR="001F047B" w:rsidP="001F047B" w:rsidRDefault="001F047B" w14:paraId="5E532F31" w14:textId="7F134D54">
      <w:pPr>
        <w:outlineLvl w:val="0"/>
        <w:rPr>
          <w:b/>
        </w:rPr>
      </w:pPr>
      <w:bookmarkStart w:name="_Toc510480232" w:id="3"/>
      <w:r w:rsidRPr="00281CC9">
        <w:rPr>
          <w:b/>
        </w:rPr>
        <w:t>II. Description of Non-Substantive Changes</w:t>
      </w:r>
      <w:bookmarkEnd w:id="3"/>
    </w:p>
    <w:p w:rsidRPr="00AD09C0" w:rsidR="00351ED9" w:rsidP="00351ED9" w:rsidRDefault="00351ED9" w14:paraId="463C7529" w14:textId="77777777">
      <w:pPr>
        <w:outlineLvl w:val="1"/>
        <w:rPr>
          <w:i/>
          <w:sz w:val="22"/>
          <w:szCs w:val="22"/>
        </w:rPr>
      </w:pPr>
      <w:bookmarkStart w:name="_Toc510480233" w:id="4"/>
      <w:r w:rsidRPr="00AD09C0">
        <w:rPr>
          <w:i/>
          <w:sz w:val="22"/>
          <w:szCs w:val="22"/>
        </w:rPr>
        <w:t>What is the current status of this ICR?</w:t>
      </w:r>
      <w:bookmarkEnd w:id="4"/>
      <w:r w:rsidRPr="00AD09C0">
        <w:rPr>
          <w:i/>
          <w:sz w:val="22"/>
          <w:szCs w:val="22"/>
        </w:rPr>
        <w:tab/>
      </w:r>
    </w:p>
    <w:p w:rsidRPr="00AD09C0" w:rsidR="00351ED9" w:rsidP="00351ED9" w:rsidRDefault="00351ED9" w14:paraId="4C22453F" w14:textId="159225DB">
      <w:pPr>
        <w:rPr>
          <w:sz w:val="22"/>
          <w:szCs w:val="22"/>
        </w:rPr>
      </w:pPr>
    </w:p>
    <w:p w:rsidRPr="00AD09C0" w:rsidR="00E20923" w:rsidP="00E20923" w:rsidRDefault="0059627D" w14:paraId="594F9251" w14:textId="11D02A5E">
      <w:pPr>
        <w:rPr>
          <w:sz w:val="22"/>
          <w:szCs w:val="22"/>
        </w:rPr>
      </w:pPr>
      <w:r w:rsidRPr="00AD09C0">
        <w:rPr>
          <w:sz w:val="22"/>
          <w:szCs w:val="22"/>
        </w:rPr>
        <w:t xml:space="preserve">The QIS Implementation Plan and Progress Report (CMS 10540; </w:t>
      </w:r>
      <w:r w:rsidRPr="18C94ACC">
        <w:rPr>
          <w:b/>
          <w:bCs/>
          <w:sz w:val="22"/>
          <w:szCs w:val="22"/>
        </w:rPr>
        <w:t>OMB Control No. 0938-1286</w:t>
      </w:r>
      <w:r w:rsidRPr="00AD09C0">
        <w:rPr>
          <w:sz w:val="22"/>
          <w:szCs w:val="22"/>
        </w:rPr>
        <w:t xml:space="preserve">) is currently approved through November 30, 2020 and a routine three-year renewal is expected after completion </w:t>
      </w:r>
      <w:r w:rsidRPr="00AD09C0" w:rsidR="00821555">
        <w:rPr>
          <w:sz w:val="22"/>
          <w:szCs w:val="22"/>
        </w:rPr>
        <w:t>of the PRA clearance process</w:t>
      </w:r>
      <w:r w:rsidRPr="00AD09C0" w:rsidR="00E20923">
        <w:rPr>
          <w:sz w:val="22"/>
          <w:szCs w:val="22"/>
        </w:rPr>
        <w:t>.</w:t>
      </w:r>
      <w:r w:rsidRPr="00AD09C0" w:rsidR="00821555">
        <w:rPr>
          <w:rStyle w:val="FootnoteReference"/>
          <w:sz w:val="22"/>
          <w:szCs w:val="22"/>
        </w:rPr>
        <w:footnoteReference w:id="3"/>
      </w:r>
      <w:r w:rsidRPr="00AD09C0" w:rsidR="00E20923">
        <w:rPr>
          <w:sz w:val="22"/>
          <w:szCs w:val="22"/>
        </w:rPr>
        <w:t xml:space="preserve"> The total current annual burden approved for this ICR is 12,000 hours, with an estimated 250 responses per year. Based on the April announcement of the suspension of 2020 data collection for the QIS that would normally have been submitted for PY 2021</w:t>
      </w:r>
      <w:r w:rsidRPr="00AD09C0" w:rsidR="44D2AF49">
        <w:rPr>
          <w:sz w:val="22"/>
          <w:szCs w:val="22"/>
        </w:rPr>
        <w:t xml:space="preserve"> QHP certification</w:t>
      </w:r>
      <w:r w:rsidRPr="00AD09C0" w:rsidR="00E20923">
        <w:rPr>
          <w:sz w:val="22"/>
          <w:szCs w:val="22"/>
        </w:rPr>
        <w:t xml:space="preserve">, CMS estimates a nominal reduction in burden this year. </w:t>
      </w:r>
      <w:r w:rsidR="006B5625">
        <w:rPr>
          <w:sz w:val="22"/>
          <w:szCs w:val="22"/>
        </w:rPr>
        <w:t xml:space="preserve">To note, the QIS form was not posted this year since CMS directed issuers to discontinue QIS data collection in </w:t>
      </w:r>
      <w:r w:rsidR="61AEB3E6">
        <w:rPr>
          <w:sz w:val="22"/>
          <w:szCs w:val="22"/>
        </w:rPr>
        <w:t xml:space="preserve">calendar year </w:t>
      </w:r>
      <w:r w:rsidR="006B5625">
        <w:rPr>
          <w:sz w:val="22"/>
          <w:szCs w:val="22"/>
        </w:rPr>
        <w:t>2020.</w:t>
      </w:r>
    </w:p>
    <w:p w:rsidRPr="00AD09C0" w:rsidR="00821555" w:rsidP="00351ED9" w:rsidRDefault="00821555" w14:paraId="52F74424" w14:textId="6D7E8AB1">
      <w:pPr>
        <w:rPr>
          <w:sz w:val="22"/>
          <w:szCs w:val="22"/>
        </w:rPr>
      </w:pPr>
    </w:p>
    <w:p w:rsidRPr="00AD09C0" w:rsidR="00351ED9" w:rsidP="00351ED9" w:rsidRDefault="00351ED9" w14:paraId="59C75BE0" w14:textId="1F67406B">
      <w:pPr>
        <w:outlineLvl w:val="1"/>
        <w:rPr>
          <w:b/>
          <w:sz w:val="22"/>
          <w:szCs w:val="22"/>
        </w:rPr>
      </w:pPr>
      <w:bookmarkStart w:name="_Toc510480234" w:id="5"/>
      <w:r w:rsidRPr="00AD09C0">
        <w:rPr>
          <w:i/>
          <w:sz w:val="22"/>
          <w:szCs w:val="22"/>
        </w:rPr>
        <w:t>What are the changes that CMS is making?</w:t>
      </w:r>
      <w:bookmarkEnd w:id="5"/>
    </w:p>
    <w:p w:rsidRPr="00AD09C0" w:rsidR="007756DA" w:rsidP="00351ED9" w:rsidRDefault="007756DA" w14:paraId="43410D92" w14:textId="77777777">
      <w:pPr>
        <w:autoSpaceDE w:val="0"/>
        <w:autoSpaceDN w:val="0"/>
        <w:adjustRightInd w:val="0"/>
        <w:rPr>
          <w:sz w:val="22"/>
          <w:szCs w:val="22"/>
        </w:rPr>
      </w:pPr>
    </w:p>
    <w:p w:rsidRPr="00AD09C0" w:rsidR="00351ED9" w:rsidP="00351ED9" w:rsidRDefault="00AD09C0" w14:paraId="7066B7B1" w14:textId="5AE5DA0B">
      <w:pPr>
        <w:autoSpaceDE w:val="0"/>
        <w:autoSpaceDN w:val="0"/>
        <w:adjustRightInd w:val="0"/>
        <w:rPr>
          <w:sz w:val="22"/>
          <w:szCs w:val="22"/>
        </w:rPr>
      </w:pPr>
      <w:r>
        <w:rPr>
          <w:sz w:val="22"/>
          <w:szCs w:val="22"/>
        </w:rPr>
        <w:t>CMS is making minor burden reduction</w:t>
      </w:r>
      <w:r w:rsidRPr="00AD09C0" w:rsidR="00351ED9">
        <w:rPr>
          <w:sz w:val="22"/>
          <w:szCs w:val="22"/>
        </w:rPr>
        <w:t xml:space="preserve"> </w:t>
      </w:r>
      <w:r w:rsidR="00835517">
        <w:rPr>
          <w:sz w:val="22"/>
          <w:szCs w:val="22"/>
        </w:rPr>
        <w:t xml:space="preserve">non-substantive changes to the QIS ICR </w:t>
      </w:r>
      <w:r>
        <w:rPr>
          <w:sz w:val="22"/>
          <w:szCs w:val="22"/>
        </w:rPr>
        <w:t>to reflect the discontinuation of data announced on April 18, 2020.</w:t>
      </w:r>
      <w:r w:rsidR="00835517">
        <w:rPr>
          <w:sz w:val="22"/>
          <w:szCs w:val="22"/>
        </w:rPr>
        <w:t xml:space="preserve"> </w:t>
      </w:r>
      <w:r w:rsidR="00150778">
        <w:rPr>
          <w:sz w:val="22"/>
          <w:szCs w:val="22"/>
        </w:rPr>
        <w:t>For the QIS, there is burden reduction related to</w:t>
      </w:r>
      <w:r w:rsidR="0037293C">
        <w:rPr>
          <w:sz w:val="22"/>
          <w:szCs w:val="22"/>
        </w:rPr>
        <w:t xml:space="preserve"> all PY 2021 QIS activities, since issuers were directed to discontinue activities and not submit data for </w:t>
      </w:r>
      <w:r w:rsidR="000B78BB">
        <w:rPr>
          <w:sz w:val="22"/>
          <w:szCs w:val="22"/>
        </w:rPr>
        <w:t>the PY 2021 QHP Application Period</w:t>
      </w:r>
      <w:r w:rsidR="00150778">
        <w:rPr>
          <w:sz w:val="22"/>
          <w:szCs w:val="22"/>
        </w:rPr>
        <w:t>.</w:t>
      </w:r>
    </w:p>
    <w:p w:rsidR="00351ED9" w:rsidP="001F047B" w:rsidRDefault="00351ED9" w14:paraId="228A8BC0" w14:textId="18754834">
      <w:pPr>
        <w:outlineLvl w:val="0"/>
        <w:rPr>
          <w:b/>
          <w:sz w:val="28"/>
          <w:szCs w:val="28"/>
        </w:rPr>
      </w:pPr>
    </w:p>
    <w:p w:rsidRPr="00281CC9" w:rsidR="00351ED9" w:rsidP="001F047B" w:rsidRDefault="00351ED9" w14:paraId="546A1C54" w14:textId="379ACDDA">
      <w:pPr>
        <w:outlineLvl w:val="0"/>
        <w:rPr>
          <w:b/>
        </w:rPr>
      </w:pPr>
      <w:bookmarkStart w:name="_Toc510480237" w:id="6"/>
      <w:r w:rsidRPr="00281CC9">
        <w:rPr>
          <w:b/>
        </w:rPr>
        <w:t>III. Description of Burden Adjustments</w:t>
      </w:r>
      <w:bookmarkEnd w:id="6"/>
      <w:r w:rsidRPr="00281CC9">
        <w:rPr>
          <w:b/>
        </w:rPr>
        <w:t xml:space="preserve"> </w:t>
      </w:r>
    </w:p>
    <w:p w:rsidR="00CD574E" w:rsidP="00834941" w:rsidRDefault="00CD574E" w14:paraId="620FFE99" w14:textId="34B7B2FE">
      <w:r>
        <w:t>We have revised the Supportin</w:t>
      </w:r>
      <w:r w:rsidR="00835517">
        <w:t>g Statement Part A burden table accordingly b</w:t>
      </w:r>
      <w:r w:rsidR="00AA4929">
        <w:t xml:space="preserve">ased on the </w:t>
      </w:r>
      <w:r w:rsidR="00AD09C0">
        <w:t xml:space="preserve">2020 suspension of data collection </w:t>
      </w:r>
      <w:r w:rsidR="00835517">
        <w:t>described above.</w:t>
      </w:r>
      <w:r w:rsidR="001F047B">
        <w:t xml:space="preserve"> CMS estimates</w:t>
      </w:r>
      <w:r w:rsidR="00834941">
        <w:t xml:space="preserve"> an a</w:t>
      </w:r>
      <w:r>
        <w:t xml:space="preserve">nnual burden hour reduction from 48 hours to </w:t>
      </w:r>
      <w:r w:rsidRPr="00834941">
        <w:rPr>
          <w:b/>
        </w:rPr>
        <w:t>zero hours</w:t>
      </w:r>
      <w:r>
        <w:t xml:space="preserve"> </w:t>
      </w:r>
      <w:r w:rsidR="00834941">
        <w:t>for the QIS for Plan Year 2021.</w:t>
      </w:r>
    </w:p>
    <w:p w:rsidR="00DC1392" w:rsidRDefault="00DC1392" w14:paraId="5624893B" w14:textId="636FD448"/>
    <w:p w:rsidRPr="000A6B85" w:rsidR="000A6B85" w:rsidP="000A6B85" w:rsidRDefault="000A6B85" w14:paraId="753FD353" w14:textId="0AACC603">
      <w:pPr>
        <w:textAlignment w:val="baseline"/>
        <w:rPr>
          <w:rFonts w:ascii="Segoe UI" w:hAnsi="Segoe UI" w:cs="Segoe UI"/>
          <w:b/>
          <w:bCs/>
          <w:sz w:val="18"/>
          <w:szCs w:val="18"/>
        </w:rPr>
      </w:pPr>
      <w:r w:rsidRPr="000A6B85">
        <w:rPr>
          <w:b/>
          <w:bCs/>
          <w:sz w:val="22"/>
          <w:szCs w:val="22"/>
        </w:rPr>
        <w:t xml:space="preserve">QIS Annual </w:t>
      </w:r>
      <w:r w:rsidR="00042076">
        <w:rPr>
          <w:b/>
          <w:bCs/>
          <w:sz w:val="22"/>
          <w:szCs w:val="22"/>
        </w:rPr>
        <w:t xml:space="preserve">(for 2020) </w:t>
      </w:r>
      <w:r w:rsidRPr="000A6B85">
        <w:rPr>
          <w:b/>
          <w:bCs/>
          <w:sz w:val="22"/>
          <w:szCs w:val="22"/>
        </w:rPr>
        <w:t>Estimated Hour Burden and Cost Burden for One Issuer</w:t>
      </w:r>
      <w:r w:rsidR="00CD574E">
        <w:rPr>
          <w:rStyle w:val="FootnoteReference"/>
          <w:b/>
          <w:bCs/>
          <w:sz w:val="22"/>
          <w:szCs w:val="22"/>
        </w:rPr>
        <w:footnoteReference w:id="4"/>
      </w:r>
      <w:r w:rsidRPr="000A6B85">
        <w:rPr>
          <w:b/>
          <w:bCs/>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5"/>
        <w:gridCol w:w="2415"/>
        <w:gridCol w:w="3045"/>
        <w:gridCol w:w="1110"/>
        <w:gridCol w:w="1950"/>
      </w:tblGrid>
      <w:tr w:rsidRPr="000A6B85" w:rsidR="000A6B85" w:rsidTr="000A6B85" w14:paraId="36D3972A" w14:textId="77777777">
        <w:tc>
          <w:tcPr>
            <w:tcW w:w="795" w:type="dxa"/>
            <w:tcBorders>
              <w:top w:val="single" w:color="7F7F7F" w:sz="6" w:space="0"/>
              <w:left w:val="single" w:color="7F7F7F" w:sz="6" w:space="0"/>
              <w:bottom w:val="single" w:color="7F7F7F" w:sz="6" w:space="0"/>
              <w:right w:val="single" w:color="7F7F7F" w:sz="6" w:space="0"/>
            </w:tcBorders>
            <w:shd w:val="clear" w:color="auto" w:fill="1F497D"/>
            <w:vAlign w:val="bottom"/>
            <w:hideMark/>
          </w:tcPr>
          <w:p w:rsidRPr="000A6B85" w:rsidR="000A6B85" w:rsidP="000A6B85" w:rsidRDefault="000A6B85" w14:paraId="2C9B0FB7" w14:textId="77777777">
            <w:pPr>
              <w:jc w:val="center"/>
              <w:textAlignment w:val="baseline"/>
            </w:pPr>
            <w:r w:rsidRPr="000A6B85">
              <w:rPr>
                <w:rFonts w:ascii="Arial Narrow" w:hAnsi="Arial Narrow"/>
                <w:b/>
                <w:bCs/>
                <w:color w:val="FFFFFF"/>
                <w:sz w:val="22"/>
                <w:szCs w:val="22"/>
              </w:rPr>
              <w:t>Step #</w:t>
            </w:r>
            <w:r w:rsidRPr="000A6B85">
              <w:rPr>
                <w:rFonts w:ascii="Arial Narrow" w:hAnsi="Arial Narrow"/>
                <w:sz w:val="22"/>
                <w:szCs w:val="22"/>
              </w:rPr>
              <w:t> </w:t>
            </w:r>
          </w:p>
        </w:tc>
        <w:tc>
          <w:tcPr>
            <w:tcW w:w="2415" w:type="dxa"/>
            <w:tcBorders>
              <w:top w:val="single" w:color="7F7F7F" w:sz="6" w:space="0"/>
              <w:left w:val="nil"/>
              <w:bottom w:val="single" w:color="7F7F7F" w:sz="6" w:space="0"/>
              <w:right w:val="single" w:color="7F7F7F" w:sz="6" w:space="0"/>
            </w:tcBorders>
            <w:shd w:val="clear" w:color="auto" w:fill="1F497D"/>
            <w:vAlign w:val="bottom"/>
            <w:hideMark/>
          </w:tcPr>
          <w:p w:rsidRPr="000A6B85" w:rsidR="000A6B85" w:rsidP="000A6B85" w:rsidRDefault="000A6B85" w14:paraId="53B69CFF" w14:textId="77777777">
            <w:pPr>
              <w:jc w:val="center"/>
              <w:textAlignment w:val="baseline"/>
            </w:pPr>
            <w:r w:rsidRPr="000A6B85">
              <w:rPr>
                <w:rFonts w:ascii="Arial Narrow" w:hAnsi="Arial Narrow"/>
                <w:b/>
                <w:bCs/>
                <w:color w:val="FFFFFF"/>
                <w:sz w:val="22"/>
                <w:szCs w:val="22"/>
              </w:rPr>
              <w:t>Step Name</w:t>
            </w:r>
            <w:r w:rsidRPr="000A6B85">
              <w:rPr>
                <w:rFonts w:ascii="Arial Narrow" w:hAnsi="Arial Narrow"/>
                <w:sz w:val="22"/>
                <w:szCs w:val="22"/>
              </w:rPr>
              <w:t> </w:t>
            </w:r>
          </w:p>
        </w:tc>
        <w:tc>
          <w:tcPr>
            <w:tcW w:w="3045" w:type="dxa"/>
            <w:tcBorders>
              <w:top w:val="single" w:color="7F7F7F" w:sz="6" w:space="0"/>
              <w:left w:val="nil"/>
              <w:bottom w:val="single" w:color="7F7F7F" w:sz="6" w:space="0"/>
              <w:right w:val="single" w:color="7F7F7F" w:sz="6" w:space="0"/>
            </w:tcBorders>
            <w:shd w:val="clear" w:color="auto" w:fill="1F497D"/>
            <w:vAlign w:val="bottom"/>
            <w:hideMark/>
          </w:tcPr>
          <w:p w:rsidRPr="000A6B85" w:rsidR="000A6B85" w:rsidP="000A6B85" w:rsidRDefault="000A6B85" w14:paraId="1FB1C159" w14:textId="77777777">
            <w:pPr>
              <w:jc w:val="center"/>
              <w:textAlignment w:val="baseline"/>
            </w:pPr>
            <w:r w:rsidRPr="000A6B85">
              <w:rPr>
                <w:rFonts w:ascii="Arial Narrow" w:hAnsi="Arial Narrow"/>
                <w:b/>
                <w:bCs/>
                <w:color w:val="FFFFFF"/>
                <w:sz w:val="22"/>
                <w:szCs w:val="22"/>
              </w:rPr>
              <w:t>Average Hourly Labor Costs</w:t>
            </w:r>
            <w:r w:rsidRPr="000A6B85">
              <w:rPr>
                <w:rFonts w:ascii="Arial Narrow" w:hAnsi="Arial Narrow"/>
                <w:sz w:val="22"/>
                <w:szCs w:val="22"/>
              </w:rPr>
              <w:t> </w:t>
            </w:r>
            <w:r w:rsidRPr="000A6B85">
              <w:rPr>
                <w:rFonts w:ascii="Arial Narrow" w:hAnsi="Arial Narrow"/>
                <w:sz w:val="22"/>
                <w:szCs w:val="22"/>
              </w:rPr>
              <w:br/>
            </w:r>
            <w:r w:rsidRPr="000A6B85">
              <w:rPr>
                <w:rFonts w:ascii="Arial Narrow" w:hAnsi="Arial Narrow"/>
                <w:b/>
                <w:bCs/>
                <w:color w:val="FFFFFF"/>
                <w:sz w:val="22"/>
                <w:szCs w:val="22"/>
              </w:rPr>
              <w:t>(Hourly Rate + 100% Fringe Benefits)</w:t>
            </w:r>
            <w:r w:rsidRPr="000A6B85">
              <w:rPr>
                <w:rFonts w:ascii="Arial Narrow" w:hAnsi="Arial Narrow"/>
                <w:sz w:val="22"/>
                <w:szCs w:val="22"/>
              </w:rPr>
              <w:t> </w:t>
            </w:r>
          </w:p>
        </w:tc>
        <w:tc>
          <w:tcPr>
            <w:tcW w:w="1110" w:type="dxa"/>
            <w:tcBorders>
              <w:top w:val="single" w:color="7F7F7F" w:sz="6" w:space="0"/>
              <w:left w:val="nil"/>
              <w:bottom w:val="single" w:color="7F7F7F" w:sz="6" w:space="0"/>
              <w:right w:val="single" w:color="7F7F7F" w:sz="6" w:space="0"/>
            </w:tcBorders>
            <w:shd w:val="clear" w:color="auto" w:fill="1F497D"/>
            <w:vAlign w:val="bottom"/>
            <w:hideMark/>
          </w:tcPr>
          <w:p w:rsidRPr="000A6B85" w:rsidR="000A6B85" w:rsidP="000A6B85" w:rsidRDefault="000A6B85" w14:paraId="01533D97" w14:textId="77777777">
            <w:pPr>
              <w:jc w:val="center"/>
              <w:textAlignment w:val="baseline"/>
            </w:pPr>
            <w:r w:rsidRPr="000A6B85">
              <w:rPr>
                <w:rFonts w:ascii="Arial Narrow" w:hAnsi="Arial Narrow"/>
                <w:b/>
                <w:bCs/>
                <w:color w:val="FFFFFF"/>
                <w:sz w:val="22"/>
                <w:szCs w:val="22"/>
              </w:rPr>
              <w:t>Hour Burden</w:t>
            </w:r>
            <w:r w:rsidRPr="000A6B85">
              <w:rPr>
                <w:rFonts w:ascii="Arial Narrow" w:hAnsi="Arial Narrow"/>
                <w:sz w:val="22"/>
                <w:szCs w:val="22"/>
              </w:rPr>
              <w:t> </w:t>
            </w:r>
          </w:p>
        </w:tc>
        <w:tc>
          <w:tcPr>
            <w:tcW w:w="1950" w:type="dxa"/>
            <w:tcBorders>
              <w:top w:val="single" w:color="7F7F7F" w:sz="6" w:space="0"/>
              <w:left w:val="nil"/>
              <w:bottom w:val="single" w:color="7F7F7F" w:sz="6" w:space="0"/>
              <w:right w:val="single" w:color="7F7F7F" w:sz="6" w:space="0"/>
            </w:tcBorders>
            <w:shd w:val="clear" w:color="auto" w:fill="1F497D"/>
            <w:vAlign w:val="bottom"/>
            <w:hideMark/>
          </w:tcPr>
          <w:p w:rsidRPr="000A6B85" w:rsidR="000A6B85" w:rsidP="000A6B85" w:rsidRDefault="000A6B85" w14:paraId="716E7D8E" w14:textId="77777777">
            <w:pPr>
              <w:jc w:val="center"/>
              <w:textAlignment w:val="baseline"/>
            </w:pPr>
            <w:r w:rsidRPr="000A6B85">
              <w:rPr>
                <w:rFonts w:ascii="Arial Narrow" w:hAnsi="Arial Narrow"/>
                <w:b/>
                <w:bCs/>
                <w:color w:val="FFFFFF"/>
                <w:sz w:val="22"/>
                <w:szCs w:val="22"/>
              </w:rPr>
              <w:t>Total Cost Burden (Per Issuer)</w:t>
            </w:r>
            <w:r w:rsidRPr="000A6B85">
              <w:rPr>
                <w:rFonts w:ascii="Arial Narrow" w:hAnsi="Arial Narrow"/>
                <w:sz w:val="22"/>
                <w:szCs w:val="22"/>
              </w:rPr>
              <w:t> </w:t>
            </w:r>
          </w:p>
        </w:tc>
      </w:tr>
      <w:tr w:rsidRPr="000A6B85" w:rsidR="000A6B85" w:rsidTr="000A6B85" w14:paraId="45DFDA0D" w14:textId="77777777">
        <w:tc>
          <w:tcPr>
            <w:tcW w:w="795" w:type="dxa"/>
            <w:tcBorders>
              <w:top w:val="nil"/>
              <w:left w:val="single" w:color="7F7F7F" w:sz="6" w:space="0"/>
              <w:bottom w:val="single" w:color="7F7F7F" w:sz="6" w:space="0"/>
              <w:right w:val="single" w:color="7F7F7F" w:sz="6" w:space="0"/>
            </w:tcBorders>
            <w:shd w:val="clear" w:color="auto" w:fill="DBE5F1"/>
            <w:vAlign w:val="center"/>
            <w:hideMark/>
          </w:tcPr>
          <w:p w:rsidRPr="000A6B85" w:rsidR="000A6B85" w:rsidP="000A6B85" w:rsidRDefault="000A6B85" w14:paraId="6E5AFEE5" w14:textId="77777777">
            <w:pPr>
              <w:jc w:val="center"/>
              <w:textAlignment w:val="baseline"/>
            </w:pPr>
            <w:r w:rsidRPr="000A6B85">
              <w:rPr>
                <w:rFonts w:ascii="Arial Narrow" w:hAnsi="Arial Narrow"/>
                <w:b/>
                <w:bCs/>
                <w:color w:val="000000"/>
                <w:sz w:val="22"/>
                <w:szCs w:val="22"/>
              </w:rPr>
              <w:t>1</w:t>
            </w:r>
            <w:r w:rsidRPr="000A6B85">
              <w:rPr>
                <w:rFonts w:ascii="Arial Narrow" w:hAnsi="Arial Narrow"/>
                <w:sz w:val="22"/>
                <w:szCs w:val="22"/>
              </w:rPr>
              <w:t> </w:t>
            </w:r>
          </w:p>
        </w:tc>
        <w:tc>
          <w:tcPr>
            <w:tcW w:w="2415"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33F192D3" w14:textId="77777777">
            <w:pPr>
              <w:textAlignment w:val="baseline"/>
            </w:pPr>
            <w:r w:rsidRPr="000A6B85">
              <w:rPr>
                <w:rFonts w:ascii="Arial Narrow" w:hAnsi="Arial Narrow"/>
                <w:color w:val="000000"/>
                <w:sz w:val="22"/>
                <w:szCs w:val="22"/>
              </w:rPr>
              <w:t>Gather Information</w:t>
            </w:r>
            <w:r w:rsidRPr="000A6B85">
              <w:rPr>
                <w:rFonts w:ascii="Arial Narrow" w:hAnsi="Arial Narrow"/>
                <w:sz w:val="22"/>
                <w:szCs w:val="22"/>
              </w:rPr>
              <w:t> </w:t>
            </w:r>
          </w:p>
        </w:tc>
        <w:tc>
          <w:tcPr>
            <w:tcW w:w="3045"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559A7767" w14:textId="77777777">
            <w:pPr>
              <w:jc w:val="center"/>
              <w:textAlignment w:val="baseline"/>
            </w:pPr>
            <w:r w:rsidRPr="000A6B85">
              <w:rPr>
                <w:rFonts w:ascii="Arial Narrow" w:hAnsi="Arial Narrow"/>
                <w:color w:val="000000"/>
                <w:sz w:val="22"/>
                <w:szCs w:val="22"/>
              </w:rPr>
              <w:t>$107.43</w:t>
            </w:r>
            <w:r w:rsidRPr="000A6B85">
              <w:rPr>
                <w:rFonts w:ascii="Arial Narrow" w:hAnsi="Arial Narrow"/>
                <w:sz w:val="22"/>
                <w:szCs w:val="22"/>
              </w:rPr>
              <w:t> </w:t>
            </w:r>
          </w:p>
        </w:tc>
        <w:tc>
          <w:tcPr>
            <w:tcW w:w="1110"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21E38096" w14:textId="62E9A696">
            <w:pPr>
              <w:jc w:val="center"/>
              <w:textAlignment w:val="baseline"/>
            </w:pPr>
            <w:r xmlns:w="http://schemas.openxmlformats.org/wordprocessingml/2006/main">
              <w:rPr>
                <w:rFonts w:ascii="Arial Narrow" w:hAnsi="Arial Narrow"/>
                <w:sz w:val="22"/>
                <w:szCs w:val="22"/>
              </w:rPr>
              <w:t>0</w:t>
            </w:r>
            <w:r w:rsidRPr="000A6B85">
              <w:rPr>
                <w:rFonts w:ascii="Arial Narrow" w:hAnsi="Arial Narrow"/>
                <w:sz w:val="22"/>
                <w:szCs w:val="22"/>
              </w:rPr>
              <w:t> </w:t>
            </w:r>
          </w:p>
        </w:tc>
        <w:tc>
          <w:tcPr>
            <w:tcW w:w="1950"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2FC8CFFD" w14:textId="7A83085E">
            <w:pPr>
              <w:jc w:val="center"/>
              <w:textAlignment w:val="baseline"/>
            </w:pPr>
            <w:r w:rsidRPr="000A6B85">
              <w:rPr>
                <w:rFonts w:ascii="Arial Narrow" w:hAnsi="Arial Narrow"/>
                <w:sz w:val="22"/>
                <w:szCs w:val="22"/>
              </w:rPr>
              <w:t>$</w:t>
            </w:r>
            <w:r xmlns:w="http://schemas.openxmlformats.org/wordprocessingml/2006/main">
              <w:rPr>
                <w:rFonts w:ascii="Arial Narrow" w:hAnsi="Arial Narrow"/>
                <w:sz w:val="22"/>
                <w:szCs w:val="22"/>
              </w:rPr>
              <w:t>0</w:t>
            </w:r>
          </w:p>
        </w:tc>
      </w:tr>
      <w:tr w:rsidRPr="000A6B85" w:rsidR="000A6B85" w:rsidTr="000A6B85" w14:paraId="04E2A5D8" w14:textId="77777777">
        <w:tc>
          <w:tcPr>
            <w:tcW w:w="795" w:type="dxa"/>
            <w:tcBorders>
              <w:top w:val="nil"/>
              <w:left w:val="single" w:color="7F7F7F" w:sz="6" w:space="0"/>
              <w:bottom w:val="single" w:color="7F7F7F" w:sz="6" w:space="0"/>
              <w:right w:val="single" w:color="7F7F7F" w:sz="6" w:space="0"/>
            </w:tcBorders>
            <w:shd w:val="clear" w:color="auto" w:fill="DBE5F1"/>
            <w:vAlign w:val="center"/>
            <w:hideMark/>
          </w:tcPr>
          <w:p w:rsidRPr="000A6B85" w:rsidR="000A6B85" w:rsidP="000A6B85" w:rsidRDefault="000A6B85" w14:paraId="37BD06F4" w14:textId="77777777">
            <w:pPr>
              <w:jc w:val="center"/>
              <w:textAlignment w:val="baseline"/>
            </w:pPr>
            <w:r w:rsidRPr="000A6B85">
              <w:rPr>
                <w:rFonts w:ascii="Arial Narrow" w:hAnsi="Arial Narrow"/>
                <w:b/>
                <w:bCs/>
                <w:color w:val="000000"/>
                <w:sz w:val="22"/>
                <w:szCs w:val="22"/>
              </w:rPr>
              <w:t>2</w:t>
            </w:r>
            <w:r w:rsidRPr="000A6B85">
              <w:rPr>
                <w:rFonts w:ascii="Arial Narrow" w:hAnsi="Arial Narrow"/>
                <w:sz w:val="22"/>
                <w:szCs w:val="22"/>
              </w:rPr>
              <w:t> </w:t>
            </w:r>
          </w:p>
        </w:tc>
        <w:tc>
          <w:tcPr>
            <w:tcW w:w="2415"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69C09D7F" w14:textId="77777777">
            <w:pPr>
              <w:textAlignment w:val="baseline"/>
            </w:pPr>
            <w:r w:rsidRPr="000A6B85">
              <w:rPr>
                <w:rFonts w:ascii="Arial Narrow" w:hAnsi="Arial Narrow"/>
                <w:sz w:val="22"/>
                <w:szCs w:val="22"/>
              </w:rPr>
              <w:t>Develop Response and Submit Form </w:t>
            </w:r>
          </w:p>
        </w:tc>
        <w:tc>
          <w:tcPr>
            <w:tcW w:w="3045"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1D670FB1" w14:textId="77777777">
            <w:pPr>
              <w:jc w:val="center"/>
              <w:textAlignment w:val="baseline"/>
            </w:pPr>
            <w:r w:rsidRPr="000A6B85">
              <w:rPr>
                <w:rFonts w:ascii="Arial Narrow" w:hAnsi="Arial Narrow"/>
                <w:color w:val="000000"/>
                <w:sz w:val="22"/>
                <w:szCs w:val="22"/>
              </w:rPr>
              <w:t>$134.23</w:t>
            </w:r>
            <w:r w:rsidRPr="000A6B85">
              <w:rPr>
                <w:rFonts w:ascii="Arial Narrow" w:hAnsi="Arial Narrow"/>
                <w:sz w:val="22"/>
                <w:szCs w:val="22"/>
              </w:rPr>
              <w:t> </w:t>
            </w:r>
          </w:p>
        </w:tc>
        <w:tc>
          <w:tcPr>
            <w:tcW w:w="1110"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15D1CB20" w14:textId="38A8B451">
            <w:pPr>
              <w:jc w:val="center"/>
              <w:textAlignment w:val="baseline"/>
            </w:pPr>
            <w:r xmlns:w="http://schemas.openxmlformats.org/wordprocessingml/2006/main">
              <w:rPr>
                <w:rFonts w:ascii="Arial Narrow" w:hAnsi="Arial Narrow"/>
                <w:sz w:val="22"/>
                <w:szCs w:val="22"/>
              </w:rPr>
              <w:t>0</w:t>
            </w:r>
            <w:r w:rsidRPr="000A6B85">
              <w:rPr>
                <w:rFonts w:ascii="Arial Narrow" w:hAnsi="Arial Narrow"/>
                <w:sz w:val="22"/>
                <w:szCs w:val="22"/>
              </w:rPr>
              <w:t> </w:t>
            </w:r>
          </w:p>
        </w:tc>
        <w:tc>
          <w:tcPr>
            <w:tcW w:w="1950"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2C6A4B97" w14:textId="0FE4FFED">
            <w:pPr>
              <w:jc w:val="center"/>
              <w:textAlignment w:val="baseline"/>
            </w:pPr>
            <w:r w:rsidRPr="000A6B85">
              <w:rPr>
                <w:rFonts w:ascii="Arial Narrow" w:hAnsi="Arial Narrow"/>
                <w:sz w:val="22"/>
                <w:szCs w:val="22"/>
              </w:rPr>
              <w:t>$</w:t>
            </w:r>
            <w:r xmlns:w="http://schemas.openxmlformats.org/wordprocessingml/2006/main">
              <w:rPr>
                <w:rFonts w:ascii="Arial Narrow" w:hAnsi="Arial Narrow"/>
                <w:sz w:val="22"/>
                <w:szCs w:val="22"/>
              </w:rPr>
              <w:t>0</w:t>
            </w:r>
            <w:r w:rsidRPr="000A6B85">
              <w:rPr>
                <w:rFonts w:ascii="Arial Narrow" w:hAnsi="Arial Narrow"/>
                <w:sz w:val="22"/>
                <w:szCs w:val="22"/>
              </w:rPr>
              <w:t> </w:t>
            </w:r>
          </w:p>
        </w:tc>
      </w:tr>
      <w:tr w:rsidRPr="000A6B85" w:rsidR="000A6B85" w:rsidTr="000A6B85" w14:paraId="341D4B97" w14:textId="77777777">
        <w:tc>
          <w:tcPr>
            <w:tcW w:w="795" w:type="dxa"/>
            <w:tcBorders>
              <w:top w:val="nil"/>
              <w:left w:val="single" w:color="7F7F7F" w:sz="6" w:space="0"/>
              <w:bottom w:val="single" w:color="7F7F7F" w:sz="6" w:space="0"/>
              <w:right w:val="single" w:color="7F7F7F" w:sz="6" w:space="0"/>
            </w:tcBorders>
            <w:shd w:val="clear" w:color="auto" w:fill="DBE5F1"/>
            <w:vAlign w:val="center"/>
            <w:hideMark/>
          </w:tcPr>
          <w:p w:rsidRPr="000A6B85" w:rsidR="000A6B85" w:rsidP="000A6B85" w:rsidRDefault="000A6B85" w14:paraId="0600F59C" w14:textId="77777777">
            <w:pPr>
              <w:jc w:val="center"/>
              <w:textAlignment w:val="baseline"/>
            </w:pPr>
            <w:r w:rsidRPr="000A6B85">
              <w:rPr>
                <w:rFonts w:ascii="Arial Narrow" w:hAnsi="Arial Narrow"/>
                <w:sz w:val="22"/>
                <w:szCs w:val="22"/>
              </w:rPr>
              <w:t> </w:t>
            </w:r>
          </w:p>
        </w:tc>
        <w:tc>
          <w:tcPr>
            <w:tcW w:w="2415" w:type="dxa"/>
            <w:tcBorders>
              <w:top w:val="nil"/>
              <w:left w:val="nil"/>
              <w:bottom w:val="single" w:color="7F7F7F" w:sz="6" w:space="0"/>
              <w:right w:val="single" w:color="7F7F7F" w:sz="6" w:space="0"/>
            </w:tcBorders>
            <w:shd w:val="clear" w:color="auto" w:fill="FFFFFF"/>
            <w:vAlign w:val="center"/>
            <w:hideMark/>
          </w:tcPr>
          <w:p w:rsidRPr="000A6B85" w:rsidR="000A6B85" w:rsidP="000A6B85" w:rsidRDefault="000A6B85" w14:paraId="6DDB269A" w14:textId="77777777">
            <w:pPr>
              <w:textAlignment w:val="baseline"/>
            </w:pPr>
            <w:r w:rsidRPr="000A6B85">
              <w:rPr>
                <w:rFonts w:ascii="Arial Narrow" w:hAnsi="Arial Narrow"/>
                <w:b/>
                <w:bCs/>
                <w:color w:val="000000"/>
                <w:sz w:val="22"/>
                <w:szCs w:val="22"/>
              </w:rPr>
              <w:t>Total</w:t>
            </w:r>
            <w:r w:rsidRPr="000A6B85">
              <w:rPr>
                <w:rFonts w:ascii="Arial Narrow" w:hAnsi="Arial Narrow"/>
                <w:sz w:val="22"/>
                <w:szCs w:val="22"/>
              </w:rPr>
              <w:t> </w:t>
            </w:r>
          </w:p>
        </w:tc>
        <w:tc>
          <w:tcPr>
            <w:tcW w:w="3045" w:type="dxa"/>
            <w:tcBorders>
              <w:top w:val="nil"/>
              <w:left w:val="nil"/>
              <w:bottom w:val="single" w:color="7F7F7F" w:sz="6" w:space="0"/>
              <w:right w:val="single" w:color="7F7F7F" w:sz="6" w:space="0"/>
            </w:tcBorders>
            <w:shd w:val="clear" w:color="auto" w:fill="auto"/>
            <w:vAlign w:val="center"/>
            <w:hideMark/>
          </w:tcPr>
          <w:p w:rsidRPr="000A6B85" w:rsidR="000A6B85" w:rsidP="000A6B85" w:rsidRDefault="000A6B85" w14:paraId="0B64E659" w14:textId="77777777">
            <w:pPr>
              <w:jc w:val="center"/>
              <w:textAlignment w:val="baseline"/>
            </w:pPr>
            <w:r w:rsidRPr="000A6B85">
              <w:rPr>
                <w:rFonts w:ascii="Arial Narrow" w:hAnsi="Arial Narrow"/>
                <w:sz w:val="22"/>
                <w:szCs w:val="22"/>
              </w:rPr>
              <w:t> </w:t>
            </w:r>
          </w:p>
        </w:tc>
        <w:tc>
          <w:tcPr>
            <w:tcW w:w="1110" w:type="dxa"/>
            <w:tcBorders>
              <w:top w:val="nil"/>
              <w:left w:val="nil"/>
              <w:bottom w:val="single" w:color="7F7F7F" w:sz="6" w:space="0"/>
              <w:right w:val="single" w:color="7F7F7F" w:sz="6" w:space="0"/>
            </w:tcBorders>
            <w:shd w:val="clear" w:color="auto" w:fill="FFFFFF"/>
            <w:vAlign w:val="center"/>
            <w:hideMark/>
          </w:tcPr>
          <w:p w:rsidRPr="000A6B85" w:rsidR="000A6B85" w:rsidP="000A6B85" w:rsidRDefault="000A6B85" w14:paraId="38E5964F" w14:textId="3B1A4983">
            <w:pPr>
              <w:jc w:val="center"/>
              <w:textAlignment w:val="baseline"/>
            </w:pPr>
            <w:r xmlns:w="http://schemas.openxmlformats.org/wordprocessingml/2006/main">
              <w:rPr>
                <w:rFonts w:ascii="Arial Narrow" w:hAnsi="Arial Narrow"/>
                <w:sz w:val="22"/>
                <w:szCs w:val="22"/>
              </w:rPr>
              <w:t>0</w:t>
            </w:r>
          </w:p>
        </w:tc>
        <w:tc>
          <w:tcPr>
            <w:tcW w:w="1950" w:type="dxa"/>
            <w:tcBorders>
              <w:top w:val="nil"/>
              <w:left w:val="nil"/>
              <w:bottom w:val="single" w:color="7F7F7F" w:sz="6" w:space="0"/>
              <w:right w:val="single" w:color="7F7F7F" w:sz="6" w:space="0"/>
            </w:tcBorders>
            <w:shd w:val="clear" w:color="auto" w:fill="FFFFFF"/>
            <w:vAlign w:val="center"/>
            <w:hideMark/>
          </w:tcPr>
          <w:p w:rsidRPr="000A6B85" w:rsidR="000A6B85" w:rsidP="000A6B85" w:rsidRDefault="000A6B85" w14:paraId="5AC43475" w14:textId="5F3AF1A6">
            <w:pPr>
              <w:jc w:val="center"/>
              <w:textAlignment w:val="baseline"/>
            </w:pPr>
            <w:r w:rsidRPr="000A6B85">
              <w:rPr>
                <w:rFonts w:ascii="Arial Narrow" w:hAnsi="Arial Narrow"/>
                <w:b/>
                <w:bCs/>
                <w:color w:val="000000"/>
                <w:sz w:val="22"/>
                <w:szCs w:val="22"/>
              </w:rPr>
              <w:t>$</w:t>
            </w:r>
            <w:r xmlns:w="http://schemas.openxmlformats.org/wordprocessingml/2006/main">
              <w:rPr>
                <w:rFonts w:ascii="Arial Narrow" w:hAnsi="Arial Narrow"/>
                <w:b/>
                <w:bCs/>
                <w:color w:val="000000"/>
                <w:sz w:val="22"/>
                <w:szCs w:val="22"/>
              </w:rPr>
              <w:t>0</w:t>
            </w:r>
            <w:r w:rsidRPr="000A6B85">
              <w:rPr>
                <w:rFonts w:ascii="Arial Narrow" w:hAnsi="Arial Narrow"/>
                <w:sz w:val="22"/>
                <w:szCs w:val="22"/>
              </w:rPr>
              <w:t> </w:t>
            </w:r>
          </w:p>
        </w:tc>
      </w:tr>
    </w:tbl>
    <w:p w:rsidR="00FB51C1" w:rsidRDefault="00FB51C1" w14:paraId="7A92DFE2" w14:textId="77777777"/>
    <w:sectPr w:rsidR="00FB51C1" w:rsidSect="00234480">
      <w:headerReference w:type="default" r:id="rId11"/>
      <w:pgSz w:w="12240" w:h="15840"/>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F0171DB" w16cex:dateUtc="2020-04-30T16: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8644" w14:textId="77777777" w:rsidR="00BC1A70" w:rsidRDefault="00BC1A70" w:rsidP="001F047B">
      <w:r>
        <w:separator/>
      </w:r>
    </w:p>
  </w:endnote>
  <w:endnote w:type="continuationSeparator" w:id="0">
    <w:p w14:paraId="2B9DDD69" w14:textId="77777777" w:rsidR="00BC1A70" w:rsidRDefault="00BC1A70" w:rsidP="001F047B">
      <w:r>
        <w:continuationSeparator/>
      </w:r>
    </w:p>
  </w:endnote>
  <w:endnote w:type="continuationNotice" w:id="1">
    <w:p w14:paraId="5E083B29" w14:textId="77777777" w:rsidR="00BC1A70" w:rsidRDefault="00BC1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ED45F" w14:textId="77777777" w:rsidR="00BC1A70" w:rsidRDefault="00BC1A70" w:rsidP="001F047B">
      <w:r>
        <w:separator/>
      </w:r>
    </w:p>
  </w:footnote>
  <w:footnote w:type="continuationSeparator" w:id="0">
    <w:p w14:paraId="69AC8B8B" w14:textId="77777777" w:rsidR="00BC1A70" w:rsidRDefault="00BC1A70" w:rsidP="001F047B">
      <w:r>
        <w:continuationSeparator/>
      </w:r>
    </w:p>
  </w:footnote>
  <w:footnote w:type="continuationNotice" w:id="1">
    <w:p w14:paraId="0A3E8002" w14:textId="77777777" w:rsidR="00BC1A70" w:rsidRDefault="00BC1A70"/>
  </w:footnote>
  <w:footnote w:id="2">
    <w:p w14:paraId="5F725B6B" w14:textId="05010D9D" w:rsidR="00607933" w:rsidRPr="006B5625" w:rsidRDefault="00607933">
      <w:pPr>
        <w:pStyle w:val="FootnoteText"/>
        <w:rPr>
          <w:sz w:val="18"/>
          <w:szCs w:val="18"/>
        </w:rPr>
      </w:pPr>
      <w:r w:rsidRPr="006B5625">
        <w:rPr>
          <w:rStyle w:val="FootnoteReference"/>
          <w:sz w:val="18"/>
          <w:szCs w:val="18"/>
        </w:rPr>
        <w:footnoteRef/>
      </w:r>
      <w:r w:rsidRPr="006B5625">
        <w:rPr>
          <w:sz w:val="18"/>
          <w:szCs w:val="18"/>
        </w:rPr>
        <w:t xml:space="preserve"> COVID-19 Marketplace Quality Initiatives memo available at https://www.cms.gov/files/document/covid-qrs-and-marketplace-quality-initiatives-memo-final.pdf</w:t>
      </w:r>
    </w:p>
  </w:footnote>
  <w:footnote w:id="3">
    <w:p w14:paraId="4CDE88EC" w14:textId="626CA278" w:rsidR="00821555" w:rsidRPr="006B5625" w:rsidRDefault="00821555">
      <w:pPr>
        <w:pStyle w:val="FootnoteText"/>
        <w:rPr>
          <w:sz w:val="18"/>
          <w:szCs w:val="18"/>
        </w:rPr>
      </w:pPr>
      <w:r w:rsidRPr="006B5625">
        <w:rPr>
          <w:rStyle w:val="FootnoteReference"/>
          <w:sz w:val="18"/>
          <w:szCs w:val="18"/>
        </w:rPr>
        <w:footnoteRef/>
      </w:r>
      <w:r w:rsidRPr="006B5625">
        <w:rPr>
          <w:sz w:val="18"/>
          <w:szCs w:val="18"/>
        </w:rPr>
        <w:t xml:space="preserve"> ICR renewal </w:t>
      </w:r>
      <w:r w:rsidR="00FA3EEF" w:rsidRPr="006B5625">
        <w:rPr>
          <w:sz w:val="18"/>
          <w:szCs w:val="18"/>
        </w:rPr>
        <w:t xml:space="preserve">is in process; the 60 day FRN published on May 4, 2020: </w:t>
      </w:r>
      <w:hyperlink r:id="rId1" w:history="1">
        <w:r w:rsidR="00FA3EEF" w:rsidRPr="006B5625">
          <w:rPr>
            <w:rStyle w:val="Hyperlink"/>
            <w:sz w:val="18"/>
            <w:szCs w:val="18"/>
          </w:rPr>
          <w:t>https://www.federalregister.gov/documents/2020/05/04/2020-09452/agency-information-collection-activities-proposed-collection-comment-request</w:t>
        </w:r>
      </w:hyperlink>
      <w:r w:rsidR="00FA3EEF" w:rsidRPr="006B5625">
        <w:rPr>
          <w:sz w:val="18"/>
          <w:szCs w:val="18"/>
        </w:rPr>
        <w:t xml:space="preserve"> </w:t>
      </w:r>
    </w:p>
  </w:footnote>
  <w:footnote w:id="4">
    <w:p w14:paraId="1335B179" w14:textId="1976DF23" w:rsidR="00CD574E" w:rsidRDefault="00CD574E">
      <w:pPr>
        <w:pStyle w:val="FootnoteText"/>
      </w:pPr>
      <w:r w:rsidRPr="006B5625">
        <w:rPr>
          <w:rStyle w:val="FootnoteReference"/>
          <w:sz w:val="18"/>
          <w:szCs w:val="18"/>
        </w:rPr>
        <w:footnoteRef/>
      </w:r>
      <w:r w:rsidRPr="006B5625">
        <w:rPr>
          <w:sz w:val="18"/>
          <w:szCs w:val="18"/>
        </w:rPr>
        <w:t xml:space="preserve"> Updated to reflect that an issuer is expected to spend 0 hours gathering information, developing response and submitting a form for this year because the form has not been released and because the actual quality improvement activities are not included in the burden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510F" w14:textId="19ED7A97" w:rsidR="006B5625" w:rsidRPr="00AD09C0" w:rsidRDefault="00C528A8" w:rsidP="006B5625">
    <w:pPr>
      <w:rPr>
        <w:sz w:val="22"/>
        <w:szCs w:val="22"/>
      </w:rPr>
    </w:pPr>
    <w:r>
      <w:rPr>
        <w:b/>
        <w:sz w:val="20"/>
        <w:szCs w:val="20"/>
      </w:rPr>
      <w:t>May 18</w:t>
    </w:r>
    <w:r w:rsidR="00A259CE">
      <w:rPr>
        <w:b/>
        <w:sz w:val="20"/>
        <w:szCs w:val="20"/>
      </w:rPr>
      <w:t>, 2020</w:t>
    </w:r>
    <w:r w:rsidR="001F047B">
      <w:rPr>
        <w:b/>
        <w:sz w:val="20"/>
        <w:szCs w:val="20"/>
      </w:rPr>
      <w:tab/>
    </w:r>
    <w:r w:rsidR="001F047B">
      <w:rPr>
        <w:b/>
        <w:sz w:val="20"/>
        <w:szCs w:val="20"/>
      </w:rPr>
      <w:tab/>
    </w:r>
    <w:r w:rsidR="006B5625">
      <w:rPr>
        <w:b/>
        <w:sz w:val="20"/>
        <w:szCs w:val="20"/>
      </w:rPr>
      <w:tab/>
    </w:r>
    <w:r w:rsidR="006B5625">
      <w:rPr>
        <w:b/>
        <w:sz w:val="20"/>
        <w:szCs w:val="20"/>
      </w:rPr>
      <w:tab/>
    </w:r>
    <w:r w:rsidR="006B5625">
      <w:rPr>
        <w:b/>
        <w:sz w:val="20"/>
        <w:szCs w:val="20"/>
      </w:rPr>
      <w:tab/>
    </w:r>
    <w:r w:rsidR="006B5625">
      <w:rPr>
        <w:b/>
        <w:sz w:val="20"/>
        <w:szCs w:val="20"/>
      </w:rPr>
      <w:tab/>
    </w:r>
    <w:r w:rsidR="006B5625">
      <w:rPr>
        <w:b/>
        <w:sz w:val="20"/>
        <w:szCs w:val="20"/>
      </w:rPr>
      <w:tab/>
    </w:r>
    <w:r w:rsidR="006B5625" w:rsidRPr="006B5625">
      <w:rPr>
        <w:b/>
        <w:sz w:val="20"/>
        <w:szCs w:val="20"/>
      </w:rPr>
      <w:t>CMS 10540; OMB Control No. 0938-1286</w:t>
    </w:r>
  </w:p>
  <w:p w14:paraId="2738B25C" w14:textId="221BA003" w:rsidR="006B5625" w:rsidRDefault="006B5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543D9"/>
    <w:multiLevelType w:val="hybridMultilevel"/>
    <w:tmpl w:val="2008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F25E3"/>
    <w:multiLevelType w:val="hybridMultilevel"/>
    <w:tmpl w:val="1DD25D32"/>
    <w:lvl w:ilvl="0" w:tplc="B876FD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anie Konstant">
    <w15:presenceInfo w15:providerId="None" w15:userId="Melanie Kons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7B"/>
    <w:rsid w:val="00003653"/>
    <w:rsid w:val="00023ABE"/>
    <w:rsid w:val="00030153"/>
    <w:rsid w:val="00036665"/>
    <w:rsid w:val="00042076"/>
    <w:rsid w:val="00042DB2"/>
    <w:rsid w:val="000523D2"/>
    <w:rsid w:val="0005292D"/>
    <w:rsid w:val="00066DA3"/>
    <w:rsid w:val="000731F7"/>
    <w:rsid w:val="000763C2"/>
    <w:rsid w:val="00090D02"/>
    <w:rsid w:val="00095A7C"/>
    <w:rsid w:val="000A6B85"/>
    <w:rsid w:val="000B78BB"/>
    <w:rsid w:val="000C6BB9"/>
    <w:rsid w:val="000D3FB2"/>
    <w:rsid w:val="000D4B15"/>
    <w:rsid w:val="000F65B9"/>
    <w:rsid w:val="00104D3D"/>
    <w:rsid w:val="00114241"/>
    <w:rsid w:val="00117BD7"/>
    <w:rsid w:val="00120644"/>
    <w:rsid w:val="00124A89"/>
    <w:rsid w:val="001336AB"/>
    <w:rsid w:val="00141806"/>
    <w:rsid w:val="00146C83"/>
    <w:rsid w:val="00150778"/>
    <w:rsid w:val="00151509"/>
    <w:rsid w:val="0016415F"/>
    <w:rsid w:val="00164919"/>
    <w:rsid w:val="00183C02"/>
    <w:rsid w:val="001A5B97"/>
    <w:rsid w:val="001C0D28"/>
    <w:rsid w:val="001C3FBF"/>
    <w:rsid w:val="001F047B"/>
    <w:rsid w:val="001F4353"/>
    <w:rsid w:val="00207131"/>
    <w:rsid w:val="002212BD"/>
    <w:rsid w:val="00231C6F"/>
    <w:rsid w:val="0023272F"/>
    <w:rsid w:val="00234480"/>
    <w:rsid w:val="00255548"/>
    <w:rsid w:val="00277F9A"/>
    <w:rsid w:val="00281CC9"/>
    <w:rsid w:val="002822ED"/>
    <w:rsid w:val="00287D1F"/>
    <w:rsid w:val="00291951"/>
    <w:rsid w:val="002C734F"/>
    <w:rsid w:val="002D1476"/>
    <w:rsid w:val="002D377C"/>
    <w:rsid w:val="002E0EF8"/>
    <w:rsid w:val="003107A0"/>
    <w:rsid w:val="00324FF5"/>
    <w:rsid w:val="00330EE4"/>
    <w:rsid w:val="00332FB7"/>
    <w:rsid w:val="003414B8"/>
    <w:rsid w:val="00343B0E"/>
    <w:rsid w:val="00351ED9"/>
    <w:rsid w:val="00355446"/>
    <w:rsid w:val="00364470"/>
    <w:rsid w:val="0037293C"/>
    <w:rsid w:val="0037728E"/>
    <w:rsid w:val="00380095"/>
    <w:rsid w:val="00382A08"/>
    <w:rsid w:val="0038645F"/>
    <w:rsid w:val="00396450"/>
    <w:rsid w:val="003A6FCB"/>
    <w:rsid w:val="003B030C"/>
    <w:rsid w:val="003C18E9"/>
    <w:rsid w:val="003C48C4"/>
    <w:rsid w:val="003C53AA"/>
    <w:rsid w:val="003D21FC"/>
    <w:rsid w:val="003D2446"/>
    <w:rsid w:val="003D36D8"/>
    <w:rsid w:val="003D65A1"/>
    <w:rsid w:val="003D7BBF"/>
    <w:rsid w:val="003F01B5"/>
    <w:rsid w:val="00406E4F"/>
    <w:rsid w:val="0046791B"/>
    <w:rsid w:val="00474478"/>
    <w:rsid w:val="004A58CE"/>
    <w:rsid w:val="004B25BD"/>
    <w:rsid w:val="004C55D9"/>
    <w:rsid w:val="004D5B31"/>
    <w:rsid w:val="00507227"/>
    <w:rsid w:val="005108B8"/>
    <w:rsid w:val="005160AA"/>
    <w:rsid w:val="005437F5"/>
    <w:rsid w:val="00561750"/>
    <w:rsid w:val="00563AC2"/>
    <w:rsid w:val="00573392"/>
    <w:rsid w:val="00573F60"/>
    <w:rsid w:val="0059465B"/>
    <w:rsid w:val="0059627D"/>
    <w:rsid w:val="005A7D46"/>
    <w:rsid w:val="005B1DBB"/>
    <w:rsid w:val="005B7AA9"/>
    <w:rsid w:val="005D50A0"/>
    <w:rsid w:val="005E4C73"/>
    <w:rsid w:val="005F16E8"/>
    <w:rsid w:val="00601544"/>
    <w:rsid w:val="0060490D"/>
    <w:rsid w:val="00605F1A"/>
    <w:rsid w:val="00607933"/>
    <w:rsid w:val="00617832"/>
    <w:rsid w:val="006530BF"/>
    <w:rsid w:val="00657D7A"/>
    <w:rsid w:val="00661FF8"/>
    <w:rsid w:val="00662CA0"/>
    <w:rsid w:val="006917B5"/>
    <w:rsid w:val="00693CA4"/>
    <w:rsid w:val="00695638"/>
    <w:rsid w:val="006A4195"/>
    <w:rsid w:val="006A6AC8"/>
    <w:rsid w:val="006B5625"/>
    <w:rsid w:val="006D6912"/>
    <w:rsid w:val="006E6CA7"/>
    <w:rsid w:val="006F30DA"/>
    <w:rsid w:val="006F4E15"/>
    <w:rsid w:val="006F792E"/>
    <w:rsid w:val="00712041"/>
    <w:rsid w:val="00716AD4"/>
    <w:rsid w:val="007214C1"/>
    <w:rsid w:val="00730D30"/>
    <w:rsid w:val="00735626"/>
    <w:rsid w:val="00752F75"/>
    <w:rsid w:val="00756EA8"/>
    <w:rsid w:val="00761769"/>
    <w:rsid w:val="007756DA"/>
    <w:rsid w:val="007D161F"/>
    <w:rsid w:val="007D66FC"/>
    <w:rsid w:val="007F6358"/>
    <w:rsid w:val="007F6795"/>
    <w:rsid w:val="00800B7D"/>
    <w:rsid w:val="008045D1"/>
    <w:rsid w:val="0081374A"/>
    <w:rsid w:val="00821555"/>
    <w:rsid w:val="00826E05"/>
    <w:rsid w:val="008304C2"/>
    <w:rsid w:val="00834941"/>
    <w:rsid w:val="00835517"/>
    <w:rsid w:val="00837AC3"/>
    <w:rsid w:val="008474D6"/>
    <w:rsid w:val="00862A42"/>
    <w:rsid w:val="008723E5"/>
    <w:rsid w:val="008871CD"/>
    <w:rsid w:val="0089252F"/>
    <w:rsid w:val="00892939"/>
    <w:rsid w:val="00892C01"/>
    <w:rsid w:val="008B2148"/>
    <w:rsid w:val="008B500B"/>
    <w:rsid w:val="009057BC"/>
    <w:rsid w:val="009065E0"/>
    <w:rsid w:val="009225F3"/>
    <w:rsid w:val="009249EA"/>
    <w:rsid w:val="009437D7"/>
    <w:rsid w:val="00982DF7"/>
    <w:rsid w:val="00996228"/>
    <w:rsid w:val="009962FD"/>
    <w:rsid w:val="009B062A"/>
    <w:rsid w:val="009B207C"/>
    <w:rsid w:val="009D279B"/>
    <w:rsid w:val="009F3CF6"/>
    <w:rsid w:val="00A046B5"/>
    <w:rsid w:val="00A10F3C"/>
    <w:rsid w:val="00A207F9"/>
    <w:rsid w:val="00A259CE"/>
    <w:rsid w:val="00A7519E"/>
    <w:rsid w:val="00A84DAD"/>
    <w:rsid w:val="00AA4929"/>
    <w:rsid w:val="00AD09C0"/>
    <w:rsid w:val="00AD54EA"/>
    <w:rsid w:val="00AE5E86"/>
    <w:rsid w:val="00AF16B0"/>
    <w:rsid w:val="00AF6471"/>
    <w:rsid w:val="00B02CDF"/>
    <w:rsid w:val="00B04B4E"/>
    <w:rsid w:val="00B0502F"/>
    <w:rsid w:val="00B12E26"/>
    <w:rsid w:val="00B2325E"/>
    <w:rsid w:val="00B2686A"/>
    <w:rsid w:val="00B3318F"/>
    <w:rsid w:val="00B44BCA"/>
    <w:rsid w:val="00B6395D"/>
    <w:rsid w:val="00B63A1A"/>
    <w:rsid w:val="00B65196"/>
    <w:rsid w:val="00B72C92"/>
    <w:rsid w:val="00B866DC"/>
    <w:rsid w:val="00B875F1"/>
    <w:rsid w:val="00B97D33"/>
    <w:rsid w:val="00BA6EB3"/>
    <w:rsid w:val="00BB2FE4"/>
    <w:rsid w:val="00BB630F"/>
    <w:rsid w:val="00BB64C8"/>
    <w:rsid w:val="00BC1A70"/>
    <w:rsid w:val="00BC34AA"/>
    <w:rsid w:val="00C22990"/>
    <w:rsid w:val="00C23D27"/>
    <w:rsid w:val="00C32BA8"/>
    <w:rsid w:val="00C528A8"/>
    <w:rsid w:val="00C54716"/>
    <w:rsid w:val="00C654FD"/>
    <w:rsid w:val="00C8164F"/>
    <w:rsid w:val="00C8242C"/>
    <w:rsid w:val="00C82E3C"/>
    <w:rsid w:val="00C83297"/>
    <w:rsid w:val="00C865D0"/>
    <w:rsid w:val="00CA0371"/>
    <w:rsid w:val="00CA2211"/>
    <w:rsid w:val="00CB4CD1"/>
    <w:rsid w:val="00CC4F8C"/>
    <w:rsid w:val="00CD2E11"/>
    <w:rsid w:val="00CD574E"/>
    <w:rsid w:val="00CE3205"/>
    <w:rsid w:val="00D005E4"/>
    <w:rsid w:val="00D03CA8"/>
    <w:rsid w:val="00D0456A"/>
    <w:rsid w:val="00D10CF2"/>
    <w:rsid w:val="00D111E1"/>
    <w:rsid w:val="00D15E8E"/>
    <w:rsid w:val="00D34E6C"/>
    <w:rsid w:val="00D37F27"/>
    <w:rsid w:val="00D42CF4"/>
    <w:rsid w:val="00D5511B"/>
    <w:rsid w:val="00D5677D"/>
    <w:rsid w:val="00D71D66"/>
    <w:rsid w:val="00D76E8F"/>
    <w:rsid w:val="00D86799"/>
    <w:rsid w:val="00D93AFA"/>
    <w:rsid w:val="00DB44E8"/>
    <w:rsid w:val="00DC1392"/>
    <w:rsid w:val="00DD6FD4"/>
    <w:rsid w:val="00DE5752"/>
    <w:rsid w:val="00DE609D"/>
    <w:rsid w:val="00DE7ADA"/>
    <w:rsid w:val="00E03C8B"/>
    <w:rsid w:val="00E04ABF"/>
    <w:rsid w:val="00E12D16"/>
    <w:rsid w:val="00E20923"/>
    <w:rsid w:val="00E436CF"/>
    <w:rsid w:val="00E51156"/>
    <w:rsid w:val="00E53367"/>
    <w:rsid w:val="00E729F9"/>
    <w:rsid w:val="00E72B9A"/>
    <w:rsid w:val="00E75250"/>
    <w:rsid w:val="00E83CD0"/>
    <w:rsid w:val="00E92ED7"/>
    <w:rsid w:val="00EA2502"/>
    <w:rsid w:val="00EA720D"/>
    <w:rsid w:val="00EB7CB1"/>
    <w:rsid w:val="00ED454D"/>
    <w:rsid w:val="00ED6824"/>
    <w:rsid w:val="00EE01C0"/>
    <w:rsid w:val="00EE2DED"/>
    <w:rsid w:val="00EE5E1F"/>
    <w:rsid w:val="00EF3582"/>
    <w:rsid w:val="00F21334"/>
    <w:rsid w:val="00F51391"/>
    <w:rsid w:val="00F87037"/>
    <w:rsid w:val="00F91A48"/>
    <w:rsid w:val="00F921B6"/>
    <w:rsid w:val="00FA28B2"/>
    <w:rsid w:val="00FA2AF3"/>
    <w:rsid w:val="00FA3EEF"/>
    <w:rsid w:val="00FB51C1"/>
    <w:rsid w:val="00FC2D39"/>
    <w:rsid w:val="00FC5B20"/>
    <w:rsid w:val="00FD5317"/>
    <w:rsid w:val="00FE07AB"/>
    <w:rsid w:val="00FE349E"/>
    <w:rsid w:val="00FF530C"/>
    <w:rsid w:val="18C94ACC"/>
    <w:rsid w:val="22D6F28F"/>
    <w:rsid w:val="2C6A83AE"/>
    <w:rsid w:val="44D2AF49"/>
    <w:rsid w:val="47BE0B37"/>
    <w:rsid w:val="57834771"/>
    <w:rsid w:val="57E5CB44"/>
    <w:rsid w:val="61AEB3E6"/>
    <w:rsid w:val="6D32FA71"/>
    <w:rsid w:val="7D548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916A4"/>
  <w15:chartTrackingRefBased/>
  <w15:docId w15:val="{D90F9057-5710-43A0-95F5-130C14B5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047B"/>
    <w:rPr>
      <w:sz w:val="20"/>
      <w:szCs w:val="20"/>
    </w:rPr>
  </w:style>
  <w:style w:type="character" w:customStyle="1" w:styleId="FootnoteTextChar">
    <w:name w:val="Footnote Text Char"/>
    <w:basedOn w:val="DefaultParagraphFont"/>
    <w:link w:val="FootnoteText"/>
    <w:semiHidden/>
    <w:rsid w:val="001F047B"/>
    <w:rPr>
      <w:rFonts w:ascii="Times New Roman" w:eastAsia="Times New Roman" w:hAnsi="Times New Roman" w:cs="Times New Roman"/>
      <w:sz w:val="20"/>
      <w:szCs w:val="20"/>
    </w:rPr>
  </w:style>
  <w:style w:type="character" w:styleId="FootnoteReference">
    <w:name w:val="footnote reference"/>
    <w:uiPriority w:val="99"/>
    <w:rsid w:val="001F047B"/>
    <w:rPr>
      <w:vertAlign w:val="superscript"/>
    </w:rPr>
  </w:style>
  <w:style w:type="paragraph" w:styleId="Header">
    <w:name w:val="header"/>
    <w:basedOn w:val="Normal"/>
    <w:link w:val="HeaderChar"/>
    <w:rsid w:val="001F047B"/>
    <w:pPr>
      <w:tabs>
        <w:tab w:val="center" w:pos="4320"/>
        <w:tab w:val="right" w:pos="8640"/>
      </w:tabs>
    </w:pPr>
  </w:style>
  <w:style w:type="character" w:customStyle="1" w:styleId="HeaderChar">
    <w:name w:val="Header Char"/>
    <w:basedOn w:val="DefaultParagraphFont"/>
    <w:link w:val="Header"/>
    <w:rsid w:val="001F047B"/>
    <w:rPr>
      <w:rFonts w:ascii="Times New Roman" w:eastAsia="Times New Roman" w:hAnsi="Times New Roman" w:cs="Times New Roman"/>
      <w:sz w:val="24"/>
      <w:szCs w:val="24"/>
    </w:rPr>
  </w:style>
  <w:style w:type="character" w:styleId="Hyperlink">
    <w:name w:val="Hyperlink"/>
    <w:uiPriority w:val="99"/>
    <w:rsid w:val="001F047B"/>
    <w:rPr>
      <w:color w:val="0000FF"/>
      <w:u w:val="single"/>
    </w:rPr>
  </w:style>
  <w:style w:type="paragraph" w:styleId="TOC1">
    <w:name w:val="toc 1"/>
    <w:basedOn w:val="Normal"/>
    <w:next w:val="Normal"/>
    <w:autoRedefine/>
    <w:uiPriority w:val="39"/>
    <w:rsid w:val="001F047B"/>
  </w:style>
  <w:style w:type="paragraph" w:styleId="TOC2">
    <w:name w:val="toc 2"/>
    <w:basedOn w:val="Normal"/>
    <w:next w:val="Normal"/>
    <w:autoRedefine/>
    <w:uiPriority w:val="39"/>
    <w:rsid w:val="001F047B"/>
    <w:pPr>
      <w:ind w:left="240"/>
    </w:pPr>
  </w:style>
  <w:style w:type="paragraph" w:styleId="TOC3">
    <w:name w:val="toc 3"/>
    <w:basedOn w:val="Normal"/>
    <w:next w:val="Normal"/>
    <w:autoRedefine/>
    <w:uiPriority w:val="39"/>
    <w:rsid w:val="001F047B"/>
    <w:pPr>
      <w:ind w:left="480"/>
    </w:pPr>
  </w:style>
  <w:style w:type="paragraph" w:customStyle="1" w:styleId="Default">
    <w:name w:val="Default"/>
    <w:rsid w:val="001F047B"/>
    <w:pPr>
      <w:autoSpaceDE w:val="0"/>
      <w:autoSpaceDN w:val="0"/>
      <w:adjustRightInd w:val="0"/>
      <w:spacing w:after="0" w:line="240" w:lineRule="auto"/>
    </w:pPr>
    <w:rPr>
      <w:rFonts w:ascii="Arial" w:eastAsia="Times New Roman" w:hAnsi="Arial" w:cs="Arial"/>
      <w:color w:val="000000"/>
      <w:sz w:val="24"/>
      <w:szCs w:val="24"/>
    </w:rPr>
  </w:style>
  <w:style w:type="paragraph" w:styleId="Caption">
    <w:name w:val="caption"/>
    <w:basedOn w:val="Normal"/>
    <w:next w:val="Normal"/>
    <w:uiPriority w:val="35"/>
    <w:unhideWhenUsed/>
    <w:qFormat/>
    <w:rsid w:val="001F047B"/>
    <w:rPr>
      <w:b/>
      <w:bCs/>
      <w:sz w:val="20"/>
      <w:szCs w:val="20"/>
    </w:rPr>
  </w:style>
  <w:style w:type="character" w:styleId="FollowedHyperlink">
    <w:name w:val="FollowedHyperlink"/>
    <w:basedOn w:val="DefaultParagraphFont"/>
    <w:uiPriority w:val="99"/>
    <w:semiHidden/>
    <w:unhideWhenUsed/>
    <w:rsid w:val="001F047B"/>
    <w:rPr>
      <w:color w:val="954F72" w:themeColor="followedHyperlink"/>
      <w:u w:val="single"/>
    </w:rPr>
  </w:style>
  <w:style w:type="paragraph" w:styleId="Footer">
    <w:name w:val="footer"/>
    <w:basedOn w:val="Normal"/>
    <w:link w:val="FooterChar"/>
    <w:uiPriority w:val="99"/>
    <w:unhideWhenUsed/>
    <w:rsid w:val="001F047B"/>
    <w:pPr>
      <w:tabs>
        <w:tab w:val="center" w:pos="4680"/>
        <w:tab w:val="right" w:pos="9360"/>
      </w:tabs>
    </w:pPr>
  </w:style>
  <w:style w:type="character" w:customStyle="1" w:styleId="FooterChar">
    <w:name w:val="Footer Char"/>
    <w:basedOn w:val="DefaultParagraphFont"/>
    <w:link w:val="Footer"/>
    <w:uiPriority w:val="99"/>
    <w:rsid w:val="001F04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4BCA"/>
    <w:rPr>
      <w:sz w:val="16"/>
      <w:szCs w:val="16"/>
    </w:rPr>
  </w:style>
  <w:style w:type="paragraph" w:styleId="CommentText">
    <w:name w:val="annotation text"/>
    <w:basedOn w:val="Normal"/>
    <w:link w:val="CommentTextChar"/>
    <w:uiPriority w:val="99"/>
    <w:unhideWhenUsed/>
    <w:rsid w:val="00B44BCA"/>
    <w:rPr>
      <w:sz w:val="20"/>
      <w:szCs w:val="20"/>
    </w:rPr>
  </w:style>
  <w:style w:type="character" w:customStyle="1" w:styleId="CommentTextChar">
    <w:name w:val="Comment Text Char"/>
    <w:basedOn w:val="DefaultParagraphFont"/>
    <w:link w:val="CommentText"/>
    <w:uiPriority w:val="99"/>
    <w:rsid w:val="00B4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BCA"/>
    <w:rPr>
      <w:b/>
      <w:bCs/>
    </w:rPr>
  </w:style>
  <w:style w:type="character" w:customStyle="1" w:styleId="CommentSubjectChar">
    <w:name w:val="Comment Subject Char"/>
    <w:basedOn w:val="CommentTextChar"/>
    <w:link w:val="CommentSubject"/>
    <w:uiPriority w:val="99"/>
    <w:semiHidden/>
    <w:rsid w:val="00B44B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CA"/>
    <w:rPr>
      <w:rFonts w:ascii="Segoe UI" w:eastAsia="Times New Roman" w:hAnsi="Segoe UI" w:cs="Segoe UI"/>
      <w:sz w:val="18"/>
      <w:szCs w:val="18"/>
    </w:rPr>
  </w:style>
  <w:style w:type="paragraph" w:styleId="Revision">
    <w:name w:val="Revision"/>
    <w:hidden/>
    <w:uiPriority w:val="99"/>
    <w:semiHidden/>
    <w:rsid w:val="00F91A4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BB9"/>
    <w:pPr>
      <w:ind w:left="720"/>
      <w:contextualSpacing/>
    </w:pPr>
  </w:style>
  <w:style w:type="table" w:styleId="TableGrid">
    <w:name w:val="Table Grid"/>
    <w:basedOn w:val="TableNormal"/>
    <w:uiPriority w:val="59"/>
    <w:rsid w:val="00B87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er">
    <w:name w:val="TabHeader"/>
    <w:basedOn w:val="Normal"/>
    <w:link w:val="TabHeaderChar"/>
    <w:qFormat/>
    <w:rsid w:val="00B875F1"/>
    <w:pPr>
      <w:autoSpaceDE w:val="0"/>
      <w:autoSpaceDN w:val="0"/>
      <w:adjustRightInd w:val="0"/>
      <w:spacing w:before="20" w:after="20"/>
    </w:pPr>
    <w:rPr>
      <w:rFonts w:ascii="Arial Narrow" w:hAnsi="Arial Narrow" w:cs="Arial"/>
      <w:b/>
      <w:color w:val="FFFFFF" w:themeColor="background1"/>
      <w:sz w:val="20"/>
      <w:szCs w:val="20"/>
    </w:rPr>
  </w:style>
  <w:style w:type="paragraph" w:customStyle="1" w:styleId="TabText">
    <w:name w:val="TabText"/>
    <w:basedOn w:val="Normal"/>
    <w:link w:val="TabTextChar"/>
    <w:qFormat/>
    <w:rsid w:val="00B875F1"/>
    <w:pPr>
      <w:autoSpaceDE w:val="0"/>
      <w:autoSpaceDN w:val="0"/>
      <w:adjustRightInd w:val="0"/>
      <w:spacing w:before="20" w:after="20"/>
    </w:pPr>
    <w:rPr>
      <w:rFonts w:ascii="Arial Narrow" w:eastAsiaTheme="minorHAnsi" w:hAnsi="Arial Narrow" w:cs="Arial"/>
      <w:color w:val="000000"/>
      <w:sz w:val="20"/>
      <w:szCs w:val="20"/>
    </w:rPr>
  </w:style>
  <w:style w:type="character" w:customStyle="1" w:styleId="TabHeaderChar">
    <w:name w:val="TabHeader Char"/>
    <w:basedOn w:val="DefaultParagraphFont"/>
    <w:link w:val="TabHeader"/>
    <w:rsid w:val="00B875F1"/>
    <w:rPr>
      <w:rFonts w:ascii="Arial Narrow" w:eastAsia="Times New Roman" w:hAnsi="Arial Narrow" w:cs="Arial"/>
      <w:b/>
      <w:color w:val="FFFFFF" w:themeColor="background1"/>
      <w:sz w:val="20"/>
      <w:szCs w:val="20"/>
    </w:rPr>
  </w:style>
  <w:style w:type="character" w:customStyle="1" w:styleId="TabTextChar">
    <w:name w:val="TabText Char"/>
    <w:basedOn w:val="DefaultParagraphFont"/>
    <w:link w:val="TabText"/>
    <w:rsid w:val="00B875F1"/>
    <w:rPr>
      <w:rFonts w:ascii="Arial Narrow" w:hAnsi="Arial Narrow" w:cs="Arial"/>
      <w:color w:val="000000"/>
      <w:sz w:val="20"/>
      <w:szCs w:val="20"/>
    </w:rPr>
  </w:style>
  <w:style w:type="paragraph" w:customStyle="1" w:styleId="Footnote">
    <w:name w:val="Footnote"/>
    <w:basedOn w:val="Normal"/>
    <w:link w:val="FootnoteChar"/>
    <w:qFormat/>
    <w:rsid w:val="006D6912"/>
    <w:pPr>
      <w:widowControl w:val="0"/>
      <w:spacing w:after="40"/>
    </w:pPr>
    <w:rPr>
      <w:rFonts w:ascii="TimesNewRoman,Bold" w:eastAsiaTheme="minorHAnsi" w:hAnsi="TimesNewRoman,Bold" w:cs="TimesNewRoman,Bold"/>
      <w:bCs/>
      <w:sz w:val="20"/>
      <w:szCs w:val="20"/>
    </w:rPr>
  </w:style>
  <w:style w:type="character" w:customStyle="1" w:styleId="FootnoteChar">
    <w:name w:val="Footnote Char"/>
    <w:basedOn w:val="DefaultParagraphFont"/>
    <w:link w:val="Footnote"/>
    <w:rsid w:val="006D6912"/>
    <w:rPr>
      <w:rFonts w:ascii="TimesNewRoman,Bold" w:hAnsi="TimesNewRoman,Bold" w:cs="TimesNewRoman,Bold"/>
      <w:bCs/>
      <w:sz w:val="20"/>
      <w:szCs w:val="20"/>
    </w:rPr>
  </w:style>
  <w:style w:type="paragraph" w:customStyle="1" w:styleId="PTableTitle">
    <w:name w:val="P.Table Title"/>
    <w:uiPriority w:val="99"/>
    <w:rsid w:val="003C53AA"/>
    <w:pPr>
      <w:keepNext/>
      <w:keepLines/>
      <w:spacing w:after="60" w:line="240" w:lineRule="auto"/>
      <w:ind w:left="1224" w:hanging="1224"/>
    </w:pPr>
    <w:rPr>
      <w:rFonts w:ascii="Arial" w:eastAsia="Times New Roman" w:hAnsi="Arial" w:cs="Times"/>
      <w:b/>
      <w:bCs/>
      <w:sz w:val="20"/>
      <w:szCs w:val="24"/>
    </w:rPr>
  </w:style>
  <w:style w:type="paragraph" w:customStyle="1" w:styleId="paragraph">
    <w:name w:val="paragraph"/>
    <w:basedOn w:val="Normal"/>
    <w:rsid w:val="000A6B85"/>
    <w:pPr>
      <w:spacing w:before="100" w:beforeAutospacing="1" w:after="100" w:afterAutospacing="1"/>
    </w:pPr>
  </w:style>
  <w:style w:type="character" w:customStyle="1" w:styleId="normaltextrun">
    <w:name w:val="normaltextrun"/>
    <w:basedOn w:val="DefaultParagraphFont"/>
    <w:rsid w:val="000A6B85"/>
  </w:style>
  <w:style w:type="character" w:customStyle="1" w:styleId="eop">
    <w:name w:val="eop"/>
    <w:basedOn w:val="DefaultParagraphFont"/>
    <w:rsid w:val="000A6B85"/>
  </w:style>
  <w:style w:type="character" w:customStyle="1" w:styleId="scxw47289950">
    <w:name w:val="scxw47289950"/>
    <w:basedOn w:val="DefaultParagraphFont"/>
    <w:rsid w:val="000A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5947">
      <w:bodyDiv w:val="1"/>
      <w:marLeft w:val="0"/>
      <w:marRight w:val="0"/>
      <w:marTop w:val="0"/>
      <w:marBottom w:val="0"/>
      <w:divBdr>
        <w:top w:val="none" w:sz="0" w:space="0" w:color="auto"/>
        <w:left w:val="none" w:sz="0" w:space="0" w:color="auto"/>
        <w:bottom w:val="none" w:sz="0" w:space="0" w:color="auto"/>
        <w:right w:val="none" w:sz="0" w:space="0" w:color="auto"/>
      </w:divBdr>
    </w:div>
    <w:div w:id="763496714">
      <w:bodyDiv w:val="1"/>
      <w:marLeft w:val="0"/>
      <w:marRight w:val="0"/>
      <w:marTop w:val="0"/>
      <w:marBottom w:val="0"/>
      <w:divBdr>
        <w:top w:val="none" w:sz="0" w:space="0" w:color="auto"/>
        <w:left w:val="none" w:sz="0" w:space="0" w:color="auto"/>
        <w:bottom w:val="none" w:sz="0" w:space="0" w:color="auto"/>
        <w:right w:val="none" w:sz="0" w:space="0" w:color="auto"/>
      </w:divBdr>
    </w:div>
    <w:div w:id="940996127">
      <w:bodyDiv w:val="1"/>
      <w:marLeft w:val="0"/>
      <w:marRight w:val="0"/>
      <w:marTop w:val="0"/>
      <w:marBottom w:val="0"/>
      <w:divBdr>
        <w:top w:val="none" w:sz="0" w:space="0" w:color="auto"/>
        <w:left w:val="none" w:sz="0" w:space="0" w:color="auto"/>
        <w:bottom w:val="none" w:sz="0" w:space="0" w:color="auto"/>
        <w:right w:val="none" w:sz="0" w:space="0" w:color="auto"/>
      </w:divBdr>
      <w:divsChild>
        <w:div w:id="19210153">
          <w:marLeft w:val="0"/>
          <w:marRight w:val="0"/>
          <w:marTop w:val="0"/>
          <w:marBottom w:val="0"/>
          <w:divBdr>
            <w:top w:val="none" w:sz="0" w:space="0" w:color="auto"/>
            <w:left w:val="none" w:sz="0" w:space="0" w:color="auto"/>
            <w:bottom w:val="none" w:sz="0" w:space="0" w:color="auto"/>
            <w:right w:val="none" w:sz="0" w:space="0" w:color="auto"/>
          </w:divBdr>
        </w:div>
        <w:div w:id="127285096">
          <w:marLeft w:val="0"/>
          <w:marRight w:val="0"/>
          <w:marTop w:val="0"/>
          <w:marBottom w:val="0"/>
          <w:divBdr>
            <w:top w:val="none" w:sz="0" w:space="0" w:color="auto"/>
            <w:left w:val="none" w:sz="0" w:space="0" w:color="auto"/>
            <w:bottom w:val="none" w:sz="0" w:space="0" w:color="auto"/>
            <w:right w:val="none" w:sz="0" w:space="0" w:color="auto"/>
          </w:divBdr>
          <w:divsChild>
            <w:div w:id="1854803525">
              <w:marLeft w:val="0"/>
              <w:marRight w:val="0"/>
              <w:marTop w:val="30"/>
              <w:marBottom w:val="30"/>
              <w:divBdr>
                <w:top w:val="none" w:sz="0" w:space="0" w:color="auto"/>
                <w:left w:val="none" w:sz="0" w:space="0" w:color="auto"/>
                <w:bottom w:val="none" w:sz="0" w:space="0" w:color="auto"/>
                <w:right w:val="none" w:sz="0" w:space="0" w:color="auto"/>
              </w:divBdr>
              <w:divsChild>
                <w:div w:id="1900049665">
                  <w:marLeft w:val="0"/>
                  <w:marRight w:val="0"/>
                  <w:marTop w:val="0"/>
                  <w:marBottom w:val="0"/>
                  <w:divBdr>
                    <w:top w:val="none" w:sz="0" w:space="0" w:color="auto"/>
                    <w:left w:val="none" w:sz="0" w:space="0" w:color="auto"/>
                    <w:bottom w:val="none" w:sz="0" w:space="0" w:color="auto"/>
                    <w:right w:val="none" w:sz="0" w:space="0" w:color="auto"/>
                  </w:divBdr>
                  <w:divsChild>
                    <w:div w:id="848641041">
                      <w:marLeft w:val="0"/>
                      <w:marRight w:val="0"/>
                      <w:marTop w:val="0"/>
                      <w:marBottom w:val="0"/>
                      <w:divBdr>
                        <w:top w:val="none" w:sz="0" w:space="0" w:color="auto"/>
                        <w:left w:val="none" w:sz="0" w:space="0" w:color="auto"/>
                        <w:bottom w:val="none" w:sz="0" w:space="0" w:color="auto"/>
                        <w:right w:val="none" w:sz="0" w:space="0" w:color="auto"/>
                      </w:divBdr>
                    </w:div>
                  </w:divsChild>
                </w:div>
                <w:div w:id="1758938731">
                  <w:marLeft w:val="0"/>
                  <w:marRight w:val="0"/>
                  <w:marTop w:val="0"/>
                  <w:marBottom w:val="0"/>
                  <w:divBdr>
                    <w:top w:val="none" w:sz="0" w:space="0" w:color="auto"/>
                    <w:left w:val="none" w:sz="0" w:space="0" w:color="auto"/>
                    <w:bottom w:val="none" w:sz="0" w:space="0" w:color="auto"/>
                    <w:right w:val="none" w:sz="0" w:space="0" w:color="auto"/>
                  </w:divBdr>
                  <w:divsChild>
                    <w:div w:id="1428039565">
                      <w:marLeft w:val="0"/>
                      <w:marRight w:val="0"/>
                      <w:marTop w:val="0"/>
                      <w:marBottom w:val="0"/>
                      <w:divBdr>
                        <w:top w:val="none" w:sz="0" w:space="0" w:color="auto"/>
                        <w:left w:val="none" w:sz="0" w:space="0" w:color="auto"/>
                        <w:bottom w:val="none" w:sz="0" w:space="0" w:color="auto"/>
                        <w:right w:val="none" w:sz="0" w:space="0" w:color="auto"/>
                      </w:divBdr>
                    </w:div>
                  </w:divsChild>
                </w:div>
                <w:div w:id="1945527133">
                  <w:marLeft w:val="0"/>
                  <w:marRight w:val="0"/>
                  <w:marTop w:val="0"/>
                  <w:marBottom w:val="0"/>
                  <w:divBdr>
                    <w:top w:val="none" w:sz="0" w:space="0" w:color="auto"/>
                    <w:left w:val="none" w:sz="0" w:space="0" w:color="auto"/>
                    <w:bottom w:val="none" w:sz="0" w:space="0" w:color="auto"/>
                    <w:right w:val="none" w:sz="0" w:space="0" w:color="auto"/>
                  </w:divBdr>
                  <w:divsChild>
                    <w:div w:id="408385174">
                      <w:marLeft w:val="0"/>
                      <w:marRight w:val="0"/>
                      <w:marTop w:val="0"/>
                      <w:marBottom w:val="0"/>
                      <w:divBdr>
                        <w:top w:val="none" w:sz="0" w:space="0" w:color="auto"/>
                        <w:left w:val="none" w:sz="0" w:space="0" w:color="auto"/>
                        <w:bottom w:val="none" w:sz="0" w:space="0" w:color="auto"/>
                        <w:right w:val="none" w:sz="0" w:space="0" w:color="auto"/>
                      </w:divBdr>
                    </w:div>
                  </w:divsChild>
                </w:div>
                <w:div w:id="294139742">
                  <w:marLeft w:val="0"/>
                  <w:marRight w:val="0"/>
                  <w:marTop w:val="0"/>
                  <w:marBottom w:val="0"/>
                  <w:divBdr>
                    <w:top w:val="none" w:sz="0" w:space="0" w:color="auto"/>
                    <w:left w:val="none" w:sz="0" w:space="0" w:color="auto"/>
                    <w:bottom w:val="none" w:sz="0" w:space="0" w:color="auto"/>
                    <w:right w:val="none" w:sz="0" w:space="0" w:color="auto"/>
                  </w:divBdr>
                  <w:divsChild>
                    <w:div w:id="313796571">
                      <w:marLeft w:val="0"/>
                      <w:marRight w:val="0"/>
                      <w:marTop w:val="0"/>
                      <w:marBottom w:val="0"/>
                      <w:divBdr>
                        <w:top w:val="none" w:sz="0" w:space="0" w:color="auto"/>
                        <w:left w:val="none" w:sz="0" w:space="0" w:color="auto"/>
                        <w:bottom w:val="none" w:sz="0" w:space="0" w:color="auto"/>
                        <w:right w:val="none" w:sz="0" w:space="0" w:color="auto"/>
                      </w:divBdr>
                    </w:div>
                  </w:divsChild>
                </w:div>
                <w:div w:id="897786167">
                  <w:marLeft w:val="0"/>
                  <w:marRight w:val="0"/>
                  <w:marTop w:val="0"/>
                  <w:marBottom w:val="0"/>
                  <w:divBdr>
                    <w:top w:val="none" w:sz="0" w:space="0" w:color="auto"/>
                    <w:left w:val="none" w:sz="0" w:space="0" w:color="auto"/>
                    <w:bottom w:val="none" w:sz="0" w:space="0" w:color="auto"/>
                    <w:right w:val="none" w:sz="0" w:space="0" w:color="auto"/>
                  </w:divBdr>
                  <w:divsChild>
                    <w:div w:id="668018669">
                      <w:marLeft w:val="0"/>
                      <w:marRight w:val="0"/>
                      <w:marTop w:val="0"/>
                      <w:marBottom w:val="0"/>
                      <w:divBdr>
                        <w:top w:val="none" w:sz="0" w:space="0" w:color="auto"/>
                        <w:left w:val="none" w:sz="0" w:space="0" w:color="auto"/>
                        <w:bottom w:val="none" w:sz="0" w:space="0" w:color="auto"/>
                        <w:right w:val="none" w:sz="0" w:space="0" w:color="auto"/>
                      </w:divBdr>
                    </w:div>
                  </w:divsChild>
                </w:div>
                <w:div w:id="213809751">
                  <w:marLeft w:val="0"/>
                  <w:marRight w:val="0"/>
                  <w:marTop w:val="0"/>
                  <w:marBottom w:val="0"/>
                  <w:divBdr>
                    <w:top w:val="none" w:sz="0" w:space="0" w:color="auto"/>
                    <w:left w:val="none" w:sz="0" w:space="0" w:color="auto"/>
                    <w:bottom w:val="none" w:sz="0" w:space="0" w:color="auto"/>
                    <w:right w:val="none" w:sz="0" w:space="0" w:color="auto"/>
                  </w:divBdr>
                  <w:divsChild>
                    <w:div w:id="1569221693">
                      <w:marLeft w:val="0"/>
                      <w:marRight w:val="0"/>
                      <w:marTop w:val="0"/>
                      <w:marBottom w:val="0"/>
                      <w:divBdr>
                        <w:top w:val="none" w:sz="0" w:space="0" w:color="auto"/>
                        <w:left w:val="none" w:sz="0" w:space="0" w:color="auto"/>
                        <w:bottom w:val="none" w:sz="0" w:space="0" w:color="auto"/>
                        <w:right w:val="none" w:sz="0" w:space="0" w:color="auto"/>
                      </w:divBdr>
                    </w:div>
                  </w:divsChild>
                </w:div>
                <w:div w:id="1488521480">
                  <w:marLeft w:val="0"/>
                  <w:marRight w:val="0"/>
                  <w:marTop w:val="0"/>
                  <w:marBottom w:val="0"/>
                  <w:divBdr>
                    <w:top w:val="none" w:sz="0" w:space="0" w:color="auto"/>
                    <w:left w:val="none" w:sz="0" w:space="0" w:color="auto"/>
                    <w:bottom w:val="none" w:sz="0" w:space="0" w:color="auto"/>
                    <w:right w:val="none" w:sz="0" w:space="0" w:color="auto"/>
                  </w:divBdr>
                  <w:divsChild>
                    <w:div w:id="2077120387">
                      <w:marLeft w:val="0"/>
                      <w:marRight w:val="0"/>
                      <w:marTop w:val="0"/>
                      <w:marBottom w:val="0"/>
                      <w:divBdr>
                        <w:top w:val="none" w:sz="0" w:space="0" w:color="auto"/>
                        <w:left w:val="none" w:sz="0" w:space="0" w:color="auto"/>
                        <w:bottom w:val="none" w:sz="0" w:space="0" w:color="auto"/>
                        <w:right w:val="none" w:sz="0" w:space="0" w:color="auto"/>
                      </w:divBdr>
                    </w:div>
                  </w:divsChild>
                </w:div>
                <w:div w:id="565409636">
                  <w:marLeft w:val="0"/>
                  <w:marRight w:val="0"/>
                  <w:marTop w:val="0"/>
                  <w:marBottom w:val="0"/>
                  <w:divBdr>
                    <w:top w:val="none" w:sz="0" w:space="0" w:color="auto"/>
                    <w:left w:val="none" w:sz="0" w:space="0" w:color="auto"/>
                    <w:bottom w:val="none" w:sz="0" w:space="0" w:color="auto"/>
                    <w:right w:val="none" w:sz="0" w:space="0" w:color="auto"/>
                  </w:divBdr>
                  <w:divsChild>
                    <w:div w:id="175119416">
                      <w:marLeft w:val="0"/>
                      <w:marRight w:val="0"/>
                      <w:marTop w:val="0"/>
                      <w:marBottom w:val="0"/>
                      <w:divBdr>
                        <w:top w:val="none" w:sz="0" w:space="0" w:color="auto"/>
                        <w:left w:val="none" w:sz="0" w:space="0" w:color="auto"/>
                        <w:bottom w:val="none" w:sz="0" w:space="0" w:color="auto"/>
                        <w:right w:val="none" w:sz="0" w:space="0" w:color="auto"/>
                      </w:divBdr>
                    </w:div>
                  </w:divsChild>
                </w:div>
                <w:div w:id="2078621827">
                  <w:marLeft w:val="0"/>
                  <w:marRight w:val="0"/>
                  <w:marTop w:val="0"/>
                  <w:marBottom w:val="0"/>
                  <w:divBdr>
                    <w:top w:val="none" w:sz="0" w:space="0" w:color="auto"/>
                    <w:left w:val="none" w:sz="0" w:space="0" w:color="auto"/>
                    <w:bottom w:val="none" w:sz="0" w:space="0" w:color="auto"/>
                    <w:right w:val="none" w:sz="0" w:space="0" w:color="auto"/>
                  </w:divBdr>
                  <w:divsChild>
                    <w:div w:id="1690451428">
                      <w:marLeft w:val="0"/>
                      <w:marRight w:val="0"/>
                      <w:marTop w:val="0"/>
                      <w:marBottom w:val="0"/>
                      <w:divBdr>
                        <w:top w:val="none" w:sz="0" w:space="0" w:color="auto"/>
                        <w:left w:val="none" w:sz="0" w:space="0" w:color="auto"/>
                        <w:bottom w:val="none" w:sz="0" w:space="0" w:color="auto"/>
                        <w:right w:val="none" w:sz="0" w:space="0" w:color="auto"/>
                      </w:divBdr>
                    </w:div>
                  </w:divsChild>
                </w:div>
                <w:div w:id="2133477056">
                  <w:marLeft w:val="0"/>
                  <w:marRight w:val="0"/>
                  <w:marTop w:val="0"/>
                  <w:marBottom w:val="0"/>
                  <w:divBdr>
                    <w:top w:val="none" w:sz="0" w:space="0" w:color="auto"/>
                    <w:left w:val="none" w:sz="0" w:space="0" w:color="auto"/>
                    <w:bottom w:val="none" w:sz="0" w:space="0" w:color="auto"/>
                    <w:right w:val="none" w:sz="0" w:space="0" w:color="auto"/>
                  </w:divBdr>
                  <w:divsChild>
                    <w:div w:id="133260668">
                      <w:marLeft w:val="0"/>
                      <w:marRight w:val="0"/>
                      <w:marTop w:val="0"/>
                      <w:marBottom w:val="0"/>
                      <w:divBdr>
                        <w:top w:val="none" w:sz="0" w:space="0" w:color="auto"/>
                        <w:left w:val="none" w:sz="0" w:space="0" w:color="auto"/>
                        <w:bottom w:val="none" w:sz="0" w:space="0" w:color="auto"/>
                        <w:right w:val="none" w:sz="0" w:space="0" w:color="auto"/>
                      </w:divBdr>
                    </w:div>
                  </w:divsChild>
                </w:div>
                <w:div w:id="293101661">
                  <w:marLeft w:val="0"/>
                  <w:marRight w:val="0"/>
                  <w:marTop w:val="0"/>
                  <w:marBottom w:val="0"/>
                  <w:divBdr>
                    <w:top w:val="none" w:sz="0" w:space="0" w:color="auto"/>
                    <w:left w:val="none" w:sz="0" w:space="0" w:color="auto"/>
                    <w:bottom w:val="none" w:sz="0" w:space="0" w:color="auto"/>
                    <w:right w:val="none" w:sz="0" w:space="0" w:color="auto"/>
                  </w:divBdr>
                  <w:divsChild>
                    <w:div w:id="1072704989">
                      <w:marLeft w:val="0"/>
                      <w:marRight w:val="0"/>
                      <w:marTop w:val="0"/>
                      <w:marBottom w:val="0"/>
                      <w:divBdr>
                        <w:top w:val="none" w:sz="0" w:space="0" w:color="auto"/>
                        <w:left w:val="none" w:sz="0" w:space="0" w:color="auto"/>
                        <w:bottom w:val="none" w:sz="0" w:space="0" w:color="auto"/>
                        <w:right w:val="none" w:sz="0" w:space="0" w:color="auto"/>
                      </w:divBdr>
                    </w:div>
                  </w:divsChild>
                </w:div>
                <w:div w:id="1521384415">
                  <w:marLeft w:val="0"/>
                  <w:marRight w:val="0"/>
                  <w:marTop w:val="0"/>
                  <w:marBottom w:val="0"/>
                  <w:divBdr>
                    <w:top w:val="none" w:sz="0" w:space="0" w:color="auto"/>
                    <w:left w:val="none" w:sz="0" w:space="0" w:color="auto"/>
                    <w:bottom w:val="none" w:sz="0" w:space="0" w:color="auto"/>
                    <w:right w:val="none" w:sz="0" w:space="0" w:color="auto"/>
                  </w:divBdr>
                  <w:divsChild>
                    <w:div w:id="122237197">
                      <w:marLeft w:val="0"/>
                      <w:marRight w:val="0"/>
                      <w:marTop w:val="0"/>
                      <w:marBottom w:val="0"/>
                      <w:divBdr>
                        <w:top w:val="none" w:sz="0" w:space="0" w:color="auto"/>
                        <w:left w:val="none" w:sz="0" w:space="0" w:color="auto"/>
                        <w:bottom w:val="none" w:sz="0" w:space="0" w:color="auto"/>
                        <w:right w:val="none" w:sz="0" w:space="0" w:color="auto"/>
                      </w:divBdr>
                    </w:div>
                  </w:divsChild>
                </w:div>
                <w:div w:id="1802192566">
                  <w:marLeft w:val="0"/>
                  <w:marRight w:val="0"/>
                  <w:marTop w:val="0"/>
                  <w:marBottom w:val="0"/>
                  <w:divBdr>
                    <w:top w:val="none" w:sz="0" w:space="0" w:color="auto"/>
                    <w:left w:val="none" w:sz="0" w:space="0" w:color="auto"/>
                    <w:bottom w:val="none" w:sz="0" w:space="0" w:color="auto"/>
                    <w:right w:val="none" w:sz="0" w:space="0" w:color="auto"/>
                  </w:divBdr>
                  <w:divsChild>
                    <w:div w:id="1240671664">
                      <w:marLeft w:val="0"/>
                      <w:marRight w:val="0"/>
                      <w:marTop w:val="0"/>
                      <w:marBottom w:val="0"/>
                      <w:divBdr>
                        <w:top w:val="none" w:sz="0" w:space="0" w:color="auto"/>
                        <w:left w:val="none" w:sz="0" w:space="0" w:color="auto"/>
                        <w:bottom w:val="none" w:sz="0" w:space="0" w:color="auto"/>
                        <w:right w:val="none" w:sz="0" w:space="0" w:color="auto"/>
                      </w:divBdr>
                    </w:div>
                  </w:divsChild>
                </w:div>
                <w:div w:id="1496065194">
                  <w:marLeft w:val="0"/>
                  <w:marRight w:val="0"/>
                  <w:marTop w:val="0"/>
                  <w:marBottom w:val="0"/>
                  <w:divBdr>
                    <w:top w:val="none" w:sz="0" w:space="0" w:color="auto"/>
                    <w:left w:val="none" w:sz="0" w:space="0" w:color="auto"/>
                    <w:bottom w:val="none" w:sz="0" w:space="0" w:color="auto"/>
                    <w:right w:val="none" w:sz="0" w:space="0" w:color="auto"/>
                  </w:divBdr>
                  <w:divsChild>
                    <w:div w:id="1446117975">
                      <w:marLeft w:val="0"/>
                      <w:marRight w:val="0"/>
                      <w:marTop w:val="0"/>
                      <w:marBottom w:val="0"/>
                      <w:divBdr>
                        <w:top w:val="none" w:sz="0" w:space="0" w:color="auto"/>
                        <w:left w:val="none" w:sz="0" w:space="0" w:color="auto"/>
                        <w:bottom w:val="none" w:sz="0" w:space="0" w:color="auto"/>
                        <w:right w:val="none" w:sz="0" w:space="0" w:color="auto"/>
                      </w:divBdr>
                    </w:div>
                  </w:divsChild>
                </w:div>
                <w:div w:id="1743871865">
                  <w:marLeft w:val="0"/>
                  <w:marRight w:val="0"/>
                  <w:marTop w:val="0"/>
                  <w:marBottom w:val="0"/>
                  <w:divBdr>
                    <w:top w:val="none" w:sz="0" w:space="0" w:color="auto"/>
                    <w:left w:val="none" w:sz="0" w:space="0" w:color="auto"/>
                    <w:bottom w:val="none" w:sz="0" w:space="0" w:color="auto"/>
                    <w:right w:val="none" w:sz="0" w:space="0" w:color="auto"/>
                  </w:divBdr>
                  <w:divsChild>
                    <w:div w:id="441539833">
                      <w:marLeft w:val="0"/>
                      <w:marRight w:val="0"/>
                      <w:marTop w:val="0"/>
                      <w:marBottom w:val="0"/>
                      <w:divBdr>
                        <w:top w:val="none" w:sz="0" w:space="0" w:color="auto"/>
                        <w:left w:val="none" w:sz="0" w:space="0" w:color="auto"/>
                        <w:bottom w:val="none" w:sz="0" w:space="0" w:color="auto"/>
                        <w:right w:val="none" w:sz="0" w:space="0" w:color="auto"/>
                      </w:divBdr>
                    </w:div>
                  </w:divsChild>
                </w:div>
                <w:div w:id="1704288132">
                  <w:marLeft w:val="0"/>
                  <w:marRight w:val="0"/>
                  <w:marTop w:val="0"/>
                  <w:marBottom w:val="0"/>
                  <w:divBdr>
                    <w:top w:val="none" w:sz="0" w:space="0" w:color="auto"/>
                    <w:left w:val="none" w:sz="0" w:space="0" w:color="auto"/>
                    <w:bottom w:val="none" w:sz="0" w:space="0" w:color="auto"/>
                    <w:right w:val="none" w:sz="0" w:space="0" w:color="auto"/>
                  </w:divBdr>
                  <w:divsChild>
                    <w:div w:id="933514368">
                      <w:marLeft w:val="0"/>
                      <w:marRight w:val="0"/>
                      <w:marTop w:val="0"/>
                      <w:marBottom w:val="0"/>
                      <w:divBdr>
                        <w:top w:val="none" w:sz="0" w:space="0" w:color="auto"/>
                        <w:left w:val="none" w:sz="0" w:space="0" w:color="auto"/>
                        <w:bottom w:val="none" w:sz="0" w:space="0" w:color="auto"/>
                        <w:right w:val="none" w:sz="0" w:space="0" w:color="auto"/>
                      </w:divBdr>
                    </w:div>
                  </w:divsChild>
                </w:div>
                <w:div w:id="1899974385">
                  <w:marLeft w:val="0"/>
                  <w:marRight w:val="0"/>
                  <w:marTop w:val="0"/>
                  <w:marBottom w:val="0"/>
                  <w:divBdr>
                    <w:top w:val="none" w:sz="0" w:space="0" w:color="auto"/>
                    <w:left w:val="none" w:sz="0" w:space="0" w:color="auto"/>
                    <w:bottom w:val="none" w:sz="0" w:space="0" w:color="auto"/>
                    <w:right w:val="none" w:sz="0" w:space="0" w:color="auto"/>
                  </w:divBdr>
                  <w:divsChild>
                    <w:div w:id="2084788880">
                      <w:marLeft w:val="0"/>
                      <w:marRight w:val="0"/>
                      <w:marTop w:val="0"/>
                      <w:marBottom w:val="0"/>
                      <w:divBdr>
                        <w:top w:val="none" w:sz="0" w:space="0" w:color="auto"/>
                        <w:left w:val="none" w:sz="0" w:space="0" w:color="auto"/>
                        <w:bottom w:val="none" w:sz="0" w:space="0" w:color="auto"/>
                        <w:right w:val="none" w:sz="0" w:space="0" w:color="auto"/>
                      </w:divBdr>
                    </w:div>
                  </w:divsChild>
                </w:div>
                <w:div w:id="1236622809">
                  <w:marLeft w:val="0"/>
                  <w:marRight w:val="0"/>
                  <w:marTop w:val="0"/>
                  <w:marBottom w:val="0"/>
                  <w:divBdr>
                    <w:top w:val="none" w:sz="0" w:space="0" w:color="auto"/>
                    <w:left w:val="none" w:sz="0" w:space="0" w:color="auto"/>
                    <w:bottom w:val="none" w:sz="0" w:space="0" w:color="auto"/>
                    <w:right w:val="none" w:sz="0" w:space="0" w:color="auto"/>
                  </w:divBdr>
                  <w:divsChild>
                    <w:div w:id="429162183">
                      <w:marLeft w:val="0"/>
                      <w:marRight w:val="0"/>
                      <w:marTop w:val="0"/>
                      <w:marBottom w:val="0"/>
                      <w:divBdr>
                        <w:top w:val="none" w:sz="0" w:space="0" w:color="auto"/>
                        <w:left w:val="none" w:sz="0" w:space="0" w:color="auto"/>
                        <w:bottom w:val="none" w:sz="0" w:space="0" w:color="auto"/>
                        <w:right w:val="none" w:sz="0" w:space="0" w:color="auto"/>
                      </w:divBdr>
                    </w:div>
                  </w:divsChild>
                </w:div>
                <w:div w:id="556166404">
                  <w:marLeft w:val="0"/>
                  <w:marRight w:val="0"/>
                  <w:marTop w:val="0"/>
                  <w:marBottom w:val="0"/>
                  <w:divBdr>
                    <w:top w:val="none" w:sz="0" w:space="0" w:color="auto"/>
                    <w:left w:val="none" w:sz="0" w:space="0" w:color="auto"/>
                    <w:bottom w:val="none" w:sz="0" w:space="0" w:color="auto"/>
                    <w:right w:val="none" w:sz="0" w:space="0" w:color="auto"/>
                  </w:divBdr>
                  <w:divsChild>
                    <w:div w:id="1880778370">
                      <w:marLeft w:val="0"/>
                      <w:marRight w:val="0"/>
                      <w:marTop w:val="0"/>
                      <w:marBottom w:val="0"/>
                      <w:divBdr>
                        <w:top w:val="none" w:sz="0" w:space="0" w:color="auto"/>
                        <w:left w:val="none" w:sz="0" w:space="0" w:color="auto"/>
                        <w:bottom w:val="none" w:sz="0" w:space="0" w:color="auto"/>
                        <w:right w:val="none" w:sz="0" w:space="0" w:color="auto"/>
                      </w:divBdr>
                    </w:div>
                  </w:divsChild>
                </w:div>
                <w:div w:id="2024043040">
                  <w:marLeft w:val="0"/>
                  <w:marRight w:val="0"/>
                  <w:marTop w:val="0"/>
                  <w:marBottom w:val="0"/>
                  <w:divBdr>
                    <w:top w:val="none" w:sz="0" w:space="0" w:color="auto"/>
                    <w:left w:val="none" w:sz="0" w:space="0" w:color="auto"/>
                    <w:bottom w:val="none" w:sz="0" w:space="0" w:color="auto"/>
                    <w:right w:val="none" w:sz="0" w:space="0" w:color="auto"/>
                  </w:divBdr>
                  <w:divsChild>
                    <w:div w:id="16562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8617">
      <w:bodyDiv w:val="1"/>
      <w:marLeft w:val="0"/>
      <w:marRight w:val="0"/>
      <w:marTop w:val="0"/>
      <w:marBottom w:val="0"/>
      <w:divBdr>
        <w:top w:val="none" w:sz="0" w:space="0" w:color="auto"/>
        <w:left w:val="none" w:sz="0" w:space="0" w:color="auto"/>
        <w:bottom w:val="none" w:sz="0" w:space="0" w:color="auto"/>
        <w:right w:val="none" w:sz="0" w:space="0" w:color="auto"/>
      </w:divBdr>
    </w:div>
    <w:div w:id="2140030578">
      <w:bodyDiv w:val="1"/>
      <w:marLeft w:val="0"/>
      <w:marRight w:val="0"/>
      <w:marTop w:val="0"/>
      <w:marBottom w:val="0"/>
      <w:divBdr>
        <w:top w:val="none" w:sz="0" w:space="0" w:color="auto"/>
        <w:left w:val="none" w:sz="0" w:space="0" w:color="auto"/>
        <w:bottom w:val="none" w:sz="0" w:space="0" w:color="auto"/>
        <w:right w:val="none" w:sz="0" w:space="0" w:color="auto"/>
      </w:divBdr>
      <w:divsChild>
        <w:div w:id="1132014888">
          <w:marLeft w:val="0"/>
          <w:marRight w:val="0"/>
          <w:marTop w:val="0"/>
          <w:marBottom w:val="0"/>
          <w:divBdr>
            <w:top w:val="none" w:sz="0" w:space="0" w:color="auto"/>
            <w:left w:val="none" w:sz="0" w:space="0" w:color="auto"/>
            <w:bottom w:val="none" w:sz="0" w:space="0" w:color="auto"/>
            <w:right w:val="none" w:sz="0" w:space="0" w:color="auto"/>
          </w:divBdr>
        </w:div>
        <w:div w:id="826940134">
          <w:marLeft w:val="0"/>
          <w:marRight w:val="0"/>
          <w:marTop w:val="0"/>
          <w:marBottom w:val="0"/>
          <w:divBdr>
            <w:top w:val="none" w:sz="0" w:space="0" w:color="auto"/>
            <w:left w:val="none" w:sz="0" w:space="0" w:color="auto"/>
            <w:bottom w:val="none" w:sz="0" w:space="0" w:color="auto"/>
            <w:right w:val="none" w:sz="0" w:space="0" w:color="auto"/>
          </w:divBdr>
          <w:divsChild>
            <w:div w:id="1727023681">
              <w:marLeft w:val="0"/>
              <w:marRight w:val="0"/>
              <w:marTop w:val="30"/>
              <w:marBottom w:val="30"/>
              <w:divBdr>
                <w:top w:val="none" w:sz="0" w:space="0" w:color="auto"/>
                <w:left w:val="none" w:sz="0" w:space="0" w:color="auto"/>
                <w:bottom w:val="none" w:sz="0" w:space="0" w:color="auto"/>
                <w:right w:val="none" w:sz="0" w:space="0" w:color="auto"/>
              </w:divBdr>
              <w:divsChild>
                <w:div w:id="314529755">
                  <w:marLeft w:val="0"/>
                  <w:marRight w:val="0"/>
                  <w:marTop w:val="0"/>
                  <w:marBottom w:val="0"/>
                  <w:divBdr>
                    <w:top w:val="none" w:sz="0" w:space="0" w:color="auto"/>
                    <w:left w:val="none" w:sz="0" w:space="0" w:color="auto"/>
                    <w:bottom w:val="none" w:sz="0" w:space="0" w:color="auto"/>
                    <w:right w:val="none" w:sz="0" w:space="0" w:color="auto"/>
                  </w:divBdr>
                  <w:divsChild>
                    <w:div w:id="2060283595">
                      <w:marLeft w:val="0"/>
                      <w:marRight w:val="0"/>
                      <w:marTop w:val="0"/>
                      <w:marBottom w:val="0"/>
                      <w:divBdr>
                        <w:top w:val="none" w:sz="0" w:space="0" w:color="auto"/>
                        <w:left w:val="none" w:sz="0" w:space="0" w:color="auto"/>
                        <w:bottom w:val="none" w:sz="0" w:space="0" w:color="auto"/>
                        <w:right w:val="none" w:sz="0" w:space="0" w:color="auto"/>
                      </w:divBdr>
                    </w:div>
                  </w:divsChild>
                </w:div>
                <w:div w:id="1381398438">
                  <w:marLeft w:val="0"/>
                  <w:marRight w:val="0"/>
                  <w:marTop w:val="0"/>
                  <w:marBottom w:val="0"/>
                  <w:divBdr>
                    <w:top w:val="none" w:sz="0" w:space="0" w:color="auto"/>
                    <w:left w:val="none" w:sz="0" w:space="0" w:color="auto"/>
                    <w:bottom w:val="none" w:sz="0" w:space="0" w:color="auto"/>
                    <w:right w:val="none" w:sz="0" w:space="0" w:color="auto"/>
                  </w:divBdr>
                  <w:divsChild>
                    <w:div w:id="45186639">
                      <w:marLeft w:val="0"/>
                      <w:marRight w:val="0"/>
                      <w:marTop w:val="0"/>
                      <w:marBottom w:val="0"/>
                      <w:divBdr>
                        <w:top w:val="none" w:sz="0" w:space="0" w:color="auto"/>
                        <w:left w:val="none" w:sz="0" w:space="0" w:color="auto"/>
                        <w:bottom w:val="none" w:sz="0" w:space="0" w:color="auto"/>
                        <w:right w:val="none" w:sz="0" w:space="0" w:color="auto"/>
                      </w:divBdr>
                    </w:div>
                  </w:divsChild>
                </w:div>
                <w:div w:id="392043114">
                  <w:marLeft w:val="0"/>
                  <w:marRight w:val="0"/>
                  <w:marTop w:val="0"/>
                  <w:marBottom w:val="0"/>
                  <w:divBdr>
                    <w:top w:val="none" w:sz="0" w:space="0" w:color="auto"/>
                    <w:left w:val="none" w:sz="0" w:space="0" w:color="auto"/>
                    <w:bottom w:val="none" w:sz="0" w:space="0" w:color="auto"/>
                    <w:right w:val="none" w:sz="0" w:space="0" w:color="auto"/>
                  </w:divBdr>
                  <w:divsChild>
                    <w:div w:id="1441755481">
                      <w:marLeft w:val="0"/>
                      <w:marRight w:val="0"/>
                      <w:marTop w:val="0"/>
                      <w:marBottom w:val="0"/>
                      <w:divBdr>
                        <w:top w:val="none" w:sz="0" w:space="0" w:color="auto"/>
                        <w:left w:val="none" w:sz="0" w:space="0" w:color="auto"/>
                        <w:bottom w:val="none" w:sz="0" w:space="0" w:color="auto"/>
                        <w:right w:val="none" w:sz="0" w:space="0" w:color="auto"/>
                      </w:divBdr>
                    </w:div>
                  </w:divsChild>
                </w:div>
                <w:div w:id="1082218148">
                  <w:marLeft w:val="0"/>
                  <w:marRight w:val="0"/>
                  <w:marTop w:val="0"/>
                  <w:marBottom w:val="0"/>
                  <w:divBdr>
                    <w:top w:val="none" w:sz="0" w:space="0" w:color="auto"/>
                    <w:left w:val="none" w:sz="0" w:space="0" w:color="auto"/>
                    <w:bottom w:val="none" w:sz="0" w:space="0" w:color="auto"/>
                    <w:right w:val="none" w:sz="0" w:space="0" w:color="auto"/>
                  </w:divBdr>
                  <w:divsChild>
                    <w:div w:id="1635331527">
                      <w:marLeft w:val="0"/>
                      <w:marRight w:val="0"/>
                      <w:marTop w:val="0"/>
                      <w:marBottom w:val="0"/>
                      <w:divBdr>
                        <w:top w:val="none" w:sz="0" w:space="0" w:color="auto"/>
                        <w:left w:val="none" w:sz="0" w:space="0" w:color="auto"/>
                        <w:bottom w:val="none" w:sz="0" w:space="0" w:color="auto"/>
                        <w:right w:val="none" w:sz="0" w:space="0" w:color="auto"/>
                      </w:divBdr>
                    </w:div>
                  </w:divsChild>
                </w:div>
                <w:div w:id="1720276068">
                  <w:marLeft w:val="0"/>
                  <w:marRight w:val="0"/>
                  <w:marTop w:val="0"/>
                  <w:marBottom w:val="0"/>
                  <w:divBdr>
                    <w:top w:val="none" w:sz="0" w:space="0" w:color="auto"/>
                    <w:left w:val="none" w:sz="0" w:space="0" w:color="auto"/>
                    <w:bottom w:val="none" w:sz="0" w:space="0" w:color="auto"/>
                    <w:right w:val="none" w:sz="0" w:space="0" w:color="auto"/>
                  </w:divBdr>
                  <w:divsChild>
                    <w:div w:id="66613519">
                      <w:marLeft w:val="0"/>
                      <w:marRight w:val="0"/>
                      <w:marTop w:val="0"/>
                      <w:marBottom w:val="0"/>
                      <w:divBdr>
                        <w:top w:val="none" w:sz="0" w:space="0" w:color="auto"/>
                        <w:left w:val="none" w:sz="0" w:space="0" w:color="auto"/>
                        <w:bottom w:val="none" w:sz="0" w:space="0" w:color="auto"/>
                        <w:right w:val="none" w:sz="0" w:space="0" w:color="auto"/>
                      </w:divBdr>
                    </w:div>
                  </w:divsChild>
                </w:div>
                <w:div w:id="136802223">
                  <w:marLeft w:val="0"/>
                  <w:marRight w:val="0"/>
                  <w:marTop w:val="0"/>
                  <w:marBottom w:val="0"/>
                  <w:divBdr>
                    <w:top w:val="none" w:sz="0" w:space="0" w:color="auto"/>
                    <w:left w:val="none" w:sz="0" w:space="0" w:color="auto"/>
                    <w:bottom w:val="none" w:sz="0" w:space="0" w:color="auto"/>
                    <w:right w:val="none" w:sz="0" w:space="0" w:color="auto"/>
                  </w:divBdr>
                  <w:divsChild>
                    <w:div w:id="593435547">
                      <w:marLeft w:val="0"/>
                      <w:marRight w:val="0"/>
                      <w:marTop w:val="0"/>
                      <w:marBottom w:val="0"/>
                      <w:divBdr>
                        <w:top w:val="none" w:sz="0" w:space="0" w:color="auto"/>
                        <w:left w:val="none" w:sz="0" w:space="0" w:color="auto"/>
                        <w:bottom w:val="none" w:sz="0" w:space="0" w:color="auto"/>
                        <w:right w:val="none" w:sz="0" w:space="0" w:color="auto"/>
                      </w:divBdr>
                    </w:div>
                  </w:divsChild>
                </w:div>
                <w:div w:id="1018191583">
                  <w:marLeft w:val="0"/>
                  <w:marRight w:val="0"/>
                  <w:marTop w:val="0"/>
                  <w:marBottom w:val="0"/>
                  <w:divBdr>
                    <w:top w:val="none" w:sz="0" w:space="0" w:color="auto"/>
                    <w:left w:val="none" w:sz="0" w:space="0" w:color="auto"/>
                    <w:bottom w:val="none" w:sz="0" w:space="0" w:color="auto"/>
                    <w:right w:val="none" w:sz="0" w:space="0" w:color="auto"/>
                  </w:divBdr>
                  <w:divsChild>
                    <w:div w:id="973215827">
                      <w:marLeft w:val="0"/>
                      <w:marRight w:val="0"/>
                      <w:marTop w:val="0"/>
                      <w:marBottom w:val="0"/>
                      <w:divBdr>
                        <w:top w:val="none" w:sz="0" w:space="0" w:color="auto"/>
                        <w:left w:val="none" w:sz="0" w:space="0" w:color="auto"/>
                        <w:bottom w:val="none" w:sz="0" w:space="0" w:color="auto"/>
                        <w:right w:val="none" w:sz="0" w:space="0" w:color="auto"/>
                      </w:divBdr>
                    </w:div>
                  </w:divsChild>
                </w:div>
                <w:div w:id="1025593164">
                  <w:marLeft w:val="0"/>
                  <w:marRight w:val="0"/>
                  <w:marTop w:val="0"/>
                  <w:marBottom w:val="0"/>
                  <w:divBdr>
                    <w:top w:val="none" w:sz="0" w:space="0" w:color="auto"/>
                    <w:left w:val="none" w:sz="0" w:space="0" w:color="auto"/>
                    <w:bottom w:val="none" w:sz="0" w:space="0" w:color="auto"/>
                    <w:right w:val="none" w:sz="0" w:space="0" w:color="auto"/>
                  </w:divBdr>
                  <w:divsChild>
                    <w:div w:id="818762602">
                      <w:marLeft w:val="0"/>
                      <w:marRight w:val="0"/>
                      <w:marTop w:val="0"/>
                      <w:marBottom w:val="0"/>
                      <w:divBdr>
                        <w:top w:val="none" w:sz="0" w:space="0" w:color="auto"/>
                        <w:left w:val="none" w:sz="0" w:space="0" w:color="auto"/>
                        <w:bottom w:val="none" w:sz="0" w:space="0" w:color="auto"/>
                        <w:right w:val="none" w:sz="0" w:space="0" w:color="auto"/>
                      </w:divBdr>
                    </w:div>
                  </w:divsChild>
                </w:div>
                <w:div w:id="96098881">
                  <w:marLeft w:val="0"/>
                  <w:marRight w:val="0"/>
                  <w:marTop w:val="0"/>
                  <w:marBottom w:val="0"/>
                  <w:divBdr>
                    <w:top w:val="none" w:sz="0" w:space="0" w:color="auto"/>
                    <w:left w:val="none" w:sz="0" w:space="0" w:color="auto"/>
                    <w:bottom w:val="none" w:sz="0" w:space="0" w:color="auto"/>
                    <w:right w:val="none" w:sz="0" w:space="0" w:color="auto"/>
                  </w:divBdr>
                  <w:divsChild>
                    <w:div w:id="891690490">
                      <w:marLeft w:val="0"/>
                      <w:marRight w:val="0"/>
                      <w:marTop w:val="0"/>
                      <w:marBottom w:val="0"/>
                      <w:divBdr>
                        <w:top w:val="none" w:sz="0" w:space="0" w:color="auto"/>
                        <w:left w:val="none" w:sz="0" w:space="0" w:color="auto"/>
                        <w:bottom w:val="none" w:sz="0" w:space="0" w:color="auto"/>
                        <w:right w:val="none" w:sz="0" w:space="0" w:color="auto"/>
                      </w:divBdr>
                    </w:div>
                  </w:divsChild>
                </w:div>
                <w:div w:id="312877561">
                  <w:marLeft w:val="0"/>
                  <w:marRight w:val="0"/>
                  <w:marTop w:val="0"/>
                  <w:marBottom w:val="0"/>
                  <w:divBdr>
                    <w:top w:val="none" w:sz="0" w:space="0" w:color="auto"/>
                    <w:left w:val="none" w:sz="0" w:space="0" w:color="auto"/>
                    <w:bottom w:val="none" w:sz="0" w:space="0" w:color="auto"/>
                    <w:right w:val="none" w:sz="0" w:space="0" w:color="auto"/>
                  </w:divBdr>
                  <w:divsChild>
                    <w:div w:id="431248367">
                      <w:marLeft w:val="0"/>
                      <w:marRight w:val="0"/>
                      <w:marTop w:val="0"/>
                      <w:marBottom w:val="0"/>
                      <w:divBdr>
                        <w:top w:val="none" w:sz="0" w:space="0" w:color="auto"/>
                        <w:left w:val="none" w:sz="0" w:space="0" w:color="auto"/>
                        <w:bottom w:val="none" w:sz="0" w:space="0" w:color="auto"/>
                        <w:right w:val="none" w:sz="0" w:space="0" w:color="auto"/>
                      </w:divBdr>
                    </w:div>
                  </w:divsChild>
                </w:div>
                <w:div w:id="1280256351">
                  <w:marLeft w:val="0"/>
                  <w:marRight w:val="0"/>
                  <w:marTop w:val="0"/>
                  <w:marBottom w:val="0"/>
                  <w:divBdr>
                    <w:top w:val="none" w:sz="0" w:space="0" w:color="auto"/>
                    <w:left w:val="none" w:sz="0" w:space="0" w:color="auto"/>
                    <w:bottom w:val="none" w:sz="0" w:space="0" w:color="auto"/>
                    <w:right w:val="none" w:sz="0" w:space="0" w:color="auto"/>
                  </w:divBdr>
                  <w:divsChild>
                    <w:div w:id="1468932961">
                      <w:marLeft w:val="0"/>
                      <w:marRight w:val="0"/>
                      <w:marTop w:val="0"/>
                      <w:marBottom w:val="0"/>
                      <w:divBdr>
                        <w:top w:val="none" w:sz="0" w:space="0" w:color="auto"/>
                        <w:left w:val="none" w:sz="0" w:space="0" w:color="auto"/>
                        <w:bottom w:val="none" w:sz="0" w:space="0" w:color="auto"/>
                        <w:right w:val="none" w:sz="0" w:space="0" w:color="auto"/>
                      </w:divBdr>
                    </w:div>
                  </w:divsChild>
                </w:div>
                <w:div w:id="1231228233">
                  <w:marLeft w:val="0"/>
                  <w:marRight w:val="0"/>
                  <w:marTop w:val="0"/>
                  <w:marBottom w:val="0"/>
                  <w:divBdr>
                    <w:top w:val="none" w:sz="0" w:space="0" w:color="auto"/>
                    <w:left w:val="none" w:sz="0" w:space="0" w:color="auto"/>
                    <w:bottom w:val="none" w:sz="0" w:space="0" w:color="auto"/>
                    <w:right w:val="none" w:sz="0" w:space="0" w:color="auto"/>
                  </w:divBdr>
                  <w:divsChild>
                    <w:div w:id="1136492361">
                      <w:marLeft w:val="0"/>
                      <w:marRight w:val="0"/>
                      <w:marTop w:val="0"/>
                      <w:marBottom w:val="0"/>
                      <w:divBdr>
                        <w:top w:val="none" w:sz="0" w:space="0" w:color="auto"/>
                        <w:left w:val="none" w:sz="0" w:space="0" w:color="auto"/>
                        <w:bottom w:val="none" w:sz="0" w:space="0" w:color="auto"/>
                        <w:right w:val="none" w:sz="0" w:space="0" w:color="auto"/>
                      </w:divBdr>
                    </w:div>
                  </w:divsChild>
                </w:div>
                <w:div w:id="1463159709">
                  <w:marLeft w:val="0"/>
                  <w:marRight w:val="0"/>
                  <w:marTop w:val="0"/>
                  <w:marBottom w:val="0"/>
                  <w:divBdr>
                    <w:top w:val="none" w:sz="0" w:space="0" w:color="auto"/>
                    <w:left w:val="none" w:sz="0" w:space="0" w:color="auto"/>
                    <w:bottom w:val="none" w:sz="0" w:space="0" w:color="auto"/>
                    <w:right w:val="none" w:sz="0" w:space="0" w:color="auto"/>
                  </w:divBdr>
                  <w:divsChild>
                    <w:div w:id="979000402">
                      <w:marLeft w:val="0"/>
                      <w:marRight w:val="0"/>
                      <w:marTop w:val="0"/>
                      <w:marBottom w:val="0"/>
                      <w:divBdr>
                        <w:top w:val="none" w:sz="0" w:space="0" w:color="auto"/>
                        <w:left w:val="none" w:sz="0" w:space="0" w:color="auto"/>
                        <w:bottom w:val="none" w:sz="0" w:space="0" w:color="auto"/>
                        <w:right w:val="none" w:sz="0" w:space="0" w:color="auto"/>
                      </w:divBdr>
                    </w:div>
                  </w:divsChild>
                </w:div>
                <w:div w:id="2102797960">
                  <w:marLeft w:val="0"/>
                  <w:marRight w:val="0"/>
                  <w:marTop w:val="0"/>
                  <w:marBottom w:val="0"/>
                  <w:divBdr>
                    <w:top w:val="none" w:sz="0" w:space="0" w:color="auto"/>
                    <w:left w:val="none" w:sz="0" w:space="0" w:color="auto"/>
                    <w:bottom w:val="none" w:sz="0" w:space="0" w:color="auto"/>
                    <w:right w:val="none" w:sz="0" w:space="0" w:color="auto"/>
                  </w:divBdr>
                  <w:divsChild>
                    <w:div w:id="2124960820">
                      <w:marLeft w:val="0"/>
                      <w:marRight w:val="0"/>
                      <w:marTop w:val="0"/>
                      <w:marBottom w:val="0"/>
                      <w:divBdr>
                        <w:top w:val="none" w:sz="0" w:space="0" w:color="auto"/>
                        <w:left w:val="none" w:sz="0" w:space="0" w:color="auto"/>
                        <w:bottom w:val="none" w:sz="0" w:space="0" w:color="auto"/>
                        <w:right w:val="none" w:sz="0" w:space="0" w:color="auto"/>
                      </w:divBdr>
                    </w:div>
                  </w:divsChild>
                </w:div>
                <w:div w:id="1590383288">
                  <w:marLeft w:val="0"/>
                  <w:marRight w:val="0"/>
                  <w:marTop w:val="0"/>
                  <w:marBottom w:val="0"/>
                  <w:divBdr>
                    <w:top w:val="none" w:sz="0" w:space="0" w:color="auto"/>
                    <w:left w:val="none" w:sz="0" w:space="0" w:color="auto"/>
                    <w:bottom w:val="none" w:sz="0" w:space="0" w:color="auto"/>
                    <w:right w:val="none" w:sz="0" w:space="0" w:color="auto"/>
                  </w:divBdr>
                  <w:divsChild>
                    <w:div w:id="1217621579">
                      <w:marLeft w:val="0"/>
                      <w:marRight w:val="0"/>
                      <w:marTop w:val="0"/>
                      <w:marBottom w:val="0"/>
                      <w:divBdr>
                        <w:top w:val="none" w:sz="0" w:space="0" w:color="auto"/>
                        <w:left w:val="none" w:sz="0" w:space="0" w:color="auto"/>
                        <w:bottom w:val="none" w:sz="0" w:space="0" w:color="auto"/>
                        <w:right w:val="none" w:sz="0" w:space="0" w:color="auto"/>
                      </w:divBdr>
                    </w:div>
                  </w:divsChild>
                </w:div>
                <w:div w:id="1902472961">
                  <w:marLeft w:val="0"/>
                  <w:marRight w:val="0"/>
                  <w:marTop w:val="0"/>
                  <w:marBottom w:val="0"/>
                  <w:divBdr>
                    <w:top w:val="none" w:sz="0" w:space="0" w:color="auto"/>
                    <w:left w:val="none" w:sz="0" w:space="0" w:color="auto"/>
                    <w:bottom w:val="none" w:sz="0" w:space="0" w:color="auto"/>
                    <w:right w:val="none" w:sz="0" w:space="0" w:color="auto"/>
                  </w:divBdr>
                  <w:divsChild>
                    <w:div w:id="43414222">
                      <w:marLeft w:val="0"/>
                      <w:marRight w:val="0"/>
                      <w:marTop w:val="0"/>
                      <w:marBottom w:val="0"/>
                      <w:divBdr>
                        <w:top w:val="none" w:sz="0" w:space="0" w:color="auto"/>
                        <w:left w:val="none" w:sz="0" w:space="0" w:color="auto"/>
                        <w:bottom w:val="none" w:sz="0" w:space="0" w:color="auto"/>
                        <w:right w:val="none" w:sz="0" w:space="0" w:color="auto"/>
                      </w:divBdr>
                    </w:div>
                  </w:divsChild>
                </w:div>
                <w:div w:id="659235094">
                  <w:marLeft w:val="0"/>
                  <w:marRight w:val="0"/>
                  <w:marTop w:val="0"/>
                  <w:marBottom w:val="0"/>
                  <w:divBdr>
                    <w:top w:val="none" w:sz="0" w:space="0" w:color="auto"/>
                    <w:left w:val="none" w:sz="0" w:space="0" w:color="auto"/>
                    <w:bottom w:val="none" w:sz="0" w:space="0" w:color="auto"/>
                    <w:right w:val="none" w:sz="0" w:space="0" w:color="auto"/>
                  </w:divBdr>
                  <w:divsChild>
                    <w:div w:id="796024719">
                      <w:marLeft w:val="0"/>
                      <w:marRight w:val="0"/>
                      <w:marTop w:val="0"/>
                      <w:marBottom w:val="0"/>
                      <w:divBdr>
                        <w:top w:val="none" w:sz="0" w:space="0" w:color="auto"/>
                        <w:left w:val="none" w:sz="0" w:space="0" w:color="auto"/>
                        <w:bottom w:val="none" w:sz="0" w:space="0" w:color="auto"/>
                        <w:right w:val="none" w:sz="0" w:space="0" w:color="auto"/>
                      </w:divBdr>
                    </w:div>
                  </w:divsChild>
                </w:div>
                <w:div w:id="937559431">
                  <w:marLeft w:val="0"/>
                  <w:marRight w:val="0"/>
                  <w:marTop w:val="0"/>
                  <w:marBottom w:val="0"/>
                  <w:divBdr>
                    <w:top w:val="none" w:sz="0" w:space="0" w:color="auto"/>
                    <w:left w:val="none" w:sz="0" w:space="0" w:color="auto"/>
                    <w:bottom w:val="none" w:sz="0" w:space="0" w:color="auto"/>
                    <w:right w:val="none" w:sz="0" w:space="0" w:color="auto"/>
                  </w:divBdr>
                  <w:divsChild>
                    <w:div w:id="1754548517">
                      <w:marLeft w:val="0"/>
                      <w:marRight w:val="0"/>
                      <w:marTop w:val="0"/>
                      <w:marBottom w:val="0"/>
                      <w:divBdr>
                        <w:top w:val="none" w:sz="0" w:space="0" w:color="auto"/>
                        <w:left w:val="none" w:sz="0" w:space="0" w:color="auto"/>
                        <w:bottom w:val="none" w:sz="0" w:space="0" w:color="auto"/>
                        <w:right w:val="none" w:sz="0" w:space="0" w:color="auto"/>
                      </w:divBdr>
                    </w:div>
                  </w:divsChild>
                </w:div>
                <w:div w:id="1984432799">
                  <w:marLeft w:val="0"/>
                  <w:marRight w:val="0"/>
                  <w:marTop w:val="0"/>
                  <w:marBottom w:val="0"/>
                  <w:divBdr>
                    <w:top w:val="none" w:sz="0" w:space="0" w:color="auto"/>
                    <w:left w:val="none" w:sz="0" w:space="0" w:color="auto"/>
                    <w:bottom w:val="none" w:sz="0" w:space="0" w:color="auto"/>
                    <w:right w:val="none" w:sz="0" w:space="0" w:color="auto"/>
                  </w:divBdr>
                  <w:divsChild>
                    <w:div w:id="558709457">
                      <w:marLeft w:val="0"/>
                      <w:marRight w:val="0"/>
                      <w:marTop w:val="0"/>
                      <w:marBottom w:val="0"/>
                      <w:divBdr>
                        <w:top w:val="none" w:sz="0" w:space="0" w:color="auto"/>
                        <w:left w:val="none" w:sz="0" w:space="0" w:color="auto"/>
                        <w:bottom w:val="none" w:sz="0" w:space="0" w:color="auto"/>
                        <w:right w:val="none" w:sz="0" w:space="0" w:color="auto"/>
                      </w:divBdr>
                    </w:div>
                  </w:divsChild>
                </w:div>
                <w:div w:id="353381153">
                  <w:marLeft w:val="0"/>
                  <w:marRight w:val="0"/>
                  <w:marTop w:val="0"/>
                  <w:marBottom w:val="0"/>
                  <w:divBdr>
                    <w:top w:val="none" w:sz="0" w:space="0" w:color="auto"/>
                    <w:left w:val="none" w:sz="0" w:space="0" w:color="auto"/>
                    <w:bottom w:val="none" w:sz="0" w:space="0" w:color="auto"/>
                    <w:right w:val="none" w:sz="0" w:space="0" w:color="auto"/>
                  </w:divBdr>
                  <w:divsChild>
                    <w:div w:id="1793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5/04/2020-09452/agency-information-collection-activities-proposed-collection-com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46E895C996418C7A2094F48FB6D9" ma:contentTypeVersion="6" ma:contentTypeDescription="Create a new document." ma:contentTypeScope="" ma:versionID="a4dd73fdd760d4b83bf9fc6a9b29351e">
  <xsd:schema xmlns:xsd="http://www.w3.org/2001/XMLSchema" xmlns:xs="http://www.w3.org/2001/XMLSchema" xmlns:p="http://schemas.microsoft.com/office/2006/metadata/properties" xmlns:ns2="6504d198-9d86-4eee-be49-cb0fc84114da" xmlns:ns3="ba6de34a-0b9e-4fc2-9bdd-bdc6cc752b0d" targetNamespace="http://schemas.microsoft.com/office/2006/metadata/properties" ma:root="true" ma:fieldsID="93f6e3653cc89d0d2792051c660da652" ns2:_="" ns3:_="">
    <xsd:import namespace="6504d198-9d86-4eee-be49-cb0fc84114da"/>
    <xsd:import namespace="ba6de34a-0b9e-4fc2-9bdd-bdc6cc752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4d198-9d86-4eee-be49-cb0fc8411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de34a-0b9e-4fc2-9bdd-bdc6cc752b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78767-C89B-4D1D-8D6E-CCFC95037393}">
  <ds:schemaRefs>
    <ds:schemaRef ds:uri="http://schemas.microsoft.com/office/2006/metadata/properties"/>
    <ds:schemaRef ds:uri="http://purl.org/dc/terms/"/>
    <ds:schemaRef ds:uri="http://schemas.openxmlformats.org/package/2006/metadata/core-properties"/>
    <ds:schemaRef ds:uri="http://purl.org/dc/dcmitype/"/>
    <ds:schemaRef ds:uri="6504d198-9d86-4eee-be49-cb0fc84114da"/>
    <ds:schemaRef ds:uri="ba6de34a-0b9e-4fc2-9bdd-bdc6cc752b0d"/>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7473C61-BA3C-4025-9556-A5A05AE0E3C5}">
  <ds:schemaRefs>
    <ds:schemaRef ds:uri="http://schemas.microsoft.com/sharepoint/v3/contenttype/forms"/>
  </ds:schemaRefs>
</ds:datastoreItem>
</file>

<file path=customXml/itemProps3.xml><?xml version="1.0" encoding="utf-8"?>
<ds:datastoreItem xmlns:ds="http://schemas.openxmlformats.org/officeDocument/2006/customXml" ds:itemID="{6C4DD0A3-A6C3-4BC6-9AB3-F2A90EC64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4d198-9d86-4eee-be49-cb0fc84114da"/>
    <ds:schemaRef ds:uri="ba6de34a-0b9e-4fc2-9bdd-bdc6cc7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71999-0F78-4B3C-A137-C4C14C8E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 Hamilton</dc:creator>
  <cp:keywords/>
  <dc:description/>
  <cp:lastModifiedBy>NIDHI SINGH-SHAH</cp:lastModifiedBy>
  <cp:revision>2</cp:revision>
  <dcterms:created xsi:type="dcterms:W3CDTF">2020-05-18T12:50:00Z</dcterms:created>
  <dcterms:modified xsi:type="dcterms:W3CDTF">2020-05-18T12:50:00Z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0x010100673346E895C996418C7A2094F48FB6D9</vt:lpwstr>
  </property>
  <property fmtid="{D5CDD505-2E9C-101B-9397-08002B2CF9AE}" pid="3" name="_NewReviewCycle">
    <vt:lpwstr/>
  </property>
</Properties>
</file>