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8BB" w:rsidP="001068BB" w:rsidRDefault="00303597" w14:paraId="3923A548" w14:textId="15CBF605">
      <w:pPr>
        <w:spacing w:line="480" w:lineRule="auto"/>
        <w:jc w:val="center"/>
        <w:rPr>
          <w:rFonts w:ascii="Times New Roman" w:hAnsi="Times New Roman" w:eastAsia="Times New Roman" w:cs="Times New Roman"/>
          <w:b/>
          <w:bCs/>
          <w:sz w:val="24"/>
          <w:szCs w:val="24"/>
        </w:rPr>
      </w:pPr>
      <w:r w:rsidRPr="00F6048F">
        <w:rPr>
          <w:rFonts w:ascii="Times New Roman" w:hAnsi="Times New Roman" w:eastAsia="Times New Roman" w:cs="Times New Roman"/>
          <w:b/>
          <w:bCs/>
          <w:sz w:val="24"/>
          <w:szCs w:val="24"/>
        </w:rPr>
        <w:t>Emergency</w:t>
      </w:r>
      <w:r w:rsidRPr="00F6048F" w:rsidR="001068BB">
        <w:rPr>
          <w:rFonts w:ascii="Times New Roman" w:hAnsi="Times New Roman" w:eastAsia="Times New Roman" w:cs="Times New Roman"/>
          <w:b/>
          <w:bCs/>
          <w:sz w:val="24"/>
          <w:szCs w:val="24"/>
        </w:rPr>
        <w:t xml:space="preserve"> Clearance </w:t>
      </w:r>
      <w:r w:rsidR="00031E07">
        <w:rPr>
          <w:rFonts w:ascii="Times New Roman" w:hAnsi="Times New Roman" w:eastAsia="Times New Roman" w:cs="Times New Roman"/>
          <w:b/>
          <w:bCs/>
          <w:sz w:val="24"/>
          <w:szCs w:val="24"/>
        </w:rPr>
        <w:t>Request</w:t>
      </w:r>
    </w:p>
    <w:p w:rsidR="00BB6F80" w:rsidP="00BB6F80" w:rsidRDefault="00BB6F80" w14:paraId="376C4FF5" w14:textId="77777777">
      <w:pPr>
        <w:pStyle w:val="Heading1"/>
        <w:spacing w:before="79"/>
        <w:ind w:left="0" w:right="571"/>
        <w:jc w:val="center"/>
      </w:pPr>
      <w:r w:rsidRPr="00BB6F80">
        <w:t>Temporary Extraordinary Circumstances Exception for Excepted Provider-Based</w:t>
      </w:r>
      <w:r>
        <w:t xml:space="preserve"> </w:t>
      </w:r>
      <w:r w:rsidRPr="00BB6F80">
        <w:t>Departments</w:t>
      </w:r>
    </w:p>
    <w:p w:rsidR="00BB6F80" w:rsidP="00BB6F80" w:rsidRDefault="00BB6F80" w14:paraId="0F40704C" w14:textId="51444ACF">
      <w:pPr>
        <w:pStyle w:val="Heading1"/>
        <w:spacing w:before="79"/>
        <w:ind w:left="0" w:right="571"/>
        <w:jc w:val="center"/>
      </w:pPr>
      <w:bookmarkStart w:name="_GoBack" w:id="0"/>
      <w:bookmarkEnd w:id="0"/>
      <w:r>
        <w:t>(CMS-10730; OMB control number 0938-New)</w:t>
      </w:r>
    </w:p>
    <w:p w:rsidRPr="00F6048F" w:rsidR="00BB6F80" w:rsidP="00BB6F80" w:rsidRDefault="00BB6F80" w14:paraId="7B417514" w14:textId="77777777">
      <w:pPr>
        <w:pStyle w:val="Heading1"/>
        <w:spacing w:before="79"/>
        <w:ind w:left="603" w:right="571" w:firstLine="751"/>
        <w:jc w:val="center"/>
      </w:pPr>
    </w:p>
    <w:p w:rsidRPr="00F6048F" w:rsidR="000205F4" w:rsidP="000205F4" w:rsidRDefault="000205F4" w14:paraId="682FBE79" w14:textId="70FF466B">
      <w:pPr>
        <w:spacing w:line="480" w:lineRule="auto"/>
        <w:ind w:firstLine="720"/>
        <w:rPr>
          <w:rFonts w:ascii="Times New Roman" w:hAnsi="Times New Roman" w:cs="Times New Roman"/>
          <w:sz w:val="24"/>
          <w:szCs w:val="24"/>
        </w:rPr>
      </w:pPr>
      <w:r w:rsidRPr="00F6048F">
        <w:rPr>
          <w:rFonts w:ascii="Times New Roman" w:hAnsi="Times New Roman" w:cs="Times New Roman"/>
          <w:sz w:val="24"/>
          <w:szCs w:val="24"/>
        </w:rPr>
        <w:t>Section 603 of the Bipartisan Budget Act of 2015 (BBA 2015) (Pub. L. 114-74, enacted November 2, 2015) amended section 1833(t) of the Act by amending paragraph (1</w:t>
      </w:r>
      <w:proofErr w:type="gramStart"/>
      <w:r w:rsidRPr="00F6048F">
        <w:rPr>
          <w:rFonts w:ascii="Times New Roman" w:hAnsi="Times New Roman" w:cs="Times New Roman"/>
          <w:sz w:val="24"/>
          <w:szCs w:val="24"/>
        </w:rPr>
        <w:t>)(</w:t>
      </w:r>
      <w:proofErr w:type="gramEnd"/>
      <w:r w:rsidRPr="00F6048F">
        <w:rPr>
          <w:rFonts w:ascii="Times New Roman" w:hAnsi="Times New Roman" w:cs="Times New Roman"/>
          <w:sz w:val="24"/>
          <w:szCs w:val="24"/>
        </w:rPr>
        <w:t xml:space="preserve">B) and adding a new paragraph (21).  As a general matter, under sections 1833(t)(1)(B)(v) and (t)(21) of the Act, applicable items and services furnished by certain off-campus outpatient departments (OPD) of a provider on or after January 1, 2017 are not considered covered OPD services as defined under section 1833(t)(1)(B) of the Act for purposes of payment under the OPPS and are instead paid “under the applicable payment system” under Medicare Part B if the requirements for payment are otherwise met. </w:t>
      </w:r>
    </w:p>
    <w:p w:rsidRPr="00F6048F" w:rsidR="000205F4" w:rsidP="000205F4" w:rsidRDefault="000205F4" w14:paraId="0AAB1CEC" w14:textId="4366F967">
      <w:pPr>
        <w:spacing w:line="480" w:lineRule="auto"/>
        <w:ind w:firstLine="720"/>
        <w:rPr>
          <w:rFonts w:ascii="Times New Roman" w:hAnsi="Times New Roman" w:cs="Times New Roman"/>
          <w:sz w:val="24"/>
          <w:szCs w:val="24"/>
        </w:rPr>
      </w:pPr>
      <w:r w:rsidRPr="00F6048F">
        <w:rPr>
          <w:rFonts w:ascii="Times New Roman" w:hAnsi="Times New Roman" w:cs="Times New Roman"/>
          <w:sz w:val="24"/>
          <w:szCs w:val="24"/>
        </w:rPr>
        <w:t>In the CY 2017 OPPS/ASC final rule with comment period (81 FR 79699 through 79719) and the interim final rule with comment period (81 FR 79720 through 79729), we established a number of policies to implement section 60</w:t>
      </w:r>
      <w:r w:rsidR="00664EA4">
        <w:rPr>
          <w:rFonts w:ascii="Times New Roman" w:hAnsi="Times New Roman" w:cs="Times New Roman"/>
          <w:sz w:val="24"/>
          <w:szCs w:val="24"/>
        </w:rPr>
        <w:t xml:space="preserve">3 of the BBA 2015.  Broadly, CMS </w:t>
      </w:r>
      <w:r w:rsidRPr="00F6048F">
        <w:rPr>
          <w:rFonts w:ascii="Times New Roman" w:hAnsi="Times New Roman" w:cs="Times New Roman"/>
          <w:sz w:val="24"/>
          <w:szCs w:val="24"/>
        </w:rPr>
        <w:t xml:space="preserve">finalized policies that define whether certain items and services furnished by a given off-campus </w:t>
      </w:r>
      <w:r w:rsidR="002B6F98">
        <w:rPr>
          <w:rFonts w:ascii="Times New Roman" w:hAnsi="Times New Roman" w:cs="Times New Roman"/>
          <w:sz w:val="24"/>
          <w:szCs w:val="24"/>
        </w:rPr>
        <w:t>provider-based department (</w:t>
      </w:r>
      <w:r w:rsidRPr="00F6048F">
        <w:rPr>
          <w:rFonts w:ascii="Times New Roman" w:hAnsi="Times New Roman" w:cs="Times New Roman"/>
          <w:sz w:val="24"/>
          <w:szCs w:val="24"/>
        </w:rPr>
        <w:t>PBD</w:t>
      </w:r>
      <w:r w:rsidR="002B6F98">
        <w:rPr>
          <w:rFonts w:ascii="Times New Roman" w:hAnsi="Times New Roman" w:cs="Times New Roman"/>
          <w:sz w:val="24"/>
          <w:szCs w:val="24"/>
        </w:rPr>
        <w:t>)</w:t>
      </w:r>
      <w:r w:rsidRPr="00F6048F">
        <w:rPr>
          <w:rFonts w:ascii="Times New Roman" w:hAnsi="Times New Roman" w:cs="Times New Roman"/>
          <w:sz w:val="24"/>
          <w:szCs w:val="24"/>
        </w:rPr>
        <w:t xml:space="preserve"> may be considered excepted, and thus, continue to be paid under the OPPS; established the requirements for the off-campus PBDs to maintain excepted status (both for the excepted off-campus PBDs and for the items and services furnished by excepted off-campus PBDs); and described the applicable payment system for non-excepted items and services (generally, the PFS).  </w:t>
      </w:r>
    </w:p>
    <w:p w:rsidRPr="00F6048F" w:rsidR="000205F4" w:rsidP="000205F4" w:rsidRDefault="000205F4" w14:paraId="7B104782" w14:textId="3EFED01C">
      <w:pPr>
        <w:spacing w:line="480" w:lineRule="auto"/>
        <w:ind w:firstLine="720"/>
        <w:rPr>
          <w:rFonts w:ascii="Times New Roman" w:hAnsi="Times New Roman" w:cs="Times New Roman"/>
          <w:sz w:val="24"/>
          <w:szCs w:val="24"/>
        </w:rPr>
      </w:pPr>
      <w:r w:rsidRPr="00F6048F">
        <w:rPr>
          <w:rFonts w:ascii="Times New Roman" w:hAnsi="Times New Roman" w:cs="Times New Roman"/>
          <w:sz w:val="24"/>
          <w:szCs w:val="24"/>
        </w:rPr>
        <w:t>In the CY 2017 OPPS/ASC final rule</w:t>
      </w:r>
      <w:r w:rsidR="00664EA4">
        <w:rPr>
          <w:rFonts w:ascii="Times New Roman" w:hAnsi="Times New Roman" w:cs="Times New Roman"/>
          <w:sz w:val="24"/>
          <w:szCs w:val="24"/>
        </w:rPr>
        <w:t xml:space="preserve"> (81 FR 79704 through 79706), CMS</w:t>
      </w:r>
      <w:r w:rsidR="00F6048F">
        <w:rPr>
          <w:rFonts w:ascii="Times New Roman" w:hAnsi="Times New Roman" w:cs="Times New Roman"/>
          <w:sz w:val="24"/>
          <w:szCs w:val="24"/>
        </w:rPr>
        <w:t xml:space="preserve"> also</w:t>
      </w:r>
      <w:r w:rsidRPr="00F6048F">
        <w:rPr>
          <w:rFonts w:ascii="Times New Roman" w:hAnsi="Times New Roman" w:cs="Times New Roman"/>
          <w:sz w:val="24"/>
          <w:szCs w:val="24"/>
        </w:rPr>
        <w:t xml:space="preserve"> finalized a policy to allow excepted off-campus PBDs to relocate, temporarily or permanently, without loss of excepted status, for extraordinary circumstances outside of the hospital’s control, such as </w:t>
      </w:r>
      <w:r w:rsidRPr="00F6048F">
        <w:rPr>
          <w:rFonts w:ascii="Times New Roman" w:hAnsi="Times New Roman" w:cs="Times New Roman"/>
          <w:sz w:val="24"/>
          <w:szCs w:val="24"/>
        </w:rPr>
        <w:lastRenderedPageBreak/>
        <w:t xml:space="preserve">natural disasters, significant seismic building code requirements, or significant public health and public safety issues.  </w:t>
      </w:r>
    </w:p>
    <w:p w:rsidRPr="00F6048F" w:rsidR="000205F4" w:rsidP="004D0E16" w:rsidRDefault="000205F4" w14:paraId="1C2C7039" w14:textId="6AB79754">
      <w:pPr>
        <w:spacing w:line="480" w:lineRule="auto"/>
        <w:ind w:firstLine="720"/>
        <w:rPr>
          <w:rFonts w:ascii="Times New Roman" w:hAnsi="Times New Roman" w:cs="Times New Roman"/>
          <w:sz w:val="24"/>
          <w:szCs w:val="24"/>
        </w:rPr>
      </w:pPr>
      <w:r w:rsidRPr="00F6048F">
        <w:rPr>
          <w:rFonts w:ascii="Times New Roman" w:hAnsi="Times New Roman" w:cs="Times New Roman"/>
          <w:sz w:val="24"/>
          <w:szCs w:val="24"/>
        </w:rPr>
        <w:t xml:space="preserve">The interim final rule Additional Policy and Regulatory Revisions in Response to the COVID-19 Public Health Emergency (RIN: 0938-AU32) includes a provision </w:t>
      </w:r>
      <w:r w:rsidR="004D0E16">
        <w:rPr>
          <w:rFonts w:ascii="Times New Roman" w:hAnsi="Times New Roman" w:cs="Times New Roman"/>
          <w:sz w:val="24"/>
          <w:szCs w:val="24"/>
        </w:rPr>
        <w:t xml:space="preserve">to </w:t>
      </w:r>
      <w:r w:rsidRPr="00F6048F">
        <w:rPr>
          <w:rFonts w:ascii="Times New Roman" w:hAnsi="Times New Roman" w:cs="Times New Roman"/>
          <w:sz w:val="24"/>
          <w:szCs w:val="24"/>
        </w:rPr>
        <w:t>temporarily adopt an expanded version of the extraordinary circumstances relocation policy during the COVID-19 PHE to include on-campus PBDs that relocate off-campus during the COVID-19 PHE for the purposes of addressing the COVID-19 pandemic</w:t>
      </w:r>
      <w:r w:rsidRPr="00F6048F" w:rsidR="00F6048F">
        <w:rPr>
          <w:rFonts w:ascii="Times New Roman" w:hAnsi="Times New Roman" w:cs="Times New Roman"/>
          <w:sz w:val="24"/>
          <w:szCs w:val="24"/>
        </w:rPr>
        <w:t>.</w:t>
      </w:r>
    </w:p>
    <w:p w:rsidRPr="00F6048F" w:rsidR="000205F4" w:rsidP="00F6048F" w:rsidRDefault="00F6048F" w14:paraId="314D7496" w14:textId="155A2B91">
      <w:pPr>
        <w:spacing w:line="480" w:lineRule="auto"/>
        <w:ind w:firstLine="720"/>
        <w:rPr>
          <w:rFonts w:ascii="Times New Roman" w:hAnsi="Times New Roman" w:cs="Times New Roman"/>
          <w:sz w:val="24"/>
          <w:szCs w:val="24"/>
        </w:rPr>
      </w:pPr>
      <w:r w:rsidRPr="00F6048F">
        <w:rPr>
          <w:rFonts w:ascii="Times New Roman" w:hAnsi="Times New Roman" w:cs="Times New Roman"/>
          <w:sz w:val="24"/>
          <w:szCs w:val="24"/>
        </w:rPr>
        <w:t>This, in turn, would require all hospitals that relocate excepted on- or off-campus PBDs to off-campus locations in response to the COVID-19 PHE to notify their CMS Regional Office by email of their hospital’s CCN; the address of the current PBD; the address(</w:t>
      </w:r>
      <w:proofErr w:type="spellStart"/>
      <w:r w:rsidRPr="00F6048F">
        <w:rPr>
          <w:rFonts w:ascii="Times New Roman" w:hAnsi="Times New Roman" w:cs="Times New Roman"/>
          <w:sz w:val="24"/>
          <w:szCs w:val="24"/>
        </w:rPr>
        <w:t>es</w:t>
      </w:r>
      <w:proofErr w:type="spellEnd"/>
      <w:r w:rsidRPr="00F6048F">
        <w:rPr>
          <w:rFonts w:ascii="Times New Roman" w:hAnsi="Times New Roman" w:cs="Times New Roman"/>
          <w:sz w:val="24"/>
          <w:szCs w:val="24"/>
        </w:rPr>
        <w:t>) of the relocated PBD(s); the date which they began furnishing services at the new PBD(s); a brief justification for the relocation and the role of the relocation in the hospital’s response to COVID-19; and an attestation that the relocation is not inconsistent with their state’s emergency preparedness or pandemic plan.</w:t>
      </w:r>
    </w:p>
    <w:p w:rsidRPr="00F6048F" w:rsidR="000205F4" w:rsidP="00F6048F" w:rsidRDefault="00664EA4" w14:paraId="0F186FD5" w14:textId="587EA4AB">
      <w:pPr>
        <w:spacing w:line="480" w:lineRule="auto"/>
        <w:ind w:firstLine="720"/>
        <w:rPr>
          <w:rFonts w:ascii="Times New Roman" w:hAnsi="Times New Roman" w:cs="Times New Roman"/>
          <w:sz w:val="24"/>
          <w:szCs w:val="24"/>
        </w:rPr>
      </w:pPr>
      <w:r>
        <w:rPr>
          <w:rFonts w:ascii="Times New Roman" w:hAnsi="Times New Roman" w:cs="Times New Roman"/>
          <w:sz w:val="24"/>
          <w:szCs w:val="24"/>
        </w:rPr>
        <w:t>Based on our internal data, CMS</w:t>
      </w:r>
      <w:r w:rsidRPr="00F6048F" w:rsidR="00F6048F">
        <w:rPr>
          <w:rFonts w:ascii="Times New Roman" w:hAnsi="Times New Roman" w:cs="Times New Roman"/>
          <w:sz w:val="24"/>
          <w:szCs w:val="24"/>
        </w:rPr>
        <w:t xml:space="preserve"> generally estimate</w:t>
      </w:r>
      <w:r w:rsidR="00837307">
        <w:rPr>
          <w:rFonts w:ascii="Times New Roman" w:hAnsi="Times New Roman" w:cs="Times New Roman"/>
          <w:sz w:val="24"/>
          <w:szCs w:val="24"/>
        </w:rPr>
        <w:t>s</w:t>
      </w:r>
      <w:r w:rsidRPr="00F6048F" w:rsidR="00F6048F">
        <w:rPr>
          <w:rFonts w:ascii="Times New Roman" w:hAnsi="Times New Roman" w:cs="Times New Roman"/>
          <w:sz w:val="24"/>
          <w:szCs w:val="24"/>
        </w:rPr>
        <w:t xml:space="preserve"> that approximately 450 hospitals will request the temporary extraordinary circumstances exception for one or more </w:t>
      </w:r>
      <w:proofErr w:type="gramStart"/>
      <w:r w:rsidRPr="00F6048F" w:rsidR="00F6048F">
        <w:rPr>
          <w:rFonts w:ascii="Times New Roman" w:hAnsi="Times New Roman" w:cs="Times New Roman"/>
          <w:sz w:val="24"/>
          <w:szCs w:val="24"/>
        </w:rPr>
        <w:t>excepted</w:t>
      </w:r>
      <w:proofErr w:type="gramEnd"/>
      <w:r w:rsidRPr="00F6048F" w:rsidR="00F6048F">
        <w:rPr>
          <w:rFonts w:ascii="Times New Roman" w:hAnsi="Times New Roman" w:cs="Times New Roman"/>
          <w:sz w:val="24"/>
          <w:szCs w:val="24"/>
        </w:rPr>
        <w:t xml:space="preserve"> provider-based departments during the PHE for the COVID-19 pandemic. </w:t>
      </w:r>
      <w:r w:rsidRPr="00F6048F" w:rsidR="00F6048F">
        <w:rPr>
          <w:rFonts w:ascii="Times New Roman" w:hAnsi="Times New Roman" w:cs="Times New Roman"/>
          <w:sz w:val="24"/>
          <w:szCs w:val="24"/>
          <w:lang w:val="en"/>
        </w:rPr>
        <w:t>These additional burden estimates require a revision to the currently approved information collection request (ICR).</w:t>
      </w:r>
    </w:p>
    <w:p w:rsidRPr="00F6048F" w:rsidR="000633DD" w:rsidP="00F6048F" w:rsidRDefault="00457A2B" w14:paraId="7690CE90" w14:textId="0490CF6D">
      <w:pPr>
        <w:spacing w:line="480" w:lineRule="auto"/>
        <w:ind w:firstLine="720"/>
        <w:rPr>
          <w:rFonts w:ascii="Times New Roman" w:hAnsi="Times New Roman" w:cs="Times New Roman"/>
          <w:sz w:val="24"/>
          <w:szCs w:val="24"/>
        </w:rPr>
      </w:pPr>
      <w:r w:rsidRPr="00F6048F">
        <w:rPr>
          <w:rFonts w:ascii="Times New Roman" w:hAnsi="Times New Roman" w:cs="Times New Roman"/>
          <w:sz w:val="24"/>
          <w:szCs w:val="24"/>
        </w:rPr>
        <w:t xml:space="preserve">As the current COVID-19 crisis expands, </w:t>
      </w:r>
      <w:r w:rsidRPr="00F6048F" w:rsidR="00BC7518">
        <w:rPr>
          <w:rFonts w:ascii="Times New Roman" w:hAnsi="Times New Roman" w:cs="Times New Roman"/>
          <w:sz w:val="24"/>
          <w:szCs w:val="24"/>
        </w:rPr>
        <w:t xml:space="preserve">there is a need for flexibility of health care services provided to </w:t>
      </w:r>
      <w:r w:rsidRPr="00F6048F">
        <w:rPr>
          <w:rFonts w:ascii="Times New Roman" w:hAnsi="Times New Roman" w:cs="Times New Roman"/>
          <w:sz w:val="24"/>
          <w:szCs w:val="24"/>
        </w:rPr>
        <w:t>Medicare beneficiaries</w:t>
      </w:r>
      <w:r w:rsidRPr="00F6048F" w:rsidR="00BC7518">
        <w:rPr>
          <w:rFonts w:ascii="Times New Roman" w:hAnsi="Times New Roman" w:cs="Times New Roman"/>
          <w:sz w:val="24"/>
          <w:szCs w:val="24"/>
        </w:rPr>
        <w:t xml:space="preserve">.  </w:t>
      </w:r>
      <w:r w:rsidRPr="00F6048F" w:rsidR="00F6048F">
        <w:rPr>
          <w:rFonts w:ascii="Times New Roman" w:hAnsi="Times New Roman" w:cs="Times New Roman"/>
          <w:sz w:val="24"/>
          <w:szCs w:val="24"/>
        </w:rPr>
        <w:t>CMS is aware that many hospitals are repurposing existing clinical and non-clinical space for use as temporary expansion sites to furnish inpatient and outpatient care during the PHE for the CO</w:t>
      </w:r>
      <w:r w:rsidR="00664EA4">
        <w:rPr>
          <w:rFonts w:ascii="Times New Roman" w:hAnsi="Times New Roman" w:cs="Times New Roman"/>
          <w:sz w:val="24"/>
          <w:szCs w:val="24"/>
        </w:rPr>
        <w:t xml:space="preserve">VID-19 pandemic. In addition, CMS recognizes </w:t>
      </w:r>
      <w:r w:rsidRPr="00F6048F" w:rsidR="00F6048F">
        <w:rPr>
          <w:rFonts w:ascii="Times New Roman" w:hAnsi="Times New Roman" w:cs="Times New Roman"/>
          <w:sz w:val="24"/>
          <w:szCs w:val="24"/>
        </w:rPr>
        <w:lastRenderedPageBreak/>
        <w:t xml:space="preserve">that many hospitals are financially constrained due to the reduction in volume caused by the PHE for the COVID-19 pandemic. The expedited clearance of the provision to temporarily adopt an expanded version of the extraordinary circumstances relocation policy to include on-campus PBDs that relocate off-campus during the COVID-19 PHE is </w:t>
      </w:r>
      <w:r w:rsidRPr="00F6048F">
        <w:rPr>
          <w:rFonts w:ascii="Times New Roman" w:hAnsi="Times New Roman" w:cs="Times New Roman"/>
          <w:sz w:val="24"/>
          <w:szCs w:val="24"/>
        </w:rPr>
        <w:t xml:space="preserve">critical to ensuring beneficiaries </w:t>
      </w:r>
      <w:r w:rsidRPr="00F6048F" w:rsidR="00BC7518">
        <w:rPr>
          <w:rFonts w:ascii="Times New Roman" w:hAnsi="Times New Roman" w:cs="Times New Roman"/>
          <w:sz w:val="24"/>
          <w:szCs w:val="24"/>
        </w:rPr>
        <w:t>receive access to needed care while red</w:t>
      </w:r>
      <w:r w:rsidRPr="00F6048F" w:rsidR="00F6048F">
        <w:rPr>
          <w:rFonts w:ascii="Times New Roman" w:hAnsi="Times New Roman" w:cs="Times New Roman"/>
          <w:sz w:val="24"/>
          <w:szCs w:val="24"/>
        </w:rPr>
        <w:t>ucing the burden on hospitals.</w:t>
      </w:r>
      <w:r w:rsidRPr="00F6048F" w:rsidR="00BC7518">
        <w:rPr>
          <w:rFonts w:ascii="Times New Roman" w:hAnsi="Times New Roman" w:cs="Times New Roman"/>
          <w:sz w:val="24"/>
          <w:szCs w:val="24"/>
        </w:rPr>
        <w:t xml:space="preserve"> </w:t>
      </w:r>
      <w:r w:rsidRPr="00F6048F" w:rsidR="00132364">
        <w:rPr>
          <w:rFonts w:ascii="Times New Roman" w:hAnsi="Times New Roman" w:cs="Times New Roman"/>
          <w:sz w:val="24"/>
          <w:szCs w:val="24"/>
        </w:rPr>
        <w:t>Therefore, w</w:t>
      </w:r>
      <w:r w:rsidRPr="00F6048F" w:rsidR="000633DD">
        <w:rPr>
          <w:rFonts w:ascii="Times New Roman" w:hAnsi="Times New Roman" w:cs="Times New Roman"/>
          <w:sz w:val="24"/>
          <w:szCs w:val="24"/>
        </w:rPr>
        <w:t xml:space="preserve">e ask that OMB consider the emergency clearance process </w:t>
      </w:r>
      <w:r w:rsidRPr="00F6048F" w:rsidR="00132364">
        <w:rPr>
          <w:rFonts w:ascii="Times New Roman" w:hAnsi="Times New Roman" w:cs="Times New Roman"/>
          <w:sz w:val="24"/>
          <w:szCs w:val="24"/>
        </w:rPr>
        <w:t xml:space="preserve">to allow </w:t>
      </w:r>
      <w:r w:rsidRPr="00F6048F" w:rsidR="00F6048F">
        <w:rPr>
          <w:rFonts w:ascii="Times New Roman" w:hAnsi="Times New Roman" w:cs="Times New Roman"/>
          <w:sz w:val="24"/>
          <w:szCs w:val="24"/>
        </w:rPr>
        <w:t xml:space="preserve">hospitals increased flexibility to request </w:t>
      </w:r>
      <w:r w:rsidRPr="00F6048F" w:rsidR="00FF7BF9">
        <w:rPr>
          <w:rFonts w:ascii="Times New Roman" w:hAnsi="Times New Roman" w:cs="Times New Roman"/>
          <w:sz w:val="24"/>
          <w:szCs w:val="24"/>
        </w:rPr>
        <w:t>a temporary extra</w:t>
      </w:r>
      <w:r w:rsidR="00FF7BF9">
        <w:rPr>
          <w:rFonts w:ascii="Times New Roman" w:hAnsi="Times New Roman" w:cs="Times New Roman"/>
          <w:sz w:val="24"/>
          <w:szCs w:val="24"/>
        </w:rPr>
        <w:t>or</w:t>
      </w:r>
      <w:r w:rsidRPr="00F6048F" w:rsidR="00FF7BF9">
        <w:rPr>
          <w:rFonts w:ascii="Times New Roman" w:hAnsi="Times New Roman" w:cs="Times New Roman"/>
          <w:sz w:val="24"/>
          <w:szCs w:val="24"/>
        </w:rPr>
        <w:t>dinary circumstances exception</w:t>
      </w:r>
      <w:r w:rsidRPr="00F6048F" w:rsidR="00F6048F">
        <w:rPr>
          <w:rFonts w:ascii="Times New Roman" w:hAnsi="Times New Roman" w:cs="Times New Roman"/>
          <w:sz w:val="24"/>
          <w:szCs w:val="24"/>
        </w:rPr>
        <w:t xml:space="preserve"> for excepted provider-based departments during the PHE for the COVID-19 pandemic.</w:t>
      </w:r>
    </w:p>
    <w:p w:rsidRPr="001068BB" w:rsidR="002104A0" w:rsidP="001068BB" w:rsidRDefault="00BB6F80" w14:paraId="2C515E74" w14:textId="77777777">
      <w:pPr>
        <w:spacing w:line="480" w:lineRule="auto"/>
        <w:rPr>
          <w:rFonts w:ascii="Times New Roman" w:hAnsi="Times New Roman" w:cs="Times New Roman"/>
          <w:sz w:val="24"/>
          <w:szCs w:val="24"/>
        </w:rPr>
      </w:pPr>
    </w:p>
    <w:sectPr w:rsidRPr="001068BB" w:rsidR="002104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DD2E67"/>
    <w:multiLevelType w:val="hybridMultilevel"/>
    <w:tmpl w:val="8E32A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5C2431"/>
    <w:multiLevelType w:val="hybridMultilevel"/>
    <w:tmpl w:val="3A7C30DC"/>
    <w:lvl w:ilvl="0" w:tplc="C9A6828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3DD"/>
    <w:rsid w:val="00016308"/>
    <w:rsid w:val="000205F4"/>
    <w:rsid w:val="00026CC8"/>
    <w:rsid w:val="00031E07"/>
    <w:rsid w:val="000633DD"/>
    <w:rsid w:val="000A62BF"/>
    <w:rsid w:val="000E58B2"/>
    <w:rsid w:val="001068BB"/>
    <w:rsid w:val="00132364"/>
    <w:rsid w:val="001B5326"/>
    <w:rsid w:val="002B6F98"/>
    <w:rsid w:val="00303597"/>
    <w:rsid w:val="00332E0A"/>
    <w:rsid w:val="003F0777"/>
    <w:rsid w:val="00457A2B"/>
    <w:rsid w:val="004D0E16"/>
    <w:rsid w:val="00583C44"/>
    <w:rsid w:val="00585580"/>
    <w:rsid w:val="00621AC7"/>
    <w:rsid w:val="00653402"/>
    <w:rsid w:val="00664EA4"/>
    <w:rsid w:val="006C1D35"/>
    <w:rsid w:val="00776787"/>
    <w:rsid w:val="007E5FE2"/>
    <w:rsid w:val="00837307"/>
    <w:rsid w:val="00853D65"/>
    <w:rsid w:val="0087553F"/>
    <w:rsid w:val="008A3EE3"/>
    <w:rsid w:val="009022FD"/>
    <w:rsid w:val="00916011"/>
    <w:rsid w:val="00947FA9"/>
    <w:rsid w:val="009871E4"/>
    <w:rsid w:val="009C6C24"/>
    <w:rsid w:val="009F4AFC"/>
    <w:rsid w:val="00A17AE1"/>
    <w:rsid w:val="00AD55F6"/>
    <w:rsid w:val="00B07686"/>
    <w:rsid w:val="00B407A0"/>
    <w:rsid w:val="00BB6F80"/>
    <w:rsid w:val="00BC7518"/>
    <w:rsid w:val="00C11E48"/>
    <w:rsid w:val="00CB248A"/>
    <w:rsid w:val="00CC2AA2"/>
    <w:rsid w:val="00D94748"/>
    <w:rsid w:val="00DF3A0C"/>
    <w:rsid w:val="00E7352D"/>
    <w:rsid w:val="00F141FC"/>
    <w:rsid w:val="00F25FEB"/>
    <w:rsid w:val="00F6048F"/>
    <w:rsid w:val="00F8226B"/>
    <w:rsid w:val="00FA6300"/>
    <w:rsid w:val="00FF7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0FBE2"/>
  <w15:chartTrackingRefBased/>
  <w15:docId w15:val="{E76FC4C4-03EB-47F2-A2A2-C31D2AF5D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3DD"/>
    <w:pPr>
      <w:spacing w:after="0" w:line="240" w:lineRule="auto"/>
    </w:pPr>
    <w:rPr>
      <w:rFonts w:ascii="Calibri" w:hAnsi="Calibri" w:cs="Calibri"/>
    </w:rPr>
  </w:style>
  <w:style w:type="paragraph" w:styleId="Heading1">
    <w:name w:val="heading 1"/>
    <w:basedOn w:val="Normal"/>
    <w:link w:val="Heading1Char"/>
    <w:uiPriority w:val="1"/>
    <w:qFormat/>
    <w:rsid w:val="00BB6F80"/>
    <w:pPr>
      <w:widowControl w:val="0"/>
      <w:autoSpaceDE w:val="0"/>
      <w:autoSpaceDN w:val="0"/>
      <w:ind w:left="543"/>
      <w:outlineLvl w:val="0"/>
    </w:pPr>
    <w:rPr>
      <w:rFonts w:ascii="Times New Roman" w:eastAsia="Times New Roman" w:hAnsi="Times New Roman" w:cs="Times New Roman"/>
      <w:b/>
      <w:b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ed List Level 1,Issue Action POC,List Paragraph1,3,POCG Table Text,Dot pt,F5 List Paragraph,List Paragraph Char Char Char,Indicator Text,Colorful List - Accent 11,Numbered Para 1,Bullet 1,Bullet Points,List Paragraph2,MAIN CONTENT"/>
    <w:basedOn w:val="Normal"/>
    <w:link w:val="ListParagraphChar"/>
    <w:uiPriority w:val="34"/>
    <w:qFormat/>
    <w:rsid w:val="000633DD"/>
    <w:pPr>
      <w:ind w:left="720"/>
    </w:pPr>
  </w:style>
  <w:style w:type="character" w:styleId="CommentReference">
    <w:name w:val="annotation reference"/>
    <w:basedOn w:val="DefaultParagraphFont"/>
    <w:uiPriority w:val="99"/>
    <w:unhideWhenUsed/>
    <w:rsid w:val="009871E4"/>
    <w:rPr>
      <w:sz w:val="16"/>
      <w:szCs w:val="16"/>
    </w:rPr>
  </w:style>
  <w:style w:type="paragraph" w:styleId="CommentText">
    <w:name w:val="annotation text"/>
    <w:aliases w:val="t,Times New Roman"/>
    <w:basedOn w:val="Normal"/>
    <w:link w:val="CommentTextChar"/>
    <w:uiPriority w:val="99"/>
    <w:unhideWhenUsed/>
    <w:qFormat/>
    <w:rsid w:val="009871E4"/>
    <w:rPr>
      <w:sz w:val="20"/>
      <w:szCs w:val="20"/>
    </w:rPr>
  </w:style>
  <w:style w:type="character" w:customStyle="1" w:styleId="CommentTextChar">
    <w:name w:val="Comment Text Char"/>
    <w:aliases w:val="t Char,Times New Roman Char"/>
    <w:basedOn w:val="DefaultParagraphFont"/>
    <w:link w:val="CommentText"/>
    <w:uiPriority w:val="99"/>
    <w:rsid w:val="009871E4"/>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9871E4"/>
    <w:rPr>
      <w:b/>
      <w:bCs/>
    </w:rPr>
  </w:style>
  <w:style w:type="character" w:customStyle="1" w:styleId="CommentSubjectChar">
    <w:name w:val="Comment Subject Char"/>
    <w:basedOn w:val="CommentTextChar"/>
    <w:link w:val="CommentSubject"/>
    <w:uiPriority w:val="99"/>
    <w:semiHidden/>
    <w:rsid w:val="009871E4"/>
    <w:rPr>
      <w:rFonts w:ascii="Calibri" w:hAnsi="Calibri" w:cs="Calibri"/>
      <w:b/>
      <w:bCs/>
      <w:sz w:val="20"/>
      <w:szCs w:val="20"/>
    </w:rPr>
  </w:style>
  <w:style w:type="paragraph" w:styleId="BalloonText">
    <w:name w:val="Balloon Text"/>
    <w:basedOn w:val="Normal"/>
    <w:link w:val="BalloonTextChar"/>
    <w:uiPriority w:val="99"/>
    <w:semiHidden/>
    <w:unhideWhenUsed/>
    <w:rsid w:val="009871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71E4"/>
    <w:rPr>
      <w:rFonts w:ascii="Segoe UI" w:hAnsi="Segoe UI" w:cs="Segoe UI"/>
      <w:sz w:val="18"/>
      <w:szCs w:val="18"/>
    </w:rPr>
  </w:style>
  <w:style w:type="paragraph" w:customStyle="1" w:styleId="psection-1">
    <w:name w:val="psection-1"/>
    <w:basedOn w:val="Normal"/>
    <w:rsid w:val="001B5326"/>
    <w:pPr>
      <w:spacing w:before="100" w:beforeAutospacing="1" w:after="100" w:afterAutospacing="1"/>
    </w:pPr>
    <w:rPr>
      <w:rFonts w:ascii="Times New Roman" w:eastAsia="Times New Roman" w:hAnsi="Times New Roman" w:cs="Times New Roman"/>
      <w:sz w:val="24"/>
      <w:szCs w:val="24"/>
      <w:u w:color="000080"/>
    </w:rPr>
  </w:style>
  <w:style w:type="character" w:customStyle="1" w:styleId="ListParagraphChar">
    <w:name w:val="List Paragraph Char"/>
    <w:aliases w:val="Bulleted List Level 1 Char,Issue Action POC Char,List Paragraph1 Char,3 Char,POCG Table Text Char,Dot pt Char,F5 List Paragraph Char,List Paragraph Char Char Char Char,Indicator Text Char,Colorful List - Accent 11 Char,Bullet 1 Char"/>
    <w:link w:val="ListParagraph"/>
    <w:uiPriority w:val="34"/>
    <w:qFormat/>
    <w:locked/>
    <w:rsid w:val="00AD55F6"/>
    <w:rPr>
      <w:rFonts w:ascii="Calibri" w:hAnsi="Calibri" w:cs="Calibri"/>
    </w:rPr>
  </w:style>
  <w:style w:type="character" w:customStyle="1" w:styleId="Heading1Char">
    <w:name w:val="Heading 1 Char"/>
    <w:basedOn w:val="DefaultParagraphFont"/>
    <w:link w:val="Heading1"/>
    <w:uiPriority w:val="1"/>
    <w:rsid w:val="00BB6F80"/>
    <w:rPr>
      <w:rFonts w:ascii="Times New Roman" w:eastAsia="Times New Roman" w:hAnsi="Times New Roman" w:cs="Times New Roman"/>
      <w:b/>
      <w:bCs/>
      <w:sz w:val="24"/>
      <w:szCs w:val="24"/>
      <w:lang w:bidi="en-US"/>
    </w:rPr>
  </w:style>
  <w:style w:type="paragraph" w:styleId="BodyText">
    <w:name w:val="Body Text"/>
    <w:basedOn w:val="Normal"/>
    <w:link w:val="BodyTextChar"/>
    <w:uiPriority w:val="1"/>
    <w:qFormat/>
    <w:rsid w:val="00BB6F80"/>
    <w:pPr>
      <w:widowControl w:val="0"/>
      <w:autoSpaceDE w:val="0"/>
      <w:autoSpaceDN w:val="0"/>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BB6F80"/>
    <w:rPr>
      <w:rFonts w:ascii="Times New Roman" w:eastAsia="Times New Roman" w:hAnsi="Times New Roman"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061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655</Words>
  <Characters>3739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Patterson</dc:creator>
  <cp:keywords/>
  <dc:description/>
  <cp:lastModifiedBy>WILLIAM PARHAM</cp:lastModifiedBy>
  <cp:revision>2</cp:revision>
  <dcterms:created xsi:type="dcterms:W3CDTF">2020-05-08T20:10:00Z</dcterms:created>
  <dcterms:modified xsi:type="dcterms:W3CDTF">2020-05-08T20:10:00Z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