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2D33" w:rsidR="00122D33" w:rsidP="00122D33" w:rsidRDefault="00122D33" w14:paraId="0DD55958" w14:textId="77777777">
      <w:pPr>
        <w:spacing w:after="200" w:line="276" w:lineRule="auto"/>
        <w:rPr>
          <w:rFonts w:eastAsia="Calibri"/>
          <w:szCs w:val="22"/>
        </w:rPr>
      </w:pPr>
      <w:bookmarkStart w:name="_Toc473880015" w:id="0"/>
    </w:p>
    <w:p w:rsidRPr="00122D33" w:rsidR="00122D33" w:rsidP="00122D33" w:rsidRDefault="00122D33" w14:paraId="4CD136DF" w14:textId="77777777">
      <w:pPr>
        <w:spacing w:after="200" w:line="276" w:lineRule="auto"/>
        <w:rPr>
          <w:rFonts w:eastAsia="Calibri"/>
          <w:szCs w:val="22"/>
        </w:rPr>
      </w:pPr>
    </w:p>
    <w:bookmarkEnd w:id="0"/>
    <w:p w:rsidRPr="00122D33" w:rsidR="00122D33" w:rsidP="00122D33" w:rsidRDefault="00122D33" w14:paraId="1132E1CE" w14:textId="6D18FB91">
      <w:pPr>
        <w:jc w:val="center"/>
        <w:outlineLvl w:val="1"/>
        <w:rPr>
          <w:rFonts w:eastAsia="Calibri"/>
          <w:b/>
          <w:sz w:val="40"/>
          <w:szCs w:val="40"/>
        </w:rPr>
      </w:pPr>
      <w:r w:rsidRPr="00122D33">
        <w:rPr>
          <w:rFonts w:eastAsia="Calibri"/>
          <w:b/>
          <w:sz w:val="40"/>
          <w:szCs w:val="40"/>
        </w:rPr>
        <w:t xml:space="preserve">2019 Novel Coronavirus Airport Entry Questionnaires </w:t>
      </w:r>
    </w:p>
    <w:p w:rsidRPr="00122D33" w:rsidR="00122D33" w:rsidP="00122D33" w:rsidRDefault="00122D33" w14:paraId="680D58AD" w14:textId="77777777">
      <w:pPr>
        <w:jc w:val="center"/>
        <w:rPr>
          <w:rFonts w:eastAsia="Calibri"/>
          <w:b/>
          <w:szCs w:val="22"/>
        </w:rPr>
      </w:pPr>
    </w:p>
    <w:p w:rsidRPr="00122D33" w:rsidR="00122D33" w:rsidP="00122D33" w:rsidRDefault="00122D33" w14:paraId="630FD191" w14:textId="77E8F708">
      <w:pPr>
        <w:jc w:val="center"/>
        <w:outlineLvl w:val="2"/>
        <w:rPr>
          <w:rFonts w:eastAsia="Calibri"/>
          <w:sz w:val="32"/>
          <w:szCs w:val="32"/>
        </w:rPr>
      </w:pPr>
      <w:bookmarkStart w:name="_Toc473880016" w:id="1"/>
      <w:r w:rsidRPr="00122D33">
        <w:rPr>
          <w:rFonts w:eastAsia="Calibri"/>
          <w:sz w:val="32"/>
          <w:szCs w:val="32"/>
        </w:rPr>
        <w:t>Request for OMB approval of a New Information Collection</w:t>
      </w:r>
      <w:bookmarkEnd w:id="1"/>
    </w:p>
    <w:p w:rsidRPr="00122D33" w:rsidR="00122D33" w:rsidP="00122D33" w:rsidRDefault="00122D33" w14:paraId="70E79704" w14:textId="77777777">
      <w:pPr>
        <w:jc w:val="center"/>
        <w:rPr>
          <w:rFonts w:eastAsia="Calibri"/>
          <w:b/>
          <w:szCs w:val="22"/>
        </w:rPr>
      </w:pPr>
    </w:p>
    <w:p w:rsidRPr="00122D33" w:rsidR="00122D33" w:rsidP="00122D33" w:rsidRDefault="00034E59" w14:paraId="3CA46836" w14:textId="23594C0F">
      <w:pPr>
        <w:jc w:val="center"/>
        <w:rPr>
          <w:rFonts w:eastAsia="Calibri"/>
          <w:b/>
          <w:szCs w:val="22"/>
        </w:rPr>
      </w:pPr>
      <w:r>
        <w:rPr>
          <w:rFonts w:eastAsia="Calibri"/>
          <w:b/>
          <w:szCs w:val="22"/>
        </w:rPr>
        <w:fldChar w:fldCharType="begin"/>
      </w:r>
      <w:r>
        <w:rPr>
          <w:rFonts w:eastAsia="Calibri"/>
          <w:b/>
          <w:szCs w:val="22"/>
        </w:rPr>
        <w:instrText xml:space="preserve"> DATE \@ "MMMM d, yyyy" </w:instrText>
      </w:r>
      <w:r>
        <w:rPr>
          <w:rFonts w:eastAsia="Calibri"/>
          <w:b/>
          <w:szCs w:val="22"/>
        </w:rPr>
        <w:fldChar w:fldCharType="separate"/>
      </w:r>
      <w:r w:rsidR="00A219E3">
        <w:rPr>
          <w:rFonts w:eastAsia="Calibri"/>
          <w:b/>
          <w:noProof/>
          <w:szCs w:val="22"/>
        </w:rPr>
        <w:t>March 9, 2020</w:t>
      </w:r>
      <w:r>
        <w:rPr>
          <w:rFonts w:eastAsia="Calibri"/>
          <w:b/>
          <w:szCs w:val="22"/>
        </w:rPr>
        <w:fldChar w:fldCharType="end"/>
      </w:r>
    </w:p>
    <w:p w:rsidRPr="00122D33" w:rsidR="00122D33" w:rsidP="00122D33" w:rsidRDefault="00122D33" w14:paraId="0A3EAD52" w14:textId="77777777">
      <w:pPr>
        <w:spacing w:after="200" w:line="276" w:lineRule="auto"/>
        <w:rPr>
          <w:rFonts w:eastAsia="Calibri"/>
          <w:szCs w:val="22"/>
        </w:rPr>
      </w:pPr>
    </w:p>
    <w:p w:rsidRPr="00122D33" w:rsidR="00122D33" w:rsidP="00122D33" w:rsidRDefault="00122D33" w14:paraId="218BE421" w14:textId="77777777">
      <w:pPr>
        <w:spacing w:after="200" w:line="276" w:lineRule="auto"/>
        <w:rPr>
          <w:rFonts w:eastAsia="Calibri"/>
          <w:szCs w:val="22"/>
        </w:rPr>
      </w:pPr>
    </w:p>
    <w:p w:rsidRPr="00122D33" w:rsidR="00122D33" w:rsidP="00122D33" w:rsidRDefault="00122D33" w14:paraId="0EBB8874" w14:textId="77777777">
      <w:pPr>
        <w:spacing w:after="200" w:line="276" w:lineRule="auto"/>
        <w:rPr>
          <w:rFonts w:eastAsia="Calibri"/>
          <w:szCs w:val="22"/>
        </w:rPr>
      </w:pPr>
    </w:p>
    <w:p w:rsidRPr="00122D33" w:rsidR="00122D33" w:rsidP="00122D33" w:rsidRDefault="00122D33" w14:paraId="4B6E8209" w14:textId="77777777">
      <w:pPr>
        <w:jc w:val="center"/>
        <w:rPr>
          <w:rFonts w:eastAsia="Calibri"/>
          <w:b/>
          <w:szCs w:val="22"/>
        </w:rPr>
      </w:pPr>
    </w:p>
    <w:p w:rsidRPr="00122D33" w:rsidR="00122D33" w:rsidP="00122D33" w:rsidRDefault="00122D33" w14:paraId="697F8070" w14:textId="77777777">
      <w:pPr>
        <w:jc w:val="center"/>
        <w:outlineLvl w:val="3"/>
        <w:rPr>
          <w:rFonts w:eastAsia="Calibri"/>
          <w:b/>
          <w:szCs w:val="22"/>
        </w:rPr>
      </w:pPr>
      <w:r w:rsidRPr="00122D33">
        <w:rPr>
          <w:rFonts w:eastAsia="Calibri"/>
          <w:b/>
          <w:szCs w:val="22"/>
        </w:rPr>
        <w:t>Supporting Statement A</w:t>
      </w:r>
    </w:p>
    <w:p w:rsidRPr="00122D33" w:rsidR="00122D33" w:rsidP="00122D33" w:rsidRDefault="00122D33" w14:paraId="5B6F3B7A" w14:textId="77777777">
      <w:pPr>
        <w:rPr>
          <w:rFonts w:eastAsia="Calibri"/>
          <w:b/>
          <w:szCs w:val="22"/>
        </w:rPr>
      </w:pPr>
    </w:p>
    <w:p w:rsidRPr="00122D33" w:rsidR="00122D33" w:rsidP="00122D33" w:rsidRDefault="00122D33" w14:paraId="55499BA6" w14:textId="77777777">
      <w:pPr>
        <w:rPr>
          <w:rFonts w:eastAsia="Calibri"/>
          <w:b/>
          <w:szCs w:val="22"/>
        </w:rPr>
      </w:pPr>
    </w:p>
    <w:p w:rsidRPr="00122D33" w:rsidR="00122D33" w:rsidP="00122D33" w:rsidRDefault="00122D33" w14:paraId="03E51177" w14:textId="77777777">
      <w:pPr>
        <w:rPr>
          <w:rFonts w:eastAsia="Calibri"/>
          <w:b/>
          <w:szCs w:val="22"/>
        </w:rPr>
      </w:pPr>
    </w:p>
    <w:p w:rsidRPr="00122D33" w:rsidR="00122D33" w:rsidP="00122D33" w:rsidRDefault="00122D33" w14:paraId="05DBB3C3" w14:textId="77777777">
      <w:pPr>
        <w:rPr>
          <w:rFonts w:eastAsia="Calibri"/>
          <w:b/>
          <w:szCs w:val="22"/>
        </w:rPr>
      </w:pPr>
    </w:p>
    <w:p w:rsidRPr="00122D33" w:rsidR="00122D33" w:rsidP="00122D33" w:rsidRDefault="00122D33" w14:paraId="588BF5C9" w14:textId="77777777">
      <w:pPr>
        <w:rPr>
          <w:rFonts w:eastAsia="Calibri"/>
          <w:b/>
          <w:szCs w:val="22"/>
        </w:rPr>
      </w:pPr>
    </w:p>
    <w:p w:rsidRPr="00122D33" w:rsidR="00122D33" w:rsidP="00122D33" w:rsidRDefault="00122D33" w14:paraId="0C6117D5" w14:textId="77777777">
      <w:pPr>
        <w:rPr>
          <w:rFonts w:eastAsia="Calibri"/>
          <w:b/>
          <w:szCs w:val="22"/>
        </w:rPr>
      </w:pPr>
    </w:p>
    <w:p w:rsidRPr="00122D33" w:rsidR="00122D33" w:rsidP="00122D33" w:rsidRDefault="00122D33" w14:paraId="03DC0ADE" w14:textId="77777777">
      <w:pPr>
        <w:rPr>
          <w:rFonts w:eastAsia="Calibri"/>
          <w:b/>
          <w:szCs w:val="22"/>
        </w:rPr>
      </w:pPr>
    </w:p>
    <w:p w:rsidRPr="00122D33" w:rsidR="00122D33" w:rsidP="00122D33" w:rsidRDefault="00122D33" w14:paraId="2B999AE0" w14:textId="77777777">
      <w:pPr>
        <w:rPr>
          <w:rFonts w:eastAsia="Calibri"/>
          <w:b/>
          <w:szCs w:val="22"/>
        </w:rPr>
      </w:pPr>
    </w:p>
    <w:p w:rsidRPr="00122D33" w:rsidR="00122D33" w:rsidP="00122D33" w:rsidRDefault="00122D33" w14:paraId="3ED74E01" w14:textId="77777777">
      <w:pPr>
        <w:rPr>
          <w:rFonts w:eastAsia="Calibri"/>
          <w:b/>
          <w:szCs w:val="22"/>
        </w:rPr>
      </w:pPr>
    </w:p>
    <w:p w:rsidRPr="00122D33" w:rsidR="00122D33" w:rsidP="00122D33" w:rsidRDefault="00122D33" w14:paraId="64D852E7" w14:textId="77777777">
      <w:pPr>
        <w:rPr>
          <w:rFonts w:eastAsia="Calibri"/>
          <w:b/>
          <w:szCs w:val="22"/>
        </w:rPr>
      </w:pPr>
    </w:p>
    <w:p w:rsidRPr="00122D33" w:rsidR="00122D33" w:rsidP="00122D33" w:rsidRDefault="00122D33" w14:paraId="59F16040" w14:textId="77777777">
      <w:pPr>
        <w:rPr>
          <w:rFonts w:eastAsia="Calibri"/>
          <w:b/>
          <w:szCs w:val="22"/>
        </w:rPr>
      </w:pPr>
    </w:p>
    <w:p w:rsidRPr="00122D33" w:rsidR="00122D33" w:rsidP="00122D33" w:rsidRDefault="00122D33" w14:paraId="1C066C84" w14:textId="77777777">
      <w:pPr>
        <w:rPr>
          <w:rFonts w:eastAsia="Calibri"/>
          <w:b/>
          <w:szCs w:val="22"/>
        </w:rPr>
      </w:pPr>
    </w:p>
    <w:p w:rsidRPr="00122D33" w:rsidR="00122D33" w:rsidP="00122D33" w:rsidRDefault="00122D33" w14:paraId="3D7DC1B2" w14:textId="77777777">
      <w:pPr>
        <w:rPr>
          <w:rFonts w:eastAsia="Calibri"/>
          <w:b/>
          <w:szCs w:val="22"/>
        </w:rPr>
      </w:pPr>
    </w:p>
    <w:p w:rsidRPr="00122D33" w:rsidR="00122D33" w:rsidP="00122D33" w:rsidRDefault="00122D33" w14:paraId="1C7C96EB" w14:textId="77777777">
      <w:pPr>
        <w:rPr>
          <w:rFonts w:eastAsia="Calibri"/>
          <w:b/>
          <w:szCs w:val="22"/>
        </w:rPr>
      </w:pPr>
    </w:p>
    <w:p w:rsidRPr="00122D33" w:rsidR="00122D33" w:rsidP="00122D33" w:rsidRDefault="00122D33" w14:paraId="72B67342" w14:textId="77777777">
      <w:pPr>
        <w:rPr>
          <w:rFonts w:eastAsia="Calibri"/>
          <w:b/>
          <w:szCs w:val="22"/>
        </w:rPr>
      </w:pPr>
    </w:p>
    <w:p w:rsidRPr="00122D33" w:rsidR="00122D33" w:rsidP="00122D33" w:rsidRDefault="00122D33" w14:paraId="5C70AC87" w14:textId="77777777">
      <w:pPr>
        <w:rPr>
          <w:rFonts w:eastAsia="Calibri"/>
          <w:b/>
          <w:szCs w:val="22"/>
        </w:rPr>
      </w:pPr>
    </w:p>
    <w:p w:rsidRPr="00122D33" w:rsidR="00122D33" w:rsidP="00122D33" w:rsidRDefault="00122D33" w14:paraId="69979321" w14:textId="77777777">
      <w:pPr>
        <w:rPr>
          <w:rFonts w:eastAsia="Calibri"/>
          <w:b/>
          <w:szCs w:val="22"/>
        </w:rPr>
      </w:pPr>
    </w:p>
    <w:p w:rsidRPr="00122D33" w:rsidR="00122D33" w:rsidP="00122D33" w:rsidRDefault="00122D33" w14:paraId="76F43BE4" w14:textId="77777777">
      <w:pPr>
        <w:rPr>
          <w:rFonts w:eastAsia="Calibri"/>
          <w:b/>
          <w:szCs w:val="22"/>
        </w:rPr>
      </w:pPr>
    </w:p>
    <w:p w:rsidRPr="00122D33" w:rsidR="00122D33" w:rsidP="00122D33" w:rsidRDefault="00122D33" w14:paraId="12AA910B" w14:textId="77777777">
      <w:pPr>
        <w:rPr>
          <w:rFonts w:eastAsia="Calibri"/>
          <w:b/>
          <w:szCs w:val="22"/>
        </w:rPr>
      </w:pPr>
    </w:p>
    <w:p w:rsidRPr="00122D33" w:rsidR="00122D33" w:rsidP="00122D33" w:rsidRDefault="00122D33" w14:paraId="348B062C" w14:textId="77777777">
      <w:pPr>
        <w:rPr>
          <w:rFonts w:eastAsia="Calibri"/>
          <w:b/>
          <w:szCs w:val="22"/>
        </w:rPr>
      </w:pPr>
      <w:r w:rsidRPr="00122D33">
        <w:rPr>
          <w:rFonts w:eastAsia="Calibri"/>
          <w:b/>
          <w:szCs w:val="22"/>
        </w:rPr>
        <w:t xml:space="preserve">Contact: </w:t>
      </w:r>
    </w:p>
    <w:p w:rsidRPr="00B26536" w:rsidR="00B26536" w:rsidP="00B26536" w:rsidRDefault="00B26536" w14:paraId="0C53E2A0" w14:textId="77777777">
      <w:pPr>
        <w:rPr>
          <w:rFonts w:eastAsia="Calibri"/>
          <w:szCs w:val="22"/>
        </w:rPr>
      </w:pPr>
      <w:r w:rsidRPr="00B26536">
        <w:rPr>
          <w:rFonts w:eastAsia="Calibri"/>
          <w:szCs w:val="22"/>
        </w:rPr>
        <w:t>Nancy Khalil, J.D.</w:t>
      </w:r>
    </w:p>
    <w:p w:rsidRPr="00B26536" w:rsidR="00B26536" w:rsidP="00B26536" w:rsidRDefault="00B26536" w14:paraId="0929DC96" w14:textId="77777777">
      <w:pPr>
        <w:rPr>
          <w:rFonts w:eastAsia="Calibri"/>
          <w:szCs w:val="22"/>
        </w:rPr>
      </w:pPr>
      <w:r w:rsidRPr="00B26536">
        <w:rPr>
          <w:rFonts w:eastAsia="Calibri"/>
          <w:szCs w:val="22"/>
        </w:rPr>
        <w:t>Office of Policy, Analysis and Strategy</w:t>
      </w:r>
    </w:p>
    <w:p w:rsidRPr="00B26536" w:rsidR="00B26536" w:rsidP="00B26536" w:rsidRDefault="00B26536" w14:paraId="26000C68" w14:textId="77777777">
      <w:pPr>
        <w:rPr>
          <w:rFonts w:eastAsia="Calibri"/>
          <w:szCs w:val="22"/>
        </w:rPr>
      </w:pPr>
      <w:r w:rsidRPr="00B26536">
        <w:rPr>
          <w:rFonts w:eastAsia="Calibri"/>
          <w:szCs w:val="22"/>
        </w:rPr>
        <w:t>National Center for Emerging and Zoonotic Infectious Diseases (NCEZID)</w:t>
      </w:r>
    </w:p>
    <w:p w:rsidRPr="00B26536" w:rsidR="00B26536" w:rsidP="00B26536" w:rsidRDefault="00B26536" w14:paraId="6AE8C82C" w14:textId="77777777">
      <w:pPr>
        <w:rPr>
          <w:rFonts w:eastAsia="Calibri"/>
          <w:szCs w:val="22"/>
        </w:rPr>
      </w:pPr>
      <w:r w:rsidRPr="00B26536">
        <w:rPr>
          <w:rFonts w:eastAsia="Calibri"/>
          <w:szCs w:val="22"/>
        </w:rPr>
        <w:t>Centers for Disease Control and Prevention</w:t>
      </w:r>
    </w:p>
    <w:p w:rsidRPr="00B26536" w:rsidR="00B26536" w:rsidP="00B26536" w:rsidRDefault="00B26536" w14:paraId="7F542A61" w14:textId="77777777">
      <w:pPr>
        <w:rPr>
          <w:rFonts w:eastAsia="Calibri"/>
          <w:szCs w:val="22"/>
        </w:rPr>
      </w:pPr>
      <w:r w:rsidRPr="00B26536">
        <w:rPr>
          <w:rFonts w:eastAsia="Calibri"/>
          <w:szCs w:val="22"/>
        </w:rPr>
        <w:t>1600 Clifton Road NE, MS H16-5</w:t>
      </w:r>
    </w:p>
    <w:p w:rsidRPr="00B26536" w:rsidR="00B26536" w:rsidP="00B26536" w:rsidRDefault="00B26536" w14:paraId="5AEAC8BE" w14:textId="77777777">
      <w:pPr>
        <w:rPr>
          <w:rFonts w:eastAsia="Calibri"/>
          <w:szCs w:val="22"/>
        </w:rPr>
      </w:pPr>
      <w:r w:rsidRPr="00B26536">
        <w:rPr>
          <w:rFonts w:eastAsia="Calibri"/>
          <w:szCs w:val="22"/>
        </w:rPr>
        <w:t xml:space="preserve">Atlanta, Georgia 30329-4027 </w:t>
      </w:r>
    </w:p>
    <w:p w:rsidRPr="00B26536" w:rsidR="00B26536" w:rsidP="00B26536" w:rsidRDefault="00B26536" w14:paraId="7C240473" w14:textId="77777777">
      <w:pPr>
        <w:rPr>
          <w:rFonts w:eastAsia="Calibri"/>
          <w:szCs w:val="22"/>
        </w:rPr>
      </w:pPr>
      <w:r w:rsidRPr="00B26536">
        <w:rPr>
          <w:rFonts w:eastAsia="Calibri"/>
          <w:szCs w:val="22"/>
        </w:rPr>
        <w:t xml:space="preserve">Phone: (770) 488-2070 </w:t>
      </w:r>
    </w:p>
    <w:p w:rsidRPr="00C77027" w:rsidR="008E73E8" w:rsidP="00B26536" w:rsidRDefault="00B26536" w14:paraId="060EB9CE" w14:textId="0CCBB168">
      <w:pPr>
        <w:rPr>
          <w:b/>
        </w:rPr>
      </w:pPr>
      <w:r w:rsidRPr="00B26536">
        <w:rPr>
          <w:rFonts w:eastAsia="Calibri"/>
          <w:szCs w:val="22"/>
        </w:rPr>
        <w:t>Email: kuj2@cdc.gov</w:t>
      </w:r>
    </w:p>
    <w:p w:rsidR="00B23B86" w:rsidRDefault="00B23B86" w14:paraId="7DFAB720" w14:textId="77777777">
      <w:pPr>
        <w:pStyle w:val="TOCHeading"/>
      </w:pPr>
      <w:r>
        <w:lastRenderedPageBreak/>
        <w:t>Contents</w:t>
      </w:r>
    </w:p>
    <w:p w:rsidRPr="00B975C8" w:rsidR="00C240C1" w:rsidRDefault="00B23B86" w14:paraId="165035AC" w14:textId="4BE93A04">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history="1" w:anchor="_Toc410390869">
        <w:r w:rsidRPr="009215F9" w:rsidR="00C240C1">
          <w:rPr>
            <w:rStyle w:val="Hyperlink"/>
            <w:noProof/>
          </w:rPr>
          <w:t>A. Justification</w:t>
        </w:r>
        <w:r w:rsidR="00C240C1">
          <w:rPr>
            <w:noProof/>
            <w:webHidden/>
          </w:rPr>
          <w:tab/>
        </w:r>
        <w:r w:rsidR="00C240C1">
          <w:rPr>
            <w:noProof/>
            <w:webHidden/>
          </w:rPr>
          <w:fldChar w:fldCharType="begin"/>
        </w:r>
        <w:r w:rsidR="00C240C1">
          <w:rPr>
            <w:noProof/>
            <w:webHidden/>
          </w:rPr>
          <w:instrText xml:space="preserve"> PAGEREF _Toc410390869 \h </w:instrText>
        </w:r>
        <w:r w:rsidR="00C240C1">
          <w:rPr>
            <w:noProof/>
            <w:webHidden/>
          </w:rPr>
        </w:r>
        <w:r w:rsidR="00C240C1">
          <w:rPr>
            <w:noProof/>
            <w:webHidden/>
          </w:rPr>
          <w:fldChar w:fldCharType="separate"/>
        </w:r>
        <w:r w:rsidR="0098310B">
          <w:rPr>
            <w:noProof/>
            <w:webHidden/>
          </w:rPr>
          <w:t>3</w:t>
        </w:r>
        <w:r w:rsidR="00C240C1">
          <w:rPr>
            <w:noProof/>
            <w:webHidden/>
          </w:rPr>
          <w:fldChar w:fldCharType="end"/>
        </w:r>
      </w:hyperlink>
    </w:p>
    <w:p w:rsidRPr="00B975C8" w:rsidR="00C240C1" w:rsidRDefault="00A219E3" w14:paraId="1E27C275" w14:textId="7EB83782">
      <w:pPr>
        <w:pStyle w:val="TOC1"/>
        <w:tabs>
          <w:tab w:val="right" w:leader="dot" w:pos="8630"/>
        </w:tabs>
        <w:rPr>
          <w:rFonts w:ascii="Calibri" w:hAnsi="Calibri"/>
          <w:noProof/>
          <w:sz w:val="22"/>
          <w:szCs w:val="22"/>
        </w:rPr>
      </w:pPr>
      <w:hyperlink w:history="1" w:anchor="_Toc410390870">
        <w:r w:rsidRPr="009215F9" w:rsidR="00C240C1">
          <w:rPr>
            <w:rStyle w:val="Hyperlink"/>
            <w:noProof/>
          </w:rPr>
          <w:t>1. Circumstances Making the Collection of Information Necessary</w:t>
        </w:r>
        <w:r w:rsidR="00C240C1">
          <w:rPr>
            <w:noProof/>
            <w:webHidden/>
          </w:rPr>
          <w:tab/>
        </w:r>
        <w:r w:rsidR="00C240C1">
          <w:rPr>
            <w:noProof/>
            <w:webHidden/>
          </w:rPr>
          <w:fldChar w:fldCharType="begin"/>
        </w:r>
        <w:r w:rsidR="00C240C1">
          <w:rPr>
            <w:noProof/>
            <w:webHidden/>
          </w:rPr>
          <w:instrText xml:space="preserve"> PAGEREF _Toc410390870 \h </w:instrText>
        </w:r>
        <w:r w:rsidR="00C240C1">
          <w:rPr>
            <w:noProof/>
            <w:webHidden/>
          </w:rPr>
        </w:r>
        <w:r w:rsidR="00C240C1">
          <w:rPr>
            <w:noProof/>
            <w:webHidden/>
          </w:rPr>
          <w:fldChar w:fldCharType="separate"/>
        </w:r>
        <w:r w:rsidR="0098310B">
          <w:rPr>
            <w:noProof/>
            <w:webHidden/>
          </w:rPr>
          <w:t>3</w:t>
        </w:r>
        <w:r w:rsidR="00C240C1">
          <w:rPr>
            <w:noProof/>
            <w:webHidden/>
          </w:rPr>
          <w:fldChar w:fldCharType="end"/>
        </w:r>
      </w:hyperlink>
    </w:p>
    <w:p w:rsidRPr="00B975C8" w:rsidR="00C240C1" w:rsidRDefault="00A219E3" w14:paraId="765BB41A" w14:textId="40B7A570">
      <w:pPr>
        <w:pStyle w:val="TOC1"/>
        <w:tabs>
          <w:tab w:val="right" w:leader="dot" w:pos="8630"/>
        </w:tabs>
        <w:rPr>
          <w:rFonts w:ascii="Calibri" w:hAnsi="Calibri"/>
          <w:noProof/>
          <w:sz w:val="22"/>
          <w:szCs w:val="22"/>
        </w:rPr>
      </w:pPr>
      <w:hyperlink w:history="1" w:anchor="_Toc410390871">
        <w:r w:rsidRPr="009215F9" w:rsidR="00C240C1">
          <w:rPr>
            <w:rStyle w:val="Hyperlink"/>
            <w:noProof/>
          </w:rPr>
          <w:t>2.  Purpose and Use of Information Collection</w:t>
        </w:r>
        <w:r w:rsidR="00C240C1">
          <w:rPr>
            <w:noProof/>
            <w:webHidden/>
          </w:rPr>
          <w:tab/>
        </w:r>
        <w:r w:rsidR="00C240C1">
          <w:rPr>
            <w:noProof/>
            <w:webHidden/>
          </w:rPr>
          <w:fldChar w:fldCharType="begin"/>
        </w:r>
        <w:r w:rsidR="00C240C1">
          <w:rPr>
            <w:noProof/>
            <w:webHidden/>
          </w:rPr>
          <w:instrText xml:space="preserve"> PAGEREF _Toc410390871 \h </w:instrText>
        </w:r>
        <w:r w:rsidR="00C240C1">
          <w:rPr>
            <w:noProof/>
            <w:webHidden/>
          </w:rPr>
        </w:r>
        <w:r w:rsidR="00C240C1">
          <w:rPr>
            <w:noProof/>
            <w:webHidden/>
          </w:rPr>
          <w:fldChar w:fldCharType="separate"/>
        </w:r>
        <w:r w:rsidR="0098310B">
          <w:rPr>
            <w:noProof/>
            <w:webHidden/>
          </w:rPr>
          <w:t>4</w:t>
        </w:r>
        <w:r w:rsidR="00C240C1">
          <w:rPr>
            <w:noProof/>
            <w:webHidden/>
          </w:rPr>
          <w:fldChar w:fldCharType="end"/>
        </w:r>
      </w:hyperlink>
    </w:p>
    <w:p w:rsidRPr="00B975C8" w:rsidR="00C240C1" w:rsidRDefault="00A219E3" w14:paraId="37195317" w14:textId="60527F12">
      <w:pPr>
        <w:pStyle w:val="TOC1"/>
        <w:tabs>
          <w:tab w:val="right" w:leader="dot" w:pos="8630"/>
        </w:tabs>
        <w:rPr>
          <w:rFonts w:ascii="Calibri" w:hAnsi="Calibri"/>
          <w:noProof/>
          <w:sz w:val="22"/>
          <w:szCs w:val="22"/>
        </w:rPr>
      </w:pPr>
      <w:hyperlink w:history="1" w:anchor="_Toc410390872">
        <w:r w:rsidRPr="009215F9" w:rsidR="00C240C1">
          <w:rPr>
            <w:rStyle w:val="Hyperlink"/>
            <w:noProof/>
          </w:rPr>
          <w:t>3.   Use of Improved Information Technology and Burden Reduction</w:t>
        </w:r>
        <w:r w:rsidR="00C240C1">
          <w:rPr>
            <w:noProof/>
            <w:webHidden/>
          </w:rPr>
          <w:tab/>
        </w:r>
        <w:r w:rsidR="00C240C1">
          <w:rPr>
            <w:noProof/>
            <w:webHidden/>
          </w:rPr>
          <w:fldChar w:fldCharType="begin"/>
        </w:r>
        <w:r w:rsidR="00C240C1">
          <w:rPr>
            <w:noProof/>
            <w:webHidden/>
          </w:rPr>
          <w:instrText xml:space="preserve"> PAGEREF _Toc410390872 \h </w:instrText>
        </w:r>
        <w:r w:rsidR="00C240C1">
          <w:rPr>
            <w:noProof/>
            <w:webHidden/>
          </w:rPr>
        </w:r>
        <w:r w:rsidR="00C240C1">
          <w:rPr>
            <w:noProof/>
            <w:webHidden/>
          </w:rPr>
          <w:fldChar w:fldCharType="separate"/>
        </w:r>
        <w:r w:rsidR="0098310B">
          <w:rPr>
            <w:noProof/>
            <w:webHidden/>
          </w:rPr>
          <w:t>6</w:t>
        </w:r>
        <w:r w:rsidR="00C240C1">
          <w:rPr>
            <w:noProof/>
            <w:webHidden/>
          </w:rPr>
          <w:fldChar w:fldCharType="end"/>
        </w:r>
      </w:hyperlink>
    </w:p>
    <w:p w:rsidRPr="00B975C8" w:rsidR="00C240C1" w:rsidRDefault="00A219E3" w14:paraId="619566C1" w14:textId="57E1B705">
      <w:pPr>
        <w:pStyle w:val="TOC1"/>
        <w:tabs>
          <w:tab w:val="right" w:leader="dot" w:pos="8630"/>
        </w:tabs>
        <w:rPr>
          <w:rFonts w:ascii="Calibri" w:hAnsi="Calibri"/>
          <w:noProof/>
          <w:sz w:val="22"/>
          <w:szCs w:val="22"/>
        </w:rPr>
      </w:pPr>
      <w:hyperlink w:history="1" w:anchor="_Toc410390873">
        <w:r w:rsidRPr="009215F9" w:rsidR="00C240C1">
          <w:rPr>
            <w:rStyle w:val="Hyperlink"/>
            <w:noProof/>
          </w:rPr>
          <w:t>4. Efforts to Identify Duplication and Use of Similar Information</w:t>
        </w:r>
        <w:r w:rsidR="00C240C1">
          <w:rPr>
            <w:noProof/>
            <w:webHidden/>
          </w:rPr>
          <w:tab/>
        </w:r>
        <w:r w:rsidR="00C240C1">
          <w:rPr>
            <w:noProof/>
            <w:webHidden/>
          </w:rPr>
          <w:fldChar w:fldCharType="begin"/>
        </w:r>
        <w:r w:rsidR="00C240C1">
          <w:rPr>
            <w:noProof/>
            <w:webHidden/>
          </w:rPr>
          <w:instrText xml:space="preserve"> PAGEREF _Toc410390873 \h </w:instrText>
        </w:r>
        <w:r w:rsidR="00C240C1">
          <w:rPr>
            <w:noProof/>
            <w:webHidden/>
          </w:rPr>
        </w:r>
        <w:r w:rsidR="00C240C1">
          <w:rPr>
            <w:noProof/>
            <w:webHidden/>
          </w:rPr>
          <w:fldChar w:fldCharType="separate"/>
        </w:r>
        <w:r w:rsidR="0098310B">
          <w:rPr>
            <w:noProof/>
            <w:webHidden/>
          </w:rPr>
          <w:t>6</w:t>
        </w:r>
        <w:r w:rsidR="00C240C1">
          <w:rPr>
            <w:noProof/>
            <w:webHidden/>
          </w:rPr>
          <w:fldChar w:fldCharType="end"/>
        </w:r>
      </w:hyperlink>
    </w:p>
    <w:p w:rsidRPr="00B975C8" w:rsidR="00C240C1" w:rsidRDefault="00A219E3" w14:paraId="3B93EC4E" w14:textId="093720B9">
      <w:pPr>
        <w:pStyle w:val="TOC1"/>
        <w:tabs>
          <w:tab w:val="right" w:leader="dot" w:pos="8630"/>
        </w:tabs>
        <w:rPr>
          <w:rFonts w:ascii="Calibri" w:hAnsi="Calibri"/>
          <w:noProof/>
          <w:sz w:val="22"/>
          <w:szCs w:val="22"/>
        </w:rPr>
      </w:pPr>
      <w:hyperlink w:history="1" w:anchor="_Toc410390874">
        <w:r w:rsidRPr="009215F9" w:rsidR="00C240C1">
          <w:rPr>
            <w:rStyle w:val="Hyperlink"/>
            <w:noProof/>
          </w:rPr>
          <w:t>5.  Impact on Small Businesses or Other Small Entities</w:t>
        </w:r>
        <w:r w:rsidR="00C240C1">
          <w:rPr>
            <w:noProof/>
            <w:webHidden/>
          </w:rPr>
          <w:tab/>
        </w:r>
        <w:r w:rsidR="00C240C1">
          <w:rPr>
            <w:noProof/>
            <w:webHidden/>
          </w:rPr>
          <w:fldChar w:fldCharType="begin"/>
        </w:r>
        <w:r w:rsidR="00C240C1">
          <w:rPr>
            <w:noProof/>
            <w:webHidden/>
          </w:rPr>
          <w:instrText xml:space="preserve"> PAGEREF _Toc410390874 \h </w:instrText>
        </w:r>
        <w:r w:rsidR="00C240C1">
          <w:rPr>
            <w:noProof/>
            <w:webHidden/>
          </w:rPr>
        </w:r>
        <w:r w:rsidR="00C240C1">
          <w:rPr>
            <w:noProof/>
            <w:webHidden/>
          </w:rPr>
          <w:fldChar w:fldCharType="separate"/>
        </w:r>
        <w:r w:rsidR="0098310B">
          <w:rPr>
            <w:noProof/>
            <w:webHidden/>
          </w:rPr>
          <w:t>6</w:t>
        </w:r>
        <w:r w:rsidR="00C240C1">
          <w:rPr>
            <w:noProof/>
            <w:webHidden/>
          </w:rPr>
          <w:fldChar w:fldCharType="end"/>
        </w:r>
      </w:hyperlink>
    </w:p>
    <w:p w:rsidRPr="00B975C8" w:rsidR="00C240C1" w:rsidRDefault="00A219E3" w14:paraId="34DD3F48" w14:textId="22EF0DE2">
      <w:pPr>
        <w:pStyle w:val="TOC1"/>
        <w:tabs>
          <w:tab w:val="right" w:leader="dot" w:pos="8630"/>
        </w:tabs>
        <w:rPr>
          <w:rFonts w:ascii="Calibri" w:hAnsi="Calibri"/>
          <w:noProof/>
          <w:sz w:val="22"/>
          <w:szCs w:val="22"/>
        </w:rPr>
      </w:pPr>
      <w:hyperlink w:history="1" w:anchor="_Toc410390875">
        <w:r w:rsidRPr="009215F9" w:rsidR="00C240C1">
          <w:rPr>
            <w:rStyle w:val="Hyperlink"/>
            <w:noProof/>
          </w:rPr>
          <w:t>6. Consequences of Collecting the Information Less Frequently</w:t>
        </w:r>
        <w:r w:rsidR="00C240C1">
          <w:rPr>
            <w:noProof/>
            <w:webHidden/>
          </w:rPr>
          <w:tab/>
        </w:r>
        <w:r w:rsidR="00C240C1">
          <w:rPr>
            <w:noProof/>
            <w:webHidden/>
          </w:rPr>
          <w:fldChar w:fldCharType="begin"/>
        </w:r>
        <w:r w:rsidR="00C240C1">
          <w:rPr>
            <w:noProof/>
            <w:webHidden/>
          </w:rPr>
          <w:instrText xml:space="preserve"> PAGEREF _Toc410390875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A219E3" w14:paraId="26D189EB" w14:textId="47F4652D">
      <w:pPr>
        <w:pStyle w:val="TOC1"/>
        <w:tabs>
          <w:tab w:val="right" w:leader="dot" w:pos="8630"/>
        </w:tabs>
        <w:rPr>
          <w:rFonts w:ascii="Calibri" w:hAnsi="Calibri"/>
          <w:noProof/>
          <w:sz w:val="22"/>
          <w:szCs w:val="22"/>
        </w:rPr>
      </w:pPr>
      <w:hyperlink w:history="1" w:anchor="_Toc410390876">
        <w:r w:rsidRPr="009215F9" w:rsidR="00C240C1">
          <w:rPr>
            <w:rStyle w:val="Hyperlink"/>
            <w:noProof/>
          </w:rPr>
          <w:t>7. Special Circumstances Relating to the Guidelines of 5 CFR 1320.5</w:t>
        </w:r>
        <w:r w:rsidR="00C240C1">
          <w:rPr>
            <w:noProof/>
            <w:webHidden/>
          </w:rPr>
          <w:tab/>
        </w:r>
        <w:r w:rsidR="00C240C1">
          <w:rPr>
            <w:noProof/>
            <w:webHidden/>
          </w:rPr>
          <w:fldChar w:fldCharType="begin"/>
        </w:r>
        <w:r w:rsidR="00C240C1">
          <w:rPr>
            <w:noProof/>
            <w:webHidden/>
          </w:rPr>
          <w:instrText xml:space="preserve"> PAGEREF _Toc410390876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A219E3" w14:paraId="4FA4D144" w14:textId="05DA5388">
      <w:pPr>
        <w:pStyle w:val="TOC1"/>
        <w:tabs>
          <w:tab w:val="right" w:leader="dot" w:pos="8630"/>
        </w:tabs>
        <w:rPr>
          <w:rFonts w:ascii="Calibri" w:hAnsi="Calibri"/>
          <w:noProof/>
          <w:sz w:val="22"/>
          <w:szCs w:val="22"/>
        </w:rPr>
      </w:pPr>
      <w:hyperlink w:history="1" w:anchor="_Toc410390877">
        <w:r w:rsidRPr="009215F9" w:rsidR="00C240C1">
          <w:rPr>
            <w:rStyle w:val="Hyperlink"/>
            <w:noProof/>
          </w:rPr>
          <w:t>8. Comments in Response to the Federal Register Notice and Efforts to Consult Outside the Agency</w:t>
        </w:r>
        <w:r w:rsidR="00C240C1">
          <w:rPr>
            <w:noProof/>
            <w:webHidden/>
          </w:rPr>
          <w:tab/>
        </w:r>
        <w:r w:rsidR="00C240C1">
          <w:rPr>
            <w:noProof/>
            <w:webHidden/>
          </w:rPr>
          <w:fldChar w:fldCharType="begin"/>
        </w:r>
        <w:r w:rsidR="00C240C1">
          <w:rPr>
            <w:noProof/>
            <w:webHidden/>
          </w:rPr>
          <w:instrText xml:space="preserve"> PAGEREF _Toc410390877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A219E3" w14:paraId="00FCEFD4" w14:textId="23C33644">
      <w:pPr>
        <w:pStyle w:val="TOC1"/>
        <w:tabs>
          <w:tab w:val="right" w:leader="dot" w:pos="8630"/>
        </w:tabs>
        <w:rPr>
          <w:rFonts w:ascii="Calibri" w:hAnsi="Calibri"/>
          <w:noProof/>
          <w:sz w:val="22"/>
          <w:szCs w:val="22"/>
        </w:rPr>
      </w:pPr>
      <w:hyperlink w:history="1" w:anchor="_Toc410390878">
        <w:r w:rsidRPr="009215F9" w:rsidR="00C240C1">
          <w:rPr>
            <w:rStyle w:val="Hyperlink"/>
            <w:noProof/>
          </w:rPr>
          <w:t>9. Explanations of Any Payment or Gift to Respondents</w:t>
        </w:r>
        <w:r w:rsidR="00C240C1">
          <w:rPr>
            <w:noProof/>
            <w:webHidden/>
          </w:rPr>
          <w:tab/>
        </w:r>
        <w:r w:rsidR="00C240C1">
          <w:rPr>
            <w:noProof/>
            <w:webHidden/>
          </w:rPr>
          <w:fldChar w:fldCharType="begin"/>
        </w:r>
        <w:r w:rsidR="00C240C1">
          <w:rPr>
            <w:noProof/>
            <w:webHidden/>
          </w:rPr>
          <w:instrText xml:space="preserve"> PAGEREF _Toc410390878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A219E3" w14:paraId="02894E7E" w14:textId="1305887A">
      <w:pPr>
        <w:pStyle w:val="TOC1"/>
        <w:tabs>
          <w:tab w:val="right" w:leader="dot" w:pos="8630"/>
        </w:tabs>
        <w:rPr>
          <w:rFonts w:ascii="Calibri" w:hAnsi="Calibri"/>
          <w:noProof/>
          <w:sz w:val="22"/>
          <w:szCs w:val="22"/>
        </w:rPr>
      </w:pPr>
      <w:hyperlink w:history="1" w:anchor="_Toc410390879">
        <w:r w:rsidRPr="009215F9" w:rsidR="00C240C1">
          <w:rPr>
            <w:rStyle w:val="Hyperlink"/>
            <w:noProof/>
          </w:rPr>
          <w:t>10. Assurance of Confidentiality Provided to Respondents</w:t>
        </w:r>
        <w:r w:rsidR="00C240C1">
          <w:rPr>
            <w:noProof/>
            <w:webHidden/>
          </w:rPr>
          <w:tab/>
        </w:r>
        <w:r w:rsidR="00C240C1">
          <w:rPr>
            <w:noProof/>
            <w:webHidden/>
          </w:rPr>
          <w:fldChar w:fldCharType="begin"/>
        </w:r>
        <w:r w:rsidR="00C240C1">
          <w:rPr>
            <w:noProof/>
            <w:webHidden/>
          </w:rPr>
          <w:instrText xml:space="preserve"> PAGEREF _Toc410390879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A219E3" w14:paraId="6894ED45" w14:textId="56516585">
      <w:pPr>
        <w:pStyle w:val="TOC1"/>
        <w:tabs>
          <w:tab w:val="right" w:leader="dot" w:pos="8630"/>
        </w:tabs>
        <w:rPr>
          <w:rFonts w:ascii="Calibri" w:hAnsi="Calibri"/>
          <w:noProof/>
          <w:sz w:val="22"/>
          <w:szCs w:val="22"/>
        </w:rPr>
      </w:pPr>
      <w:hyperlink w:history="1" w:anchor="_Toc410390880">
        <w:r w:rsidRPr="009215F9" w:rsidR="00C240C1">
          <w:rPr>
            <w:rStyle w:val="Hyperlink"/>
            <w:noProof/>
          </w:rPr>
          <w:t>11.  Justification for Sensitive Questions</w:t>
        </w:r>
        <w:r w:rsidR="00C240C1">
          <w:rPr>
            <w:noProof/>
            <w:webHidden/>
          </w:rPr>
          <w:tab/>
        </w:r>
        <w:r w:rsidR="00C240C1">
          <w:rPr>
            <w:noProof/>
            <w:webHidden/>
          </w:rPr>
          <w:fldChar w:fldCharType="begin"/>
        </w:r>
        <w:r w:rsidR="00C240C1">
          <w:rPr>
            <w:noProof/>
            <w:webHidden/>
          </w:rPr>
          <w:instrText xml:space="preserve"> PAGEREF _Toc410390880 \h </w:instrText>
        </w:r>
        <w:r w:rsidR="00C240C1">
          <w:rPr>
            <w:noProof/>
            <w:webHidden/>
          </w:rPr>
        </w:r>
        <w:r w:rsidR="00C240C1">
          <w:rPr>
            <w:noProof/>
            <w:webHidden/>
          </w:rPr>
          <w:fldChar w:fldCharType="separate"/>
        </w:r>
        <w:r w:rsidR="0098310B">
          <w:rPr>
            <w:noProof/>
            <w:webHidden/>
          </w:rPr>
          <w:t>8</w:t>
        </w:r>
        <w:r w:rsidR="00C240C1">
          <w:rPr>
            <w:noProof/>
            <w:webHidden/>
          </w:rPr>
          <w:fldChar w:fldCharType="end"/>
        </w:r>
      </w:hyperlink>
    </w:p>
    <w:p w:rsidRPr="00B975C8" w:rsidR="00C240C1" w:rsidRDefault="00A219E3" w14:paraId="345F6FEE" w14:textId="0BB077CF">
      <w:pPr>
        <w:pStyle w:val="TOC1"/>
        <w:tabs>
          <w:tab w:val="right" w:leader="dot" w:pos="8630"/>
        </w:tabs>
        <w:rPr>
          <w:rFonts w:ascii="Calibri" w:hAnsi="Calibri"/>
          <w:noProof/>
          <w:sz w:val="22"/>
          <w:szCs w:val="22"/>
        </w:rPr>
      </w:pPr>
      <w:hyperlink w:history="1" w:anchor="_Toc410390881">
        <w:r w:rsidRPr="009215F9" w:rsidR="00C240C1">
          <w:rPr>
            <w:rStyle w:val="Hyperlink"/>
            <w:noProof/>
          </w:rPr>
          <w:t>12. Estimates of Annualized Burden Hours and Costs</w:t>
        </w:r>
        <w:r w:rsidR="00C240C1">
          <w:rPr>
            <w:noProof/>
            <w:webHidden/>
          </w:rPr>
          <w:tab/>
        </w:r>
        <w:r w:rsidR="00C240C1">
          <w:rPr>
            <w:noProof/>
            <w:webHidden/>
          </w:rPr>
          <w:fldChar w:fldCharType="begin"/>
        </w:r>
        <w:r w:rsidR="00C240C1">
          <w:rPr>
            <w:noProof/>
            <w:webHidden/>
          </w:rPr>
          <w:instrText xml:space="preserve"> PAGEREF _Toc410390881 \h </w:instrText>
        </w:r>
        <w:r w:rsidR="00C240C1">
          <w:rPr>
            <w:noProof/>
            <w:webHidden/>
          </w:rPr>
        </w:r>
        <w:r w:rsidR="00C240C1">
          <w:rPr>
            <w:noProof/>
            <w:webHidden/>
          </w:rPr>
          <w:fldChar w:fldCharType="separate"/>
        </w:r>
        <w:r w:rsidR="0098310B">
          <w:rPr>
            <w:noProof/>
            <w:webHidden/>
          </w:rPr>
          <w:t>8</w:t>
        </w:r>
        <w:r w:rsidR="00C240C1">
          <w:rPr>
            <w:noProof/>
            <w:webHidden/>
          </w:rPr>
          <w:fldChar w:fldCharType="end"/>
        </w:r>
      </w:hyperlink>
    </w:p>
    <w:p w:rsidRPr="00B975C8" w:rsidR="00C240C1" w:rsidRDefault="00A219E3" w14:paraId="4C55D25B" w14:textId="0BF10789">
      <w:pPr>
        <w:pStyle w:val="TOC1"/>
        <w:tabs>
          <w:tab w:val="right" w:leader="dot" w:pos="8630"/>
        </w:tabs>
        <w:rPr>
          <w:rFonts w:ascii="Calibri" w:hAnsi="Calibri"/>
          <w:noProof/>
          <w:sz w:val="22"/>
          <w:szCs w:val="22"/>
        </w:rPr>
      </w:pPr>
      <w:hyperlink w:history="1" w:anchor="_Toc410390882">
        <w:r w:rsidRPr="009215F9" w:rsidR="00C240C1">
          <w:rPr>
            <w:rStyle w:val="Hyperlink"/>
            <w:noProof/>
          </w:rPr>
          <w:t>13. Estimates of Other Total Annual Cost Burden to Respondents or Record Keepers</w:t>
        </w:r>
        <w:r w:rsidR="00C240C1">
          <w:rPr>
            <w:noProof/>
            <w:webHidden/>
          </w:rPr>
          <w:tab/>
        </w:r>
        <w:r w:rsidR="00C240C1">
          <w:rPr>
            <w:noProof/>
            <w:webHidden/>
          </w:rPr>
          <w:fldChar w:fldCharType="begin"/>
        </w:r>
        <w:r w:rsidR="00C240C1">
          <w:rPr>
            <w:noProof/>
            <w:webHidden/>
          </w:rPr>
          <w:instrText xml:space="preserve"> PAGEREF _Toc410390882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A219E3" w14:paraId="1373BF2F" w14:textId="38BAC340">
      <w:pPr>
        <w:pStyle w:val="TOC1"/>
        <w:tabs>
          <w:tab w:val="right" w:leader="dot" w:pos="8630"/>
        </w:tabs>
        <w:rPr>
          <w:rFonts w:ascii="Calibri" w:hAnsi="Calibri"/>
          <w:noProof/>
          <w:sz w:val="22"/>
          <w:szCs w:val="22"/>
        </w:rPr>
      </w:pPr>
      <w:hyperlink w:history="1" w:anchor="_Toc410390883">
        <w:r w:rsidRPr="009215F9" w:rsidR="00C240C1">
          <w:rPr>
            <w:rStyle w:val="Hyperlink"/>
            <w:noProof/>
          </w:rPr>
          <w:t>14. Annualized Cost to the Government</w:t>
        </w:r>
        <w:r w:rsidR="00C240C1">
          <w:rPr>
            <w:noProof/>
            <w:webHidden/>
          </w:rPr>
          <w:tab/>
        </w:r>
        <w:r w:rsidR="00C240C1">
          <w:rPr>
            <w:noProof/>
            <w:webHidden/>
          </w:rPr>
          <w:fldChar w:fldCharType="begin"/>
        </w:r>
        <w:r w:rsidR="00C240C1">
          <w:rPr>
            <w:noProof/>
            <w:webHidden/>
          </w:rPr>
          <w:instrText xml:space="preserve"> PAGEREF _Toc410390883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A219E3" w14:paraId="5A7A248C" w14:textId="6FE135BB">
      <w:pPr>
        <w:pStyle w:val="TOC1"/>
        <w:tabs>
          <w:tab w:val="right" w:leader="dot" w:pos="8630"/>
        </w:tabs>
        <w:rPr>
          <w:rFonts w:ascii="Calibri" w:hAnsi="Calibri"/>
          <w:noProof/>
          <w:sz w:val="22"/>
          <w:szCs w:val="22"/>
        </w:rPr>
      </w:pPr>
      <w:hyperlink w:history="1" w:anchor="_Toc410390884">
        <w:r w:rsidRPr="009215F9" w:rsidR="00C240C1">
          <w:rPr>
            <w:rStyle w:val="Hyperlink"/>
            <w:noProof/>
          </w:rPr>
          <w:t>15. Explanation for Program Changes or Adjustments</w:t>
        </w:r>
        <w:r w:rsidR="00C240C1">
          <w:rPr>
            <w:noProof/>
            <w:webHidden/>
          </w:rPr>
          <w:tab/>
        </w:r>
        <w:r w:rsidR="00C240C1">
          <w:rPr>
            <w:noProof/>
            <w:webHidden/>
          </w:rPr>
          <w:fldChar w:fldCharType="begin"/>
        </w:r>
        <w:r w:rsidR="00C240C1">
          <w:rPr>
            <w:noProof/>
            <w:webHidden/>
          </w:rPr>
          <w:instrText xml:space="preserve"> PAGEREF _Toc410390884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A219E3" w14:paraId="1AD8EAB9" w14:textId="2DD72BB7">
      <w:pPr>
        <w:pStyle w:val="TOC1"/>
        <w:tabs>
          <w:tab w:val="right" w:leader="dot" w:pos="8630"/>
        </w:tabs>
        <w:rPr>
          <w:rFonts w:ascii="Calibri" w:hAnsi="Calibri"/>
          <w:noProof/>
          <w:sz w:val="22"/>
          <w:szCs w:val="22"/>
        </w:rPr>
      </w:pPr>
      <w:hyperlink w:history="1" w:anchor="_Toc410390885">
        <w:r w:rsidRPr="009215F9" w:rsidR="00C240C1">
          <w:rPr>
            <w:rStyle w:val="Hyperlink"/>
            <w:noProof/>
          </w:rPr>
          <w:t>16. Plans for Tabulation and Publication and Project Time Schedule</w:t>
        </w:r>
        <w:r w:rsidR="00C240C1">
          <w:rPr>
            <w:noProof/>
            <w:webHidden/>
          </w:rPr>
          <w:tab/>
        </w:r>
        <w:r w:rsidR="00C240C1">
          <w:rPr>
            <w:noProof/>
            <w:webHidden/>
          </w:rPr>
          <w:fldChar w:fldCharType="begin"/>
        </w:r>
        <w:r w:rsidR="00C240C1">
          <w:rPr>
            <w:noProof/>
            <w:webHidden/>
          </w:rPr>
          <w:instrText xml:space="preserve"> PAGEREF _Toc410390885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A219E3" w14:paraId="0EB18936" w14:textId="32B4CACC">
      <w:pPr>
        <w:pStyle w:val="TOC1"/>
        <w:tabs>
          <w:tab w:val="right" w:leader="dot" w:pos="8630"/>
        </w:tabs>
        <w:rPr>
          <w:rFonts w:ascii="Calibri" w:hAnsi="Calibri"/>
          <w:noProof/>
          <w:sz w:val="22"/>
          <w:szCs w:val="22"/>
        </w:rPr>
      </w:pPr>
      <w:hyperlink w:history="1" w:anchor="_Toc410390886">
        <w:r w:rsidRPr="009215F9" w:rsidR="00C240C1">
          <w:rPr>
            <w:rStyle w:val="Hyperlink"/>
            <w:noProof/>
          </w:rPr>
          <w:t>17. Reason(s) Display of OMB Expiration Date is Inappropriate</w:t>
        </w:r>
        <w:r w:rsidR="00C240C1">
          <w:rPr>
            <w:noProof/>
            <w:webHidden/>
          </w:rPr>
          <w:tab/>
        </w:r>
        <w:r w:rsidR="00C240C1">
          <w:rPr>
            <w:noProof/>
            <w:webHidden/>
          </w:rPr>
          <w:fldChar w:fldCharType="begin"/>
        </w:r>
        <w:r w:rsidR="00C240C1">
          <w:rPr>
            <w:noProof/>
            <w:webHidden/>
          </w:rPr>
          <w:instrText xml:space="preserve"> PAGEREF _Toc410390886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A219E3" w14:paraId="4BE99377" w14:textId="5CD4BA3E">
      <w:pPr>
        <w:pStyle w:val="TOC1"/>
        <w:tabs>
          <w:tab w:val="right" w:leader="dot" w:pos="8630"/>
        </w:tabs>
        <w:rPr>
          <w:rFonts w:ascii="Calibri" w:hAnsi="Calibri"/>
          <w:noProof/>
          <w:sz w:val="22"/>
          <w:szCs w:val="22"/>
        </w:rPr>
      </w:pPr>
      <w:hyperlink w:history="1" w:anchor="_Toc410390887">
        <w:r w:rsidRPr="009215F9" w:rsidR="00C240C1">
          <w:rPr>
            <w:rStyle w:val="Hyperlink"/>
            <w:noProof/>
          </w:rPr>
          <w:t>18. Exceptions to Certification for Paperwork Reduction Act Submissions</w:t>
        </w:r>
        <w:r w:rsidR="00C240C1">
          <w:rPr>
            <w:noProof/>
            <w:webHidden/>
          </w:rPr>
          <w:tab/>
        </w:r>
        <w:r w:rsidR="00C240C1">
          <w:rPr>
            <w:noProof/>
            <w:webHidden/>
          </w:rPr>
          <w:fldChar w:fldCharType="begin"/>
        </w:r>
        <w:r w:rsidR="00C240C1">
          <w:rPr>
            <w:noProof/>
            <w:webHidden/>
          </w:rPr>
          <w:instrText xml:space="preserve"> PAGEREF _Toc410390887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A219E3" w14:paraId="5ACB1492" w14:textId="6DBDB1D6">
      <w:pPr>
        <w:pStyle w:val="TOC1"/>
        <w:tabs>
          <w:tab w:val="right" w:leader="dot" w:pos="8630"/>
        </w:tabs>
        <w:rPr>
          <w:rFonts w:ascii="Calibri" w:hAnsi="Calibri"/>
          <w:noProof/>
          <w:sz w:val="22"/>
          <w:szCs w:val="22"/>
        </w:rPr>
      </w:pPr>
      <w:hyperlink w:history="1" w:anchor="_Toc410390888">
        <w:r w:rsidRPr="009215F9" w:rsidR="00C240C1">
          <w:rPr>
            <w:rStyle w:val="Hyperlink"/>
            <w:noProof/>
          </w:rPr>
          <w:t>List of Attachments</w:t>
        </w:r>
        <w:r w:rsidR="00C240C1">
          <w:rPr>
            <w:noProof/>
            <w:webHidden/>
          </w:rPr>
          <w:tab/>
        </w:r>
        <w:r w:rsidR="00C240C1">
          <w:rPr>
            <w:noProof/>
            <w:webHidden/>
          </w:rPr>
          <w:fldChar w:fldCharType="begin"/>
        </w:r>
        <w:r w:rsidR="00C240C1">
          <w:rPr>
            <w:noProof/>
            <w:webHidden/>
          </w:rPr>
          <w:instrText xml:space="preserve"> PAGEREF _Toc410390888 \h </w:instrText>
        </w:r>
        <w:r w:rsidR="00C240C1">
          <w:rPr>
            <w:noProof/>
            <w:webHidden/>
          </w:rPr>
        </w:r>
        <w:r w:rsidR="00C240C1">
          <w:rPr>
            <w:noProof/>
            <w:webHidden/>
          </w:rPr>
          <w:fldChar w:fldCharType="separate"/>
        </w:r>
        <w:r w:rsidR="0098310B">
          <w:rPr>
            <w:noProof/>
            <w:webHidden/>
          </w:rPr>
          <w:t>13</w:t>
        </w:r>
        <w:r w:rsidR="00C240C1">
          <w:rPr>
            <w:noProof/>
            <w:webHidden/>
          </w:rPr>
          <w:fldChar w:fldCharType="end"/>
        </w:r>
      </w:hyperlink>
    </w:p>
    <w:p w:rsidR="00B23B86" w:rsidRDefault="00B23B86" w14:paraId="3BE104CC" w14:textId="77777777">
      <w:r>
        <w:rPr>
          <w:b/>
          <w:bCs/>
          <w:noProof/>
        </w:rPr>
        <w:fldChar w:fldCharType="end"/>
      </w:r>
    </w:p>
    <w:p w:rsidRPr="00C77027" w:rsidR="008E73E8" w:rsidP="00B23B86" w:rsidRDefault="008E73E8" w14:paraId="4281E532" w14:textId="77777777">
      <w:pPr>
        <w:rPr>
          <w:b/>
        </w:rPr>
      </w:pPr>
    </w:p>
    <w:p w:rsidR="00807311" w:rsidP="00807311" w:rsidRDefault="00EF3C12" w14:paraId="0C4275E6" w14:textId="77777777">
      <w:pPr>
        <w:jc w:val="center"/>
        <w:rPr>
          <w:b/>
        </w:rPr>
      </w:pPr>
      <w:r>
        <w:rPr>
          <w:b/>
        </w:rPr>
        <w:br w:type="page"/>
      </w:r>
      <w:r w:rsidR="00807311">
        <w:rPr>
          <w:b/>
        </w:rPr>
        <w:lastRenderedPageBreak/>
        <w:t>2019 Novel Coronavirus Airport Entry Questionnaires</w:t>
      </w:r>
    </w:p>
    <w:p w:rsidRPr="00A50AB4" w:rsidR="00A50AB4" w:rsidP="00807311" w:rsidRDefault="00807311" w14:paraId="6CB1BE03" w14:textId="77777777">
      <w:pPr>
        <w:jc w:val="center"/>
        <w:rPr>
          <w:b/>
        </w:rPr>
      </w:pPr>
      <w:r>
        <w:rPr>
          <w:b/>
        </w:rPr>
        <w:t>Request for OMB Approval of an Emergency Clearance Request</w:t>
      </w:r>
    </w:p>
    <w:p w:rsidRPr="00C77027" w:rsidR="004939F7" w:rsidP="00A50AB4" w:rsidRDefault="004A7F16" w14:paraId="79D36189" w14:textId="1BB985DD">
      <w:pPr>
        <w:jc w:val="center"/>
      </w:pPr>
      <w:r>
        <w:rPr>
          <w:bCs/>
          <w:noProof/>
        </w:rPr>
        <mc:AlternateContent>
          <mc:Choice Requires="wps">
            <w:drawing>
              <wp:anchor distT="0" distB="0" distL="114300" distR="114300" simplePos="0" relativeHeight="251657728" behindDoc="0" locked="0" layoutInCell="1" allowOverlap="1" wp14:editId="45AACF9A" wp14:anchorId="602C5F0F">
                <wp:simplePos x="0" y="0"/>
                <wp:positionH relativeFrom="column">
                  <wp:posOffset>-85725</wp:posOffset>
                </wp:positionH>
                <wp:positionV relativeFrom="paragraph">
                  <wp:posOffset>268605</wp:posOffset>
                </wp:positionV>
                <wp:extent cx="5586095" cy="3562350"/>
                <wp:effectExtent l="0" t="0" r="1460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095" cy="3562350"/>
                        </a:xfrm>
                        <a:prstGeom prst="rect">
                          <a:avLst/>
                        </a:prstGeom>
                        <a:solidFill>
                          <a:srgbClr val="FFFFFF"/>
                        </a:solidFill>
                        <a:ln w="9525">
                          <a:solidFill>
                            <a:srgbClr val="000000"/>
                          </a:solidFill>
                          <a:miter lim="800000"/>
                          <a:headEnd/>
                          <a:tailEnd/>
                        </a:ln>
                      </wps:spPr>
                      <wps:txbx>
                        <w:txbxContent>
                          <w:p w:rsidRPr="00FC690B" w:rsidR="006E08EF" w:rsidP="007B3302" w:rsidRDefault="006E08EF" w14:paraId="294E0D26" w14:textId="610BBAC8">
                            <w:pPr>
                              <w:pStyle w:val="ListParagraph"/>
                              <w:numPr>
                                <w:ilvl w:val="0"/>
                                <w:numId w:val="36"/>
                              </w:numPr>
                              <w:spacing w:after="200" w:line="276" w:lineRule="auto"/>
                            </w:pPr>
                            <w:r w:rsidRPr="001A58BE">
                              <w:rPr>
                                <w:b/>
                              </w:rPr>
                              <w:t>Goal of the study:</w:t>
                            </w:r>
                            <w:r>
                              <w:rPr>
                                <w:b/>
                              </w:rPr>
                              <w:t xml:space="preserve"> </w:t>
                            </w:r>
                            <w:r w:rsidRPr="00AE293B">
                              <w:t xml:space="preserve">The goal of this information collection is to </w:t>
                            </w:r>
                            <w:r>
                              <w:t xml:space="preserve">1) </w:t>
                            </w:r>
                            <w:r w:rsidRPr="00AE293B">
                              <w:t xml:space="preserve">accurately assess risk for </w:t>
                            </w:r>
                            <w:r>
                              <w:t>infection or exposure to COVID-2019</w:t>
                            </w:r>
                            <w:r w:rsidRPr="00AE293B">
                              <w:t xml:space="preserve"> in travelers coming </w:t>
                            </w:r>
                            <w:r>
                              <w:t>to the United States from locations experiencing an outbreak of COVID-2019, and 2) assist states in facilitating public health follow-up of contacts in the event of a confirmed case on an aircraft.</w:t>
                            </w:r>
                          </w:p>
                          <w:p w:rsidRPr="00AE293B" w:rsidR="006E08EF" w:rsidP="007B3302" w:rsidRDefault="006E08EF" w14:paraId="325B31EA" w14:textId="1A0977FB">
                            <w:pPr>
                              <w:pStyle w:val="ListParagraph"/>
                              <w:numPr>
                                <w:ilvl w:val="0"/>
                                <w:numId w:val="36"/>
                              </w:numPr>
                              <w:spacing w:after="200" w:line="276" w:lineRule="auto"/>
                            </w:pPr>
                            <w:r w:rsidRPr="001A58BE">
                              <w:rPr>
                                <w:b/>
                              </w:rPr>
                              <w:t>Intended use of the resulting data:</w:t>
                            </w:r>
                            <w:r>
                              <w:rPr>
                                <w:b/>
                              </w:rPr>
                              <w:t xml:space="preserve"> </w:t>
                            </w:r>
                            <w:r w:rsidRPr="00FC690B">
                              <w:t>The information will be used to determine if individuals meet risk thresholds for further medical evaluation</w:t>
                            </w:r>
                            <w:r>
                              <w:t>, travel restrictions,</w:t>
                            </w:r>
                            <w:r w:rsidRPr="00FC690B">
                              <w:t xml:space="preserve"> or public health follow-up according to guidance developed by the CDC</w:t>
                            </w:r>
                            <w:r>
                              <w:t>, and to assist health departments in facilitating public health follow-up, if needed.</w:t>
                            </w:r>
                          </w:p>
                          <w:p w:rsidRPr="00AE293B" w:rsidR="006E08EF" w:rsidP="007B3302" w:rsidRDefault="006E08EF" w14:paraId="6F969FF1" w14:textId="784C8C2E">
                            <w:pPr>
                              <w:pStyle w:val="ListParagraph"/>
                              <w:numPr>
                                <w:ilvl w:val="0"/>
                                <w:numId w:val="36"/>
                              </w:numPr>
                              <w:spacing w:after="200" w:line="276" w:lineRule="auto"/>
                            </w:pPr>
                            <w:r w:rsidRPr="001A58BE">
                              <w:rPr>
                                <w:b/>
                              </w:rPr>
                              <w:t>Methods to be used to collect:</w:t>
                            </w:r>
                            <w:r>
                              <w:rPr>
                                <w:b/>
                              </w:rPr>
                              <w:t xml:space="preserve"> </w:t>
                            </w:r>
                            <w:r w:rsidRPr="00FC690B">
                              <w:t xml:space="preserve">Travelers will be interviewed by the CDC </w:t>
                            </w:r>
                            <w:r>
                              <w:t>and state public health departments, u</w:t>
                            </w:r>
                            <w:r w:rsidRPr="00FC690B">
                              <w:t xml:space="preserve">sing screening and </w:t>
                            </w:r>
                            <w:r w:rsidRPr="00AE293B">
                              <w:t>risk assessment tools developed by CDC.</w:t>
                            </w:r>
                            <w:r>
                              <w:t xml:space="preserve"> </w:t>
                            </w:r>
                          </w:p>
                          <w:p w:rsidRPr="00AE293B" w:rsidR="006E08EF" w:rsidP="007B3302" w:rsidRDefault="006E08EF" w14:paraId="0082DAC3" w14:textId="2BAAC32A">
                            <w:pPr>
                              <w:pStyle w:val="ListParagraph"/>
                              <w:numPr>
                                <w:ilvl w:val="0"/>
                                <w:numId w:val="36"/>
                              </w:numPr>
                              <w:spacing w:after="200" w:line="276" w:lineRule="auto"/>
                            </w:pPr>
                            <w:r w:rsidRPr="001A58BE">
                              <w:rPr>
                                <w:b/>
                              </w:rPr>
                              <w:t>The subpopulation to be studied:</w:t>
                            </w:r>
                            <w:r>
                              <w:rPr>
                                <w:b/>
                              </w:rPr>
                              <w:t xml:space="preserve"> </w:t>
                            </w:r>
                            <w:r w:rsidRPr="00FC690B">
                              <w:t>The respondent universe for this information collection request is travelers coming to</w:t>
                            </w:r>
                            <w:r>
                              <w:t xml:space="preserve"> </w:t>
                            </w:r>
                            <w:r w:rsidRPr="00FC690B">
                              <w:t xml:space="preserve">the United States </w:t>
                            </w:r>
                            <w:r>
                              <w:t>from areas experiencing an outbreak of COVID-2019</w:t>
                            </w:r>
                            <w:r w:rsidRPr="00AE293B">
                              <w:t>.</w:t>
                            </w:r>
                          </w:p>
                          <w:p w:rsidRPr="00FC690B" w:rsidR="006E08EF" w:rsidP="00942EDA" w:rsidRDefault="006E08EF" w14:paraId="370F2835" w14:textId="38570A67">
                            <w:pPr>
                              <w:pStyle w:val="ListParagraph"/>
                              <w:numPr>
                                <w:ilvl w:val="0"/>
                                <w:numId w:val="36"/>
                              </w:numPr>
                              <w:spacing w:after="200" w:line="276" w:lineRule="auto"/>
                            </w:pPr>
                            <w:r w:rsidRPr="001A58BE">
                              <w:rPr>
                                <w:b/>
                              </w:rPr>
                              <w:t>How data will be analyzed:</w:t>
                            </w:r>
                            <w:r>
                              <w:rPr>
                                <w:b/>
                              </w:rPr>
                              <w:t xml:space="preserve"> </w:t>
                            </w:r>
                            <w:r w:rsidRPr="00FC690B">
                              <w:t xml:space="preserve">No statistical methods will be used.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2C5F0F">
                <v:stroke joinstyle="miter"/>
                <v:path gradientshapeok="t" o:connecttype="rect"/>
              </v:shapetype>
              <v:shape id="Text Box 2" style="position:absolute;left:0;text-align:left;margin-left:-6.75pt;margin-top:21.15pt;width:439.85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">
                <v:textbox>
                  <w:txbxContent>
                    <w:p w:rsidRPr="00FC690B" w:rsidR="006E08EF" w:rsidP="007B3302" w:rsidRDefault="006E08EF" w14:paraId="294E0D26" w14:textId="610BBAC8">
                      <w:pPr>
                        <w:pStyle w:val="ListParagraph"/>
                        <w:numPr>
                          <w:ilvl w:val="0"/>
                          <w:numId w:val="36"/>
                        </w:numPr>
                        <w:spacing w:after="200" w:line="276" w:lineRule="auto"/>
                      </w:pPr>
                      <w:r w:rsidRPr="001A58BE">
                        <w:rPr>
                          <w:b/>
                        </w:rPr>
                        <w:t>Goal of the study:</w:t>
                      </w:r>
                      <w:r>
                        <w:rPr>
                          <w:b/>
                        </w:rPr>
                        <w:t xml:space="preserve"> </w:t>
                      </w:r>
                      <w:r w:rsidRPr="00AE293B">
                        <w:t xml:space="preserve">The goal of this information collection is to </w:t>
                      </w:r>
                      <w:r>
                        <w:t xml:space="preserve">1) </w:t>
                      </w:r>
                      <w:r w:rsidRPr="00AE293B">
                        <w:t xml:space="preserve">accurately assess risk for </w:t>
                      </w:r>
                      <w:r>
                        <w:t>infection or exposure to COVID-2019</w:t>
                      </w:r>
                      <w:r w:rsidRPr="00AE293B">
                        <w:t xml:space="preserve"> in travelers coming </w:t>
                      </w:r>
                      <w:r>
                        <w:t>to the United States from locations experiencing an outbreak of COVID-2019, and 2) assist states in facilitating public health follow-up of contacts in the event of a confirmed case on an aircraft.</w:t>
                      </w:r>
                    </w:p>
                    <w:p w:rsidRPr="00AE293B" w:rsidR="006E08EF" w:rsidP="007B3302" w:rsidRDefault="006E08EF" w14:paraId="325B31EA" w14:textId="1A0977FB">
                      <w:pPr>
                        <w:pStyle w:val="ListParagraph"/>
                        <w:numPr>
                          <w:ilvl w:val="0"/>
                          <w:numId w:val="36"/>
                        </w:numPr>
                        <w:spacing w:after="200" w:line="276" w:lineRule="auto"/>
                      </w:pPr>
                      <w:r w:rsidRPr="001A58BE">
                        <w:rPr>
                          <w:b/>
                        </w:rPr>
                        <w:t>Intended use of the resulting data:</w:t>
                      </w:r>
                      <w:r>
                        <w:rPr>
                          <w:b/>
                        </w:rPr>
                        <w:t xml:space="preserve"> </w:t>
                      </w:r>
                      <w:r w:rsidRPr="00FC690B">
                        <w:t>The information will be used to determine if individuals meet risk thresholds for further medical evaluation</w:t>
                      </w:r>
                      <w:r>
                        <w:t>, travel restrictions,</w:t>
                      </w:r>
                      <w:r w:rsidRPr="00FC690B">
                        <w:t xml:space="preserve"> or public health follow-up according to guidance developed by the CDC</w:t>
                      </w:r>
                      <w:r>
                        <w:t>, and to assist health departments in facilitating public health follow-up, if needed.</w:t>
                      </w:r>
                    </w:p>
                    <w:p w:rsidRPr="00AE293B" w:rsidR="006E08EF" w:rsidP="007B3302" w:rsidRDefault="006E08EF" w14:paraId="6F969FF1" w14:textId="784C8C2E">
                      <w:pPr>
                        <w:pStyle w:val="ListParagraph"/>
                        <w:numPr>
                          <w:ilvl w:val="0"/>
                          <w:numId w:val="36"/>
                        </w:numPr>
                        <w:spacing w:after="200" w:line="276" w:lineRule="auto"/>
                      </w:pPr>
                      <w:r w:rsidRPr="001A58BE">
                        <w:rPr>
                          <w:b/>
                        </w:rPr>
                        <w:t>Methods to be used to collect:</w:t>
                      </w:r>
                      <w:r>
                        <w:rPr>
                          <w:b/>
                        </w:rPr>
                        <w:t xml:space="preserve"> </w:t>
                      </w:r>
                      <w:r w:rsidRPr="00FC690B">
                        <w:t xml:space="preserve">Travelers will be interviewed by the CDC </w:t>
                      </w:r>
                      <w:r>
                        <w:t>and state public health departments, u</w:t>
                      </w:r>
                      <w:r w:rsidRPr="00FC690B">
                        <w:t xml:space="preserve">sing screening and </w:t>
                      </w:r>
                      <w:r w:rsidRPr="00AE293B">
                        <w:t>risk assessment tools developed by CDC.</w:t>
                      </w:r>
                      <w:r>
                        <w:t xml:space="preserve"> </w:t>
                      </w:r>
                    </w:p>
                    <w:p w:rsidRPr="00AE293B" w:rsidR="006E08EF" w:rsidP="007B3302" w:rsidRDefault="006E08EF" w14:paraId="0082DAC3" w14:textId="2BAAC32A">
                      <w:pPr>
                        <w:pStyle w:val="ListParagraph"/>
                        <w:numPr>
                          <w:ilvl w:val="0"/>
                          <w:numId w:val="36"/>
                        </w:numPr>
                        <w:spacing w:after="200" w:line="276" w:lineRule="auto"/>
                      </w:pPr>
                      <w:r w:rsidRPr="001A58BE">
                        <w:rPr>
                          <w:b/>
                        </w:rPr>
                        <w:t>The subpopulation to be studied:</w:t>
                      </w:r>
                      <w:r>
                        <w:rPr>
                          <w:b/>
                        </w:rPr>
                        <w:t xml:space="preserve"> </w:t>
                      </w:r>
                      <w:r w:rsidRPr="00FC690B">
                        <w:t>The respondent universe for this information collection request is travelers coming to</w:t>
                      </w:r>
                      <w:r>
                        <w:t xml:space="preserve"> </w:t>
                      </w:r>
                      <w:r w:rsidRPr="00FC690B">
                        <w:t xml:space="preserve">the United States </w:t>
                      </w:r>
                      <w:r>
                        <w:t>from areas experiencing an outbreak of COVID-2019</w:t>
                      </w:r>
                      <w:r w:rsidRPr="00AE293B">
                        <w:t>.</w:t>
                      </w:r>
                    </w:p>
                    <w:p w:rsidRPr="00FC690B" w:rsidR="006E08EF" w:rsidP="00942EDA" w:rsidRDefault="006E08EF" w14:paraId="370F2835" w14:textId="38570A67">
                      <w:pPr>
                        <w:pStyle w:val="ListParagraph"/>
                        <w:numPr>
                          <w:ilvl w:val="0"/>
                          <w:numId w:val="36"/>
                        </w:numPr>
                        <w:spacing w:after="200" w:line="276" w:lineRule="auto"/>
                      </w:pPr>
                      <w:r w:rsidRPr="001A58BE">
                        <w:rPr>
                          <w:b/>
                        </w:rPr>
                        <w:t>How data will be analyzed:</w:t>
                      </w:r>
                      <w:r>
                        <w:rPr>
                          <w:b/>
                        </w:rPr>
                        <w:t xml:space="preserve"> </w:t>
                      </w:r>
                      <w:r w:rsidRPr="00FC690B">
                        <w:t xml:space="preserve">No statistical methods will be used. </w:t>
                      </w:r>
                    </w:p>
                  </w:txbxContent>
                </v:textbox>
                <w10:wrap type="square"/>
              </v:shape>
            </w:pict>
          </mc:Fallback>
        </mc:AlternateContent>
      </w:r>
      <w:r w:rsidRPr="00A50AB4" w:rsidR="00A50AB4">
        <w:rPr>
          <w:b/>
        </w:rPr>
        <w:t>Supporting Statement</w:t>
      </w:r>
      <w:r w:rsidR="00AF7FF1">
        <w:rPr>
          <w:b/>
        </w:rPr>
        <w:t xml:space="preserve"> A</w:t>
      </w:r>
    </w:p>
    <w:p w:rsidR="00A50AB4" w:rsidP="00A50AB4" w:rsidRDefault="00A50AB4" w14:paraId="3D51CD11" w14:textId="593685D8">
      <w:pPr>
        <w:spacing w:after="120"/>
        <w:rPr>
          <w:bCs/>
        </w:rPr>
      </w:pPr>
    </w:p>
    <w:p w:rsidR="00450204" w:rsidP="00807311" w:rsidRDefault="00E65050" w14:paraId="50385E3C" w14:textId="23CC04E5">
      <w:pPr>
        <w:rPr>
          <w:color w:val="000000"/>
        </w:rPr>
      </w:pPr>
      <w:r>
        <w:t xml:space="preserve">CDC is requesting </w:t>
      </w:r>
      <w:r w:rsidR="00807311">
        <w:t>an emergency clearance for this information collection for 180 days.</w:t>
      </w:r>
    </w:p>
    <w:p w:rsidR="00957C4C" w:rsidP="00957C4C" w:rsidRDefault="00957C4C" w14:paraId="1D83FD90" w14:textId="77777777"/>
    <w:p w:rsidRPr="004C52D9" w:rsidR="004939F7" w:rsidP="004C52D9" w:rsidRDefault="004939F7" w14:paraId="6BA34803" w14:textId="77777777">
      <w:pPr>
        <w:pStyle w:val="Heading1"/>
        <w:rPr>
          <w:rFonts w:ascii="Times New Roman" w:hAnsi="Times New Roman"/>
          <w:sz w:val="24"/>
          <w:szCs w:val="24"/>
        </w:rPr>
      </w:pPr>
      <w:bookmarkStart w:name="_Toc410390869" w:id="2"/>
      <w:r w:rsidRPr="004C52D9">
        <w:rPr>
          <w:rFonts w:ascii="Times New Roman" w:hAnsi="Times New Roman"/>
          <w:sz w:val="24"/>
          <w:szCs w:val="24"/>
        </w:rPr>
        <w:t>A. Justification</w:t>
      </w:r>
      <w:bookmarkEnd w:id="2"/>
    </w:p>
    <w:p w:rsidR="009A11C5" w:rsidP="009A11C5" w:rsidRDefault="009A11C5" w14:paraId="3ACABF29" w14:textId="77777777">
      <w:pPr>
        <w:pStyle w:val="Heading1"/>
        <w:spacing w:before="0" w:after="0"/>
        <w:rPr>
          <w:rFonts w:ascii="Times New Roman" w:hAnsi="Times New Roman"/>
          <w:sz w:val="24"/>
          <w:szCs w:val="24"/>
        </w:rPr>
      </w:pPr>
      <w:bookmarkStart w:name="_Toc378234003" w:id="3"/>
      <w:bookmarkStart w:name="_Toc410390870" w:id="4"/>
    </w:p>
    <w:p w:rsidRPr="004C52D9" w:rsidR="004939F7" w:rsidP="00034E59" w:rsidRDefault="00AF5743" w14:paraId="720E9EF6" w14:textId="5D705DC9">
      <w:pPr>
        <w:pStyle w:val="Heading1"/>
        <w:spacing w:before="0" w:after="0"/>
        <w:rPr>
          <w:rFonts w:ascii="Times New Roman" w:hAnsi="Times New Roman"/>
          <w:sz w:val="24"/>
          <w:szCs w:val="24"/>
        </w:rPr>
      </w:pPr>
      <w:r w:rsidRPr="004C52D9">
        <w:rPr>
          <w:rFonts w:ascii="Times New Roman" w:hAnsi="Times New Roman"/>
          <w:sz w:val="24"/>
          <w:szCs w:val="24"/>
        </w:rPr>
        <w:t xml:space="preserve">1. </w:t>
      </w:r>
      <w:r w:rsidRPr="004C52D9" w:rsidR="004939F7">
        <w:rPr>
          <w:rFonts w:ascii="Times New Roman" w:hAnsi="Times New Roman"/>
          <w:sz w:val="24"/>
          <w:szCs w:val="24"/>
        </w:rPr>
        <w:t>Circumstances Making the Collection of Information Necessary</w:t>
      </w:r>
      <w:bookmarkEnd w:id="3"/>
      <w:bookmarkEnd w:id="4"/>
    </w:p>
    <w:p w:rsidRPr="00C77027" w:rsidR="00C5660B" w:rsidP="009A11C5" w:rsidRDefault="00C5660B" w14:paraId="35F53795" w14:textId="77777777">
      <w:pPr>
        <w:rPr>
          <w:b/>
        </w:rPr>
      </w:pPr>
    </w:p>
    <w:p w:rsidR="00AE4071" w:rsidP="009A11C5" w:rsidRDefault="00AE4071" w14:paraId="335EBE0E" w14:textId="787B35E8">
      <w:pPr>
        <w:rPr>
          <w:rFonts w:cs="Arial"/>
        </w:rPr>
      </w:pPr>
      <w:r w:rsidRPr="00AE4071">
        <w:rPr>
          <w:rFonts w:cs="Arial"/>
        </w:rPr>
        <w:t xml:space="preserve">The Centers for Disease Control and Prevention (CDC), National Center for Emerging and Zoonotic Infectious Diseases (NCEZID), Division of </w:t>
      </w:r>
      <w:r>
        <w:rPr>
          <w:rFonts w:cs="Arial"/>
        </w:rPr>
        <w:t>Global Migration and Quarantine (DGMQ</w:t>
      </w:r>
      <w:r w:rsidRPr="00AE4071">
        <w:rPr>
          <w:rFonts w:cs="Arial"/>
        </w:rPr>
        <w:t xml:space="preserve">) requests an emergency </w:t>
      </w:r>
      <w:r>
        <w:rPr>
          <w:rFonts w:cs="Arial"/>
        </w:rPr>
        <w:t>180-day</w:t>
      </w:r>
      <w:r w:rsidRPr="00AE4071">
        <w:rPr>
          <w:rFonts w:cs="Arial"/>
        </w:rPr>
        <w:t xml:space="preserve"> approval for a </w:t>
      </w:r>
      <w:r>
        <w:rPr>
          <w:rFonts w:cs="Arial"/>
        </w:rPr>
        <w:t>n</w:t>
      </w:r>
      <w:r w:rsidRPr="00AE4071">
        <w:rPr>
          <w:rFonts w:cs="Arial"/>
        </w:rPr>
        <w:t xml:space="preserve">ew </w:t>
      </w:r>
      <w:r>
        <w:rPr>
          <w:rFonts w:cs="Arial"/>
        </w:rPr>
        <w:t>i</w:t>
      </w:r>
      <w:r w:rsidRPr="00AE4071">
        <w:rPr>
          <w:rFonts w:cs="Arial"/>
        </w:rPr>
        <w:t xml:space="preserve">nformation </w:t>
      </w:r>
      <w:r>
        <w:rPr>
          <w:rFonts w:cs="Arial"/>
        </w:rPr>
        <w:t>c</w:t>
      </w:r>
      <w:r w:rsidRPr="00AE4071">
        <w:rPr>
          <w:rFonts w:cs="Arial"/>
        </w:rPr>
        <w:t>ollection.</w:t>
      </w:r>
    </w:p>
    <w:p w:rsidR="00AE4071" w:rsidRDefault="00AE4071" w14:paraId="2D9E7707" w14:textId="77777777">
      <w:pPr>
        <w:rPr>
          <w:rFonts w:cs="Arial"/>
        </w:rPr>
      </w:pPr>
    </w:p>
    <w:p w:rsidR="0023504B" w:rsidRDefault="0023504B" w14:paraId="1B621E7B" w14:textId="1E8EFC9E">
      <w:pPr>
        <w:rPr>
          <w:rFonts w:cs="Shruti"/>
        </w:rPr>
      </w:pPr>
      <w:r>
        <w:rPr>
          <w:rFonts w:cs="Arial"/>
        </w:rPr>
        <w:t>Section 361 of the Public Health Service (PHS) Act (42 USC 264) (Attachment A1)</w:t>
      </w:r>
      <w:r>
        <w:rPr>
          <w:rFonts w:cs="Arial"/>
          <w:b/>
        </w:rPr>
        <w:t xml:space="preserve"> </w:t>
      </w:r>
      <w:r>
        <w:rPr>
          <w:rFonts w:cs="Arial"/>
        </w:rPr>
        <w:t>authorizes the Secretary of Health and Human Services to make and enforce regulations necessary to prevent the introduction, transmission or spread of communicable diseases from foreign countries into the United States.  Under its delegated authority, DGMQ</w:t>
      </w:r>
      <w:r w:rsidR="00235CD5">
        <w:rPr>
          <w:rFonts w:cs="Arial"/>
        </w:rPr>
        <w:t xml:space="preserve"> </w:t>
      </w:r>
      <w:r>
        <w:rPr>
          <w:rFonts w:cs="Arial"/>
          <w:color w:val="000000"/>
          <w:szCs w:val="18"/>
        </w:rPr>
        <w:t>works to fulfill this responsibility through a variety of activities, including the operation of Quarantine Stations at ports of entry and administration of forei</w:t>
      </w:r>
      <w:r w:rsidR="000016F4">
        <w:rPr>
          <w:rFonts w:cs="Arial"/>
          <w:color w:val="000000"/>
          <w:szCs w:val="18"/>
        </w:rPr>
        <w:t xml:space="preserve">gn quarantine regulations; 42 Code of Federal </w:t>
      </w:r>
      <w:r>
        <w:rPr>
          <w:rFonts w:cs="Arial"/>
          <w:color w:val="000000"/>
          <w:szCs w:val="18"/>
        </w:rPr>
        <w:t>R</w:t>
      </w:r>
      <w:r w:rsidR="000016F4">
        <w:rPr>
          <w:rFonts w:cs="Arial"/>
          <w:color w:val="000000"/>
          <w:szCs w:val="18"/>
        </w:rPr>
        <w:t>egulation</w:t>
      </w:r>
      <w:r>
        <w:rPr>
          <w:rFonts w:cs="Arial"/>
          <w:color w:val="000000"/>
          <w:szCs w:val="18"/>
        </w:rPr>
        <w:t xml:space="preserve"> </w:t>
      </w:r>
      <w:r w:rsidR="00E22497">
        <w:rPr>
          <w:rFonts w:cs="Arial"/>
          <w:color w:val="000000"/>
          <w:szCs w:val="18"/>
        </w:rPr>
        <w:t xml:space="preserve">part </w:t>
      </w:r>
      <w:r>
        <w:rPr>
          <w:rFonts w:cs="Arial"/>
          <w:color w:val="000000"/>
          <w:szCs w:val="18"/>
        </w:rPr>
        <w:t xml:space="preserve">71 </w:t>
      </w:r>
      <w:r>
        <w:rPr>
          <w:rFonts w:cs="Arial"/>
        </w:rPr>
        <w:t>(Attachment A2)</w:t>
      </w:r>
      <w:r w:rsidR="00E22497">
        <w:rPr>
          <w:rFonts w:cs="Arial"/>
        </w:rPr>
        <w:t xml:space="preserve">, specifically 42 CFR 71.20 </w:t>
      </w:r>
      <w:r w:rsidRPr="00E22497" w:rsidR="00E22497">
        <w:rPr>
          <w:rFonts w:cs="Arial"/>
          <w:i/>
        </w:rPr>
        <w:t>Public health prevention measures to detect communicable disease</w:t>
      </w:r>
      <w:r>
        <w:rPr>
          <w:rFonts w:cs="Arial"/>
          <w:color w:val="000000"/>
          <w:szCs w:val="18"/>
        </w:rPr>
        <w:t xml:space="preserve">.  </w:t>
      </w:r>
      <w:r>
        <w:rPr>
          <w:rFonts w:cs="Arial"/>
        </w:rPr>
        <w:t xml:space="preserve">This information collection concerns </w:t>
      </w:r>
      <w:r w:rsidR="002142E8">
        <w:rPr>
          <w:rFonts w:cs="Arial"/>
        </w:rPr>
        <w:t>CDC’s</w:t>
      </w:r>
      <w:r w:rsidR="00836FB3">
        <w:rPr>
          <w:rFonts w:cs="Arial"/>
        </w:rPr>
        <w:t xml:space="preserve"> statutory and</w:t>
      </w:r>
      <w:r w:rsidR="002142E8">
        <w:rPr>
          <w:rFonts w:cs="Arial"/>
        </w:rPr>
        <w:t xml:space="preserve"> regulatory authority</w:t>
      </w:r>
      <w:r w:rsidR="00E22497">
        <w:rPr>
          <w:rFonts w:cs="Arial"/>
        </w:rPr>
        <w:t xml:space="preserve"> related to</w:t>
      </w:r>
      <w:r w:rsidR="002142E8">
        <w:rPr>
          <w:rFonts w:cs="Arial"/>
        </w:rPr>
        <w:t xml:space="preserve"> </w:t>
      </w:r>
      <w:r w:rsidR="00E22497">
        <w:rPr>
          <w:rFonts w:cs="Arial"/>
        </w:rPr>
        <w:t xml:space="preserve">conducting public health screening of travelers upon arrival to the United States and </w:t>
      </w:r>
      <w:r w:rsidR="002142E8">
        <w:rPr>
          <w:rFonts w:cs="Arial"/>
        </w:rPr>
        <w:lastRenderedPageBreak/>
        <w:t>assessing individual travelers for public health risk following a report of illness from a conveyance</w:t>
      </w:r>
      <w:r w:rsidR="00E22497">
        <w:rPr>
          <w:rFonts w:cs="Arial"/>
        </w:rPr>
        <w:t>.</w:t>
      </w:r>
    </w:p>
    <w:p w:rsidR="0023504B" w:rsidRDefault="0023504B" w14:paraId="1E3815E0" w14:textId="77777777">
      <w:pPr>
        <w:autoSpaceDE w:val="0"/>
        <w:autoSpaceDN w:val="0"/>
        <w:adjustRightInd w:val="0"/>
      </w:pPr>
    </w:p>
    <w:p w:rsidR="001327F3" w:rsidRDefault="001327F3" w14:paraId="68ABE6E6" w14:textId="54BE7B14">
      <w:pPr>
        <w:widowControl w:val="0"/>
      </w:pPr>
      <w:r>
        <w:t xml:space="preserve">CDC </w:t>
      </w:r>
      <w:r w:rsidR="000B3BFB">
        <w:t>has</w:t>
      </w:r>
      <w:r>
        <w:t xml:space="preserve"> been tasked</w:t>
      </w:r>
      <w:r w:rsidR="00E22497">
        <w:t xml:space="preserve"> </w:t>
      </w:r>
      <w:r>
        <w:t>with conducting public health assessments at U.S. airport</w:t>
      </w:r>
      <w:r w:rsidR="00AD6870">
        <w:t>s</w:t>
      </w:r>
      <w:r>
        <w:t xml:space="preserve"> of </w:t>
      </w:r>
      <w:bookmarkStart w:name="_Hlk31287318" w:id="5"/>
      <w:r>
        <w:t xml:space="preserve">travelers </w:t>
      </w:r>
      <w:r w:rsidR="0086415A">
        <w:t>coming from areas experiencing an outbreak</w:t>
      </w:r>
      <w:r w:rsidR="00280A46">
        <w:t xml:space="preserve"> </w:t>
      </w:r>
      <w:r w:rsidR="0086415A">
        <w:t xml:space="preserve">of </w:t>
      </w:r>
      <w:r w:rsidRPr="0086415A" w:rsidR="0086415A">
        <w:t>a novel (new) coronavirus (named “</w:t>
      </w:r>
      <w:r w:rsidR="00212BA5">
        <w:t>COVID-2019</w:t>
      </w:r>
      <w:r w:rsidRPr="0086415A" w:rsidR="0086415A">
        <w:t>”</w:t>
      </w:r>
      <w:r w:rsidR="0086415A">
        <w:t>)</w:t>
      </w:r>
      <w:r w:rsidR="00F8240A">
        <w:t xml:space="preserve">. The purpose is </w:t>
      </w:r>
      <w:r>
        <w:t xml:space="preserve">to detect ill </w:t>
      </w:r>
      <w:r w:rsidRPr="0086415A" w:rsidR="0086415A">
        <w:t xml:space="preserve">individuals </w:t>
      </w:r>
      <w:r>
        <w:t xml:space="preserve">or </w:t>
      </w:r>
      <w:r w:rsidR="00F31E8E">
        <w:t xml:space="preserve">individuals </w:t>
      </w:r>
      <w:r>
        <w:t xml:space="preserve">at risk of being ill with </w:t>
      </w:r>
      <w:r w:rsidR="00212BA5">
        <w:t>COVID-2019</w:t>
      </w:r>
      <w:r w:rsidR="0086415A">
        <w:t>,</w:t>
      </w:r>
      <w:r w:rsidRPr="0086415A" w:rsidR="0086415A">
        <w:t xml:space="preserve"> </w:t>
      </w:r>
      <w:r w:rsidR="0086415A">
        <w:t>which</w:t>
      </w:r>
      <w:r w:rsidRPr="0086415A" w:rsidR="0086415A">
        <w:t xml:space="preserve"> was first detected in Wuhan City, Hubei Province, China</w:t>
      </w:r>
      <w:r>
        <w:t xml:space="preserve">. </w:t>
      </w:r>
      <w:bookmarkEnd w:id="5"/>
      <w:r w:rsidR="00A622BC">
        <w:t xml:space="preserve">Currently, </w:t>
      </w:r>
      <w:r w:rsidR="00F31E8E">
        <w:t xml:space="preserve">CDC is conducting these assessments for travelers from </w:t>
      </w:r>
      <w:r w:rsidR="00C7285A">
        <w:t>Hubei Province</w:t>
      </w:r>
      <w:r w:rsidR="0007184A">
        <w:t xml:space="preserve">, other </w:t>
      </w:r>
      <w:r w:rsidR="00881DAC">
        <w:t>parts of China</w:t>
      </w:r>
      <w:r w:rsidR="006860DD">
        <w:t>, and Iran</w:t>
      </w:r>
      <w:r w:rsidR="005C0F1B">
        <w:t>.</w:t>
      </w:r>
      <w:r w:rsidR="00F31E8E">
        <w:t xml:space="preserve"> </w:t>
      </w:r>
      <w:r w:rsidR="005C0F1B">
        <w:t>A</w:t>
      </w:r>
      <w:r w:rsidR="00F31E8E">
        <w:t xml:space="preserve">s the response evolves, </w:t>
      </w:r>
      <w:r w:rsidR="00280A46">
        <w:t>CDC may be tasked with performing this action for additional travelers in the future.</w:t>
      </w:r>
    </w:p>
    <w:p w:rsidR="001327F3" w:rsidRDefault="001327F3" w14:paraId="25C5EC0F" w14:textId="77777777">
      <w:pPr>
        <w:widowControl w:val="0"/>
      </w:pPr>
    </w:p>
    <w:p w:rsidR="00FE5C8D" w:rsidRDefault="00FE5C8D" w14:paraId="34FDC182" w14:textId="3A57BA9E">
      <w:pPr>
        <w:widowControl w:val="0"/>
        <w:rPr>
          <w:rFonts w:cs="Shruti"/>
        </w:rPr>
      </w:pPr>
      <w:r>
        <w:rPr>
          <w:rFonts w:cs="Shruti"/>
        </w:rPr>
        <w:t xml:space="preserve">CDC relies on its federal partners in </w:t>
      </w:r>
      <w:r w:rsidR="00F31E8E">
        <w:rPr>
          <w:rFonts w:cs="Shruti"/>
        </w:rPr>
        <w:t xml:space="preserve">the </w:t>
      </w:r>
      <w:r w:rsidRPr="00F31E8E" w:rsidR="00F31E8E">
        <w:rPr>
          <w:rFonts w:cs="Shruti"/>
        </w:rPr>
        <w:t xml:space="preserve">United States Department of Homeland Security </w:t>
      </w:r>
      <w:r w:rsidR="00F31E8E">
        <w:rPr>
          <w:rFonts w:cs="Shruti"/>
        </w:rPr>
        <w:t>(</w:t>
      </w:r>
      <w:r>
        <w:rPr>
          <w:rFonts w:cs="Shruti"/>
        </w:rPr>
        <w:t>DH</w:t>
      </w:r>
      <w:r w:rsidR="001C5619">
        <w:rPr>
          <w:rFonts w:cs="Shruti"/>
        </w:rPr>
        <w:t>S</w:t>
      </w:r>
      <w:r w:rsidR="00F31E8E">
        <w:rPr>
          <w:rFonts w:cs="Shruti"/>
        </w:rPr>
        <w:t>)</w:t>
      </w:r>
      <w:r>
        <w:rPr>
          <w:rFonts w:cs="Shruti"/>
        </w:rPr>
        <w:t xml:space="preserve"> to assist in the screening process because of their presence at the ports </w:t>
      </w:r>
      <w:r w:rsidR="007F775D">
        <w:rPr>
          <w:rFonts w:cs="Shruti"/>
        </w:rPr>
        <w:t xml:space="preserve">of </w:t>
      </w:r>
      <w:r>
        <w:rPr>
          <w:rFonts w:cs="Shruti"/>
        </w:rPr>
        <w:t xml:space="preserve">entry.  </w:t>
      </w:r>
      <w:r w:rsidR="00A64953">
        <w:rPr>
          <w:rFonts w:cs="Shruti"/>
        </w:rPr>
        <w:t xml:space="preserve">DHS will refer travelers that have been to </w:t>
      </w:r>
      <w:r w:rsidR="00212BA5">
        <w:rPr>
          <w:rFonts w:cs="Shruti"/>
        </w:rPr>
        <w:t>COVID-2019</w:t>
      </w:r>
      <w:r w:rsidR="00754AC1">
        <w:rPr>
          <w:rFonts w:cs="Shruti"/>
        </w:rPr>
        <w:t xml:space="preserve"> outbreak areas (e.g. China</w:t>
      </w:r>
      <w:r w:rsidR="006860DD">
        <w:rPr>
          <w:rFonts w:cs="Shruti"/>
        </w:rPr>
        <w:t xml:space="preserve"> or Iran</w:t>
      </w:r>
      <w:r w:rsidR="00754AC1">
        <w:rPr>
          <w:rFonts w:cs="Shruti"/>
        </w:rPr>
        <w:t xml:space="preserve">) </w:t>
      </w:r>
      <w:r w:rsidR="00DD4BF9">
        <w:rPr>
          <w:rFonts w:cs="Shruti"/>
        </w:rPr>
        <w:t xml:space="preserve">to </w:t>
      </w:r>
      <w:r w:rsidR="000A45A3">
        <w:rPr>
          <w:rFonts w:cs="Shruti"/>
        </w:rPr>
        <w:t xml:space="preserve">another location </w:t>
      </w:r>
      <w:r w:rsidR="00F8240A">
        <w:rPr>
          <w:rFonts w:cs="Shruti"/>
        </w:rPr>
        <w:t xml:space="preserve">at the airport </w:t>
      </w:r>
      <w:r w:rsidR="000A45A3">
        <w:rPr>
          <w:rFonts w:cs="Shruti"/>
        </w:rPr>
        <w:t xml:space="preserve">where DHS contractors or CDC </w:t>
      </w:r>
      <w:r w:rsidR="00B26536">
        <w:rPr>
          <w:rFonts w:cs="Shruti"/>
        </w:rPr>
        <w:t>will collect</w:t>
      </w:r>
      <w:r w:rsidR="000A45A3">
        <w:rPr>
          <w:rFonts w:cs="Shruti"/>
        </w:rPr>
        <w:t xml:space="preserve"> information to help make a </w:t>
      </w:r>
      <w:r w:rsidR="00DD4BF9">
        <w:rPr>
          <w:rFonts w:cs="Shruti"/>
        </w:rPr>
        <w:t xml:space="preserve">public health </w:t>
      </w:r>
      <w:r w:rsidR="000A45A3">
        <w:rPr>
          <w:rFonts w:cs="Shruti"/>
        </w:rPr>
        <w:t xml:space="preserve">risk </w:t>
      </w:r>
      <w:r w:rsidR="00DD4BF9">
        <w:rPr>
          <w:rFonts w:cs="Shruti"/>
        </w:rPr>
        <w:t xml:space="preserve">assessment. </w:t>
      </w:r>
      <w:r>
        <w:rPr>
          <w:rFonts w:cs="Shruti"/>
        </w:rPr>
        <w:t>CDC develops the tools and training to facilitate th</w:t>
      </w:r>
      <w:r w:rsidR="00F8240A">
        <w:rPr>
          <w:rFonts w:cs="Shruti"/>
        </w:rPr>
        <w:t xml:space="preserve">is </w:t>
      </w:r>
      <w:r>
        <w:rPr>
          <w:rFonts w:cs="Shruti"/>
        </w:rPr>
        <w:t xml:space="preserve">screening </w:t>
      </w:r>
      <w:r w:rsidR="00B26536">
        <w:rPr>
          <w:rFonts w:cs="Shruti"/>
        </w:rPr>
        <w:t>process and</w:t>
      </w:r>
      <w:r>
        <w:rPr>
          <w:rFonts w:cs="Shruti"/>
        </w:rPr>
        <w:t xml:space="preserve"> works to ensure that any individual who is identified </w:t>
      </w:r>
      <w:r w:rsidR="00A64953">
        <w:rPr>
          <w:rFonts w:cs="Shruti"/>
        </w:rPr>
        <w:t xml:space="preserve">by </w:t>
      </w:r>
      <w:r w:rsidR="00383A21">
        <w:rPr>
          <w:rFonts w:cs="Shruti"/>
        </w:rPr>
        <w:t>DHS</w:t>
      </w:r>
      <w:r w:rsidR="00A64953">
        <w:rPr>
          <w:rFonts w:cs="Shruti"/>
        </w:rPr>
        <w:t xml:space="preserve"> as being from the </w:t>
      </w:r>
      <w:r w:rsidR="00754AC1">
        <w:rPr>
          <w:rFonts w:cs="Shruti"/>
        </w:rPr>
        <w:t>outbreak</w:t>
      </w:r>
      <w:r w:rsidR="00A64953">
        <w:rPr>
          <w:rFonts w:cs="Shruti"/>
        </w:rPr>
        <w:t xml:space="preserve"> area is </w:t>
      </w:r>
      <w:r>
        <w:rPr>
          <w:rFonts w:cs="Shruti"/>
        </w:rPr>
        <w:t>further evaluat</w:t>
      </w:r>
      <w:r w:rsidR="00A64953">
        <w:rPr>
          <w:rFonts w:cs="Shruti"/>
        </w:rPr>
        <w:t>ed.</w:t>
      </w:r>
      <w:r>
        <w:rPr>
          <w:rFonts w:cs="Shruti"/>
        </w:rPr>
        <w:t xml:space="preserve"> This may involve medical evaluation by CDC </w:t>
      </w:r>
      <w:r w:rsidR="006B624D">
        <w:rPr>
          <w:rFonts w:cs="Shruti"/>
        </w:rPr>
        <w:t>followed by</w:t>
      </w:r>
      <w:r>
        <w:rPr>
          <w:rFonts w:cs="Shruti"/>
        </w:rPr>
        <w:t xml:space="preserve"> transport to </w:t>
      </w:r>
      <w:r w:rsidR="006860DD">
        <w:rPr>
          <w:rFonts w:cs="Shruti"/>
        </w:rPr>
        <w:t xml:space="preserve">a </w:t>
      </w:r>
      <w:r>
        <w:rPr>
          <w:rFonts w:cs="Shruti"/>
        </w:rPr>
        <w:t>health</w:t>
      </w:r>
      <w:r w:rsidR="006860DD">
        <w:rPr>
          <w:rFonts w:cs="Shruti"/>
        </w:rPr>
        <w:t>care facility</w:t>
      </w:r>
      <w:r w:rsidR="006B624D">
        <w:rPr>
          <w:rFonts w:cs="Shruti"/>
        </w:rPr>
        <w:t>;</w:t>
      </w:r>
      <w:r>
        <w:rPr>
          <w:rFonts w:cs="Shruti"/>
        </w:rPr>
        <w:t xml:space="preserve"> </w:t>
      </w:r>
      <w:r w:rsidR="00660448">
        <w:rPr>
          <w:rFonts w:cs="Shruti"/>
        </w:rPr>
        <w:t>a location for quarantine</w:t>
      </w:r>
      <w:r w:rsidR="00E51A48">
        <w:rPr>
          <w:rFonts w:cs="Shruti"/>
        </w:rPr>
        <w:t xml:space="preserve"> at or near that location</w:t>
      </w:r>
      <w:r w:rsidR="006B624D">
        <w:rPr>
          <w:rFonts w:cs="Shruti"/>
        </w:rPr>
        <w:t>;</w:t>
      </w:r>
      <w:r w:rsidR="00660448">
        <w:rPr>
          <w:rFonts w:cs="Shruti"/>
        </w:rPr>
        <w:t xml:space="preserve"> </w:t>
      </w:r>
      <w:r w:rsidR="00473EC7">
        <w:rPr>
          <w:rFonts w:cs="Shruti"/>
        </w:rPr>
        <w:t>and/</w:t>
      </w:r>
      <w:r>
        <w:rPr>
          <w:rFonts w:cs="Shruti"/>
        </w:rPr>
        <w:t>or communication via phone with CDC or state and local health departments to see if the travelers develop symptoms after arrival.</w:t>
      </w:r>
      <w:r w:rsidR="00694F8E">
        <w:rPr>
          <w:rFonts w:cs="Shruti"/>
        </w:rPr>
        <w:t xml:space="preserve"> </w:t>
      </w:r>
    </w:p>
    <w:p w:rsidR="00694F8E" w:rsidRDefault="00694F8E" w14:paraId="05F56BB3" w14:textId="77777777">
      <w:pPr>
        <w:widowControl w:val="0"/>
        <w:rPr>
          <w:rFonts w:cs="Shruti"/>
        </w:rPr>
      </w:pPr>
    </w:p>
    <w:p w:rsidR="00694F8E" w:rsidRDefault="00694F8E" w14:paraId="333172D7" w14:textId="7CFA56B6">
      <w:pPr>
        <w:widowControl w:val="0"/>
        <w:rPr>
          <w:rFonts w:cs="Shruti"/>
        </w:rPr>
      </w:pPr>
      <w:r>
        <w:rPr>
          <w:rFonts w:cs="Shruti"/>
        </w:rPr>
        <w:t xml:space="preserve">As part of the entry risk assessment program, CDC is </w:t>
      </w:r>
      <w:r w:rsidR="009D7A8F">
        <w:rPr>
          <w:rFonts w:cs="Shruti"/>
        </w:rPr>
        <w:t xml:space="preserve">also </w:t>
      </w:r>
      <w:r>
        <w:rPr>
          <w:rFonts w:cs="Shruti"/>
        </w:rPr>
        <w:t xml:space="preserve">assisting the Department of State in the repatriation of individuals. These individuals </w:t>
      </w:r>
      <w:r w:rsidR="00A367B6">
        <w:rPr>
          <w:rFonts w:cs="Shruti"/>
        </w:rPr>
        <w:t xml:space="preserve">may </w:t>
      </w:r>
      <w:r>
        <w:rPr>
          <w:rFonts w:cs="Shruti"/>
        </w:rPr>
        <w:t xml:space="preserve">be assessed for their risk of illness and exposure to </w:t>
      </w:r>
      <w:r w:rsidR="00212BA5">
        <w:rPr>
          <w:rFonts w:cs="Shruti"/>
        </w:rPr>
        <w:t>COVID-2019</w:t>
      </w:r>
      <w:r w:rsidR="00E73430">
        <w:rPr>
          <w:rFonts w:cs="Shruti"/>
        </w:rPr>
        <w:t xml:space="preserve"> using </w:t>
      </w:r>
      <w:r w:rsidR="00263D8D">
        <w:rPr>
          <w:rFonts w:cs="Shruti"/>
        </w:rPr>
        <w:t xml:space="preserve">forms specifically designed for repatriation. </w:t>
      </w:r>
      <w:r w:rsidR="000B3BFB">
        <w:rPr>
          <w:rFonts w:cs="Shruti"/>
        </w:rPr>
        <w:t xml:space="preserve">These individuals </w:t>
      </w:r>
      <w:r w:rsidR="00995FD2">
        <w:rPr>
          <w:rFonts w:cs="Shruti"/>
        </w:rPr>
        <w:t xml:space="preserve">will </w:t>
      </w:r>
      <w:r w:rsidR="000B3BFB">
        <w:rPr>
          <w:rFonts w:cs="Shruti"/>
        </w:rPr>
        <w:t xml:space="preserve">be </w:t>
      </w:r>
      <w:r w:rsidRPr="00E51A48" w:rsidR="00E51A48">
        <w:rPr>
          <w:rFonts w:cs="Shruti"/>
        </w:rPr>
        <w:t>subject to a mandatory 14-day quarantine</w:t>
      </w:r>
      <w:r w:rsidR="00E51A48">
        <w:rPr>
          <w:rFonts w:cs="Shruti"/>
        </w:rPr>
        <w:t xml:space="preserve"> </w:t>
      </w:r>
      <w:r w:rsidR="000B3BFB">
        <w:rPr>
          <w:rFonts w:cs="Shruti"/>
        </w:rPr>
        <w:t>following their arrival to see if they develop any symptoms and require further public health follow-up or medical care.</w:t>
      </w:r>
      <w:r w:rsidR="006B624D">
        <w:rPr>
          <w:rFonts w:cs="Shruti"/>
        </w:rPr>
        <w:t xml:space="preserve"> </w:t>
      </w:r>
      <w:r w:rsidRPr="00E51A48" w:rsidR="006B624D">
        <w:rPr>
          <w:rFonts w:cs="Shruti"/>
        </w:rPr>
        <w:t>They will not be able to complete their itinerary</w:t>
      </w:r>
      <w:r w:rsidR="006B624D">
        <w:rPr>
          <w:rFonts w:cs="Shruti"/>
        </w:rPr>
        <w:t>.</w:t>
      </w:r>
    </w:p>
    <w:p w:rsidR="009D7A8F" w:rsidRDefault="009D7A8F" w14:paraId="2ADD8585" w14:textId="0F580D78">
      <w:pPr>
        <w:widowControl w:val="0"/>
        <w:rPr>
          <w:rFonts w:cs="Shruti"/>
        </w:rPr>
      </w:pPr>
    </w:p>
    <w:p w:rsidR="009D7A8F" w:rsidRDefault="009D7A8F" w14:paraId="40097961" w14:textId="0D7600CE">
      <w:pPr>
        <w:widowControl w:val="0"/>
        <w:rPr>
          <w:rFonts w:cs="Shruti"/>
        </w:rPr>
      </w:pPr>
      <w:r>
        <w:rPr>
          <w:rFonts w:cs="Shruti"/>
        </w:rPr>
        <w:t>Some of the forms in this information collection may collect the same information</w:t>
      </w:r>
      <w:r w:rsidR="0069617C">
        <w:rPr>
          <w:rFonts w:cs="Shruti"/>
        </w:rPr>
        <w:t xml:space="preserve"> as other forms</w:t>
      </w:r>
      <w:r>
        <w:rPr>
          <w:rFonts w:cs="Shruti"/>
        </w:rPr>
        <w:t xml:space="preserve">. This overlap is intentional as this information collection is part of an ongoing effort to fill gaps </w:t>
      </w:r>
      <w:r w:rsidR="008C2584">
        <w:rPr>
          <w:rFonts w:cs="Shruti"/>
        </w:rPr>
        <w:t xml:space="preserve">in </w:t>
      </w:r>
      <w:r>
        <w:rPr>
          <w:rFonts w:cs="Shruti"/>
        </w:rPr>
        <w:t>contact information of travele</w:t>
      </w:r>
      <w:r w:rsidR="0069617C">
        <w:rPr>
          <w:rFonts w:cs="Shruti"/>
        </w:rPr>
        <w:t xml:space="preserve">rs who may need public health follow up. </w:t>
      </w:r>
      <w:r w:rsidR="00DA609C">
        <w:rPr>
          <w:rFonts w:cs="Shruti"/>
        </w:rPr>
        <w:t xml:space="preserve">The overlap </w:t>
      </w:r>
      <w:r w:rsidR="008F4EFD">
        <w:rPr>
          <w:rFonts w:cs="Shruti"/>
        </w:rPr>
        <w:t xml:space="preserve">can </w:t>
      </w:r>
      <w:r w:rsidR="00DA609C">
        <w:rPr>
          <w:rFonts w:cs="Shruti"/>
        </w:rPr>
        <w:t>also</w:t>
      </w:r>
      <w:r w:rsidR="0069617C">
        <w:rPr>
          <w:rFonts w:cs="Shruti"/>
        </w:rPr>
        <w:t xml:space="preserve"> help CDC </w:t>
      </w:r>
      <w:r w:rsidR="00DA609C">
        <w:rPr>
          <w:rFonts w:cs="Shruti"/>
        </w:rPr>
        <w:t>do</w:t>
      </w:r>
      <w:r w:rsidR="0069617C">
        <w:rPr>
          <w:rFonts w:cs="Shruti"/>
        </w:rPr>
        <w:t xml:space="preserve"> quality assurance checks to make sure the information collected</w:t>
      </w:r>
      <w:r w:rsidR="00DA609C">
        <w:rPr>
          <w:rFonts w:cs="Shruti"/>
        </w:rPr>
        <w:t xml:space="preserve"> is accurate</w:t>
      </w:r>
      <w:r w:rsidR="008C2584">
        <w:rPr>
          <w:rFonts w:cs="Shruti"/>
        </w:rPr>
        <w:t xml:space="preserve">, </w:t>
      </w:r>
      <w:r w:rsidR="00DA609C">
        <w:rPr>
          <w:rFonts w:cs="Shruti"/>
        </w:rPr>
        <w:t>complete</w:t>
      </w:r>
      <w:r w:rsidR="008C2584">
        <w:rPr>
          <w:rFonts w:cs="Shruti"/>
        </w:rPr>
        <w:t xml:space="preserve">, and timely </w:t>
      </w:r>
      <w:r w:rsidR="00DA609C">
        <w:rPr>
          <w:rFonts w:cs="Shruti"/>
        </w:rPr>
        <w:t xml:space="preserve">to ensure </w:t>
      </w:r>
      <w:r w:rsidR="00F769B5">
        <w:rPr>
          <w:rFonts w:cs="Shruti"/>
        </w:rPr>
        <w:t>appropriate</w:t>
      </w:r>
      <w:r w:rsidR="00DA609C">
        <w:rPr>
          <w:rFonts w:cs="Shruti"/>
        </w:rPr>
        <w:t xml:space="preserve"> public health follow up. </w:t>
      </w:r>
      <w:r w:rsidR="00F769B5">
        <w:rPr>
          <w:rFonts w:cs="Shruti"/>
        </w:rPr>
        <w:t xml:space="preserve">CDC </w:t>
      </w:r>
      <w:r w:rsidR="008C2584">
        <w:rPr>
          <w:rFonts w:cs="Shruti"/>
        </w:rPr>
        <w:t>aims to require the least</w:t>
      </w:r>
      <w:r w:rsidR="00F769B5">
        <w:rPr>
          <w:rFonts w:cs="Shruti"/>
        </w:rPr>
        <w:t xml:space="preserve"> amount of burden necessary to protect the public’s health.</w:t>
      </w:r>
      <w:r w:rsidR="006E08EF">
        <w:rPr>
          <w:rFonts w:cs="Shruti"/>
        </w:rPr>
        <w:t xml:space="preserve"> S</w:t>
      </w:r>
      <w:r w:rsidR="008A29C5">
        <w:rPr>
          <w:rFonts w:cs="Shruti"/>
        </w:rPr>
        <w:t xml:space="preserve">ome forms </w:t>
      </w:r>
      <w:r w:rsidR="0007184A">
        <w:rPr>
          <w:rFonts w:cs="Shruti"/>
        </w:rPr>
        <w:t>may have different formats that will be used</w:t>
      </w:r>
      <w:r w:rsidR="008A29C5">
        <w:rPr>
          <w:rFonts w:cs="Shruti"/>
        </w:rPr>
        <w:t xml:space="preserve"> depending on the availability of network</w:t>
      </w:r>
      <w:r w:rsidR="0007184A">
        <w:rPr>
          <w:rFonts w:cs="Shruti"/>
        </w:rPr>
        <w:t xml:space="preserve"> capabilities and location. For example, if there </w:t>
      </w:r>
      <w:r w:rsidR="008C2584">
        <w:rPr>
          <w:rFonts w:cs="Shruti"/>
        </w:rPr>
        <w:t xml:space="preserve">is </w:t>
      </w:r>
      <w:r w:rsidR="008A27C2">
        <w:rPr>
          <w:rFonts w:cs="Shruti"/>
        </w:rPr>
        <w:t>unreliable</w:t>
      </w:r>
      <w:r w:rsidR="008C2584">
        <w:rPr>
          <w:rFonts w:cs="Shruti"/>
        </w:rPr>
        <w:t xml:space="preserve"> </w:t>
      </w:r>
      <w:r w:rsidR="0007184A">
        <w:rPr>
          <w:rFonts w:cs="Shruti"/>
        </w:rPr>
        <w:t xml:space="preserve">internet </w:t>
      </w:r>
      <w:r w:rsidR="006E08EF">
        <w:rPr>
          <w:rFonts w:cs="Shruti"/>
        </w:rPr>
        <w:t xml:space="preserve">connectivity </w:t>
      </w:r>
      <w:r w:rsidR="008C2584">
        <w:rPr>
          <w:rFonts w:cs="Shruti"/>
        </w:rPr>
        <w:t>in some screening locations</w:t>
      </w:r>
      <w:r w:rsidR="0007184A">
        <w:rPr>
          <w:rFonts w:cs="Shruti"/>
        </w:rPr>
        <w:t>, a screener may fill out the traveler’s information on a fillable PDF and upload to an electronic system later, or on a paper form</w:t>
      </w:r>
      <w:r w:rsidR="006E08EF">
        <w:rPr>
          <w:rFonts w:cs="Shruti"/>
        </w:rPr>
        <w:t xml:space="preserve"> and enter data manually.</w:t>
      </w:r>
    </w:p>
    <w:p w:rsidR="00694F8E" w:rsidRDefault="00694F8E" w14:paraId="0B0F8085" w14:textId="77777777">
      <w:pPr>
        <w:widowControl w:val="0"/>
        <w:rPr>
          <w:rFonts w:cs="Shruti"/>
        </w:rPr>
      </w:pPr>
    </w:p>
    <w:p w:rsidR="00F72E19" w:rsidRDefault="00F72E19" w14:paraId="047343B3" w14:textId="2FB7C913">
      <w:pPr>
        <w:widowControl w:val="0"/>
        <w:rPr>
          <w:rFonts w:cs="Shruti"/>
        </w:rPr>
      </w:pPr>
    </w:p>
    <w:p w:rsidRPr="004C52D9" w:rsidR="003E5F89" w:rsidP="00034E59" w:rsidRDefault="003E5F89" w14:paraId="6FF4D3D8" w14:textId="77777777">
      <w:pPr>
        <w:pStyle w:val="Heading1"/>
        <w:spacing w:before="0" w:after="0"/>
        <w:rPr>
          <w:rFonts w:ascii="Times New Roman" w:hAnsi="Times New Roman"/>
          <w:sz w:val="24"/>
          <w:szCs w:val="24"/>
        </w:rPr>
      </w:pPr>
      <w:bookmarkStart w:name="_Toc378234004" w:id="6"/>
      <w:bookmarkStart w:name="_Toc410390871" w:id="7"/>
      <w:r w:rsidRPr="004C52D9">
        <w:rPr>
          <w:rFonts w:ascii="Times New Roman" w:hAnsi="Times New Roman"/>
          <w:sz w:val="24"/>
          <w:szCs w:val="24"/>
        </w:rPr>
        <w:t>2.  Purpose and Use of Information Collection</w:t>
      </w:r>
      <w:bookmarkEnd w:id="6"/>
      <w:bookmarkEnd w:id="7"/>
    </w:p>
    <w:p w:rsidRPr="00523EA5" w:rsidR="00836FB3" w:rsidP="009A11C5" w:rsidRDefault="00836FB3" w14:paraId="1E6FE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DA33DD" w:rsidP="00DA33DD" w:rsidRDefault="00DA33DD" w14:paraId="38088C51" w14:textId="1E305002">
      <w:pPr>
        <w:rPr>
          <w:bCs/>
        </w:rPr>
      </w:pPr>
      <w:r w:rsidRPr="001327F3">
        <w:rPr>
          <w:bCs/>
        </w:rPr>
        <w:t xml:space="preserve">CDC will require all travelers from </w:t>
      </w:r>
      <w:r w:rsidR="00572A5A">
        <w:rPr>
          <w:bCs/>
        </w:rPr>
        <w:t xml:space="preserve">a </w:t>
      </w:r>
      <w:r w:rsidR="00212BA5">
        <w:rPr>
          <w:bCs/>
        </w:rPr>
        <w:t>COVID-2019</w:t>
      </w:r>
      <w:r w:rsidR="00572A5A">
        <w:rPr>
          <w:bCs/>
        </w:rPr>
        <w:t xml:space="preserve"> outbreak area, </w:t>
      </w:r>
      <w:r w:rsidR="007A739E">
        <w:rPr>
          <w:bCs/>
        </w:rPr>
        <w:t>currently</w:t>
      </w:r>
      <w:r w:rsidR="00572A5A">
        <w:rPr>
          <w:bCs/>
        </w:rPr>
        <w:t xml:space="preserve"> </w:t>
      </w:r>
      <w:r w:rsidR="00355833">
        <w:rPr>
          <w:bCs/>
        </w:rPr>
        <w:t>China</w:t>
      </w:r>
      <w:r w:rsidR="006860DD">
        <w:rPr>
          <w:bCs/>
        </w:rPr>
        <w:t xml:space="preserve"> and Iran</w:t>
      </w:r>
      <w:r w:rsidR="000A45A3">
        <w:rPr>
          <w:bCs/>
        </w:rPr>
        <w:t>,</w:t>
      </w:r>
      <w:r w:rsidR="00986012">
        <w:rPr>
          <w:bCs/>
        </w:rPr>
        <w:t xml:space="preserve"> </w:t>
      </w:r>
      <w:r w:rsidRPr="001327F3">
        <w:rPr>
          <w:bCs/>
        </w:rPr>
        <w:t xml:space="preserve">to provide information as part of an initial public health risk assessment. </w:t>
      </w:r>
      <w:r w:rsidR="00355833">
        <w:rPr>
          <w:bCs/>
        </w:rPr>
        <w:t>T</w:t>
      </w:r>
      <w:r>
        <w:rPr>
          <w:bCs/>
        </w:rPr>
        <w:t xml:space="preserve">he </w:t>
      </w:r>
      <w:r w:rsidRPr="001327F3">
        <w:rPr>
          <w:bCs/>
        </w:rPr>
        <w:t xml:space="preserve">information </w:t>
      </w:r>
      <w:r>
        <w:rPr>
          <w:bCs/>
        </w:rPr>
        <w:t>collected</w:t>
      </w:r>
      <w:r w:rsidRPr="001327F3">
        <w:rPr>
          <w:bCs/>
        </w:rPr>
        <w:t xml:space="preserve"> will be limited to</w:t>
      </w:r>
      <w:r>
        <w:rPr>
          <w:bCs/>
        </w:rPr>
        <w:t xml:space="preserve"> that</w:t>
      </w:r>
      <w:r w:rsidRPr="001327F3">
        <w:rPr>
          <w:bCs/>
        </w:rPr>
        <w:t xml:space="preserve"> necessary to identify the person, establish their travel itinerary, and make a public health risk assessment</w:t>
      </w:r>
      <w:r w:rsidR="00355833">
        <w:rPr>
          <w:bCs/>
        </w:rPr>
        <w:t xml:space="preserve"> to determine if they should </w:t>
      </w:r>
      <w:r w:rsidR="00355833">
        <w:rPr>
          <w:bCs/>
        </w:rPr>
        <w:lastRenderedPageBreak/>
        <w:t xml:space="preserve">be released with self-monitoring, </w:t>
      </w:r>
      <w:r w:rsidR="00F8240A">
        <w:rPr>
          <w:bCs/>
        </w:rPr>
        <w:t>receive</w:t>
      </w:r>
      <w:r w:rsidR="00355833">
        <w:rPr>
          <w:bCs/>
        </w:rPr>
        <w:t xml:space="preserve"> travel restrictions such as a</w:t>
      </w:r>
      <w:r w:rsidR="00F8240A">
        <w:rPr>
          <w:bCs/>
        </w:rPr>
        <w:t>n isolation or</w:t>
      </w:r>
      <w:r w:rsidR="00355833">
        <w:rPr>
          <w:bCs/>
        </w:rPr>
        <w:t xml:space="preserve"> quarantine order, or referred directly to </w:t>
      </w:r>
      <w:r w:rsidR="008C2584">
        <w:rPr>
          <w:bCs/>
        </w:rPr>
        <w:t>a healthcare facility</w:t>
      </w:r>
      <w:r w:rsidRPr="001327F3">
        <w:rPr>
          <w:bCs/>
        </w:rPr>
        <w:t xml:space="preserve">. </w:t>
      </w:r>
      <w:r w:rsidR="00A367B6">
        <w:rPr>
          <w:bCs/>
        </w:rPr>
        <w:t xml:space="preserve">Collected </w:t>
      </w:r>
      <w:r w:rsidR="00355833">
        <w:rPr>
          <w:bCs/>
        </w:rPr>
        <w:t>information</w:t>
      </w:r>
      <w:r w:rsidRPr="001327F3">
        <w:rPr>
          <w:bCs/>
        </w:rPr>
        <w:t xml:space="preserve"> includes </w:t>
      </w:r>
      <w:r w:rsidR="00A367B6">
        <w:rPr>
          <w:bCs/>
        </w:rPr>
        <w:t>name</w:t>
      </w:r>
      <w:r w:rsidRPr="001327F3" w:rsidR="000B1FC0">
        <w:rPr>
          <w:bCs/>
        </w:rPr>
        <w:t>, contact information</w:t>
      </w:r>
      <w:r w:rsidR="000B1FC0">
        <w:rPr>
          <w:bCs/>
        </w:rPr>
        <w:t>,</w:t>
      </w:r>
      <w:r w:rsidRPr="001327F3" w:rsidR="000B1FC0">
        <w:rPr>
          <w:bCs/>
        </w:rPr>
        <w:t xml:space="preserve"> </w:t>
      </w:r>
      <w:r w:rsidRPr="001327F3">
        <w:rPr>
          <w:bCs/>
        </w:rPr>
        <w:t>travel itinerary</w:t>
      </w:r>
      <w:r w:rsidR="008A29C5">
        <w:rPr>
          <w:bCs/>
        </w:rPr>
        <w:t>, and possible exposure and health questions</w:t>
      </w:r>
      <w:r w:rsidRPr="001327F3">
        <w:rPr>
          <w:bCs/>
        </w:rPr>
        <w:t>. CDC will ask basic questions about signs or symptoms of illness</w:t>
      </w:r>
      <w:r>
        <w:rPr>
          <w:bCs/>
        </w:rPr>
        <w:t xml:space="preserve"> or exposure</w:t>
      </w:r>
      <w:r w:rsidRPr="007126F3" w:rsidR="007126F3">
        <w:rPr>
          <w:bCs/>
        </w:rPr>
        <w:t xml:space="preserve"> </w:t>
      </w:r>
      <w:r w:rsidR="007126F3">
        <w:rPr>
          <w:bCs/>
        </w:rPr>
        <w:t xml:space="preserve">as well as </w:t>
      </w:r>
      <w:r w:rsidRPr="001327F3" w:rsidR="007126F3">
        <w:rPr>
          <w:bCs/>
        </w:rPr>
        <w:t>observe travelers to determine if the traveler is experiencing any overt signs and symptoms of disease</w:t>
      </w:r>
      <w:r w:rsidRPr="001327F3">
        <w:rPr>
          <w:bCs/>
        </w:rPr>
        <w:t xml:space="preserve">. The information also includes a field for a temperature, which will be taken via a non-contact thermometer. </w:t>
      </w:r>
      <w:r w:rsidR="002F45DB">
        <w:rPr>
          <w:bCs/>
        </w:rPr>
        <w:t>Any</w:t>
      </w:r>
      <w:r w:rsidR="006860DD">
        <w:rPr>
          <w:bCs/>
        </w:rPr>
        <w:t xml:space="preserve"> traveler</w:t>
      </w:r>
      <w:r w:rsidR="002F45DB">
        <w:rPr>
          <w:bCs/>
        </w:rPr>
        <w:t xml:space="preserve"> </w:t>
      </w:r>
      <w:r w:rsidR="007A739E">
        <w:rPr>
          <w:bCs/>
        </w:rPr>
        <w:t xml:space="preserve">who comes from an area </w:t>
      </w:r>
      <w:r w:rsidR="002F45DB">
        <w:rPr>
          <w:bCs/>
        </w:rPr>
        <w:t xml:space="preserve">determined to </w:t>
      </w:r>
      <w:r w:rsidR="007A739E">
        <w:rPr>
          <w:bCs/>
        </w:rPr>
        <w:t>be high risk (e.g. currently Hubei Province</w:t>
      </w:r>
      <w:r w:rsidR="006860DD">
        <w:rPr>
          <w:bCs/>
        </w:rPr>
        <w:t>, China</w:t>
      </w:r>
      <w:r w:rsidR="007A739E">
        <w:rPr>
          <w:bCs/>
        </w:rPr>
        <w:t xml:space="preserve">), </w:t>
      </w:r>
      <w:r w:rsidR="002F45DB">
        <w:rPr>
          <w:bCs/>
        </w:rPr>
        <w:t>h</w:t>
      </w:r>
      <w:r w:rsidR="007A739E">
        <w:rPr>
          <w:bCs/>
        </w:rPr>
        <w:t>as</w:t>
      </w:r>
      <w:r w:rsidR="002F45DB">
        <w:rPr>
          <w:bCs/>
        </w:rPr>
        <w:t xml:space="preserve"> signs or symptoms</w:t>
      </w:r>
      <w:r w:rsidR="007A739E">
        <w:rPr>
          <w:bCs/>
        </w:rPr>
        <w:t xml:space="preserve">, or exposure </w:t>
      </w:r>
      <w:r w:rsidR="006860DD">
        <w:rPr>
          <w:bCs/>
        </w:rPr>
        <w:t xml:space="preserve">to a known case, </w:t>
      </w:r>
      <w:r w:rsidR="007A739E">
        <w:rPr>
          <w:bCs/>
        </w:rPr>
        <w:t xml:space="preserve">will be referred </w:t>
      </w:r>
      <w:r w:rsidR="006860DD">
        <w:rPr>
          <w:bCs/>
        </w:rPr>
        <w:t>for</w:t>
      </w:r>
      <w:r w:rsidR="007A739E">
        <w:rPr>
          <w:bCs/>
        </w:rPr>
        <w:t xml:space="preserve"> further evaluation. </w:t>
      </w:r>
      <w:r w:rsidRPr="00A22862">
        <w:rPr>
          <w:bCs/>
        </w:rPr>
        <w:t xml:space="preserve">The soliciting of basic symptom information from travelers </w:t>
      </w:r>
      <w:r w:rsidR="008C2584">
        <w:rPr>
          <w:bCs/>
        </w:rPr>
        <w:t xml:space="preserve">on commercial flights or </w:t>
      </w:r>
      <w:r w:rsidRPr="00A22862">
        <w:rPr>
          <w:bCs/>
        </w:rPr>
        <w:t xml:space="preserve">after repatriation will provide important information to determine </w:t>
      </w:r>
      <w:r w:rsidR="00A367B6">
        <w:rPr>
          <w:bCs/>
        </w:rPr>
        <w:t xml:space="preserve">their public health risk. </w:t>
      </w:r>
    </w:p>
    <w:p w:rsidRPr="001327F3" w:rsidR="00A22862" w:rsidP="00E0761E" w:rsidRDefault="00E93680" w14:paraId="706EE55C" w14:textId="2F830225">
      <w:pPr>
        <w:rPr>
          <w:bCs/>
        </w:rPr>
      </w:pPr>
      <w:r>
        <w:t xml:space="preserve"> </w:t>
      </w:r>
    </w:p>
    <w:p w:rsidRPr="001327F3" w:rsidR="001327F3" w:rsidP="009A11C5" w:rsidRDefault="001327F3" w14:paraId="2605A366" w14:textId="4638E1FE">
      <w:bookmarkStart w:name="_Toc378234005" w:id="8"/>
      <w:r w:rsidRPr="001327F3">
        <w:t xml:space="preserve">The primary signs/symptoms of concern for </w:t>
      </w:r>
      <w:r w:rsidR="00212BA5">
        <w:t>COVID-2019</w:t>
      </w:r>
      <w:r w:rsidRPr="001327F3">
        <w:t xml:space="preserve"> are fever, cough, and difficulty breathing. </w:t>
      </w:r>
      <w:r w:rsidR="00212BA5">
        <w:t>COVID-2019</w:t>
      </w:r>
      <w:r w:rsidRPr="001327F3">
        <w:t xml:space="preserve"> infection has been associated with severe respiratory illness in some patients and, to date, has been limited to specific geographic areas and travelers from those areas. The potential incubation period of concern is </w:t>
      </w:r>
      <w:r w:rsidR="000717EA">
        <w:t>two</w:t>
      </w:r>
      <w:r w:rsidRPr="001327F3">
        <w:t xml:space="preserve"> weeks</w:t>
      </w:r>
      <w:r w:rsidR="00A367B6">
        <w:t xml:space="preserve"> (14 days)</w:t>
      </w:r>
      <w:r w:rsidRPr="001327F3">
        <w:t>; this is based on the upper range incubation period seen with coronavirus infections.</w:t>
      </w:r>
    </w:p>
    <w:p w:rsidRPr="001327F3" w:rsidR="001327F3" w:rsidP="009A11C5" w:rsidRDefault="001327F3" w14:paraId="415A56AC" w14:textId="77777777"/>
    <w:p w:rsidR="001327F3" w:rsidRDefault="001327F3" w14:paraId="41BBDD6D" w14:textId="2153A22B">
      <w:r w:rsidRPr="001327F3">
        <w:t xml:space="preserve">The 2019 Novel Coronavirus Entry Risk Assessment Program consists of </w:t>
      </w:r>
      <w:r w:rsidR="00DD0E16">
        <w:t xml:space="preserve">two </w:t>
      </w:r>
      <w:r w:rsidR="00536F48">
        <w:t>types of travelers:</w:t>
      </w:r>
    </w:p>
    <w:p w:rsidR="00E509CC" w:rsidRDefault="00E509CC" w14:paraId="135247F4" w14:textId="096C7277"/>
    <w:p w:rsidRPr="00062211" w:rsidR="007528FE" w:rsidP="00062211" w:rsidRDefault="008A29C5" w14:paraId="4E114F44" w14:textId="63CEF92E">
      <w:pPr>
        <w:rPr>
          <w:bCs/>
          <w:u w:val="single"/>
        </w:rPr>
      </w:pPr>
      <w:r w:rsidRPr="00062211">
        <w:rPr>
          <w:b/>
          <w:u w:val="single"/>
        </w:rPr>
        <w:t>Travelers on commercial flights</w:t>
      </w:r>
    </w:p>
    <w:p w:rsidRPr="00062211" w:rsidR="00795EC6" w:rsidP="00062211" w:rsidRDefault="00FB6B81" w14:paraId="7BC18641" w14:textId="249DA862">
      <w:pPr>
        <w:pStyle w:val="ListParagraph"/>
        <w:ind w:left="0"/>
        <w:rPr>
          <w:bCs/>
          <w:u w:val="single"/>
        </w:rPr>
      </w:pPr>
      <w:r w:rsidRPr="00536F48">
        <w:rPr>
          <w:bCs/>
        </w:rPr>
        <w:t>C</w:t>
      </w:r>
      <w:r w:rsidR="008F4EFD">
        <w:rPr>
          <w:bCs/>
        </w:rPr>
        <w:t>DC’s goal is to have a data sharing mechanism</w:t>
      </w:r>
      <w:r w:rsidRPr="00A43381">
        <w:rPr>
          <w:bCs/>
        </w:rPr>
        <w:t xml:space="preserve"> </w:t>
      </w:r>
      <w:r w:rsidR="008F4EFD">
        <w:rPr>
          <w:bCs/>
        </w:rPr>
        <w:t>that shares</w:t>
      </w:r>
      <w:r w:rsidRPr="006860DD">
        <w:rPr>
          <w:bCs/>
        </w:rPr>
        <w:t xml:space="preserve"> </w:t>
      </w:r>
      <w:r w:rsidRPr="006860DD" w:rsidR="00F85247">
        <w:rPr>
          <w:bCs/>
        </w:rPr>
        <w:t>accurat</w:t>
      </w:r>
      <w:r w:rsidR="008F4EFD">
        <w:rPr>
          <w:bCs/>
        </w:rPr>
        <w:t xml:space="preserve">e, </w:t>
      </w:r>
      <w:r w:rsidRPr="006860DD" w:rsidR="00F85247">
        <w:rPr>
          <w:bCs/>
        </w:rPr>
        <w:t>complete</w:t>
      </w:r>
      <w:r w:rsidR="008F4EFD">
        <w:rPr>
          <w:bCs/>
        </w:rPr>
        <w:t xml:space="preserve">, and timely </w:t>
      </w:r>
      <w:r w:rsidRPr="006860DD" w:rsidR="00F85247">
        <w:rPr>
          <w:bCs/>
        </w:rPr>
        <w:t xml:space="preserve">traveler </w:t>
      </w:r>
      <w:r w:rsidRPr="006860DD">
        <w:rPr>
          <w:bCs/>
        </w:rPr>
        <w:t xml:space="preserve">contact information </w:t>
      </w:r>
      <w:r w:rsidR="008F4EFD">
        <w:rPr>
          <w:bCs/>
        </w:rPr>
        <w:t xml:space="preserve">with CDC </w:t>
      </w:r>
      <w:r w:rsidR="00CC7E02">
        <w:rPr>
          <w:bCs/>
        </w:rPr>
        <w:t>s</w:t>
      </w:r>
      <w:r w:rsidRPr="006860DD" w:rsidR="004C29D8">
        <w:rPr>
          <w:bCs/>
        </w:rPr>
        <w:t xml:space="preserve">o </w:t>
      </w:r>
      <w:r w:rsidR="006860DD">
        <w:rPr>
          <w:bCs/>
        </w:rPr>
        <w:t>travelers</w:t>
      </w:r>
      <w:r w:rsidRPr="006860DD" w:rsidR="004C29D8">
        <w:rPr>
          <w:bCs/>
        </w:rPr>
        <w:t xml:space="preserve"> can be </w:t>
      </w:r>
      <w:r w:rsidR="006860DD">
        <w:rPr>
          <w:bCs/>
        </w:rPr>
        <w:t>contacted</w:t>
      </w:r>
      <w:r w:rsidRPr="006860DD" w:rsidR="004C29D8">
        <w:rPr>
          <w:bCs/>
        </w:rPr>
        <w:t xml:space="preserve"> for</w:t>
      </w:r>
      <w:r w:rsidR="006860DD">
        <w:rPr>
          <w:bCs/>
        </w:rPr>
        <w:t xml:space="preserve"> any needed </w:t>
      </w:r>
      <w:r w:rsidRPr="006860DD" w:rsidR="004C29D8">
        <w:rPr>
          <w:bCs/>
        </w:rPr>
        <w:t>public health follow up</w:t>
      </w:r>
      <w:r w:rsidRPr="006860DD">
        <w:rPr>
          <w:bCs/>
        </w:rPr>
        <w:t>.</w:t>
      </w:r>
      <w:r w:rsidRPr="006860DD" w:rsidR="00F85247">
        <w:rPr>
          <w:bCs/>
        </w:rPr>
        <w:t xml:space="preserve"> Until this process is </w:t>
      </w:r>
      <w:r w:rsidR="008F4EFD">
        <w:rPr>
          <w:bCs/>
        </w:rPr>
        <w:t>finalized</w:t>
      </w:r>
      <w:r w:rsidRPr="006860DD" w:rsidR="00F85247">
        <w:rPr>
          <w:bCs/>
        </w:rPr>
        <w:t xml:space="preserve">, CDC </w:t>
      </w:r>
      <w:r w:rsidRPr="006860DD" w:rsidR="003D7160">
        <w:rPr>
          <w:bCs/>
        </w:rPr>
        <w:t>will use a Traveler Health Declaration form in a</w:t>
      </w:r>
      <w:r w:rsidRPr="006860DD">
        <w:rPr>
          <w:bCs/>
        </w:rPr>
        <w:t>n electronic</w:t>
      </w:r>
      <w:r w:rsidRPr="006860DD" w:rsidR="003D7160">
        <w:rPr>
          <w:bCs/>
        </w:rPr>
        <w:t xml:space="preserve"> web format</w:t>
      </w:r>
      <w:r w:rsidRPr="006860DD" w:rsidR="00F85247">
        <w:rPr>
          <w:bCs/>
        </w:rPr>
        <w:t xml:space="preserve"> (Attachment </w:t>
      </w:r>
      <w:r w:rsidR="006E08EF">
        <w:rPr>
          <w:bCs/>
        </w:rPr>
        <w:t>C</w:t>
      </w:r>
      <w:r w:rsidRPr="006860DD" w:rsidR="00F85247">
        <w:rPr>
          <w:bCs/>
        </w:rPr>
        <w:t>)</w:t>
      </w:r>
      <w:r w:rsidR="00CC7E02">
        <w:rPr>
          <w:bCs/>
        </w:rPr>
        <w:t xml:space="preserve"> to capture contact and travel itinerary information in addition to checking for signs or symptoms or possible exposure to COVID-2019</w:t>
      </w:r>
      <w:r w:rsidRPr="006860DD" w:rsidR="00F85247">
        <w:rPr>
          <w:bCs/>
        </w:rPr>
        <w:t xml:space="preserve">. </w:t>
      </w:r>
      <w:r w:rsidRPr="006860DD">
        <w:rPr>
          <w:bCs/>
        </w:rPr>
        <w:t>If there is</w:t>
      </w:r>
      <w:r w:rsidR="008A27C2">
        <w:rPr>
          <w:bCs/>
        </w:rPr>
        <w:t xml:space="preserve"> an unreliable</w:t>
      </w:r>
      <w:r w:rsidRPr="006860DD">
        <w:rPr>
          <w:bCs/>
        </w:rPr>
        <w:t xml:space="preserve"> internet connection available, </w:t>
      </w:r>
      <w:r w:rsidR="007528FE">
        <w:rPr>
          <w:bCs/>
        </w:rPr>
        <w:t>DHS</w:t>
      </w:r>
      <w:r w:rsidR="00F8240A">
        <w:rPr>
          <w:bCs/>
        </w:rPr>
        <w:t xml:space="preserve"> contractors</w:t>
      </w:r>
      <w:r w:rsidR="007528FE">
        <w:rPr>
          <w:bCs/>
        </w:rPr>
        <w:t xml:space="preserve"> or CDC staff</w:t>
      </w:r>
      <w:r w:rsidRPr="00536F48">
        <w:rPr>
          <w:bCs/>
        </w:rPr>
        <w:t xml:space="preserve"> may fill out information in a fillable PDF </w:t>
      </w:r>
      <w:r w:rsidRPr="00536F48" w:rsidR="00F85247">
        <w:rPr>
          <w:bCs/>
        </w:rPr>
        <w:t xml:space="preserve">computer </w:t>
      </w:r>
      <w:r w:rsidRPr="008D4B81" w:rsidR="007528FE">
        <w:rPr>
          <w:bCs/>
        </w:rPr>
        <w:t xml:space="preserve">(Attachment </w:t>
      </w:r>
      <w:r w:rsidR="006E08EF">
        <w:rPr>
          <w:bCs/>
        </w:rPr>
        <w:t>D</w:t>
      </w:r>
      <w:r w:rsidRPr="008D4B81" w:rsidR="007528FE">
        <w:rPr>
          <w:bCs/>
        </w:rPr>
        <w:t xml:space="preserve">) </w:t>
      </w:r>
      <w:r w:rsidR="00F8240A">
        <w:rPr>
          <w:bCs/>
        </w:rPr>
        <w:t xml:space="preserve">to </w:t>
      </w:r>
      <w:r w:rsidRPr="00536F48">
        <w:rPr>
          <w:bCs/>
        </w:rPr>
        <w:t xml:space="preserve">upload later to </w:t>
      </w:r>
      <w:r w:rsidRPr="00536F48" w:rsidR="004C29D8">
        <w:rPr>
          <w:bCs/>
        </w:rPr>
        <w:t>a data sharing</w:t>
      </w:r>
      <w:r w:rsidRPr="00536F48">
        <w:rPr>
          <w:bCs/>
        </w:rPr>
        <w:t xml:space="preserve"> system</w:t>
      </w:r>
      <w:r w:rsidR="00CC7E02">
        <w:rPr>
          <w:bCs/>
        </w:rPr>
        <w:t xml:space="preserve"> when internet connectivity </w:t>
      </w:r>
      <w:r w:rsidR="006D7C5D">
        <w:rPr>
          <w:bCs/>
        </w:rPr>
        <w:t>ha</w:t>
      </w:r>
      <w:r w:rsidR="00CC7E02">
        <w:rPr>
          <w:bCs/>
        </w:rPr>
        <w:t xml:space="preserve">s </w:t>
      </w:r>
      <w:r w:rsidR="008A27C2">
        <w:rPr>
          <w:bCs/>
        </w:rPr>
        <w:t>improved</w:t>
      </w:r>
      <w:r w:rsidR="00CC7E02">
        <w:rPr>
          <w:bCs/>
        </w:rPr>
        <w:t>. If a computer is not available, screeners may also</w:t>
      </w:r>
      <w:r w:rsidRPr="00536F48">
        <w:rPr>
          <w:bCs/>
        </w:rPr>
        <w:t xml:space="preserve"> fill out </w:t>
      </w:r>
      <w:r w:rsidRPr="00536F48" w:rsidR="00F85247">
        <w:rPr>
          <w:bCs/>
        </w:rPr>
        <w:t>the information o</w:t>
      </w:r>
      <w:r w:rsidRPr="00536F48">
        <w:rPr>
          <w:bCs/>
        </w:rPr>
        <w:t>n a paper v</w:t>
      </w:r>
      <w:r w:rsidRPr="00A43381">
        <w:rPr>
          <w:bCs/>
        </w:rPr>
        <w:t>ersion</w:t>
      </w:r>
      <w:r w:rsidRPr="00A43381" w:rsidR="00F85247">
        <w:rPr>
          <w:bCs/>
        </w:rPr>
        <w:t xml:space="preserve"> (Attachment </w:t>
      </w:r>
      <w:r w:rsidR="006E08EF">
        <w:rPr>
          <w:bCs/>
        </w:rPr>
        <w:t>E</w:t>
      </w:r>
      <w:r w:rsidRPr="00A43381" w:rsidR="00F85247">
        <w:rPr>
          <w:bCs/>
        </w:rPr>
        <w:t>)</w:t>
      </w:r>
      <w:r w:rsidRPr="00A43381">
        <w:rPr>
          <w:bCs/>
        </w:rPr>
        <w:t>.</w:t>
      </w:r>
      <w:r w:rsidRPr="006860DD" w:rsidR="004C29D8">
        <w:rPr>
          <w:bCs/>
        </w:rPr>
        <w:t xml:space="preserve"> </w:t>
      </w:r>
    </w:p>
    <w:p w:rsidR="009B68A0" w:rsidP="00062211" w:rsidRDefault="003D7160" w14:paraId="0CA28209" w14:textId="4F9E7DCE">
      <w:pPr>
        <w:pStyle w:val="ListParagraph"/>
        <w:numPr>
          <w:ilvl w:val="1"/>
          <w:numId w:val="49"/>
        </w:numPr>
        <w:ind w:left="720"/>
        <w:rPr>
          <w:bCs/>
        </w:rPr>
      </w:pPr>
      <w:r>
        <w:rPr>
          <w:bCs/>
        </w:rPr>
        <w:t>Any</w:t>
      </w:r>
      <w:r w:rsidR="00F85247">
        <w:rPr>
          <w:bCs/>
        </w:rPr>
        <w:t xml:space="preserve"> traveler</w:t>
      </w:r>
      <w:r>
        <w:rPr>
          <w:bCs/>
        </w:rPr>
        <w:t xml:space="preserve"> from </w:t>
      </w:r>
      <w:r w:rsidR="001E60D2">
        <w:rPr>
          <w:bCs/>
        </w:rPr>
        <w:t>a high</w:t>
      </w:r>
      <w:r w:rsidR="00ED3C33">
        <w:rPr>
          <w:bCs/>
        </w:rPr>
        <w:t>-</w:t>
      </w:r>
      <w:r w:rsidR="001E60D2">
        <w:rPr>
          <w:bCs/>
        </w:rPr>
        <w:t>risk area</w:t>
      </w:r>
      <w:r w:rsidR="002A3192">
        <w:rPr>
          <w:bCs/>
        </w:rPr>
        <w:t xml:space="preserve">, currently considered for </w:t>
      </w:r>
      <w:r>
        <w:rPr>
          <w:bCs/>
        </w:rPr>
        <w:t>Hubei Province</w:t>
      </w:r>
      <w:r w:rsidR="002A3192">
        <w:rPr>
          <w:bCs/>
        </w:rPr>
        <w:t xml:space="preserve">, China, </w:t>
      </w:r>
      <w:r w:rsidR="009D0D69">
        <w:rPr>
          <w:bCs/>
        </w:rPr>
        <w:t xml:space="preserve">will </w:t>
      </w:r>
      <w:r w:rsidR="002A3192">
        <w:rPr>
          <w:bCs/>
        </w:rPr>
        <w:t>be escorted to f</w:t>
      </w:r>
      <w:r w:rsidR="004C29D8">
        <w:rPr>
          <w:bCs/>
        </w:rPr>
        <w:t xml:space="preserve">inish </w:t>
      </w:r>
      <w:r w:rsidR="002A3192">
        <w:rPr>
          <w:bCs/>
        </w:rPr>
        <w:t>answering questions in</w:t>
      </w:r>
      <w:r w:rsidR="004C29D8">
        <w:rPr>
          <w:bCs/>
        </w:rPr>
        <w:t xml:space="preserve"> the</w:t>
      </w:r>
      <w:r w:rsidR="009B68A0">
        <w:rPr>
          <w:bCs/>
        </w:rPr>
        <w:t xml:space="preserve"> </w:t>
      </w:r>
      <w:r w:rsidR="004C29D8">
        <w:rPr>
          <w:bCs/>
        </w:rPr>
        <w:t xml:space="preserve">Traveler Health Declaration form </w:t>
      </w:r>
      <w:r w:rsidR="009B68A0">
        <w:rPr>
          <w:bCs/>
        </w:rPr>
        <w:t xml:space="preserve">(Attachments </w:t>
      </w:r>
      <w:r w:rsidR="006E08EF">
        <w:rPr>
          <w:bCs/>
        </w:rPr>
        <w:t>C</w:t>
      </w:r>
      <w:r w:rsidR="009B68A0">
        <w:rPr>
          <w:bCs/>
        </w:rPr>
        <w:t xml:space="preserve">, </w:t>
      </w:r>
      <w:r w:rsidR="006E08EF">
        <w:rPr>
          <w:bCs/>
        </w:rPr>
        <w:t>D</w:t>
      </w:r>
      <w:r w:rsidR="009B68A0">
        <w:rPr>
          <w:bCs/>
        </w:rPr>
        <w:t xml:space="preserve">, or </w:t>
      </w:r>
      <w:r w:rsidR="006E08EF">
        <w:rPr>
          <w:bCs/>
        </w:rPr>
        <w:t>E</w:t>
      </w:r>
      <w:r w:rsidR="009B68A0">
        <w:rPr>
          <w:bCs/>
        </w:rPr>
        <w:t xml:space="preserve">) </w:t>
      </w:r>
      <w:r w:rsidR="004C29D8">
        <w:rPr>
          <w:bCs/>
        </w:rPr>
        <w:t xml:space="preserve">and </w:t>
      </w:r>
      <w:r w:rsidR="00795EC6">
        <w:rPr>
          <w:bCs/>
        </w:rPr>
        <w:t xml:space="preserve">the Supplemental COVID-2019 form </w:t>
      </w:r>
      <w:r w:rsidR="00F85247">
        <w:rPr>
          <w:bCs/>
        </w:rPr>
        <w:t xml:space="preserve">(Attachment </w:t>
      </w:r>
      <w:r w:rsidR="006E08EF">
        <w:rPr>
          <w:bCs/>
        </w:rPr>
        <w:t>L</w:t>
      </w:r>
      <w:r w:rsidR="00F85247">
        <w:rPr>
          <w:bCs/>
        </w:rPr>
        <w:t>)</w:t>
      </w:r>
      <w:r w:rsidR="002A3192">
        <w:rPr>
          <w:bCs/>
        </w:rPr>
        <w:t xml:space="preserve"> in a different </w:t>
      </w:r>
      <w:r w:rsidR="00A44F27">
        <w:rPr>
          <w:bCs/>
        </w:rPr>
        <w:t>part of the screening area</w:t>
      </w:r>
      <w:r w:rsidR="002A3192">
        <w:rPr>
          <w:bCs/>
        </w:rPr>
        <w:t>.</w:t>
      </w:r>
      <w:r w:rsidR="004C29D8">
        <w:rPr>
          <w:bCs/>
        </w:rPr>
        <w:t xml:space="preserve"> </w:t>
      </w:r>
    </w:p>
    <w:p w:rsidR="00795EC6" w:rsidP="00062211" w:rsidRDefault="004C29D8" w14:paraId="20C584FD" w14:textId="501A76B6">
      <w:pPr>
        <w:pStyle w:val="ListParagraph"/>
        <w:numPr>
          <w:ilvl w:val="2"/>
          <w:numId w:val="49"/>
        </w:numPr>
        <w:ind w:left="1440"/>
        <w:rPr>
          <w:bCs/>
        </w:rPr>
      </w:pPr>
      <w:r>
        <w:rPr>
          <w:bCs/>
        </w:rPr>
        <w:t>I</w:t>
      </w:r>
      <w:r w:rsidR="00F85247">
        <w:rPr>
          <w:bCs/>
        </w:rPr>
        <w:t xml:space="preserve">f </w:t>
      </w:r>
      <w:r w:rsidR="009B68A0">
        <w:rPr>
          <w:bCs/>
        </w:rPr>
        <w:t xml:space="preserve">a traveler from Hubei Province is determined not to have any signs or symptoms, </w:t>
      </w:r>
      <w:r w:rsidR="00F85247">
        <w:rPr>
          <w:bCs/>
        </w:rPr>
        <w:t xml:space="preserve">they will </w:t>
      </w:r>
      <w:r w:rsidR="00C83A4D">
        <w:rPr>
          <w:bCs/>
        </w:rPr>
        <w:t>be put under travel restrictions, such as</w:t>
      </w:r>
      <w:r w:rsidR="009B68A0">
        <w:rPr>
          <w:bCs/>
        </w:rPr>
        <w:t xml:space="preserve"> quarantine </w:t>
      </w:r>
      <w:r w:rsidR="00C83A4D">
        <w:rPr>
          <w:bCs/>
        </w:rPr>
        <w:t>for the</w:t>
      </w:r>
      <w:r w:rsidR="009B68A0">
        <w:rPr>
          <w:bCs/>
        </w:rPr>
        <w:t xml:space="preserve"> </w:t>
      </w:r>
      <w:r w:rsidR="00795EC6">
        <w:rPr>
          <w:bCs/>
        </w:rPr>
        <w:t xml:space="preserve">14-day </w:t>
      </w:r>
      <w:r w:rsidR="00C83A4D">
        <w:rPr>
          <w:bCs/>
        </w:rPr>
        <w:t xml:space="preserve">COVID-2019 </w:t>
      </w:r>
      <w:r w:rsidR="009B68A0">
        <w:rPr>
          <w:bCs/>
        </w:rPr>
        <w:t>incubation period</w:t>
      </w:r>
      <w:r w:rsidR="009D0D69">
        <w:rPr>
          <w:bCs/>
        </w:rPr>
        <w:t xml:space="preserve"> and receive </w:t>
      </w:r>
      <w:r w:rsidR="004739F8">
        <w:rPr>
          <w:bCs/>
        </w:rPr>
        <w:t>a booklet that</w:t>
      </w:r>
      <w:r w:rsidRPr="007528FE" w:rsidR="006E08EF">
        <w:rPr>
          <w:bCs/>
        </w:rPr>
        <w:t xml:space="preserve"> </w:t>
      </w:r>
      <w:r w:rsidRPr="00536F48" w:rsidR="006E08EF">
        <w:rPr>
          <w:bCs/>
        </w:rPr>
        <w:t>includes recommendations on what to do after returning from China, including how to</w:t>
      </w:r>
      <w:r w:rsidR="006E08EF">
        <w:rPr>
          <w:bCs/>
        </w:rPr>
        <w:t xml:space="preserve"> properly</w:t>
      </w:r>
      <w:r w:rsidRPr="00536F48" w:rsidR="006E08EF">
        <w:rPr>
          <w:bCs/>
        </w:rPr>
        <w:t xml:space="preserve"> take </w:t>
      </w:r>
      <w:r w:rsidR="006E08EF">
        <w:rPr>
          <w:bCs/>
        </w:rPr>
        <w:t>a</w:t>
      </w:r>
      <w:r w:rsidRPr="007528FE" w:rsidR="006E08EF">
        <w:rPr>
          <w:bCs/>
        </w:rPr>
        <w:t xml:space="preserve"> temperature and </w:t>
      </w:r>
      <w:r w:rsidR="006E08EF">
        <w:rPr>
          <w:bCs/>
        </w:rPr>
        <w:t xml:space="preserve">phone numbers to reach their </w:t>
      </w:r>
      <w:r w:rsidRPr="007528FE" w:rsidR="006E08EF">
        <w:rPr>
          <w:bCs/>
        </w:rPr>
        <w:t>state health department</w:t>
      </w:r>
      <w:r w:rsidR="006E08EF">
        <w:rPr>
          <w:bCs/>
        </w:rPr>
        <w:t xml:space="preserve"> if they develop signs or symptoms.</w:t>
      </w:r>
    </w:p>
    <w:p w:rsidR="009B68A0" w:rsidP="00062211" w:rsidRDefault="009B68A0" w14:paraId="6B723E77" w14:textId="2AA123D0">
      <w:pPr>
        <w:pStyle w:val="ListParagraph"/>
        <w:numPr>
          <w:ilvl w:val="2"/>
          <w:numId w:val="49"/>
        </w:numPr>
        <w:ind w:left="1440"/>
        <w:rPr>
          <w:bCs/>
        </w:rPr>
      </w:pPr>
      <w:r>
        <w:rPr>
          <w:bCs/>
        </w:rPr>
        <w:t xml:space="preserve">If a traveler from Hubei Province has signs or symptoms consistent with COVID-2019, they will undergo questions from the </w:t>
      </w:r>
      <w:r w:rsidRPr="009B68A0">
        <w:rPr>
          <w:bCs/>
        </w:rPr>
        <w:t xml:space="preserve">COVID-2019 Illness and Death Investigation Form (Attachment </w:t>
      </w:r>
      <w:r w:rsidR="006E08EF">
        <w:rPr>
          <w:bCs/>
        </w:rPr>
        <w:t>M</w:t>
      </w:r>
      <w:r w:rsidRPr="009B68A0">
        <w:rPr>
          <w:bCs/>
        </w:rPr>
        <w:t>)</w:t>
      </w:r>
      <w:r>
        <w:rPr>
          <w:bCs/>
        </w:rPr>
        <w:t xml:space="preserve"> to determine if they should be referred to </w:t>
      </w:r>
      <w:r w:rsidR="00A77766">
        <w:rPr>
          <w:bCs/>
        </w:rPr>
        <w:t>a healthcare facility.</w:t>
      </w:r>
      <w:r w:rsidR="007B6B14">
        <w:rPr>
          <w:bCs/>
        </w:rPr>
        <w:t xml:space="preserve"> </w:t>
      </w:r>
    </w:p>
    <w:p w:rsidR="00CC6D9A" w:rsidP="00062211" w:rsidRDefault="00F85247" w14:paraId="031BAAE7" w14:textId="2FD52289">
      <w:pPr>
        <w:pStyle w:val="ListParagraph"/>
        <w:numPr>
          <w:ilvl w:val="1"/>
          <w:numId w:val="49"/>
        </w:numPr>
        <w:rPr>
          <w:bCs/>
        </w:rPr>
      </w:pPr>
      <w:r>
        <w:rPr>
          <w:bCs/>
        </w:rPr>
        <w:t>Any</w:t>
      </w:r>
      <w:r w:rsidR="00CC6D9A">
        <w:rPr>
          <w:bCs/>
        </w:rPr>
        <w:t xml:space="preserve"> t</w:t>
      </w:r>
      <w:r>
        <w:rPr>
          <w:bCs/>
        </w:rPr>
        <w:t xml:space="preserve">raveler </w:t>
      </w:r>
      <w:r w:rsidR="004C29D8">
        <w:rPr>
          <w:bCs/>
        </w:rPr>
        <w:t>who was in</w:t>
      </w:r>
      <w:r w:rsidR="00A77766">
        <w:rPr>
          <w:bCs/>
        </w:rPr>
        <w:t xml:space="preserve"> </w:t>
      </w:r>
      <w:r w:rsidR="004C29D8">
        <w:rPr>
          <w:bCs/>
        </w:rPr>
        <w:t xml:space="preserve">parts of </w:t>
      </w:r>
      <w:r w:rsidR="007528FE">
        <w:rPr>
          <w:bCs/>
        </w:rPr>
        <w:t>China outside</w:t>
      </w:r>
      <w:r w:rsidR="004C29D8">
        <w:rPr>
          <w:bCs/>
        </w:rPr>
        <w:t xml:space="preserve"> Hubei</w:t>
      </w:r>
      <w:r>
        <w:rPr>
          <w:bCs/>
        </w:rPr>
        <w:t xml:space="preserve"> Province</w:t>
      </w:r>
      <w:r w:rsidR="008C17A4">
        <w:rPr>
          <w:bCs/>
        </w:rPr>
        <w:t xml:space="preserve"> or Iran</w:t>
      </w:r>
      <w:r w:rsidR="00CC6D9A">
        <w:rPr>
          <w:bCs/>
        </w:rPr>
        <w:t xml:space="preserve"> </w:t>
      </w:r>
      <w:r w:rsidR="004C29D8">
        <w:rPr>
          <w:bCs/>
        </w:rPr>
        <w:t>in the last 14 days</w:t>
      </w:r>
      <w:r w:rsidR="00CC6D9A">
        <w:rPr>
          <w:bCs/>
        </w:rPr>
        <w:t xml:space="preserve"> </w:t>
      </w:r>
      <w:r w:rsidR="007528FE">
        <w:rPr>
          <w:bCs/>
        </w:rPr>
        <w:t xml:space="preserve">answers all questions that DHS or CDC staff ask them from the </w:t>
      </w:r>
      <w:r w:rsidR="007528FE">
        <w:rPr>
          <w:bCs/>
        </w:rPr>
        <w:lastRenderedPageBreak/>
        <w:t>Traveler Health Declaration</w:t>
      </w:r>
      <w:r w:rsidR="008C17A4">
        <w:rPr>
          <w:bCs/>
        </w:rPr>
        <w:t xml:space="preserve"> (Attachments C, D, or E)</w:t>
      </w:r>
      <w:r w:rsidR="007528FE">
        <w:rPr>
          <w:bCs/>
        </w:rPr>
        <w:t xml:space="preserve">. The traveler will also have their </w:t>
      </w:r>
      <w:r w:rsidRPr="005D4B3E" w:rsidR="007528FE">
        <w:rPr>
          <w:bCs/>
        </w:rPr>
        <w:t>temperature by a screener via a non-contact thermometer.</w:t>
      </w:r>
    </w:p>
    <w:p w:rsidR="00633CE0" w:rsidP="00062211" w:rsidRDefault="00CC6D9A" w14:paraId="573FC08A" w14:textId="1AE7F9E6">
      <w:pPr>
        <w:pStyle w:val="ListParagraph"/>
        <w:numPr>
          <w:ilvl w:val="2"/>
          <w:numId w:val="49"/>
        </w:numPr>
        <w:rPr>
          <w:bCs/>
        </w:rPr>
      </w:pPr>
      <w:r>
        <w:rPr>
          <w:bCs/>
        </w:rPr>
        <w:t xml:space="preserve">If </w:t>
      </w:r>
      <w:r w:rsidR="008C17A4">
        <w:rPr>
          <w:bCs/>
        </w:rPr>
        <w:t>a</w:t>
      </w:r>
      <w:r>
        <w:rPr>
          <w:bCs/>
        </w:rPr>
        <w:t xml:space="preserve"> traveler from parts of China </w:t>
      </w:r>
      <w:r w:rsidR="00CB63E5">
        <w:rPr>
          <w:bCs/>
        </w:rPr>
        <w:t xml:space="preserve">or Iran </w:t>
      </w:r>
      <w:r>
        <w:rPr>
          <w:bCs/>
        </w:rPr>
        <w:t xml:space="preserve">does not have signs or symptoms, and </w:t>
      </w:r>
      <w:r w:rsidR="00633CE0">
        <w:rPr>
          <w:bCs/>
        </w:rPr>
        <w:t xml:space="preserve">has </w:t>
      </w:r>
      <w:r w:rsidR="00A77766">
        <w:rPr>
          <w:bCs/>
        </w:rPr>
        <w:t xml:space="preserve">been determined to </w:t>
      </w:r>
      <w:r w:rsidR="00633CE0">
        <w:rPr>
          <w:bCs/>
        </w:rPr>
        <w:t>not</w:t>
      </w:r>
      <w:r w:rsidR="00A77766">
        <w:rPr>
          <w:bCs/>
        </w:rPr>
        <w:t xml:space="preserve"> have</w:t>
      </w:r>
      <w:r w:rsidR="00633CE0">
        <w:rPr>
          <w:bCs/>
        </w:rPr>
        <w:t xml:space="preserve"> had contact with a known case</w:t>
      </w:r>
      <w:r w:rsidR="007528FE">
        <w:rPr>
          <w:bCs/>
        </w:rPr>
        <w:t>, they</w:t>
      </w:r>
      <w:r>
        <w:rPr>
          <w:bCs/>
        </w:rPr>
        <w:t xml:space="preserve"> </w:t>
      </w:r>
      <w:r w:rsidRPr="007528FE" w:rsidR="00633CE0">
        <w:rPr>
          <w:bCs/>
        </w:rPr>
        <w:t>will be</w:t>
      </w:r>
      <w:r w:rsidRPr="007528FE" w:rsidR="00A77766">
        <w:rPr>
          <w:bCs/>
        </w:rPr>
        <w:t xml:space="preserve"> released </w:t>
      </w:r>
      <w:r w:rsidR="007528FE">
        <w:rPr>
          <w:bCs/>
        </w:rPr>
        <w:t xml:space="preserve">and given </w:t>
      </w:r>
      <w:r w:rsidRPr="007528FE" w:rsidR="00A77766">
        <w:rPr>
          <w:bCs/>
        </w:rPr>
        <w:t xml:space="preserve">a booklet </w:t>
      </w:r>
      <w:r w:rsidR="004739F8">
        <w:rPr>
          <w:bCs/>
        </w:rPr>
        <w:t xml:space="preserve">that </w:t>
      </w:r>
      <w:r w:rsidRPr="00536F48" w:rsidR="00A77766">
        <w:rPr>
          <w:bCs/>
        </w:rPr>
        <w:t>includes recommendations on what to do after returning from China</w:t>
      </w:r>
      <w:r w:rsidRPr="00536F48">
        <w:rPr>
          <w:bCs/>
        </w:rPr>
        <w:t>,</w:t>
      </w:r>
      <w:r w:rsidRPr="00536F48" w:rsidR="00A77766">
        <w:rPr>
          <w:bCs/>
        </w:rPr>
        <w:t xml:space="preserve"> including how to</w:t>
      </w:r>
      <w:r w:rsidR="00F9764F">
        <w:rPr>
          <w:bCs/>
        </w:rPr>
        <w:t xml:space="preserve"> properly</w:t>
      </w:r>
      <w:r w:rsidRPr="00536F48" w:rsidR="00A77766">
        <w:rPr>
          <w:bCs/>
        </w:rPr>
        <w:t xml:space="preserve"> take </w:t>
      </w:r>
      <w:r>
        <w:rPr>
          <w:bCs/>
        </w:rPr>
        <w:t>a</w:t>
      </w:r>
      <w:r w:rsidRPr="007528FE" w:rsidR="00A77766">
        <w:rPr>
          <w:bCs/>
        </w:rPr>
        <w:t xml:space="preserve"> </w:t>
      </w:r>
      <w:r w:rsidRPr="007528FE">
        <w:rPr>
          <w:bCs/>
        </w:rPr>
        <w:t>temperature</w:t>
      </w:r>
      <w:r w:rsidRPr="007528FE" w:rsidR="00A77766">
        <w:rPr>
          <w:bCs/>
        </w:rPr>
        <w:t xml:space="preserve"> and</w:t>
      </w:r>
      <w:r w:rsidRPr="007528FE">
        <w:rPr>
          <w:bCs/>
        </w:rPr>
        <w:t xml:space="preserve"> </w:t>
      </w:r>
      <w:r w:rsidR="00F9764F">
        <w:rPr>
          <w:bCs/>
        </w:rPr>
        <w:t>phone numbers to reach their</w:t>
      </w:r>
      <w:r>
        <w:rPr>
          <w:bCs/>
        </w:rPr>
        <w:t xml:space="preserve"> </w:t>
      </w:r>
      <w:r w:rsidRPr="007528FE">
        <w:rPr>
          <w:bCs/>
        </w:rPr>
        <w:t>state health department</w:t>
      </w:r>
      <w:r w:rsidR="00F9764F">
        <w:rPr>
          <w:bCs/>
        </w:rPr>
        <w:t xml:space="preserve"> if they develop signs or symptoms.</w:t>
      </w:r>
    </w:p>
    <w:p w:rsidR="007528FE" w:rsidRDefault="00ED627A" w14:paraId="732F4EC0" w14:textId="1D1C7DC7">
      <w:pPr>
        <w:pStyle w:val="ListParagraph"/>
        <w:numPr>
          <w:ilvl w:val="2"/>
          <w:numId w:val="49"/>
        </w:numPr>
        <w:rPr>
          <w:bCs/>
        </w:rPr>
      </w:pPr>
      <w:r>
        <w:rPr>
          <w:bCs/>
        </w:rPr>
        <w:t xml:space="preserve">If </w:t>
      </w:r>
      <w:r w:rsidR="008C17A4">
        <w:rPr>
          <w:bCs/>
        </w:rPr>
        <w:t>a</w:t>
      </w:r>
      <w:r>
        <w:rPr>
          <w:bCs/>
        </w:rPr>
        <w:t xml:space="preserve"> traveler from other parts of China </w:t>
      </w:r>
      <w:r w:rsidR="003E1CEB">
        <w:rPr>
          <w:bCs/>
        </w:rPr>
        <w:t xml:space="preserve">or Iran </w:t>
      </w:r>
      <w:r w:rsidR="008C17A4">
        <w:rPr>
          <w:bCs/>
        </w:rPr>
        <w:t>has any</w:t>
      </w:r>
      <w:r>
        <w:rPr>
          <w:bCs/>
        </w:rPr>
        <w:t xml:space="preserve"> signs or symptoms they will be referred for further evaluation and may get asked questions from the </w:t>
      </w:r>
      <w:r w:rsidRPr="00ED627A">
        <w:rPr>
          <w:bCs/>
        </w:rPr>
        <w:t xml:space="preserve">COVID-2019 Illness and Death Investigation Form (Attachment </w:t>
      </w:r>
      <w:r w:rsidR="008C17A4">
        <w:rPr>
          <w:bCs/>
        </w:rPr>
        <w:t>M</w:t>
      </w:r>
      <w:r w:rsidRPr="00ED627A">
        <w:rPr>
          <w:bCs/>
        </w:rPr>
        <w:t>) to determine if they should be referred to a healthcare facility</w:t>
      </w:r>
      <w:r w:rsidR="007528FE">
        <w:rPr>
          <w:bCs/>
        </w:rPr>
        <w:t xml:space="preserve"> </w:t>
      </w:r>
      <w:r>
        <w:rPr>
          <w:bCs/>
        </w:rPr>
        <w:t xml:space="preserve">and </w:t>
      </w:r>
      <w:r w:rsidRPr="00ED627A">
        <w:rPr>
          <w:bCs/>
        </w:rPr>
        <w:t xml:space="preserve">Supplemental COVID-2019 form (Attachment </w:t>
      </w:r>
      <w:r w:rsidR="008C17A4">
        <w:rPr>
          <w:bCs/>
        </w:rPr>
        <w:t>L</w:t>
      </w:r>
      <w:r w:rsidRPr="00ED627A">
        <w:rPr>
          <w:bCs/>
        </w:rPr>
        <w:t>)</w:t>
      </w:r>
      <w:r>
        <w:rPr>
          <w:bCs/>
        </w:rPr>
        <w:t xml:space="preserve"> </w:t>
      </w:r>
      <w:r w:rsidR="007528FE">
        <w:rPr>
          <w:bCs/>
        </w:rPr>
        <w:t>to understand any possible exposure.</w:t>
      </w:r>
      <w:r w:rsidRPr="007528FE" w:rsidR="007528FE">
        <w:rPr>
          <w:bCs/>
        </w:rPr>
        <w:t xml:space="preserve"> </w:t>
      </w:r>
    </w:p>
    <w:p w:rsidR="008C17A4" w:rsidP="008C17A4" w:rsidRDefault="008C17A4" w14:paraId="54DC406F" w14:textId="6846AEAF">
      <w:pPr>
        <w:pStyle w:val="ListParagraph"/>
        <w:numPr>
          <w:ilvl w:val="2"/>
          <w:numId w:val="49"/>
        </w:numPr>
        <w:rPr>
          <w:bCs/>
        </w:rPr>
      </w:pPr>
      <w:r>
        <w:rPr>
          <w:bCs/>
        </w:rPr>
        <w:t>If a traveler from other parts of China</w:t>
      </w:r>
      <w:r w:rsidR="00CB63E5">
        <w:rPr>
          <w:bCs/>
        </w:rPr>
        <w:t xml:space="preserve"> or Iran</w:t>
      </w:r>
      <w:r>
        <w:rPr>
          <w:bCs/>
        </w:rPr>
        <w:t xml:space="preserve"> has been determined to have had contact with a known case, they will also be referred for further evaluation and may get asked questions from the </w:t>
      </w:r>
      <w:r w:rsidRPr="00ED627A">
        <w:rPr>
          <w:bCs/>
        </w:rPr>
        <w:t>Supplemental COVID-2019 form (Attachment</w:t>
      </w:r>
      <w:r>
        <w:rPr>
          <w:bCs/>
        </w:rPr>
        <w:t xml:space="preserve"> L</w:t>
      </w:r>
      <w:r w:rsidRPr="00ED627A">
        <w:rPr>
          <w:bCs/>
        </w:rPr>
        <w:t>)</w:t>
      </w:r>
      <w:r>
        <w:rPr>
          <w:bCs/>
        </w:rPr>
        <w:t xml:space="preserve"> to better understand their exposure risk. </w:t>
      </w:r>
    </w:p>
    <w:p w:rsidR="006B0B10" w:rsidP="00062211" w:rsidRDefault="006B0B10" w14:paraId="60FA0407" w14:textId="77777777">
      <w:pPr>
        <w:pStyle w:val="ListParagraph"/>
        <w:ind w:left="1800"/>
        <w:rPr>
          <w:bCs/>
        </w:rPr>
      </w:pPr>
    </w:p>
    <w:p w:rsidRPr="006860DD" w:rsidR="00ED627A" w:rsidP="00062211" w:rsidRDefault="00BD1B31" w14:paraId="38D4907C" w14:textId="36BA524E">
      <w:pPr>
        <w:rPr>
          <w:bCs/>
        </w:rPr>
      </w:pPr>
      <w:bookmarkStart w:name="_Hlk34084402" w:id="9"/>
      <w:r>
        <w:rPr>
          <w:bCs/>
        </w:rPr>
        <w:t>If</w:t>
      </w:r>
      <w:r w:rsidR="00F259BB">
        <w:rPr>
          <w:bCs/>
        </w:rPr>
        <w:t xml:space="preserve"> a</w:t>
      </w:r>
      <w:r w:rsidR="003C76D1">
        <w:rPr>
          <w:bCs/>
        </w:rPr>
        <w:t xml:space="preserve">n automatic </w:t>
      </w:r>
      <w:r w:rsidR="00F259BB">
        <w:rPr>
          <w:bCs/>
        </w:rPr>
        <w:t xml:space="preserve">data sharing mechanism is </w:t>
      </w:r>
      <w:r w:rsidR="008E7A16">
        <w:rPr>
          <w:bCs/>
        </w:rPr>
        <w:t xml:space="preserve">established </w:t>
      </w:r>
      <w:r>
        <w:rPr>
          <w:bCs/>
        </w:rPr>
        <w:t>so that partners are able to provide</w:t>
      </w:r>
      <w:r w:rsidR="00F259BB">
        <w:rPr>
          <w:bCs/>
        </w:rPr>
        <w:t xml:space="preserve"> </w:t>
      </w:r>
      <w:r w:rsidR="008E7A16">
        <w:rPr>
          <w:bCs/>
        </w:rPr>
        <w:t xml:space="preserve">CDC with </w:t>
      </w:r>
      <w:r w:rsidR="00ED3C33">
        <w:rPr>
          <w:bCs/>
        </w:rPr>
        <w:t>accurate, complete, and timely data on traveler’s contact information, then the information collected</w:t>
      </w:r>
      <w:r w:rsidR="008E7A16">
        <w:rPr>
          <w:bCs/>
        </w:rPr>
        <w:t xml:space="preserve"> as part of this screening process</w:t>
      </w:r>
      <w:r w:rsidR="00ED3C33">
        <w:rPr>
          <w:bCs/>
        </w:rPr>
        <w:t xml:space="preserve"> could be </w:t>
      </w:r>
      <w:r w:rsidR="003C76D1">
        <w:rPr>
          <w:bCs/>
        </w:rPr>
        <w:t xml:space="preserve">modified to just collecting the health and exposure information in the COVID-2019 Referral </w:t>
      </w:r>
      <w:r w:rsidR="00BC6F83">
        <w:rPr>
          <w:bCs/>
        </w:rPr>
        <w:t>F</w:t>
      </w:r>
      <w:r w:rsidR="003C76D1">
        <w:rPr>
          <w:bCs/>
        </w:rPr>
        <w:t xml:space="preserve">orm (Attachment </w:t>
      </w:r>
      <w:r w:rsidR="003E1CEB">
        <w:rPr>
          <w:bCs/>
        </w:rPr>
        <w:t>K</w:t>
      </w:r>
      <w:r w:rsidR="003C76D1">
        <w:rPr>
          <w:bCs/>
        </w:rPr>
        <w:t>). Only those that were coming</w:t>
      </w:r>
      <w:r w:rsidRPr="006860DD" w:rsidR="007528FE">
        <w:rPr>
          <w:bCs/>
        </w:rPr>
        <w:t xml:space="preserve"> from a high-risk area (e.g. currently Hubei Province)</w:t>
      </w:r>
      <w:r w:rsidR="008E7A16">
        <w:rPr>
          <w:bCs/>
        </w:rPr>
        <w:t xml:space="preserve">, </w:t>
      </w:r>
      <w:r w:rsidR="003C76D1">
        <w:rPr>
          <w:bCs/>
        </w:rPr>
        <w:t xml:space="preserve">who had </w:t>
      </w:r>
      <w:r w:rsidR="008E7A16">
        <w:rPr>
          <w:bCs/>
        </w:rPr>
        <w:t>high-risk exposure</w:t>
      </w:r>
      <w:r w:rsidR="003C76D1">
        <w:rPr>
          <w:bCs/>
        </w:rPr>
        <w:t xml:space="preserve">, </w:t>
      </w:r>
      <w:r w:rsidR="008E7A16">
        <w:rPr>
          <w:bCs/>
        </w:rPr>
        <w:t>or signs and symptoms</w:t>
      </w:r>
      <w:r w:rsidRPr="006860DD" w:rsidR="007528FE">
        <w:rPr>
          <w:bCs/>
        </w:rPr>
        <w:t xml:space="preserve"> </w:t>
      </w:r>
      <w:r w:rsidR="00F34D2B">
        <w:rPr>
          <w:bCs/>
        </w:rPr>
        <w:t xml:space="preserve">of COVID-2019 </w:t>
      </w:r>
      <w:r w:rsidRPr="006860DD" w:rsidR="007528FE">
        <w:rPr>
          <w:bCs/>
        </w:rPr>
        <w:t>w</w:t>
      </w:r>
      <w:r w:rsidR="008F3187">
        <w:rPr>
          <w:bCs/>
        </w:rPr>
        <w:t>ould be referred</w:t>
      </w:r>
      <w:r w:rsidR="00A44F27">
        <w:rPr>
          <w:bCs/>
        </w:rPr>
        <w:t xml:space="preserve"> for</w:t>
      </w:r>
      <w:r w:rsidR="008F3187">
        <w:rPr>
          <w:bCs/>
        </w:rPr>
        <w:t xml:space="preserve"> further evaluation</w:t>
      </w:r>
      <w:r w:rsidR="00A44F27">
        <w:rPr>
          <w:bCs/>
        </w:rPr>
        <w:t>.</w:t>
      </w:r>
      <w:r w:rsidR="008F3187">
        <w:rPr>
          <w:bCs/>
        </w:rPr>
        <w:t xml:space="preserve"> </w:t>
      </w:r>
      <w:r w:rsidR="00625EE5">
        <w:rPr>
          <w:bCs/>
        </w:rPr>
        <w:t>Most</w:t>
      </w:r>
      <w:r w:rsidR="008F3187">
        <w:rPr>
          <w:bCs/>
        </w:rPr>
        <w:t xml:space="preserve"> travelers </w:t>
      </w:r>
      <w:r w:rsidR="008E7A16">
        <w:rPr>
          <w:bCs/>
        </w:rPr>
        <w:t xml:space="preserve">would </w:t>
      </w:r>
      <w:r w:rsidR="003C76D1">
        <w:rPr>
          <w:bCs/>
        </w:rPr>
        <w:t xml:space="preserve">only need to answer a few quick questions and have a temperature taken before being released </w:t>
      </w:r>
      <w:r w:rsidR="001D4705">
        <w:rPr>
          <w:bCs/>
        </w:rPr>
        <w:t xml:space="preserve">since their contact information for </w:t>
      </w:r>
      <w:r w:rsidR="00F34D2B">
        <w:rPr>
          <w:bCs/>
        </w:rPr>
        <w:t xml:space="preserve">any </w:t>
      </w:r>
      <w:r w:rsidR="001D4705">
        <w:rPr>
          <w:bCs/>
        </w:rPr>
        <w:t xml:space="preserve">public health follow up would be shared with CDC and state and local health departments through a separate </w:t>
      </w:r>
      <w:r w:rsidR="003C76D1">
        <w:rPr>
          <w:bCs/>
        </w:rPr>
        <w:t xml:space="preserve">routine </w:t>
      </w:r>
      <w:r w:rsidR="001D4705">
        <w:rPr>
          <w:bCs/>
        </w:rPr>
        <w:t xml:space="preserve">data sharing </w:t>
      </w:r>
      <w:r w:rsidR="003C76D1">
        <w:rPr>
          <w:bCs/>
        </w:rPr>
        <w:t>mechanism</w:t>
      </w:r>
      <w:r w:rsidR="001D4705">
        <w:rPr>
          <w:bCs/>
        </w:rPr>
        <w:t>.</w:t>
      </w:r>
    </w:p>
    <w:bookmarkEnd w:id="9"/>
    <w:p w:rsidR="00F147C7" w:rsidRDefault="00F147C7" w14:paraId="15DB7E84" w14:textId="77777777">
      <w:pPr>
        <w:pStyle w:val="ListParagraph"/>
        <w:rPr>
          <w:b/>
        </w:rPr>
      </w:pPr>
    </w:p>
    <w:p w:rsidRPr="00062211" w:rsidR="00F9764F" w:rsidP="00F9764F" w:rsidRDefault="00BA68C8" w14:paraId="622E8234" w14:textId="5E557AB0">
      <w:pPr>
        <w:rPr>
          <w:b/>
          <w:u w:val="single"/>
        </w:rPr>
      </w:pPr>
      <w:r w:rsidRPr="00062211">
        <w:rPr>
          <w:b/>
          <w:u w:val="single"/>
        </w:rPr>
        <w:t>Travelers</w:t>
      </w:r>
      <w:r w:rsidR="00F9764F">
        <w:rPr>
          <w:b/>
          <w:u w:val="single"/>
        </w:rPr>
        <w:t xml:space="preserve"> on Repatriated Flights, or from Ships</w:t>
      </w:r>
    </w:p>
    <w:p w:rsidR="001327F3" w:rsidP="00062211" w:rsidRDefault="00FF6B32" w14:paraId="4D7E1D08" w14:textId="3F688FC2">
      <w:pPr>
        <w:pStyle w:val="ListParagraph"/>
        <w:ind w:left="0"/>
      </w:pPr>
      <w:r>
        <w:t xml:space="preserve">Individuals being repatriated as part of a formal Department of State program </w:t>
      </w:r>
      <w:r w:rsidR="004A42B3">
        <w:t xml:space="preserve">may </w:t>
      </w:r>
      <w:r>
        <w:t xml:space="preserve">respond to an </w:t>
      </w:r>
      <w:r w:rsidR="009C712A">
        <w:t xml:space="preserve">initial </w:t>
      </w:r>
      <w:bookmarkStart w:name="_Hlk31697478" w:id="10"/>
      <w:r w:rsidRPr="00B77D60" w:rsidR="00B77D60">
        <w:t xml:space="preserve">Preboarding Health Screen </w:t>
      </w:r>
      <w:r>
        <w:t xml:space="preserve">(Attachment </w:t>
      </w:r>
      <w:r w:rsidR="00BA1996">
        <w:t>H</w:t>
      </w:r>
      <w:r>
        <w:t xml:space="preserve">) and a modified U.S. Traveler Health Declaration for Repatriation (Attachment </w:t>
      </w:r>
      <w:r w:rsidR="00BA1996">
        <w:t>I</w:t>
      </w:r>
      <w:r>
        <w:t>)</w:t>
      </w:r>
      <w:r w:rsidR="004A42B3">
        <w:t xml:space="preserve"> or a modified U.S. Traveler Health Declaration for Repatriation from a Ship</w:t>
      </w:r>
      <w:r w:rsidR="00263D8D">
        <w:t xml:space="preserve"> (Attachment </w:t>
      </w:r>
      <w:r w:rsidR="00BA1996">
        <w:t>J</w:t>
      </w:r>
      <w:r w:rsidR="00263D8D">
        <w:t>)</w:t>
      </w:r>
      <w:r w:rsidR="00205BBF">
        <w:t xml:space="preserve">. </w:t>
      </w:r>
      <w:bookmarkEnd w:id="10"/>
      <w:r w:rsidR="00205BBF">
        <w:t xml:space="preserve">They may undergo information collection from the </w:t>
      </w:r>
      <w:r w:rsidR="00212BA5">
        <w:t>COVID-2019</w:t>
      </w:r>
      <w:r w:rsidR="00205BBF">
        <w:t xml:space="preserve"> Air Travel Illness or Death Investigation (Attachment </w:t>
      </w:r>
      <w:r w:rsidR="00BA1996">
        <w:t>K</w:t>
      </w:r>
      <w:r w:rsidR="00205BBF">
        <w:t>) form if the traveler ha</w:t>
      </w:r>
      <w:r w:rsidR="004A42B3">
        <w:t>s signs or</w:t>
      </w:r>
      <w:r w:rsidR="00205BBF">
        <w:t xml:space="preserve"> symptoms. I</w:t>
      </w:r>
      <w:r w:rsidRPr="009550E8" w:rsidR="009550E8">
        <w:t xml:space="preserve">ndividuals being repatriated will not respond to the </w:t>
      </w:r>
      <w:r w:rsidR="00212BA5">
        <w:t>COVID-2019</w:t>
      </w:r>
      <w:r w:rsidRPr="009550E8" w:rsidR="009550E8">
        <w:t xml:space="preserve"> </w:t>
      </w:r>
      <w:r w:rsidRPr="009550E8" w:rsidR="00F403EA">
        <w:t xml:space="preserve">Supplementary </w:t>
      </w:r>
      <w:r w:rsidRPr="009550E8" w:rsidR="009550E8">
        <w:t>Questionnaire.</w:t>
      </w:r>
      <w:r w:rsidR="004A42B3">
        <w:t xml:space="preserve"> I</w:t>
      </w:r>
      <w:r w:rsidRPr="00021685" w:rsidR="00021685">
        <w:t xml:space="preserve">ndividuals being repatriated will be placed under a public health order to restrict their movement for the 14-day incubation period of </w:t>
      </w:r>
      <w:r w:rsidR="00212BA5">
        <w:t>COVID-2019</w:t>
      </w:r>
      <w:r w:rsidRPr="00021685" w:rsidR="00021685">
        <w:t>.</w:t>
      </w:r>
    </w:p>
    <w:p w:rsidR="009C712A" w:rsidP="009A11C5" w:rsidRDefault="009C712A" w14:paraId="1E0CD376" w14:textId="6D19055F"/>
    <w:p w:rsidR="009A11C5" w:rsidP="009A11C5" w:rsidRDefault="009A11C5" w14:paraId="66CCE4BF" w14:textId="77777777">
      <w:pPr>
        <w:pStyle w:val="Heading1"/>
        <w:spacing w:before="0" w:after="0"/>
        <w:rPr>
          <w:rFonts w:ascii="Times New Roman" w:hAnsi="Times New Roman"/>
          <w:sz w:val="24"/>
          <w:szCs w:val="24"/>
        </w:rPr>
      </w:pPr>
      <w:bookmarkStart w:name="_Toc410390872" w:id="11"/>
    </w:p>
    <w:p w:rsidRPr="004C52D9" w:rsidR="003E5F89" w:rsidP="0030643E" w:rsidRDefault="003E5F89" w14:paraId="1BF52C80" w14:textId="52354E87">
      <w:pPr>
        <w:pStyle w:val="Heading1"/>
        <w:spacing w:before="0" w:after="0"/>
        <w:rPr>
          <w:rFonts w:ascii="Times New Roman" w:hAnsi="Times New Roman"/>
          <w:sz w:val="24"/>
          <w:szCs w:val="24"/>
        </w:rPr>
      </w:pPr>
      <w:r w:rsidRPr="004C52D9">
        <w:rPr>
          <w:rFonts w:ascii="Times New Roman" w:hAnsi="Times New Roman"/>
          <w:sz w:val="24"/>
          <w:szCs w:val="24"/>
        </w:rPr>
        <w:t xml:space="preserve">3. </w:t>
      </w:r>
      <w:r w:rsidRPr="004C52D9" w:rsidR="00307FE1">
        <w:rPr>
          <w:rFonts w:ascii="Times New Roman" w:hAnsi="Times New Roman"/>
          <w:sz w:val="24"/>
          <w:szCs w:val="24"/>
        </w:rPr>
        <w:t xml:space="preserve">  </w:t>
      </w:r>
      <w:r w:rsidRPr="004C52D9">
        <w:rPr>
          <w:rFonts w:ascii="Times New Roman" w:hAnsi="Times New Roman"/>
          <w:sz w:val="24"/>
          <w:szCs w:val="24"/>
        </w:rPr>
        <w:t>Use of Improved Information Technology and Burden Reduction</w:t>
      </w:r>
      <w:bookmarkEnd w:id="8"/>
      <w:bookmarkEnd w:id="11"/>
    </w:p>
    <w:p w:rsidR="00F64F3D" w:rsidP="009A11C5" w:rsidRDefault="00F64F3D" w14:paraId="27B8EC37" w14:textId="77777777"/>
    <w:p w:rsidR="007126F3" w:rsidP="0030643E" w:rsidRDefault="005E2834" w14:paraId="67174F68" w14:textId="3886B8F3">
      <w:pPr>
        <w:pStyle w:val="ListParagraph"/>
        <w:ind w:left="0"/>
        <w:contextualSpacing w:val="0"/>
      </w:pPr>
      <w:r>
        <w:t xml:space="preserve">Because of the rapid implementation required by the development of the outbreak, </w:t>
      </w:r>
      <w:r w:rsidR="00E27161">
        <w:t>(Attachments</w:t>
      </w:r>
      <w:r w:rsidR="00BA1996">
        <w:t xml:space="preserve"> H-L</w:t>
      </w:r>
      <w:r w:rsidR="00E27161">
        <w:t xml:space="preserve">) </w:t>
      </w:r>
      <w:r w:rsidR="004F2671">
        <w:t xml:space="preserve">will be used in </w:t>
      </w:r>
      <w:r>
        <w:t xml:space="preserve">hard copy paper forms </w:t>
      </w:r>
      <w:r w:rsidR="008126A9">
        <w:t xml:space="preserve">to assist in assessing traveler </w:t>
      </w:r>
      <w:r w:rsidR="008126A9">
        <w:lastRenderedPageBreak/>
        <w:t>risk for illness and exposure</w:t>
      </w:r>
      <w:r w:rsidR="00E57D6B">
        <w:t xml:space="preserve">, both at the airport, and during travel </w:t>
      </w:r>
      <w:r w:rsidR="002A3192">
        <w:t>of repatriated individuals</w:t>
      </w:r>
      <w:r w:rsidRPr="00C34AC2">
        <w:t xml:space="preserve">. </w:t>
      </w:r>
    </w:p>
    <w:p w:rsidR="007126F3" w:rsidP="0030643E" w:rsidRDefault="007126F3" w14:paraId="48E88D83" w14:textId="77777777">
      <w:pPr>
        <w:pStyle w:val="ListParagraph"/>
        <w:ind w:left="0"/>
        <w:contextualSpacing w:val="0"/>
      </w:pPr>
    </w:p>
    <w:p w:rsidR="00BA1996" w:rsidP="0030643E" w:rsidRDefault="00E27161" w14:paraId="59B0EAD2" w14:textId="0D8E97ED">
      <w:pPr>
        <w:pStyle w:val="ListParagraph"/>
        <w:ind w:left="0"/>
        <w:contextualSpacing w:val="0"/>
      </w:pPr>
      <w:r>
        <w:t xml:space="preserve">The U.S. Traveler Health Declaration </w:t>
      </w:r>
      <w:r w:rsidR="00640425">
        <w:t xml:space="preserve">form </w:t>
      </w:r>
      <w:r w:rsidR="004F2671">
        <w:t>may be used in one of three formats</w:t>
      </w:r>
      <w:r w:rsidR="00BA1996">
        <w:t xml:space="preserve">, </w:t>
      </w:r>
      <w:r w:rsidR="004F2671">
        <w:t>depending on network capabilities and</w:t>
      </w:r>
      <w:r w:rsidR="00AE6029">
        <w:t xml:space="preserve"> where the </w:t>
      </w:r>
      <w:r w:rsidR="00770A0A">
        <w:t>information is</w:t>
      </w:r>
      <w:r w:rsidR="00640425">
        <w:t xml:space="preserve"> being collected</w:t>
      </w:r>
      <w:r w:rsidR="00AE6029">
        <w:t xml:space="preserve">. </w:t>
      </w:r>
    </w:p>
    <w:p w:rsidR="00BA1996" w:rsidP="0030643E" w:rsidRDefault="00BA1996" w14:paraId="30A49DC3" w14:textId="77777777">
      <w:pPr>
        <w:pStyle w:val="ListParagraph"/>
        <w:ind w:left="0"/>
        <w:contextualSpacing w:val="0"/>
      </w:pPr>
    </w:p>
    <w:p w:rsidR="00BA1996" w:rsidP="00BA1996" w:rsidRDefault="002A3192" w14:paraId="64F50A50" w14:textId="6F6E0E76">
      <w:pPr>
        <w:pStyle w:val="ListParagraph"/>
        <w:numPr>
          <w:ilvl w:val="0"/>
          <w:numId w:val="51"/>
        </w:numPr>
        <w:contextualSpacing w:val="0"/>
      </w:pPr>
      <w:r>
        <w:t>The e</w:t>
      </w:r>
      <w:r w:rsidR="004F2671">
        <w:t xml:space="preserve">lectronic web </w:t>
      </w:r>
      <w:r w:rsidR="009979E8">
        <w:t xml:space="preserve">version </w:t>
      </w:r>
      <w:r w:rsidR="005D6BB7">
        <w:t>(Attachment</w:t>
      </w:r>
      <w:r w:rsidR="00BA1996">
        <w:t xml:space="preserve"> C</w:t>
      </w:r>
      <w:r w:rsidR="005D6BB7">
        <w:t xml:space="preserve">) </w:t>
      </w:r>
      <w:r w:rsidR="00AE6029">
        <w:t>will be used at airports that are doing enhanced screening</w:t>
      </w:r>
      <w:r w:rsidR="00640425">
        <w:t xml:space="preserve"> that have computers and</w:t>
      </w:r>
      <w:r w:rsidR="007126F3">
        <w:t xml:space="preserve"> available</w:t>
      </w:r>
      <w:r w:rsidR="00640425">
        <w:t xml:space="preserve"> internet </w:t>
      </w:r>
      <w:r w:rsidR="007126F3">
        <w:t>connection</w:t>
      </w:r>
      <w:r w:rsidR="00AE6029">
        <w:t xml:space="preserve">. </w:t>
      </w:r>
      <w:r w:rsidR="00BA1996">
        <w:t xml:space="preserve">The data will be automatically uploaded into a data sharing system. </w:t>
      </w:r>
    </w:p>
    <w:p w:rsidR="00BA1996" w:rsidP="00BA1996" w:rsidRDefault="00AE6029" w14:paraId="532CDF88" w14:textId="63E1FC62">
      <w:pPr>
        <w:pStyle w:val="ListParagraph"/>
        <w:numPr>
          <w:ilvl w:val="0"/>
          <w:numId w:val="51"/>
        </w:numPr>
        <w:contextualSpacing w:val="0"/>
      </w:pPr>
      <w:r>
        <w:t>The</w:t>
      </w:r>
      <w:r w:rsidR="004F2671">
        <w:t xml:space="preserve"> fillable electronic PDF</w:t>
      </w:r>
      <w:r w:rsidR="00640425">
        <w:t xml:space="preserve"> </w:t>
      </w:r>
      <w:r w:rsidR="005D6BB7">
        <w:t xml:space="preserve">(Attachment </w:t>
      </w:r>
      <w:r w:rsidR="008A27C2">
        <w:t>D</w:t>
      </w:r>
      <w:r w:rsidR="005D6BB7">
        <w:t xml:space="preserve">) </w:t>
      </w:r>
      <w:r w:rsidR="00640425">
        <w:t xml:space="preserve">can be used if there is a computer, but there is </w:t>
      </w:r>
      <w:r w:rsidR="008A27C2">
        <w:t xml:space="preserve">unreliable </w:t>
      </w:r>
      <w:r w:rsidR="00640425">
        <w:t>internet connection</w:t>
      </w:r>
      <w:r w:rsidR="009979E8">
        <w:t xml:space="preserve"> because it can be saved and </w:t>
      </w:r>
      <w:r w:rsidR="008A27C2">
        <w:t xml:space="preserve">the data </w:t>
      </w:r>
      <w:r w:rsidR="009979E8">
        <w:t xml:space="preserve">uploaded </w:t>
      </w:r>
      <w:r w:rsidR="0023401B">
        <w:t>once network capability</w:t>
      </w:r>
      <w:r w:rsidR="009979E8">
        <w:t xml:space="preserve"> become</w:t>
      </w:r>
      <w:r w:rsidR="00BA1996">
        <w:t>s</w:t>
      </w:r>
      <w:r w:rsidR="009979E8">
        <w:t xml:space="preserve"> available</w:t>
      </w:r>
      <w:r w:rsidR="00640425">
        <w:t>.</w:t>
      </w:r>
    </w:p>
    <w:p w:rsidR="00BA1996" w:rsidP="00011BE2" w:rsidRDefault="00640425" w14:paraId="5E9AEFAF" w14:textId="1011168D">
      <w:pPr>
        <w:pStyle w:val="ListParagraph"/>
        <w:numPr>
          <w:ilvl w:val="0"/>
          <w:numId w:val="51"/>
        </w:numPr>
        <w:contextualSpacing w:val="0"/>
      </w:pPr>
      <w:r>
        <w:t xml:space="preserve">A hard copy paper version of the form </w:t>
      </w:r>
      <w:r w:rsidR="008A27C2">
        <w:t xml:space="preserve">(Attachment E) </w:t>
      </w:r>
      <w:r>
        <w:t xml:space="preserve">can be used if there is no computer available in the room where the information is being collected. </w:t>
      </w:r>
      <w:r w:rsidR="008A27C2">
        <w:t xml:space="preserve">The information can be manually entered into a data sharing system. </w:t>
      </w:r>
    </w:p>
    <w:p w:rsidR="00BA1996" w:rsidP="0030643E" w:rsidRDefault="00BA1996" w14:paraId="449D2F9D" w14:textId="77777777">
      <w:pPr>
        <w:pStyle w:val="ListParagraph"/>
        <w:ind w:left="0"/>
        <w:contextualSpacing w:val="0"/>
      </w:pPr>
    </w:p>
    <w:p w:rsidR="003F25BB" w:rsidP="0030643E" w:rsidRDefault="005E2834" w14:paraId="7C4AB8EB" w14:textId="78EA03B5">
      <w:pPr>
        <w:pStyle w:val="ListParagraph"/>
        <w:ind w:left="0"/>
        <w:contextualSpacing w:val="0"/>
      </w:pPr>
      <w:r w:rsidRPr="00C34AC2">
        <w:t xml:space="preserve">Depending on the length of the outbreak, the use of information technology may be considered </w:t>
      </w:r>
      <w:r w:rsidR="00640425">
        <w:t xml:space="preserve">for other forms </w:t>
      </w:r>
      <w:r w:rsidRPr="00C34AC2">
        <w:t>if a timely an</w:t>
      </w:r>
      <w:r w:rsidRPr="00C34AC2" w:rsidR="00AD6870">
        <w:t>d</w:t>
      </w:r>
      <w:r w:rsidRPr="00C34AC2">
        <w:t xml:space="preserve"> accurate method of providing information to CDC can be identified and determined to be feasible and cost effective.</w:t>
      </w:r>
    </w:p>
    <w:p w:rsidR="00640425" w:rsidP="0030643E" w:rsidRDefault="00640425" w14:paraId="39FF4018" w14:textId="77777777">
      <w:pPr>
        <w:pStyle w:val="ListParagraph"/>
        <w:ind w:left="0"/>
        <w:contextualSpacing w:val="0"/>
      </w:pPr>
    </w:p>
    <w:p w:rsidRPr="006C5A51" w:rsidR="0064120B" w:rsidP="0030643E" w:rsidRDefault="0064120B" w14:paraId="28D49396" w14:textId="798CAFB8">
      <w:pPr>
        <w:pStyle w:val="ListParagraph"/>
        <w:ind w:left="0"/>
        <w:contextualSpacing w:val="0"/>
      </w:pPr>
      <w:r>
        <w:t>The solicitation of basic temperature and symptom information from individuals</w:t>
      </w:r>
      <w:r w:rsidR="0048252E">
        <w:t xml:space="preserve"> after repatriation </w:t>
      </w:r>
      <w:r>
        <w:t>would be done verbally and recorded by CDC or a public health partner on behalf of CDC either on paper or on mobile electronic devices.</w:t>
      </w:r>
    </w:p>
    <w:p w:rsidR="009A11C5" w:rsidP="009A11C5" w:rsidRDefault="009A11C5" w14:paraId="089204CC" w14:textId="77777777">
      <w:pPr>
        <w:pStyle w:val="Heading1"/>
        <w:spacing w:before="0" w:after="0"/>
        <w:rPr>
          <w:rFonts w:ascii="Times New Roman" w:hAnsi="Times New Roman"/>
          <w:sz w:val="24"/>
          <w:szCs w:val="24"/>
        </w:rPr>
      </w:pPr>
      <w:bookmarkStart w:name="_Toc378234006" w:id="12"/>
      <w:bookmarkStart w:name="_Toc410390873" w:id="13"/>
    </w:p>
    <w:p w:rsidR="003E5F89" w:rsidP="0030643E" w:rsidRDefault="003E5F89" w14:paraId="59A4FF63" w14:textId="5734A9C8">
      <w:pPr>
        <w:pStyle w:val="Heading1"/>
        <w:spacing w:before="0" w:after="0"/>
        <w:rPr>
          <w:rFonts w:ascii="Times New Roman" w:hAnsi="Times New Roman"/>
          <w:sz w:val="24"/>
          <w:szCs w:val="24"/>
        </w:rPr>
      </w:pPr>
      <w:r w:rsidRPr="004C52D9">
        <w:rPr>
          <w:rFonts w:ascii="Times New Roman" w:hAnsi="Times New Roman"/>
          <w:sz w:val="24"/>
          <w:szCs w:val="24"/>
        </w:rPr>
        <w:t>4. Efforts to Identify Duplication and Use of Similar Information</w:t>
      </w:r>
      <w:bookmarkEnd w:id="12"/>
      <w:bookmarkEnd w:id="13"/>
    </w:p>
    <w:p w:rsidRPr="009A11C5" w:rsidR="009A11C5" w:rsidP="0030643E" w:rsidRDefault="009A11C5" w14:paraId="0B836299" w14:textId="77777777"/>
    <w:p w:rsidR="00AF3F5F" w:rsidRDefault="00AF3F5F" w14:paraId="0733D5C8" w14:textId="2254A12E">
      <w:pPr>
        <w:widowControl w:val="0"/>
      </w:pPr>
      <w:r>
        <w:t xml:space="preserve">CDC has the </w:t>
      </w:r>
      <w:r>
        <w:rPr>
          <w:rFonts w:cs="Arial"/>
        </w:rPr>
        <w:t xml:space="preserve">regulatory authority for performing quarantine-related public health </w:t>
      </w:r>
      <w:r w:rsidR="005E35E2">
        <w:rPr>
          <w:rFonts w:cs="Arial"/>
        </w:rPr>
        <w:t xml:space="preserve">risk assessment and </w:t>
      </w:r>
      <w:r>
        <w:rPr>
          <w:rFonts w:cs="Arial"/>
        </w:rPr>
        <w:t>evaluation activities at U.S. ports of entry</w:t>
      </w:r>
      <w:r w:rsidRPr="006E6D24">
        <w:t xml:space="preserve"> </w:t>
      </w:r>
      <w:r>
        <w:t>(42 Part 71)</w:t>
      </w:r>
      <w:r>
        <w:rPr>
          <w:rFonts w:cs="Arial"/>
        </w:rPr>
        <w:t>.  As a result, CDC is the only agency collecting illness or death reports related to the introduction and transmission of communicable diseases at ports of entry</w:t>
      </w:r>
      <w:r>
        <w:t xml:space="preserve">.  CDC works in collaboration with its international, federal, state, and local partners at ports of entry </w:t>
      </w:r>
      <w:r w:rsidR="00DB18F2">
        <w:t xml:space="preserve">and through multi-state contact investigations </w:t>
      </w:r>
      <w:r>
        <w:t>to ensure all illness responses</w:t>
      </w:r>
      <w:r w:rsidR="00DB18F2">
        <w:t xml:space="preserve"> and public health follow-up</w:t>
      </w:r>
      <w:r>
        <w:t xml:space="preserve"> </w:t>
      </w:r>
      <w:r w:rsidR="002400C9">
        <w:t xml:space="preserve">and travel restrictions </w:t>
      </w:r>
      <w:r>
        <w:t>are done in a coordinated manner</w:t>
      </w:r>
      <w:r w:rsidR="00621663">
        <w:t xml:space="preserve">. </w:t>
      </w:r>
    </w:p>
    <w:p w:rsidR="009A11C5" w:rsidP="009A11C5" w:rsidRDefault="009A11C5" w14:paraId="61E6BED4" w14:textId="77777777">
      <w:pPr>
        <w:pStyle w:val="Heading1"/>
        <w:spacing w:before="0" w:after="0"/>
        <w:rPr>
          <w:rFonts w:ascii="Times New Roman" w:hAnsi="Times New Roman"/>
          <w:sz w:val="24"/>
          <w:szCs w:val="24"/>
        </w:rPr>
      </w:pPr>
      <w:bookmarkStart w:name="_Toc378234007" w:id="14"/>
      <w:bookmarkStart w:name="_Toc410390874" w:id="15"/>
    </w:p>
    <w:p w:rsidRPr="004C52D9" w:rsidR="003E5F89" w:rsidP="0030643E" w:rsidRDefault="003E5F89" w14:paraId="6A9D1F90" w14:textId="00F2139A">
      <w:pPr>
        <w:pStyle w:val="Heading1"/>
        <w:spacing w:before="0" w:after="0"/>
        <w:rPr>
          <w:rFonts w:ascii="Times New Roman" w:hAnsi="Times New Roman"/>
          <w:sz w:val="24"/>
          <w:szCs w:val="24"/>
        </w:rPr>
      </w:pPr>
      <w:r w:rsidRPr="004C52D9">
        <w:rPr>
          <w:rFonts w:ascii="Times New Roman" w:hAnsi="Times New Roman"/>
          <w:sz w:val="24"/>
          <w:szCs w:val="24"/>
        </w:rPr>
        <w:t>5.  Impact on Small Businesses or Other Small Entities</w:t>
      </w:r>
      <w:bookmarkEnd w:id="14"/>
      <w:bookmarkEnd w:id="15"/>
    </w:p>
    <w:p w:rsidR="009A11C5" w:rsidP="009A11C5" w:rsidRDefault="009A11C5" w14:paraId="1A16967B" w14:textId="77777777">
      <w:pPr>
        <w:autoSpaceDE w:val="0"/>
        <w:autoSpaceDN w:val="0"/>
        <w:adjustRightInd w:val="0"/>
      </w:pPr>
      <w:bookmarkStart w:name="_Toc378234008" w:id="16"/>
    </w:p>
    <w:p w:rsidRPr="006E6D24" w:rsidR="005304D2" w:rsidP="009A11C5" w:rsidRDefault="005304D2" w14:paraId="28D0C336" w14:textId="529786AE">
      <w:pPr>
        <w:autoSpaceDE w:val="0"/>
        <w:autoSpaceDN w:val="0"/>
        <w:adjustRightInd w:val="0"/>
      </w:pPr>
      <w:r w:rsidRPr="006E6D24">
        <w:t xml:space="preserve">Some of the respondents may be considered small businesses.  However, data collection variables are kept to an absolute </w:t>
      </w:r>
      <w:r>
        <w:t>minimum to minimize burden on these entities</w:t>
      </w:r>
      <w:r w:rsidRPr="006E6D24">
        <w:t>.</w:t>
      </w:r>
    </w:p>
    <w:p w:rsidR="009A11C5" w:rsidP="009A11C5" w:rsidRDefault="009A11C5" w14:paraId="2AF8A7C1" w14:textId="77777777">
      <w:pPr>
        <w:pStyle w:val="Heading1"/>
        <w:spacing w:before="0" w:after="0"/>
        <w:rPr>
          <w:rFonts w:ascii="Times New Roman" w:hAnsi="Times New Roman"/>
          <w:sz w:val="24"/>
          <w:szCs w:val="24"/>
        </w:rPr>
      </w:pPr>
      <w:bookmarkStart w:name="_Toc410390875" w:id="17"/>
    </w:p>
    <w:p w:rsidRPr="004C52D9" w:rsidR="003E5F89" w:rsidP="0030643E" w:rsidRDefault="003E5F89" w14:paraId="6BDDB7AC" w14:textId="20322357">
      <w:pPr>
        <w:pStyle w:val="Heading1"/>
        <w:spacing w:before="0" w:after="0"/>
        <w:rPr>
          <w:rFonts w:ascii="Times New Roman" w:hAnsi="Times New Roman"/>
          <w:sz w:val="24"/>
          <w:szCs w:val="24"/>
        </w:rPr>
      </w:pPr>
      <w:r w:rsidRPr="004C52D9">
        <w:rPr>
          <w:rFonts w:ascii="Times New Roman" w:hAnsi="Times New Roman"/>
          <w:sz w:val="24"/>
          <w:szCs w:val="24"/>
        </w:rPr>
        <w:t>6. Consequences of Collecting the Information Less Frequently</w:t>
      </w:r>
      <w:bookmarkEnd w:id="16"/>
      <w:bookmarkEnd w:id="17"/>
    </w:p>
    <w:p w:rsidR="0016315E" w:rsidP="009A11C5" w:rsidRDefault="0016315E" w14:paraId="33DC1F25" w14:textId="77777777"/>
    <w:p w:rsidRPr="00C77027" w:rsidR="003E5F89" w:rsidP="009A11C5" w:rsidRDefault="00D83C26" w14:paraId="1EA3AA61" w14:textId="55881A85">
      <w:r>
        <w:t>Failure to collect this information for</w:t>
      </w:r>
      <w:r w:rsidR="00621663">
        <w:t xml:space="preserve"> airport p</w:t>
      </w:r>
      <w:r>
        <w:t>ublic health risk assessment</w:t>
      </w:r>
      <w:r w:rsidR="00D33221">
        <w:t>s</w:t>
      </w:r>
      <w:r w:rsidR="00A43381">
        <w:t xml:space="preserve"> </w:t>
      </w:r>
      <w:r w:rsidR="00D33221">
        <w:t xml:space="preserve">or from individuals under orders </w:t>
      </w:r>
      <w:r>
        <w:t>could lead to an</w:t>
      </w:r>
      <w:r w:rsidR="002E6E34">
        <w:t xml:space="preserve"> i</w:t>
      </w:r>
      <w:r w:rsidRPr="002E6E34" w:rsidR="002E6E34">
        <w:t>ncrease</w:t>
      </w:r>
      <w:r w:rsidR="002E6E34">
        <w:t>d</w:t>
      </w:r>
      <w:r w:rsidRPr="002E6E34" w:rsidR="002E6E34">
        <w:t xml:space="preserve"> risk of ill </w:t>
      </w:r>
      <w:r w:rsidR="0016315E">
        <w:t>travelers</w:t>
      </w:r>
      <w:r w:rsidRPr="002E6E34" w:rsidR="002E6E34">
        <w:t xml:space="preserve"> coming in contact with the general pu</w:t>
      </w:r>
      <w:r w:rsidR="0016315E">
        <w:t>blic</w:t>
      </w:r>
      <w:r w:rsidRPr="002E6E34" w:rsidR="002E6E34">
        <w:t>.</w:t>
      </w:r>
    </w:p>
    <w:p w:rsidR="009A11C5" w:rsidP="009A11C5" w:rsidRDefault="009A11C5" w14:paraId="10F7CDCE" w14:textId="77777777">
      <w:pPr>
        <w:pStyle w:val="Heading1"/>
        <w:spacing w:before="0" w:after="0"/>
        <w:rPr>
          <w:rFonts w:ascii="Times New Roman" w:hAnsi="Times New Roman"/>
          <w:sz w:val="24"/>
          <w:szCs w:val="24"/>
        </w:rPr>
      </w:pPr>
      <w:bookmarkStart w:name="_Toc378234009" w:id="18"/>
      <w:bookmarkStart w:name="_Toc410390876" w:id="19"/>
    </w:p>
    <w:p w:rsidRPr="004C52D9" w:rsidR="003E5F89" w:rsidP="0030643E" w:rsidRDefault="003E5F89" w14:paraId="3CFC6A58" w14:textId="20484E7D">
      <w:pPr>
        <w:pStyle w:val="Heading1"/>
        <w:spacing w:before="0" w:after="0"/>
        <w:rPr>
          <w:rFonts w:ascii="Times New Roman" w:hAnsi="Times New Roman"/>
          <w:sz w:val="24"/>
          <w:szCs w:val="24"/>
        </w:rPr>
      </w:pPr>
      <w:r w:rsidRPr="004C52D9">
        <w:rPr>
          <w:rFonts w:ascii="Times New Roman" w:hAnsi="Times New Roman"/>
          <w:sz w:val="24"/>
          <w:szCs w:val="24"/>
        </w:rPr>
        <w:t>7. Special Circumstances Relating to the Guidelines of 5 CFR 1320.5</w:t>
      </w:r>
      <w:bookmarkEnd w:id="18"/>
      <w:bookmarkEnd w:id="19"/>
    </w:p>
    <w:p w:rsidR="009A11C5" w:rsidP="009A11C5" w:rsidRDefault="009A11C5" w14:paraId="2BD1F318" w14:textId="77777777">
      <w:bookmarkStart w:name="_Toc378234011" w:id="20"/>
    </w:p>
    <w:p w:rsidRPr="00523EA5" w:rsidR="00B615A0" w:rsidP="009A11C5" w:rsidRDefault="00B615A0" w14:paraId="3A888AAF" w14:textId="7E9713D3">
      <w:r w:rsidRPr="00523EA5">
        <w:lastRenderedPageBreak/>
        <w:t xml:space="preserve">Frequency of data collection is inconsistent with the guidelines, as discussed in </w:t>
      </w:r>
      <w:r>
        <w:t xml:space="preserve">Section </w:t>
      </w:r>
      <w:r w:rsidRPr="00523EA5">
        <w:t xml:space="preserve">A6.  The frequency of data collection is determined by the frequency </w:t>
      </w:r>
      <w:r w:rsidR="005E35E2">
        <w:t xml:space="preserve">of travelers coming from </w:t>
      </w:r>
      <w:r w:rsidR="00AA5656">
        <w:t>the outbreak areas</w:t>
      </w:r>
      <w:r w:rsidR="00E030DC">
        <w:t>,</w:t>
      </w:r>
      <w:r w:rsidR="005E35E2">
        <w:t xml:space="preserve"> and by the frequency of ill travelers identified at the U.S. airports where these travelers enter the United States.</w:t>
      </w:r>
    </w:p>
    <w:p w:rsidR="009A11C5" w:rsidP="009A11C5" w:rsidRDefault="009A11C5" w14:paraId="15777DEF" w14:textId="77777777">
      <w:pPr>
        <w:pStyle w:val="Heading1"/>
        <w:spacing w:before="0" w:after="0"/>
        <w:rPr>
          <w:rFonts w:ascii="Times New Roman" w:hAnsi="Times New Roman"/>
          <w:sz w:val="24"/>
          <w:szCs w:val="24"/>
        </w:rPr>
      </w:pPr>
      <w:bookmarkStart w:name="_Toc410390877" w:id="21"/>
    </w:p>
    <w:p w:rsidRPr="004C52D9" w:rsidR="002142E8" w:rsidP="0030643E" w:rsidRDefault="002142E8" w14:paraId="7E92F10A" w14:textId="3067B42A">
      <w:pPr>
        <w:pStyle w:val="Heading1"/>
        <w:spacing w:before="0" w:after="0"/>
        <w:rPr>
          <w:rFonts w:ascii="Times New Roman" w:hAnsi="Times New Roman"/>
          <w:sz w:val="24"/>
          <w:szCs w:val="24"/>
        </w:rPr>
      </w:pPr>
      <w:r w:rsidRPr="004C52D9">
        <w:rPr>
          <w:rFonts w:ascii="Times New Roman" w:hAnsi="Times New Roman"/>
          <w:sz w:val="24"/>
          <w:szCs w:val="24"/>
        </w:rPr>
        <w:t>8. Comments in Response to the Federal Register Notice and Efforts to Consult Outside the Agency</w:t>
      </w:r>
      <w:bookmarkEnd w:id="21"/>
    </w:p>
    <w:p w:rsidR="002142E8" w:rsidP="009A11C5" w:rsidRDefault="002142E8" w14:paraId="6635FB9A" w14:textId="77777777"/>
    <w:p w:rsidR="005E35E2" w:rsidP="009A11C5" w:rsidRDefault="002142E8" w14:paraId="40021D3C" w14:textId="75F3A78F">
      <w:r>
        <w:t xml:space="preserve">A. </w:t>
      </w:r>
      <w:r w:rsidRPr="00F61489" w:rsidR="005E35E2">
        <w:t>Because this is a request for an emergency clearance, CDC asks that the 60-day comment period be waived.</w:t>
      </w:r>
      <w:r w:rsidR="005E35E2">
        <w:t xml:space="preserve"> However, a 60-day </w:t>
      </w:r>
      <w:r w:rsidR="005E35E2">
        <w:rPr>
          <w:i/>
        </w:rPr>
        <w:t>Federal Register</w:t>
      </w:r>
      <w:r w:rsidR="005E35E2">
        <w:t xml:space="preserve"> notice will be submitted to make the public aware of this investigation (Attachment </w:t>
      </w:r>
      <w:r w:rsidR="00785F90">
        <w:t>B</w:t>
      </w:r>
      <w:r w:rsidR="00E9182F">
        <w:t>)</w:t>
      </w:r>
      <w:r w:rsidR="005E35E2">
        <w:t>.</w:t>
      </w:r>
    </w:p>
    <w:p w:rsidR="002142E8" w:rsidP="009A11C5" w:rsidRDefault="002142E8" w14:paraId="2C285BEB" w14:textId="77777777">
      <w:pPr>
        <w:rPr>
          <w:b/>
        </w:rPr>
      </w:pPr>
    </w:p>
    <w:p w:rsidR="002142E8" w:rsidP="009A11C5" w:rsidRDefault="002142E8" w14:paraId="235B0709" w14:textId="3401AACD">
      <w:pPr>
        <w:widowControl w:val="0"/>
      </w:pPr>
      <w:r>
        <w:t xml:space="preserve">B. CDC is the primary authority with responsibility </w:t>
      </w:r>
      <w:r>
        <w:rPr>
          <w:rFonts w:cs="Shruti"/>
        </w:rPr>
        <w:t>to prevent the introduction and spread of communicable disease in the U.</w:t>
      </w:r>
      <w:r w:rsidRPr="001E6A06">
        <w:t>S.</w:t>
      </w:r>
      <w:r>
        <w:t xml:space="preserve"> through air, land and sea ports of entry</w:t>
      </w:r>
      <w:r w:rsidR="00952357">
        <w:t xml:space="preserve"> and interstate</w:t>
      </w:r>
      <w:r>
        <w:t>.  No other entity collects the type and quantity of information from ill travelers</w:t>
      </w:r>
      <w:r w:rsidR="00262B02">
        <w:t xml:space="preserve"> or from individuals under federal public health orders</w:t>
      </w:r>
      <w:r>
        <w:t xml:space="preserve">.  While the respondents to this data collection are individual travelers, not industry, CDC does work with the air industries on the information collection process outlined in this Supporting Statement to ensure that these industries are able to operate with the least interference possible, while also maintaining the ability to collect the information needed to protect public health.  </w:t>
      </w:r>
    </w:p>
    <w:p w:rsidR="009A11C5" w:rsidP="009A11C5" w:rsidRDefault="009A11C5" w14:paraId="3F024CE5" w14:textId="77777777">
      <w:pPr>
        <w:widowControl w:val="0"/>
      </w:pPr>
    </w:p>
    <w:p w:rsidRPr="004C52D9" w:rsidR="00EE7156" w:rsidP="0030643E" w:rsidRDefault="00C60E36" w14:paraId="3907BA03" w14:textId="5963A2AF">
      <w:pPr>
        <w:pStyle w:val="Heading1"/>
        <w:spacing w:before="0" w:after="0"/>
        <w:rPr>
          <w:rFonts w:ascii="Times New Roman" w:hAnsi="Times New Roman"/>
          <w:sz w:val="24"/>
          <w:szCs w:val="24"/>
        </w:rPr>
      </w:pPr>
      <w:bookmarkStart w:name="_Toc410390878" w:id="22"/>
      <w:r w:rsidRPr="004C52D9">
        <w:rPr>
          <w:rFonts w:ascii="Times New Roman" w:hAnsi="Times New Roman"/>
          <w:sz w:val="24"/>
          <w:szCs w:val="24"/>
        </w:rPr>
        <w:t xml:space="preserve">9. </w:t>
      </w:r>
      <w:r w:rsidRPr="004C52D9" w:rsidR="00EE7156">
        <w:rPr>
          <w:rFonts w:ascii="Times New Roman" w:hAnsi="Times New Roman"/>
          <w:sz w:val="24"/>
          <w:szCs w:val="24"/>
        </w:rPr>
        <w:t>Explanations of Any Payment or Gift to Respondents</w:t>
      </w:r>
      <w:bookmarkEnd w:id="20"/>
      <w:bookmarkEnd w:id="22"/>
    </w:p>
    <w:p w:rsidR="009A11C5" w:rsidP="009A11C5" w:rsidRDefault="009A11C5" w14:paraId="0742E355" w14:textId="77777777"/>
    <w:p w:rsidR="008569B7" w:rsidP="009A11C5" w:rsidRDefault="008569B7" w14:paraId="7877C899" w14:textId="22F40A7B">
      <w:r>
        <w:t xml:space="preserve">No monetary incentives or gifts are provided to respondents. </w:t>
      </w:r>
    </w:p>
    <w:p w:rsidR="009A11C5" w:rsidP="009A11C5" w:rsidRDefault="009A11C5" w14:paraId="2E15E895" w14:textId="77777777">
      <w:pPr>
        <w:pStyle w:val="Heading1"/>
        <w:spacing w:before="0" w:after="0"/>
        <w:rPr>
          <w:rFonts w:ascii="Times New Roman" w:hAnsi="Times New Roman"/>
          <w:sz w:val="24"/>
          <w:szCs w:val="24"/>
        </w:rPr>
      </w:pPr>
      <w:bookmarkStart w:name="_Toc378234012" w:id="23"/>
      <w:bookmarkStart w:name="_Toc410390879" w:id="24"/>
    </w:p>
    <w:p w:rsidRPr="004C52D9" w:rsidR="00EE7156" w:rsidP="0030643E" w:rsidRDefault="00C60E36" w14:paraId="07230854" w14:textId="2C17F4C5">
      <w:pPr>
        <w:pStyle w:val="Heading1"/>
        <w:spacing w:before="0" w:after="0"/>
        <w:rPr>
          <w:rFonts w:ascii="Times New Roman" w:hAnsi="Times New Roman"/>
          <w:sz w:val="24"/>
          <w:szCs w:val="24"/>
        </w:rPr>
      </w:pPr>
      <w:r w:rsidRPr="004C52D9">
        <w:rPr>
          <w:rFonts w:ascii="Times New Roman" w:hAnsi="Times New Roman"/>
          <w:sz w:val="24"/>
          <w:szCs w:val="24"/>
        </w:rPr>
        <w:t>10</w:t>
      </w:r>
      <w:r w:rsidRPr="004C52D9" w:rsidR="00EE7156">
        <w:rPr>
          <w:rFonts w:ascii="Times New Roman" w:hAnsi="Times New Roman"/>
          <w:sz w:val="24"/>
          <w:szCs w:val="24"/>
        </w:rPr>
        <w:t xml:space="preserve">. </w:t>
      </w:r>
      <w:bookmarkEnd w:id="23"/>
      <w:bookmarkEnd w:id="24"/>
      <w:r w:rsidR="005E35E2">
        <w:rPr>
          <w:rFonts w:ascii="Times New Roman" w:hAnsi="Times New Roman"/>
          <w:sz w:val="24"/>
          <w:szCs w:val="24"/>
        </w:rPr>
        <w:t>Prot</w:t>
      </w:r>
      <w:r w:rsidRPr="005E35E2" w:rsidR="005E35E2">
        <w:rPr>
          <w:rFonts w:ascii="Times New Roman" w:hAnsi="Times New Roman"/>
          <w:sz w:val="24"/>
          <w:szCs w:val="24"/>
        </w:rPr>
        <w:t>ection of the Privacy and Confidentiality of Information Provided by</w:t>
      </w:r>
      <w:r w:rsidRPr="005E35E2" w:rsidR="005E35E2">
        <w:rPr>
          <w:rFonts w:ascii="Times New Roman" w:hAnsi="Times New Roman" w:eastAsia="Calibri"/>
          <w:b w:val="0"/>
          <w:bCs w:val="0"/>
          <w:kern w:val="0"/>
          <w:sz w:val="24"/>
          <w:szCs w:val="22"/>
        </w:rPr>
        <w:t xml:space="preserve"> </w:t>
      </w:r>
      <w:r w:rsidRPr="005E35E2" w:rsidR="005E35E2">
        <w:rPr>
          <w:rFonts w:ascii="Times New Roman" w:hAnsi="Times New Roman"/>
          <w:sz w:val="24"/>
          <w:szCs w:val="24"/>
        </w:rPr>
        <w:t>Respondents</w:t>
      </w:r>
    </w:p>
    <w:p w:rsidR="009A11C5" w:rsidP="009A11C5" w:rsidRDefault="009A11C5" w14:paraId="14C13193" w14:textId="77777777">
      <w:bookmarkStart w:name="_Toc378234013" w:id="25"/>
    </w:p>
    <w:p w:rsidRPr="00C77027" w:rsidR="00AF1354" w:rsidP="009A11C5" w:rsidRDefault="00AF1354" w14:paraId="660329D2" w14:textId="2BEBEBC8">
      <w:r w:rsidRPr="00C77027">
        <w:t>This information collection request has been reviewed by the</w:t>
      </w:r>
      <w:r w:rsidR="001D0437">
        <w:t xml:space="preserve"> National Center for Emerging and Zoonotic Infectious Diseases and</w:t>
      </w:r>
      <w:r w:rsidRPr="00C77027">
        <w:t xml:space="preserve"> </w:t>
      </w:r>
      <w:r w:rsidR="00DB1B3C">
        <w:t xml:space="preserve">it </w:t>
      </w:r>
      <w:r w:rsidR="00180571">
        <w:t>h</w:t>
      </w:r>
      <w:r w:rsidR="00DB1B3C">
        <w:t>as</w:t>
      </w:r>
      <w:r w:rsidRPr="00C77027">
        <w:t xml:space="preserve"> </w:t>
      </w:r>
      <w:r w:rsidR="00180571">
        <w:t xml:space="preserve">been </w:t>
      </w:r>
      <w:r w:rsidRPr="00C77027">
        <w:t>determined that the Privacy Act does apply to some aspects of this information collection request.  The applicable System of Records Notice is 09-20-0171</w:t>
      </w:r>
      <w:r w:rsidR="003E3DC5">
        <w:t>,</w:t>
      </w:r>
      <w:r w:rsidRPr="003E3DC5" w:rsidR="003E3DC5">
        <w:t xml:space="preserve"> Quarantine- and Traveler-Related Activities, </w:t>
      </w:r>
      <w:r w:rsidR="00180571">
        <w:t>i</w:t>
      </w:r>
      <w:r w:rsidRPr="003E3DC5" w:rsidR="003E3DC5">
        <w:t>ncluding Records for Contact Tracing Investigation and Notification under 42 CFR Parts 70 and 71</w:t>
      </w:r>
      <w:r w:rsidRPr="00C77027">
        <w:t>.</w:t>
      </w:r>
    </w:p>
    <w:p w:rsidR="009A11C5" w:rsidP="009A11C5" w:rsidRDefault="009A11C5" w14:paraId="0489C2C5" w14:textId="77777777"/>
    <w:p w:rsidR="00AF1354" w:rsidP="0030643E" w:rsidRDefault="00AF1354" w14:paraId="22685D0B" w14:textId="35C292E2">
      <w:r w:rsidRPr="00C77027">
        <w:t>Information submitted will be entered into a computer system for analysis and later retrieved if necessary.  Data containing personal identifiers and source documents will be retained until the event prompting the collection of data has concluded in accordance with DGMQ’s records retention schedule.  Data not containing personal identifiers will be retained indefinitely for statistical and historical documentation purposes.  Electronic media will be protected by adequate physical, administrative, and procedural safeguards to ensure the security of the data.  Access will be restricted to agency employees with a bona fide “need to know” in order to carry out the duties of their positions or to accomplish the purposes for which the data were collected.  When information is deleted, a special “certified” process will be used to completely overwrite tapes on the mainframe or overwriting (not merely deleting) microcomputer files.  Source documents, printouts and thumb drives will be safeguarded by storing them in locked cabinets in locked offices when not in use.</w:t>
      </w:r>
    </w:p>
    <w:p w:rsidR="00A24666" w:rsidP="009A11C5" w:rsidRDefault="00A24666" w14:paraId="18C63D39" w14:textId="77777777">
      <w:pPr>
        <w:widowControl w:val="0"/>
        <w:rPr>
          <w:rFonts w:cs="Shruti"/>
          <w:bCs/>
        </w:rPr>
      </w:pPr>
    </w:p>
    <w:p w:rsidR="00DF566F" w:rsidP="009A11C5" w:rsidRDefault="002400C9" w14:paraId="4C21485A" w14:textId="79264E17">
      <w:r>
        <w:t>I</w:t>
      </w:r>
      <w:r w:rsidR="00DF566F">
        <w:t xml:space="preserve">nformation collection </w:t>
      </w:r>
      <w:r w:rsidR="003B75CD">
        <w:t>tool</w:t>
      </w:r>
      <w:r>
        <w:t>s</w:t>
      </w:r>
      <w:r w:rsidR="003B75CD">
        <w:t xml:space="preserve"> </w:t>
      </w:r>
      <w:r w:rsidR="00DF566F">
        <w:t>in this request asks for personally identifiable information,</w:t>
      </w:r>
      <w:r w:rsidR="00E002B3">
        <w:t xml:space="preserve"> </w:t>
      </w:r>
      <w:r w:rsidR="00DF566F">
        <w:t>to incl</w:t>
      </w:r>
      <w:r w:rsidR="00F1576C">
        <w:t>ude name, contact information, and travel related information</w:t>
      </w:r>
      <w:r w:rsidR="003B75CD">
        <w:t>, such as flight number,</w:t>
      </w:r>
      <w:r w:rsidR="00F1576C">
        <w:t xml:space="preserve"> to ensure accurate identification</w:t>
      </w:r>
      <w:r w:rsidR="00630EEE">
        <w:t xml:space="preserve"> of travelers</w:t>
      </w:r>
      <w:r w:rsidR="00F1576C">
        <w:t>.  The presence of symptoms and history of exposures to disease is also collected to assist CDC in making a risk assessment and determine if further public health measures are needed.</w:t>
      </w:r>
      <w:r w:rsidR="00D96B00">
        <w:t xml:space="preserve"> </w:t>
      </w:r>
      <w:r w:rsidR="00C7409A">
        <w:t xml:space="preserve">Individuals may make a request for their </w:t>
      </w:r>
      <w:r w:rsidR="00D81764">
        <w:t>available information</w:t>
      </w:r>
      <w:r w:rsidR="00D96B00">
        <w:t xml:space="preserve"> collected </w:t>
      </w:r>
      <w:r w:rsidR="00D81764">
        <w:t xml:space="preserve">through </w:t>
      </w:r>
      <w:r w:rsidR="00C7409A">
        <w:t>a Privacy Act request</w:t>
      </w:r>
      <w:r w:rsidR="009644FE">
        <w:t>. (</w:t>
      </w:r>
      <w:r w:rsidRPr="009644FE" w:rsidR="009644FE">
        <w:t>https://www.hhs.gov/foia/privacy/how-make-privacy-act-request.html</w:t>
      </w:r>
      <w:r w:rsidR="009644FE">
        <w:t>)</w:t>
      </w:r>
    </w:p>
    <w:p w:rsidR="00116EB3" w:rsidP="009A11C5" w:rsidRDefault="00116EB3" w14:paraId="6B76FE73" w14:textId="77777777">
      <w:pPr>
        <w:pStyle w:val="NormalWeb"/>
        <w:spacing w:before="0" w:beforeAutospacing="0" w:after="0" w:afterAutospacing="0"/>
      </w:pPr>
    </w:p>
    <w:p w:rsidR="00564CEE" w:rsidP="0030643E" w:rsidRDefault="00CE398F" w14:paraId="33E1794A" w14:textId="690477DB">
      <w:pPr>
        <w:pStyle w:val="NormalWeb"/>
        <w:spacing w:before="0" w:beforeAutospacing="0" w:after="0" w:afterAutospacing="0"/>
      </w:pPr>
      <w:r>
        <w:t>I</w:t>
      </w:r>
      <w:r w:rsidR="00564CEE">
        <w:t xml:space="preserve">nformation is being collected that may have an impact on an individual if the information was disclosed.  </w:t>
      </w:r>
      <w:r w:rsidR="00EE25DE">
        <w:t xml:space="preserve">CDC will only share the </w:t>
      </w:r>
      <w:r>
        <w:t xml:space="preserve">information without the consent of the traveler as outlined in </w:t>
      </w:r>
      <w:r w:rsidRPr="00C77027">
        <w:t>System of Records Notice is 09-20-0171</w:t>
      </w:r>
      <w:r>
        <w:t>,</w:t>
      </w:r>
      <w:r w:rsidRPr="003E3DC5">
        <w:t xml:space="preserve"> Quarantine- and Traveler-Related Activities, </w:t>
      </w:r>
      <w:r>
        <w:t>i</w:t>
      </w:r>
      <w:r w:rsidRPr="003E3DC5">
        <w:t>ncluding Records for Contact Tracing Investigation and Notification under 42 CFR Parts 70 and 71</w:t>
      </w:r>
      <w:r>
        <w:t xml:space="preserve">.  These purposes are primarily to ensure appropriate follow-up in the event medical care of additional public health response is necessary and recipients of the information will </w:t>
      </w:r>
      <w:r w:rsidR="00C46A2E">
        <w:t xml:space="preserve">generally </w:t>
      </w:r>
      <w:r>
        <w:t>be public health departments</w:t>
      </w:r>
      <w:r w:rsidR="00C46A2E">
        <w:t xml:space="preserve"> and medical providers.</w:t>
      </w:r>
    </w:p>
    <w:p w:rsidR="009A11C5" w:rsidP="009A11C5" w:rsidRDefault="009A11C5" w14:paraId="1FFC868D" w14:textId="77777777">
      <w:pPr>
        <w:pStyle w:val="Heading1"/>
        <w:spacing w:before="0" w:after="0"/>
        <w:rPr>
          <w:rFonts w:ascii="Times New Roman" w:hAnsi="Times New Roman"/>
          <w:sz w:val="24"/>
          <w:szCs w:val="24"/>
        </w:rPr>
      </w:pPr>
      <w:bookmarkStart w:name="_Toc410390880" w:id="26"/>
    </w:p>
    <w:p w:rsidRPr="004C52D9" w:rsidR="00EE7156" w:rsidP="0030643E" w:rsidRDefault="00C60E36" w14:paraId="6BF6E87E" w14:textId="489E45D3">
      <w:pPr>
        <w:pStyle w:val="Heading1"/>
        <w:spacing w:before="0" w:after="0"/>
        <w:rPr>
          <w:rFonts w:ascii="Times New Roman" w:hAnsi="Times New Roman"/>
          <w:sz w:val="24"/>
          <w:szCs w:val="24"/>
        </w:rPr>
      </w:pPr>
      <w:r w:rsidRPr="004C52D9">
        <w:rPr>
          <w:rFonts w:ascii="Times New Roman" w:hAnsi="Times New Roman"/>
          <w:sz w:val="24"/>
          <w:szCs w:val="24"/>
        </w:rPr>
        <w:t>11</w:t>
      </w:r>
      <w:r w:rsidRPr="004C52D9" w:rsidR="00EE7156">
        <w:rPr>
          <w:rFonts w:ascii="Times New Roman" w:hAnsi="Times New Roman"/>
          <w:sz w:val="24"/>
          <w:szCs w:val="24"/>
        </w:rPr>
        <w:t xml:space="preserve">.  </w:t>
      </w:r>
      <w:bookmarkEnd w:id="25"/>
      <w:bookmarkEnd w:id="26"/>
      <w:r w:rsidR="005E35E2">
        <w:rPr>
          <w:rFonts w:ascii="Times New Roman" w:hAnsi="Times New Roman"/>
          <w:sz w:val="24"/>
          <w:szCs w:val="24"/>
        </w:rPr>
        <w:t>In</w:t>
      </w:r>
      <w:r w:rsidRPr="005E35E2" w:rsidR="005E35E2">
        <w:rPr>
          <w:rFonts w:ascii="Times New Roman" w:hAnsi="Times New Roman"/>
          <w:sz w:val="24"/>
          <w:szCs w:val="24"/>
        </w:rPr>
        <w:t>stitutional Review Board (IRB) and Justification for Sensitive Questions</w:t>
      </w:r>
    </w:p>
    <w:p w:rsidR="005E35E2" w:rsidP="009A11C5" w:rsidRDefault="005E35E2" w14:paraId="7A421717" w14:textId="77777777"/>
    <w:p w:rsidRPr="00B62AEA" w:rsidR="005E35E2" w:rsidP="0030643E" w:rsidRDefault="005E35E2" w14:paraId="547CCE28" w14:textId="77777777">
      <w:pPr>
        <w:rPr>
          <w:u w:val="single"/>
        </w:rPr>
      </w:pPr>
      <w:r w:rsidRPr="00B62AEA">
        <w:rPr>
          <w:u w:val="single"/>
        </w:rPr>
        <w:t>IRB Determination</w:t>
      </w:r>
    </w:p>
    <w:p w:rsidR="00AF0CF9" w:rsidP="0030643E" w:rsidRDefault="00AF0CF9" w14:paraId="0D709C93" w14:textId="77777777"/>
    <w:p w:rsidRPr="00C77027" w:rsidR="005E35E2" w:rsidP="0030643E" w:rsidRDefault="005E35E2" w14:paraId="52FDB7A9" w14:textId="10F57DD5">
      <w:r>
        <w:t>CDC’s National Center for Emerging and Zoonotic Infectious Diseases has determined that this p</w:t>
      </w:r>
      <w:r w:rsidRPr="003E3DC5">
        <w:t>roject does not meet the definition of research under 45 CFR 46.102</w:t>
      </w:r>
      <w:r>
        <w:t>(d). IRB review is not required (Attachment</w:t>
      </w:r>
      <w:r w:rsidR="00500010">
        <w:t>s</w:t>
      </w:r>
      <w:r>
        <w:t xml:space="preserve"> </w:t>
      </w:r>
      <w:r w:rsidR="00AA39CE">
        <w:t>L</w:t>
      </w:r>
      <w:r>
        <w:t>).</w:t>
      </w:r>
    </w:p>
    <w:p w:rsidR="005E35E2" w:rsidP="009A11C5" w:rsidRDefault="005E35E2" w14:paraId="26BAE2E8" w14:textId="77777777"/>
    <w:p w:rsidR="005E35E2" w:rsidP="009A11C5" w:rsidRDefault="005E35E2" w14:paraId="6A9FB499" w14:textId="77777777">
      <w:r>
        <w:rPr>
          <w:u w:val="single"/>
        </w:rPr>
        <w:t>Justification for Sensitive Questions</w:t>
      </w:r>
    </w:p>
    <w:p w:rsidR="005E35E2" w:rsidRDefault="005E35E2" w14:paraId="0BE03504" w14:textId="77777777"/>
    <w:p w:rsidR="00277D61" w:rsidRDefault="0007771E" w14:paraId="335E8F5B" w14:textId="77777777">
      <w:r>
        <w:t>This information</w:t>
      </w:r>
      <w:r w:rsidRPr="00C77027" w:rsidR="00277D61">
        <w:t xml:space="preserve"> collection requests </w:t>
      </w:r>
      <w:r w:rsidR="00B9294E">
        <w:t xml:space="preserve">certain </w:t>
      </w:r>
      <w:r w:rsidR="00486845">
        <w:t>personally identifying information</w:t>
      </w:r>
      <w:r w:rsidR="00060F93">
        <w:t xml:space="preserve"> of both imports and travelers</w:t>
      </w:r>
      <w:r w:rsidR="00B9294E">
        <w:t xml:space="preserve">. </w:t>
      </w:r>
      <w:r w:rsidR="00486845">
        <w:t xml:space="preserve"> </w:t>
      </w:r>
      <w:r>
        <w:t xml:space="preserve">Some personally identifying information </w:t>
      </w:r>
      <w:r w:rsidR="00DF0FD9">
        <w:t>will be collected during the</w:t>
      </w:r>
      <w:r w:rsidR="004657DF">
        <w:t xml:space="preserve"> proposed risk assessments</w:t>
      </w:r>
      <w:r w:rsidR="00146F27">
        <w:t xml:space="preserve"> in order to identify ill travelers</w:t>
      </w:r>
      <w:r>
        <w:t xml:space="preserve">. </w:t>
      </w:r>
      <w:r w:rsidR="004657DF">
        <w:t>Some travelers might find these questions sensitive in nature, but this</w:t>
      </w:r>
      <w:r w:rsidRPr="00C77027" w:rsidR="00277D61">
        <w:t xml:space="preserve"> information is necessary to prevent the introduction, transmission, or spread of communicable diseases from foreign countries into the United States.</w:t>
      </w:r>
    </w:p>
    <w:p w:rsidR="002E3374" w:rsidRDefault="002E3374" w14:paraId="4DAE52AD" w14:textId="77777777"/>
    <w:p w:rsidRPr="004C52D9" w:rsidR="00EE7156" w:rsidP="0030643E" w:rsidRDefault="004657DF" w14:paraId="33A68EAA" w14:textId="77777777">
      <w:pPr>
        <w:pStyle w:val="Heading1"/>
        <w:spacing w:before="0" w:after="0"/>
        <w:rPr>
          <w:rFonts w:ascii="Times New Roman" w:hAnsi="Times New Roman"/>
          <w:sz w:val="24"/>
          <w:szCs w:val="24"/>
        </w:rPr>
      </w:pPr>
      <w:bookmarkStart w:name="_Toc378234014" w:id="27"/>
      <w:bookmarkStart w:name="_Toc410390881" w:id="28"/>
      <w:r w:rsidRPr="004C52D9">
        <w:rPr>
          <w:rFonts w:ascii="Times New Roman" w:hAnsi="Times New Roman"/>
          <w:sz w:val="24"/>
          <w:szCs w:val="24"/>
        </w:rPr>
        <w:t>1</w:t>
      </w:r>
      <w:r w:rsidRPr="004C52D9" w:rsidR="00C60E36">
        <w:rPr>
          <w:rFonts w:ascii="Times New Roman" w:hAnsi="Times New Roman"/>
          <w:sz w:val="24"/>
          <w:szCs w:val="24"/>
        </w:rPr>
        <w:t>2</w:t>
      </w:r>
      <w:r w:rsidRPr="004C52D9" w:rsidR="00EE7156">
        <w:rPr>
          <w:rFonts w:ascii="Times New Roman" w:hAnsi="Times New Roman"/>
          <w:sz w:val="24"/>
          <w:szCs w:val="24"/>
        </w:rPr>
        <w:t>. Estimates of Annualized Burden Hours and Costs</w:t>
      </w:r>
      <w:bookmarkEnd w:id="27"/>
      <w:bookmarkEnd w:id="28"/>
    </w:p>
    <w:p w:rsidR="009A11C5" w:rsidP="009A11C5" w:rsidRDefault="009A11C5" w14:paraId="4ECD94A5" w14:textId="77777777">
      <w:pPr>
        <w:rPr>
          <w:color w:val="000000"/>
        </w:rPr>
      </w:pPr>
    </w:p>
    <w:p w:rsidR="00E76838" w:rsidP="009A11C5" w:rsidRDefault="00E76838" w14:paraId="17BBE51B" w14:textId="0B9E3114">
      <w:pPr>
        <w:rPr>
          <w:color w:val="000000"/>
        </w:rPr>
      </w:pPr>
      <w:r>
        <w:rPr>
          <w:color w:val="000000"/>
        </w:rPr>
        <w:t>Below are the e</w:t>
      </w:r>
      <w:r w:rsidRPr="00421C30">
        <w:rPr>
          <w:color w:val="000000"/>
        </w:rPr>
        <w:t xml:space="preserve">stimates of </w:t>
      </w:r>
      <w:r>
        <w:rPr>
          <w:color w:val="000000"/>
        </w:rPr>
        <w:t xml:space="preserve">the </w:t>
      </w:r>
      <w:r w:rsidRPr="00421C30">
        <w:rPr>
          <w:color w:val="000000"/>
        </w:rPr>
        <w:t xml:space="preserve">Annualized Burden Hours </w:t>
      </w:r>
      <w:r>
        <w:rPr>
          <w:color w:val="000000"/>
        </w:rPr>
        <w:t xml:space="preserve">that CDC is requesting for this </w:t>
      </w:r>
      <w:r w:rsidR="00C46A2E">
        <w:rPr>
          <w:color w:val="000000"/>
        </w:rPr>
        <w:t>emergency request.</w:t>
      </w:r>
    </w:p>
    <w:p w:rsidR="00E76838" w:rsidP="009A11C5" w:rsidRDefault="00E76838" w14:paraId="1E50EC04" w14:textId="77777777">
      <w:pPr>
        <w:rPr>
          <w:color w:val="000000"/>
        </w:rPr>
      </w:pPr>
    </w:p>
    <w:p w:rsidR="00E76838" w:rsidP="00116EB3" w:rsidRDefault="00E76838" w14:paraId="217B1991" w14:textId="53F725B6">
      <w:pPr>
        <w:rPr>
          <w:color w:val="000000"/>
        </w:rPr>
      </w:pPr>
      <w:r>
        <w:rPr>
          <w:color w:val="000000"/>
        </w:rPr>
        <w:t xml:space="preserve">The total burden requested for this revision is </w:t>
      </w:r>
      <w:r w:rsidR="00642F0A">
        <w:rPr>
          <w:color w:val="000000"/>
        </w:rPr>
        <w:t>320</w:t>
      </w:r>
      <w:r w:rsidR="00154826">
        <w:rPr>
          <w:color w:val="000000"/>
        </w:rPr>
        <w:t>,000</w:t>
      </w:r>
      <w:r w:rsidR="003C0D8D">
        <w:rPr>
          <w:color w:val="000000"/>
        </w:rPr>
        <w:t xml:space="preserve"> </w:t>
      </w:r>
      <w:r w:rsidR="00C46A2E">
        <w:rPr>
          <w:color w:val="000000"/>
        </w:rPr>
        <w:t>respondents</w:t>
      </w:r>
      <w:r w:rsidR="00154826">
        <w:rPr>
          <w:color w:val="000000"/>
        </w:rPr>
        <w:t>,</w:t>
      </w:r>
      <w:r w:rsidR="009A076F">
        <w:rPr>
          <w:color w:val="000000"/>
        </w:rPr>
        <w:t xml:space="preserve"> </w:t>
      </w:r>
      <w:r w:rsidR="00154826">
        <w:rPr>
          <w:color w:val="000000"/>
        </w:rPr>
        <w:t>travelers arriving on commercial flights, and repatriated flight</w:t>
      </w:r>
      <w:r w:rsidR="009A076F">
        <w:rPr>
          <w:color w:val="000000"/>
        </w:rPr>
        <w:t>s</w:t>
      </w:r>
      <w:r w:rsidR="00154826">
        <w:rPr>
          <w:color w:val="000000"/>
        </w:rPr>
        <w:t xml:space="preserve"> or ship</w:t>
      </w:r>
      <w:r w:rsidR="009A076F">
        <w:rPr>
          <w:color w:val="000000"/>
        </w:rPr>
        <w:t>s</w:t>
      </w:r>
      <w:r w:rsidR="00154826">
        <w:rPr>
          <w:color w:val="000000"/>
        </w:rPr>
        <w:t>,</w:t>
      </w:r>
      <w:r w:rsidR="00C46A2E">
        <w:rPr>
          <w:color w:val="000000"/>
        </w:rPr>
        <w:t xml:space="preserve"> </w:t>
      </w:r>
      <w:r w:rsidR="009A076F">
        <w:rPr>
          <w:color w:val="000000"/>
        </w:rPr>
        <w:t xml:space="preserve">with </w:t>
      </w:r>
      <w:r w:rsidR="00154826">
        <w:rPr>
          <w:color w:val="000000"/>
        </w:rPr>
        <w:t xml:space="preserve">approximately </w:t>
      </w:r>
      <w:r w:rsidR="00642F0A">
        <w:rPr>
          <w:rFonts w:eastAsia="Calibri"/>
          <w:bCs/>
        </w:rPr>
        <w:t>136,667</w:t>
      </w:r>
      <w:r w:rsidR="00154826">
        <w:rPr>
          <w:rFonts w:eastAsia="Calibri"/>
          <w:b/>
        </w:rPr>
        <w:t xml:space="preserve"> </w:t>
      </w:r>
      <w:r>
        <w:rPr>
          <w:color w:val="000000"/>
        </w:rPr>
        <w:t xml:space="preserve">burden hours. </w:t>
      </w:r>
    </w:p>
    <w:p w:rsidR="00E76838" w:rsidRDefault="00E76838" w14:paraId="0A90876D" w14:textId="77777777">
      <w:pPr>
        <w:rPr>
          <w:color w:val="000000"/>
        </w:rPr>
      </w:pPr>
    </w:p>
    <w:p w:rsidR="00E76838" w:rsidRDefault="00E76838" w14:paraId="65A81977" w14:textId="354C1740">
      <w:pPr>
        <w:rPr>
          <w:color w:val="000000"/>
        </w:rPr>
      </w:pPr>
      <w:r>
        <w:rPr>
          <w:color w:val="000000"/>
        </w:rPr>
        <w:t>This estimate is based on the following assumptions:</w:t>
      </w:r>
    </w:p>
    <w:p w:rsidR="00777D18" w:rsidRDefault="00777D18" w14:paraId="7CE5E542" w14:textId="77777777">
      <w:pPr>
        <w:rPr>
          <w:color w:val="000000"/>
        </w:rPr>
      </w:pPr>
    </w:p>
    <w:p w:rsidR="00EF434D" w:rsidRDefault="00EF30E7" w14:paraId="79105295" w14:textId="1DF61630">
      <w:pPr>
        <w:pStyle w:val="ListParagraph"/>
        <w:ind w:left="0"/>
        <w:rPr>
          <w:color w:val="000000"/>
        </w:rPr>
      </w:pPr>
      <w:r w:rsidRPr="00EF30E7">
        <w:rPr>
          <w:color w:val="000000"/>
        </w:rPr>
        <w:t xml:space="preserve">Current travel suspensions limits travel for many foreign nationals coming from China or Iran so travelers coming to the United States from these countries currently are U.S. </w:t>
      </w:r>
      <w:r w:rsidRPr="00EF30E7">
        <w:rPr>
          <w:color w:val="000000"/>
        </w:rPr>
        <w:lastRenderedPageBreak/>
        <w:t>Citizens, Legal Permanent Residents</w:t>
      </w:r>
      <w:r w:rsidR="00B337AD">
        <w:rPr>
          <w:color w:val="000000"/>
        </w:rPr>
        <w:t xml:space="preserve"> </w:t>
      </w:r>
      <w:r w:rsidR="00CE070E">
        <w:rPr>
          <w:color w:val="000000"/>
        </w:rPr>
        <w:t>(LPR)</w:t>
      </w:r>
      <w:r w:rsidRPr="00EF30E7">
        <w:rPr>
          <w:color w:val="000000"/>
        </w:rPr>
        <w:t xml:space="preserve">, their families or others that fall into other exempt categories. </w:t>
      </w:r>
      <w:r w:rsidR="00117867">
        <w:rPr>
          <w:color w:val="000000"/>
        </w:rPr>
        <w:t>Between February 3</w:t>
      </w:r>
      <w:r w:rsidRPr="00031230" w:rsidR="00117867">
        <w:rPr>
          <w:color w:val="000000"/>
          <w:vertAlign w:val="superscript"/>
        </w:rPr>
        <w:t>rd</w:t>
      </w:r>
      <w:r w:rsidR="00117867">
        <w:rPr>
          <w:color w:val="000000"/>
        </w:rPr>
        <w:t xml:space="preserve"> and March 3</w:t>
      </w:r>
      <w:r w:rsidRPr="00062211" w:rsidR="00117867">
        <w:rPr>
          <w:color w:val="000000"/>
          <w:vertAlign w:val="superscript"/>
        </w:rPr>
        <w:t>rd</w:t>
      </w:r>
      <w:r w:rsidR="00625EE5">
        <w:rPr>
          <w:color w:val="000000"/>
          <w:vertAlign w:val="superscript"/>
        </w:rPr>
        <w:t>, 2020</w:t>
      </w:r>
      <w:r w:rsidR="00117867">
        <w:rPr>
          <w:color w:val="000000"/>
        </w:rPr>
        <w:t>,</w:t>
      </w:r>
      <w:r w:rsidR="006A31C0">
        <w:rPr>
          <w:color w:val="000000"/>
        </w:rPr>
        <w:t xml:space="preserve"> </w:t>
      </w:r>
      <w:r w:rsidR="00117867">
        <w:rPr>
          <w:color w:val="000000"/>
        </w:rPr>
        <w:t>a</w:t>
      </w:r>
      <w:r w:rsidR="004D33C6">
        <w:rPr>
          <w:color w:val="000000"/>
        </w:rPr>
        <w:t xml:space="preserve">pproximately </w:t>
      </w:r>
      <w:r w:rsidR="00CC282B">
        <w:rPr>
          <w:color w:val="000000"/>
        </w:rPr>
        <w:t>38,700</w:t>
      </w:r>
      <w:r w:rsidR="004D33C6">
        <w:rPr>
          <w:color w:val="000000"/>
        </w:rPr>
        <w:t xml:space="preserve"> </w:t>
      </w:r>
      <w:r w:rsidRPr="004D33C6" w:rsidR="004D33C6">
        <w:rPr>
          <w:color w:val="000000"/>
        </w:rPr>
        <w:t xml:space="preserve">US Citizens, Legal Permanent Residents and </w:t>
      </w:r>
      <w:r w:rsidR="00CC282B">
        <w:rPr>
          <w:color w:val="000000"/>
        </w:rPr>
        <w:t>their family members who</w:t>
      </w:r>
      <w:r w:rsidRPr="004D33C6" w:rsidR="004D33C6">
        <w:rPr>
          <w:color w:val="000000"/>
        </w:rPr>
        <w:t xml:space="preserve"> came to the United States from</w:t>
      </w:r>
      <w:r w:rsidR="004D33C6">
        <w:rPr>
          <w:color w:val="000000"/>
        </w:rPr>
        <w:t xml:space="preserve"> China</w:t>
      </w:r>
      <w:r w:rsidR="00CC282B">
        <w:rPr>
          <w:color w:val="000000"/>
        </w:rPr>
        <w:t>, a significant drop from January</w:t>
      </w:r>
      <w:r w:rsidR="003F0467">
        <w:rPr>
          <w:color w:val="000000"/>
        </w:rPr>
        <w:t xml:space="preserve"> 2020</w:t>
      </w:r>
      <w:r w:rsidR="00CC282B">
        <w:rPr>
          <w:color w:val="000000"/>
        </w:rPr>
        <w:t>.</w:t>
      </w:r>
      <w:r w:rsidRPr="00547966" w:rsidR="00547966">
        <w:rPr>
          <w:color w:val="000000"/>
        </w:rPr>
        <w:t xml:space="preserve"> </w:t>
      </w:r>
      <w:r w:rsidR="008F4EFD">
        <w:rPr>
          <w:color w:val="000000"/>
        </w:rPr>
        <w:t>During that same period, a</w:t>
      </w:r>
      <w:r w:rsidR="00547966">
        <w:rPr>
          <w:color w:val="000000"/>
        </w:rPr>
        <w:t xml:space="preserve">pproximately 3,361 US Citizens, </w:t>
      </w:r>
      <w:r w:rsidR="00CE070E">
        <w:rPr>
          <w:color w:val="000000"/>
        </w:rPr>
        <w:t>LPR,</w:t>
      </w:r>
      <w:r w:rsidR="00547966">
        <w:rPr>
          <w:color w:val="000000"/>
        </w:rPr>
        <w:t xml:space="preserve"> and other admission classes came to the United States from Iran. </w:t>
      </w:r>
      <w:r w:rsidR="0046726D">
        <w:rPr>
          <w:color w:val="000000"/>
        </w:rPr>
        <w:t xml:space="preserve">CDC estimates </w:t>
      </w:r>
      <w:r w:rsidR="00846F79">
        <w:rPr>
          <w:color w:val="000000"/>
        </w:rPr>
        <w:t xml:space="preserve">that this outbreak of </w:t>
      </w:r>
      <w:r w:rsidR="00212BA5">
        <w:rPr>
          <w:color w:val="000000"/>
        </w:rPr>
        <w:t>COVID-2019</w:t>
      </w:r>
      <w:r w:rsidR="00846F79">
        <w:rPr>
          <w:color w:val="000000"/>
        </w:rPr>
        <w:t xml:space="preserve"> </w:t>
      </w:r>
      <w:r w:rsidR="0046726D">
        <w:rPr>
          <w:color w:val="000000"/>
        </w:rPr>
        <w:t xml:space="preserve">may </w:t>
      </w:r>
      <w:r w:rsidR="00846F79">
        <w:rPr>
          <w:color w:val="000000"/>
        </w:rPr>
        <w:t xml:space="preserve">last </w:t>
      </w:r>
      <w:r w:rsidR="00F34D2B">
        <w:rPr>
          <w:color w:val="000000"/>
        </w:rPr>
        <w:t xml:space="preserve">another </w:t>
      </w:r>
      <w:r w:rsidR="00575FFF">
        <w:rPr>
          <w:color w:val="000000"/>
        </w:rPr>
        <w:t xml:space="preserve">6 months </w:t>
      </w:r>
      <w:r w:rsidR="00763BFC">
        <w:rPr>
          <w:color w:val="000000"/>
        </w:rPr>
        <w:t xml:space="preserve">and </w:t>
      </w:r>
      <w:r w:rsidR="00575FFF">
        <w:rPr>
          <w:color w:val="000000"/>
        </w:rPr>
        <w:t xml:space="preserve">that travel will slow </w:t>
      </w:r>
      <w:r w:rsidR="0046726D">
        <w:rPr>
          <w:color w:val="000000"/>
        </w:rPr>
        <w:t xml:space="preserve">even more </w:t>
      </w:r>
      <w:r w:rsidR="00763BFC">
        <w:rPr>
          <w:color w:val="000000"/>
        </w:rPr>
        <w:t xml:space="preserve">due to </w:t>
      </w:r>
      <w:r w:rsidR="001F3D97">
        <w:rPr>
          <w:color w:val="000000"/>
        </w:rPr>
        <w:t xml:space="preserve">travel </w:t>
      </w:r>
      <w:r w:rsidR="00763BFC">
        <w:rPr>
          <w:color w:val="000000"/>
        </w:rPr>
        <w:t xml:space="preserve">advisories and </w:t>
      </w:r>
      <w:r w:rsidR="001F3D97">
        <w:rPr>
          <w:color w:val="000000"/>
        </w:rPr>
        <w:t>restrictions,</w:t>
      </w:r>
      <w:r w:rsidR="00763BFC">
        <w:rPr>
          <w:color w:val="000000"/>
        </w:rPr>
        <w:t xml:space="preserve"> </w:t>
      </w:r>
      <w:r w:rsidR="009872A2">
        <w:rPr>
          <w:color w:val="000000"/>
        </w:rPr>
        <w:t>and canceled flights</w:t>
      </w:r>
      <w:r w:rsidR="0046726D">
        <w:rPr>
          <w:color w:val="000000"/>
        </w:rPr>
        <w:t xml:space="preserve">. </w:t>
      </w:r>
      <w:r w:rsidR="00117867">
        <w:rPr>
          <w:color w:val="000000"/>
        </w:rPr>
        <w:t xml:space="preserve">Given the number of </w:t>
      </w:r>
      <w:r w:rsidR="00CE070E">
        <w:rPr>
          <w:color w:val="000000"/>
        </w:rPr>
        <w:t xml:space="preserve">U.S. citizens, LPRs, and their families, </w:t>
      </w:r>
      <w:r w:rsidR="00117867">
        <w:rPr>
          <w:color w:val="000000"/>
        </w:rPr>
        <w:t>who came into the United States</w:t>
      </w:r>
      <w:r w:rsidR="00CE070E">
        <w:rPr>
          <w:color w:val="000000"/>
        </w:rPr>
        <w:t xml:space="preserve"> </w:t>
      </w:r>
      <w:r w:rsidR="00117867">
        <w:rPr>
          <w:color w:val="000000"/>
        </w:rPr>
        <w:t>between February 3</w:t>
      </w:r>
      <w:r w:rsidRPr="00062211" w:rsidR="00117867">
        <w:rPr>
          <w:color w:val="000000"/>
          <w:vertAlign w:val="superscript"/>
        </w:rPr>
        <w:t>rd</w:t>
      </w:r>
      <w:r w:rsidR="00117867">
        <w:rPr>
          <w:color w:val="000000"/>
        </w:rPr>
        <w:t>-March 3</w:t>
      </w:r>
      <w:r w:rsidRPr="00062211" w:rsidR="00117867">
        <w:rPr>
          <w:color w:val="000000"/>
          <w:vertAlign w:val="superscript"/>
        </w:rPr>
        <w:t>rd</w:t>
      </w:r>
      <w:r w:rsidR="00CE070E">
        <w:rPr>
          <w:color w:val="000000"/>
        </w:rPr>
        <w:t>; and estimating other exempt categories</w:t>
      </w:r>
      <w:r w:rsidR="00624896">
        <w:rPr>
          <w:color w:val="000000"/>
        </w:rPr>
        <w:t xml:space="preserve"> who may travel to the United States</w:t>
      </w:r>
      <w:r w:rsidR="00CE070E">
        <w:rPr>
          <w:color w:val="000000"/>
        </w:rPr>
        <w:t>;</w:t>
      </w:r>
      <w:r w:rsidR="00117867">
        <w:rPr>
          <w:color w:val="000000"/>
        </w:rPr>
        <w:t xml:space="preserve"> CDC </w:t>
      </w:r>
      <w:r w:rsidR="00B850EE">
        <w:rPr>
          <w:color w:val="000000"/>
        </w:rPr>
        <w:t>predicts approximately 3</w:t>
      </w:r>
      <w:r w:rsidR="00CE070E">
        <w:rPr>
          <w:color w:val="000000"/>
        </w:rPr>
        <w:t>00</w:t>
      </w:r>
      <w:r w:rsidR="00B850EE">
        <w:rPr>
          <w:color w:val="000000"/>
        </w:rPr>
        <w:t xml:space="preserve">,000 travelers will need to be screened over 6 months from China and Iran. </w:t>
      </w:r>
      <w:r w:rsidR="00EF434D">
        <w:rPr>
          <w:color w:val="000000"/>
        </w:rPr>
        <w:t>CDC is</w:t>
      </w:r>
      <w:r w:rsidR="00B850EE">
        <w:rPr>
          <w:color w:val="000000"/>
        </w:rPr>
        <w:t xml:space="preserve"> </w:t>
      </w:r>
      <w:r w:rsidR="00EF434D">
        <w:rPr>
          <w:color w:val="000000"/>
        </w:rPr>
        <w:t xml:space="preserve">still evaluating the impact of </w:t>
      </w:r>
      <w:r w:rsidR="00575FFF">
        <w:rPr>
          <w:color w:val="000000"/>
        </w:rPr>
        <w:t xml:space="preserve">the outbreak on </w:t>
      </w:r>
      <w:r w:rsidR="009237E0">
        <w:rPr>
          <w:color w:val="000000"/>
        </w:rPr>
        <w:t xml:space="preserve">global </w:t>
      </w:r>
      <w:r w:rsidR="00575FFF">
        <w:rPr>
          <w:color w:val="000000"/>
        </w:rPr>
        <w:t>travel</w:t>
      </w:r>
      <w:r w:rsidR="00EF434D">
        <w:rPr>
          <w:color w:val="000000"/>
        </w:rPr>
        <w:t>, an</w:t>
      </w:r>
      <w:r w:rsidR="00465D26">
        <w:rPr>
          <w:color w:val="000000"/>
        </w:rPr>
        <w:t>d</w:t>
      </w:r>
      <w:r w:rsidR="00EF434D">
        <w:rPr>
          <w:color w:val="000000"/>
        </w:rPr>
        <w:t xml:space="preserve"> has provided the </w:t>
      </w:r>
      <w:r w:rsidR="00575FFF">
        <w:rPr>
          <w:color w:val="000000"/>
        </w:rPr>
        <w:t xml:space="preserve">best estimate given the current information. </w:t>
      </w:r>
    </w:p>
    <w:p w:rsidR="00095263" w:rsidRDefault="00095263" w14:paraId="7C18D6EF" w14:textId="5FFA80F0">
      <w:pPr>
        <w:pStyle w:val="ListParagraph"/>
        <w:ind w:left="0"/>
        <w:rPr>
          <w:color w:val="000000"/>
        </w:rPr>
      </w:pPr>
    </w:p>
    <w:p w:rsidRPr="00C3318F" w:rsidR="00EE2FDA" w:rsidP="00EE2FDA" w:rsidRDefault="00C7546F" w14:paraId="35DF6E2C" w14:textId="7A203F49">
      <w:pPr>
        <w:pStyle w:val="ListParagraph"/>
        <w:numPr>
          <w:ilvl w:val="0"/>
          <w:numId w:val="18"/>
        </w:numPr>
        <w:spacing w:after="60"/>
        <w:contextualSpacing w:val="0"/>
        <w:rPr>
          <w:color w:val="000000"/>
        </w:rPr>
      </w:pPr>
      <w:r>
        <w:rPr>
          <w:color w:val="000000"/>
        </w:rPr>
        <w:t xml:space="preserve">An </w:t>
      </w:r>
      <w:r w:rsidRPr="00C3318F">
        <w:rPr>
          <w:color w:val="000000"/>
        </w:rPr>
        <w:t xml:space="preserve">estimated </w:t>
      </w:r>
      <w:r w:rsidRPr="00062211" w:rsidR="00AD157C">
        <w:rPr>
          <w:color w:val="000000"/>
        </w:rPr>
        <w:t>3</w:t>
      </w:r>
      <w:r w:rsidR="00CE070E">
        <w:rPr>
          <w:color w:val="000000"/>
        </w:rPr>
        <w:t>00</w:t>
      </w:r>
      <w:r w:rsidRPr="00C3318F">
        <w:rPr>
          <w:color w:val="000000"/>
        </w:rPr>
        <w:t xml:space="preserve">,000 travelers </w:t>
      </w:r>
      <w:r w:rsidR="00A848A4">
        <w:rPr>
          <w:color w:val="000000"/>
        </w:rPr>
        <w:t xml:space="preserve">from China and Iran </w:t>
      </w:r>
      <w:r w:rsidRPr="00C3318F" w:rsidR="003F64CF">
        <w:rPr>
          <w:color w:val="000000"/>
        </w:rPr>
        <w:t>may</w:t>
      </w:r>
      <w:r w:rsidRPr="00C3318F">
        <w:rPr>
          <w:color w:val="000000"/>
        </w:rPr>
        <w:t xml:space="preserve"> be required to answer the </w:t>
      </w:r>
      <w:r w:rsidRPr="00C3318F" w:rsidR="00EE2FDA">
        <w:rPr>
          <w:color w:val="000000"/>
        </w:rPr>
        <w:t xml:space="preserve">contact, travel history, and symptom </w:t>
      </w:r>
      <w:r w:rsidRPr="00C3318F">
        <w:rPr>
          <w:color w:val="000000"/>
        </w:rPr>
        <w:t>questions on t</w:t>
      </w:r>
      <w:r w:rsidRPr="00C3318F" w:rsidR="00F43B69">
        <w:rPr>
          <w:color w:val="000000"/>
        </w:rPr>
        <w:t>he U.S Traveler Health Declaratio</w:t>
      </w:r>
      <w:r w:rsidRPr="00C3318F">
        <w:rPr>
          <w:color w:val="000000"/>
        </w:rPr>
        <w:t>n</w:t>
      </w:r>
      <w:r w:rsidRPr="00C3318F" w:rsidR="00475089">
        <w:rPr>
          <w:color w:val="000000"/>
        </w:rPr>
        <w:t xml:space="preserve"> </w:t>
      </w:r>
      <w:r w:rsidRPr="00C3318F" w:rsidR="00ED7A4E">
        <w:rPr>
          <w:color w:val="000000"/>
        </w:rPr>
        <w:t xml:space="preserve">form </w:t>
      </w:r>
      <w:r w:rsidRPr="00C3318F" w:rsidR="00475089">
        <w:rPr>
          <w:color w:val="000000"/>
        </w:rPr>
        <w:t xml:space="preserve">(Attachment </w:t>
      </w:r>
      <w:r w:rsidRPr="00C3318F" w:rsidR="00B850EE">
        <w:rPr>
          <w:color w:val="000000"/>
        </w:rPr>
        <w:t>C,</w:t>
      </w:r>
      <w:r w:rsidR="00C3318F">
        <w:rPr>
          <w:color w:val="000000"/>
        </w:rPr>
        <w:t xml:space="preserve"> </w:t>
      </w:r>
      <w:r w:rsidRPr="00C3318F" w:rsidR="00B850EE">
        <w:rPr>
          <w:color w:val="000000"/>
        </w:rPr>
        <w:t>D</w:t>
      </w:r>
      <w:r w:rsidRPr="00C3318F" w:rsidR="00ED7A4E">
        <w:rPr>
          <w:color w:val="000000"/>
        </w:rPr>
        <w:t xml:space="preserve">, </w:t>
      </w:r>
      <w:r w:rsidRPr="00C3318F" w:rsidR="00B850EE">
        <w:rPr>
          <w:color w:val="000000"/>
        </w:rPr>
        <w:t>or E</w:t>
      </w:r>
      <w:r w:rsidRPr="00C3318F" w:rsidR="00475089">
        <w:rPr>
          <w:color w:val="000000"/>
        </w:rPr>
        <w:t>)</w:t>
      </w:r>
      <w:r w:rsidRPr="00C3318F">
        <w:rPr>
          <w:color w:val="000000"/>
        </w:rPr>
        <w:t xml:space="preserve"> which </w:t>
      </w:r>
      <w:r w:rsidRPr="00C3318F" w:rsidR="00F43B69">
        <w:rPr>
          <w:color w:val="000000"/>
        </w:rPr>
        <w:t xml:space="preserve">will </w:t>
      </w:r>
      <w:r w:rsidRPr="00C3318F">
        <w:rPr>
          <w:color w:val="000000"/>
        </w:rPr>
        <w:t xml:space="preserve">also </w:t>
      </w:r>
      <w:r w:rsidRPr="00C3318F" w:rsidR="00F43B69">
        <w:rPr>
          <w:color w:val="000000"/>
        </w:rPr>
        <w:t xml:space="preserve">be available in English and Mandarin Chinese. </w:t>
      </w:r>
    </w:p>
    <w:p w:rsidRPr="006E1AE2" w:rsidR="00EE2FDA" w:rsidP="006D6D1C" w:rsidRDefault="00475089" w14:paraId="736FDCB2" w14:textId="4228C3B0">
      <w:pPr>
        <w:pStyle w:val="ListParagraph"/>
        <w:numPr>
          <w:ilvl w:val="1"/>
          <w:numId w:val="18"/>
        </w:numPr>
        <w:spacing w:after="60"/>
        <w:contextualSpacing w:val="0"/>
        <w:rPr>
          <w:color w:val="000000"/>
        </w:rPr>
      </w:pPr>
      <w:r w:rsidRPr="00C3318F">
        <w:rPr>
          <w:color w:val="000000"/>
        </w:rPr>
        <w:t xml:space="preserve">CDC anticipates approximately </w:t>
      </w:r>
      <w:r w:rsidR="00CE070E">
        <w:rPr>
          <w:rFonts w:eastAsia="Calibri"/>
          <w:color w:val="000000"/>
        </w:rPr>
        <w:t>75,000</w:t>
      </w:r>
      <w:r w:rsidRPr="00C3318F" w:rsidR="00C271DC">
        <w:rPr>
          <w:rFonts w:eastAsia="Calibri"/>
          <w:color w:val="000000"/>
        </w:rPr>
        <w:t xml:space="preserve"> </w:t>
      </w:r>
      <w:r w:rsidRPr="00C3318F">
        <w:rPr>
          <w:color w:val="000000"/>
        </w:rPr>
        <w:t xml:space="preserve">hours of respondent burden will be incurred as a result of this portion of the entry risk assessment </w:t>
      </w:r>
      <w:r w:rsidRPr="006E1AE2">
        <w:rPr>
          <w:color w:val="000000"/>
        </w:rPr>
        <w:t>program</w:t>
      </w:r>
    </w:p>
    <w:p w:rsidRPr="00A22272" w:rsidR="00EE2FDA" w:rsidRDefault="00EE2FDA" w14:paraId="0A9F1487" w14:textId="78C439C6">
      <w:pPr>
        <w:pStyle w:val="ListParagraph"/>
        <w:numPr>
          <w:ilvl w:val="0"/>
          <w:numId w:val="18"/>
        </w:numPr>
        <w:rPr>
          <w:color w:val="000000"/>
        </w:rPr>
      </w:pPr>
      <w:r>
        <w:rPr>
          <w:color w:val="000000"/>
        </w:rPr>
        <w:t xml:space="preserve">For repatriation events, individuals on the flights </w:t>
      </w:r>
      <w:r w:rsidR="007126F3">
        <w:rPr>
          <w:color w:val="000000"/>
        </w:rPr>
        <w:t>or ships may</w:t>
      </w:r>
      <w:r>
        <w:rPr>
          <w:color w:val="000000"/>
        </w:rPr>
        <w:t xml:space="preserve"> respond to a brief Pre-Boarding Health Screening questionnaire (Attachment F) prior to boarding</w:t>
      </w:r>
      <w:r w:rsidR="007126F3">
        <w:rPr>
          <w:color w:val="000000"/>
        </w:rPr>
        <w:t xml:space="preserve"> a flight back to the United States. Prior to or at arrival</w:t>
      </w:r>
      <w:r w:rsidRPr="00A22272">
        <w:rPr>
          <w:color w:val="000000"/>
        </w:rPr>
        <w:t xml:space="preserve"> at the repatriation center </w:t>
      </w:r>
      <w:r w:rsidR="002B5A05">
        <w:rPr>
          <w:color w:val="000000"/>
        </w:rPr>
        <w:t>individuals</w:t>
      </w:r>
      <w:r w:rsidRPr="00A22272" w:rsidR="002B5A05">
        <w:rPr>
          <w:color w:val="000000"/>
        </w:rPr>
        <w:t xml:space="preserve"> </w:t>
      </w:r>
      <w:r w:rsidR="00FF5E1C">
        <w:rPr>
          <w:color w:val="000000"/>
        </w:rPr>
        <w:t xml:space="preserve">may </w:t>
      </w:r>
      <w:r w:rsidRPr="00A22272">
        <w:rPr>
          <w:color w:val="000000"/>
        </w:rPr>
        <w:t>receive the U.S. Traveler Health Declaration for Repatriation (Attachment G)</w:t>
      </w:r>
      <w:r w:rsidRPr="00A22272" w:rsidR="00AA39CE">
        <w:rPr>
          <w:color w:val="000000"/>
        </w:rPr>
        <w:t xml:space="preserve"> or the U.S</w:t>
      </w:r>
      <w:r w:rsidRPr="00A22272">
        <w:rPr>
          <w:color w:val="000000"/>
        </w:rPr>
        <w:t>.</w:t>
      </w:r>
      <w:r w:rsidRPr="00A22272" w:rsidR="00AA39CE">
        <w:rPr>
          <w:color w:val="000000"/>
        </w:rPr>
        <w:t xml:space="preserve"> Traveler Health Declaration for Repatriation </w:t>
      </w:r>
      <w:r w:rsidR="00011BE2">
        <w:rPr>
          <w:color w:val="000000"/>
        </w:rPr>
        <w:t xml:space="preserve">from a Ship </w:t>
      </w:r>
      <w:r w:rsidRPr="00A22272" w:rsidR="00AA39CE">
        <w:rPr>
          <w:color w:val="000000"/>
        </w:rPr>
        <w:t>(Attachment H)</w:t>
      </w:r>
    </w:p>
    <w:p w:rsidR="00EE2FDA" w:rsidP="00EE2FDA" w:rsidRDefault="00EE2FDA" w14:paraId="13E3385E" w14:textId="01319A8C">
      <w:pPr>
        <w:pStyle w:val="ListParagraph"/>
        <w:numPr>
          <w:ilvl w:val="1"/>
          <w:numId w:val="18"/>
        </w:numPr>
        <w:rPr>
          <w:color w:val="000000"/>
        </w:rPr>
      </w:pPr>
      <w:r>
        <w:rPr>
          <w:color w:val="000000"/>
        </w:rPr>
        <w:t>CDC estimates approximately 10,000 individuals participating in a repatriation</w:t>
      </w:r>
      <w:r w:rsidR="00FF5E1C">
        <w:rPr>
          <w:color w:val="000000"/>
        </w:rPr>
        <w:t xml:space="preserve"> </w:t>
      </w:r>
      <w:r w:rsidR="002B5A05">
        <w:rPr>
          <w:color w:val="000000"/>
        </w:rPr>
        <w:t xml:space="preserve">from a country </w:t>
      </w:r>
      <w:r w:rsidR="00FF5E1C">
        <w:rPr>
          <w:color w:val="000000"/>
        </w:rPr>
        <w:t>and potentially 10,000 individuals participating in repatriation from a ship</w:t>
      </w:r>
      <w:r w:rsidR="002B5A05">
        <w:rPr>
          <w:color w:val="000000"/>
        </w:rPr>
        <w:t xml:space="preserve"> in a total of 2,500 burden hours for each form</w:t>
      </w:r>
      <w:r w:rsidR="00FF5E1C">
        <w:rPr>
          <w:color w:val="000000"/>
        </w:rPr>
        <w:t xml:space="preserve">. Since </w:t>
      </w:r>
      <w:r>
        <w:rPr>
          <w:color w:val="000000"/>
        </w:rPr>
        <w:t xml:space="preserve">each of these individuals </w:t>
      </w:r>
      <w:r w:rsidR="002B5A05">
        <w:rPr>
          <w:color w:val="000000"/>
        </w:rPr>
        <w:t xml:space="preserve">might </w:t>
      </w:r>
      <w:r>
        <w:rPr>
          <w:color w:val="000000"/>
        </w:rPr>
        <w:t xml:space="preserve">receive </w:t>
      </w:r>
      <w:r w:rsidR="002B5A05">
        <w:rPr>
          <w:color w:val="000000"/>
        </w:rPr>
        <w:t xml:space="preserve">a </w:t>
      </w:r>
      <w:r w:rsidRPr="00B77D60">
        <w:rPr>
          <w:color w:val="000000"/>
        </w:rPr>
        <w:t>Preboarding Health Screen</w:t>
      </w:r>
      <w:r w:rsidR="002B5A05">
        <w:rPr>
          <w:color w:val="000000"/>
        </w:rPr>
        <w:t xml:space="preserve">, it is estimated there will be approximately 20,000 individuals using the Preboarding Health Screen form </w:t>
      </w:r>
      <w:r w:rsidR="00861C50">
        <w:rPr>
          <w:color w:val="000000"/>
        </w:rPr>
        <w:t xml:space="preserve">for approximately </w:t>
      </w:r>
      <w:r w:rsidR="002B5A05">
        <w:rPr>
          <w:color w:val="000000"/>
        </w:rPr>
        <w:t xml:space="preserve">1,666 </w:t>
      </w:r>
      <w:r>
        <w:rPr>
          <w:color w:val="000000"/>
        </w:rPr>
        <w:t>burden hours</w:t>
      </w:r>
      <w:r w:rsidR="002B5A05">
        <w:rPr>
          <w:color w:val="000000"/>
        </w:rPr>
        <w:t xml:space="preserve">. </w:t>
      </w:r>
    </w:p>
    <w:p w:rsidR="00F71BDE" w:rsidP="00F71BDE" w:rsidRDefault="00F71BDE" w14:paraId="3F7E2229" w14:textId="02CCCD39">
      <w:pPr>
        <w:pStyle w:val="ListParagraph"/>
        <w:numPr>
          <w:ilvl w:val="0"/>
          <w:numId w:val="18"/>
        </w:numPr>
        <w:spacing w:after="60"/>
        <w:contextualSpacing w:val="0"/>
        <w:rPr>
          <w:color w:val="000000"/>
        </w:rPr>
      </w:pPr>
      <w:r>
        <w:rPr>
          <w:color w:val="000000"/>
        </w:rPr>
        <w:t xml:space="preserve">If other mechanisms are developed for CDC to receive traveler’s contact information, then CDC may </w:t>
      </w:r>
      <w:r w:rsidR="007F6DC8">
        <w:rPr>
          <w:color w:val="000000"/>
        </w:rPr>
        <w:t xml:space="preserve">only need to </w:t>
      </w:r>
      <w:r>
        <w:rPr>
          <w:color w:val="000000"/>
        </w:rPr>
        <w:t xml:space="preserve">use the Referral Slip (Attachment I) </w:t>
      </w:r>
      <w:r w:rsidR="007F6DC8">
        <w:rPr>
          <w:color w:val="000000"/>
        </w:rPr>
        <w:t xml:space="preserve">to </w:t>
      </w:r>
      <w:r>
        <w:rPr>
          <w:color w:val="000000"/>
        </w:rPr>
        <w:t>ask</w:t>
      </w:r>
      <w:r w:rsidR="007F6DC8">
        <w:rPr>
          <w:color w:val="000000"/>
        </w:rPr>
        <w:t xml:space="preserve"> travel itinerary,</w:t>
      </w:r>
      <w:r>
        <w:rPr>
          <w:color w:val="000000"/>
        </w:rPr>
        <w:t xml:space="preserve"> exposure</w:t>
      </w:r>
      <w:r w:rsidR="007F6DC8">
        <w:rPr>
          <w:color w:val="000000"/>
        </w:rPr>
        <w:t>,</w:t>
      </w:r>
      <w:r>
        <w:rPr>
          <w:color w:val="000000"/>
        </w:rPr>
        <w:t xml:space="preserve"> or symptom quest</w:t>
      </w:r>
      <w:r w:rsidR="007F6DC8">
        <w:rPr>
          <w:color w:val="000000"/>
        </w:rPr>
        <w:t>ions to most travelers.</w:t>
      </w:r>
      <w:r>
        <w:rPr>
          <w:color w:val="000000"/>
        </w:rPr>
        <w:t xml:space="preserve"> An estimated 300,000 travelers from China and Iran may be required to answer questions on the Referral about whether they are from a high-risk area or whether they have symptoms and may</w:t>
      </w:r>
      <w:r w:rsidRPr="009266BD">
        <w:rPr>
          <w:color w:val="000000"/>
        </w:rPr>
        <w:t xml:space="preserve"> be </w:t>
      </w:r>
      <w:r>
        <w:rPr>
          <w:color w:val="000000"/>
        </w:rPr>
        <w:t xml:space="preserve">asked additional </w:t>
      </w:r>
      <w:r w:rsidRPr="009266BD">
        <w:rPr>
          <w:color w:val="000000"/>
        </w:rPr>
        <w:t xml:space="preserve">travel </w:t>
      </w:r>
      <w:r>
        <w:rPr>
          <w:color w:val="000000"/>
        </w:rPr>
        <w:t xml:space="preserve">and exposure questions </w:t>
      </w:r>
      <w:r w:rsidRPr="009266BD">
        <w:rPr>
          <w:color w:val="000000"/>
        </w:rPr>
        <w:t xml:space="preserve">info if they are not </w:t>
      </w:r>
      <w:r>
        <w:rPr>
          <w:color w:val="000000"/>
        </w:rPr>
        <w:t xml:space="preserve">immediately </w:t>
      </w:r>
      <w:r w:rsidRPr="009266BD">
        <w:rPr>
          <w:color w:val="000000"/>
        </w:rPr>
        <w:t>referred for further evaluation</w:t>
      </w:r>
      <w:r>
        <w:rPr>
          <w:color w:val="000000"/>
        </w:rPr>
        <w:t xml:space="preserve">. A translator or a mandarin version of these questions will be available if needed. </w:t>
      </w:r>
    </w:p>
    <w:p w:rsidR="00F71BDE" w:rsidP="00F71BDE" w:rsidRDefault="00F71BDE" w14:paraId="64F1658B" w14:textId="77777777">
      <w:pPr>
        <w:pStyle w:val="ListParagraph"/>
        <w:numPr>
          <w:ilvl w:val="1"/>
          <w:numId w:val="18"/>
        </w:numPr>
        <w:spacing w:after="60"/>
        <w:contextualSpacing w:val="0"/>
        <w:rPr>
          <w:color w:val="000000"/>
        </w:rPr>
      </w:pPr>
      <w:r w:rsidRPr="00475089">
        <w:rPr>
          <w:color w:val="000000"/>
        </w:rPr>
        <w:t>CDC anticipates approximately</w:t>
      </w:r>
      <w:r>
        <w:rPr>
          <w:color w:val="000000"/>
        </w:rPr>
        <w:t xml:space="preserve"> 25,000</w:t>
      </w:r>
      <w:r w:rsidRPr="00475089">
        <w:rPr>
          <w:color w:val="000000"/>
        </w:rPr>
        <w:t xml:space="preserve"> hours of respondent burden will be incurred as a result of this portion of the entry risk assessment program</w:t>
      </w:r>
    </w:p>
    <w:p w:rsidRPr="006D6D1C" w:rsidR="00A848A4" w:rsidP="00A848A4" w:rsidRDefault="00A848A4" w14:paraId="4D512346" w14:textId="28F1A77E">
      <w:pPr>
        <w:pStyle w:val="ListParagraph"/>
        <w:numPr>
          <w:ilvl w:val="0"/>
          <w:numId w:val="18"/>
        </w:numPr>
        <w:spacing w:after="60"/>
        <w:contextualSpacing w:val="0"/>
        <w:rPr>
          <w:color w:val="000000"/>
        </w:rPr>
      </w:pPr>
      <w:r w:rsidRPr="00FC288F">
        <w:rPr>
          <w:color w:val="000000"/>
        </w:rPr>
        <w:t xml:space="preserve">An estimated </w:t>
      </w:r>
      <w:r w:rsidR="00CE070E">
        <w:rPr>
          <w:color w:val="000000"/>
        </w:rPr>
        <w:t>25</w:t>
      </w:r>
      <w:r w:rsidRPr="00C3318F">
        <w:rPr>
          <w:color w:val="000000"/>
        </w:rPr>
        <w:t xml:space="preserve">,000 travelers from China and Iran may be required to answer the </w:t>
      </w:r>
      <w:r w:rsidRPr="006E1AE2">
        <w:rPr>
          <w:color w:val="000000"/>
        </w:rPr>
        <w:t>exposure and more detailed signs</w:t>
      </w:r>
      <w:r>
        <w:rPr>
          <w:color w:val="000000"/>
        </w:rPr>
        <w:t xml:space="preserve"> and symptoms </w:t>
      </w:r>
      <w:r w:rsidRPr="006D6D1C">
        <w:rPr>
          <w:color w:val="000000"/>
        </w:rPr>
        <w:t xml:space="preserve">questions on the </w:t>
      </w:r>
      <w:r>
        <w:rPr>
          <w:color w:val="000000"/>
        </w:rPr>
        <w:t>COVID-2019</w:t>
      </w:r>
      <w:r w:rsidRPr="006D6D1C">
        <w:rPr>
          <w:color w:val="000000"/>
        </w:rPr>
        <w:t xml:space="preserve"> Supplementa</w:t>
      </w:r>
      <w:r>
        <w:rPr>
          <w:color w:val="000000"/>
        </w:rPr>
        <w:t>l</w:t>
      </w:r>
      <w:r w:rsidRPr="006D6D1C">
        <w:rPr>
          <w:color w:val="000000"/>
        </w:rPr>
        <w:t xml:space="preserve"> Questionnaire</w:t>
      </w:r>
      <w:r>
        <w:rPr>
          <w:color w:val="000000"/>
        </w:rPr>
        <w:t xml:space="preserve"> (Attachment J)</w:t>
      </w:r>
      <w:r w:rsidRPr="006D6D1C">
        <w:rPr>
          <w:color w:val="000000"/>
        </w:rPr>
        <w:t xml:space="preserve">. </w:t>
      </w:r>
    </w:p>
    <w:p w:rsidR="00A848A4" w:rsidP="00A848A4" w:rsidRDefault="00A848A4" w14:paraId="3CC314B7" w14:textId="23BAB5C7">
      <w:pPr>
        <w:pStyle w:val="ListParagraph"/>
        <w:numPr>
          <w:ilvl w:val="1"/>
          <w:numId w:val="18"/>
        </w:numPr>
        <w:spacing w:after="60"/>
        <w:contextualSpacing w:val="0"/>
        <w:rPr>
          <w:color w:val="000000"/>
        </w:rPr>
      </w:pPr>
      <w:r>
        <w:rPr>
          <w:color w:val="000000"/>
        </w:rPr>
        <w:lastRenderedPageBreak/>
        <w:t xml:space="preserve">CDC anticipates approximately </w:t>
      </w:r>
      <w:r w:rsidR="00CE070E">
        <w:rPr>
          <w:color w:val="000000"/>
        </w:rPr>
        <w:t>4,167</w:t>
      </w:r>
      <w:r>
        <w:rPr>
          <w:color w:val="000000"/>
        </w:rPr>
        <w:t xml:space="preserve"> hours of respondent burden may be incurred as a result of this portion of the entry risk assessment program </w:t>
      </w:r>
    </w:p>
    <w:p w:rsidRPr="00392D2A" w:rsidR="00392D2A" w:rsidP="00062211" w:rsidRDefault="00CE070E" w14:paraId="598D26D0" w14:textId="0B2FFB59">
      <w:pPr>
        <w:pStyle w:val="ListParagraph"/>
        <w:numPr>
          <w:ilvl w:val="0"/>
          <w:numId w:val="18"/>
        </w:numPr>
        <w:rPr>
          <w:color w:val="000000"/>
        </w:rPr>
      </w:pPr>
      <w:r w:rsidRPr="00CE070E">
        <w:rPr>
          <w:color w:val="000000"/>
        </w:rPr>
        <w:t xml:space="preserve">Travelers from China and Iran showing signs or symptoms consistent with COVID-2019 would undergo an illness investigation that uses </w:t>
      </w:r>
      <w:bookmarkStart w:name="_GoBack" w:id="29"/>
      <w:bookmarkEnd w:id="29"/>
      <w:r w:rsidRPr="00392D2A" w:rsidR="00392D2A">
        <w:rPr>
          <w:color w:val="000000"/>
        </w:rPr>
        <w:t>the</w:t>
      </w:r>
      <w:r w:rsidR="00D10173">
        <w:rPr>
          <w:color w:val="000000"/>
        </w:rPr>
        <w:t xml:space="preserve"> </w:t>
      </w:r>
      <w:r w:rsidR="00212BA5">
        <w:rPr>
          <w:color w:val="000000"/>
        </w:rPr>
        <w:t>COVID-2019</w:t>
      </w:r>
      <w:r w:rsidRPr="00392D2A" w:rsidR="00392D2A">
        <w:rPr>
          <w:color w:val="000000"/>
        </w:rPr>
        <w:t xml:space="preserve"> Air Travel Illness or Death Investigation </w:t>
      </w:r>
      <w:r w:rsidR="00F20AE5">
        <w:rPr>
          <w:color w:val="000000"/>
        </w:rPr>
        <w:t xml:space="preserve">form (Attachment </w:t>
      </w:r>
      <w:r w:rsidR="00C3318F">
        <w:rPr>
          <w:color w:val="000000"/>
        </w:rPr>
        <w:t>K</w:t>
      </w:r>
      <w:r w:rsidR="00F20AE5">
        <w:rPr>
          <w:color w:val="000000"/>
        </w:rPr>
        <w:t>)</w:t>
      </w:r>
      <w:r w:rsidR="00A739D0">
        <w:rPr>
          <w:color w:val="000000"/>
        </w:rPr>
        <w:t xml:space="preserve">. CDC estimates approximately </w:t>
      </w:r>
      <w:r w:rsidR="00B51AC8">
        <w:rPr>
          <w:color w:val="000000"/>
        </w:rPr>
        <w:t xml:space="preserve">10,000 travelers may have signs or symptoms consistent with </w:t>
      </w:r>
      <w:r w:rsidR="00212BA5">
        <w:rPr>
          <w:color w:val="000000"/>
        </w:rPr>
        <w:t>COVID-2019</w:t>
      </w:r>
      <w:r w:rsidR="00B51AC8">
        <w:rPr>
          <w:color w:val="000000"/>
        </w:rPr>
        <w:t xml:space="preserve">. This </w:t>
      </w:r>
      <w:r w:rsidR="00B54C7F">
        <w:rPr>
          <w:color w:val="000000"/>
        </w:rPr>
        <w:t xml:space="preserve">would result in approximately 2,500 burden hours. </w:t>
      </w:r>
    </w:p>
    <w:p w:rsidRPr="003C0D8D" w:rsidR="003C0D8D" w:rsidRDefault="003C0D8D" w14:paraId="669621C2" w14:textId="78CD5CB5">
      <w:pPr>
        <w:pStyle w:val="ListParagraph"/>
        <w:numPr>
          <w:ilvl w:val="0"/>
          <w:numId w:val="18"/>
        </w:numPr>
        <w:rPr>
          <w:color w:val="000000"/>
        </w:rPr>
      </w:pPr>
      <w:r>
        <w:t>In the event that CDC needs to monitor individuals after repatriation, CDC anticipates that this would be done verbally and recorded onto a spreadsheet or electronic device.  There is no standard form for this process.</w:t>
      </w:r>
    </w:p>
    <w:p w:rsidR="004A7F16" w:rsidP="00062211" w:rsidRDefault="003C0D8D" w14:paraId="30473E92" w14:textId="6F85078C">
      <w:pPr>
        <w:pStyle w:val="ListParagraph"/>
        <w:numPr>
          <w:ilvl w:val="1"/>
          <w:numId w:val="18"/>
        </w:numPr>
        <w:rPr>
          <w:color w:val="000000"/>
        </w:rPr>
      </w:pPr>
      <w:r>
        <w:t xml:space="preserve">The </w:t>
      </w:r>
      <w:r w:rsidR="00D446CB">
        <w:t>10</w:t>
      </w:r>
      <w:r>
        <w:t xml:space="preserve">,000 estimates repatriated individuals would be contacted a maximum of twice a day for 14 days.  Each encounter would </w:t>
      </w:r>
      <w:r w:rsidR="0042260F">
        <w:t xml:space="preserve">be </w:t>
      </w:r>
      <w:r>
        <w:t xml:space="preserve">approximately 5 minutes.  This totals </w:t>
      </w:r>
      <w:r w:rsidR="008611D7">
        <w:t>23,333</w:t>
      </w:r>
      <w:r w:rsidR="00280A46">
        <w:t xml:space="preserve"> hours.</w:t>
      </w:r>
    </w:p>
    <w:p w:rsidRPr="00AE06B7" w:rsidR="004A7F16" w:rsidRDefault="004A7F16" w14:paraId="5EE1C325" w14:textId="77777777">
      <w:pPr>
        <w:pStyle w:val="ListParagraph"/>
        <w:ind w:left="0"/>
        <w:rPr>
          <w:color w:val="000000"/>
        </w:rPr>
      </w:pPr>
    </w:p>
    <w:p w:rsidR="00A7323F" w:rsidRDefault="00A7323F" w14:paraId="10DB6449" w14:textId="72C230FF">
      <w:r>
        <w:t>1</w:t>
      </w:r>
      <w:r w:rsidR="00C60E36">
        <w:t>2</w:t>
      </w:r>
      <w:r w:rsidRPr="00C77027">
        <w:t xml:space="preserve"> A. Estimates of Annualized Burden Hours</w:t>
      </w:r>
    </w:p>
    <w:p w:rsidRPr="00062211" w:rsidR="003C0D8D" w:rsidRDefault="003C0D8D" w14:paraId="1EDEA68B" w14:textId="5EA7D85E">
      <w:pPr>
        <w:rPr>
          <w:sz w:val="16"/>
          <w:szCs w:val="16"/>
        </w:rPr>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070"/>
        <w:gridCol w:w="1350"/>
        <w:gridCol w:w="1800"/>
        <w:gridCol w:w="1260"/>
        <w:gridCol w:w="1350"/>
      </w:tblGrid>
      <w:tr w:rsidRPr="003C0D8D" w:rsidR="003C0D8D" w:rsidTr="00062211" w14:paraId="0D184990" w14:textId="77777777">
        <w:tc>
          <w:tcPr>
            <w:tcW w:w="1435" w:type="dxa"/>
            <w:vAlign w:val="center"/>
          </w:tcPr>
          <w:p w:rsidRPr="003C0D8D" w:rsidR="003C0D8D" w:rsidRDefault="003C0D8D" w14:paraId="39EA27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2070" w:type="dxa"/>
            <w:vAlign w:val="center"/>
          </w:tcPr>
          <w:p w:rsidRPr="003C0D8D" w:rsidR="003C0D8D" w:rsidRDefault="003C0D8D" w14:paraId="66F4E1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Form</w:t>
            </w:r>
          </w:p>
        </w:tc>
        <w:tc>
          <w:tcPr>
            <w:tcW w:w="1350" w:type="dxa"/>
            <w:vAlign w:val="center"/>
          </w:tcPr>
          <w:p w:rsidRPr="003C0D8D" w:rsidR="003C0D8D" w:rsidRDefault="003C0D8D" w14:paraId="5B6E11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Respondents</w:t>
            </w:r>
          </w:p>
          <w:p w:rsidRPr="003C0D8D" w:rsidR="003C0D8D" w:rsidRDefault="003C0D8D" w14:paraId="289F32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800" w:type="dxa"/>
            <w:vAlign w:val="center"/>
          </w:tcPr>
          <w:p w:rsidRPr="003C0D8D" w:rsidR="003C0D8D" w:rsidRDefault="003C0D8D" w14:paraId="7E718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Responses per</w:t>
            </w:r>
          </w:p>
          <w:p w:rsidRPr="003C0D8D" w:rsidR="003C0D8D" w:rsidRDefault="003C0D8D" w14:paraId="6561A9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260" w:type="dxa"/>
            <w:vAlign w:val="center"/>
          </w:tcPr>
          <w:p w:rsidRPr="003C0D8D" w:rsidR="003C0D8D" w:rsidRDefault="003C0D8D" w14:paraId="6EABF987"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Average Burden per Response</w:t>
            </w:r>
          </w:p>
          <w:p w:rsidRPr="003C0D8D" w:rsidR="003C0D8D" w:rsidRDefault="003C0D8D" w14:paraId="5690A395"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(in minutes)</w:t>
            </w:r>
          </w:p>
        </w:tc>
        <w:tc>
          <w:tcPr>
            <w:tcW w:w="1350" w:type="dxa"/>
            <w:vAlign w:val="center"/>
          </w:tcPr>
          <w:p w:rsidRPr="003C0D8D" w:rsidR="003C0D8D" w:rsidRDefault="003C0D8D" w14:paraId="05E06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Total Burden Hours</w:t>
            </w:r>
          </w:p>
        </w:tc>
      </w:tr>
      <w:tr w:rsidRPr="003C0D8D" w:rsidR="003C0D8D" w:rsidTr="00062211" w14:paraId="28FE9AB1" w14:textId="77777777">
        <w:tc>
          <w:tcPr>
            <w:tcW w:w="1435" w:type="dxa"/>
            <w:vAlign w:val="center"/>
          </w:tcPr>
          <w:p w:rsidRPr="003C0D8D" w:rsidR="003C0D8D" w:rsidP="00A56FFA" w:rsidRDefault="003C0D8D" w14:paraId="77CAC657" w14:textId="77777777">
            <w:pPr>
              <w:jc w:val="center"/>
              <w:rPr>
                <w:rFonts w:eastAsia="Calibri"/>
              </w:rPr>
            </w:pPr>
            <w:r w:rsidRPr="003C0D8D">
              <w:rPr>
                <w:rFonts w:eastAsia="Calibri"/>
              </w:rPr>
              <w:t>Traveler</w:t>
            </w:r>
          </w:p>
        </w:tc>
        <w:tc>
          <w:tcPr>
            <w:tcW w:w="2070" w:type="dxa"/>
            <w:vAlign w:val="center"/>
          </w:tcPr>
          <w:p w:rsidRPr="003C0D8D" w:rsidR="003C0D8D" w:rsidP="009A11C5" w:rsidRDefault="003C0D8D" w14:paraId="3927FE2D" w14:textId="5A2FB394">
            <w:pPr>
              <w:rPr>
                <w:rFonts w:eastAsia="Calibri"/>
              </w:rPr>
            </w:pPr>
            <w:r w:rsidRPr="003C0D8D">
              <w:rPr>
                <w:rFonts w:eastAsia="Calibri"/>
              </w:rPr>
              <w:t>United States Travel Health Declaration (</w:t>
            </w:r>
            <w:r w:rsidR="00BD2525">
              <w:rPr>
                <w:rFonts w:eastAsia="Calibri"/>
              </w:rPr>
              <w:t>Web, Fillable PDF, or Paper)</w:t>
            </w:r>
          </w:p>
        </w:tc>
        <w:tc>
          <w:tcPr>
            <w:tcW w:w="1350" w:type="dxa"/>
            <w:vAlign w:val="center"/>
          </w:tcPr>
          <w:p w:rsidRPr="003C0D8D" w:rsidR="003C0D8D" w:rsidRDefault="00475089" w14:paraId="4E4EE6E1" w14:textId="5D7F6F48">
            <w:pPr>
              <w:jc w:val="center"/>
              <w:rPr>
                <w:rFonts w:eastAsia="Calibri"/>
              </w:rPr>
            </w:pPr>
            <w:r>
              <w:rPr>
                <w:rFonts w:eastAsia="Calibri"/>
                <w:color w:val="000000"/>
              </w:rPr>
              <w:t xml:space="preserve"> </w:t>
            </w:r>
            <w:r w:rsidR="00CE070E">
              <w:rPr>
                <w:rFonts w:eastAsia="Calibri"/>
                <w:color w:val="000000"/>
              </w:rPr>
              <w:t>300</w:t>
            </w:r>
            <w:r>
              <w:rPr>
                <w:rFonts w:eastAsia="Calibri"/>
                <w:color w:val="000000"/>
              </w:rPr>
              <w:t>,000</w:t>
            </w:r>
          </w:p>
        </w:tc>
        <w:tc>
          <w:tcPr>
            <w:tcW w:w="1800" w:type="dxa"/>
            <w:vAlign w:val="center"/>
          </w:tcPr>
          <w:p w:rsidRPr="003C0D8D" w:rsidR="003C0D8D" w:rsidRDefault="003C0D8D" w14:paraId="43FC1A1C" w14:textId="77777777">
            <w:pPr>
              <w:jc w:val="center"/>
              <w:rPr>
                <w:rFonts w:eastAsia="Calibri"/>
              </w:rPr>
            </w:pPr>
            <w:r w:rsidRPr="003C0D8D">
              <w:rPr>
                <w:rFonts w:eastAsia="Calibri"/>
              </w:rPr>
              <w:t>1</w:t>
            </w:r>
          </w:p>
        </w:tc>
        <w:tc>
          <w:tcPr>
            <w:tcW w:w="1260" w:type="dxa"/>
            <w:vAlign w:val="center"/>
          </w:tcPr>
          <w:p w:rsidRPr="003C0D8D" w:rsidR="003C0D8D" w:rsidRDefault="003C0D8D" w14:paraId="39826BE1" w14:textId="06CE24DF">
            <w:pPr>
              <w:jc w:val="center"/>
              <w:rPr>
                <w:rFonts w:eastAsia="Calibri"/>
              </w:rPr>
            </w:pPr>
            <w:r w:rsidRPr="003C0D8D">
              <w:rPr>
                <w:rFonts w:eastAsia="Calibri"/>
              </w:rPr>
              <w:t>1</w:t>
            </w:r>
            <w:r w:rsidR="00E27230">
              <w:rPr>
                <w:rFonts w:eastAsia="Calibri"/>
              </w:rPr>
              <w:t>5</w:t>
            </w:r>
            <w:r w:rsidRPr="003C0D8D">
              <w:rPr>
                <w:rFonts w:eastAsia="Calibri"/>
              </w:rPr>
              <w:t>/60</w:t>
            </w:r>
          </w:p>
        </w:tc>
        <w:tc>
          <w:tcPr>
            <w:tcW w:w="1350" w:type="dxa"/>
            <w:vAlign w:val="center"/>
          </w:tcPr>
          <w:p w:rsidRPr="003C0D8D" w:rsidR="003C0D8D" w:rsidRDefault="00A219E3" w14:paraId="5B716A0F" w14:textId="7CDD0CDF">
            <w:pPr>
              <w:jc w:val="center"/>
              <w:rPr>
                <w:rFonts w:eastAsia="Calibri"/>
              </w:rPr>
            </w:pPr>
            <w:bdo w:val="ltr">
              <w:r w:rsidR="00465D26">
                <w:t>‬</w:t>
              </w:r>
              <w:r w:rsidR="00CE070E">
                <w:rPr>
                  <w:rFonts w:eastAsia="Calibri"/>
                  <w:color w:val="000000"/>
                </w:rPr>
                <w:t>75,000</w:t>
              </w:r>
              <w:r w:rsidR="009D3C52">
                <w:t>‬</w:t>
              </w:r>
              <w:r w:rsidR="005D2D37">
                <w:t>‬</w:t>
              </w:r>
              <w:r w:rsidR="00030FF7">
                <w:t>‬</w:t>
              </w:r>
              <w:r w:rsidR="00625EE5">
                <w:t>‬</w:t>
              </w:r>
              <w:r w:rsidR="00625EE5">
                <w:t>‬</w:t>
              </w:r>
              <w:r w:rsidR="00062211">
                <w:t>‬</w:t>
              </w:r>
              <w:r>
                <w:t>‬</w:t>
              </w:r>
            </w:bdo>
          </w:p>
        </w:tc>
      </w:tr>
      <w:tr w:rsidRPr="003C0D8D" w:rsidR="00BE4BE5" w:rsidTr="00062211" w14:paraId="2E42559F" w14:textId="77777777">
        <w:tc>
          <w:tcPr>
            <w:tcW w:w="1435" w:type="dxa"/>
            <w:vAlign w:val="center"/>
          </w:tcPr>
          <w:p w:rsidRPr="003C0D8D" w:rsidR="00BE4BE5" w:rsidP="00465D26" w:rsidRDefault="00BE4BE5" w14:paraId="41947E14" w14:textId="77777777">
            <w:pPr>
              <w:jc w:val="center"/>
              <w:rPr>
                <w:rFonts w:eastAsia="Calibri"/>
              </w:rPr>
            </w:pPr>
            <w:r w:rsidRPr="003C0D8D">
              <w:rPr>
                <w:rFonts w:eastAsia="Calibri"/>
              </w:rPr>
              <w:t>Traveler</w:t>
            </w:r>
          </w:p>
        </w:tc>
        <w:tc>
          <w:tcPr>
            <w:tcW w:w="2070" w:type="dxa"/>
            <w:vAlign w:val="center"/>
          </w:tcPr>
          <w:p w:rsidRPr="003C0D8D" w:rsidR="00BE4BE5" w:rsidP="00465D26" w:rsidRDefault="00BE4BE5" w14:paraId="78B5AE89" w14:textId="77777777">
            <w:pPr>
              <w:rPr>
                <w:rFonts w:eastAsia="Calibri"/>
              </w:rPr>
            </w:pPr>
            <w:r w:rsidRPr="003C0D8D">
              <w:rPr>
                <w:rFonts w:eastAsia="Calibri"/>
              </w:rPr>
              <w:t>Preboarding Health Screen</w:t>
            </w:r>
          </w:p>
        </w:tc>
        <w:tc>
          <w:tcPr>
            <w:tcW w:w="1350" w:type="dxa"/>
            <w:vAlign w:val="center"/>
          </w:tcPr>
          <w:p w:rsidRPr="003C0D8D" w:rsidR="00BE4BE5" w:rsidP="00465D26" w:rsidRDefault="007126F3" w14:paraId="6CF5C5D6" w14:textId="2EAD8696">
            <w:pPr>
              <w:jc w:val="center"/>
              <w:rPr>
                <w:rFonts w:eastAsia="Calibri"/>
              </w:rPr>
            </w:pPr>
            <w:r>
              <w:rPr>
                <w:rFonts w:eastAsia="Calibri"/>
              </w:rPr>
              <w:t>2</w:t>
            </w:r>
            <w:r w:rsidR="00BE4BE5">
              <w:rPr>
                <w:rFonts w:eastAsia="Calibri"/>
              </w:rPr>
              <w:t>0</w:t>
            </w:r>
            <w:r w:rsidRPr="003C0D8D" w:rsidR="00BE4BE5">
              <w:rPr>
                <w:rFonts w:eastAsia="Calibri"/>
              </w:rPr>
              <w:t>,000</w:t>
            </w:r>
          </w:p>
        </w:tc>
        <w:tc>
          <w:tcPr>
            <w:tcW w:w="1800" w:type="dxa"/>
            <w:vAlign w:val="center"/>
          </w:tcPr>
          <w:p w:rsidRPr="003C0D8D" w:rsidR="00BE4BE5" w:rsidP="00465D26" w:rsidRDefault="00BE4BE5" w14:paraId="2BB39D8D" w14:textId="77777777">
            <w:pPr>
              <w:jc w:val="center"/>
              <w:rPr>
                <w:rFonts w:eastAsia="Calibri"/>
              </w:rPr>
            </w:pPr>
            <w:r w:rsidRPr="003C0D8D">
              <w:rPr>
                <w:rFonts w:eastAsia="Calibri"/>
              </w:rPr>
              <w:t>1</w:t>
            </w:r>
          </w:p>
        </w:tc>
        <w:tc>
          <w:tcPr>
            <w:tcW w:w="1260" w:type="dxa"/>
            <w:vAlign w:val="center"/>
          </w:tcPr>
          <w:p w:rsidRPr="003C0D8D" w:rsidR="00BE4BE5" w:rsidP="00465D26" w:rsidRDefault="00BE4BE5" w14:paraId="24AFF8F9" w14:textId="77777777">
            <w:pPr>
              <w:jc w:val="center"/>
              <w:rPr>
                <w:rFonts w:eastAsia="Calibri"/>
              </w:rPr>
            </w:pPr>
            <w:r w:rsidRPr="003C0D8D">
              <w:rPr>
                <w:rFonts w:eastAsia="Calibri"/>
              </w:rPr>
              <w:t>5/60</w:t>
            </w:r>
          </w:p>
        </w:tc>
        <w:tc>
          <w:tcPr>
            <w:tcW w:w="1350" w:type="dxa"/>
            <w:vAlign w:val="center"/>
          </w:tcPr>
          <w:p w:rsidRPr="003C0D8D" w:rsidR="00BE4BE5" w:rsidP="00465D26" w:rsidRDefault="00420B33" w14:paraId="0DEF3EA1" w14:textId="5210EBB4">
            <w:pPr>
              <w:jc w:val="center"/>
              <w:rPr>
                <w:rFonts w:eastAsia="Calibri"/>
              </w:rPr>
            </w:pPr>
            <w:r>
              <w:rPr>
                <w:rFonts w:eastAsia="Calibri"/>
              </w:rPr>
              <w:t>1,667</w:t>
            </w:r>
          </w:p>
        </w:tc>
      </w:tr>
      <w:tr w:rsidRPr="003C0D8D" w:rsidR="003C0D8D" w:rsidTr="00062211" w14:paraId="6F415917" w14:textId="77777777">
        <w:tc>
          <w:tcPr>
            <w:tcW w:w="1435" w:type="dxa"/>
            <w:vAlign w:val="center"/>
          </w:tcPr>
          <w:p w:rsidRPr="003C0D8D" w:rsidR="003C0D8D" w:rsidP="00A56FFA" w:rsidRDefault="003C0D8D" w14:paraId="4A813897" w14:textId="52B77B22">
            <w:pPr>
              <w:jc w:val="center"/>
              <w:rPr>
                <w:rFonts w:eastAsia="Calibri"/>
              </w:rPr>
            </w:pPr>
            <w:r w:rsidRPr="003C0D8D">
              <w:rPr>
                <w:rFonts w:eastAsia="Calibri"/>
              </w:rPr>
              <w:t>Traveler</w:t>
            </w:r>
          </w:p>
        </w:tc>
        <w:tc>
          <w:tcPr>
            <w:tcW w:w="2070" w:type="dxa"/>
            <w:vAlign w:val="center"/>
          </w:tcPr>
          <w:p w:rsidRPr="003C0D8D" w:rsidR="003C0D8D" w:rsidP="009A11C5" w:rsidRDefault="003C0D8D" w14:paraId="5A64CCD9" w14:textId="77777777">
            <w:pPr>
              <w:rPr>
                <w:rFonts w:eastAsia="Calibri"/>
              </w:rPr>
            </w:pPr>
            <w:r w:rsidRPr="003C0D8D">
              <w:rPr>
                <w:rFonts w:eastAsia="Calibri"/>
              </w:rPr>
              <w:t>United States Travel Health Declaration for Repatriation</w:t>
            </w:r>
          </w:p>
        </w:tc>
        <w:tc>
          <w:tcPr>
            <w:tcW w:w="1350" w:type="dxa"/>
            <w:vAlign w:val="center"/>
          </w:tcPr>
          <w:p w:rsidRPr="003C0D8D" w:rsidR="003C0D8D" w:rsidRDefault="00D446CB" w14:paraId="6813926C" w14:textId="20DBA61A">
            <w:pPr>
              <w:jc w:val="center"/>
              <w:rPr>
                <w:rFonts w:eastAsia="Calibri"/>
              </w:rPr>
            </w:pPr>
            <w:r>
              <w:rPr>
                <w:rFonts w:eastAsia="Calibri"/>
              </w:rPr>
              <w:t>10</w:t>
            </w:r>
            <w:r w:rsidRPr="003C0D8D" w:rsidR="003C0D8D">
              <w:rPr>
                <w:rFonts w:eastAsia="Calibri"/>
              </w:rPr>
              <w:t>,000</w:t>
            </w:r>
          </w:p>
        </w:tc>
        <w:tc>
          <w:tcPr>
            <w:tcW w:w="1800" w:type="dxa"/>
            <w:vAlign w:val="center"/>
          </w:tcPr>
          <w:p w:rsidRPr="003C0D8D" w:rsidR="003C0D8D" w:rsidRDefault="003C0D8D" w14:paraId="51E52129" w14:textId="77777777">
            <w:pPr>
              <w:jc w:val="center"/>
              <w:rPr>
                <w:rFonts w:eastAsia="Calibri"/>
              </w:rPr>
            </w:pPr>
            <w:r w:rsidRPr="003C0D8D">
              <w:rPr>
                <w:rFonts w:eastAsia="Calibri"/>
              </w:rPr>
              <w:t>1</w:t>
            </w:r>
          </w:p>
        </w:tc>
        <w:tc>
          <w:tcPr>
            <w:tcW w:w="1260" w:type="dxa"/>
            <w:vAlign w:val="center"/>
          </w:tcPr>
          <w:p w:rsidRPr="003C0D8D" w:rsidR="003C0D8D" w:rsidRDefault="003C0D8D" w14:paraId="5E35F942" w14:textId="77777777">
            <w:pPr>
              <w:jc w:val="center"/>
              <w:rPr>
                <w:rFonts w:eastAsia="Calibri"/>
              </w:rPr>
            </w:pPr>
            <w:r w:rsidRPr="003C0D8D">
              <w:rPr>
                <w:rFonts w:eastAsia="Calibri"/>
              </w:rPr>
              <w:t>15/60</w:t>
            </w:r>
          </w:p>
        </w:tc>
        <w:tc>
          <w:tcPr>
            <w:tcW w:w="1350" w:type="dxa"/>
            <w:vAlign w:val="center"/>
          </w:tcPr>
          <w:p w:rsidRPr="003C0D8D" w:rsidR="003C0D8D" w:rsidRDefault="00AE3581" w14:paraId="57A8513C" w14:textId="257FF3D0">
            <w:pPr>
              <w:jc w:val="center"/>
              <w:rPr>
                <w:rFonts w:eastAsia="Calibri"/>
              </w:rPr>
            </w:pPr>
            <w:r>
              <w:rPr>
                <w:rFonts w:eastAsia="Calibri"/>
              </w:rPr>
              <w:t>2,500</w:t>
            </w:r>
          </w:p>
        </w:tc>
      </w:tr>
      <w:tr w:rsidRPr="003C0D8D" w:rsidR="00AA39CE" w:rsidTr="00062211" w14:paraId="72A4A9A7" w14:textId="77777777">
        <w:tc>
          <w:tcPr>
            <w:tcW w:w="1435" w:type="dxa"/>
            <w:vAlign w:val="center"/>
          </w:tcPr>
          <w:p w:rsidR="00AA39CE" w:rsidP="00AA39CE" w:rsidRDefault="00AA39CE" w14:paraId="04C03102" w14:textId="3FC20DFF">
            <w:pPr>
              <w:jc w:val="center"/>
              <w:rPr>
                <w:rFonts w:eastAsia="Calibri"/>
              </w:rPr>
            </w:pPr>
            <w:r w:rsidRPr="003C0D8D">
              <w:rPr>
                <w:rFonts w:eastAsia="Calibri"/>
              </w:rPr>
              <w:t>Traveler</w:t>
            </w:r>
          </w:p>
        </w:tc>
        <w:tc>
          <w:tcPr>
            <w:tcW w:w="2070" w:type="dxa"/>
            <w:vAlign w:val="center"/>
          </w:tcPr>
          <w:p w:rsidRPr="00755997" w:rsidR="00AA39CE" w:rsidP="00AA39CE" w:rsidRDefault="00AA39CE" w14:paraId="5C24D0CC" w14:textId="2B8581BE">
            <w:pPr>
              <w:rPr>
                <w:rFonts w:eastAsia="Calibri"/>
              </w:rPr>
            </w:pPr>
            <w:r w:rsidRPr="003C0D8D">
              <w:rPr>
                <w:rFonts w:eastAsia="Calibri"/>
              </w:rPr>
              <w:t>United States Travel Health Declaration for Repatriation</w:t>
            </w:r>
            <w:r w:rsidR="007126F3">
              <w:rPr>
                <w:rFonts w:eastAsia="Calibri"/>
              </w:rPr>
              <w:t xml:space="preserve"> </w:t>
            </w:r>
            <w:r w:rsidR="00263D8D">
              <w:rPr>
                <w:rFonts w:eastAsia="Calibri"/>
              </w:rPr>
              <w:t>from Ship</w:t>
            </w:r>
          </w:p>
        </w:tc>
        <w:tc>
          <w:tcPr>
            <w:tcW w:w="1350" w:type="dxa"/>
            <w:vAlign w:val="center"/>
          </w:tcPr>
          <w:p w:rsidR="00AA39CE" w:rsidP="00AA39CE" w:rsidRDefault="007126F3" w14:paraId="0B6B0F5C" w14:textId="0D5FF9E0">
            <w:pPr>
              <w:jc w:val="center"/>
              <w:rPr>
                <w:rFonts w:eastAsia="Calibri"/>
              </w:rPr>
            </w:pPr>
            <w:r>
              <w:rPr>
                <w:rFonts w:eastAsia="Calibri"/>
              </w:rPr>
              <w:t>10,000</w:t>
            </w:r>
          </w:p>
        </w:tc>
        <w:tc>
          <w:tcPr>
            <w:tcW w:w="1800" w:type="dxa"/>
            <w:vAlign w:val="center"/>
          </w:tcPr>
          <w:p w:rsidR="00AA39CE" w:rsidP="00AA39CE" w:rsidRDefault="007126F3" w14:paraId="2538E975" w14:textId="7BB98C90">
            <w:pPr>
              <w:jc w:val="center"/>
              <w:rPr>
                <w:rFonts w:eastAsia="Calibri"/>
              </w:rPr>
            </w:pPr>
            <w:r>
              <w:rPr>
                <w:rFonts w:eastAsia="Calibri"/>
              </w:rPr>
              <w:t>1</w:t>
            </w:r>
          </w:p>
        </w:tc>
        <w:tc>
          <w:tcPr>
            <w:tcW w:w="1260" w:type="dxa"/>
            <w:vAlign w:val="center"/>
          </w:tcPr>
          <w:p w:rsidR="00AA39CE" w:rsidP="00AA39CE" w:rsidRDefault="007126F3" w14:paraId="1360E75A" w14:textId="5C2CB546">
            <w:pPr>
              <w:jc w:val="center"/>
              <w:rPr>
                <w:rFonts w:eastAsia="Calibri"/>
              </w:rPr>
            </w:pPr>
            <w:r>
              <w:rPr>
                <w:rFonts w:eastAsia="Calibri"/>
              </w:rPr>
              <w:t>15/60</w:t>
            </w:r>
          </w:p>
        </w:tc>
        <w:tc>
          <w:tcPr>
            <w:tcW w:w="1350" w:type="dxa"/>
            <w:vAlign w:val="center"/>
          </w:tcPr>
          <w:p w:rsidR="00AA39CE" w:rsidP="00AA39CE" w:rsidRDefault="007126F3" w14:paraId="079823DE" w14:textId="78B24F76">
            <w:pPr>
              <w:jc w:val="center"/>
              <w:rPr>
                <w:rFonts w:eastAsia="Calibri"/>
              </w:rPr>
            </w:pPr>
            <w:r>
              <w:rPr>
                <w:rFonts w:eastAsia="Calibri"/>
              </w:rPr>
              <w:t>2,500</w:t>
            </w:r>
          </w:p>
        </w:tc>
      </w:tr>
      <w:tr w:rsidRPr="003C0D8D" w:rsidR="00F71BDE" w:rsidTr="00F71BDE" w14:paraId="530746FB" w14:textId="77777777">
        <w:tc>
          <w:tcPr>
            <w:tcW w:w="1435" w:type="dxa"/>
            <w:tcBorders>
              <w:top w:val="single" w:color="auto" w:sz="4" w:space="0"/>
              <w:left w:val="single" w:color="auto" w:sz="4" w:space="0"/>
              <w:bottom w:val="single" w:color="auto" w:sz="4" w:space="0"/>
              <w:right w:val="single" w:color="auto" w:sz="4" w:space="0"/>
            </w:tcBorders>
            <w:vAlign w:val="center"/>
          </w:tcPr>
          <w:p w:rsidRPr="003C0D8D" w:rsidR="00F71BDE" w:rsidP="009E25E5" w:rsidRDefault="00F71BDE" w14:paraId="0FFF4992" w14:textId="77777777">
            <w:pPr>
              <w:jc w:val="center"/>
              <w:rPr>
                <w:rFonts w:eastAsia="Calibri"/>
              </w:rPr>
            </w:pPr>
            <w:r>
              <w:rPr>
                <w:rFonts w:eastAsia="Calibri"/>
              </w:rPr>
              <w:t>Traveler</w:t>
            </w:r>
          </w:p>
        </w:tc>
        <w:tc>
          <w:tcPr>
            <w:tcW w:w="2070" w:type="dxa"/>
            <w:tcBorders>
              <w:top w:val="single" w:color="auto" w:sz="4" w:space="0"/>
              <w:left w:val="single" w:color="auto" w:sz="4" w:space="0"/>
              <w:bottom w:val="single" w:color="auto" w:sz="4" w:space="0"/>
              <w:right w:val="single" w:color="auto" w:sz="4" w:space="0"/>
            </w:tcBorders>
            <w:vAlign w:val="center"/>
          </w:tcPr>
          <w:p w:rsidRPr="003C0D8D" w:rsidR="00F71BDE" w:rsidP="009E25E5" w:rsidRDefault="00F71BDE" w14:paraId="4FB615B1" w14:textId="77777777">
            <w:pPr>
              <w:rPr>
                <w:rFonts w:eastAsia="Calibri"/>
              </w:rPr>
            </w:pPr>
            <w:r>
              <w:rPr>
                <w:rFonts w:eastAsia="Calibri"/>
              </w:rPr>
              <w:t>COVID-2019 Referral Slip</w:t>
            </w:r>
          </w:p>
        </w:tc>
        <w:tc>
          <w:tcPr>
            <w:tcW w:w="1350" w:type="dxa"/>
            <w:tcBorders>
              <w:top w:val="single" w:color="auto" w:sz="4" w:space="0"/>
              <w:left w:val="single" w:color="auto" w:sz="4" w:space="0"/>
              <w:bottom w:val="single" w:color="auto" w:sz="4" w:space="0"/>
              <w:right w:val="single" w:color="auto" w:sz="4" w:space="0"/>
            </w:tcBorders>
            <w:vAlign w:val="center"/>
          </w:tcPr>
          <w:p w:rsidRPr="00F71BDE" w:rsidR="00F71BDE" w:rsidP="009E25E5" w:rsidRDefault="00F71BDE" w14:paraId="176B1539" w14:textId="77777777">
            <w:pPr>
              <w:jc w:val="center"/>
              <w:rPr>
                <w:rFonts w:eastAsia="Calibri"/>
              </w:rPr>
            </w:pPr>
            <w:r w:rsidRPr="00F71BDE">
              <w:rPr>
                <w:rFonts w:eastAsia="Calibri"/>
              </w:rPr>
              <w:t>300,000</w:t>
            </w:r>
          </w:p>
        </w:tc>
        <w:tc>
          <w:tcPr>
            <w:tcW w:w="1800" w:type="dxa"/>
            <w:tcBorders>
              <w:top w:val="single" w:color="auto" w:sz="4" w:space="0"/>
              <w:left w:val="single" w:color="auto" w:sz="4" w:space="0"/>
              <w:bottom w:val="single" w:color="auto" w:sz="4" w:space="0"/>
              <w:right w:val="single" w:color="auto" w:sz="4" w:space="0"/>
            </w:tcBorders>
            <w:vAlign w:val="center"/>
          </w:tcPr>
          <w:p w:rsidRPr="003C0D8D" w:rsidR="00F71BDE" w:rsidP="009E25E5" w:rsidRDefault="00F71BDE" w14:paraId="0219F118" w14:textId="77777777">
            <w:pPr>
              <w:jc w:val="center"/>
              <w:rPr>
                <w:rFonts w:eastAsia="Calibri"/>
              </w:rPr>
            </w:pPr>
            <w:r>
              <w:rPr>
                <w:rFonts w:eastAsia="Calibri"/>
              </w:rPr>
              <w:t>1</w:t>
            </w:r>
          </w:p>
        </w:tc>
        <w:tc>
          <w:tcPr>
            <w:tcW w:w="1260" w:type="dxa"/>
            <w:tcBorders>
              <w:top w:val="single" w:color="auto" w:sz="4" w:space="0"/>
              <w:left w:val="single" w:color="auto" w:sz="4" w:space="0"/>
              <w:bottom w:val="single" w:color="auto" w:sz="4" w:space="0"/>
              <w:right w:val="single" w:color="auto" w:sz="4" w:space="0"/>
            </w:tcBorders>
            <w:vAlign w:val="center"/>
          </w:tcPr>
          <w:p w:rsidRPr="003C0D8D" w:rsidR="00F71BDE" w:rsidP="009E25E5" w:rsidRDefault="00F71BDE" w14:paraId="3842E0D7" w14:textId="77777777">
            <w:pPr>
              <w:jc w:val="center"/>
              <w:rPr>
                <w:rFonts w:eastAsia="Calibri"/>
              </w:rPr>
            </w:pPr>
            <w:r>
              <w:rPr>
                <w:rFonts w:eastAsia="Calibri"/>
              </w:rPr>
              <w:t>5/60</w:t>
            </w:r>
          </w:p>
        </w:tc>
        <w:tc>
          <w:tcPr>
            <w:tcW w:w="1350" w:type="dxa"/>
            <w:tcBorders>
              <w:top w:val="single" w:color="auto" w:sz="4" w:space="0"/>
              <w:left w:val="single" w:color="auto" w:sz="4" w:space="0"/>
              <w:bottom w:val="single" w:color="auto" w:sz="4" w:space="0"/>
              <w:right w:val="single" w:color="auto" w:sz="4" w:space="0"/>
            </w:tcBorders>
            <w:vAlign w:val="center"/>
          </w:tcPr>
          <w:p w:rsidRPr="00F71BDE" w:rsidR="00F71BDE" w:rsidP="009E25E5" w:rsidRDefault="00F71BDE" w14:paraId="78B857A5" w14:textId="77777777">
            <w:pPr>
              <w:jc w:val="center"/>
              <w:rPr>
                <w:rFonts w:eastAsia="Calibri"/>
              </w:rPr>
            </w:pPr>
            <w:r w:rsidRPr="00F71BDE">
              <w:rPr>
                <w:rFonts w:eastAsia="Calibri"/>
              </w:rPr>
              <w:t>25,000</w:t>
            </w:r>
          </w:p>
        </w:tc>
      </w:tr>
      <w:tr w:rsidRPr="003C0D8D" w:rsidR="00AA39CE" w:rsidTr="00062211" w14:paraId="5FAE0F98" w14:textId="77777777">
        <w:tc>
          <w:tcPr>
            <w:tcW w:w="1435" w:type="dxa"/>
            <w:vAlign w:val="center"/>
          </w:tcPr>
          <w:p w:rsidR="00AA39CE" w:rsidP="00AA39CE" w:rsidRDefault="00AA39CE" w14:paraId="6EB65E0D" w14:textId="77777777">
            <w:pPr>
              <w:jc w:val="center"/>
              <w:rPr>
                <w:rFonts w:eastAsia="Calibri"/>
              </w:rPr>
            </w:pPr>
            <w:bookmarkStart w:name="_Hlk32269625" w:id="30"/>
            <w:r>
              <w:rPr>
                <w:rFonts w:eastAsia="Calibri"/>
              </w:rPr>
              <w:t>Traveler</w:t>
            </w:r>
          </w:p>
        </w:tc>
        <w:tc>
          <w:tcPr>
            <w:tcW w:w="2070" w:type="dxa"/>
            <w:vAlign w:val="center"/>
          </w:tcPr>
          <w:p w:rsidR="00AA39CE" w:rsidP="00AA39CE" w:rsidRDefault="00AA39CE" w14:paraId="6542FF73" w14:textId="77777777">
            <w:pPr>
              <w:rPr>
                <w:rFonts w:eastAsia="Calibri"/>
              </w:rPr>
            </w:pPr>
            <w:r w:rsidRPr="00755997">
              <w:rPr>
                <w:rFonts w:eastAsia="Calibri"/>
              </w:rPr>
              <w:t>Supplementa</w:t>
            </w:r>
            <w:r>
              <w:rPr>
                <w:rFonts w:eastAsia="Calibri"/>
              </w:rPr>
              <w:t>l</w:t>
            </w:r>
            <w:r w:rsidRPr="00755997">
              <w:rPr>
                <w:rFonts w:eastAsia="Calibri"/>
              </w:rPr>
              <w:t xml:space="preserve"> </w:t>
            </w:r>
            <w:r>
              <w:rPr>
                <w:rFonts w:eastAsia="Calibri"/>
              </w:rPr>
              <w:t>COVID-2019</w:t>
            </w:r>
            <w:r w:rsidRPr="00755997">
              <w:rPr>
                <w:rFonts w:eastAsia="Calibri"/>
              </w:rPr>
              <w:t xml:space="preserve"> Questionnaire</w:t>
            </w:r>
          </w:p>
        </w:tc>
        <w:tc>
          <w:tcPr>
            <w:tcW w:w="1350" w:type="dxa"/>
            <w:vAlign w:val="center"/>
          </w:tcPr>
          <w:p w:rsidRPr="005E327D" w:rsidR="00AA39CE" w:rsidP="00AA39CE" w:rsidRDefault="00642F0A" w14:paraId="564EB9D0" w14:textId="0D3E8651">
            <w:pPr>
              <w:jc w:val="center"/>
              <w:rPr>
                <w:rFonts w:eastAsia="Calibri"/>
              </w:rPr>
            </w:pPr>
            <w:r>
              <w:rPr>
                <w:rFonts w:eastAsia="Calibri"/>
              </w:rPr>
              <w:t>25,000</w:t>
            </w:r>
          </w:p>
        </w:tc>
        <w:tc>
          <w:tcPr>
            <w:tcW w:w="1800" w:type="dxa"/>
            <w:vAlign w:val="center"/>
          </w:tcPr>
          <w:p w:rsidR="00AA39CE" w:rsidP="00AA39CE" w:rsidRDefault="00AA39CE" w14:paraId="253B5501" w14:textId="77777777">
            <w:pPr>
              <w:jc w:val="center"/>
              <w:rPr>
                <w:rFonts w:eastAsia="Calibri"/>
              </w:rPr>
            </w:pPr>
            <w:r>
              <w:rPr>
                <w:rFonts w:eastAsia="Calibri"/>
              </w:rPr>
              <w:t>1</w:t>
            </w:r>
          </w:p>
        </w:tc>
        <w:tc>
          <w:tcPr>
            <w:tcW w:w="1260" w:type="dxa"/>
            <w:vAlign w:val="center"/>
          </w:tcPr>
          <w:p w:rsidR="00AA39CE" w:rsidP="00AA39CE" w:rsidRDefault="00AA39CE" w14:paraId="7038C52D" w14:textId="77777777">
            <w:pPr>
              <w:jc w:val="center"/>
              <w:rPr>
                <w:rFonts w:eastAsia="Calibri"/>
              </w:rPr>
            </w:pPr>
            <w:r>
              <w:rPr>
                <w:rFonts w:eastAsia="Calibri"/>
              </w:rPr>
              <w:t>10/60</w:t>
            </w:r>
          </w:p>
        </w:tc>
        <w:tc>
          <w:tcPr>
            <w:tcW w:w="1350" w:type="dxa"/>
            <w:vAlign w:val="center"/>
          </w:tcPr>
          <w:p w:rsidR="00AA39CE" w:rsidP="00AA39CE" w:rsidRDefault="00642F0A" w14:paraId="4CF149EE" w14:textId="32B38188">
            <w:pPr>
              <w:jc w:val="center"/>
              <w:rPr>
                <w:rFonts w:eastAsia="Calibri"/>
              </w:rPr>
            </w:pPr>
            <w:r>
              <w:rPr>
                <w:rFonts w:eastAsia="Calibri"/>
              </w:rPr>
              <w:t>4,167</w:t>
            </w:r>
          </w:p>
        </w:tc>
      </w:tr>
      <w:tr w:rsidRPr="003C0D8D" w:rsidR="00AA39CE" w:rsidTr="00062211" w14:paraId="7081B1E6" w14:textId="77777777">
        <w:tc>
          <w:tcPr>
            <w:tcW w:w="1435" w:type="dxa"/>
            <w:vAlign w:val="center"/>
          </w:tcPr>
          <w:p w:rsidRPr="003C0D8D" w:rsidR="00AA39CE" w:rsidP="00AA39CE" w:rsidRDefault="00AA39CE" w14:paraId="1CABA513" w14:textId="789C9BC6">
            <w:pPr>
              <w:jc w:val="center"/>
              <w:rPr>
                <w:rFonts w:eastAsia="Calibri"/>
              </w:rPr>
            </w:pPr>
            <w:r>
              <w:rPr>
                <w:rFonts w:eastAsia="Calibri"/>
              </w:rPr>
              <w:t>Traveler</w:t>
            </w:r>
          </w:p>
        </w:tc>
        <w:tc>
          <w:tcPr>
            <w:tcW w:w="2070" w:type="dxa"/>
            <w:vAlign w:val="center"/>
          </w:tcPr>
          <w:p w:rsidRPr="003C0D8D" w:rsidR="00AA39CE" w:rsidP="00AA39CE" w:rsidRDefault="00AA39CE" w14:paraId="7FE88A1D" w14:textId="6E2F2F9B">
            <w:pPr>
              <w:rPr>
                <w:rFonts w:eastAsia="Calibri"/>
              </w:rPr>
            </w:pPr>
            <w:r>
              <w:rPr>
                <w:rFonts w:eastAsia="Calibri"/>
              </w:rPr>
              <w:t>COVID-2019 Air Travel Illness and Death Investigation Form</w:t>
            </w:r>
          </w:p>
        </w:tc>
        <w:tc>
          <w:tcPr>
            <w:tcW w:w="1350" w:type="dxa"/>
            <w:vAlign w:val="center"/>
          </w:tcPr>
          <w:p w:rsidRPr="003C0D8D" w:rsidR="00AA39CE" w:rsidP="00AA39CE" w:rsidRDefault="00AA39CE" w14:paraId="17076DED" w14:textId="38B9272A">
            <w:pPr>
              <w:jc w:val="center"/>
              <w:rPr>
                <w:rFonts w:eastAsia="Calibri"/>
              </w:rPr>
            </w:pPr>
            <w:r>
              <w:rPr>
                <w:rFonts w:eastAsia="Calibri"/>
              </w:rPr>
              <w:t>10</w:t>
            </w:r>
            <w:r w:rsidRPr="005E327D">
              <w:rPr>
                <w:rFonts w:eastAsia="Calibri"/>
              </w:rPr>
              <w:t>,000</w:t>
            </w:r>
          </w:p>
        </w:tc>
        <w:tc>
          <w:tcPr>
            <w:tcW w:w="1800" w:type="dxa"/>
            <w:vAlign w:val="center"/>
          </w:tcPr>
          <w:p w:rsidRPr="003C0D8D" w:rsidR="00AA39CE" w:rsidP="00AA39CE" w:rsidRDefault="00AA39CE" w14:paraId="1310EC73" w14:textId="3F8D0FE9">
            <w:pPr>
              <w:jc w:val="center"/>
              <w:rPr>
                <w:rFonts w:eastAsia="Calibri"/>
              </w:rPr>
            </w:pPr>
            <w:r>
              <w:rPr>
                <w:rFonts w:eastAsia="Calibri"/>
              </w:rPr>
              <w:t>1</w:t>
            </w:r>
          </w:p>
        </w:tc>
        <w:tc>
          <w:tcPr>
            <w:tcW w:w="1260" w:type="dxa"/>
            <w:vAlign w:val="center"/>
          </w:tcPr>
          <w:p w:rsidRPr="003C0D8D" w:rsidR="00AA39CE" w:rsidP="00AA39CE" w:rsidRDefault="00AA39CE" w14:paraId="0B4BB8F8" w14:textId="17CEE124">
            <w:pPr>
              <w:jc w:val="center"/>
              <w:rPr>
                <w:rFonts w:eastAsia="Calibri"/>
              </w:rPr>
            </w:pPr>
            <w:r>
              <w:rPr>
                <w:rFonts w:eastAsia="Calibri"/>
              </w:rPr>
              <w:t>15/60</w:t>
            </w:r>
          </w:p>
        </w:tc>
        <w:tc>
          <w:tcPr>
            <w:tcW w:w="1350" w:type="dxa"/>
            <w:vAlign w:val="center"/>
          </w:tcPr>
          <w:p w:rsidRPr="003C0D8D" w:rsidR="00AA39CE" w:rsidP="00AA39CE" w:rsidRDefault="00AA39CE" w14:paraId="7303B69E" w14:textId="07770167">
            <w:pPr>
              <w:jc w:val="center"/>
              <w:rPr>
                <w:rFonts w:eastAsia="Calibri"/>
              </w:rPr>
            </w:pPr>
            <w:r>
              <w:rPr>
                <w:rFonts w:eastAsia="Calibri"/>
              </w:rPr>
              <w:t>2,500</w:t>
            </w:r>
          </w:p>
        </w:tc>
      </w:tr>
      <w:bookmarkEnd w:id="30"/>
      <w:tr w:rsidRPr="003C0D8D" w:rsidR="00AA39CE" w:rsidTr="00062211" w14:paraId="7DBC2BFE" w14:textId="77777777">
        <w:tc>
          <w:tcPr>
            <w:tcW w:w="1435" w:type="dxa"/>
            <w:vAlign w:val="center"/>
          </w:tcPr>
          <w:p w:rsidRPr="003C0D8D" w:rsidR="00AA39CE" w:rsidP="00AA39CE" w:rsidRDefault="00AA39CE" w14:paraId="58F728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lastRenderedPageBreak/>
              <w:t>Traveler</w:t>
            </w:r>
          </w:p>
        </w:tc>
        <w:tc>
          <w:tcPr>
            <w:tcW w:w="2070" w:type="dxa"/>
            <w:vAlign w:val="center"/>
          </w:tcPr>
          <w:p w:rsidRPr="003C0D8D" w:rsidR="00AA39CE" w:rsidP="00AA39CE" w:rsidRDefault="00AA39CE" w14:paraId="1CCF2C50" w14:textId="16B07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Pr>
                <w:rFonts w:eastAsia="Calibri"/>
              </w:rPr>
              <w:t>COVID-2019</w:t>
            </w:r>
            <w:r w:rsidRPr="003C0D8D">
              <w:rPr>
                <w:rFonts w:eastAsia="Calibri"/>
              </w:rPr>
              <w:t xml:space="preserve"> Daily Symptom Check</w:t>
            </w:r>
          </w:p>
        </w:tc>
        <w:tc>
          <w:tcPr>
            <w:tcW w:w="1350" w:type="dxa"/>
            <w:vAlign w:val="center"/>
          </w:tcPr>
          <w:p w:rsidRPr="003C0D8D" w:rsidR="00AA39CE" w:rsidP="00AA39CE" w:rsidRDefault="00AA39CE" w14:paraId="52E3BA79" w14:textId="00970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10</w:t>
            </w:r>
            <w:r w:rsidRPr="003C0D8D">
              <w:rPr>
                <w:rFonts w:eastAsia="Calibri"/>
              </w:rPr>
              <w:t>,000</w:t>
            </w:r>
          </w:p>
        </w:tc>
        <w:tc>
          <w:tcPr>
            <w:tcW w:w="1800" w:type="dxa"/>
            <w:vAlign w:val="center"/>
          </w:tcPr>
          <w:p w:rsidRPr="003C0D8D" w:rsidR="00AA39CE" w:rsidP="00AA39CE" w:rsidRDefault="00AA39CE" w14:paraId="0575A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28</w:t>
            </w:r>
          </w:p>
        </w:tc>
        <w:tc>
          <w:tcPr>
            <w:tcW w:w="1260" w:type="dxa"/>
            <w:vAlign w:val="center"/>
          </w:tcPr>
          <w:p w:rsidRPr="003C0D8D" w:rsidR="00AA39CE" w:rsidP="00AA39CE" w:rsidRDefault="00AA39CE" w14:paraId="0D17D6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5/60</w:t>
            </w:r>
          </w:p>
        </w:tc>
        <w:tc>
          <w:tcPr>
            <w:tcW w:w="1350" w:type="dxa"/>
            <w:vAlign w:val="center"/>
          </w:tcPr>
          <w:p w:rsidRPr="003C0D8D" w:rsidR="00AA39CE" w:rsidP="00AA39CE" w:rsidRDefault="00AA39CE" w14:paraId="669BB002" w14:textId="3DAFA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23,333</w:t>
            </w:r>
          </w:p>
        </w:tc>
      </w:tr>
      <w:tr w:rsidRPr="003C0D8D" w:rsidR="00E401BF" w:rsidTr="00062211" w14:paraId="485843E5" w14:textId="77777777">
        <w:tc>
          <w:tcPr>
            <w:tcW w:w="1435" w:type="dxa"/>
            <w:vAlign w:val="center"/>
          </w:tcPr>
          <w:p w:rsidRPr="00062211" w:rsidR="00E401BF" w:rsidP="00AA39CE" w:rsidRDefault="00E401BF" w14:paraId="0A3CD566" w14:textId="59A93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062211">
              <w:rPr>
                <w:rFonts w:eastAsia="Calibri"/>
                <w:b/>
                <w:bCs/>
              </w:rPr>
              <w:t>Total</w:t>
            </w:r>
          </w:p>
        </w:tc>
        <w:tc>
          <w:tcPr>
            <w:tcW w:w="2070" w:type="dxa"/>
            <w:vAlign w:val="center"/>
          </w:tcPr>
          <w:p w:rsidR="00E401BF" w:rsidP="00AA39CE" w:rsidRDefault="00E401BF" w14:paraId="5AD36A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tc>
        <w:tc>
          <w:tcPr>
            <w:tcW w:w="1350" w:type="dxa"/>
            <w:vAlign w:val="center"/>
          </w:tcPr>
          <w:p w:rsidR="00E401BF" w:rsidP="00AA39CE" w:rsidRDefault="00E401BF" w14:paraId="7BA0A6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800" w:type="dxa"/>
            <w:vAlign w:val="center"/>
          </w:tcPr>
          <w:p w:rsidRPr="003C0D8D" w:rsidR="00E401BF" w:rsidP="00AA39CE" w:rsidRDefault="00E401BF" w14:paraId="5D10B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260" w:type="dxa"/>
            <w:vAlign w:val="center"/>
          </w:tcPr>
          <w:p w:rsidRPr="003C0D8D" w:rsidR="00E401BF" w:rsidP="00AA39CE" w:rsidRDefault="00E401BF" w14:paraId="652591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350" w:type="dxa"/>
            <w:vAlign w:val="center"/>
          </w:tcPr>
          <w:p w:rsidRPr="00062211" w:rsidR="00E401BF" w:rsidP="00AA39CE" w:rsidRDefault="00E401BF" w14:paraId="6D574754" w14:textId="01EBCA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062211">
              <w:rPr>
                <w:rFonts w:eastAsia="Calibri"/>
                <w:b/>
                <w:bCs/>
              </w:rPr>
              <w:t>136,667</w:t>
            </w:r>
          </w:p>
        </w:tc>
      </w:tr>
    </w:tbl>
    <w:p w:rsidR="00A7323F" w:rsidRDefault="00A7323F" w14:paraId="78370D04" w14:textId="77777777"/>
    <w:p w:rsidR="00A7323F" w:rsidP="009A11C5" w:rsidRDefault="00A7323F" w14:paraId="72FB380E" w14:textId="148E04EF">
      <w:r>
        <w:t>1</w:t>
      </w:r>
      <w:r w:rsidR="00C60E36">
        <w:t>2</w:t>
      </w:r>
      <w:r w:rsidRPr="00C77027">
        <w:t xml:space="preserve"> B. Estimates of Annualized Cost</w:t>
      </w:r>
    </w:p>
    <w:p w:rsidR="00E40BBC" w:rsidP="00E40BBC" w:rsidRDefault="00E40BBC" w14:paraId="0C5E9CCE" w14:textId="77777777">
      <w:pPr>
        <w:rPr>
          <w:color w:val="000000"/>
        </w:rPr>
      </w:pPr>
    </w:p>
    <w:p w:rsidRPr="00865B4C" w:rsidR="00865B4C" w:rsidP="00865B4C" w:rsidRDefault="00E40BBC" w14:paraId="1942153E" w14:textId="6532BFF0">
      <w:pPr>
        <w:rPr>
          <w:color w:val="000000"/>
        </w:rPr>
      </w:pPr>
      <w:r w:rsidRPr="00E40BBC">
        <w:rPr>
          <w:color w:val="000000"/>
        </w:rPr>
        <w:t xml:space="preserve">There will be no anticipated costs to respondents other than time. </w:t>
      </w:r>
      <w:r w:rsidRPr="00421C30">
        <w:rPr>
          <w:color w:val="000000"/>
        </w:rPr>
        <w:t>Estimates o</w:t>
      </w:r>
      <w:r>
        <w:rPr>
          <w:color w:val="000000"/>
        </w:rPr>
        <w:t xml:space="preserve">f respondent costs are provided for the six months of requested emergency approval.  </w:t>
      </w:r>
      <w:r w:rsidRPr="006C647B">
        <w:rPr>
          <w:color w:val="000000"/>
        </w:rPr>
        <w:t xml:space="preserve">Wages for </w:t>
      </w:r>
      <w:r>
        <w:rPr>
          <w:color w:val="000000"/>
        </w:rPr>
        <w:t>travelers</w:t>
      </w:r>
      <w:r w:rsidRPr="006C647B">
        <w:rPr>
          <w:color w:val="000000"/>
        </w:rPr>
        <w:t xml:space="preserve"> were gathered from </w:t>
      </w:r>
      <w:r>
        <w:rPr>
          <w:color w:val="000000"/>
        </w:rPr>
        <w:t xml:space="preserve">BLS category </w:t>
      </w:r>
      <w:r w:rsidRPr="006C647B">
        <w:rPr>
          <w:color w:val="000000"/>
        </w:rPr>
        <w:t xml:space="preserve">00-0000 </w:t>
      </w:r>
      <w:r>
        <w:rPr>
          <w:color w:val="000000"/>
        </w:rPr>
        <w:t>“</w:t>
      </w:r>
      <w:r w:rsidRPr="006C647B">
        <w:rPr>
          <w:color w:val="000000"/>
        </w:rPr>
        <w:t>All Occupations</w:t>
      </w:r>
      <w:r>
        <w:rPr>
          <w:color w:val="000000"/>
        </w:rPr>
        <w:t>”</w:t>
      </w:r>
      <w:r w:rsidRPr="006C647B">
        <w:rPr>
          <w:color w:val="000000"/>
        </w:rPr>
        <w:t xml:space="preserve"> (</w:t>
      </w:r>
      <w:hyperlink w:history="1" w:anchor="00-0000" r:id="rId11">
        <w:r w:rsidRPr="00781935">
          <w:rPr>
            <w:rStyle w:val="Hyperlink"/>
          </w:rPr>
          <w:t>http://www.bls.gov/oes/current/oes_nat.htm#00-0000</w:t>
        </w:r>
      </w:hyperlink>
      <w:r w:rsidRPr="00421C30">
        <w:rPr>
          <w:color w:val="000000"/>
        </w:rPr>
        <w:t>)</w:t>
      </w:r>
      <w:r>
        <w:rPr>
          <w:color w:val="000000"/>
        </w:rPr>
        <w:t xml:space="preserve">. The estimated total cost is </w:t>
      </w:r>
      <w:r w:rsidRPr="00E401BF" w:rsidR="00E401BF">
        <w:rPr>
          <w:color w:val="000000"/>
        </w:rPr>
        <w:t>$3,413,933</w:t>
      </w:r>
      <w:r w:rsidR="00865B4C">
        <w:rPr>
          <w:color w:val="000000"/>
        </w:rPr>
        <w:t>.</w:t>
      </w:r>
    </w:p>
    <w:p w:rsidRPr="00C77027" w:rsidR="00E40BBC" w:rsidRDefault="00E40BBC" w14:paraId="276008B6" w14:textId="77777777"/>
    <w:tbl>
      <w:tblPr>
        <w:tblpPr w:leftFromText="180" w:rightFromText="180" w:vertAnchor="text" w:tblpXSpec="center" w:tblpY="1"/>
        <w:tblOverlap w:val="never"/>
        <w:tblW w:w="8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800"/>
        <w:gridCol w:w="1720"/>
        <w:gridCol w:w="1520"/>
        <w:gridCol w:w="2358"/>
      </w:tblGrid>
      <w:tr w:rsidRPr="00421C30" w:rsidR="004A4FB3" w:rsidTr="00A22272" w14:paraId="43A8FB30" w14:textId="77777777">
        <w:tc>
          <w:tcPr>
            <w:tcW w:w="1440" w:type="dxa"/>
            <w:tcBorders>
              <w:bottom w:val="single" w:color="auto" w:sz="4" w:space="0"/>
            </w:tcBorders>
          </w:tcPr>
          <w:p w:rsidRPr="00421C30" w:rsidR="00415774" w:rsidP="00D16F5F" w:rsidRDefault="00415774" w14:paraId="2AA2569E" w14:textId="77777777">
            <w:pPr>
              <w:jc w:val="center"/>
            </w:pPr>
            <w:r>
              <w:t>Respondent</w:t>
            </w:r>
          </w:p>
        </w:tc>
        <w:tc>
          <w:tcPr>
            <w:tcW w:w="1800" w:type="dxa"/>
            <w:tcBorders>
              <w:bottom w:val="single" w:color="auto" w:sz="4" w:space="0"/>
            </w:tcBorders>
          </w:tcPr>
          <w:p w:rsidRPr="00421C30" w:rsidR="00415774" w:rsidP="00D16F5F" w:rsidRDefault="00415774" w14:paraId="30E1A3AC" w14:textId="77777777">
            <w:pPr>
              <w:jc w:val="center"/>
            </w:pPr>
            <w:r w:rsidRPr="00421C30">
              <w:t>Form</w:t>
            </w:r>
          </w:p>
        </w:tc>
        <w:tc>
          <w:tcPr>
            <w:tcW w:w="1720" w:type="dxa"/>
            <w:tcBorders>
              <w:bottom w:val="single" w:color="auto" w:sz="4" w:space="0"/>
            </w:tcBorders>
          </w:tcPr>
          <w:p w:rsidRPr="00421C30" w:rsidR="00415774" w:rsidP="00D16F5F" w:rsidRDefault="00415774" w14:paraId="5B50C0C5" w14:textId="77777777">
            <w:pPr>
              <w:jc w:val="center"/>
            </w:pPr>
            <w:r w:rsidRPr="00421C30">
              <w:t>Total Burden Hours</w:t>
            </w:r>
          </w:p>
        </w:tc>
        <w:tc>
          <w:tcPr>
            <w:tcW w:w="1520" w:type="dxa"/>
            <w:tcBorders>
              <w:bottom w:val="single" w:color="auto" w:sz="4" w:space="0"/>
            </w:tcBorders>
          </w:tcPr>
          <w:p w:rsidRPr="00421C30" w:rsidR="00415774" w:rsidP="00D16F5F" w:rsidRDefault="00415774" w14:paraId="440023C0" w14:textId="77777777">
            <w:pPr>
              <w:jc w:val="center"/>
            </w:pPr>
            <w:r w:rsidRPr="00421C30">
              <w:t>Hourly Wage Rate</w:t>
            </w:r>
          </w:p>
        </w:tc>
        <w:tc>
          <w:tcPr>
            <w:tcW w:w="2358" w:type="dxa"/>
            <w:tcBorders>
              <w:bottom w:val="single" w:color="auto" w:sz="4" w:space="0"/>
            </w:tcBorders>
          </w:tcPr>
          <w:p w:rsidRPr="00421C30" w:rsidR="00415774" w:rsidP="00D16F5F" w:rsidRDefault="00415774" w14:paraId="546862F4" w14:textId="77777777">
            <w:pPr>
              <w:jc w:val="center"/>
            </w:pPr>
            <w:r w:rsidRPr="00421C30">
              <w:t>Total Respondent Costs</w:t>
            </w:r>
          </w:p>
        </w:tc>
      </w:tr>
      <w:tr w:rsidRPr="00421C30" w:rsidR="00642F0A" w:rsidTr="00062211" w14:paraId="22A3A9A7" w14:textId="77777777">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3C0D8D" w:rsidR="00642F0A" w:rsidP="00642F0A" w:rsidRDefault="00642F0A" w14:paraId="60903FA0" w14:textId="4C626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color w:val="000000"/>
              </w:rPr>
              <w:t>Traveler</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080079" w:rsidR="00642F0A" w:rsidP="00642F0A" w:rsidRDefault="00642F0A" w14:paraId="18E5B4CB" w14:textId="26F1A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color w:val="000000"/>
              </w:rPr>
              <w:t xml:space="preserve">United States Travel Health Declaration </w:t>
            </w:r>
            <w:r w:rsidRPr="003C0D8D">
              <w:rPr>
                <w:rFonts w:eastAsia="Calibri"/>
              </w:rPr>
              <w:t>(</w:t>
            </w:r>
            <w:r>
              <w:rPr>
                <w:rFonts w:eastAsia="Calibri"/>
              </w:rPr>
              <w:t>Web, Fillable PDF, or Paper)</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rsidRPr="0005600B" w:rsidR="00642F0A" w:rsidP="00642F0A" w:rsidRDefault="00642F0A" w14:paraId="3F559727" w14:textId="2CB84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25">
              <w:t xml:space="preserve">75,000 </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rsidR="00642F0A" w:rsidP="00642F0A" w:rsidRDefault="00642F0A" w14:paraId="519490FA" w14:textId="5564D545">
            <w:pPr>
              <w:jc w:val="center"/>
            </w:pPr>
            <w:r>
              <w:rPr>
                <w:color w:val="000000"/>
              </w:rPr>
              <w:t>$24.98</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rsidRPr="00E25A19" w:rsidR="00642F0A" w:rsidP="00642F0A" w:rsidRDefault="00642F0A" w14:paraId="4B8AB08B" w14:textId="539FB2FB">
            <w:pPr>
              <w:jc w:val="center"/>
            </w:pPr>
            <w:r w:rsidRPr="003658D9">
              <w:t xml:space="preserve">$1,873,500 </w:t>
            </w:r>
          </w:p>
        </w:tc>
      </w:tr>
      <w:tr w:rsidRPr="00421C30" w:rsidR="00642F0A" w:rsidTr="00062211" w14:paraId="59C3B415" w14:textId="77777777">
        <w:tc>
          <w:tcPr>
            <w:tcW w:w="1440" w:type="dxa"/>
            <w:vAlign w:val="center"/>
          </w:tcPr>
          <w:p w:rsidR="00642F0A" w:rsidP="00642F0A" w:rsidRDefault="00642F0A" w14:paraId="274D6B68" w14:textId="5158F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Traveler</w:t>
            </w:r>
          </w:p>
        </w:tc>
        <w:tc>
          <w:tcPr>
            <w:tcW w:w="1800" w:type="dxa"/>
            <w:vAlign w:val="center"/>
          </w:tcPr>
          <w:p w:rsidRPr="00B77D60" w:rsidR="00642F0A" w:rsidP="00642F0A" w:rsidRDefault="00642F0A" w14:paraId="601E476D" w14:textId="1792B1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0079">
              <w:t>Preboarding Health Screen</w:t>
            </w:r>
          </w:p>
        </w:tc>
        <w:tc>
          <w:tcPr>
            <w:tcW w:w="1720" w:type="dxa"/>
            <w:vAlign w:val="center"/>
          </w:tcPr>
          <w:p w:rsidR="00642F0A" w:rsidP="00642F0A" w:rsidRDefault="00642F0A" w14:paraId="04A707DA" w14:textId="30A22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25">
              <w:t xml:space="preserve">1,667 </w:t>
            </w:r>
          </w:p>
        </w:tc>
        <w:tc>
          <w:tcPr>
            <w:tcW w:w="1520" w:type="dxa"/>
            <w:vAlign w:val="center"/>
          </w:tcPr>
          <w:p w:rsidR="00642F0A" w:rsidP="00642F0A" w:rsidRDefault="00642F0A" w14:paraId="16E4F536" w14:textId="3C4E720E">
            <w:pPr>
              <w:jc w:val="center"/>
            </w:pPr>
            <w:r>
              <w:t>$24.98</w:t>
            </w:r>
          </w:p>
        </w:tc>
        <w:tc>
          <w:tcPr>
            <w:tcW w:w="2358" w:type="dxa"/>
            <w:vAlign w:val="center"/>
          </w:tcPr>
          <w:p w:rsidRPr="00E25A19" w:rsidR="00642F0A" w:rsidP="00642F0A" w:rsidRDefault="00642F0A" w14:paraId="689FE93D" w14:textId="7AA4926E">
            <w:pPr>
              <w:jc w:val="center"/>
            </w:pPr>
            <w:r w:rsidRPr="003658D9">
              <w:t xml:space="preserve">$41,633 </w:t>
            </w:r>
          </w:p>
        </w:tc>
      </w:tr>
      <w:tr w:rsidRPr="00421C30" w:rsidR="00642F0A" w:rsidTr="00062211" w14:paraId="76A0FF63" w14:textId="77777777">
        <w:tc>
          <w:tcPr>
            <w:tcW w:w="1440" w:type="dxa"/>
            <w:vAlign w:val="center"/>
          </w:tcPr>
          <w:p w:rsidR="00642F0A" w:rsidP="00642F0A" w:rsidRDefault="00642F0A" w14:paraId="3AED8AD4" w14:textId="0BCE4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Traveler</w:t>
            </w:r>
          </w:p>
        </w:tc>
        <w:tc>
          <w:tcPr>
            <w:tcW w:w="1800" w:type="dxa"/>
            <w:vAlign w:val="center"/>
          </w:tcPr>
          <w:p w:rsidRPr="00B77D60" w:rsidR="00642F0A" w:rsidP="00642F0A" w:rsidRDefault="00642F0A" w14:paraId="45F3C859" w14:textId="10834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0079">
              <w:t>United States Travel Health Declaration for Repatriation</w:t>
            </w:r>
          </w:p>
        </w:tc>
        <w:tc>
          <w:tcPr>
            <w:tcW w:w="1720" w:type="dxa"/>
            <w:vAlign w:val="center"/>
          </w:tcPr>
          <w:p w:rsidR="00642F0A" w:rsidP="00642F0A" w:rsidRDefault="00642F0A" w14:paraId="3459D64D" w14:textId="16929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25">
              <w:t xml:space="preserve">2,500 </w:t>
            </w:r>
          </w:p>
        </w:tc>
        <w:tc>
          <w:tcPr>
            <w:tcW w:w="1520" w:type="dxa"/>
            <w:vAlign w:val="center"/>
          </w:tcPr>
          <w:p w:rsidR="00642F0A" w:rsidP="00642F0A" w:rsidRDefault="00642F0A" w14:paraId="757F04E3" w14:textId="238B1BDF">
            <w:pPr>
              <w:jc w:val="center"/>
            </w:pPr>
            <w:r w:rsidRPr="0057199A">
              <w:t>$24.98</w:t>
            </w:r>
          </w:p>
        </w:tc>
        <w:tc>
          <w:tcPr>
            <w:tcW w:w="2358" w:type="dxa"/>
            <w:vAlign w:val="center"/>
          </w:tcPr>
          <w:p w:rsidRPr="00E25A19" w:rsidR="00642F0A" w:rsidP="00642F0A" w:rsidRDefault="00642F0A" w14:paraId="24EB6C28" w14:textId="10065601">
            <w:pPr>
              <w:jc w:val="center"/>
            </w:pPr>
            <w:r w:rsidRPr="003658D9">
              <w:t xml:space="preserve">$62,450 </w:t>
            </w:r>
          </w:p>
        </w:tc>
      </w:tr>
      <w:tr w:rsidRPr="00421C30" w:rsidR="00642F0A" w:rsidTr="00062211" w14:paraId="0ADFF9F5" w14:textId="77777777">
        <w:tc>
          <w:tcPr>
            <w:tcW w:w="1440" w:type="dxa"/>
            <w:vAlign w:val="center"/>
          </w:tcPr>
          <w:p w:rsidR="00642F0A" w:rsidP="00642F0A" w:rsidRDefault="00642F0A" w14:paraId="21B694C1" w14:textId="34C93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Traveler</w:t>
            </w:r>
          </w:p>
        </w:tc>
        <w:tc>
          <w:tcPr>
            <w:tcW w:w="1800" w:type="dxa"/>
            <w:vAlign w:val="center"/>
          </w:tcPr>
          <w:p w:rsidRPr="00080079" w:rsidR="00642F0A" w:rsidP="00642F0A" w:rsidRDefault="00642F0A" w14:paraId="74757CFD" w14:textId="68BF3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0079">
              <w:t>United States Travel Health Declaration for Repatriation</w:t>
            </w:r>
            <w:r>
              <w:t xml:space="preserve"> from Ship</w:t>
            </w:r>
          </w:p>
        </w:tc>
        <w:tc>
          <w:tcPr>
            <w:tcW w:w="1720" w:type="dxa"/>
            <w:vAlign w:val="center"/>
          </w:tcPr>
          <w:p w:rsidRPr="0005600B" w:rsidR="00642F0A" w:rsidP="00642F0A" w:rsidRDefault="00642F0A" w14:paraId="5A48DDAF" w14:textId="5E1E1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25">
              <w:t xml:space="preserve">2,500 </w:t>
            </w:r>
          </w:p>
        </w:tc>
        <w:tc>
          <w:tcPr>
            <w:tcW w:w="1520" w:type="dxa"/>
            <w:vAlign w:val="center"/>
          </w:tcPr>
          <w:p w:rsidRPr="0057199A" w:rsidR="00642F0A" w:rsidP="00642F0A" w:rsidRDefault="00642F0A" w14:paraId="386D7271" w14:textId="5FE51D96">
            <w:pPr>
              <w:jc w:val="center"/>
            </w:pPr>
            <w:r w:rsidRPr="0057199A">
              <w:t>$24.98</w:t>
            </w:r>
          </w:p>
        </w:tc>
        <w:tc>
          <w:tcPr>
            <w:tcW w:w="2358" w:type="dxa"/>
            <w:vAlign w:val="center"/>
          </w:tcPr>
          <w:p w:rsidRPr="007F1B63" w:rsidR="00642F0A" w:rsidP="00642F0A" w:rsidRDefault="00642F0A" w14:paraId="59CC3A28" w14:textId="429C8F41">
            <w:pPr>
              <w:jc w:val="center"/>
            </w:pPr>
            <w:r w:rsidRPr="003658D9">
              <w:t xml:space="preserve">$62,450 </w:t>
            </w:r>
          </w:p>
        </w:tc>
      </w:tr>
      <w:tr w:rsidR="00F71BDE" w:rsidTr="00062211" w14:paraId="3D8BA1E0" w14:textId="77777777">
        <w:tc>
          <w:tcPr>
            <w:tcW w:w="1440" w:type="dxa"/>
            <w:vAlign w:val="center"/>
          </w:tcPr>
          <w:p w:rsidRPr="00420B33" w:rsidR="00F71BDE" w:rsidP="00F71BDE" w:rsidRDefault="00F71BDE" w14:paraId="35AE79BF" w14:textId="7EE7ED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eastAsia="Calibri"/>
              </w:rPr>
              <w:t>Traveler</w:t>
            </w:r>
          </w:p>
        </w:tc>
        <w:tc>
          <w:tcPr>
            <w:tcW w:w="1800" w:type="dxa"/>
            <w:vAlign w:val="center"/>
          </w:tcPr>
          <w:p w:rsidRPr="00420B33" w:rsidR="00F71BDE" w:rsidP="00F71BDE" w:rsidRDefault="00F71BDE" w14:paraId="01815701" w14:textId="22848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COVID-2019</w:t>
            </w:r>
            <w:r w:rsidRPr="00080079">
              <w:t xml:space="preserve"> Referral Slip</w:t>
            </w:r>
          </w:p>
        </w:tc>
        <w:tc>
          <w:tcPr>
            <w:tcW w:w="1720" w:type="dxa"/>
            <w:vAlign w:val="center"/>
          </w:tcPr>
          <w:p w:rsidRPr="00056225" w:rsidR="00F71BDE" w:rsidP="00F71BDE" w:rsidRDefault="00F71BDE" w14:paraId="59F360D5" w14:textId="51CDF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25">
              <w:t xml:space="preserve">25,000 </w:t>
            </w:r>
          </w:p>
        </w:tc>
        <w:tc>
          <w:tcPr>
            <w:tcW w:w="1520" w:type="dxa"/>
            <w:vAlign w:val="center"/>
          </w:tcPr>
          <w:p w:rsidRPr="00420B33" w:rsidR="00F71BDE" w:rsidP="00F71BDE" w:rsidRDefault="00F71BDE" w14:paraId="68D6B04E" w14:textId="66AEB271">
            <w:pPr>
              <w:jc w:val="center"/>
            </w:pPr>
            <w:r>
              <w:t>$24.98</w:t>
            </w:r>
          </w:p>
        </w:tc>
        <w:tc>
          <w:tcPr>
            <w:tcW w:w="2358" w:type="dxa"/>
            <w:vAlign w:val="center"/>
          </w:tcPr>
          <w:p w:rsidRPr="003658D9" w:rsidR="00F71BDE" w:rsidP="00F71BDE" w:rsidRDefault="00F71BDE" w14:paraId="0F369F58" w14:textId="57008339">
            <w:pPr>
              <w:jc w:val="center"/>
            </w:pPr>
            <w:r w:rsidRPr="003658D9">
              <w:t xml:space="preserve">$624,500 </w:t>
            </w:r>
          </w:p>
        </w:tc>
      </w:tr>
      <w:tr w:rsidR="00F71BDE" w:rsidTr="00062211" w14:paraId="33D55C79" w14:textId="77777777">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420B33" w:rsidR="00F71BDE" w:rsidP="00F71BDE" w:rsidRDefault="00F71BDE" w14:paraId="501F1C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0B33">
              <w:t>Traveler</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420B33" w:rsidR="00F71BDE" w:rsidP="00F71BDE" w:rsidRDefault="00F71BDE" w14:paraId="548B2F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0B33">
              <w:t>Supplemental 2019-nCoV Questionnaire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rsidRPr="00420B33" w:rsidR="00F71BDE" w:rsidP="00F71BDE" w:rsidRDefault="00F71BDE" w14:paraId="7AA04A9E" w14:textId="5E734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25">
              <w:t xml:space="preserve">4,167 </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rsidRPr="00420B33" w:rsidR="00F71BDE" w:rsidP="00F71BDE" w:rsidRDefault="00F71BDE" w14:paraId="725B7B38" w14:textId="77777777">
            <w:pPr>
              <w:jc w:val="center"/>
            </w:pPr>
            <w:r w:rsidRPr="00420B33">
              <w:t xml:space="preserve">$24.98 </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rsidRPr="00420B33" w:rsidR="00F71BDE" w:rsidP="00F71BDE" w:rsidRDefault="00F71BDE" w14:paraId="3A92FBDF" w14:textId="07F92157">
            <w:pPr>
              <w:jc w:val="center"/>
            </w:pPr>
            <w:r w:rsidRPr="003658D9">
              <w:t xml:space="preserve">$104,083 </w:t>
            </w:r>
          </w:p>
        </w:tc>
      </w:tr>
      <w:tr w:rsidRPr="00421C30" w:rsidR="00F71BDE" w:rsidTr="00062211" w14:paraId="37D0399E" w14:textId="77777777">
        <w:tc>
          <w:tcPr>
            <w:tcW w:w="1440" w:type="dxa"/>
            <w:vAlign w:val="center"/>
          </w:tcPr>
          <w:p w:rsidR="00F71BDE" w:rsidP="00F71BDE" w:rsidRDefault="00F71BDE" w14:paraId="022BDF47" w14:textId="49C1FF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Traveler</w:t>
            </w:r>
          </w:p>
        </w:tc>
        <w:tc>
          <w:tcPr>
            <w:tcW w:w="1800" w:type="dxa"/>
            <w:vAlign w:val="center"/>
          </w:tcPr>
          <w:p w:rsidR="00F71BDE" w:rsidP="00F71BDE" w:rsidRDefault="00F71BDE" w14:paraId="68214BE1" w14:textId="093FBD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COVID-2019</w:t>
            </w:r>
            <w:r w:rsidRPr="00080079">
              <w:t xml:space="preserve"> Air Travel Illness and Death Investigation Form</w:t>
            </w:r>
          </w:p>
        </w:tc>
        <w:tc>
          <w:tcPr>
            <w:tcW w:w="1720" w:type="dxa"/>
            <w:vAlign w:val="center"/>
          </w:tcPr>
          <w:p w:rsidR="00F71BDE" w:rsidP="00F71BDE" w:rsidRDefault="00F71BDE" w14:paraId="6068F392" w14:textId="7B80BF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056225">
              <w:t xml:space="preserve">2,500 </w:t>
            </w:r>
          </w:p>
        </w:tc>
        <w:tc>
          <w:tcPr>
            <w:tcW w:w="1520" w:type="dxa"/>
            <w:vAlign w:val="center"/>
          </w:tcPr>
          <w:p w:rsidR="00F71BDE" w:rsidP="00F71BDE" w:rsidRDefault="00F71BDE" w14:paraId="35550A0C" w14:textId="1D60FF08">
            <w:pPr>
              <w:jc w:val="center"/>
            </w:pPr>
            <w:r>
              <w:t>$24.98</w:t>
            </w:r>
          </w:p>
        </w:tc>
        <w:tc>
          <w:tcPr>
            <w:tcW w:w="2358" w:type="dxa"/>
            <w:vAlign w:val="center"/>
          </w:tcPr>
          <w:p w:rsidR="00F71BDE" w:rsidP="00F71BDE" w:rsidRDefault="00F71BDE" w14:paraId="1A6F3851" w14:textId="15443FBC">
            <w:pPr>
              <w:jc w:val="center"/>
            </w:pPr>
            <w:r w:rsidRPr="003658D9">
              <w:t xml:space="preserve">$62,450 </w:t>
            </w:r>
          </w:p>
        </w:tc>
      </w:tr>
      <w:tr w:rsidRPr="00421C30" w:rsidR="00F71BDE" w:rsidTr="00062211" w14:paraId="0221F435" w14:textId="77777777">
        <w:tc>
          <w:tcPr>
            <w:tcW w:w="1440" w:type="dxa"/>
            <w:vAlign w:val="center"/>
          </w:tcPr>
          <w:p w:rsidR="00F71BDE" w:rsidP="00F71BDE" w:rsidRDefault="00F71BDE" w14:paraId="4E907429" w14:textId="764DC445">
            <w:pPr>
              <w:jc w:val="center"/>
            </w:pPr>
            <w:r w:rsidRPr="001C3355">
              <w:t>Traveler</w:t>
            </w:r>
          </w:p>
        </w:tc>
        <w:tc>
          <w:tcPr>
            <w:tcW w:w="1800" w:type="dxa"/>
            <w:vAlign w:val="center"/>
          </w:tcPr>
          <w:p w:rsidRPr="008D6F0A" w:rsidR="00F71BDE" w:rsidP="00F71BDE" w:rsidRDefault="00F71BDE" w14:paraId="16C51792" w14:textId="6EE8EE4C">
            <w:pPr>
              <w:jc w:val="center"/>
            </w:pPr>
            <w:r>
              <w:t>COVID-2019</w:t>
            </w:r>
            <w:r w:rsidRPr="00080079">
              <w:t xml:space="preserve"> Daily Symptom Check</w:t>
            </w:r>
          </w:p>
        </w:tc>
        <w:tc>
          <w:tcPr>
            <w:tcW w:w="1720" w:type="dxa"/>
            <w:vAlign w:val="center"/>
          </w:tcPr>
          <w:p w:rsidRPr="008D6F0A" w:rsidR="00F71BDE" w:rsidP="00F71BDE" w:rsidRDefault="00F71BDE" w14:paraId="22260B3E" w14:textId="790ABD43">
            <w:pPr>
              <w:jc w:val="center"/>
            </w:pPr>
            <w:r w:rsidRPr="00056225">
              <w:t xml:space="preserve">23,333 </w:t>
            </w:r>
          </w:p>
        </w:tc>
        <w:tc>
          <w:tcPr>
            <w:tcW w:w="1520" w:type="dxa"/>
            <w:vAlign w:val="center"/>
          </w:tcPr>
          <w:p w:rsidR="00F71BDE" w:rsidP="00F71BDE" w:rsidRDefault="00F71BDE" w14:paraId="2889FCC7" w14:textId="2C0BA3A9">
            <w:pPr>
              <w:jc w:val="center"/>
            </w:pPr>
            <w:r>
              <w:t>$24.98</w:t>
            </w:r>
          </w:p>
        </w:tc>
        <w:tc>
          <w:tcPr>
            <w:tcW w:w="2358" w:type="dxa"/>
            <w:vAlign w:val="center"/>
          </w:tcPr>
          <w:p w:rsidRPr="00421C30" w:rsidR="00F71BDE" w:rsidP="00F71BDE" w:rsidRDefault="00F71BDE" w14:paraId="50B31B0F" w14:textId="559248A9">
            <w:pPr>
              <w:jc w:val="center"/>
            </w:pPr>
            <w:r w:rsidRPr="003658D9">
              <w:t xml:space="preserve">$582,867 </w:t>
            </w:r>
          </w:p>
        </w:tc>
      </w:tr>
      <w:tr w:rsidRPr="003D3731" w:rsidR="00F71BDE" w:rsidTr="00062211" w14:paraId="22AFD523" w14:textId="77777777">
        <w:tc>
          <w:tcPr>
            <w:tcW w:w="1440" w:type="dxa"/>
            <w:vAlign w:val="center"/>
          </w:tcPr>
          <w:p w:rsidRPr="001C3355" w:rsidR="00F71BDE" w:rsidP="00F71BDE" w:rsidRDefault="00F71BDE" w14:paraId="3C2EC14E" w14:textId="67FA530F">
            <w:pPr>
              <w:jc w:val="center"/>
            </w:pPr>
            <w:r w:rsidRPr="00062211">
              <w:rPr>
                <w:b/>
                <w:bCs/>
              </w:rPr>
              <w:t>Total</w:t>
            </w:r>
          </w:p>
        </w:tc>
        <w:tc>
          <w:tcPr>
            <w:tcW w:w="1800" w:type="dxa"/>
            <w:vAlign w:val="center"/>
          </w:tcPr>
          <w:p w:rsidR="00F71BDE" w:rsidP="00F71BDE" w:rsidRDefault="00F71BDE" w14:paraId="68BAA36D" w14:textId="1018C628">
            <w:pPr>
              <w:jc w:val="center"/>
            </w:pPr>
          </w:p>
        </w:tc>
        <w:tc>
          <w:tcPr>
            <w:tcW w:w="1720" w:type="dxa"/>
            <w:vAlign w:val="center"/>
          </w:tcPr>
          <w:p w:rsidRPr="0005600B" w:rsidR="00F71BDE" w:rsidP="00F71BDE" w:rsidRDefault="00F71BDE" w14:paraId="5B1C817C" w14:textId="2176AFE5">
            <w:pPr>
              <w:jc w:val="center"/>
            </w:pPr>
            <w:r w:rsidRPr="00062211">
              <w:rPr>
                <w:b/>
                <w:bCs/>
              </w:rPr>
              <w:t>136,667</w:t>
            </w:r>
          </w:p>
        </w:tc>
        <w:tc>
          <w:tcPr>
            <w:tcW w:w="1520" w:type="dxa"/>
            <w:vAlign w:val="center"/>
          </w:tcPr>
          <w:p w:rsidR="00F71BDE" w:rsidP="00F71BDE" w:rsidRDefault="00F71BDE" w14:paraId="6FA059AC" w14:textId="6146A2FB">
            <w:pPr>
              <w:jc w:val="center"/>
            </w:pPr>
          </w:p>
        </w:tc>
        <w:tc>
          <w:tcPr>
            <w:tcW w:w="2358" w:type="dxa"/>
            <w:vAlign w:val="center"/>
          </w:tcPr>
          <w:p w:rsidRPr="007F1B63" w:rsidR="00F71BDE" w:rsidP="00F71BDE" w:rsidRDefault="00F71BDE" w14:paraId="759CFD56" w14:textId="6DE75943">
            <w:pPr>
              <w:jc w:val="center"/>
            </w:pPr>
            <w:r w:rsidRPr="00062211">
              <w:rPr>
                <w:b/>
                <w:bCs/>
              </w:rPr>
              <w:t>$3,413,933</w:t>
            </w:r>
          </w:p>
        </w:tc>
      </w:tr>
    </w:tbl>
    <w:p w:rsidR="00F71BDE" w:rsidP="0030643E" w:rsidRDefault="00F71BDE" w14:paraId="2FC0FE2E" w14:textId="77777777">
      <w:pPr>
        <w:pStyle w:val="Heading1"/>
        <w:spacing w:before="0" w:after="0"/>
        <w:rPr>
          <w:rFonts w:ascii="Times New Roman" w:hAnsi="Times New Roman"/>
          <w:sz w:val="24"/>
          <w:szCs w:val="24"/>
        </w:rPr>
      </w:pPr>
      <w:bookmarkStart w:name="_Toc410390882" w:id="31"/>
      <w:bookmarkStart w:name="_Toc378234018" w:id="32"/>
    </w:p>
    <w:p w:rsidRPr="004C52D9" w:rsidR="00410D5F" w:rsidP="0030643E" w:rsidRDefault="00410D5F" w14:paraId="224D701C" w14:textId="2EEF5C9F">
      <w:pPr>
        <w:pStyle w:val="Heading1"/>
        <w:spacing w:before="0" w:after="0"/>
        <w:rPr>
          <w:rFonts w:ascii="Times New Roman" w:hAnsi="Times New Roman"/>
          <w:sz w:val="24"/>
          <w:szCs w:val="24"/>
        </w:rPr>
      </w:pPr>
      <w:r w:rsidRPr="004C52D9">
        <w:rPr>
          <w:rFonts w:ascii="Times New Roman" w:hAnsi="Times New Roman"/>
          <w:sz w:val="24"/>
          <w:szCs w:val="24"/>
        </w:rPr>
        <w:t>13. Estimates of Other Total Annual Cost Burden to Respondents or Record Keepers</w:t>
      </w:r>
      <w:bookmarkEnd w:id="31"/>
    </w:p>
    <w:p w:rsidR="00410D5F" w:rsidP="009A11C5" w:rsidRDefault="00410D5F" w14:paraId="0FD2B8DE" w14:textId="77777777">
      <w:pPr>
        <w:rPr>
          <w:b/>
        </w:rPr>
      </w:pPr>
    </w:p>
    <w:p w:rsidRPr="00410D5F" w:rsidR="00410D5F" w:rsidP="009A11C5" w:rsidRDefault="00410D5F" w14:paraId="220AD632" w14:textId="77777777">
      <w:r>
        <w:t>There are no costs to respondents other than the time necessary to respond to the information collection</w:t>
      </w:r>
    </w:p>
    <w:p w:rsidR="00410D5F" w:rsidP="009A11C5" w:rsidRDefault="00410D5F" w14:paraId="14C802D3" w14:textId="77777777"/>
    <w:p w:rsidRPr="004C52D9" w:rsidR="00410D5F" w:rsidP="0030643E" w:rsidRDefault="00410D5F" w14:paraId="58211724" w14:textId="77777777">
      <w:pPr>
        <w:pStyle w:val="Heading1"/>
        <w:spacing w:before="0" w:after="0"/>
        <w:rPr>
          <w:rFonts w:ascii="Times New Roman" w:hAnsi="Times New Roman"/>
          <w:sz w:val="24"/>
          <w:szCs w:val="24"/>
        </w:rPr>
      </w:pPr>
      <w:bookmarkStart w:name="_Toc410390883" w:id="33"/>
      <w:r w:rsidRPr="004C52D9">
        <w:rPr>
          <w:rFonts w:ascii="Times New Roman" w:hAnsi="Times New Roman"/>
          <w:sz w:val="24"/>
          <w:szCs w:val="24"/>
        </w:rPr>
        <w:t>14. Annualized Cost to the Government</w:t>
      </w:r>
      <w:bookmarkEnd w:id="33"/>
    </w:p>
    <w:p w:rsidR="00C529C1" w:rsidP="009A11C5" w:rsidRDefault="00C529C1" w14:paraId="50514E0D" w14:textId="77777777">
      <w:pPr>
        <w:widowControl w:val="0"/>
        <w:rPr>
          <w:b/>
        </w:rPr>
      </w:pPr>
    </w:p>
    <w:p w:rsidR="007043EC" w:rsidP="009A11C5" w:rsidRDefault="00BA0076" w14:paraId="5B55017F" w14:textId="2DBAF706">
      <w:pPr>
        <w:widowControl w:val="0"/>
        <w:rPr>
          <w:b/>
        </w:rPr>
      </w:pPr>
      <w:r>
        <w:t xml:space="preserve">The </w:t>
      </w:r>
      <w:r w:rsidRPr="00774D7F" w:rsidR="007238D4">
        <w:t>estimate</w:t>
      </w:r>
      <w:r w:rsidRPr="00774D7F" w:rsidR="00891F37">
        <w:t>d</w:t>
      </w:r>
      <w:r w:rsidRPr="00774D7F" w:rsidR="007238D4">
        <w:t xml:space="preserve"> cost for these activities over the next </w:t>
      </w:r>
      <w:r w:rsidRPr="00774D7F" w:rsidR="00703EA0">
        <w:t>six</w:t>
      </w:r>
      <w:r w:rsidRPr="00774D7F" w:rsidR="007238D4">
        <w:t xml:space="preserve"> months </w:t>
      </w:r>
      <w:r w:rsidRPr="00774D7F" w:rsidR="00E40BBC">
        <w:t xml:space="preserve">to the federal government </w:t>
      </w:r>
      <w:r w:rsidRPr="00774D7F" w:rsidR="0031432F">
        <w:t>is</w:t>
      </w:r>
      <w:r w:rsidRPr="00774D7F" w:rsidR="00774D7F">
        <w:t xml:space="preserve"> approximately</w:t>
      </w:r>
      <w:r w:rsidRPr="00774D7F">
        <w:t xml:space="preserve"> </w:t>
      </w:r>
      <w:bookmarkStart w:name="_Hlk34135645" w:id="34"/>
      <w:r w:rsidRPr="00774D7F" w:rsidR="00227E65">
        <w:t>$</w:t>
      </w:r>
      <w:r w:rsidR="0098252E">
        <w:t>17,500,000</w:t>
      </w:r>
      <w:bookmarkEnd w:id="34"/>
      <w:r w:rsidRPr="00774D7F" w:rsidR="00633E24">
        <w:t xml:space="preserve">.  This includes costs for </w:t>
      </w:r>
      <w:r w:rsidRPr="00774D7F" w:rsidR="00DC4A6F">
        <w:t>staff time, travel and transportation (including shipping), materials, translation services, equipment for the public health risk assessments (e.g., thermometers</w:t>
      </w:r>
      <w:r w:rsidR="00DC4A6F">
        <w:t xml:space="preserve">), and other materials and services needed to conduct these programs.  </w:t>
      </w:r>
      <w:r w:rsidR="00891F37">
        <w:t>This number may change depending on the volume of travelers, location of CDC public health risk assessments, and volume of contact investigations</w:t>
      </w:r>
      <w:r w:rsidR="007C1B6D">
        <w:t xml:space="preserve"> initiated in response to confirmed cases.</w:t>
      </w:r>
    </w:p>
    <w:p w:rsidR="00DE6C5A" w:rsidRDefault="00DE6C5A" w14:paraId="4DB9A298" w14:textId="77777777">
      <w:pPr>
        <w:widowControl w:val="0"/>
        <w:rPr>
          <w:b/>
        </w:rPr>
      </w:pPr>
    </w:p>
    <w:p w:rsidRPr="004C52D9" w:rsidR="00410D5F" w:rsidP="0030643E" w:rsidRDefault="00410D5F" w14:paraId="67273F59" w14:textId="77777777">
      <w:pPr>
        <w:pStyle w:val="Heading1"/>
        <w:spacing w:before="0" w:after="0"/>
        <w:rPr>
          <w:rFonts w:ascii="Times New Roman" w:hAnsi="Times New Roman"/>
          <w:sz w:val="24"/>
          <w:szCs w:val="24"/>
        </w:rPr>
      </w:pPr>
      <w:bookmarkStart w:name="_Toc410390884" w:id="35"/>
      <w:r w:rsidRPr="004C52D9">
        <w:rPr>
          <w:rFonts w:ascii="Times New Roman" w:hAnsi="Times New Roman"/>
          <w:sz w:val="24"/>
          <w:szCs w:val="24"/>
        </w:rPr>
        <w:t>15. Explanation for Program Changes or Adjustments</w:t>
      </w:r>
      <w:bookmarkEnd w:id="35"/>
    </w:p>
    <w:p w:rsidR="00410D5F" w:rsidP="009A11C5" w:rsidRDefault="00410D5F" w14:paraId="67B62DD8" w14:textId="77777777">
      <w:pPr>
        <w:widowControl w:val="0"/>
        <w:rPr>
          <w:b/>
        </w:rPr>
      </w:pPr>
    </w:p>
    <w:p w:rsidR="00E65050" w:rsidP="009A11C5" w:rsidRDefault="009F35E8" w14:paraId="5309A29E" w14:textId="77777777">
      <w:r>
        <w:t>This is a new information collection.</w:t>
      </w:r>
      <w:r w:rsidR="00450204">
        <w:rPr>
          <w:color w:val="000000"/>
        </w:rPr>
        <w:t xml:space="preserve">  </w:t>
      </w:r>
    </w:p>
    <w:p w:rsidR="00E40BBC" w:rsidP="009A11C5" w:rsidRDefault="00E40BBC" w14:paraId="61CDE437" w14:textId="77777777">
      <w:pPr>
        <w:pStyle w:val="Heading1"/>
        <w:spacing w:before="0" w:after="0"/>
        <w:rPr>
          <w:rFonts w:ascii="Times New Roman" w:hAnsi="Times New Roman"/>
          <w:sz w:val="24"/>
          <w:szCs w:val="24"/>
        </w:rPr>
      </w:pPr>
      <w:bookmarkStart w:name="_Toc410390885" w:id="36"/>
    </w:p>
    <w:p w:rsidRPr="004C52D9" w:rsidR="00410D5F" w:rsidP="0030643E" w:rsidRDefault="00410D5F" w14:paraId="33B0577F" w14:textId="3F3B5237">
      <w:pPr>
        <w:pStyle w:val="Heading1"/>
        <w:spacing w:before="0" w:after="0"/>
        <w:rPr>
          <w:rFonts w:ascii="Times New Roman" w:hAnsi="Times New Roman"/>
          <w:sz w:val="24"/>
          <w:szCs w:val="24"/>
        </w:rPr>
      </w:pPr>
      <w:r w:rsidRPr="004C52D9">
        <w:rPr>
          <w:rFonts w:ascii="Times New Roman" w:hAnsi="Times New Roman"/>
          <w:sz w:val="24"/>
          <w:szCs w:val="24"/>
        </w:rPr>
        <w:t>16. Plans for Tabulation and Publication and Project Time Schedule</w:t>
      </w:r>
      <w:bookmarkEnd w:id="36"/>
    </w:p>
    <w:p w:rsidR="00410D5F" w:rsidP="009A11C5" w:rsidRDefault="00410D5F" w14:paraId="0F1983A6" w14:textId="77777777">
      <w:pPr>
        <w:widowControl w:val="0"/>
        <w:rPr>
          <w:b/>
        </w:rPr>
      </w:pPr>
    </w:p>
    <w:p w:rsidR="00410D5F" w:rsidP="009A11C5" w:rsidRDefault="00410D5F" w14:paraId="60DC28FB" w14:textId="3A53EFD7">
      <w:r w:rsidRPr="009061EF">
        <w:t xml:space="preserve">CDC and </w:t>
      </w:r>
      <w:r w:rsidR="00375651">
        <w:t>CBP</w:t>
      </w:r>
      <w:r w:rsidRPr="009061EF" w:rsidR="00375651">
        <w:t xml:space="preserve"> </w:t>
      </w:r>
      <w:r w:rsidRPr="009061EF">
        <w:t>may report aggregate totals of number of people screened</w:t>
      </w:r>
      <w:r w:rsidR="0071699F">
        <w:t>,</w:t>
      </w:r>
      <w:r w:rsidRPr="009061EF">
        <w:t xml:space="preserve"> number of positives</w:t>
      </w:r>
      <w:r w:rsidR="0071699F">
        <w:t>, and number of aircraft contacts</w:t>
      </w:r>
      <w:r w:rsidRPr="009061EF">
        <w:t xml:space="preserve"> publicly, as appropriate.</w:t>
      </w:r>
      <w:r w:rsidR="005B4F7A">
        <w:t xml:space="preserve"> Similarly, aggregate numbers of illness or death investigations may be reported.</w:t>
      </w:r>
      <w:r w:rsidR="009F35E8">
        <w:t xml:space="preserve"> </w:t>
      </w:r>
    </w:p>
    <w:p w:rsidR="009F35E8" w:rsidRDefault="009F35E8" w14:paraId="791D0F6E" w14:textId="77777777"/>
    <w:p w:rsidR="009F35E8" w:rsidRDefault="009F35E8" w14:paraId="6AE5DE87" w14:textId="157B6974">
      <w:r>
        <w:t>Publication of the results of the public health risk assessment, and any lessons learned, may be published to inform future public health interventions and to contribute to the body of knowledge concerning public health interventions at ports of entry.</w:t>
      </w:r>
      <w:r w:rsidR="00315812">
        <w:t xml:space="preserve"> N</w:t>
      </w:r>
      <w:r w:rsidR="009506CD">
        <w:t>o</w:t>
      </w:r>
      <w:r w:rsidR="00315812">
        <w:t xml:space="preserve"> personally identifiable information </w:t>
      </w:r>
      <w:r w:rsidR="009506CD">
        <w:t xml:space="preserve">will be published. </w:t>
      </w:r>
    </w:p>
    <w:p w:rsidR="00DE6C5A" w:rsidP="009A11C5" w:rsidRDefault="00DE6C5A" w14:paraId="6B81CFE7" w14:textId="77777777">
      <w:pPr>
        <w:pStyle w:val="Heading1"/>
        <w:spacing w:before="0" w:after="0"/>
        <w:rPr>
          <w:rFonts w:ascii="Times New Roman" w:hAnsi="Times New Roman"/>
          <w:sz w:val="24"/>
          <w:szCs w:val="24"/>
        </w:rPr>
      </w:pPr>
      <w:bookmarkStart w:name="_Toc410390886" w:id="37"/>
    </w:p>
    <w:p w:rsidRPr="004C52D9" w:rsidR="00410D5F" w:rsidP="0030643E" w:rsidRDefault="00410D5F" w14:paraId="0F96CCB8" w14:textId="7E0A483A">
      <w:pPr>
        <w:pStyle w:val="Heading1"/>
        <w:spacing w:before="0" w:after="0"/>
        <w:rPr>
          <w:rFonts w:ascii="Times New Roman" w:hAnsi="Times New Roman"/>
          <w:sz w:val="24"/>
          <w:szCs w:val="24"/>
        </w:rPr>
      </w:pPr>
      <w:r w:rsidRPr="004C52D9">
        <w:rPr>
          <w:rFonts w:ascii="Times New Roman" w:hAnsi="Times New Roman"/>
          <w:sz w:val="24"/>
          <w:szCs w:val="24"/>
        </w:rPr>
        <w:t>17. Reason(s) Display of OMB Expiration Date is Inappropriate</w:t>
      </w:r>
      <w:bookmarkEnd w:id="37"/>
    </w:p>
    <w:p w:rsidR="00410D5F" w:rsidP="009A11C5" w:rsidRDefault="00410D5F" w14:paraId="27386312" w14:textId="77777777">
      <w:pPr>
        <w:widowControl w:val="0"/>
        <w:rPr>
          <w:b/>
        </w:rPr>
      </w:pPr>
    </w:p>
    <w:p w:rsidR="00410D5F" w:rsidP="009A11C5" w:rsidRDefault="00410D5F" w14:paraId="393D742B" w14:textId="77777777">
      <w:r>
        <w:t>Display of the expiration date is appropriate.  No exemption is requested.</w:t>
      </w:r>
    </w:p>
    <w:p w:rsidR="00410D5F" w:rsidRDefault="00410D5F" w14:paraId="059E6C2B" w14:textId="77777777">
      <w:pPr>
        <w:widowControl w:val="0"/>
        <w:rPr>
          <w:b/>
        </w:rPr>
      </w:pPr>
    </w:p>
    <w:p w:rsidRPr="004C52D9" w:rsidR="00410D5F" w:rsidP="0030643E" w:rsidRDefault="00410D5F" w14:paraId="29A8593B" w14:textId="77777777">
      <w:pPr>
        <w:pStyle w:val="Heading1"/>
        <w:spacing w:before="0" w:after="0"/>
        <w:rPr>
          <w:rFonts w:ascii="Times New Roman" w:hAnsi="Times New Roman"/>
          <w:sz w:val="24"/>
          <w:szCs w:val="24"/>
        </w:rPr>
      </w:pPr>
      <w:bookmarkStart w:name="_Toc410390887" w:id="38"/>
      <w:r w:rsidRPr="004C52D9">
        <w:rPr>
          <w:rFonts w:ascii="Times New Roman" w:hAnsi="Times New Roman"/>
          <w:sz w:val="24"/>
          <w:szCs w:val="24"/>
        </w:rPr>
        <w:t>18. Exceptions to Certification for Paperwork Reduction Act Submissions</w:t>
      </w:r>
      <w:bookmarkEnd w:id="38"/>
    </w:p>
    <w:p w:rsidR="00410D5F" w:rsidP="009A11C5" w:rsidRDefault="00410D5F" w14:paraId="3A73FB55" w14:textId="77777777">
      <w:pPr>
        <w:widowControl w:val="0"/>
        <w:rPr>
          <w:b/>
        </w:rPr>
      </w:pPr>
    </w:p>
    <w:p w:rsidR="00410D5F" w:rsidP="009A11C5" w:rsidRDefault="00410D5F" w14:paraId="0E7DCFFD" w14:textId="77777777">
      <w:r w:rsidRPr="00C77027">
        <w:t>There are no exceptions to the certification.</w:t>
      </w:r>
    </w:p>
    <w:p w:rsidRPr="00280E62" w:rsidR="00AC7D3C" w:rsidP="0087152F" w:rsidRDefault="004B19FC" w14:paraId="0BA0C3CD" w14:textId="77777777">
      <w:pPr>
        <w:pStyle w:val="Heading1"/>
        <w:spacing w:before="0" w:after="0"/>
        <w:rPr>
          <w:rFonts w:ascii="Times New Roman" w:hAnsi="Times New Roman"/>
          <w:sz w:val="24"/>
          <w:szCs w:val="24"/>
        </w:rPr>
      </w:pPr>
      <w:r>
        <w:br w:type="page"/>
      </w:r>
      <w:bookmarkStart w:name="_Toc410390888" w:id="39"/>
      <w:r w:rsidRPr="00280E62" w:rsidR="00AC7D3C">
        <w:rPr>
          <w:rFonts w:ascii="Times New Roman" w:hAnsi="Times New Roman"/>
          <w:sz w:val="24"/>
          <w:szCs w:val="24"/>
        </w:rPr>
        <w:lastRenderedPageBreak/>
        <w:t>List of Attachments</w:t>
      </w:r>
      <w:bookmarkEnd w:id="39"/>
    </w:p>
    <w:p w:rsidR="00AC7D3C" w:rsidP="00410D5F" w:rsidRDefault="00AC7D3C" w14:paraId="31844D5D" w14:textId="77777777"/>
    <w:p w:rsidR="00AC7D3C" w:rsidP="00E27161" w:rsidRDefault="00AC7D3C" w14:paraId="3B98C3F9" w14:textId="6240356A">
      <w:bookmarkStart w:name="_Hlk31638584" w:id="40"/>
      <w:r>
        <w:t>Attachment A1</w:t>
      </w:r>
      <w:r w:rsidR="005B2FD8">
        <w:t xml:space="preserve"> - </w:t>
      </w:r>
      <w:r w:rsidR="0012581E">
        <w:rPr>
          <w:rFonts w:cs="Arial"/>
        </w:rPr>
        <w:t>Section 361 of the Public Health Service (PHS) Act (42 USC 264)</w:t>
      </w:r>
    </w:p>
    <w:p w:rsidR="00AC7D3C" w:rsidRDefault="00AC7D3C" w14:paraId="6EA30377" w14:textId="544E10AD">
      <w:r>
        <w:t>Attachment A</w:t>
      </w:r>
      <w:r w:rsidR="00AC5C60">
        <w:t>2</w:t>
      </w:r>
      <w:r w:rsidR="005B2FD8">
        <w:t xml:space="preserve"> - </w:t>
      </w:r>
      <w:r w:rsidR="0012581E">
        <w:t>42 Code of Federal Regulations part 71</w:t>
      </w:r>
    </w:p>
    <w:p w:rsidR="00AC7D3C" w:rsidRDefault="00AC7D3C" w14:paraId="7EC8EE87" w14:textId="51E2AFA3">
      <w:r>
        <w:t>Attachment B</w:t>
      </w:r>
      <w:r w:rsidR="005B2FD8">
        <w:t xml:space="preserve"> - </w:t>
      </w:r>
      <w:r w:rsidR="00F34631">
        <w:t>60-day</w:t>
      </w:r>
      <w:r>
        <w:t xml:space="preserve"> Federal Register Notice</w:t>
      </w:r>
    </w:p>
    <w:p w:rsidR="00BD2525" w:rsidP="00BD2525" w:rsidRDefault="00BD2525" w14:paraId="75336883" w14:textId="12C11CD0">
      <w:r>
        <w:t xml:space="preserve">Attachment </w:t>
      </w:r>
      <w:r w:rsidR="006860DD">
        <w:t>C</w:t>
      </w:r>
      <w:r>
        <w:t xml:space="preserve"> - COVID-2019 </w:t>
      </w:r>
      <w:r w:rsidR="006B0B10">
        <w:t xml:space="preserve">Web Format - </w:t>
      </w:r>
      <w:r w:rsidRPr="00AC5C60">
        <w:t>U</w:t>
      </w:r>
      <w:r>
        <w:t>.</w:t>
      </w:r>
      <w:r w:rsidRPr="00AC5C60">
        <w:t>S</w:t>
      </w:r>
      <w:r>
        <w:t>.</w:t>
      </w:r>
      <w:r w:rsidRPr="00AC5C60">
        <w:t xml:space="preserve"> Traveler Health Declaration</w:t>
      </w:r>
    </w:p>
    <w:p w:rsidR="006860DD" w:rsidP="00BD2525" w:rsidRDefault="006860DD" w14:paraId="4FA484C2" w14:textId="19C046AC">
      <w:r>
        <w:t xml:space="preserve">Attachment D </w:t>
      </w:r>
      <w:r w:rsidR="006B0B10">
        <w:t xml:space="preserve">- </w:t>
      </w:r>
      <w:r>
        <w:t xml:space="preserve">COVID-2019 </w:t>
      </w:r>
      <w:r w:rsidR="006B0B10">
        <w:t xml:space="preserve">Fillable PDF - </w:t>
      </w:r>
      <w:r>
        <w:t xml:space="preserve">U.S. Traveler Health Declaration </w:t>
      </w:r>
    </w:p>
    <w:p w:rsidR="006860DD" w:rsidP="00BD2525" w:rsidRDefault="006860DD" w14:paraId="283E49C0" w14:textId="1E378A60">
      <w:r>
        <w:t>Attachment E</w:t>
      </w:r>
      <w:r w:rsidR="006B0B10">
        <w:t xml:space="preserve"> -</w:t>
      </w:r>
      <w:r>
        <w:t xml:space="preserve"> COVID-2019 </w:t>
      </w:r>
      <w:r w:rsidR="006B0B10">
        <w:t xml:space="preserve">Paper Format - </w:t>
      </w:r>
      <w:r>
        <w:t xml:space="preserve">U.S. Traveler Health Declaration </w:t>
      </w:r>
    </w:p>
    <w:p w:rsidR="00134A44" w:rsidRDefault="00134A44" w14:paraId="3EA96611" w14:textId="19A0D24F">
      <w:r>
        <w:t xml:space="preserve">Attachment </w:t>
      </w:r>
      <w:r w:rsidR="004739F8">
        <w:t>F</w:t>
      </w:r>
      <w:r w:rsidR="00A91A3F">
        <w:t xml:space="preserve"> - </w:t>
      </w:r>
      <w:r w:rsidR="00212BA5">
        <w:t>COVID-2019</w:t>
      </w:r>
      <w:r w:rsidR="00382D3B">
        <w:t xml:space="preserve"> </w:t>
      </w:r>
      <w:r w:rsidRPr="00B77D60" w:rsidR="00B77D60">
        <w:t>Preboarding Health Screen</w:t>
      </w:r>
    </w:p>
    <w:p w:rsidR="005B2FD8" w:rsidRDefault="00134A44" w14:paraId="25E3C1E6" w14:textId="49B0EE8D">
      <w:r>
        <w:t xml:space="preserve">Attachment </w:t>
      </w:r>
      <w:r w:rsidR="004739F8">
        <w:t>G</w:t>
      </w:r>
      <w:r w:rsidR="00A91A3F">
        <w:t xml:space="preserve"> - </w:t>
      </w:r>
      <w:r w:rsidR="00212BA5">
        <w:t>COVID-2019</w:t>
      </w:r>
      <w:r w:rsidR="00382D3B">
        <w:t xml:space="preserve"> </w:t>
      </w:r>
      <w:r>
        <w:t>U.S. Traveler Health Declaration for Repatriation</w:t>
      </w:r>
      <w:r w:rsidR="00526DFF">
        <w:t xml:space="preserve"> </w:t>
      </w:r>
    </w:p>
    <w:p w:rsidRPr="001327F3" w:rsidR="00134A44" w:rsidRDefault="005B2FD8" w14:paraId="135B2EAF" w14:textId="78A3692F">
      <w:r>
        <w:t xml:space="preserve">Attachment </w:t>
      </w:r>
      <w:r w:rsidR="004739F8">
        <w:t>H</w:t>
      </w:r>
      <w:r w:rsidR="00A91A3F">
        <w:t xml:space="preserve">- </w:t>
      </w:r>
      <w:r>
        <w:t xml:space="preserve">COVID-2019 U.S. Traveler Health Declaration </w:t>
      </w:r>
      <w:r w:rsidR="001E60EA">
        <w:t xml:space="preserve">from </w:t>
      </w:r>
      <w:r>
        <w:t>Ship</w:t>
      </w:r>
      <w:r w:rsidR="00526DFF">
        <w:t xml:space="preserve"> </w:t>
      </w:r>
    </w:p>
    <w:p w:rsidR="00BD2525" w:rsidP="00BD2525" w:rsidRDefault="00BD2525" w14:paraId="72BBDEB2" w14:textId="7269CFDA">
      <w:r>
        <w:t xml:space="preserve">Attachment </w:t>
      </w:r>
      <w:r w:rsidR="004739F8">
        <w:t>I</w:t>
      </w:r>
      <w:r>
        <w:t xml:space="preserve"> - COVID-2019 Referral Slip</w:t>
      </w:r>
    </w:p>
    <w:p w:rsidR="00D46FB1" w:rsidP="00D46FB1" w:rsidRDefault="00D46FB1" w14:paraId="09685B54" w14:textId="6057C452">
      <w:r>
        <w:t xml:space="preserve">Attachment </w:t>
      </w:r>
      <w:r w:rsidR="004739F8">
        <w:t>J</w:t>
      </w:r>
      <w:r w:rsidR="00D10B82">
        <w:t xml:space="preserve"> </w:t>
      </w:r>
      <w:r>
        <w:t>- Supplemental COVID-2019 Questionnaire</w:t>
      </w:r>
    </w:p>
    <w:p w:rsidR="00134A44" w:rsidRDefault="00134A44" w14:paraId="2C1AAAB2" w14:textId="22136DCF">
      <w:r>
        <w:t xml:space="preserve">Attachment </w:t>
      </w:r>
      <w:r w:rsidR="004739F8">
        <w:t>K</w:t>
      </w:r>
      <w:r w:rsidR="00A91A3F">
        <w:t xml:space="preserve"> - </w:t>
      </w:r>
      <w:r w:rsidR="00212BA5">
        <w:t>COVID-2019</w:t>
      </w:r>
      <w:r w:rsidR="00E53873">
        <w:t xml:space="preserve"> </w:t>
      </w:r>
      <w:r w:rsidRPr="001327F3">
        <w:t xml:space="preserve">Air </w:t>
      </w:r>
      <w:r w:rsidR="0030643E">
        <w:t xml:space="preserve">Travel </w:t>
      </w:r>
      <w:r w:rsidRPr="001327F3">
        <w:t>Illness or Death Investigation form</w:t>
      </w:r>
    </w:p>
    <w:p w:rsidR="00134A44" w:rsidRDefault="00134A44" w14:paraId="41396EF3" w14:textId="5E6866E1">
      <w:r>
        <w:t xml:space="preserve">Attachment </w:t>
      </w:r>
      <w:r w:rsidR="004739F8">
        <w:t>L</w:t>
      </w:r>
      <w:r>
        <w:t xml:space="preserve"> </w:t>
      </w:r>
      <w:r w:rsidR="0059578D">
        <w:t xml:space="preserve">- </w:t>
      </w:r>
      <w:r>
        <w:t>Airport Entry Risk Assessment Program IRB</w:t>
      </w:r>
    </w:p>
    <w:bookmarkEnd w:id="40"/>
    <w:p w:rsidR="00134A44" w:rsidP="00410D5F" w:rsidRDefault="00134A44" w14:paraId="79E0C821" w14:textId="77777777"/>
    <w:p w:rsidR="00134A44" w:rsidP="00410D5F" w:rsidRDefault="00134A44" w14:paraId="7568559D" w14:textId="77777777"/>
    <w:p w:rsidR="00AC7D3C" w:rsidP="00410D5F" w:rsidRDefault="00AC7D3C" w14:paraId="5FCFBDE3" w14:textId="77777777"/>
    <w:p w:rsidRPr="00AC7D3C" w:rsidR="00AC7D3C" w:rsidP="00410D5F" w:rsidRDefault="00AC7D3C" w14:paraId="3FB497CA" w14:textId="77777777"/>
    <w:bookmarkEnd w:id="32"/>
    <w:p w:rsidRPr="00011BE2" w:rsidR="004739F8" w:rsidP="00011BE2" w:rsidRDefault="004739F8" w14:paraId="49F9AAB2" w14:textId="77777777"/>
    <w:sectPr w:rsidRPr="00011BE2" w:rsidR="004739F8" w:rsidSect="00460646">
      <w:footerReference w:type="even" r:id="rId12"/>
      <w:footerReference w:type="default" r:id="rId13"/>
      <w:pgSz w:w="12240" w:h="15840"/>
      <w:pgMar w:top="1170" w:right="1800" w:bottom="117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9AC4C" w14:textId="77777777" w:rsidR="009D3C52" w:rsidRDefault="009D3C52">
      <w:r>
        <w:separator/>
      </w:r>
    </w:p>
  </w:endnote>
  <w:endnote w:type="continuationSeparator" w:id="0">
    <w:p w14:paraId="0A11583C" w14:textId="77777777" w:rsidR="009D3C52" w:rsidRDefault="009D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B5A6" w14:textId="77777777" w:rsidR="006E08EF" w:rsidRDefault="006E08EF"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372AE" w14:textId="77777777" w:rsidR="006E08EF" w:rsidRDefault="006E08EF"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D048" w14:textId="05BB10CF" w:rsidR="006E08EF" w:rsidRDefault="006E08EF"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0432468" w14:textId="77777777" w:rsidR="006E08EF" w:rsidRDefault="006E08EF" w:rsidP="00493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50925" w14:textId="77777777" w:rsidR="009D3C52" w:rsidRDefault="009D3C52">
      <w:r>
        <w:separator/>
      </w:r>
    </w:p>
  </w:footnote>
  <w:footnote w:type="continuationSeparator" w:id="0">
    <w:p w14:paraId="07AAB820" w14:textId="77777777" w:rsidR="009D3C52" w:rsidRDefault="009D3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7A4"/>
    <w:multiLevelType w:val="hybridMultilevel"/>
    <w:tmpl w:val="32F0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121"/>
    <w:multiLevelType w:val="hybridMultilevel"/>
    <w:tmpl w:val="95CA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97A41"/>
    <w:multiLevelType w:val="hybridMultilevel"/>
    <w:tmpl w:val="BE8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92DBC"/>
    <w:multiLevelType w:val="hybridMultilevel"/>
    <w:tmpl w:val="6A7A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B10DE"/>
    <w:multiLevelType w:val="hybridMultilevel"/>
    <w:tmpl w:val="A1083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FF14A6"/>
    <w:multiLevelType w:val="hybridMultilevel"/>
    <w:tmpl w:val="8EFE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053A1"/>
    <w:multiLevelType w:val="hybridMultilevel"/>
    <w:tmpl w:val="263E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97168"/>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17CCB"/>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C3152"/>
    <w:multiLevelType w:val="hybridMultilevel"/>
    <w:tmpl w:val="87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41BAC"/>
    <w:multiLevelType w:val="hybridMultilevel"/>
    <w:tmpl w:val="641CF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547F7"/>
    <w:multiLevelType w:val="hybridMultilevel"/>
    <w:tmpl w:val="4498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17B05"/>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1096F13"/>
    <w:multiLevelType w:val="hybridMultilevel"/>
    <w:tmpl w:val="14C65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281089"/>
    <w:multiLevelType w:val="hybridMultilevel"/>
    <w:tmpl w:val="29864E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3A7549F"/>
    <w:multiLevelType w:val="hybridMultilevel"/>
    <w:tmpl w:val="88F0C03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126C0"/>
    <w:multiLevelType w:val="hybridMultilevel"/>
    <w:tmpl w:val="95E4F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53D34"/>
    <w:multiLevelType w:val="hybridMultilevel"/>
    <w:tmpl w:val="2090AA82"/>
    <w:lvl w:ilvl="0" w:tplc="04090015">
      <w:start w:val="1"/>
      <w:numFmt w:val="upperLetter"/>
      <w:lvlText w:val="%1."/>
      <w:lvlJc w:val="left"/>
      <w:pPr>
        <w:ind w:left="360" w:hanging="360"/>
      </w:p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CC1881"/>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C6449"/>
    <w:multiLevelType w:val="hybridMultilevel"/>
    <w:tmpl w:val="56E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44A1C"/>
    <w:multiLevelType w:val="hybridMultilevel"/>
    <w:tmpl w:val="9EBA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547E2"/>
    <w:multiLevelType w:val="hybridMultilevel"/>
    <w:tmpl w:val="F56A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A11F6"/>
    <w:multiLevelType w:val="hybridMultilevel"/>
    <w:tmpl w:val="2CA65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04D21"/>
    <w:multiLevelType w:val="hybridMultilevel"/>
    <w:tmpl w:val="5A8E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D1DA5"/>
    <w:multiLevelType w:val="hybridMultilevel"/>
    <w:tmpl w:val="05F02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CE3153"/>
    <w:multiLevelType w:val="hybridMultilevel"/>
    <w:tmpl w:val="E168D4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F74B56"/>
    <w:multiLevelType w:val="hybridMultilevel"/>
    <w:tmpl w:val="B762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7B6659"/>
    <w:multiLevelType w:val="hybridMultilevel"/>
    <w:tmpl w:val="61EAA9D8"/>
    <w:lvl w:ilvl="0" w:tplc="4ECEAB96">
      <w:start w:val="1"/>
      <w:numFmt w:val="decimal"/>
      <w:lvlText w:val="%1)"/>
      <w:lvlJc w:val="left"/>
      <w:pPr>
        <w:ind w:left="162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5F3B137F"/>
    <w:multiLevelType w:val="hybridMultilevel"/>
    <w:tmpl w:val="0BD0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949C5"/>
    <w:multiLevelType w:val="hybridMultilevel"/>
    <w:tmpl w:val="0F2A3B46"/>
    <w:lvl w:ilvl="0" w:tplc="04090001">
      <w:start w:val="1"/>
      <w:numFmt w:val="bullet"/>
      <w:lvlText w:val=""/>
      <w:lvlJc w:val="left"/>
      <w:pPr>
        <w:ind w:left="720" w:hanging="360"/>
      </w:pPr>
      <w:rPr>
        <w:rFonts w:ascii="Symbol" w:hAnsi="Symbol" w:hint="default"/>
      </w:rPr>
    </w:lvl>
    <w:lvl w:ilvl="1" w:tplc="4140C56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D4DD3"/>
    <w:multiLevelType w:val="hybridMultilevel"/>
    <w:tmpl w:val="86C0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C4E31"/>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A7BDF"/>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35493"/>
    <w:multiLevelType w:val="hybridMultilevel"/>
    <w:tmpl w:val="8CBC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63395C"/>
    <w:multiLevelType w:val="hybridMultilevel"/>
    <w:tmpl w:val="464A045C"/>
    <w:lvl w:ilvl="0" w:tplc="4ECEAB9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483E2B"/>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12005"/>
    <w:multiLevelType w:val="hybridMultilevel"/>
    <w:tmpl w:val="4998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36AE1"/>
    <w:multiLevelType w:val="hybridMultilevel"/>
    <w:tmpl w:val="B24EF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83AC1F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305F49"/>
    <w:multiLevelType w:val="hybridMultilevel"/>
    <w:tmpl w:val="50E4B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DA6053"/>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FE4DFF"/>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00E31"/>
    <w:multiLevelType w:val="hybridMultilevel"/>
    <w:tmpl w:val="5E067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5A4837"/>
    <w:multiLevelType w:val="hybridMultilevel"/>
    <w:tmpl w:val="583A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65E8C"/>
    <w:multiLevelType w:val="hybridMultilevel"/>
    <w:tmpl w:val="81A4D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1069C"/>
    <w:multiLevelType w:val="hybridMultilevel"/>
    <w:tmpl w:val="EFCAC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2A44FE"/>
    <w:multiLevelType w:val="hybridMultilevel"/>
    <w:tmpl w:val="E960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8411F5"/>
    <w:multiLevelType w:val="hybridMultilevel"/>
    <w:tmpl w:val="476087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ED22240"/>
    <w:multiLevelType w:val="hybridMultilevel"/>
    <w:tmpl w:val="1DB40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3D1032"/>
    <w:multiLevelType w:val="hybridMultilevel"/>
    <w:tmpl w:val="C07CE74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31"/>
  </w:num>
  <w:num w:numId="3">
    <w:abstractNumId w:val="0"/>
  </w:num>
  <w:num w:numId="4">
    <w:abstractNumId w:val="20"/>
  </w:num>
  <w:num w:numId="5">
    <w:abstractNumId w:val="24"/>
  </w:num>
  <w:num w:numId="6">
    <w:abstractNumId w:val="2"/>
  </w:num>
  <w:num w:numId="7">
    <w:abstractNumId w:val="5"/>
  </w:num>
  <w:num w:numId="8">
    <w:abstractNumId w:val="11"/>
  </w:num>
  <w:num w:numId="9">
    <w:abstractNumId w:val="10"/>
  </w:num>
  <w:num w:numId="10">
    <w:abstractNumId w:val="3"/>
  </w:num>
  <w:num w:numId="11">
    <w:abstractNumId w:val="1"/>
  </w:num>
  <w:num w:numId="12">
    <w:abstractNumId w:val="30"/>
  </w:num>
  <w:num w:numId="13">
    <w:abstractNumId w:val="34"/>
  </w:num>
  <w:num w:numId="14">
    <w:abstractNumId w:val="43"/>
  </w:num>
  <w:num w:numId="15">
    <w:abstractNumId w:val="23"/>
  </w:num>
  <w:num w:numId="16">
    <w:abstractNumId w:val="49"/>
  </w:num>
  <w:num w:numId="17">
    <w:abstractNumId w:val="16"/>
  </w:num>
  <w:num w:numId="18">
    <w:abstractNumId w:val="45"/>
  </w:num>
  <w:num w:numId="19">
    <w:abstractNumId w:val="40"/>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48"/>
  </w:num>
  <w:num w:numId="23">
    <w:abstractNumId w:val="29"/>
  </w:num>
  <w:num w:numId="24">
    <w:abstractNumId w:val="46"/>
  </w:num>
  <w:num w:numId="25">
    <w:abstractNumId w:val="21"/>
  </w:num>
  <w:num w:numId="26">
    <w:abstractNumId w:val="27"/>
  </w:num>
  <w:num w:numId="27">
    <w:abstractNumId w:val="4"/>
  </w:num>
  <w:num w:numId="28">
    <w:abstractNumId w:val="41"/>
  </w:num>
  <w:num w:numId="29">
    <w:abstractNumId w:val="32"/>
  </w:num>
  <w:num w:numId="30">
    <w:abstractNumId w:val="36"/>
  </w:num>
  <w:num w:numId="31">
    <w:abstractNumId w:val="12"/>
  </w:num>
  <w:num w:numId="32">
    <w:abstractNumId w:val="33"/>
  </w:num>
  <w:num w:numId="33">
    <w:abstractNumId w:val="13"/>
  </w:num>
  <w:num w:numId="34">
    <w:abstractNumId w:val="7"/>
  </w:num>
  <w:num w:numId="35">
    <w:abstractNumId w:val="19"/>
  </w:num>
  <w:num w:numId="36">
    <w:abstractNumId w:val="13"/>
  </w:num>
  <w:num w:numId="37">
    <w:abstractNumId w:val="8"/>
  </w:num>
  <w:num w:numId="38">
    <w:abstractNumId w:val="42"/>
  </w:num>
  <w:num w:numId="39">
    <w:abstractNumId w:val="37"/>
  </w:num>
  <w:num w:numId="40">
    <w:abstractNumId w:val="6"/>
  </w:num>
  <w:num w:numId="41">
    <w:abstractNumId w:val="44"/>
  </w:num>
  <w:num w:numId="42">
    <w:abstractNumId w:val="9"/>
  </w:num>
  <w:num w:numId="43">
    <w:abstractNumId w:val="35"/>
  </w:num>
  <w:num w:numId="44">
    <w:abstractNumId w:val="14"/>
  </w:num>
  <w:num w:numId="45">
    <w:abstractNumId w:val="22"/>
  </w:num>
  <w:num w:numId="46">
    <w:abstractNumId w:val="38"/>
  </w:num>
  <w:num w:numId="47">
    <w:abstractNumId w:val="28"/>
  </w:num>
  <w:num w:numId="48">
    <w:abstractNumId w:val="26"/>
  </w:num>
  <w:num w:numId="49">
    <w:abstractNumId w:val="18"/>
  </w:num>
  <w:num w:numId="50">
    <w:abstractNumId w:val="47"/>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8E"/>
    <w:rsid w:val="0000112F"/>
    <w:rsid w:val="000016F4"/>
    <w:rsid w:val="00001F11"/>
    <w:rsid w:val="00003826"/>
    <w:rsid w:val="0000396D"/>
    <w:rsid w:val="000058FE"/>
    <w:rsid w:val="00006A4D"/>
    <w:rsid w:val="0000716E"/>
    <w:rsid w:val="00007F9A"/>
    <w:rsid w:val="00010066"/>
    <w:rsid w:val="00010D52"/>
    <w:rsid w:val="00011BE2"/>
    <w:rsid w:val="00011D1F"/>
    <w:rsid w:val="00011F92"/>
    <w:rsid w:val="00012A26"/>
    <w:rsid w:val="00015E7D"/>
    <w:rsid w:val="00020881"/>
    <w:rsid w:val="00021685"/>
    <w:rsid w:val="000217A9"/>
    <w:rsid w:val="00021CEA"/>
    <w:rsid w:val="0002292F"/>
    <w:rsid w:val="00022FB7"/>
    <w:rsid w:val="000244EE"/>
    <w:rsid w:val="00027556"/>
    <w:rsid w:val="00027852"/>
    <w:rsid w:val="00030143"/>
    <w:rsid w:val="000304CD"/>
    <w:rsid w:val="00030501"/>
    <w:rsid w:val="00030FF7"/>
    <w:rsid w:val="00031491"/>
    <w:rsid w:val="00033032"/>
    <w:rsid w:val="00033BD3"/>
    <w:rsid w:val="00033FF8"/>
    <w:rsid w:val="00034063"/>
    <w:rsid w:val="000340A8"/>
    <w:rsid w:val="00034B68"/>
    <w:rsid w:val="00034E59"/>
    <w:rsid w:val="00034F21"/>
    <w:rsid w:val="0003576C"/>
    <w:rsid w:val="00035AB5"/>
    <w:rsid w:val="00036158"/>
    <w:rsid w:val="00041963"/>
    <w:rsid w:val="00042FFA"/>
    <w:rsid w:val="00043D56"/>
    <w:rsid w:val="000440BC"/>
    <w:rsid w:val="00044DBA"/>
    <w:rsid w:val="000468FA"/>
    <w:rsid w:val="00046C7A"/>
    <w:rsid w:val="000477C2"/>
    <w:rsid w:val="00047EEA"/>
    <w:rsid w:val="000506C4"/>
    <w:rsid w:val="000538B3"/>
    <w:rsid w:val="000543F8"/>
    <w:rsid w:val="000550E4"/>
    <w:rsid w:val="00055E4C"/>
    <w:rsid w:val="000568C9"/>
    <w:rsid w:val="00057578"/>
    <w:rsid w:val="00057DDC"/>
    <w:rsid w:val="00060762"/>
    <w:rsid w:val="00060F93"/>
    <w:rsid w:val="00062211"/>
    <w:rsid w:val="0006274C"/>
    <w:rsid w:val="00063E28"/>
    <w:rsid w:val="00064446"/>
    <w:rsid w:val="00064A65"/>
    <w:rsid w:val="00067C9B"/>
    <w:rsid w:val="00067CBC"/>
    <w:rsid w:val="00070388"/>
    <w:rsid w:val="0007044A"/>
    <w:rsid w:val="00070B90"/>
    <w:rsid w:val="000717EA"/>
    <w:rsid w:val="0007184A"/>
    <w:rsid w:val="00072BE0"/>
    <w:rsid w:val="00073414"/>
    <w:rsid w:val="00074DF4"/>
    <w:rsid w:val="000755BD"/>
    <w:rsid w:val="00076A1C"/>
    <w:rsid w:val="0007733D"/>
    <w:rsid w:val="0007771E"/>
    <w:rsid w:val="00077743"/>
    <w:rsid w:val="00082C13"/>
    <w:rsid w:val="00083386"/>
    <w:rsid w:val="00083951"/>
    <w:rsid w:val="00085FD9"/>
    <w:rsid w:val="00086ECE"/>
    <w:rsid w:val="000870E7"/>
    <w:rsid w:val="00090467"/>
    <w:rsid w:val="00093131"/>
    <w:rsid w:val="00095263"/>
    <w:rsid w:val="00095BB2"/>
    <w:rsid w:val="000964A5"/>
    <w:rsid w:val="00097DC5"/>
    <w:rsid w:val="00097EDC"/>
    <w:rsid w:val="000A1D94"/>
    <w:rsid w:val="000A45A3"/>
    <w:rsid w:val="000A5810"/>
    <w:rsid w:val="000A5F8D"/>
    <w:rsid w:val="000A7190"/>
    <w:rsid w:val="000A7447"/>
    <w:rsid w:val="000A7625"/>
    <w:rsid w:val="000B04F6"/>
    <w:rsid w:val="000B0878"/>
    <w:rsid w:val="000B0C98"/>
    <w:rsid w:val="000B0D83"/>
    <w:rsid w:val="000B1FC0"/>
    <w:rsid w:val="000B38FE"/>
    <w:rsid w:val="000B3BFB"/>
    <w:rsid w:val="000B68F9"/>
    <w:rsid w:val="000B7E12"/>
    <w:rsid w:val="000C065C"/>
    <w:rsid w:val="000C2248"/>
    <w:rsid w:val="000C34B7"/>
    <w:rsid w:val="000C4282"/>
    <w:rsid w:val="000C42CA"/>
    <w:rsid w:val="000C47E8"/>
    <w:rsid w:val="000C524C"/>
    <w:rsid w:val="000D0261"/>
    <w:rsid w:val="000D0701"/>
    <w:rsid w:val="000D0D03"/>
    <w:rsid w:val="000D0FC3"/>
    <w:rsid w:val="000D2F3E"/>
    <w:rsid w:val="000D54BC"/>
    <w:rsid w:val="000D5C1F"/>
    <w:rsid w:val="000D65FC"/>
    <w:rsid w:val="000D796D"/>
    <w:rsid w:val="000E0FE5"/>
    <w:rsid w:val="000E2653"/>
    <w:rsid w:val="000E3E28"/>
    <w:rsid w:val="000E428E"/>
    <w:rsid w:val="000E46B8"/>
    <w:rsid w:val="000E533A"/>
    <w:rsid w:val="000E5C55"/>
    <w:rsid w:val="000E6AD2"/>
    <w:rsid w:val="000F14BA"/>
    <w:rsid w:val="000F25B6"/>
    <w:rsid w:val="000F2D7E"/>
    <w:rsid w:val="000F36F8"/>
    <w:rsid w:val="000F50CB"/>
    <w:rsid w:val="000F5CF1"/>
    <w:rsid w:val="000F5E43"/>
    <w:rsid w:val="000F6745"/>
    <w:rsid w:val="000F6996"/>
    <w:rsid w:val="00100820"/>
    <w:rsid w:val="00102A2C"/>
    <w:rsid w:val="00103FD5"/>
    <w:rsid w:val="00104A7C"/>
    <w:rsid w:val="001051C8"/>
    <w:rsid w:val="0010656B"/>
    <w:rsid w:val="001104A0"/>
    <w:rsid w:val="001106D6"/>
    <w:rsid w:val="00110B2D"/>
    <w:rsid w:val="00111034"/>
    <w:rsid w:val="00111179"/>
    <w:rsid w:val="00111723"/>
    <w:rsid w:val="001118D0"/>
    <w:rsid w:val="00111AFC"/>
    <w:rsid w:val="001158ED"/>
    <w:rsid w:val="00115C7F"/>
    <w:rsid w:val="00115E71"/>
    <w:rsid w:val="001164BA"/>
    <w:rsid w:val="00116C3B"/>
    <w:rsid w:val="00116EB3"/>
    <w:rsid w:val="00117867"/>
    <w:rsid w:val="00120801"/>
    <w:rsid w:val="0012256E"/>
    <w:rsid w:val="00122D33"/>
    <w:rsid w:val="00123772"/>
    <w:rsid w:val="00124E83"/>
    <w:rsid w:val="00125760"/>
    <w:rsid w:val="0012581E"/>
    <w:rsid w:val="00126029"/>
    <w:rsid w:val="00131024"/>
    <w:rsid w:val="0013205E"/>
    <w:rsid w:val="001327F3"/>
    <w:rsid w:val="001330B2"/>
    <w:rsid w:val="00133FCC"/>
    <w:rsid w:val="00134A44"/>
    <w:rsid w:val="00135250"/>
    <w:rsid w:val="00136877"/>
    <w:rsid w:val="00136E27"/>
    <w:rsid w:val="0013782A"/>
    <w:rsid w:val="0014032C"/>
    <w:rsid w:val="00140D7A"/>
    <w:rsid w:val="00142603"/>
    <w:rsid w:val="00144744"/>
    <w:rsid w:val="00145998"/>
    <w:rsid w:val="00146850"/>
    <w:rsid w:val="00146F27"/>
    <w:rsid w:val="00146F5E"/>
    <w:rsid w:val="00150504"/>
    <w:rsid w:val="00150796"/>
    <w:rsid w:val="001527A0"/>
    <w:rsid w:val="0015335D"/>
    <w:rsid w:val="00153EFE"/>
    <w:rsid w:val="00154097"/>
    <w:rsid w:val="00154826"/>
    <w:rsid w:val="00157B46"/>
    <w:rsid w:val="00160938"/>
    <w:rsid w:val="00161D80"/>
    <w:rsid w:val="00162E9D"/>
    <w:rsid w:val="0016315E"/>
    <w:rsid w:val="0016641E"/>
    <w:rsid w:val="00167AD5"/>
    <w:rsid w:val="0017008D"/>
    <w:rsid w:val="0017012F"/>
    <w:rsid w:val="00170774"/>
    <w:rsid w:val="001715B2"/>
    <w:rsid w:val="00172B8C"/>
    <w:rsid w:val="00172F18"/>
    <w:rsid w:val="0017312A"/>
    <w:rsid w:val="00173642"/>
    <w:rsid w:val="001742DC"/>
    <w:rsid w:val="001759E8"/>
    <w:rsid w:val="001764C6"/>
    <w:rsid w:val="00176754"/>
    <w:rsid w:val="001767C8"/>
    <w:rsid w:val="00176EB9"/>
    <w:rsid w:val="0017731A"/>
    <w:rsid w:val="0017758E"/>
    <w:rsid w:val="00180571"/>
    <w:rsid w:val="00180BB6"/>
    <w:rsid w:val="00181209"/>
    <w:rsid w:val="00181ACF"/>
    <w:rsid w:val="00183484"/>
    <w:rsid w:val="0018425C"/>
    <w:rsid w:val="001842EA"/>
    <w:rsid w:val="001858BC"/>
    <w:rsid w:val="00185BE7"/>
    <w:rsid w:val="00187D5C"/>
    <w:rsid w:val="001906B9"/>
    <w:rsid w:val="0019090E"/>
    <w:rsid w:val="00190FC9"/>
    <w:rsid w:val="001915FF"/>
    <w:rsid w:val="00192B73"/>
    <w:rsid w:val="001932ED"/>
    <w:rsid w:val="001A029F"/>
    <w:rsid w:val="001A0962"/>
    <w:rsid w:val="001A1597"/>
    <w:rsid w:val="001A1879"/>
    <w:rsid w:val="001A2428"/>
    <w:rsid w:val="001A24B8"/>
    <w:rsid w:val="001A27EB"/>
    <w:rsid w:val="001A75FE"/>
    <w:rsid w:val="001A776D"/>
    <w:rsid w:val="001A7A17"/>
    <w:rsid w:val="001B0029"/>
    <w:rsid w:val="001B0D33"/>
    <w:rsid w:val="001B3932"/>
    <w:rsid w:val="001B4A50"/>
    <w:rsid w:val="001B4E38"/>
    <w:rsid w:val="001B4F23"/>
    <w:rsid w:val="001B51C3"/>
    <w:rsid w:val="001B6759"/>
    <w:rsid w:val="001B6D97"/>
    <w:rsid w:val="001B7191"/>
    <w:rsid w:val="001C008F"/>
    <w:rsid w:val="001C06CF"/>
    <w:rsid w:val="001C16EF"/>
    <w:rsid w:val="001C1D63"/>
    <w:rsid w:val="001C23EA"/>
    <w:rsid w:val="001C3355"/>
    <w:rsid w:val="001C3ED7"/>
    <w:rsid w:val="001C4B39"/>
    <w:rsid w:val="001C5619"/>
    <w:rsid w:val="001C63FF"/>
    <w:rsid w:val="001C6856"/>
    <w:rsid w:val="001C6ADB"/>
    <w:rsid w:val="001C7896"/>
    <w:rsid w:val="001D0437"/>
    <w:rsid w:val="001D1F68"/>
    <w:rsid w:val="001D2B44"/>
    <w:rsid w:val="001D42FC"/>
    <w:rsid w:val="001D46FB"/>
    <w:rsid w:val="001D4705"/>
    <w:rsid w:val="001D596B"/>
    <w:rsid w:val="001D6685"/>
    <w:rsid w:val="001D6B71"/>
    <w:rsid w:val="001D6CF8"/>
    <w:rsid w:val="001D729F"/>
    <w:rsid w:val="001D77B4"/>
    <w:rsid w:val="001D7D8B"/>
    <w:rsid w:val="001E018A"/>
    <w:rsid w:val="001E0452"/>
    <w:rsid w:val="001E09DD"/>
    <w:rsid w:val="001E0B7C"/>
    <w:rsid w:val="001E1129"/>
    <w:rsid w:val="001E5561"/>
    <w:rsid w:val="001E5B3A"/>
    <w:rsid w:val="001E5E50"/>
    <w:rsid w:val="001E60D2"/>
    <w:rsid w:val="001E60EA"/>
    <w:rsid w:val="001E6437"/>
    <w:rsid w:val="001E7428"/>
    <w:rsid w:val="001E7D62"/>
    <w:rsid w:val="001E7E51"/>
    <w:rsid w:val="001F05C7"/>
    <w:rsid w:val="001F0C4B"/>
    <w:rsid w:val="001F0D36"/>
    <w:rsid w:val="001F14B0"/>
    <w:rsid w:val="001F3D97"/>
    <w:rsid w:val="001F3FFA"/>
    <w:rsid w:val="001F6672"/>
    <w:rsid w:val="001F6D85"/>
    <w:rsid w:val="001F7BAE"/>
    <w:rsid w:val="0020202C"/>
    <w:rsid w:val="0020236F"/>
    <w:rsid w:val="002034AC"/>
    <w:rsid w:val="002044C2"/>
    <w:rsid w:val="00204DC0"/>
    <w:rsid w:val="00204FC6"/>
    <w:rsid w:val="00205BBF"/>
    <w:rsid w:val="00206574"/>
    <w:rsid w:val="00206E54"/>
    <w:rsid w:val="0020706D"/>
    <w:rsid w:val="002070AD"/>
    <w:rsid w:val="002109F2"/>
    <w:rsid w:val="00211F1F"/>
    <w:rsid w:val="00212A4A"/>
    <w:rsid w:val="00212BA5"/>
    <w:rsid w:val="00213123"/>
    <w:rsid w:val="00213A79"/>
    <w:rsid w:val="002142E8"/>
    <w:rsid w:val="00214730"/>
    <w:rsid w:val="00214ACA"/>
    <w:rsid w:val="0021588B"/>
    <w:rsid w:val="00215A2D"/>
    <w:rsid w:val="00215BBB"/>
    <w:rsid w:val="00215FFB"/>
    <w:rsid w:val="00217704"/>
    <w:rsid w:val="00221EF8"/>
    <w:rsid w:val="002232B4"/>
    <w:rsid w:val="00223C49"/>
    <w:rsid w:val="00223DA2"/>
    <w:rsid w:val="002252F0"/>
    <w:rsid w:val="00225A64"/>
    <w:rsid w:val="00225F0C"/>
    <w:rsid w:val="00225FD3"/>
    <w:rsid w:val="002275CE"/>
    <w:rsid w:val="00227E65"/>
    <w:rsid w:val="0023043E"/>
    <w:rsid w:val="00232297"/>
    <w:rsid w:val="0023238F"/>
    <w:rsid w:val="00232EC3"/>
    <w:rsid w:val="002339CC"/>
    <w:rsid w:val="0023401B"/>
    <w:rsid w:val="002345CD"/>
    <w:rsid w:val="0023504B"/>
    <w:rsid w:val="00235CD5"/>
    <w:rsid w:val="00236685"/>
    <w:rsid w:val="00236C49"/>
    <w:rsid w:val="00237086"/>
    <w:rsid w:val="0023712D"/>
    <w:rsid w:val="00237784"/>
    <w:rsid w:val="002400C9"/>
    <w:rsid w:val="00240E4D"/>
    <w:rsid w:val="00243FA1"/>
    <w:rsid w:val="00244146"/>
    <w:rsid w:val="0024660C"/>
    <w:rsid w:val="0024693D"/>
    <w:rsid w:val="0024729D"/>
    <w:rsid w:val="002508E1"/>
    <w:rsid w:val="00250C68"/>
    <w:rsid w:val="00253C38"/>
    <w:rsid w:val="002547AC"/>
    <w:rsid w:val="0025519D"/>
    <w:rsid w:val="002610BE"/>
    <w:rsid w:val="00261A59"/>
    <w:rsid w:val="00261FBC"/>
    <w:rsid w:val="00262663"/>
    <w:rsid w:val="00262B02"/>
    <w:rsid w:val="00263D8D"/>
    <w:rsid w:val="0026405D"/>
    <w:rsid w:val="00264ADF"/>
    <w:rsid w:val="0026501C"/>
    <w:rsid w:val="00266443"/>
    <w:rsid w:val="00266D46"/>
    <w:rsid w:val="002675EF"/>
    <w:rsid w:val="002709A2"/>
    <w:rsid w:val="002718AA"/>
    <w:rsid w:val="002722A9"/>
    <w:rsid w:val="00272A6A"/>
    <w:rsid w:val="00273F48"/>
    <w:rsid w:val="00274224"/>
    <w:rsid w:val="002746B5"/>
    <w:rsid w:val="002778AC"/>
    <w:rsid w:val="00277D61"/>
    <w:rsid w:val="00280A46"/>
    <w:rsid w:val="00280E62"/>
    <w:rsid w:val="00281D85"/>
    <w:rsid w:val="00283557"/>
    <w:rsid w:val="00283E05"/>
    <w:rsid w:val="00284885"/>
    <w:rsid w:val="00285D2B"/>
    <w:rsid w:val="00286B09"/>
    <w:rsid w:val="00286E19"/>
    <w:rsid w:val="00287047"/>
    <w:rsid w:val="00290545"/>
    <w:rsid w:val="00291D2E"/>
    <w:rsid w:val="00292648"/>
    <w:rsid w:val="00293331"/>
    <w:rsid w:val="00294B3F"/>
    <w:rsid w:val="00295A78"/>
    <w:rsid w:val="00295C8D"/>
    <w:rsid w:val="00295D8E"/>
    <w:rsid w:val="00296D80"/>
    <w:rsid w:val="00297D83"/>
    <w:rsid w:val="002A252A"/>
    <w:rsid w:val="002A3192"/>
    <w:rsid w:val="002A3837"/>
    <w:rsid w:val="002A3DA2"/>
    <w:rsid w:val="002A3E4B"/>
    <w:rsid w:val="002A3EBD"/>
    <w:rsid w:val="002A4017"/>
    <w:rsid w:val="002A499C"/>
    <w:rsid w:val="002A4A78"/>
    <w:rsid w:val="002A6C74"/>
    <w:rsid w:val="002A73CB"/>
    <w:rsid w:val="002A7A12"/>
    <w:rsid w:val="002B1B9A"/>
    <w:rsid w:val="002B30E5"/>
    <w:rsid w:val="002B5A05"/>
    <w:rsid w:val="002B5C25"/>
    <w:rsid w:val="002B6BE3"/>
    <w:rsid w:val="002B7D36"/>
    <w:rsid w:val="002C1335"/>
    <w:rsid w:val="002C2469"/>
    <w:rsid w:val="002C24DF"/>
    <w:rsid w:val="002C3A61"/>
    <w:rsid w:val="002C46F0"/>
    <w:rsid w:val="002C5B88"/>
    <w:rsid w:val="002C70C0"/>
    <w:rsid w:val="002C7EE4"/>
    <w:rsid w:val="002D20A8"/>
    <w:rsid w:val="002D21A6"/>
    <w:rsid w:val="002D4BD5"/>
    <w:rsid w:val="002D5526"/>
    <w:rsid w:val="002D7193"/>
    <w:rsid w:val="002D7C73"/>
    <w:rsid w:val="002E015B"/>
    <w:rsid w:val="002E086E"/>
    <w:rsid w:val="002E164F"/>
    <w:rsid w:val="002E246D"/>
    <w:rsid w:val="002E2CEB"/>
    <w:rsid w:val="002E3374"/>
    <w:rsid w:val="002E3757"/>
    <w:rsid w:val="002E37F8"/>
    <w:rsid w:val="002E3B08"/>
    <w:rsid w:val="002E4557"/>
    <w:rsid w:val="002E515C"/>
    <w:rsid w:val="002E58E2"/>
    <w:rsid w:val="002E642D"/>
    <w:rsid w:val="002E6E34"/>
    <w:rsid w:val="002F0699"/>
    <w:rsid w:val="002F15C7"/>
    <w:rsid w:val="002F25FC"/>
    <w:rsid w:val="002F415D"/>
    <w:rsid w:val="002F45DB"/>
    <w:rsid w:val="002F485B"/>
    <w:rsid w:val="002F5767"/>
    <w:rsid w:val="002F6DB1"/>
    <w:rsid w:val="002F7416"/>
    <w:rsid w:val="002F7F9B"/>
    <w:rsid w:val="0030113E"/>
    <w:rsid w:val="00301815"/>
    <w:rsid w:val="00302116"/>
    <w:rsid w:val="0030242F"/>
    <w:rsid w:val="00302505"/>
    <w:rsid w:val="003027C5"/>
    <w:rsid w:val="003037DC"/>
    <w:rsid w:val="00303C54"/>
    <w:rsid w:val="0030557A"/>
    <w:rsid w:val="0030643E"/>
    <w:rsid w:val="0030714D"/>
    <w:rsid w:val="00307FE1"/>
    <w:rsid w:val="0031001D"/>
    <w:rsid w:val="003117C6"/>
    <w:rsid w:val="00311F8A"/>
    <w:rsid w:val="00313658"/>
    <w:rsid w:val="00313EF7"/>
    <w:rsid w:val="00313FD4"/>
    <w:rsid w:val="0031432F"/>
    <w:rsid w:val="00315365"/>
    <w:rsid w:val="00315812"/>
    <w:rsid w:val="00316D0D"/>
    <w:rsid w:val="00317B67"/>
    <w:rsid w:val="00320555"/>
    <w:rsid w:val="00320D2F"/>
    <w:rsid w:val="00322796"/>
    <w:rsid w:val="00322836"/>
    <w:rsid w:val="0032356A"/>
    <w:rsid w:val="00323DB8"/>
    <w:rsid w:val="00323E9C"/>
    <w:rsid w:val="00324428"/>
    <w:rsid w:val="00324D04"/>
    <w:rsid w:val="00325420"/>
    <w:rsid w:val="00326194"/>
    <w:rsid w:val="003263E3"/>
    <w:rsid w:val="00326A52"/>
    <w:rsid w:val="003278E1"/>
    <w:rsid w:val="00330CC6"/>
    <w:rsid w:val="0033110A"/>
    <w:rsid w:val="003311B1"/>
    <w:rsid w:val="00331E01"/>
    <w:rsid w:val="00332009"/>
    <w:rsid w:val="003344D8"/>
    <w:rsid w:val="00336B68"/>
    <w:rsid w:val="00337903"/>
    <w:rsid w:val="00337CF2"/>
    <w:rsid w:val="003402AB"/>
    <w:rsid w:val="00340A99"/>
    <w:rsid w:val="003411DB"/>
    <w:rsid w:val="0034359C"/>
    <w:rsid w:val="003435BD"/>
    <w:rsid w:val="003444DC"/>
    <w:rsid w:val="00344B3A"/>
    <w:rsid w:val="0034534C"/>
    <w:rsid w:val="00345459"/>
    <w:rsid w:val="003473D9"/>
    <w:rsid w:val="003517E3"/>
    <w:rsid w:val="003524CD"/>
    <w:rsid w:val="00354E7D"/>
    <w:rsid w:val="00354E95"/>
    <w:rsid w:val="00355833"/>
    <w:rsid w:val="00356056"/>
    <w:rsid w:val="003560BA"/>
    <w:rsid w:val="003563B3"/>
    <w:rsid w:val="00357BE0"/>
    <w:rsid w:val="00360967"/>
    <w:rsid w:val="00360C7D"/>
    <w:rsid w:val="0036204E"/>
    <w:rsid w:val="003620A6"/>
    <w:rsid w:val="00363B75"/>
    <w:rsid w:val="003644AA"/>
    <w:rsid w:val="00364689"/>
    <w:rsid w:val="00364A97"/>
    <w:rsid w:val="00364BCB"/>
    <w:rsid w:val="00364DA7"/>
    <w:rsid w:val="00365E43"/>
    <w:rsid w:val="00366086"/>
    <w:rsid w:val="00366654"/>
    <w:rsid w:val="00371138"/>
    <w:rsid w:val="00371374"/>
    <w:rsid w:val="003733EF"/>
    <w:rsid w:val="003747A5"/>
    <w:rsid w:val="00374FED"/>
    <w:rsid w:val="00375651"/>
    <w:rsid w:val="003760EF"/>
    <w:rsid w:val="0038027D"/>
    <w:rsid w:val="00380940"/>
    <w:rsid w:val="003809B8"/>
    <w:rsid w:val="00382D3B"/>
    <w:rsid w:val="003832FC"/>
    <w:rsid w:val="00383A21"/>
    <w:rsid w:val="00383BAA"/>
    <w:rsid w:val="00383CA6"/>
    <w:rsid w:val="0038535B"/>
    <w:rsid w:val="0038550A"/>
    <w:rsid w:val="00386223"/>
    <w:rsid w:val="003872F7"/>
    <w:rsid w:val="0039191A"/>
    <w:rsid w:val="00392D2A"/>
    <w:rsid w:val="00392E33"/>
    <w:rsid w:val="00393CAA"/>
    <w:rsid w:val="00394B70"/>
    <w:rsid w:val="00395146"/>
    <w:rsid w:val="00395A82"/>
    <w:rsid w:val="00397B6B"/>
    <w:rsid w:val="003A00B3"/>
    <w:rsid w:val="003A0F9F"/>
    <w:rsid w:val="003A2FAC"/>
    <w:rsid w:val="003A57CA"/>
    <w:rsid w:val="003A7B2C"/>
    <w:rsid w:val="003B1712"/>
    <w:rsid w:val="003B3771"/>
    <w:rsid w:val="003B3A74"/>
    <w:rsid w:val="003B3DB1"/>
    <w:rsid w:val="003B4B12"/>
    <w:rsid w:val="003B5DC3"/>
    <w:rsid w:val="003B680C"/>
    <w:rsid w:val="003B69BD"/>
    <w:rsid w:val="003B75CD"/>
    <w:rsid w:val="003B786B"/>
    <w:rsid w:val="003C0D8D"/>
    <w:rsid w:val="003C0D9D"/>
    <w:rsid w:val="003C21B5"/>
    <w:rsid w:val="003C262C"/>
    <w:rsid w:val="003C3A46"/>
    <w:rsid w:val="003C49AD"/>
    <w:rsid w:val="003C4E22"/>
    <w:rsid w:val="003C5168"/>
    <w:rsid w:val="003C51AB"/>
    <w:rsid w:val="003C6193"/>
    <w:rsid w:val="003C7239"/>
    <w:rsid w:val="003C76D1"/>
    <w:rsid w:val="003C7C5A"/>
    <w:rsid w:val="003D256B"/>
    <w:rsid w:val="003D3731"/>
    <w:rsid w:val="003D39E2"/>
    <w:rsid w:val="003D7160"/>
    <w:rsid w:val="003D76FA"/>
    <w:rsid w:val="003E11B3"/>
    <w:rsid w:val="003E1CEB"/>
    <w:rsid w:val="003E3445"/>
    <w:rsid w:val="003E352F"/>
    <w:rsid w:val="003E3590"/>
    <w:rsid w:val="003E371F"/>
    <w:rsid w:val="003E3DC5"/>
    <w:rsid w:val="003E573B"/>
    <w:rsid w:val="003E5F89"/>
    <w:rsid w:val="003E79A4"/>
    <w:rsid w:val="003F0467"/>
    <w:rsid w:val="003F0B57"/>
    <w:rsid w:val="003F1990"/>
    <w:rsid w:val="003F1E0E"/>
    <w:rsid w:val="003F22AC"/>
    <w:rsid w:val="003F25BB"/>
    <w:rsid w:val="003F29DA"/>
    <w:rsid w:val="003F64CF"/>
    <w:rsid w:val="003F7C49"/>
    <w:rsid w:val="00405843"/>
    <w:rsid w:val="004064C5"/>
    <w:rsid w:val="0040659D"/>
    <w:rsid w:val="0040725D"/>
    <w:rsid w:val="004104CB"/>
    <w:rsid w:val="00410913"/>
    <w:rsid w:val="00410D5F"/>
    <w:rsid w:val="00411695"/>
    <w:rsid w:val="0041236E"/>
    <w:rsid w:val="00412511"/>
    <w:rsid w:val="00412B83"/>
    <w:rsid w:val="0041324D"/>
    <w:rsid w:val="00413551"/>
    <w:rsid w:val="0041571F"/>
    <w:rsid w:val="00415774"/>
    <w:rsid w:val="00417E10"/>
    <w:rsid w:val="00420B33"/>
    <w:rsid w:val="00421004"/>
    <w:rsid w:val="00421385"/>
    <w:rsid w:val="00422115"/>
    <w:rsid w:val="0042260F"/>
    <w:rsid w:val="00422674"/>
    <w:rsid w:val="00422E17"/>
    <w:rsid w:val="00424BD9"/>
    <w:rsid w:val="00427A96"/>
    <w:rsid w:val="00427F0B"/>
    <w:rsid w:val="004304BB"/>
    <w:rsid w:val="00430F1E"/>
    <w:rsid w:val="00432261"/>
    <w:rsid w:val="0043351D"/>
    <w:rsid w:val="00434928"/>
    <w:rsid w:val="00434B1C"/>
    <w:rsid w:val="00434B1D"/>
    <w:rsid w:val="004363DD"/>
    <w:rsid w:val="0043799E"/>
    <w:rsid w:val="00437C88"/>
    <w:rsid w:val="00437EC5"/>
    <w:rsid w:val="004408F7"/>
    <w:rsid w:val="004409F6"/>
    <w:rsid w:val="0044211C"/>
    <w:rsid w:val="00443829"/>
    <w:rsid w:val="00445473"/>
    <w:rsid w:val="004463EE"/>
    <w:rsid w:val="0044723E"/>
    <w:rsid w:val="004476D4"/>
    <w:rsid w:val="00447D71"/>
    <w:rsid w:val="00450204"/>
    <w:rsid w:val="0045127F"/>
    <w:rsid w:val="00451ADB"/>
    <w:rsid w:val="0045263A"/>
    <w:rsid w:val="00452D0D"/>
    <w:rsid w:val="004539C8"/>
    <w:rsid w:val="0045473D"/>
    <w:rsid w:val="00454914"/>
    <w:rsid w:val="00460493"/>
    <w:rsid w:val="00460646"/>
    <w:rsid w:val="00461700"/>
    <w:rsid w:val="0046172A"/>
    <w:rsid w:val="00461FD3"/>
    <w:rsid w:val="00462185"/>
    <w:rsid w:val="0046281B"/>
    <w:rsid w:val="0046529D"/>
    <w:rsid w:val="004657DF"/>
    <w:rsid w:val="00465D26"/>
    <w:rsid w:val="00467012"/>
    <w:rsid w:val="0046726D"/>
    <w:rsid w:val="004674F8"/>
    <w:rsid w:val="004702AB"/>
    <w:rsid w:val="00470C16"/>
    <w:rsid w:val="00471F50"/>
    <w:rsid w:val="004722B3"/>
    <w:rsid w:val="00472C2D"/>
    <w:rsid w:val="00472D88"/>
    <w:rsid w:val="004739F8"/>
    <w:rsid w:val="00473EC7"/>
    <w:rsid w:val="00474F55"/>
    <w:rsid w:val="00475089"/>
    <w:rsid w:val="00476351"/>
    <w:rsid w:val="00477030"/>
    <w:rsid w:val="00480A4F"/>
    <w:rsid w:val="004810E2"/>
    <w:rsid w:val="004816CC"/>
    <w:rsid w:val="0048252E"/>
    <w:rsid w:val="0048322C"/>
    <w:rsid w:val="00485601"/>
    <w:rsid w:val="00486845"/>
    <w:rsid w:val="004869C7"/>
    <w:rsid w:val="00490874"/>
    <w:rsid w:val="0049093B"/>
    <w:rsid w:val="00491D1E"/>
    <w:rsid w:val="0049279E"/>
    <w:rsid w:val="004930FF"/>
    <w:rsid w:val="00493569"/>
    <w:rsid w:val="004939F7"/>
    <w:rsid w:val="00493EE5"/>
    <w:rsid w:val="00495BEF"/>
    <w:rsid w:val="00495CC9"/>
    <w:rsid w:val="00496727"/>
    <w:rsid w:val="004A13DB"/>
    <w:rsid w:val="004A37CB"/>
    <w:rsid w:val="004A42B3"/>
    <w:rsid w:val="004A42C8"/>
    <w:rsid w:val="004A4C2D"/>
    <w:rsid w:val="004A4FB3"/>
    <w:rsid w:val="004A65EC"/>
    <w:rsid w:val="004A6B8B"/>
    <w:rsid w:val="004A7F16"/>
    <w:rsid w:val="004B10D8"/>
    <w:rsid w:val="004B1263"/>
    <w:rsid w:val="004B1330"/>
    <w:rsid w:val="004B19FC"/>
    <w:rsid w:val="004B1A56"/>
    <w:rsid w:val="004B23A3"/>
    <w:rsid w:val="004B3891"/>
    <w:rsid w:val="004B3E47"/>
    <w:rsid w:val="004B3F3F"/>
    <w:rsid w:val="004B40DA"/>
    <w:rsid w:val="004B4B8B"/>
    <w:rsid w:val="004B51A3"/>
    <w:rsid w:val="004B6CD9"/>
    <w:rsid w:val="004B7AF2"/>
    <w:rsid w:val="004B7B8F"/>
    <w:rsid w:val="004C0BAE"/>
    <w:rsid w:val="004C1218"/>
    <w:rsid w:val="004C17CC"/>
    <w:rsid w:val="004C29D8"/>
    <w:rsid w:val="004C3604"/>
    <w:rsid w:val="004C37E0"/>
    <w:rsid w:val="004C40A4"/>
    <w:rsid w:val="004C4A03"/>
    <w:rsid w:val="004C52D9"/>
    <w:rsid w:val="004C58E9"/>
    <w:rsid w:val="004C5BFF"/>
    <w:rsid w:val="004C60DB"/>
    <w:rsid w:val="004C6A58"/>
    <w:rsid w:val="004D0FB1"/>
    <w:rsid w:val="004D12BF"/>
    <w:rsid w:val="004D1300"/>
    <w:rsid w:val="004D3054"/>
    <w:rsid w:val="004D33C6"/>
    <w:rsid w:val="004D7EE9"/>
    <w:rsid w:val="004E082D"/>
    <w:rsid w:val="004E25C3"/>
    <w:rsid w:val="004E428E"/>
    <w:rsid w:val="004E486A"/>
    <w:rsid w:val="004E66F2"/>
    <w:rsid w:val="004E6991"/>
    <w:rsid w:val="004F0310"/>
    <w:rsid w:val="004F0443"/>
    <w:rsid w:val="004F0525"/>
    <w:rsid w:val="004F0C3E"/>
    <w:rsid w:val="004F1194"/>
    <w:rsid w:val="004F2671"/>
    <w:rsid w:val="004F3130"/>
    <w:rsid w:val="004F58FF"/>
    <w:rsid w:val="004F65E7"/>
    <w:rsid w:val="004F68D4"/>
    <w:rsid w:val="004F6D7C"/>
    <w:rsid w:val="004F6ED5"/>
    <w:rsid w:val="004F7832"/>
    <w:rsid w:val="00500010"/>
    <w:rsid w:val="005021CE"/>
    <w:rsid w:val="00504844"/>
    <w:rsid w:val="0050547C"/>
    <w:rsid w:val="00505FE3"/>
    <w:rsid w:val="0051048E"/>
    <w:rsid w:val="00512013"/>
    <w:rsid w:val="005120F1"/>
    <w:rsid w:val="00512174"/>
    <w:rsid w:val="00512602"/>
    <w:rsid w:val="00513A63"/>
    <w:rsid w:val="0051493F"/>
    <w:rsid w:val="00515A2C"/>
    <w:rsid w:val="00515CB4"/>
    <w:rsid w:val="005167FC"/>
    <w:rsid w:val="0051724A"/>
    <w:rsid w:val="0051758A"/>
    <w:rsid w:val="00517593"/>
    <w:rsid w:val="00517E3D"/>
    <w:rsid w:val="005201ED"/>
    <w:rsid w:val="005210BB"/>
    <w:rsid w:val="00522237"/>
    <w:rsid w:val="0052225A"/>
    <w:rsid w:val="00522364"/>
    <w:rsid w:val="00522D3A"/>
    <w:rsid w:val="0052431F"/>
    <w:rsid w:val="00524F17"/>
    <w:rsid w:val="00524FD0"/>
    <w:rsid w:val="00525E37"/>
    <w:rsid w:val="00526075"/>
    <w:rsid w:val="005264A1"/>
    <w:rsid w:val="00526DFF"/>
    <w:rsid w:val="005304D2"/>
    <w:rsid w:val="005306B7"/>
    <w:rsid w:val="00533F2B"/>
    <w:rsid w:val="00536F48"/>
    <w:rsid w:val="00537546"/>
    <w:rsid w:val="005445F9"/>
    <w:rsid w:val="00544778"/>
    <w:rsid w:val="00545252"/>
    <w:rsid w:val="005463EC"/>
    <w:rsid w:val="00546A54"/>
    <w:rsid w:val="00547966"/>
    <w:rsid w:val="005502B2"/>
    <w:rsid w:val="0055139E"/>
    <w:rsid w:val="00551BA2"/>
    <w:rsid w:val="00551C76"/>
    <w:rsid w:val="00553EE0"/>
    <w:rsid w:val="0055510D"/>
    <w:rsid w:val="00556AE3"/>
    <w:rsid w:val="00557131"/>
    <w:rsid w:val="00557243"/>
    <w:rsid w:val="00561B13"/>
    <w:rsid w:val="005626FD"/>
    <w:rsid w:val="00562B0E"/>
    <w:rsid w:val="00562E93"/>
    <w:rsid w:val="005632D7"/>
    <w:rsid w:val="005635DF"/>
    <w:rsid w:val="005640EC"/>
    <w:rsid w:val="00564694"/>
    <w:rsid w:val="00564CEE"/>
    <w:rsid w:val="00565041"/>
    <w:rsid w:val="00565195"/>
    <w:rsid w:val="005654B4"/>
    <w:rsid w:val="00565602"/>
    <w:rsid w:val="00565BD5"/>
    <w:rsid w:val="00565FCD"/>
    <w:rsid w:val="00565FF3"/>
    <w:rsid w:val="00567695"/>
    <w:rsid w:val="005679D8"/>
    <w:rsid w:val="00567A2A"/>
    <w:rsid w:val="0057199A"/>
    <w:rsid w:val="00572094"/>
    <w:rsid w:val="00572111"/>
    <w:rsid w:val="00572370"/>
    <w:rsid w:val="00572A5A"/>
    <w:rsid w:val="0057368C"/>
    <w:rsid w:val="00574A1B"/>
    <w:rsid w:val="00575FFF"/>
    <w:rsid w:val="00576592"/>
    <w:rsid w:val="00577873"/>
    <w:rsid w:val="005814B0"/>
    <w:rsid w:val="00581DD5"/>
    <w:rsid w:val="00582382"/>
    <w:rsid w:val="00582941"/>
    <w:rsid w:val="00582C4B"/>
    <w:rsid w:val="00583048"/>
    <w:rsid w:val="00584F8A"/>
    <w:rsid w:val="00585AF8"/>
    <w:rsid w:val="00586660"/>
    <w:rsid w:val="00586BF9"/>
    <w:rsid w:val="00586C25"/>
    <w:rsid w:val="0058719C"/>
    <w:rsid w:val="005904AD"/>
    <w:rsid w:val="0059091E"/>
    <w:rsid w:val="00591951"/>
    <w:rsid w:val="005929D8"/>
    <w:rsid w:val="00592D37"/>
    <w:rsid w:val="00593C8A"/>
    <w:rsid w:val="0059578D"/>
    <w:rsid w:val="005958BD"/>
    <w:rsid w:val="00596141"/>
    <w:rsid w:val="005A02A9"/>
    <w:rsid w:val="005A068C"/>
    <w:rsid w:val="005A2F09"/>
    <w:rsid w:val="005A3DE2"/>
    <w:rsid w:val="005A4708"/>
    <w:rsid w:val="005A6394"/>
    <w:rsid w:val="005A6574"/>
    <w:rsid w:val="005A7929"/>
    <w:rsid w:val="005A7CF5"/>
    <w:rsid w:val="005B19D0"/>
    <w:rsid w:val="005B1FB0"/>
    <w:rsid w:val="005B22BA"/>
    <w:rsid w:val="005B2316"/>
    <w:rsid w:val="005B25B9"/>
    <w:rsid w:val="005B2CD7"/>
    <w:rsid w:val="005B2FD8"/>
    <w:rsid w:val="005B38C0"/>
    <w:rsid w:val="005B47E1"/>
    <w:rsid w:val="005B4B7B"/>
    <w:rsid w:val="005B4CD2"/>
    <w:rsid w:val="005B4F7A"/>
    <w:rsid w:val="005B6310"/>
    <w:rsid w:val="005B6723"/>
    <w:rsid w:val="005B7199"/>
    <w:rsid w:val="005B7A31"/>
    <w:rsid w:val="005B7ED7"/>
    <w:rsid w:val="005C0F1B"/>
    <w:rsid w:val="005C3482"/>
    <w:rsid w:val="005C422B"/>
    <w:rsid w:val="005C4901"/>
    <w:rsid w:val="005C5275"/>
    <w:rsid w:val="005C5BB2"/>
    <w:rsid w:val="005C60D2"/>
    <w:rsid w:val="005C63F5"/>
    <w:rsid w:val="005D0E11"/>
    <w:rsid w:val="005D2C59"/>
    <w:rsid w:val="005D2C98"/>
    <w:rsid w:val="005D2D37"/>
    <w:rsid w:val="005D38BB"/>
    <w:rsid w:val="005D3F9F"/>
    <w:rsid w:val="005D43AB"/>
    <w:rsid w:val="005D4919"/>
    <w:rsid w:val="005D4DF8"/>
    <w:rsid w:val="005D6925"/>
    <w:rsid w:val="005D6BB7"/>
    <w:rsid w:val="005D7558"/>
    <w:rsid w:val="005E213C"/>
    <w:rsid w:val="005E2834"/>
    <w:rsid w:val="005E327D"/>
    <w:rsid w:val="005E354A"/>
    <w:rsid w:val="005E35E2"/>
    <w:rsid w:val="005E42FA"/>
    <w:rsid w:val="005E46F9"/>
    <w:rsid w:val="005E4B62"/>
    <w:rsid w:val="005E72DF"/>
    <w:rsid w:val="005E7457"/>
    <w:rsid w:val="005E7ECE"/>
    <w:rsid w:val="005F0515"/>
    <w:rsid w:val="005F1861"/>
    <w:rsid w:val="005F1FA9"/>
    <w:rsid w:val="005F29E7"/>
    <w:rsid w:val="005F365B"/>
    <w:rsid w:val="005F3E32"/>
    <w:rsid w:val="005F3F4C"/>
    <w:rsid w:val="005F5C49"/>
    <w:rsid w:val="005F7333"/>
    <w:rsid w:val="005F76FD"/>
    <w:rsid w:val="006006D1"/>
    <w:rsid w:val="006017F1"/>
    <w:rsid w:val="00602F73"/>
    <w:rsid w:val="00604925"/>
    <w:rsid w:val="0060699C"/>
    <w:rsid w:val="00606A95"/>
    <w:rsid w:val="00606CAF"/>
    <w:rsid w:val="00607762"/>
    <w:rsid w:val="0060796A"/>
    <w:rsid w:val="0061148F"/>
    <w:rsid w:val="00611FE1"/>
    <w:rsid w:val="00613ABE"/>
    <w:rsid w:val="00614318"/>
    <w:rsid w:val="0061548C"/>
    <w:rsid w:val="00616128"/>
    <w:rsid w:val="00616B28"/>
    <w:rsid w:val="00620341"/>
    <w:rsid w:val="00620DB1"/>
    <w:rsid w:val="00621663"/>
    <w:rsid w:val="00621C52"/>
    <w:rsid w:val="0062234E"/>
    <w:rsid w:val="00624283"/>
    <w:rsid w:val="00624896"/>
    <w:rsid w:val="00624E8A"/>
    <w:rsid w:val="00625EE5"/>
    <w:rsid w:val="006260BA"/>
    <w:rsid w:val="00630EEE"/>
    <w:rsid w:val="00631AAB"/>
    <w:rsid w:val="00632C78"/>
    <w:rsid w:val="00633C24"/>
    <w:rsid w:val="00633CE0"/>
    <w:rsid w:val="00633E24"/>
    <w:rsid w:val="00634E76"/>
    <w:rsid w:val="006351D1"/>
    <w:rsid w:val="00635688"/>
    <w:rsid w:val="00635A58"/>
    <w:rsid w:val="00635DCB"/>
    <w:rsid w:val="00635E71"/>
    <w:rsid w:val="00636045"/>
    <w:rsid w:val="00637666"/>
    <w:rsid w:val="0063780F"/>
    <w:rsid w:val="006379A9"/>
    <w:rsid w:val="00640425"/>
    <w:rsid w:val="00640913"/>
    <w:rsid w:val="0064120B"/>
    <w:rsid w:val="00641A7D"/>
    <w:rsid w:val="00641B14"/>
    <w:rsid w:val="0064224A"/>
    <w:rsid w:val="00642F0A"/>
    <w:rsid w:val="00643E5B"/>
    <w:rsid w:val="00644627"/>
    <w:rsid w:val="006453D3"/>
    <w:rsid w:val="006457BE"/>
    <w:rsid w:val="00645C8E"/>
    <w:rsid w:val="006511BA"/>
    <w:rsid w:val="006516E2"/>
    <w:rsid w:val="0065626A"/>
    <w:rsid w:val="00660448"/>
    <w:rsid w:val="00660486"/>
    <w:rsid w:val="00660ECD"/>
    <w:rsid w:val="00661706"/>
    <w:rsid w:val="006619F1"/>
    <w:rsid w:val="00662CFB"/>
    <w:rsid w:val="0066332B"/>
    <w:rsid w:val="00663914"/>
    <w:rsid w:val="00666DE3"/>
    <w:rsid w:val="00670352"/>
    <w:rsid w:val="0067058F"/>
    <w:rsid w:val="00670F36"/>
    <w:rsid w:val="006720D7"/>
    <w:rsid w:val="006725B2"/>
    <w:rsid w:val="006732B1"/>
    <w:rsid w:val="00674BB4"/>
    <w:rsid w:val="006755E5"/>
    <w:rsid w:val="0067721E"/>
    <w:rsid w:val="00677E0A"/>
    <w:rsid w:val="006802F4"/>
    <w:rsid w:val="00681077"/>
    <w:rsid w:val="00681600"/>
    <w:rsid w:val="00683996"/>
    <w:rsid w:val="00683DC9"/>
    <w:rsid w:val="00683F65"/>
    <w:rsid w:val="006840E5"/>
    <w:rsid w:val="006843AE"/>
    <w:rsid w:val="00684420"/>
    <w:rsid w:val="0068529F"/>
    <w:rsid w:val="006860DD"/>
    <w:rsid w:val="006870F5"/>
    <w:rsid w:val="00687B2C"/>
    <w:rsid w:val="00691F1A"/>
    <w:rsid w:val="0069286A"/>
    <w:rsid w:val="00693F38"/>
    <w:rsid w:val="00694139"/>
    <w:rsid w:val="00694675"/>
    <w:rsid w:val="00694F8E"/>
    <w:rsid w:val="00695B72"/>
    <w:rsid w:val="0069617C"/>
    <w:rsid w:val="0069658A"/>
    <w:rsid w:val="006969B7"/>
    <w:rsid w:val="00696DF0"/>
    <w:rsid w:val="00697201"/>
    <w:rsid w:val="006A0D38"/>
    <w:rsid w:val="006A1A1D"/>
    <w:rsid w:val="006A1DF4"/>
    <w:rsid w:val="006A31C0"/>
    <w:rsid w:val="006A468C"/>
    <w:rsid w:val="006A5474"/>
    <w:rsid w:val="006A5C2B"/>
    <w:rsid w:val="006A682F"/>
    <w:rsid w:val="006A69F9"/>
    <w:rsid w:val="006A7E78"/>
    <w:rsid w:val="006B041D"/>
    <w:rsid w:val="006B09E8"/>
    <w:rsid w:val="006B0B10"/>
    <w:rsid w:val="006B1306"/>
    <w:rsid w:val="006B25FE"/>
    <w:rsid w:val="006B2D85"/>
    <w:rsid w:val="006B32EA"/>
    <w:rsid w:val="006B383E"/>
    <w:rsid w:val="006B3BCC"/>
    <w:rsid w:val="006B3CB6"/>
    <w:rsid w:val="006B47DA"/>
    <w:rsid w:val="006B54F3"/>
    <w:rsid w:val="006B624D"/>
    <w:rsid w:val="006B740C"/>
    <w:rsid w:val="006B79E3"/>
    <w:rsid w:val="006B7E72"/>
    <w:rsid w:val="006C1001"/>
    <w:rsid w:val="006C11B6"/>
    <w:rsid w:val="006C2307"/>
    <w:rsid w:val="006C2A21"/>
    <w:rsid w:val="006C55F5"/>
    <w:rsid w:val="006C6274"/>
    <w:rsid w:val="006D393E"/>
    <w:rsid w:val="006D5AA7"/>
    <w:rsid w:val="006D6D1C"/>
    <w:rsid w:val="006D7020"/>
    <w:rsid w:val="006D7672"/>
    <w:rsid w:val="006D7C5D"/>
    <w:rsid w:val="006E026F"/>
    <w:rsid w:val="006E08EF"/>
    <w:rsid w:val="006E1935"/>
    <w:rsid w:val="006E1AE2"/>
    <w:rsid w:val="006E3F2A"/>
    <w:rsid w:val="006E41F7"/>
    <w:rsid w:val="006E43A3"/>
    <w:rsid w:val="006E45B6"/>
    <w:rsid w:val="006E46FB"/>
    <w:rsid w:val="006E52F3"/>
    <w:rsid w:val="006E5911"/>
    <w:rsid w:val="006E6B1C"/>
    <w:rsid w:val="006F05C8"/>
    <w:rsid w:val="006F0ACC"/>
    <w:rsid w:val="006F15AA"/>
    <w:rsid w:val="006F1AC4"/>
    <w:rsid w:val="006F2228"/>
    <w:rsid w:val="006F2F85"/>
    <w:rsid w:val="006F34C5"/>
    <w:rsid w:val="006F3A7B"/>
    <w:rsid w:val="006F49D7"/>
    <w:rsid w:val="006F569F"/>
    <w:rsid w:val="006F7FFA"/>
    <w:rsid w:val="007005CB"/>
    <w:rsid w:val="00700758"/>
    <w:rsid w:val="00702C5B"/>
    <w:rsid w:val="00703EA0"/>
    <w:rsid w:val="007043EC"/>
    <w:rsid w:val="00704741"/>
    <w:rsid w:val="00704BB4"/>
    <w:rsid w:val="00704C3A"/>
    <w:rsid w:val="007055F5"/>
    <w:rsid w:val="00705C03"/>
    <w:rsid w:val="00706231"/>
    <w:rsid w:val="00706F8D"/>
    <w:rsid w:val="00707438"/>
    <w:rsid w:val="0071037F"/>
    <w:rsid w:val="00711150"/>
    <w:rsid w:val="00711988"/>
    <w:rsid w:val="007126F3"/>
    <w:rsid w:val="0071303C"/>
    <w:rsid w:val="007148A5"/>
    <w:rsid w:val="007148ED"/>
    <w:rsid w:val="00715679"/>
    <w:rsid w:val="007166AC"/>
    <w:rsid w:val="0071699F"/>
    <w:rsid w:val="00716B2E"/>
    <w:rsid w:val="00716E84"/>
    <w:rsid w:val="00717A64"/>
    <w:rsid w:val="00717C21"/>
    <w:rsid w:val="00721F4E"/>
    <w:rsid w:val="0072228D"/>
    <w:rsid w:val="00722873"/>
    <w:rsid w:val="007238D4"/>
    <w:rsid w:val="00723CF7"/>
    <w:rsid w:val="00723FE1"/>
    <w:rsid w:val="00724652"/>
    <w:rsid w:val="00724CB5"/>
    <w:rsid w:val="0072519A"/>
    <w:rsid w:val="007302B1"/>
    <w:rsid w:val="00730DF0"/>
    <w:rsid w:val="0073262F"/>
    <w:rsid w:val="007329CF"/>
    <w:rsid w:val="00732E14"/>
    <w:rsid w:val="00733304"/>
    <w:rsid w:val="00733565"/>
    <w:rsid w:val="00733F26"/>
    <w:rsid w:val="00734590"/>
    <w:rsid w:val="00734CA0"/>
    <w:rsid w:val="00735698"/>
    <w:rsid w:val="00736DD2"/>
    <w:rsid w:val="007377FF"/>
    <w:rsid w:val="00742EDA"/>
    <w:rsid w:val="00745BDC"/>
    <w:rsid w:val="0075156D"/>
    <w:rsid w:val="00751E88"/>
    <w:rsid w:val="007528FE"/>
    <w:rsid w:val="00753731"/>
    <w:rsid w:val="00754AC1"/>
    <w:rsid w:val="00755997"/>
    <w:rsid w:val="00756127"/>
    <w:rsid w:val="00756B25"/>
    <w:rsid w:val="00756FA1"/>
    <w:rsid w:val="00757A97"/>
    <w:rsid w:val="00757B4A"/>
    <w:rsid w:val="0076018A"/>
    <w:rsid w:val="00762A20"/>
    <w:rsid w:val="00763BFC"/>
    <w:rsid w:val="00764786"/>
    <w:rsid w:val="0076480A"/>
    <w:rsid w:val="00765867"/>
    <w:rsid w:val="00765BC3"/>
    <w:rsid w:val="007660AE"/>
    <w:rsid w:val="007676B9"/>
    <w:rsid w:val="0077038B"/>
    <w:rsid w:val="00770A0A"/>
    <w:rsid w:val="00770B62"/>
    <w:rsid w:val="00771F9F"/>
    <w:rsid w:val="007729A3"/>
    <w:rsid w:val="00773B34"/>
    <w:rsid w:val="00774D7F"/>
    <w:rsid w:val="0077524A"/>
    <w:rsid w:val="007752DA"/>
    <w:rsid w:val="00775A9E"/>
    <w:rsid w:val="00775B81"/>
    <w:rsid w:val="007762DC"/>
    <w:rsid w:val="00776E6B"/>
    <w:rsid w:val="00777D18"/>
    <w:rsid w:val="00782775"/>
    <w:rsid w:val="00782C15"/>
    <w:rsid w:val="00783070"/>
    <w:rsid w:val="007830BC"/>
    <w:rsid w:val="007840C5"/>
    <w:rsid w:val="00785F90"/>
    <w:rsid w:val="0079084C"/>
    <w:rsid w:val="0079158A"/>
    <w:rsid w:val="0079184F"/>
    <w:rsid w:val="00792033"/>
    <w:rsid w:val="007921B2"/>
    <w:rsid w:val="0079234D"/>
    <w:rsid w:val="00794ECE"/>
    <w:rsid w:val="00795EC6"/>
    <w:rsid w:val="0079728E"/>
    <w:rsid w:val="00797531"/>
    <w:rsid w:val="00797B97"/>
    <w:rsid w:val="00797BA7"/>
    <w:rsid w:val="007A52AB"/>
    <w:rsid w:val="007A5AAF"/>
    <w:rsid w:val="007A6093"/>
    <w:rsid w:val="007A6B27"/>
    <w:rsid w:val="007A739E"/>
    <w:rsid w:val="007A7DB3"/>
    <w:rsid w:val="007B0A38"/>
    <w:rsid w:val="007B0C35"/>
    <w:rsid w:val="007B15C7"/>
    <w:rsid w:val="007B1B0D"/>
    <w:rsid w:val="007B1C1D"/>
    <w:rsid w:val="007B3302"/>
    <w:rsid w:val="007B36A6"/>
    <w:rsid w:val="007B41CC"/>
    <w:rsid w:val="007B42B3"/>
    <w:rsid w:val="007B5886"/>
    <w:rsid w:val="007B593B"/>
    <w:rsid w:val="007B6B14"/>
    <w:rsid w:val="007B6E11"/>
    <w:rsid w:val="007B71CD"/>
    <w:rsid w:val="007B7E69"/>
    <w:rsid w:val="007C1B6D"/>
    <w:rsid w:val="007C32C8"/>
    <w:rsid w:val="007C3EEC"/>
    <w:rsid w:val="007C49CD"/>
    <w:rsid w:val="007C4EB7"/>
    <w:rsid w:val="007C505C"/>
    <w:rsid w:val="007C5FD3"/>
    <w:rsid w:val="007C7434"/>
    <w:rsid w:val="007C7454"/>
    <w:rsid w:val="007C7670"/>
    <w:rsid w:val="007D0026"/>
    <w:rsid w:val="007D00D9"/>
    <w:rsid w:val="007D1B1F"/>
    <w:rsid w:val="007D3F53"/>
    <w:rsid w:val="007D47A8"/>
    <w:rsid w:val="007D5694"/>
    <w:rsid w:val="007D633C"/>
    <w:rsid w:val="007D74BF"/>
    <w:rsid w:val="007E0AB7"/>
    <w:rsid w:val="007E2F47"/>
    <w:rsid w:val="007E4BCC"/>
    <w:rsid w:val="007F06A3"/>
    <w:rsid w:val="007F0785"/>
    <w:rsid w:val="007F0B3A"/>
    <w:rsid w:val="007F1317"/>
    <w:rsid w:val="007F1369"/>
    <w:rsid w:val="007F17B5"/>
    <w:rsid w:val="007F1F10"/>
    <w:rsid w:val="007F21DA"/>
    <w:rsid w:val="007F37C4"/>
    <w:rsid w:val="007F44A3"/>
    <w:rsid w:val="007F5370"/>
    <w:rsid w:val="007F6865"/>
    <w:rsid w:val="007F6DC8"/>
    <w:rsid w:val="007F775D"/>
    <w:rsid w:val="0080034B"/>
    <w:rsid w:val="00800DF7"/>
    <w:rsid w:val="008014E7"/>
    <w:rsid w:val="00801557"/>
    <w:rsid w:val="00801EAB"/>
    <w:rsid w:val="008050C8"/>
    <w:rsid w:val="008072E1"/>
    <w:rsid w:val="00807311"/>
    <w:rsid w:val="008073B6"/>
    <w:rsid w:val="00810D0A"/>
    <w:rsid w:val="0081205D"/>
    <w:rsid w:val="008126A9"/>
    <w:rsid w:val="00814FD3"/>
    <w:rsid w:val="00815F3E"/>
    <w:rsid w:val="00816B13"/>
    <w:rsid w:val="00817086"/>
    <w:rsid w:val="0081769F"/>
    <w:rsid w:val="0082118F"/>
    <w:rsid w:val="008211F6"/>
    <w:rsid w:val="00821235"/>
    <w:rsid w:val="0082211B"/>
    <w:rsid w:val="00822F24"/>
    <w:rsid w:val="008257B0"/>
    <w:rsid w:val="008265CA"/>
    <w:rsid w:val="00830C6D"/>
    <w:rsid w:val="008319C2"/>
    <w:rsid w:val="00831AEB"/>
    <w:rsid w:val="0083354E"/>
    <w:rsid w:val="00833A9F"/>
    <w:rsid w:val="00834F42"/>
    <w:rsid w:val="00835117"/>
    <w:rsid w:val="00835A26"/>
    <w:rsid w:val="00836979"/>
    <w:rsid w:val="00836FB3"/>
    <w:rsid w:val="00837550"/>
    <w:rsid w:val="00837648"/>
    <w:rsid w:val="00840036"/>
    <w:rsid w:val="00841CA2"/>
    <w:rsid w:val="00842331"/>
    <w:rsid w:val="0084235D"/>
    <w:rsid w:val="008430E5"/>
    <w:rsid w:val="00843FF7"/>
    <w:rsid w:val="008441AE"/>
    <w:rsid w:val="00846F79"/>
    <w:rsid w:val="00846FFF"/>
    <w:rsid w:val="00847BA3"/>
    <w:rsid w:val="008505B5"/>
    <w:rsid w:val="0085112E"/>
    <w:rsid w:val="00852FCB"/>
    <w:rsid w:val="008569B7"/>
    <w:rsid w:val="008576AB"/>
    <w:rsid w:val="00857A52"/>
    <w:rsid w:val="00861118"/>
    <w:rsid w:val="008611D7"/>
    <w:rsid w:val="00861C50"/>
    <w:rsid w:val="008636F8"/>
    <w:rsid w:val="0086415A"/>
    <w:rsid w:val="0086441A"/>
    <w:rsid w:val="008656C4"/>
    <w:rsid w:val="00865B4C"/>
    <w:rsid w:val="00865C45"/>
    <w:rsid w:val="00865E5B"/>
    <w:rsid w:val="008668A3"/>
    <w:rsid w:val="008671B7"/>
    <w:rsid w:val="0087152F"/>
    <w:rsid w:val="00873731"/>
    <w:rsid w:val="008749E7"/>
    <w:rsid w:val="00874B4B"/>
    <w:rsid w:val="00874DAA"/>
    <w:rsid w:val="008751DF"/>
    <w:rsid w:val="0087524C"/>
    <w:rsid w:val="008801BE"/>
    <w:rsid w:val="00881DAC"/>
    <w:rsid w:val="00881DF4"/>
    <w:rsid w:val="0088251E"/>
    <w:rsid w:val="0088309A"/>
    <w:rsid w:val="0088336A"/>
    <w:rsid w:val="00883F67"/>
    <w:rsid w:val="008841DF"/>
    <w:rsid w:val="00884F30"/>
    <w:rsid w:val="00885021"/>
    <w:rsid w:val="00885431"/>
    <w:rsid w:val="00887CBD"/>
    <w:rsid w:val="00891F37"/>
    <w:rsid w:val="008921D6"/>
    <w:rsid w:val="00892392"/>
    <w:rsid w:val="00894228"/>
    <w:rsid w:val="00894461"/>
    <w:rsid w:val="00895A2E"/>
    <w:rsid w:val="008967D4"/>
    <w:rsid w:val="00897340"/>
    <w:rsid w:val="0089778D"/>
    <w:rsid w:val="0089780A"/>
    <w:rsid w:val="008A06FA"/>
    <w:rsid w:val="008A1D2A"/>
    <w:rsid w:val="008A27C2"/>
    <w:rsid w:val="008A29C5"/>
    <w:rsid w:val="008A2B5E"/>
    <w:rsid w:val="008A36C4"/>
    <w:rsid w:val="008A39BB"/>
    <w:rsid w:val="008A43D2"/>
    <w:rsid w:val="008A4419"/>
    <w:rsid w:val="008A4569"/>
    <w:rsid w:val="008A5659"/>
    <w:rsid w:val="008A6B7B"/>
    <w:rsid w:val="008B0FE7"/>
    <w:rsid w:val="008B2406"/>
    <w:rsid w:val="008B3DA5"/>
    <w:rsid w:val="008B4A31"/>
    <w:rsid w:val="008B54C6"/>
    <w:rsid w:val="008B5505"/>
    <w:rsid w:val="008B6BE4"/>
    <w:rsid w:val="008B7752"/>
    <w:rsid w:val="008B792F"/>
    <w:rsid w:val="008B7D54"/>
    <w:rsid w:val="008C0753"/>
    <w:rsid w:val="008C11A4"/>
    <w:rsid w:val="008C17A4"/>
    <w:rsid w:val="008C219E"/>
    <w:rsid w:val="008C21EE"/>
    <w:rsid w:val="008C2584"/>
    <w:rsid w:val="008C25EE"/>
    <w:rsid w:val="008C316F"/>
    <w:rsid w:val="008C3CD1"/>
    <w:rsid w:val="008C3EF8"/>
    <w:rsid w:val="008C4706"/>
    <w:rsid w:val="008C4E28"/>
    <w:rsid w:val="008C4E60"/>
    <w:rsid w:val="008C4E98"/>
    <w:rsid w:val="008C6551"/>
    <w:rsid w:val="008C6877"/>
    <w:rsid w:val="008C715E"/>
    <w:rsid w:val="008D00C1"/>
    <w:rsid w:val="008D1BBF"/>
    <w:rsid w:val="008D541A"/>
    <w:rsid w:val="008D7817"/>
    <w:rsid w:val="008E0334"/>
    <w:rsid w:val="008E0C42"/>
    <w:rsid w:val="008E151F"/>
    <w:rsid w:val="008E18C2"/>
    <w:rsid w:val="008E22A6"/>
    <w:rsid w:val="008E2F4F"/>
    <w:rsid w:val="008E48FA"/>
    <w:rsid w:val="008E5C2C"/>
    <w:rsid w:val="008E609B"/>
    <w:rsid w:val="008E73E8"/>
    <w:rsid w:val="008E7A16"/>
    <w:rsid w:val="008E7F1F"/>
    <w:rsid w:val="008F0353"/>
    <w:rsid w:val="008F281E"/>
    <w:rsid w:val="008F3187"/>
    <w:rsid w:val="008F40F4"/>
    <w:rsid w:val="008F4920"/>
    <w:rsid w:val="008F4EFD"/>
    <w:rsid w:val="008F5775"/>
    <w:rsid w:val="008F5F4B"/>
    <w:rsid w:val="008F72D4"/>
    <w:rsid w:val="009020C3"/>
    <w:rsid w:val="00903E3B"/>
    <w:rsid w:val="00905E8A"/>
    <w:rsid w:val="009061EF"/>
    <w:rsid w:val="009064C1"/>
    <w:rsid w:val="00906A7F"/>
    <w:rsid w:val="00906B8D"/>
    <w:rsid w:val="009072C8"/>
    <w:rsid w:val="00907695"/>
    <w:rsid w:val="00910A67"/>
    <w:rsid w:val="00911873"/>
    <w:rsid w:val="009118EB"/>
    <w:rsid w:val="00912B04"/>
    <w:rsid w:val="00912DB7"/>
    <w:rsid w:val="00915960"/>
    <w:rsid w:val="009169AB"/>
    <w:rsid w:val="009219C1"/>
    <w:rsid w:val="009237E0"/>
    <w:rsid w:val="00923ACF"/>
    <w:rsid w:val="0092601F"/>
    <w:rsid w:val="009266BD"/>
    <w:rsid w:val="00926C1C"/>
    <w:rsid w:val="00926D22"/>
    <w:rsid w:val="00927946"/>
    <w:rsid w:val="00927A54"/>
    <w:rsid w:val="00927A9E"/>
    <w:rsid w:val="00927F60"/>
    <w:rsid w:val="00930C8B"/>
    <w:rsid w:val="009313EC"/>
    <w:rsid w:val="00931A5E"/>
    <w:rsid w:val="00931D92"/>
    <w:rsid w:val="00932B2C"/>
    <w:rsid w:val="00932D83"/>
    <w:rsid w:val="009331D2"/>
    <w:rsid w:val="009335B2"/>
    <w:rsid w:val="0093399D"/>
    <w:rsid w:val="009340AD"/>
    <w:rsid w:val="009344B5"/>
    <w:rsid w:val="00934887"/>
    <w:rsid w:val="00935D83"/>
    <w:rsid w:val="0093719A"/>
    <w:rsid w:val="00937C98"/>
    <w:rsid w:val="00941295"/>
    <w:rsid w:val="0094166A"/>
    <w:rsid w:val="00942EDA"/>
    <w:rsid w:val="0094301A"/>
    <w:rsid w:val="00943A71"/>
    <w:rsid w:val="00946BE7"/>
    <w:rsid w:val="0094791D"/>
    <w:rsid w:val="00947B1C"/>
    <w:rsid w:val="00947CC9"/>
    <w:rsid w:val="00947DB1"/>
    <w:rsid w:val="009506CD"/>
    <w:rsid w:val="00950D37"/>
    <w:rsid w:val="00952357"/>
    <w:rsid w:val="00953151"/>
    <w:rsid w:val="009550E8"/>
    <w:rsid w:val="0095512E"/>
    <w:rsid w:val="009559D2"/>
    <w:rsid w:val="00955E2B"/>
    <w:rsid w:val="00956C22"/>
    <w:rsid w:val="0095755F"/>
    <w:rsid w:val="009575CD"/>
    <w:rsid w:val="00957698"/>
    <w:rsid w:val="00957C4C"/>
    <w:rsid w:val="00960AC4"/>
    <w:rsid w:val="009617F3"/>
    <w:rsid w:val="009644FE"/>
    <w:rsid w:val="009656E7"/>
    <w:rsid w:val="00970822"/>
    <w:rsid w:val="00970FB9"/>
    <w:rsid w:val="00971F47"/>
    <w:rsid w:val="00982367"/>
    <w:rsid w:val="0098252E"/>
    <w:rsid w:val="0098310B"/>
    <w:rsid w:val="0098454F"/>
    <w:rsid w:val="00985D6D"/>
    <w:rsid w:val="00986012"/>
    <w:rsid w:val="009863A2"/>
    <w:rsid w:val="009872A2"/>
    <w:rsid w:val="00987BBC"/>
    <w:rsid w:val="00991957"/>
    <w:rsid w:val="00993A0F"/>
    <w:rsid w:val="00994B89"/>
    <w:rsid w:val="00995735"/>
    <w:rsid w:val="0099595E"/>
    <w:rsid w:val="00995FD2"/>
    <w:rsid w:val="00996411"/>
    <w:rsid w:val="009979E8"/>
    <w:rsid w:val="009A00DA"/>
    <w:rsid w:val="009A038C"/>
    <w:rsid w:val="009A076F"/>
    <w:rsid w:val="009A11C5"/>
    <w:rsid w:val="009A1BEE"/>
    <w:rsid w:val="009A230F"/>
    <w:rsid w:val="009A2495"/>
    <w:rsid w:val="009A2BD7"/>
    <w:rsid w:val="009A397D"/>
    <w:rsid w:val="009A41AC"/>
    <w:rsid w:val="009A431E"/>
    <w:rsid w:val="009A4A8D"/>
    <w:rsid w:val="009A5FB7"/>
    <w:rsid w:val="009A5FD3"/>
    <w:rsid w:val="009A6306"/>
    <w:rsid w:val="009A78EE"/>
    <w:rsid w:val="009A7ADC"/>
    <w:rsid w:val="009B0564"/>
    <w:rsid w:val="009B0B8F"/>
    <w:rsid w:val="009B1B42"/>
    <w:rsid w:val="009B1E21"/>
    <w:rsid w:val="009B26E8"/>
    <w:rsid w:val="009B4EAB"/>
    <w:rsid w:val="009B51DF"/>
    <w:rsid w:val="009B5524"/>
    <w:rsid w:val="009B6262"/>
    <w:rsid w:val="009B6759"/>
    <w:rsid w:val="009B68A0"/>
    <w:rsid w:val="009B6F4F"/>
    <w:rsid w:val="009B74A9"/>
    <w:rsid w:val="009C17CA"/>
    <w:rsid w:val="009C2E11"/>
    <w:rsid w:val="009C52B8"/>
    <w:rsid w:val="009C5B64"/>
    <w:rsid w:val="009C5CBA"/>
    <w:rsid w:val="009C6164"/>
    <w:rsid w:val="009C652D"/>
    <w:rsid w:val="009C6F29"/>
    <w:rsid w:val="009C712A"/>
    <w:rsid w:val="009C7CF2"/>
    <w:rsid w:val="009C7F8F"/>
    <w:rsid w:val="009C7FF4"/>
    <w:rsid w:val="009D03C9"/>
    <w:rsid w:val="009D0B93"/>
    <w:rsid w:val="009D0D69"/>
    <w:rsid w:val="009D1BA8"/>
    <w:rsid w:val="009D1FAE"/>
    <w:rsid w:val="009D3B7D"/>
    <w:rsid w:val="009D3C52"/>
    <w:rsid w:val="009D3DC4"/>
    <w:rsid w:val="009D443E"/>
    <w:rsid w:val="009D60C7"/>
    <w:rsid w:val="009D73FF"/>
    <w:rsid w:val="009D7A8F"/>
    <w:rsid w:val="009E01C1"/>
    <w:rsid w:val="009E0EBA"/>
    <w:rsid w:val="009E1D6F"/>
    <w:rsid w:val="009E2008"/>
    <w:rsid w:val="009E2086"/>
    <w:rsid w:val="009E3C5A"/>
    <w:rsid w:val="009E3DE6"/>
    <w:rsid w:val="009E588F"/>
    <w:rsid w:val="009E739B"/>
    <w:rsid w:val="009F1217"/>
    <w:rsid w:val="009F12FE"/>
    <w:rsid w:val="009F2B0C"/>
    <w:rsid w:val="009F35E8"/>
    <w:rsid w:val="009F408A"/>
    <w:rsid w:val="009F4E4E"/>
    <w:rsid w:val="009F64B0"/>
    <w:rsid w:val="009F7CFA"/>
    <w:rsid w:val="009F7ED5"/>
    <w:rsid w:val="00A00A6B"/>
    <w:rsid w:val="00A01450"/>
    <w:rsid w:val="00A02AF4"/>
    <w:rsid w:val="00A02D72"/>
    <w:rsid w:val="00A05D5A"/>
    <w:rsid w:val="00A07388"/>
    <w:rsid w:val="00A10398"/>
    <w:rsid w:val="00A11326"/>
    <w:rsid w:val="00A120BA"/>
    <w:rsid w:val="00A121A1"/>
    <w:rsid w:val="00A12D87"/>
    <w:rsid w:val="00A136B5"/>
    <w:rsid w:val="00A13B64"/>
    <w:rsid w:val="00A144A1"/>
    <w:rsid w:val="00A14517"/>
    <w:rsid w:val="00A15BD4"/>
    <w:rsid w:val="00A16797"/>
    <w:rsid w:val="00A17854"/>
    <w:rsid w:val="00A178F6"/>
    <w:rsid w:val="00A20244"/>
    <w:rsid w:val="00A219E3"/>
    <w:rsid w:val="00A21A4C"/>
    <w:rsid w:val="00A22272"/>
    <w:rsid w:val="00A22862"/>
    <w:rsid w:val="00A22E6B"/>
    <w:rsid w:val="00A2388C"/>
    <w:rsid w:val="00A24666"/>
    <w:rsid w:val="00A265F5"/>
    <w:rsid w:val="00A30A18"/>
    <w:rsid w:val="00A30CCC"/>
    <w:rsid w:val="00A31312"/>
    <w:rsid w:val="00A31410"/>
    <w:rsid w:val="00A31681"/>
    <w:rsid w:val="00A3195A"/>
    <w:rsid w:val="00A3257A"/>
    <w:rsid w:val="00A34E1F"/>
    <w:rsid w:val="00A367B6"/>
    <w:rsid w:val="00A400EE"/>
    <w:rsid w:val="00A41D0C"/>
    <w:rsid w:val="00A41E1E"/>
    <w:rsid w:val="00A420D5"/>
    <w:rsid w:val="00A43381"/>
    <w:rsid w:val="00A44A91"/>
    <w:rsid w:val="00A44C51"/>
    <w:rsid w:val="00A44F27"/>
    <w:rsid w:val="00A45A16"/>
    <w:rsid w:val="00A5043E"/>
    <w:rsid w:val="00A50AB4"/>
    <w:rsid w:val="00A50D47"/>
    <w:rsid w:val="00A520CC"/>
    <w:rsid w:val="00A52C06"/>
    <w:rsid w:val="00A52DE5"/>
    <w:rsid w:val="00A53E92"/>
    <w:rsid w:val="00A541F9"/>
    <w:rsid w:val="00A544B6"/>
    <w:rsid w:val="00A54CEF"/>
    <w:rsid w:val="00A54E92"/>
    <w:rsid w:val="00A55F15"/>
    <w:rsid w:val="00A56FFA"/>
    <w:rsid w:val="00A57119"/>
    <w:rsid w:val="00A578CD"/>
    <w:rsid w:val="00A6114C"/>
    <w:rsid w:val="00A62157"/>
    <w:rsid w:val="00A622BC"/>
    <w:rsid w:val="00A6273D"/>
    <w:rsid w:val="00A64953"/>
    <w:rsid w:val="00A66BEE"/>
    <w:rsid w:val="00A70544"/>
    <w:rsid w:val="00A70F17"/>
    <w:rsid w:val="00A710F7"/>
    <w:rsid w:val="00A72F53"/>
    <w:rsid w:val="00A7323F"/>
    <w:rsid w:val="00A735AE"/>
    <w:rsid w:val="00A739D0"/>
    <w:rsid w:val="00A7414D"/>
    <w:rsid w:val="00A75A74"/>
    <w:rsid w:val="00A77766"/>
    <w:rsid w:val="00A77D93"/>
    <w:rsid w:val="00A836C5"/>
    <w:rsid w:val="00A839EC"/>
    <w:rsid w:val="00A848A4"/>
    <w:rsid w:val="00A84A8E"/>
    <w:rsid w:val="00A906EE"/>
    <w:rsid w:val="00A91A3F"/>
    <w:rsid w:val="00A93308"/>
    <w:rsid w:val="00A94CB8"/>
    <w:rsid w:val="00A9793A"/>
    <w:rsid w:val="00AA0BB6"/>
    <w:rsid w:val="00AA37E5"/>
    <w:rsid w:val="00AA395D"/>
    <w:rsid w:val="00AA39CE"/>
    <w:rsid w:val="00AA3D64"/>
    <w:rsid w:val="00AA49B8"/>
    <w:rsid w:val="00AA5656"/>
    <w:rsid w:val="00AA73E1"/>
    <w:rsid w:val="00AA7BEE"/>
    <w:rsid w:val="00AA7DF3"/>
    <w:rsid w:val="00AB07BE"/>
    <w:rsid w:val="00AB10B2"/>
    <w:rsid w:val="00AB1AD0"/>
    <w:rsid w:val="00AB2D61"/>
    <w:rsid w:val="00AB4894"/>
    <w:rsid w:val="00AB5C6A"/>
    <w:rsid w:val="00AB602C"/>
    <w:rsid w:val="00AB70D2"/>
    <w:rsid w:val="00AB7595"/>
    <w:rsid w:val="00AC16E9"/>
    <w:rsid w:val="00AC2BFC"/>
    <w:rsid w:val="00AC2D91"/>
    <w:rsid w:val="00AC3161"/>
    <w:rsid w:val="00AC3824"/>
    <w:rsid w:val="00AC3E6F"/>
    <w:rsid w:val="00AC54B0"/>
    <w:rsid w:val="00AC5C60"/>
    <w:rsid w:val="00AC7304"/>
    <w:rsid w:val="00AC7D3C"/>
    <w:rsid w:val="00AC7E25"/>
    <w:rsid w:val="00AD034C"/>
    <w:rsid w:val="00AD075E"/>
    <w:rsid w:val="00AD090C"/>
    <w:rsid w:val="00AD0DB9"/>
    <w:rsid w:val="00AD157C"/>
    <w:rsid w:val="00AD173C"/>
    <w:rsid w:val="00AD258F"/>
    <w:rsid w:val="00AD2DD1"/>
    <w:rsid w:val="00AD3510"/>
    <w:rsid w:val="00AD3913"/>
    <w:rsid w:val="00AD3ECA"/>
    <w:rsid w:val="00AD3F9D"/>
    <w:rsid w:val="00AD4112"/>
    <w:rsid w:val="00AD4321"/>
    <w:rsid w:val="00AD4607"/>
    <w:rsid w:val="00AD6321"/>
    <w:rsid w:val="00AD6657"/>
    <w:rsid w:val="00AD6870"/>
    <w:rsid w:val="00AD70AF"/>
    <w:rsid w:val="00AD72B2"/>
    <w:rsid w:val="00AD74E7"/>
    <w:rsid w:val="00AE0332"/>
    <w:rsid w:val="00AE293B"/>
    <w:rsid w:val="00AE3581"/>
    <w:rsid w:val="00AE4071"/>
    <w:rsid w:val="00AE4C85"/>
    <w:rsid w:val="00AE51D1"/>
    <w:rsid w:val="00AE5834"/>
    <w:rsid w:val="00AE5D68"/>
    <w:rsid w:val="00AE6029"/>
    <w:rsid w:val="00AE6326"/>
    <w:rsid w:val="00AF0859"/>
    <w:rsid w:val="00AF0CF9"/>
    <w:rsid w:val="00AF0F89"/>
    <w:rsid w:val="00AF1354"/>
    <w:rsid w:val="00AF1B57"/>
    <w:rsid w:val="00AF395F"/>
    <w:rsid w:val="00AF3F5F"/>
    <w:rsid w:val="00AF435A"/>
    <w:rsid w:val="00AF5743"/>
    <w:rsid w:val="00AF7FF1"/>
    <w:rsid w:val="00B00B79"/>
    <w:rsid w:val="00B037A6"/>
    <w:rsid w:val="00B03A01"/>
    <w:rsid w:val="00B03EA9"/>
    <w:rsid w:val="00B0578A"/>
    <w:rsid w:val="00B059C1"/>
    <w:rsid w:val="00B05A5D"/>
    <w:rsid w:val="00B102B8"/>
    <w:rsid w:val="00B1164E"/>
    <w:rsid w:val="00B11B3E"/>
    <w:rsid w:val="00B11BD3"/>
    <w:rsid w:val="00B13E4C"/>
    <w:rsid w:val="00B1551A"/>
    <w:rsid w:val="00B1632E"/>
    <w:rsid w:val="00B16FA5"/>
    <w:rsid w:val="00B171DB"/>
    <w:rsid w:val="00B17864"/>
    <w:rsid w:val="00B20396"/>
    <w:rsid w:val="00B20EA8"/>
    <w:rsid w:val="00B227EB"/>
    <w:rsid w:val="00B22EB3"/>
    <w:rsid w:val="00B23520"/>
    <w:rsid w:val="00B23B86"/>
    <w:rsid w:val="00B23DD8"/>
    <w:rsid w:val="00B24AEF"/>
    <w:rsid w:val="00B25315"/>
    <w:rsid w:val="00B26536"/>
    <w:rsid w:val="00B27D98"/>
    <w:rsid w:val="00B31266"/>
    <w:rsid w:val="00B32224"/>
    <w:rsid w:val="00B329D1"/>
    <w:rsid w:val="00B337AD"/>
    <w:rsid w:val="00B3388B"/>
    <w:rsid w:val="00B340F9"/>
    <w:rsid w:val="00B352BB"/>
    <w:rsid w:val="00B35E54"/>
    <w:rsid w:val="00B3673D"/>
    <w:rsid w:val="00B37534"/>
    <w:rsid w:val="00B40085"/>
    <w:rsid w:val="00B41291"/>
    <w:rsid w:val="00B42EA2"/>
    <w:rsid w:val="00B42EFA"/>
    <w:rsid w:val="00B430DF"/>
    <w:rsid w:val="00B43570"/>
    <w:rsid w:val="00B43AD4"/>
    <w:rsid w:val="00B43E6B"/>
    <w:rsid w:val="00B45693"/>
    <w:rsid w:val="00B45EA9"/>
    <w:rsid w:val="00B46B50"/>
    <w:rsid w:val="00B4738D"/>
    <w:rsid w:val="00B47795"/>
    <w:rsid w:val="00B47BA9"/>
    <w:rsid w:val="00B50431"/>
    <w:rsid w:val="00B51771"/>
    <w:rsid w:val="00B51AC8"/>
    <w:rsid w:val="00B5280B"/>
    <w:rsid w:val="00B53227"/>
    <w:rsid w:val="00B53D41"/>
    <w:rsid w:val="00B5466F"/>
    <w:rsid w:val="00B54C7F"/>
    <w:rsid w:val="00B55093"/>
    <w:rsid w:val="00B57ACC"/>
    <w:rsid w:val="00B60594"/>
    <w:rsid w:val="00B615A0"/>
    <w:rsid w:val="00B6173D"/>
    <w:rsid w:val="00B62AEA"/>
    <w:rsid w:val="00B644AF"/>
    <w:rsid w:val="00B64A07"/>
    <w:rsid w:val="00B6712E"/>
    <w:rsid w:val="00B671E8"/>
    <w:rsid w:val="00B679D7"/>
    <w:rsid w:val="00B7034C"/>
    <w:rsid w:val="00B7079E"/>
    <w:rsid w:val="00B725D5"/>
    <w:rsid w:val="00B72B42"/>
    <w:rsid w:val="00B744CE"/>
    <w:rsid w:val="00B75568"/>
    <w:rsid w:val="00B75B63"/>
    <w:rsid w:val="00B75C2F"/>
    <w:rsid w:val="00B778E3"/>
    <w:rsid w:val="00B77D60"/>
    <w:rsid w:val="00B77FBF"/>
    <w:rsid w:val="00B80677"/>
    <w:rsid w:val="00B8156F"/>
    <w:rsid w:val="00B81C7D"/>
    <w:rsid w:val="00B84134"/>
    <w:rsid w:val="00B850EE"/>
    <w:rsid w:val="00B85429"/>
    <w:rsid w:val="00B8584A"/>
    <w:rsid w:val="00B86D09"/>
    <w:rsid w:val="00B90811"/>
    <w:rsid w:val="00B92388"/>
    <w:rsid w:val="00B9293A"/>
    <w:rsid w:val="00B9294E"/>
    <w:rsid w:val="00B9323B"/>
    <w:rsid w:val="00B942BA"/>
    <w:rsid w:val="00B948D6"/>
    <w:rsid w:val="00B94B32"/>
    <w:rsid w:val="00B95083"/>
    <w:rsid w:val="00B95FF9"/>
    <w:rsid w:val="00B961B4"/>
    <w:rsid w:val="00B96687"/>
    <w:rsid w:val="00B96B5E"/>
    <w:rsid w:val="00B9745E"/>
    <w:rsid w:val="00B975C8"/>
    <w:rsid w:val="00B97B20"/>
    <w:rsid w:val="00B97CD8"/>
    <w:rsid w:val="00BA0076"/>
    <w:rsid w:val="00BA0851"/>
    <w:rsid w:val="00BA1996"/>
    <w:rsid w:val="00BA1B42"/>
    <w:rsid w:val="00BA3083"/>
    <w:rsid w:val="00BA38AD"/>
    <w:rsid w:val="00BA4814"/>
    <w:rsid w:val="00BA525F"/>
    <w:rsid w:val="00BA5431"/>
    <w:rsid w:val="00BA54C7"/>
    <w:rsid w:val="00BA67FC"/>
    <w:rsid w:val="00BA68C8"/>
    <w:rsid w:val="00BA7AEE"/>
    <w:rsid w:val="00BB06BB"/>
    <w:rsid w:val="00BB1805"/>
    <w:rsid w:val="00BB3841"/>
    <w:rsid w:val="00BB41CE"/>
    <w:rsid w:val="00BB4933"/>
    <w:rsid w:val="00BB5018"/>
    <w:rsid w:val="00BB7A22"/>
    <w:rsid w:val="00BC013C"/>
    <w:rsid w:val="00BC014D"/>
    <w:rsid w:val="00BC06BB"/>
    <w:rsid w:val="00BC09BF"/>
    <w:rsid w:val="00BC0C20"/>
    <w:rsid w:val="00BC0D32"/>
    <w:rsid w:val="00BC12B5"/>
    <w:rsid w:val="00BC16FF"/>
    <w:rsid w:val="00BC230C"/>
    <w:rsid w:val="00BC2AFC"/>
    <w:rsid w:val="00BC3DAA"/>
    <w:rsid w:val="00BC444B"/>
    <w:rsid w:val="00BC5993"/>
    <w:rsid w:val="00BC6F83"/>
    <w:rsid w:val="00BD06D1"/>
    <w:rsid w:val="00BD0F20"/>
    <w:rsid w:val="00BD1B31"/>
    <w:rsid w:val="00BD2525"/>
    <w:rsid w:val="00BD2C4D"/>
    <w:rsid w:val="00BD48FF"/>
    <w:rsid w:val="00BD5F2E"/>
    <w:rsid w:val="00BD77E7"/>
    <w:rsid w:val="00BE02F9"/>
    <w:rsid w:val="00BE066D"/>
    <w:rsid w:val="00BE2B41"/>
    <w:rsid w:val="00BE3A65"/>
    <w:rsid w:val="00BE41E3"/>
    <w:rsid w:val="00BE4BE5"/>
    <w:rsid w:val="00BE5B2E"/>
    <w:rsid w:val="00BE7F7A"/>
    <w:rsid w:val="00BF0C36"/>
    <w:rsid w:val="00BF14F7"/>
    <w:rsid w:val="00BF18A6"/>
    <w:rsid w:val="00BF1A1A"/>
    <w:rsid w:val="00BF29D9"/>
    <w:rsid w:val="00BF29F3"/>
    <w:rsid w:val="00BF46B0"/>
    <w:rsid w:val="00C03D21"/>
    <w:rsid w:val="00C051BF"/>
    <w:rsid w:val="00C06957"/>
    <w:rsid w:val="00C12149"/>
    <w:rsid w:val="00C131A5"/>
    <w:rsid w:val="00C14DFA"/>
    <w:rsid w:val="00C15D34"/>
    <w:rsid w:val="00C161AC"/>
    <w:rsid w:val="00C20F7D"/>
    <w:rsid w:val="00C215F1"/>
    <w:rsid w:val="00C231C3"/>
    <w:rsid w:val="00C240C1"/>
    <w:rsid w:val="00C2423D"/>
    <w:rsid w:val="00C25583"/>
    <w:rsid w:val="00C271DC"/>
    <w:rsid w:val="00C30725"/>
    <w:rsid w:val="00C3101E"/>
    <w:rsid w:val="00C3194D"/>
    <w:rsid w:val="00C31B8D"/>
    <w:rsid w:val="00C32038"/>
    <w:rsid w:val="00C321FF"/>
    <w:rsid w:val="00C3318F"/>
    <w:rsid w:val="00C34AC2"/>
    <w:rsid w:val="00C352D2"/>
    <w:rsid w:val="00C354B0"/>
    <w:rsid w:val="00C36066"/>
    <w:rsid w:val="00C366B3"/>
    <w:rsid w:val="00C369AA"/>
    <w:rsid w:val="00C376A6"/>
    <w:rsid w:val="00C37837"/>
    <w:rsid w:val="00C42239"/>
    <w:rsid w:val="00C45E61"/>
    <w:rsid w:val="00C46A2E"/>
    <w:rsid w:val="00C47CB1"/>
    <w:rsid w:val="00C50D38"/>
    <w:rsid w:val="00C519D8"/>
    <w:rsid w:val="00C523EB"/>
    <w:rsid w:val="00C529C1"/>
    <w:rsid w:val="00C52CBF"/>
    <w:rsid w:val="00C52F62"/>
    <w:rsid w:val="00C5358E"/>
    <w:rsid w:val="00C542B3"/>
    <w:rsid w:val="00C548C7"/>
    <w:rsid w:val="00C5660B"/>
    <w:rsid w:val="00C57ECD"/>
    <w:rsid w:val="00C60425"/>
    <w:rsid w:val="00C60E36"/>
    <w:rsid w:val="00C60FAD"/>
    <w:rsid w:val="00C61E98"/>
    <w:rsid w:val="00C63021"/>
    <w:rsid w:val="00C6451A"/>
    <w:rsid w:val="00C64C01"/>
    <w:rsid w:val="00C64E3C"/>
    <w:rsid w:val="00C6580A"/>
    <w:rsid w:val="00C66920"/>
    <w:rsid w:val="00C7285A"/>
    <w:rsid w:val="00C72DC9"/>
    <w:rsid w:val="00C73C30"/>
    <w:rsid w:val="00C7409A"/>
    <w:rsid w:val="00C74438"/>
    <w:rsid w:val="00C750EF"/>
    <w:rsid w:val="00C7546F"/>
    <w:rsid w:val="00C75756"/>
    <w:rsid w:val="00C75D13"/>
    <w:rsid w:val="00C76229"/>
    <w:rsid w:val="00C76413"/>
    <w:rsid w:val="00C77027"/>
    <w:rsid w:val="00C802B8"/>
    <w:rsid w:val="00C8053E"/>
    <w:rsid w:val="00C814FB"/>
    <w:rsid w:val="00C81DF2"/>
    <w:rsid w:val="00C83A4D"/>
    <w:rsid w:val="00C84617"/>
    <w:rsid w:val="00C85EF6"/>
    <w:rsid w:val="00C86206"/>
    <w:rsid w:val="00C86974"/>
    <w:rsid w:val="00C870EA"/>
    <w:rsid w:val="00C87D62"/>
    <w:rsid w:val="00C906AE"/>
    <w:rsid w:val="00C90955"/>
    <w:rsid w:val="00C90ED0"/>
    <w:rsid w:val="00C91E81"/>
    <w:rsid w:val="00C93BCD"/>
    <w:rsid w:val="00C93D96"/>
    <w:rsid w:val="00C942D5"/>
    <w:rsid w:val="00C953C8"/>
    <w:rsid w:val="00C95E29"/>
    <w:rsid w:val="00C964AA"/>
    <w:rsid w:val="00C96AF2"/>
    <w:rsid w:val="00C96E89"/>
    <w:rsid w:val="00CA0139"/>
    <w:rsid w:val="00CA274A"/>
    <w:rsid w:val="00CA31C2"/>
    <w:rsid w:val="00CA3252"/>
    <w:rsid w:val="00CA38E0"/>
    <w:rsid w:val="00CA6F0B"/>
    <w:rsid w:val="00CA77E3"/>
    <w:rsid w:val="00CB10A9"/>
    <w:rsid w:val="00CB1261"/>
    <w:rsid w:val="00CB1842"/>
    <w:rsid w:val="00CB34C5"/>
    <w:rsid w:val="00CB4A8A"/>
    <w:rsid w:val="00CB5CE8"/>
    <w:rsid w:val="00CB63E5"/>
    <w:rsid w:val="00CB7593"/>
    <w:rsid w:val="00CC1BF0"/>
    <w:rsid w:val="00CC282B"/>
    <w:rsid w:val="00CC3AF5"/>
    <w:rsid w:val="00CC6D9A"/>
    <w:rsid w:val="00CC79CF"/>
    <w:rsid w:val="00CC7E02"/>
    <w:rsid w:val="00CD0D33"/>
    <w:rsid w:val="00CD1989"/>
    <w:rsid w:val="00CD2357"/>
    <w:rsid w:val="00CD2B92"/>
    <w:rsid w:val="00CD2FBE"/>
    <w:rsid w:val="00CD522D"/>
    <w:rsid w:val="00CD6025"/>
    <w:rsid w:val="00CD6099"/>
    <w:rsid w:val="00CD6856"/>
    <w:rsid w:val="00CD6AA4"/>
    <w:rsid w:val="00CD754F"/>
    <w:rsid w:val="00CE070E"/>
    <w:rsid w:val="00CE11DB"/>
    <w:rsid w:val="00CE2CBC"/>
    <w:rsid w:val="00CE398F"/>
    <w:rsid w:val="00CE3CCE"/>
    <w:rsid w:val="00CE5E8A"/>
    <w:rsid w:val="00CE684C"/>
    <w:rsid w:val="00CF2B29"/>
    <w:rsid w:val="00CF3BEF"/>
    <w:rsid w:val="00CF4214"/>
    <w:rsid w:val="00CF42F8"/>
    <w:rsid w:val="00CF4764"/>
    <w:rsid w:val="00CF5A3B"/>
    <w:rsid w:val="00CF7372"/>
    <w:rsid w:val="00CF771A"/>
    <w:rsid w:val="00CF795A"/>
    <w:rsid w:val="00D002E9"/>
    <w:rsid w:val="00D0077D"/>
    <w:rsid w:val="00D01BA3"/>
    <w:rsid w:val="00D02BB0"/>
    <w:rsid w:val="00D0665E"/>
    <w:rsid w:val="00D10173"/>
    <w:rsid w:val="00D10B82"/>
    <w:rsid w:val="00D10C44"/>
    <w:rsid w:val="00D13581"/>
    <w:rsid w:val="00D139AF"/>
    <w:rsid w:val="00D14CDD"/>
    <w:rsid w:val="00D154A5"/>
    <w:rsid w:val="00D15977"/>
    <w:rsid w:val="00D16EA2"/>
    <w:rsid w:val="00D16F5F"/>
    <w:rsid w:val="00D17D70"/>
    <w:rsid w:val="00D200FD"/>
    <w:rsid w:val="00D2012E"/>
    <w:rsid w:val="00D20A94"/>
    <w:rsid w:val="00D20F65"/>
    <w:rsid w:val="00D20FAA"/>
    <w:rsid w:val="00D25105"/>
    <w:rsid w:val="00D25EC6"/>
    <w:rsid w:val="00D26752"/>
    <w:rsid w:val="00D26E24"/>
    <w:rsid w:val="00D313E0"/>
    <w:rsid w:val="00D33010"/>
    <w:rsid w:val="00D33221"/>
    <w:rsid w:val="00D33ECD"/>
    <w:rsid w:val="00D34C39"/>
    <w:rsid w:val="00D34F99"/>
    <w:rsid w:val="00D4176E"/>
    <w:rsid w:val="00D42383"/>
    <w:rsid w:val="00D43EAA"/>
    <w:rsid w:val="00D446CB"/>
    <w:rsid w:val="00D45EBD"/>
    <w:rsid w:val="00D45FCE"/>
    <w:rsid w:val="00D46268"/>
    <w:rsid w:val="00D465C9"/>
    <w:rsid w:val="00D46BC3"/>
    <w:rsid w:val="00D46E96"/>
    <w:rsid w:val="00D46FB1"/>
    <w:rsid w:val="00D503EA"/>
    <w:rsid w:val="00D5092F"/>
    <w:rsid w:val="00D519A5"/>
    <w:rsid w:val="00D52137"/>
    <w:rsid w:val="00D53D50"/>
    <w:rsid w:val="00D5493A"/>
    <w:rsid w:val="00D55828"/>
    <w:rsid w:val="00D5598C"/>
    <w:rsid w:val="00D61223"/>
    <w:rsid w:val="00D61231"/>
    <w:rsid w:val="00D622CD"/>
    <w:rsid w:val="00D62CD3"/>
    <w:rsid w:val="00D637D7"/>
    <w:rsid w:val="00D6685A"/>
    <w:rsid w:val="00D66C9A"/>
    <w:rsid w:val="00D70150"/>
    <w:rsid w:val="00D70700"/>
    <w:rsid w:val="00D70B10"/>
    <w:rsid w:val="00D71621"/>
    <w:rsid w:val="00D757C8"/>
    <w:rsid w:val="00D757E6"/>
    <w:rsid w:val="00D7635C"/>
    <w:rsid w:val="00D81549"/>
    <w:rsid w:val="00D81764"/>
    <w:rsid w:val="00D8184F"/>
    <w:rsid w:val="00D818E0"/>
    <w:rsid w:val="00D81FBF"/>
    <w:rsid w:val="00D820EA"/>
    <w:rsid w:val="00D82438"/>
    <w:rsid w:val="00D83C26"/>
    <w:rsid w:val="00D905F5"/>
    <w:rsid w:val="00D92047"/>
    <w:rsid w:val="00D925AD"/>
    <w:rsid w:val="00D93B9B"/>
    <w:rsid w:val="00D95299"/>
    <w:rsid w:val="00D957EE"/>
    <w:rsid w:val="00D962D8"/>
    <w:rsid w:val="00D96543"/>
    <w:rsid w:val="00D9681E"/>
    <w:rsid w:val="00D96880"/>
    <w:rsid w:val="00D96B00"/>
    <w:rsid w:val="00D97E99"/>
    <w:rsid w:val="00DA14B5"/>
    <w:rsid w:val="00DA154E"/>
    <w:rsid w:val="00DA1EB5"/>
    <w:rsid w:val="00DA28FD"/>
    <w:rsid w:val="00DA2D2D"/>
    <w:rsid w:val="00DA33DD"/>
    <w:rsid w:val="00DA4427"/>
    <w:rsid w:val="00DA4B05"/>
    <w:rsid w:val="00DA609C"/>
    <w:rsid w:val="00DB18F2"/>
    <w:rsid w:val="00DB1B3C"/>
    <w:rsid w:val="00DB2B7A"/>
    <w:rsid w:val="00DB2C42"/>
    <w:rsid w:val="00DB3646"/>
    <w:rsid w:val="00DC22BA"/>
    <w:rsid w:val="00DC27D0"/>
    <w:rsid w:val="00DC301B"/>
    <w:rsid w:val="00DC33A6"/>
    <w:rsid w:val="00DC4A6F"/>
    <w:rsid w:val="00DC5018"/>
    <w:rsid w:val="00DC69A9"/>
    <w:rsid w:val="00DC7E3F"/>
    <w:rsid w:val="00DD0209"/>
    <w:rsid w:val="00DD0E16"/>
    <w:rsid w:val="00DD18E7"/>
    <w:rsid w:val="00DD1F4B"/>
    <w:rsid w:val="00DD28E3"/>
    <w:rsid w:val="00DD36B9"/>
    <w:rsid w:val="00DD4443"/>
    <w:rsid w:val="00DD4A03"/>
    <w:rsid w:val="00DD4BF9"/>
    <w:rsid w:val="00DD4E06"/>
    <w:rsid w:val="00DD65DA"/>
    <w:rsid w:val="00DE0464"/>
    <w:rsid w:val="00DE0791"/>
    <w:rsid w:val="00DE1574"/>
    <w:rsid w:val="00DE29DA"/>
    <w:rsid w:val="00DE31BD"/>
    <w:rsid w:val="00DE4082"/>
    <w:rsid w:val="00DE4F8D"/>
    <w:rsid w:val="00DE5ABF"/>
    <w:rsid w:val="00DE6C5A"/>
    <w:rsid w:val="00DE76C7"/>
    <w:rsid w:val="00DF0E77"/>
    <w:rsid w:val="00DF0FD9"/>
    <w:rsid w:val="00DF141F"/>
    <w:rsid w:val="00DF17F7"/>
    <w:rsid w:val="00DF1917"/>
    <w:rsid w:val="00DF3F90"/>
    <w:rsid w:val="00DF4E07"/>
    <w:rsid w:val="00DF4F9B"/>
    <w:rsid w:val="00DF566F"/>
    <w:rsid w:val="00DF633F"/>
    <w:rsid w:val="00E002B3"/>
    <w:rsid w:val="00E007F2"/>
    <w:rsid w:val="00E00C1C"/>
    <w:rsid w:val="00E01415"/>
    <w:rsid w:val="00E01DB5"/>
    <w:rsid w:val="00E02519"/>
    <w:rsid w:val="00E030DC"/>
    <w:rsid w:val="00E04829"/>
    <w:rsid w:val="00E05886"/>
    <w:rsid w:val="00E05EAB"/>
    <w:rsid w:val="00E05FE7"/>
    <w:rsid w:val="00E0761E"/>
    <w:rsid w:val="00E101DD"/>
    <w:rsid w:val="00E102A4"/>
    <w:rsid w:val="00E111B9"/>
    <w:rsid w:val="00E11F5E"/>
    <w:rsid w:val="00E126D3"/>
    <w:rsid w:val="00E134E7"/>
    <w:rsid w:val="00E13EA3"/>
    <w:rsid w:val="00E14616"/>
    <w:rsid w:val="00E14D52"/>
    <w:rsid w:val="00E16D30"/>
    <w:rsid w:val="00E17AB9"/>
    <w:rsid w:val="00E2083D"/>
    <w:rsid w:val="00E21C72"/>
    <w:rsid w:val="00E22215"/>
    <w:rsid w:val="00E22497"/>
    <w:rsid w:val="00E22B45"/>
    <w:rsid w:val="00E232DA"/>
    <w:rsid w:val="00E23554"/>
    <w:rsid w:val="00E252B9"/>
    <w:rsid w:val="00E256A0"/>
    <w:rsid w:val="00E257BD"/>
    <w:rsid w:val="00E27161"/>
    <w:rsid w:val="00E27230"/>
    <w:rsid w:val="00E27680"/>
    <w:rsid w:val="00E279F7"/>
    <w:rsid w:val="00E3170E"/>
    <w:rsid w:val="00E3193E"/>
    <w:rsid w:val="00E33AA4"/>
    <w:rsid w:val="00E34F27"/>
    <w:rsid w:val="00E357FC"/>
    <w:rsid w:val="00E40101"/>
    <w:rsid w:val="00E401BF"/>
    <w:rsid w:val="00E40B6E"/>
    <w:rsid w:val="00E40BBC"/>
    <w:rsid w:val="00E43A2D"/>
    <w:rsid w:val="00E4431E"/>
    <w:rsid w:val="00E44644"/>
    <w:rsid w:val="00E448A7"/>
    <w:rsid w:val="00E45D6C"/>
    <w:rsid w:val="00E4607D"/>
    <w:rsid w:val="00E465EB"/>
    <w:rsid w:val="00E470AB"/>
    <w:rsid w:val="00E50190"/>
    <w:rsid w:val="00E509CC"/>
    <w:rsid w:val="00E51055"/>
    <w:rsid w:val="00E512B1"/>
    <w:rsid w:val="00E5155A"/>
    <w:rsid w:val="00E518C2"/>
    <w:rsid w:val="00E51A48"/>
    <w:rsid w:val="00E52330"/>
    <w:rsid w:val="00E52648"/>
    <w:rsid w:val="00E5298E"/>
    <w:rsid w:val="00E53873"/>
    <w:rsid w:val="00E538B7"/>
    <w:rsid w:val="00E56451"/>
    <w:rsid w:val="00E576BA"/>
    <w:rsid w:val="00E57BD5"/>
    <w:rsid w:val="00E57D6B"/>
    <w:rsid w:val="00E62DB1"/>
    <w:rsid w:val="00E62E6E"/>
    <w:rsid w:val="00E634FC"/>
    <w:rsid w:val="00E637D0"/>
    <w:rsid w:val="00E639D1"/>
    <w:rsid w:val="00E648F8"/>
    <w:rsid w:val="00E65050"/>
    <w:rsid w:val="00E718A0"/>
    <w:rsid w:val="00E72A0E"/>
    <w:rsid w:val="00E733A4"/>
    <w:rsid w:val="00E73430"/>
    <w:rsid w:val="00E73CD8"/>
    <w:rsid w:val="00E76838"/>
    <w:rsid w:val="00E81AA5"/>
    <w:rsid w:val="00E82530"/>
    <w:rsid w:val="00E82A1D"/>
    <w:rsid w:val="00E830A6"/>
    <w:rsid w:val="00E84B02"/>
    <w:rsid w:val="00E854C7"/>
    <w:rsid w:val="00E8587A"/>
    <w:rsid w:val="00E87253"/>
    <w:rsid w:val="00E90FA2"/>
    <w:rsid w:val="00E9182F"/>
    <w:rsid w:val="00E91972"/>
    <w:rsid w:val="00E91FC5"/>
    <w:rsid w:val="00E92B12"/>
    <w:rsid w:val="00E92E4C"/>
    <w:rsid w:val="00E93680"/>
    <w:rsid w:val="00E94136"/>
    <w:rsid w:val="00E94D75"/>
    <w:rsid w:val="00E955ED"/>
    <w:rsid w:val="00EA2D66"/>
    <w:rsid w:val="00EA376C"/>
    <w:rsid w:val="00EA3D70"/>
    <w:rsid w:val="00EA3E24"/>
    <w:rsid w:val="00EA5B49"/>
    <w:rsid w:val="00EA5E18"/>
    <w:rsid w:val="00EA6075"/>
    <w:rsid w:val="00EB20E0"/>
    <w:rsid w:val="00EB3EE7"/>
    <w:rsid w:val="00EB4094"/>
    <w:rsid w:val="00EB64D2"/>
    <w:rsid w:val="00EB7101"/>
    <w:rsid w:val="00EB7BA4"/>
    <w:rsid w:val="00EB7CE3"/>
    <w:rsid w:val="00EC11E3"/>
    <w:rsid w:val="00EC2D60"/>
    <w:rsid w:val="00EC5F2E"/>
    <w:rsid w:val="00EC67CA"/>
    <w:rsid w:val="00EC6ED1"/>
    <w:rsid w:val="00EC71E9"/>
    <w:rsid w:val="00ED07AB"/>
    <w:rsid w:val="00ED11FD"/>
    <w:rsid w:val="00ED3C33"/>
    <w:rsid w:val="00ED421C"/>
    <w:rsid w:val="00ED5E6D"/>
    <w:rsid w:val="00ED627A"/>
    <w:rsid w:val="00ED6CB4"/>
    <w:rsid w:val="00ED7A4E"/>
    <w:rsid w:val="00EE0031"/>
    <w:rsid w:val="00EE25DE"/>
    <w:rsid w:val="00EE2FDA"/>
    <w:rsid w:val="00EE4265"/>
    <w:rsid w:val="00EE42E7"/>
    <w:rsid w:val="00EE46CC"/>
    <w:rsid w:val="00EE520F"/>
    <w:rsid w:val="00EE56CE"/>
    <w:rsid w:val="00EE6216"/>
    <w:rsid w:val="00EE63B2"/>
    <w:rsid w:val="00EE7156"/>
    <w:rsid w:val="00EE7F06"/>
    <w:rsid w:val="00EF1787"/>
    <w:rsid w:val="00EF30E7"/>
    <w:rsid w:val="00EF3C12"/>
    <w:rsid w:val="00EF434D"/>
    <w:rsid w:val="00EF4DBC"/>
    <w:rsid w:val="00EF6B4F"/>
    <w:rsid w:val="00EF6E3A"/>
    <w:rsid w:val="00EF7DD2"/>
    <w:rsid w:val="00F0131A"/>
    <w:rsid w:val="00F01644"/>
    <w:rsid w:val="00F0261F"/>
    <w:rsid w:val="00F02F0E"/>
    <w:rsid w:val="00F03CC4"/>
    <w:rsid w:val="00F043FD"/>
    <w:rsid w:val="00F0472A"/>
    <w:rsid w:val="00F05608"/>
    <w:rsid w:val="00F05C3A"/>
    <w:rsid w:val="00F05CA1"/>
    <w:rsid w:val="00F070D7"/>
    <w:rsid w:val="00F07AE4"/>
    <w:rsid w:val="00F13B2C"/>
    <w:rsid w:val="00F13EC1"/>
    <w:rsid w:val="00F1456A"/>
    <w:rsid w:val="00F147C7"/>
    <w:rsid w:val="00F1576C"/>
    <w:rsid w:val="00F17214"/>
    <w:rsid w:val="00F20AE5"/>
    <w:rsid w:val="00F224E9"/>
    <w:rsid w:val="00F236A4"/>
    <w:rsid w:val="00F256DB"/>
    <w:rsid w:val="00F259BB"/>
    <w:rsid w:val="00F2672D"/>
    <w:rsid w:val="00F27D23"/>
    <w:rsid w:val="00F27E78"/>
    <w:rsid w:val="00F30204"/>
    <w:rsid w:val="00F31E8E"/>
    <w:rsid w:val="00F32316"/>
    <w:rsid w:val="00F3284D"/>
    <w:rsid w:val="00F333E3"/>
    <w:rsid w:val="00F33513"/>
    <w:rsid w:val="00F34631"/>
    <w:rsid w:val="00F34D2B"/>
    <w:rsid w:val="00F3634E"/>
    <w:rsid w:val="00F403EA"/>
    <w:rsid w:val="00F4251C"/>
    <w:rsid w:val="00F42AF8"/>
    <w:rsid w:val="00F42BD6"/>
    <w:rsid w:val="00F43B69"/>
    <w:rsid w:val="00F43C27"/>
    <w:rsid w:val="00F43FD1"/>
    <w:rsid w:val="00F4420B"/>
    <w:rsid w:val="00F453B7"/>
    <w:rsid w:val="00F45983"/>
    <w:rsid w:val="00F45A28"/>
    <w:rsid w:val="00F47148"/>
    <w:rsid w:val="00F507B6"/>
    <w:rsid w:val="00F5107F"/>
    <w:rsid w:val="00F51A54"/>
    <w:rsid w:val="00F52524"/>
    <w:rsid w:val="00F53533"/>
    <w:rsid w:val="00F53A26"/>
    <w:rsid w:val="00F53C2F"/>
    <w:rsid w:val="00F54F04"/>
    <w:rsid w:val="00F557FF"/>
    <w:rsid w:val="00F602B9"/>
    <w:rsid w:val="00F64F3D"/>
    <w:rsid w:val="00F6542A"/>
    <w:rsid w:val="00F65E3C"/>
    <w:rsid w:val="00F662BB"/>
    <w:rsid w:val="00F672B0"/>
    <w:rsid w:val="00F672BF"/>
    <w:rsid w:val="00F67301"/>
    <w:rsid w:val="00F676B1"/>
    <w:rsid w:val="00F67F82"/>
    <w:rsid w:val="00F71BDE"/>
    <w:rsid w:val="00F726AE"/>
    <w:rsid w:val="00F72E19"/>
    <w:rsid w:val="00F73B90"/>
    <w:rsid w:val="00F73EC6"/>
    <w:rsid w:val="00F76799"/>
    <w:rsid w:val="00F769B5"/>
    <w:rsid w:val="00F77332"/>
    <w:rsid w:val="00F8240A"/>
    <w:rsid w:val="00F8269E"/>
    <w:rsid w:val="00F82CAF"/>
    <w:rsid w:val="00F82D44"/>
    <w:rsid w:val="00F83453"/>
    <w:rsid w:val="00F839A1"/>
    <w:rsid w:val="00F83CD5"/>
    <w:rsid w:val="00F83E27"/>
    <w:rsid w:val="00F84FB2"/>
    <w:rsid w:val="00F85247"/>
    <w:rsid w:val="00F85604"/>
    <w:rsid w:val="00F86E81"/>
    <w:rsid w:val="00F871F8"/>
    <w:rsid w:val="00F87EE2"/>
    <w:rsid w:val="00F90A2C"/>
    <w:rsid w:val="00F912F3"/>
    <w:rsid w:val="00F922D7"/>
    <w:rsid w:val="00F92B41"/>
    <w:rsid w:val="00F92F2D"/>
    <w:rsid w:val="00F93544"/>
    <w:rsid w:val="00F9444A"/>
    <w:rsid w:val="00F94D46"/>
    <w:rsid w:val="00F94E01"/>
    <w:rsid w:val="00F963B2"/>
    <w:rsid w:val="00F9764F"/>
    <w:rsid w:val="00FA02BF"/>
    <w:rsid w:val="00FA07F1"/>
    <w:rsid w:val="00FA0C82"/>
    <w:rsid w:val="00FA0CCA"/>
    <w:rsid w:val="00FA10C4"/>
    <w:rsid w:val="00FA1DBA"/>
    <w:rsid w:val="00FA20AC"/>
    <w:rsid w:val="00FA48F1"/>
    <w:rsid w:val="00FA49B7"/>
    <w:rsid w:val="00FA5144"/>
    <w:rsid w:val="00FA64EB"/>
    <w:rsid w:val="00FA7302"/>
    <w:rsid w:val="00FA7783"/>
    <w:rsid w:val="00FA7C18"/>
    <w:rsid w:val="00FB0212"/>
    <w:rsid w:val="00FB0707"/>
    <w:rsid w:val="00FB0AE5"/>
    <w:rsid w:val="00FB0E4C"/>
    <w:rsid w:val="00FB3226"/>
    <w:rsid w:val="00FB3347"/>
    <w:rsid w:val="00FB3533"/>
    <w:rsid w:val="00FB4CDF"/>
    <w:rsid w:val="00FB5157"/>
    <w:rsid w:val="00FB6215"/>
    <w:rsid w:val="00FB6B81"/>
    <w:rsid w:val="00FB72E4"/>
    <w:rsid w:val="00FC0936"/>
    <w:rsid w:val="00FC0940"/>
    <w:rsid w:val="00FC12ED"/>
    <w:rsid w:val="00FC1901"/>
    <w:rsid w:val="00FC3325"/>
    <w:rsid w:val="00FC4269"/>
    <w:rsid w:val="00FC4A65"/>
    <w:rsid w:val="00FC690B"/>
    <w:rsid w:val="00FC6C83"/>
    <w:rsid w:val="00FD0343"/>
    <w:rsid w:val="00FD07AB"/>
    <w:rsid w:val="00FD0A39"/>
    <w:rsid w:val="00FD23D8"/>
    <w:rsid w:val="00FD2793"/>
    <w:rsid w:val="00FD49A9"/>
    <w:rsid w:val="00FD4A25"/>
    <w:rsid w:val="00FD5C9C"/>
    <w:rsid w:val="00FD60FD"/>
    <w:rsid w:val="00FD6185"/>
    <w:rsid w:val="00FD6884"/>
    <w:rsid w:val="00FD6F6F"/>
    <w:rsid w:val="00FE0631"/>
    <w:rsid w:val="00FE07EB"/>
    <w:rsid w:val="00FE1258"/>
    <w:rsid w:val="00FE1686"/>
    <w:rsid w:val="00FE1EF3"/>
    <w:rsid w:val="00FE3099"/>
    <w:rsid w:val="00FE4AF7"/>
    <w:rsid w:val="00FE5C8D"/>
    <w:rsid w:val="00FE6AC7"/>
    <w:rsid w:val="00FE6D01"/>
    <w:rsid w:val="00FF03B0"/>
    <w:rsid w:val="00FF05DA"/>
    <w:rsid w:val="00FF1491"/>
    <w:rsid w:val="00FF1DF3"/>
    <w:rsid w:val="00FF2C69"/>
    <w:rsid w:val="00FF59BF"/>
    <w:rsid w:val="00FF5A1F"/>
    <w:rsid w:val="00FF5E1C"/>
    <w:rsid w:val="00FF6B32"/>
    <w:rsid w:val="00FF6BBC"/>
    <w:rsid w:val="00FF703D"/>
    <w:rsid w:val="00FF7799"/>
    <w:rsid w:val="00FF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F0AA"/>
  <w15:chartTrackingRefBased/>
  <w15:docId w15:val="{4778E655-9E63-43EB-B42C-21617A00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E4BE5"/>
    <w:rPr>
      <w:sz w:val="24"/>
      <w:szCs w:val="24"/>
    </w:rPr>
  </w:style>
  <w:style w:type="paragraph" w:styleId="Heading1">
    <w:name w:val="heading 1"/>
    <w:basedOn w:val="Normal"/>
    <w:next w:val="Normal"/>
    <w:link w:val="Heading1Char"/>
    <w:qFormat/>
    <w:rsid w:val="006A547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22D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22D3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122D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uiPriority w:val="59"/>
    <w:rsid w:val="00C9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25EC6"/>
    <w:rPr>
      <w:sz w:val="16"/>
      <w:szCs w:val="16"/>
    </w:rPr>
  </w:style>
  <w:style w:type="paragraph" w:styleId="CommentText">
    <w:name w:val="annotation text"/>
    <w:basedOn w:val="Normal"/>
    <w:link w:val="CommentTextChar"/>
    <w:uiPriority w:val="99"/>
    <w:rsid w:val="00D25EC6"/>
    <w:rPr>
      <w:sz w:val="20"/>
      <w:szCs w:val="20"/>
    </w:rPr>
  </w:style>
  <w:style w:type="paragraph" w:styleId="CommentSubject">
    <w:name w:val="annotation subject"/>
    <w:basedOn w:val="CommentText"/>
    <w:next w:val="CommentText"/>
    <w:semiHidden/>
    <w:rsid w:val="00D25EC6"/>
    <w:rPr>
      <w:b/>
      <w:bCs/>
    </w:rPr>
  </w:style>
  <w:style w:type="paragraph" w:styleId="BalloonText">
    <w:name w:val="Balloon Text"/>
    <w:basedOn w:val="Normal"/>
    <w:semiHidden/>
    <w:rsid w:val="00D25EC6"/>
    <w:rPr>
      <w:rFonts w:ascii="Tahoma" w:hAnsi="Tahoma" w:cs="Tahoma"/>
      <w:sz w:val="16"/>
      <w:szCs w:val="16"/>
    </w:rPr>
  </w:style>
  <w:style w:type="character" w:styleId="FollowedHyperlink">
    <w:name w:val="FollowedHyperlink"/>
    <w:rsid w:val="00B77FBF"/>
    <w:rPr>
      <w:color w:val="800080"/>
      <w:u w:val="single"/>
    </w:rPr>
  </w:style>
  <w:style w:type="paragraph" w:styleId="Revision">
    <w:name w:val="Revision"/>
    <w:hidden/>
    <w:uiPriority w:val="99"/>
    <w:semiHidden/>
    <w:rsid w:val="008921D6"/>
    <w:rPr>
      <w:sz w:val="24"/>
      <w:szCs w:val="24"/>
    </w:rPr>
  </w:style>
  <w:style w:type="paragraph" w:customStyle="1" w:styleId="Level5indent">
    <w:name w:val="Level 5 indent"/>
    <w:basedOn w:val="Normal"/>
    <w:link w:val="Level5indentChar"/>
    <w:uiPriority w:val="99"/>
    <w:rsid w:val="00632C78"/>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632C78"/>
    <w:rPr>
      <w:rFonts w:eastAsia="SimSun" w:cs="Arial"/>
      <w:sz w:val="24"/>
      <w:szCs w:val="24"/>
    </w:rPr>
  </w:style>
  <w:style w:type="character" w:customStyle="1" w:styleId="Heading1Char">
    <w:name w:val="Heading 1 Char"/>
    <w:link w:val="Heading1"/>
    <w:rsid w:val="006A5474"/>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6A5474"/>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6A5474"/>
  </w:style>
  <w:style w:type="paragraph" w:styleId="EndnoteText">
    <w:name w:val="endnote text"/>
    <w:basedOn w:val="Normal"/>
    <w:link w:val="EndnoteTextChar"/>
    <w:rsid w:val="005E42FA"/>
    <w:rPr>
      <w:sz w:val="20"/>
      <w:szCs w:val="20"/>
    </w:rPr>
  </w:style>
  <w:style w:type="character" w:customStyle="1" w:styleId="EndnoteTextChar">
    <w:name w:val="Endnote Text Char"/>
    <w:basedOn w:val="DefaultParagraphFont"/>
    <w:link w:val="EndnoteText"/>
    <w:rsid w:val="005E42FA"/>
  </w:style>
  <w:style w:type="character" w:styleId="EndnoteReference">
    <w:name w:val="endnote reference"/>
    <w:rsid w:val="005E42FA"/>
    <w:rPr>
      <w:vertAlign w:val="superscript"/>
    </w:rPr>
  </w:style>
  <w:style w:type="paragraph" w:customStyle="1" w:styleId="Default">
    <w:name w:val="Default"/>
    <w:rsid w:val="00D13581"/>
    <w:pPr>
      <w:autoSpaceDE w:val="0"/>
      <w:autoSpaceDN w:val="0"/>
      <w:adjustRightInd w:val="0"/>
    </w:pPr>
    <w:rPr>
      <w:color w:val="000000"/>
      <w:sz w:val="24"/>
      <w:szCs w:val="24"/>
    </w:rPr>
  </w:style>
  <w:style w:type="character" w:customStyle="1" w:styleId="CommentTextChar">
    <w:name w:val="Comment Text Char"/>
    <w:link w:val="CommentText"/>
    <w:uiPriority w:val="99"/>
    <w:rsid w:val="00E5298E"/>
  </w:style>
  <w:style w:type="paragraph" w:styleId="FootnoteText">
    <w:name w:val="footnote text"/>
    <w:basedOn w:val="Normal"/>
    <w:link w:val="FootnoteTextChar"/>
    <w:rsid w:val="007D00D9"/>
    <w:rPr>
      <w:sz w:val="20"/>
      <w:szCs w:val="20"/>
    </w:rPr>
  </w:style>
  <w:style w:type="character" w:customStyle="1" w:styleId="FootnoteTextChar">
    <w:name w:val="Footnote Text Char"/>
    <w:basedOn w:val="DefaultParagraphFont"/>
    <w:link w:val="FootnoteText"/>
    <w:rsid w:val="007D00D9"/>
  </w:style>
  <w:style w:type="character" w:styleId="FootnoteReference">
    <w:name w:val="footnote reference"/>
    <w:rsid w:val="007D00D9"/>
    <w:rPr>
      <w:vertAlign w:val="superscript"/>
    </w:rPr>
  </w:style>
  <w:style w:type="paragraph" w:styleId="ListParagraph">
    <w:name w:val="List Paragraph"/>
    <w:basedOn w:val="Normal"/>
    <w:uiPriority w:val="34"/>
    <w:qFormat/>
    <w:rsid w:val="00A50AB4"/>
    <w:pPr>
      <w:ind w:left="720"/>
      <w:contextualSpacing/>
    </w:pPr>
  </w:style>
  <w:style w:type="paragraph" w:styleId="NormalWeb">
    <w:name w:val="Normal (Web)"/>
    <w:basedOn w:val="Normal"/>
    <w:uiPriority w:val="99"/>
    <w:unhideWhenUsed/>
    <w:rsid w:val="00564CEE"/>
    <w:pPr>
      <w:spacing w:before="100" w:beforeAutospacing="1" w:after="100" w:afterAutospacing="1"/>
    </w:pPr>
  </w:style>
  <w:style w:type="character" w:styleId="Strong">
    <w:name w:val="Strong"/>
    <w:uiPriority w:val="22"/>
    <w:qFormat/>
    <w:rsid w:val="00564CEE"/>
    <w:rPr>
      <w:b/>
      <w:bCs/>
    </w:rPr>
  </w:style>
  <w:style w:type="character" w:customStyle="1" w:styleId="Heading2Char">
    <w:name w:val="Heading 2 Char"/>
    <w:basedOn w:val="DefaultParagraphFont"/>
    <w:link w:val="Heading2"/>
    <w:semiHidden/>
    <w:rsid w:val="00122D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122D3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122D33"/>
    <w:rPr>
      <w:rFonts w:asciiTheme="majorHAnsi" w:eastAsiaTheme="majorEastAsia" w:hAnsiTheme="majorHAnsi" w:cstheme="majorBidi"/>
      <w:i/>
      <w:iCs/>
      <w:color w:val="2F5496" w:themeColor="accent1" w:themeShade="BF"/>
      <w:sz w:val="24"/>
      <w:szCs w:val="24"/>
    </w:rPr>
  </w:style>
  <w:style w:type="character" w:styleId="UnresolvedMention">
    <w:name w:val="Unresolved Mention"/>
    <w:basedOn w:val="DefaultParagraphFont"/>
    <w:uiPriority w:val="99"/>
    <w:semiHidden/>
    <w:unhideWhenUsed/>
    <w:rsid w:val="00154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3154">
      <w:bodyDiv w:val="1"/>
      <w:marLeft w:val="0"/>
      <w:marRight w:val="0"/>
      <w:marTop w:val="0"/>
      <w:marBottom w:val="0"/>
      <w:divBdr>
        <w:top w:val="none" w:sz="0" w:space="0" w:color="auto"/>
        <w:left w:val="none" w:sz="0" w:space="0" w:color="auto"/>
        <w:bottom w:val="none" w:sz="0" w:space="0" w:color="auto"/>
        <w:right w:val="none" w:sz="0" w:space="0" w:color="auto"/>
      </w:divBdr>
    </w:div>
    <w:div w:id="27295460">
      <w:bodyDiv w:val="1"/>
      <w:marLeft w:val="0"/>
      <w:marRight w:val="0"/>
      <w:marTop w:val="0"/>
      <w:marBottom w:val="0"/>
      <w:divBdr>
        <w:top w:val="none" w:sz="0" w:space="0" w:color="auto"/>
        <w:left w:val="none" w:sz="0" w:space="0" w:color="auto"/>
        <w:bottom w:val="none" w:sz="0" w:space="0" w:color="auto"/>
        <w:right w:val="none" w:sz="0" w:space="0" w:color="auto"/>
      </w:divBdr>
    </w:div>
    <w:div w:id="66654340">
      <w:bodyDiv w:val="1"/>
      <w:marLeft w:val="0"/>
      <w:marRight w:val="0"/>
      <w:marTop w:val="0"/>
      <w:marBottom w:val="0"/>
      <w:divBdr>
        <w:top w:val="none" w:sz="0" w:space="0" w:color="auto"/>
        <w:left w:val="none" w:sz="0" w:space="0" w:color="auto"/>
        <w:bottom w:val="none" w:sz="0" w:space="0" w:color="auto"/>
        <w:right w:val="none" w:sz="0" w:space="0" w:color="auto"/>
      </w:divBdr>
    </w:div>
    <w:div w:id="91703965">
      <w:bodyDiv w:val="1"/>
      <w:marLeft w:val="0"/>
      <w:marRight w:val="0"/>
      <w:marTop w:val="0"/>
      <w:marBottom w:val="0"/>
      <w:divBdr>
        <w:top w:val="none" w:sz="0" w:space="0" w:color="auto"/>
        <w:left w:val="none" w:sz="0" w:space="0" w:color="auto"/>
        <w:bottom w:val="none" w:sz="0" w:space="0" w:color="auto"/>
        <w:right w:val="none" w:sz="0" w:space="0" w:color="auto"/>
      </w:divBdr>
    </w:div>
    <w:div w:id="94981882">
      <w:bodyDiv w:val="1"/>
      <w:marLeft w:val="0"/>
      <w:marRight w:val="0"/>
      <w:marTop w:val="0"/>
      <w:marBottom w:val="0"/>
      <w:divBdr>
        <w:top w:val="none" w:sz="0" w:space="0" w:color="auto"/>
        <w:left w:val="none" w:sz="0" w:space="0" w:color="auto"/>
        <w:bottom w:val="none" w:sz="0" w:space="0" w:color="auto"/>
        <w:right w:val="none" w:sz="0" w:space="0" w:color="auto"/>
      </w:divBdr>
    </w:div>
    <w:div w:id="97022392">
      <w:bodyDiv w:val="1"/>
      <w:marLeft w:val="0"/>
      <w:marRight w:val="0"/>
      <w:marTop w:val="0"/>
      <w:marBottom w:val="0"/>
      <w:divBdr>
        <w:top w:val="none" w:sz="0" w:space="0" w:color="auto"/>
        <w:left w:val="none" w:sz="0" w:space="0" w:color="auto"/>
        <w:bottom w:val="none" w:sz="0" w:space="0" w:color="auto"/>
        <w:right w:val="none" w:sz="0" w:space="0" w:color="auto"/>
      </w:divBdr>
    </w:div>
    <w:div w:id="151944907">
      <w:bodyDiv w:val="1"/>
      <w:marLeft w:val="0"/>
      <w:marRight w:val="0"/>
      <w:marTop w:val="0"/>
      <w:marBottom w:val="0"/>
      <w:divBdr>
        <w:top w:val="none" w:sz="0" w:space="0" w:color="auto"/>
        <w:left w:val="none" w:sz="0" w:space="0" w:color="auto"/>
        <w:bottom w:val="none" w:sz="0" w:space="0" w:color="auto"/>
        <w:right w:val="none" w:sz="0" w:space="0" w:color="auto"/>
      </w:divBdr>
    </w:div>
    <w:div w:id="156389523">
      <w:bodyDiv w:val="1"/>
      <w:marLeft w:val="0"/>
      <w:marRight w:val="0"/>
      <w:marTop w:val="0"/>
      <w:marBottom w:val="0"/>
      <w:divBdr>
        <w:top w:val="none" w:sz="0" w:space="0" w:color="auto"/>
        <w:left w:val="none" w:sz="0" w:space="0" w:color="auto"/>
        <w:bottom w:val="none" w:sz="0" w:space="0" w:color="auto"/>
        <w:right w:val="none" w:sz="0" w:space="0" w:color="auto"/>
      </w:divBdr>
    </w:div>
    <w:div w:id="217324344">
      <w:bodyDiv w:val="1"/>
      <w:marLeft w:val="0"/>
      <w:marRight w:val="0"/>
      <w:marTop w:val="0"/>
      <w:marBottom w:val="0"/>
      <w:divBdr>
        <w:top w:val="none" w:sz="0" w:space="0" w:color="auto"/>
        <w:left w:val="none" w:sz="0" w:space="0" w:color="auto"/>
        <w:bottom w:val="none" w:sz="0" w:space="0" w:color="auto"/>
        <w:right w:val="none" w:sz="0" w:space="0" w:color="auto"/>
      </w:divBdr>
    </w:div>
    <w:div w:id="237372120">
      <w:bodyDiv w:val="1"/>
      <w:marLeft w:val="0"/>
      <w:marRight w:val="0"/>
      <w:marTop w:val="0"/>
      <w:marBottom w:val="0"/>
      <w:divBdr>
        <w:top w:val="none" w:sz="0" w:space="0" w:color="auto"/>
        <w:left w:val="none" w:sz="0" w:space="0" w:color="auto"/>
        <w:bottom w:val="none" w:sz="0" w:space="0" w:color="auto"/>
        <w:right w:val="none" w:sz="0" w:space="0" w:color="auto"/>
      </w:divBdr>
    </w:div>
    <w:div w:id="239608145">
      <w:bodyDiv w:val="1"/>
      <w:marLeft w:val="0"/>
      <w:marRight w:val="0"/>
      <w:marTop w:val="0"/>
      <w:marBottom w:val="0"/>
      <w:divBdr>
        <w:top w:val="none" w:sz="0" w:space="0" w:color="auto"/>
        <w:left w:val="none" w:sz="0" w:space="0" w:color="auto"/>
        <w:bottom w:val="none" w:sz="0" w:space="0" w:color="auto"/>
        <w:right w:val="none" w:sz="0" w:space="0" w:color="auto"/>
      </w:divBdr>
    </w:div>
    <w:div w:id="252131751">
      <w:bodyDiv w:val="1"/>
      <w:marLeft w:val="0"/>
      <w:marRight w:val="0"/>
      <w:marTop w:val="0"/>
      <w:marBottom w:val="0"/>
      <w:divBdr>
        <w:top w:val="none" w:sz="0" w:space="0" w:color="auto"/>
        <w:left w:val="none" w:sz="0" w:space="0" w:color="auto"/>
        <w:bottom w:val="none" w:sz="0" w:space="0" w:color="auto"/>
        <w:right w:val="none" w:sz="0" w:space="0" w:color="auto"/>
      </w:divBdr>
    </w:div>
    <w:div w:id="262954994">
      <w:bodyDiv w:val="1"/>
      <w:marLeft w:val="0"/>
      <w:marRight w:val="0"/>
      <w:marTop w:val="0"/>
      <w:marBottom w:val="0"/>
      <w:divBdr>
        <w:top w:val="none" w:sz="0" w:space="0" w:color="auto"/>
        <w:left w:val="none" w:sz="0" w:space="0" w:color="auto"/>
        <w:bottom w:val="none" w:sz="0" w:space="0" w:color="auto"/>
        <w:right w:val="none" w:sz="0" w:space="0" w:color="auto"/>
      </w:divBdr>
    </w:div>
    <w:div w:id="275254598">
      <w:bodyDiv w:val="1"/>
      <w:marLeft w:val="0"/>
      <w:marRight w:val="0"/>
      <w:marTop w:val="0"/>
      <w:marBottom w:val="0"/>
      <w:divBdr>
        <w:top w:val="none" w:sz="0" w:space="0" w:color="auto"/>
        <w:left w:val="none" w:sz="0" w:space="0" w:color="auto"/>
        <w:bottom w:val="none" w:sz="0" w:space="0" w:color="auto"/>
        <w:right w:val="none" w:sz="0" w:space="0" w:color="auto"/>
      </w:divBdr>
    </w:div>
    <w:div w:id="284898020">
      <w:bodyDiv w:val="1"/>
      <w:marLeft w:val="0"/>
      <w:marRight w:val="0"/>
      <w:marTop w:val="0"/>
      <w:marBottom w:val="0"/>
      <w:divBdr>
        <w:top w:val="none" w:sz="0" w:space="0" w:color="auto"/>
        <w:left w:val="none" w:sz="0" w:space="0" w:color="auto"/>
        <w:bottom w:val="none" w:sz="0" w:space="0" w:color="auto"/>
        <w:right w:val="none" w:sz="0" w:space="0" w:color="auto"/>
      </w:divBdr>
    </w:div>
    <w:div w:id="308445066">
      <w:bodyDiv w:val="1"/>
      <w:marLeft w:val="0"/>
      <w:marRight w:val="0"/>
      <w:marTop w:val="0"/>
      <w:marBottom w:val="0"/>
      <w:divBdr>
        <w:top w:val="none" w:sz="0" w:space="0" w:color="auto"/>
        <w:left w:val="none" w:sz="0" w:space="0" w:color="auto"/>
        <w:bottom w:val="none" w:sz="0" w:space="0" w:color="auto"/>
        <w:right w:val="none" w:sz="0" w:space="0" w:color="auto"/>
      </w:divBdr>
    </w:div>
    <w:div w:id="424107596">
      <w:bodyDiv w:val="1"/>
      <w:marLeft w:val="0"/>
      <w:marRight w:val="0"/>
      <w:marTop w:val="0"/>
      <w:marBottom w:val="0"/>
      <w:divBdr>
        <w:top w:val="none" w:sz="0" w:space="0" w:color="auto"/>
        <w:left w:val="none" w:sz="0" w:space="0" w:color="auto"/>
        <w:bottom w:val="none" w:sz="0" w:space="0" w:color="auto"/>
        <w:right w:val="none" w:sz="0" w:space="0" w:color="auto"/>
      </w:divBdr>
    </w:div>
    <w:div w:id="492380249">
      <w:bodyDiv w:val="1"/>
      <w:marLeft w:val="0"/>
      <w:marRight w:val="0"/>
      <w:marTop w:val="0"/>
      <w:marBottom w:val="0"/>
      <w:divBdr>
        <w:top w:val="none" w:sz="0" w:space="0" w:color="auto"/>
        <w:left w:val="none" w:sz="0" w:space="0" w:color="auto"/>
        <w:bottom w:val="none" w:sz="0" w:space="0" w:color="auto"/>
        <w:right w:val="none" w:sz="0" w:space="0" w:color="auto"/>
      </w:divBdr>
    </w:div>
    <w:div w:id="533689652">
      <w:bodyDiv w:val="1"/>
      <w:marLeft w:val="0"/>
      <w:marRight w:val="0"/>
      <w:marTop w:val="0"/>
      <w:marBottom w:val="0"/>
      <w:divBdr>
        <w:top w:val="none" w:sz="0" w:space="0" w:color="auto"/>
        <w:left w:val="none" w:sz="0" w:space="0" w:color="auto"/>
        <w:bottom w:val="none" w:sz="0" w:space="0" w:color="auto"/>
        <w:right w:val="none" w:sz="0" w:space="0" w:color="auto"/>
      </w:divBdr>
    </w:div>
    <w:div w:id="535972267">
      <w:bodyDiv w:val="1"/>
      <w:marLeft w:val="0"/>
      <w:marRight w:val="0"/>
      <w:marTop w:val="0"/>
      <w:marBottom w:val="0"/>
      <w:divBdr>
        <w:top w:val="none" w:sz="0" w:space="0" w:color="auto"/>
        <w:left w:val="none" w:sz="0" w:space="0" w:color="auto"/>
        <w:bottom w:val="none" w:sz="0" w:space="0" w:color="auto"/>
        <w:right w:val="none" w:sz="0" w:space="0" w:color="auto"/>
      </w:divBdr>
    </w:div>
    <w:div w:id="636186092">
      <w:bodyDiv w:val="1"/>
      <w:marLeft w:val="0"/>
      <w:marRight w:val="0"/>
      <w:marTop w:val="0"/>
      <w:marBottom w:val="0"/>
      <w:divBdr>
        <w:top w:val="none" w:sz="0" w:space="0" w:color="auto"/>
        <w:left w:val="none" w:sz="0" w:space="0" w:color="auto"/>
        <w:bottom w:val="none" w:sz="0" w:space="0" w:color="auto"/>
        <w:right w:val="none" w:sz="0" w:space="0" w:color="auto"/>
      </w:divBdr>
    </w:div>
    <w:div w:id="636759386">
      <w:bodyDiv w:val="1"/>
      <w:marLeft w:val="0"/>
      <w:marRight w:val="0"/>
      <w:marTop w:val="0"/>
      <w:marBottom w:val="0"/>
      <w:divBdr>
        <w:top w:val="none" w:sz="0" w:space="0" w:color="auto"/>
        <w:left w:val="none" w:sz="0" w:space="0" w:color="auto"/>
        <w:bottom w:val="none" w:sz="0" w:space="0" w:color="auto"/>
        <w:right w:val="none" w:sz="0" w:space="0" w:color="auto"/>
      </w:divBdr>
    </w:div>
    <w:div w:id="651103261">
      <w:bodyDiv w:val="1"/>
      <w:marLeft w:val="0"/>
      <w:marRight w:val="0"/>
      <w:marTop w:val="0"/>
      <w:marBottom w:val="0"/>
      <w:divBdr>
        <w:top w:val="none" w:sz="0" w:space="0" w:color="auto"/>
        <w:left w:val="none" w:sz="0" w:space="0" w:color="auto"/>
        <w:bottom w:val="none" w:sz="0" w:space="0" w:color="auto"/>
        <w:right w:val="none" w:sz="0" w:space="0" w:color="auto"/>
      </w:divBdr>
    </w:div>
    <w:div w:id="666710109">
      <w:bodyDiv w:val="1"/>
      <w:marLeft w:val="0"/>
      <w:marRight w:val="0"/>
      <w:marTop w:val="0"/>
      <w:marBottom w:val="0"/>
      <w:divBdr>
        <w:top w:val="none" w:sz="0" w:space="0" w:color="auto"/>
        <w:left w:val="none" w:sz="0" w:space="0" w:color="auto"/>
        <w:bottom w:val="none" w:sz="0" w:space="0" w:color="auto"/>
        <w:right w:val="none" w:sz="0" w:space="0" w:color="auto"/>
      </w:divBdr>
    </w:div>
    <w:div w:id="775371879">
      <w:bodyDiv w:val="1"/>
      <w:marLeft w:val="0"/>
      <w:marRight w:val="0"/>
      <w:marTop w:val="0"/>
      <w:marBottom w:val="0"/>
      <w:divBdr>
        <w:top w:val="none" w:sz="0" w:space="0" w:color="auto"/>
        <w:left w:val="none" w:sz="0" w:space="0" w:color="auto"/>
        <w:bottom w:val="none" w:sz="0" w:space="0" w:color="auto"/>
        <w:right w:val="none" w:sz="0" w:space="0" w:color="auto"/>
      </w:divBdr>
    </w:div>
    <w:div w:id="799423182">
      <w:bodyDiv w:val="1"/>
      <w:marLeft w:val="0"/>
      <w:marRight w:val="0"/>
      <w:marTop w:val="0"/>
      <w:marBottom w:val="0"/>
      <w:divBdr>
        <w:top w:val="none" w:sz="0" w:space="0" w:color="auto"/>
        <w:left w:val="none" w:sz="0" w:space="0" w:color="auto"/>
        <w:bottom w:val="none" w:sz="0" w:space="0" w:color="auto"/>
        <w:right w:val="none" w:sz="0" w:space="0" w:color="auto"/>
      </w:divBdr>
    </w:div>
    <w:div w:id="836265148">
      <w:bodyDiv w:val="1"/>
      <w:marLeft w:val="0"/>
      <w:marRight w:val="0"/>
      <w:marTop w:val="0"/>
      <w:marBottom w:val="0"/>
      <w:divBdr>
        <w:top w:val="none" w:sz="0" w:space="0" w:color="auto"/>
        <w:left w:val="none" w:sz="0" w:space="0" w:color="auto"/>
        <w:bottom w:val="none" w:sz="0" w:space="0" w:color="auto"/>
        <w:right w:val="none" w:sz="0" w:space="0" w:color="auto"/>
      </w:divBdr>
    </w:div>
    <w:div w:id="936213076">
      <w:bodyDiv w:val="1"/>
      <w:marLeft w:val="0"/>
      <w:marRight w:val="0"/>
      <w:marTop w:val="0"/>
      <w:marBottom w:val="0"/>
      <w:divBdr>
        <w:top w:val="none" w:sz="0" w:space="0" w:color="auto"/>
        <w:left w:val="none" w:sz="0" w:space="0" w:color="auto"/>
        <w:bottom w:val="none" w:sz="0" w:space="0" w:color="auto"/>
        <w:right w:val="none" w:sz="0" w:space="0" w:color="auto"/>
      </w:divBdr>
    </w:div>
    <w:div w:id="970479662">
      <w:bodyDiv w:val="1"/>
      <w:marLeft w:val="0"/>
      <w:marRight w:val="0"/>
      <w:marTop w:val="0"/>
      <w:marBottom w:val="0"/>
      <w:divBdr>
        <w:top w:val="none" w:sz="0" w:space="0" w:color="auto"/>
        <w:left w:val="none" w:sz="0" w:space="0" w:color="auto"/>
        <w:bottom w:val="none" w:sz="0" w:space="0" w:color="auto"/>
        <w:right w:val="none" w:sz="0" w:space="0" w:color="auto"/>
      </w:divBdr>
    </w:div>
    <w:div w:id="1128359254">
      <w:bodyDiv w:val="1"/>
      <w:marLeft w:val="0"/>
      <w:marRight w:val="0"/>
      <w:marTop w:val="0"/>
      <w:marBottom w:val="0"/>
      <w:divBdr>
        <w:top w:val="none" w:sz="0" w:space="0" w:color="auto"/>
        <w:left w:val="none" w:sz="0" w:space="0" w:color="auto"/>
        <w:bottom w:val="none" w:sz="0" w:space="0" w:color="auto"/>
        <w:right w:val="none" w:sz="0" w:space="0" w:color="auto"/>
      </w:divBdr>
    </w:div>
    <w:div w:id="1159737498">
      <w:bodyDiv w:val="1"/>
      <w:marLeft w:val="0"/>
      <w:marRight w:val="0"/>
      <w:marTop w:val="0"/>
      <w:marBottom w:val="0"/>
      <w:divBdr>
        <w:top w:val="none" w:sz="0" w:space="0" w:color="auto"/>
        <w:left w:val="none" w:sz="0" w:space="0" w:color="auto"/>
        <w:bottom w:val="none" w:sz="0" w:space="0" w:color="auto"/>
        <w:right w:val="none" w:sz="0" w:space="0" w:color="auto"/>
      </w:divBdr>
    </w:div>
    <w:div w:id="1181697917">
      <w:bodyDiv w:val="1"/>
      <w:marLeft w:val="0"/>
      <w:marRight w:val="0"/>
      <w:marTop w:val="0"/>
      <w:marBottom w:val="0"/>
      <w:divBdr>
        <w:top w:val="none" w:sz="0" w:space="0" w:color="auto"/>
        <w:left w:val="none" w:sz="0" w:space="0" w:color="auto"/>
        <w:bottom w:val="none" w:sz="0" w:space="0" w:color="auto"/>
        <w:right w:val="none" w:sz="0" w:space="0" w:color="auto"/>
      </w:divBdr>
    </w:div>
    <w:div w:id="1215509534">
      <w:bodyDiv w:val="1"/>
      <w:marLeft w:val="0"/>
      <w:marRight w:val="0"/>
      <w:marTop w:val="0"/>
      <w:marBottom w:val="0"/>
      <w:divBdr>
        <w:top w:val="none" w:sz="0" w:space="0" w:color="auto"/>
        <w:left w:val="none" w:sz="0" w:space="0" w:color="auto"/>
        <w:bottom w:val="none" w:sz="0" w:space="0" w:color="auto"/>
        <w:right w:val="none" w:sz="0" w:space="0" w:color="auto"/>
      </w:divBdr>
    </w:div>
    <w:div w:id="1250968881">
      <w:bodyDiv w:val="1"/>
      <w:marLeft w:val="0"/>
      <w:marRight w:val="0"/>
      <w:marTop w:val="0"/>
      <w:marBottom w:val="0"/>
      <w:divBdr>
        <w:top w:val="none" w:sz="0" w:space="0" w:color="auto"/>
        <w:left w:val="none" w:sz="0" w:space="0" w:color="auto"/>
        <w:bottom w:val="none" w:sz="0" w:space="0" w:color="auto"/>
        <w:right w:val="none" w:sz="0" w:space="0" w:color="auto"/>
      </w:divBdr>
    </w:div>
    <w:div w:id="1281914681">
      <w:bodyDiv w:val="1"/>
      <w:marLeft w:val="0"/>
      <w:marRight w:val="0"/>
      <w:marTop w:val="0"/>
      <w:marBottom w:val="0"/>
      <w:divBdr>
        <w:top w:val="none" w:sz="0" w:space="0" w:color="auto"/>
        <w:left w:val="none" w:sz="0" w:space="0" w:color="auto"/>
        <w:bottom w:val="none" w:sz="0" w:space="0" w:color="auto"/>
        <w:right w:val="none" w:sz="0" w:space="0" w:color="auto"/>
      </w:divBdr>
    </w:div>
    <w:div w:id="1295213076">
      <w:bodyDiv w:val="1"/>
      <w:marLeft w:val="0"/>
      <w:marRight w:val="0"/>
      <w:marTop w:val="0"/>
      <w:marBottom w:val="0"/>
      <w:divBdr>
        <w:top w:val="none" w:sz="0" w:space="0" w:color="auto"/>
        <w:left w:val="none" w:sz="0" w:space="0" w:color="auto"/>
        <w:bottom w:val="none" w:sz="0" w:space="0" w:color="auto"/>
        <w:right w:val="none" w:sz="0" w:space="0" w:color="auto"/>
      </w:divBdr>
    </w:div>
    <w:div w:id="1334186100">
      <w:bodyDiv w:val="1"/>
      <w:marLeft w:val="0"/>
      <w:marRight w:val="0"/>
      <w:marTop w:val="0"/>
      <w:marBottom w:val="0"/>
      <w:divBdr>
        <w:top w:val="none" w:sz="0" w:space="0" w:color="auto"/>
        <w:left w:val="none" w:sz="0" w:space="0" w:color="auto"/>
        <w:bottom w:val="none" w:sz="0" w:space="0" w:color="auto"/>
        <w:right w:val="none" w:sz="0" w:space="0" w:color="auto"/>
      </w:divBdr>
    </w:div>
    <w:div w:id="1346253351">
      <w:bodyDiv w:val="1"/>
      <w:marLeft w:val="0"/>
      <w:marRight w:val="0"/>
      <w:marTop w:val="0"/>
      <w:marBottom w:val="0"/>
      <w:divBdr>
        <w:top w:val="none" w:sz="0" w:space="0" w:color="auto"/>
        <w:left w:val="none" w:sz="0" w:space="0" w:color="auto"/>
        <w:bottom w:val="none" w:sz="0" w:space="0" w:color="auto"/>
        <w:right w:val="none" w:sz="0" w:space="0" w:color="auto"/>
      </w:divBdr>
    </w:div>
    <w:div w:id="1454710690">
      <w:bodyDiv w:val="1"/>
      <w:marLeft w:val="0"/>
      <w:marRight w:val="0"/>
      <w:marTop w:val="0"/>
      <w:marBottom w:val="0"/>
      <w:divBdr>
        <w:top w:val="none" w:sz="0" w:space="0" w:color="auto"/>
        <w:left w:val="none" w:sz="0" w:space="0" w:color="auto"/>
        <w:bottom w:val="none" w:sz="0" w:space="0" w:color="auto"/>
        <w:right w:val="none" w:sz="0" w:space="0" w:color="auto"/>
      </w:divBdr>
    </w:div>
    <w:div w:id="1550649784">
      <w:bodyDiv w:val="1"/>
      <w:marLeft w:val="0"/>
      <w:marRight w:val="0"/>
      <w:marTop w:val="0"/>
      <w:marBottom w:val="0"/>
      <w:divBdr>
        <w:top w:val="none" w:sz="0" w:space="0" w:color="auto"/>
        <w:left w:val="none" w:sz="0" w:space="0" w:color="auto"/>
        <w:bottom w:val="none" w:sz="0" w:space="0" w:color="auto"/>
        <w:right w:val="none" w:sz="0" w:space="0" w:color="auto"/>
      </w:divBdr>
    </w:div>
    <w:div w:id="1634403404">
      <w:bodyDiv w:val="1"/>
      <w:marLeft w:val="0"/>
      <w:marRight w:val="0"/>
      <w:marTop w:val="0"/>
      <w:marBottom w:val="0"/>
      <w:divBdr>
        <w:top w:val="none" w:sz="0" w:space="0" w:color="auto"/>
        <w:left w:val="none" w:sz="0" w:space="0" w:color="auto"/>
        <w:bottom w:val="none" w:sz="0" w:space="0" w:color="auto"/>
        <w:right w:val="none" w:sz="0" w:space="0" w:color="auto"/>
      </w:divBdr>
    </w:div>
    <w:div w:id="1695418688">
      <w:bodyDiv w:val="1"/>
      <w:marLeft w:val="0"/>
      <w:marRight w:val="0"/>
      <w:marTop w:val="0"/>
      <w:marBottom w:val="0"/>
      <w:divBdr>
        <w:top w:val="none" w:sz="0" w:space="0" w:color="auto"/>
        <w:left w:val="none" w:sz="0" w:space="0" w:color="auto"/>
        <w:bottom w:val="none" w:sz="0" w:space="0" w:color="auto"/>
        <w:right w:val="none" w:sz="0" w:space="0" w:color="auto"/>
      </w:divBdr>
    </w:div>
    <w:div w:id="1703088694">
      <w:bodyDiv w:val="1"/>
      <w:marLeft w:val="0"/>
      <w:marRight w:val="0"/>
      <w:marTop w:val="0"/>
      <w:marBottom w:val="0"/>
      <w:divBdr>
        <w:top w:val="none" w:sz="0" w:space="0" w:color="auto"/>
        <w:left w:val="none" w:sz="0" w:space="0" w:color="auto"/>
        <w:bottom w:val="none" w:sz="0" w:space="0" w:color="auto"/>
        <w:right w:val="none" w:sz="0" w:space="0" w:color="auto"/>
      </w:divBdr>
    </w:div>
    <w:div w:id="1704094848">
      <w:bodyDiv w:val="1"/>
      <w:marLeft w:val="0"/>
      <w:marRight w:val="0"/>
      <w:marTop w:val="0"/>
      <w:marBottom w:val="0"/>
      <w:divBdr>
        <w:top w:val="none" w:sz="0" w:space="0" w:color="auto"/>
        <w:left w:val="none" w:sz="0" w:space="0" w:color="auto"/>
        <w:bottom w:val="none" w:sz="0" w:space="0" w:color="auto"/>
        <w:right w:val="none" w:sz="0" w:space="0" w:color="auto"/>
      </w:divBdr>
    </w:div>
    <w:div w:id="1720979151">
      <w:bodyDiv w:val="1"/>
      <w:marLeft w:val="0"/>
      <w:marRight w:val="0"/>
      <w:marTop w:val="0"/>
      <w:marBottom w:val="0"/>
      <w:divBdr>
        <w:top w:val="none" w:sz="0" w:space="0" w:color="auto"/>
        <w:left w:val="none" w:sz="0" w:space="0" w:color="auto"/>
        <w:bottom w:val="none" w:sz="0" w:space="0" w:color="auto"/>
        <w:right w:val="none" w:sz="0" w:space="0" w:color="auto"/>
      </w:divBdr>
    </w:div>
    <w:div w:id="1945267295">
      <w:bodyDiv w:val="1"/>
      <w:marLeft w:val="0"/>
      <w:marRight w:val="0"/>
      <w:marTop w:val="0"/>
      <w:marBottom w:val="0"/>
      <w:divBdr>
        <w:top w:val="none" w:sz="0" w:space="0" w:color="auto"/>
        <w:left w:val="none" w:sz="0" w:space="0" w:color="auto"/>
        <w:bottom w:val="none" w:sz="0" w:space="0" w:color="auto"/>
        <w:right w:val="none" w:sz="0" w:space="0" w:color="auto"/>
      </w:divBdr>
    </w:div>
    <w:div w:id="1952198774">
      <w:bodyDiv w:val="1"/>
      <w:marLeft w:val="0"/>
      <w:marRight w:val="0"/>
      <w:marTop w:val="0"/>
      <w:marBottom w:val="0"/>
      <w:divBdr>
        <w:top w:val="none" w:sz="0" w:space="0" w:color="auto"/>
        <w:left w:val="none" w:sz="0" w:space="0" w:color="auto"/>
        <w:bottom w:val="none" w:sz="0" w:space="0" w:color="auto"/>
        <w:right w:val="none" w:sz="0" w:space="0" w:color="auto"/>
      </w:divBdr>
    </w:div>
    <w:div w:id="1959944385">
      <w:bodyDiv w:val="1"/>
      <w:marLeft w:val="0"/>
      <w:marRight w:val="0"/>
      <w:marTop w:val="0"/>
      <w:marBottom w:val="0"/>
      <w:divBdr>
        <w:top w:val="none" w:sz="0" w:space="0" w:color="auto"/>
        <w:left w:val="none" w:sz="0" w:space="0" w:color="auto"/>
        <w:bottom w:val="none" w:sz="0" w:space="0" w:color="auto"/>
        <w:right w:val="none" w:sz="0" w:space="0" w:color="auto"/>
      </w:divBdr>
    </w:div>
    <w:div w:id="2072804580">
      <w:bodyDiv w:val="1"/>
      <w:marLeft w:val="0"/>
      <w:marRight w:val="0"/>
      <w:marTop w:val="0"/>
      <w:marBottom w:val="0"/>
      <w:divBdr>
        <w:top w:val="none" w:sz="0" w:space="0" w:color="auto"/>
        <w:left w:val="none" w:sz="0" w:space="0" w:color="auto"/>
        <w:bottom w:val="none" w:sz="0" w:space="0" w:color="auto"/>
        <w:right w:val="none" w:sz="0" w:space="0" w:color="auto"/>
      </w:divBdr>
    </w:div>
    <w:div w:id="2087915436">
      <w:bodyDiv w:val="1"/>
      <w:marLeft w:val="0"/>
      <w:marRight w:val="0"/>
      <w:marTop w:val="0"/>
      <w:marBottom w:val="0"/>
      <w:divBdr>
        <w:top w:val="none" w:sz="0" w:space="0" w:color="auto"/>
        <w:left w:val="none" w:sz="0" w:space="0" w:color="auto"/>
        <w:bottom w:val="none" w:sz="0" w:space="0" w:color="auto"/>
        <w:right w:val="none" w:sz="0" w:space="0" w:color="auto"/>
      </w:divBdr>
    </w:div>
    <w:div w:id="2104178049">
      <w:bodyDiv w:val="1"/>
      <w:marLeft w:val="0"/>
      <w:marRight w:val="0"/>
      <w:marTop w:val="0"/>
      <w:marBottom w:val="0"/>
      <w:divBdr>
        <w:top w:val="none" w:sz="0" w:space="0" w:color="auto"/>
        <w:left w:val="none" w:sz="0" w:space="0" w:color="auto"/>
        <w:bottom w:val="none" w:sz="0" w:space="0" w:color="auto"/>
        <w:right w:val="none" w:sz="0" w:space="0" w:color="auto"/>
      </w:divBdr>
    </w:div>
    <w:div w:id="21442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89d4d607d1d0231c51d893be56847355">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7a97fe9042d109060112e1a1a09ca07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A8474-8FFB-4A70-9D3C-C9A3B1A7D6BA}">
  <ds:schemaRefs>
    <ds:schemaRef ds:uri="http://schemas.microsoft.com/sharepoint/v3/contenttype/forms"/>
  </ds:schemaRefs>
</ds:datastoreItem>
</file>

<file path=customXml/itemProps2.xml><?xml version="1.0" encoding="utf-8"?>
<ds:datastoreItem xmlns:ds="http://schemas.openxmlformats.org/officeDocument/2006/customXml" ds:itemID="{BC3F644A-E689-49D3-AB73-424E5ADC5D6B}">
  <ds:schemaRefs>
    <ds:schemaRef ds:uri="http://purl.org/dc/elements/1.1/"/>
    <ds:schemaRef ds:uri="http://schemas.microsoft.com/office/2006/documentManagement/types"/>
    <ds:schemaRef ds:uri="http://schemas.microsoft.com/office/infopath/2007/PartnerControls"/>
    <ds:schemaRef ds:uri="http://purl.org/dc/terms/"/>
    <ds:schemaRef ds:uri="e3b77f1f-da53-454b-89e0-50f1aaf16bdf"/>
    <ds:schemaRef ds:uri="http://schemas.microsoft.com/office/2006/metadata/properties"/>
    <ds:schemaRef ds:uri="http://purl.org/dc/dcmitype/"/>
    <ds:schemaRef ds:uri="http://schemas.openxmlformats.org/package/2006/metadata/core-properties"/>
    <ds:schemaRef ds:uri="0c96800b-b425-4f1f-a293-d10a6021442d"/>
    <ds:schemaRef ds:uri="http://www.w3.org/XML/1998/namespace"/>
  </ds:schemaRefs>
</ds:datastoreItem>
</file>

<file path=customXml/itemProps3.xml><?xml version="1.0" encoding="utf-8"?>
<ds:datastoreItem xmlns:ds="http://schemas.openxmlformats.org/officeDocument/2006/customXml" ds:itemID="{43FC7020-CC3F-49BD-9EFD-08FB5DD26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F133D-5221-462D-BDCD-EE0B9F76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4513</Words>
  <Characters>26811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31262</CharactersWithSpaces>
  <SharedDoc>false</SharedDoc>
  <HLinks>
    <vt:vector size="126" baseType="variant">
      <vt:variant>
        <vt:i4>262258</vt:i4>
      </vt:variant>
      <vt:variant>
        <vt:i4>126</vt:i4>
      </vt:variant>
      <vt:variant>
        <vt:i4>0</vt:i4>
      </vt:variant>
      <vt:variant>
        <vt:i4>5</vt:i4>
      </vt:variant>
      <vt:variant>
        <vt:lpwstr>http://www.bls.gov/oes/current/oes_nat.htm</vt:lpwstr>
      </vt:variant>
      <vt:variant>
        <vt:lpwstr>00-0000</vt:lpwstr>
      </vt:variant>
      <vt:variant>
        <vt:i4>1900597</vt:i4>
      </vt:variant>
      <vt:variant>
        <vt:i4>119</vt:i4>
      </vt:variant>
      <vt:variant>
        <vt:i4>0</vt:i4>
      </vt:variant>
      <vt:variant>
        <vt:i4>5</vt:i4>
      </vt:variant>
      <vt:variant>
        <vt:lpwstr/>
      </vt:variant>
      <vt:variant>
        <vt:lpwstr>_Toc410390888</vt:lpwstr>
      </vt:variant>
      <vt:variant>
        <vt:i4>1900597</vt:i4>
      </vt:variant>
      <vt:variant>
        <vt:i4>113</vt:i4>
      </vt:variant>
      <vt:variant>
        <vt:i4>0</vt:i4>
      </vt:variant>
      <vt:variant>
        <vt:i4>5</vt:i4>
      </vt:variant>
      <vt:variant>
        <vt:lpwstr/>
      </vt:variant>
      <vt:variant>
        <vt:lpwstr>_Toc410390887</vt:lpwstr>
      </vt:variant>
      <vt:variant>
        <vt:i4>1900597</vt:i4>
      </vt:variant>
      <vt:variant>
        <vt:i4>107</vt:i4>
      </vt:variant>
      <vt:variant>
        <vt:i4>0</vt:i4>
      </vt:variant>
      <vt:variant>
        <vt:i4>5</vt:i4>
      </vt:variant>
      <vt:variant>
        <vt:lpwstr/>
      </vt:variant>
      <vt:variant>
        <vt:lpwstr>_Toc410390886</vt:lpwstr>
      </vt:variant>
      <vt:variant>
        <vt:i4>1900597</vt:i4>
      </vt:variant>
      <vt:variant>
        <vt:i4>101</vt:i4>
      </vt:variant>
      <vt:variant>
        <vt:i4>0</vt:i4>
      </vt:variant>
      <vt:variant>
        <vt:i4>5</vt:i4>
      </vt:variant>
      <vt:variant>
        <vt:lpwstr/>
      </vt:variant>
      <vt:variant>
        <vt:lpwstr>_Toc410390885</vt:lpwstr>
      </vt:variant>
      <vt:variant>
        <vt:i4>1900597</vt:i4>
      </vt:variant>
      <vt:variant>
        <vt:i4>95</vt:i4>
      </vt:variant>
      <vt:variant>
        <vt:i4>0</vt:i4>
      </vt:variant>
      <vt:variant>
        <vt:i4>5</vt:i4>
      </vt:variant>
      <vt:variant>
        <vt:lpwstr/>
      </vt:variant>
      <vt:variant>
        <vt:lpwstr>_Toc410390884</vt:lpwstr>
      </vt:variant>
      <vt:variant>
        <vt:i4>1900597</vt:i4>
      </vt:variant>
      <vt:variant>
        <vt:i4>89</vt:i4>
      </vt:variant>
      <vt:variant>
        <vt:i4>0</vt:i4>
      </vt:variant>
      <vt:variant>
        <vt:i4>5</vt:i4>
      </vt:variant>
      <vt:variant>
        <vt:lpwstr/>
      </vt:variant>
      <vt:variant>
        <vt:lpwstr>_Toc410390883</vt:lpwstr>
      </vt:variant>
      <vt:variant>
        <vt:i4>1900597</vt:i4>
      </vt:variant>
      <vt:variant>
        <vt:i4>83</vt:i4>
      </vt:variant>
      <vt:variant>
        <vt:i4>0</vt:i4>
      </vt:variant>
      <vt:variant>
        <vt:i4>5</vt:i4>
      </vt:variant>
      <vt:variant>
        <vt:lpwstr/>
      </vt:variant>
      <vt:variant>
        <vt:lpwstr>_Toc410390882</vt:lpwstr>
      </vt:variant>
      <vt:variant>
        <vt:i4>1900597</vt:i4>
      </vt:variant>
      <vt:variant>
        <vt:i4>77</vt:i4>
      </vt:variant>
      <vt:variant>
        <vt:i4>0</vt:i4>
      </vt:variant>
      <vt:variant>
        <vt:i4>5</vt:i4>
      </vt:variant>
      <vt:variant>
        <vt:lpwstr/>
      </vt:variant>
      <vt:variant>
        <vt:lpwstr>_Toc410390881</vt:lpwstr>
      </vt:variant>
      <vt:variant>
        <vt:i4>1900597</vt:i4>
      </vt:variant>
      <vt:variant>
        <vt:i4>71</vt:i4>
      </vt:variant>
      <vt:variant>
        <vt:i4>0</vt:i4>
      </vt:variant>
      <vt:variant>
        <vt:i4>5</vt:i4>
      </vt:variant>
      <vt:variant>
        <vt:lpwstr/>
      </vt:variant>
      <vt:variant>
        <vt:lpwstr>_Toc410390880</vt:lpwstr>
      </vt:variant>
      <vt:variant>
        <vt:i4>1179701</vt:i4>
      </vt:variant>
      <vt:variant>
        <vt:i4>65</vt:i4>
      </vt:variant>
      <vt:variant>
        <vt:i4>0</vt:i4>
      </vt:variant>
      <vt:variant>
        <vt:i4>5</vt:i4>
      </vt:variant>
      <vt:variant>
        <vt:lpwstr/>
      </vt:variant>
      <vt:variant>
        <vt:lpwstr>_Toc410390879</vt:lpwstr>
      </vt:variant>
      <vt:variant>
        <vt:i4>1179701</vt:i4>
      </vt:variant>
      <vt:variant>
        <vt:i4>59</vt:i4>
      </vt:variant>
      <vt:variant>
        <vt:i4>0</vt:i4>
      </vt:variant>
      <vt:variant>
        <vt:i4>5</vt:i4>
      </vt:variant>
      <vt:variant>
        <vt:lpwstr/>
      </vt:variant>
      <vt:variant>
        <vt:lpwstr>_Toc410390878</vt:lpwstr>
      </vt:variant>
      <vt:variant>
        <vt:i4>1179701</vt:i4>
      </vt:variant>
      <vt:variant>
        <vt:i4>53</vt:i4>
      </vt:variant>
      <vt:variant>
        <vt:i4>0</vt:i4>
      </vt:variant>
      <vt:variant>
        <vt:i4>5</vt:i4>
      </vt:variant>
      <vt:variant>
        <vt:lpwstr/>
      </vt:variant>
      <vt:variant>
        <vt:lpwstr>_Toc410390877</vt:lpwstr>
      </vt:variant>
      <vt:variant>
        <vt:i4>1179701</vt:i4>
      </vt:variant>
      <vt:variant>
        <vt:i4>47</vt:i4>
      </vt:variant>
      <vt:variant>
        <vt:i4>0</vt:i4>
      </vt:variant>
      <vt:variant>
        <vt:i4>5</vt:i4>
      </vt:variant>
      <vt:variant>
        <vt:lpwstr/>
      </vt:variant>
      <vt:variant>
        <vt:lpwstr>_Toc410390876</vt:lpwstr>
      </vt:variant>
      <vt:variant>
        <vt:i4>1179701</vt:i4>
      </vt:variant>
      <vt:variant>
        <vt:i4>41</vt:i4>
      </vt:variant>
      <vt:variant>
        <vt:i4>0</vt:i4>
      </vt:variant>
      <vt:variant>
        <vt:i4>5</vt:i4>
      </vt:variant>
      <vt:variant>
        <vt:lpwstr/>
      </vt:variant>
      <vt:variant>
        <vt:lpwstr>_Toc410390875</vt:lpwstr>
      </vt:variant>
      <vt:variant>
        <vt:i4>1179701</vt:i4>
      </vt:variant>
      <vt:variant>
        <vt:i4>35</vt:i4>
      </vt:variant>
      <vt:variant>
        <vt:i4>0</vt:i4>
      </vt:variant>
      <vt:variant>
        <vt:i4>5</vt:i4>
      </vt:variant>
      <vt:variant>
        <vt:lpwstr/>
      </vt:variant>
      <vt:variant>
        <vt:lpwstr>_Toc410390874</vt:lpwstr>
      </vt:variant>
      <vt:variant>
        <vt:i4>1179701</vt:i4>
      </vt:variant>
      <vt:variant>
        <vt:i4>29</vt:i4>
      </vt:variant>
      <vt:variant>
        <vt:i4>0</vt:i4>
      </vt:variant>
      <vt:variant>
        <vt:i4>5</vt:i4>
      </vt:variant>
      <vt:variant>
        <vt:lpwstr/>
      </vt:variant>
      <vt:variant>
        <vt:lpwstr>_Toc410390873</vt:lpwstr>
      </vt:variant>
      <vt:variant>
        <vt:i4>1179701</vt:i4>
      </vt:variant>
      <vt:variant>
        <vt:i4>23</vt:i4>
      </vt:variant>
      <vt:variant>
        <vt:i4>0</vt:i4>
      </vt:variant>
      <vt:variant>
        <vt:i4>5</vt:i4>
      </vt:variant>
      <vt:variant>
        <vt:lpwstr/>
      </vt:variant>
      <vt:variant>
        <vt:lpwstr>_Toc410390872</vt:lpwstr>
      </vt:variant>
      <vt:variant>
        <vt:i4>1179701</vt:i4>
      </vt:variant>
      <vt:variant>
        <vt:i4>17</vt:i4>
      </vt:variant>
      <vt:variant>
        <vt:i4>0</vt:i4>
      </vt:variant>
      <vt:variant>
        <vt:i4>5</vt:i4>
      </vt:variant>
      <vt:variant>
        <vt:lpwstr/>
      </vt:variant>
      <vt:variant>
        <vt:lpwstr>_Toc410390871</vt:lpwstr>
      </vt:variant>
      <vt:variant>
        <vt:i4>1179701</vt:i4>
      </vt:variant>
      <vt:variant>
        <vt:i4>11</vt:i4>
      </vt:variant>
      <vt:variant>
        <vt:i4>0</vt:i4>
      </vt:variant>
      <vt:variant>
        <vt:i4>5</vt:i4>
      </vt:variant>
      <vt:variant>
        <vt:lpwstr/>
      </vt:variant>
      <vt:variant>
        <vt:lpwstr>_Toc410390870</vt:lpwstr>
      </vt:variant>
      <vt:variant>
        <vt:i4>1245237</vt:i4>
      </vt:variant>
      <vt:variant>
        <vt:i4>5</vt:i4>
      </vt:variant>
      <vt:variant>
        <vt:i4>0</vt:i4>
      </vt:variant>
      <vt:variant>
        <vt:i4>5</vt:i4>
      </vt:variant>
      <vt:variant>
        <vt:lpwstr/>
      </vt:variant>
      <vt:variant>
        <vt:lpwstr>_Toc410390869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subject/>
  <dc:creator>Stolp, Amber (CDC/DDID/NCEZID/DGMQ)</dc:creator>
  <cp:keywords/>
  <cp:lastModifiedBy>Joyce, Kevin J. (CDC/DDPHSS/OS/OSI)</cp:lastModifiedBy>
  <cp:revision>4</cp:revision>
  <cp:lastPrinted>2020-02-05T21:49:00Z</cp:lastPrinted>
  <dcterms:created xsi:type="dcterms:W3CDTF">2020-03-06T16:39:00Z</dcterms:created>
  <dcterms:modified xsi:type="dcterms:W3CDTF">2020-03-09T12:58:00Z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ies>
</file>