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B13" w:rsidP="00323B13" w:rsidRDefault="00323B13" w14:paraId="42965628" w14:textId="77777777">
      <w:pPr>
        <w:spacing w:after="0" w:line="240" w:lineRule="auto"/>
        <w:jc w:val="center"/>
        <w:rPr>
          <w:b/>
        </w:rPr>
      </w:pPr>
      <w:r>
        <w:rPr>
          <w:b/>
        </w:rPr>
        <w:t>SUPPORTING STATEMENT</w:t>
      </w:r>
    </w:p>
    <w:p w:rsidRPr="00CA2376" w:rsidR="00323B13" w:rsidP="00323B13" w:rsidRDefault="00323B13" w14:paraId="1C740B5C" w14:textId="77777777">
      <w:pPr>
        <w:spacing w:after="0" w:line="240" w:lineRule="auto"/>
        <w:jc w:val="center"/>
        <w:rPr>
          <w:b/>
        </w:rPr>
      </w:pPr>
      <w:r w:rsidRPr="00CA2376">
        <w:rPr>
          <w:b/>
        </w:rPr>
        <w:t>U.S. Department of Commerce</w:t>
      </w:r>
    </w:p>
    <w:p w:rsidRPr="00CA2376" w:rsidR="00323B13" w:rsidP="00323B13" w:rsidRDefault="00323B13" w14:paraId="2AE47F32" w14:textId="77777777">
      <w:pPr>
        <w:spacing w:after="0" w:line="240" w:lineRule="auto"/>
        <w:jc w:val="center"/>
        <w:rPr>
          <w:b/>
        </w:rPr>
      </w:pPr>
      <w:r w:rsidRPr="00CA2376">
        <w:rPr>
          <w:b/>
        </w:rPr>
        <w:t>U.S. Census Bureau</w:t>
      </w:r>
    </w:p>
    <w:p w:rsidRPr="00CA2376" w:rsidR="00323B13" w:rsidP="00323B13" w:rsidRDefault="00323B13" w14:paraId="1AF0728A" w14:textId="77777777">
      <w:pPr>
        <w:spacing w:after="0" w:line="240" w:lineRule="auto"/>
        <w:jc w:val="center"/>
        <w:rPr>
          <w:b/>
        </w:rPr>
      </w:pPr>
      <w:r w:rsidRPr="00CA2376">
        <w:rPr>
          <w:b/>
        </w:rPr>
        <w:t>Government Units Survey</w:t>
      </w:r>
    </w:p>
    <w:p w:rsidRPr="00CA2376" w:rsidR="00323B13" w:rsidP="00323B13" w:rsidRDefault="00323B13" w14:paraId="1566D5A7" w14:textId="77777777">
      <w:pPr>
        <w:spacing w:after="0" w:line="240" w:lineRule="auto"/>
        <w:jc w:val="center"/>
        <w:rPr>
          <w:b/>
        </w:rPr>
      </w:pPr>
      <w:r w:rsidRPr="00CA2376">
        <w:rPr>
          <w:b/>
        </w:rPr>
        <w:t>OMB Control Number 0607-0930</w:t>
      </w:r>
    </w:p>
    <w:p w:rsidRPr="00CA2376" w:rsidR="00323B13" w:rsidP="00323B13" w:rsidRDefault="00323B13" w14:paraId="251F2004" w14:textId="77777777">
      <w:pPr>
        <w:spacing w:after="0" w:line="240" w:lineRule="auto"/>
        <w:rPr>
          <w:b/>
        </w:rPr>
      </w:pPr>
    </w:p>
    <w:p w:rsidRPr="00CA2376" w:rsidR="00323B13" w:rsidP="00323B13" w:rsidRDefault="00323B13" w14:paraId="361C03B5" w14:textId="77777777">
      <w:pPr>
        <w:spacing w:after="0" w:line="240" w:lineRule="auto"/>
        <w:rPr>
          <w:b/>
        </w:rPr>
      </w:pPr>
      <w:r w:rsidRPr="00CA2376">
        <w:rPr>
          <w:b/>
        </w:rPr>
        <w:t>Part B – Collections of Information Employing Statistical Methods</w:t>
      </w:r>
    </w:p>
    <w:p w:rsidRPr="00CA2376" w:rsidR="00323B13" w:rsidP="00323B13" w:rsidRDefault="00323B13" w14:paraId="6BC710D1" w14:textId="77777777">
      <w:pPr>
        <w:spacing w:after="0" w:line="240" w:lineRule="auto"/>
        <w:rPr>
          <w:b/>
        </w:rPr>
      </w:pPr>
    </w:p>
    <w:p w:rsidRPr="00CA2376" w:rsidR="00323B13" w:rsidP="00323B13" w:rsidRDefault="00323B13" w14:paraId="4EDD0881" w14:textId="77777777">
      <w:pPr>
        <w:numPr>
          <w:ilvl w:val="0"/>
          <w:numId w:val="1"/>
        </w:numPr>
        <w:spacing w:after="0" w:line="240" w:lineRule="auto"/>
        <w:rPr>
          <w:b/>
        </w:rPr>
      </w:pPr>
      <w:r w:rsidRPr="00CA2376">
        <w:rPr>
          <w:b/>
        </w:rPr>
        <w:t>Universe and Respondent Selection</w:t>
      </w:r>
    </w:p>
    <w:p w:rsidRPr="00CA2376" w:rsidR="00323B13" w:rsidP="00323B13" w:rsidRDefault="00323B13" w14:paraId="109C09F8" w14:textId="77777777">
      <w:pPr>
        <w:spacing w:after="0" w:line="240" w:lineRule="auto"/>
        <w:ind w:left="360"/>
      </w:pPr>
    </w:p>
    <w:p w:rsidRPr="00CA2376" w:rsidR="00323B13" w:rsidP="00323B13" w:rsidRDefault="00AC4F3B" w14:paraId="4D371F0C" w14:textId="32FB372A">
      <w:pPr>
        <w:spacing w:after="0" w:line="240" w:lineRule="auto"/>
        <w:ind w:left="360"/>
      </w:pPr>
      <w:r w:rsidRPr="00CA2376">
        <w:t>The 2021</w:t>
      </w:r>
      <w:r w:rsidRPr="00CA2376" w:rsidR="00323B13">
        <w:t xml:space="preserve"> Government Units Survey</w:t>
      </w:r>
      <w:r w:rsidRPr="00CA2376" w:rsidR="0025737D">
        <w:t xml:space="preserve"> (GUS)</w:t>
      </w:r>
      <w:r w:rsidRPr="00CA2376" w:rsidR="00323B13">
        <w:t xml:space="preserve"> </w:t>
      </w:r>
      <w:r w:rsidRPr="00CA2376" w:rsidR="008D5114">
        <w:t>will target</w:t>
      </w:r>
      <w:r w:rsidRPr="00CA2376" w:rsidR="0060616C">
        <w:t xml:space="preserve"> townships in 14 states, special districts in 40 states, and all independent school districts and educational service authorities</w:t>
      </w:r>
      <w:r w:rsidRPr="00CA2376" w:rsidR="002220B1">
        <w:t xml:space="preserve"> (ESA)</w:t>
      </w:r>
      <w:r w:rsidRPr="00CA2376" w:rsidR="0060616C">
        <w:t>.</w:t>
      </w:r>
      <w:r w:rsidRPr="00CA2376" w:rsidR="000401D9">
        <w:t xml:space="preserve">  The scope for 2021 GUS collections is scale</w:t>
      </w:r>
      <w:r w:rsidRPr="00CA2376" w:rsidR="003C7143">
        <w:t>d back in comparison to the 2016</w:t>
      </w:r>
      <w:r w:rsidRPr="00CA2376" w:rsidR="000401D9">
        <w:t xml:space="preserve"> GUS collection operation.  For greater efficiency, the 2021 GUS seeks information only from government units </w:t>
      </w:r>
      <w:r w:rsidRPr="00CA2376" w:rsidR="008E02C2">
        <w:t>for which this information is</w:t>
      </w:r>
      <w:r w:rsidRPr="00CA2376" w:rsidR="000401D9">
        <w:t xml:space="preserve"> difficult to collect via other methods, such as Internet research.</w:t>
      </w:r>
      <w:r w:rsidRPr="00CA2376" w:rsidR="00323B13">
        <w:t xml:space="preserve"> </w:t>
      </w:r>
      <w:r w:rsidRPr="00CA2376" w:rsidR="00C72DD6">
        <w:t xml:space="preserve"> The Census Bureau uses information from the 2021 GUS to update its universe list of public sector entities prior to mailing the other CoG </w:t>
      </w:r>
      <w:r w:rsidRPr="00CA2376" w:rsidR="002A121E">
        <w:t>components.  Each of the</w:t>
      </w:r>
      <w:r w:rsidRPr="00CA2376" w:rsidR="00072A24">
        <w:t xml:space="preserve"> estimated 43,454</w:t>
      </w:r>
      <w:r w:rsidRPr="00CA2376" w:rsidR="00C72DD6">
        <w:t xml:space="preserve"> local governments </w:t>
      </w:r>
      <w:r w:rsidRPr="00CA2376" w:rsidR="002A121E">
        <w:t>to be contacted, including independent school districts, will receive login information to complete the questionnaire online</w:t>
      </w:r>
      <w:r w:rsidRPr="00CA2376" w:rsidR="00D155A1">
        <w:t xml:space="preserve"> (Attachment A)</w:t>
      </w:r>
      <w:r w:rsidRPr="00CA2376" w:rsidR="00C72DD6">
        <w:t xml:space="preserve">.  </w:t>
      </w:r>
      <w:r w:rsidRPr="00CA2376" w:rsidR="00323B13">
        <w:t>The</w:t>
      </w:r>
      <w:r w:rsidRPr="00CA2376" w:rsidR="00F3425B">
        <w:t xml:space="preserve"> expected response rate for </w:t>
      </w:r>
      <w:r w:rsidRPr="00CA2376" w:rsidR="00460A65">
        <w:t xml:space="preserve">the 2021 </w:t>
      </w:r>
      <w:r w:rsidRPr="00CA2376" w:rsidR="00F3425B">
        <w:t xml:space="preserve">GUS is </w:t>
      </w:r>
      <w:r w:rsidRPr="00CA2376" w:rsidR="00662756">
        <w:t>74</w:t>
      </w:r>
      <w:r w:rsidRPr="00CA2376" w:rsidR="001C3EF1">
        <w:t xml:space="preserve"> percent</w:t>
      </w:r>
      <w:r w:rsidRPr="00CA2376" w:rsidR="00323B13">
        <w:t>.  This expected response rate is</w:t>
      </w:r>
      <w:r w:rsidRPr="00CA2376" w:rsidR="00D81971">
        <w:t xml:space="preserve"> </w:t>
      </w:r>
      <w:r w:rsidRPr="00CA2376" w:rsidR="00323B13">
        <w:t>based on</w:t>
      </w:r>
      <w:r w:rsidRPr="00CA2376" w:rsidR="00460A65">
        <w:t xml:space="preserve"> 2017</w:t>
      </w:r>
      <w:r w:rsidRPr="00CA2376" w:rsidR="004E384F">
        <w:t xml:space="preserve"> Census of Governments</w:t>
      </w:r>
      <w:r w:rsidRPr="00CA2376" w:rsidR="00D9304C">
        <w:t xml:space="preserve"> response rates</w:t>
      </w:r>
      <w:r w:rsidRPr="00CA2376" w:rsidR="00AC3BA1">
        <w:t>, recent annual survey response rates for public sector</w:t>
      </w:r>
      <w:r w:rsidRPr="00CA2376" w:rsidR="00DD481E">
        <w:t xml:space="preserve"> surveys</w:t>
      </w:r>
      <w:r w:rsidRPr="00CA2376" w:rsidR="00EB5B38">
        <w:t xml:space="preserve">, </w:t>
      </w:r>
      <w:r w:rsidRPr="00CA2376" w:rsidR="00D81971">
        <w:t>eliminating the options of reporting by paper questionnaire</w:t>
      </w:r>
      <w:r w:rsidRPr="00CA2376" w:rsidR="00983319">
        <w:t>,</w:t>
      </w:r>
      <w:r w:rsidRPr="00CA2376" w:rsidR="002220B1">
        <w:t xml:space="preserve"> </w:t>
      </w:r>
      <w:r w:rsidRPr="00CA2376" w:rsidR="008D5114">
        <w:t>and target</w:t>
      </w:r>
      <w:r w:rsidRPr="00CA2376" w:rsidR="00D81971">
        <w:t>ing</w:t>
      </w:r>
      <w:r w:rsidRPr="00CA2376" w:rsidR="008D5114">
        <w:t xml:space="preserve"> entities that </w:t>
      </w:r>
      <w:r w:rsidRPr="00CA2376" w:rsidR="007265D0">
        <w:t>typically are not included in the</w:t>
      </w:r>
      <w:r w:rsidRPr="00CA2376" w:rsidR="00EC31B7">
        <w:t xml:space="preserve"> GUS</w:t>
      </w:r>
      <w:r w:rsidRPr="00CA2376" w:rsidR="00E8138E">
        <w:t>,</w:t>
      </w:r>
      <w:r w:rsidRPr="00CA2376" w:rsidR="008D5114">
        <w:t xml:space="preserve"> </w:t>
      </w:r>
      <w:r w:rsidRPr="00CA2376" w:rsidR="00B35F87">
        <w:t xml:space="preserve">such as </w:t>
      </w:r>
      <w:r w:rsidRPr="00CA2376" w:rsidR="00EC31B7">
        <w:t>independent school</w:t>
      </w:r>
      <w:r w:rsidRPr="00CA2376" w:rsidR="00B35F87">
        <w:t xml:space="preserve"> district governments</w:t>
      </w:r>
      <w:r w:rsidRPr="00CA2376" w:rsidR="008D5114">
        <w:t>.</w:t>
      </w:r>
      <w:r w:rsidRPr="00CA2376" w:rsidR="00F9717B">
        <w:t xml:space="preserve"> </w:t>
      </w:r>
      <w:r w:rsidRPr="00CA2376" w:rsidR="00665BE6">
        <w:t xml:space="preserve"> </w:t>
      </w:r>
    </w:p>
    <w:p w:rsidRPr="00CA2376" w:rsidR="00323B13" w:rsidP="00323B13" w:rsidRDefault="00323B13" w14:paraId="56AEF2CA" w14:textId="77777777">
      <w:pPr>
        <w:spacing w:after="0" w:line="240" w:lineRule="auto"/>
      </w:pPr>
    </w:p>
    <w:p w:rsidRPr="00CA2376" w:rsidR="00323B13" w:rsidP="00323B13" w:rsidRDefault="00323B13" w14:paraId="10A50AA6" w14:textId="77777777">
      <w:pPr>
        <w:numPr>
          <w:ilvl w:val="0"/>
          <w:numId w:val="1"/>
        </w:numPr>
        <w:spacing w:after="0" w:line="240" w:lineRule="auto"/>
        <w:rPr>
          <w:b/>
        </w:rPr>
      </w:pPr>
      <w:r w:rsidRPr="00CA2376">
        <w:rPr>
          <w:b/>
        </w:rPr>
        <w:t>Procedures for Collecting Information</w:t>
      </w:r>
    </w:p>
    <w:p w:rsidRPr="00CA2376" w:rsidR="00323B13" w:rsidP="00323B13" w:rsidRDefault="00323B13" w14:paraId="26963EEC" w14:textId="77777777">
      <w:pPr>
        <w:spacing w:after="0" w:line="240" w:lineRule="auto"/>
        <w:ind w:left="360"/>
      </w:pPr>
    </w:p>
    <w:p w:rsidRPr="00CA2376" w:rsidR="00F6688F" w:rsidP="00BA3660" w:rsidRDefault="00F6688F" w14:paraId="59ED3B68" w14:textId="72A44CF9">
      <w:pPr>
        <w:spacing w:after="0" w:line="240" w:lineRule="auto"/>
        <w:ind w:left="360"/>
      </w:pPr>
      <w:r w:rsidRPr="00CA2376">
        <w:t xml:space="preserve">Respondents have the option of responding via the Internet or by telephone (Attachment B).  The GUS collection operation is scheduled to begin in mid-February 2021.  However, we have identified approximately 5,800 GUS units that will also be mailed in the 2021 Annual Survey of Public Employment and Payroll (ASPEP), which is practically one month later in mid-March 2021.  ASPEP is an annual survey that is the only source of comprehensive information on employment and payroll for state and local governments in the United States.  Both of these public sector surveys are necessary for producing the Census Bureau’s public sector statistics.   Due to the close mail dates and efforts to mitigate respondent confusion, </w:t>
      </w:r>
      <w:r w:rsidRPr="00CA2376">
        <w:lastRenderedPageBreak/>
        <w:t xml:space="preserve">the Bureau will mail the 5,800 overlap GUS units in mid-March on the scheduled ASPEP mail date.  Overlap units in both surveys </w:t>
      </w:r>
      <w:r w:rsidRPr="00CA2376" w:rsidR="00212613">
        <w:t xml:space="preserve">will be </w:t>
      </w:r>
      <w:r w:rsidRPr="00CA2376">
        <w:t xml:space="preserve">mailed </w:t>
      </w:r>
      <w:r w:rsidRPr="00CA2376" w:rsidR="00212613">
        <w:t>together and</w:t>
      </w:r>
      <w:r w:rsidRPr="00CA2376">
        <w:t xml:space="preserve"> will include clear in</w:t>
      </w:r>
      <w:r w:rsidRPr="00CA2376" w:rsidR="00212613">
        <w:t>structions</w:t>
      </w:r>
      <w:r w:rsidRPr="00CA2376">
        <w:t xml:space="preserve"> </w:t>
      </w:r>
      <w:r w:rsidRPr="00CA2376" w:rsidR="00212613">
        <w:t>explaining to</w:t>
      </w:r>
      <w:r w:rsidRPr="00CA2376">
        <w:t xml:space="preserve"> respondents the two different surveys, and the specific due dates for completing each survey</w:t>
      </w:r>
      <w:r w:rsidRPr="00CA2376" w:rsidR="00B90B10">
        <w:t xml:space="preserve"> (Attachment C)</w:t>
      </w:r>
      <w:r w:rsidRPr="00CA2376">
        <w:t>.</w:t>
      </w:r>
    </w:p>
    <w:p w:rsidRPr="00CA2376" w:rsidR="00110873" w:rsidP="00BA3660" w:rsidRDefault="00110873" w14:paraId="2429E338" w14:textId="4A22129E">
      <w:pPr>
        <w:spacing w:after="0" w:line="240" w:lineRule="auto"/>
        <w:ind w:left="360"/>
      </w:pPr>
    </w:p>
    <w:p w:rsidRPr="00CA2376" w:rsidR="00110873" w:rsidP="00691908" w:rsidRDefault="00110873" w14:paraId="18312432" w14:textId="3D8A3B3C">
      <w:pPr>
        <w:spacing w:after="0" w:line="240" w:lineRule="auto"/>
        <w:ind w:left="360"/>
      </w:pPr>
      <w:r w:rsidRPr="00CA2376">
        <w:t>The two groups of GUS respondents (</w:t>
      </w:r>
      <w:r w:rsidRPr="00CA2376" w:rsidR="005E1B26">
        <w:t xml:space="preserve">e.g., </w:t>
      </w:r>
      <w:r w:rsidRPr="00CA2376">
        <w:t xml:space="preserve">overlap </w:t>
      </w:r>
      <w:r w:rsidRPr="00CA2376" w:rsidR="005E1B26">
        <w:t xml:space="preserve">units </w:t>
      </w:r>
      <w:r w:rsidRPr="00CA2376">
        <w:t>versus non-overlap</w:t>
      </w:r>
      <w:r w:rsidRPr="00CA2376" w:rsidR="005E1B26">
        <w:t xml:space="preserve"> units</w:t>
      </w:r>
      <w:r w:rsidRPr="00CA2376">
        <w:t xml:space="preserve">) will have two different </w:t>
      </w:r>
      <w:r w:rsidRPr="00CA2376" w:rsidR="005E1B26">
        <w:t>d</w:t>
      </w:r>
      <w:r w:rsidRPr="00CA2376">
        <w:t xml:space="preserve">ue </w:t>
      </w:r>
      <w:r w:rsidRPr="00CA2376" w:rsidR="005E1B26">
        <w:t>d</w:t>
      </w:r>
      <w:r w:rsidRPr="00CA2376">
        <w:t xml:space="preserve">ates for completing the survey, along with different dates when they will receive follow-up reminders to complete the survey.  GUS and </w:t>
      </w:r>
      <w:r w:rsidRPr="00CA2376" w:rsidR="005E1B26">
        <w:t>ASPEP</w:t>
      </w:r>
      <w:r w:rsidRPr="00CA2376">
        <w:t xml:space="preserve"> respondents will see their due date within the </w:t>
      </w:r>
      <w:r w:rsidRPr="00CA2376" w:rsidR="005E1B26">
        <w:t>secure web</w:t>
      </w:r>
      <w:r w:rsidRPr="00CA2376">
        <w:t xml:space="preserve"> portal upon login.  The online survey portal will display only one due date based on the designated respondent type we</w:t>
      </w:r>
      <w:r w:rsidRPr="00CA2376" w:rsidR="00691908">
        <w:t xml:space="preserve"> have specified (programmed</w:t>
      </w:r>
      <w:r w:rsidRPr="00CA2376">
        <w:t xml:space="preserve">) </w:t>
      </w:r>
      <w:r w:rsidRPr="00CA2376" w:rsidR="007D05D9">
        <w:t xml:space="preserve">in </w:t>
      </w:r>
      <w:r w:rsidRPr="00CA2376">
        <w:t xml:space="preserve">the online reporting instrument.  For example, a respondent assigned to the “overlap” group upon login into the online portal will only see April 27, 2021 </w:t>
      </w:r>
      <w:r w:rsidRPr="00CA2376" w:rsidR="00B1503B">
        <w:t xml:space="preserve">as their </w:t>
      </w:r>
      <w:r w:rsidRPr="00CA2376">
        <w:t xml:space="preserve">due date.  While a respondent assigned to the “non-overlap” group upon login into the online portal will only see the April 1, 2021 </w:t>
      </w:r>
      <w:r w:rsidRPr="00CA2376" w:rsidR="00B1503B">
        <w:t xml:space="preserve">as their </w:t>
      </w:r>
      <w:r w:rsidRPr="00CA2376">
        <w:t xml:space="preserve">due date.  </w:t>
      </w:r>
      <w:r w:rsidRPr="00CA2376" w:rsidR="00B1503B">
        <w:t>T</w:t>
      </w:r>
      <w:r w:rsidRPr="00CA2376">
        <w:t xml:space="preserve">he mail letters </w:t>
      </w:r>
      <w:r w:rsidRPr="00CA2376" w:rsidR="00B1503B">
        <w:t xml:space="preserve">are also separated </w:t>
      </w:r>
      <w:r w:rsidRPr="00CA2376">
        <w:t xml:space="preserve">into </w:t>
      </w:r>
      <w:r w:rsidRPr="00CA2376" w:rsidR="00B1503B">
        <w:t xml:space="preserve">either </w:t>
      </w:r>
      <w:r w:rsidRPr="00CA2376">
        <w:t>the overlap vs non-overlap category.  As a result, respondents in the overlap group will only receive letters specifically designed for the government units that we have assigned to the overlap group.</w:t>
      </w:r>
    </w:p>
    <w:p w:rsidRPr="00CA2376" w:rsidR="00323B13" w:rsidP="00323B13" w:rsidRDefault="00323B13" w14:paraId="1D3FE592" w14:textId="77777777">
      <w:pPr>
        <w:spacing w:after="0" w:line="240" w:lineRule="auto"/>
        <w:ind w:left="360"/>
      </w:pPr>
    </w:p>
    <w:p w:rsidRPr="00CA2376" w:rsidR="00323B13" w:rsidP="00323B13" w:rsidRDefault="00323B13" w14:paraId="3756C152" w14:textId="77777777">
      <w:pPr>
        <w:numPr>
          <w:ilvl w:val="0"/>
          <w:numId w:val="1"/>
        </w:numPr>
        <w:spacing w:after="0" w:line="240" w:lineRule="auto"/>
        <w:rPr>
          <w:b/>
        </w:rPr>
      </w:pPr>
      <w:r w:rsidRPr="00CA2376">
        <w:rPr>
          <w:b/>
        </w:rPr>
        <w:t>Methods to Maximize Response</w:t>
      </w:r>
    </w:p>
    <w:p w:rsidRPr="00CA2376" w:rsidR="00323B13" w:rsidP="00323B13" w:rsidRDefault="00323B13" w14:paraId="164331DF" w14:textId="77777777">
      <w:pPr>
        <w:spacing w:after="0" w:line="240" w:lineRule="auto"/>
      </w:pPr>
    </w:p>
    <w:p w:rsidRPr="00CA2376" w:rsidR="00323B13" w:rsidP="00323B13" w:rsidRDefault="00323B13" w14:paraId="2ADCEBA4" w14:textId="7439C156">
      <w:pPr>
        <w:spacing w:after="0" w:line="240" w:lineRule="auto"/>
        <w:ind w:left="360"/>
      </w:pPr>
      <w:r w:rsidRPr="00CA2376">
        <w:t xml:space="preserve">The Census Bureau seeks advice from various public and professional groups that use </w:t>
      </w:r>
      <w:r w:rsidRPr="00CA2376" w:rsidR="00414FE1">
        <w:t>Census of Governments published statistics</w:t>
      </w:r>
      <w:r w:rsidRPr="00CA2376" w:rsidR="00736690">
        <w:t xml:space="preserve"> or supply source information</w:t>
      </w:r>
      <w:r w:rsidRPr="00CA2376">
        <w:t xml:space="preserve">.  These groups endorse survey efforts and encourage participation by their members.  Survey publicity appears in state organization publications distributed to member governments.  State Data Centers and Census Bureau regional offices also encourage local governments to respond to the GUS by stressing the importance of the data collection.  </w:t>
      </w:r>
    </w:p>
    <w:p w:rsidRPr="00CA2376" w:rsidR="00323B13" w:rsidP="00323B13" w:rsidRDefault="00323B13" w14:paraId="7848ABD2" w14:textId="77777777">
      <w:pPr>
        <w:spacing w:after="0" w:line="240" w:lineRule="auto"/>
        <w:ind w:left="360"/>
      </w:pPr>
    </w:p>
    <w:p w:rsidRPr="00CA2376" w:rsidR="009C4D06" w:rsidP="003E0029" w:rsidRDefault="002B27CE" w14:paraId="3F171D86" w14:textId="269414C7">
      <w:pPr>
        <w:spacing w:after="0" w:line="240" w:lineRule="auto"/>
        <w:ind w:left="360"/>
      </w:pPr>
      <w:r w:rsidRPr="00CA2376">
        <w:t>A</w:t>
      </w:r>
      <w:r w:rsidRPr="00CA2376" w:rsidR="00F41245">
        <w:t>ll</w:t>
      </w:r>
      <w:r w:rsidRPr="00CA2376" w:rsidR="009C4D06">
        <w:t xml:space="preserve"> </w:t>
      </w:r>
      <w:r w:rsidRPr="00CA2376" w:rsidR="003E0029">
        <w:t xml:space="preserve">respondents will receive </w:t>
      </w:r>
      <w:r w:rsidRPr="00CA2376" w:rsidR="009C4D06">
        <w:t>the</w:t>
      </w:r>
      <w:r w:rsidRPr="00CA2376" w:rsidR="003E0029">
        <w:t xml:space="preserve"> </w:t>
      </w:r>
      <w:r w:rsidRPr="00CA2376" w:rsidR="00D44C51">
        <w:t>Initial</w:t>
      </w:r>
      <w:r w:rsidRPr="00CA2376" w:rsidR="00072A24">
        <w:t xml:space="preserve"> </w:t>
      </w:r>
      <w:r w:rsidRPr="00CA2376" w:rsidR="009C4D06">
        <w:t xml:space="preserve">letter (Attachment </w:t>
      </w:r>
      <w:r w:rsidRPr="00CA2376" w:rsidR="007159BD">
        <w:t>D</w:t>
      </w:r>
      <w:r w:rsidRPr="00CA2376" w:rsidR="009C4D06">
        <w:t xml:space="preserve">) </w:t>
      </w:r>
      <w:r w:rsidRPr="00CA2376" w:rsidR="00323B13">
        <w:t xml:space="preserve">informing </w:t>
      </w:r>
      <w:r w:rsidRPr="00CA2376" w:rsidR="003A12D0">
        <w:t xml:space="preserve">them </w:t>
      </w:r>
      <w:r w:rsidRPr="00CA2376" w:rsidR="007E2E04">
        <w:t xml:space="preserve">about the upcoming GUS collection and </w:t>
      </w:r>
      <w:r w:rsidRPr="00CA2376" w:rsidR="003A12D0">
        <w:t>reporting</w:t>
      </w:r>
      <w:r w:rsidRPr="00CA2376" w:rsidR="003E0029">
        <w:t xml:space="preserve"> el</w:t>
      </w:r>
      <w:r w:rsidRPr="00CA2376" w:rsidR="009C4D06">
        <w:t xml:space="preserve">ectronically via the </w:t>
      </w:r>
      <w:r w:rsidRPr="00CA2376" w:rsidR="003A12D0">
        <w:t>online Centurion instrument</w:t>
      </w:r>
      <w:r w:rsidRPr="00CA2376" w:rsidR="009C4D06">
        <w:t xml:space="preserve">.  Approximately </w:t>
      </w:r>
      <w:r w:rsidRPr="00CA2376" w:rsidR="00900F8B">
        <w:t>one month</w:t>
      </w:r>
      <w:r w:rsidRPr="00CA2376" w:rsidR="009C4D06">
        <w:t xml:space="preserve"> later, respondents </w:t>
      </w:r>
      <w:r w:rsidRPr="00CA2376" w:rsidR="00D60149">
        <w:t>who</w:t>
      </w:r>
      <w:r w:rsidRPr="00CA2376" w:rsidR="009C4D06">
        <w:t xml:space="preserve"> have not reported will receive </w:t>
      </w:r>
      <w:r w:rsidRPr="00CA2376" w:rsidR="003C7143">
        <w:t>a Reminder Email</w:t>
      </w:r>
      <w:r w:rsidRPr="00CA2376" w:rsidR="00D44C51">
        <w:t xml:space="preserve"> (</w:t>
      </w:r>
      <w:r w:rsidRPr="00CA2376" w:rsidR="00D155A1">
        <w:t xml:space="preserve">Attachment </w:t>
      </w:r>
      <w:r w:rsidRPr="00CA2376" w:rsidR="007159BD">
        <w:t>E</w:t>
      </w:r>
      <w:r w:rsidRPr="00CA2376" w:rsidR="00D155A1">
        <w:t>)</w:t>
      </w:r>
      <w:r w:rsidRPr="00CA2376" w:rsidR="009C4D06">
        <w:t xml:space="preserve">.  </w:t>
      </w:r>
      <w:r w:rsidRPr="00CA2376" w:rsidR="00430803">
        <w:t>After receiving t</w:t>
      </w:r>
      <w:r w:rsidRPr="00CA2376" w:rsidR="009C4D06">
        <w:t xml:space="preserve">he </w:t>
      </w:r>
      <w:r w:rsidRPr="00CA2376" w:rsidR="00E836EA">
        <w:t xml:space="preserve">first </w:t>
      </w:r>
      <w:r w:rsidRPr="00CA2376" w:rsidR="00900F8B">
        <w:t>reminder</w:t>
      </w:r>
      <w:r w:rsidRPr="00CA2376" w:rsidR="009C4D06">
        <w:t>,</w:t>
      </w:r>
      <w:r w:rsidRPr="00CA2376" w:rsidR="00430803">
        <w:t xml:space="preserve"> any remaining non-respondents will </w:t>
      </w:r>
      <w:r w:rsidRPr="00CA2376" w:rsidR="00666C1E">
        <w:t>receive a</w:t>
      </w:r>
      <w:r w:rsidRPr="00CA2376" w:rsidR="00892112">
        <w:t xml:space="preserve"> </w:t>
      </w:r>
      <w:r w:rsidRPr="00CA2376" w:rsidR="00430803">
        <w:t xml:space="preserve">reminder </w:t>
      </w:r>
      <w:r w:rsidRPr="00CA2376" w:rsidR="00892112">
        <w:t>email and phone call</w:t>
      </w:r>
      <w:r w:rsidRPr="00CA2376" w:rsidR="00784B4F">
        <w:t>s</w:t>
      </w:r>
      <w:r w:rsidRPr="00CA2376" w:rsidR="00430803">
        <w:t xml:space="preserve">. </w:t>
      </w:r>
      <w:r w:rsidRPr="00CA2376" w:rsidR="009C4D06">
        <w:t xml:space="preserve"> </w:t>
      </w:r>
    </w:p>
    <w:p w:rsidRPr="00CA2376" w:rsidR="00074027" w:rsidP="003E0029" w:rsidRDefault="00074027" w14:paraId="2C7C95C7" w14:textId="77777777">
      <w:pPr>
        <w:spacing w:after="0" w:line="240" w:lineRule="auto"/>
        <w:ind w:left="360"/>
      </w:pPr>
    </w:p>
    <w:p w:rsidRPr="00CA2376" w:rsidR="00323B13" w:rsidP="009C4D06" w:rsidRDefault="00323B13" w14:paraId="74D4695B" w14:textId="7574EAD0">
      <w:pPr>
        <w:spacing w:after="0" w:line="240" w:lineRule="auto"/>
        <w:ind w:left="360"/>
      </w:pPr>
      <w:r w:rsidRPr="00CA2376">
        <w:lastRenderedPageBreak/>
        <w:t>Staff will conduct telephone follow</w:t>
      </w:r>
      <w:r w:rsidRPr="00CA2376" w:rsidR="00101198">
        <w:t>-</w:t>
      </w:r>
      <w:r w:rsidRPr="00CA2376">
        <w:t xml:space="preserve">up to </w:t>
      </w:r>
      <w:r w:rsidRPr="00CA2376" w:rsidR="00F97829">
        <w:t>confirm</w:t>
      </w:r>
      <w:r w:rsidRPr="00CA2376">
        <w:t xml:space="preserve"> </w:t>
      </w:r>
      <w:r w:rsidRPr="00CA2376" w:rsidR="00325667">
        <w:t>respondents have</w:t>
      </w:r>
      <w:r w:rsidRPr="00CA2376" w:rsidR="009C4D06">
        <w:t xml:space="preserve"> received </w:t>
      </w:r>
      <w:r w:rsidRPr="00CA2376" w:rsidR="00F97829">
        <w:t>r</w:t>
      </w:r>
      <w:r w:rsidRPr="00CA2376">
        <w:t>e</w:t>
      </w:r>
      <w:r w:rsidRPr="00CA2376" w:rsidR="00F97829">
        <w:t>minder letters</w:t>
      </w:r>
      <w:r w:rsidRPr="00CA2376">
        <w:t xml:space="preserve">, to encourage response, and to obtain </w:t>
      </w:r>
      <w:r w:rsidRPr="00CA2376" w:rsidR="000D69F0">
        <w:t xml:space="preserve">any necessary </w:t>
      </w:r>
      <w:r w:rsidRPr="00CA2376" w:rsidR="00F97829">
        <w:t>clarifying</w:t>
      </w:r>
      <w:r w:rsidRPr="00CA2376">
        <w:t xml:space="preserve"> information about a</w:t>
      </w:r>
      <w:r w:rsidRPr="00CA2376" w:rsidR="00F97829">
        <w:t xml:space="preserve"> response</w:t>
      </w:r>
      <w:r w:rsidRPr="00CA2376">
        <w:t xml:space="preserve">.  </w:t>
      </w:r>
    </w:p>
    <w:p w:rsidRPr="00CA2376" w:rsidR="00323B13" w:rsidP="00323B13" w:rsidRDefault="00323B13" w14:paraId="13DAB36F" w14:textId="77777777">
      <w:pPr>
        <w:spacing w:after="0" w:line="240" w:lineRule="auto"/>
        <w:ind w:left="360"/>
      </w:pPr>
    </w:p>
    <w:p w:rsidRPr="00CA2376" w:rsidR="00323B13" w:rsidP="00323B13" w:rsidRDefault="00323B13" w14:paraId="6AFE22BE" w14:textId="77777777">
      <w:pPr>
        <w:spacing w:after="0" w:line="240" w:lineRule="auto"/>
        <w:ind w:left="360"/>
      </w:pPr>
    </w:p>
    <w:p w:rsidRPr="00CA2376" w:rsidR="004B291E" w:rsidP="004B291E" w:rsidRDefault="004B291E" w14:paraId="3287CE6E" w14:textId="77777777">
      <w:pPr>
        <w:numPr>
          <w:ilvl w:val="0"/>
          <w:numId w:val="1"/>
        </w:numPr>
        <w:spacing w:after="0" w:line="240" w:lineRule="auto"/>
        <w:rPr>
          <w:b/>
        </w:rPr>
      </w:pPr>
      <w:r w:rsidRPr="00CA2376">
        <w:rPr>
          <w:b/>
        </w:rPr>
        <w:t>Test Procedures or Methods</w:t>
      </w:r>
    </w:p>
    <w:p w:rsidRPr="00CA2376" w:rsidR="004B291E" w:rsidP="004B291E" w:rsidRDefault="004B291E" w14:paraId="1F073219" w14:textId="77777777">
      <w:pPr>
        <w:spacing w:after="0" w:line="240" w:lineRule="auto"/>
        <w:ind w:left="360"/>
      </w:pPr>
    </w:p>
    <w:p w:rsidRPr="00CA2376" w:rsidR="004B291E" w:rsidP="004E0D8A" w:rsidRDefault="00880FB0" w14:paraId="72199E47" w14:textId="63C1A951">
      <w:pPr>
        <w:spacing w:after="0" w:line="240" w:lineRule="auto"/>
        <w:ind w:left="360"/>
      </w:pPr>
      <w:r w:rsidRPr="00CA2376">
        <w:t xml:space="preserve">The Census Bureau has used basic definitions and reporting instructions </w:t>
      </w:r>
      <w:r w:rsidRPr="00CA2376" w:rsidR="00D0659B">
        <w:t xml:space="preserve">applicable to the public sector </w:t>
      </w:r>
      <w:r w:rsidRPr="00CA2376">
        <w:t xml:space="preserve">since the 1957 Census of Governments.  Ongoing contact with </w:t>
      </w:r>
      <w:r w:rsidRPr="00CA2376" w:rsidR="004513DD">
        <w:t xml:space="preserve">local governments </w:t>
      </w:r>
      <w:r w:rsidRPr="00CA2376">
        <w:t>indicate</w:t>
      </w:r>
      <w:r w:rsidRPr="00CA2376" w:rsidR="004E0D8A">
        <w:t>s</w:t>
      </w:r>
      <w:r w:rsidRPr="00CA2376">
        <w:t xml:space="preserve"> that present methods of data collection are effective.  </w:t>
      </w:r>
      <w:r w:rsidRPr="00CA2376" w:rsidR="004B291E">
        <w:t xml:space="preserve">The </w:t>
      </w:r>
      <w:r w:rsidRPr="00CA2376" w:rsidR="0000774B">
        <w:t xml:space="preserve">Census Bureau’s </w:t>
      </w:r>
      <w:r w:rsidRPr="00CA2376" w:rsidR="00BD02D3">
        <w:t>Data</w:t>
      </w:r>
      <w:r w:rsidRPr="00CA2376" w:rsidR="0000774B">
        <w:t xml:space="preserve"> </w:t>
      </w:r>
      <w:r w:rsidRPr="00CA2376" w:rsidR="00BD02D3">
        <w:t>Collection Methodology</w:t>
      </w:r>
      <w:r w:rsidRPr="00CA2376" w:rsidR="004B291E">
        <w:t xml:space="preserve"> </w:t>
      </w:r>
      <w:r w:rsidRPr="00CA2376" w:rsidR="0000774B">
        <w:t>and Research Office</w:t>
      </w:r>
      <w:r w:rsidRPr="00CA2376" w:rsidR="004B291E">
        <w:t xml:space="preserve"> </w:t>
      </w:r>
      <w:r w:rsidRPr="00CA2376" w:rsidR="0000774B">
        <w:t>within the</w:t>
      </w:r>
      <w:r w:rsidRPr="00CA2376" w:rsidR="004B291E">
        <w:t xml:space="preserve"> Economic </w:t>
      </w:r>
      <w:r w:rsidRPr="00CA2376" w:rsidR="003B74E3">
        <w:t>Statistical Methods Division conducted questionnaire</w:t>
      </w:r>
      <w:r w:rsidRPr="00CA2376" w:rsidR="0000774B">
        <w:t xml:space="preserve"> cognitive testing</w:t>
      </w:r>
      <w:r w:rsidRPr="00CA2376" w:rsidR="00415214">
        <w:t xml:space="preserve">. </w:t>
      </w:r>
      <w:r w:rsidRPr="00CA2376" w:rsidR="007F7AA2">
        <w:t xml:space="preserve"> </w:t>
      </w:r>
      <w:r w:rsidRPr="00CA2376" w:rsidR="00E13C4A">
        <w:t>W</w:t>
      </w:r>
      <w:r w:rsidRPr="00CA2376" w:rsidR="007F7AA2">
        <w:t>e</w:t>
      </w:r>
      <w:r w:rsidRPr="00CA2376" w:rsidR="00E13C4A">
        <w:t xml:space="preserve"> implemented recommendations</w:t>
      </w:r>
      <w:r w:rsidRPr="00CA2376" w:rsidR="007F7AA2">
        <w:t xml:space="preserve"> from </w:t>
      </w:r>
      <w:r w:rsidRPr="00CA2376" w:rsidR="007721F8">
        <w:t>this research</w:t>
      </w:r>
      <w:r w:rsidRPr="00CA2376" w:rsidR="00E13C4A">
        <w:t xml:space="preserve"> </w:t>
      </w:r>
      <w:r w:rsidRPr="00CA2376" w:rsidR="007F7AA2">
        <w:t xml:space="preserve">when designing the </w:t>
      </w:r>
      <w:r w:rsidRPr="00CA2376" w:rsidR="007721F8">
        <w:t xml:space="preserve">2021 GUS </w:t>
      </w:r>
      <w:r w:rsidRPr="00CA2376" w:rsidR="007F7AA2">
        <w:t>Centurion instru</w:t>
      </w:r>
      <w:r w:rsidRPr="00CA2376" w:rsidR="005F0522">
        <w:t>ment</w:t>
      </w:r>
      <w:r w:rsidRPr="00CA2376" w:rsidR="00E13C4A">
        <w:t xml:space="preserve">.  </w:t>
      </w:r>
    </w:p>
    <w:p w:rsidRPr="00CA2376" w:rsidR="004B291E" w:rsidP="004B291E" w:rsidRDefault="004B291E" w14:paraId="5BDA08A5" w14:textId="77777777">
      <w:pPr>
        <w:spacing w:after="0" w:line="240" w:lineRule="auto"/>
      </w:pPr>
    </w:p>
    <w:p w:rsidRPr="00CA2376" w:rsidR="004B291E" w:rsidP="00345F0A" w:rsidRDefault="004B291E" w14:paraId="568A8FB6" w14:textId="77777777">
      <w:pPr>
        <w:numPr>
          <w:ilvl w:val="0"/>
          <w:numId w:val="1"/>
        </w:numPr>
        <w:spacing w:after="0" w:line="240" w:lineRule="auto"/>
        <w:rPr>
          <w:b/>
        </w:rPr>
      </w:pPr>
      <w:r w:rsidRPr="00CA2376">
        <w:rPr>
          <w:b/>
        </w:rPr>
        <w:t>Contacts for Statistical Aspects and Data Collection</w:t>
      </w:r>
    </w:p>
    <w:p w:rsidRPr="00CA2376" w:rsidR="00345F0A" w:rsidP="00345F0A" w:rsidRDefault="00345F0A" w14:paraId="1CB816EE" w14:textId="77777777">
      <w:pPr>
        <w:spacing w:after="0" w:line="240" w:lineRule="auto"/>
        <w:ind w:left="360"/>
      </w:pPr>
    </w:p>
    <w:p w:rsidRPr="00CA2376" w:rsidR="004B291E" w:rsidP="004B291E" w:rsidRDefault="00345F0A" w14:paraId="5D546BD2" w14:textId="021342C8">
      <w:pPr>
        <w:spacing w:after="0" w:line="240" w:lineRule="auto"/>
        <w:ind w:left="360"/>
      </w:pPr>
      <w:r w:rsidRPr="00CA2376">
        <w:t>Statistical procedures</w:t>
      </w:r>
      <w:r w:rsidRPr="00CA2376" w:rsidR="00903070">
        <w:t>,</w:t>
      </w:r>
      <w:r w:rsidRPr="00CA2376">
        <w:t xml:space="preserve"> </w:t>
      </w:r>
      <w:r w:rsidRPr="00CA2376" w:rsidR="00666C1E">
        <w:t>da</w:t>
      </w:r>
      <w:r w:rsidRPr="00CA2376" w:rsidR="004B291E">
        <w:t>ta collection</w:t>
      </w:r>
      <w:r w:rsidRPr="00CA2376" w:rsidR="00903070">
        <w:t>,</w:t>
      </w:r>
      <w:r w:rsidRPr="00CA2376" w:rsidR="004B291E">
        <w:t xml:space="preserve"> and analysis:</w:t>
      </w:r>
    </w:p>
    <w:p w:rsidRPr="00CA2376" w:rsidR="004B291E" w:rsidP="004B291E" w:rsidRDefault="00880FB0" w14:paraId="0AB93C72" w14:textId="77777777">
      <w:pPr>
        <w:spacing w:after="0" w:line="240" w:lineRule="auto"/>
        <w:ind w:left="360"/>
      </w:pPr>
      <w:r w:rsidRPr="00CA2376">
        <w:tab/>
        <w:t>Joy Pierson, Chief</w:t>
      </w:r>
    </w:p>
    <w:p w:rsidRPr="00CA2376" w:rsidR="004B291E" w:rsidP="004B291E" w:rsidRDefault="004B291E" w14:paraId="7F509D21" w14:textId="77777777">
      <w:pPr>
        <w:spacing w:after="0" w:line="240" w:lineRule="auto"/>
        <w:ind w:left="360"/>
      </w:pPr>
      <w:r w:rsidRPr="00CA2376">
        <w:tab/>
        <w:t xml:space="preserve">Public Sector </w:t>
      </w:r>
      <w:r w:rsidRPr="00CA2376" w:rsidR="00880FB0">
        <w:t xml:space="preserve">Frame </w:t>
      </w:r>
      <w:r w:rsidRPr="00CA2376">
        <w:t>and Classification Branch</w:t>
      </w:r>
    </w:p>
    <w:p w:rsidRPr="00CA2376" w:rsidR="004B291E" w:rsidP="004B291E" w:rsidRDefault="004B291E" w14:paraId="52A8F246" w14:textId="77777777">
      <w:pPr>
        <w:spacing w:after="0" w:line="240" w:lineRule="auto"/>
        <w:ind w:left="360"/>
      </w:pPr>
      <w:r w:rsidRPr="00CA2376">
        <w:tab/>
        <w:t>Economic Statistical Methods Division</w:t>
      </w:r>
    </w:p>
    <w:p w:rsidRPr="00CA2376" w:rsidR="004B291E" w:rsidP="004B291E" w:rsidRDefault="004B291E" w14:paraId="366347DD" w14:textId="77777777">
      <w:pPr>
        <w:spacing w:after="0" w:line="240" w:lineRule="auto"/>
        <w:ind w:left="360"/>
      </w:pPr>
      <w:r w:rsidRPr="00CA2376">
        <w:tab/>
        <w:t>U. S. Census Bureau</w:t>
      </w:r>
    </w:p>
    <w:p w:rsidRPr="00CA2376" w:rsidR="004B291E" w:rsidP="004B291E" w:rsidRDefault="004B291E" w14:paraId="19C8BA5C" w14:textId="77777777">
      <w:pPr>
        <w:spacing w:after="0" w:line="240" w:lineRule="auto"/>
        <w:ind w:left="360"/>
      </w:pPr>
      <w:r w:rsidRPr="00CA2376">
        <w:tab/>
        <w:t>(301) 763-</w:t>
      </w:r>
      <w:r w:rsidRPr="00CA2376" w:rsidR="00E85065">
        <w:t>5934</w:t>
      </w:r>
    </w:p>
    <w:p w:rsidRPr="00CA2376" w:rsidR="004B291E" w:rsidP="004B291E" w:rsidRDefault="004B291E" w14:paraId="44A2236E" w14:textId="77777777">
      <w:pPr>
        <w:spacing w:after="0" w:line="240" w:lineRule="auto"/>
        <w:ind w:left="360"/>
      </w:pPr>
      <w:r w:rsidRPr="00CA2376">
        <w:tab/>
      </w:r>
      <w:hyperlink w:history="1" r:id="rId8">
        <w:r w:rsidRPr="00CA2376" w:rsidR="00E85065">
          <w:rPr>
            <w:rStyle w:val="Hyperlink"/>
          </w:rPr>
          <w:t>Esmd.gus.psfcb@census.gov</w:t>
        </w:r>
      </w:hyperlink>
    </w:p>
    <w:p w:rsidRPr="00CA2376" w:rsidR="00323B13" w:rsidP="00323B13" w:rsidRDefault="00323B13" w14:paraId="1B35FBCB" w14:textId="77777777">
      <w:pPr>
        <w:spacing w:after="0" w:line="240" w:lineRule="auto"/>
      </w:pPr>
    </w:p>
    <w:p w:rsidRPr="00CA2376" w:rsidR="004B291E" w:rsidP="004B291E" w:rsidRDefault="004B291E" w14:paraId="01096381" w14:textId="77777777">
      <w:pPr>
        <w:spacing w:after="0" w:line="240" w:lineRule="auto"/>
        <w:rPr>
          <w:b/>
        </w:rPr>
      </w:pPr>
      <w:r w:rsidRPr="00CA2376">
        <w:rPr>
          <w:b/>
        </w:rPr>
        <w:t>List of Attachments</w:t>
      </w:r>
    </w:p>
    <w:p w:rsidRPr="00CA2376" w:rsidR="004B291E" w:rsidP="004B291E" w:rsidRDefault="004B291E" w14:paraId="603B0DA6" w14:textId="77777777">
      <w:pPr>
        <w:spacing w:after="0" w:line="240" w:lineRule="auto"/>
      </w:pPr>
    </w:p>
    <w:p w:rsidRPr="00CA2376" w:rsidR="00D155A1" w:rsidP="00D155A1" w:rsidRDefault="00D155A1" w14:paraId="10FDC149" w14:textId="77777777">
      <w:pPr>
        <w:pStyle w:val="ListParagraph"/>
        <w:numPr>
          <w:ilvl w:val="0"/>
          <w:numId w:val="3"/>
        </w:numPr>
        <w:spacing w:after="0" w:line="240" w:lineRule="auto"/>
      </w:pPr>
      <w:r w:rsidRPr="00CA2376">
        <w:t>2021 GUS Screenshots of Respondent Log-In page, Burden Statement, and FAQs</w:t>
      </w:r>
    </w:p>
    <w:p w:rsidRPr="00CA2376" w:rsidR="001F3145" w:rsidP="003B71AC" w:rsidRDefault="00FE3AC1" w14:paraId="59954FFB" w14:textId="56EF10D4">
      <w:pPr>
        <w:pStyle w:val="ListParagraph"/>
        <w:numPr>
          <w:ilvl w:val="0"/>
          <w:numId w:val="3"/>
        </w:numPr>
        <w:spacing w:after="0" w:line="240" w:lineRule="auto"/>
      </w:pPr>
      <w:r w:rsidRPr="00CA2376">
        <w:t xml:space="preserve">2021 </w:t>
      </w:r>
      <w:r w:rsidRPr="00CA2376" w:rsidR="00373540">
        <w:t>GUS Questionnaire</w:t>
      </w:r>
    </w:p>
    <w:p w:rsidRPr="00CA2376" w:rsidR="007159BD" w:rsidP="00072A24" w:rsidRDefault="007159BD" w14:paraId="392E9B35" w14:textId="47241D82">
      <w:pPr>
        <w:pStyle w:val="ListParagraph"/>
        <w:numPr>
          <w:ilvl w:val="0"/>
          <w:numId w:val="3"/>
        </w:numPr>
        <w:spacing w:after="0" w:line="240" w:lineRule="auto"/>
      </w:pPr>
      <w:r w:rsidRPr="00CA2376">
        <w:t>2021 GUS Initial Overlap Units Letter</w:t>
      </w:r>
    </w:p>
    <w:p w:rsidRPr="00CA2376" w:rsidR="00072A24" w:rsidP="00072A24" w:rsidRDefault="00072A24" w14:paraId="71CD0D02" w14:textId="7A6B7231">
      <w:pPr>
        <w:pStyle w:val="ListParagraph"/>
        <w:numPr>
          <w:ilvl w:val="0"/>
          <w:numId w:val="3"/>
        </w:numPr>
        <w:spacing w:after="0" w:line="240" w:lineRule="auto"/>
      </w:pPr>
      <w:r w:rsidRPr="00CA2376">
        <w:t xml:space="preserve">2021 GUS Initial </w:t>
      </w:r>
      <w:r w:rsidRPr="00CA2376" w:rsidR="006B4353">
        <w:t xml:space="preserve">Mail </w:t>
      </w:r>
      <w:r w:rsidRPr="00CA2376">
        <w:t>Letter</w:t>
      </w:r>
    </w:p>
    <w:p w:rsidRPr="00CA2376" w:rsidR="005D4680" w:rsidP="00CE7C37" w:rsidRDefault="00072A24" w14:paraId="28E19232" w14:textId="334ED0C3">
      <w:pPr>
        <w:pStyle w:val="ListParagraph"/>
        <w:numPr>
          <w:ilvl w:val="0"/>
          <w:numId w:val="3"/>
        </w:numPr>
        <w:spacing w:after="0" w:line="240" w:lineRule="auto"/>
      </w:pPr>
      <w:r w:rsidRPr="00CA2376">
        <w:t>2021 GUS Reminder Email</w:t>
      </w:r>
      <w:bookmarkStart w:name="_GoBack" w:id="0"/>
      <w:bookmarkEnd w:id="0"/>
    </w:p>
    <w:sectPr w:rsidRPr="00CA2376" w:rsidR="005D468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66C2B" w14:textId="77777777" w:rsidR="00542655" w:rsidRDefault="00542655" w:rsidP="00A64026">
      <w:pPr>
        <w:spacing w:after="0" w:line="240" w:lineRule="auto"/>
      </w:pPr>
      <w:r>
        <w:separator/>
      </w:r>
    </w:p>
  </w:endnote>
  <w:endnote w:type="continuationSeparator" w:id="0">
    <w:p w14:paraId="0DF094E9" w14:textId="77777777" w:rsidR="00542655" w:rsidRDefault="00542655" w:rsidP="00A6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00416"/>
      <w:docPartObj>
        <w:docPartGallery w:val="Page Numbers (Bottom of Page)"/>
        <w:docPartUnique/>
      </w:docPartObj>
    </w:sdtPr>
    <w:sdtEndPr>
      <w:rPr>
        <w:noProof/>
      </w:rPr>
    </w:sdtEndPr>
    <w:sdtContent>
      <w:p w14:paraId="13B48FE7" w14:textId="08C27694" w:rsidR="00FD592B" w:rsidRDefault="00FD592B">
        <w:pPr>
          <w:pStyle w:val="Footer"/>
          <w:jc w:val="center"/>
        </w:pPr>
        <w:r>
          <w:fldChar w:fldCharType="begin"/>
        </w:r>
        <w:r>
          <w:instrText xml:space="preserve"> PAGE   \* MERGEFORMAT </w:instrText>
        </w:r>
        <w:r>
          <w:fldChar w:fldCharType="separate"/>
        </w:r>
        <w:r w:rsidR="00CA2376">
          <w:rPr>
            <w:noProof/>
          </w:rPr>
          <w:t>2</w:t>
        </w:r>
        <w:r>
          <w:rPr>
            <w:noProof/>
          </w:rPr>
          <w:fldChar w:fldCharType="end"/>
        </w:r>
      </w:p>
    </w:sdtContent>
  </w:sdt>
  <w:p w14:paraId="11015C26" w14:textId="77777777" w:rsidR="00FD592B" w:rsidRDefault="00FD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8F10E" w14:textId="77777777" w:rsidR="00542655" w:rsidRDefault="00542655" w:rsidP="00A64026">
      <w:pPr>
        <w:spacing w:after="0" w:line="240" w:lineRule="auto"/>
      </w:pPr>
      <w:r>
        <w:separator/>
      </w:r>
    </w:p>
  </w:footnote>
  <w:footnote w:type="continuationSeparator" w:id="0">
    <w:p w14:paraId="7A4E08DC" w14:textId="77777777" w:rsidR="00542655" w:rsidRDefault="00542655" w:rsidP="00A64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4475"/>
    <w:multiLevelType w:val="hybridMultilevel"/>
    <w:tmpl w:val="AC82A0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1FC2FA9"/>
    <w:multiLevelType w:val="hybridMultilevel"/>
    <w:tmpl w:val="EBE09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71319D"/>
    <w:multiLevelType w:val="hybridMultilevel"/>
    <w:tmpl w:val="F4C26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13"/>
    <w:rsid w:val="00001E04"/>
    <w:rsid w:val="0000774B"/>
    <w:rsid w:val="00013D66"/>
    <w:rsid w:val="000330C1"/>
    <w:rsid w:val="00033103"/>
    <w:rsid w:val="00035499"/>
    <w:rsid w:val="000401D9"/>
    <w:rsid w:val="00072A24"/>
    <w:rsid w:val="00074027"/>
    <w:rsid w:val="000B0580"/>
    <w:rsid w:val="000D69F0"/>
    <w:rsid w:val="00101198"/>
    <w:rsid w:val="00110873"/>
    <w:rsid w:val="001307EA"/>
    <w:rsid w:val="00142506"/>
    <w:rsid w:val="00191256"/>
    <w:rsid w:val="001A56A5"/>
    <w:rsid w:val="001C3EF1"/>
    <w:rsid w:val="001F3145"/>
    <w:rsid w:val="001F32F0"/>
    <w:rsid w:val="00206AF3"/>
    <w:rsid w:val="00206C9B"/>
    <w:rsid w:val="00207C3C"/>
    <w:rsid w:val="002104E5"/>
    <w:rsid w:val="00212613"/>
    <w:rsid w:val="002220B1"/>
    <w:rsid w:val="00223E49"/>
    <w:rsid w:val="00254794"/>
    <w:rsid w:val="0025737D"/>
    <w:rsid w:val="002607F5"/>
    <w:rsid w:val="002A121E"/>
    <w:rsid w:val="002B27CE"/>
    <w:rsid w:val="002C1390"/>
    <w:rsid w:val="002E36A8"/>
    <w:rsid w:val="002F2651"/>
    <w:rsid w:val="00302B45"/>
    <w:rsid w:val="00323B13"/>
    <w:rsid w:val="0032424D"/>
    <w:rsid w:val="00325667"/>
    <w:rsid w:val="00332EF2"/>
    <w:rsid w:val="00333902"/>
    <w:rsid w:val="00345F0A"/>
    <w:rsid w:val="00366915"/>
    <w:rsid w:val="00373540"/>
    <w:rsid w:val="00387524"/>
    <w:rsid w:val="00394469"/>
    <w:rsid w:val="003A12D0"/>
    <w:rsid w:val="003A4E15"/>
    <w:rsid w:val="003B71AC"/>
    <w:rsid w:val="003B74E3"/>
    <w:rsid w:val="003C7143"/>
    <w:rsid w:val="003D35EE"/>
    <w:rsid w:val="003D384E"/>
    <w:rsid w:val="003E0029"/>
    <w:rsid w:val="00414FE1"/>
    <w:rsid w:val="00415214"/>
    <w:rsid w:val="00430803"/>
    <w:rsid w:val="004513DD"/>
    <w:rsid w:val="00460A65"/>
    <w:rsid w:val="00466AD7"/>
    <w:rsid w:val="004B291E"/>
    <w:rsid w:val="004C01D8"/>
    <w:rsid w:val="004C0441"/>
    <w:rsid w:val="004C0E80"/>
    <w:rsid w:val="004D4709"/>
    <w:rsid w:val="004E0D8A"/>
    <w:rsid w:val="004E384F"/>
    <w:rsid w:val="004E6C2C"/>
    <w:rsid w:val="00507E97"/>
    <w:rsid w:val="00522D21"/>
    <w:rsid w:val="005309B7"/>
    <w:rsid w:val="00542655"/>
    <w:rsid w:val="00557DDF"/>
    <w:rsid w:val="00561727"/>
    <w:rsid w:val="00561E0D"/>
    <w:rsid w:val="0058698F"/>
    <w:rsid w:val="00590D39"/>
    <w:rsid w:val="005D4680"/>
    <w:rsid w:val="005E1B26"/>
    <w:rsid w:val="005F0522"/>
    <w:rsid w:val="0060616C"/>
    <w:rsid w:val="0063041D"/>
    <w:rsid w:val="006304C0"/>
    <w:rsid w:val="00640957"/>
    <w:rsid w:val="00662756"/>
    <w:rsid w:val="00665BE6"/>
    <w:rsid w:val="00666C1E"/>
    <w:rsid w:val="006721FD"/>
    <w:rsid w:val="00691908"/>
    <w:rsid w:val="00694437"/>
    <w:rsid w:val="006B4353"/>
    <w:rsid w:val="006E564E"/>
    <w:rsid w:val="007159BD"/>
    <w:rsid w:val="007265D0"/>
    <w:rsid w:val="007275C4"/>
    <w:rsid w:val="00730E03"/>
    <w:rsid w:val="00731EE7"/>
    <w:rsid w:val="00735369"/>
    <w:rsid w:val="00736690"/>
    <w:rsid w:val="007721F8"/>
    <w:rsid w:val="00784B4F"/>
    <w:rsid w:val="007A60E0"/>
    <w:rsid w:val="007B511A"/>
    <w:rsid w:val="007D05D9"/>
    <w:rsid w:val="007E0AA9"/>
    <w:rsid w:val="007E2E04"/>
    <w:rsid w:val="007E6347"/>
    <w:rsid w:val="007F7AA2"/>
    <w:rsid w:val="0084009F"/>
    <w:rsid w:val="0084374B"/>
    <w:rsid w:val="00872DF6"/>
    <w:rsid w:val="00875606"/>
    <w:rsid w:val="00880FB0"/>
    <w:rsid w:val="008906E0"/>
    <w:rsid w:val="00892112"/>
    <w:rsid w:val="008B7804"/>
    <w:rsid w:val="008C5014"/>
    <w:rsid w:val="008D5114"/>
    <w:rsid w:val="008E02C2"/>
    <w:rsid w:val="008E221B"/>
    <w:rsid w:val="008F73E0"/>
    <w:rsid w:val="008F7B74"/>
    <w:rsid w:val="00900F8B"/>
    <w:rsid w:val="00903070"/>
    <w:rsid w:val="00914CAA"/>
    <w:rsid w:val="009254DC"/>
    <w:rsid w:val="00937835"/>
    <w:rsid w:val="00946D3B"/>
    <w:rsid w:val="0095140D"/>
    <w:rsid w:val="00955968"/>
    <w:rsid w:val="00966A7D"/>
    <w:rsid w:val="00983319"/>
    <w:rsid w:val="0099281A"/>
    <w:rsid w:val="009C25F2"/>
    <w:rsid w:val="009C4D06"/>
    <w:rsid w:val="009C4F5D"/>
    <w:rsid w:val="009D2B4D"/>
    <w:rsid w:val="009E16CE"/>
    <w:rsid w:val="00A26DD6"/>
    <w:rsid w:val="00A477D7"/>
    <w:rsid w:val="00A565D2"/>
    <w:rsid w:val="00A64026"/>
    <w:rsid w:val="00AC3BA1"/>
    <w:rsid w:val="00AC4F3B"/>
    <w:rsid w:val="00AF5066"/>
    <w:rsid w:val="00B1503B"/>
    <w:rsid w:val="00B2064B"/>
    <w:rsid w:val="00B35F87"/>
    <w:rsid w:val="00B61520"/>
    <w:rsid w:val="00B874DD"/>
    <w:rsid w:val="00B90B10"/>
    <w:rsid w:val="00BA3660"/>
    <w:rsid w:val="00BD02D3"/>
    <w:rsid w:val="00BD061E"/>
    <w:rsid w:val="00BE768C"/>
    <w:rsid w:val="00C06F98"/>
    <w:rsid w:val="00C21822"/>
    <w:rsid w:val="00C42F3E"/>
    <w:rsid w:val="00C649B4"/>
    <w:rsid w:val="00C72DD6"/>
    <w:rsid w:val="00C872E6"/>
    <w:rsid w:val="00C94D0F"/>
    <w:rsid w:val="00C95414"/>
    <w:rsid w:val="00CA2376"/>
    <w:rsid w:val="00CE68D3"/>
    <w:rsid w:val="00CF28B6"/>
    <w:rsid w:val="00D0659B"/>
    <w:rsid w:val="00D11F31"/>
    <w:rsid w:val="00D12B90"/>
    <w:rsid w:val="00D155A1"/>
    <w:rsid w:val="00D353E3"/>
    <w:rsid w:val="00D4002C"/>
    <w:rsid w:val="00D44C51"/>
    <w:rsid w:val="00D60149"/>
    <w:rsid w:val="00D67533"/>
    <w:rsid w:val="00D755C3"/>
    <w:rsid w:val="00D773CB"/>
    <w:rsid w:val="00D81971"/>
    <w:rsid w:val="00D824EE"/>
    <w:rsid w:val="00D90042"/>
    <w:rsid w:val="00D9304C"/>
    <w:rsid w:val="00DD481E"/>
    <w:rsid w:val="00DD7ECB"/>
    <w:rsid w:val="00DF41DD"/>
    <w:rsid w:val="00DF4C62"/>
    <w:rsid w:val="00E13C4A"/>
    <w:rsid w:val="00E317AB"/>
    <w:rsid w:val="00E32584"/>
    <w:rsid w:val="00E5131C"/>
    <w:rsid w:val="00E70B8F"/>
    <w:rsid w:val="00E8138E"/>
    <w:rsid w:val="00E836EA"/>
    <w:rsid w:val="00E85065"/>
    <w:rsid w:val="00E85A79"/>
    <w:rsid w:val="00EB5B38"/>
    <w:rsid w:val="00EC31B7"/>
    <w:rsid w:val="00ED2F47"/>
    <w:rsid w:val="00EE7EF1"/>
    <w:rsid w:val="00F102BB"/>
    <w:rsid w:val="00F142C3"/>
    <w:rsid w:val="00F3425B"/>
    <w:rsid w:val="00F41245"/>
    <w:rsid w:val="00F516E9"/>
    <w:rsid w:val="00F54693"/>
    <w:rsid w:val="00F6688F"/>
    <w:rsid w:val="00F9717B"/>
    <w:rsid w:val="00F97829"/>
    <w:rsid w:val="00FD3753"/>
    <w:rsid w:val="00FD592B"/>
    <w:rsid w:val="00FE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7D8F"/>
  <w15:docId w15:val="{A48C094F-C02D-433B-8A91-1E204C93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B1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91E"/>
    <w:rPr>
      <w:color w:val="0000FF" w:themeColor="hyperlink"/>
      <w:u w:val="single"/>
    </w:rPr>
  </w:style>
  <w:style w:type="paragraph" w:styleId="ListParagraph">
    <w:name w:val="List Paragraph"/>
    <w:basedOn w:val="Normal"/>
    <w:uiPriority w:val="34"/>
    <w:qFormat/>
    <w:rsid w:val="00640957"/>
    <w:pPr>
      <w:ind w:left="720"/>
      <w:contextualSpacing/>
    </w:pPr>
  </w:style>
  <w:style w:type="paragraph" w:styleId="Header">
    <w:name w:val="header"/>
    <w:basedOn w:val="Normal"/>
    <w:link w:val="HeaderChar"/>
    <w:uiPriority w:val="99"/>
    <w:unhideWhenUsed/>
    <w:rsid w:val="00A64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026"/>
    <w:rPr>
      <w:rFonts w:ascii="Calibri" w:eastAsia="Calibri" w:hAnsi="Calibri" w:cs="Times New Roman"/>
    </w:rPr>
  </w:style>
  <w:style w:type="paragraph" w:styleId="Footer">
    <w:name w:val="footer"/>
    <w:basedOn w:val="Normal"/>
    <w:link w:val="FooterChar"/>
    <w:uiPriority w:val="99"/>
    <w:unhideWhenUsed/>
    <w:rsid w:val="00A64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26"/>
    <w:rPr>
      <w:rFonts w:ascii="Calibri" w:eastAsia="Calibri" w:hAnsi="Calibri" w:cs="Times New Roman"/>
    </w:rPr>
  </w:style>
  <w:style w:type="character" w:styleId="CommentReference">
    <w:name w:val="annotation reference"/>
    <w:basedOn w:val="DefaultParagraphFont"/>
    <w:uiPriority w:val="99"/>
    <w:semiHidden/>
    <w:unhideWhenUsed/>
    <w:rsid w:val="00AC4F3B"/>
    <w:rPr>
      <w:sz w:val="16"/>
      <w:szCs w:val="16"/>
    </w:rPr>
  </w:style>
  <w:style w:type="paragraph" w:styleId="CommentText">
    <w:name w:val="annotation text"/>
    <w:basedOn w:val="Normal"/>
    <w:link w:val="CommentTextChar"/>
    <w:uiPriority w:val="99"/>
    <w:semiHidden/>
    <w:unhideWhenUsed/>
    <w:rsid w:val="00AC4F3B"/>
    <w:pPr>
      <w:spacing w:line="240" w:lineRule="auto"/>
    </w:pPr>
    <w:rPr>
      <w:sz w:val="20"/>
      <w:szCs w:val="20"/>
    </w:rPr>
  </w:style>
  <w:style w:type="character" w:customStyle="1" w:styleId="CommentTextChar">
    <w:name w:val="Comment Text Char"/>
    <w:basedOn w:val="DefaultParagraphFont"/>
    <w:link w:val="CommentText"/>
    <w:uiPriority w:val="99"/>
    <w:semiHidden/>
    <w:rsid w:val="00AC4F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4F3B"/>
    <w:rPr>
      <w:b/>
      <w:bCs/>
    </w:rPr>
  </w:style>
  <w:style w:type="character" w:customStyle="1" w:styleId="CommentSubjectChar">
    <w:name w:val="Comment Subject Char"/>
    <w:basedOn w:val="CommentTextChar"/>
    <w:link w:val="CommentSubject"/>
    <w:uiPriority w:val="99"/>
    <w:semiHidden/>
    <w:rsid w:val="00AC4F3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C4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F3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md.gus.psfcb@censu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B62E-573C-4904-B0CC-5309A72F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4869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Thomas J Smith (CENSUS/EMD FED)</cp:lastModifiedBy>
  <cp:revision>2</cp:revision>
  <cp:lastPrinted>2020-02-11T14:36:00Z</cp:lastPrinted>
  <dcterms:created xsi:type="dcterms:W3CDTF">2020-09-14T15:29:00Z</dcterms:created>
  <dcterms:modified xsi:type="dcterms:W3CDTF">2020-09-14T15:29:00Z</dcterms:modified>
</cp:coreProperties>
</file>