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FC" w:rsidP="004D0DFC" w:rsidRDefault="00B50602" w14:paraId="1D1561E5" w14:textId="6D700D8E">
      <w:pPr>
        <w:spacing w:after="0" w:line="240" w:lineRule="auto"/>
        <w:jc w:val="center"/>
        <w:rPr>
          <w:b/>
        </w:rPr>
      </w:pPr>
      <w:r>
        <w:rPr>
          <w:b/>
        </w:rPr>
        <w:t xml:space="preserve"> </w:t>
      </w:r>
      <w:r w:rsidR="004D0DFC">
        <w:rPr>
          <w:b/>
        </w:rPr>
        <w:t>SUPPORTING STATEMENT</w:t>
      </w:r>
    </w:p>
    <w:p w:rsidR="004D0DFC" w:rsidP="004D0DFC" w:rsidRDefault="004D0DFC" w14:paraId="58595692" w14:textId="77777777">
      <w:pPr>
        <w:spacing w:after="0" w:line="240" w:lineRule="auto"/>
        <w:jc w:val="center"/>
        <w:rPr>
          <w:b/>
        </w:rPr>
      </w:pPr>
      <w:r>
        <w:rPr>
          <w:b/>
        </w:rPr>
        <w:t>U.S. Department of Commerce</w:t>
      </w:r>
    </w:p>
    <w:p w:rsidRPr="0054134D" w:rsidR="004D0DFC" w:rsidP="004D0DFC" w:rsidRDefault="004D0DFC" w14:paraId="765B0AB5" w14:textId="77777777">
      <w:pPr>
        <w:spacing w:after="0" w:line="240" w:lineRule="auto"/>
        <w:jc w:val="center"/>
        <w:rPr>
          <w:b/>
        </w:rPr>
      </w:pPr>
      <w:r w:rsidRPr="0054134D">
        <w:rPr>
          <w:b/>
        </w:rPr>
        <w:t>U.S. Census Bureau</w:t>
      </w:r>
    </w:p>
    <w:p w:rsidRPr="0054134D" w:rsidR="004D0DFC" w:rsidP="004D0DFC" w:rsidRDefault="004D0DFC" w14:paraId="1DB6C2A2" w14:textId="77777777">
      <w:pPr>
        <w:spacing w:after="0" w:line="240" w:lineRule="auto"/>
        <w:jc w:val="center"/>
        <w:rPr>
          <w:b/>
        </w:rPr>
      </w:pPr>
      <w:r w:rsidRPr="0054134D">
        <w:rPr>
          <w:b/>
        </w:rPr>
        <w:t>Government Units Survey</w:t>
      </w:r>
    </w:p>
    <w:p w:rsidRPr="0054134D" w:rsidR="004D0DFC" w:rsidP="004D0DFC" w:rsidRDefault="004D0DFC" w14:paraId="07558484" w14:textId="77777777">
      <w:pPr>
        <w:spacing w:after="0" w:line="240" w:lineRule="auto"/>
        <w:jc w:val="center"/>
        <w:rPr>
          <w:b/>
        </w:rPr>
      </w:pPr>
      <w:r w:rsidRPr="0054134D">
        <w:rPr>
          <w:b/>
        </w:rPr>
        <w:t>OMB Control Number 0607-0930</w:t>
      </w:r>
    </w:p>
    <w:p w:rsidRPr="0054134D" w:rsidR="004D0DFC" w:rsidP="004D0DFC" w:rsidRDefault="004D0DFC" w14:paraId="76C97040" w14:textId="77777777">
      <w:pPr>
        <w:spacing w:after="0" w:line="240" w:lineRule="auto"/>
        <w:jc w:val="center"/>
        <w:rPr>
          <w:b/>
        </w:rPr>
      </w:pPr>
    </w:p>
    <w:p w:rsidRPr="0054134D" w:rsidR="004D0DFC" w:rsidP="004D0DFC" w:rsidRDefault="004D0DFC" w14:paraId="28E43F36" w14:textId="77777777">
      <w:pPr>
        <w:spacing w:after="0" w:line="240" w:lineRule="auto"/>
        <w:rPr>
          <w:b/>
        </w:rPr>
      </w:pPr>
      <w:r w:rsidRPr="0054134D">
        <w:rPr>
          <w:b/>
        </w:rPr>
        <w:t xml:space="preserve">Part </w:t>
      </w:r>
      <w:proofErr w:type="gramStart"/>
      <w:r w:rsidRPr="0054134D">
        <w:rPr>
          <w:b/>
        </w:rPr>
        <w:t>A</w:t>
      </w:r>
      <w:proofErr w:type="gramEnd"/>
      <w:r w:rsidRPr="0054134D">
        <w:rPr>
          <w:b/>
        </w:rPr>
        <w:t xml:space="preserve"> – Justification</w:t>
      </w:r>
    </w:p>
    <w:p w:rsidRPr="0054134D" w:rsidR="004D0DFC" w:rsidP="004D0DFC" w:rsidRDefault="004D0DFC" w14:paraId="5759CD1D" w14:textId="77777777">
      <w:pPr>
        <w:spacing w:after="0" w:line="240" w:lineRule="auto"/>
        <w:rPr>
          <w:b/>
        </w:rPr>
      </w:pPr>
    </w:p>
    <w:p w:rsidRPr="0054134D" w:rsidR="004D0DFC" w:rsidP="004D0DFC" w:rsidRDefault="004D0DFC" w14:paraId="2B1EAADA" w14:textId="77777777">
      <w:pPr>
        <w:pStyle w:val="ListParagraph"/>
        <w:numPr>
          <w:ilvl w:val="0"/>
          <w:numId w:val="1"/>
        </w:numPr>
        <w:spacing w:after="0" w:line="240" w:lineRule="auto"/>
        <w:rPr>
          <w:b/>
        </w:rPr>
      </w:pPr>
      <w:r w:rsidRPr="0054134D">
        <w:rPr>
          <w:b/>
        </w:rPr>
        <w:t xml:space="preserve"> Necessity of the Information Collection</w:t>
      </w:r>
    </w:p>
    <w:p w:rsidRPr="0054134D" w:rsidR="004F0BA1" w:rsidP="004F0BA1" w:rsidRDefault="004F0BA1" w14:paraId="528D3474" w14:textId="77777777">
      <w:pPr>
        <w:pStyle w:val="ListParagraph"/>
        <w:spacing w:after="0" w:line="240" w:lineRule="auto"/>
        <w:ind w:left="360"/>
      </w:pPr>
    </w:p>
    <w:p w:rsidRPr="0054134D" w:rsidR="004F0BA1" w:rsidP="00BA109F" w:rsidRDefault="004F0BA1" w14:paraId="0E221604" w14:textId="2A832860">
      <w:pPr>
        <w:pStyle w:val="ListParagraph"/>
        <w:spacing w:after="0" w:line="240" w:lineRule="auto"/>
        <w:ind w:left="360"/>
      </w:pPr>
      <w:r w:rsidRPr="0054134D">
        <w:t xml:space="preserve">Title 13, Section 161, of the United States Code requires the Secretary of Commerce to conduct a Census of Governments </w:t>
      </w:r>
      <w:r w:rsidRPr="0054134D" w:rsidR="008C4C32">
        <w:t xml:space="preserve">(CoG) </w:t>
      </w:r>
      <w:r w:rsidRPr="0054134D">
        <w:t>every fi</w:t>
      </w:r>
      <w:r w:rsidRPr="0054134D" w:rsidR="00754B8E">
        <w:t>ve</w:t>
      </w:r>
      <w:r w:rsidRPr="0054134D">
        <w:t xml:space="preserve"> year</w:t>
      </w:r>
      <w:r w:rsidRPr="0054134D" w:rsidR="00754B8E">
        <w:t>s, in years ending in “2” and “7”</w:t>
      </w:r>
      <w:r w:rsidRPr="0054134D">
        <w:t>.  Section 193 provides for the collection of preliminary and supplementary statistics as related to the main topic</w:t>
      </w:r>
      <w:r w:rsidRPr="0054134D" w:rsidR="008C4C32">
        <w:t>s</w:t>
      </w:r>
      <w:r w:rsidRPr="0054134D">
        <w:t xml:space="preserve"> of th</w:t>
      </w:r>
      <w:r w:rsidRPr="0054134D" w:rsidR="008C4C32">
        <w:t>e CoG</w:t>
      </w:r>
      <w:r w:rsidRPr="0054134D">
        <w:t xml:space="preserve">.  This information request covers the </w:t>
      </w:r>
      <w:r w:rsidRPr="0054134D" w:rsidR="00437C06">
        <w:t xml:space="preserve">Government Units Survey (GUS), which is the first component mailed for the </w:t>
      </w:r>
      <w:r w:rsidRPr="0054134D" w:rsidR="00007EB8">
        <w:t>2022</w:t>
      </w:r>
      <w:r w:rsidRPr="0054134D">
        <w:t xml:space="preserve"> </w:t>
      </w:r>
      <w:r w:rsidRPr="0054134D" w:rsidR="00810715">
        <w:t xml:space="preserve">Census of Governments.  </w:t>
      </w:r>
      <w:r w:rsidRPr="0054134D" w:rsidR="00CD0CEC">
        <w:t>The Census Bureau uses information from t</w:t>
      </w:r>
      <w:r w:rsidRPr="0054134D" w:rsidR="00D42C51">
        <w:t>he 2021</w:t>
      </w:r>
      <w:r w:rsidRPr="0054134D">
        <w:t xml:space="preserve"> </w:t>
      </w:r>
      <w:r w:rsidRPr="0054134D" w:rsidR="00135AAF">
        <w:t>GUS</w:t>
      </w:r>
      <w:r w:rsidRPr="0054134D">
        <w:t xml:space="preserve"> t</w:t>
      </w:r>
      <w:r w:rsidRPr="0054134D" w:rsidR="00FA0F0F">
        <w:t>o</w:t>
      </w:r>
      <w:r w:rsidRPr="0054134D" w:rsidR="00CC3093">
        <w:t xml:space="preserve"> </w:t>
      </w:r>
      <w:r w:rsidRPr="0054134D">
        <w:t xml:space="preserve">update </w:t>
      </w:r>
      <w:r w:rsidRPr="0054134D" w:rsidR="00CD0CEC">
        <w:t>its</w:t>
      </w:r>
      <w:r w:rsidRPr="0054134D">
        <w:t xml:space="preserve"> universe list of public secto</w:t>
      </w:r>
      <w:r w:rsidRPr="0054134D" w:rsidR="00007EB8">
        <w:t xml:space="preserve">r entities </w:t>
      </w:r>
      <w:r w:rsidRPr="0054134D" w:rsidR="00C954FF">
        <w:t>prior to mailing the other CoG components</w:t>
      </w:r>
      <w:r w:rsidRPr="0054134D">
        <w:t xml:space="preserve">.  Each of the estimated </w:t>
      </w:r>
      <w:r w:rsidRPr="0054134D" w:rsidR="0046047E">
        <w:t>43,454</w:t>
      </w:r>
      <w:r w:rsidRPr="0054134D">
        <w:t xml:space="preserve"> </w:t>
      </w:r>
      <w:r w:rsidRPr="0054134D" w:rsidR="00CB1728">
        <w:t xml:space="preserve">local </w:t>
      </w:r>
      <w:r w:rsidRPr="0054134D">
        <w:t>go</w:t>
      </w:r>
      <w:r w:rsidRPr="0054134D" w:rsidR="00571C8D">
        <w:t>vernments</w:t>
      </w:r>
      <w:r w:rsidRPr="0054134D" w:rsidR="00CB1728">
        <w:t xml:space="preserve"> to be contacted</w:t>
      </w:r>
      <w:r w:rsidRPr="0054134D" w:rsidR="001B2F2C">
        <w:t xml:space="preserve">, including </w:t>
      </w:r>
      <w:r w:rsidRPr="0054134D" w:rsidR="00164F59">
        <w:t xml:space="preserve">independent </w:t>
      </w:r>
      <w:r w:rsidRPr="0054134D" w:rsidR="001B2F2C">
        <w:t>school districts,</w:t>
      </w:r>
      <w:r w:rsidRPr="0054134D" w:rsidR="00571C8D">
        <w:t xml:space="preserve"> will </w:t>
      </w:r>
      <w:r w:rsidRPr="0054134D" w:rsidR="000E76CD">
        <w:t xml:space="preserve">receive </w:t>
      </w:r>
      <w:r w:rsidRPr="0054134D" w:rsidR="00CD0CEC">
        <w:t>login information to complete the</w:t>
      </w:r>
      <w:r w:rsidRPr="0054134D" w:rsidR="00F6193C">
        <w:t xml:space="preserve"> questionnaire</w:t>
      </w:r>
      <w:r w:rsidRPr="0054134D" w:rsidR="00CD0CEC">
        <w:t xml:space="preserve"> online</w:t>
      </w:r>
      <w:r w:rsidRPr="0054134D" w:rsidR="00075412">
        <w:t xml:space="preserve"> (Attachment A).  </w:t>
      </w:r>
      <w:r w:rsidRPr="0054134D">
        <w:t xml:space="preserve">Respondents </w:t>
      </w:r>
      <w:r w:rsidRPr="0054134D" w:rsidR="005D1739">
        <w:t>are</w:t>
      </w:r>
      <w:r w:rsidRPr="0054134D">
        <w:t xml:space="preserve"> asked to verify or correct the name and ma</w:t>
      </w:r>
      <w:r w:rsidRPr="0054134D" w:rsidR="00BA109F">
        <w:t>iling address of the government</w:t>
      </w:r>
      <w:r w:rsidRPr="0054134D" w:rsidR="00115B1F">
        <w:t>,</w:t>
      </w:r>
      <w:r w:rsidRPr="0054134D" w:rsidR="00BA109F">
        <w:t xml:space="preserve"> and</w:t>
      </w:r>
      <w:r w:rsidRPr="0054134D">
        <w:t xml:space="preserve"> answer </w:t>
      </w:r>
      <w:r w:rsidRPr="0054134D" w:rsidR="00115B1F">
        <w:t xml:space="preserve">up to </w:t>
      </w:r>
      <w:r w:rsidRPr="0054134D" w:rsidR="005D1739">
        <w:t>seven</w:t>
      </w:r>
      <w:r w:rsidRPr="0054134D" w:rsidR="001F2A24">
        <w:t xml:space="preserve"> </w:t>
      </w:r>
      <w:r w:rsidRPr="0054134D">
        <w:t xml:space="preserve">questions </w:t>
      </w:r>
      <w:r w:rsidRPr="0054134D" w:rsidR="00571C8D">
        <w:t>to complete the survey</w:t>
      </w:r>
      <w:r w:rsidRPr="0054134D" w:rsidR="00115B1F">
        <w:t xml:space="preserve">.  Respondents </w:t>
      </w:r>
      <w:r w:rsidRPr="0054134D" w:rsidR="00CC3093">
        <w:t xml:space="preserve">will </w:t>
      </w:r>
      <w:r w:rsidRPr="0054134D" w:rsidR="00115B1F">
        <w:t>skip questions</w:t>
      </w:r>
      <w:r w:rsidRPr="0054134D" w:rsidR="00E50FAB">
        <w:t xml:space="preserve"> depending on the type of government</w:t>
      </w:r>
      <w:r w:rsidRPr="0054134D" w:rsidR="00571C8D">
        <w:t xml:space="preserve">.  </w:t>
      </w:r>
    </w:p>
    <w:p w:rsidRPr="0054134D" w:rsidR="00E63D09" w:rsidP="00E63D09" w:rsidRDefault="00E63D09" w14:paraId="4CB3630E" w14:textId="77777777">
      <w:pPr>
        <w:spacing w:after="0" w:line="240" w:lineRule="auto"/>
      </w:pPr>
    </w:p>
    <w:p w:rsidRPr="0054134D" w:rsidR="00D72CA8" w:rsidP="00C12D25" w:rsidRDefault="008C6E0E" w14:paraId="7EA91343" w14:textId="5ADF2B06">
      <w:pPr>
        <w:spacing w:line="240" w:lineRule="auto"/>
        <w:ind w:left="360"/>
      </w:pPr>
      <w:r w:rsidRPr="0054134D">
        <w:t xml:space="preserve">The </w:t>
      </w:r>
      <w:r w:rsidRPr="0054134D" w:rsidR="000E5DB3">
        <w:t>2021 GUS will</w:t>
      </w:r>
      <w:r w:rsidRPr="0054134D" w:rsidR="00AD4597">
        <w:t xml:space="preserve"> target</w:t>
      </w:r>
      <w:r w:rsidRPr="0054134D">
        <w:t xml:space="preserve"> </w:t>
      </w:r>
      <w:r w:rsidRPr="0054134D" w:rsidR="000E5DB3">
        <w:t>townships in 14 states, special districts in 40 states, and all independent school districts and educational service authorities</w:t>
      </w:r>
      <w:r w:rsidRPr="0054134D" w:rsidR="00AD4597">
        <w:t xml:space="preserve"> (ESA)</w:t>
      </w:r>
      <w:r w:rsidRPr="0054134D" w:rsidR="000E5DB3">
        <w:t xml:space="preserve">. </w:t>
      </w:r>
      <w:r w:rsidRPr="0054134D" w:rsidR="007757B9">
        <w:t xml:space="preserve"> The scope for 2021 GUS collections is scale</w:t>
      </w:r>
      <w:r w:rsidRPr="0054134D" w:rsidR="00CC3093">
        <w:t>d back in comparison to the 2016</w:t>
      </w:r>
      <w:r w:rsidRPr="0054134D" w:rsidR="007757B9">
        <w:t xml:space="preserve"> GUS collection operation.  For greater efficiency, </w:t>
      </w:r>
      <w:r w:rsidRPr="0054134D" w:rsidR="00C645B6">
        <w:t xml:space="preserve">the 2021 GUS seeks information only from government units </w:t>
      </w:r>
      <w:r w:rsidRPr="0054134D" w:rsidR="00F06A99">
        <w:t>for which it is</w:t>
      </w:r>
      <w:r w:rsidRPr="0054134D" w:rsidR="00C645B6">
        <w:t xml:space="preserve"> difficult to collect this information via other methods, such as Internet research.</w:t>
      </w:r>
      <w:r w:rsidRPr="0054134D" w:rsidR="00C12D25">
        <w:t xml:space="preserve"> </w:t>
      </w:r>
      <w:r w:rsidRPr="0054134D" w:rsidR="00D72CA8">
        <w:t xml:space="preserve"> The Census Bureau uses multiple options for verifying information about in scope units not mailed to in the 2021 GUS.  The first method is including the</w:t>
      </w:r>
      <w:r w:rsidRPr="0054134D" w:rsidR="00AE0F71">
        <w:t>se</w:t>
      </w:r>
      <w:r w:rsidRPr="0054134D" w:rsidR="00D72CA8">
        <w:t xml:space="preserve"> units in annual survey collections for the public sector.  A second validation method i</w:t>
      </w:r>
      <w:r w:rsidRPr="0054134D" w:rsidR="00325646">
        <w:t>s Census Bureau analysts request</w:t>
      </w:r>
      <w:r w:rsidRPr="0054134D" w:rsidR="00D72CA8">
        <w:t xml:space="preserve"> directory listings from state resources such as the state auditor’s office or other relevant offices.  These resources send the Census Bureau current directory listings based on filing requirements the local governments (units) must report to the state on a routine basis (e.g., quarterly, </w:t>
      </w:r>
      <w:r w:rsidRPr="0054134D" w:rsidR="00E547DC">
        <w:t xml:space="preserve">or </w:t>
      </w:r>
      <w:r w:rsidRPr="0054134D" w:rsidR="00D72CA8">
        <w:t xml:space="preserve">annually).  </w:t>
      </w:r>
      <w:r w:rsidRPr="0054134D" w:rsidR="00E547DC">
        <w:t>As a result</w:t>
      </w:r>
      <w:r w:rsidRPr="0054134D" w:rsidR="00D72CA8">
        <w:t xml:space="preserve">, the Census Bureau has found directory listings </w:t>
      </w:r>
      <w:r w:rsidRPr="0054134D" w:rsidR="00E547DC">
        <w:t>to be</w:t>
      </w:r>
      <w:r w:rsidRPr="0054134D" w:rsidR="00325646">
        <w:t xml:space="preserve"> </w:t>
      </w:r>
      <w:r w:rsidRPr="0054134D" w:rsidR="00D72CA8">
        <w:t xml:space="preserve">reliable sources </w:t>
      </w:r>
      <w:r w:rsidRPr="0054134D" w:rsidR="00E547DC">
        <w:lastRenderedPageBreak/>
        <w:t>f</w:t>
      </w:r>
      <w:r w:rsidRPr="0054134D" w:rsidR="00D72CA8">
        <w:t>o</w:t>
      </w:r>
      <w:r w:rsidRPr="0054134D" w:rsidR="00E547DC">
        <w:t>r</w:t>
      </w:r>
      <w:r w:rsidRPr="0054134D" w:rsidR="00D72CA8">
        <w:t xml:space="preserve"> obtain</w:t>
      </w:r>
      <w:r w:rsidRPr="0054134D" w:rsidR="00E547DC">
        <w:t>ing</w:t>
      </w:r>
      <w:r w:rsidRPr="0054134D" w:rsidR="00325646">
        <w:t xml:space="preserve"> current</w:t>
      </w:r>
      <w:r w:rsidRPr="0054134D" w:rsidR="00D72CA8">
        <w:t xml:space="preserve"> </w:t>
      </w:r>
      <w:r w:rsidRPr="0054134D" w:rsidR="00325646">
        <w:t>information for local government</w:t>
      </w:r>
      <w:r w:rsidRPr="0054134D" w:rsidR="00E547DC">
        <w:t>s in some</w:t>
      </w:r>
      <w:r w:rsidRPr="0054134D" w:rsidR="00325646">
        <w:t xml:space="preserve"> states.</w:t>
      </w:r>
      <w:r w:rsidRPr="0054134D" w:rsidR="00D72CA8">
        <w:t xml:space="preserve"> </w:t>
      </w:r>
      <w:r w:rsidRPr="0054134D" w:rsidR="00325646">
        <w:t xml:space="preserve"> </w:t>
      </w:r>
      <w:r w:rsidRPr="0054134D" w:rsidR="00D72CA8">
        <w:t>A third validation option</w:t>
      </w:r>
      <w:r w:rsidRPr="0054134D" w:rsidR="00325646">
        <w:t xml:space="preserve"> entails </w:t>
      </w:r>
      <w:r w:rsidRPr="0054134D" w:rsidR="00D72CA8">
        <w:t xml:space="preserve">Census Bureau staff </w:t>
      </w:r>
      <w:r w:rsidRPr="0054134D" w:rsidR="00325646">
        <w:t xml:space="preserve">reviewing </w:t>
      </w:r>
      <w:r w:rsidRPr="0054134D" w:rsidR="00D72CA8">
        <w:t xml:space="preserve">state legislation each year to identify new bills or repealed bills that provide current information of legislative changes that impact local government units.  </w:t>
      </w:r>
    </w:p>
    <w:p w:rsidRPr="0054134D" w:rsidR="00ED1669" w:rsidP="00ED1669" w:rsidRDefault="00EB522E" w14:paraId="19C15821" w14:textId="0469A66E">
      <w:pPr>
        <w:spacing w:after="0" w:line="240" w:lineRule="auto"/>
        <w:ind w:left="360"/>
      </w:pPr>
      <w:r w:rsidRPr="0054134D">
        <w:t>The</w:t>
      </w:r>
      <w:r w:rsidRPr="0054134D" w:rsidR="006F484F">
        <w:t xml:space="preserve"> 2021</w:t>
      </w:r>
      <w:r w:rsidRPr="0054134D">
        <w:t xml:space="preserve"> GUS consists predominately of yes/no </w:t>
      </w:r>
      <w:r w:rsidRPr="0054134D" w:rsidR="002533E3">
        <w:t xml:space="preserve">type </w:t>
      </w:r>
      <w:r w:rsidRPr="0054134D">
        <w:t xml:space="preserve">questions designed </w:t>
      </w:r>
      <w:r w:rsidRPr="0054134D" w:rsidR="00A27266">
        <w:t>to determine</w:t>
      </w:r>
      <w:r w:rsidRPr="0054134D" w:rsidR="00CB2CC5">
        <w:t xml:space="preserve"> whether a government unit is in operation and verify contact information</w:t>
      </w:r>
      <w:r w:rsidRPr="0054134D">
        <w:t xml:space="preserve">.  </w:t>
      </w:r>
      <w:r w:rsidRPr="0054134D" w:rsidR="002533E3">
        <w:t>Other</w:t>
      </w:r>
      <w:r w:rsidRPr="0054134D" w:rsidR="00CB2CC5">
        <w:t xml:space="preserve"> questions collect information about</w:t>
      </w:r>
      <w:r w:rsidRPr="0054134D" w:rsidR="00C93250">
        <w:t xml:space="preserve"> the government</w:t>
      </w:r>
      <w:r w:rsidRPr="0054134D" w:rsidR="00CB2CC5">
        <w:t xml:space="preserve"> unit’s function, legal organizat</w:t>
      </w:r>
      <w:r w:rsidRPr="0054134D" w:rsidR="005000F2">
        <w:t>ion, and other characteristics.</w:t>
      </w:r>
      <w:r w:rsidRPr="0054134D" w:rsidR="00F802B7">
        <w:t xml:space="preserve">  This set of questions consists</w:t>
      </w:r>
      <w:r w:rsidRPr="0054134D" w:rsidR="005C363A">
        <w:t xml:space="preserve"> of checkbo</w:t>
      </w:r>
      <w:r w:rsidRPr="0054134D" w:rsidR="009F456A">
        <w:t xml:space="preserve">x </w:t>
      </w:r>
      <w:r w:rsidRPr="0054134D" w:rsidR="00A039BE">
        <w:t>and drop-down menu selections</w:t>
      </w:r>
      <w:r w:rsidRPr="0054134D" w:rsidR="000C3305">
        <w:t xml:space="preserve">. </w:t>
      </w:r>
      <w:r w:rsidRPr="0054134D" w:rsidR="000950C3">
        <w:t xml:space="preserve">   </w:t>
      </w:r>
    </w:p>
    <w:p w:rsidRPr="0054134D" w:rsidR="00B93C2B" w:rsidP="00992A16" w:rsidRDefault="00B93C2B" w14:paraId="7B37325B" w14:textId="77777777">
      <w:pPr>
        <w:spacing w:after="0" w:line="240" w:lineRule="auto"/>
        <w:ind w:left="360"/>
      </w:pPr>
    </w:p>
    <w:p w:rsidRPr="0054134D" w:rsidR="004F0BA1" w:rsidP="00ED1669" w:rsidRDefault="004F0BA1" w14:paraId="785E8389" w14:textId="6515D2AA">
      <w:pPr>
        <w:pStyle w:val="ListParagraph"/>
        <w:numPr>
          <w:ilvl w:val="0"/>
          <w:numId w:val="1"/>
        </w:numPr>
        <w:spacing w:after="0" w:line="240" w:lineRule="auto"/>
        <w:rPr>
          <w:b/>
        </w:rPr>
      </w:pPr>
      <w:r w:rsidRPr="0054134D">
        <w:rPr>
          <w:b/>
        </w:rPr>
        <w:t>Needs and Uses</w:t>
      </w:r>
    </w:p>
    <w:p w:rsidRPr="0054134D" w:rsidR="004F0BA1" w:rsidP="004F0BA1" w:rsidRDefault="004F0BA1" w14:paraId="5CE921D1" w14:textId="77777777">
      <w:pPr>
        <w:pStyle w:val="ListParagraph"/>
        <w:spacing w:after="0" w:line="240" w:lineRule="auto"/>
        <w:ind w:left="360"/>
      </w:pPr>
    </w:p>
    <w:p w:rsidRPr="0054134D" w:rsidR="004F0BA1" w:rsidP="004F0BA1" w:rsidRDefault="004F0BA1" w14:paraId="76C34349" w14:textId="2AFF4FAF">
      <w:pPr>
        <w:pStyle w:val="ListParagraph"/>
        <w:spacing w:after="0" w:line="240" w:lineRule="auto"/>
        <w:ind w:left="360"/>
      </w:pPr>
      <w:r w:rsidRPr="0054134D">
        <w:t xml:space="preserve">The GUS serves multiple purposes.  The GUS </w:t>
      </w:r>
      <w:r w:rsidRPr="0054134D" w:rsidR="000C3305">
        <w:t xml:space="preserve">is a </w:t>
      </w:r>
      <w:r w:rsidRPr="0054134D">
        <w:t>d</w:t>
      </w:r>
      <w:r w:rsidRPr="0054134D" w:rsidR="000C3305">
        <w:t>irect means</w:t>
      </w:r>
      <w:r w:rsidRPr="0054134D">
        <w:t xml:space="preserve"> to ob</w:t>
      </w:r>
      <w:r w:rsidRPr="0054134D" w:rsidR="005C363A">
        <w:t>tain descriptive information on</w:t>
      </w:r>
      <w:r w:rsidRPr="0054134D">
        <w:t xml:space="preserve"> basic characteristics of governments; to identify and delete</w:t>
      </w:r>
      <w:r w:rsidRPr="0054134D" w:rsidR="000950C3">
        <w:t xml:space="preserve"> dissolved</w:t>
      </w:r>
      <w:r w:rsidRPr="0054134D">
        <w:t xml:space="preserve"> units </w:t>
      </w:r>
      <w:r w:rsidRPr="0054134D" w:rsidR="00225655">
        <w:t xml:space="preserve">on </w:t>
      </w:r>
      <w:r w:rsidRPr="0054134D">
        <w:t>the Census Bureau</w:t>
      </w:r>
      <w:r w:rsidRPr="0054134D" w:rsidR="000C3305">
        <w:t xml:space="preserve"> universe frame</w:t>
      </w:r>
      <w:r w:rsidRPr="0054134D">
        <w:t>; to identify duplicate</w:t>
      </w:r>
      <w:r w:rsidRPr="0054134D" w:rsidR="000C3305">
        <w:t xml:space="preserve"> unit</w:t>
      </w:r>
      <w:r w:rsidRPr="0054134D">
        <w:t xml:space="preserve">s </w:t>
      </w:r>
      <w:r w:rsidRPr="0054134D" w:rsidR="000C3305">
        <w:t>and changes to hierarchal structure</w:t>
      </w:r>
      <w:r w:rsidRPr="0054134D">
        <w:t xml:space="preserve">; to update and verify </w:t>
      </w:r>
      <w:r w:rsidRPr="0054134D" w:rsidR="000C3305">
        <w:t xml:space="preserve">government unit </w:t>
      </w:r>
      <w:r w:rsidRPr="0054134D">
        <w:t>mailing addresses</w:t>
      </w:r>
      <w:r w:rsidRPr="0054134D" w:rsidR="00510AC0">
        <w:t xml:space="preserve"> and contacts</w:t>
      </w:r>
      <w:r w:rsidRPr="0054134D" w:rsidR="008C4E78">
        <w:t xml:space="preserve">; and to </w:t>
      </w:r>
      <w:r w:rsidRPr="0054134D" w:rsidR="000950C3">
        <w:t>updat</w:t>
      </w:r>
      <w:r w:rsidRPr="0054134D" w:rsidR="000C3305">
        <w:t>e</w:t>
      </w:r>
      <w:r w:rsidRPr="0054134D" w:rsidR="00B20CA2">
        <w:t xml:space="preserve"> school unit</w:t>
      </w:r>
      <w:r w:rsidRPr="0054134D" w:rsidR="000950C3">
        <w:t xml:space="preserve"> </w:t>
      </w:r>
      <w:r w:rsidRPr="0054134D" w:rsidR="00B77FB7">
        <w:t xml:space="preserve">information on the universe frame </w:t>
      </w:r>
      <w:r w:rsidRPr="0054134D" w:rsidR="000950C3">
        <w:t xml:space="preserve">for other </w:t>
      </w:r>
      <w:r w:rsidRPr="0054134D" w:rsidR="00B77FB7">
        <w:t xml:space="preserve">public sector </w:t>
      </w:r>
      <w:r w:rsidRPr="0054134D" w:rsidR="000950C3">
        <w:t xml:space="preserve">surveys </w:t>
      </w:r>
      <w:r w:rsidRPr="0054134D" w:rsidR="00B77FB7">
        <w:t xml:space="preserve">at the Census Bureau </w:t>
      </w:r>
      <w:r w:rsidRPr="0054134D" w:rsidR="000950C3">
        <w:t xml:space="preserve">that </w:t>
      </w:r>
      <w:r w:rsidRPr="0054134D" w:rsidR="00B77FB7">
        <w:t>reference this universe</w:t>
      </w:r>
      <w:r w:rsidRPr="0054134D">
        <w:t xml:space="preserve">. </w:t>
      </w:r>
      <w:r w:rsidRPr="0054134D" w:rsidR="00B92ED5">
        <w:t xml:space="preserve"> In addition, t</w:t>
      </w:r>
      <w:r w:rsidRPr="0054134D" w:rsidR="00B92ED5">
        <w:rPr>
          <w:rFonts w:asciiTheme="minorHAnsi" w:hAnsiTheme="minorHAnsi" w:cstheme="minorHAnsi"/>
        </w:rPr>
        <w:t xml:space="preserve">he 2021 GUS provides critical information needed to maintain the frame from which all public sector surveys are drawn.  The GUS is particularly beneficial for identifying smaller units that have not been selected in </w:t>
      </w:r>
      <w:r w:rsidRPr="0054134D" w:rsidR="002C6EF2">
        <w:rPr>
          <w:rFonts w:asciiTheme="minorHAnsi" w:hAnsiTheme="minorHAnsi" w:cstheme="minorHAnsi"/>
        </w:rPr>
        <w:t xml:space="preserve">an </w:t>
      </w:r>
      <w:r w:rsidRPr="0054134D" w:rsidR="00B92ED5">
        <w:rPr>
          <w:rFonts w:asciiTheme="minorHAnsi" w:hAnsiTheme="minorHAnsi" w:cstheme="minorHAnsi"/>
        </w:rPr>
        <w:t>annual survey conducted in non-census years.  GUS is also beneficial in identifying changes to the universe of special district governments that experience substantial change in a five-year period.</w:t>
      </w:r>
      <w:r w:rsidRPr="0054134D" w:rsidR="00B92ED5">
        <w:rPr>
          <w:rFonts w:ascii="Times New Roman" w:hAnsi="Times New Roman"/>
        </w:rPr>
        <w:t xml:space="preserve"> </w:t>
      </w:r>
      <w:r w:rsidRPr="0054134D">
        <w:t xml:space="preserve"> </w:t>
      </w:r>
    </w:p>
    <w:p w:rsidRPr="0054134D" w:rsidR="004F0BA1" w:rsidP="004F0BA1" w:rsidRDefault="004F0BA1" w14:paraId="3BF94B18" w14:textId="77777777">
      <w:pPr>
        <w:pStyle w:val="ListParagraph"/>
        <w:spacing w:after="0" w:line="240" w:lineRule="auto"/>
        <w:ind w:left="360"/>
      </w:pPr>
    </w:p>
    <w:p w:rsidRPr="0054134D" w:rsidR="004F0BA1" w:rsidP="004F0BA1" w:rsidRDefault="004F0BA1" w14:paraId="65C2B00F" w14:textId="366DFC9C">
      <w:pPr>
        <w:pStyle w:val="ListParagraph"/>
        <w:spacing w:after="0" w:line="240" w:lineRule="auto"/>
        <w:ind w:left="360"/>
      </w:pPr>
      <w:r w:rsidRPr="0054134D">
        <w:t xml:space="preserve">Information quality is an integral part of the pre-dissemination review of </w:t>
      </w:r>
      <w:r w:rsidRPr="0054134D" w:rsidR="00B57B8A">
        <w:t>statistics</w:t>
      </w:r>
      <w:r w:rsidRPr="0054134D">
        <w:t xml:space="preserve"> the Census Bureau </w:t>
      </w:r>
      <w:r w:rsidRPr="0054134D" w:rsidR="00DB1591">
        <w:t xml:space="preserve">disseminates </w:t>
      </w:r>
      <w:r w:rsidRPr="0054134D">
        <w:t>(</w:t>
      </w:r>
      <w:r w:rsidRPr="0054134D" w:rsidR="00B57B8A">
        <w:t xml:space="preserve">as </w:t>
      </w:r>
      <w:r w:rsidRPr="0054134D">
        <w:t xml:space="preserve">fully described in the Census Bureau’s Information Quality Guidelines).  Information quality is also integral </w:t>
      </w:r>
      <w:r w:rsidRPr="0054134D" w:rsidR="00B57B8A">
        <w:t>for</w:t>
      </w:r>
      <w:r w:rsidRPr="0054134D">
        <w:t xml:space="preserve"> Census Bureau </w:t>
      </w:r>
      <w:r w:rsidRPr="0054134D" w:rsidR="00B57B8A">
        <w:t xml:space="preserve">collections </w:t>
      </w:r>
      <w:r w:rsidRPr="0054134D">
        <w:t xml:space="preserve">and is incorporated into the clearance process </w:t>
      </w:r>
      <w:r w:rsidRPr="0054134D" w:rsidR="00B57B8A">
        <w:t xml:space="preserve">as </w:t>
      </w:r>
      <w:r w:rsidRPr="0054134D">
        <w:t>required by the Paperwork Reduction Act.</w:t>
      </w:r>
      <w:r w:rsidRPr="0054134D" w:rsidR="00B046C6">
        <w:t xml:space="preserve">  Appropriate coverage of annual and quarterly survey frames improve as a result of update</w:t>
      </w:r>
      <w:r w:rsidRPr="0054134D" w:rsidR="003A3426">
        <w:t>s</w:t>
      </w:r>
      <w:r w:rsidRPr="0054134D" w:rsidR="00B046C6">
        <w:t xml:space="preserve"> from the GUS.</w:t>
      </w:r>
    </w:p>
    <w:p w:rsidRPr="0054134D" w:rsidR="00D107F5" w:rsidP="004F0BA1" w:rsidRDefault="00D107F5" w14:paraId="78E90F34" w14:textId="77777777">
      <w:pPr>
        <w:pStyle w:val="ListParagraph"/>
        <w:spacing w:after="0" w:line="240" w:lineRule="auto"/>
        <w:ind w:left="360"/>
      </w:pPr>
    </w:p>
    <w:p w:rsidRPr="0054134D" w:rsidR="00D107F5" w:rsidP="004F0BA1" w:rsidRDefault="003A3426" w14:paraId="1FF94357" w14:textId="354C8767">
      <w:pPr>
        <w:pStyle w:val="ListParagraph"/>
        <w:spacing w:after="0" w:line="240" w:lineRule="auto"/>
        <w:ind w:left="360"/>
      </w:pPr>
      <w:r w:rsidRPr="0054134D">
        <w:t>In addition, f</w:t>
      </w:r>
      <w:r w:rsidRPr="0054134D" w:rsidR="00D107F5">
        <w:t xml:space="preserve">ederal legislation relevant to the American workforce, the Fair Labor Standards Act (FLSA) and the Family Medical Leave Act, refer to the list of governments the Census Bureau </w:t>
      </w:r>
      <w:r w:rsidRPr="0054134D" w:rsidR="005B3059">
        <w:t xml:space="preserve">maintains </w:t>
      </w:r>
      <w:r w:rsidRPr="0054134D" w:rsidR="00D107F5">
        <w:t>for purposes of administering provisions of these laws.  The Bureau of Justice Statistics maintains an interest in the list of active governments and their activities for purposes of</w:t>
      </w:r>
      <w:r w:rsidRPr="0054134D" w:rsidR="00B33F62">
        <w:t xml:space="preserve"> administering grant programs. </w:t>
      </w:r>
      <w:r w:rsidRPr="0054134D" w:rsidR="00D107F5">
        <w:t xml:space="preserve"> </w:t>
      </w:r>
      <w:r w:rsidRPr="0054134D" w:rsidR="005C0F6A">
        <w:t xml:space="preserve">The Bureau of Economic Analysis (BEA) uses </w:t>
      </w:r>
      <w:r w:rsidRPr="0054134D" w:rsidR="005C0F6A">
        <w:lastRenderedPageBreak/>
        <w:t>products</w:t>
      </w:r>
      <w:r w:rsidRPr="0054134D">
        <w:t xml:space="preserve"> from the</w:t>
      </w:r>
      <w:r w:rsidRPr="0054134D" w:rsidR="005C0F6A">
        <w:t xml:space="preserve"> C</w:t>
      </w:r>
      <w:r w:rsidRPr="0054134D">
        <w:t>o</w:t>
      </w:r>
      <w:r w:rsidRPr="0054134D" w:rsidR="005C0F6A">
        <w:t xml:space="preserve">G including the counts of state and local governments; and state and local government employment and payroll data.  BEA also uses revenue, expenditures, debt, and financial assets data from the Census of Governments for principal inputs to the local government portion of their Gross </w:t>
      </w:r>
      <w:r w:rsidRPr="0054134D" w:rsidR="00B33F62">
        <w:t xml:space="preserve">Domestic Product publication. </w:t>
      </w:r>
      <w:r w:rsidRPr="0054134D" w:rsidR="005C0F6A">
        <w:t xml:space="preserve"> </w:t>
      </w:r>
      <w:r w:rsidRPr="0054134D" w:rsidR="006455DC">
        <w:t>U</w:t>
      </w:r>
      <w:r w:rsidRPr="0054134D" w:rsidR="00D107F5">
        <w:t xml:space="preserve">sers from academia, research organizations, governments, public interest groups, and various businesses provide evidence of their interest through requests for information and requests for assistance in accessing </w:t>
      </w:r>
      <w:r w:rsidRPr="0054134D" w:rsidR="006455DC">
        <w:t xml:space="preserve">government </w:t>
      </w:r>
      <w:r w:rsidRPr="0054134D" w:rsidR="00D107F5">
        <w:t xml:space="preserve">universe information </w:t>
      </w:r>
      <w:r w:rsidRPr="0054134D" w:rsidR="007534AA">
        <w:t>available on the Census Bureau</w:t>
      </w:r>
      <w:r w:rsidRPr="0054134D" w:rsidR="004B196F">
        <w:t>’s</w:t>
      </w:r>
      <w:r w:rsidRPr="0054134D" w:rsidR="007534AA">
        <w:t xml:space="preserve"> I</w:t>
      </w:r>
      <w:r w:rsidRPr="0054134D" w:rsidR="00D107F5">
        <w:t xml:space="preserve">nternet web site.  </w:t>
      </w:r>
    </w:p>
    <w:p w:rsidRPr="0054134D" w:rsidR="004F0BA1" w:rsidP="004F0BA1" w:rsidRDefault="004F0BA1" w14:paraId="3899276A" w14:textId="77777777">
      <w:pPr>
        <w:pStyle w:val="ListParagraph"/>
        <w:spacing w:after="0" w:line="240" w:lineRule="auto"/>
        <w:ind w:left="360"/>
      </w:pPr>
    </w:p>
    <w:p w:rsidRPr="0054134D" w:rsidR="004F0BA1" w:rsidP="004F0BA1" w:rsidRDefault="00F52F3C" w14:paraId="6689D9EF" w14:textId="5B5F9A5B">
      <w:pPr>
        <w:pStyle w:val="ListParagraph"/>
        <w:numPr>
          <w:ilvl w:val="0"/>
          <w:numId w:val="1"/>
        </w:numPr>
        <w:spacing w:after="0" w:line="240" w:lineRule="auto"/>
        <w:rPr>
          <w:b/>
        </w:rPr>
      </w:pPr>
      <w:r w:rsidRPr="0054134D">
        <w:rPr>
          <w:b/>
        </w:rPr>
        <w:t>Use of Information Technology</w:t>
      </w:r>
    </w:p>
    <w:p w:rsidRPr="0054134D" w:rsidR="004F0BA1" w:rsidP="004F0BA1" w:rsidRDefault="004F0BA1" w14:paraId="517A8A27" w14:textId="77777777">
      <w:pPr>
        <w:pStyle w:val="ListParagraph"/>
        <w:spacing w:after="0" w:line="240" w:lineRule="auto"/>
        <w:ind w:left="360"/>
      </w:pPr>
    </w:p>
    <w:p w:rsidRPr="0054134D" w:rsidR="00DC504A" w:rsidP="004F0BA1" w:rsidRDefault="00DC504A" w14:paraId="6512DC52" w14:textId="77777777">
      <w:pPr>
        <w:pStyle w:val="ListParagraph"/>
        <w:spacing w:after="0" w:line="240" w:lineRule="auto"/>
        <w:ind w:left="360"/>
      </w:pPr>
      <w:r w:rsidRPr="0054134D">
        <w:t>The Census Bureau is using information technology to reduce respondent burden in the following ways:</w:t>
      </w:r>
    </w:p>
    <w:p w:rsidRPr="0054134D" w:rsidR="00DC504A" w:rsidP="004F0BA1" w:rsidRDefault="00DC504A" w14:paraId="1F9B340C" w14:textId="77777777">
      <w:pPr>
        <w:pStyle w:val="ListParagraph"/>
        <w:spacing w:after="0" w:line="240" w:lineRule="auto"/>
        <w:ind w:left="360"/>
      </w:pPr>
    </w:p>
    <w:p w:rsidRPr="0054134D" w:rsidR="00DC504A" w:rsidP="00DC504A" w:rsidRDefault="00DC504A" w14:paraId="2028664F" w14:textId="77777777">
      <w:pPr>
        <w:pStyle w:val="ListParagraph"/>
        <w:numPr>
          <w:ilvl w:val="0"/>
          <w:numId w:val="3"/>
        </w:numPr>
        <w:spacing w:after="0" w:line="240" w:lineRule="auto"/>
        <w:rPr>
          <w:b/>
        </w:rPr>
      </w:pPr>
      <w:r w:rsidRPr="0054134D">
        <w:rPr>
          <w:b/>
        </w:rPr>
        <w:t>Electronic Submissions</w:t>
      </w:r>
    </w:p>
    <w:p w:rsidRPr="0054134D" w:rsidR="00DC504A" w:rsidP="00DC504A" w:rsidRDefault="00DC504A" w14:paraId="48E9B625" w14:textId="77777777">
      <w:pPr>
        <w:pStyle w:val="ListParagraph"/>
        <w:spacing w:after="0" w:line="240" w:lineRule="auto"/>
      </w:pPr>
    </w:p>
    <w:p w:rsidRPr="0054134D" w:rsidR="00DC504A" w:rsidP="00DC504A" w:rsidRDefault="00DC504A" w14:paraId="48FD944A" w14:textId="1023DED8">
      <w:pPr>
        <w:pStyle w:val="ListParagraph"/>
        <w:spacing w:after="0" w:line="240" w:lineRule="auto"/>
      </w:pPr>
      <w:r w:rsidRPr="0054134D">
        <w:t xml:space="preserve">The GUS </w:t>
      </w:r>
      <w:r w:rsidRPr="0054134D" w:rsidR="00FA39E9">
        <w:t>requires respondents</w:t>
      </w:r>
      <w:r w:rsidRPr="0054134D">
        <w:t xml:space="preserve"> </w:t>
      </w:r>
      <w:r w:rsidRPr="0054134D" w:rsidR="00EE747B">
        <w:t xml:space="preserve">to </w:t>
      </w:r>
      <w:r w:rsidRPr="0054134D">
        <w:t>complete</w:t>
      </w:r>
      <w:r w:rsidRPr="0054134D" w:rsidR="00FA39E9">
        <w:t xml:space="preserve"> </w:t>
      </w:r>
      <w:r w:rsidRPr="0054134D" w:rsidR="00EE747B">
        <w:t xml:space="preserve">the </w:t>
      </w:r>
      <w:r w:rsidRPr="0054134D" w:rsidR="00FA39E9">
        <w:t>questionnaire</w:t>
      </w:r>
      <w:r w:rsidRPr="0054134D">
        <w:t xml:space="preserve"> </w:t>
      </w:r>
      <w:r w:rsidRPr="0054134D" w:rsidR="00F52F3C">
        <w:t>via</w:t>
      </w:r>
      <w:r w:rsidRPr="0054134D">
        <w:t xml:space="preserve"> </w:t>
      </w:r>
      <w:r w:rsidRPr="0054134D" w:rsidR="00FA39E9">
        <w:t xml:space="preserve">the </w:t>
      </w:r>
      <w:r w:rsidRPr="0054134D">
        <w:t xml:space="preserve">Internet.  Instructions for reporting </w:t>
      </w:r>
      <w:r w:rsidRPr="0054134D" w:rsidR="00677390">
        <w:t>via</w:t>
      </w:r>
      <w:r w:rsidRPr="0054134D">
        <w:t xml:space="preserve"> the Internet are included in the </w:t>
      </w:r>
      <w:r w:rsidRPr="0054134D" w:rsidR="00DA001B">
        <w:t>initial</w:t>
      </w:r>
      <w:r w:rsidRPr="0054134D">
        <w:t xml:space="preserve"> </w:t>
      </w:r>
      <w:r w:rsidRPr="0054134D" w:rsidR="00FA39E9">
        <w:t xml:space="preserve">letter </w:t>
      </w:r>
      <w:r w:rsidRPr="0054134D">
        <w:t xml:space="preserve">as well as the follow-up </w:t>
      </w:r>
      <w:r w:rsidRPr="0054134D" w:rsidR="00677390">
        <w:t>notices</w:t>
      </w:r>
      <w:r w:rsidRPr="0054134D">
        <w:t xml:space="preserve">.  </w:t>
      </w:r>
    </w:p>
    <w:p w:rsidRPr="0054134D" w:rsidR="001623AF" w:rsidP="00DC504A" w:rsidRDefault="001623AF" w14:paraId="432EB579" w14:textId="77777777">
      <w:pPr>
        <w:pStyle w:val="ListParagraph"/>
        <w:spacing w:after="0" w:line="240" w:lineRule="auto"/>
      </w:pPr>
    </w:p>
    <w:p w:rsidRPr="0054134D" w:rsidR="007034A5" w:rsidP="00C12D25" w:rsidRDefault="00A553E5" w14:paraId="40CE5D4E" w14:textId="069DEDAA">
      <w:pPr>
        <w:pStyle w:val="ListParagraph"/>
        <w:spacing w:after="0" w:line="240" w:lineRule="auto"/>
      </w:pPr>
      <w:r w:rsidRPr="0054134D">
        <w:t>We estimate that</w:t>
      </w:r>
      <w:r w:rsidRPr="0054134D" w:rsidR="009C1BAE">
        <w:t xml:space="preserve"> </w:t>
      </w:r>
      <w:r w:rsidRPr="0054134D">
        <w:t>9</w:t>
      </w:r>
      <w:r w:rsidRPr="0054134D" w:rsidR="00126DCD">
        <w:t>0</w:t>
      </w:r>
      <w:r w:rsidRPr="0054134D" w:rsidR="00EE747B">
        <w:t xml:space="preserve"> percent</w:t>
      </w:r>
      <w:r w:rsidRPr="0054134D" w:rsidR="00DB1591">
        <w:t xml:space="preserve"> of respondents will utilize the C</w:t>
      </w:r>
      <w:r w:rsidRPr="0054134D">
        <w:t>ensus Bureau’s web instrument independently</w:t>
      </w:r>
      <w:r w:rsidRPr="0054134D" w:rsidR="00DB1591">
        <w:t>.</w:t>
      </w:r>
      <w:r w:rsidRPr="0054134D" w:rsidR="007034A5">
        <w:t xml:space="preserve"> </w:t>
      </w:r>
      <w:r w:rsidRPr="0054134D" w:rsidR="00235647">
        <w:t xml:space="preserve"> </w:t>
      </w:r>
      <w:r w:rsidRPr="0054134D" w:rsidR="007034A5">
        <w:t>The remaining 10 percent</w:t>
      </w:r>
      <w:r w:rsidRPr="0054134D">
        <w:t xml:space="preserve"> of respondents </w:t>
      </w:r>
      <w:r w:rsidRPr="0054134D" w:rsidR="007034A5">
        <w:t>who either do not have Internet access, or encounter issues such as Internet firewalls that preve</w:t>
      </w:r>
      <w:r w:rsidRPr="0054134D" w:rsidR="006D6B0B">
        <w:t>nt access to the secure portal,</w:t>
      </w:r>
      <w:r w:rsidRPr="0054134D" w:rsidR="007034A5">
        <w:t xml:space="preserve"> </w:t>
      </w:r>
      <w:r w:rsidRPr="0054134D" w:rsidR="00F90A63">
        <w:t xml:space="preserve">will work with </w:t>
      </w:r>
      <w:r w:rsidRPr="0054134D" w:rsidR="007034A5">
        <w:t xml:space="preserve">Census Bureau </w:t>
      </w:r>
      <w:r w:rsidRPr="0054134D" w:rsidR="006D6B0B">
        <w:t xml:space="preserve">customer service staff </w:t>
      </w:r>
      <w:r w:rsidRPr="0054134D" w:rsidR="00797CCA">
        <w:t>to</w:t>
      </w:r>
      <w:r w:rsidRPr="0054134D" w:rsidR="006D6B0B">
        <w:t xml:space="preserve"> report via telephone as </w:t>
      </w:r>
      <w:r w:rsidRPr="0054134D" w:rsidR="007034A5">
        <w:t>a</w:t>
      </w:r>
      <w:r w:rsidRPr="0054134D" w:rsidR="006D6B0B">
        <w:t>n alternative</w:t>
      </w:r>
      <w:r w:rsidRPr="0054134D" w:rsidR="007034A5">
        <w:t xml:space="preserve">.  </w:t>
      </w:r>
      <w:r w:rsidRPr="0054134D" w:rsidR="006D6B0B">
        <w:t>C</w:t>
      </w:r>
      <w:r w:rsidRPr="0054134D" w:rsidR="007034A5">
        <w:t>ustomer service staff are</w:t>
      </w:r>
      <w:r w:rsidRPr="0054134D" w:rsidR="006D6B0B">
        <w:t xml:space="preserve"> equipped to collect a</w:t>
      </w:r>
      <w:r w:rsidRPr="0054134D" w:rsidR="007034A5">
        <w:t xml:space="preserve"> respondent’s information via phone and key the</w:t>
      </w:r>
      <w:r w:rsidRPr="0054134D" w:rsidR="006D6B0B">
        <w:t xml:space="preserve">ir responses directly into the GUS </w:t>
      </w:r>
      <w:r w:rsidRPr="0054134D" w:rsidR="007034A5">
        <w:t>online response instrument.</w:t>
      </w:r>
    </w:p>
    <w:p w:rsidRPr="0054134D" w:rsidR="007034A5" w:rsidP="00DC504A" w:rsidRDefault="007034A5" w14:paraId="559F98CC" w14:textId="77777777">
      <w:pPr>
        <w:pStyle w:val="ListParagraph"/>
        <w:spacing w:after="0" w:line="240" w:lineRule="auto"/>
      </w:pPr>
    </w:p>
    <w:p w:rsidRPr="0054134D" w:rsidR="007E3930" w:rsidP="00A553E5" w:rsidRDefault="007E3930" w14:paraId="52B42A09" w14:textId="2F6699FC">
      <w:pPr>
        <w:spacing w:after="0" w:line="240" w:lineRule="auto"/>
      </w:pPr>
    </w:p>
    <w:p w:rsidRPr="0054134D" w:rsidR="00DC504A" w:rsidP="00DC504A" w:rsidRDefault="00DC504A" w14:paraId="64BD6D50" w14:textId="77777777">
      <w:pPr>
        <w:pStyle w:val="ListParagraph"/>
        <w:numPr>
          <w:ilvl w:val="0"/>
          <w:numId w:val="3"/>
        </w:numPr>
        <w:spacing w:after="0" w:line="240" w:lineRule="auto"/>
        <w:rPr>
          <w:b/>
        </w:rPr>
      </w:pPr>
      <w:r w:rsidRPr="0054134D">
        <w:rPr>
          <w:b/>
        </w:rPr>
        <w:t>Processing technology</w:t>
      </w:r>
    </w:p>
    <w:p w:rsidRPr="0054134D" w:rsidR="001623AF" w:rsidP="001623AF" w:rsidRDefault="001623AF" w14:paraId="5217924B" w14:textId="77777777">
      <w:pPr>
        <w:pStyle w:val="ListParagraph"/>
        <w:spacing w:after="0" w:line="240" w:lineRule="auto"/>
      </w:pPr>
    </w:p>
    <w:p w:rsidRPr="0054134D" w:rsidR="004F0BA1" w:rsidP="001623AF" w:rsidRDefault="004F0BA1" w14:paraId="6D54273A" w14:textId="6B3342A9">
      <w:pPr>
        <w:pStyle w:val="ListParagraph"/>
        <w:spacing w:after="0" w:line="240" w:lineRule="auto"/>
      </w:pPr>
      <w:r w:rsidRPr="0054134D">
        <w:t>The GUS will employ automated check-in procedures</w:t>
      </w:r>
      <w:r w:rsidRPr="0054134D" w:rsidR="00D107F5">
        <w:t xml:space="preserve"> </w:t>
      </w:r>
      <w:r w:rsidRPr="0054134D" w:rsidR="00D30516">
        <w:t>that generate and distribute</w:t>
      </w:r>
      <w:r w:rsidRPr="0054134D" w:rsidR="002820FE">
        <w:t xml:space="preserve"> daily </w:t>
      </w:r>
      <w:r w:rsidRPr="0054134D" w:rsidR="00D30516">
        <w:t xml:space="preserve">check-in </w:t>
      </w:r>
      <w:r w:rsidRPr="0054134D" w:rsidR="002820FE">
        <w:t>report</w:t>
      </w:r>
      <w:r w:rsidRPr="0054134D" w:rsidR="00D30516">
        <w:t>s</w:t>
      </w:r>
      <w:r w:rsidRPr="0054134D" w:rsidR="002820FE">
        <w:t xml:space="preserve">.  </w:t>
      </w:r>
    </w:p>
    <w:p w:rsidRPr="0054134D" w:rsidR="009B5211" w:rsidP="000A0238" w:rsidRDefault="009B5211" w14:paraId="2891461B" w14:textId="51ED615E">
      <w:pPr>
        <w:pStyle w:val="ListParagraph"/>
        <w:spacing w:after="0" w:line="240" w:lineRule="auto"/>
        <w:ind w:left="0"/>
      </w:pPr>
    </w:p>
    <w:p w:rsidRPr="0054134D" w:rsidR="009B5211" w:rsidP="009B5211" w:rsidRDefault="009B5211" w14:paraId="5CB802A6" w14:textId="2C00ED95">
      <w:pPr>
        <w:pStyle w:val="ListParagraph"/>
        <w:numPr>
          <w:ilvl w:val="0"/>
          <w:numId w:val="3"/>
        </w:numPr>
        <w:spacing w:after="0" w:line="240" w:lineRule="auto"/>
        <w:rPr>
          <w:b/>
        </w:rPr>
      </w:pPr>
      <w:r w:rsidRPr="0054134D">
        <w:rPr>
          <w:b/>
        </w:rPr>
        <w:t xml:space="preserve">Publication Dissemination </w:t>
      </w:r>
    </w:p>
    <w:p w:rsidRPr="0054134D" w:rsidR="00CB0764" w:rsidP="00CB0764" w:rsidRDefault="00CB0764" w14:paraId="3AA7276C" w14:textId="77777777">
      <w:pPr>
        <w:pStyle w:val="ListParagraph"/>
        <w:spacing w:after="0" w:line="240" w:lineRule="auto"/>
        <w:rPr>
          <w:b/>
        </w:rPr>
      </w:pPr>
    </w:p>
    <w:p w:rsidRPr="0054134D" w:rsidR="009B5211" w:rsidP="000A0238" w:rsidRDefault="009B5211" w14:paraId="6F149C5F" w14:textId="70718D1C">
      <w:pPr>
        <w:spacing w:after="0" w:line="240" w:lineRule="auto"/>
        <w:ind w:left="720"/>
      </w:pPr>
      <w:r w:rsidRPr="0054134D">
        <w:t>All 2022 Census of Governments data, summary tables, and files will continue to be released on the Internet.  At the Internet website (census.gov/</w:t>
      </w:r>
      <w:proofErr w:type="spellStart"/>
      <w:r w:rsidRPr="0054134D">
        <w:t>govs</w:t>
      </w:r>
      <w:proofErr w:type="spellEnd"/>
      <w:r w:rsidRPr="0054134D">
        <w:t xml:space="preserve">/), users will find </w:t>
      </w:r>
      <w:r w:rsidRPr="0054134D" w:rsidR="00AC6871">
        <w:t>CoG</w:t>
      </w:r>
      <w:r w:rsidRPr="0054134D" w:rsidR="00BA7DD9">
        <w:t xml:space="preserve"> </w:t>
      </w:r>
      <w:r w:rsidRPr="0054134D">
        <w:t>documentation, summary tables, and files for review and/or download.</w:t>
      </w:r>
    </w:p>
    <w:p w:rsidRPr="0054134D" w:rsidR="009B5211" w:rsidP="00D30516" w:rsidRDefault="009B5211" w14:paraId="69EF3A50" w14:textId="77777777">
      <w:pPr>
        <w:spacing w:after="0" w:line="240" w:lineRule="auto"/>
      </w:pPr>
    </w:p>
    <w:p w:rsidRPr="0054134D" w:rsidR="004F0BA1" w:rsidP="004F0BA1" w:rsidRDefault="004F0BA1" w14:paraId="189827EB" w14:textId="77777777">
      <w:pPr>
        <w:pStyle w:val="ListParagraph"/>
        <w:numPr>
          <w:ilvl w:val="0"/>
          <w:numId w:val="1"/>
        </w:numPr>
        <w:spacing w:after="0" w:line="240" w:lineRule="auto"/>
        <w:rPr>
          <w:b/>
        </w:rPr>
      </w:pPr>
      <w:r w:rsidRPr="0054134D">
        <w:rPr>
          <w:b/>
        </w:rPr>
        <w:t>Efforts to Identify Duplication</w:t>
      </w:r>
    </w:p>
    <w:p w:rsidRPr="0054134D" w:rsidR="004F0BA1" w:rsidP="004F0BA1" w:rsidRDefault="004F0BA1" w14:paraId="20402CB4" w14:textId="77777777">
      <w:pPr>
        <w:pStyle w:val="ListParagraph"/>
        <w:spacing w:after="0" w:line="240" w:lineRule="auto"/>
        <w:ind w:left="360"/>
      </w:pPr>
    </w:p>
    <w:p w:rsidRPr="0054134D" w:rsidR="004F0BA1" w:rsidP="004F0BA1" w:rsidRDefault="004F0BA1" w14:paraId="58FFB00F" w14:textId="3BEB77D5">
      <w:pPr>
        <w:pStyle w:val="ListParagraph"/>
        <w:spacing w:after="0" w:line="240" w:lineRule="auto"/>
        <w:ind w:left="360"/>
      </w:pPr>
      <w:r w:rsidRPr="0054134D">
        <w:t xml:space="preserve">The </w:t>
      </w:r>
      <w:r w:rsidRPr="0054134D" w:rsidR="007534AA">
        <w:t>GUS</w:t>
      </w:r>
      <w:r w:rsidRPr="0054134D">
        <w:t xml:space="preserve"> does not duplicate any other data collection.  The Census of Governments is the only source of nationwide data on government</w:t>
      </w:r>
      <w:r w:rsidRPr="0054134D" w:rsidR="00630583">
        <w:t>s</w:t>
      </w:r>
      <w:r w:rsidRPr="0054134D">
        <w:t xml:space="preserve">.  There are no other comprehensive sources of </w:t>
      </w:r>
      <w:r w:rsidRPr="0054134D" w:rsidR="00630583">
        <w:t xml:space="preserve">this </w:t>
      </w:r>
      <w:r w:rsidRPr="0054134D">
        <w:t>national information.</w:t>
      </w:r>
    </w:p>
    <w:p w:rsidRPr="0054134D" w:rsidR="004F0BA1" w:rsidP="00D82898" w:rsidRDefault="004F0BA1" w14:paraId="641211E7" w14:textId="18BE8936">
      <w:pPr>
        <w:spacing w:after="0" w:line="240" w:lineRule="auto"/>
      </w:pPr>
    </w:p>
    <w:p w:rsidRPr="0054134D" w:rsidR="00D82898" w:rsidP="00D82898" w:rsidRDefault="00D82898" w14:paraId="60A288E6" w14:textId="77777777">
      <w:pPr>
        <w:spacing w:after="0" w:line="240" w:lineRule="auto"/>
      </w:pPr>
    </w:p>
    <w:p w:rsidRPr="0054134D" w:rsidR="004F0BA1" w:rsidP="004F0BA1" w:rsidRDefault="004F0BA1" w14:paraId="2445BEAF" w14:textId="77777777">
      <w:pPr>
        <w:pStyle w:val="ListParagraph"/>
        <w:numPr>
          <w:ilvl w:val="0"/>
          <w:numId w:val="1"/>
        </w:numPr>
        <w:spacing w:after="0" w:line="240" w:lineRule="auto"/>
        <w:rPr>
          <w:b/>
        </w:rPr>
      </w:pPr>
      <w:r w:rsidRPr="0054134D">
        <w:rPr>
          <w:b/>
        </w:rPr>
        <w:t>Minimizing Burden</w:t>
      </w:r>
    </w:p>
    <w:p w:rsidRPr="0054134D" w:rsidR="004F0BA1" w:rsidP="004F0BA1" w:rsidRDefault="004F0BA1" w14:paraId="22B10B67" w14:textId="77777777">
      <w:pPr>
        <w:spacing w:after="0" w:line="240" w:lineRule="auto"/>
        <w:ind w:left="360"/>
      </w:pPr>
    </w:p>
    <w:p w:rsidRPr="0054134D" w:rsidR="007F6C87" w:rsidP="00411DFC" w:rsidRDefault="004F0BA1" w14:paraId="3013E054" w14:textId="16520155">
      <w:pPr>
        <w:spacing w:after="0" w:line="240" w:lineRule="auto"/>
        <w:ind w:left="360"/>
      </w:pPr>
      <w:r w:rsidRPr="0054134D">
        <w:t>The GUS asks</w:t>
      </w:r>
      <w:r w:rsidRPr="0054134D" w:rsidR="00042D87">
        <w:t xml:space="preserve"> mainly</w:t>
      </w:r>
      <w:r w:rsidRPr="0054134D">
        <w:t xml:space="preserve"> a series of yes/no </w:t>
      </w:r>
      <w:r w:rsidRPr="0054134D" w:rsidR="001809D3">
        <w:t xml:space="preserve">type </w:t>
      </w:r>
      <w:r w:rsidRPr="0054134D">
        <w:t>questions in effort</w:t>
      </w:r>
      <w:r w:rsidRPr="0054134D" w:rsidR="005465A7">
        <w:t>s</w:t>
      </w:r>
      <w:r w:rsidRPr="0054134D">
        <w:t xml:space="preserve"> to reduce the overall burden data collection </w:t>
      </w:r>
      <w:r w:rsidRPr="0054134D" w:rsidR="002A4B99">
        <w:t>im</w:t>
      </w:r>
      <w:r w:rsidRPr="0054134D">
        <w:t>poses on respondents</w:t>
      </w:r>
      <w:r w:rsidRPr="0054134D" w:rsidR="002C3F48">
        <w:t xml:space="preserve"> (Attachment </w:t>
      </w:r>
      <w:r w:rsidRPr="0054134D" w:rsidR="00776003">
        <w:t>B</w:t>
      </w:r>
      <w:r w:rsidRPr="0054134D" w:rsidR="002C3F48">
        <w:t>)</w:t>
      </w:r>
      <w:r w:rsidRPr="0054134D">
        <w:t xml:space="preserve">.  </w:t>
      </w:r>
      <w:r w:rsidRPr="0054134D" w:rsidR="005465A7">
        <w:t>T</w:t>
      </w:r>
      <w:r w:rsidRPr="0054134D" w:rsidR="001F3D45">
        <w:t xml:space="preserve">he number of questions for the 2021 GUS </w:t>
      </w:r>
      <w:r w:rsidRPr="0054134D" w:rsidR="00904D60">
        <w:t>ha</w:t>
      </w:r>
      <w:r w:rsidRPr="0054134D" w:rsidR="00F53947">
        <w:t xml:space="preserve">s increased </w:t>
      </w:r>
      <w:r w:rsidRPr="0054134D" w:rsidR="005465A7">
        <w:t>slightly compared to the number of questions asked in the</w:t>
      </w:r>
      <w:r w:rsidRPr="0054134D" w:rsidR="00F53947">
        <w:t xml:space="preserve"> </w:t>
      </w:r>
      <w:r w:rsidRPr="0054134D" w:rsidR="001F3D45">
        <w:t>2016 GUS</w:t>
      </w:r>
      <w:r w:rsidRPr="0054134D" w:rsidR="005740D6">
        <w:t xml:space="preserve">.  </w:t>
      </w:r>
      <w:r w:rsidRPr="0054134D" w:rsidR="005465A7">
        <w:t>Q</w:t>
      </w:r>
      <w:r w:rsidRPr="0054134D" w:rsidR="001F3D45">
        <w:t xml:space="preserve">uestions asked </w:t>
      </w:r>
      <w:r w:rsidRPr="0054134D" w:rsidR="005465A7">
        <w:t>for the 2021 GUS</w:t>
      </w:r>
      <w:r w:rsidRPr="0054134D" w:rsidR="001809D3">
        <w:t xml:space="preserve"> will</w:t>
      </w:r>
      <w:r w:rsidRPr="0054134D" w:rsidR="001F3D45">
        <w:t xml:space="preserve"> elicit responses from </w:t>
      </w:r>
      <w:r w:rsidRPr="0054134D" w:rsidR="00AC6871">
        <w:t xml:space="preserve">a </w:t>
      </w:r>
      <w:r w:rsidRPr="0054134D" w:rsidR="005465A7">
        <w:t>fewer</w:t>
      </w:r>
      <w:r w:rsidRPr="0054134D" w:rsidR="001F3D45">
        <w:t xml:space="preserve"> </w:t>
      </w:r>
      <w:r w:rsidRPr="0054134D" w:rsidR="00546862">
        <w:t xml:space="preserve">number of </w:t>
      </w:r>
      <w:r w:rsidRPr="0054134D" w:rsidR="001F3D45">
        <w:t>government</w:t>
      </w:r>
      <w:r w:rsidRPr="0054134D" w:rsidR="00546862">
        <w:t xml:space="preserve"> unit</w:t>
      </w:r>
      <w:r w:rsidRPr="0054134D" w:rsidR="0046047E">
        <w:t>s.</w:t>
      </w:r>
      <w:r w:rsidRPr="0054134D" w:rsidR="001F3D45">
        <w:t xml:space="preserve"> </w:t>
      </w:r>
      <w:r w:rsidRPr="0054134D" w:rsidR="00546862">
        <w:t xml:space="preserve"> </w:t>
      </w:r>
      <w:r w:rsidRPr="0054134D" w:rsidR="00411DFC">
        <w:t>The GUS includes skip patterns based on the type of government</w:t>
      </w:r>
      <w:r w:rsidRPr="0054134D" w:rsidR="002D0E85">
        <w:t>, which are</w:t>
      </w:r>
      <w:r w:rsidRPr="0054134D" w:rsidR="00C12D25">
        <w:t xml:space="preserve"> e</w:t>
      </w:r>
      <w:r w:rsidRPr="0054134D" w:rsidR="00776EF2">
        <w:t>mbedded into the online reporting instrument</w:t>
      </w:r>
      <w:r w:rsidRPr="0054134D" w:rsidR="00411DFC">
        <w:t xml:space="preserve">.  </w:t>
      </w:r>
      <w:r w:rsidRPr="0054134D" w:rsidR="002D0E85">
        <w:t xml:space="preserve">The Centurion online response instrument implements skip patterns automatically by limiting the questions each government type is able to view.  GUS questions that are not applicable for a particular government type are therefore unavailable (hidden from display) on the collection instrument.  </w:t>
      </w:r>
      <w:r w:rsidRPr="0054134D" w:rsidR="00F30F0B">
        <w:t xml:space="preserve">The complete set of GUS questions </w:t>
      </w:r>
      <w:r w:rsidRPr="0054134D" w:rsidR="007F6C87">
        <w:t>is provided</w:t>
      </w:r>
      <w:r w:rsidRPr="0054134D" w:rsidR="00F30F0B">
        <w:t xml:space="preserve"> in Attachment B</w:t>
      </w:r>
      <w:r w:rsidRPr="0054134D" w:rsidR="00776EF2">
        <w:t xml:space="preserve">. </w:t>
      </w:r>
      <w:r w:rsidRPr="0054134D" w:rsidR="00F30F0B">
        <w:t xml:space="preserve"> </w:t>
      </w:r>
    </w:p>
    <w:p w:rsidRPr="0054134D" w:rsidR="007F6C87" w:rsidP="00411DFC" w:rsidRDefault="007F6C87" w14:paraId="5A09DAC7" w14:textId="77777777">
      <w:pPr>
        <w:spacing w:after="0" w:line="240" w:lineRule="auto"/>
        <w:ind w:left="360"/>
      </w:pPr>
    </w:p>
    <w:p w:rsidRPr="0054134D" w:rsidR="00411DFC" w:rsidP="00411DFC" w:rsidRDefault="00411DFC" w14:paraId="7C8F4BA3" w14:textId="2F1F74B8">
      <w:pPr>
        <w:spacing w:after="0" w:line="240" w:lineRule="auto"/>
        <w:ind w:left="360"/>
      </w:pPr>
      <w:r w:rsidRPr="0054134D">
        <w:t xml:space="preserve">The following </w:t>
      </w:r>
      <w:r w:rsidRPr="0054134D" w:rsidR="00776EF2">
        <w:t xml:space="preserve">bullet </w:t>
      </w:r>
      <w:r w:rsidRPr="0054134D">
        <w:t xml:space="preserve">list </w:t>
      </w:r>
      <w:r w:rsidRPr="0054134D" w:rsidR="00776EF2">
        <w:t xml:space="preserve">indicates </w:t>
      </w:r>
      <w:r w:rsidRPr="0054134D">
        <w:t xml:space="preserve">questions </w:t>
      </w:r>
      <w:r w:rsidRPr="0054134D" w:rsidR="00776EF2">
        <w:t>that will display in the online reporting inst</w:t>
      </w:r>
      <w:r w:rsidRPr="0054134D" w:rsidR="007F6C87">
        <w:t>rument for each</w:t>
      </w:r>
      <w:r w:rsidRPr="0054134D" w:rsidR="00776EF2">
        <w:t xml:space="preserve"> </w:t>
      </w:r>
      <w:r w:rsidRPr="0054134D">
        <w:t>government type</w:t>
      </w:r>
      <w:r w:rsidRPr="0054134D" w:rsidR="007F6C87">
        <w:t>.  For 2021 GUS re</w:t>
      </w:r>
      <w:r w:rsidRPr="0054134D" w:rsidR="00825EB0">
        <w:t>p</w:t>
      </w:r>
      <w:r w:rsidRPr="0054134D" w:rsidR="007F6C87">
        <w:t>orting, e</w:t>
      </w:r>
      <w:r w:rsidRPr="0054134D" w:rsidR="00776EF2">
        <w:t>ach government type</w:t>
      </w:r>
      <w:r w:rsidRPr="0054134D">
        <w:t xml:space="preserve"> </w:t>
      </w:r>
      <w:r w:rsidRPr="0054134D" w:rsidR="002D0E85">
        <w:t xml:space="preserve">is expected to </w:t>
      </w:r>
      <w:r w:rsidRPr="0054134D" w:rsidR="00776EF2">
        <w:t>answer</w:t>
      </w:r>
      <w:r w:rsidRPr="0054134D" w:rsidR="002D0E85">
        <w:t xml:space="preserve"> only</w:t>
      </w:r>
      <w:r w:rsidRPr="0054134D" w:rsidR="00776EF2">
        <w:t xml:space="preserve"> these questions</w:t>
      </w:r>
      <w:r w:rsidRPr="0054134D">
        <w:t xml:space="preserve">: </w:t>
      </w:r>
    </w:p>
    <w:p w:rsidRPr="0054134D" w:rsidR="00467209" w:rsidP="00467209" w:rsidRDefault="00467209" w14:paraId="5BD6A0FC" w14:textId="560FC9E8">
      <w:pPr>
        <w:pStyle w:val="ListParagraph"/>
        <w:numPr>
          <w:ilvl w:val="0"/>
          <w:numId w:val="6"/>
        </w:numPr>
        <w:spacing w:after="0" w:line="240" w:lineRule="auto"/>
      </w:pPr>
      <w:r w:rsidRPr="0054134D">
        <w:t>Educational Services Agencies (ESAs) are asked to answer questions 1, 2, 3,</w:t>
      </w:r>
      <w:r w:rsidRPr="0054134D" w:rsidR="002013AD">
        <w:t xml:space="preserve"> </w:t>
      </w:r>
      <w:r w:rsidRPr="0054134D" w:rsidR="009C1BB2">
        <w:t xml:space="preserve">6, </w:t>
      </w:r>
      <w:r w:rsidRPr="0054134D" w:rsidR="002013AD">
        <w:t>8,</w:t>
      </w:r>
      <w:r w:rsidRPr="0054134D">
        <w:t xml:space="preserve"> 9, 10 and 11 in Attachment B.  Therefore, only questions 1, 2, 3,</w:t>
      </w:r>
      <w:r w:rsidRPr="0054134D" w:rsidR="002013AD">
        <w:t xml:space="preserve"> </w:t>
      </w:r>
      <w:r w:rsidRPr="0054134D" w:rsidR="00074DD8">
        <w:t xml:space="preserve">6, </w:t>
      </w:r>
      <w:r w:rsidRPr="0054134D" w:rsidR="002013AD">
        <w:t>8,</w:t>
      </w:r>
      <w:r w:rsidRPr="0054134D">
        <w:t xml:space="preserve"> 9, 10 and 11 in Attachment B will display for an Educational Service Agency.  </w:t>
      </w:r>
    </w:p>
    <w:p w:rsidRPr="0054134D" w:rsidR="00467209" w:rsidP="00467209" w:rsidRDefault="00467209" w14:paraId="43F3F4C2" w14:textId="07ECD9BA">
      <w:pPr>
        <w:pStyle w:val="ListParagraph"/>
        <w:numPr>
          <w:ilvl w:val="0"/>
          <w:numId w:val="6"/>
        </w:numPr>
        <w:spacing w:after="0" w:line="240" w:lineRule="auto"/>
      </w:pPr>
      <w:r w:rsidRPr="0054134D">
        <w:t xml:space="preserve">School Districts are asked to answer questions 1, 2, </w:t>
      </w:r>
      <w:r w:rsidRPr="0054134D" w:rsidR="00D26712">
        <w:t xml:space="preserve">3, </w:t>
      </w:r>
      <w:r w:rsidRPr="0054134D">
        <w:t xml:space="preserve">6, 7, 9, 10, and 11 in Attachment B. </w:t>
      </w:r>
    </w:p>
    <w:p w:rsidRPr="0054134D" w:rsidR="00825EB0" w:rsidP="00411DFC" w:rsidRDefault="00825EB0" w14:paraId="6193F8F1" w14:textId="4AE0568B">
      <w:pPr>
        <w:pStyle w:val="ListParagraph"/>
        <w:numPr>
          <w:ilvl w:val="0"/>
          <w:numId w:val="6"/>
        </w:numPr>
        <w:spacing w:after="0" w:line="240" w:lineRule="auto"/>
      </w:pPr>
      <w:r w:rsidRPr="0054134D">
        <w:t>Townships</w:t>
      </w:r>
      <w:r w:rsidRPr="0054134D" w:rsidR="007F4A05">
        <w:t xml:space="preserve"> are asked to answer questions 1, 2, 3,</w:t>
      </w:r>
      <w:r w:rsidRPr="0054134D" w:rsidR="00B72571">
        <w:t xml:space="preserve"> 9, 10, and 11 in Attachment B.</w:t>
      </w:r>
    </w:p>
    <w:p w:rsidRPr="0054134D" w:rsidR="00825EB0" w:rsidP="00411DFC" w:rsidRDefault="00825EB0" w14:paraId="1FCB98CE" w14:textId="4D782A81">
      <w:pPr>
        <w:pStyle w:val="ListParagraph"/>
        <w:numPr>
          <w:ilvl w:val="0"/>
          <w:numId w:val="6"/>
        </w:numPr>
        <w:spacing w:after="0" w:line="240" w:lineRule="auto"/>
      </w:pPr>
      <w:r w:rsidRPr="0054134D">
        <w:lastRenderedPageBreak/>
        <w:t>Special Districts</w:t>
      </w:r>
      <w:r w:rsidRPr="0054134D" w:rsidR="00465421">
        <w:t xml:space="preserve"> are asked to answer questions 1, 2, 3, 4,</w:t>
      </w:r>
      <w:r w:rsidRPr="0054134D" w:rsidR="002A5EFA">
        <w:t xml:space="preserve"> </w:t>
      </w:r>
      <w:r w:rsidRPr="0054134D" w:rsidR="008A03BE">
        <w:t xml:space="preserve">5, </w:t>
      </w:r>
      <w:r w:rsidRPr="0054134D" w:rsidR="002A5EFA">
        <w:t xml:space="preserve">9, 10, and 11 in Attachment B. </w:t>
      </w:r>
    </w:p>
    <w:p w:rsidRPr="0054134D" w:rsidR="002D0E85" w:rsidP="002D0E85" w:rsidRDefault="002D0E85" w14:paraId="1464ED56" w14:textId="77777777">
      <w:pPr>
        <w:spacing w:after="0" w:line="240" w:lineRule="auto"/>
      </w:pPr>
    </w:p>
    <w:p w:rsidRPr="0054134D" w:rsidR="008C78DD" w:rsidP="00122E26" w:rsidRDefault="001809D3" w14:paraId="528B4FFF" w14:textId="77777777">
      <w:pPr>
        <w:spacing w:after="0" w:line="240" w:lineRule="auto"/>
        <w:ind w:left="360"/>
      </w:pPr>
      <w:r w:rsidRPr="0054134D">
        <w:t xml:space="preserve">As a result of </w:t>
      </w:r>
      <w:r w:rsidRPr="0054134D" w:rsidR="001F3D45">
        <w:t>these changes</w:t>
      </w:r>
      <w:r w:rsidRPr="0054134D">
        <w:t>,</w:t>
      </w:r>
      <w:r w:rsidRPr="0054134D" w:rsidR="001F3D45">
        <w:t xml:space="preserve"> </w:t>
      </w:r>
      <w:r w:rsidRPr="0054134D">
        <w:t>the</w:t>
      </w:r>
      <w:r w:rsidRPr="0054134D" w:rsidR="001F3D45">
        <w:t xml:space="preserve"> estimate of hour burden</w:t>
      </w:r>
      <w:r w:rsidRPr="0054134D" w:rsidR="00273AF7">
        <w:t xml:space="preserve"> </w:t>
      </w:r>
      <w:r w:rsidRPr="0054134D">
        <w:t xml:space="preserve">will be lower </w:t>
      </w:r>
      <w:r w:rsidRPr="0054134D" w:rsidR="00273AF7">
        <w:t>than the 2016 GUS</w:t>
      </w:r>
      <w:r w:rsidRPr="0054134D" w:rsidR="001F3D45">
        <w:t xml:space="preserve">. </w:t>
      </w:r>
      <w:r w:rsidRPr="0054134D" w:rsidR="00546862">
        <w:t xml:space="preserve"> </w:t>
      </w:r>
    </w:p>
    <w:p w:rsidRPr="0054134D" w:rsidR="008C78DD" w:rsidP="00122E26" w:rsidRDefault="008C78DD" w14:paraId="6B575DE5" w14:textId="77777777">
      <w:pPr>
        <w:spacing w:after="0" w:line="240" w:lineRule="auto"/>
        <w:ind w:left="360"/>
      </w:pPr>
    </w:p>
    <w:p w:rsidRPr="0054134D" w:rsidR="004F0BA1" w:rsidP="004F0BA1" w:rsidRDefault="004F0BA1" w14:paraId="2EEC21FA" w14:textId="77777777">
      <w:pPr>
        <w:spacing w:after="0" w:line="240" w:lineRule="auto"/>
        <w:ind w:left="360"/>
      </w:pPr>
    </w:p>
    <w:p w:rsidRPr="0054134D" w:rsidR="004F0BA1" w:rsidP="004F0BA1" w:rsidRDefault="004F0BA1" w14:paraId="33E0486A" w14:textId="77777777">
      <w:pPr>
        <w:numPr>
          <w:ilvl w:val="0"/>
          <w:numId w:val="1"/>
        </w:numPr>
        <w:spacing w:after="0" w:line="240" w:lineRule="auto"/>
        <w:rPr>
          <w:b/>
        </w:rPr>
      </w:pPr>
      <w:r w:rsidRPr="0054134D">
        <w:rPr>
          <w:b/>
        </w:rPr>
        <w:t>Consequences of Less Frequent Collection</w:t>
      </w:r>
    </w:p>
    <w:p w:rsidRPr="0054134D" w:rsidR="004F0BA1" w:rsidP="004F0BA1" w:rsidRDefault="004F0BA1" w14:paraId="3E46E71F" w14:textId="77777777">
      <w:pPr>
        <w:spacing w:after="0" w:line="240" w:lineRule="auto"/>
        <w:ind w:left="360"/>
      </w:pPr>
    </w:p>
    <w:p w:rsidRPr="0054134D" w:rsidR="004F0BA1" w:rsidP="004F0BA1" w:rsidRDefault="00446078" w14:paraId="411D5738" w14:textId="29A7FBC7">
      <w:pPr>
        <w:spacing w:after="0" w:line="240" w:lineRule="auto"/>
        <w:ind w:left="360"/>
      </w:pPr>
      <w:r w:rsidRPr="0054134D">
        <w:t>The GUS</w:t>
      </w:r>
      <w:r w:rsidRPr="0054134D" w:rsidR="004F0BA1">
        <w:t xml:space="preserve"> is conducted only once every five years.  Anything less frequent would be insufficient to keep up with changes </w:t>
      </w:r>
      <w:r w:rsidRPr="0054134D" w:rsidR="00FF4374">
        <w:t>to</w:t>
      </w:r>
      <w:r w:rsidRPr="0054134D" w:rsidR="004F0BA1">
        <w:t xml:space="preserve"> the universe of governments.  Changes in the universe of special districts governments, in particular, tend to be substantial over a five-year period.</w:t>
      </w:r>
      <w:r w:rsidRPr="0054134D" w:rsidR="00A571C3">
        <w:t xml:space="preserve">  Less frequent collection would also greatly impair the ability of users to understand, forecast, and respond to the dynamics of governmental organization and function.  </w:t>
      </w:r>
    </w:p>
    <w:p w:rsidRPr="0054134D" w:rsidR="004F0BA1" w:rsidP="004F0BA1" w:rsidRDefault="004F0BA1" w14:paraId="1DA7D9B6" w14:textId="77777777">
      <w:pPr>
        <w:spacing w:after="0" w:line="240" w:lineRule="auto"/>
        <w:ind w:left="360"/>
      </w:pPr>
    </w:p>
    <w:p w:rsidRPr="0054134D" w:rsidR="004F0BA1" w:rsidP="004F0BA1" w:rsidRDefault="004F0BA1" w14:paraId="4B57D0D7" w14:textId="77777777">
      <w:pPr>
        <w:numPr>
          <w:ilvl w:val="0"/>
          <w:numId w:val="1"/>
        </w:numPr>
        <w:spacing w:after="0" w:line="240" w:lineRule="auto"/>
        <w:rPr>
          <w:b/>
        </w:rPr>
      </w:pPr>
      <w:r w:rsidRPr="0054134D">
        <w:rPr>
          <w:b/>
        </w:rPr>
        <w:t>Special Circumstances</w:t>
      </w:r>
    </w:p>
    <w:p w:rsidRPr="0054134D" w:rsidR="004F0BA1" w:rsidP="004F0BA1" w:rsidRDefault="004F0BA1" w14:paraId="02F3AB04" w14:textId="77777777">
      <w:pPr>
        <w:spacing w:after="0" w:line="240" w:lineRule="auto"/>
        <w:ind w:left="360"/>
      </w:pPr>
    </w:p>
    <w:p w:rsidRPr="0054134D" w:rsidR="004F0BA1" w:rsidP="004F0BA1" w:rsidRDefault="004F0BA1" w14:paraId="58F462F0" w14:textId="77777777">
      <w:pPr>
        <w:spacing w:after="0" w:line="240" w:lineRule="auto"/>
        <w:ind w:left="360"/>
      </w:pPr>
      <w:r w:rsidRPr="0054134D">
        <w:t>There are no special circumstances.</w:t>
      </w:r>
    </w:p>
    <w:p w:rsidRPr="0054134D" w:rsidR="004F0BA1" w:rsidP="004F0BA1" w:rsidRDefault="004F0BA1" w14:paraId="32846AA8" w14:textId="77777777">
      <w:pPr>
        <w:spacing w:after="0" w:line="240" w:lineRule="auto"/>
        <w:ind w:left="360"/>
      </w:pPr>
    </w:p>
    <w:p w:rsidRPr="0054134D" w:rsidR="004F0BA1" w:rsidP="004F0BA1" w:rsidRDefault="004F0BA1" w14:paraId="1CFC74DE" w14:textId="77777777">
      <w:pPr>
        <w:numPr>
          <w:ilvl w:val="0"/>
          <w:numId w:val="1"/>
        </w:numPr>
        <w:spacing w:after="0" w:line="240" w:lineRule="auto"/>
        <w:rPr>
          <w:b/>
        </w:rPr>
      </w:pPr>
      <w:r w:rsidRPr="0054134D">
        <w:rPr>
          <w:b/>
        </w:rPr>
        <w:t>Consultations Outside the Agency</w:t>
      </w:r>
    </w:p>
    <w:p w:rsidRPr="0054134D" w:rsidR="004F0BA1" w:rsidP="004F0BA1" w:rsidRDefault="004F0BA1" w14:paraId="1C1C2737" w14:textId="77777777">
      <w:pPr>
        <w:spacing w:after="0" w:line="240" w:lineRule="auto"/>
        <w:ind w:left="360"/>
      </w:pPr>
    </w:p>
    <w:p w:rsidRPr="0054134D" w:rsidR="001D28AD" w:rsidP="004F0BA1" w:rsidRDefault="004F0BA1" w14:paraId="7F193627" w14:textId="6939CF2F">
      <w:pPr>
        <w:spacing w:after="0" w:line="240" w:lineRule="auto"/>
        <w:ind w:left="360"/>
      </w:pPr>
      <w:r w:rsidRPr="0054134D">
        <w:t xml:space="preserve">The notice inviting the public to comment on plans to submit this request was published in the Federal Register </w:t>
      </w:r>
      <w:r w:rsidRPr="0054134D" w:rsidR="00F766B0">
        <w:t xml:space="preserve">(Vol.  </w:t>
      </w:r>
      <w:r w:rsidRPr="0054134D" w:rsidR="00BF1548">
        <w:t>85</w:t>
      </w:r>
      <w:r w:rsidRPr="0054134D" w:rsidR="00F766B0">
        <w:t xml:space="preserve"> No. </w:t>
      </w:r>
      <w:r w:rsidRPr="0054134D" w:rsidR="00BF1548">
        <w:t>31</w:t>
      </w:r>
      <w:r w:rsidRPr="0054134D" w:rsidR="00F766B0">
        <w:t xml:space="preserve">) on </w:t>
      </w:r>
      <w:r w:rsidRPr="0054134D" w:rsidR="002219FA">
        <w:t>February 14</w:t>
      </w:r>
      <w:r w:rsidRPr="0054134D">
        <w:t>, 20</w:t>
      </w:r>
      <w:r w:rsidRPr="0054134D" w:rsidR="0046047E">
        <w:t>20</w:t>
      </w:r>
      <w:r w:rsidRPr="0054134D">
        <w:t xml:space="preserve"> </w:t>
      </w:r>
      <w:r w:rsidRPr="0054134D" w:rsidR="002E7B83">
        <w:t>on page 8</w:t>
      </w:r>
      <w:r w:rsidRPr="0054134D" w:rsidR="000E5411">
        <w:t>556</w:t>
      </w:r>
      <w:r w:rsidRPr="0054134D" w:rsidR="00CC3093">
        <w:t xml:space="preserve"> </w:t>
      </w:r>
      <w:r w:rsidRPr="0054134D" w:rsidR="000E5411">
        <w:t>- 8557</w:t>
      </w:r>
      <w:r w:rsidRPr="0054134D" w:rsidR="002E7B83">
        <w:t xml:space="preserve"> (two pages</w:t>
      </w:r>
      <w:r w:rsidRPr="0054134D" w:rsidR="004C28C1">
        <w:t>). Two</w:t>
      </w:r>
      <w:r w:rsidRPr="0054134D" w:rsidR="00B24CE1">
        <w:t xml:space="preserve"> comment</w:t>
      </w:r>
      <w:r w:rsidRPr="0054134D" w:rsidR="004C28C1">
        <w:t>s from the public were</w:t>
      </w:r>
      <w:r w:rsidRPr="0054134D" w:rsidR="001D28AD">
        <w:t xml:space="preserve"> received when the comme</w:t>
      </w:r>
      <w:r w:rsidRPr="0054134D" w:rsidR="0046047E">
        <w:t xml:space="preserve">nt period closed on </w:t>
      </w:r>
      <w:r w:rsidRPr="0054134D" w:rsidR="002219FA">
        <w:t>April</w:t>
      </w:r>
      <w:r w:rsidRPr="0054134D" w:rsidR="0046047E">
        <w:t xml:space="preserve"> </w:t>
      </w:r>
      <w:r w:rsidRPr="0054134D" w:rsidR="002219FA">
        <w:t>14</w:t>
      </w:r>
      <w:r w:rsidRPr="0054134D" w:rsidR="0046047E">
        <w:t>, 2020</w:t>
      </w:r>
      <w:r w:rsidRPr="0054134D" w:rsidR="001D28AD">
        <w:t>.</w:t>
      </w:r>
      <w:r w:rsidRPr="0054134D" w:rsidR="00720DEA">
        <w:t xml:space="preserve"> </w:t>
      </w:r>
      <w:r w:rsidRPr="0054134D" w:rsidR="004C28C1">
        <w:t xml:space="preserve">The </w:t>
      </w:r>
      <w:r w:rsidRPr="0054134D" w:rsidR="00204AFA">
        <w:t xml:space="preserve">comments and responses </w:t>
      </w:r>
      <w:r w:rsidRPr="0054134D" w:rsidR="004C28C1">
        <w:t>are</w:t>
      </w:r>
      <w:r w:rsidRPr="0054134D" w:rsidR="00575D8F">
        <w:t xml:space="preserve"> summarized below.</w:t>
      </w:r>
    </w:p>
    <w:p w:rsidRPr="0054134D" w:rsidR="003D2CDE" w:rsidP="004F0BA1" w:rsidRDefault="003D2CDE" w14:paraId="69210154" w14:textId="6B155C4A">
      <w:pPr>
        <w:spacing w:after="0" w:line="240" w:lineRule="auto"/>
        <w:ind w:left="360"/>
      </w:pPr>
    </w:p>
    <w:p w:rsidRPr="0054134D" w:rsidR="007B19C2" w:rsidP="00BD120E" w:rsidRDefault="004C28C1" w14:paraId="5501452E" w14:textId="499BF855">
      <w:pPr>
        <w:shd w:val="clear" w:color="auto" w:fill="FFFFFF"/>
        <w:spacing w:after="0" w:line="240" w:lineRule="auto"/>
        <w:ind w:left="360"/>
        <w:textAlignment w:val="baseline"/>
        <w:rPr>
          <w:rFonts w:eastAsia="Times New Roman" w:cs="Calibri"/>
          <w:color w:val="000000"/>
          <w:bdr w:val="none" w:color="auto" w:sz="0" w:space="0" w:frame="1"/>
        </w:rPr>
      </w:pPr>
      <w:r w:rsidRPr="0054134D">
        <w:rPr>
          <w:rFonts w:cs="Calibri"/>
          <w:color w:val="000000"/>
          <w:shd w:val="clear" w:color="auto" w:fill="FFFFFF"/>
        </w:rPr>
        <w:t>One comment</w:t>
      </w:r>
      <w:r w:rsidRPr="0054134D" w:rsidR="00482BCB">
        <w:rPr>
          <w:rFonts w:cs="Calibri"/>
          <w:color w:val="000000"/>
          <w:shd w:val="clear" w:color="auto" w:fill="FFFFFF"/>
        </w:rPr>
        <w:t xml:space="preserve"> asked whether the 20</w:t>
      </w:r>
      <w:r w:rsidRPr="0054134D" w:rsidR="007B19C2">
        <w:rPr>
          <w:rFonts w:cs="Calibri"/>
          <w:color w:val="000000"/>
          <w:shd w:val="clear" w:color="auto" w:fill="FFFFFF"/>
        </w:rPr>
        <w:t xml:space="preserve">21 GUS </w:t>
      </w:r>
      <w:r w:rsidRPr="0054134D" w:rsidR="00482BCB">
        <w:rPr>
          <w:rFonts w:cs="Calibri"/>
          <w:color w:val="000000"/>
          <w:shd w:val="clear" w:color="auto" w:fill="FFFFFF"/>
        </w:rPr>
        <w:t>included</w:t>
      </w:r>
      <w:r w:rsidRPr="0054134D" w:rsidR="007B19C2">
        <w:rPr>
          <w:rFonts w:cs="Calibri"/>
          <w:color w:val="000000"/>
          <w:shd w:val="clear" w:color="auto" w:fill="FFFFFF"/>
        </w:rPr>
        <w:t xml:space="preserve"> questions about schools and public employment </w:t>
      </w:r>
      <w:r w:rsidRPr="0054134D" w:rsidR="00BF74B8">
        <w:rPr>
          <w:rFonts w:cs="Calibri"/>
          <w:color w:val="000000"/>
          <w:shd w:val="clear" w:color="auto" w:fill="FFFFFF"/>
        </w:rPr>
        <w:t xml:space="preserve">that </w:t>
      </w:r>
      <w:r w:rsidRPr="0054134D" w:rsidR="0008053D">
        <w:rPr>
          <w:rFonts w:cs="Calibri"/>
          <w:color w:val="000000"/>
          <w:shd w:val="clear" w:color="auto" w:fill="FFFFFF"/>
        </w:rPr>
        <w:t xml:space="preserve">are </w:t>
      </w:r>
      <w:r w:rsidRPr="0054134D" w:rsidR="00BF74B8">
        <w:rPr>
          <w:rFonts w:cs="Calibri"/>
          <w:color w:val="000000"/>
          <w:shd w:val="clear" w:color="auto" w:fill="FFFFFF"/>
        </w:rPr>
        <w:t xml:space="preserve">duplicative of </w:t>
      </w:r>
      <w:r w:rsidRPr="0054134D" w:rsidR="007B19C2">
        <w:rPr>
          <w:rFonts w:cs="Calibri"/>
          <w:color w:val="000000"/>
          <w:shd w:val="clear" w:color="auto" w:fill="FFFFFF"/>
        </w:rPr>
        <w:t xml:space="preserve">two other surveys, the </w:t>
      </w:r>
      <w:r w:rsidRPr="0054134D" w:rsidR="007B19C2">
        <w:rPr>
          <w:rFonts w:eastAsia="Times New Roman" w:cs="Calibri"/>
          <w:color w:val="000000"/>
          <w:bdr w:val="none" w:color="auto" w:sz="0" w:space="0" w:frame="1"/>
          <w:shd w:val="clear" w:color="auto" w:fill="FFFFFF"/>
        </w:rPr>
        <w:t>Common Core of Data Non-fiscal Survey (NCES) and the Annual Survey of Public Employment and Payroll (Census</w:t>
      </w:r>
      <w:r w:rsidRPr="0054134D" w:rsidR="00E52EB1">
        <w:rPr>
          <w:rFonts w:eastAsia="Times New Roman" w:cs="Calibri"/>
          <w:color w:val="000000"/>
          <w:bdr w:val="none" w:color="auto" w:sz="0" w:space="0" w:frame="1"/>
          <w:shd w:val="clear" w:color="auto" w:fill="FFFFFF"/>
        </w:rPr>
        <w:t xml:space="preserve"> Bureau</w:t>
      </w:r>
      <w:r w:rsidRPr="0054134D" w:rsidR="007B19C2">
        <w:rPr>
          <w:rFonts w:eastAsia="Times New Roman" w:cs="Calibri"/>
          <w:color w:val="000000"/>
          <w:bdr w:val="none" w:color="auto" w:sz="0" w:space="0" w:frame="1"/>
          <w:shd w:val="clear" w:color="auto" w:fill="FFFFFF"/>
        </w:rPr>
        <w:t>)</w:t>
      </w:r>
      <w:r w:rsidRPr="0054134D" w:rsidR="007B19C2">
        <w:rPr>
          <w:rFonts w:cs="Calibri"/>
          <w:color w:val="000000"/>
          <w:shd w:val="clear" w:color="auto" w:fill="FFFFFF"/>
        </w:rPr>
        <w:t xml:space="preserve">. </w:t>
      </w:r>
      <w:r w:rsidRPr="0054134D" w:rsidR="00E52EB1">
        <w:rPr>
          <w:rFonts w:cs="Calibri"/>
          <w:color w:val="000000"/>
          <w:shd w:val="clear" w:color="auto" w:fill="FFFFFF"/>
        </w:rPr>
        <w:t xml:space="preserve"> </w:t>
      </w:r>
      <w:r w:rsidRPr="0054134D" w:rsidR="003D2CDE">
        <w:rPr>
          <w:rFonts w:eastAsia="Times New Roman" w:cs="Calibri"/>
          <w:color w:val="000000"/>
          <w:bdr w:val="none" w:color="auto" w:sz="0" w:space="0" w:frame="1"/>
        </w:rPr>
        <w:t>Data collected through the </w:t>
      </w:r>
      <w:r w:rsidRPr="0054134D" w:rsidR="003D2CDE">
        <w:rPr>
          <w:rFonts w:eastAsia="Times New Roman" w:cs="Calibri"/>
          <w:color w:val="000000"/>
          <w:bdr w:val="none" w:color="auto" w:sz="0" w:space="0" w:frame="1"/>
          <w:shd w:val="clear" w:color="auto" w:fill="FFFFFF"/>
        </w:rPr>
        <w:t xml:space="preserve">annual </w:t>
      </w:r>
      <w:r w:rsidRPr="0054134D" w:rsidR="00427DCC">
        <w:rPr>
          <w:rFonts w:eastAsia="Times New Roman" w:cs="Calibri"/>
          <w:color w:val="000000"/>
          <w:bdr w:val="none" w:color="auto" w:sz="0" w:space="0" w:frame="1"/>
          <w:shd w:val="clear" w:color="auto" w:fill="FFFFFF"/>
        </w:rPr>
        <w:t>Common Core of Data Non-fiscal S</w:t>
      </w:r>
      <w:r w:rsidRPr="0054134D" w:rsidR="003D2CDE">
        <w:rPr>
          <w:rFonts w:eastAsia="Times New Roman" w:cs="Calibri"/>
          <w:color w:val="000000"/>
          <w:bdr w:val="none" w:color="auto" w:sz="0" w:space="0" w:frame="1"/>
          <w:shd w:val="clear" w:color="auto" w:fill="FFFFFF"/>
        </w:rPr>
        <w:t>urvey, which</w:t>
      </w:r>
      <w:r w:rsidRPr="0054134D" w:rsidR="003D2CDE">
        <w:rPr>
          <w:rFonts w:eastAsia="Times New Roman" w:cs="Calibri"/>
          <w:color w:val="000000"/>
          <w:bdr w:val="none" w:color="auto" w:sz="0" w:space="0" w:frame="1"/>
        </w:rPr>
        <w:t xml:space="preserve"> the National Center for Education Statistics (NCES) administers, is only available for previous years which are generally 2-3 school years behind the current </w:t>
      </w:r>
      <w:r w:rsidRPr="0054134D" w:rsidR="003E7E08">
        <w:rPr>
          <w:rFonts w:eastAsia="Times New Roman" w:cs="Calibri"/>
          <w:color w:val="000000"/>
          <w:bdr w:val="none" w:color="auto" w:sz="0" w:space="0" w:frame="1"/>
        </w:rPr>
        <w:t>reference year</w:t>
      </w:r>
      <w:r w:rsidRPr="0054134D" w:rsidR="003D2CDE">
        <w:rPr>
          <w:rFonts w:eastAsia="Times New Roman" w:cs="Calibri"/>
          <w:color w:val="000000"/>
          <w:bdr w:val="none" w:color="auto" w:sz="0" w:space="0" w:frame="1"/>
        </w:rPr>
        <w:t xml:space="preserve">. </w:t>
      </w:r>
      <w:r w:rsidRPr="0054134D" w:rsidR="003E7E08">
        <w:rPr>
          <w:rFonts w:eastAsia="Times New Roman" w:cs="Calibri"/>
          <w:color w:val="000000"/>
          <w:bdr w:val="none" w:color="auto" w:sz="0" w:space="0" w:frame="1"/>
        </w:rPr>
        <w:t xml:space="preserve"> </w:t>
      </w:r>
      <w:r w:rsidRPr="0054134D" w:rsidR="00045FE8">
        <w:rPr>
          <w:rFonts w:eastAsia="Times New Roman" w:cs="Calibri"/>
          <w:color w:val="000000"/>
          <w:bdr w:val="none" w:color="auto" w:sz="0" w:space="0" w:frame="1"/>
        </w:rPr>
        <w:t>The Common Core of Data has variation in respondent reporting and lacks</w:t>
      </w:r>
      <w:r w:rsidRPr="0054134D" w:rsidR="003D2CDE">
        <w:rPr>
          <w:rFonts w:eastAsia="Times New Roman" w:cs="Calibri"/>
          <w:color w:val="000000"/>
          <w:bdr w:val="none" w:color="auto" w:sz="0" w:space="0" w:frame="1"/>
        </w:rPr>
        <w:t xml:space="preserve"> </w:t>
      </w:r>
      <w:r w:rsidRPr="0054134D" w:rsidR="00045FE8">
        <w:rPr>
          <w:rFonts w:eastAsia="Times New Roman" w:cs="Calibri"/>
          <w:color w:val="000000"/>
          <w:bdr w:val="none" w:color="auto" w:sz="0" w:space="0" w:frame="1"/>
        </w:rPr>
        <w:t xml:space="preserve">a standard survey questionnaire, which differs from </w:t>
      </w:r>
      <w:r w:rsidRPr="0054134D" w:rsidR="003D2CDE">
        <w:rPr>
          <w:rFonts w:eastAsia="Times New Roman" w:cs="Calibri"/>
          <w:color w:val="000000"/>
          <w:bdr w:val="none" w:color="auto" w:sz="0" w:space="0" w:frame="1"/>
        </w:rPr>
        <w:t>the</w:t>
      </w:r>
      <w:r w:rsidRPr="0054134D" w:rsidR="00045FE8">
        <w:rPr>
          <w:rFonts w:eastAsia="Times New Roman" w:cs="Calibri"/>
          <w:color w:val="000000"/>
          <w:bdr w:val="none" w:color="auto" w:sz="0" w:space="0" w:frame="1"/>
        </w:rPr>
        <w:t xml:space="preserve"> Census Bureau asking education-</w:t>
      </w:r>
      <w:r w:rsidRPr="0054134D" w:rsidR="003D2CDE">
        <w:rPr>
          <w:rFonts w:eastAsia="Times New Roman" w:cs="Calibri"/>
          <w:color w:val="000000"/>
          <w:bdr w:val="none" w:color="auto" w:sz="0" w:space="0" w:frame="1"/>
        </w:rPr>
        <w:t xml:space="preserve">related questions </w:t>
      </w:r>
      <w:r w:rsidRPr="0054134D" w:rsidR="00045FE8">
        <w:rPr>
          <w:rFonts w:eastAsia="Times New Roman" w:cs="Calibri"/>
          <w:color w:val="000000"/>
          <w:bdr w:val="none" w:color="auto" w:sz="0" w:space="0" w:frame="1"/>
        </w:rPr>
        <w:t>for</w:t>
      </w:r>
      <w:r w:rsidRPr="0054134D" w:rsidR="003D2CDE">
        <w:rPr>
          <w:rFonts w:eastAsia="Times New Roman" w:cs="Calibri"/>
          <w:color w:val="000000"/>
          <w:bdr w:val="none" w:color="auto" w:sz="0" w:space="0" w:frame="1"/>
        </w:rPr>
        <w:t xml:space="preserve"> the 2021 GUS. </w:t>
      </w:r>
      <w:r w:rsidRPr="0054134D" w:rsidR="00BC730F">
        <w:rPr>
          <w:rFonts w:eastAsia="Times New Roman" w:cs="Calibri"/>
          <w:color w:val="000000"/>
          <w:bdr w:val="none" w:color="auto" w:sz="0" w:space="0" w:frame="1"/>
        </w:rPr>
        <w:t xml:space="preserve"> </w:t>
      </w:r>
      <w:r w:rsidRPr="0054134D" w:rsidR="003D2CDE">
        <w:rPr>
          <w:rFonts w:eastAsia="Times New Roman" w:cs="Calibri"/>
          <w:color w:val="000000"/>
          <w:bdr w:val="none" w:color="auto" w:sz="0" w:space="0" w:frame="1"/>
        </w:rPr>
        <w:t xml:space="preserve">Since more recent data from NCES is unavailable, it is more efficient for the Census Bureau to directly survey independent school districts and educational service agencies to obtain </w:t>
      </w:r>
      <w:r w:rsidRPr="0054134D" w:rsidR="003D2CDE">
        <w:rPr>
          <w:rFonts w:eastAsia="Times New Roman" w:cs="Calibri"/>
          <w:color w:val="000000"/>
          <w:bdr w:val="none" w:color="auto" w:sz="0" w:space="0" w:frame="1"/>
        </w:rPr>
        <w:lastRenderedPageBreak/>
        <w:t>current information for frame maintenance.</w:t>
      </w:r>
      <w:r w:rsidRPr="0054134D" w:rsidR="00BC730F">
        <w:rPr>
          <w:rFonts w:eastAsia="Times New Roman" w:cs="Calibri"/>
          <w:color w:val="000000"/>
          <w:bdr w:val="none" w:color="auto" w:sz="0" w:space="0" w:frame="1"/>
        </w:rPr>
        <w:t xml:space="preserve"> </w:t>
      </w:r>
      <w:r w:rsidRPr="0054134D" w:rsidR="003D2CDE">
        <w:rPr>
          <w:rFonts w:eastAsia="Times New Roman" w:cs="Calibri"/>
          <w:color w:val="000000"/>
          <w:bdr w:val="none" w:color="auto" w:sz="0" w:space="0" w:frame="1"/>
        </w:rPr>
        <w:t xml:space="preserve"> Responses elicited by these questions will allow the Census Bureau to keep up with fluctuations in the number of independent school districts, make changes to the universe of governments, and publish statistics on U.S. Governments for public consumption on the Census Bureau internet web site. </w:t>
      </w:r>
      <w:r w:rsidRPr="0054134D" w:rsidR="00BC730F">
        <w:rPr>
          <w:rFonts w:eastAsia="Times New Roman" w:cs="Calibri"/>
          <w:color w:val="000000"/>
          <w:bdr w:val="none" w:color="auto" w:sz="0" w:space="0" w:frame="1"/>
        </w:rPr>
        <w:t xml:space="preserve"> </w:t>
      </w:r>
    </w:p>
    <w:p w:rsidRPr="0054134D" w:rsidR="007B19C2" w:rsidP="00BD120E" w:rsidRDefault="007B19C2" w14:paraId="5A0AC09A" w14:textId="77777777">
      <w:pPr>
        <w:shd w:val="clear" w:color="auto" w:fill="FFFFFF"/>
        <w:spacing w:after="0" w:line="240" w:lineRule="auto"/>
        <w:ind w:left="360"/>
        <w:textAlignment w:val="baseline"/>
        <w:rPr>
          <w:rFonts w:eastAsia="Times New Roman" w:cs="Calibri"/>
          <w:color w:val="000000"/>
          <w:bdr w:val="none" w:color="auto" w:sz="0" w:space="0" w:frame="1"/>
        </w:rPr>
      </w:pPr>
    </w:p>
    <w:p w:rsidRPr="0054134D" w:rsidR="003D2CDE" w:rsidP="00BD120E" w:rsidRDefault="003D2CDE" w14:paraId="58AC1E67" w14:textId="217A7F40">
      <w:pPr>
        <w:shd w:val="clear" w:color="auto" w:fill="FFFFFF"/>
        <w:spacing w:after="0" w:line="240" w:lineRule="auto"/>
        <w:ind w:left="360"/>
        <w:textAlignment w:val="baseline"/>
        <w:rPr>
          <w:rFonts w:eastAsia="Times New Roman" w:cs="Calibri"/>
          <w:color w:val="000000"/>
          <w:bdr w:val="none" w:color="auto" w:sz="0" w:space="0" w:frame="1"/>
        </w:rPr>
      </w:pPr>
      <w:r w:rsidRPr="0054134D">
        <w:rPr>
          <w:rFonts w:eastAsia="Times New Roman" w:cs="Calibri"/>
          <w:color w:val="000000"/>
          <w:bdr w:val="none" w:color="auto" w:sz="0" w:space="0" w:frame="1"/>
        </w:rPr>
        <w:t>The empl</w:t>
      </w:r>
      <w:r w:rsidRPr="0054134D" w:rsidR="00923FB4">
        <w:rPr>
          <w:rFonts w:eastAsia="Times New Roman" w:cs="Calibri"/>
          <w:color w:val="000000"/>
          <w:bdr w:val="none" w:color="auto" w:sz="0" w:space="0" w:frame="1"/>
        </w:rPr>
        <w:t>oyment question on the 2021 GUS</w:t>
      </w:r>
      <w:r w:rsidRPr="0054134D" w:rsidR="00DB071F">
        <w:rPr>
          <w:rFonts w:eastAsia="Times New Roman" w:cs="Calibri"/>
          <w:color w:val="000000"/>
          <w:bdr w:val="none" w:color="auto" w:sz="0" w:space="0" w:frame="1"/>
        </w:rPr>
        <w:t xml:space="preserve"> will target about 43</w:t>
      </w:r>
      <w:r w:rsidRPr="0054134D">
        <w:rPr>
          <w:rFonts w:eastAsia="Times New Roman" w:cs="Calibri"/>
          <w:color w:val="000000"/>
          <w:bdr w:val="none" w:color="auto" w:sz="0" w:space="0" w:frame="1"/>
        </w:rPr>
        <w:t>,000 local governments in the U</w:t>
      </w:r>
      <w:r w:rsidRPr="0054134D" w:rsidR="00245A8E">
        <w:rPr>
          <w:rFonts w:eastAsia="Times New Roman" w:cs="Calibri"/>
          <w:color w:val="000000"/>
          <w:bdr w:val="none" w:color="auto" w:sz="0" w:space="0" w:frame="1"/>
        </w:rPr>
        <w:t>.</w:t>
      </w:r>
      <w:r w:rsidRPr="0054134D">
        <w:rPr>
          <w:rFonts w:eastAsia="Times New Roman" w:cs="Calibri"/>
          <w:color w:val="000000"/>
          <w:bdr w:val="none" w:color="auto" w:sz="0" w:space="0" w:frame="1"/>
        </w:rPr>
        <w:t>S</w:t>
      </w:r>
      <w:r w:rsidRPr="0054134D" w:rsidR="00245A8E">
        <w:rPr>
          <w:rFonts w:eastAsia="Times New Roman" w:cs="Calibri"/>
          <w:color w:val="000000"/>
          <w:bdr w:val="none" w:color="auto" w:sz="0" w:space="0" w:frame="1"/>
        </w:rPr>
        <w:t>.</w:t>
      </w:r>
      <w:r w:rsidRPr="0054134D">
        <w:rPr>
          <w:rFonts w:eastAsia="Times New Roman" w:cs="Calibri"/>
          <w:color w:val="000000"/>
          <w:bdr w:val="none" w:color="auto" w:sz="0" w:space="0" w:frame="1"/>
        </w:rPr>
        <w:t xml:space="preserve">, including independent school districts, and will ask local governments whether they have any paid employees and/or paid officials. </w:t>
      </w:r>
      <w:r w:rsidRPr="0054134D" w:rsidR="006A3CF7">
        <w:rPr>
          <w:rFonts w:eastAsia="Times New Roman" w:cs="Calibri"/>
          <w:color w:val="000000"/>
          <w:bdr w:val="none" w:color="auto" w:sz="0" w:space="0" w:frame="1"/>
        </w:rPr>
        <w:t xml:space="preserve"> </w:t>
      </w:r>
      <w:r w:rsidRPr="0054134D">
        <w:rPr>
          <w:rFonts w:eastAsia="Times New Roman" w:cs="Calibri"/>
          <w:color w:val="000000"/>
          <w:bdr w:val="none" w:color="auto" w:sz="0" w:space="0" w:frame="1"/>
        </w:rPr>
        <w:t>This does not duplicate other data collection by the Census Bureau because responses to this question help the Census Bureau to identify non-employers and verify information in the government</w:t>
      </w:r>
      <w:r w:rsidRPr="0054134D" w:rsidR="006A3CF7">
        <w:rPr>
          <w:rFonts w:eastAsia="Times New Roman" w:cs="Calibri"/>
          <w:color w:val="000000"/>
          <w:bdr w:val="none" w:color="auto" w:sz="0" w:space="0" w:frame="1"/>
        </w:rPr>
        <w:t xml:space="preserve"> univer</w:t>
      </w:r>
      <w:r w:rsidRPr="0054134D">
        <w:rPr>
          <w:rFonts w:eastAsia="Times New Roman" w:cs="Calibri"/>
          <w:color w:val="000000"/>
          <w:bdr w:val="none" w:color="auto" w:sz="0" w:space="0" w:frame="1"/>
        </w:rPr>
        <w:t>s</w:t>
      </w:r>
      <w:r w:rsidRPr="0054134D" w:rsidR="006A3CF7">
        <w:rPr>
          <w:rFonts w:eastAsia="Times New Roman" w:cs="Calibri"/>
          <w:color w:val="000000"/>
          <w:bdr w:val="none" w:color="auto" w:sz="0" w:space="0" w:frame="1"/>
        </w:rPr>
        <w:t>e</w:t>
      </w:r>
      <w:r w:rsidRPr="0054134D">
        <w:rPr>
          <w:rFonts w:eastAsia="Times New Roman" w:cs="Calibri"/>
          <w:color w:val="000000"/>
          <w:bdr w:val="none" w:color="auto" w:sz="0" w:space="0" w:frame="1"/>
        </w:rPr>
        <w:t>.</w:t>
      </w:r>
    </w:p>
    <w:p w:rsidRPr="0054134D" w:rsidR="004C28C1" w:rsidP="00BD120E" w:rsidRDefault="004C28C1" w14:paraId="315EC92B" w14:textId="411862B2">
      <w:pPr>
        <w:shd w:val="clear" w:color="auto" w:fill="FFFFFF"/>
        <w:spacing w:after="0" w:line="240" w:lineRule="auto"/>
        <w:ind w:left="360"/>
        <w:textAlignment w:val="baseline"/>
        <w:rPr>
          <w:rFonts w:eastAsia="Times New Roman" w:cs="Calibri"/>
          <w:color w:val="000000"/>
          <w:bdr w:val="none" w:color="auto" w:sz="0" w:space="0" w:frame="1"/>
        </w:rPr>
      </w:pPr>
    </w:p>
    <w:p w:rsidRPr="0054134D" w:rsidR="004C28C1" w:rsidP="00BD120E" w:rsidRDefault="004C28C1" w14:paraId="5F8F1410" w14:textId="6664A0D9">
      <w:pPr>
        <w:shd w:val="clear" w:color="auto" w:fill="FFFFFF"/>
        <w:spacing w:after="0" w:line="240" w:lineRule="auto"/>
        <w:ind w:left="360"/>
        <w:textAlignment w:val="baseline"/>
        <w:rPr>
          <w:rFonts w:eastAsia="Times New Roman" w:cs="Calibri"/>
          <w:color w:val="000000"/>
          <w:sz w:val="24"/>
          <w:szCs w:val="24"/>
        </w:rPr>
      </w:pPr>
      <w:r w:rsidRPr="0054134D">
        <w:rPr>
          <w:rFonts w:eastAsia="Times New Roman" w:cs="Calibri"/>
          <w:color w:val="000000"/>
          <w:bdr w:val="none" w:color="auto" w:sz="0" w:space="0" w:frame="1"/>
        </w:rPr>
        <w:t>We received an additional comment which was deemed irrelevant to the collection.</w:t>
      </w:r>
    </w:p>
    <w:p w:rsidRPr="0054134D" w:rsidR="00720DEA" w:rsidP="003D2CDE" w:rsidRDefault="00720DEA" w14:paraId="3D8406EA" w14:textId="4E3A8F6C">
      <w:pPr>
        <w:spacing w:after="0" w:line="240" w:lineRule="auto"/>
        <w:rPr>
          <w:sz w:val="20"/>
        </w:rPr>
      </w:pPr>
    </w:p>
    <w:p w:rsidRPr="0054134D" w:rsidR="004F0BA1" w:rsidP="00D12F12" w:rsidRDefault="004F0BA1" w14:paraId="6F31264F" w14:textId="4E78B226">
      <w:pPr>
        <w:pStyle w:val="NoSpacing"/>
        <w:ind w:left="360"/>
      </w:pPr>
      <w:r w:rsidRPr="0054134D">
        <w:t xml:space="preserve">Datasets measuring activity in the public sector of the economy are produced using the universe of all governments and samples drawn from the universe.  Consultation with </w:t>
      </w:r>
      <w:r w:rsidRPr="0054134D" w:rsidR="005C0F6A">
        <w:t>BEA,</w:t>
      </w:r>
      <w:r w:rsidRPr="0054134D">
        <w:t xml:space="preserve"> a data user of both the Census of Governments and sample data products, occurs </w:t>
      </w:r>
      <w:r w:rsidRPr="0054134D" w:rsidR="00AA2A92">
        <w:t>annually, typically at the beginning of the calendar year</w:t>
      </w:r>
      <w:r w:rsidRPr="0054134D">
        <w:t xml:space="preserve">.  Analysts at BEA in </w:t>
      </w:r>
      <w:r w:rsidRPr="0054134D" w:rsidR="00D856B2">
        <w:t>past</w:t>
      </w:r>
      <w:r w:rsidRPr="0054134D">
        <w:t xml:space="preserve"> meetings have emphasized the importance of covering all entities in the public and private sectors of the economy, the importance of covering them once and only once, and in keeping the public and private </w:t>
      </w:r>
      <w:r w:rsidRPr="0054134D" w:rsidR="002E390A">
        <w:t>sectors</w:t>
      </w:r>
      <w:r w:rsidRPr="0054134D">
        <w:t xml:space="preserve"> separate. </w:t>
      </w:r>
    </w:p>
    <w:p w:rsidRPr="0054134D" w:rsidR="00720DEA" w:rsidP="00720DEA" w:rsidRDefault="00720DEA" w14:paraId="07572F77" w14:textId="77777777">
      <w:pPr>
        <w:pStyle w:val="NoSpacing"/>
        <w:ind w:left="360"/>
      </w:pPr>
    </w:p>
    <w:p w:rsidRPr="0054134D" w:rsidR="004F0BA1" w:rsidP="004F0BA1" w:rsidRDefault="004F0BA1" w14:paraId="4B97874E" w14:textId="77777777">
      <w:pPr>
        <w:numPr>
          <w:ilvl w:val="0"/>
          <w:numId w:val="1"/>
        </w:numPr>
        <w:spacing w:after="0" w:line="240" w:lineRule="auto"/>
        <w:rPr>
          <w:b/>
        </w:rPr>
      </w:pPr>
      <w:r w:rsidRPr="0054134D">
        <w:rPr>
          <w:b/>
        </w:rPr>
        <w:t>Paying Respondents</w:t>
      </w:r>
    </w:p>
    <w:p w:rsidRPr="0054134D" w:rsidR="004F0BA1" w:rsidP="004F0BA1" w:rsidRDefault="004F0BA1" w14:paraId="0F2E96AD" w14:textId="77777777">
      <w:pPr>
        <w:spacing w:after="0" w:line="240" w:lineRule="auto"/>
        <w:ind w:left="360"/>
      </w:pPr>
    </w:p>
    <w:p w:rsidRPr="0054134D" w:rsidR="004F0BA1" w:rsidP="004F0BA1" w:rsidRDefault="006057B6" w14:paraId="09572E70" w14:textId="77777777">
      <w:pPr>
        <w:spacing w:after="0" w:line="240" w:lineRule="auto"/>
        <w:ind w:left="360"/>
      </w:pPr>
      <w:r w:rsidRPr="0054134D">
        <w:t xml:space="preserve">The Census Bureau will not pay respondents for providing their data nor issue gifts.  </w:t>
      </w:r>
      <w:r w:rsidRPr="0054134D" w:rsidR="004F0BA1">
        <w:t>The respondents are local government public officials who provide information on a voluntary basis.</w:t>
      </w:r>
    </w:p>
    <w:p w:rsidRPr="0054134D" w:rsidR="004F0BA1" w:rsidP="004F0BA1" w:rsidRDefault="004F0BA1" w14:paraId="709D2C04" w14:textId="77777777">
      <w:pPr>
        <w:spacing w:after="0" w:line="240" w:lineRule="auto"/>
      </w:pPr>
    </w:p>
    <w:p w:rsidRPr="0054134D" w:rsidR="004F0BA1" w:rsidP="004F0BA1" w:rsidRDefault="004F0BA1" w14:paraId="58AE9188" w14:textId="77777777">
      <w:pPr>
        <w:numPr>
          <w:ilvl w:val="0"/>
          <w:numId w:val="1"/>
        </w:numPr>
        <w:spacing w:after="0" w:line="240" w:lineRule="auto"/>
        <w:rPr>
          <w:b/>
        </w:rPr>
      </w:pPr>
      <w:r w:rsidRPr="0054134D">
        <w:rPr>
          <w:b/>
        </w:rPr>
        <w:t>Assurance of Confidentiality</w:t>
      </w:r>
    </w:p>
    <w:p w:rsidRPr="0054134D" w:rsidR="004F0BA1" w:rsidP="004F0BA1" w:rsidRDefault="004F0BA1" w14:paraId="3C1206D1" w14:textId="77777777">
      <w:pPr>
        <w:spacing w:after="0" w:line="240" w:lineRule="auto"/>
        <w:ind w:left="360"/>
      </w:pPr>
    </w:p>
    <w:p w:rsidRPr="0054134D" w:rsidR="004F0BA1" w:rsidP="00C518B9" w:rsidRDefault="004F0BA1" w14:paraId="1A9C55CC" w14:textId="06C8909D">
      <w:pPr>
        <w:spacing w:line="240" w:lineRule="auto"/>
        <w:ind w:left="360"/>
      </w:pPr>
      <w:r w:rsidRPr="0054134D">
        <w:t xml:space="preserve">The GUS does not collect any confidential data.  </w:t>
      </w:r>
      <w:r w:rsidRPr="0054134D" w:rsidR="0079256F">
        <w:t>D</w:t>
      </w:r>
      <w:r w:rsidRPr="0054134D">
        <w:t xml:space="preserve">ata </w:t>
      </w:r>
      <w:r w:rsidRPr="0054134D" w:rsidR="0079256F">
        <w:t xml:space="preserve">collected </w:t>
      </w:r>
      <w:r w:rsidRPr="0054134D">
        <w:t xml:space="preserve">are subject to provisions of Title 13, United States Code, </w:t>
      </w:r>
      <w:proofErr w:type="gramStart"/>
      <w:r w:rsidRPr="0054134D">
        <w:t>Section</w:t>
      </w:r>
      <w:proofErr w:type="gramEnd"/>
      <w:r w:rsidRPr="0054134D">
        <w:t xml:space="preserve"> 9</w:t>
      </w:r>
      <w:r w:rsidRPr="0054134D" w:rsidR="00B674AF">
        <w:t>(b</w:t>
      </w:r>
      <w:r w:rsidRPr="0054134D" w:rsidR="00D107F5">
        <w:t>)</w:t>
      </w:r>
      <w:r w:rsidRPr="0054134D">
        <w:t xml:space="preserve"> exempting data that are customarily provided in public records from rules of confidentiality.  Participants in the survey will receive a letter from the Census Bureau </w:t>
      </w:r>
      <w:r w:rsidRPr="0054134D" w:rsidR="004137EF">
        <w:t>requesting their cooperation</w:t>
      </w:r>
      <w:r w:rsidRPr="0054134D" w:rsidR="003C72D3">
        <w:t xml:space="preserve"> in completing the GUS</w:t>
      </w:r>
      <w:r w:rsidRPr="0054134D" w:rsidR="00C518B9">
        <w:t xml:space="preserve"> (Attachment D</w:t>
      </w:r>
      <w:r w:rsidRPr="0054134D" w:rsidR="009225C1">
        <w:t xml:space="preserve">). </w:t>
      </w:r>
      <w:r w:rsidRPr="0054134D" w:rsidR="008149BE">
        <w:t xml:space="preserve"> </w:t>
      </w:r>
      <w:r w:rsidRPr="0054134D" w:rsidR="00011C47">
        <w:t>T</w:t>
      </w:r>
      <w:r w:rsidRPr="0054134D" w:rsidR="00D107F5">
        <w:t>his letter will include a statement informing respondents that the survey is voluntary and exempt from the rules of confidentiality</w:t>
      </w:r>
      <w:r w:rsidRPr="0054134D">
        <w:t>.</w:t>
      </w:r>
      <w:r w:rsidRPr="0054134D" w:rsidR="00FF5417">
        <w:t xml:space="preserve">  The </w:t>
      </w:r>
      <w:r w:rsidRPr="0054134D" w:rsidR="0079256F">
        <w:t xml:space="preserve">online collection instrument, </w:t>
      </w:r>
      <w:r w:rsidRPr="0054134D" w:rsidR="006E3C90">
        <w:t xml:space="preserve">available </w:t>
      </w:r>
      <w:r w:rsidRPr="0054134D" w:rsidR="006E3C90">
        <w:lastRenderedPageBreak/>
        <w:t>via</w:t>
      </w:r>
      <w:r w:rsidRPr="0054134D" w:rsidR="0079256F">
        <w:t xml:space="preserve"> </w:t>
      </w:r>
      <w:r w:rsidRPr="0054134D" w:rsidR="00FF5417">
        <w:t>Centurion</w:t>
      </w:r>
      <w:r w:rsidRPr="0054134D" w:rsidR="006E3C90">
        <w:t xml:space="preserve"> software</w:t>
      </w:r>
      <w:r w:rsidRPr="0054134D" w:rsidR="0079256F">
        <w:t>,</w:t>
      </w:r>
      <w:r w:rsidRPr="0054134D" w:rsidR="00FF5417">
        <w:t xml:space="preserve"> will also include statements regarding the voluntary nature of this survey and the data’s exemption from the rules of confidentiality.  </w:t>
      </w:r>
    </w:p>
    <w:p w:rsidRPr="0054134D" w:rsidR="004F0BA1" w:rsidP="004F0BA1" w:rsidRDefault="004F0BA1" w14:paraId="7A942CBA" w14:textId="77777777">
      <w:pPr>
        <w:numPr>
          <w:ilvl w:val="0"/>
          <w:numId w:val="1"/>
        </w:numPr>
        <w:rPr>
          <w:b/>
        </w:rPr>
      </w:pPr>
      <w:r w:rsidRPr="0054134D">
        <w:rPr>
          <w:b/>
        </w:rPr>
        <w:t>Justification for Sensitive Questions</w:t>
      </w:r>
    </w:p>
    <w:p w:rsidRPr="0054134D" w:rsidR="004F0BA1" w:rsidP="004F0BA1" w:rsidRDefault="004F0BA1" w14:paraId="2184CF90" w14:textId="77777777">
      <w:pPr>
        <w:ind w:left="360"/>
      </w:pPr>
      <w:r w:rsidRPr="0054134D">
        <w:t>No questions of a sensitive nature are asked.</w:t>
      </w:r>
    </w:p>
    <w:p w:rsidRPr="0054134D" w:rsidR="00687A25" w:rsidP="00687A25" w:rsidRDefault="00687A25" w14:paraId="7F1B81AE" w14:textId="77777777">
      <w:pPr>
        <w:numPr>
          <w:ilvl w:val="0"/>
          <w:numId w:val="1"/>
        </w:numPr>
        <w:rPr>
          <w:b/>
        </w:rPr>
      </w:pPr>
      <w:r w:rsidRPr="0054134D">
        <w:rPr>
          <w:b/>
        </w:rPr>
        <w:t>Estimate of Hour Burden</w:t>
      </w:r>
    </w:p>
    <w:p w:rsidRPr="0054134D" w:rsidR="00687A25" w:rsidP="004C6F78" w:rsidRDefault="00687A25" w14:paraId="5D4ADD28" w14:textId="0B53ABA9">
      <w:pPr>
        <w:spacing w:line="240" w:lineRule="auto"/>
        <w:ind w:left="360"/>
      </w:pPr>
      <w:r w:rsidRPr="0054134D">
        <w:t xml:space="preserve">The </w:t>
      </w:r>
      <w:r w:rsidRPr="0054134D" w:rsidR="00641651">
        <w:t>GUS</w:t>
      </w:r>
      <w:r w:rsidRPr="0054134D">
        <w:t xml:space="preserve"> is conducted every five years.  </w:t>
      </w:r>
      <w:r w:rsidRPr="0054134D" w:rsidR="002C42B8">
        <w:t xml:space="preserve">There are approximately </w:t>
      </w:r>
      <w:r w:rsidRPr="0054134D" w:rsidR="00CE0973">
        <w:t>43,</w:t>
      </w:r>
      <w:r w:rsidRPr="0054134D" w:rsidR="0046047E">
        <w:t>454</w:t>
      </w:r>
      <w:r w:rsidRPr="0054134D" w:rsidR="002C42B8">
        <w:t xml:space="preserve"> local government unit respondents</w:t>
      </w:r>
      <w:r w:rsidRPr="0054134D" w:rsidR="00BE3041">
        <w:t xml:space="preserve"> including independent school districts</w:t>
      </w:r>
      <w:r w:rsidRPr="0054134D" w:rsidR="002C42B8">
        <w:t xml:space="preserve">.  </w:t>
      </w:r>
      <w:r w:rsidRPr="0054134D">
        <w:t xml:space="preserve">We based the work hours per response on </w:t>
      </w:r>
      <w:r w:rsidRPr="0054134D" w:rsidR="00EC0DC1">
        <w:t xml:space="preserve">questionnaire </w:t>
      </w:r>
      <w:r w:rsidRPr="0054134D" w:rsidR="0079256F">
        <w:t>cognitive testing</w:t>
      </w:r>
      <w:r w:rsidRPr="0054134D">
        <w:t xml:space="preserve"> conducted in preparation for the GUS.  </w:t>
      </w:r>
      <w:r w:rsidRPr="0054134D" w:rsidR="002F08B9">
        <w:t>Cognitive testing include</w:t>
      </w:r>
      <w:r w:rsidRPr="0054134D" w:rsidR="009225C1">
        <w:t>d</w:t>
      </w:r>
      <w:r w:rsidRPr="0054134D" w:rsidR="002F08B9">
        <w:t xml:space="preserve"> a review of the survey questions, verification of concepts asked about, and review of definitions provided to respondents to aid in answering survey questions.  Testing </w:t>
      </w:r>
      <w:r w:rsidRPr="0054134D" w:rsidR="00AD1832">
        <w:t>took</w:t>
      </w:r>
      <w:r w:rsidRPr="0054134D" w:rsidR="002F08B9">
        <w:t xml:space="preserve"> place over the telephone October </w:t>
      </w:r>
      <w:r w:rsidRPr="0054134D" w:rsidR="00596CF7">
        <w:t>through December</w:t>
      </w:r>
      <w:r w:rsidRPr="0054134D" w:rsidR="002F08B9">
        <w:t xml:space="preserve"> 2019.  </w:t>
      </w:r>
      <w:r w:rsidRPr="0054134D">
        <w:t>Th</w:t>
      </w:r>
      <w:r w:rsidRPr="0054134D" w:rsidR="0079256F">
        <w:t>e GUS</w:t>
      </w:r>
      <w:r w:rsidRPr="0054134D">
        <w:t xml:space="preserve"> is a national</w:t>
      </w:r>
      <w:r w:rsidRPr="0054134D" w:rsidR="006057B6">
        <w:t xml:space="preserve"> </w:t>
      </w:r>
      <w:r w:rsidRPr="0054134D" w:rsidR="0079256F">
        <w:t>survey</w:t>
      </w:r>
      <w:r w:rsidRPr="0054134D">
        <w:t xml:space="preserve"> sent to local government officials.  These governments differ widely in the population served and the extent and complexity of their organizations.  We estimate the median public reporting burden to be </w:t>
      </w:r>
      <w:r w:rsidRPr="0054134D" w:rsidR="00AD1832">
        <w:t>15</w:t>
      </w:r>
      <w:r w:rsidRPr="0054134D">
        <w:t xml:space="preserve"> minutes.</w:t>
      </w:r>
    </w:p>
    <w:p w:rsidRPr="0054134D" w:rsidR="00687A25" w:rsidP="00F96ED8" w:rsidRDefault="00687A25" w14:paraId="1C132592" w14:textId="77777777">
      <w:pPr>
        <w:spacing w:after="0" w:line="240" w:lineRule="auto"/>
        <w:ind w:firstLine="360"/>
      </w:pPr>
      <w:r w:rsidRPr="0054134D">
        <w:t>The GUS respondent burden is as follows:</w:t>
      </w:r>
    </w:p>
    <w:p w:rsidRPr="0054134D" w:rsidR="00687A25" w:rsidP="00687A25" w:rsidRDefault="00687A25" w14:paraId="259503F1" w14:textId="77777777">
      <w:pPr>
        <w:spacing w:after="0" w:line="240" w:lineRule="auto"/>
        <w:ind w:left="360"/>
        <w:rPr>
          <w:snapToGrid w:val="0"/>
          <w:color w:val="000000"/>
        </w:rPr>
      </w:pPr>
      <w:r w:rsidRPr="0054134D">
        <w:rPr>
          <w:snapToGrid w:val="0"/>
          <w:color w:val="000000"/>
        </w:rPr>
        <w:t>Respondent Burden Hours</w:t>
      </w:r>
    </w:p>
    <w:p w:rsidRPr="0054134D" w:rsidR="00687A25" w:rsidP="00687A25" w:rsidRDefault="00687A25" w14:paraId="60C50D57" w14:textId="1A2F115F">
      <w:pPr>
        <w:spacing w:after="0" w:line="240" w:lineRule="auto"/>
        <w:ind w:left="360"/>
        <w:rPr>
          <w:snapToGrid w:val="0"/>
          <w:color w:val="000000"/>
        </w:rPr>
      </w:pPr>
      <w:r w:rsidRPr="0054134D">
        <w:rPr>
          <w:snapToGrid w:val="0"/>
          <w:color w:val="000000"/>
        </w:rPr>
        <w:tab/>
      </w:r>
      <w:proofErr w:type="gramStart"/>
      <w:r w:rsidRPr="0054134D">
        <w:rPr>
          <w:snapToGrid w:val="0"/>
          <w:color w:val="000000"/>
        </w:rPr>
        <w:t>a.  Number</w:t>
      </w:r>
      <w:proofErr w:type="gramEnd"/>
      <w:r w:rsidRPr="0054134D">
        <w:rPr>
          <w:snapToGrid w:val="0"/>
          <w:color w:val="000000"/>
        </w:rPr>
        <w:t xml:space="preserve"> of respondents</w:t>
      </w:r>
      <w:r w:rsidRPr="0054134D">
        <w:rPr>
          <w:snapToGrid w:val="0"/>
          <w:color w:val="000000"/>
        </w:rPr>
        <w:tab/>
      </w:r>
      <w:r w:rsidRPr="0054134D">
        <w:rPr>
          <w:snapToGrid w:val="0"/>
          <w:color w:val="000000"/>
        </w:rPr>
        <w:tab/>
      </w:r>
      <w:r w:rsidRPr="0054134D">
        <w:rPr>
          <w:snapToGrid w:val="0"/>
          <w:color w:val="000000"/>
        </w:rPr>
        <w:tab/>
      </w:r>
      <w:r w:rsidRPr="0054134D" w:rsidR="0046047E">
        <w:rPr>
          <w:snapToGrid w:val="0"/>
          <w:color w:val="000000"/>
        </w:rPr>
        <w:t>43,454</w:t>
      </w:r>
    </w:p>
    <w:p w:rsidRPr="0054134D" w:rsidR="00687A25" w:rsidP="00687A25" w:rsidRDefault="00687A25" w14:paraId="029DA5D1" w14:textId="77777777">
      <w:pPr>
        <w:spacing w:after="0" w:line="240" w:lineRule="auto"/>
        <w:ind w:left="360"/>
        <w:rPr>
          <w:snapToGrid w:val="0"/>
          <w:color w:val="000000"/>
        </w:rPr>
      </w:pPr>
      <w:r w:rsidRPr="0054134D">
        <w:rPr>
          <w:snapToGrid w:val="0"/>
          <w:color w:val="000000"/>
        </w:rPr>
        <w:tab/>
      </w:r>
      <w:proofErr w:type="gramStart"/>
      <w:r w:rsidRPr="0054134D">
        <w:rPr>
          <w:snapToGrid w:val="0"/>
          <w:color w:val="000000"/>
        </w:rPr>
        <w:t>b.  Reports</w:t>
      </w:r>
      <w:proofErr w:type="gramEnd"/>
      <w:r w:rsidRPr="0054134D">
        <w:rPr>
          <w:snapToGrid w:val="0"/>
          <w:color w:val="000000"/>
        </w:rPr>
        <w:t xml:space="preserve"> annually per respondent</w:t>
      </w:r>
      <w:r w:rsidRPr="0054134D">
        <w:rPr>
          <w:snapToGrid w:val="0"/>
          <w:color w:val="000000"/>
        </w:rPr>
        <w:tab/>
      </w:r>
      <w:r w:rsidRPr="0054134D">
        <w:rPr>
          <w:snapToGrid w:val="0"/>
          <w:color w:val="000000"/>
        </w:rPr>
        <w:tab/>
        <w:t xml:space="preserve">      1</w:t>
      </w:r>
    </w:p>
    <w:p w:rsidRPr="0054134D" w:rsidR="00687A25" w:rsidP="00687A25" w:rsidRDefault="00687A25" w14:paraId="74EEE2EB" w14:textId="0890195D">
      <w:pPr>
        <w:spacing w:after="0" w:line="240" w:lineRule="auto"/>
        <w:ind w:left="360"/>
        <w:rPr>
          <w:snapToGrid w:val="0"/>
          <w:color w:val="000000"/>
        </w:rPr>
      </w:pPr>
      <w:r w:rsidRPr="0054134D">
        <w:rPr>
          <w:snapToGrid w:val="0"/>
          <w:color w:val="000000"/>
        </w:rPr>
        <w:tab/>
      </w:r>
      <w:proofErr w:type="gramStart"/>
      <w:r w:rsidRPr="0054134D">
        <w:rPr>
          <w:snapToGrid w:val="0"/>
          <w:color w:val="000000"/>
        </w:rPr>
        <w:t>c.  Total</w:t>
      </w:r>
      <w:proofErr w:type="gramEnd"/>
      <w:r w:rsidRPr="0054134D">
        <w:rPr>
          <w:snapToGrid w:val="0"/>
          <w:color w:val="000000"/>
        </w:rPr>
        <w:t xml:space="preserve"> respondents</w:t>
      </w:r>
      <w:r w:rsidRPr="0054134D">
        <w:rPr>
          <w:snapToGrid w:val="0"/>
          <w:color w:val="000000"/>
        </w:rPr>
        <w:tab/>
      </w:r>
      <w:r w:rsidRPr="0054134D">
        <w:rPr>
          <w:snapToGrid w:val="0"/>
          <w:color w:val="000000"/>
        </w:rPr>
        <w:tab/>
      </w:r>
      <w:r w:rsidRPr="0054134D">
        <w:rPr>
          <w:snapToGrid w:val="0"/>
          <w:color w:val="000000"/>
        </w:rPr>
        <w:tab/>
      </w:r>
      <w:r w:rsidRPr="0054134D">
        <w:rPr>
          <w:snapToGrid w:val="0"/>
          <w:color w:val="000000"/>
        </w:rPr>
        <w:tab/>
      </w:r>
      <w:r w:rsidRPr="0054134D" w:rsidR="0046047E">
        <w:rPr>
          <w:snapToGrid w:val="0"/>
          <w:color w:val="000000"/>
        </w:rPr>
        <w:t>43,454</w:t>
      </w:r>
    </w:p>
    <w:p w:rsidRPr="0054134D" w:rsidR="00687A25" w:rsidP="00687A25" w:rsidRDefault="00687A25" w14:paraId="0B8440B8" w14:textId="173AE084">
      <w:pPr>
        <w:spacing w:after="0" w:line="240" w:lineRule="auto"/>
        <w:ind w:left="360"/>
        <w:rPr>
          <w:snapToGrid w:val="0"/>
          <w:color w:val="000000"/>
        </w:rPr>
      </w:pPr>
      <w:r w:rsidRPr="0054134D">
        <w:rPr>
          <w:snapToGrid w:val="0"/>
          <w:color w:val="000000"/>
        </w:rPr>
        <w:tab/>
      </w:r>
      <w:proofErr w:type="gramStart"/>
      <w:r w:rsidRPr="0054134D">
        <w:rPr>
          <w:snapToGrid w:val="0"/>
          <w:color w:val="000000"/>
        </w:rPr>
        <w:t>d.  Estimated</w:t>
      </w:r>
      <w:proofErr w:type="gramEnd"/>
      <w:r w:rsidRPr="0054134D">
        <w:rPr>
          <w:snapToGrid w:val="0"/>
          <w:color w:val="000000"/>
        </w:rPr>
        <w:t xml:space="preserve"> work hours per response</w:t>
      </w:r>
      <w:r w:rsidRPr="0054134D">
        <w:rPr>
          <w:snapToGrid w:val="0"/>
          <w:color w:val="000000"/>
        </w:rPr>
        <w:tab/>
        <w:t xml:space="preserve">     </w:t>
      </w:r>
      <w:r w:rsidRPr="0054134D">
        <w:rPr>
          <w:snapToGrid w:val="0"/>
          <w:color w:val="000000"/>
        </w:rPr>
        <w:tab/>
      </w:r>
      <w:r w:rsidRPr="0054134D" w:rsidR="0053134F">
        <w:rPr>
          <w:snapToGrid w:val="0"/>
          <w:color w:val="000000"/>
        </w:rPr>
        <w:t xml:space="preserve"> </w:t>
      </w:r>
      <w:r w:rsidRPr="0054134D" w:rsidR="00CD03EE">
        <w:rPr>
          <w:snapToGrid w:val="0"/>
          <w:color w:val="000000"/>
        </w:rPr>
        <w:t>0.25</w:t>
      </w:r>
    </w:p>
    <w:p w:rsidRPr="0054134D" w:rsidR="00687A25" w:rsidP="00687A25" w:rsidRDefault="00687A25" w14:paraId="6BB39A40" w14:textId="49F43484">
      <w:pPr>
        <w:spacing w:after="0" w:line="240" w:lineRule="auto"/>
        <w:ind w:left="360"/>
        <w:rPr>
          <w:snapToGrid w:val="0"/>
          <w:color w:val="000000"/>
        </w:rPr>
      </w:pPr>
      <w:r w:rsidRPr="0054134D">
        <w:rPr>
          <w:snapToGrid w:val="0"/>
          <w:color w:val="000000"/>
        </w:rPr>
        <w:tab/>
      </w:r>
      <w:proofErr w:type="gramStart"/>
      <w:r w:rsidRPr="0054134D">
        <w:rPr>
          <w:snapToGrid w:val="0"/>
          <w:color w:val="000000"/>
        </w:rPr>
        <w:t>e.  Estimated</w:t>
      </w:r>
      <w:proofErr w:type="gramEnd"/>
      <w:r w:rsidRPr="0054134D">
        <w:rPr>
          <w:snapToGrid w:val="0"/>
          <w:color w:val="000000"/>
        </w:rPr>
        <w:t xml:space="preserve"> respondent burden hours</w:t>
      </w:r>
      <w:r w:rsidRPr="0054134D">
        <w:rPr>
          <w:snapToGrid w:val="0"/>
          <w:color w:val="000000"/>
        </w:rPr>
        <w:tab/>
        <w:t xml:space="preserve">  </w:t>
      </w:r>
      <w:r w:rsidRPr="0054134D">
        <w:rPr>
          <w:snapToGrid w:val="0"/>
          <w:color w:val="000000"/>
        </w:rPr>
        <w:tab/>
      </w:r>
      <w:r w:rsidRPr="0054134D" w:rsidR="0046047E">
        <w:rPr>
          <w:snapToGrid w:val="0"/>
          <w:color w:val="000000"/>
        </w:rPr>
        <w:t>10,864</w:t>
      </w:r>
    </w:p>
    <w:p w:rsidRPr="0054134D" w:rsidR="00687A25" w:rsidP="00BB45E1" w:rsidRDefault="00687A25" w14:paraId="6431670F" w14:textId="3C33C949">
      <w:pPr>
        <w:spacing w:after="0" w:line="240" w:lineRule="auto"/>
        <w:rPr>
          <w:color w:val="FF0000"/>
        </w:rPr>
      </w:pPr>
    </w:p>
    <w:p w:rsidRPr="0054134D" w:rsidR="00FC7B9F" w:rsidP="00BB45E1" w:rsidRDefault="00FC7B9F" w14:paraId="29BDD80D" w14:textId="77777777">
      <w:pPr>
        <w:spacing w:after="0" w:line="240" w:lineRule="auto"/>
        <w:rPr>
          <w:color w:val="FF0000"/>
        </w:rPr>
      </w:pPr>
    </w:p>
    <w:p w:rsidRPr="0054134D" w:rsidR="00687A25" w:rsidP="00687A25" w:rsidRDefault="00687A25" w14:paraId="564B942C" w14:textId="77777777">
      <w:pPr>
        <w:numPr>
          <w:ilvl w:val="0"/>
          <w:numId w:val="1"/>
        </w:numPr>
        <w:spacing w:after="0" w:line="240" w:lineRule="auto"/>
        <w:rPr>
          <w:b/>
        </w:rPr>
      </w:pPr>
      <w:r w:rsidRPr="0054134D">
        <w:rPr>
          <w:b/>
        </w:rPr>
        <w:t>Estimate of Cost Burden</w:t>
      </w:r>
    </w:p>
    <w:p w:rsidRPr="0054134D" w:rsidR="00687A25" w:rsidP="004C6F78" w:rsidRDefault="00687A25" w14:paraId="2C804124" w14:textId="77777777">
      <w:pPr>
        <w:spacing w:after="0" w:line="240" w:lineRule="auto"/>
        <w:ind w:left="360"/>
      </w:pPr>
    </w:p>
    <w:p w:rsidRPr="0054134D" w:rsidR="00687A25" w:rsidP="004C6F78" w:rsidRDefault="00687A25" w14:paraId="4F4FBDCC" w14:textId="3314593D">
      <w:pPr>
        <w:spacing w:line="240" w:lineRule="auto"/>
        <w:ind w:left="360"/>
      </w:pPr>
      <w:r w:rsidRPr="0054134D">
        <w:rPr>
          <w:lang w:val="en-CA"/>
        </w:rPr>
        <w:fldChar w:fldCharType="begin"/>
      </w:r>
      <w:r w:rsidRPr="0054134D">
        <w:rPr>
          <w:lang w:val="en-CA"/>
        </w:rPr>
        <w:instrText xml:space="preserve"> SEQ CHAPTER \h \r 1</w:instrText>
      </w:r>
      <w:r w:rsidRPr="0054134D">
        <w:rPr>
          <w:lang w:val="en-CA"/>
        </w:rPr>
        <w:fldChar w:fldCharType="end"/>
      </w:r>
      <w:r w:rsidRPr="0054134D">
        <w:t xml:space="preserve">We do not expect respondents to incur any costs other than that of their time to respond.  The information requested is of the type and scope normally carried in official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w:t>
      </w:r>
      <w:r w:rsidRPr="0054134D">
        <w:lastRenderedPageBreak/>
        <w:t xml:space="preserve">of usual and customary business practices and not specifically required </w:t>
      </w:r>
      <w:r w:rsidRPr="0054134D" w:rsidR="007641C6">
        <w:t xml:space="preserve">to supply </w:t>
      </w:r>
      <w:r w:rsidRPr="0054134D">
        <w:t>information</w:t>
      </w:r>
      <w:r w:rsidRPr="0054134D" w:rsidR="007641C6">
        <w:t xml:space="preserve"> for the 2021 GUS</w:t>
      </w:r>
      <w:r w:rsidRPr="0054134D">
        <w:t>.</w:t>
      </w:r>
    </w:p>
    <w:p w:rsidRPr="0054134D" w:rsidR="00687A25" w:rsidP="00687A25" w:rsidRDefault="00687A25" w14:paraId="41310C08" w14:textId="77777777">
      <w:pPr>
        <w:numPr>
          <w:ilvl w:val="0"/>
          <w:numId w:val="1"/>
        </w:numPr>
        <w:spacing w:after="0" w:line="240" w:lineRule="auto"/>
        <w:rPr>
          <w:b/>
        </w:rPr>
      </w:pPr>
      <w:r w:rsidRPr="0054134D">
        <w:rPr>
          <w:b/>
        </w:rPr>
        <w:t>Cost to Federal Government</w:t>
      </w:r>
    </w:p>
    <w:p w:rsidRPr="0054134D" w:rsidR="00687A25" w:rsidP="00687A25" w:rsidRDefault="00687A25" w14:paraId="11A76F58" w14:textId="77777777">
      <w:pPr>
        <w:spacing w:after="0" w:line="240" w:lineRule="auto"/>
        <w:ind w:left="360"/>
      </w:pPr>
    </w:p>
    <w:p w:rsidRPr="0054134D" w:rsidR="00687A25" w:rsidP="00687A25" w:rsidRDefault="00687A25" w14:paraId="5F672DAD" w14:textId="3FFD23E6">
      <w:pPr>
        <w:spacing w:after="0" w:line="240" w:lineRule="auto"/>
        <w:ind w:left="360"/>
      </w:pPr>
      <w:r w:rsidRPr="0054134D">
        <w:t xml:space="preserve">The estimated cost for the </w:t>
      </w:r>
      <w:r w:rsidRPr="0054134D" w:rsidR="00EC35FE">
        <w:t xml:space="preserve">2021 </w:t>
      </w:r>
      <w:r w:rsidRPr="0054134D" w:rsidR="00565436">
        <w:t>GUS</w:t>
      </w:r>
      <w:r w:rsidRPr="0054134D">
        <w:t xml:space="preserve"> is projected to be $</w:t>
      </w:r>
      <w:r w:rsidRPr="0054134D" w:rsidR="002E7B83">
        <w:t>5</w:t>
      </w:r>
      <w:r w:rsidRPr="0054134D" w:rsidR="002C42B8">
        <w:t xml:space="preserve"> </w:t>
      </w:r>
      <w:r w:rsidRPr="0054134D">
        <w:t>million</w:t>
      </w:r>
      <w:r w:rsidRPr="0054134D" w:rsidR="006057B6">
        <w:t xml:space="preserve"> </w:t>
      </w:r>
      <w:r w:rsidRPr="0054134D" w:rsidR="00641651">
        <w:t>over the life</w:t>
      </w:r>
      <w:r w:rsidRPr="0054134D" w:rsidR="00A57BEE">
        <w:t xml:space="preserve">cycle of </w:t>
      </w:r>
      <w:r w:rsidRPr="0054134D" w:rsidR="002B52A4">
        <w:t>the 2022 Census of Governments</w:t>
      </w:r>
      <w:r w:rsidRPr="0054134D">
        <w:t>.</w:t>
      </w:r>
    </w:p>
    <w:p w:rsidRPr="0054134D" w:rsidR="00687A25" w:rsidP="00687A25" w:rsidRDefault="00687A25" w14:paraId="14503438" w14:textId="77777777">
      <w:pPr>
        <w:spacing w:after="0" w:line="240" w:lineRule="auto"/>
        <w:ind w:left="360"/>
      </w:pPr>
    </w:p>
    <w:p w:rsidRPr="0054134D" w:rsidR="00687A25" w:rsidP="00687A25" w:rsidRDefault="00687A25" w14:paraId="63F0112C" w14:textId="77777777">
      <w:pPr>
        <w:numPr>
          <w:ilvl w:val="0"/>
          <w:numId w:val="1"/>
        </w:numPr>
        <w:spacing w:after="0" w:line="240" w:lineRule="auto"/>
        <w:rPr>
          <w:b/>
        </w:rPr>
      </w:pPr>
      <w:r w:rsidRPr="0054134D">
        <w:rPr>
          <w:b/>
        </w:rPr>
        <w:t>Reason for Change in Burden</w:t>
      </w:r>
    </w:p>
    <w:p w:rsidRPr="0054134D" w:rsidR="00687A25" w:rsidP="00687A25" w:rsidRDefault="00687A25" w14:paraId="0BCFB41B" w14:textId="77777777">
      <w:pPr>
        <w:spacing w:after="0" w:line="240" w:lineRule="auto"/>
        <w:ind w:left="360"/>
      </w:pPr>
    </w:p>
    <w:p w:rsidRPr="0054134D" w:rsidR="00D82898" w:rsidP="00CE5708" w:rsidRDefault="009E6A6D" w14:paraId="7DA5E354" w14:textId="56729FF9">
      <w:pPr>
        <w:spacing w:after="0" w:line="240" w:lineRule="auto"/>
        <w:ind w:left="360"/>
      </w:pPr>
      <w:r w:rsidRPr="0054134D">
        <w:t>The decrease in respondent burden hours</w:t>
      </w:r>
      <w:r w:rsidRPr="0054134D" w:rsidR="00DB4FB4">
        <w:t xml:space="preserve"> for the 2021 GUS</w:t>
      </w:r>
      <w:r w:rsidRPr="0054134D">
        <w:t xml:space="preserve"> is due to a smaller number of respondents</w:t>
      </w:r>
      <w:r w:rsidRPr="0054134D" w:rsidR="0047688C">
        <w:t>,</w:t>
      </w:r>
      <w:r w:rsidRPr="0054134D" w:rsidR="00DB4FB4">
        <w:t xml:space="preserve"> and </w:t>
      </w:r>
      <w:r w:rsidRPr="0054134D" w:rsidR="0047688C">
        <w:t xml:space="preserve">asking respondents to answer </w:t>
      </w:r>
      <w:r w:rsidRPr="0054134D" w:rsidR="00E53E46">
        <w:t xml:space="preserve">only </w:t>
      </w:r>
      <w:r w:rsidRPr="0054134D" w:rsidR="0047688C">
        <w:t xml:space="preserve">certain </w:t>
      </w:r>
      <w:r w:rsidRPr="0054134D" w:rsidR="00DB4FB4">
        <w:t xml:space="preserve">survey questions </w:t>
      </w:r>
      <w:r w:rsidRPr="0054134D" w:rsidR="00E53E46">
        <w:t xml:space="preserve">based on their </w:t>
      </w:r>
      <w:r w:rsidRPr="0054134D" w:rsidR="004E2002">
        <w:t>type</w:t>
      </w:r>
      <w:r w:rsidRPr="0054134D" w:rsidR="00DB4FB4">
        <w:t xml:space="preserve"> of government such as special districts.</w:t>
      </w:r>
      <w:r w:rsidRPr="0054134D">
        <w:t xml:space="preserve"> </w:t>
      </w:r>
    </w:p>
    <w:p w:rsidRPr="0054134D" w:rsidR="00D82898" w:rsidP="00D82898" w:rsidRDefault="00D82898" w14:paraId="46F0CF6F" w14:textId="77777777">
      <w:pPr>
        <w:spacing w:after="0" w:line="240" w:lineRule="auto"/>
        <w:rPr>
          <w:color w:val="FF0000"/>
        </w:rPr>
      </w:pPr>
    </w:p>
    <w:p w:rsidRPr="0054134D" w:rsidR="00687A25" w:rsidP="00687A25" w:rsidRDefault="00687A25" w14:paraId="39E2274F" w14:textId="77777777">
      <w:pPr>
        <w:numPr>
          <w:ilvl w:val="0"/>
          <w:numId w:val="1"/>
        </w:numPr>
        <w:spacing w:after="0" w:line="240" w:lineRule="auto"/>
        <w:rPr>
          <w:b/>
        </w:rPr>
      </w:pPr>
      <w:r w:rsidRPr="0054134D">
        <w:rPr>
          <w:b/>
        </w:rPr>
        <w:t>Project Schedule</w:t>
      </w:r>
    </w:p>
    <w:p w:rsidRPr="0054134D" w:rsidR="00687A25" w:rsidP="00687A25" w:rsidRDefault="00687A25" w14:paraId="340ACAC1" w14:textId="77777777">
      <w:pPr>
        <w:spacing w:after="0" w:line="240" w:lineRule="auto"/>
        <w:ind w:left="360"/>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3"/>
        <w:gridCol w:w="2321"/>
        <w:gridCol w:w="2304"/>
      </w:tblGrid>
      <w:tr w:rsidRPr="0054134D" w:rsidR="00687A25" w:rsidTr="00694945" w14:paraId="55099DB5" w14:textId="77777777">
        <w:tc>
          <w:tcPr>
            <w:tcW w:w="2323" w:type="dxa"/>
          </w:tcPr>
          <w:p w:rsidRPr="0054134D" w:rsidR="00687A25" w:rsidP="00694945" w:rsidRDefault="00687A25" w14:paraId="1D112BC7" w14:textId="77777777">
            <w:pPr>
              <w:spacing w:after="0" w:line="240" w:lineRule="auto"/>
            </w:pPr>
          </w:p>
        </w:tc>
        <w:tc>
          <w:tcPr>
            <w:tcW w:w="2321" w:type="dxa"/>
          </w:tcPr>
          <w:p w:rsidRPr="0054134D" w:rsidR="00687A25" w:rsidP="00694945" w:rsidRDefault="00687A25" w14:paraId="36C926B8" w14:textId="77777777">
            <w:pPr>
              <w:spacing w:after="0" w:line="240" w:lineRule="auto"/>
              <w:rPr>
                <w:b/>
              </w:rPr>
            </w:pPr>
            <w:r w:rsidRPr="0054134D">
              <w:rPr>
                <w:b/>
              </w:rPr>
              <w:t xml:space="preserve">Start Date </w:t>
            </w:r>
          </w:p>
        </w:tc>
        <w:tc>
          <w:tcPr>
            <w:tcW w:w="2304" w:type="dxa"/>
          </w:tcPr>
          <w:p w:rsidRPr="0054134D" w:rsidR="00687A25" w:rsidP="00694945" w:rsidRDefault="00687A25" w14:paraId="5DDF27E0" w14:textId="77777777">
            <w:pPr>
              <w:spacing w:after="0" w:line="240" w:lineRule="auto"/>
              <w:rPr>
                <w:b/>
              </w:rPr>
            </w:pPr>
            <w:r w:rsidRPr="0054134D">
              <w:rPr>
                <w:b/>
              </w:rPr>
              <w:t>Finish Date</w:t>
            </w:r>
          </w:p>
        </w:tc>
      </w:tr>
      <w:tr w:rsidRPr="0054134D" w:rsidR="00687A25" w:rsidTr="00694945" w14:paraId="09CF1360" w14:textId="77777777">
        <w:tc>
          <w:tcPr>
            <w:tcW w:w="2323" w:type="dxa"/>
          </w:tcPr>
          <w:p w:rsidRPr="0054134D" w:rsidR="00687A25" w:rsidP="00694945" w:rsidRDefault="00687A25" w14:paraId="6CF400B8" w14:textId="77777777">
            <w:pPr>
              <w:spacing w:after="0" w:line="240" w:lineRule="auto"/>
              <w:rPr>
                <w:b/>
              </w:rPr>
            </w:pPr>
            <w:r w:rsidRPr="0054134D">
              <w:rPr>
                <w:b/>
              </w:rPr>
              <w:t>Data Collection</w:t>
            </w:r>
          </w:p>
        </w:tc>
        <w:tc>
          <w:tcPr>
            <w:tcW w:w="2321" w:type="dxa"/>
          </w:tcPr>
          <w:p w:rsidRPr="0054134D" w:rsidR="00687A25" w:rsidP="00694945" w:rsidRDefault="000D7F1D" w14:paraId="67CC761F" w14:textId="45664230">
            <w:pPr>
              <w:spacing w:after="0" w:line="240" w:lineRule="auto"/>
            </w:pPr>
            <w:r w:rsidRPr="0054134D">
              <w:t>Febr</w:t>
            </w:r>
            <w:r w:rsidRPr="0054134D" w:rsidR="00970701">
              <w:t>uary 2021</w:t>
            </w:r>
          </w:p>
        </w:tc>
        <w:tc>
          <w:tcPr>
            <w:tcW w:w="2304" w:type="dxa"/>
          </w:tcPr>
          <w:p w:rsidRPr="0054134D" w:rsidR="00687A25" w:rsidP="00694945" w:rsidRDefault="00397A6B" w14:paraId="29DC7707" w14:textId="09938D2C">
            <w:pPr>
              <w:spacing w:after="0" w:line="240" w:lineRule="auto"/>
              <w:rPr>
                <w:color w:val="FF0000"/>
              </w:rPr>
            </w:pPr>
            <w:r w:rsidRPr="0054134D">
              <w:t>December</w:t>
            </w:r>
            <w:r w:rsidRPr="0054134D" w:rsidR="00A77F62">
              <w:t xml:space="preserve"> 2021</w:t>
            </w:r>
          </w:p>
        </w:tc>
      </w:tr>
      <w:tr w:rsidRPr="0054134D" w:rsidR="00687A25" w:rsidTr="00694945" w14:paraId="2E9FABB4" w14:textId="77777777">
        <w:tc>
          <w:tcPr>
            <w:tcW w:w="2323" w:type="dxa"/>
          </w:tcPr>
          <w:p w:rsidRPr="0054134D" w:rsidR="00687A25" w:rsidP="00694945" w:rsidRDefault="00687A25" w14:paraId="6826F675" w14:textId="77777777">
            <w:pPr>
              <w:spacing w:after="0" w:line="240" w:lineRule="auto"/>
              <w:rPr>
                <w:b/>
              </w:rPr>
            </w:pPr>
            <w:r w:rsidRPr="0054134D">
              <w:rPr>
                <w:b/>
              </w:rPr>
              <w:t>Data Processing</w:t>
            </w:r>
          </w:p>
        </w:tc>
        <w:tc>
          <w:tcPr>
            <w:tcW w:w="2321" w:type="dxa"/>
          </w:tcPr>
          <w:p w:rsidRPr="0054134D" w:rsidR="00687A25" w:rsidP="00694945" w:rsidRDefault="001B66ED" w14:paraId="39C9C344" w14:textId="314168D7">
            <w:pPr>
              <w:spacing w:after="0" w:line="240" w:lineRule="auto"/>
            </w:pPr>
            <w:r w:rsidRPr="0054134D">
              <w:t>February</w:t>
            </w:r>
            <w:r w:rsidRPr="0054134D" w:rsidR="00723EBB">
              <w:t xml:space="preserve"> 2021</w:t>
            </w:r>
          </w:p>
        </w:tc>
        <w:tc>
          <w:tcPr>
            <w:tcW w:w="2304" w:type="dxa"/>
          </w:tcPr>
          <w:p w:rsidRPr="0054134D" w:rsidR="00687A25" w:rsidP="00723271" w:rsidRDefault="00723271" w14:paraId="0C54DC9A" w14:textId="33F37819">
            <w:pPr>
              <w:spacing w:after="0" w:line="240" w:lineRule="auto"/>
              <w:rPr>
                <w:color w:val="FF0000"/>
              </w:rPr>
            </w:pPr>
            <w:r w:rsidRPr="0054134D">
              <w:t>February</w:t>
            </w:r>
            <w:r w:rsidRPr="0054134D" w:rsidR="00723EBB">
              <w:t xml:space="preserve"> 202</w:t>
            </w:r>
            <w:r w:rsidRPr="0054134D">
              <w:t>3</w:t>
            </w:r>
          </w:p>
        </w:tc>
      </w:tr>
      <w:tr w:rsidRPr="0054134D" w:rsidR="00687A25" w:rsidTr="00694945" w14:paraId="0AAF96F1" w14:textId="77777777">
        <w:tc>
          <w:tcPr>
            <w:tcW w:w="2323" w:type="dxa"/>
          </w:tcPr>
          <w:p w:rsidRPr="0054134D" w:rsidR="00687A25" w:rsidP="00694945" w:rsidRDefault="00687A25" w14:paraId="3E8AF53A" w14:textId="77777777">
            <w:pPr>
              <w:spacing w:after="0" w:line="240" w:lineRule="auto"/>
              <w:rPr>
                <w:b/>
              </w:rPr>
            </w:pPr>
            <w:r w:rsidRPr="0054134D">
              <w:rPr>
                <w:b/>
              </w:rPr>
              <w:t>Product Releases</w:t>
            </w:r>
          </w:p>
        </w:tc>
        <w:tc>
          <w:tcPr>
            <w:tcW w:w="2321" w:type="dxa"/>
          </w:tcPr>
          <w:p w:rsidRPr="0054134D" w:rsidR="00687A25" w:rsidP="00694945" w:rsidRDefault="00970701" w14:paraId="73EE8DEE" w14:textId="644EC86C">
            <w:pPr>
              <w:spacing w:after="0" w:line="240" w:lineRule="auto"/>
              <w:rPr>
                <w:color w:val="FF0000"/>
              </w:rPr>
            </w:pPr>
            <w:r w:rsidRPr="0054134D">
              <w:t>May 2023</w:t>
            </w:r>
          </w:p>
        </w:tc>
        <w:tc>
          <w:tcPr>
            <w:tcW w:w="2304" w:type="dxa"/>
          </w:tcPr>
          <w:p w:rsidRPr="0054134D" w:rsidR="00687A25" w:rsidP="00694945" w:rsidRDefault="00970701" w14:paraId="21C7D7D4" w14:textId="7142639E">
            <w:pPr>
              <w:spacing w:after="0" w:line="240" w:lineRule="auto"/>
              <w:rPr>
                <w:color w:val="FF0000"/>
              </w:rPr>
            </w:pPr>
            <w:r w:rsidRPr="0054134D">
              <w:t>June 2023</w:t>
            </w:r>
          </w:p>
        </w:tc>
      </w:tr>
    </w:tbl>
    <w:p w:rsidRPr="0054134D" w:rsidR="00687A25" w:rsidP="00687A25" w:rsidRDefault="00687A25" w14:paraId="0D3E5480" w14:textId="77777777">
      <w:pPr>
        <w:spacing w:after="0" w:line="240" w:lineRule="auto"/>
      </w:pPr>
    </w:p>
    <w:p w:rsidRPr="0054134D" w:rsidR="00687A25" w:rsidP="00687A25" w:rsidRDefault="00687A25" w14:paraId="2B3C67C7" w14:textId="77777777">
      <w:pPr>
        <w:numPr>
          <w:ilvl w:val="0"/>
          <w:numId w:val="1"/>
        </w:numPr>
        <w:spacing w:after="0" w:line="240" w:lineRule="auto"/>
        <w:rPr>
          <w:b/>
        </w:rPr>
      </w:pPr>
      <w:r w:rsidRPr="0054134D">
        <w:rPr>
          <w:b/>
        </w:rPr>
        <w:t>Request to Not Display Expiration Date</w:t>
      </w:r>
    </w:p>
    <w:p w:rsidRPr="0054134D" w:rsidR="00687A25" w:rsidP="00687A25" w:rsidRDefault="00687A25" w14:paraId="4765F663" w14:textId="77777777">
      <w:pPr>
        <w:spacing w:after="0" w:line="240" w:lineRule="auto"/>
        <w:ind w:left="360"/>
      </w:pPr>
    </w:p>
    <w:p w:rsidRPr="0054134D" w:rsidR="00687A25" w:rsidP="00687A25" w:rsidRDefault="00687A25" w14:paraId="2DAA1D8A" w14:textId="594E92AC">
      <w:pPr>
        <w:spacing w:after="0" w:line="240" w:lineRule="auto"/>
        <w:ind w:left="360"/>
      </w:pPr>
      <w:r w:rsidRPr="0054134D">
        <w:t xml:space="preserve">The OMB expiration date will </w:t>
      </w:r>
      <w:r w:rsidRPr="0054134D" w:rsidR="00E806E7">
        <w:t xml:space="preserve">be displayed </w:t>
      </w:r>
      <w:r w:rsidRPr="0054134D" w:rsidR="002D274D">
        <w:t>in the</w:t>
      </w:r>
      <w:r w:rsidRPr="0054134D" w:rsidR="00C60F21">
        <w:t xml:space="preserve"> Centurion </w:t>
      </w:r>
      <w:r w:rsidRPr="0054134D" w:rsidR="00881F84">
        <w:t>instrument</w:t>
      </w:r>
      <w:r w:rsidRPr="0054134D" w:rsidR="002D274D">
        <w:t xml:space="preserve"> and on mail-out letters</w:t>
      </w:r>
      <w:r w:rsidRPr="0054134D">
        <w:t>.</w:t>
      </w:r>
    </w:p>
    <w:p w:rsidRPr="0054134D" w:rsidR="00687A25" w:rsidP="00687A25" w:rsidRDefault="00687A25" w14:paraId="723C0E59" w14:textId="77777777">
      <w:pPr>
        <w:spacing w:after="0" w:line="240" w:lineRule="auto"/>
      </w:pPr>
    </w:p>
    <w:p w:rsidRPr="0054134D" w:rsidR="00687A25" w:rsidP="00687A25" w:rsidRDefault="00687A25" w14:paraId="04FF56A9" w14:textId="77777777">
      <w:pPr>
        <w:numPr>
          <w:ilvl w:val="0"/>
          <w:numId w:val="1"/>
        </w:numPr>
        <w:spacing w:after="0" w:line="240" w:lineRule="auto"/>
        <w:rPr>
          <w:b/>
        </w:rPr>
      </w:pPr>
      <w:r w:rsidRPr="0054134D">
        <w:rPr>
          <w:b/>
        </w:rPr>
        <w:t>Exceptions to Certification</w:t>
      </w:r>
    </w:p>
    <w:p w:rsidRPr="0054134D" w:rsidR="00687A25" w:rsidP="00687A25" w:rsidRDefault="00687A25" w14:paraId="52AC3B47" w14:textId="77777777">
      <w:pPr>
        <w:spacing w:after="0" w:line="240" w:lineRule="auto"/>
        <w:ind w:left="360"/>
      </w:pPr>
    </w:p>
    <w:p w:rsidR="00687A25" w:rsidP="00687A25" w:rsidRDefault="00687A25" w14:paraId="346B013D" w14:textId="77777777">
      <w:pPr>
        <w:spacing w:after="0" w:line="240" w:lineRule="auto"/>
        <w:ind w:left="360"/>
      </w:pPr>
      <w:r w:rsidRPr="0054134D">
        <w:t>There are no exceptions to the certification statement.</w:t>
      </w:r>
      <w:bookmarkStart w:name="_GoBack" w:id="0"/>
      <w:bookmarkEnd w:id="0"/>
    </w:p>
    <w:p w:rsidR="004F0BA1" w:rsidRDefault="004F0BA1" w14:paraId="24DC076E" w14:textId="77777777"/>
    <w:sectPr w:rsidR="004F0BA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4361D" w14:textId="77777777" w:rsidR="00FD71BA" w:rsidRDefault="00FD71BA" w:rsidP="00BA4240">
      <w:pPr>
        <w:spacing w:after="0" w:line="240" w:lineRule="auto"/>
      </w:pPr>
      <w:r>
        <w:separator/>
      </w:r>
    </w:p>
  </w:endnote>
  <w:endnote w:type="continuationSeparator" w:id="0">
    <w:p w14:paraId="3125AA92" w14:textId="77777777" w:rsidR="00FD71BA" w:rsidRDefault="00FD71BA" w:rsidP="00BA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370781"/>
      <w:docPartObj>
        <w:docPartGallery w:val="Page Numbers (Bottom of Page)"/>
        <w:docPartUnique/>
      </w:docPartObj>
    </w:sdtPr>
    <w:sdtEndPr>
      <w:rPr>
        <w:noProof/>
      </w:rPr>
    </w:sdtEndPr>
    <w:sdtContent>
      <w:p w14:paraId="76EE2AA0" w14:textId="1FCE5FC1" w:rsidR="00BA4240" w:rsidRDefault="00BA4240">
        <w:pPr>
          <w:pStyle w:val="Footer"/>
          <w:jc w:val="center"/>
        </w:pPr>
        <w:r>
          <w:fldChar w:fldCharType="begin"/>
        </w:r>
        <w:r>
          <w:instrText xml:space="preserve"> PAGE   \* MERGEFORMAT </w:instrText>
        </w:r>
        <w:r>
          <w:fldChar w:fldCharType="separate"/>
        </w:r>
        <w:r w:rsidR="0054134D">
          <w:rPr>
            <w:noProof/>
          </w:rPr>
          <w:t>6</w:t>
        </w:r>
        <w:r>
          <w:rPr>
            <w:noProof/>
          </w:rPr>
          <w:fldChar w:fldCharType="end"/>
        </w:r>
      </w:p>
    </w:sdtContent>
  </w:sdt>
  <w:p w14:paraId="29E625A0" w14:textId="77777777" w:rsidR="00BA4240" w:rsidRDefault="00BA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AA081" w14:textId="77777777" w:rsidR="00FD71BA" w:rsidRDefault="00FD71BA" w:rsidP="00BA4240">
      <w:pPr>
        <w:spacing w:after="0" w:line="240" w:lineRule="auto"/>
      </w:pPr>
      <w:r>
        <w:separator/>
      </w:r>
    </w:p>
  </w:footnote>
  <w:footnote w:type="continuationSeparator" w:id="0">
    <w:p w14:paraId="132F6AA3" w14:textId="77777777" w:rsidR="00FD71BA" w:rsidRDefault="00FD71BA" w:rsidP="00BA4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46E2D"/>
    <w:multiLevelType w:val="hybridMultilevel"/>
    <w:tmpl w:val="9B0231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B53219"/>
    <w:multiLevelType w:val="hybridMultilevel"/>
    <w:tmpl w:val="3DC0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1418A"/>
    <w:multiLevelType w:val="hybridMultilevel"/>
    <w:tmpl w:val="FB7A3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DB187B"/>
    <w:multiLevelType w:val="hybridMultilevel"/>
    <w:tmpl w:val="9FAE5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B83C67"/>
    <w:multiLevelType w:val="hybridMultilevel"/>
    <w:tmpl w:val="DA241D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106D5F"/>
    <w:multiLevelType w:val="hybridMultilevel"/>
    <w:tmpl w:val="32DEB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FC"/>
    <w:rsid w:val="00007EB8"/>
    <w:rsid w:val="00011C47"/>
    <w:rsid w:val="0001361B"/>
    <w:rsid w:val="00013D66"/>
    <w:rsid w:val="00027CC3"/>
    <w:rsid w:val="00042D87"/>
    <w:rsid w:val="00045FE8"/>
    <w:rsid w:val="00057C43"/>
    <w:rsid w:val="00074DD8"/>
    <w:rsid w:val="00075412"/>
    <w:rsid w:val="0008053D"/>
    <w:rsid w:val="000912BE"/>
    <w:rsid w:val="000950C3"/>
    <w:rsid w:val="000A0238"/>
    <w:rsid w:val="000C06AD"/>
    <w:rsid w:val="000C3305"/>
    <w:rsid w:val="000C4BDA"/>
    <w:rsid w:val="000D3D5B"/>
    <w:rsid w:val="000D520C"/>
    <w:rsid w:val="000D7F1D"/>
    <w:rsid w:val="000E5411"/>
    <w:rsid w:val="000E5DB3"/>
    <w:rsid w:val="000E76CD"/>
    <w:rsid w:val="000F3FA1"/>
    <w:rsid w:val="00104796"/>
    <w:rsid w:val="00105FD6"/>
    <w:rsid w:val="00115B1F"/>
    <w:rsid w:val="00122E26"/>
    <w:rsid w:val="00126C6D"/>
    <w:rsid w:val="00126DCD"/>
    <w:rsid w:val="00135AAF"/>
    <w:rsid w:val="001623AF"/>
    <w:rsid w:val="00164F59"/>
    <w:rsid w:val="001809D3"/>
    <w:rsid w:val="00190B9B"/>
    <w:rsid w:val="001916EE"/>
    <w:rsid w:val="001A6AD3"/>
    <w:rsid w:val="001B2F2C"/>
    <w:rsid w:val="001B66ED"/>
    <w:rsid w:val="001C1BDB"/>
    <w:rsid w:val="001D0451"/>
    <w:rsid w:val="001D28AD"/>
    <w:rsid w:val="001F2A24"/>
    <w:rsid w:val="001F3D45"/>
    <w:rsid w:val="002013AD"/>
    <w:rsid w:val="0020385D"/>
    <w:rsid w:val="00204AFA"/>
    <w:rsid w:val="00220E26"/>
    <w:rsid w:val="002219FA"/>
    <w:rsid w:val="00225655"/>
    <w:rsid w:val="00235647"/>
    <w:rsid w:val="00245A8E"/>
    <w:rsid w:val="00247280"/>
    <w:rsid w:val="002533E3"/>
    <w:rsid w:val="00257222"/>
    <w:rsid w:val="00270319"/>
    <w:rsid w:val="00273AF7"/>
    <w:rsid w:val="002820FE"/>
    <w:rsid w:val="002A15E5"/>
    <w:rsid w:val="002A2A33"/>
    <w:rsid w:val="002A4B99"/>
    <w:rsid w:val="002A5EFA"/>
    <w:rsid w:val="002A75EB"/>
    <w:rsid w:val="002B52A4"/>
    <w:rsid w:val="002C3F48"/>
    <w:rsid w:val="002C42B8"/>
    <w:rsid w:val="002C6EF2"/>
    <w:rsid w:val="002D0E85"/>
    <w:rsid w:val="002D274D"/>
    <w:rsid w:val="002E262A"/>
    <w:rsid w:val="002E390A"/>
    <w:rsid w:val="002E7B83"/>
    <w:rsid w:val="002F08B9"/>
    <w:rsid w:val="003026AE"/>
    <w:rsid w:val="00305C66"/>
    <w:rsid w:val="0031148F"/>
    <w:rsid w:val="003224D3"/>
    <w:rsid w:val="00325646"/>
    <w:rsid w:val="0032659A"/>
    <w:rsid w:val="00326FCC"/>
    <w:rsid w:val="0034280D"/>
    <w:rsid w:val="0034445A"/>
    <w:rsid w:val="003606FB"/>
    <w:rsid w:val="00391A60"/>
    <w:rsid w:val="00396804"/>
    <w:rsid w:val="00397A6B"/>
    <w:rsid w:val="003A3426"/>
    <w:rsid w:val="003B2AFC"/>
    <w:rsid w:val="003C72D3"/>
    <w:rsid w:val="003D2CDE"/>
    <w:rsid w:val="003E6F10"/>
    <w:rsid w:val="003E7E08"/>
    <w:rsid w:val="00405590"/>
    <w:rsid w:val="00411DFC"/>
    <w:rsid w:val="004137EF"/>
    <w:rsid w:val="00423110"/>
    <w:rsid w:val="00427DCC"/>
    <w:rsid w:val="00437C06"/>
    <w:rsid w:val="00446078"/>
    <w:rsid w:val="004474BE"/>
    <w:rsid w:val="0046047E"/>
    <w:rsid w:val="00465421"/>
    <w:rsid w:val="00467209"/>
    <w:rsid w:val="0047688C"/>
    <w:rsid w:val="00482BCB"/>
    <w:rsid w:val="00484522"/>
    <w:rsid w:val="004A11D2"/>
    <w:rsid w:val="004A206F"/>
    <w:rsid w:val="004A541B"/>
    <w:rsid w:val="004B196F"/>
    <w:rsid w:val="004C28C1"/>
    <w:rsid w:val="004C6F78"/>
    <w:rsid w:val="004C6F8D"/>
    <w:rsid w:val="004D0DFC"/>
    <w:rsid w:val="004D18B0"/>
    <w:rsid w:val="004D4C63"/>
    <w:rsid w:val="004E15B5"/>
    <w:rsid w:val="004E2002"/>
    <w:rsid w:val="004F074F"/>
    <w:rsid w:val="004F0BA1"/>
    <w:rsid w:val="005000F2"/>
    <w:rsid w:val="00510AC0"/>
    <w:rsid w:val="0053134F"/>
    <w:rsid w:val="0053189E"/>
    <w:rsid w:val="0054134D"/>
    <w:rsid w:val="005465A7"/>
    <w:rsid w:val="00546862"/>
    <w:rsid w:val="00551404"/>
    <w:rsid w:val="00565436"/>
    <w:rsid w:val="0056608B"/>
    <w:rsid w:val="0057166B"/>
    <w:rsid w:val="00571C8D"/>
    <w:rsid w:val="005740D6"/>
    <w:rsid w:val="00575D8F"/>
    <w:rsid w:val="005778BC"/>
    <w:rsid w:val="0058304E"/>
    <w:rsid w:val="0059332C"/>
    <w:rsid w:val="005959A0"/>
    <w:rsid w:val="00596CF7"/>
    <w:rsid w:val="005A52BD"/>
    <w:rsid w:val="005B1101"/>
    <w:rsid w:val="005B3059"/>
    <w:rsid w:val="005C0F6A"/>
    <w:rsid w:val="005C363A"/>
    <w:rsid w:val="005D1739"/>
    <w:rsid w:val="005D4680"/>
    <w:rsid w:val="005E31D3"/>
    <w:rsid w:val="005F1FE6"/>
    <w:rsid w:val="006057B6"/>
    <w:rsid w:val="00610CF4"/>
    <w:rsid w:val="006203C9"/>
    <w:rsid w:val="00630583"/>
    <w:rsid w:val="00641651"/>
    <w:rsid w:val="006455DC"/>
    <w:rsid w:val="00656EF4"/>
    <w:rsid w:val="00676188"/>
    <w:rsid w:val="00677390"/>
    <w:rsid w:val="00687A25"/>
    <w:rsid w:val="00691EEB"/>
    <w:rsid w:val="006A3CF7"/>
    <w:rsid w:val="006C1D64"/>
    <w:rsid w:val="006D6B0B"/>
    <w:rsid w:val="006E3C90"/>
    <w:rsid w:val="006F17EA"/>
    <w:rsid w:val="006F3292"/>
    <w:rsid w:val="006F484F"/>
    <w:rsid w:val="007034A5"/>
    <w:rsid w:val="007113B6"/>
    <w:rsid w:val="00720694"/>
    <w:rsid w:val="00720DEA"/>
    <w:rsid w:val="00723271"/>
    <w:rsid w:val="00723EBB"/>
    <w:rsid w:val="007275C4"/>
    <w:rsid w:val="00734563"/>
    <w:rsid w:val="007534AA"/>
    <w:rsid w:val="00754B8E"/>
    <w:rsid w:val="00762CB1"/>
    <w:rsid w:val="007641C6"/>
    <w:rsid w:val="007757B9"/>
    <w:rsid w:val="00776003"/>
    <w:rsid w:val="00776EF2"/>
    <w:rsid w:val="007819E8"/>
    <w:rsid w:val="0079256F"/>
    <w:rsid w:val="00797C69"/>
    <w:rsid w:val="00797CCA"/>
    <w:rsid w:val="007B0F60"/>
    <w:rsid w:val="007B19C2"/>
    <w:rsid w:val="007B2015"/>
    <w:rsid w:val="007B612F"/>
    <w:rsid w:val="007C7BFF"/>
    <w:rsid w:val="007E3930"/>
    <w:rsid w:val="007F4A05"/>
    <w:rsid w:val="007F6C87"/>
    <w:rsid w:val="008005B3"/>
    <w:rsid w:val="00800A5C"/>
    <w:rsid w:val="00807923"/>
    <w:rsid w:val="00810715"/>
    <w:rsid w:val="00813BCC"/>
    <w:rsid w:val="008149BE"/>
    <w:rsid w:val="00825EB0"/>
    <w:rsid w:val="0084526A"/>
    <w:rsid w:val="00846A7C"/>
    <w:rsid w:val="008539BC"/>
    <w:rsid w:val="00864E4E"/>
    <w:rsid w:val="00876B49"/>
    <w:rsid w:val="00881141"/>
    <w:rsid w:val="00881F84"/>
    <w:rsid w:val="00895A0E"/>
    <w:rsid w:val="008A03BE"/>
    <w:rsid w:val="008A5904"/>
    <w:rsid w:val="008A7EC8"/>
    <w:rsid w:val="008C4C32"/>
    <w:rsid w:val="008C4E78"/>
    <w:rsid w:val="008C6E0E"/>
    <w:rsid w:val="008C78DD"/>
    <w:rsid w:val="008E3D8C"/>
    <w:rsid w:val="008E59CA"/>
    <w:rsid w:val="00904D60"/>
    <w:rsid w:val="009138C4"/>
    <w:rsid w:val="009225C1"/>
    <w:rsid w:val="00923FB4"/>
    <w:rsid w:val="00934E1F"/>
    <w:rsid w:val="00937F96"/>
    <w:rsid w:val="0094788E"/>
    <w:rsid w:val="00970701"/>
    <w:rsid w:val="00992A16"/>
    <w:rsid w:val="009953BD"/>
    <w:rsid w:val="009A5988"/>
    <w:rsid w:val="009B40F3"/>
    <w:rsid w:val="009B5211"/>
    <w:rsid w:val="009C01D6"/>
    <w:rsid w:val="009C1BAE"/>
    <w:rsid w:val="009C1BB2"/>
    <w:rsid w:val="009E16CE"/>
    <w:rsid w:val="009E6A6D"/>
    <w:rsid w:val="009F456A"/>
    <w:rsid w:val="00A039BE"/>
    <w:rsid w:val="00A26DD6"/>
    <w:rsid w:val="00A27266"/>
    <w:rsid w:val="00A27CD2"/>
    <w:rsid w:val="00A44CB5"/>
    <w:rsid w:val="00A503A4"/>
    <w:rsid w:val="00A553E5"/>
    <w:rsid w:val="00A571C3"/>
    <w:rsid w:val="00A57BEE"/>
    <w:rsid w:val="00A63F98"/>
    <w:rsid w:val="00A65893"/>
    <w:rsid w:val="00A77F62"/>
    <w:rsid w:val="00A85BAC"/>
    <w:rsid w:val="00AA2A92"/>
    <w:rsid w:val="00AB27CB"/>
    <w:rsid w:val="00AC3A13"/>
    <w:rsid w:val="00AC6871"/>
    <w:rsid w:val="00AD1832"/>
    <w:rsid w:val="00AD27A7"/>
    <w:rsid w:val="00AD4597"/>
    <w:rsid w:val="00AE0F71"/>
    <w:rsid w:val="00AF0EA3"/>
    <w:rsid w:val="00AF2A8F"/>
    <w:rsid w:val="00B046C6"/>
    <w:rsid w:val="00B20CA2"/>
    <w:rsid w:val="00B24CE1"/>
    <w:rsid w:val="00B33F62"/>
    <w:rsid w:val="00B3645A"/>
    <w:rsid w:val="00B43265"/>
    <w:rsid w:val="00B50602"/>
    <w:rsid w:val="00B57B8A"/>
    <w:rsid w:val="00B674AF"/>
    <w:rsid w:val="00B71E10"/>
    <w:rsid w:val="00B72571"/>
    <w:rsid w:val="00B73D67"/>
    <w:rsid w:val="00B77FB7"/>
    <w:rsid w:val="00B84528"/>
    <w:rsid w:val="00B92ED5"/>
    <w:rsid w:val="00B93C2B"/>
    <w:rsid w:val="00BA109F"/>
    <w:rsid w:val="00BA4240"/>
    <w:rsid w:val="00BA7DD9"/>
    <w:rsid w:val="00BB19A4"/>
    <w:rsid w:val="00BB45E1"/>
    <w:rsid w:val="00BC730F"/>
    <w:rsid w:val="00BD11CD"/>
    <w:rsid w:val="00BD120E"/>
    <w:rsid w:val="00BD3481"/>
    <w:rsid w:val="00BD4665"/>
    <w:rsid w:val="00BD788D"/>
    <w:rsid w:val="00BE3041"/>
    <w:rsid w:val="00BF1548"/>
    <w:rsid w:val="00BF74B8"/>
    <w:rsid w:val="00C12D25"/>
    <w:rsid w:val="00C20FC7"/>
    <w:rsid w:val="00C21822"/>
    <w:rsid w:val="00C31C3E"/>
    <w:rsid w:val="00C37DBD"/>
    <w:rsid w:val="00C417E8"/>
    <w:rsid w:val="00C518B9"/>
    <w:rsid w:val="00C60F21"/>
    <w:rsid w:val="00C645B6"/>
    <w:rsid w:val="00C760E0"/>
    <w:rsid w:val="00C9225C"/>
    <w:rsid w:val="00C93250"/>
    <w:rsid w:val="00C954FF"/>
    <w:rsid w:val="00CB0764"/>
    <w:rsid w:val="00CB1728"/>
    <w:rsid w:val="00CB2CC5"/>
    <w:rsid w:val="00CB2DFA"/>
    <w:rsid w:val="00CB356B"/>
    <w:rsid w:val="00CB5731"/>
    <w:rsid w:val="00CC3093"/>
    <w:rsid w:val="00CD03EE"/>
    <w:rsid w:val="00CD0CEC"/>
    <w:rsid w:val="00CE0973"/>
    <w:rsid w:val="00CE46A3"/>
    <w:rsid w:val="00CE5708"/>
    <w:rsid w:val="00CF2473"/>
    <w:rsid w:val="00D029FB"/>
    <w:rsid w:val="00D107F5"/>
    <w:rsid w:val="00D12F12"/>
    <w:rsid w:val="00D23D71"/>
    <w:rsid w:val="00D2405A"/>
    <w:rsid w:val="00D26712"/>
    <w:rsid w:val="00D30516"/>
    <w:rsid w:val="00D42C51"/>
    <w:rsid w:val="00D47CF4"/>
    <w:rsid w:val="00D72CA8"/>
    <w:rsid w:val="00D82898"/>
    <w:rsid w:val="00D856B2"/>
    <w:rsid w:val="00D90B76"/>
    <w:rsid w:val="00D96CE5"/>
    <w:rsid w:val="00DA001B"/>
    <w:rsid w:val="00DB071F"/>
    <w:rsid w:val="00DB1591"/>
    <w:rsid w:val="00DB4FB4"/>
    <w:rsid w:val="00DC2811"/>
    <w:rsid w:val="00DC504A"/>
    <w:rsid w:val="00DD6ACC"/>
    <w:rsid w:val="00DE3759"/>
    <w:rsid w:val="00DF7F55"/>
    <w:rsid w:val="00E04762"/>
    <w:rsid w:val="00E27DDC"/>
    <w:rsid w:val="00E45F59"/>
    <w:rsid w:val="00E50E18"/>
    <w:rsid w:val="00E50FAB"/>
    <w:rsid w:val="00E52EB1"/>
    <w:rsid w:val="00E533CA"/>
    <w:rsid w:val="00E53E46"/>
    <w:rsid w:val="00E547DC"/>
    <w:rsid w:val="00E60258"/>
    <w:rsid w:val="00E63D09"/>
    <w:rsid w:val="00E70447"/>
    <w:rsid w:val="00E806E7"/>
    <w:rsid w:val="00E92476"/>
    <w:rsid w:val="00EA7AB0"/>
    <w:rsid w:val="00EB522E"/>
    <w:rsid w:val="00EC0DC1"/>
    <w:rsid w:val="00EC35FE"/>
    <w:rsid w:val="00ED1669"/>
    <w:rsid w:val="00ED537B"/>
    <w:rsid w:val="00EE747B"/>
    <w:rsid w:val="00EF15BF"/>
    <w:rsid w:val="00F04329"/>
    <w:rsid w:val="00F06A99"/>
    <w:rsid w:val="00F14044"/>
    <w:rsid w:val="00F15B39"/>
    <w:rsid w:val="00F30F0B"/>
    <w:rsid w:val="00F435CA"/>
    <w:rsid w:val="00F47843"/>
    <w:rsid w:val="00F52F3C"/>
    <w:rsid w:val="00F53947"/>
    <w:rsid w:val="00F6193C"/>
    <w:rsid w:val="00F766B0"/>
    <w:rsid w:val="00F802B7"/>
    <w:rsid w:val="00F90A63"/>
    <w:rsid w:val="00F96ED8"/>
    <w:rsid w:val="00FA091D"/>
    <w:rsid w:val="00FA0F0F"/>
    <w:rsid w:val="00FA39E9"/>
    <w:rsid w:val="00FC1452"/>
    <w:rsid w:val="00FC7B9F"/>
    <w:rsid w:val="00FD2A70"/>
    <w:rsid w:val="00FD507A"/>
    <w:rsid w:val="00FD71BA"/>
    <w:rsid w:val="00FE0302"/>
    <w:rsid w:val="00FF4374"/>
    <w:rsid w:val="00FF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1E65"/>
  <w15:docId w15:val="{E5E7F861-B180-456F-8909-F07BD777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D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DFC"/>
    <w:pPr>
      <w:ind w:left="720"/>
      <w:contextualSpacing/>
    </w:pPr>
  </w:style>
  <w:style w:type="paragraph" w:styleId="Header">
    <w:name w:val="header"/>
    <w:basedOn w:val="Normal"/>
    <w:link w:val="HeaderChar"/>
    <w:uiPriority w:val="99"/>
    <w:unhideWhenUsed/>
    <w:rsid w:val="00BA4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240"/>
    <w:rPr>
      <w:rFonts w:ascii="Calibri" w:eastAsia="Calibri" w:hAnsi="Calibri" w:cs="Times New Roman"/>
    </w:rPr>
  </w:style>
  <w:style w:type="paragraph" w:styleId="Footer">
    <w:name w:val="footer"/>
    <w:basedOn w:val="Normal"/>
    <w:link w:val="FooterChar"/>
    <w:uiPriority w:val="99"/>
    <w:unhideWhenUsed/>
    <w:rsid w:val="00BA4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240"/>
    <w:rPr>
      <w:rFonts w:ascii="Calibri" w:eastAsia="Calibri" w:hAnsi="Calibri" w:cs="Times New Roman"/>
    </w:rPr>
  </w:style>
  <w:style w:type="character" w:styleId="CommentReference">
    <w:name w:val="annotation reference"/>
    <w:basedOn w:val="DefaultParagraphFont"/>
    <w:uiPriority w:val="99"/>
    <w:semiHidden/>
    <w:unhideWhenUsed/>
    <w:rsid w:val="00007EB8"/>
    <w:rPr>
      <w:sz w:val="16"/>
      <w:szCs w:val="16"/>
    </w:rPr>
  </w:style>
  <w:style w:type="paragraph" w:styleId="CommentText">
    <w:name w:val="annotation text"/>
    <w:basedOn w:val="Normal"/>
    <w:link w:val="CommentTextChar"/>
    <w:uiPriority w:val="99"/>
    <w:semiHidden/>
    <w:unhideWhenUsed/>
    <w:rsid w:val="00007EB8"/>
    <w:pPr>
      <w:spacing w:line="240" w:lineRule="auto"/>
    </w:pPr>
    <w:rPr>
      <w:sz w:val="20"/>
      <w:szCs w:val="20"/>
    </w:rPr>
  </w:style>
  <w:style w:type="character" w:customStyle="1" w:styleId="CommentTextChar">
    <w:name w:val="Comment Text Char"/>
    <w:basedOn w:val="DefaultParagraphFont"/>
    <w:link w:val="CommentText"/>
    <w:uiPriority w:val="99"/>
    <w:semiHidden/>
    <w:rsid w:val="00007E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7EB8"/>
    <w:rPr>
      <w:b/>
      <w:bCs/>
    </w:rPr>
  </w:style>
  <w:style w:type="character" w:customStyle="1" w:styleId="CommentSubjectChar">
    <w:name w:val="Comment Subject Char"/>
    <w:basedOn w:val="CommentTextChar"/>
    <w:link w:val="CommentSubject"/>
    <w:uiPriority w:val="99"/>
    <w:semiHidden/>
    <w:rsid w:val="00007EB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07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EB8"/>
    <w:rPr>
      <w:rFonts w:ascii="Segoe UI" w:eastAsia="Calibri" w:hAnsi="Segoe UI" w:cs="Segoe UI"/>
      <w:sz w:val="18"/>
      <w:szCs w:val="18"/>
    </w:rPr>
  </w:style>
  <w:style w:type="paragraph" w:styleId="Revision">
    <w:name w:val="Revision"/>
    <w:hidden/>
    <w:uiPriority w:val="99"/>
    <w:semiHidden/>
    <w:rsid w:val="0097070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A2A33"/>
    <w:rPr>
      <w:color w:val="0000FF" w:themeColor="hyperlink"/>
      <w:u w:val="single"/>
    </w:rPr>
  </w:style>
  <w:style w:type="paragraph" w:styleId="NoSpacing">
    <w:name w:val="No Spacing"/>
    <w:uiPriority w:val="1"/>
    <w:qFormat/>
    <w:rsid w:val="00720DE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807312">
      <w:bodyDiv w:val="1"/>
      <w:marLeft w:val="0"/>
      <w:marRight w:val="0"/>
      <w:marTop w:val="0"/>
      <w:marBottom w:val="0"/>
      <w:divBdr>
        <w:top w:val="none" w:sz="0" w:space="0" w:color="auto"/>
        <w:left w:val="none" w:sz="0" w:space="0" w:color="auto"/>
        <w:bottom w:val="none" w:sz="0" w:space="0" w:color="auto"/>
        <w:right w:val="none" w:sz="0" w:space="0" w:color="auto"/>
      </w:divBdr>
      <w:divsChild>
        <w:div w:id="2134402595">
          <w:marLeft w:val="0"/>
          <w:marRight w:val="0"/>
          <w:marTop w:val="0"/>
          <w:marBottom w:val="0"/>
          <w:divBdr>
            <w:top w:val="none" w:sz="0" w:space="0" w:color="auto"/>
            <w:left w:val="none" w:sz="0" w:space="0" w:color="auto"/>
            <w:bottom w:val="none" w:sz="0" w:space="0" w:color="auto"/>
            <w:right w:val="none" w:sz="0" w:space="0" w:color="auto"/>
          </w:divBdr>
        </w:div>
        <w:div w:id="7370891">
          <w:marLeft w:val="0"/>
          <w:marRight w:val="0"/>
          <w:marTop w:val="0"/>
          <w:marBottom w:val="0"/>
          <w:divBdr>
            <w:top w:val="none" w:sz="0" w:space="0" w:color="auto"/>
            <w:left w:val="none" w:sz="0" w:space="0" w:color="auto"/>
            <w:bottom w:val="none" w:sz="0" w:space="0" w:color="auto"/>
            <w:right w:val="none" w:sz="0" w:space="0" w:color="auto"/>
          </w:divBdr>
        </w:div>
        <w:div w:id="15264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16A62-03FA-416E-AC3A-58F289B5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Thomas J Smith (CENSUS/EMD FED)</cp:lastModifiedBy>
  <cp:revision>3</cp:revision>
  <cp:lastPrinted>2020-01-13T14:01:00Z</cp:lastPrinted>
  <dcterms:created xsi:type="dcterms:W3CDTF">2020-09-14T15:28:00Z</dcterms:created>
  <dcterms:modified xsi:type="dcterms:W3CDTF">2020-09-14T15:28:00Z</dcterms:modified>
</cp:coreProperties>
</file>