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6572EE" w:rsidP="000E23CB" w:rsidRDefault="00A4273C" w14:paraId="22EBC395" w14:textId="33933F13">
      <w:pPr>
        <w:spacing w:line="360" w:lineRule="auto"/>
        <w:jc w:val="center"/>
        <w:rPr>
          <w:b/>
          <w:color w:val="000000"/>
          <w:sz w:val="40"/>
          <w:szCs w:val="40"/>
        </w:rPr>
      </w:pPr>
      <w:bookmarkStart w:name="_Hlk30315048" w:id="0"/>
      <w:r w:rsidRPr="009B0026">
        <w:rPr>
          <w:b/>
          <w:color w:val="000000"/>
          <w:sz w:val="40"/>
          <w:szCs w:val="40"/>
        </w:rPr>
        <w:t>New</w:t>
      </w:r>
      <w:r w:rsidRPr="009B0026" w:rsidR="00BA2D8A">
        <w:rPr>
          <w:b/>
          <w:color w:val="000000"/>
          <w:sz w:val="40"/>
          <w:szCs w:val="40"/>
        </w:rPr>
        <w:t xml:space="preserve"> </w:t>
      </w:r>
      <w:r w:rsidRPr="009B0026">
        <w:rPr>
          <w:b/>
          <w:color w:val="000000"/>
          <w:sz w:val="40"/>
          <w:szCs w:val="40"/>
        </w:rPr>
        <w:t xml:space="preserve">Small Business Pulse Survey </w:t>
      </w:r>
    </w:p>
    <w:p w:rsidRPr="009B0026" w:rsidR="00E53D7C" w:rsidP="000E23CB" w:rsidRDefault="00E53D7C" w14:paraId="32E79944" w14:textId="00E0DA74">
      <w:pPr>
        <w:spacing w:line="360" w:lineRule="auto"/>
        <w:jc w:val="center"/>
        <w:rPr>
          <w:b/>
          <w:sz w:val="40"/>
          <w:szCs w:val="40"/>
        </w:rPr>
      </w:pPr>
      <w:r>
        <w:rPr>
          <w:b/>
          <w:sz w:val="40"/>
          <w:szCs w:val="40"/>
        </w:rPr>
        <w:t>During COVID-19 Pandemic</w:t>
      </w:r>
    </w:p>
    <w:p w:rsidRPr="009B0026" w:rsidR="00BF058A" w:rsidP="00BF058A" w:rsidRDefault="00296113" w14:paraId="49BAFE99" w14:textId="41C4A6FB">
      <w:pPr>
        <w:spacing w:line="360" w:lineRule="auto"/>
        <w:jc w:val="center"/>
        <w:rPr>
          <w:rFonts w:eastAsia="Calibri"/>
          <w:sz w:val="32"/>
          <w:szCs w:val="32"/>
        </w:rPr>
      </w:pPr>
      <w:r w:rsidRPr="009B0026">
        <w:rPr>
          <w:rFonts w:eastAsia="Calibri"/>
          <w:sz w:val="32"/>
          <w:szCs w:val="32"/>
        </w:rPr>
        <w:t>Request for OMB A</w:t>
      </w:r>
      <w:r w:rsidRPr="009B0026" w:rsidR="000C6196">
        <w:rPr>
          <w:rFonts w:eastAsia="Calibri"/>
          <w:sz w:val="32"/>
          <w:szCs w:val="32"/>
        </w:rPr>
        <w:t>pproval</w:t>
      </w:r>
    </w:p>
    <w:p w:rsidRPr="009B0026" w:rsidR="00EE5AE1" w:rsidP="001C3B73" w:rsidRDefault="00EE5AE1" w14:paraId="25C61AC3" w14:textId="77777777">
      <w:pPr>
        <w:rPr>
          <w:rFonts w:eastAsia="Calibri"/>
          <w:sz w:val="40"/>
          <w:szCs w:val="40"/>
        </w:rPr>
      </w:pPr>
    </w:p>
    <w:p w:rsidRPr="009B0026" w:rsidR="005976C9" w:rsidP="005976C9" w:rsidRDefault="008A13BB" w14:paraId="3BFD62E3" w14:textId="0A1EC568">
      <w:pPr>
        <w:jc w:val="center"/>
        <w:rPr>
          <w:rFonts w:eastAsiaTheme="minorHAnsi"/>
          <w:b/>
        </w:rPr>
      </w:pPr>
      <w:r w:rsidRPr="009B0026">
        <w:rPr>
          <w:rFonts w:eastAsiaTheme="minorHAnsi"/>
          <w:b/>
        </w:rPr>
        <w:t xml:space="preserve">April </w:t>
      </w:r>
      <w:r w:rsidR="003C48A0">
        <w:rPr>
          <w:rFonts w:eastAsiaTheme="minorHAnsi"/>
          <w:b/>
        </w:rPr>
        <w:t>20</w:t>
      </w:r>
      <w:r w:rsidRPr="009B0026" w:rsidR="00A4273C">
        <w:rPr>
          <w:rFonts w:eastAsiaTheme="minorHAnsi"/>
          <w:b/>
        </w:rPr>
        <w:t>, 2020</w:t>
      </w:r>
    </w:p>
    <w:p w:rsidRPr="009B0026" w:rsidR="00BF058A" w:rsidP="00BF058A" w:rsidRDefault="00BF058A" w14:paraId="02C77336" w14:textId="77777777">
      <w:pPr>
        <w:spacing w:line="360" w:lineRule="auto"/>
        <w:jc w:val="center"/>
        <w:rPr>
          <w:rFonts w:eastAsia="Calibri"/>
          <w:b/>
          <w:sz w:val="40"/>
          <w:szCs w:val="40"/>
        </w:rPr>
      </w:pPr>
    </w:p>
    <w:p w:rsidRPr="009B0026" w:rsidR="0039324B" w:rsidP="00BF058A" w:rsidRDefault="0039324B" w14:paraId="389BA2CD" w14:textId="77777777">
      <w:pPr>
        <w:spacing w:line="360" w:lineRule="auto"/>
        <w:jc w:val="center"/>
        <w:rPr>
          <w:rFonts w:eastAsia="Calibri"/>
          <w:b/>
          <w:sz w:val="40"/>
          <w:szCs w:val="40"/>
        </w:rPr>
      </w:pPr>
    </w:p>
    <w:bookmarkEnd w:id="0"/>
    <w:p w:rsidR="00276515" w:rsidP="00276515" w:rsidRDefault="00276515" w14:paraId="5F0AB380" w14:textId="6EFDD7D3">
      <w:pPr>
        <w:spacing w:line="360" w:lineRule="auto"/>
        <w:jc w:val="center"/>
        <w:rPr>
          <w:rFonts w:eastAsia="Calibri"/>
          <w:b/>
          <w:sz w:val="40"/>
          <w:szCs w:val="40"/>
        </w:rPr>
      </w:pPr>
      <w:r w:rsidRPr="009B0026">
        <w:rPr>
          <w:rFonts w:eastAsia="Calibri"/>
          <w:b/>
          <w:sz w:val="40"/>
          <w:szCs w:val="40"/>
        </w:rPr>
        <w:t>Supporting Statement Section B</w:t>
      </w:r>
    </w:p>
    <w:p w:rsidRPr="009B0026" w:rsidR="00A277A5" w:rsidP="00276515" w:rsidRDefault="00A277A5" w14:paraId="1B4DAE8B" w14:textId="77777777">
      <w:pPr>
        <w:spacing w:line="360" w:lineRule="auto"/>
        <w:jc w:val="center"/>
        <w:rPr>
          <w:rFonts w:eastAsia="Calibri"/>
          <w:b/>
          <w:sz w:val="40"/>
          <w:szCs w:val="40"/>
        </w:rPr>
      </w:pPr>
    </w:p>
    <w:p w:rsidRPr="00E95549" w:rsidR="00107E93" w:rsidP="00107E93" w:rsidRDefault="00107E93" w14:paraId="24201457" w14:textId="1307B150">
      <w:pPr>
        <w:spacing w:line="276" w:lineRule="auto"/>
        <w:rPr>
          <w:b/>
          <w:lang w:bidi="he-IL"/>
        </w:rPr>
      </w:pPr>
      <w:r w:rsidRPr="00A23B6E">
        <w:rPr>
          <w:b/>
          <w:lang w:bidi="he-IL"/>
        </w:rPr>
        <w:t xml:space="preserve">As noted in Part A, the </w:t>
      </w:r>
      <w:r>
        <w:rPr>
          <w:b/>
          <w:lang w:bidi="he-IL"/>
        </w:rPr>
        <w:t>Small Business</w:t>
      </w:r>
      <w:r w:rsidRPr="00A23B6E">
        <w:rPr>
          <w:b/>
          <w:lang w:bidi="he-IL"/>
        </w:rPr>
        <w:t xml:space="preserve"> Pulse Survey is in experimental phase. Fielding this survey during the </w:t>
      </w:r>
      <w:r>
        <w:rPr>
          <w:b/>
          <w:lang w:bidi="he-IL"/>
        </w:rPr>
        <w:t xml:space="preserve">COVID-19 </w:t>
      </w:r>
      <w:r w:rsidR="00CB3A14">
        <w:rPr>
          <w:b/>
          <w:lang w:bidi="he-IL"/>
        </w:rPr>
        <w:t xml:space="preserve">pandemic </w:t>
      </w:r>
      <w:proofErr w:type="gramStart"/>
      <w:r>
        <w:rPr>
          <w:b/>
          <w:lang w:bidi="he-IL"/>
        </w:rPr>
        <w:t>is designed</w:t>
      </w:r>
      <w:proofErr w:type="gramEnd"/>
      <w:r>
        <w:rPr>
          <w:b/>
          <w:lang w:bidi="he-IL"/>
        </w:rPr>
        <w:t xml:space="preserve"> as a proof of concept.</w:t>
      </w:r>
      <w:r w:rsidRPr="00A23B6E">
        <w:rPr>
          <w:b/>
          <w:lang w:bidi="he-IL"/>
        </w:rPr>
        <w:t xml:space="preserve"> </w:t>
      </w:r>
      <w:r>
        <w:rPr>
          <w:b/>
          <w:lang w:bidi="he-IL"/>
        </w:rPr>
        <w:t>As such, the methodology detailed here may adapt over time. As the methodology adapts, we will submit non-substantive changes to this information collection request to OMB. In addition, we will provide all information about sampling, weighting, post-survey processing, and cognitive testing results on our website to maximize transparency for the public. This transparency is especially important given the predicted value to decision makers of having weekly state-by-state estimates of the effects on business operations, finances, and expectations for small businesses.</w:t>
      </w:r>
    </w:p>
    <w:p w:rsidRPr="009B0026" w:rsidR="00276515" w:rsidP="00276515" w:rsidRDefault="00276515" w14:paraId="38950E71" w14:textId="77777777"/>
    <w:p w:rsidRPr="009B0026" w:rsidR="00276515" w:rsidP="00DE3CF7" w:rsidRDefault="00276515" w14:paraId="4957CFD4" w14:textId="77777777">
      <w:pPr>
        <w:pStyle w:val="Heading1"/>
        <w:numPr>
          <w:ilvl w:val="0"/>
          <w:numId w:val="2"/>
        </w:numPr>
      </w:pPr>
      <w:r w:rsidRPr="009B0026">
        <w:t>Universe and Respondent Selection</w:t>
      </w:r>
    </w:p>
    <w:p w:rsidRPr="009B0026" w:rsidR="007E26FC" w:rsidP="007E26FC" w:rsidRDefault="007E26FC" w14:paraId="428EB59C" w14:textId="292A0D6D">
      <w:pPr>
        <w:rPr>
          <w:rFonts w:eastAsiaTheme="minorHAnsi"/>
        </w:rPr>
      </w:pPr>
      <w:r w:rsidRPr="009B0026">
        <w:rPr>
          <w:rFonts w:eastAsiaTheme="minorHAnsi"/>
        </w:rPr>
        <w:t>The target population is all non-farm</w:t>
      </w:r>
      <w:r w:rsidRPr="009B0026" w:rsidR="00A25819">
        <w:rPr>
          <w:rFonts w:eastAsiaTheme="minorHAnsi"/>
        </w:rPr>
        <w:t xml:space="preserve">, </w:t>
      </w:r>
      <w:r w:rsidRPr="009B0026" w:rsidR="00A25819">
        <w:t>single-location</w:t>
      </w:r>
      <w:r w:rsidRPr="009B0026">
        <w:rPr>
          <w:rFonts w:eastAsiaTheme="minorHAnsi"/>
        </w:rPr>
        <w:t xml:space="preserve"> employer businesses (receipts ≥ $1,000) with </w:t>
      </w:r>
      <w:r w:rsidRPr="009B0026" w:rsidR="007912D2">
        <w:rPr>
          <w:rFonts w:eastAsiaTheme="minorHAnsi"/>
        </w:rPr>
        <w:t>1-</w:t>
      </w:r>
      <w:r w:rsidRPr="009B0026">
        <w:rPr>
          <w:rFonts w:eastAsiaTheme="minorHAnsi"/>
        </w:rPr>
        <w:t>500 employees in the 50 states, DC and Puerto Rico, and in industries co</w:t>
      </w:r>
      <w:r w:rsidRPr="009B0026" w:rsidR="00260652">
        <w:rPr>
          <w:rFonts w:eastAsiaTheme="minorHAnsi"/>
        </w:rPr>
        <w:t xml:space="preserve">vered in the Economic Census. </w:t>
      </w:r>
      <w:r w:rsidRPr="009B0026">
        <w:rPr>
          <w:rFonts w:eastAsiaTheme="minorHAnsi"/>
        </w:rPr>
        <w:t xml:space="preserve">The Business Register contains </w:t>
      </w:r>
      <w:r w:rsidR="00107E93">
        <w:rPr>
          <w:rFonts w:eastAsiaTheme="minorHAnsi"/>
        </w:rPr>
        <w:t xml:space="preserve">validated </w:t>
      </w:r>
      <w:r w:rsidRPr="009B0026">
        <w:rPr>
          <w:rFonts w:eastAsiaTheme="minorHAnsi"/>
        </w:rPr>
        <w:t xml:space="preserve">e-mail addresses for </w:t>
      </w:r>
      <w:r w:rsidRPr="009B0026" w:rsidR="007912D2">
        <w:rPr>
          <w:rFonts w:eastAsiaTheme="minorHAnsi"/>
        </w:rPr>
        <w:t>940,588</w:t>
      </w:r>
      <w:r w:rsidR="00107E93">
        <w:rPr>
          <w:rFonts w:eastAsiaTheme="minorHAnsi"/>
        </w:rPr>
        <w:t xml:space="preserve"> </w:t>
      </w:r>
      <w:r w:rsidRPr="009B0026">
        <w:rPr>
          <w:rFonts w:eastAsiaTheme="minorHAnsi"/>
        </w:rPr>
        <w:t xml:space="preserve">businesses in the target population.  These email addresses </w:t>
      </w:r>
      <w:proofErr w:type="gramStart"/>
      <w:r w:rsidRPr="009B0026">
        <w:rPr>
          <w:rFonts w:eastAsiaTheme="minorHAnsi"/>
        </w:rPr>
        <w:t xml:space="preserve">will be updated and supplemented with emails collected via other means, such as the </w:t>
      </w:r>
      <w:r w:rsidR="003D079D">
        <w:rPr>
          <w:rFonts w:eastAsiaTheme="minorHAnsi"/>
        </w:rPr>
        <w:t xml:space="preserve">Census Bureau’s </w:t>
      </w:r>
      <w:r w:rsidRPr="009B0026">
        <w:rPr>
          <w:rFonts w:eastAsiaTheme="minorHAnsi"/>
        </w:rPr>
        <w:t>Customer Respondent Management tool used for respondent communication across economic surveys, to identify the best contact for the business</w:t>
      </w:r>
      <w:proofErr w:type="gramEnd"/>
      <w:r w:rsidRPr="009B0026">
        <w:rPr>
          <w:rFonts w:eastAsiaTheme="minorHAnsi"/>
        </w:rPr>
        <w:t>.</w:t>
      </w:r>
      <w:r w:rsidRPr="009B0026" w:rsidR="00507885">
        <w:rPr>
          <w:rFonts w:eastAsiaTheme="minorHAnsi"/>
        </w:rPr>
        <w:t xml:space="preserve"> </w:t>
      </w:r>
      <w:r w:rsidR="00700CB6">
        <w:rPr>
          <w:rFonts w:eastAsiaTheme="minorHAnsi"/>
        </w:rPr>
        <w:t xml:space="preserve">For further discussion of the </w:t>
      </w:r>
      <w:r w:rsidR="00DB6693">
        <w:rPr>
          <w:rFonts w:eastAsiaTheme="minorHAnsi"/>
        </w:rPr>
        <w:t>target population and use of email address</w:t>
      </w:r>
      <w:r w:rsidR="00700CB6">
        <w:rPr>
          <w:rFonts w:eastAsiaTheme="minorHAnsi"/>
        </w:rPr>
        <w:t xml:space="preserve">, see Attachment </w:t>
      </w:r>
      <w:r w:rsidR="00165A64">
        <w:rPr>
          <w:rFonts w:eastAsiaTheme="minorHAnsi"/>
        </w:rPr>
        <w:t>H</w:t>
      </w:r>
      <w:r w:rsidR="00700CB6">
        <w:rPr>
          <w:rFonts w:eastAsiaTheme="minorHAnsi"/>
        </w:rPr>
        <w:t xml:space="preserve">. </w:t>
      </w:r>
    </w:p>
    <w:p w:rsidRPr="009B0026" w:rsidR="00260652" w:rsidP="007E26FC" w:rsidRDefault="00260652" w14:paraId="29167C1C" w14:textId="77777777">
      <w:pPr>
        <w:rPr>
          <w:rFonts w:eastAsiaTheme="minorHAnsi"/>
        </w:rPr>
      </w:pPr>
    </w:p>
    <w:p w:rsidRPr="009B0026" w:rsidR="009946F5" w:rsidP="007E26FC" w:rsidRDefault="00260652" w14:paraId="1BD9B12E" w14:textId="04112C98">
      <w:pPr>
        <w:rPr>
          <w:rFonts w:eastAsiaTheme="minorHAnsi"/>
        </w:rPr>
      </w:pPr>
      <w:r w:rsidRPr="009B0026">
        <w:rPr>
          <w:rFonts w:eastAsiaTheme="minorHAnsi"/>
        </w:rPr>
        <w:t xml:space="preserve">The </w:t>
      </w:r>
      <w:r w:rsidRPr="009B0026" w:rsidR="007E26FC">
        <w:rPr>
          <w:rFonts w:eastAsiaTheme="minorHAnsi"/>
        </w:rPr>
        <w:t xml:space="preserve">universe </w:t>
      </w:r>
      <w:proofErr w:type="gramStart"/>
      <w:r w:rsidRPr="009B0026">
        <w:rPr>
          <w:rFonts w:eastAsiaTheme="minorHAnsi"/>
        </w:rPr>
        <w:t>will be subdivided</w:t>
      </w:r>
      <w:proofErr w:type="gramEnd"/>
      <w:r w:rsidRPr="009B0026">
        <w:rPr>
          <w:rFonts w:eastAsiaTheme="minorHAnsi"/>
        </w:rPr>
        <w:t xml:space="preserve"> </w:t>
      </w:r>
      <w:r w:rsidRPr="009B0026" w:rsidR="007E26FC">
        <w:rPr>
          <w:rFonts w:eastAsiaTheme="minorHAnsi"/>
        </w:rPr>
        <w:t xml:space="preserve">into nine groups. Each group of ~100k businesses will receive an email with a survey link one week out of the </w:t>
      </w:r>
      <w:proofErr w:type="gramStart"/>
      <w:r w:rsidRPr="009B0026" w:rsidR="007E26FC">
        <w:rPr>
          <w:rFonts w:eastAsiaTheme="minorHAnsi"/>
        </w:rPr>
        <w:t>nine week</w:t>
      </w:r>
      <w:proofErr w:type="gramEnd"/>
      <w:r w:rsidRPr="009B0026" w:rsidR="007E26FC">
        <w:rPr>
          <w:rFonts w:eastAsiaTheme="minorHAnsi"/>
        </w:rPr>
        <w:t xml:space="preserve"> data collection period. This will minimize respondent burden, while also providing the data needed to produce detailed estimates </w:t>
      </w:r>
      <w:r w:rsidRPr="009B0026" w:rsidR="007E26FC">
        <w:rPr>
          <w:rFonts w:eastAsiaTheme="minorHAnsi"/>
        </w:rPr>
        <w:lastRenderedPageBreak/>
        <w:t>by sector and state and for the top 50 MSAs. We expect to complete 9 weeks of data collection</w:t>
      </w:r>
      <w:r w:rsidR="00107E93">
        <w:rPr>
          <w:rFonts w:eastAsiaTheme="minorHAnsi"/>
        </w:rPr>
        <w:t xml:space="preserve">. Additional weeks of collection could be possible, and we will work in coordination with OMB to make that determination. If additional weeks of collection </w:t>
      </w:r>
      <w:proofErr w:type="gramStart"/>
      <w:r w:rsidR="00107E93">
        <w:rPr>
          <w:rFonts w:eastAsiaTheme="minorHAnsi"/>
        </w:rPr>
        <w:t>are deemed</w:t>
      </w:r>
      <w:proofErr w:type="gramEnd"/>
      <w:r w:rsidR="00107E93">
        <w:rPr>
          <w:rFonts w:eastAsiaTheme="minorHAnsi"/>
        </w:rPr>
        <w:t xml:space="preserve"> warranted, we will update documentation through a </w:t>
      </w:r>
      <w:proofErr w:type="spellStart"/>
      <w:r w:rsidR="00107E93">
        <w:rPr>
          <w:rFonts w:eastAsiaTheme="minorHAnsi"/>
        </w:rPr>
        <w:t>nonsub</w:t>
      </w:r>
      <w:r w:rsidR="00322865">
        <w:rPr>
          <w:rFonts w:eastAsiaTheme="minorHAnsi"/>
        </w:rPr>
        <w:t>s</w:t>
      </w:r>
      <w:r w:rsidR="00107E93">
        <w:rPr>
          <w:rFonts w:eastAsiaTheme="minorHAnsi"/>
        </w:rPr>
        <w:t>tantive</w:t>
      </w:r>
      <w:proofErr w:type="spellEnd"/>
      <w:r w:rsidR="00107E93">
        <w:rPr>
          <w:rFonts w:eastAsiaTheme="minorHAnsi"/>
        </w:rPr>
        <w:t xml:space="preserve"> change request to this package</w:t>
      </w:r>
      <w:r w:rsidRPr="009B0026" w:rsidR="007E26FC">
        <w:rPr>
          <w:rFonts w:eastAsiaTheme="minorHAnsi"/>
        </w:rPr>
        <w:t xml:space="preserve">. Efforts </w:t>
      </w:r>
      <w:proofErr w:type="gramStart"/>
      <w:r w:rsidRPr="009B0026" w:rsidR="007E26FC">
        <w:rPr>
          <w:rFonts w:eastAsiaTheme="minorHAnsi"/>
        </w:rPr>
        <w:t>will be made</w:t>
      </w:r>
      <w:proofErr w:type="gramEnd"/>
      <w:r w:rsidRPr="009B0026" w:rsidR="007E26FC">
        <w:rPr>
          <w:rFonts w:eastAsiaTheme="minorHAnsi"/>
        </w:rPr>
        <w:t xml:space="preserve"> to account for potential biases in survey estimates due to the non-probabilistic sample by applying a weighting class adjustment.</w:t>
      </w:r>
      <w:r w:rsidR="00107E93">
        <w:rPr>
          <w:rFonts w:eastAsiaTheme="minorHAnsi"/>
        </w:rPr>
        <w:t xml:space="preserve"> We are working to develop this adjustment in parallel with initiating data collection, and we expect that the adjustment methods may change as we learn through this collection process.</w:t>
      </w:r>
      <w:r w:rsidRPr="009B0026" w:rsidR="007E26FC">
        <w:rPr>
          <w:rFonts w:eastAsiaTheme="minorHAnsi"/>
        </w:rPr>
        <w:t xml:space="preserve">  </w:t>
      </w:r>
      <w:r w:rsidRPr="009B0026" w:rsidR="009946F5">
        <w:rPr>
          <w:rFonts w:eastAsiaTheme="minorHAnsi"/>
        </w:rPr>
        <w:t xml:space="preserve">For further discussion of survey methodology, see Attachment </w:t>
      </w:r>
      <w:r w:rsidR="00165A64">
        <w:rPr>
          <w:rFonts w:eastAsiaTheme="minorHAnsi"/>
        </w:rPr>
        <w:t>H</w:t>
      </w:r>
      <w:r w:rsidRPr="009B0026" w:rsidR="009946F5">
        <w:rPr>
          <w:rFonts w:eastAsiaTheme="minorHAnsi"/>
        </w:rPr>
        <w:t>.</w:t>
      </w:r>
    </w:p>
    <w:p w:rsidRPr="009B0026" w:rsidR="00276515" w:rsidP="00276515" w:rsidRDefault="00276515" w14:paraId="561515C2" w14:textId="77777777">
      <w:pPr>
        <w:rPr>
          <w:rFonts w:eastAsiaTheme="minorHAnsi"/>
        </w:rPr>
      </w:pPr>
    </w:p>
    <w:p w:rsidRPr="009B0026" w:rsidR="00276515" w:rsidP="00DE3CF7" w:rsidRDefault="00276515" w14:paraId="01F0975C" w14:textId="77777777">
      <w:pPr>
        <w:pStyle w:val="Heading1"/>
        <w:numPr>
          <w:ilvl w:val="0"/>
          <w:numId w:val="2"/>
        </w:numPr>
        <w:rPr>
          <w:rFonts w:eastAsiaTheme="minorHAnsi"/>
        </w:rPr>
      </w:pPr>
      <w:r w:rsidRPr="009B0026">
        <w:rPr>
          <w:rFonts w:eastAsiaTheme="minorHAnsi"/>
        </w:rPr>
        <w:t>Procedures for Collecting Information</w:t>
      </w:r>
    </w:p>
    <w:p w:rsidRPr="009B0026" w:rsidR="007F5AD6" w:rsidP="007F5AD6" w:rsidRDefault="007F5AD6" w14:paraId="539CCB5A" w14:textId="6B78D001">
      <w:pPr>
        <w:rPr>
          <w:rFonts w:eastAsiaTheme="minorHAnsi"/>
        </w:rPr>
      </w:pPr>
      <w:r w:rsidRPr="009B0026">
        <w:rPr>
          <w:rFonts w:eastAsiaTheme="minorHAnsi"/>
        </w:rPr>
        <w:t xml:space="preserve">Businesses </w:t>
      </w:r>
      <w:proofErr w:type="gramStart"/>
      <w:r w:rsidRPr="009B0026">
        <w:rPr>
          <w:rFonts w:eastAsiaTheme="minorHAnsi"/>
        </w:rPr>
        <w:t>will be contacted</w:t>
      </w:r>
      <w:proofErr w:type="gramEnd"/>
      <w:r w:rsidRPr="009B0026">
        <w:rPr>
          <w:rFonts w:eastAsiaTheme="minorHAnsi"/>
        </w:rPr>
        <w:t xml:space="preserve"> via email based on known email addresses that have been collected across economic programs. As mentioned earlier, the sample </w:t>
      </w:r>
      <w:proofErr w:type="gramStart"/>
      <w:r w:rsidRPr="009B0026">
        <w:rPr>
          <w:rFonts w:eastAsiaTheme="minorHAnsi"/>
        </w:rPr>
        <w:t>will be split</w:t>
      </w:r>
      <w:proofErr w:type="gramEnd"/>
      <w:r w:rsidRPr="009B0026">
        <w:rPr>
          <w:rFonts w:eastAsiaTheme="minorHAnsi"/>
        </w:rPr>
        <w:t xml:space="preserve"> so that ~100,000 different respondents are selected weekly to reduce burden and survey fatigue.  </w:t>
      </w:r>
      <w:r w:rsidR="00A1027D">
        <w:rPr>
          <w:rFonts w:eastAsiaTheme="minorHAnsi"/>
        </w:rPr>
        <w:t xml:space="preserve">Emails </w:t>
      </w:r>
      <w:proofErr w:type="gramStart"/>
      <w:r w:rsidR="00A1027D">
        <w:rPr>
          <w:rFonts w:eastAsiaTheme="minorHAnsi"/>
        </w:rPr>
        <w:t>will be delivered</w:t>
      </w:r>
      <w:proofErr w:type="gramEnd"/>
      <w:r w:rsidR="00A1027D">
        <w:rPr>
          <w:rFonts w:eastAsiaTheme="minorHAnsi"/>
        </w:rPr>
        <w:t xml:space="preserve"> in increments of 20,000 between the hours of 9AM -6PM every Sunday for nine weeks. An hour </w:t>
      </w:r>
      <w:proofErr w:type="gramStart"/>
      <w:r w:rsidR="00A1027D">
        <w:rPr>
          <w:rFonts w:eastAsiaTheme="minorHAnsi"/>
        </w:rPr>
        <w:t>will be allowed</w:t>
      </w:r>
      <w:proofErr w:type="gramEnd"/>
      <w:r w:rsidR="00A1027D">
        <w:rPr>
          <w:rFonts w:eastAsiaTheme="minorHAnsi"/>
        </w:rPr>
        <w:t xml:space="preserve"> for the delivery of the 20,000 emails and an hour will be allowed after the conclusion of the sending batch</w:t>
      </w:r>
      <w:r w:rsidRPr="009B0026">
        <w:rPr>
          <w:rFonts w:eastAsiaTheme="minorHAnsi"/>
        </w:rPr>
        <w:t xml:space="preserve"> </w:t>
      </w:r>
      <w:r w:rsidRPr="00816AE0">
        <w:rPr>
          <w:rFonts w:eastAsiaTheme="minorHAnsi"/>
        </w:rPr>
        <w:t xml:space="preserve">to gauge optimal timing of email delivery.  The respondent can respond at any point, but their response </w:t>
      </w:r>
      <w:proofErr w:type="gramStart"/>
      <w:r w:rsidRPr="00816AE0">
        <w:rPr>
          <w:rFonts w:eastAsiaTheme="minorHAnsi"/>
        </w:rPr>
        <w:t>will be allocated</w:t>
      </w:r>
      <w:proofErr w:type="gramEnd"/>
      <w:r w:rsidRPr="00816AE0">
        <w:rPr>
          <w:rFonts w:eastAsiaTheme="minorHAnsi"/>
        </w:rPr>
        <w:t xml:space="preserve"> to the week in which they responded.</w:t>
      </w:r>
      <w:r w:rsidRPr="00816AE0" w:rsidR="00107E93">
        <w:rPr>
          <w:rFonts w:eastAsiaTheme="minorHAnsi"/>
        </w:rPr>
        <w:t xml:space="preserve"> (The methodology to describe how we will handle this allowance in producing the estimates is available </w:t>
      </w:r>
      <w:proofErr w:type="gramStart"/>
      <w:r w:rsidRPr="00816AE0" w:rsidR="00107E93">
        <w:rPr>
          <w:rFonts w:eastAsiaTheme="minorHAnsi"/>
        </w:rPr>
        <w:t xml:space="preserve">in </w:t>
      </w:r>
      <w:r w:rsidRPr="00816AE0" w:rsidR="00593341">
        <w:rPr>
          <w:rFonts w:eastAsiaTheme="minorHAnsi"/>
        </w:rPr>
        <w:t xml:space="preserve"> Attachment</w:t>
      </w:r>
      <w:proofErr w:type="gramEnd"/>
      <w:r w:rsidRPr="00816AE0" w:rsidR="00593341">
        <w:rPr>
          <w:rFonts w:eastAsiaTheme="minorHAnsi"/>
        </w:rPr>
        <w:t xml:space="preserve"> </w:t>
      </w:r>
      <w:r w:rsidR="00165A64">
        <w:rPr>
          <w:rFonts w:eastAsiaTheme="minorHAnsi"/>
        </w:rPr>
        <w:t>H</w:t>
      </w:r>
      <w:r w:rsidRPr="00816AE0" w:rsidR="00107E93">
        <w:rPr>
          <w:rFonts w:eastAsiaTheme="minorHAnsi"/>
        </w:rPr>
        <w:t xml:space="preserve">.) </w:t>
      </w:r>
      <w:r w:rsidRPr="00816AE0">
        <w:rPr>
          <w:rFonts w:eastAsiaTheme="minorHAnsi"/>
        </w:rPr>
        <w:t xml:space="preserve"> The email will include a Thursday due date. Business who have not responded </w:t>
      </w:r>
      <w:r w:rsidRPr="00816AE0" w:rsidR="00601036">
        <w:rPr>
          <w:rFonts w:eastAsiaTheme="minorHAnsi"/>
        </w:rPr>
        <w:t xml:space="preserve">may </w:t>
      </w:r>
      <w:r w:rsidRPr="00816AE0">
        <w:rPr>
          <w:rFonts w:eastAsiaTheme="minorHAnsi"/>
        </w:rPr>
        <w:t>receive a fol</w:t>
      </w:r>
      <w:r w:rsidRPr="00816AE0" w:rsidR="007E26FC">
        <w:rPr>
          <w:rFonts w:eastAsiaTheme="minorHAnsi"/>
        </w:rPr>
        <w:t>low</w:t>
      </w:r>
      <w:r w:rsidRPr="009B0026" w:rsidR="007E26FC">
        <w:rPr>
          <w:rFonts w:eastAsiaTheme="minorHAnsi"/>
        </w:rPr>
        <w:t>-up email reminder on Friday</w:t>
      </w:r>
      <w:r w:rsidRPr="009B0026">
        <w:rPr>
          <w:rFonts w:eastAsiaTheme="minorHAnsi"/>
        </w:rPr>
        <w:t xml:space="preserve">. </w:t>
      </w:r>
      <w:r w:rsidR="008328FA">
        <w:rPr>
          <w:rFonts w:eastAsiaTheme="minorHAnsi"/>
        </w:rPr>
        <w:t>For the first several weeks of the SBPS, all non-responding businesses will receive a follow-up email.  Once we have a better sense of the response to the survey, we may target the non-responding companies to ensure that we have adequate representation to publish comprehensive statistics.</w:t>
      </w:r>
    </w:p>
    <w:p w:rsidRPr="009B0026" w:rsidR="007F5AD6" w:rsidP="007F5AD6" w:rsidRDefault="007F5AD6" w14:paraId="73C9E8FD" w14:textId="77777777">
      <w:pPr>
        <w:rPr>
          <w:rFonts w:eastAsiaTheme="minorHAnsi"/>
        </w:rPr>
      </w:pPr>
    </w:p>
    <w:p w:rsidRPr="009B0026" w:rsidR="007F5AD6" w:rsidP="007F5AD6" w:rsidRDefault="007F5AD6" w14:paraId="41322306" w14:textId="1A4E2B04">
      <w:pPr>
        <w:rPr>
          <w:rFonts w:eastAsiaTheme="minorHAnsi"/>
        </w:rPr>
      </w:pPr>
      <w:r w:rsidRPr="009B0026">
        <w:rPr>
          <w:rFonts w:eastAsiaTheme="minorHAnsi"/>
        </w:rPr>
        <w:t xml:space="preserve">Data collection for the new SBPS </w:t>
      </w:r>
      <w:proofErr w:type="gramStart"/>
      <w:r w:rsidRPr="009B0026">
        <w:rPr>
          <w:rFonts w:eastAsiaTheme="minorHAnsi"/>
        </w:rPr>
        <w:t>will be conducted</w:t>
      </w:r>
      <w:proofErr w:type="gramEnd"/>
      <w:r w:rsidRPr="009B0026">
        <w:rPr>
          <w:rFonts w:eastAsiaTheme="minorHAnsi"/>
        </w:rPr>
        <w:t xml:space="preserve"> using an initial email invitation to the in-scope population.  The email invitation will describe the purpose of the survey collection and will contain the authentication code that </w:t>
      </w:r>
      <w:proofErr w:type="gramStart"/>
      <w:r w:rsidRPr="009B0026">
        <w:rPr>
          <w:rFonts w:eastAsiaTheme="minorHAnsi"/>
        </w:rPr>
        <w:t>is linked</w:t>
      </w:r>
      <w:proofErr w:type="gramEnd"/>
      <w:r w:rsidRPr="009B0026">
        <w:rPr>
          <w:rFonts w:eastAsiaTheme="minorHAnsi"/>
        </w:rPr>
        <w:t xml:space="preserve"> to the business’s EIN</w:t>
      </w:r>
      <w:r w:rsidR="00374DDF">
        <w:rPr>
          <w:rFonts w:eastAsiaTheme="minorHAnsi"/>
        </w:rPr>
        <w:t xml:space="preserve"> in our internal database</w:t>
      </w:r>
      <w:r w:rsidRPr="009B0026">
        <w:rPr>
          <w:rFonts w:eastAsiaTheme="minorHAnsi"/>
        </w:rPr>
        <w:t>.  The website address will direct respondents to a landing page that provides motivational text to encourage response, links to releases of the data products, and a direct link to the Centurion landing page</w:t>
      </w:r>
      <w:r w:rsidRPr="009B0026" w:rsidR="00601036">
        <w:rPr>
          <w:rFonts w:eastAsiaTheme="minorHAnsi"/>
        </w:rPr>
        <w:t xml:space="preserve"> to respond to the survey</w:t>
      </w:r>
      <w:r w:rsidRPr="009B0026">
        <w:rPr>
          <w:rFonts w:eastAsiaTheme="minorHAnsi"/>
        </w:rPr>
        <w:t xml:space="preserve">. </w:t>
      </w:r>
      <w:r w:rsidRPr="009B0026" w:rsidR="001516EB">
        <w:rPr>
          <w:rFonts w:eastAsiaTheme="minorHAnsi"/>
        </w:rPr>
        <w:t>As of 4/</w:t>
      </w:r>
      <w:r w:rsidR="00165A64">
        <w:rPr>
          <w:rFonts w:eastAsiaTheme="minorHAnsi"/>
        </w:rPr>
        <w:t>20/</w:t>
      </w:r>
      <w:r w:rsidRPr="009B0026" w:rsidR="001516EB">
        <w:rPr>
          <w:rFonts w:eastAsiaTheme="minorHAnsi"/>
        </w:rPr>
        <w:t xml:space="preserve">20, the landing page is not live off census.gov, but screenshots from the page </w:t>
      </w:r>
      <w:proofErr w:type="gramStart"/>
      <w:r w:rsidRPr="009B0026" w:rsidR="001516EB">
        <w:rPr>
          <w:rFonts w:eastAsiaTheme="minorHAnsi"/>
        </w:rPr>
        <w:t>can be found</w:t>
      </w:r>
      <w:proofErr w:type="gramEnd"/>
      <w:r w:rsidRPr="009B0026" w:rsidR="001516EB">
        <w:rPr>
          <w:rFonts w:eastAsiaTheme="minorHAnsi"/>
        </w:rPr>
        <w:t xml:space="preserve"> in Attachment </w:t>
      </w:r>
      <w:r w:rsidR="00165A64">
        <w:rPr>
          <w:rFonts w:eastAsiaTheme="minorHAnsi"/>
        </w:rPr>
        <w:t>C</w:t>
      </w:r>
      <w:r w:rsidRPr="009B0026" w:rsidR="001516EB">
        <w:rPr>
          <w:rFonts w:eastAsiaTheme="minorHAnsi"/>
        </w:rPr>
        <w:t>.</w:t>
      </w:r>
      <w:r w:rsidR="00A1027D">
        <w:rPr>
          <w:rFonts w:eastAsiaTheme="minorHAnsi"/>
        </w:rPr>
        <w:t xml:space="preserve"> The </w:t>
      </w:r>
      <w:proofErr w:type="gramStart"/>
      <w:r w:rsidR="00A1027D">
        <w:rPr>
          <w:rFonts w:eastAsiaTheme="minorHAnsi"/>
        </w:rPr>
        <w:t>production landing</w:t>
      </w:r>
      <w:proofErr w:type="gramEnd"/>
      <w:r w:rsidR="00A1027D">
        <w:rPr>
          <w:rFonts w:eastAsiaTheme="minorHAnsi"/>
        </w:rPr>
        <w:t xml:space="preserve"> page will be found at https://census.gov/businesspulse</w:t>
      </w:r>
      <w:r w:rsidR="003D079D">
        <w:rPr>
          <w:rFonts w:eastAsiaTheme="minorHAnsi"/>
        </w:rPr>
        <w:t>.</w:t>
      </w:r>
      <w:r w:rsidRPr="009B0026" w:rsidR="001516EB">
        <w:rPr>
          <w:rFonts w:eastAsiaTheme="minorHAnsi"/>
        </w:rPr>
        <w:t xml:space="preserve"> </w:t>
      </w:r>
      <w:r w:rsidR="00470C55">
        <w:rPr>
          <w:rFonts w:eastAsiaTheme="minorHAnsi"/>
        </w:rPr>
        <w:t>S</w:t>
      </w:r>
      <w:r w:rsidR="00107E93">
        <w:rPr>
          <w:rFonts w:eastAsiaTheme="minorHAnsi"/>
        </w:rPr>
        <w:t xml:space="preserve">ee </w:t>
      </w:r>
      <w:r w:rsidR="003E3441">
        <w:rPr>
          <w:rFonts w:eastAsiaTheme="minorHAnsi"/>
        </w:rPr>
        <w:t>A</w:t>
      </w:r>
      <w:r w:rsidR="00107E93">
        <w:rPr>
          <w:rFonts w:eastAsiaTheme="minorHAnsi"/>
        </w:rPr>
        <w:t xml:space="preserve">ttachment </w:t>
      </w:r>
      <w:r w:rsidR="00165A64">
        <w:rPr>
          <w:rFonts w:eastAsiaTheme="minorHAnsi"/>
        </w:rPr>
        <w:t>I</w:t>
      </w:r>
      <w:r w:rsidR="00107E93">
        <w:rPr>
          <w:rFonts w:eastAsiaTheme="minorHAnsi"/>
        </w:rPr>
        <w:t xml:space="preserve"> for </w:t>
      </w:r>
      <w:r w:rsidR="00B055FD">
        <w:rPr>
          <w:rFonts w:eastAsiaTheme="minorHAnsi"/>
        </w:rPr>
        <w:t xml:space="preserve">examples of the survey invitation email and follow-up emails. </w:t>
      </w:r>
    </w:p>
    <w:p w:rsidRPr="009B0026" w:rsidR="007F5AD6" w:rsidP="007F5AD6" w:rsidRDefault="007F5AD6" w14:paraId="6119B437" w14:textId="77777777">
      <w:pPr>
        <w:rPr>
          <w:rFonts w:eastAsiaTheme="minorHAnsi"/>
        </w:rPr>
      </w:pPr>
    </w:p>
    <w:p w:rsidRPr="009B0026" w:rsidR="007F5AD6" w:rsidP="007F5AD6" w:rsidRDefault="007F5AD6" w14:paraId="1A316DC0" w14:textId="33F6B114">
      <w:pPr>
        <w:rPr>
          <w:rFonts w:eastAsiaTheme="minorHAnsi"/>
        </w:rPr>
      </w:pPr>
      <w:r w:rsidRPr="009B0026">
        <w:rPr>
          <w:rFonts w:eastAsiaTheme="minorHAnsi"/>
        </w:rPr>
        <w:t xml:space="preserve">The Census Bureau’s Centurion team developed the required electronic collection infrastructure including a welcome screen, screens for providing response to survey questions, and finally a submission complete/thank you screen. Once credentials are established, the respondent </w:t>
      </w:r>
      <w:proofErr w:type="gramStart"/>
      <w:r w:rsidRPr="009B0026">
        <w:rPr>
          <w:rFonts w:eastAsiaTheme="minorHAnsi"/>
        </w:rPr>
        <w:t>will be presented</w:t>
      </w:r>
      <w:proofErr w:type="gramEnd"/>
      <w:r w:rsidRPr="009B0026">
        <w:rPr>
          <w:rFonts w:eastAsiaTheme="minorHAnsi"/>
        </w:rPr>
        <w:t xml:space="preserve"> with the established 1</w:t>
      </w:r>
      <w:r w:rsidRPr="009B0026" w:rsidR="00BB3802">
        <w:rPr>
          <w:rFonts w:eastAsiaTheme="minorHAnsi"/>
        </w:rPr>
        <w:t>6</w:t>
      </w:r>
      <w:r w:rsidRPr="009B0026">
        <w:rPr>
          <w:rFonts w:eastAsiaTheme="minorHAnsi"/>
        </w:rPr>
        <w:t xml:space="preserve"> questions. </w:t>
      </w:r>
      <w:r w:rsidRPr="009B0026" w:rsidR="00FB62E8">
        <w:t xml:space="preserve">See Attachment A </w:t>
      </w:r>
      <w:r w:rsidRPr="009B0026" w:rsidR="00C61D8E">
        <w:t xml:space="preserve">that provides screenshots </w:t>
      </w:r>
      <w:r w:rsidR="00165A64">
        <w:t xml:space="preserve">from the collection instrument </w:t>
      </w:r>
      <w:r w:rsidRPr="009B0026" w:rsidR="00C61D8E">
        <w:t>of the survey content</w:t>
      </w:r>
      <w:r w:rsidRPr="009B0026">
        <w:rPr>
          <w:rFonts w:eastAsiaTheme="minorHAnsi"/>
        </w:rPr>
        <w:t>.</w:t>
      </w:r>
    </w:p>
    <w:p w:rsidRPr="009B0026" w:rsidR="007F5AD6" w:rsidP="007F5AD6" w:rsidRDefault="007F5AD6" w14:paraId="3B76632A" w14:textId="5B0998A2">
      <w:pPr>
        <w:rPr>
          <w:rFonts w:eastAsiaTheme="minorHAnsi"/>
        </w:rPr>
      </w:pPr>
      <w:r w:rsidRPr="009B0026">
        <w:rPr>
          <w:rFonts w:eastAsiaTheme="minorHAnsi"/>
        </w:rPr>
        <w:t xml:space="preserve"> </w:t>
      </w:r>
    </w:p>
    <w:p w:rsidRPr="009B0026" w:rsidR="00276515" w:rsidP="007F5AD6" w:rsidRDefault="007F5AD6" w14:paraId="64D61C98" w14:textId="024A9A10">
      <w:pPr>
        <w:rPr>
          <w:rFonts w:eastAsiaTheme="minorHAnsi"/>
        </w:rPr>
      </w:pPr>
      <w:r w:rsidRPr="009B0026">
        <w:rPr>
          <w:rFonts w:eastAsiaTheme="minorHAnsi"/>
        </w:rPr>
        <w:t xml:space="preserve">Messaging on </w:t>
      </w:r>
      <w:r w:rsidRPr="009B0026" w:rsidR="007912D2">
        <w:rPr>
          <w:rFonts w:eastAsiaTheme="minorHAnsi"/>
        </w:rPr>
        <w:t xml:space="preserve">the </w:t>
      </w:r>
      <w:proofErr w:type="gramStart"/>
      <w:r w:rsidRPr="009B0026" w:rsidR="007912D2">
        <w:rPr>
          <w:rFonts w:eastAsiaTheme="minorHAnsi"/>
        </w:rPr>
        <w:t>SBPS</w:t>
      </w:r>
      <w:proofErr w:type="gramEnd"/>
      <w:r w:rsidRPr="009B0026" w:rsidR="007912D2">
        <w:rPr>
          <w:rFonts w:eastAsiaTheme="minorHAnsi"/>
        </w:rPr>
        <w:t xml:space="preserve"> landing page</w:t>
      </w:r>
      <w:r w:rsidRPr="009B0026">
        <w:rPr>
          <w:rFonts w:eastAsiaTheme="minorHAnsi"/>
        </w:rPr>
        <w:t xml:space="preserve"> will speak to the legitimacy of the collection and will include Frequently Asked Questions (FAQs). Additionally, respondents </w:t>
      </w:r>
      <w:r w:rsidRPr="009B0026" w:rsidR="00601036">
        <w:rPr>
          <w:rFonts w:eastAsiaTheme="minorHAnsi"/>
        </w:rPr>
        <w:t>can respond to the</w:t>
      </w:r>
      <w:r w:rsidRPr="009B0026">
        <w:rPr>
          <w:rFonts w:eastAsiaTheme="minorHAnsi"/>
        </w:rPr>
        <w:t xml:space="preserve"> email address with questions that </w:t>
      </w:r>
      <w:proofErr w:type="gramStart"/>
      <w:r w:rsidRPr="009B0026">
        <w:rPr>
          <w:rFonts w:eastAsiaTheme="minorHAnsi"/>
        </w:rPr>
        <w:t>will be answered</w:t>
      </w:r>
      <w:proofErr w:type="gramEnd"/>
      <w:r w:rsidRPr="009B0026">
        <w:rPr>
          <w:rFonts w:eastAsiaTheme="minorHAnsi"/>
        </w:rPr>
        <w:t xml:space="preserve"> by staff at Census Bureau Headquarters.  </w:t>
      </w:r>
    </w:p>
    <w:p w:rsidRPr="009B0026" w:rsidR="00276515" w:rsidP="00276515" w:rsidRDefault="00276515" w14:paraId="0513D5AE" w14:textId="0DB1E9F4">
      <w:pPr>
        <w:rPr>
          <w:rFonts w:eastAsiaTheme="minorHAnsi"/>
        </w:rPr>
      </w:pPr>
    </w:p>
    <w:p w:rsidRPr="009B0026" w:rsidR="00DF5110" w:rsidP="00DF5110" w:rsidRDefault="00DF5110" w14:paraId="4F3BFA66" w14:textId="030507B2">
      <w:pPr>
        <w:contextualSpacing/>
        <w:textAlignment w:val="baseline"/>
        <w:rPr>
          <w:rFonts w:cstheme="minorHAnsi"/>
          <w:color w:val="000000"/>
        </w:rPr>
      </w:pPr>
      <w:r w:rsidRPr="009B0026">
        <w:rPr>
          <w:rFonts w:cstheme="minorHAnsi"/>
          <w:color w:val="000000"/>
        </w:rPr>
        <w:t xml:space="preserve">The </w:t>
      </w:r>
      <w:r w:rsidRPr="009B0026" w:rsidR="007912D2">
        <w:rPr>
          <w:rFonts w:cstheme="minorHAnsi"/>
          <w:color w:val="000000"/>
        </w:rPr>
        <w:t xml:space="preserve">data collection </w:t>
      </w:r>
      <w:r w:rsidRPr="009B0026">
        <w:rPr>
          <w:rFonts w:cstheme="minorHAnsi"/>
          <w:color w:val="000000"/>
        </w:rPr>
        <w:t>schedule</w:t>
      </w:r>
      <w:r w:rsidRPr="009B0026" w:rsidR="007912D2">
        <w:rPr>
          <w:rFonts w:cstheme="minorHAnsi"/>
          <w:color w:val="000000"/>
        </w:rPr>
        <w:t xml:space="preserve"> </w:t>
      </w:r>
      <w:r w:rsidRPr="009B0026">
        <w:rPr>
          <w:rFonts w:cstheme="minorHAnsi"/>
          <w:color w:val="000000"/>
        </w:rPr>
        <w:t xml:space="preserve">by week with corresponding due dates is as follows: </w:t>
      </w:r>
    </w:p>
    <w:p w:rsidRPr="009B0026" w:rsidR="00DF5110" w:rsidP="00DF5110" w:rsidRDefault="00DF5110" w14:paraId="4B020813" w14:textId="77777777">
      <w:pPr>
        <w:pStyle w:val="ListParagraph"/>
        <w:textAlignment w:val="baseline"/>
        <w:rPr>
          <w:rFonts w:cstheme="minorHAnsi"/>
          <w:color w:val="000000"/>
        </w:rPr>
      </w:pPr>
    </w:p>
    <w:tbl>
      <w:tblPr>
        <w:tblW w:w="0" w:type="auto"/>
        <w:tblInd w:w="6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1250"/>
        <w:gridCol w:w="2115"/>
        <w:gridCol w:w="2115"/>
      </w:tblGrid>
      <w:tr w:rsidRPr="009B0026" w:rsidR="007912D2" w:rsidTr="00BB3802" w14:paraId="3CECC10F" w14:textId="77777777">
        <w:tc>
          <w:tcPr>
            <w:tcW w:w="1250" w:type="dxa"/>
            <w:tcMar>
              <w:top w:w="0" w:type="dxa"/>
              <w:left w:w="108" w:type="dxa"/>
              <w:bottom w:w="0" w:type="dxa"/>
              <w:right w:w="108" w:type="dxa"/>
            </w:tcMar>
            <w:vAlign w:val="center"/>
            <w:hideMark/>
          </w:tcPr>
          <w:p w:rsidRPr="009B0026" w:rsidR="007912D2" w:rsidP="00571CB7" w:rsidRDefault="007912D2" w14:paraId="27FCA5C2" w14:textId="77777777">
            <w:r w:rsidRPr="009B0026">
              <w:rPr>
                <w:color w:val="000000"/>
              </w:rPr>
              <w:lastRenderedPageBreak/>
              <w:t>Reference Week</w:t>
            </w:r>
          </w:p>
        </w:tc>
        <w:tc>
          <w:tcPr>
            <w:tcW w:w="2115" w:type="dxa"/>
            <w:tcMar>
              <w:top w:w="0" w:type="dxa"/>
              <w:left w:w="108" w:type="dxa"/>
              <w:bottom w:w="0" w:type="dxa"/>
              <w:right w:w="108" w:type="dxa"/>
            </w:tcMar>
            <w:vAlign w:val="center"/>
            <w:hideMark/>
          </w:tcPr>
          <w:p w:rsidRPr="009B0026" w:rsidR="007912D2" w:rsidP="00571CB7" w:rsidRDefault="007912D2" w14:paraId="35991FFB" w14:textId="77777777">
            <w:r w:rsidRPr="009B0026">
              <w:rPr>
                <w:color w:val="000000"/>
              </w:rPr>
              <w:t>Dates</w:t>
            </w:r>
          </w:p>
        </w:tc>
        <w:tc>
          <w:tcPr>
            <w:tcW w:w="2115" w:type="dxa"/>
            <w:tcMar>
              <w:top w:w="0" w:type="dxa"/>
              <w:left w:w="108" w:type="dxa"/>
              <w:bottom w:w="0" w:type="dxa"/>
              <w:right w:w="108" w:type="dxa"/>
            </w:tcMar>
            <w:vAlign w:val="center"/>
            <w:hideMark/>
          </w:tcPr>
          <w:p w:rsidRPr="009B0026" w:rsidR="007912D2" w:rsidP="00571CB7" w:rsidRDefault="007912D2" w14:paraId="4E6CBF1E" w14:textId="77777777">
            <w:r w:rsidRPr="009B0026">
              <w:rPr>
                <w:color w:val="000000"/>
              </w:rPr>
              <w:t>Due Date</w:t>
            </w:r>
          </w:p>
        </w:tc>
      </w:tr>
      <w:tr w:rsidRPr="009B0026" w:rsidR="007912D2" w:rsidTr="00374DDF" w14:paraId="4A371D7C" w14:textId="77777777">
        <w:tc>
          <w:tcPr>
            <w:tcW w:w="1250" w:type="dxa"/>
            <w:tcMar>
              <w:top w:w="0" w:type="dxa"/>
              <w:left w:w="108" w:type="dxa"/>
              <w:bottom w:w="0" w:type="dxa"/>
              <w:right w:w="108" w:type="dxa"/>
            </w:tcMar>
            <w:vAlign w:val="center"/>
            <w:hideMark/>
          </w:tcPr>
          <w:p w:rsidRPr="009B0026" w:rsidR="007912D2" w:rsidP="00571CB7" w:rsidRDefault="007912D2" w14:paraId="61B72A26" w14:textId="43D50135"/>
        </w:tc>
        <w:tc>
          <w:tcPr>
            <w:tcW w:w="2115" w:type="dxa"/>
            <w:tcMar>
              <w:top w:w="0" w:type="dxa"/>
              <w:left w:w="108" w:type="dxa"/>
              <w:bottom w:w="0" w:type="dxa"/>
              <w:right w:w="108" w:type="dxa"/>
            </w:tcMar>
            <w:vAlign w:val="center"/>
          </w:tcPr>
          <w:p w:rsidRPr="009B0026" w:rsidR="007912D2" w:rsidP="00571CB7" w:rsidRDefault="007912D2" w14:paraId="7C69CCAF" w14:textId="5D9C3667"/>
        </w:tc>
        <w:tc>
          <w:tcPr>
            <w:tcW w:w="2115" w:type="dxa"/>
            <w:tcMar>
              <w:top w:w="0" w:type="dxa"/>
              <w:left w:w="108" w:type="dxa"/>
              <w:bottom w:w="0" w:type="dxa"/>
              <w:right w:w="108" w:type="dxa"/>
            </w:tcMar>
            <w:vAlign w:val="center"/>
          </w:tcPr>
          <w:p w:rsidRPr="009B0026" w:rsidR="007912D2" w:rsidP="00571CB7" w:rsidRDefault="007912D2" w14:paraId="01DE5A34" w14:textId="4CDFF9B0"/>
        </w:tc>
      </w:tr>
      <w:tr w:rsidRPr="009B0026" w:rsidR="00470C55" w:rsidTr="00BB3802" w14:paraId="07B71602" w14:textId="77777777">
        <w:tc>
          <w:tcPr>
            <w:tcW w:w="1250" w:type="dxa"/>
            <w:tcMar>
              <w:top w:w="0" w:type="dxa"/>
              <w:left w:w="108" w:type="dxa"/>
              <w:bottom w:w="0" w:type="dxa"/>
              <w:right w:w="108" w:type="dxa"/>
            </w:tcMar>
            <w:vAlign w:val="center"/>
            <w:hideMark/>
          </w:tcPr>
          <w:p w:rsidRPr="009B0026" w:rsidR="00470C55" w:rsidP="00470C55" w:rsidRDefault="00470C55" w14:paraId="3F72F86A" w14:textId="477AC0D6">
            <w:r w:rsidRPr="009B0026">
              <w:rPr>
                <w:color w:val="000000"/>
              </w:rPr>
              <w:t>1</w:t>
            </w:r>
          </w:p>
        </w:tc>
        <w:tc>
          <w:tcPr>
            <w:tcW w:w="2115" w:type="dxa"/>
            <w:tcMar>
              <w:top w:w="0" w:type="dxa"/>
              <w:left w:w="108" w:type="dxa"/>
              <w:bottom w:w="0" w:type="dxa"/>
              <w:right w:w="108" w:type="dxa"/>
            </w:tcMar>
            <w:vAlign w:val="center"/>
            <w:hideMark/>
          </w:tcPr>
          <w:p w:rsidRPr="009B0026" w:rsidR="00470C55" w:rsidP="00470C55" w:rsidRDefault="00470C55" w14:paraId="70D822A2" w14:textId="77777777">
            <w:r w:rsidRPr="009B0026">
              <w:rPr>
                <w:color w:val="000000"/>
              </w:rPr>
              <w:t>April 26-May 2</w:t>
            </w:r>
          </w:p>
        </w:tc>
        <w:tc>
          <w:tcPr>
            <w:tcW w:w="2115" w:type="dxa"/>
            <w:tcMar>
              <w:top w:w="0" w:type="dxa"/>
              <w:left w:w="108" w:type="dxa"/>
              <w:bottom w:w="0" w:type="dxa"/>
              <w:right w:w="108" w:type="dxa"/>
            </w:tcMar>
            <w:vAlign w:val="center"/>
            <w:hideMark/>
          </w:tcPr>
          <w:p w:rsidRPr="009B0026" w:rsidR="00470C55" w:rsidP="00470C55" w:rsidRDefault="00470C55" w14:paraId="2EB598E3" w14:textId="77777777">
            <w:r w:rsidRPr="009B0026">
              <w:rPr>
                <w:color w:val="000000"/>
              </w:rPr>
              <w:t>April 30</w:t>
            </w:r>
          </w:p>
        </w:tc>
      </w:tr>
      <w:tr w:rsidRPr="009B0026" w:rsidR="00470C55" w:rsidTr="00BB3802" w14:paraId="4BA7E317" w14:textId="77777777">
        <w:tc>
          <w:tcPr>
            <w:tcW w:w="1250" w:type="dxa"/>
            <w:tcMar>
              <w:top w:w="0" w:type="dxa"/>
              <w:left w:w="108" w:type="dxa"/>
              <w:bottom w:w="0" w:type="dxa"/>
              <w:right w:w="108" w:type="dxa"/>
            </w:tcMar>
            <w:vAlign w:val="center"/>
            <w:hideMark/>
          </w:tcPr>
          <w:p w:rsidRPr="009B0026" w:rsidR="00470C55" w:rsidP="00470C55" w:rsidRDefault="00470C55" w14:paraId="15D40087" w14:textId="4B449ACC">
            <w:r w:rsidRPr="009B0026">
              <w:rPr>
                <w:color w:val="000000"/>
              </w:rPr>
              <w:t>2</w:t>
            </w:r>
          </w:p>
        </w:tc>
        <w:tc>
          <w:tcPr>
            <w:tcW w:w="2115" w:type="dxa"/>
            <w:tcMar>
              <w:top w:w="0" w:type="dxa"/>
              <w:left w:w="108" w:type="dxa"/>
              <w:bottom w:w="0" w:type="dxa"/>
              <w:right w:w="108" w:type="dxa"/>
            </w:tcMar>
            <w:vAlign w:val="center"/>
            <w:hideMark/>
          </w:tcPr>
          <w:p w:rsidRPr="009B0026" w:rsidR="00470C55" w:rsidP="00470C55" w:rsidRDefault="00470C55" w14:paraId="03465A51" w14:textId="77777777">
            <w:r w:rsidRPr="009B0026">
              <w:rPr>
                <w:color w:val="000000"/>
              </w:rPr>
              <w:t>May 3-May 9</w:t>
            </w:r>
          </w:p>
        </w:tc>
        <w:tc>
          <w:tcPr>
            <w:tcW w:w="2115" w:type="dxa"/>
            <w:tcMar>
              <w:top w:w="0" w:type="dxa"/>
              <w:left w:w="108" w:type="dxa"/>
              <w:bottom w:w="0" w:type="dxa"/>
              <w:right w:w="108" w:type="dxa"/>
            </w:tcMar>
            <w:vAlign w:val="center"/>
            <w:hideMark/>
          </w:tcPr>
          <w:p w:rsidRPr="009B0026" w:rsidR="00470C55" w:rsidP="00470C55" w:rsidRDefault="00470C55" w14:paraId="3D0388E7" w14:textId="77777777">
            <w:r w:rsidRPr="009B0026">
              <w:rPr>
                <w:color w:val="000000"/>
              </w:rPr>
              <w:t>May 7</w:t>
            </w:r>
          </w:p>
        </w:tc>
      </w:tr>
      <w:tr w:rsidRPr="009B0026" w:rsidR="00470C55" w:rsidTr="00BB3802" w14:paraId="319BD2A5" w14:textId="77777777">
        <w:tc>
          <w:tcPr>
            <w:tcW w:w="1250" w:type="dxa"/>
            <w:tcMar>
              <w:top w:w="0" w:type="dxa"/>
              <w:left w:w="108" w:type="dxa"/>
              <w:bottom w:w="0" w:type="dxa"/>
              <w:right w:w="108" w:type="dxa"/>
            </w:tcMar>
            <w:vAlign w:val="center"/>
            <w:hideMark/>
          </w:tcPr>
          <w:p w:rsidRPr="009B0026" w:rsidR="00470C55" w:rsidP="00470C55" w:rsidRDefault="00470C55" w14:paraId="02BFBA6F" w14:textId="21F361C6">
            <w:r w:rsidRPr="009B0026">
              <w:rPr>
                <w:color w:val="000000"/>
              </w:rPr>
              <w:t>3</w:t>
            </w:r>
          </w:p>
        </w:tc>
        <w:tc>
          <w:tcPr>
            <w:tcW w:w="2115" w:type="dxa"/>
            <w:tcMar>
              <w:top w:w="0" w:type="dxa"/>
              <w:left w:w="108" w:type="dxa"/>
              <w:bottom w:w="0" w:type="dxa"/>
              <w:right w:w="108" w:type="dxa"/>
            </w:tcMar>
            <w:vAlign w:val="center"/>
            <w:hideMark/>
          </w:tcPr>
          <w:p w:rsidRPr="009B0026" w:rsidR="00470C55" w:rsidP="00470C55" w:rsidRDefault="00470C55" w14:paraId="47A053ED" w14:textId="77777777">
            <w:r w:rsidRPr="009B0026">
              <w:rPr>
                <w:color w:val="000000"/>
              </w:rPr>
              <w:t>May 10-16</w:t>
            </w:r>
          </w:p>
        </w:tc>
        <w:tc>
          <w:tcPr>
            <w:tcW w:w="2115" w:type="dxa"/>
            <w:tcMar>
              <w:top w:w="0" w:type="dxa"/>
              <w:left w:w="108" w:type="dxa"/>
              <w:bottom w:w="0" w:type="dxa"/>
              <w:right w:w="108" w:type="dxa"/>
            </w:tcMar>
            <w:vAlign w:val="center"/>
            <w:hideMark/>
          </w:tcPr>
          <w:p w:rsidRPr="009B0026" w:rsidR="00470C55" w:rsidP="00470C55" w:rsidRDefault="00470C55" w14:paraId="6CC08ADB" w14:textId="77777777">
            <w:r w:rsidRPr="009B0026">
              <w:rPr>
                <w:color w:val="000000"/>
              </w:rPr>
              <w:t>May 14</w:t>
            </w:r>
          </w:p>
        </w:tc>
      </w:tr>
      <w:tr w:rsidRPr="009B0026" w:rsidR="00470C55" w:rsidTr="00BB3802" w14:paraId="095B2768" w14:textId="77777777">
        <w:tc>
          <w:tcPr>
            <w:tcW w:w="1250" w:type="dxa"/>
            <w:tcMar>
              <w:top w:w="0" w:type="dxa"/>
              <w:left w:w="108" w:type="dxa"/>
              <w:bottom w:w="0" w:type="dxa"/>
              <w:right w:w="108" w:type="dxa"/>
            </w:tcMar>
            <w:vAlign w:val="center"/>
            <w:hideMark/>
          </w:tcPr>
          <w:p w:rsidRPr="009B0026" w:rsidR="00470C55" w:rsidP="00470C55" w:rsidRDefault="00470C55" w14:paraId="41ECCAC0" w14:textId="10FA9E5B">
            <w:r w:rsidRPr="009B0026">
              <w:rPr>
                <w:color w:val="000000"/>
              </w:rPr>
              <w:t>4</w:t>
            </w:r>
          </w:p>
        </w:tc>
        <w:tc>
          <w:tcPr>
            <w:tcW w:w="2115" w:type="dxa"/>
            <w:tcMar>
              <w:top w:w="0" w:type="dxa"/>
              <w:left w:w="108" w:type="dxa"/>
              <w:bottom w:w="0" w:type="dxa"/>
              <w:right w:w="108" w:type="dxa"/>
            </w:tcMar>
            <w:vAlign w:val="center"/>
            <w:hideMark/>
          </w:tcPr>
          <w:p w:rsidRPr="009B0026" w:rsidR="00470C55" w:rsidP="00470C55" w:rsidRDefault="00470C55" w14:paraId="6EE646AD" w14:textId="77777777">
            <w:r w:rsidRPr="009B0026">
              <w:rPr>
                <w:color w:val="000000"/>
              </w:rPr>
              <w:t>May 17-23</w:t>
            </w:r>
          </w:p>
        </w:tc>
        <w:tc>
          <w:tcPr>
            <w:tcW w:w="2115" w:type="dxa"/>
            <w:tcMar>
              <w:top w:w="0" w:type="dxa"/>
              <w:left w:w="108" w:type="dxa"/>
              <w:bottom w:w="0" w:type="dxa"/>
              <w:right w:w="108" w:type="dxa"/>
            </w:tcMar>
            <w:vAlign w:val="center"/>
            <w:hideMark/>
          </w:tcPr>
          <w:p w:rsidRPr="009B0026" w:rsidR="00470C55" w:rsidP="00470C55" w:rsidRDefault="00470C55" w14:paraId="13323D02" w14:textId="77777777">
            <w:r w:rsidRPr="009B0026">
              <w:rPr>
                <w:color w:val="000000"/>
              </w:rPr>
              <w:t>May 21</w:t>
            </w:r>
          </w:p>
        </w:tc>
      </w:tr>
      <w:tr w:rsidRPr="009B0026" w:rsidR="00470C55" w:rsidTr="00BB3802" w14:paraId="64C50464" w14:textId="77777777">
        <w:tc>
          <w:tcPr>
            <w:tcW w:w="1250" w:type="dxa"/>
            <w:tcMar>
              <w:top w:w="0" w:type="dxa"/>
              <w:left w:w="108" w:type="dxa"/>
              <w:bottom w:w="0" w:type="dxa"/>
              <w:right w:w="108" w:type="dxa"/>
            </w:tcMar>
            <w:vAlign w:val="center"/>
            <w:hideMark/>
          </w:tcPr>
          <w:p w:rsidRPr="009B0026" w:rsidR="00470C55" w:rsidP="00470C55" w:rsidRDefault="00470C55" w14:paraId="090384AC" w14:textId="7999D016">
            <w:r w:rsidRPr="009B0026">
              <w:rPr>
                <w:color w:val="000000"/>
              </w:rPr>
              <w:t>5</w:t>
            </w:r>
          </w:p>
        </w:tc>
        <w:tc>
          <w:tcPr>
            <w:tcW w:w="2115" w:type="dxa"/>
            <w:tcMar>
              <w:top w:w="0" w:type="dxa"/>
              <w:left w:w="108" w:type="dxa"/>
              <w:bottom w:w="0" w:type="dxa"/>
              <w:right w:w="108" w:type="dxa"/>
            </w:tcMar>
            <w:vAlign w:val="center"/>
            <w:hideMark/>
          </w:tcPr>
          <w:p w:rsidRPr="009B0026" w:rsidR="00470C55" w:rsidP="00470C55" w:rsidRDefault="00470C55" w14:paraId="53DA24C0" w14:textId="77777777">
            <w:r w:rsidRPr="009B0026">
              <w:rPr>
                <w:color w:val="000000"/>
              </w:rPr>
              <w:t>May 24-May 30</w:t>
            </w:r>
          </w:p>
        </w:tc>
        <w:tc>
          <w:tcPr>
            <w:tcW w:w="2115" w:type="dxa"/>
            <w:tcMar>
              <w:top w:w="0" w:type="dxa"/>
              <w:left w:w="108" w:type="dxa"/>
              <w:bottom w:w="0" w:type="dxa"/>
              <w:right w:w="108" w:type="dxa"/>
            </w:tcMar>
            <w:vAlign w:val="center"/>
            <w:hideMark/>
          </w:tcPr>
          <w:p w:rsidRPr="009B0026" w:rsidR="00470C55" w:rsidP="00470C55" w:rsidRDefault="00470C55" w14:paraId="72C0AD4B" w14:textId="77777777">
            <w:r w:rsidRPr="009B0026">
              <w:rPr>
                <w:color w:val="000000"/>
              </w:rPr>
              <w:t>May 28</w:t>
            </w:r>
          </w:p>
        </w:tc>
      </w:tr>
      <w:tr w:rsidRPr="009B0026" w:rsidR="00470C55" w:rsidTr="00BB3802" w14:paraId="1B01B7B0" w14:textId="77777777">
        <w:tc>
          <w:tcPr>
            <w:tcW w:w="1250" w:type="dxa"/>
            <w:tcMar>
              <w:top w:w="0" w:type="dxa"/>
              <w:left w:w="108" w:type="dxa"/>
              <w:bottom w:w="0" w:type="dxa"/>
              <w:right w:w="108" w:type="dxa"/>
            </w:tcMar>
            <w:vAlign w:val="center"/>
            <w:hideMark/>
          </w:tcPr>
          <w:p w:rsidRPr="009B0026" w:rsidR="00470C55" w:rsidP="00470C55" w:rsidRDefault="00470C55" w14:paraId="75464AC3" w14:textId="1CD0E3B1">
            <w:r w:rsidRPr="009B0026">
              <w:rPr>
                <w:color w:val="000000"/>
              </w:rPr>
              <w:t>6</w:t>
            </w:r>
          </w:p>
        </w:tc>
        <w:tc>
          <w:tcPr>
            <w:tcW w:w="2115" w:type="dxa"/>
            <w:tcMar>
              <w:top w:w="0" w:type="dxa"/>
              <w:left w:w="108" w:type="dxa"/>
              <w:bottom w:w="0" w:type="dxa"/>
              <w:right w:w="108" w:type="dxa"/>
            </w:tcMar>
            <w:vAlign w:val="center"/>
            <w:hideMark/>
          </w:tcPr>
          <w:p w:rsidRPr="009B0026" w:rsidR="00470C55" w:rsidP="00470C55" w:rsidRDefault="00470C55" w14:paraId="6E0ED6E9" w14:textId="77777777">
            <w:r w:rsidRPr="009B0026">
              <w:rPr>
                <w:color w:val="000000"/>
              </w:rPr>
              <w:t>May 31-June 6</w:t>
            </w:r>
          </w:p>
        </w:tc>
        <w:tc>
          <w:tcPr>
            <w:tcW w:w="2115" w:type="dxa"/>
            <w:tcMar>
              <w:top w:w="0" w:type="dxa"/>
              <w:left w:w="108" w:type="dxa"/>
              <w:bottom w:w="0" w:type="dxa"/>
              <w:right w:w="108" w:type="dxa"/>
            </w:tcMar>
            <w:vAlign w:val="center"/>
            <w:hideMark/>
          </w:tcPr>
          <w:p w:rsidRPr="009B0026" w:rsidR="00470C55" w:rsidP="00470C55" w:rsidRDefault="00470C55" w14:paraId="4A5787CE" w14:textId="77777777">
            <w:r w:rsidRPr="009B0026">
              <w:rPr>
                <w:color w:val="000000"/>
              </w:rPr>
              <w:t>June 4</w:t>
            </w:r>
          </w:p>
        </w:tc>
      </w:tr>
      <w:tr w:rsidRPr="009B0026" w:rsidR="00470C55" w:rsidTr="00BB3802" w14:paraId="565D5722" w14:textId="77777777">
        <w:tc>
          <w:tcPr>
            <w:tcW w:w="1250" w:type="dxa"/>
            <w:tcMar>
              <w:top w:w="0" w:type="dxa"/>
              <w:left w:w="108" w:type="dxa"/>
              <w:bottom w:w="0" w:type="dxa"/>
              <w:right w:w="108" w:type="dxa"/>
            </w:tcMar>
            <w:vAlign w:val="center"/>
            <w:hideMark/>
          </w:tcPr>
          <w:p w:rsidRPr="009B0026" w:rsidR="00470C55" w:rsidP="00470C55" w:rsidRDefault="00470C55" w14:paraId="2BF0AA37" w14:textId="14BBAEFB">
            <w:r w:rsidRPr="009B0026">
              <w:rPr>
                <w:color w:val="000000"/>
              </w:rPr>
              <w:t>7</w:t>
            </w:r>
          </w:p>
        </w:tc>
        <w:tc>
          <w:tcPr>
            <w:tcW w:w="2115" w:type="dxa"/>
            <w:tcMar>
              <w:top w:w="0" w:type="dxa"/>
              <w:left w:w="108" w:type="dxa"/>
              <w:bottom w:w="0" w:type="dxa"/>
              <w:right w:w="108" w:type="dxa"/>
            </w:tcMar>
            <w:vAlign w:val="center"/>
            <w:hideMark/>
          </w:tcPr>
          <w:p w:rsidRPr="009B0026" w:rsidR="00470C55" w:rsidP="00470C55" w:rsidRDefault="00470C55" w14:paraId="11FA158A" w14:textId="77777777">
            <w:r w:rsidRPr="009B0026">
              <w:rPr>
                <w:color w:val="000000"/>
              </w:rPr>
              <w:t>June 7-13</w:t>
            </w:r>
          </w:p>
        </w:tc>
        <w:tc>
          <w:tcPr>
            <w:tcW w:w="2115" w:type="dxa"/>
            <w:tcMar>
              <w:top w:w="0" w:type="dxa"/>
              <w:left w:w="108" w:type="dxa"/>
              <w:bottom w:w="0" w:type="dxa"/>
              <w:right w:w="108" w:type="dxa"/>
            </w:tcMar>
            <w:vAlign w:val="center"/>
            <w:hideMark/>
          </w:tcPr>
          <w:p w:rsidRPr="009B0026" w:rsidR="00470C55" w:rsidP="00470C55" w:rsidRDefault="00470C55" w14:paraId="42190EE6" w14:textId="77777777">
            <w:r w:rsidRPr="009B0026">
              <w:rPr>
                <w:color w:val="000000"/>
              </w:rPr>
              <w:t>June 11</w:t>
            </w:r>
          </w:p>
        </w:tc>
      </w:tr>
      <w:tr w:rsidRPr="009B0026" w:rsidR="00470C55" w:rsidTr="00BB3802" w14:paraId="76BA22CF" w14:textId="77777777">
        <w:tc>
          <w:tcPr>
            <w:tcW w:w="1250" w:type="dxa"/>
            <w:tcMar>
              <w:top w:w="0" w:type="dxa"/>
              <w:left w:w="108" w:type="dxa"/>
              <w:bottom w:w="0" w:type="dxa"/>
              <w:right w:w="108" w:type="dxa"/>
            </w:tcMar>
            <w:vAlign w:val="center"/>
            <w:hideMark/>
          </w:tcPr>
          <w:p w:rsidRPr="009B0026" w:rsidR="00470C55" w:rsidP="00470C55" w:rsidRDefault="00470C55" w14:paraId="55E49B6D" w14:textId="7F349711">
            <w:r w:rsidRPr="009B0026">
              <w:rPr>
                <w:color w:val="000000"/>
              </w:rPr>
              <w:t>8</w:t>
            </w:r>
          </w:p>
        </w:tc>
        <w:tc>
          <w:tcPr>
            <w:tcW w:w="2115" w:type="dxa"/>
            <w:tcMar>
              <w:top w:w="0" w:type="dxa"/>
              <w:left w:w="108" w:type="dxa"/>
              <w:bottom w:w="0" w:type="dxa"/>
              <w:right w:w="108" w:type="dxa"/>
            </w:tcMar>
            <w:vAlign w:val="center"/>
            <w:hideMark/>
          </w:tcPr>
          <w:p w:rsidRPr="009B0026" w:rsidR="00470C55" w:rsidP="00470C55" w:rsidRDefault="00470C55" w14:paraId="27562C93" w14:textId="77777777">
            <w:r w:rsidRPr="009B0026">
              <w:rPr>
                <w:color w:val="000000"/>
              </w:rPr>
              <w:t>June 14-20</w:t>
            </w:r>
          </w:p>
        </w:tc>
        <w:tc>
          <w:tcPr>
            <w:tcW w:w="2115" w:type="dxa"/>
            <w:tcMar>
              <w:top w:w="0" w:type="dxa"/>
              <w:left w:w="108" w:type="dxa"/>
              <w:bottom w:w="0" w:type="dxa"/>
              <w:right w:w="108" w:type="dxa"/>
            </w:tcMar>
            <w:vAlign w:val="center"/>
            <w:hideMark/>
          </w:tcPr>
          <w:p w:rsidRPr="009B0026" w:rsidR="00470C55" w:rsidP="00470C55" w:rsidRDefault="00470C55" w14:paraId="2FF8CC16" w14:textId="77777777">
            <w:r w:rsidRPr="009B0026">
              <w:rPr>
                <w:color w:val="000000"/>
              </w:rPr>
              <w:t>June 18</w:t>
            </w:r>
          </w:p>
        </w:tc>
      </w:tr>
      <w:tr w:rsidRPr="009B0026" w:rsidR="00470C55" w:rsidTr="00BB3802" w14:paraId="32CF9A43" w14:textId="77777777">
        <w:tc>
          <w:tcPr>
            <w:tcW w:w="1250" w:type="dxa"/>
            <w:tcMar>
              <w:top w:w="0" w:type="dxa"/>
              <w:left w:w="108" w:type="dxa"/>
              <w:bottom w:w="0" w:type="dxa"/>
              <w:right w:w="108" w:type="dxa"/>
            </w:tcMar>
            <w:vAlign w:val="center"/>
          </w:tcPr>
          <w:p w:rsidRPr="009B0026" w:rsidR="00470C55" w:rsidP="00470C55" w:rsidRDefault="00470C55" w14:paraId="51B020BA" w14:textId="01DA8444">
            <w:pPr>
              <w:rPr>
                <w:color w:val="000000"/>
              </w:rPr>
            </w:pPr>
            <w:r>
              <w:rPr>
                <w:color w:val="000000"/>
              </w:rPr>
              <w:t>9</w:t>
            </w:r>
          </w:p>
        </w:tc>
        <w:tc>
          <w:tcPr>
            <w:tcW w:w="2115" w:type="dxa"/>
            <w:tcMar>
              <w:top w:w="0" w:type="dxa"/>
              <w:left w:w="108" w:type="dxa"/>
              <w:bottom w:w="0" w:type="dxa"/>
              <w:right w:w="108" w:type="dxa"/>
            </w:tcMar>
            <w:vAlign w:val="center"/>
          </w:tcPr>
          <w:p w:rsidRPr="009B0026" w:rsidR="00470C55" w:rsidP="00470C55" w:rsidRDefault="00470C55" w14:paraId="6CE4701C" w14:textId="538C5AA7">
            <w:pPr>
              <w:rPr>
                <w:color w:val="000000"/>
              </w:rPr>
            </w:pPr>
            <w:r>
              <w:rPr>
                <w:color w:val="000000"/>
              </w:rPr>
              <w:t>June 21-27</w:t>
            </w:r>
          </w:p>
        </w:tc>
        <w:tc>
          <w:tcPr>
            <w:tcW w:w="2115" w:type="dxa"/>
            <w:tcMar>
              <w:top w:w="0" w:type="dxa"/>
              <w:left w:w="108" w:type="dxa"/>
              <w:bottom w:w="0" w:type="dxa"/>
              <w:right w:w="108" w:type="dxa"/>
            </w:tcMar>
            <w:vAlign w:val="center"/>
          </w:tcPr>
          <w:p w:rsidRPr="009B0026" w:rsidR="00470C55" w:rsidP="00470C55" w:rsidRDefault="00470C55" w14:paraId="12ADDBA2" w14:textId="59759B28">
            <w:pPr>
              <w:rPr>
                <w:color w:val="000000"/>
              </w:rPr>
            </w:pPr>
            <w:r>
              <w:rPr>
                <w:color w:val="000000"/>
              </w:rPr>
              <w:t>June 25</w:t>
            </w:r>
          </w:p>
        </w:tc>
      </w:tr>
    </w:tbl>
    <w:p w:rsidRPr="009B0026" w:rsidR="00DF5110" w:rsidP="00DF5110" w:rsidRDefault="00DF5110" w14:paraId="5DD64F97" w14:textId="77777777">
      <w:pPr>
        <w:ind w:left="1322"/>
        <w:rPr>
          <w:rFonts w:ascii="Calibri" w:hAnsi="Calibri" w:cs="Calibri"/>
          <w:color w:val="000000"/>
          <w:lang w:val="en"/>
        </w:rPr>
      </w:pPr>
    </w:p>
    <w:p w:rsidR="002F3F3E" w:rsidP="005738DF" w:rsidRDefault="002F3F3E" w14:paraId="0038431E" w14:textId="77777777">
      <w:pPr>
        <w:rPr>
          <w:rFonts w:eastAsiaTheme="minorHAnsi"/>
        </w:rPr>
      </w:pPr>
    </w:p>
    <w:p w:rsidRPr="009B0026" w:rsidR="005738DF" w:rsidP="005738DF" w:rsidRDefault="005738DF" w14:paraId="6473D518" w14:textId="18D0A2B3">
      <w:pPr>
        <w:rPr>
          <w:rFonts w:eastAsiaTheme="minorHAnsi"/>
        </w:rPr>
      </w:pPr>
      <w:r w:rsidRPr="009B0026">
        <w:rPr>
          <w:rFonts w:eastAsiaTheme="minorHAnsi"/>
        </w:rPr>
        <w:t xml:space="preserve">Knowing that small businesses are actively dealing with the COVID-19 pandemic, the Census Bureau is optimistically aiming for a response rate of </w:t>
      </w:r>
      <w:r w:rsidR="00C55CC2">
        <w:rPr>
          <w:rFonts w:eastAsiaTheme="minorHAnsi"/>
        </w:rPr>
        <w:t>15-</w:t>
      </w:r>
      <w:r w:rsidRPr="009B0026">
        <w:rPr>
          <w:rFonts w:eastAsiaTheme="minorHAnsi"/>
        </w:rPr>
        <w:t>20%.</w:t>
      </w:r>
      <w:r w:rsidRPr="009B0026" w:rsidR="00F63097">
        <w:rPr>
          <w:rFonts w:eastAsiaTheme="minorHAnsi"/>
        </w:rPr>
        <w:t xml:space="preserve"> This data point </w:t>
      </w:r>
      <w:proofErr w:type="gramStart"/>
      <w:r w:rsidRPr="009B0026" w:rsidR="00F63097">
        <w:rPr>
          <w:rFonts w:eastAsiaTheme="minorHAnsi"/>
        </w:rPr>
        <w:t>is based</w:t>
      </w:r>
      <w:proofErr w:type="gramEnd"/>
      <w:r w:rsidRPr="009B0026" w:rsidR="00F63097">
        <w:rPr>
          <w:rFonts w:eastAsiaTheme="minorHAnsi"/>
        </w:rPr>
        <w:t xml:space="preserve"> on recent use of email blasts in Economic Programs like the Economic Census, which has led to increases in response. Additionally, </w:t>
      </w:r>
      <w:r w:rsidRPr="009B0026" w:rsidR="00B67E64">
        <w:t xml:space="preserve">a </w:t>
      </w:r>
      <w:r w:rsidRPr="009B0026" w:rsidR="00F63097">
        <w:t xml:space="preserve">similar survey produced by the </w:t>
      </w:r>
      <w:proofErr w:type="gramStart"/>
      <w:r w:rsidRPr="009B0026" w:rsidR="00F63097">
        <w:t>UK’s</w:t>
      </w:r>
      <w:proofErr w:type="gramEnd"/>
      <w:r w:rsidRPr="009B0026" w:rsidR="00F63097">
        <w:t xml:space="preserve"> Office of National Statistics, but with a much smaller sample of </w:t>
      </w:r>
      <w:r w:rsidRPr="009B0026" w:rsidR="00B67E64">
        <w:t>businesses (18k), resulted in response rates of 21</w:t>
      </w:r>
      <w:r w:rsidRPr="009B0026" w:rsidR="00F63097">
        <w:t>%</w:t>
      </w:r>
      <w:r w:rsidRPr="009B0026" w:rsidR="00B67E64">
        <w:t xml:space="preserve"> for the first wave, followed by 26% and 30% in the second and third waves.</w:t>
      </w:r>
      <w:r w:rsidRPr="009B0026">
        <w:rPr>
          <w:rStyle w:val="FootnoteReference"/>
          <w:rFonts w:eastAsiaTheme="minorHAnsi"/>
        </w:rPr>
        <w:footnoteReference w:id="1"/>
      </w:r>
      <w:r w:rsidRPr="009B0026" w:rsidR="00B414B3">
        <w:rPr>
          <w:rFonts w:eastAsiaTheme="minorHAnsi"/>
        </w:rPr>
        <w:t xml:space="preserve"> For further discussion of response rates and nonresponse bias, see Attachment </w:t>
      </w:r>
      <w:r w:rsidR="00165A64">
        <w:rPr>
          <w:rFonts w:eastAsiaTheme="minorHAnsi"/>
        </w:rPr>
        <w:t>H</w:t>
      </w:r>
      <w:r w:rsidRPr="009B0026" w:rsidR="00B414B3">
        <w:rPr>
          <w:rFonts w:eastAsiaTheme="minorHAnsi"/>
        </w:rPr>
        <w:t xml:space="preserve">. </w:t>
      </w:r>
    </w:p>
    <w:p w:rsidRPr="009B0026" w:rsidR="005738DF" w:rsidP="00276515" w:rsidRDefault="005738DF" w14:paraId="365722A6" w14:textId="77777777">
      <w:pPr>
        <w:rPr>
          <w:rFonts w:eastAsiaTheme="minorHAnsi"/>
        </w:rPr>
      </w:pPr>
    </w:p>
    <w:p w:rsidRPr="009B0026" w:rsidR="00260652" w:rsidP="00260652" w:rsidRDefault="00831AD4" w14:paraId="78870451" w14:textId="400BFC4C">
      <w:pPr>
        <w:pStyle w:val="Heading1"/>
        <w:numPr>
          <w:ilvl w:val="0"/>
          <w:numId w:val="2"/>
        </w:numPr>
        <w:rPr>
          <w:rFonts w:eastAsiaTheme="minorHAnsi"/>
        </w:rPr>
      </w:pPr>
      <w:r w:rsidRPr="009B0026">
        <w:rPr>
          <w:rFonts w:eastAsiaTheme="minorHAnsi"/>
        </w:rPr>
        <w:t>Methods to M</w:t>
      </w:r>
      <w:r w:rsidRPr="009B0026" w:rsidR="00276515">
        <w:rPr>
          <w:rFonts w:eastAsiaTheme="minorHAnsi"/>
        </w:rPr>
        <w:t>aximize Response</w:t>
      </w:r>
    </w:p>
    <w:p w:rsidRPr="009B0026" w:rsidR="00260652" w:rsidP="00260652" w:rsidRDefault="00260652" w14:paraId="117B48F6" w14:textId="38462D93">
      <w:pPr>
        <w:rPr>
          <w:rFonts w:eastAsiaTheme="minorHAnsi"/>
        </w:rPr>
      </w:pPr>
      <w:r w:rsidRPr="009B0026">
        <w:rPr>
          <w:rFonts w:eastAsiaTheme="minorHAnsi"/>
        </w:rPr>
        <w:t xml:space="preserve">The Census Bureau has put in a place the following to maximize response: </w:t>
      </w:r>
    </w:p>
    <w:p w:rsidRPr="009B0026" w:rsidR="00260652" w:rsidP="00260652" w:rsidRDefault="00260652" w14:paraId="774F4447" w14:textId="3CFBBA6E">
      <w:pPr>
        <w:rPr>
          <w:rFonts w:eastAsiaTheme="minorHAnsi"/>
        </w:rPr>
      </w:pPr>
    </w:p>
    <w:p w:rsidRPr="009B0026" w:rsidR="00DE3CF7" w:rsidP="00DE3CF7" w:rsidRDefault="00DE3CF7" w14:paraId="64086A64" w14:textId="4F406C6A">
      <w:pPr>
        <w:pStyle w:val="ListParagraph"/>
        <w:numPr>
          <w:ilvl w:val="0"/>
          <w:numId w:val="6"/>
        </w:numPr>
        <w:rPr>
          <w:rFonts w:eastAsiaTheme="minorHAnsi"/>
        </w:rPr>
      </w:pPr>
      <w:r w:rsidRPr="009B0026">
        <w:rPr>
          <w:rFonts w:eastAsiaTheme="minorHAnsi"/>
        </w:rPr>
        <w:t xml:space="preserve">Respondents will receive an email invitation with a direct link to complete the survey.  They will </w:t>
      </w:r>
      <w:r w:rsidRPr="009B0026" w:rsidR="00601036">
        <w:rPr>
          <w:rFonts w:eastAsiaTheme="minorHAnsi"/>
        </w:rPr>
        <w:t>simply need to enter the authentication code credential into the Centurion instrument.</w:t>
      </w:r>
    </w:p>
    <w:p w:rsidRPr="009B0026" w:rsidR="00DE3CF7" w:rsidP="00DE3CF7" w:rsidRDefault="00DE3CF7" w14:paraId="78A73297" w14:textId="758C108C">
      <w:pPr>
        <w:pStyle w:val="ListParagraph"/>
        <w:numPr>
          <w:ilvl w:val="0"/>
          <w:numId w:val="6"/>
        </w:numPr>
        <w:rPr>
          <w:rFonts w:eastAsiaTheme="minorHAnsi"/>
        </w:rPr>
      </w:pPr>
      <w:r w:rsidRPr="009B0026">
        <w:rPr>
          <w:rFonts w:eastAsiaTheme="minorHAnsi"/>
        </w:rPr>
        <w:t xml:space="preserve">The collection instrument </w:t>
      </w:r>
      <w:proofErr w:type="gramStart"/>
      <w:r w:rsidRPr="009B0026">
        <w:rPr>
          <w:rFonts w:eastAsiaTheme="minorHAnsi"/>
        </w:rPr>
        <w:t>is optimized</w:t>
      </w:r>
      <w:proofErr w:type="gramEnd"/>
      <w:r w:rsidRPr="009B0026">
        <w:rPr>
          <w:rFonts w:eastAsiaTheme="minorHAnsi"/>
        </w:rPr>
        <w:t xml:space="preserve"> for electronic response, including the option to respond </w:t>
      </w:r>
      <w:r w:rsidRPr="009B0026" w:rsidR="00DF45F0">
        <w:rPr>
          <w:rFonts w:eastAsiaTheme="minorHAnsi"/>
        </w:rPr>
        <w:t>via a mobile device</w:t>
      </w:r>
      <w:r w:rsidRPr="009B0026">
        <w:rPr>
          <w:rFonts w:eastAsiaTheme="minorHAnsi"/>
        </w:rPr>
        <w:t xml:space="preserve">.  </w:t>
      </w:r>
    </w:p>
    <w:p w:rsidRPr="009B0026" w:rsidR="00DE3CF7" w:rsidP="00DE3CF7" w:rsidRDefault="00BB3802" w14:paraId="59349BB6" w14:textId="1A6E010D">
      <w:pPr>
        <w:pStyle w:val="ListParagraph"/>
        <w:numPr>
          <w:ilvl w:val="0"/>
          <w:numId w:val="6"/>
        </w:numPr>
        <w:rPr>
          <w:rFonts w:eastAsiaTheme="minorHAnsi"/>
        </w:rPr>
      </w:pPr>
      <w:r w:rsidRPr="009B0026">
        <w:rPr>
          <w:rFonts w:eastAsiaTheme="minorHAnsi"/>
        </w:rPr>
        <w:t xml:space="preserve">All </w:t>
      </w:r>
      <w:r w:rsidRPr="009B0026" w:rsidR="00DE3CF7">
        <w:rPr>
          <w:rFonts w:eastAsiaTheme="minorHAnsi"/>
        </w:rPr>
        <w:t xml:space="preserve">questions are checkbox responses in order to limit burden and maximize response. </w:t>
      </w:r>
    </w:p>
    <w:p w:rsidRPr="009B0026" w:rsidR="00276515" w:rsidP="00DE3CF7" w:rsidRDefault="00DE3CF7" w14:paraId="5069DE22" w14:textId="1963B63C">
      <w:pPr>
        <w:pStyle w:val="ListParagraph"/>
        <w:numPr>
          <w:ilvl w:val="0"/>
          <w:numId w:val="6"/>
        </w:numPr>
        <w:rPr>
          <w:rFonts w:eastAsiaTheme="minorHAnsi"/>
        </w:rPr>
      </w:pPr>
      <w:r w:rsidRPr="009B0026">
        <w:rPr>
          <w:rFonts w:eastAsiaTheme="minorHAnsi"/>
        </w:rPr>
        <w:t xml:space="preserve">A landing page </w:t>
      </w:r>
      <w:proofErr w:type="gramStart"/>
      <w:r w:rsidRPr="009B0026">
        <w:rPr>
          <w:rFonts w:eastAsiaTheme="minorHAnsi"/>
        </w:rPr>
        <w:t>was developed</w:t>
      </w:r>
      <w:proofErr w:type="gramEnd"/>
      <w:r w:rsidRPr="009B0026">
        <w:rPr>
          <w:rFonts w:eastAsiaTheme="minorHAnsi"/>
        </w:rPr>
        <w:t xml:space="preserve"> off </w:t>
      </w:r>
      <w:r w:rsidRPr="009B0026" w:rsidR="005C42A9">
        <w:rPr>
          <w:rFonts w:eastAsiaTheme="minorHAnsi"/>
        </w:rPr>
        <w:t>census</w:t>
      </w:r>
      <w:r w:rsidRPr="009B0026">
        <w:rPr>
          <w:rFonts w:eastAsiaTheme="minorHAnsi"/>
        </w:rPr>
        <w:t>.gov that provides motivational text to encourage response, links to releases of the data products, and a direct link to the Centurion landing page.</w:t>
      </w:r>
    </w:p>
    <w:p w:rsidRPr="009B0026" w:rsidR="00DE3CF7" w:rsidP="00DE3CF7" w:rsidRDefault="00DE3CF7" w14:paraId="1BB59D8B" w14:textId="4379F299">
      <w:pPr>
        <w:pStyle w:val="ListParagraph"/>
        <w:numPr>
          <w:ilvl w:val="0"/>
          <w:numId w:val="6"/>
        </w:numPr>
        <w:rPr>
          <w:rFonts w:eastAsiaTheme="minorHAnsi"/>
        </w:rPr>
      </w:pPr>
      <w:r w:rsidRPr="009B0026">
        <w:rPr>
          <w:rFonts w:eastAsiaTheme="minorHAnsi"/>
        </w:rPr>
        <w:t xml:space="preserve">We expect that real-time survey results displayed on the dashboard will generate interest in the products and businesses will see value in responding.  </w:t>
      </w:r>
    </w:p>
    <w:p w:rsidRPr="009B0026" w:rsidR="00276515" w:rsidP="00276515" w:rsidRDefault="00276515" w14:paraId="087B907A" w14:textId="77777777">
      <w:pPr>
        <w:rPr>
          <w:rFonts w:eastAsiaTheme="minorHAnsi"/>
        </w:rPr>
      </w:pPr>
    </w:p>
    <w:p w:rsidRPr="009B0026" w:rsidR="00276515" w:rsidP="00DE3CF7" w:rsidRDefault="00276515" w14:paraId="07624ECC" w14:textId="77777777">
      <w:pPr>
        <w:pStyle w:val="Heading1"/>
        <w:numPr>
          <w:ilvl w:val="0"/>
          <w:numId w:val="2"/>
        </w:numPr>
        <w:rPr>
          <w:rFonts w:eastAsiaTheme="minorHAnsi"/>
        </w:rPr>
      </w:pPr>
      <w:r w:rsidRPr="009B0026">
        <w:rPr>
          <w:rFonts w:eastAsiaTheme="minorHAnsi"/>
        </w:rPr>
        <w:t>Tests of Procedures or Methods</w:t>
      </w:r>
    </w:p>
    <w:p w:rsidR="00276515" w:rsidP="00276515" w:rsidRDefault="00276515" w14:paraId="3CB4EB01" w14:textId="742DCAD8">
      <w:pPr>
        <w:rPr>
          <w:rFonts w:eastAsiaTheme="minorHAnsi"/>
        </w:rPr>
      </w:pPr>
      <w:r w:rsidRPr="009B0026">
        <w:rPr>
          <w:rFonts w:eastAsiaTheme="minorHAnsi"/>
        </w:rPr>
        <w:t xml:space="preserve">Due to timing constraints, we were unable to conduct formal testing of the </w:t>
      </w:r>
      <w:r w:rsidRPr="009B0026" w:rsidR="00116A6C">
        <w:rPr>
          <w:rFonts w:eastAsiaTheme="minorHAnsi"/>
        </w:rPr>
        <w:t>content on the new survey</w:t>
      </w:r>
      <w:r w:rsidR="00B055FD">
        <w:rPr>
          <w:rFonts w:eastAsiaTheme="minorHAnsi"/>
        </w:rPr>
        <w:t xml:space="preserve"> ahead of the first wave of collection</w:t>
      </w:r>
      <w:r w:rsidRPr="009B0026">
        <w:rPr>
          <w:rFonts w:eastAsiaTheme="minorHAnsi"/>
        </w:rPr>
        <w:t xml:space="preserve">.  However, </w:t>
      </w:r>
      <w:proofErr w:type="gramStart"/>
      <w:r w:rsidRPr="009B0026">
        <w:rPr>
          <w:rFonts w:eastAsiaTheme="minorHAnsi"/>
        </w:rPr>
        <w:t>the questions have been reviewed by Census Bureau staff who are experts in the field of questionnaire design</w:t>
      </w:r>
      <w:proofErr w:type="gramEnd"/>
      <w:r w:rsidRPr="009B0026">
        <w:rPr>
          <w:rFonts w:eastAsiaTheme="minorHAnsi"/>
        </w:rPr>
        <w:t>.</w:t>
      </w:r>
      <w:r w:rsidRPr="009B0026">
        <w:t xml:space="preserve"> </w:t>
      </w:r>
      <w:r w:rsidRPr="009B0026">
        <w:rPr>
          <w:rFonts w:eastAsiaTheme="minorHAnsi"/>
        </w:rPr>
        <w:t xml:space="preserve">The </w:t>
      </w:r>
      <w:proofErr w:type="gramStart"/>
      <w:r w:rsidRPr="009B0026">
        <w:rPr>
          <w:rFonts w:eastAsiaTheme="minorHAnsi"/>
        </w:rPr>
        <w:t>process for expert review in lieu of in-field expert review was approved by the Methodology and Standards Council at the Census Bureau</w:t>
      </w:r>
      <w:proofErr w:type="gramEnd"/>
      <w:r w:rsidRPr="009B0026">
        <w:rPr>
          <w:rFonts w:eastAsiaTheme="minorHAnsi"/>
        </w:rPr>
        <w:t>.</w:t>
      </w:r>
      <w:r w:rsidR="00B055FD">
        <w:rPr>
          <w:rFonts w:eastAsiaTheme="minorHAnsi"/>
        </w:rPr>
        <w:t xml:space="preserve"> In addition, we plan </w:t>
      </w:r>
      <w:proofErr w:type="gramStart"/>
      <w:r w:rsidR="00B055FD">
        <w:rPr>
          <w:rFonts w:eastAsiaTheme="minorHAnsi"/>
        </w:rPr>
        <w:t>to cognitively test</w:t>
      </w:r>
      <w:proofErr w:type="gramEnd"/>
      <w:r w:rsidR="00B055FD">
        <w:rPr>
          <w:rFonts w:eastAsiaTheme="minorHAnsi"/>
        </w:rPr>
        <w:t xml:space="preserve"> the new content in parallel with the first week of data collection and to continue refining the questions as we identify problems with comprehension. We commit to continued review of the data collection methods, survey content, improving response rates, weighting methods, and other aspects of this experimental design. Changes to the methods and content </w:t>
      </w:r>
      <w:proofErr w:type="gramStart"/>
      <w:r w:rsidR="00B055FD">
        <w:rPr>
          <w:rFonts w:eastAsiaTheme="minorHAnsi"/>
        </w:rPr>
        <w:t>will be documented</w:t>
      </w:r>
      <w:proofErr w:type="gramEnd"/>
      <w:r w:rsidR="00B055FD">
        <w:rPr>
          <w:rFonts w:eastAsiaTheme="minorHAnsi"/>
        </w:rPr>
        <w:t xml:space="preserve"> through </w:t>
      </w:r>
      <w:proofErr w:type="spellStart"/>
      <w:r w:rsidR="00B055FD">
        <w:rPr>
          <w:rFonts w:eastAsiaTheme="minorHAnsi"/>
        </w:rPr>
        <w:t>nonsubstantive</w:t>
      </w:r>
      <w:proofErr w:type="spellEnd"/>
      <w:r w:rsidR="00B055FD">
        <w:rPr>
          <w:rFonts w:eastAsiaTheme="minorHAnsi"/>
        </w:rPr>
        <w:t xml:space="preserve"> change requests before they are implemented.</w:t>
      </w:r>
    </w:p>
    <w:p w:rsidR="00B055FD" w:rsidP="00276515" w:rsidRDefault="00B055FD" w14:paraId="19B40CFF" w14:textId="0687CA31">
      <w:pPr>
        <w:rPr>
          <w:rFonts w:eastAsiaTheme="minorHAnsi"/>
        </w:rPr>
      </w:pPr>
    </w:p>
    <w:p w:rsidRPr="00E95549" w:rsidR="00B055FD" w:rsidP="00B055FD" w:rsidRDefault="00B055FD" w14:paraId="02E1CB2C" w14:textId="77777777">
      <w:pPr>
        <w:shd w:val="clear" w:color="auto" w:fill="FFFFFF"/>
        <w:spacing w:line="276" w:lineRule="auto"/>
        <w:textAlignment w:val="baseline"/>
        <w:rPr>
          <w:color w:val="000000"/>
        </w:rPr>
      </w:pPr>
      <w:r w:rsidRPr="00E95549">
        <w:rPr>
          <w:color w:val="000000"/>
        </w:rPr>
        <w:t xml:space="preserve">The Census Bureau will release these data under the auspices of its Experimental Statistical Product Series.  Information on the Series is available at </w:t>
      </w:r>
      <w:hyperlink w:history="1" r:id="rId11">
        <w:r w:rsidRPr="00E95549">
          <w:rPr>
            <w:rStyle w:val="Hyperlink"/>
          </w:rPr>
          <w:t>https://www.census.gov/data/experimental-data-products.html#</w:t>
        </w:r>
      </w:hyperlink>
      <w:r w:rsidRPr="00E95549">
        <w:rPr>
          <w:color w:val="000000"/>
        </w:rPr>
        <w:t xml:space="preserve">.   </w:t>
      </w:r>
    </w:p>
    <w:p w:rsidRPr="009B0026" w:rsidR="00B055FD" w:rsidP="00276515" w:rsidRDefault="00B055FD" w14:paraId="22647239" w14:textId="77777777">
      <w:pPr>
        <w:rPr>
          <w:rFonts w:eastAsiaTheme="minorHAnsi"/>
        </w:rPr>
      </w:pPr>
    </w:p>
    <w:p w:rsidRPr="009B0026" w:rsidR="00276515" w:rsidP="00276515" w:rsidRDefault="00276515" w14:paraId="03A86520" w14:textId="77777777">
      <w:pPr>
        <w:rPr>
          <w:rFonts w:eastAsiaTheme="minorHAnsi"/>
        </w:rPr>
      </w:pPr>
    </w:p>
    <w:p w:rsidRPr="009B0026" w:rsidR="00276515" w:rsidP="00DE3CF7" w:rsidRDefault="00276515" w14:paraId="6E3C3558" w14:textId="77777777">
      <w:pPr>
        <w:pStyle w:val="Heading1"/>
        <w:numPr>
          <w:ilvl w:val="0"/>
          <w:numId w:val="2"/>
        </w:numPr>
        <w:rPr>
          <w:rFonts w:eastAsiaTheme="minorHAnsi"/>
        </w:rPr>
      </w:pPr>
      <w:r w:rsidRPr="009B0026">
        <w:rPr>
          <w:rFonts w:eastAsiaTheme="minorHAnsi"/>
        </w:rPr>
        <w:t>Contacts for Statistical Aspects and Data Collection</w:t>
      </w:r>
    </w:p>
    <w:p w:rsidRPr="009B0026" w:rsidR="00276515" w:rsidP="00276515" w:rsidRDefault="00043984" w14:paraId="270CEDC2" w14:textId="04A40054">
      <w:pPr>
        <w:rPr>
          <w:rFonts w:eastAsiaTheme="minorHAnsi"/>
        </w:rPr>
      </w:pPr>
      <w:r w:rsidRPr="009B0026">
        <w:rPr>
          <w:rFonts w:eastAsiaTheme="minorHAnsi"/>
        </w:rPr>
        <w:t xml:space="preserve">Nick Orsini, Associate Director for Economic Programs, </w:t>
      </w:r>
      <w:r w:rsidRPr="009B0026" w:rsidR="00276515">
        <w:rPr>
          <w:rFonts w:eastAsiaTheme="minorHAnsi"/>
        </w:rPr>
        <w:t xml:space="preserve">may be contacted </w:t>
      </w:r>
      <w:r w:rsidRPr="009B0026">
        <w:rPr>
          <w:rFonts w:eastAsiaTheme="minorHAnsi"/>
        </w:rPr>
        <w:t xml:space="preserve">(301-763-6959) </w:t>
      </w:r>
      <w:r w:rsidRPr="009B0026" w:rsidR="00276515">
        <w:rPr>
          <w:rFonts w:eastAsiaTheme="minorHAnsi"/>
        </w:rPr>
        <w:t xml:space="preserve">regarding the statistical and data collection aspects of the </w:t>
      </w:r>
      <w:r w:rsidRPr="009B0026">
        <w:rPr>
          <w:rFonts w:eastAsiaTheme="minorHAnsi"/>
        </w:rPr>
        <w:t>Small Business Pulse Survey</w:t>
      </w:r>
      <w:r w:rsidRPr="009B0026" w:rsidR="00276515">
        <w:rPr>
          <w:rFonts w:eastAsiaTheme="minorHAnsi"/>
        </w:rPr>
        <w:t>.</w:t>
      </w:r>
      <w:bookmarkStart w:name="_GoBack" w:id="1"/>
      <w:bookmarkEnd w:id="1"/>
    </w:p>
    <w:sectPr w:rsidRPr="009B0026" w:rsidR="00276515" w:rsidSect="00E516D2">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5594" w14:textId="77777777" w:rsidR="005B20FF" w:rsidRDefault="005B20FF">
      <w:r>
        <w:separator/>
      </w:r>
    </w:p>
  </w:endnote>
  <w:endnote w:type="continuationSeparator" w:id="0">
    <w:p w14:paraId="50CE7758" w14:textId="77777777" w:rsidR="005B20FF" w:rsidRDefault="005B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255989B7" w:rsidR="001D722F" w:rsidRDefault="001D722F">
        <w:pPr>
          <w:pStyle w:val="Footer"/>
          <w:jc w:val="right"/>
        </w:pPr>
        <w:r>
          <w:fldChar w:fldCharType="begin"/>
        </w:r>
        <w:r>
          <w:instrText xml:space="preserve"> PAGE   \* MERGEFORMAT </w:instrText>
        </w:r>
        <w:r>
          <w:fldChar w:fldCharType="separate"/>
        </w:r>
        <w:r w:rsidR="005D56D8">
          <w:rPr>
            <w:noProof/>
          </w:rPr>
          <w:t>4</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4ED4CC33" w:rsidR="001D722F" w:rsidRDefault="001D722F">
        <w:pPr>
          <w:pStyle w:val="Footer"/>
          <w:jc w:val="right"/>
        </w:pPr>
        <w:r>
          <w:fldChar w:fldCharType="begin"/>
        </w:r>
        <w:r>
          <w:instrText xml:space="preserve"> PAGE   \* MERGEFORMAT </w:instrText>
        </w:r>
        <w:r>
          <w:fldChar w:fldCharType="separate"/>
        </w:r>
        <w:r w:rsidR="005D56D8">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A51C" w14:textId="77777777" w:rsidR="005B20FF" w:rsidRDefault="005B20FF">
      <w:r>
        <w:separator/>
      </w:r>
    </w:p>
  </w:footnote>
  <w:footnote w:type="continuationSeparator" w:id="0">
    <w:p w14:paraId="66F02032" w14:textId="77777777" w:rsidR="005B20FF" w:rsidRDefault="005B20FF">
      <w:r>
        <w:continuationSeparator/>
      </w:r>
    </w:p>
  </w:footnote>
  <w:footnote w:id="1">
    <w:p w14:paraId="59D8F50B" w14:textId="64BA1B5A" w:rsidR="005738DF" w:rsidRDefault="005738DF">
      <w:pPr>
        <w:pStyle w:val="FootnoteText"/>
      </w:pPr>
      <w:r>
        <w:rPr>
          <w:rStyle w:val="FootnoteReference"/>
        </w:rPr>
        <w:footnoteRef/>
      </w:r>
      <w:r>
        <w:t xml:space="preserve"> </w:t>
      </w:r>
    </w:p>
    <w:p w14:paraId="4585766D" w14:textId="0DC4955B" w:rsidR="00B67E64" w:rsidRDefault="00B67E64">
      <w:pPr>
        <w:pStyle w:val="FootnoteText"/>
      </w:pPr>
      <w:r w:rsidRPr="00B67E64">
        <w:t>https://www.ons.gov.uk/peoplepopulationandcommunity/healthandsocialcare/conditionsanddiseases/bulletins/coronavirustheukeconomyandsocietyfasterindicators/16april2020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6E0"/>
    <w:multiLevelType w:val="hybridMultilevel"/>
    <w:tmpl w:val="A370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708"/>
    <w:multiLevelType w:val="hybridMultilevel"/>
    <w:tmpl w:val="9D86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F101B"/>
    <w:multiLevelType w:val="hybridMultilevel"/>
    <w:tmpl w:val="43F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44EF"/>
    <w:multiLevelType w:val="hybridMultilevel"/>
    <w:tmpl w:val="41EA2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2D38"/>
    <w:multiLevelType w:val="hybridMultilevel"/>
    <w:tmpl w:val="D6FA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11058"/>
    <w:multiLevelType w:val="hybridMultilevel"/>
    <w:tmpl w:val="63B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num>
  <w:num w:numId="3">
    <w:abstractNumId w:val="7"/>
  </w:num>
  <w:num w:numId="4">
    <w:abstractNumId w:val="2"/>
  </w:num>
  <w:num w:numId="5">
    <w:abstractNumId w:val="6"/>
  </w:num>
  <w:num w:numId="6">
    <w:abstractNumId w:val="3"/>
  </w:num>
  <w:num w:numId="7">
    <w:abstractNumId w:val="9"/>
  </w:num>
  <w:num w:numId="8">
    <w:abstractNumId w:val="5"/>
  </w:num>
  <w:num w:numId="9">
    <w:abstractNumId w:val="10"/>
  </w:num>
  <w:num w:numId="10">
    <w:abstractNumId w:val="1"/>
  </w:num>
  <w:num w:numId="11">
    <w:abstractNumId w:val="4"/>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3339"/>
    <w:rsid w:val="00024759"/>
    <w:rsid w:val="00024C7B"/>
    <w:rsid w:val="00024F62"/>
    <w:rsid w:val="0002511E"/>
    <w:rsid w:val="0002516C"/>
    <w:rsid w:val="00025659"/>
    <w:rsid w:val="00025968"/>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6B6A"/>
    <w:rsid w:val="00257346"/>
    <w:rsid w:val="0026043A"/>
    <w:rsid w:val="00260652"/>
    <w:rsid w:val="0026074D"/>
    <w:rsid w:val="0026118D"/>
    <w:rsid w:val="00261E1E"/>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42CD"/>
    <w:rsid w:val="00274CCE"/>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3F8A"/>
    <w:rsid w:val="0029412A"/>
    <w:rsid w:val="002941AA"/>
    <w:rsid w:val="00294230"/>
    <w:rsid w:val="00294580"/>
    <w:rsid w:val="00294CBF"/>
    <w:rsid w:val="002953DC"/>
    <w:rsid w:val="002957C4"/>
    <w:rsid w:val="00296113"/>
    <w:rsid w:val="0029629C"/>
    <w:rsid w:val="0029681E"/>
    <w:rsid w:val="002A1076"/>
    <w:rsid w:val="002A1EAD"/>
    <w:rsid w:val="002A1FFD"/>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D16"/>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32E6"/>
    <w:rsid w:val="002F3A9F"/>
    <w:rsid w:val="002F3F3E"/>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2865"/>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343"/>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521"/>
    <w:rsid w:val="00383A3C"/>
    <w:rsid w:val="00383EAA"/>
    <w:rsid w:val="003848C9"/>
    <w:rsid w:val="00384A8F"/>
    <w:rsid w:val="00384D02"/>
    <w:rsid w:val="00384E7D"/>
    <w:rsid w:val="0038516C"/>
    <w:rsid w:val="003868BC"/>
    <w:rsid w:val="003873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8A0"/>
    <w:rsid w:val="003C4DB6"/>
    <w:rsid w:val="003C50AB"/>
    <w:rsid w:val="003C65D7"/>
    <w:rsid w:val="003C662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07885"/>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8DF"/>
    <w:rsid w:val="00574064"/>
    <w:rsid w:val="005743E9"/>
    <w:rsid w:val="00574774"/>
    <w:rsid w:val="00574A48"/>
    <w:rsid w:val="0057500D"/>
    <w:rsid w:val="005752CE"/>
    <w:rsid w:val="00576050"/>
    <w:rsid w:val="005762FF"/>
    <w:rsid w:val="00576888"/>
    <w:rsid w:val="00576F09"/>
    <w:rsid w:val="00577059"/>
    <w:rsid w:val="005776D5"/>
    <w:rsid w:val="00580073"/>
    <w:rsid w:val="00580108"/>
    <w:rsid w:val="005820B4"/>
    <w:rsid w:val="005825BD"/>
    <w:rsid w:val="0058298B"/>
    <w:rsid w:val="00582B5D"/>
    <w:rsid w:val="00582C46"/>
    <w:rsid w:val="00582DF7"/>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0D9"/>
    <w:rsid w:val="005C0F9E"/>
    <w:rsid w:val="005C1F60"/>
    <w:rsid w:val="005C2165"/>
    <w:rsid w:val="005C2CBC"/>
    <w:rsid w:val="005C33B9"/>
    <w:rsid w:val="005C4063"/>
    <w:rsid w:val="005C42A9"/>
    <w:rsid w:val="005C4E40"/>
    <w:rsid w:val="005C52E0"/>
    <w:rsid w:val="005C67DA"/>
    <w:rsid w:val="005C7604"/>
    <w:rsid w:val="005D11F4"/>
    <w:rsid w:val="005D171D"/>
    <w:rsid w:val="005D1772"/>
    <w:rsid w:val="005D1E6C"/>
    <w:rsid w:val="005D31A5"/>
    <w:rsid w:val="005D3AFE"/>
    <w:rsid w:val="005D3D6F"/>
    <w:rsid w:val="005D526B"/>
    <w:rsid w:val="005D56D8"/>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E7E6A"/>
    <w:rsid w:val="005F05E5"/>
    <w:rsid w:val="005F0E19"/>
    <w:rsid w:val="005F1EA3"/>
    <w:rsid w:val="005F32A2"/>
    <w:rsid w:val="005F3436"/>
    <w:rsid w:val="005F3B3C"/>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D2C"/>
    <w:rsid w:val="00654663"/>
    <w:rsid w:val="006547FD"/>
    <w:rsid w:val="00654D70"/>
    <w:rsid w:val="00655D4F"/>
    <w:rsid w:val="00655EE2"/>
    <w:rsid w:val="00656434"/>
    <w:rsid w:val="006564F2"/>
    <w:rsid w:val="00656881"/>
    <w:rsid w:val="006572EE"/>
    <w:rsid w:val="00660024"/>
    <w:rsid w:val="00660252"/>
    <w:rsid w:val="006603B5"/>
    <w:rsid w:val="00662214"/>
    <w:rsid w:val="006630CB"/>
    <w:rsid w:val="00664883"/>
    <w:rsid w:val="00664F5E"/>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B02"/>
    <w:rsid w:val="006914F4"/>
    <w:rsid w:val="00691F04"/>
    <w:rsid w:val="00693AB9"/>
    <w:rsid w:val="006956ED"/>
    <w:rsid w:val="0069658E"/>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01A3"/>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4BCA"/>
    <w:rsid w:val="00855568"/>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13BB"/>
    <w:rsid w:val="008A2756"/>
    <w:rsid w:val="008A2A79"/>
    <w:rsid w:val="008A42E8"/>
    <w:rsid w:val="008A6B71"/>
    <w:rsid w:val="008A7409"/>
    <w:rsid w:val="008B058E"/>
    <w:rsid w:val="008B087C"/>
    <w:rsid w:val="008B1A27"/>
    <w:rsid w:val="008B1E61"/>
    <w:rsid w:val="008B20AE"/>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53E"/>
    <w:rsid w:val="008C28BF"/>
    <w:rsid w:val="008C2DA9"/>
    <w:rsid w:val="008C3D8D"/>
    <w:rsid w:val="008C4C9C"/>
    <w:rsid w:val="008C4E2A"/>
    <w:rsid w:val="008C6061"/>
    <w:rsid w:val="008C66F3"/>
    <w:rsid w:val="008C69D7"/>
    <w:rsid w:val="008C6EAF"/>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3742"/>
    <w:rsid w:val="00923966"/>
    <w:rsid w:val="00923B0C"/>
    <w:rsid w:val="00923C76"/>
    <w:rsid w:val="00924CD5"/>
    <w:rsid w:val="00925656"/>
    <w:rsid w:val="0092698B"/>
    <w:rsid w:val="00926B65"/>
    <w:rsid w:val="00926EE3"/>
    <w:rsid w:val="009273B4"/>
    <w:rsid w:val="00927ECF"/>
    <w:rsid w:val="009300FF"/>
    <w:rsid w:val="00930CB9"/>
    <w:rsid w:val="00931178"/>
    <w:rsid w:val="00931223"/>
    <w:rsid w:val="00931293"/>
    <w:rsid w:val="0093155C"/>
    <w:rsid w:val="00931D81"/>
    <w:rsid w:val="009328B0"/>
    <w:rsid w:val="009328E3"/>
    <w:rsid w:val="0093329F"/>
    <w:rsid w:val="00933736"/>
    <w:rsid w:val="00933C02"/>
    <w:rsid w:val="009344F9"/>
    <w:rsid w:val="009345C8"/>
    <w:rsid w:val="00934D04"/>
    <w:rsid w:val="00935FE8"/>
    <w:rsid w:val="00936002"/>
    <w:rsid w:val="00936E67"/>
    <w:rsid w:val="00940645"/>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2AD"/>
    <w:rsid w:val="00973F7A"/>
    <w:rsid w:val="00973FD7"/>
    <w:rsid w:val="009747E2"/>
    <w:rsid w:val="00974CF8"/>
    <w:rsid w:val="00974EE5"/>
    <w:rsid w:val="00976701"/>
    <w:rsid w:val="00976E14"/>
    <w:rsid w:val="0097715D"/>
    <w:rsid w:val="00977A47"/>
    <w:rsid w:val="00977CD7"/>
    <w:rsid w:val="00981C53"/>
    <w:rsid w:val="009827BA"/>
    <w:rsid w:val="009829E0"/>
    <w:rsid w:val="00982B5B"/>
    <w:rsid w:val="00983546"/>
    <w:rsid w:val="00983D5D"/>
    <w:rsid w:val="00985326"/>
    <w:rsid w:val="00985453"/>
    <w:rsid w:val="00986E4B"/>
    <w:rsid w:val="00987074"/>
    <w:rsid w:val="00987B36"/>
    <w:rsid w:val="00987C65"/>
    <w:rsid w:val="0099050C"/>
    <w:rsid w:val="0099082C"/>
    <w:rsid w:val="0099090A"/>
    <w:rsid w:val="0099130E"/>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21B"/>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99B"/>
    <w:rsid w:val="00A05E63"/>
    <w:rsid w:val="00A06688"/>
    <w:rsid w:val="00A0671A"/>
    <w:rsid w:val="00A06CA9"/>
    <w:rsid w:val="00A075BB"/>
    <w:rsid w:val="00A07915"/>
    <w:rsid w:val="00A1027D"/>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4443"/>
    <w:rsid w:val="00A25697"/>
    <w:rsid w:val="00A25819"/>
    <w:rsid w:val="00A25BA3"/>
    <w:rsid w:val="00A2641A"/>
    <w:rsid w:val="00A26F3B"/>
    <w:rsid w:val="00A27048"/>
    <w:rsid w:val="00A271DE"/>
    <w:rsid w:val="00A27266"/>
    <w:rsid w:val="00A277A5"/>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85C"/>
    <w:rsid w:val="00A73D3A"/>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1F19"/>
    <w:rsid w:val="00BD36C1"/>
    <w:rsid w:val="00BD3BF2"/>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274"/>
    <w:rsid w:val="00C0694A"/>
    <w:rsid w:val="00C07D68"/>
    <w:rsid w:val="00C106D7"/>
    <w:rsid w:val="00C1150F"/>
    <w:rsid w:val="00C12487"/>
    <w:rsid w:val="00C124CC"/>
    <w:rsid w:val="00C1269D"/>
    <w:rsid w:val="00C12F0B"/>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D31"/>
    <w:rsid w:val="00C34FF3"/>
    <w:rsid w:val="00C361A6"/>
    <w:rsid w:val="00C37C26"/>
    <w:rsid w:val="00C37EE8"/>
    <w:rsid w:val="00C404D9"/>
    <w:rsid w:val="00C40836"/>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2453"/>
    <w:rsid w:val="00C827B2"/>
    <w:rsid w:val="00C83900"/>
    <w:rsid w:val="00C83915"/>
    <w:rsid w:val="00C8440F"/>
    <w:rsid w:val="00C844F8"/>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C03C5"/>
    <w:rsid w:val="00CC0458"/>
    <w:rsid w:val="00CC0ABB"/>
    <w:rsid w:val="00CC0ACB"/>
    <w:rsid w:val="00CC0FDC"/>
    <w:rsid w:val="00CC10CA"/>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1D82"/>
    <w:rsid w:val="00CF27D6"/>
    <w:rsid w:val="00CF2B72"/>
    <w:rsid w:val="00CF3401"/>
    <w:rsid w:val="00CF3C8C"/>
    <w:rsid w:val="00CF4B0F"/>
    <w:rsid w:val="00CF5091"/>
    <w:rsid w:val="00CF5635"/>
    <w:rsid w:val="00CF5E0F"/>
    <w:rsid w:val="00CF5FE8"/>
    <w:rsid w:val="00CF64A8"/>
    <w:rsid w:val="00CF6B42"/>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83"/>
    <w:rsid w:val="00D339DB"/>
    <w:rsid w:val="00D33AF4"/>
    <w:rsid w:val="00D33C1B"/>
    <w:rsid w:val="00D342B1"/>
    <w:rsid w:val="00D34A8A"/>
    <w:rsid w:val="00D35FE2"/>
    <w:rsid w:val="00D36098"/>
    <w:rsid w:val="00D363BD"/>
    <w:rsid w:val="00D3641C"/>
    <w:rsid w:val="00D36B1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507E"/>
    <w:rsid w:val="00D751DC"/>
    <w:rsid w:val="00D75F78"/>
    <w:rsid w:val="00D760C6"/>
    <w:rsid w:val="00D77A36"/>
    <w:rsid w:val="00D80B48"/>
    <w:rsid w:val="00D81004"/>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5C7D"/>
    <w:rsid w:val="00D96442"/>
    <w:rsid w:val="00D96A47"/>
    <w:rsid w:val="00D96DA9"/>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F00B6E"/>
    <w:rsid w:val="00F00CE2"/>
    <w:rsid w:val="00F01191"/>
    <w:rsid w:val="00F03E58"/>
    <w:rsid w:val="00F042C9"/>
    <w:rsid w:val="00F04C97"/>
    <w:rsid w:val="00F051F7"/>
    <w:rsid w:val="00F0568A"/>
    <w:rsid w:val="00F057C1"/>
    <w:rsid w:val="00F07C5D"/>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471E"/>
    <w:rsid w:val="00F34E69"/>
    <w:rsid w:val="00F34FB7"/>
    <w:rsid w:val="00F356F0"/>
    <w:rsid w:val="00F35B3D"/>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8B7"/>
    <w:rsid w:val="00FC0BEB"/>
    <w:rsid w:val="00FC1800"/>
    <w:rsid w:val="00FC1A35"/>
    <w:rsid w:val="00FC1F25"/>
    <w:rsid w:val="00FC3A11"/>
    <w:rsid w:val="00FC3DD1"/>
    <w:rsid w:val="00FC3FD0"/>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semiHidden/>
    <w:unhideWhenUsed/>
    <w:rsid w:val="00981C53"/>
    <w:rPr>
      <w:sz w:val="20"/>
      <w:szCs w:val="20"/>
    </w:rPr>
  </w:style>
  <w:style w:type="character" w:customStyle="1" w:styleId="FootnoteTextChar">
    <w:name w:val="Footnote Text Char"/>
    <w:basedOn w:val="DefaultParagraphFont"/>
    <w:link w:val="FootnoteText"/>
    <w:uiPriority w:val="99"/>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69133488">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3925031">
      <w:bodyDiv w:val="1"/>
      <w:marLeft w:val="0"/>
      <w:marRight w:val="0"/>
      <w:marTop w:val="0"/>
      <w:marBottom w:val="0"/>
      <w:divBdr>
        <w:top w:val="none" w:sz="0" w:space="0" w:color="auto"/>
        <w:left w:val="none" w:sz="0" w:space="0" w:color="auto"/>
        <w:bottom w:val="none" w:sz="0" w:space="0" w:color="auto"/>
        <w:right w:val="none" w:sz="0" w:space="0" w:color="auto"/>
      </w:divBdr>
      <w:divsChild>
        <w:div w:id="1889494516">
          <w:marLeft w:val="0"/>
          <w:marRight w:val="0"/>
          <w:marTop w:val="0"/>
          <w:marBottom w:val="0"/>
          <w:divBdr>
            <w:top w:val="none" w:sz="0" w:space="0" w:color="auto"/>
            <w:left w:val="none" w:sz="0" w:space="0" w:color="auto"/>
            <w:bottom w:val="none" w:sz="0" w:space="0" w:color="auto"/>
            <w:right w:val="none" w:sz="0" w:space="0" w:color="auto"/>
          </w:divBdr>
          <w:divsChild>
            <w:div w:id="1586693944">
              <w:marLeft w:val="0"/>
              <w:marRight w:val="0"/>
              <w:marTop w:val="0"/>
              <w:marBottom w:val="0"/>
              <w:divBdr>
                <w:top w:val="none" w:sz="0" w:space="0" w:color="auto"/>
                <w:left w:val="none" w:sz="0" w:space="0" w:color="auto"/>
                <w:bottom w:val="none" w:sz="0" w:space="0" w:color="auto"/>
                <w:right w:val="none" w:sz="0" w:space="0" w:color="auto"/>
              </w:divBdr>
              <w:divsChild>
                <w:div w:id="455413310">
                  <w:marLeft w:val="0"/>
                  <w:marRight w:val="0"/>
                  <w:marTop w:val="0"/>
                  <w:marBottom w:val="0"/>
                  <w:divBdr>
                    <w:top w:val="none" w:sz="0" w:space="0" w:color="auto"/>
                    <w:left w:val="none" w:sz="0" w:space="0" w:color="auto"/>
                    <w:bottom w:val="none" w:sz="0" w:space="0" w:color="auto"/>
                    <w:right w:val="none" w:sz="0" w:space="0" w:color="auto"/>
                  </w:divBdr>
                  <w:divsChild>
                    <w:div w:id="817260215">
                      <w:marLeft w:val="0"/>
                      <w:marRight w:val="0"/>
                      <w:marTop w:val="0"/>
                      <w:marBottom w:val="0"/>
                      <w:divBdr>
                        <w:top w:val="none" w:sz="0" w:space="0" w:color="auto"/>
                        <w:left w:val="none" w:sz="0" w:space="0" w:color="auto"/>
                        <w:bottom w:val="none" w:sz="0" w:space="0" w:color="auto"/>
                        <w:right w:val="none" w:sz="0" w:space="0" w:color="auto"/>
                      </w:divBdr>
                      <w:divsChild>
                        <w:div w:id="1098790663">
                          <w:marLeft w:val="0"/>
                          <w:marRight w:val="0"/>
                          <w:marTop w:val="0"/>
                          <w:marBottom w:val="0"/>
                          <w:divBdr>
                            <w:top w:val="none" w:sz="0" w:space="0" w:color="auto"/>
                            <w:left w:val="none" w:sz="0" w:space="0" w:color="auto"/>
                            <w:bottom w:val="none" w:sz="0" w:space="0" w:color="auto"/>
                            <w:right w:val="none" w:sz="0" w:space="0" w:color="auto"/>
                          </w:divBdr>
                          <w:divsChild>
                            <w:div w:id="1770662796">
                              <w:marLeft w:val="0"/>
                              <w:marRight w:val="0"/>
                              <w:marTop w:val="0"/>
                              <w:marBottom w:val="0"/>
                              <w:divBdr>
                                <w:top w:val="none" w:sz="0" w:space="0" w:color="auto"/>
                                <w:left w:val="none" w:sz="0" w:space="0" w:color="auto"/>
                                <w:bottom w:val="none" w:sz="0" w:space="0" w:color="auto"/>
                                <w:right w:val="none" w:sz="0" w:space="0" w:color="auto"/>
                              </w:divBdr>
                              <w:divsChild>
                                <w:div w:id="955795650">
                                  <w:marLeft w:val="0"/>
                                  <w:marRight w:val="0"/>
                                  <w:marTop w:val="0"/>
                                  <w:marBottom w:val="0"/>
                                  <w:divBdr>
                                    <w:top w:val="none" w:sz="0" w:space="0" w:color="auto"/>
                                    <w:left w:val="none" w:sz="0" w:space="0" w:color="auto"/>
                                    <w:bottom w:val="none" w:sz="0" w:space="0" w:color="auto"/>
                                    <w:right w:val="none" w:sz="0" w:space="0" w:color="auto"/>
                                  </w:divBdr>
                                  <w:divsChild>
                                    <w:div w:id="689186580">
                                      <w:marLeft w:val="0"/>
                                      <w:marRight w:val="0"/>
                                      <w:marTop w:val="0"/>
                                      <w:marBottom w:val="0"/>
                                      <w:divBdr>
                                        <w:top w:val="none" w:sz="0" w:space="0" w:color="auto"/>
                                        <w:left w:val="none" w:sz="0" w:space="0" w:color="auto"/>
                                        <w:bottom w:val="none" w:sz="0" w:space="0" w:color="auto"/>
                                        <w:right w:val="none" w:sz="0" w:space="0" w:color="auto"/>
                                      </w:divBdr>
                                      <w:divsChild>
                                        <w:div w:id="1829442989">
                                          <w:marLeft w:val="0"/>
                                          <w:marRight w:val="0"/>
                                          <w:marTop w:val="0"/>
                                          <w:marBottom w:val="0"/>
                                          <w:divBdr>
                                            <w:top w:val="none" w:sz="0" w:space="0" w:color="auto"/>
                                            <w:left w:val="none" w:sz="0" w:space="0" w:color="auto"/>
                                            <w:bottom w:val="none" w:sz="0" w:space="0" w:color="auto"/>
                                            <w:right w:val="none" w:sz="0" w:space="0" w:color="auto"/>
                                          </w:divBdr>
                                          <w:divsChild>
                                            <w:div w:id="1007560970">
                                              <w:marLeft w:val="0"/>
                                              <w:marRight w:val="0"/>
                                              <w:marTop w:val="0"/>
                                              <w:marBottom w:val="0"/>
                                              <w:divBdr>
                                                <w:top w:val="none" w:sz="0" w:space="0" w:color="auto"/>
                                                <w:left w:val="none" w:sz="0" w:space="0" w:color="auto"/>
                                                <w:bottom w:val="none" w:sz="0" w:space="0" w:color="auto"/>
                                                <w:right w:val="none" w:sz="0" w:space="0" w:color="auto"/>
                                              </w:divBdr>
                                              <w:divsChild>
                                                <w:div w:id="148711755">
                                                  <w:marLeft w:val="0"/>
                                                  <w:marRight w:val="0"/>
                                                  <w:marTop w:val="0"/>
                                                  <w:marBottom w:val="0"/>
                                                  <w:divBdr>
                                                    <w:top w:val="none" w:sz="0" w:space="0" w:color="auto"/>
                                                    <w:left w:val="none" w:sz="0" w:space="0" w:color="auto"/>
                                                    <w:bottom w:val="none" w:sz="0" w:space="0" w:color="auto"/>
                                                    <w:right w:val="none" w:sz="0" w:space="0" w:color="auto"/>
                                                  </w:divBdr>
                                                  <w:divsChild>
                                                    <w:div w:id="771896898">
                                                      <w:marLeft w:val="0"/>
                                                      <w:marRight w:val="0"/>
                                                      <w:marTop w:val="0"/>
                                                      <w:marBottom w:val="0"/>
                                                      <w:divBdr>
                                                        <w:top w:val="none" w:sz="0" w:space="0" w:color="auto"/>
                                                        <w:left w:val="none" w:sz="0" w:space="0" w:color="auto"/>
                                                        <w:bottom w:val="none" w:sz="0" w:space="0" w:color="auto"/>
                                                        <w:right w:val="none" w:sz="0" w:space="0" w:color="auto"/>
                                                      </w:divBdr>
                                                      <w:divsChild>
                                                        <w:div w:id="83038791">
                                                          <w:marLeft w:val="0"/>
                                                          <w:marRight w:val="0"/>
                                                          <w:marTop w:val="0"/>
                                                          <w:marBottom w:val="0"/>
                                                          <w:divBdr>
                                                            <w:top w:val="none" w:sz="0" w:space="0" w:color="auto"/>
                                                            <w:left w:val="none" w:sz="0" w:space="0" w:color="auto"/>
                                                            <w:bottom w:val="none" w:sz="0" w:space="0" w:color="auto"/>
                                                            <w:right w:val="none" w:sz="0" w:space="0" w:color="auto"/>
                                                          </w:divBdr>
                                                          <w:divsChild>
                                                            <w:div w:id="1047606953">
                                                              <w:marLeft w:val="0"/>
                                                              <w:marRight w:val="0"/>
                                                              <w:marTop w:val="0"/>
                                                              <w:marBottom w:val="0"/>
                                                              <w:divBdr>
                                                                <w:top w:val="none" w:sz="0" w:space="0" w:color="auto"/>
                                                                <w:left w:val="none" w:sz="0" w:space="0" w:color="auto"/>
                                                                <w:bottom w:val="none" w:sz="0" w:space="0" w:color="auto"/>
                                                                <w:right w:val="none" w:sz="0" w:space="0" w:color="auto"/>
                                                              </w:divBdr>
                                                              <w:divsChild>
                                                                <w:div w:id="814369095">
                                                                  <w:marLeft w:val="0"/>
                                                                  <w:marRight w:val="0"/>
                                                                  <w:marTop w:val="0"/>
                                                                  <w:marBottom w:val="0"/>
                                                                  <w:divBdr>
                                                                    <w:top w:val="none" w:sz="0" w:space="0" w:color="auto"/>
                                                                    <w:left w:val="none" w:sz="0" w:space="0" w:color="auto"/>
                                                                    <w:bottom w:val="none" w:sz="0" w:space="0" w:color="auto"/>
                                                                    <w:right w:val="none" w:sz="0" w:space="0" w:color="auto"/>
                                                                  </w:divBdr>
                                                                  <w:divsChild>
                                                                    <w:div w:id="1547058041">
                                                                      <w:marLeft w:val="0"/>
                                                                      <w:marRight w:val="0"/>
                                                                      <w:marTop w:val="0"/>
                                                                      <w:marBottom w:val="0"/>
                                                                      <w:divBdr>
                                                                        <w:top w:val="none" w:sz="0" w:space="0" w:color="auto"/>
                                                                        <w:left w:val="none" w:sz="0" w:space="0" w:color="auto"/>
                                                                        <w:bottom w:val="none" w:sz="0" w:space="0" w:color="auto"/>
                                                                        <w:right w:val="none" w:sz="0" w:space="0" w:color="auto"/>
                                                                      </w:divBdr>
                                                                      <w:divsChild>
                                                                        <w:div w:id="895892023">
                                                                          <w:marLeft w:val="0"/>
                                                                          <w:marRight w:val="0"/>
                                                                          <w:marTop w:val="0"/>
                                                                          <w:marBottom w:val="0"/>
                                                                          <w:divBdr>
                                                                            <w:top w:val="none" w:sz="0" w:space="0" w:color="auto"/>
                                                                            <w:left w:val="none" w:sz="0" w:space="0" w:color="auto"/>
                                                                            <w:bottom w:val="none" w:sz="0" w:space="0" w:color="auto"/>
                                                                            <w:right w:val="none" w:sz="0" w:space="0" w:color="auto"/>
                                                                          </w:divBdr>
                                                                          <w:divsChild>
                                                                            <w:div w:id="757363995">
                                                                              <w:marLeft w:val="0"/>
                                                                              <w:marRight w:val="0"/>
                                                                              <w:marTop w:val="0"/>
                                                                              <w:marBottom w:val="0"/>
                                                                              <w:divBdr>
                                                                                <w:top w:val="none" w:sz="0" w:space="0" w:color="auto"/>
                                                                                <w:left w:val="none" w:sz="0" w:space="0" w:color="auto"/>
                                                                                <w:bottom w:val="none" w:sz="0" w:space="0" w:color="auto"/>
                                                                                <w:right w:val="none" w:sz="0" w:space="0" w:color="auto"/>
                                                                              </w:divBdr>
                                                                              <w:divsChild>
                                                                                <w:div w:id="378553680">
                                                                                  <w:marLeft w:val="0"/>
                                                                                  <w:marRight w:val="0"/>
                                                                                  <w:marTop w:val="0"/>
                                                                                  <w:marBottom w:val="0"/>
                                                                                  <w:divBdr>
                                                                                    <w:top w:val="none" w:sz="0" w:space="0" w:color="auto"/>
                                                                                    <w:left w:val="none" w:sz="0" w:space="0" w:color="auto"/>
                                                                                    <w:bottom w:val="none" w:sz="0" w:space="0" w:color="auto"/>
                                                                                    <w:right w:val="none" w:sz="0" w:space="0" w:color="auto"/>
                                                                                  </w:divBdr>
                                                                                  <w:divsChild>
                                                                                    <w:div w:id="522741274">
                                                                                      <w:marLeft w:val="0"/>
                                                                                      <w:marRight w:val="0"/>
                                                                                      <w:marTop w:val="0"/>
                                                                                      <w:marBottom w:val="0"/>
                                                                                      <w:divBdr>
                                                                                        <w:top w:val="none" w:sz="0" w:space="0" w:color="auto"/>
                                                                                        <w:left w:val="none" w:sz="0" w:space="0" w:color="auto"/>
                                                                                        <w:bottom w:val="none" w:sz="0" w:space="0" w:color="auto"/>
                                                                                        <w:right w:val="none" w:sz="0" w:space="0" w:color="auto"/>
                                                                                      </w:divBdr>
                                                                                      <w:divsChild>
                                                                                        <w:div w:id="1427576330">
                                                                                          <w:marLeft w:val="0"/>
                                                                                          <w:marRight w:val="0"/>
                                                                                          <w:marTop w:val="0"/>
                                                                                          <w:marBottom w:val="0"/>
                                                                                          <w:divBdr>
                                                                                            <w:top w:val="none" w:sz="0" w:space="0" w:color="auto"/>
                                                                                            <w:left w:val="none" w:sz="0" w:space="0" w:color="auto"/>
                                                                                            <w:bottom w:val="none" w:sz="0" w:space="0" w:color="auto"/>
                                                                                            <w:right w:val="none" w:sz="0" w:space="0" w:color="auto"/>
                                                                                          </w:divBdr>
                                                                                          <w:divsChild>
                                                                                            <w:div w:id="1748964949">
                                                                                              <w:blockQuote w:val="1"/>
                                                                                              <w:marLeft w:val="0"/>
                                                                                              <w:marRight w:val="0"/>
                                                                                              <w:marTop w:val="0"/>
                                                                                              <w:marBottom w:val="180"/>
                                                                                              <w:divBdr>
                                                                                                <w:top w:val="none" w:sz="0" w:space="0" w:color="auto"/>
                                                                                                <w:left w:val="none" w:sz="0" w:space="0" w:color="auto"/>
                                                                                                <w:bottom w:val="none" w:sz="0" w:space="0" w:color="auto"/>
                                                                                                <w:right w:val="none" w:sz="0" w:space="0" w:color="auto"/>
                                                                                              </w:divBdr>
                                                                                              <w:divsChild>
                                                                                                <w:div w:id="1305433560">
                                                                                                  <w:marLeft w:val="0"/>
                                                                                                  <w:marRight w:val="0"/>
                                                                                                  <w:marTop w:val="0"/>
                                                                                                  <w:marBottom w:val="0"/>
                                                                                                  <w:divBdr>
                                                                                                    <w:top w:val="none" w:sz="0" w:space="0" w:color="auto"/>
                                                                                                    <w:left w:val="none" w:sz="0" w:space="0" w:color="auto"/>
                                                                                                    <w:bottom w:val="none" w:sz="0" w:space="0" w:color="auto"/>
                                                                                                    <w:right w:val="none" w:sz="0" w:space="0" w:color="auto"/>
                                                                                                  </w:divBdr>
                                                                                                  <w:divsChild>
                                                                                                    <w:div w:id="2073963793">
                                                                                                      <w:marLeft w:val="0"/>
                                                                                                      <w:marRight w:val="0"/>
                                                                                                      <w:marTop w:val="0"/>
                                                                                                      <w:marBottom w:val="0"/>
                                                                                                      <w:divBdr>
                                                                                                        <w:top w:val="none" w:sz="0" w:space="0" w:color="auto"/>
                                                                                                        <w:left w:val="none" w:sz="0" w:space="0" w:color="auto"/>
                                                                                                        <w:bottom w:val="none" w:sz="0" w:space="0" w:color="auto"/>
                                                                                                        <w:right w:val="none" w:sz="0" w:space="0" w:color="auto"/>
                                                                                                      </w:divBdr>
                                                                                                    </w:div>
                                                                                                    <w:div w:id="1941376607">
                                                                                                      <w:marLeft w:val="0"/>
                                                                                                      <w:marRight w:val="0"/>
                                                                                                      <w:marTop w:val="0"/>
                                                                                                      <w:marBottom w:val="0"/>
                                                                                                      <w:divBdr>
                                                                                                        <w:top w:val="none" w:sz="0" w:space="0" w:color="auto"/>
                                                                                                        <w:left w:val="none" w:sz="0" w:space="0" w:color="auto"/>
                                                                                                        <w:bottom w:val="none" w:sz="0" w:space="0" w:color="auto"/>
                                                                                                        <w:right w:val="none" w:sz="0" w:space="0" w:color="auto"/>
                                                                                                      </w:divBdr>
                                                                                                    </w:div>
                                                                                                    <w:div w:id="1904827063">
                                                                                                      <w:marLeft w:val="0"/>
                                                                                                      <w:marRight w:val="0"/>
                                                                                                      <w:marTop w:val="0"/>
                                                                                                      <w:marBottom w:val="0"/>
                                                                                                      <w:divBdr>
                                                                                                        <w:top w:val="none" w:sz="0" w:space="0" w:color="auto"/>
                                                                                                        <w:left w:val="none" w:sz="0" w:space="0" w:color="auto"/>
                                                                                                        <w:bottom w:val="none" w:sz="0" w:space="0" w:color="auto"/>
                                                                                                        <w:right w:val="none" w:sz="0" w:space="0" w:color="auto"/>
                                                                                                      </w:divBdr>
                                                                                                    </w:div>
                                                                                                    <w:div w:id="8659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778125">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5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B7119-8A70-4C36-AFBA-1F09F954521E}">
  <ds:schemaRefs>
    <ds:schemaRef ds:uri="http://schemas.openxmlformats.org/package/2006/metadata/core-properties"/>
    <ds:schemaRef ds:uri="6849b4e8-fea9-4ce9-997c-f062d09aa32e"/>
    <ds:schemaRef ds:uri="http://purl.org/dc/terms/"/>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7d306aaf-e2b9-48a2-b5f4-ab3d9b331bca"/>
    <ds:schemaRef ds:uri="http://www.w3.org/XML/1998/namespace"/>
  </ds:schemaRefs>
</ds:datastoreItem>
</file>

<file path=customXml/itemProps4.xml><?xml version="1.0" encoding="utf-8"?>
<ds:datastoreItem xmlns:ds="http://schemas.openxmlformats.org/officeDocument/2006/customXml" ds:itemID="{8ED5E605-FD15-4124-A634-C1980831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DE65189F</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2020-04-21T18:37:00Z</dcterms:created>
  <dcterms:modified xsi:type="dcterms:W3CDTF">2020-04-21T18:44:00Z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