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77FCA" w:rsidR="001A45ED" w:rsidP="00C90D4F" w:rsidRDefault="00377FCA" w14:paraId="2E3E7BBF" w14:textId="77777777">
      <w:pPr>
        <w:pStyle w:val="Heading1"/>
        <w:keepNext w:val="0"/>
        <w:rPr>
          <w:rFonts w:ascii="Times New Roman" w:hAnsi="Times New Roman" w:cs="Times New Roman"/>
        </w:rPr>
      </w:pPr>
      <w:bookmarkStart w:name="_Toc236553874" w:id="0"/>
      <w:r w:rsidRPr="00377FCA">
        <w:rPr>
          <w:rFonts w:ascii="Times New Roman" w:hAnsi="Times New Roman" w:cs="Times New Roman"/>
        </w:rPr>
        <w:t>In-Home Food Safety Behaviors and Consumer Education: Annual Observational Study</w:t>
      </w:r>
      <w:r w:rsidRPr="00377FCA" w:rsidDel="00377FCA">
        <w:rPr>
          <w:rFonts w:ascii="Times New Roman" w:hAnsi="Times New Roman" w:cs="Times New Roman"/>
        </w:rPr>
        <w:t xml:space="preserve"> </w:t>
      </w:r>
      <w:r w:rsidRPr="00377FCA" w:rsidR="002003D1">
        <w:rPr>
          <w:rFonts w:ascii="Times New Roman" w:hAnsi="Times New Roman" w:cs="Times New Roman"/>
        </w:rPr>
        <w:t>O</w:t>
      </w:r>
      <w:r w:rsidRPr="00377FCA" w:rsidR="001A45ED">
        <w:rPr>
          <w:rFonts w:ascii="Times New Roman" w:hAnsi="Times New Roman" w:cs="Times New Roman"/>
        </w:rPr>
        <w:t xml:space="preserve">MB No. </w:t>
      </w:r>
      <w:r w:rsidRPr="00377FCA" w:rsidR="008E3411">
        <w:rPr>
          <w:rFonts w:ascii="Times New Roman" w:hAnsi="Times New Roman" w:cs="Times New Roman"/>
        </w:rPr>
        <w:t>0</w:t>
      </w:r>
      <w:r w:rsidRPr="00377FCA" w:rsidR="001A45ED">
        <w:rPr>
          <w:rFonts w:ascii="Times New Roman" w:hAnsi="Times New Roman" w:cs="Times New Roman"/>
        </w:rPr>
        <w:t>583-NEW</w:t>
      </w:r>
    </w:p>
    <w:p w:rsidR="001A45ED" w:rsidP="00C90D4F" w:rsidRDefault="001A45ED" w14:paraId="2E1E0A55" w14:textId="5F0C682C">
      <w:pPr>
        <w:pStyle w:val="Heading1"/>
        <w:keepNext w:val="0"/>
        <w:rPr>
          <w:rFonts w:ascii="Times New Roman" w:hAnsi="Times New Roman" w:cs="Times New Roman"/>
        </w:rPr>
      </w:pPr>
      <w:r w:rsidRPr="002003D1">
        <w:rPr>
          <w:rFonts w:ascii="Times New Roman" w:hAnsi="Times New Roman" w:cs="Times New Roman"/>
        </w:rPr>
        <w:t>Supporting Statement</w:t>
      </w:r>
    </w:p>
    <w:p w:rsidRPr="00800D0F" w:rsidR="00800D0F" w:rsidP="00800D0F" w:rsidRDefault="00800D0F" w14:paraId="7A055026" w14:textId="772930C9">
      <w:pPr>
        <w:pStyle w:val="Heading2centered"/>
        <w:keepNext w:val="0"/>
        <w:spacing w:before="0" w:after="0" w:line="480" w:lineRule="auto"/>
        <w:jc w:val="left"/>
        <w:outlineLvl w:val="9"/>
        <w:rPr>
          <w:rFonts w:ascii="Times New Roman" w:hAnsi="Times New Roman" w:cs="Times New Roman"/>
        </w:rPr>
      </w:pPr>
      <w:r>
        <w:t xml:space="preserve">TERMS OF CLEARANCE: </w:t>
      </w:r>
      <w:r>
        <w:rPr>
          <w:rFonts w:ascii="Times New Roman" w:hAnsi="Times New Roman" w:cs="Times New Roman"/>
        </w:rPr>
        <w:t xml:space="preserve">The Agency has addressed all terms of clearance. The Agency submitted </w:t>
      </w:r>
      <w:r>
        <w:t xml:space="preserve">materials for </w:t>
      </w:r>
      <w:r w:rsidR="006A5FB4">
        <w:t>the additional studies</w:t>
      </w:r>
      <w:r>
        <w:t xml:space="preserve"> and has addressed all previous terms of clearance.</w:t>
      </w:r>
    </w:p>
    <w:p w:rsidR="008B6496" w:rsidP="000A7249" w:rsidRDefault="008B6496" w14:paraId="517F1E58" w14:textId="14965D7B">
      <w:pPr>
        <w:pStyle w:val="Heading2centered"/>
        <w:keepNext w:val="0"/>
        <w:numPr>
          <w:ilvl w:val="0"/>
          <w:numId w:val="42"/>
        </w:numPr>
        <w:spacing w:before="0" w:after="0" w:line="480" w:lineRule="auto"/>
        <w:outlineLvl w:val="9"/>
        <w:rPr>
          <w:rFonts w:ascii="Times New Roman" w:hAnsi="Times New Roman" w:cs="Times New Roman"/>
        </w:rPr>
      </w:pPr>
      <w:r w:rsidRPr="002003D1">
        <w:rPr>
          <w:rFonts w:ascii="Times New Roman" w:hAnsi="Times New Roman" w:cs="Times New Roman"/>
        </w:rPr>
        <w:t>Justification</w:t>
      </w:r>
      <w:r w:rsidR="00BC6C7F">
        <w:rPr>
          <w:rFonts w:ascii="Times New Roman" w:hAnsi="Times New Roman" w:cs="Times New Roman"/>
        </w:rPr>
        <w:t xml:space="preserve"> </w:t>
      </w:r>
    </w:p>
    <w:p w:rsidR="004F674E" w:rsidP="00C90D4F" w:rsidRDefault="00FC19FF" w14:paraId="14BBEA0B" w14:textId="77777777">
      <w:pPr>
        <w:pStyle w:val="Heading2"/>
        <w:keepNext w:val="0"/>
      </w:pPr>
      <w:r>
        <w:t>A.</w:t>
      </w:r>
      <w:r w:rsidRPr="008B6496" w:rsidR="004F674E">
        <w:t>1.</w:t>
      </w:r>
      <w:r w:rsidRPr="008B6496" w:rsidR="00E20F8E">
        <w:tab/>
      </w:r>
      <w:r w:rsidRPr="008B6496" w:rsidR="004F674E">
        <w:t>C</w:t>
      </w:r>
      <w:r w:rsidRPr="008B6496" w:rsidR="00247F7E">
        <w:t>ircumstances Making Collection o</w:t>
      </w:r>
      <w:r w:rsidRPr="008B6496" w:rsidR="004F674E">
        <w:t>f Information Necessary</w:t>
      </w:r>
      <w:bookmarkEnd w:id="0"/>
    </w:p>
    <w:p w:rsidRPr="00205322" w:rsidR="00377FCA" w:rsidP="00C90D4F" w:rsidRDefault="00C320C4" w14:paraId="080E53D5" w14:textId="77777777">
      <w:pPr>
        <w:pStyle w:val="BodyText1"/>
      </w:pPr>
      <w:r w:rsidRPr="00205322">
        <w:t>The U.S. Department of Agriculture</w:t>
      </w:r>
      <w:r w:rsidR="00D24B14">
        <w:t>’</w:t>
      </w:r>
      <w:r w:rsidRPr="00205322">
        <w:t xml:space="preserve">s </w:t>
      </w:r>
      <w:r>
        <w:t>(</w:t>
      </w:r>
      <w:r w:rsidRPr="00205322">
        <w:t>USDA</w:t>
      </w:r>
      <w:r w:rsidR="00D24B14">
        <w:t>’</w:t>
      </w:r>
      <w:r>
        <w:t xml:space="preserve">s) </w:t>
      </w:r>
      <w:r w:rsidRPr="00B77D9F" w:rsidR="00377FCA">
        <w:t xml:space="preserve">Food Safety and Inspection Service </w:t>
      </w:r>
      <w:r>
        <w:t xml:space="preserve">(FSIS) </w:t>
      </w:r>
      <w:r w:rsidRPr="00B77D9F" w:rsidR="00377FCA">
        <w:t>has been delegated the authority to exercise the</w:t>
      </w:r>
      <w:r w:rsidRPr="00205322" w:rsidR="00377FCA">
        <w:t xml:space="preserve"> functions of the Secretary of Agriculture (7 CFR 2.18, 2.53) as specified in the Federal Meat Inspection Act and the Poultry Products Inspection Act (21 U.S.C. 453 et. seq., 601 et seq.). FSIS protects the public by verifying that meat</w:t>
      </w:r>
      <w:r w:rsidR="006B75E0">
        <w:t>,</w:t>
      </w:r>
      <w:r w:rsidR="00A0401C">
        <w:t xml:space="preserve"> </w:t>
      </w:r>
      <w:r w:rsidRPr="00205322" w:rsidR="00377FCA">
        <w:t>poultry</w:t>
      </w:r>
      <w:r w:rsidR="006B75E0">
        <w:t>, and processed egg</w:t>
      </w:r>
      <w:r w:rsidRPr="00205322" w:rsidR="00377FCA">
        <w:t xml:space="preserve"> products are wholesome</w:t>
      </w:r>
      <w:r>
        <w:t xml:space="preserve">; </w:t>
      </w:r>
      <w:r w:rsidRPr="00205322" w:rsidR="00377FCA">
        <w:t>not adulterated</w:t>
      </w:r>
      <w:r>
        <w:t>;</w:t>
      </w:r>
      <w:r w:rsidRPr="00205322">
        <w:t xml:space="preserve"> </w:t>
      </w:r>
      <w:r w:rsidRPr="00205322" w:rsidR="00377FCA">
        <w:t>and properly marked, labeled, and packaged.</w:t>
      </w:r>
    </w:p>
    <w:p w:rsidR="00377FCA" w:rsidP="00BF76C7" w:rsidRDefault="00C320C4" w14:paraId="28B2CFD2" w14:textId="77777777">
      <w:pPr>
        <w:pStyle w:val="BodyText1"/>
      </w:pPr>
      <w:r w:rsidRPr="00205322">
        <w:t>USDA</w:t>
      </w:r>
      <w:r>
        <w:t xml:space="preserve"> </w:t>
      </w:r>
      <w:r w:rsidR="00EE0DA4">
        <w:t>FSIS’</w:t>
      </w:r>
      <w:r w:rsidRPr="00205322" w:rsidR="00377FCA">
        <w:t xml:space="preserve"> Office of Public Affairs and Consumer Education (OPACE) </w:t>
      </w:r>
      <w:r w:rsidR="00BF76C7">
        <w:t xml:space="preserve">develops consumer education programs concerning the safe handling, preparation, and storage of meat, poultry, and processed egg products to improve consumer food handling behaviors and minimize the incidence of foodborne illness. OPACE shares its food safety messages through the Food Safe Families campaign (a cooperative effort of the USDA, the Food and Drug Administration [FDA], and the Centers for Disease Control and Prevention [CDC]); social media; Ask USDA (an online database of frequently asked food safety questions); the FSIS website; FoodSafety.gov (the cross-federal website operated by FSIS, FDA, and CDC used to promote safe food handling to consumers); the Meat and Poultry Hotline; and various publications, media releases, blogs, </w:t>
      </w:r>
      <w:r w:rsidR="00BF76C7">
        <w:lastRenderedPageBreak/>
        <w:t xml:space="preserve">and events. </w:t>
      </w:r>
      <w:r w:rsidRPr="00502EE5" w:rsidR="00377FCA">
        <w:t xml:space="preserve">These messages are focused on the four core food safety behaviors: clean, separate, cook, and chill. </w:t>
      </w:r>
    </w:p>
    <w:p w:rsidRPr="00502EE5" w:rsidR="00377FCA" w:rsidP="00BF76C7" w:rsidRDefault="00BF76C7" w14:paraId="6EDB8307" w14:textId="77777777">
      <w:pPr>
        <w:pStyle w:val="BodyText1"/>
      </w:pPr>
      <w:r w:rsidRPr="004754C6">
        <w:t xml:space="preserve">The </w:t>
      </w:r>
      <w:r w:rsidR="002439E0">
        <w:t xml:space="preserve">FSIS </w:t>
      </w:r>
      <w:r w:rsidR="00B30AD9">
        <w:t>fiscal year</w:t>
      </w:r>
      <w:r w:rsidR="002439E0">
        <w:t>s 2017–2021</w:t>
      </w:r>
      <w:r w:rsidR="00B30AD9">
        <w:t xml:space="preserve"> strategic pl</w:t>
      </w:r>
      <w:r w:rsidR="002439E0">
        <w:t xml:space="preserve">an </w:t>
      </w:r>
      <w:r w:rsidRPr="004754C6">
        <w:t>addresses the need to conduct research to inform OPACE’s efforts to effectively communicate food safety information to consumers: “[t]he agency will continue to extend and expand [these] food safety messages … [and] … will conduct research on consumer adoption of safe food handling practices to inform the agency about meaningful ways to explain food safety risks to consumers”</w:t>
      </w:r>
      <w:r w:rsidRPr="00F75D9A">
        <w:t xml:space="preserve"> </w:t>
      </w:r>
      <w:r>
        <w:t xml:space="preserve">(USDA, FSIS, </w:t>
      </w:r>
      <w:r w:rsidRPr="0022572A">
        <w:t>2016).</w:t>
      </w:r>
      <w:r w:rsidR="00AD4E1D">
        <w:t xml:space="preserve"> </w:t>
      </w:r>
      <w:r w:rsidRPr="00502EE5" w:rsidR="00377FCA">
        <w:t>Th</w:t>
      </w:r>
      <w:r>
        <w:t>e proposed</w:t>
      </w:r>
      <w:r w:rsidRPr="00502EE5" w:rsidR="00377FCA">
        <w:t xml:space="preserve"> behavioral research will provide insight into the </w:t>
      </w:r>
      <w:r w:rsidR="00377FCA">
        <w:t xml:space="preserve">effect FSIS consumer outreach </w:t>
      </w:r>
      <w:r>
        <w:t xml:space="preserve">activities </w:t>
      </w:r>
      <w:r w:rsidR="00377FCA">
        <w:t xml:space="preserve">have on </w:t>
      </w:r>
      <w:r w:rsidR="008F012C">
        <w:t>consumers’</w:t>
      </w:r>
      <w:r w:rsidR="00377FCA">
        <w:t xml:space="preserve"> </w:t>
      </w:r>
      <w:r w:rsidRPr="00502EE5" w:rsidR="00377FCA">
        <w:t>food safety behavior</w:t>
      </w:r>
      <w:r w:rsidR="00377FCA">
        <w:t xml:space="preserve">s. The results of this research will be used to enhance </w:t>
      </w:r>
      <w:r w:rsidRPr="00502EE5" w:rsidR="00377FCA">
        <w:t>messaging and accompanying materials to improve food safety behavior</w:t>
      </w:r>
      <w:r w:rsidR="006B75E0">
        <w:t>s of consumers</w:t>
      </w:r>
      <w:r w:rsidRPr="00502EE5" w:rsidR="00377FCA">
        <w:t xml:space="preserve">. Additionally, this research will </w:t>
      </w:r>
      <w:r w:rsidR="00377FCA">
        <w:t xml:space="preserve">provide useful information for tracking progress toward the goals outlined in the FSIS </w:t>
      </w:r>
      <w:r w:rsidR="00B30AD9">
        <w:t>fiscal year</w:t>
      </w:r>
      <w:r w:rsidR="00377FCA">
        <w:t>s 2017</w:t>
      </w:r>
      <w:r w:rsidR="00C320C4">
        <w:t>–</w:t>
      </w:r>
      <w:r w:rsidR="00377FCA">
        <w:t xml:space="preserve">2021 </w:t>
      </w:r>
      <w:r w:rsidR="00B30AD9">
        <w:t>strategic p</w:t>
      </w:r>
      <w:r w:rsidR="00377FCA">
        <w:t>lan</w:t>
      </w:r>
      <w:r w:rsidR="008F012C">
        <w:t xml:space="preserve"> (USDA, FSIS, 2016)</w:t>
      </w:r>
      <w:r w:rsidR="00377FCA">
        <w:t xml:space="preserve">. </w:t>
      </w:r>
    </w:p>
    <w:p w:rsidRPr="00E97DDD" w:rsidR="00377FCA" w:rsidP="002439E0" w:rsidRDefault="00377FCA" w14:paraId="763E9847" w14:textId="77777777">
      <w:pPr>
        <w:pStyle w:val="BodyText1"/>
      </w:pPr>
      <w:r w:rsidRPr="00210A42">
        <w:t xml:space="preserve">FSIS is requesting </w:t>
      </w:r>
      <w:r w:rsidR="001D4A91">
        <w:t xml:space="preserve">renewal of an approved </w:t>
      </w:r>
      <w:r w:rsidRPr="00210A42">
        <w:t xml:space="preserve">information collection </w:t>
      </w:r>
      <w:r w:rsidR="00BF76C7">
        <w:t>(</w:t>
      </w:r>
      <w:r w:rsidR="00AD4E1D">
        <w:t>Office of Management and Budget</w:t>
      </w:r>
      <w:r w:rsidRPr="00F70D10" w:rsidR="00AD4E1D">
        <w:t xml:space="preserve"> </w:t>
      </w:r>
      <w:r w:rsidR="00AD4E1D">
        <w:t>[</w:t>
      </w:r>
      <w:r w:rsidRPr="00F70D10" w:rsidR="00BF76C7">
        <w:t>OMB</w:t>
      </w:r>
      <w:r w:rsidR="00AD4E1D">
        <w:t>]</w:t>
      </w:r>
      <w:r w:rsidRPr="00F70D10" w:rsidR="00BF76C7">
        <w:t xml:space="preserve"> Control Number: 0583-0169</w:t>
      </w:r>
      <w:r w:rsidR="00BF76C7">
        <w:t>, expiration date</w:t>
      </w:r>
      <w:r w:rsidR="001D4A91">
        <w:t xml:space="preserve"> 6/30/2020) </w:t>
      </w:r>
      <w:r w:rsidRPr="00210A42">
        <w:t>to conduct o</w:t>
      </w:r>
      <w:r w:rsidRPr="00502EE5">
        <w:t>bservational studies</w:t>
      </w:r>
      <w:r>
        <w:t xml:space="preserve"> using an experimental design. Previous research suggests that self-reported data (e.g., surveys) on consumers</w:t>
      </w:r>
      <w:r w:rsidR="00D24B14">
        <w:t>’</w:t>
      </w:r>
      <w:r>
        <w:t xml:space="preserve"> food safety practices are unreliable</w:t>
      </w:r>
      <w:r w:rsidR="001616C4">
        <w:t xml:space="preserve"> because </w:t>
      </w:r>
      <w:r w:rsidR="006F0118">
        <w:t>consumers tend to overreport their behavior (e.g., simply rinsing their hands instead of washing with soap and water for 20 seconds as recommended</w:t>
      </w:r>
      <w:r w:rsidR="00C320C4">
        <w:t xml:space="preserve">); </w:t>
      </w:r>
      <w:r>
        <w:t>thus</w:t>
      </w:r>
      <w:r w:rsidR="00C320C4">
        <w:t>,</w:t>
      </w:r>
      <w:r>
        <w:t xml:space="preserve"> observational studies are a preferred approach for collecting information on </w:t>
      </w:r>
      <w:r w:rsidRPr="00C64AE4">
        <w:t>consumers</w:t>
      </w:r>
      <w:r w:rsidR="00D24B14">
        <w:t>’</w:t>
      </w:r>
      <w:r w:rsidRPr="00C64AE4">
        <w:t xml:space="preserve"> actual food safety practices</w:t>
      </w:r>
      <w:r w:rsidRPr="00C64AE4" w:rsidR="00157AB0">
        <w:t xml:space="preserve"> (</w:t>
      </w:r>
      <w:r w:rsidRPr="00C64AE4" w:rsidR="00881EAA">
        <w:t>Mazengia et al., 2015; Sneed et al., 2015; Bruhn 2014; Phang &amp; Bruhn, 2011; Anderson</w:t>
      </w:r>
      <w:r w:rsidRPr="00DB3427" w:rsidR="00B30AD9">
        <w:rPr>
          <w:color w:val="333333"/>
        </w:rPr>
        <w:t>, Shuster, Hansen, Levy, &amp; Volk</w:t>
      </w:r>
      <w:r w:rsidRPr="00C64AE4" w:rsidR="00881EAA">
        <w:t>, 2004</w:t>
      </w:r>
      <w:r w:rsidRPr="00C64AE4" w:rsidR="00157AB0">
        <w:t>)</w:t>
      </w:r>
      <w:r w:rsidRPr="00C64AE4">
        <w:t>. These observational studies will help FSIS assess</w:t>
      </w:r>
      <w:r w:rsidRPr="00210A42">
        <w:t xml:space="preserve"> adherence to the four recommended food safety behaviors of clean, separate, cook, and chill</w:t>
      </w:r>
      <w:r w:rsidR="006B75E0">
        <w:t>;</w:t>
      </w:r>
      <w:r w:rsidRPr="00210A42">
        <w:t xml:space="preserve"> determine whether food safety messaging focused on those behaviors affects consumer food safety handling behaviors</w:t>
      </w:r>
      <w:r w:rsidR="006B75E0">
        <w:t>;</w:t>
      </w:r>
      <w:r w:rsidRPr="00210A42">
        <w:t xml:space="preserve"> and </w:t>
      </w:r>
      <w:r w:rsidRPr="00210A42" w:rsidR="00C320C4">
        <w:lastRenderedPageBreak/>
        <w:t xml:space="preserve">determine </w:t>
      </w:r>
      <w:r w:rsidRPr="00210A42">
        <w:t xml:space="preserve">whether consumers introduce cross-contamination during food preparation. For this </w:t>
      </w:r>
      <w:r w:rsidR="00BF76C7">
        <w:t>2</w:t>
      </w:r>
      <w:r w:rsidRPr="00210A42">
        <w:t xml:space="preserve">-year study, FSIS plans to conduct </w:t>
      </w:r>
      <w:r w:rsidR="001D4A91">
        <w:t xml:space="preserve">separate </w:t>
      </w:r>
      <w:r w:rsidRPr="00210A42">
        <w:t>observational stud</w:t>
      </w:r>
      <w:r w:rsidR="001D4A91">
        <w:t>ies</w:t>
      </w:r>
      <w:r w:rsidRPr="00210A42">
        <w:t xml:space="preserve"> each year and focus on a different behavior, food and food preparation task, and food safety communication product each year. </w:t>
      </w:r>
    </w:p>
    <w:p w:rsidRPr="008B6496" w:rsidR="004F674E" w:rsidP="001879DB" w:rsidRDefault="00FC19FF" w14:paraId="5A64DBFE" w14:textId="77777777">
      <w:pPr>
        <w:pStyle w:val="Heading2"/>
      </w:pPr>
      <w:bookmarkStart w:name="_Toc236553875" w:id="1"/>
      <w:r>
        <w:t>A.</w:t>
      </w:r>
      <w:r w:rsidRPr="008B6496" w:rsidR="00845BEE">
        <w:t>2.</w:t>
      </w:r>
      <w:r w:rsidRPr="008B6496" w:rsidR="00845BEE">
        <w:tab/>
      </w:r>
      <w:r>
        <w:t xml:space="preserve">How, by Whom, and </w:t>
      </w:r>
      <w:r w:rsidRPr="008B6496" w:rsidR="004B21E4">
        <w:t>Purpose</w:t>
      </w:r>
      <w:r w:rsidR="008B6496">
        <w:t xml:space="preserve"> </w:t>
      </w:r>
      <w:r>
        <w:t>I</w:t>
      </w:r>
      <w:r w:rsidRPr="008B6496" w:rsidR="004B21E4">
        <w:t>nformation</w:t>
      </w:r>
      <w:bookmarkEnd w:id="1"/>
      <w:r w:rsidR="008B6496">
        <w:t xml:space="preserve"> </w:t>
      </w:r>
      <w:r>
        <w:t>Is to Be Used</w:t>
      </w:r>
    </w:p>
    <w:p w:rsidR="008F012C" w:rsidP="00C90D4F" w:rsidRDefault="00DD3451" w14:paraId="6A589762" w14:textId="77777777">
      <w:pPr>
        <w:pStyle w:val="BodyText1"/>
      </w:pPr>
      <w:r w:rsidRPr="0007484F">
        <w:t xml:space="preserve">FSIS </w:t>
      </w:r>
      <w:r w:rsidRPr="0007484F" w:rsidR="00C748A4">
        <w:t xml:space="preserve">has </w:t>
      </w:r>
      <w:r w:rsidRPr="0007484F">
        <w:t>contract</w:t>
      </w:r>
      <w:r w:rsidRPr="0007484F" w:rsidR="00C748A4">
        <w:t xml:space="preserve">ed </w:t>
      </w:r>
      <w:r w:rsidRPr="0007484F" w:rsidR="007B4724">
        <w:t xml:space="preserve">with </w:t>
      </w:r>
      <w:r w:rsidRPr="0007484F" w:rsidR="00C748A4">
        <w:t>RTI</w:t>
      </w:r>
      <w:r w:rsidR="00014F5E">
        <w:t xml:space="preserve"> International</w:t>
      </w:r>
      <w:r w:rsidRPr="0007484F" w:rsidR="00C748A4">
        <w:t xml:space="preserve"> </w:t>
      </w:r>
      <w:r w:rsidR="0007484F">
        <w:t xml:space="preserve">to </w:t>
      </w:r>
      <w:r w:rsidRPr="0007484F" w:rsidR="0007484F">
        <w:t>conduct</w:t>
      </w:r>
      <w:r w:rsidR="00A05C61">
        <w:t xml:space="preserve"> </w:t>
      </w:r>
      <w:r w:rsidR="00B77D9F">
        <w:t xml:space="preserve">the </w:t>
      </w:r>
      <w:r w:rsidR="005F5521">
        <w:t xml:space="preserve">annual </w:t>
      </w:r>
      <w:r w:rsidR="00B77D9F">
        <w:t xml:space="preserve">observational study. </w:t>
      </w:r>
      <w:r w:rsidR="008F012C">
        <w:t xml:space="preserve">FSIS will use the findings from this study to address Objective 1.2.3 of the FSIS </w:t>
      </w:r>
      <w:r w:rsidR="00B30AD9">
        <w:t>fiscal years 2017–2021 strategic pl</w:t>
      </w:r>
      <w:r w:rsidR="008F012C">
        <w:t>an, which is to “increase public awareness of recalls, foodborne illness, and safe food handling practices”</w:t>
      </w:r>
      <w:r w:rsidR="00B30AD9">
        <w:t xml:space="preserve"> (USDA, FSIS, 2016).</w:t>
      </w:r>
      <w:r w:rsidR="008F012C">
        <w:t xml:space="preserve"> This objective includes two measures: (1) “% increase in public awareness of safe food handling guidance and recalls through communication channels” and (2) “% increase of consumers identified who follow safe food handling behaviors.” The research findings will help </w:t>
      </w:r>
      <w:r w:rsidRPr="00502EE5" w:rsidR="008F012C">
        <w:t xml:space="preserve">inform the development of </w:t>
      </w:r>
      <w:r w:rsidR="008F012C">
        <w:t xml:space="preserve">strategic communication and outreach efforts </w:t>
      </w:r>
      <w:r w:rsidRPr="00502EE5" w:rsidR="008F012C">
        <w:t xml:space="preserve">and evaluate </w:t>
      </w:r>
      <w:r w:rsidR="008F012C">
        <w:t xml:space="preserve">the effect of these </w:t>
      </w:r>
      <w:r w:rsidRPr="00502EE5" w:rsidR="008F012C">
        <w:t>activities</w:t>
      </w:r>
      <w:r w:rsidR="008F012C">
        <w:t xml:space="preserve">. By </w:t>
      </w:r>
      <w:r w:rsidRPr="00502EE5" w:rsidR="008F012C">
        <w:t>test</w:t>
      </w:r>
      <w:r w:rsidR="008F012C">
        <w:t>ing</w:t>
      </w:r>
      <w:r w:rsidRPr="00502EE5" w:rsidR="008F012C">
        <w:t xml:space="preserve"> new consumer messaging </w:t>
      </w:r>
      <w:r w:rsidR="008F012C">
        <w:t>and tailoring existing messaging</w:t>
      </w:r>
      <w:r w:rsidRPr="00502EE5" w:rsidR="008F012C">
        <w:t xml:space="preserve">, FSIS can help ensure that it is effectively communicating with the </w:t>
      </w:r>
      <w:r w:rsidR="008F012C">
        <w:t xml:space="preserve">American </w:t>
      </w:r>
      <w:r w:rsidRPr="00502EE5" w:rsidR="008F012C">
        <w:t>public</w:t>
      </w:r>
      <w:r w:rsidR="00AD4E1D">
        <w:t>;</w:t>
      </w:r>
      <w:r w:rsidRPr="00502EE5" w:rsidR="008F012C">
        <w:t xml:space="preserve"> </w:t>
      </w:r>
      <w:r w:rsidR="008F012C">
        <w:t>promoting behavior change with a goal of increasing public awareness of foodborne illness and safe food handling practices</w:t>
      </w:r>
      <w:r w:rsidR="00AD4E1D">
        <w:t xml:space="preserve">; </w:t>
      </w:r>
      <w:r w:rsidR="008F012C">
        <w:t>and ultimately increasing consumer adherence to the recommended safe food handling behaviors of clean, separate, cook, and chill. The remainder of this section provides an overview of the procedures for the annual observation</w:t>
      </w:r>
      <w:r w:rsidR="00727042">
        <w:t>al</w:t>
      </w:r>
      <w:r w:rsidR="008F012C">
        <w:t xml:space="preserve"> study.</w:t>
      </w:r>
    </w:p>
    <w:p w:rsidR="002439E0" w:rsidP="002439E0" w:rsidRDefault="00B77D9F" w14:paraId="63B46AF5" w14:textId="77777777">
      <w:pPr>
        <w:pStyle w:val="BodyText1"/>
      </w:pPr>
      <w:r>
        <w:t xml:space="preserve">An observational study will be conducted each year following the approach described below. </w:t>
      </w:r>
      <w:r w:rsidRPr="002B756B">
        <w:t>In each iteration of</w:t>
      </w:r>
      <w:r>
        <w:t xml:space="preserve"> the observational study</w:t>
      </w:r>
      <w:r w:rsidRPr="002B756B">
        <w:t xml:space="preserve">, </w:t>
      </w:r>
      <w:r>
        <w:t xml:space="preserve">participants </w:t>
      </w:r>
      <w:r w:rsidR="005F5521">
        <w:t xml:space="preserve">will be assigned </w:t>
      </w:r>
      <w:r>
        <w:t xml:space="preserve">to a </w:t>
      </w:r>
      <w:r w:rsidRPr="002B756B">
        <w:t>control group</w:t>
      </w:r>
      <w:r>
        <w:t xml:space="preserve"> (no exposure to food safety messaging) or</w:t>
      </w:r>
      <w:r w:rsidRPr="002B756B">
        <w:t xml:space="preserve"> a</w:t>
      </w:r>
      <w:r w:rsidR="0083532C">
        <w:t xml:space="preserve"> treatment (</w:t>
      </w:r>
      <w:r w:rsidRPr="002B756B">
        <w:t>intervention</w:t>
      </w:r>
      <w:r w:rsidR="0083532C">
        <w:t>)</w:t>
      </w:r>
      <w:r w:rsidRPr="002B756B">
        <w:t xml:space="preserve"> group</w:t>
      </w:r>
      <w:r w:rsidR="002439E0">
        <w:t xml:space="preserve"> that receives the food safety message</w:t>
      </w:r>
      <w:r w:rsidRPr="002B756B">
        <w:t xml:space="preserve">. </w:t>
      </w:r>
      <w:r w:rsidR="005F5521">
        <w:t>P</w:t>
      </w:r>
      <w:r w:rsidRPr="002B756B">
        <w:t xml:space="preserve">articipants </w:t>
      </w:r>
      <w:r w:rsidR="005F5521">
        <w:t xml:space="preserve">will be recruited and asked to come to the test kitchen location and provided </w:t>
      </w:r>
      <w:r w:rsidRPr="002B756B">
        <w:t>with the</w:t>
      </w:r>
      <w:r w:rsidR="008F012C">
        <w:t xml:space="preserve"> recipes and</w:t>
      </w:r>
      <w:r w:rsidRPr="002B756B">
        <w:t xml:space="preserve"> ingredients needed t</w:t>
      </w:r>
      <w:r w:rsidR="00BC6C7F">
        <w:t>o prepare the specific meat</w:t>
      </w:r>
      <w:r w:rsidR="005F5521">
        <w:t xml:space="preserve"> or </w:t>
      </w:r>
      <w:r w:rsidR="005F5521">
        <w:lastRenderedPageBreak/>
        <w:t>poultry dish</w:t>
      </w:r>
      <w:r w:rsidRPr="002B756B">
        <w:t xml:space="preserve"> </w:t>
      </w:r>
      <w:r w:rsidR="006F0118">
        <w:t>and a ready-to-eat dish</w:t>
      </w:r>
      <w:r w:rsidRPr="002B756B">
        <w:t xml:space="preserve">. </w:t>
      </w:r>
      <w:r w:rsidR="006F0118">
        <w:t xml:space="preserve">Each iteration of the study will focus on one of the four food safety behaviors (clean, separate, cook, or chill) and will also collect data on other </w:t>
      </w:r>
      <w:r w:rsidR="00A221D2">
        <w:t xml:space="preserve">food safety </w:t>
      </w:r>
      <w:r w:rsidR="006F0118">
        <w:t xml:space="preserve">behaviors </w:t>
      </w:r>
      <w:r w:rsidR="00EC0012">
        <w:t xml:space="preserve">(e.g., washing hands before </w:t>
      </w:r>
      <w:r w:rsidR="00EE40A7">
        <w:t xml:space="preserve">food </w:t>
      </w:r>
      <w:r w:rsidR="00EC0012">
        <w:t>preparation, washing hands after</w:t>
      </w:r>
      <w:r w:rsidR="00EE40A7">
        <w:t xml:space="preserve"> handling raw meat/</w:t>
      </w:r>
      <w:r w:rsidR="00EC0012">
        <w:t>poultry</w:t>
      </w:r>
      <w:r w:rsidR="00EE40A7">
        <w:t xml:space="preserve">, using a separate or clean cutting board for raw meat/poultry and ready-to-eat foods) </w:t>
      </w:r>
      <w:r w:rsidR="00EC0012">
        <w:t xml:space="preserve">and whether </w:t>
      </w:r>
      <w:r w:rsidR="00C320C4">
        <w:t>cross-</w:t>
      </w:r>
      <w:r w:rsidR="00EC0012">
        <w:t xml:space="preserve">contamination occurred during meal </w:t>
      </w:r>
      <w:r w:rsidR="00EE40A7">
        <w:t xml:space="preserve">preparation. </w:t>
      </w:r>
    </w:p>
    <w:p w:rsidR="00B77D9F" w:rsidP="009C2370" w:rsidRDefault="002439E0" w14:paraId="1B782979" w14:textId="77777777">
      <w:pPr>
        <w:pStyle w:val="BodyText1"/>
      </w:pPr>
      <w:r w:rsidRPr="009C2370">
        <w:t xml:space="preserve">The </w:t>
      </w:r>
      <w:r w:rsidR="00AD4E1D">
        <w:t>fiscal y</w:t>
      </w:r>
      <w:r w:rsidR="009C2370">
        <w:t xml:space="preserve">ear </w:t>
      </w:r>
      <w:r w:rsidRPr="009C2370">
        <w:t>2020 study will examine participants’ food handling practices for grilling hamburgers and brat</w:t>
      </w:r>
      <w:r w:rsidR="00320862">
        <w:t>wurst</w:t>
      </w:r>
      <w:r w:rsidRPr="009C2370">
        <w:t xml:space="preserve">s </w:t>
      </w:r>
      <w:r w:rsidR="004504E9">
        <w:t xml:space="preserve">(i.e. raw, ground pork sausages) </w:t>
      </w:r>
      <w:r w:rsidRPr="009C2370">
        <w:t>on an indoor grill and prepar</w:t>
      </w:r>
      <w:r w:rsidR="00AD4E1D">
        <w:t>ing</w:t>
      </w:r>
      <w:r w:rsidRPr="009C2370">
        <w:t xml:space="preserve"> a ready-to-eat</w:t>
      </w:r>
      <w:r w:rsidR="002B22BE">
        <w:t xml:space="preserve"> </w:t>
      </w:r>
      <w:r w:rsidRPr="009C2370">
        <w:t xml:space="preserve">side salad and assess whether the inclusion of food safety instructions in recipes improves participants’ food safety practices </w:t>
      </w:r>
      <w:r w:rsidRPr="00F70D10">
        <w:t>(see Appendix A for a detailed description of the 2020 study)</w:t>
      </w:r>
      <w:r w:rsidRPr="009C2370">
        <w:t xml:space="preserve">. </w:t>
      </w:r>
      <w:r w:rsidRPr="00F70D10" w:rsidR="009C2370">
        <w:t>The</w:t>
      </w:r>
      <w:r w:rsidR="009C2370">
        <w:t xml:space="preserve"> </w:t>
      </w:r>
      <w:r w:rsidR="00AD4E1D">
        <w:t>fiscal y</w:t>
      </w:r>
      <w:r w:rsidR="009C2370">
        <w:t xml:space="preserve">ear </w:t>
      </w:r>
      <w:r w:rsidRPr="00F70D10" w:rsidR="009C2370">
        <w:t>2021 study will examine participants’</w:t>
      </w:r>
      <w:r w:rsidR="009C2370">
        <w:t xml:space="preserve"> </w:t>
      </w:r>
      <w:r w:rsidRPr="00F70D10" w:rsidR="009C2370">
        <w:t>food safety practices when preparing</w:t>
      </w:r>
      <w:r w:rsidR="009C2370">
        <w:t xml:space="preserve"> </w:t>
      </w:r>
      <w:r w:rsidRPr="00F70D10" w:rsidR="009C2370">
        <w:t>kabobs and serving them buffet style</w:t>
      </w:r>
      <w:r w:rsidR="009C2370">
        <w:t xml:space="preserve">. </w:t>
      </w:r>
      <w:r w:rsidRPr="00BC6303" w:rsidR="00A01921">
        <w:t>The study materials contained in the appendices</w:t>
      </w:r>
      <w:r w:rsidR="00A01921">
        <w:t xml:space="preserve"> called out below are for the </w:t>
      </w:r>
      <w:r>
        <w:t xml:space="preserve">2020 </w:t>
      </w:r>
      <w:r w:rsidR="00A01921">
        <w:t>study. These</w:t>
      </w:r>
      <w:r w:rsidR="001D3918">
        <w:t xml:space="preserve"> </w:t>
      </w:r>
      <w:r w:rsidR="00A01921">
        <w:t xml:space="preserve">materials will be revised and customized for </w:t>
      </w:r>
      <w:r>
        <w:t xml:space="preserve">the 2021 </w:t>
      </w:r>
      <w:r w:rsidR="00A01921">
        <w:t>study and will be submitted to</w:t>
      </w:r>
      <w:r w:rsidR="00AD4E1D">
        <w:t xml:space="preserve"> </w:t>
      </w:r>
      <w:r w:rsidR="00A01921">
        <w:t xml:space="preserve">OMB for review </w:t>
      </w:r>
      <w:r w:rsidR="00C320C4">
        <w:t>before</w:t>
      </w:r>
      <w:r w:rsidR="00A01921">
        <w:t xml:space="preserve"> d</w:t>
      </w:r>
      <w:r w:rsidR="00BC6C7F">
        <w:t>ata collection</w:t>
      </w:r>
      <w:r>
        <w:t>.</w:t>
      </w:r>
    </w:p>
    <w:p w:rsidRPr="003F56A8" w:rsidR="0082199E" w:rsidP="00F70D10" w:rsidRDefault="0082199E" w14:paraId="6BDBD315" w14:textId="77777777">
      <w:pPr>
        <w:pStyle w:val="BodyText1"/>
      </w:pPr>
      <w:r w:rsidRPr="00F76F3E">
        <w:t xml:space="preserve">Study participants will be recruited </w:t>
      </w:r>
      <w:r w:rsidRPr="00F76F3E" w:rsidR="00A01921">
        <w:t xml:space="preserve">from the Raleigh-Durham area of North Carolina </w:t>
      </w:r>
      <w:r w:rsidRPr="00F76F3E">
        <w:t xml:space="preserve">using convenience sampling via </w:t>
      </w:r>
      <w:r w:rsidRPr="00F76F3E" w:rsidR="003336E9">
        <w:t>s</w:t>
      </w:r>
      <w:r w:rsidRPr="00F76F3E">
        <w:t xml:space="preserve">ocial media outlets </w:t>
      </w:r>
      <w:r w:rsidRPr="00F76F3E" w:rsidR="003336E9">
        <w:t xml:space="preserve">(see Appendix </w:t>
      </w:r>
      <w:r w:rsidRPr="00F76F3E" w:rsidR="00972085">
        <w:t>B</w:t>
      </w:r>
      <w:r w:rsidRPr="00F76F3E" w:rsidR="003336E9">
        <w:t xml:space="preserve">) and by sending emails to </w:t>
      </w:r>
      <w:r w:rsidRPr="00F76F3E">
        <w:t>Expanded Food and Nutrition Education Program</w:t>
      </w:r>
      <w:r w:rsidRPr="00F76F3E" w:rsidR="00C320C4">
        <w:t xml:space="preserve"> </w:t>
      </w:r>
      <w:r w:rsidRPr="00F76F3E">
        <w:t>participants</w:t>
      </w:r>
      <w:r w:rsidRPr="00F76F3E" w:rsidR="003336E9">
        <w:t xml:space="preserve"> to reach low-income consumers</w:t>
      </w:r>
      <w:r w:rsidRPr="00F76F3E">
        <w:t xml:space="preserve"> (see Appendix </w:t>
      </w:r>
      <w:r w:rsidRPr="00F76F3E" w:rsidR="00972085">
        <w:t>C</w:t>
      </w:r>
      <w:r w:rsidRPr="00F76F3E">
        <w:t xml:space="preserve">). </w:t>
      </w:r>
      <w:bookmarkStart w:name="_Hlk39075310" w:id="2"/>
      <w:r w:rsidR="002439E0">
        <w:t>If needed, n</w:t>
      </w:r>
      <w:r w:rsidRPr="00F76F3E">
        <w:t>otices about the study will also be posted in grocery stores</w:t>
      </w:r>
      <w:r w:rsidR="007A0D6E">
        <w:t xml:space="preserve">; </w:t>
      </w:r>
      <w:r w:rsidRPr="00F76F3E">
        <w:t>food retailers</w:t>
      </w:r>
      <w:r w:rsidR="007A0D6E">
        <w:t xml:space="preserve">; </w:t>
      </w:r>
      <w:r w:rsidRPr="00F70D10" w:rsidR="009C2370">
        <w:t>Women, Infant, and Children</w:t>
      </w:r>
      <w:r w:rsidR="009C2370">
        <w:t xml:space="preserve"> </w:t>
      </w:r>
      <w:r w:rsidRPr="00F70D10" w:rsidR="009C2370">
        <w:t>(WIC) clinics</w:t>
      </w:r>
      <w:r w:rsidR="007A0D6E">
        <w:t xml:space="preserve">; </w:t>
      </w:r>
      <w:r w:rsidR="002439E0">
        <w:t xml:space="preserve">and other organizations </w:t>
      </w:r>
      <w:r w:rsidRPr="00F76F3E">
        <w:t xml:space="preserve">throughout the Raleigh-Durham area of North Carolina (see Appendix </w:t>
      </w:r>
      <w:r w:rsidRPr="00F76F3E" w:rsidR="00972085">
        <w:t>D</w:t>
      </w:r>
      <w:r w:rsidRPr="00F76F3E">
        <w:t>).</w:t>
      </w:r>
      <w:r w:rsidRPr="00F76F3E" w:rsidR="00F76F3E">
        <w:t xml:space="preserve"> </w:t>
      </w:r>
      <w:bookmarkEnd w:id="2"/>
      <w:r w:rsidRPr="00A17E9F">
        <w:t>Recruitment materials</w:t>
      </w:r>
      <w:r w:rsidR="002439E0">
        <w:t xml:space="preserve">, </w:t>
      </w:r>
      <w:r w:rsidR="007D3156">
        <w:t xml:space="preserve">available in English and </w:t>
      </w:r>
      <w:r w:rsidR="002439E0">
        <w:t>Spanish (to reach English-speaking Hispanics or Latinos)</w:t>
      </w:r>
      <w:r w:rsidR="007A0D6E">
        <w:t>,</w:t>
      </w:r>
      <w:r w:rsidR="002439E0">
        <w:t xml:space="preserve"> </w:t>
      </w:r>
      <w:r w:rsidRPr="00A17E9F">
        <w:t xml:space="preserve">will direct prospective participants to </w:t>
      </w:r>
      <w:r w:rsidRPr="003B7CB1" w:rsidR="008F012C">
        <w:t xml:space="preserve">either </w:t>
      </w:r>
      <w:r w:rsidRPr="000466D5" w:rsidR="008F012C">
        <w:t xml:space="preserve">call or email a study team member </w:t>
      </w:r>
      <w:r w:rsidRPr="000466D5" w:rsidR="00A4033C">
        <w:t xml:space="preserve">to be screened for eligibility </w:t>
      </w:r>
      <w:r w:rsidRPr="000466D5" w:rsidR="008F012C">
        <w:t xml:space="preserve">or </w:t>
      </w:r>
      <w:r w:rsidR="00D306BB">
        <w:t xml:space="preserve">access </w:t>
      </w:r>
      <w:r w:rsidRPr="000466D5">
        <w:t>a web link that will host the screening questionnaire</w:t>
      </w:r>
      <w:r w:rsidRPr="000466D5" w:rsidR="003336E9">
        <w:t xml:space="preserve"> </w:t>
      </w:r>
      <w:r w:rsidRPr="00747B6D" w:rsidR="003336E9">
        <w:t xml:space="preserve">(see Appendix </w:t>
      </w:r>
      <w:r w:rsidRPr="00747B6D" w:rsidR="00972085">
        <w:t>E</w:t>
      </w:r>
      <w:r w:rsidRPr="00747B6D" w:rsidR="003336E9">
        <w:t>)</w:t>
      </w:r>
      <w:r w:rsidRPr="00747B6D">
        <w:t>.</w:t>
      </w:r>
      <w:r w:rsidRPr="003336E9">
        <w:t xml:space="preserve"> As part of the screening</w:t>
      </w:r>
      <w:r>
        <w:t xml:space="preserve"> process, </w:t>
      </w:r>
      <w:r w:rsidR="002B22BE">
        <w:t xml:space="preserve">we will collect </w:t>
      </w:r>
      <w:r w:rsidR="00D45010">
        <w:t xml:space="preserve">data on </w:t>
      </w:r>
      <w:r>
        <w:t xml:space="preserve">participant and household demographics to ensure that the </w:t>
      </w:r>
      <w:r>
        <w:lastRenderedPageBreak/>
        <w:t xml:space="preserve">demographics of recruited participants are </w:t>
      </w:r>
      <w:proofErr w:type="gramStart"/>
      <w:r>
        <w:t>similar to</w:t>
      </w:r>
      <w:proofErr w:type="gramEnd"/>
      <w:r>
        <w:t xml:space="preserve"> those of the U.S. </w:t>
      </w:r>
      <w:r w:rsidR="003336E9">
        <w:t>population</w:t>
      </w:r>
      <w:r>
        <w:t xml:space="preserve"> based on Census data. </w:t>
      </w:r>
      <w:r w:rsidR="003336E9">
        <w:t xml:space="preserve">Study </w:t>
      </w:r>
      <w:r w:rsidRPr="00A17E9F" w:rsidR="003336E9">
        <w:t>enrollment will include contact by phone</w:t>
      </w:r>
      <w:r w:rsidRPr="00A17E9F" w:rsidR="008F012C">
        <w:t xml:space="preserve"> </w:t>
      </w:r>
      <w:r w:rsidRPr="00747B6D" w:rsidR="00975321">
        <w:t xml:space="preserve">(see Appendix </w:t>
      </w:r>
      <w:r w:rsidRPr="00A17E9F" w:rsidR="00975321">
        <w:t xml:space="preserve">F) </w:t>
      </w:r>
      <w:r w:rsidRPr="003B7CB1" w:rsidR="003336E9">
        <w:t xml:space="preserve">to </w:t>
      </w:r>
      <w:r w:rsidRPr="000466D5" w:rsidR="007E4781">
        <w:t xml:space="preserve">schedule an appointment with </w:t>
      </w:r>
      <w:r w:rsidRPr="000466D5" w:rsidR="00A01921">
        <w:t>individuals who me</w:t>
      </w:r>
      <w:r w:rsidRPr="00D306BB" w:rsidR="00BC6C7F">
        <w:t>e</w:t>
      </w:r>
      <w:r w:rsidRPr="00D306BB" w:rsidR="00A01921">
        <w:t>t the eligibility criteria</w:t>
      </w:r>
      <w:r w:rsidRPr="00D306BB" w:rsidR="003336E9">
        <w:t xml:space="preserve"> </w:t>
      </w:r>
      <w:r w:rsidRPr="003B7CB1" w:rsidR="003336E9">
        <w:t>followed by a</w:t>
      </w:r>
      <w:r w:rsidR="002439E0">
        <w:t>n initial</w:t>
      </w:r>
      <w:r w:rsidRPr="003B7CB1" w:rsidR="003336E9">
        <w:t xml:space="preserve"> confirmation email or letter </w:t>
      </w:r>
      <w:r w:rsidRPr="00747B6D" w:rsidR="003336E9">
        <w:t xml:space="preserve">(see </w:t>
      </w:r>
      <w:r w:rsidRPr="00747B6D" w:rsidR="00A01921">
        <w:t xml:space="preserve">Appendix </w:t>
      </w:r>
      <w:r w:rsidRPr="00A17E9F" w:rsidR="00972085">
        <w:t>G</w:t>
      </w:r>
      <w:r w:rsidRPr="00A17E9F" w:rsidR="00A01921">
        <w:t xml:space="preserve">) and </w:t>
      </w:r>
      <w:r w:rsidR="002439E0">
        <w:t xml:space="preserve">up to two follow-ups delivered by email or text messaging. If needed, </w:t>
      </w:r>
      <w:r w:rsidR="002B22BE">
        <w:t xml:space="preserve">we may also make </w:t>
      </w:r>
      <w:r w:rsidRPr="00A17E9F" w:rsidR="00A01921">
        <w:t xml:space="preserve">a reminder call </w:t>
      </w:r>
      <w:r w:rsidRPr="000466D5" w:rsidR="00C320C4">
        <w:t xml:space="preserve">1 </w:t>
      </w:r>
      <w:r w:rsidRPr="000466D5" w:rsidR="00A01921">
        <w:t xml:space="preserve">or </w:t>
      </w:r>
      <w:r w:rsidRPr="000466D5" w:rsidR="00C320C4">
        <w:t xml:space="preserve">2 </w:t>
      </w:r>
      <w:r w:rsidRPr="000466D5" w:rsidR="00A01921">
        <w:t xml:space="preserve">days </w:t>
      </w:r>
      <w:r w:rsidRPr="00D306BB" w:rsidR="00C320C4">
        <w:t>before</w:t>
      </w:r>
      <w:r w:rsidRPr="00D306BB" w:rsidR="00A01921">
        <w:t xml:space="preserve"> the scheduled appointment </w:t>
      </w:r>
      <w:r w:rsidRPr="00747B6D" w:rsidR="00A01921">
        <w:t xml:space="preserve">(see Appendix </w:t>
      </w:r>
      <w:r w:rsidRPr="00747B6D" w:rsidR="00972085">
        <w:t>H</w:t>
      </w:r>
      <w:r w:rsidRPr="00747B6D" w:rsidR="00A01921">
        <w:t>)</w:t>
      </w:r>
      <w:r w:rsidRPr="00A17E9F" w:rsidR="00A01921">
        <w:t xml:space="preserve">. Participants will be told that study participation involves </w:t>
      </w:r>
      <w:r w:rsidR="00D306BB">
        <w:t>preparing</w:t>
      </w:r>
      <w:r w:rsidRPr="00A17E9F" w:rsidR="00A01921">
        <w:t xml:space="preserve"> several recipes and participating in a short interview.</w:t>
      </w:r>
      <w:r w:rsidR="007D3156">
        <w:t xml:space="preserve"> English-speaking adults </w:t>
      </w:r>
      <w:r w:rsidR="007A0D6E">
        <w:t xml:space="preserve">who </w:t>
      </w:r>
      <w:r w:rsidR="005A3213">
        <w:t xml:space="preserve">meet the screening criteria </w:t>
      </w:r>
      <w:r w:rsidR="007D3156">
        <w:t>can take part in the study.</w:t>
      </w:r>
    </w:p>
    <w:p w:rsidR="00B77D9F" w:rsidP="00C90D4F" w:rsidRDefault="00C320C4" w14:paraId="6B3DBB72" w14:textId="77777777">
      <w:pPr>
        <w:pStyle w:val="BodyText1"/>
      </w:pPr>
      <w:r>
        <w:t>Before</w:t>
      </w:r>
      <w:r w:rsidR="00B77D9F">
        <w:t xml:space="preserve"> the observation</w:t>
      </w:r>
      <w:r w:rsidR="00BC6C7F">
        <w:t xml:space="preserve"> and food preparation</w:t>
      </w:r>
      <w:r>
        <w:t xml:space="preserve"> begin</w:t>
      </w:r>
      <w:r w:rsidR="00BC6C7F">
        <w:t>, the meat/poultry products</w:t>
      </w:r>
      <w:r w:rsidR="00B77D9F">
        <w:t xml:space="preserve"> will be inoculated with a </w:t>
      </w:r>
      <w:r w:rsidR="00BE4887">
        <w:t xml:space="preserve">harmless, </w:t>
      </w:r>
      <w:r w:rsidR="00B77D9F">
        <w:t>realistic</w:t>
      </w:r>
      <w:r>
        <w:t>,</w:t>
      </w:r>
      <w:r w:rsidR="00B77D9F">
        <w:t xml:space="preserve"> </w:t>
      </w:r>
      <w:r w:rsidRPr="00A01921" w:rsidR="00B77D9F">
        <w:t>and known amount of tracer bacteria</w:t>
      </w:r>
      <w:r w:rsidRPr="00A01921" w:rsidR="005F5521">
        <w:t>.</w:t>
      </w:r>
      <w:r w:rsidRPr="00A01921" w:rsidR="00B77D9F">
        <w:t xml:space="preserve"> Under </w:t>
      </w:r>
      <w:r w:rsidRPr="00A01921" w:rsidR="005F5521">
        <w:t>video</w:t>
      </w:r>
      <w:r w:rsidR="005F5521">
        <w:t xml:space="preserve"> </w:t>
      </w:r>
      <w:r w:rsidR="00B77D9F">
        <w:t xml:space="preserve">observation, participants will be asked to prepare </w:t>
      </w:r>
      <w:r w:rsidR="00891619">
        <w:t xml:space="preserve">two </w:t>
      </w:r>
      <w:r w:rsidR="005F5521">
        <w:t>recipes</w:t>
      </w:r>
      <w:r w:rsidR="00B77D9F">
        <w:t xml:space="preserve">: one </w:t>
      </w:r>
      <w:r w:rsidR="005F5521">
        <w:t xml:space="preserve">made </w:t>
      </w:r>
      <w:r w:rsidR="00B77D9F">
        <w:t xml:space="preserve">with a raw </w:t>
      </w:r>
      <w:r w:rsidR="005A3213">
        <w:t xml:space="preserve">meat or </w:t>
      </w:r>
      <w:r w:rsidR="00891619">
        <w:t xml:space="preserve">poultry </w:t>
      </w:r>
      <w:r w:rsidR="00B77D9F">
        <w:t>product</w:t>
      </w:r>
      <w:r w:rsidR="00891619">
        <w:t xml:space="preserve"> </w:t>
      </w:r>
      <w:r w:rsidR="00B77D9F">
        <w:t>and one made with a ready-to-eat product</w:t>
      </w:r>
      <w:r w:rsidR="008F012C">
        <w:t>.</w:t>
      </w:r>
      <w:r w:rsidR="00B77D9F">
        <w:t xml:space="preserve"> After receiving the appropriately assigned messaging</w:t>
      </w:r>
      <w:r w:rsidR="005F5521">
        <w:t xml:space="preserve"> (the treatment group will receive messaging on food safety specific to the behavior of interest)</w:t>
      </w:r>
      <w:r w:rsidR="00B77D9F">
        <w:t xml:space="preserve">, participants will receive instruction to </w:t>
      </w:r>
      <w:r w:rsidR="005A3213">
        <w:t>prepare</w:t>
      </w:r>
      <w:r w:rsidR="00B77D9F">
        <w:t xml:space="preserve"> the recipes </w:t>
      </w:r>
      <w:r w:rsidR="005A3213">
        <w:t xml:space="preserve">as they would </w:t>
      </w:r>
      <w:r w:rsidR="00AC6087">
        <w:t>at home</w:t>
      </w:r>
      <w:r w:rsidR="00BC6C7F">
        <w:t xml:space="preserve"> </w:t>
      </w:r>
      <w:r w:rsidR="00747B6D">
        <w:t xml:space="preserve">(see Appendix </w:t>
      </w:r>
      <w:r w:rsidR="00355E46">
        <w:t>L</w:t>
      </w:r>
      <w:r w:rsidR="00747B6D">
        <w:t>)</w:t>
      </w:r>
      <w:r w:rsidR="00B77D9F">
        <w:t xml:space="preserve">. </w:t>
      </w:r>
    </w:p>
    <w:p w:rsidR="002910DA" w:rsidP="00C90D4F" w:rsidRDefault="002910DA" w14:paraId="3A4CF721" w14:textId="77777777">
      <w:pPr>
        <w:pStyle w:val="BodyText"/>
        <w:widowControl/>
        <w:spacing w:after="0" w:line="480" w:lineRule="auto"/>
        <w:ind w:firstLine="720"/>
      </w:pPr>
      <w:r>
        <w:t>T</w:t>
      </w:r>
      <w:r>
        <w:rPr>
          <w:szCs w:val="24"/>
        </w:rPr>
        <w:t xml:space="preserve">he study will </w:t>
      </w:r>
      <w:r>
        <w:t xml:space="preserve">be </w:t>
      </w:r>
      <w:r>
        <w:rPr>
          <w:szCs w:val="24"/>
        </w:rPr>
        <w:t>conduct</w:t>
      </w:r>
      <w:r>
        <w:t>ed</w:t>
      </w:r>
      <w:r>
        <w:rPr>
          <w:szCs w:val="24"/>
        </w:rPr>
        <w:t xml:space="preserve"> in N</w:t>
      </w:r>
      <w:r>
        <w:t xml:space="preserve">orth </w:t>
      </w:r>
      <w:r>
        <w:rPr>
          <w:szCs w:val="24"/>
        </w:rPr>
        <w:t>C</w:t>
      </w:r>
      <w:r>
        <w:t xml:space="preserve">arolina </w:t>
      </w:r>
      <w:r>
        <w:rPr>
          <w:szCs w:val="24"/>
        </w:rPr>
        <w:t>S</w:t>
      </w:r>
      <w:r>
        <w:t xml:space="preserve">tate </w:t>
      </w:r>
      <w:r>
        <w:rPr>
          <w:szCs w:val="24"/>
        </w:rPr>
        <w:t>U</w:t>
      </w:r>
      <w:r>
        <w:t>niversity (NCSU)</w:t>
      </w:r>
      <w:r>
        <w:rPr>
          <w:szCs w:val="24"/>
        </w:rPr>
        <w:t xml:space="preserve"> test kitchen</w:t>
      </w:r>
      <w:r w:rsidR="009E64D4">
        <w:rPr>
          <w:szCs w:val="24"/>
        </w:rPr>
        <w:t>s</w:t>
      </w:r>
      <w:r>
        <w:rPr>
          <w:szCs w:val="24"/>
        </w:rPr>
        <w:t xml:space="preserve"> (located in Raleigh, North Carolina) specifically designed for observation</w:t>
      </w:r>
      <w:r w:rsidR="00727042">
        <w:rPr>
          <w:szCs w:val="24"/>
        </w:rPr>
        <w:t>al</w:t>
      </w:r>
      <w:r>
        <w:rPr>
          <w:szCs w:val="24"/>
        </w:rPr>
        <w:t xml:space="preserve"> studies.</w:t>
      </w:r>
      <w:r w:rsidRPr="00A05C61">
        <w:t xml:space="preserve"> </w:t>
      </w:r>
      <w:r>
        <w:t>V</w:t>
      </w:r>
      <w:r w:rsidRPr="00EB3D04">
        <w:t xml:space="preserve">ideo recording equipment will be set up to record </w:t>
      </w:r>
      <w:r>
        <w:t>meal preparation</w:t>
      </w:r>
      <w:r w:rsidRPr="00EB3D04">
        <w:t>. Trained research staff will conduct the video recording</w:t>
      </w:r>
      <w:r>
        <w:t xml:space="preserve">. </w:t>
      </w:r>
      <w:r w:rsidRPr="00EB3D04">
        <w:t xml:space="preserve">Following the meal preparation and </w:t>
      </w:r>
      <w:r w:rsidR="005F0EFF">
        <w:t>before</w:t>
      </w:r>
      <w:r w:rsidRPr="00EB3D04">
        <w:t xml:space="preserve"> cleanup, </w:t>
      </w:r>
      <w:r w:rsidR="005F0EFF">
        <w:t xml:space="preserve">trained sample collectors will conduct </w:t>
      </w:r>
      <w:r w:rsidRPr="00EB3D04">
        <w:t xml:space="preserve">surface </w:t>
      </w:r>
      <w:r>
        <w:t xml:space="preserve">swab sampling, and </w:t>
      </w:r>
      <w:r w:rsidR="005F0EFF">
        <w:t xml:space="preserve">study staff will </w:t>
      </w:r>
      <w:r w:rsidRPr="00EB3D04" w:rsidR="005F0EFF">
        <w:t>transport</w:t>
      </w:r>
      <w:r w:rsidR="005F0EFF">
        <w:t xml:space="preserve"> the </w:t>
      </w:r>
      <w:r>
        <w:t>s</w:t>
      </w:r>
      <w:r w:rsidRPr="00EB3D04">
        <w:t>amples to a</w:t>
      </w:r>
      <w:r w:rsidR="005F0EFF">
        <w:t>n</w:t>
      </w:r>
      <w:r w:rsidRPr="00EB3D04">
        <w:t xml:space="preserve"> NCSU </w:t>
      </w:r>
      <w:r>
        <w:t>testing</w:t>
      </w:r>
      <w:r w:rsidRPr="008F012C" w:rsidR="008F012C">
        <w:t xml:space="preserve"> </w:t>
      </w:r>
      <w:r w:rsidRPr="00EB3D04" w:rsidR="008F012C">
        <w:t>lab</w:t>
      </w:r>
      <w:r w:rsidR="008F012C">
        <w:t>oratory</w:t>
      </w:r>
      <w:r>
        <w:t>.</w:t>
      </w:r>
    </w:p>
    <w:p w:rsidR="00B77D9F" w:rsidP="00C90D4F" w:rsidRDefault="005F5521" w14:paraId="35B18A6D" w14:textId="77777777">
      <w:pPr>
        <w:pStyle w:val="BodyText1"/>
      </w:pPr>
      <w:r>
        <w:t>R</w:t>
      </w:r>
      <w:r w:rsidR="00B77D9F">
        <w:t>ecording of</w:t>
      </w:r>
      <w:r w:rsidRPr="002B756B" w:rsidR="00B77D9F">
        <w:t xml:space="preserve"> </w:t>
      </w:r>
      <w:r w:rsidR="00BC6C7F">
        <w:t xml:space="preserve">food </w:t>
      </w:r>
      <w:r w:rsidRPr="002B756B" w:rsidR="00B77D9F">
        <w:t xml:space="preserve">handling and meal preparation </w:t>
      </w:r>
      <w:r>
        <w:t xml:space="preserve">will begin </w:t>
      </w:r>
      <w:r w:rsidRPr="002B756B" w:rsidR="00B77D9F">
        <w:t>as soon as the participant enters the</w:t>
      </w:r>
      <w:r w:rsidR="00B77D9F">
        <w:t xml:space="preserve"> test</w:t>
      </w:r>
      <w:r w:rsidRPr="002B756B" w:rsidR="00B77D9F">
        <w:t xml:space="preserve"> kitchen and will end after the participant leaves. </w:t>
      </w:r>
      <w:r w:rsidR="00B77D9F">
        <w:t>Participants</w:t>
      </w:r>
      <w:r w:rsidR="00D24B14">
        <w:t>’</w:t>
      </w:r>
      <w:r w:rsidR="00B77D9F">
        <w:t xml:space="preserve"> c</w:t>
      </w:r>
      <w:r w:rsidRPr="002B756B" w:rsidR="00B77D9F">
        <w:t xml:space="preserve">leaning and </w:t>
      </w:r>
      <w:r w:rsidRPr="002B756B" w:rsidR="00B77D9F">
        <w:lastRenderedPageBreak/>
        <w:t xml:space="preserve">sanitizing of equipment and environment </w:t>
      </w:r>
      <w:r w:rsidR="005F0EFF">
        <w:t>before</w:t>
      </w:r>
      <w:r w:rsidRPr="002B756B" w:rsidR="00B77D9F">
        <w:t xml:space="preserve"> and </w:t>
      </w:r>
      <w:r w:rsidR="00B77D9F">
        <w:t>after prepar</w:t>
      </w:r>
      <w:r w:rsidR="007A0D6E">
        <w:t xml:space="preserve">ing </w:t>
      </w:r>
      <w:r w:rsidR="005F0EFF">
        <w:t xml:space="preserve">the recipe </w:t>
      </w:r>
      <w:r w:rsidR="00B77D9F">
        <w:t>w</w:t>
      </w:r>
      <w:r w:rsidRPr="002B756B" w:rsidR="00B77D9F">
        <w:t xml:space="preserve">ill also be </w:t>
      </w:r>
      <w:r w:rsidR="00B77D9F">
        <w:t>recorded</w:t>
      </w:r>
      <w:r w:rsidRPr="002B756B" w:rsidR="00B77D9F">
        <w:t xml:space="preserve"> to evaluate intrameal and </w:t>
      </w:r>
      <w:proofErr w:type="spellStart"/>
      <w:r w:rsidRPr="002B756B" w:rsidR="00B77D9F">
        <w:t>intermeal</w:t>
      </w:r>
      <w:proofErr w:type="spellEnd"/>
      <w:r w:rsidRPr="002B756B" w:rsidR="00B77D9F">
        <w:t xml:space="preserve"> contamination risks (Redmond</w:t>
      </w:r>
      <w:r w:rsidR="00B30AD9">
        <w:t xml:space="preserve">, </w:t>
      </w:r>
      <w:r w:rsidRPr="00DB3427" w:rsidR="00B30AD9">
        <w:t xml:space="preserve">Griffith, </w:t>
      </w:r>
      <w:proofErr w:type="spellStart"/>
      <w:r w:rsidRPr="00DB3427" w:rsidR="00B30AD9">
        <w:t>Slader</w:t>
      </w:r>
      <w:proofErr w:type="spellEnd"/>
      <w:r w:rsidRPr="00DB3427" w:rsidR="00B30AD9">
        <w:t>, &amp; Humphrey</w:t>
      </w:r>
      <w:r w:rsidRPr="002B756B" w:rsidR="00B77D9F">
        <w:t xml:space="preserve">, 2004). </w:t>
      </w:r>
      <w:r w:rsidRPr="008877A1" w:rsidR="00B77D9F">
        <w:t>Following the observation portion of the study,</w:t>
      </w:r>
      <w:r w:rsidR="00B77D9F">
        <w:t xml:space="preserve"> trained sample collectors will take surface swab </w:t>
      </w:r>
      <w:r w:rsidRPr="008877A1" w:rsidR="00B77D9F">
        <w:t xml:space="preserve">samples from </w:t>
      </w:r>
      <w:r w:rsidR="005A3213">
        <w:t xml:space="preserve">locations such as </w:t>
      </w:r>
      <w:r w:rsidRPr="008877A1" w:rsidR="00B77D9F">
        <w:t>kitchen surfaces, utensils, food containers, appliance handles, cutting boards, and the ready-to-eat dish (</w:t>
      </w:r>
      <w:r w:rsidR="005A3213">
        <w:t xml:space="preserve">up to </w:t>
      </w:r>
      <w:r w:rsidR="00B77D9F">
        <w:t>15</w:t>
      </w:r>
      <w:r w:rsidRPr="008877A1" w:rsidR="00B77D9F">
        <w:t xml:space="preserve"> sites in total). The</w:t>
      </w:r>
      <w:r w:rsidR="00B77D9F">
        <w:t xml:space="preserve"> swabs will be </w:t>
      </w:r>
      <w:r w:rsidR="00157AB0">
        <w:t xml:space="preserve">delivered to </w:t>
      </w:r>
      <w:r w:rsidR="006B0B81">
        <w:t xml:space="preserve">an </w:t>
      </w:r>
      <w:r w:rsidR="00F5324C">
        <w:t xml:space="preserve">NCSU testing </w:t>
      </w:r>
      <w:r w:rsidR="00157AB0">
        <w:t xml:space="preserve">laboratory and </w:t>
      </w:r>
      <w:r w:rsidR="00B77D9F">
        <w:t>plated</w:t>
      </w:r>
      <w:r w:rsidRPr="008877A1" w:rsidR="00B77D9F">
        <w:t xml:space="preserve"> </w:t>
      </w:r>
      <w:r w:rsidR="00B77D9F">
        <w:t xml:space="preserve">to determine </w:t>
      </w:r>
      <w:r w:rsidR="005F0EFF">
        <w:t xml:space="preserve">the </w:t>
      </w:r>
      <w:r w:rsidRPr="008877A1" w:rsidR="00B77D9F">
        <w:t>presence</w:t>
      </w:r>
      <w:r w:rsidR="00B77D9F">
        <w:t xml:space="preserve"> and concentration</w:t>
      </w:r>
      <w:r w:rsidRPr="008877A1" w:rsidR="00B77D9F">
        <w:t xml:space="preserve"> </w:t>
      </w:r>
      <w:r w:rsidRPr="00A01921" w:rsidR="00B77D9F">
        <w:t>of the tracer.</w:t>
      </w:r>
      <w:r w:rsidR="00A01921">
        <w:t xml:space="preserve"> The presence of the</w:t>
      </w:r>
      <w:r w:rsidRPr="008877A1" w:rsidR="00B77D9F">
        <w:t xml:space="preserve"> trac</w:t>
      </w:r>
      <w:r w:rsidR="002910DA">
        <w:t>er</w:t>
      </w:r>
      <w:r w:rsidRPr="008877A1" w:rsidR="00B77D9F">
        <w:t xml:space="preserve"> </w:t>
      </w:r>
      <w:r w:rsidR="00B77D9F">
        <w:t xml:space="preserve">will </w:t>
      </w:r>
      <w:r w:rsidRPr="008877A1" w:rsidR="00B77D9F">
        <w:t>indicate that cross-contamination occurred during food preparation</w:t>
      </w:r>
      <w:r w:rsidR="00B77D9F">
        <w:t>. The</w:t>
      </w:r>
      <w:r w:rsidRPr="008877A1" w:rsidR="00B77D9F">
        <w:t xml:space="preserve"> level of cross-contamination will be compared across the sampling sites to determine the highest risk areas. Kitchen surfaces, appliances, and other potentially contaminated sites will be cleaned and sanitized after each participant </w:t>
      </w:r>
      <w:r w:rsidR="005F0EFF">
        <w:t xml:space="preserve">uses the test kitchen </w:t>
      </w:r>
      <w:r w:rsidRPr="008877A1" w:rsidR="00B77D9F">
        <w:t>to ensure</w:t>
      </w:r>
      <w:r w:rsidR="005A3213">
        <w:t xml:space="preserve"> removal of the tracer</w:t>
      </w:r>
      <w:r w:rsidRPr="00A01921" w:rsidR="00B77D9F">
        <w:t xml:space="preserve">. </w:t>
      </w:r>
    </w:p>
    <w:p w:rsidR="00B77D9F" w:rsidP="00C90D4F" w:rsidRDefault="00B77D9F" w14:paraId="77183E7A" w14:textId="03DFB4D4">
      <w:pPr>
        <w:pStyle w:val="BodyText1"/>
      </w:pPr>
      <w:r w:rsidRPr="00A17E9F">
        <w:t xml:space="preserve">Supplementing the </w:t>
      </w:r>
      <w:r w:rsidRPr="003B7CB1">
        <w:t xml:space="preserve">observations, </w:t>
      </w:r>
      <w:r w:rsidRPr="000466D5">
        <w:t>post-observation interview</w:t>
      </w:r>
      <w:r w:rsidRPr="000466D5" w:rsidR="00157AB0">
        <w:t xml:space="preserve">s </w:t>
      </w:r>
      <w:r w:rsidRPr="00747B6D" w:rsidR="00157AB0">
        <w:t xml:space="preserve">(see Appendix </w:t>
      </w:r>
      <w:r w:rsidRPr="00747B6D" w:rsidR="00972085">
        <w:t>I</w:t>
      </w:r>
      <w:r w:rsidRPr="00747B6D" w:rsidR="00157AB0">
        <w:t>)</w:t>
      </w:r>
      <w:r w:rsidRPr="00A17E9F" w:rsidR="00157AB0">
        <w:t xml:space="preserve"> will be</w:t>
      </w:r>
      <w:r w:rsidR="00157AB0">
        <w:t xml:space="preserve"> conducted</w:t>
      </w:r>
      <w:r>
        <w:t xml:space="preserve"> to</w:t>
      </w:r>
      <w:r w:rsidRPr="002B756B">
        <w:t xml:space="preserve"> provid</w:t>
      </w:r>
      <w:r>
        <w:t xml:space="preserve">e </w:t>
      </w:r>
      <w:r w:rsidRPr="002B756B">
        <w:t xml:space="preserve">insight into </w:t>
      </w:r>
      <w:r>
        <w:t>participants</w:t>
      </w:r>
      <w:r w:rsidR="00D24B14">
        <w:t>’</w:t>
      </w:r>
      <w:r>
        <w:t xml:space="preserve"> </w:t>
      </w:r>
      <w:r w:rsidRPr="002B756B">
        <w:t>views, opinions, and experiences of their preparation practices of these products</w:t>
      </w:r>
      <w:r>
        <w:t xml:space="preserve"> and</w:t>
      </w:r>
      <w:r w:rsidR="005A3213">
        <w:t xml:space="preserve"> their usual practices for preparing the products at home</w:t>
      </w:r>
      <w:r w:rsidRPr="002B756B">
        <w:t xml:space="preserve">. </w:t>
      </w:r>
      <w:r w:rsidR="005A3213">
        <w:t xml:space="preserve">Participants in the treatment group will also be asked about their exposure to the intervention. </w:t>
      </w:r>
      <w:r w:rsidRPr="002B756B">
        <w:t>Collecting qualitative data will allow the project team to connect the knowledge, attitude</w:t>
      </w:r>
      <w:r w:rsidR="007A0D6E">
        <w:t>s</w:t>
      </w:r>
      <w:r w:rsidRPr="002B756B">
        <w:t>, and perceived behavior</w:t>
      </w:r>
      <w:r w:rsidR="007A0D6E">
        <w:t>s</w:t>
      </w:r>
      <w:r w:rsidRPr="002B756B">
        <w:t xml:space="preserve"> with actual observed practices</w:t>
      </w:r>
      <w:r w:rsidR="005F0EFF">
        <w:t>,</w:t>
      </w:r>
      <w:r w:rsidRPr="002B756B">
        <w:t xml:space="preserve"> allowing for more targeted intervention </w:t>
      </w:r>
      <w:r w:rsidR="00BC6C7F">
        <w:t xml:space="preserve">refinement or </w:t>
      </w:r>
      <w:r w:rsidRPr="002B756B">
        <w:t xml:space="preserve">development. </w:t>
      </w:r>
    </w:p>
    <w:p w:rsidR="00D746E2" w:rsidP="00C90D4F" w:rsidRDefault="00D746E2" w14:paraId="42268CEC" w14:textId="266CE1FC">
      <w:pPr>
        <w:pStyle w:val="BodyText1"/>
      </w:pPr>
      <w:r>
        <w:t xml:space="preserve">Assuming COVID-19 infection rates do not increase above the current level in Raleigh, North Carolina (the location for the in-person data collection) and as long as North Carolina State University’s (NCSU), the subcontractor for the in-person data collection, is permitted to do so by state, local, and university policy, which is based on continuous review of COVID-19 </w:t>
      </w:r>
      <w:r>
        <w:lastRenderedPageBreak/>
        <w:t xml:space="preserve">community transmission and adherence to social distancing guidelines, data collection for fiscal year </w:t>
      </w:r>
      <w:r w:rsidRPr="009C2370">
        <w:t>2020</w:t>
      </w:r>
      <w:r>
        <w:t xml:space="preserve"> will take place (starting in October 2020 and continuing through spring 2021). </w:t>
      </w:r>
    </w:p>
    <w:p w:rsidR="00BE4652" w:rsidP="00D746E2" w:rsidRDefault="00D746E2" w14:paraId="3828E7F5" w14:textId="7E4B363E">
      <w:pPr>
        <w:pStyle w:val="BodyText1"/>
      </w:pPr>
      <w:r>
        <w:t xml:space="preserve">Procedures will be in place to protect data collectors and study staff from being infected with COVID-19 and to prevent the transmission of COVID-19. </w:t>
      </w:r>
      <w:r w:rsidR="00BE4652">
        <w:t xml:space="preserve">Recruiting materials will indicate that COVID-19 screening will be part of the screening and eligibility process. Participants who have tested positive for COVID-19, have symptoms of COVID-19 (including temperature above 100°F), </w:t>
      </w:r>
      <w:r w:rsidRPr="00764ADB" w:rsidR="008E3A05">
        <w:t>interacted with someone who has been diagnosed with</w:t>
      </w:r>
      <w:r w:rsidRPr="00764ADB" w:rsidR="008E3A05">
        <w:rPr>
          <w:spacing w:val="-20"/>
        </w:rPr>
        <w:t xml:space="preserve"> </w:t>
      </w:r>
      <w:r w:rsidRPr="00764ADB" w:rsidR="008E3A05">
        <w:t>COVID-19</w:t>
      </w:r>
      <w:r w:rsidR="008E3A05">
        <w:t xml:space="preserve">, </w:t>
      </w:r>
      <w:r w:rsidR="00BE4652">
        <w:t xml:space="preserve">or are </w:t>
      </w:r>
      <w:r w:rsidR="008E3A05">
        <w:t xml:space="preserve">age 65 or older will not be eligible to take part in the study. On the day of the observation, a COVID-19 screening tool will be </w:t>
      </w:r>
      <w:r w:rsidR="00475D5D">
        <w:t>administered,</w:t>
      </w:r>
      <w:r w:rsidR="008E3A05">
        <w:t xml:space="preserve"> </w:t>
      </w:r>
      <w:r w:rsidR="00475D5D">
        <w:t xml:space="preserve">and participants must pass this screening to take part in the study </w:t>
      </w:r>
      <w:r w:rsidR="008E3A05">
        <w:t xml:space="preserve">(Appendix N). Data collectors and participants will be required to follow the COVID-19 procedures </w:t>
      </w:r>
      <w:r w:rsidR="00475D5D">
        <w:t xml:space="preserve">specifically </w:t>
      </w:r>
      <w:r w:rsidR="008E3A05">
        <w:t xml:space="preserve">established for this study (see Appendix M) and approved by NCSU’s Institutional Review Board. These procedures include </w:t>
      </w:r>
      <w:r w:rsidR="00475D5D">
        <w:t xml:space="preserve">wearing a mask, </w:t>
      </w:r>
      <w:r w:rsidR="008E3A05">
        <w:t>practic</w:t>
      </w:r>
      <w:r w:rsidR="00475D5D">
        <w:t>ing</w:t>
      </w:r>
      <w:r w:rsidR="008E3A05">
        <w:t xml:space="preserve"> social distancing, limit</w:t>
      </w:r>
      <w:r w:rsidR="00475D5D">
        <w:t>ing</w:t>
      </w:r>
      <w:r w:rsidR="008E3A05">
        <w:t xml:space="preserve"> the number of individuals allowed at the kitchen facility, disinfecti</w:t>
      </w:r>
      <w:r w:rsidR="00475D5D">
        <w:t>ng</w:t>
      </w:r>
      <w:r w:rsidR="008E3A05">
        <w:t xml:space="preserve"> in between observations, and </w:t>
      </w:r>
      <w:r w:rsidR="00475D5D">
        <w:t xml:space="preserve">following the </w:t>
      </w:r>
      <w:r w:rsidR="008E3A05">
        <w:t>other procedures as detailed in Appendix M.</w:t>
      </w:r>
    </w:p>
    <w:p w:rsidR="00157AB0" w:rsidP="00C90D4F" w:rsidRDefault="00BC6C7F" w14:paraId="7821C813" w14:textId="77777777">
      <w:pPr>
        <w:pStyle w:val="BodyText1"/>
      </w:pPr>
      <w:r>
        <w:t>Trained c</w:t>
      </w:r>
      <w:r w:rsidR="00157AB0">
        <w:t xml:space="preserve">oders will use a </w:t>
      </w:r>
      <w:r w:rsidRPr="008877A1" w:rsidR="00157AB0">
        <w:t>coding rubric to evaluate the video observation</w:t>
      </w:r>
      <w:r w:rsidR="00157AB0">
        <w:t>s</w:t>
      </w:r>
      <w:r w:rsidRPr="008877A1" w:rsidR="00157AB0">
        <w:t xml:space="preserve"> based on the four food safety handling behaviors of clean,</w:t>
      </w:r>
      <w:r w:rsidR="00157AB0">
        <w:t xml:space="preserve"> separate, cook, and chill</w:t>
      </w:r>
      <w:r w:rsidR="004D61CE">
        <w:t xml:space="preserve">. </w:t>
      </w:r>
      <w:r w:rsidR="00157AB0">
        <w:t>T</w:t>
      </w:r>
      <w:r w:rsidRPr="008877A1" w:rsidR="00157AB0">
        <w:t xml:space="preserve">his rubric will be used to consistently define when a </w:t>
      </w:r>
      <w:r w:rsidR="00D24B14">
        <w:t>“</w:t>
      </w:r>
      <w:r w:rsidRPr="008877A1" w:rsidR="00157AB0">
        <w:t>good</w:t>
      </w:r>
      <w:r w:rsidR="00D24B14">
        <w:t>”</w:t>
      </w:r>
      <w:r w:rsidR="00157AB0">
        <w:t xml:space="preserve"> (i.e., the recommended)</w:t>
      </w:r>
      <w:r w:rsidRPr="008877A1" w:rsidR="00157AB0">
        <w:t xml:space="preserve"> behavior occurred</w:t>
      </w:r>
      <w:r w:rsidR="00157AB0">
        <w:t xml:space="preserve"> (e.g., use of a food thermometer)</w:t>
      </w:r>
      <w:r w:rsidRPr="008877A1" w:rsidR="00157AB0">
        <w:t xml:space="preserve"> or when one did not </w:t>
      </w:r>
      <w:r w:rsidR="00157AB0">
        <w:t xml:space="preserve">occur </w:t>
      </w:r>
      <w:r w:rsidRPr="008877A1" w:rsidR="00157AB0">
        <w:t>when it should have</w:t>
      </w:r>
      <w:r w:rsidR="00157AB0">
        <w:t xml:space="preserve"> (e.g., did not wash hands after handling raw meat). </w:t>
      </w:r>
      <w:r w:rsidR="009E64D4">
        <w:t>T</w:t>
      </w:r>
      <w:r w:rsidR="00157AB0">
        <w:t xml:space="preserve">rained coders will watch the video observations and conduct the coding using the video observation rubric. </w:t>
      </w:r>
      <w:r w:rsidR="00A01921">
        <w:t xml:space="preserve">Additionally, </w:t>
      </w:r>
      <w:r w:rsidR="002910DA">
        <w:t>the coders will use notational analysis to assess recorded actions and their frequencies. Notational analysis is a generic tool used to collect observed events and place them in an ordered sequence and has been previously used in food safety research (Clayton &amp; Griffith, 2004).</w:t>
      </w:r>
    </w:p>
    <w:p w:rsidRPr="002910DA" w:rsidR="00CE068B" w:rsidP="00C90D4F" w:rsidRDefault="00CE068B" w14:paraId="4305878C" w14:textId="77777777">
      <w:pPr>
        <w:pStyle w:val="BodyText"/>
        <w:widowControl/>
        <w:spacing w:after="0" w:line="480" w:lineRule="auto"/>
        <w:ind w:firstLine="720"/>
        <w:rPr>
          <w:szCs w:val="24"/>
        </w:rPr>
      </w:pPr>
      <w:r>
        <w:lastRenderedPageBreak/>
        <w:t xml:space="preserve">The </w:t>
      </w:r>
      <w:r w:rsidR="00727042">
        <w:t>a</w:t>
      </w:r>
      <w:r>
        <w:t>gency will use the findings of the</w:t>
      </w:r>
      <w:r w:rsidR="00CA44B5">
        <w:t xml:space="preserve"> observational </w:t>
      </w:r>
      <w:r w:rsidR="00BC6303">
        <w:t xml:space="preserve">studies </w:t>
      </w:r>
      <w:r w:rsidR="00CA44B5">
        <w:t xml:space="preserve">to </w:t>
      </w:r>
      <w:r w:rsidRPr="00210A42" w:rsidR="00CA44B5">
        <w:rPr>
          <w:szCs w:val="24"/>
        </w:rPr>
        <w:t xml:space="preserve">help FSIS assess adherence to the four recommended food safety behaviors of clean, separate, cook, and chill </w:t>
      </w:r>
      <w:r w:rsidR="00F5324C">
        <w:rPr>
          <w:szCs w:val="24"/>
        </w:rPr>
        <w:t xml:space="preserve">(based on actual, not self-reported behavior) </w:t>
      </w:r>
      <w:r w:rsidRPr="00210A42" w:rsidR="00CA44B5">
        <w:rPr>
          <w:szCs w:val="24"/>
        </w:rPr>
        <w:t xml:space="preserve">and to determine whether food safety messaging focused on those behaviors affects consumer food safety handling behaviors and whether consumers introduce cross-contamination during food preparation. </w:t>
      </w:r>
      <w:r w:rsidR="00BC6303">
        <w:rPr>
          <w:szCs w:val="24"/>
        </w:rPr>
        <w:t>The findings from the observational studies will be used to inform the development of new and refined communication materials on food safety and foodborne illness prevention</w:t>
      </w:r>
      <w:r w:rsidR="005F0EFF">
        <w:rPr>
          <w:szCs w:val="24"/>
        </w:rPr>
        <w:t>,</w:t>
      </w:r>
      <w:r w:rsidR="00BC6303">
        <w:rPr>
          <w:szCs w:val="24"/>
        </w:rPr>
        <w:t xml:space="preserve"> thus helping to reduce the burden of foodborne illness in the United States.</w:t>
      </w:r>
    </w:p>
    <w:p w:rsidR="004F674E" w:rsidP="00C90D4F" w:rsidRDefault="00FC19FF" w14:paraId="462DEF6F" w14:textId="77777777">
      <w:pPr>
        <w:pStyle w:val="Heading2"/>
        <w:keepNext w:val="0"/>
      </w:pPr>
      <w:bookmarkStart w:name="_Toc236553876" w:id="3"/>
      <w:r w:rsidRPr="002910DA">
        <w:t>A.</w:t>
      </w:r>
      <w:r w:rsidRPr="002910DA" w:rsidR="004F674E">
        <w:t>3.</w:t>
      </w:r>
      <w:r w:rsidRPr="002910DA" w:rsidR="00E20F8E">
        <w:tab/>
      </w:r>
      <w:r w:rsidRPr="002910DA" w:rsidR="004F674E">
        <w:t xml:space="preserve">Use </w:t>
      </w:r>
      <w:r w:rsidRPr="002910DA" w:rsidR="00091DEC">
        <w:t>o</w:t>
      </w:r>
      <w:r w:rsidRPr="002910DA" w:rsidR="004F674E">
        <w:t>f Improved Information Technology</w:t>
      </w:r>
      <w:r w:rsidRPr="002910DA" w:rsidR="008B6496">
        <w:t xml:space="preserve"> </w:t>
      </w:r>
      <w:bookmarkEnd w:id="3"/>
    </w:p>
    <w:p w:rsidRPr="00BC6303" w:rsidR="00BC6303" w:rsidP="00C90D4F" w:rsidRDefault="0051092C" w14:paraId="6B474C8A" w14:textId="77777777">
      <w:pPr>
        <w:pStyle w:val="BodyText"/>
        <w:widowControl/>
        <w:spacing w:after="0" w:line="480" w:lineRule="auto"/>
        <w:ind w:firstLine="720"/>
      </w:pPr>
      <w:r>
        <w:t xml:space="preserve">Participants have the option of calling or completing a web-based questionnaire to be screen for eligibility. </w:t>
      </w:r>
      <w:r w:rsidR="00975321">
        <w:t xml:space="preserve">Offering prospective </w:t>
      </w:r>
      <w:proofErr w:type="gramStart"/>
      <w:r w:rsidR="00975321">
        <w:t>participants</w:t>
      </w:r>
      <w:proofErr w:type="gramEnd"/>
      <w:r w:rsidR="00975321">
        <w:t xml:space="preserve"> the option to complete a </w:t>
      </w:r>
      <w:r w:rsidR="005F0EFF">
        <w:t>w</w:t>
      </w:r>
      <w:r w:rsidR="0020668E">
        <w:t xml:space="preserve">eb-based questionnaire </w:t>
      </w:r>
      <w:r w:rsidR="00975321">
        <w:t xml:space="preserve">for screening </w:t>
      </w:r>
      <w:r w:rsidR="0020668E">
        <w:t xml:space="preserve">will be less burdensome and more </w:t>
      </w:r>
      <w:r w:rsidR="005F0EFF">
        <w:t>cost-</w:t>
      </w:r>
      <w:r w:rsidR="0020668E">
        <w:t xml:space="preserve">effective </w:t>
      </w:r>
      <w:r w:rsidR="005F0EFF">
        <w:t>than</w:t>
      </w:r>
      <w:r w:rsidR="0020668E">
        <w:t xml:space="preserve"> </w:t>
      </w:r>
      <w:r w:rsidR="00975321">
        <w:t xml:space="preserve">requiring all </w:t>
      </w:r>
      <w:r w:rsidR="0020668E">
        <w:t xml:space="preserve">prospective participants to call research staff to be screened for eligibility. </w:t>
      </w:r>
      <w:r w:rsidR="00F5324C">
        <w:t>P</w:t>
      </w:r>
      <w:r w:rsidR="0020668E">
        <w:t>rospective par</w:t>
      </w:r>
      <w:r w:rsidR="00BC6C7F">
        <w:t>ticipants who</w:t>
      </w:r>
      <w:r w:rsidR="00F5324C">
        <w:t xml:space="preserve"> complete the web-based questionnaire and who</w:t>
      </w:r>
      <w:r w:rsidR="00BC6C7F">
        <w:t xml:space="preserve"> meet the eligibility</w:t>
      </w:r>
      <w:r w:rsidR="0020668E">
        <w:t xml:space="preserve"> requirements for study participation will </w:t>
      </w:r>
      <w:r w:rsidR="00975321">
        <w:t xml:space="preserve">still need to </w:t>
      </w:r>
      <w:r w:rsidR="006F0118">
        <w:t xml:space="preserve">be contacted </w:t>
      </w:r>
      <w:r w:rsidR="00975321">
        <w:t xml:space="preserve">via phone </w:t>
      </w:r>
      <w:r w:rsidR="006F0118">
        <w:t xml:space="preserve">by </w:t>
      </w:r>
      <w:r w:rsidR="0020668E">
        <w:t>research staff to schedule an appointment for completing the study.</w:t>
      </w:r>
    </w:p>
    <w:p w:rsidRPr="002E0D41" w:rsidR="005D4768" w:rsidP="00C90D4F" w:rsidRDefault="00FC19FF" w14:paraId="29503475" w14:textId="77777777">
      <w:pPr>
        <w:pStyle w:val="Heading2"/>
        <w:keepNext w:val="0"/>
      </w:pPr>
      <w:bookmarkStart w:name="_Toc236553877" w:id="4"/>
      <w:r w:rsidRPr="002E0D41">
        <w:t>A.4</w:t>
      </w:r>
      <w:r w:rsidRPr="002E0D41" w:rsidR="00500937">
        <w:t>.</w:t>
      </w:r>
      <w:r w:rsidRPr="002E0D41">
        <w:tab/>
      </w:r>
      <w:r w:rsidRPr="002E0D41" w:rsidR="005D4768">
        <w:t>Efforts to Identify</w:t>
      </w:r>
      <w:r w:rsidRPr="002E0D41" w:rsidR="00286AA4">
        <w:t xml:space="preserve"> and Avoid</w:t>
      </w:r>
      <w:r w:rsidRPr="002E0D41" w:rsidR="005D4768">
        <w:t xml:space="preserve"> Duplication </w:t>
      </w:r>
    </w:p>
    <w:p w:rsidRPr="002E0D41" w:rsidR="005D4768" w:rsidP="00C90D4F" w:rsidRDefault="00F5324C" w14:paraId="04F93CC2" w14:textId="77777777">
      <w:pPr>
        <w:widowControl/>
        <w:spacing w:line="480" w:lineRule="auto"/>
        <w:ind w:firstLine="720"/>
        <w:rPr>
          <w:szCs w:val="24"/>
        </w:rPr>
      </w:pPr>
      <w:r>
        <w:rPr>
          <w:szCs w:val="24"/>
        </w:rPr>
        <w:t>FSIS reviewed existing research and</w:t>
      </w:r>
      <w:r w:rsidRPr="002E0D41" w:rsidR="005D4768">
        <w:rPr>
          <w:szCs w:val="24"/>
        </w:rPr>
        <w:t xml:space="preserve"> concluded that the proposed data collection will not duplicate any similar study and the existing knowledge base and literature do not meet the </w:t>
      </w:r>
      <w:r w:rsidR="00727042">
        <w:rPr>
          <w:szCs w:val="24"/>
        </w:rPr>
        <w:t>a</w:t>
      </w:r>
      <w:r w:rsidRPr="002E0D41" w:rsidR="005D4768">
        <w:rPr>
          <w:szCs w:val="24"/>
        </w:rPr>
        <w:t>gency</w:t>
      </w:r>
      <w:r w:rsidR="00D24B14">
        <w:rPr>
          <w:szCs w:val="24"/>
        </w:rPr>
        <w:t>’</w:t>
      </w:r>
      <w:r w:rsidRPr="002E0D41" w:rsidR="005D4768">
        <w:rPr>
          <w:szCs w:val="24"/>
        </w:rPr>
        <w:t>s informational need</w:t>
      </w:r>
      <w:r w:rsidR="00076781">
        <w:rPr>
          <w:szCs w:val="24"/>
        </w:rPr>
        <w:t>s</w:t>
      </w:r>
      <w:r w:rsidRPr="002E0D41" w:rsidR="005D4768">
        <w:rPr>
          <w:szCs w:val="24"/>
        </w:rPr>
        <w:t>.</w:t>
      </w:r>
    </w:p>
    <w:p w:rsidRPr="002E0D41" w:rsidR="005D4768" w:rsidP="00C90D4F" w:rsidRDefault="00500937" w14:paraId="689C8031" w14:textId="77777777">
      <w:pPr>
        <w:pStyle w:val="Heading2"/>
        <w:keepNext w:val="0"/>
      </w:pPr>
      <w:bookmarkStart w:name="_Toc236553878" w:id="5"/>
      <w:bookmarkEnd w:id="4"/>
      <w:r w:rsidRPr="002E0D41">
        <w:t>A.5.</w:t>
      </w:r>
      <w:r w:rsidRPr="002E0D41" w:rsidR="00286AA4">
        <w:tab/>
        <w:t xml:space="preserve">Methods to Minimize Burden </w:t>
      </w:r>
      <w:r w:rsidRPr="002E0D41" w:rsidR="005D4768">
        <w:t>on Small Business</w:t>
      </w:r>
      <w:r w:rsidRPr="002E0D41" w:rsidR="00286AA4">
        <w:t xml:space="preserve"> </w:t>
      </w:r>
      <w:r w:rsidRPr="002E0D41" w:rsidR="005D4768">
        <w:t>Entities</w:t>
      </w:r>
    </w:p>
    <w:p w:rsidRPr="008B6496" w:rsidR="005D4768" w:rsidP="00C90D4F" w:rsidRDefault="005D4768" w14:paraId="56EECDF6" w14:textId="77777777">
      <w:pPr>
        <w:widowControl/>
        <w:spacing w:line="480" w:lineRule="auto"/>
        <w:ind w:firstLine="720"/>
        <w:rPr>
          <w:szCs w:val="24"/>
        </w:rPr>
      </w:pPr>
      <w:r w:rsidRPr="002E0D41">
        <w:rPr>
          <w:szCs w:val="24"/>
        </w:rPr>
        <w:t>No small businesses will be involved in this collection.</w:t>
      </w:r>
    </w:p>
    <w:p w:rsidRPr="008B6496" w:rsidR="005D4768" w:rsidP="003E4056" w:rsidRDefault="00500937" w14:paraId="2260415E" w14:textId="77777777">
      <w:pPr>
        <w:pStyle w:val="Heading2"/>
      </w:pPr>
      <w:bookmarkStart w:name="_Toc236553879" w:id="6"/>
      <w:bookmarkEnd w:id="5"/>
      <w:r>
        <w:lastRenderedPageBreak/>
        <w:t>A.6.</w:t>
      </w:r>
      <w:r w:rsidR="00286AA4">
        <w:tab/>
      </w:r>
      <w:r w:rsidRPr="008B6496" w:rsidR="005D4768">
        <w:t>Consequences of Less Frequent</w:t>
      </w:r>
      <w:r w:rsidR="00286AA4">
        <w:t xml:space="preserve"> Data Collection</w:t>
      </w:r>
    </w:p>
    <w:p w:rsidRPr="008B6496" w:rsidR="005D4768" w:rsidP="00C90D4F" w:rsidRDefault="00076781" w14:paraId="61B8754F" w14:textId="77777777">
      <w:pPr>
        <w:widowControl/>
        <w:spacing w:line="480" w:lineRule="auto"/>
        <w:ind w:firstLine="720"/>
        <w:rPr>
          <w:szCs w:val="24"/>
        </w:rPr>
      </w:pPr>
      <w:r>
        <w:rPr>
          <w:szCs w:val="24"/>
        </w:rPr>
        <w:t>FSIS will conduct an observational study each year to allow the evaluation of a specific behavior and related foo</w:t>
      </w:r>
      <w:r w:rsidR="00BC6C7F">
        <w:rPr>
          <w:szCs w:val="24"/>
        </w:rPr>
        <w:t>d safety communication material</w:t>
      </w:r>
      <w:r>
        <w:rPr>
          <w:szCs w:val="24"/>
        </w:rPr>
        <w:t xml:space="preserve"> each year</w:t>
      </w:r>
      <w:r w:rsidR="007A604C">
        <w:rPr>
          <w:szCs w:val="24"/>
        </w:rPr>
        <w:t xml:space="preserve">. </w:t>
      </w:r>
      <w:r>
        <w:rPr>
          <w:szCs w:val="24"/>
        </w:rPr>
        <w:t xml:space="preserve">A different set of individuals will participate in the study each year. </w:t>
      </w:r>
      <w:r w:rsidR="00F5324C">
        <w:rPr>
          <w:szCs w:val="24"/>
        </w:rPr>
        <w:t>If the data collection is conducted less frequently, then FSIS would be limited to evaluating only one specific behavior and related food safety communication. Proper safe food handling encompasses a variety of behaviors as evidenced by the number of behaviors asked about in the Food Safety Survey, an ongoing survey conducted by FDA</w:t>
      </w:r>
      <w:r w:rsidR="00EC1954">
        <w:rPr>
          <w:szCs w:val="24"/>
        </w:rPr>
        <w:t xml:space="preserve"> </w:t>
      </w:r>
      <w:r w:rsidR="009E64D4">
        <w:rPr>
          <w:szCs w:val="24"/>
        </w:rPr>
        <w:t xml:space="preserve">with </w:t>
      </w:r>
      <w:r w:rsidR="00EC1954">
        <w:rPr>
          <w:szCs w:val="24"/>
        </w:rPr>
        <w:t>support</w:t>
      </w:r>
      <w:r w:rsidR="009E64D4">
        <w:rPr>
          <w:szCs w:val="24"/>
        </w:rPr>
        <w:t xml:space="preserve"> from</w:t>
      </w:r>
      <w:r w:rsidR="00EC1954">
        <w:rPr>
          <w:szCs w:val="24"/>
        </w:rPr>
        <w:t xml:space="preserve"> FSIS</w:t>
      </w:r>
      <w:r w:rsidR="00F5324C">
        <w:rPr>
          <w:szCs w:val="24"/>
        </w:rPr>
        <w:t xml:space="preserve"> to characterize consumers’ food safety practices when cooking at home. The most recent iteration of the survey (conducted in 2015</w:t>
      </w:r>
      <w:r w:rsidR="00D306BB">
        <w:t>–</w:t>
      </w:r>
      <w:r w:rsidR="00F5324C">
        <w:rPr>
          <w:szCs w:val="24"/>
        </w:rPr>
        <w:t xml:space="preserve">2016) found that some behaviors, such as handwashing, have remained constant or decreased in recent years after increasing for </w:t>
      </w:r>
      <w:r w:rsidR="00963273">
        <w:rPr>
          <w:szCs w:val="24"/>
        </w:rPr>
        <w:t>several</w:t>
      </w:r>
      <w:r w:rsidR="00F5324C">
        <w:rPr>
          <w:szCs w:val="24"/>
        </w:rPr>
        <w:t xml:space="preserve"> years (FDA, 2016). Thus, there is the continued need to educate consumers about recommended food safety practices to increase knowledge and adoption of recommended behaviors. By conducting the annual observation study, FSIS will have a better understanding of </w:t>
      </w:r>
      <w:r w:rsidRPr="00210A42" w:rsidR="00F5324C">
        <w:rPr>
          <w:szCs w:val="24"/>
        </w:rPr>
        <w:t xml:space="preserve">whether food safety messaging focused on </w:t>
      </w:r>
      <w:r w:rsidR="00F5324C">
        <w:rPr>
          <w:szCs w:val="24"/>
        </w:rPr>
        <w:t xml:space="preserve">specific </w:t>
      </w:r>
      <w:r w:rsidRPr="00210A42" w:rsidR="00F5324C">
        <w:rPr>
          <w:szCs w:val="24"/>
        </w:rPr>
        <w:t xml:space="preserve">behaviors affects consumer </w:t>
      </w:r>
      <w:r w:rsidR="00F5324C">
        <w:rPr>
          <w:szCs w:val="24"/>
        </w:rPr>
        <w:t>behaviors.</w:t>
      </w:r>
    </w:p>
    <w:p w:rsidRPr="00377FCA" w:rsidR="005D019A" w:rsidP="00C90D4F" w:rsidRDefault="00500937" w14:paraId="7C794072" w14:textId="77777777">
      <w:pPr>
        <w:pStyle w:val="Heading2"/>
        <w:keepNext w:val="0"/>
      </w:pPr>
      <w:bookmarkStart w:name="_Toc236553881" w:id="7"/>
      <w:bookmarkEnd w:id="6"/>
      <w:r w:rsidRPr="00377FCA">
        <w:t>A.7.</w:t>
      </w:r>
      <w:r w:rsidRPr="00377FCA" w:rsidR="00286AA4">
        <w:tab/>
      </w:r>
      <w:r w:rsidRPr="00377FCA" w:rsidR="005D4768">
        <w:t>Special Circumstances Relating to the Guidelines of 5 CFR 1320.5</w:t>
      </w:r>
      <w:r w:rsidRPr="00377FCA" w:rsidR="005D019A">
        <w:t xml:space="preserve"> </w:t>
      </w:r>
      <w:r w:rsidRPr="00377FCA" w:rsidR="00286AA4">
        <w:t>that W</w:t>
      </w:r>
      <w:r w:rsidRPr="00377FCA" w:rsidR="005D019A">
        <w:t>ould Cause the Information Collection to be Conducted in a Manner:</w:t>
      </w:r>
    </w:p>
    <w:p w:rsidRPr="00377FCA" w:rsidR="005D019A" w:rsidP="00C90D4F" w:rsidRDefault="005D019A" w14:paraId="52AA5311" w14:textId="77777777">
      <w:pPr>
        <w:pStyle w:val="bullets"/>
      </w:pPr>
      <w:r w:rsidRPr="00377FCA">
        <w:t xml:space="preserve">requiring respondents to report information to the agency more often than </w:t>
      </w:r>
      <w:proofErr w:type="gramStart"/>
      <w:r w:rsidRPr="00377FCA">
        <w:t>quarterly;</w:t>
      </w:r>
      <w:proofErr w:type="gramEnd"/>
    </w:p>
    <w:p w:rsidRPr="00377FCA" w:rsidR="005D019A" w:rsidP="00C90D4F" w:rsidRDefault="005D019A" w14:paraId="6B41A48A" w14:textId="77777777">
      <w:pPr>
        <w:pStyle w:val="bullets"/>
      </w:pPr>
      <w:r w:rsidRPr="00377FCA">
        <w:t xml:space="preserve">requiring respondents to prepare a written response to a collection of information in fewer than 30 days after receipt of </w:t>
      </w:r>
      <w:proofErr w:type="gramStart"/>
      <w:r w:rsidRPr="00377FCA">
        <w:t>it;</w:t>
      </w:r>
      <w:proofErr w:type="gramEnd"/>
    </w:p>
    <w:p w:rsidRPr="00377FCA" w:rsidR="005D019A" w:rsidP="00C90D4F" w:rsidRDefault="005D019A" w14:paraId="50523B84" w14:textId="77777777">
      <w:pPr>
        <w:pStyle w:val="bullets"/>
      </w:pPr>
      <w:r w:rsidRPr="00377FCA">
        <w:t xml:space="preserve">requiring respondents to submit more than an original and two copies of any </w:t>
      </w:r>
      <w:proofErr w:type="gramStart"/>
      <w:r w:rsidRPr="00377FCA">
        <w:t>document;</w:t>
      </w:r>
      <w:proofErr w:type="gramEnd"/>
    </w:p>
    <w:p w:rsidRPr="00377FCA" w:rsidR="005D019A" w:rsidP="00C90D4F" w:rsidRDefault="005D019A" w14:paraId="7DC21AAE" w14:textId="77777777">
      <w:pPr>
        <w:pStyle w:val="bullets"/>
      </w:pPr>
      <w:r w:rsidRPr="00377FCA">
        <w:t>requiring respondents to retain records, other than health, medical, government contract, grant-in-aid, or tax records</w:t>
      </w:r>
      <w:r w:rsidR="00367949">
        <w:t>,</w:t>
      </w:r>
      <w:r w:rsidRPr="00377FCA">
        <w:t xml:space="preserve"> for more than </w:t>
      </w:r>
      <w:r w:rsidRPr="00377FCA" w:rsidR="00A12827">
        <w:t xml:space="preserve">3 </w:t>
      </w:r>
      <w:proofErr w:type="gramStart"/>
      <w:r w:rsidRPr="00377FCA">
        <w:t>years;</w:t>
      </w:r>
      <w:proofErr w:type="gramEnd"/>
    </w:p>
    <w:p w:rsidRPr="00377FCA" w:rsidR="005D019A" w:rsidP="00C90D4F" w:rsidRDefault="005D019A" w14:paraId="1A867C59" w14:textId="77777777">
      <w:pPr>
        <w:pStyle w:val="bullets"/>
      </w:pPr>
      <w:r w:rsidRPr="00377FCA">
        <w:lastRenderedPageBreak/>
        <w:t xml:space="preserve">in connection with a statistical survey, that is not designed to produce valid and reliable results that can be generalized to the universe of </w:t>
      </w:r>
      <w:proofErr w:type="gramStart"/>
      <w:r w:rsidRPr="00377FCA">
        <w:t>study;</w:t>
      </w:r>
      <w:proofErr w:type="gramEnd"/>
    </w:p>
    <w:p w:rsidRPr="00377FCA" w:rsidR="005D019A" w:rsidP="00C90D4F" w:rsidRDefault="005D019A" w14:paraId="345D34FB" w14:textId="77777777">
      <w:pPr>
        <w:pStyle w:val="bullets"/>
      </w:pPr>
      <w:r w:rsidRPr="00377FCA">
        <w:t xml:space="preserve">requiring the use of a statistical data classification that has not been reviewed and approved by </w:t>
      </w:r>
      <w:proofErr w:type="gramStart"/>
      <w:r w:rsidRPr="00377FCA">
        <w:t>OMB;</w:t>
      </w:r>
      <w:proofErr w:type="gramEnd"/>
    </w:p>
    <w:p w:rsidRPr="00377FCA" w:rsidR="005D019A" w:rsidP="00C90D4F" w:rsidRDefault="005D019A" w14:paraId="76C64212" w14:textId="77777777">
      <w:pPr>
        <w:pStyle w:val="bullets"/>
      </w:pPr>
      <w:r w:rsidRPr="00377FCA">
        <w:t xml:space="preserve">that includes a pledge of confidentiality that is not supported by authority established in statute or regulation, that is not supported by disclosure and data security policies that are consistent with the pledge, or </w:t>
      </w:r>
      <w:r w:rsidR="007F382B">
        <w:t>that</w:t>
      </w:r>
      <w:r w:rsidRPr="00377FCA" w:rsidR="007F382B">
        <w:t xml:space="preserve"> </w:t>
      </w:r>
      <w:r w:rsidRPr="00377FCA">
        <w:t>unnecessarily impedes sharing of data with other agencies for compatible confidential use; or</w:t>
      </w:r>
    </w:p>
    <w:p w:rsidRPr="00377FCA" w:rsidR="005D019A" w:rsidP="00C90D4F" w:rsidRDefault="005D019A" w14:paraId="2EE191EB" w14:textId="77777777">
      <w:pPr>
        <w:pStyle w:val="bullets"/>
      </w:pPr>
      <w:r w:rsidRPr="00377FCA">
        <w:t>requiring respondents to submit proprietary trade secret or other confidential information unless the agency can demonstrate that it has instituted procedures to protect the information</w:t>
      </w:r>
      <w:r w:rsidR="00D24B14">
        <w:t>’</w:t>
      </w:r>
      <w:r w:rsidRPr="00377FCA">
        <w:t>s confidentiality to the extent permitted by law.</w:t>
      </w:r>
    </w:p>
    <w:p w:rsidRPr="008B6496" w:rsidR="005D4768" w:rsidP="00C90D4F" w:rsidRDefault="005D4768" w14:paraId="1EA7B512" w14:textId="77777777">
      <w:pPr>
        <w:widowControl/>
        <w:spacing w:line="480" w:lineRule="auto"/>
        <w:ind w:firstLine="720"/>
        <w:rPr>
          <w:b/>
          <w:szCs w:val="24"/>
        </w:rPr>
      </w:pPr>
      <w:r w:rsidRPr="00377FCA">
        <w:rPr>
          <w:szCs w:val="24"/>
        </w:rPr>
        <w:t>This information collection fully complies with 5 CFR 1320.5(d) (2). There are no special circumstances associated with this information collection that would be inconsistent with the regulation.</w:t>
      </w:r>
      <w:r w:rsidR="00C7583E">
        <w:rPr>
          <w:szCs w:val="24"/>
        </w:rPr>
        <w:t xml:space="preserve"> </w:t>
      </w:r>
    </w:p>
    <w:p w:rsidRPr="008B6496" w:rsidR="005D4768" w:rsidP="00C90D4F" w:rsidRDefault="00286AA4" w14:paraId="22DA3F12" w14:textId="77777777">
      <w:pPr>
        <w:pStyle w:val="Heading2"/>
        <w:keepNext w:val="0"/>
        <w:rPr>
          <w:u w:val="single"/>
        </w:rPr>
      </w:pPr>
      <w:r>
        <w:t>A.8</w:t>
      </w:r>
      <w:r w:rsidRPr="008B6496" w:rsidR="00E20F8E">
        <w:t>.</w:t>
      </w:r>
      <w:r w:rsidRPr="008B6496" w:rsidR="00E20F8E">
        <w:tab/>
      </w:r>
      <w:bookmarkEnd w:id="7"/>
      <w:r w:rsidRPr="008B6496" w:rsidR="005D4768">
        <w:t>Consult</w:t>
      </w:r>
      <w:r>
        <w:t>ations</w:t>
      </w:r>
      <w:r w:rsidRPr="008B6496" w:rsidR="005D4768">
        <w:t xml:space="preserve"> </w:t>
      </w:r>
      <w:r>
        <w:t xml:space="preserve">with Persons </w:t>
      </w:r>
      <w:r w:rsidRPr="008B6496" w:rsidR="005D4768">
        <w:t>Outside the Agency</w:t>
      </w:r>
    </w:p>
    <w:p w:rsidR="00260696" w:rsidP="00C54B9C" w:rsidRDefault="00977C80" w14:paraId="29B24C9D" w14:textId="77777777">
      <w:pPr>
        <w:pStyle w:val="BodyText1"/>
      </w:pPr>
      <w:r w:rsidRPr="00450D0D">
        <w:t>In accordance with the Paperwork Reduction Act, FSIS published a 60-day notice requesting comments regarding this information collection request (</w:t>
      </w:r>
      <w:r w:rsidRPr="00450D0D" w:rsidR="009C2370">
        <w:t>8</w:t>
      </w:r>
      <w:r w:rsidR="009C2370">
        <w:t>5</w:t>
      </w:r>
      <w:r w:rsidRPr="00450D0D" w:rsidR="009C2370">
        <w:t xml:space="preserve"> </w:t>
      </w:r>
      <w:r w:rsidRPr="00450D0D" w:rsidR="00076781">
        <w:t>FR</w:t>
      </w:r>
      <w:r w:rsidR="009C2370">
        <w:t>14455</w:t>
      </w:r>
      <w:r w:rsidRPr="00450D0D" w:rsidR="00076781">
        <w:t xml:space="preserve">; </w:t>
      </w:r>
      <w:r w:rsidR="009C2370">
        <w:t>3</w:t>
      </w:r>
      <w:r w:rsidRPr="00450D0D" w:rsidR="00984732">
        <w:t>/</w:t>
      </w:r>
      <w:r w:rsidR="009C2370">
        <w:t>12</w:t>
      </w:r>
      <w:r w:rsidRPr="00450D0D" w:rsidR="00984732">
        <w:t>/20</w:t>
      </w:r>
      <w:r w:rsidR="009C2370">
        <w:t>20</w:t>
      </w:r>
      <w:r w:rsidRPr="00450D0D" w:rsidR="00076781">
        <w:t xml:space="preserve">). </w:t>
      </w:r>
      <w:r w:rsidRPr="00162BC9" w:rsidR="00C54B9C">
        <w:t xml:space="preserve">The </w:t>
      </w:r>
      <w:r w:rsidR="00727042">
        <w:t>a</w:t>
      </w:r>
      <w:r w:rsidRPr="00162BC9" w:rsidR="00C54B9C">
        <w:t xml:space="preserve">gency received </w:t>
      </w:r>
      <w:r w:rsidR="00A00CE7">
        <w:t>four</w:t>
      </w:r>
      <w:r w:rsidR="00C54B9C">
        <w:t xml:space="preserve"> </w:t>
      </w:r>
      <w:r w:rsidR="00A00CE7">
        <w:t>responses</w:t>
      </w:r>
      <w:r w:rsidRPr="00162BC9" w:rsidR="00C54B9C">
        <w:rPr>
          <w:color w:val="000000"/>
        </w:rPr>
        <w:t xml:space="preserve"> in response to </w:t>
      </w:r>
      <w:r w:rsidRPr="00162BC9" w:rsidR="00C54B9C">
        <w:t>Docket No</w:t>
      </w:r>
      <w:r w:rsidRPr="00774ABE" w:rsidR="00C54B9C">
        <w:t>. FSIS-</w:t>
      </w:r>
      <w:r w:rsidRPr="007457C0" w:rsidR="00C54B9C">
        <w:t>20</w:t>
      </w:r>
      <w:r w:rsidR="00C54B9C">
        <w:t>20</w:t>
      </w:r>
      <w:r w:rsidRPr="007457C0" w:rsidR="00C54B9C">
        <w:t>–00</w:t>
      </w:r>
      <w:r w:rsidR="00C54B9C">
        <w:t>08</w:t>
      </w:r>
      <w:r w:rsidR="00A00CE7">
        <w:t xml:space="preserve">. Two comments were not relevant; one comment was from </w:t>
      </w:r>
      <w:r w:rsidRPr="00A00CE7" w:rsidR="00A00CE7">
        <w:t xml:space="preserve">Ms. </w:t>
      </w:r>
      <w:r w:rsidR="00A00CE7">
        <w:t xml:space="preserve">Jeanne </w:t>
      </w:r>
      <w:r w:rsidRPr="00A00CE7" w:rsidR="00A00CE7">
        <w:t xml:space="preserve">Blankenship, Ms. </w:t>
      </w:r>
      <w:r w:rsidR="00A00CE7">
        <w:t xml:space="preserve">Liz </w:t>
      </w:r>
      <w:r w:rsidRPr="00A00CE7" w:rsidR="00A00CE7">
        <w:t xml:space="preserve">Campbell, and Ms. </w:t>
      </w:r>
      <w:r w:rsidR="00A00CE7">
        <w:t xml:space="preserve">Emily </w:t>
      </w:r>
      <w:proofErr w:type="spellStart"/>
      <w:r w:rsidRPr="00A00CE7" w:rsidR="00A00CE7">
        <w:t>Kranias</w:t>
      </w:r>
      <w:proofErr w:type="spellEnd"/>
      <w:r w:rsidRPr="00A00CE7" w:rsidR="00A00CE7">
        <w:t xml:space="preserve"> of the Academy of Nutrition and Dietetics (the Academy)</w:t>
      </w:r>
      <w:r w:rsidR="00A00CE7">
        <w:t xml:space="preserve"> and one comment was from Dr. </w:t>
      </w:r>
      <w:r w:rsidRPr="00A00CE7" w:rsidR="00A00CE7">
        <w:t>Mandy Carr Johnson</w:t>
      </w:r>
      <w:r w:rsidR="00A00CE7">
        <w:t xml:space="preserve"> of the </w:t>
      </w:r>
      <w:r w:rsidRPr="00A00CE7" w:rsidR="00A00CE7">
        <w:t>National Cattlemen’s Beef Association</w:t>
      </w:r>
      <w:r w:rsidR="00D40A96">
        <w:t xml:space="preserve"> (NCBA)</w:t>
      </w:r>
      <w:r w:rsidR="00F21B26">
        <w:t xml:space="preserve">, both in </w:t>
      </w:r>
      <w:r w:rsidRPr="00A00CE7" w:rsidR="00A00CE7">
        <w:t>support</w:t>
      </w:r>
      <w:r w:rsidR="00F21B26">
        <w:t xml:space="preserve"> of </w:t>
      </w:r>
      <w:r w:rsidRPr="00A00CE7" w:rsidR="00A00CE7">
        <w:t>the information collection</w:t>
      </w:r>
      <w:r w:rsidR="00F21B26">
        <w:t>.</w:t>
      </w:r>
      <w:r w:rsidRPr="00A00CE7" w:rsidR="00A00CE7">
        <w:t xml:space="preserve"> </w:t>
      </w:r>
      <w:r w:rsidR="00F21B26">
        <w:t>T</w:t>
      </w:r>
      <w:r w:rsidRPr="00A00CE7" w:rsidR="00A00CE7">
        <w:t xml:space="preserve">he Academy suggested </w:t>
      </w:r>
      <w:r w:rsidR="00A00CE7">
        <w:t>three</w:t>
      </w:r>
      <w:r w:rsidRPr="00A00CE7" w:rsidR="00A00CE7">
        <w:t xml:space="preserve"> items FSIS should consider for the information collection. The Academy suggested </w:t>
      </w:r>
      <w:r w:rsidR="00A00CE7">
        <w:t xml:space="preserve">we explore the </w:t>
      </w:r>
      <w:r w:rsidRPr="00A00CE7" w:rsidR="00A00CE7">
        <w:t xml:space="preserve">Safe Recipe Style Guide </w:t>
      </w:r>
      <w:r w:rsidRPr="00A00CE7" w:rsidR="00A00CE7">
        <w:lastRenderedPageBreak/>
        <w:t>that was created by the Partnership for Food Safety Education with funding from the Food and Marketing Institute</w:t>
      </w:r>
      <w:r w:rsidR="00260696">
        <w:t xml:space="preserve"> to improve food safety behaviors</w:t>
      </w:r>
      <w:r w:rsidRPr="00A00CE7" w:rsidR="00A00CE7">
        <w:t>. In our response, we indicated that we will</w:t>
      </w:r>
      <w:r w:rsidR="00260696">
        <w:t xml:space="preserve"> be utilizing this resource as part of the observational study. The Academy also suggested we continue studying the frequency of handwashing in food preparation. In our response, we agreed this was an important component and we will continue to explore this as part of the post-observation interview. </w:t>
      </w:r>
      <w:r w:rsidRPr="00260696" w:rsidR="00260696">
        <w:t xml:space="preserve">In their final comment, the Academy suggested </w:t>
      </w:r>
      <w:r w:rsidR="00260696">
        <w:t>conducting in-home observations due to social distancing recommendations of COVID-19.</w:t>
      </w:r>
      <w:r w:rsidRPr="00260696" w:rsidR="00260696">
        <w:t xml:space="preserve"> In our response, we stated th</w:t>
      </w:r>
      <w:r w:rsidR="00260696">
        <w:t>at</w:t>
      </w:r>
      <w:r w:rsidRPr="00260696" w:rsidR="00260696">
        <w:t xml:space="preserve"> we will be unable to include </w:t>
      </w:r>
      <w:r w:rsidR="00260696">
        <w:t xml:space="preserve">in-home observations in this study due to the large sample size. However, we will ensure social distancing and sanitization </w:t>
      </w:r>
      <w:r w:rsidRPr="00260696" w:rsidR="00260696">
        <w:t xml:space="preserve">procedures </w:t>
      </w:r>
      <w:r w:rsidR="00260696">
        <w:t xml:space="preserve">are </w:t>
      </w:r>
      <w:r w:rsidRPr="00260696" w:rsidR="00260696">
        <w:t>in place to help prevent transmission as recommended by the Centers for Disease Control and Prevention.</w:t>
      </w:r>
      <w:r w:rsidR="00D40A96">
        <w:t xml:space="preserve"> The NCBA shared research conducted in 2020 to help inform </w:t>
      </w:r>
      <w:r w:rsidRPr="00D40A96" w:rsidR="00D40A96">
        <w:t>consumer behavior</w:t>
      </w:r>
      <w:r w:rsidR="00D40A96">
        <w:t xml:space="preserve">. In our response, we thanked the NCBA and will consider their insights for future research. </w:t>
      </w:r>
    </w:p>
    <w:p w:rsidR="00C54B9C" w:rsidP="00C54B9C" w:rsidRDefault="00C933C3" w14:paraId="3831E9EB" w14:textId="77777777">
      <w:pPr>
        <w:pStyle w:val="BodyText1"/>
      </w:pPr>
      <w:r>
        <w:t xml:space="preserve">Three individuals </w:t>
      </w:r>
      <w:r w:rsidR="00C54B9C">
        <w:t>test</w:t>
      </w:r>
      <w:r>
        <w:t>ed</w:t>
      </w:r>
      <w:r w:rsidR="00C54B9C">
        <w:t xml:space="preserve"> the instrument</w:t>
      </w:r>
      <w:r>
        <w:t xml:space="preserve">s for the observation study </w:t>
      </w:r>
      <w:r w:rsidR="000500F2">
        <w:t xml:space="preserve">to </w:t>
      </w:r>
      <w:r w:rsidR="00C54B9C">
        <w:t>estimate respondent burden. T</w:t>
      </w:r>
      <w:r w:rsidRPr="003C46E7" w:rsidR="00C54B9C">
        <w:t>he names</w:t>
      </w:r>
      <w:r w:rsidR="00C54B9C">
        <w:t xml:space="preserve">, </w:t>
      </w:r>
      <w:r w:rsidRPr="003C46E7" w:rsidR="00C54B9C">
        <w:t>phone numbers</w:t>
      </w:r>
      <w:r w:rsidR="00C54B9C">
        <w:t xml:space="preserve">, and length of time to take part in the </w:t>
      </w:r>
      <w:r w:rsidR="000500F2">
        <w:t xml:space="preserve">meal preparation and post-observation interview </w:t>
      </w:r>
      <w:r>
        <w:t xml:space="preserve">are </w:t>
      </w:r>
      <w:r w:rsidR="00C54B9C">
        <w:t>provided below:</w:t>
      </w:r>
    </w:p>
    <w:p w:rsidR="00C54B9C" w:rsidP="00932997" w:rsidRDefault="00932997" w14:paraId="6DE7AFC4" w14:textId="77777777">
      <w:pPr>
        <w:pStyle w:val="bullets"/>
      </w:pPr>
      <w:r>
        <w:t xml:space="preserve">Geri Bushel, 919-515-9136, 80 </w:t>
      </w:r>
      <w:r w:rsidRPr="00D249D8" w:rsidR="00C54B9C">
        <w:t>minutes</w:t>
      </w:r>
    </w:p>
    <w:p w:rsidR="00C54B9C" w:rsidP="00932997" w:rsidRDefault="00932997" w14:paraId="6C4ED269" w14:textId="77777777">
      <w:pPr>
        <w:pStyle w:val="bullets"/>
      </w:pPr>
      <w:r>
        <w:t>Lydia Goodson, 919-589-6857, 105 minutes</w:t>
      </w:r>
    </w:p>
    <w:p w:rsidR="00C54B9C" w:rsidP="00932997" w:rsidRDefault="00932997" w14:paraId="26EAE8AD" w14:textId="77777777">
      <w:pPr>
        <w:pStyle w:val="bullets"/>
      </w:pPr>
      <w:r>
        <w:t xml:space="preserve">Catherine Sander, 909-809-4010, 100 minutes </w:t>
      </w:r>
    </w:p>
    <w:p w:rsidRPr="00136B65" w:rsidR="00C54B9C" w:rsidP="00C54B9C" w:rsidRDefault="00C54B9C" w14:paraId="1CED094B" w14:textId="77777777">
      <w:pPr>
        <w:pStyle w:val="BodyText1"/>
        <w:ind w:firstLine="0"/>
      </w:pPr>
      <w:r>
        <w:t>T</w:t>
      </w:r>
      <w:r w:rsidRPr="003C46E7">
        <w:t>his corroborates our estimated burden of</w:t>
      </w:r>
      <w:r>
        <w:t xml:space="preserve"> </w:t>
      </w:r>
      <w:r w:rsidR="00C933C3">
        <w:t xml:space="preserve">up to </w:t>
      </w:r>
      <w:r>
        <w:t>2 hours</w:t>
      </w:r>
      <w:r w:rsidR="000500F2">
        <w:t>.</w:t>
      </w:r>
    </w:p>
    <w:p w:rsidRPr="008B6496" w:rsidR="004F674E" w:rsidP="00C90D4F" w:rsidRDefault="00286AA4" w14:paraId="4C8A50EC" w14:textId="77777777">
      <w:pPr>
        <w:pStyle w:val="Heading2"/>
        <w:keepNext w:val="0"/>
      </w:pPr>
      <w:bookmarkStart w:name="_Toc236553882" w:id="8"/>
      <w:r>
        <w:t>A.9</w:t>
      </w:r>
      <w:r w:rsidRPr="008B6496" w:rsidR="00091DEC">
        <w:t>.</w:t>
      </w:r>
      <w:r w:rsidRPr="008B6496" w:rsidR="00091DEC">
        <w:tab/>
      </w:r>
      <w:r w:rsidRPr="008B6496" w:rsidR="005D4768">
        <w:t xml:space="preserve">Payments </w:t>
      </w:r>
      <w:r w:rsidRPr="008B6496" w:rsidR="004F674E">
        <w:t>to Respondents</w:t>
      </w:r>
      <w:bookmarkEnd w:id="8"/>
    </w:p>
    <w:p w:rsidR="00CB091F" w:rsidP="00C90D4F" w:rsidRDefault="00CB091F" w14:paraId="714F3CEE" w14:textId="77777777">
      <w:pPr>
        <w:widowControl/>
        <w:spacing w:line="480" w:lineRule="auto"/>
        <w:ind w:firstLine="720"/>
      </w:pPr>
      <w:r>
        <w:t>We understand that the OMB guidance about incentives for participation in research is based on the principles of the 2006 memo</w:t>
      </w:r>
      <w:r w:rsidR="007F382B">
        <w:t xml:space="preserve"> </w:t>
      </w:r>
      <w:r w:rsidR="00D24B14">
        <w:t>“</w:t>
      </w:r>
      <w:r>
        <w:t>Guidance on Agency Survey and Statistical Information Collections</w:t>
      </w:r>
      <w:r w:rsidR="000F3330">
        <w:t>.</w:t>
      </w:r>
      <w:r w:rsidR="00D24B14">
        <w:t>”</w:t>
      </w:r>
      <w:r w:rsidR="000F3330">
        <w:t xml:space="preserve"> We propose providing </w:t>
      </w:r>
      <w:r w:rsidR="00A52643">
        <w:t xml:space="preserve">each participant </w:t>
      </w:r>
      <w:r w:rsidR="000F3330">
        <w:t xml:space="preserve">a $75 cash incentive </w:t>
      </w:r>
      <w:r w:rsidR="00076781">
        <w:t xml:space="preserve">and a </w:t>
      </w:r>
      <w:r w:rsidR="00076781">
        <w:lastRenderedPageBreak/>
        <w:t>small gift (food thermometer</w:t>
      </w:r>
      <w:r w:rsidR="00244AC9">
        <w:t xml:space="preserve"> valued at </w:t>
      </w:r>
      <w:r w:rsidR="0091540A">
        <w:t>$5.38</w:t>
      </w:r>
      <w:r w:rsidR="00076781">
        <w:t xml:space="preserve">) </w:t>
      </w:r>
      <w:r w:rsidR="00A52643">
        <w:t>to ensure a high</w:t>
      </w:r>
      <w:r w:rsidR="007F382B">
        <w:t xml:space="preserve"> </w:t>
      </w:r>
      <w:r w:rsidR="002F69CD">
        <w:t xml:space="preserve">show rate for the </w:t>
      </w:r>
      <w:r w:rsidR="00210E11">
        <w:t>observational studies</w:t>
      </w:r>
      <w:r w:rsidR="00A52643">
        <w:t xml:space="preserve"> a</w:t>
      </w:r>
      <w:r w:rsidRPr="00481B17" w:rsidR="000F3330">
        <w:t xml:space="preserve">nd </w:t>
      </w:r>
      <w:r w:rsidR="00A52643">
        <w:t xml:space="preserve">to improve </w:t>
      </w:r>
      <w:r w:rsidRPr="00481B17" w:rsidR="000F3330">
        <w:t>data quality</w:t>
      </w:r>
      <w:r w:rsidR="00A52643">
        <w:t>.</w:t>
      </w:r>
      <w:r w:rsidR="00C320C4">
        <w:t xml:space="preserve"> </w:t>
      </w:r>
      <w:r w:rsidR="00A52643">
        <w:t xml:space="preserve">Additionally, </w:t>
      </w:r>
      <w:r>
        <w:t xml:space="preserve">participation in </w:t>
      </w:r>
      <w:r w:rsidR="00210E11">
        <w:t xml:space="preserve">observational studies </w:t>
      </w:r>
      <w:r>
        <w:t xml:space="preserve">requires substantial commitment </w:t>
      </w:r>
      <w:r w:rsidR="00A52643">
        <w:t xml:space="preserve">and investment of time </w:t>
      </w:r>
      <w:r>
        <w:t>on the part of the</w:t>
      </w:r>
      <w:r w:rsidR="00A52643">
        <w:t xml:space="preserve"> participant, in that they </w:t>
      </w:r>
      <w:r>
        <w:t xml:space="preserve">must make a commitment to attend the </w:t>
      </w:r>
      <w:r w:rsidR="00076781">
        <w:t xml:space="preserve">study </w:t>
      </w:r>
      <w:r>
        <w:t xml:space="preserve">at </w:t>
      </w:r>
      <w:r w:rsidR="00A52643">
        <w:t xml:space="preserve">a </w:t>
      </w:r>
      <w:r>
        <w:t>ce</w:t>
      </w:r>
      <w:r w:rsidR="00A52643">
        <w:t>rtain time on a specific date. P</w:t>
      </w:r>
      <w:r>
        <w:t>articipation also requires participants to travel to a designated location, with the average commute in the U</w:t>
      </w:r>
      <w:r w:rsidR="000403A6">
        <w:t>.S.</w:t>
      </w:r>
      <w:r>
        <w:t xml:space="preserve"> metropolitan areas estimated at about </w:t>
      </w:r>
      <w:r w:rsidRPr="007457C0" w:rsidR="004828C8">
        <w:t>26.1 minutes (U.S. Census Bureau, 2017)</w:t>
      </w:r>
      <w:r w:rsidR="004828C8">
        <w:t xml:space="preserve"> </w:t>
      </w:r>
      <w:r w:rsidR="00A52643">
        <w:t xml:space="preserve">and may also require that the participant obtain </w:t>
      </w:r>
      <w:proofErr w:type="gramStart"/>
      <w:r w:rsidR="00A52643">
        <w:t>child care</w:t>
      </w:r>
      <w:proofErr w:type="gramEnd"/>
      <w:r w:rsidR="00A52643">
        <w:t xml:space="preserve"> for a fee. Thus, </w:t>
      </w:r>
      <w:r w:rsidR="00BC6C7F">
        <w:t>providing incentives has</w:t>
      </w:r>
      <w:r>
        <w:t xml:space="preserve"> </w:t>
      </w:r>
      <w:r w:rsidR="002C5608">
        <w:t xml:space="preserve">long </w:t>
      </w:r>
      <w:r>
        <w:t>been considered a standard practice in conducting research</w:t>
      </w:r>
      <w:r w:rsidR="00A52643">
        <w:t xml:space="preserve"> such as </w:t>
      </w:r>
      <w:r w:rsidR="00210E11">
        <w:t>observational studies</w:t>
      </w:r>
      <w:r w:rsidR="00A52643">
        <w:t xml:space="preserve">. </w:t>
      </w:r>
    </w:p>
    <w:p w:rsidRPr="00D24513" w:rsidR="002D44AE" w:rsidP="00C90D4F" w:rsidRDefault="002D44AE" w14:paraId="07E17671" w14:textId="77777777">
      <w:pPr>
        <w:widowControl/>
        <w:spacing w:line="480" w:lineRule="auto"/>
        <w:ind w:firstLine="720"/>
      </w:pPr>
      <w:r>
        <w:t xml:space="preserve">Table A-1 provides a breakdown of the cost to participate in the </w:t>
      </w:r>
      <w:r w:rsidR="00076781">
        <w:t xml:space="preserve">observational study </w:t>
      </w:r>
      <w:r>
        <w:t xml:space="preserve">by subpopulation. Although the cost to </w:t>
      </w:r>
      <w:r w:rsidR="007F382B">
        <w:t xml:space="preserve">participate </w:t>
      </w:r>
      <w:r>
        <w:t xml:space="preserve">varies depending on whether child care is </w:t>
      </w:r>
      <w:r w:rsidRPr="00BC6C7F">
        <w:t>needed</w:t>
      </w:r>
      <w:r w:rsidRPr="00BC6C7F" w:rsidR="00446DA1">
        <w:t xml:space="preserve"> (</w:t>
      </w:r>
      <w:r w:rsidRPr="00ED52DB" w:rsidR="004828C8">
        <w:t xml:space="preserve">from </w:t>
      </w:r>
      <w:r w:rsidRPr="00ED52DB" w:rsidR="004828C8">
        <w:rPr>
          <w:rFonts w:eastAsia="SimSun"/>
          <w:lang w:eastAsia="zh-CN"/>
        </w:rPr>
        <w:t>$</w:t>
      </w:r>
      <w:r w:rsidR="004828C8">
        <w:rPr>
          <w:rFonts w:eastAsia="SimSun"/>
          <w:lang w:eastAsia="zh-CN"/>
        </w:rPr>
        <w:t>30.02</w:t>
      </w:r>
      <w:r w:rsidRPr="00ED52DB" w:rsidR="004828C8">
        <w:rPr>
          <w:rFonts w:eastAsia="SimSun"/>
          <w:lang w:eastAsia="zh-CN"/>
        </w:rPr>
        <w:t xml:space="preserve"> </w:t>
      </w:r>
      <w:r w:rsidRPr="00ED52DB" w:rsidR="004828C8">
        <w:t xml:space="preserve">to </w:t>
      </w:r>
      <w:r w:rsidRPr="00ED52DB" w:rsidR="004828C8">
        <w:rPr>
          <w:rFonts w:eastAsia="SimSun"/>
          <w:lang w:eastAsia="zh-CN"/>
        </w:rPr>
        <w:t>$</w:t>
      </w:r>
      <w:r w:rsidR="004828C8">
        <w:rPr>
          <w:rFonts w:eastAsia="SimSun"/>
          <w:lang w:eastAsia="zh-CN"/>
        </w:rPr>
        <w:t>82.17</w:t>
      </w:r>
      <w:r w:rsidRPr="00BC6C7F" w:rsidR="00446DA1">
        <w:t>)</w:t>
      </w:r>
      <w:r w:rsidRPr="00BC6C7F">
        <w:t>, we propose to offer all participants the same incentive amount</w:t>
      </w:r>
      <w:r>
        <w:t xml:space="preserve"> ($75) to avoid introducing </w:t>
      </w:r>
      <w:r w:rsidRPr="00D24513">
        <w:t>selection bias that might occur by offering differen</w:t>
      </w:r>
      <w:r w:rsidR="00BC6C7F">
        <w:t>t incentive amounts to individuals</w:t>
      </w:r>
      <w:r w:rsidR="003E1F23">
        <w:t xml:space="preserve"> with and without children in their household</w:t>
      </w:r>
      <w:r w:rsidR="007F382B">
        <w:t>s</w:t>
      </w:r>
      <w:r w:rsidRPr="00D24513">
        <w:t>.</w:t>
      </w:r>
    </w:p>
    <w:p w:rsidR="00607848" w:rsidP="00C90D4F" w:rsidRDefault="00A52643" w14:paraId="6F8989D1" w14:textId="77777777">
      <w:pPr>
        <w:widowControl/>
        <w:spacing w:line="480" w:lineRule="auto"/>
        <w:ind w:firstLine="720"/>
      </w:pPr>
      <w:r>
        <w:t xml:space="preserve">The proposed </w:t>
      </w:r>
      <w:r w:rsidRPr="00D85495" w:rsidR="00B219E7">
        <w:t xml:space="preserve">$75 </w:t>
      </w:r>
      <w:r>
        <w:t xml:space="preserve">incentive </w:t>
      </w:r>
      <w:r w:rsidRPr="00D85495" w:rsidR="00B219E7">
        <w:t>amount is in line with the industry standard</w:t>
      </w:r>
      <w:r w:rsidR="002F69CD">
        <w:t xml:space="preserve">. </w:t>
      </w:r>
      <w:r w:rsidRPr="00D85495" w:rsidR="00B219E7">
        <w:t xml:space="preserve">These industry-standard stipends help ensure that respondents can be recruited efficiently and ensure their arrival and participation in the </w:t>
      </w:r>
      <w:r w:rsidR="00210E11">
        <w:t>study</w:t>
      </w:r>
      <w:r w:rsidRPr="00D85495" w:rsidR="00B219E7">
        <w:t xml:space="preserve">. These standards </w:t>
      </w:r>
      <w:r w:rsidR="002F69CD">
        <w:t xml:space="preserve">also </w:t>
      </w:r>
      <w:r w:rsidRPr="00D85495" w:rsidR="00B219E7">
        <w:t xml:space="preserve">exist to provide fair compensation for costs incurred </w:t>
      </w:r>
      <w:r w:rsidR="00076781">
        <w:t xml:space="preserve">by participants while participating in the study </w:t>
      </w:r>
      <w:r w:rsidRPr="00D85495" w:rsidR="00D85495">
        <w:t xml:space="preserve">(i.e., travel </w:t>
      </w:r>
      <w:r w:rsidR="00CB091F">
        <w:t xml:space="preserve">and </w:t>
      </w:r>
      <w:proofErr w:type="gramStart"/>
      <w:r w:rsidRPr="00D85495" w:rsidR="00CB091F">
        <w:t>child care</w:t>
      </w:r>
      <w:proofErr w:type="gramEnd"/>
      <w:r w:rsidRPr="00D85495" w:rsidR="00CB091F">
        <w:t xml:space="preserve"> </w:t>
      </w:r>
      <w:r w:rsidRPr="00D85495" w:rsidR="00D85495">
        <w:t>expenses)</w:t>
      </w:r>
      <w:r w:rsidRPr="00D85495" w:rsidR="00B219E7">
        <w:t>.</w:t>
      </w:r>
      <w:r w:rsidR="00607848">
        <w:t xml:space="preserve"> </w:t>
      </w:r>
      <w:r w:rsidRPr="004A459E" w:rsidR="00853D9F">
        <w:t xml:space="preserve">In addition to covering reasonable costs of participation, payment to participants is necessary to ensure that </w:t>
      </w:r>
      <w:proofErr w:type="gramStart"/>
      <w:r w:rsidRPr="004A459E" w:rsidR="00853D9F">
        <w:t>a sufficient number of</w:t>
      </w:r>
      <w:proofErr w:type="gramEnd"/>
      <w:r w:rsidRPr="004A459E" w:rsidR="00853D9F">
        <w:t xml:space="preserve"> respondents from the target population participate in the study. Payment to participants must encourage potential participants to agree to allocate their time to the </w:t>
      </w:r>
      <w:r w:rsidR="00210E11">
        <w:t>study</w:t>
      </w:r>
      <w:r w:rsidRPr="004A459E" w:rsidR="00853D9F">
        <w:t xml:space="preserve"> and maintain that commitment on the day of the research. </w:t>
      </w:r>
    </w:p>
    <w:p w:rsidR="00A52643" w:rsidP="00C90D4F" w:rsidRDefault="00A52643" w14:paraId="0A78FCAF" w14:textId="77777777">
      <w:pPr>
        <w:widowControl/>
        <w:spacing w:line="480" w:lineRule="auto"/>
        <w:ind w:firstLine="720"/>
      </w:pPr>
      <w:r>
        <w:t xml:space="preserve">Offering no incentive or a smaller incentive could </w:t>
      </w:r>
      <w:r w:rsidR="002C5608">
        <w:t>potentially exclude</w:t>
      </w:r>
      <w:r>
        <w:t xml:space="preserve"> sections of the population who cannot</w:t>
      </w:r>
      <w:r w:rsidR="00076781">
        <w:t xml:space="preserve"> participate in the study</w:t>
      </w:r>
      <w:r>
        <w:t xml:space="preserve">, either due to the cost of </w:t>
      </w:r>
      <w:proofErr w:type="gramStart"/>
      <w:r>
        <w:t xml:space="preserve">child </w:t>
      </w:r>
      <w:r w:rsidR="002C5608">
        <w:t>care</w:t>
      </w:r>
      <w:proofErr w:type="gramEnd"/>
      <w:r w:rsidR="002C5608">
        <w:t xml:space="preserve"> and/or travel </w:t>
      </w:r>
      <w:r w:rsidR="002C5608">
        <w:lastRenderedPageBreak/>
        <w:t>or the cost of missing work.</w:t>
      </w:r>
      <w:r w:rsidR="00C320C4">
        <w:t xml:space="preserve"> </w:t>
      </w:r>
      <w:r w:rsidR="002C5608">
        <w:t>Excluding sections of the population would limit</w:t>
      </w:r>
      <w:r w:rsidR="0036570F">
        <w:t xml:space="preserve"> the information that would be gained through the </w:t>
      </w:r>
      <w:r w:rsidR="00210E11">
        <w:t>observational studies</w:t>
      </w:r>
      <w:r w:rsidR="00076781">
        <w:t xml:space="preserve"> </w:t>
      </w:r>
      <w:r w:rsidR="0036570F">
        <w:t xml:space="preserve">and potentially bias the information needed to address the research questions of interest, thus negatively </w:t>
      </w:r>
      <w:r w:rsidR="007F382B">
        <w:t xml:space="preserve">affecting </w:t>
      </w:r>
      <w:r w:rsidR="0036570F">
        <w:t>data quality.</w:t>
      </w:r>
      <w:r w:rsidR="005D5739">
        <w:t xml:space="preserve"> </w:t>
      </w:r>
    </w:p>
    <w:p w:rsidRPr="00E50DC8" w:rsidR="00853D9F" w:rsidP="00C90D4F" w:rsidRDefault="004828C8" w14:paraId="5E826C76" w14:textId="77777777">
      <w:pPr>
        <w:widowControl/>
        <w:spacing w:line="480" w:lineRule="auto"/>
        <w:ind w:firstLine="720"/>
        <w:rPr>
          <w:i/>
          <w:iCs/>
          <w:color w:val="000000"/>
        </w:rPr>
      </w:pPr>
      <w:r>
        <w:t>T</w:t>
      </w:r>
      <w:r w:rsidR="00853D9F">
        <w:t xml:space="preserve">he </w:t>
      </w:r>
      <w:r w:rsidR="002C5608">
        <w:t xml:space="preserve">$75 </w:t>
      </w:r>
      <w:r w:rsidR="0036570F">
        <w:t xml:space="preserve">incentive </w:t>
      </w:r>
      <w:r w:rsidR="00853D9F">
        <w:t>payment</w:t>
      </w:r>
      <w:r w:rsidR="0036570F">
        <w:t xml:space="preserve"> proposed</w:t>
      </w:r>
      <w:r w:rsidR="00853D9F">
        <w:t xml:space="preserve"> </w:t>
      </w:r>
      <w:r w:rsidR="00853D9F">
        <w:rPr>
          <w:color w:val="000000"/>
        </w:rPr>
        <w:t xml:space="preserve">is </w:t>
      </w:r>
      <w:r>
        <w:rPr>
          <w:color w:val="000000"/>
        </w:rPr>
        <w:t xml:space="preserve">the amount that was previously approved and is </w:t>
      </w:r>
      <w:r w:rsidR="00853D9F">
        <w:rPr>
          <w:color w:val="000000"/>
        </w:rPr>
        <w:t>consistent with what OMB has approved for studies</w:t>
      </w:r>
      <w:r w:rsidR="00BC6C7F">
        <w:rPr>
          <w:color w:val="000000"/>
        </w:rPr>
        <w:t xml:space="preserve"> with a participant burden of 90 to 120 minutes</w:t>
      </w:r>
      <w:r w:rsidR="00CB091F">
        <w:rPr>
          <w:color w:val="000000"/>
        </w:rPr>
        <w:t xml:space="preserve">, for example, </w:t>
      </w:r>
      <w:r w:rsidR="003E1F23">
        <w:rPr>
          <w:color w:val="000000"/>
        </w:rPr>
        <w:t xml:space="preserve">OMB No. 0583-0166: </w:t>
      </w:r>
      <w:r w:rsidRPr="003E1F23" w:rsidR="003E1F23">
        <w:rPr>
          <w:i/>
          <w:color w:val="000000"/>
        </w:rPr>
        <w:t>Professional Services to Support Requirements Gathering Sessions for Safe Food Handling Instructions (SHI)</w:t>
      </w:r>
      <w:r w:rsidR="003E1F23">
        <w:rPr>
          <w:color w:val="000000"/>
        </w:rPr>
        <w:t xml:space="preserve">; </w:t>
      </w:r>
      <w:r w:rsidRPr="00C835F4" w:rsidR="00853D9F">
        <w:t>OMB No. 0583-0141</w:t>
      </w:r>
      <w:r w:rsidR="003E1F23">
        <w:t xml:space="preserve">: </w:t>
      </w:r>
      <w:r w:rsidRPr="00C835F4" w:rsidR="00853D9F">
        <w:rPr>
          <w:i/>
        </w:rPr>
        <w:t>Consumer Research, Assessing the Effectiveness and Application of Public Health Messages Affecting Consumer Behavior Regarding Food Safety</w:t>
      </w:r>
      <w:r w:rsidR="00853D9F">
        <w:rPr>
          <w:i/>
        </w:rPr>
        <w:t xml:space="preserve">; </w:t>
      </w:r>
      <w:r w:rsidRPr="005B436A" w:rsidR="00853D9F">
        <w:t>OMB No. 0920-0910</w:t>
      </w:r>
      <w:r w:rsidR="00853D9F">
        <w:t>:</w:t>
      </w:r>
      <w:r w:rsidR="00C320C4">
        <w:t xml:space="preserve"> </w:t>
      </w:r>
      <w:r w:rsidRPr="005B436A" w:rsidR="00853D9F">
        <w:rPr>
          <w:i/>
        </w:rPr>
        <w:t>Perceptions of Health Risk from Smokeless Tobacco Products and Nicotine Replacement Therapy among Pregnant Women and Women Planning a Pregnancy</w:t>
      </w:r>
      <w:r w:rsidR="00853D9F">
        <w:t xml:space="preserve">; </w:t>
      </w:r>
      <w:r w:rsidR="00CB091F">
        <w:t xml:space="preserve">and </w:t>
      </w:r>
      <w:r w:rsidR="00853D9F">
        <w:rPr>
          <w:color w:val="000000"/>
        </w:rPr>
        <w:t xml:space="preserve">OMB </w:t>
      </w:r>
      <w:r w:rsidRPr="00C835F4" w:rsidR="00853D9F">
        <w:t>No.</w:t>
      </w:r>
      <w:r w:rsidR="00853D9F">
        <w:t xml:space="preserve"> </w:t>
      </w:r>
      <w:r w:rsidR="00853D9F">
        <w:rPr>
          <w:color w:val="000000"/>
        </w:rPr>
        <w:t xml:space="preserve">0584-0561: </w:t>
      </w:r>
      <w:r w:rsidRPr="00E50DC8" w:rsidR="00853D9F">
        <w:rPr>
          <w:i/>
          <w:iCs/>
          <w:color w:val="000000"/>
        </w:rPr>
        <w:t>Healthy Incentives Pilot Evaluation.</w:t>
      </w:r>
    </w:p>
    <w:p w:rsidR="002C5608" w:rsidP="00C90D4F" w:rsidRDefault="002C5608" w14:paraId="4C87CF1F" w14:textId="5876A98D">
      <w:pPr>
        <w:pStyle w:val="BodyText1"/>
      </w:pPr>
      <w:r w:rsidRPr="00014F5E">
        <w:t xml:space="preserve">We anticipate that without the </w:t>
      </w:r>
      <w:r w:rsidRPr="00D85495">
        <w:t xml:space="preserve">cash </w:t>
      </w:r>
      <w:r>
        <w:t xml:space="preserve">incentive </w:t>
      </w:r>
      <w:r w:rsidR="003E1F23">
        <w:t>and gift</w:t>
      </w:r>
      <w:r>
        <w:t>, we would</w:t>
      </w:r>
      <w:r w:rsidRPr="00014F5E">
        <w:t xml:space="preserve"> need to screen more people to achieve the desired cooperation rate. The current estimated annualized</w:t>
      </w:r>
      <w:r>
        <w:t xml:space="preserve"> burden for the participant screening</w:t>
      </w:r>
      <w:r w:rsidRPr="00D85495">
        <w:t xml:space="preserve"> is </w:t>
      </w:r>
      <w:r w:rsidR="00D306BB">
        <w:t xml:space="preserve">about 111 </w:t>
      </w:r>
      <w:r w:rsidR="00F918D5">
        <w:t xml:space="preserve">hours for each </w:t>
      </w:r>
      <w:r w:rsidR="005566C5">
        <w:t>iteration</w:t>
      </w:r>
      <w:r w:rsidR="00F918D5">
        <w:t xml:space="preserve"> of the study</w:t>
      </w:r>
      <w:r w:rsidRPr="00D85495">
        <w:t>. Without</w:t>
      </w:r>
      <w:r w:rsidR="001F3137">
        <w:t xml:space="preserve"> any</w:t>
      </w:r>
      <w:r w:rsidRPr="00D85495">
        <w:t xml:space="preserve"> </w:t>
      </w:r>
      <w:r w:rsidRPr="001F3137">
        <w:t>incentive, we expect th</w:t>
      </w:r>
      <w:r w:rsidR="001F3137">
        <w:t>at twice the number of individuals would need to be screened so that the total</w:t>
      </w:r>
      <w:r w:rsidRPr="001F3137">
        <w:t xml:space="preserve"> burden </w:t>
      </w:r>
      <w:r w:rsidR="00F918D5">
        <w:t xml:space="preserve">for screening </w:t>
      </w:r>
      <w:r w:rsidR="001F3137">
        <w:t xml:space="preserve">would be </w:t>
      </w:r>
      <w:r w:rsidR="00D306BB">
        <w:t xml:space="preserve">about 222 </w:t>
      </w:r>
      <w:r w:rsidRPr="001F3137">
        <w:t>hours</w:t>
      </w:r>
      <w:r w:rsidR="00F918D5">
        <w:t xml:space="preserve"> for </w:t>
      </w:r>
      <w:r w:rsidR="00D306BB">
        <w:t xml:space="preserve">each iteration of the </w:t>
      </w:r>
      <w:r w:rsidR="00F918D5">
        <w:t>study</w:t>
      </w:r>
      <w:r w:rsidRPr="00013885">
        <w:t>.</w:t>
      </w:r>
      <w:r w:rsidRPr="001F3137">
        <w:t xml:space="preserve"> The</w:t>
      </w:r>
      <w:r>
        <w:t xml:space="preserve"> cost</w:t>
      </w:r>
      <w:r w:rsidRPr="00D85495">
        <w:t xml:space="preserve"> to respondents and the </w:t>
      </w:r>
      <w:r>
        <w:t>federal</w:t>
      </w:r>
      <w:r w:rsidRPr="00D85495">
        <w:t xml:space="preserve"> government </w:t>
      </w:r>
      <w:r>
        <w:t>would</w:t>
      </w:r>
      <w:r w:rsidRPr="00D85495">
        <w:t xml:space="preserve"> increase accordingly.</w:t>
      </w:r>
    </w:p>
    <w:p w:rsidR="00802512" w:rsidP="00C90D4F" w:rsidRDefault="00802512" w14:paraId="5B536F32" w14:textId="2ADDBD5D">
      <w:pPr>
        <w:pStyle w:val="BodyText1"/>
      </w:pPr>
    </w:p>
    <w:p w:rsidR="00802512" w:rsidP="00C90D4F" w:rsidRDefault="00802512" w14:paraId="17B6575A" w14:textId="4941E4DF">
      <w:pPr>
        <w:pStyle w:val="BodyText1"/>
      </w:pPr>
    </w:p>
    <w:p w:rsidR="00802512" w:rsidP="00C90D4F" w:rsidRDefault="00802512" w14:paraId="7FF61C4B" w14:textId="1FA86EEC">
      <w:pPr>
        <w:pStyle w:val="BodyText1"/>
      </w:pPr>
    </w:p>
    <w:p w:rsidR="00802512" w:rsidP="00C90D4F" w:rsidRDefault="00802512" w14:paraId="1BB40903" w14:textId="64CA712F">
      <w:pPr>
        <w:pStyle w:val="BodyText1"/>
      </w:pPr>
    </w:p>
    <w:p w:rsidR="00802512" w:rsidP="00C90D4F" w:rsidRDefault="00802512" w14:paraId="456501A6" w14:textId="77777777">
      <w:pPr>
        <w:pStyle w:val="BodyText1"/>
      </w:pPr>
    </w:p>
    <w:p w:rsidR="004A459E" w:rsidP="003E4056" w:rsidRDefault="00607848" w14:paraId="1121B374" w14:textId="77777777">
      <w:pPr>
        <w:pStyle w:val="TableTitle"/>
      </w:pPr>
      <w:r w:rsidRPr="00C94D58">
        <w:lastRenderedPageBreak/>
        <w:t xml:space="preserve">Table </w:t>
      </w:r>
      <w:r>
        <w:t>A-</w:t>
      </w:r>
      <w:r w:rsidRPr="00C94D58">
        <w:t>1.</w:t>
      </w:r>
      <w:r w:rsidR="00847ED8">
        <w:tab/>
      </w:r>
      <w:r w:rsidRPr="00C94D58">
        <w:t xml:space="preserve">Estimated </w:t>
      </w:r>
      <w:r>
        <w:t>Cost to Participa</w:t>
      </w:r>
      <w:r w:rsidR="0036570F">
        <w:t xml:space="preserve">nts of Taking Part in the </w:t>
      </w:r>
      <w:r w:rsidR="003E1F23">
        <w:t xml:space="preserve">Observational Study by Households </w:t>
      </w:r>
      <w:proofErr w:type="gramStart"/>
      <w:r w:rsidR="003E1F23">
        <w:t>With</w:t>
      </w:r>
      <w:proofErr w:type="gramEnd"/>
      <w:r w:rsidR="003E1F23">
        <w:t xml:space="preserve"> and Without Children</w:t>
      </w:r>
    </w:p>
    <w:tbl>
      <w:tblPr>
        <w:tblW w:w="9375" w:type="dxa"/>
        <w:tblInd w:w="93" w:type="dxa"/>
        <w:tblBorders>
          <w:top w:val="single" w:color="auto" w:sz="12" w:space="0"/>
          <w:bottom w:val="single" w:color="auto" w:sz="12" w:space="0"/>
        </w:tblBorders>
        <w:tblLayout w:type="fixed"/>
        <w:tblLook w:val="0000" w:firstRow="0" w:lastRow="0" w:firstColumn="0" w:lastColumn="0" w:noHBand="0" w:noVBand="0"/>
      </w:tblPr>
      <w:tblGrid>
        <w:gridCol w:w="4515"/>
        <w:gridCol w:w="1710"/>
        <w:gridCol w:w="1530"/>
        <w:gridCol w:w="1620"/>
      </w:tblGrid>
      <w:tr w:rsidRPr="00A52643" w:rsidR="002C1281" w:rsidTr="00747B6D" w14:paraId="4E200752" w14:textId="77777777">
        <w:trPr>
          <w:cantSplit/>
        </w:trPr>
        <w:tc>
          <w:tcPr>
            <w:tcW w:w="9375" w:type="dxa"/>
            <w:gridSpan w:val="4"/>
            <w:tcBorders>
              <w:top w:val="single" w:color="auto" w:sz="12" w:space="0"/>
              <w:bottom w:val="single" w:color="auto" w:sz="4" w:space="0"/>
            </w:tcBorders>
            <w:shd w:val="clear" w:color="auto" w:fill="auto"/>
          </w:tcPr>
          <w:p w:rsidRPr="002C1281" w:rsidR="002C1281" w:rsidP="003E4056" w:rsidRDefault="003E1F23" w14:paraId="54EE1ECA" w14:textId="77777777">
            <w:pPr>
              <w:pStyle w:val="Tabletext"/>
              <w:rPr>
                <w:rFonts w:eastAsia="SimSun"/>
                <w:b/>
                <w:lang w:eastAsia="zh-CN"/>
              </w:rPr>
            </w:pPr>
            <w:r>
              <w:rPr>
                <w:rFonts w:eastAsia="SimSun"/>
                <w:b/>
                <w:lang w:eastAsia="zh-CN"/>
              </w:rPr>
              <w:t>Household</w:t>
            </w:r>
            <w:r w:rsidR="00BC6C7F">
              <w:rPr>
                <w:rFonts w:eastAsia="SimSun"/>
                <w:b/>
                <w:lang w:eastAsia="zh-CN"/>
              </w:rPr>
              <w:t>s</w:t>
            </w:r>
            <w:r>
              <w:rPr>
                <w:rFonts w:eastAsia="SimSun"/>
                <w:b/>
                <w:lang w:eastAsia="zh-CN"/>
              </w:rPr>
              <w:t xml:space="preserve"> </w:t>
            </w:r>
            <w:r w:rsidR="00210E11">
              <w:rPr>
                <w:rFonts w:eastAsia="SimSun"/>
                <w:b/>
                <w:lang w:eastAsia="zh-CN"/>
              </w:rPr>
              <w:t>with c</w:t>
            </w:r>
            <w:r w:rsidRPr="002C1281" w:rsidR="002C1281">
              <w:rPr>
                <w:rFonts w:eastAsia="SimSun"/>
                <w:b/>
                <w:lang w:eastAsia="zh-CN"/>
              </w:rPr>
              <w:t>hildren</w:t>
            </w:r>
          </w:p>
        </w:tc>
      </w:tr>
      <w:tr w:rsidRPr="00012909" w:rsidR="00CC4E75" w:rsidTr="00747B6D" w14:paraId="25C3F828" w14:textId="77777777">
        <w:trPr>
          <w:cantSplit/>
        </w:trPr>
        <w:tc>
          <w:tcPr>
            <w:tcW w:w="4515" w:type="dxa"/>
            <w:tcBorders>
              <w:top w:val="single" w:color="auto" w:sz="4" w:space="0"/>
              <w:bottom w:val="single" w:color="auto" w:sz="4" w:space="0"/>
            </w:tcBorders>
            <w:shd w:val="clear" w:color="auto" w:fill="auto"/>
            <w:vAlign w:val="bottom"/>
          </w:tcPr>
          <w:p w:rsidRPr="00012909" w:rsidR="00CC4E75" w:rsidP="003E4056" w:rsidRDefault="0036570F" w14:paraId="3DC5A9C2" w14:textId="77777777">
            <w:pPr>
              <w:pStyle w:val="Tabletext"/>
              <w:jc w:val="center"/>
              <w:rPr>
                <w:rFonts w:eastAsia="SimSun"/>
                <w:b/>
                <w:lang w:eastAsia="zh-CN"/>
              </w:rPr>
            </w:pPr>
            <w:r w:rsidRPr="00012909">
              <w:rPr>
                <w:rFonts w:eastAsia="SimSun"/>
                <w:b/>
                <w:lang w:eastAsia="zh-CN"/>
              </w:rPr>
              <w:t>Cost</w:t>
            </w:r>
            <w:r w:rsidRPr="00012909" w:rsidR="002F69CD">
              <w:rPr>
                <w:rFonts w:eastAsia="SimSun"/>
                <w:b/>
                <w:lang w:eastAsia="zh-CN"/>
              </w:rPr>
              <w:t xml:space="preserve"> Component</w:t>
            </w:r>
          </w:p>
        </w:tc>
        <w:tc>
          <w:tcPr>
            <w:tcW w:w="1710" w:type="dxa"/>
            <w:tcBorders>
              <w:top w:val="single" w:color="auto" w:sz="4" w:space="0"/>
              <w:bottom w:val="single" w:color="auto" w:sz="4" w:space="0"/>
            </w:tcBorders>
            <w:shd w:val="clear" w:color="auto" w:fill="auto"/>
            <w:vAlign w:val="bottom"/>
          </w:tcPr>
          <w:p w:rsidRPr="00012909" w:rsidR="00CC4E75" w:rsidP="003E4056" w:rsidRDefault="0036570F" w14:paraId="630E5091" w14:textId="77777777">
            <w:pPr>
              <w:pStyle w:val="Tabletext"/>
              <w:jc w:val="center"/>
              <w:rPr>
                <w:rFonts w:eastAsia="SimSun"/>
                <w:b/>
                <w:lang w:eastAsia="zh-CN"/>
              </w:rPr>
            </w:pPr>
            <w:r w:rsidRPr="00012909">
              <w:rPr>
                <w:rFonts w:eastAsia="SimSun"/>
                <w:b/>
                <w:lang w:eastAsia="zh-CN"/>
              </w:rPr>
              <w:t>Estimated Number of Units</w:t>
            </w:r>
          </w:p>
        </w:tc>
        <w:tc>
          <w:tcPr>
            <w:tcW w:w="1530" w:type="dxa"/>
            <w:tcBorders>
              <w:top w:val="single" w:color="auto" w:sz="4" w:space="0"/>
              <w:bottom w:val="single" w:color="auto" w:sz="4" w:space="0"/>
            </w:tcBorders>
            <w:shd w:val="clear" w:color="auto" w:fill="auto"/>
            <w:vAlign w:val="bottom"/>
          </w:tcPr>
          <w:p w:rsidRPr="00012909" w:rsidR="00CC4E75" w:rsidP="003E4056" w:rsidRDefault="00CC4E75" w14:paraId="3735A364" w14:textId="77777777">
            <w:pPr>
              <w:pStyle w:val="Tabletext"/>
              <w:jc w:val="center"/>
              <w:rPr>
                <w:rFonts w:eastAsia="SimSun"/>
                <w:b/>
                <w:lang w:eastAsia="zh-CN"/>
              </w:rPr>
            </w:pPr>
            <w:r w:rsidRPr="00012909">
              <w:rPr>
                <w:rFonts w:eastAsia="SimSun"/>
                <w:b/>
                <w:lang w:eastAsia="zh-CN"/>
              </w:rPr>
              <w:t>Unit Cost</w:t>
            </w:r>
          </w:p>
        </w:tc>
        <w:tc>
          <w:tcPr>
            <w:tcW w:w="1620" w:type="dxa"/>
            <w:tcBorders>
              <w:top w:val="single" w:color="auto" w:sz="4" w:space="0"/>
              <w:bottom w:val="single" w:color="auto" w:sz="4" w:space="0"/>
            </w:tcBorders>
            <w:shd w:val="clear" w:color="auto" w:fill="auto"/>
            <w:vAlign w:val="bottom"/>
          </w:tcPr>
          <w:p w:rsidRPr="00012909" w:rsidR="00CC4E75" w:rsidP="003E4056" w:rsidRDefault="00CC4E75" w14:paraId="1FCA0F91" w14:textId="77777777">
            <w:pPr>
              <w:pStyle w:val="Tabletext"/>
              <w:jc w:val="center"/>
              <w:rPr>
                <w:rFonts w:eastAsia="SimSun"/>
                <w:b/>
                <w:lang w:eastAsia="zh-CN"/>
              </w:rPr>
            </w:pPr>
            <w:r w:rsidRPr="00012909">
              <w:rPr>
                <w:rFonts w:eastAsia="SimSun"/>
                <w:b/>
                <w:lang w:eastAsia="zh-CN"/>
              </w:rPr>
              <w:t>Total Cost</w:t>
            </w:r>
          </w:p>
        </w:tc>
      </w:tr>
      <w:tr w:rsidRPr="00A52643" w:rsidR="004828C8" w:rsidTr="00F70D10" w14:paraId="6F304689" w14:textId="77777777">
        <w:trPr>
          <w:cantSplit/>
          <w:trHeight w:val="305"/>
        </w:trPr>
        <w:tc>
          <w:tcPr>
            <w:tcW w:w="4515" w:type="dxa"/>
            <w:tcBorders>
              <w:top w:val="single" w:color="auto" w:sz="4" w:space="0"/>
            </w:tcBorders>
            <w:shd w:val="clear" w:color="auto" w:fill="auto"/>
          </w:tcPr>
          <w:p w:rsidRPr="00CC4E75" w:rsidR="004828C8" w:rsidP="003E4056" w:rsidRDefault="004828C8" w14:paraId="6A13DF22" w14:textId="77777777">
            <w:pPr>
              <w:pStyle w:val="Tabletext"/>
              <w:rPr>
                <w:rFonts w:eastAsia="SimSun"/>
                <w:lang w:eastAsia="zh-CN"/>
              </w:rPr>
            </w:pPr>
            <w:r>
              <w:rPr>
                <w:rFonts w:eastAsia="SimSun"/>
                <w:lang w:eastAsia="zh-CN"/>
              </w:rPr>
              <w:t>Cost to t</w:t>
            </w:r>
            <w:r w:rsidRPr="00CC4E75">
              <w:rPr>
                <w:rFonts w:eastAsia="SimSun"/>
                <w:lang w:eastAsia="zh-CN"/>
              </w:rPr>
              <w:t xml:space="preserve">ravel to/from </w:t>
            </w:r>
            <w:r>
              <w:rPr>
                <w:rFonts w:eastAsia="SimSun"/>
                <w:lang w:eastAsia="zh-CN"/>
              </w:rPr>
              <w:t>test kitchen</w:t>
            </w:r>
          </w:p>
        </w:tc>
        <w:tc>
          <w:tcPr>
            <w:tcW w:w="1710" w:type="dxa"/>
            <w:tcBorders>
              <w:top w:val="single" w:color="auto" w:sz="4" w:space="0"/>
            </w:tcBorders>
            <w:shd w:val="clear" w:color="auto" w:fill="auto"/>
          </w:tcPr>
          <w:p w:rsidRPr="00CC4E75" w:rsidR="004828C8" w:rsidP="003E4056" w:rsidRDefault="004828C8" w14:paraId="17641BEE" w14:textId="77777777">
            <w:pPr>
              <w:pStyle w:val="Tabletext"/>
              <w:jc w:val="center"/>
              <w:rPr>
                <w:rFonts w:eastAsia="SimSun"/>
                <w:lang w:eastAsia="zh-CN"/>
              </w:rPr>
            </w:pPr>
            <w:r>
              <w:t xml:space="preserve">52.2 </w:t>
            </w:r>
            <w:proofErr w:type="spellStart"/>
            <w:proofErr w:type="gramStart"/>
            <w:r>
              <w:t>miles</w:t>
            </w:r>
            <w:r>
              <w:rPr>
                <w:color w:val="333333"/>
                <w:vertAlign w:val="superscript"/>
              </w:rPr>
              <w:t>a,b</w:t>
            </w:r>
            <w:proofErr w:type="spellEnd"/>
            <w:proofErr w:type="gramEnd"/>
          </w:p>
        </w:tc>
        <w:tc>
          <w:tcPr>
            <w:tcW w:w="1530" w:type="dxa"/>
            <w:tcBorders>
              <w:top w:val="single" w:color="auto" w:sz="4" w:space="0"/>
            </w:tcBorders>
            <w:shd w:val="clear" w:color="auto" w:fill="auto"/>
          </w:tcPr>
          <w:p w:rsidRPr="00CC4E75" w:rsidR="004828C8" w:rsidP="003E4056" w:rsidRDefault="004828C8" w14:paraId="7690479C" w14:textId="77777777">
            <w:pPr>
              <w:pStyle w:val="Tabletext"/>
              <w:jc w:val="center"/>
              <w:rPr>
                <w:rFonts w:eastAsia="SimSun"/>
                <w:lang w:eastAsia="zh-CN"/>
              </w:rPr>
            </w:pPr>
            <w:r>
              <w:rPr>
                <w:color w:val="333333"/>
              </w:rPr>
              <w:t>$0.575/</w:t>
            </w:r>
            <w:proofErr w:type="spellStart"/>
            <w:r>
              <w:rPr>
                <w:color w:val="333333"/>
              </w:rPr>
              <w:t>mile</w:t>
            </w:r>
            <w:r>
              <w:rPr>
                <w:color w:val="333333"/>
                <w:vertAlign w:val="superscript"/>
              </w:rPr>
              <w:t>c</w:t>
            </w:r>
            <w:proofErr w:type="spellEnd"/>
          </w:p>
        </w:tc>
        <w:tc>
          <w:tcPr>
            <w:tcW w:w="1620" w:type="dxa"/>
            <w:tcBorders>
              <w:top w:val="single" w:color="auto" w:sz="4" w:space="0"/>
            </w:tcBorders>
            <w:shd w:val="clear" w:color="auto" w:fill="auto"/>
          </w:tcPr>
          <w:p w:rsidRPr="00CC4E75" w:rsidR="004828C8" w:rsidP="003E4056" w:rsidRDefault="004828C8" w14:paraId="181816D2" w14:textId="77777777">
            <w:pPr>
              <w:pStyle w:val="Tabletext"/>
              <w:tabs>
                <w:tab w:val="decimal" w:pos="792"/>
              </w:tabs>
              <w:rPr>
                <w:rFonts w:eastAsia="SimSun"/>
                <w:lang w:eastAsia="zh-CN"/>
              </w:rPr>
            </w:pPr>
            <w:r>
              <w:t>$30.02</w:t>
            </w:r>
          </w:p>
        </w:tc>
      </w:tr>
      <w:tr w:rsidRPr="00A52643" w:rsidR="004828C8" w:rsidTr="007E1056" w14:paraId="72D38BEF" w14:textId="77777777">
        <w:trPr>
          <w:cantSplit/>
        </w:trPr>
        <w:tc>
          <w:tcPr>
            <w:tcW w:w="4515" w:type="dxa"/>
            <w:shd w:val="clear" w:color="auto" w:fill="auto"/>
          </w:tcPr>
          <w:p w:rsidRPr="00CC4E75" w:rsidR="004828C8" w:rsidP="003E4056" w:rsidRDefault="004828C8" w14:paraId="2A0EE437" w14:textId="77777777">
            <w:pPr>
              <w:pStyle w:val="Tabletext"/>
              <w:rPr>
                <w:rFonts w:eastAsia="SimSun"/>
                <w:lang w:eastAsia="zh-CN"/>
              </w:rPr>
            </w:pPr>
            <w:r>
              <w:rPr>
                <w:rFonts w:eastAsia="SimSun"/>
                <w:lang w:eastAsia="zh-CN"/>
              </w:rPr>
              <w:t xml:space="preserve">Cost of </w:t>
            </w:r>
            <w:proofErr w:type="gramStart"/>
            <w:r>
              <w:rPr>
                <w:rFonts w:eastAsia="SimSun"/>
                <w:lang w:eastAsia="zh-CN"/>
              </w:rPr>
              <w:t>child care</w:t>
            </w:r>
            <w:proofErr w:type="gramEnd"/>
            <w:r>
              <w:rPr>
                <w:rFonts w:eastAsia="SimSun"/>
                <w:lang w:eastAsia="zh-CN"/>
              </w:rPr>
              <w:t xml:space="preserve"> during travel time (1 hour round trip) and attending study (15 minutes before appointment to park and check</w:t>
            </w:r>
            <w:r w:rsidR="003D4B94">
              <w:rPr>
                <w:rFonts w:eastAsia="SimSun"/>
                <w:lang w:eastAsia="zh-CN"/>
              </w:rPr>
              <w:t xml:space="preserve"> </w:t>
            </w:r>
            <w:r>
              <w:rPr>
                <w:rFonts w:eastAsia="SimSun"/>
                <w:lang w:eastAsia="zh-CN"/>
              </w:rPr>
              <w:t>in, 2 hours for study, 15 minutes after group to check</w:t>
            </w:r>
            <w:r w:rsidR="003D4B94">
              <w:rPr>
                <w:rFonts w:eastAsia="SimSun"/>
                <w:lang w:eastAsia="zh-CN"/>
              </w:rPr>
              <w:t xml:space="preserve"> </w:t>
            </w:r>
            <w:r>
              <w:rPr>
                <w:rFonts w:eastAsia="SimSun"/>
                <w:lang w:eastAsia="zh-CN"/>
              </w:rPr>
              <w:t>out and receive incentive)</w:t>
            </w:r>
          </w:p>
        </w:tc>
        <w:tc>
          <w:tcPr>
            <w:tcW w:w="1710" w:type="dxa"/>
            <w:shd w:val="clear" w:color="auto" w:fill="auto"/>
          </w:tcPr>
          <w:p w:rsidRPr="00CC4E75" w:rsidR="004828C8" w:rsidP="003E4056" w:rsidRDefault="004828C8" w14:paraId="1855E1EF" w14:textId="77777777">
            <w:pPr>
              <w:pStyle w:val="Tabletext"/>
              <w:jc w:val="center"/>
              <w:rPr>
                <w:rFonts w:eastAsia="SimSun"/>
                <w:lang w:eastAsia="zh-CN"/>
              </w:rPr>
            </w:pPr>
            <w:r>
              <w:rPr>
                <w:rFonts w:eastAsia="SimSun"/>
                <w:lang w:eastAsia="zh-CN"/>
              </w:rPr>
              <w:t>3.5</w:t>
            </w:r>
            <w:r w:rsidRPr="00CC4E75">
              <w:rPr>
                <w:rFonts w:eastAsia="SimSun"/>
                <w:lang w:eastAsia="zh-CN"/>
              </w:rPr>
              <w:t xml:space="preserve"> hours</w:t>
            </w:r>
          </w:p>
        </w:tc>
        <w:tc>
          <w:tcPr>
            <w:tcW w:w="1530" w:type="dxa"/>
            <w:shd w:val="clear" w:color="auto" w:fill="auto"/>
          </w:tcPr>
          <w:p w:rsidRPr="00CC4E75" w:rsidR="004828C8" w:rsidP="003E4056" w:rsidRDefault="004828C8" w14:paraId="31C93A08" w14:textId="77777777">
            <w:pPr>
              <w:pStyle w:val="Tabletext"/>
              <w:jc w:val="center"/>
              <w:rPr>
                <w:rFonts w:eastAsia="SimSun"/>
                <w:lang w:eastAsia="zh-CN"/>
              </w:rPr>
            </w:pPr>
            <w:r>
              <w:rPr>
                <w:color w:val="333333"/>
              </w:rPr>
              <w:t>$14.90</w:t>
            </w:r>
            <w:r>
              <w:t>/</w:t>
            </w:r>
            <w:proofErr w:type="spellStart"/>
            <w:r>
              <w:t>hour</w:t>
            </w:r>
            <w:r>
              <w:rPr>
                <w:vertAlign w:val="superscript"/>
              </w:rPr>
              <w:t>d</w:t>
            </w:r>
            <w:proofErr w:type="spellEnd"/>
          </w:p>
        </w:tc>
        <w:tc>
          <w:tcPr>
            <w:tcW w:w="1620" w:type="dxa"/>
            <w:shd w:val="clear" w:color="auto" w:fill="auto"/>
          </w:tcPr>
          <w:p w:rsidRPr="00CC4E75" w:rsidR="004828C8" w:rsidP="003E4056" w:rsidRDefault="004828C8" w14:paraId="0FC42531" w14:textId="77777777">
            <w:pPr>
              <w:pStyle w:val="Tabletext"/>
              <w:tabs>
                <w:tab w:val="decimal" w:pos="792"/>
              </w:tabs>
              <w:rPr>
                <w:rFonts w:eastAsia="SimSun"/>
                <w:lang w:eastAsia="zh-CN"/>
              </w:rPr>
            </w:pPr>
            <w:r>
              <w:t>$</w:t>
            </w:r>
            <w:r>
              <w:rPr>
                <w:rFonts w:eastAsia="SimSun"/>
                <w:lang w:eastAsia="zh-CN"/>
              </w:rPr>
              <w:t>52.15</w:t>
            </w:r>
          </w:p>
        </w:tc>
      </w:tr>
      <w:tr w:rsidRPr="00A52643" w:rsidR="004828C8" w:rsidTr="007E1056" w14:paraId="18751663" w14:textId="77777777">
        <w:trPr>
          <w:cantSplit/>
        </w:trPr>
        <w:tc>
          <w:tcPr>
            <w:tcW w:w="4515" w:type="dxa"/>
            <w:tcBorders>
              <w:bottom w:val="single" w:color="auto" w:sz="4" w:space="0"/>
            </w:tcBorders>
            <w:shd w:val="clear" w:color="auto" w:fill="auto"/>
          </w:tcPr>
          <w:p w:rsidRPr="00CC4E75" w:rsidR="004828C8" w:rsidP="003E4056" w:rsidRDefault="004828C8" w14:paraId="38AC4670" w14:textId="77777777">
            <w:pPr>
              <w:pStyle w:val="Tabletext"/>
              <w:rPr>
                <w:rFonts w:eastAsia="SimSun"/>
                <w:lang w:eastAsia="zh-CN"/>
              </w:rPr>
            </w:pPr>
            <w:r w:rsidRPr="00CC4E75">
              <w:rPr>
                <w:rFonts w:eastAsia="SimSun"/>
                <w:lang w:eastAsia="zh-CN"/>
              </w:rPr>
              <w:t>Total</w:t>
            </w:r>
          </w:p>
        </w:tc>
        <w:tc>
          <w:tcPr>
            <w:tcW w:w="1710" w:type="dxa"/>
            <w:tcBorders>
              <w:bottom w:val="single" w:color="auto" w:sz="4" w:space="0"/>
            </w:tcBorders>
            <w:shd w:val="clear" w:color="auto" w:fill="auto"/>
          </w:tcPr>
          <w:p w:rsidRPr="00CC4E75" w:rsidR="004828C8" w:rsidP="003E4056" w:rsidRDefault="004828C8" w14:paraId="4416FED8" w14:textId="77777777">
            <w:pPr>
              <w:pStyle w:val="Tabletext"/>
              <w:rPr>
                <w:rFonts w:eastAsia="SimSun"/>
                <w:lang w:eastAsia="zh-CN"/>
              </w:rPr>
            </w:pPr>
          </w:p>
        </w:tc>
        <w:tc>
          <w:tcPr>
            <w:tcW w:w="1530" w:type="dxa"/>
            <w:tcBorders>
              <w:bottom w:val="single" w:color="auto" w:sz="4" w:space="0"/>
            </w:tcBorders>
            <w:shd w:val="clear" w:color="auto" w:fill="auto"/>
          </w:tcPr>
          <w:p w:rsidRPr="00CC4E75" w:rsidR="004828C8" w:rsidP="003E4056" w:rsidRDefault="004828C8" w14:paraId="413B7B3C" w14:textId="77777777">
            <w:pPr>
              <w:pStyle w:val="Tabletext"/>
              <w:rPr>
                <w:rFonts w:eastAsia="SimSun"/>
                <w:lang w:eastAsia="zh-CN"/>
              </w:rPr>
            </w:pPr>
          </w:p>
        </w:tc>
        <w:tc>
          <w:tcPr>
            <w:tcW w:w="1620" w:type="dxa"/>
            <w:tcBorders>
              <w:bottom w:val="single" w:color="auto" w:sz="4" w:space="0"/>
            </w:tcBorders>
            <w:shd w:val="clear" w:color="auto" w:fill="auto"/>
          </w:tcPr>
          <w:p w:rsidRPr="00CC4E75" w:rsidR="004828C8" w:rsidP="003E4056" w:rsidRDefault="004828C8" w14:paraId="21F393AD" w14:textId="77777777">
            <w:pPr>
              <w:pStyle w:val="Tabletext"/>
              <w:tabs>
                <w:tab w:val="decimal" w:pos="792"/>
              </w:tabs>
              <w:rPr>
                <w:rFonts w:eastAsia="SimSun"/>
                <w:lang w:eastAsia="zh-CN"/>
              </w:rPr>
            </w:pPr>
            <w:r>
              <w:rPr>
                <w:rFonts w:eastAsia="SimSun"/>
                <w:lang w:eastAsia="zh-CN"/>
              </w:rPr>
              <w:t>$82.17</w:t>
            </w:r>
          </w:p>
        </w:tc>
      </w:tr>
      <w:tr w:rsidR="004828C8" w:rsidTr="007E1056" w14:paraId="58C9390A" w14:textId="77777777">
        <w:trPr>
          <w:cantSplit/>
        </w:trPr>
        <w:tc>
          <w:tcPr>
            <w:tcW w:w="4515" w:type="dxa"/>
            <w:tcBorders>
              <w:top w:val="single" w:color="auto" w:sz="4" w:space="0"/>
              <w:bottom w:val="single" w:color="auto" w:sz="4" w:space="0"/>
            </w:tcBorders>
            <w:shd w:val="clear" w:color="auto" w:fill="auto"/>
          </w:tcPr>
          <w:p w:rsidRPr="002C1281" w:rsidR="004828C8" w:rsidP="003E4056" w:rsidRDefault="004828C8" w14:paraId="5EE892D4" w14:textId="77777777">
            <w:pPr>
              <w:pStyle w:val="Tabletext"/>
              <w:rPr>
                <w:rFonts w:eastAsia="SimSun"/>
                <w:b/>
                <w:lang w:eastAsia="zh-CN"/>
              </w:rPr>
            </w:pPr>
            <w:r>
              <w:rPr>
                <w:rFonts w:eastAsia="SimSun"/>
                <w:b/>
                <w:lang w:eastAsia="zh-CN"/>
              </w:rPr>
              <w:t>Households without children</w:t>
            </w:r>
          </w:p>
        </w:tc>
        <w:tc>
          <w:tcPr>
            <w:tcW w:w="1710" w:type="dxa"/>
            <w:tcBorders>
              <w:top w:val="single" w:color="auto" w:sz="4" w:space="0"/>
              <w:bottom w:val="single" w:color="auto" w:sz="4" w:space="0"/>
            </w:tcBorders>
            <w:shd w:val="clear" w:color="auto" w:fill="auto"/>
          </w:tcPr>
          <w:p w:rsidRPr="00CC4E75" w:rsidR="004828C8" w:rsidP="003E4056" w:rsidRDefault="004828C8" w14:paraId="1B55B811" w14:textId="77777777">
            <w:pPr>
              <w:pStyle w:val="Tabletext"/>
              <w:rPr>
                <w:rFonts w:eastAsia="SimSun"/>
                <w:lang w:eastAsia="zh-CN"/>
              </w:rPr>
            </w:pPr>
          </w:p>
        </w:tc>
        <w:tc>
          <w:tcPr>
            <w:tcW w:w="1530" w:type="dxa"/>
            <w:tcBorders>
              <w:top w:val="single" w:color="auto" w:sz="4" w:space="0"/>
              <w:bottom w:val="single" w:color="auto" w:sz="4" w:space="0"/>
            </w:tcBorders>
            <w:shd w:val="clear" w:color="auto" w:fill="auto"/>
          </w:tcPr>
          <w:p w:rsidRPr="00CC4E75" w:rsidR="004828C8" w:rsidP="003E4056" w:rsidRDefault="004828C8" w14:paraId="428330FA" w14:textId="77777777">
            <w:pPr>
              <w:pStyle w:val="Tabletext"/>
              <w:rPr>
                <w:rFonts w:eastAsia="SimSun"/>
                <w:lang w:eastAsia="zh-CN"/>
              </w:rPr>
            </w:pPr>
          </w:p>
        </w:tc>
        <w:tc>
          <w:tcPr>
            <w:tcW w:w="1620" w:type="dxa"/>
            <w:tcBorders>
              <w:top w:val="single" w:color="auto" w:sz="4" w:space="0"/>
              <w:bottom w:val="single" w:color="auto" w:sz="4" w:space="0"/>
            </w:tcBorders>
            <w:shd w:val="clear" w:color="auto" w:fill="auto"/>
          </w:tcPr>
          <w:p w:rsidR="004828C8" w:rsidP="003E4056" w:rsidRDefault="004828C8" w14:paraId="3DFAC7A1" w14:textId="77777777">
            <w:pPr>
              <w:pStyle w:val="Tabletext"/>
              <w:tabs>
                <w:tab w:val="decimal" w:pos="792"/>
              </w:tabs>
              <w:rPr>
                <w:rFonts w:eastAsia="SimSun"/>
                <w:lang w:eastAsia="zh-CN"/>
              </w:rPr>
            </w:pPr>
          </w:p>
        </w:tc>
      </w:tr>
      <w:tr w:rsidRPr="007E1056" w:rsidR="004828C8" w:rsidTr="007E1056" w14:paraId="702FF71D" w14:textId="77777777">
        <w:trPr>
          <w:cantSplit/>
        </w:trPr>
        <w:tc>
          <w:tcPr>
            <w:tcW w:w="4515" w:type="dxa"/>
            <w:tcBorders>
              <w:top w:val="single" w:color="auto" w:sz="4" w:space="0"/>
              <w:bottom w:val="single" w:color="auto" w:sz="4" w:space="0"/>
            </w:tcBorders>
            <w:shd w:val="clear" w:color="auto" w:fill="auto"/>
            <w:vAlign w:val="bottom"/>
          </w:tcPr>
          <w:p w:rsidRPr="007E1056" w:rsidR="004828C8" w:rsidP="003E4056" w:rsidRDefault="004828C8" w14:paraId="3A9E0E66" w14:textId="77777777">
            <w:pPr>
              <w:pStyle w:val="Tabletext"/>
              <w:jc w:val="center"/>
              <w:rPr>
                <w:rFonts w:eastAsia="SimSun"/>
                <w:b/>
                <w:lang w:eastAsia="zh-CN"/>
              </w:rPr>
            </w:pPr>
            <w:r w:rsidRPr="007E1056">
              <w:rPr>
                <w:rFonts w:eastAsia="SimSun"/>
                <w:b/>
                <w:lang w:eastAsia="zh-CN"/>
              </w:rPr>
              <w:t>Cost Component</w:t>
            </w:r>
          </w:p>
        </w:tc>
        <w:tc>
          <w:tcPr>
            <w:tcW w:w="1710" w:type="dxa"/>
            <w:tcBorders>
              <w:top w:val="single" w:color="auto" w:sz="4" w:space="0"/>
              <w:bottom w:val="single" w:color="auto" w:sz="4" w:space="0"/>
            </w:tcBorders>
            <w:shd w:val="clear" w:color="auto" w:fill="auto"/>
            <w:vAlign w:val="bottom"/>
          </w:tcPr>
          <w:p w:rsidRPr="007E1056" w:rsidR="004828C8" w:rsidP="003E4056" w:rsidRDefault="004828C8" w14:paraId="5C9B29C2" w14:textId="77777777">
            <w:pPr>
              <w:pStyle w:val="Tabletext"/>
              <w:jc w:val="center"/>
              <w:rPr>
                <w:rFonts w:eastAsia="SimSun"/>
                <w:b/>
                <w:lang w:eastAsia="zh-CN"/>
              </w:rPr>
            </w:pPr>
            <w:r w:rsidRPr="007E1056">
              <w:rPr>
                <w:rFonts w:eastAsia="SimSun"/>
                <w:b/>
                <w:lang w:eastAsia="zh-CN"/>
              </w:rPr>
              <w:t>Estimated Number of Units</w:t>
            </w:r>
          </w:p>
        </w:tc>
        <w:tc>
          <w:tcPr>
            <w:tcW w:w="1530" w:type="dxa"/>
            <w:tcBorders>
              <w:top w:val="single" w:color="auto" w:sz="4" w:space="0"/>
              <w:bottom w:val="single" w:color="auto" w:sz="4" w:space="0"/>
            </w:tcBorders>
            <w:shd w:val="clear" w:color="auto" w:fill="auto"/>
            <w:vAlign w:val="bottom"/>
          </w:tcPr>
          <w:p w:rsidRPr="007E1056" w:rsidR="004828C8" w:rsidP="003E4056" w:rsidRDefault="004828C8" w14:paraId="479DD4FD" w14:textId="77777777">
            <w:pPr>
              <w:pStyle w:val="Tabletext"/>
              <w:jc w:val="center"/>
              <w:rPr>
                <w:rFonts w:eastAsia="SimSun"/>
                <w:b/>
                <w:lang w:eastAsia="zh-CN"/>
              </w:rPr>
            </w:pPr>
            <w:r w:rsidRPr="007E1056">
              <w:rPr>
                <w:rFonts w:eastAsia="SimSun"/>
                <w:b/>
                <w:lang w:eastAsia="zh-CN"/>
              </w:rPr>
              <w:t>Unit Cost</w:t>
            </w:r>
          </w:p>
        </w:tc>
        <w:tc>
          <w:tcPr>
            <w:tcW w:w="1620" w:type="dxa"/>
            <w:tcBorders>
              <w:top w:val="single" w:color="auto" w:sz="4" w:space="0"/>
              <w:bottom w:val="single" w:color="auto" w:sz="4" w:space="0"/>
            </w:tcBorders>
            <w:shd w:val="clear" w:color="auto" w:fill="auto"/>
            <w:vAlign w:val="bottom"/>
          </w:tcPr>
          <w:p w:rsidRPr="007E1056" w:rsidR="004828C8" w:rsidP="003E4056" w:rsidRDefault="004828C8" w14:paraId="0D00BBC4" w14:textId="77777777">
            <w:pPr>
              <w:pStyle w:val="Tabletext"/>
              <w:tabs>
                <w:tab w:val="decimal" w:pos="792"/>
              </w:tabs>
              <w:jc w:val="center"/>
              <w:rPr>
                <w:rFonts w:eastAsia="SimSun"/>
                <w:b/>
                <w:lang w:eastAsia="zh-CN"/>
              </w:rPr>
            </w:pPr>
            <w:r w:rsidRPr="007E1056">
              <w:rPr>
                <w:rFonts w:eastAsia="SimSun"/>
                <w:b/>
                <w:lang w:eastAsia="zh-CN"/>
              </w:rPr>
              <w:t>Total Cost</w:t>
            </w:r>
          </w:p>
        </w:tc>
      </w:tr>
      <w:tr w:rsidRPr="00CC4E75" w:rsidR="004828C8" w:rsidTr="007E1056" w14:paraId="5E8D2B60" w14:textId="77777777">
        <w:trPr>
          <w:cantSplit/>
        </w:trPr>
        <w:tc>
          <w:tcPr>
            <w:tcW w:w="4515" w:type="dxa"/>
            <w:tcBorders>
              <w:top w:val="single" w:color="auto" w:sz="4" w:space="0"/>
            </w:tcBorders>
            <w:shd w:val="clear" w:color="auto" w:fill="auto"/>
          </w:tcPr>
          <w:p w:rsidRPr="00CC4E75" w:rsidR="004828C8" w:rsidP="003E4056" w:rsidRDefault="004828C8" w14:paraId="7B27F41D" w14:textId="77777777">
            <w:pPr>
              <w:pStyle w:val="Tabletext"/>
              <w:rPr>
                <w:rFonts w:eastAsia="SimSun"/>
                <w:lang w:eastAsia="zh-CN"/>
              </w:rPr>
            </w:pPr>
            <w:r>
              <w:rPr>
                <w:rFonts w:eastAsia="SimSun"/>
                <w:lang w:eastAsia="zh-CN"/>
              </w:rPr>
              <w:t>Cost to t</w:t>
            </w:r>
            <w:r w:rsidRPr="00CC4E75">
              <w:rPr>
                <w:rFonts w:eastAsia="SimSun"/>
                <w:lang w:eastAsia="zh-CN"/>
              </w:rPr>
              <w:t xml:space="preserve">ravel to/from </w:t>
            </w:r>
            <w:r>
              <w:rPr>
                <w:rFonts w:eastAsia="SimSun"/>
                <w:lang w:eastAsia="zh-CN"/>
              </w:rPr>
              <w:t>test kitchen</w:t>
            </w:r>
          </w:p>
        </w:tc>
        <w:tc>
          <w:tcPr>
            <w:tcW w:w="1710" w:type="dxa"/>
            <w:tcBorders>
              <w:top w:val="single" w:color="auto" w:sz="4" w:space="0"/>
            </w:tcBorders>
            <w:shd w:val="clear" w:color="auto" w:fill="auto"/>
          </w:tcPr>
          <w:p w:rsidRPr="00CC4E75" w:rsidR="004828C8" w:rsidP="003E4056" w:rsidRDefault="004828C8" w14:paraId="46CD01FB" w14:textId="77777777">
            <w:pPr>
              <w:pStyle w:val="Tabletext"/>
              <w:jc w:val="center"/>
              <w:rPr>
                <w:rFonts w:eastAsia="SimSun"/>
                <w:lang w:eastAsia="zh-CN"/>
              </w:rPr>
            </w:pPr>
            <w:r>
              <w:t xml:space="preserve">52.2 </w:t>
            </w:r>
            <w:proofErr w:type="spellStart"/>
            <w:proofErr w:type="gramStart"/>
            <w:r>
              <w:t>miles</w:t>
            </w:r>
            <w:r>
              <w:rPr>
                <w:color w:val="333333"/>
                <w:vertAlign w:val="superscript"/>
              </w:rPr>
              <w:t>a,b</w:t>
            </w:r>
            <w:proofErr w:type="spellEnd"/>
            <w:proofErr w:type="gramEnd"/>
          </w:p>
        </w:tc>
        <w:tc>
          <w:tcPr>
            <w:tcW w:w="1530" w:type="dxa"/>
            <w:tcBorders>
              <w:top w:val="single" w:color="auto" w:sz="4" w:space="0"/>
            </w:tcBorders>
            <w:shd w:val="clear" w:color="auto" w:fill="auto"/>
          </w:tcPr>
          <w:p w:rsidRPr="00CC4E75" w:rsidR="004828C8" w:rsidP="003E4056" w:rsidRDefault="004828C8" w14:paraId="41D1E75B" w14:textId="77777777">
            <w:pPr>
              <w:pStyle w:val="Tabletext"/>
              <w:jc w:val="center"/>
              <w:rPr>
                <w:rFonts w:eastAsia="SimSun"/>
                <w:lang w:eastAsia="zh-CN"/>
              </w:rPr>
            </w:pPr>
            <w:r>
              <w:rPr>
                <w:color w:val="333333"/>
              </w:rPr>
              <w:t>$0.575/</w:t>
            </w:r>
            <w:proofErr w:type="spellStart"/>
            <w:r>
              <w:rPr>
                <w:color w:val="333333"/>
              </w:rPr>
              <w:t>mile</w:t>
            </w:r>
            <w:r>
              <w:rPr>
                <w:color w:val="333333"/>
                <w:vertAlign w:val="superscript"/>
              </w:rPr>
              <w:t>c</w:t>
            </w:r>
            <w:proofErr w:type="spellEnd"/>
          </w:p>
        </w:tc>
        <w:tc>
          <w:tcPr>
            <w:tcW w:w="1620" w:type="dxa"/>
            <w:tcBorders>
              <w:top w:val="single" w:color="auto" w:sz="4" w:space="0"/>
            </w:tcBorders>
            <w:shd w:val="clear" w:color="auto" w:fill="auto"/>
          </w:tcPr>
          <w:p w:rsidRPr="00CC4E75" w:rsidR="004828C8" w:rsidP="003E4056" w:rsidRDefault="004828C8" w14:paraId="2CA55A7D" w14:textId="77777777">
            <w:pPr>
              <w:pStyle w:val="Tabletext"/>
              <w:tabs>
                <w:tab w:val="decimal" w:pos="792"/>
              </w:tabs>
              <w:rPr>
                <w:rFonts w:eastAsia="SimSun"/>
                <w:lang w:eastAsia="zh-CN"/>
              </w:rPr>
            </w:pPr>
            <w:r>
              <w:t>$30.02</w:t>
            </w:r>
          </w:p>
        </w:tc>
      </w:tr>
      <w:tr w:rsidRPr="00CC4E75" w:rsidR="004828C8" w:rsidTr="007E1056" w14:paraId="1F60B223" w14:textId="77777777">
        <w:trPr>
          <w:cantSplit/>
        </w:trPr>
        <w:tc>
          <w:tcPr>
            <w:tcW w:w="4515" w:type="dxa"/>
            <w:shd w:val="clear" w:color="auto" w:fill="auto"/>
          </w:tcPr>
          <w:p w:rsidRPr="00CC4E75" w:rsidR="004828C8" w:rsidP="003E4056" w:rsidRDefault="004828C8" w14:paraId="68C5E407" w14:textId="77777777">
            <w:pPr>
              <w:pStyle w:val="Tabletext"/>
              <w:rPr>
                <w:rFonts w:eastAsia="SimSun"/>
                <w:lang w:eastAsia="zh-CN"/>
              </w:rPr>
            </w:pPr>
            <w:r w:rsidRPr="00CC4E75">
              <w:rPr>
                <w:rFonts w:eastAsia="SimSun"/>
                <w:lang w:eastAsia="zh-CN"/>
              </w:rPr>
              <w:t>Total</w:t>
            </w:r>
          </w:p>
        </w:tc>
        <w:tc>
          <w:tcPr>
            <w:tcW w:w="1710" w:type="dxa"/>
            <w:shd w:val="clear" w:color="auto" w:fill="auto"/>
          </w:tcPr>
          <w:p w:rsidRPr="00CC4E75" w:rsidR="004828C8" w:rsidP="003E4056" w:rsidRDefault="004828C8" w14:paraId="0AC9DECD" w14:textId="77777777">
            <w:pPr>
              <w:pStyle w:val="Tabletext"/>
              <w:rPr>
                <w:rFonts w:eastAsia="SimSun"/>
                <w:lang w:eastAsia="zh-CN"/>
              </w:rPr>
            </w:pPr>
          </w:p>
        </w:tc>
        <w:tc>
          <w:tcPr>
            <w:tcW w:w="1530" w:type="dxa"/>
            <w:shd w:val="clear" w:color="auto" w:fill="auto"/>
          </w:tcPr>
          <w:p w:rsidRPr="00CC4E75" w:rsidR="004828C8" w:rsidP="003E4056" w:rsidRDefault="004828C8" w14:paraId="7D75146B" w14:textId="77777777">
            <w:pPr>
              <w:pStyle w:val="Tabletext"/>
              <w:rPr>
                <w:rFonts w:eastAsia="SimSun"/>
                <w:lang w:eastAsia="zh-CN"/>
              </w:rPr>
            </w:pPr>
          </w:p>
        </w:tc>
        <w:tc>
          <w:tcPr>
            <w:tcW w:w="1620" w:type="dxa"/>
            <w:shd w:val="clear" w:color="auto" w:fill="auto"/>
          </w:tcPr>
          <w:p w:rsidRPr="00CC4E75" w:rsidR="004828C8" w:rsidP="003E4056" w:rsidRDefault="004828C8" w14:paraId="0F9D44AF" w14:textId="77777777">
            <w:pPr>
              <w:pStyle w:val="Tabletext"/>
              <w:tabs>
                <w:tab w:val="decimal" w:pos="792"/>
              </w:tabs>
              <w:rPr>
                <w:rFonts w:eastAsia="SimSun"/>
                <w:lang w:eastAsia="zh-CN"/>
              </w:rPr>
            </w:pPr>
            <w:r>
              <w:rPr>
                <w:rFonts w:eastAsia="SimSun"/>
                <w:lang w:eastAsia="zh-CN"/>
              </w:rPr>
              <w:t>$30.02</w:t>
            </w:r>
          </w:p>
        </w:tc>
      </w:tr>
    </w:tbl>
    <w:p w:rsidR="004828C8" w:rsidP="003E4056" w:rsidRDefault="004828C8" w14:paraId="5B9EA3E8" w14:textId="77777777">
      <w:pPr>
        <w:pStyle w:val="table-notestd"/>
        <w:keepLines w:val="0"/>
        <w:widowControl w:val="0"/>
        <w:spacing w:before="0"/>
      </w:pPr>
      <w:bookmarkStart w:name="_Toc236553883" w:id="9"/>
      <w:r>
        <w:rPr>
          <w:vertAlign w:val="superscript"/>
        </w:rPr>
        <w:t>a</w:t>
      </w:r>
      <w:r w:rsidR="003E4056">
        <w:t xml:space="preserve"> </w:t>
      </w:r>
      <w:r>
        <w:t xml:space="preserve">Source: </w:t>
      </w:r>
      <w:hyperlink w:history="1" r:id="rId8">
        <w:r>
          <w:rPr>
            <w:rStyle w:val="Hyperlink"/>
          </w:rPr>
          <w:t>https://www.census.gov/library/visualizations/interactive/travel-time.html</w:t>
        </w:r>
      </w:hyperlink>
    </w:p>
    <w:p w:rsidR="004828C8" w:rsidP="003E4056" w:rsidRDefault="004828C8" w14:paraId="7002E826" w14:textId="77777777">
      <w:pPr>
        <w:pStyle w:val="table-notestd"/>
        <w:keepLines w:val="0"/>
        <w:widowControl w:val="0"/>
        <w:spacing w:before="0"/>
      </w:pPr>
      <w:r>
        <w:rPr>
          <w:vertAlign w:val="superscript"/>
        </w:rPr>
        <w:t>b</w:t>
      </w:r>
      <w:r w:rsidR="003E4056">
        <w:t xml:space="preserve"> </w:t>
      </w:r>
      <w:proofErr w:type="gramStart"/>
      <w:r>
        <w:t>The</w:t>
      </w:r>
      <w:proofErr w:type="gramEnd"/>
      <w:r>
        <w:t xml:space="preserve"> average commute in a U.S. metropolitan area is an estimated 26.1 minutes to a designated location. Assuming participants travel 60 miles per hour, the total number of roundtrip miles is 52.2 miles.</w:t>
      </w:r>
    </w:p>
    <w:p w:rsidR="004828C8" w:rsidP="003E4056" w:rsidRDefault="004828C8" w14:paraId="3A90F716" w14:textId="77777777">
      <w:pPr>
        <w:pStyle w:val="table-notestd"/>
        <w:keepLines w:val="0"/>
        <w:widowControl w:val="0"/>
        <w:spacing w:before="0"/>
      </w:pPr>
      <w:r>
        <w:rPr>
          <w:vertAlign w:val="superscript"/>
        </w:rPr>
        <w:t>c</w:t>
      </w:r>
      <w:r w:rsidR="003E4056">
        <w:rPr>
          <w:vertAlign w:val="superscript"/>
        </w:rPr>
        <w:t xml:space="preserve"> </w:t>
      </w:r>
      <w:r>
        <w:t xml:space="preserve">Source: </w:t>
      </w:r>
      <w:hyperlink w:history="1" r:id="rId9">
        <w:r>
          <w:rPr>
            <w:rStyle w:val="Hyperlink"/>
          </w:rPr>
          <w:t>http://www.gsa.gov/portal/content/100715</w:t>
        </w:r>
      </w:hyperlink>
    </w:p>
    <w:p w:rsidR="004828C8" w:rsidP="003E4056" w:rsidRDefault="004828C8" w14:paraId="6663D571" w14:textId="77777777">
      <w:pPr>
        <w:pStyle w:val="table-notestd"/>
        <w:keepLines w:val="0"/>
        <w:widowControl w:val="0"/>
        <w:spacing w:before="0"/>
      </w:pPr>
      <w:r>
        <w:rPr>
          <w:vertAlign w:val="superscript"/>
        </w:rPr>
        <w:t>d</w:t>
      </w:r>
      <w:r w:rsidR="003E4056">
        <w:rPr>
          <w:vertAlign w:val="superscript"/>
        </w:rPr>
        <w:t xml:space="preserve"> </w:t>
      </w:r>
      <w:r>
        <w:t xml:space="preserve">Source: </w:t>
      </w:r>
      <w:hyperlink w:history="1" r:id="rId10">
        <w:r>
          <w:rPr>
            <w:rStyle w:val="Hyperlink"/>
          </w:rPr>
          <w:t>https://www.care.com/c/stories/2423/how-much-does-child-care-cost/</w:t>
        </w:r>
      </w:hyperlink>
      <w:r>
        <w:t>.</w:t>
      </w:r>
      <w:r w:rsidR="00AD4E1D">
        <w:t xml:space="preserve"> </w:t>
      </w:r>
      <w:r>
        <w:t>2018 hourly rate for nanny, in-home care.</w:t>
      </w:r>
    </w:p>
    <w:p w:rsidRPr="008B6496" w:rsidR="004F674E" w:rsidP="00C90D4F" w:rsidRDefault="00286AA4" w14:paraId="1F0030B6" w14:textId="77777777">
      <w:pPr>
        <w:pStyle w:val="Heading2"/>
        <w:keepNext w:val="0"/>
        <w:spacing w:before="240"/>
      </w:pPr>
      <w:r>
        <w:t>A.10</w:t>
      </w:r>
      <w:r w:rsidRPr="008B6496" w:rsidR="004F674E">
        <w:t>.</w:t>
      </w:r>
      <w:r w:rsidRPr="008B6496" w:rsidR="00E20F8E">
        <w:tab/>
      </w:r>
      <w:r w:rsidRPr="008B6496" w:rsidR="00091DEC">
        <w:t xml:space="preserve">Assurance of </w:t>
      </w:r>
      <w:r w:rsidRPr="008B6496" w:rsidR="004F674E">
        <w:t>Confidentiality</w:t>
      </w:r>
      <w:bookmarkEnd w:id="9"/>
      <w:r w:rsidRPr="008B6496" w:rsidR="005D4768">
        <w:t xml:space="preserve"> </w:t>
      </w:r>
    </w:p>
    <w:p w:rsidR="005D4A2D" w:rsidP="00C90D4F" w:rsidRDefault="00B63FD2" w14:paraId="655975BB" w14:textId="77777777">
      <w:pPr>
        <w:pStyle w:val="BodyText1"/>
      </w:pPr>
      <w:r w:rsidRPr="008B6496">
        <w:t xml:space="preserve">The </w:t>
      </w:r>
      <w:r w:rsidR="00681E88">
        <w:t xml:space="preserve">privacy </w:t>
      </w:r>
      <w:r w:rsidRPr="008B6496">
        <w:t xml:space="preserve">of the </w:t>
      </w:r>
      <w:r w:rsidR="00860AAC">
        <w:t>study</w:t>
      </w:r>
      <w:r w:rsidRPr="008B6496">
        <w:t xml:space="preserve"> participants will be assured by using an independent contractor to collect the information, by enacting procedures to prevent unauthorized access to respondent data, and by preventing the public disclosure of the responses of individual participants.</w:t>
      </w:r>
      <w:r w:rsidR="00C7583E">
        <w:t xml:space="preserve"> </w:t>
      </w:r>
    </w:p>
    <w:p w:rsidR="00681E88" w:rsidP="00C90D4F" w:rsidRDefault="005D4A2D" w14:paraId="340668F1" w14:textId="77777777">
      <w:pPr>
        <w:pStyle w:val="P1-StandPara"/>
        <w:spacing w:after="0" w:line="480" w:lineRule="auto"/>
        <w:ind w:firstLine="720"/>
        <w:jc w:val="left"/>
        <w:rPr>
          <w:sz w:val="24"/>
          <w:szCs w:val="24"/>
        </w:rPr>
      </w:pPr>
      <w:r>
        <w:rPr>
          <w:sz w:val="24"/>
          <w:szCs w:val="24"/>
        </w:rPr>
        <w:t xml:space="preserve">The only Information in Identifiable Form (IIF) that will be obtained </w:t>
      </w:r>
      <w:r w:rsidR="003D4B94">
        <w:rPr>
          <w:sz w:val="24"/>
          <w:szCs w:val="24"/>
        </w:rPr>
        <w:t>is</w:t>
      </w:r>
      <w:r w:rsidRPr="005F2346" w:rsidR="003D4B94">
        <w:rPr>
          <w:rFonts w:ascii="Calibri" w:hAnsi="Calibri"/>
        </w:rPr>
        <w:t xml:space="preserve"> </w:t>
      </w:r>
      <w:r w:rsidRPr="005F2346">
        <w:rPr>
          <w:sz w:val="24"/>
          <w:szCs w:val="24"/>
        </w:rPr>
        <w:t>the participants</w:t>
      </w:r>
      <w:r w:rsidR="00D24B14">
        <w:rPr>
          <w:sz w:val="24"/>
          <w:szCs w:val="24"/>
        </w:rPr>
        <w:t>’</w:t>
      </w:r>
      <w:r w:rsidRPr="005F2346">
        <w:rPr>
          <w:sz w:val="24"/>
          <w:szCs w:val="24"/>
        </w:rPr>
        <w:t xml:space="preserve"> name</w:t>
      </w:r>
      <w:r w:rsidR="007F382B">
        <w:rPr>
          <w:sz w:val="24"/>
          <w:szCs w:val="24"/>
        </w:rPr>
        <w:t>s</w:t>
      </w:r>
      <w:r w:rsidRPr="005F2346">
        <w:rPr>
          <w:sz w:val="24"/>
          <w:szCs w:val="24"/>
        </w:rPr>
        <w:t xml:space="preserve">, phone numbers, and </w:t>
      </w:r>
      <w:r w:rsidR="00AB1250">
        <w:rPr>
          <w:sz w:val="24"/>
          <w:szCs w:val="24"/>
        </w:rPr>
        <w:t xml:space="preserve">email or </w:t>
      </w:r>
      <w:r w:rsidRPr="005F2346">
        <w:rPr>
          <w:sz w:val="24"/>
          <w:szCs w:val="24"/>
        </w:rPr>
        <w:t xml:space="preserve">mailing addresses for </w:t>
      </w:r>
      <w:r w:rsidR="00305ACD">
        <w:rPr>
          <w:sz w:val="24"/>
          <w:szCs w:val="24"/>
        </w:rPr>
        <w:t xml:space="preserve">scheduling the appointment for the observational study, </w:t>
      </w:r>
      <w:r w:rsidRPr="005F2346">
        <w:rPr>
          <w:sz w:val="24"/>
          <w:szCs w:val="24"/>
        </w:rPr>
        <w:t>mailing confirmation letters</w:t>
      </w:r>
      <w:r w:rsidR="00305ACD">
        <w:rPr>
          <w:sz w:val="24"/>
          <w:szCs w:val="24"/>
        </w:rPr>
        <w:t>, and making reminder phone calls</w:t>
      </w:r>
      <w:r w:rsidRPr="005F2346">
        <w:rPr>
          <w:sz w:val="24"/>
          <w:szCs w:val="24"/>
        </w:rPr>
        <w:t>.</w:t>
      </w:r>
      <w:r>
        <w:rPr>
          <w:rFonts w:ascii="Calibri" w:hAnsi="Calibri"/>
          <w:szCs w:val="22"/>
        </w:rPr>
        <w:t xml:space="preserve"> </w:t>
      </w:r>
      <w:r w:rsidRPr="005F2346">
        <w:rPr>
          <w:sz w:val="24"/>
          <w:szCs w:val="24"/>
        </w:rPr>
        <w:t xml:space="preserve">This IIF will </w:t>
      </w:r>
      <w:r w:rsidRPr="005F2346">
        <w:rPr>
          <w:sz w:val="24"/>
          <w:szCs w:val="24"/>
        </w:rPr>
        <w:lastRenderedPageBreak/>
        <w:t xml:space="preserve">be maintained </w:t>
      </w:r>
      <w:r w:rsidR="00860AAC">
        <w:rPr>
          <w:sz w:val="24"/>
          <w:szCs w:val="24"/>
        </w:rPr>
        <w:t>by NCSU</w:t>
      </w:r>
      <w:r w:rsidRPr="00013885">
        <w:rPr>
          <w:sz w:val="24"/>
          <w:szCs w:val="24"/>
        </w:rPr>
        <w:t>. These personal identifiers will not be linked to data</w:t>
      </w:r>
      <w:r w:rsidRPr="00013885" w:rsidR="00681E88">
        <w:rPr>
          <w:sz w:val="24"/>
          <w:szCs w:val="24"/>
        </w:rPr>
        <w:t xml:space="preserve"> and will not be shared with FSIS or RTI</w:t>
      </w:r>
      <w:r w:rsidRPr="00013885">
        <w:rPr>
          <w:sz w:val="24"/>
          <w:szCs w:val="24"/>
        </w:rPr>
        <w:t>.</w:t>
      </w:r>
      <w:r w:rsidRPr="005F2346">
        <w:rPr>
          <w:sz w:val="24"/>
          <w:szCs w:val="24"/>
        </w:rPr>
        <w:t xml:space="preserve"> </w:t>
      </w:r>
    </w:p>
    <w:p w:rsidRPr="00D24513" w:rsidR="00681E88" w:rsidP="00C90D4F" w:rsidRDefault="00305ACD" w14:paraId="74F4AF81" w14:textId="77777777">
      <w:pPr>
        <w:pStyle w:val="P1-StandPara"/>
        <w:spacing w:after="0" w:line="480" w:lineRule="auto"/>
        <w:ind w:firstLine="720"/>
        <w:jc w:val="left"/>
        <w:rPr>
          <w:sz w:val="24"/>
          <w:szCs w:val="24"/>
        </w:rPr>
      </w:pPr>
      <w:r>
        <w:rPr>
          <w:sz w:val="24"/>
          <w:szCs w:val="24"/>
        </w:rPr>
        <w:t xml:space="preserve">Participation in the observational study and the post-observation interview are </w:t>
      </w:r>
      <w:r w:rsidRPr="00D24513" w:rsidR="005D4A2D">
        <w:rPr>
          <w:sz w:val="24"/>
          <w:szCs w:val="24"/>
        </w:rPr>
        <w:t>voluntary</w:t>
      </w:r>
      <w:r w:rsidR="007F382B">
        <w:rPr>
          <w:sz w:val="24"/>
          <w:szCs w:val="24"/>
        </w:rPr>
        <w:t>,</w:t>
      </w:r>
      <w:r w:rsidRPr="00D24513" w:rsidR="005D4A2D">
        <w:rPr>
          <w:sz w:val="24"/>
          <w:szCs w:val="24"/>
        </w:rPr>
        <w:t xml:space="preserve"> and participants will be advised that their responses will be treated in a secure manner and will not be linked to their names.</w:t>
      </w:r>
      <w:r w:rsidRPr="00D24513" w:rsidR="003E5CDB">
        <w:rPr>
          <w:sz w:val="24"/>
          <w:szCs w:val="24"/>
        </w:rPr>
        <w:t xml:space="preserve"> </w:t>
      </w:r>
      <w:r w:rsidRPr="00D24513" w:rsidR="00681E88">
        <w:rPr>
          <w:sz w:val="24"/>
          <w:szCs w:val="24"/>
        </w:rPr>
        <w:t xml:space="preserve">The digital </w:t>
      </w:r>
      <w:r w:rsidR="00860AAC">
        <w:rPr>
          <w:sz w:val="24"/>
          <w:szCs w:val="24"/>
        </w:rPr>
        <w:t>video</w:t>
      </w:r>
      <w:r w:rsidRPr="00D24513" w:rsidR="00860AAC">
        <w:rPr>
          <w:sz w:val="24"/>
          <w:szCs w:val="24"/>
        </w:rPr>
        <w:t xml:space="preserve"> </w:t>
      </w:r>
      <w:r w:rsidRPr="00D24513" w:rsidR="00681E88">
        <w:rPr>
          <w:sz w:val="24"/>
          <w:szCs w:val="24"/>
        </w:rPr>
        <w:t xml:space="preserve">tapes will be stored on a </w:t>
      </w:r>
      <w:r w:rsidRPr="00D24513" w:rsidR="007F382B">
        <w:rPr>
          <w:sz w:val="24"/>
          <w:szCs w:val="24"/>
        </w:rPr>
        <w:t>password</w:t>
      </w:r>
      <w:r w:rsidR="007F382B">
        <w:rPr>
          <w:sz w:val="24"/>
          <w:szCs w:val="24"/>
        </w:rPr>
        <w:t>-</w:t>
      </w:r>
      <w:r w:rsidRPr="00D24513" w:rsidR="00681E88">
        <w:rPr>
          <w:sz w:val="24"/>
          <w:szCs w:val="24"/>
        </w:rPr>
        <w:t xml:space="preserve">protected share drive, accessible only to project staff. </w:t>
      </w:r>
    </w:p>
    <w:p w:rsidR="00B63FD2" w:rsidP="00C90D4F" w:rsidRDefault="003E5CDB" w14:paraId="69FDCC6A" w14:textId="77777777">
      <w:pPr>
        <w:widowControl/>
        <w:spacing w:line="480" w:lineRule="auto"/>
        <w:ind w:firstLine="720"/>
      </w:pPr>
      <w:r w:rsidRPr="003B7CB1">
        <w:t xml:space="preserve">Assurances of data privacy and security are documented in the informed consent form </w:t>
      </w:r>
      <w:r w:rsidRPr="00747B6D" w:rsidR="00305ACD">
        <w:t xml:space="preserve">(see Appendix </w:t>
      </w:r>
      <w:r w:rsidRPr="00747B6D" w:rsidR="006E5DEE">
        <w:t>J</w:t>
      </w:r>
      <w:r w:rsidRPr="00747B6D">
        <w:t>).</w:t>
      </w:r>
      <w:r w:rsidRPr="003B7CB1">
        <w:t xml:space="preserve"> </w:t>
      </w:r>
      <w:r w:rsidRPr="003B7CB1" w:rsidR="007A2800">
        <w:t xml:space="preserve">The study protocol and instruments were reviewed and approved by </w:t>
      </w:r>
      <w:r w:rsidRPr="003B7CB1" w:rsidR="00860AAC">
        <w:t>NCSU</w:t>
      </w:r>
      <w:r w:rsidRPr="003B7CB1" w:rsidR="00D24B14">
        <w:t>’</w:t>
      </w:r>
      <w:r w:rsidRPr="003B7CB1" w:rsidR="00860AAC">
        <w:t xml:space="preserve">s </w:t>
      </w:r>
      <w:r w:rsidRPr="000466D5" w:rsidR="007A2800">
        <w:t xml:space="preserve">Institutional Review Board </w:t>
      </w:r>
      <w:r w:rsidRPr="00747B6D" w:rsidR="007A2800">
        <w:t xml:space="preserve">(see </w:t>
      </w:r>
      <w:r w:rsidRPr="00747B6D" w:rsidR="00305ACD">
        <w:t xml:space="preserve">Appendix </w:t>
      </w:r>
      <w:r w:rsidRPr="00747B6D" w:rsidR="006E5DEE">
        <w:t>K</w:t>
      </w:r>
      <w:r w:rsidRPr="00747B6D" w:rsidR="007A2800">
        <w:t>).</w:t>
      </w:r>
    </w:p>
    <w:p w:rsidRPr="007D3FDC" w:rsidR="00FE6592" w:rsidP="00FE6592" w:rsidRDefault="00FE6592" w14:paraId="4897F5B8" w14:textId="77777777">
      <w:pPr>
        <w:spacing w:line="480" w:lineRule="auto"/>
        <w:ind w:firstLine="720"/>
        <w:rPr>
          <w:szCs w:val="24"/>
        </w:rPr>
      </w:pPr>
      <w:r w:rsidRPr="00CD2161">
        <w:rPr>
          <w:szCs w:val="24"/>
        </w:rPr>
        <w:t>RTI and FSIS will not have access to</w:t>
      </w:r>
      <w:r>
        <w:rPr>
          <w:szCs w:val="24"/>
        </w:rPr>
        <w:t xml:space="preserve"> participants</w:t>
      </w:r>
      <w:r w:rsidRPr="00CD2161">
        <w:rPr>
          <w:szCs w:val="24"/>
        </w:rPr>
        <w:t xml:space="preserve">’ personal information. No personally identifying information will be included in the data files delivered to the </w:t>
      </w:r>
      <w:r>
        <w:rPr>
          <w:szCs w:val="24"/>
        </w:rPr>
        <w:t>a</w:t>
      </w:r>
      <w:r w:rsidRPr="00CD2161">
        <w:rPr>
          <w:szCs w:val="24"/>
        </w:rPr>
        <w:t>gency.</w:t>
      </w:r>
      <w:r>
        <w:rPr>
          <w:szCs w:val="24"/>
        </w:rPr>
        <w:t xml:space="preserve"> </w:t>
      </w:r>
      <w:bookmarkStart w:name="_Hlk13730358" w:id="10"/>
      <w:r w:rsidRPr="004C019B" w:rsidR="00E93458">
        <w:rPr>
          <w:szCs w:val="24"/>
        </w:rPr>
        <w:t>In accordance with the Privacy Threshold Analysis, a Privacy Impact Analysis was prepared</w:t>
      </w:r>
      <w:r w:rsidR="00E93458">
        <w:rPr>
          <w:szCs w:val="24"/>
        </w:rPr>
        <w:t>.</w:t>
      </w:r>
    </w:p>
    <w:p w:rsidRPr="00D306BB" w:rsidR="004F674E" w:rsidP="00C90D4F" w:rsidRDefault="00286AA4" w14:paraId="08BA6D50" w14:textId="77777777">
      <w:pPr>
        <w:pStyle w:val="Heading2"/>
        <w:keepNext w:val="0"/>
      </w:pPr>
      <w:bookmarkStart w:name="_Toc236553884" w:id="11"/>
      <w:bookmarkEnd w:id="10"/>
      <w:r w:rsidRPr="003B7CB1">
        <w:t>A.</w:t>
      </w:r>
      <w:r w:rsidRPr="000466D5" w:rsidR="00091DEC">
        <w:t>11.</w:t>
      </w:r>
      <w:r w:rsidRPr="000466D5" w:rsidR="00E20F8E">
        <w:tab/>
      </w:r>
      <w:r w:rsidRPr="000466D5" w:rsidR="005D4768">
        <w:t xml:space="preserve">Justification for </w:t>
      </w:r>
      <w:bookmarkEnd w:id="11"/>
      <w:r w:rsidRPr="000466D5" w:rsidR="005D4768">
        <w:t>Questions</w:t>
      </w:r>
      <w:r w:rsidRPr="00D306BB">
        <w:t xml:space="preserve"> of Sensitive Nature</w:t>
      </w:r>
    </w:p>
    <w:p w:rsidRPr="00747B6D" w:rsidR="004F674E" w:rsidP="00C90D4F" w:rsidRDefault="007B4724" w14:paraId="730044E4" w14:textId="77777777">
      <w:pPr>
        <w:pStyle w:val="BodyText1"/>
      </w:pPr>
      <w:r w:rsidRPr="006930DA">
        <w:t xml:space="preserve">During the </w:t>
      </w:r>
      <w:r w:rsidRPr="006930DA" w:rsidR="00860AAC">
        <w:t>observational study</w:t>
      </w:r>
      <w:r w:rsidRPr="00747B6D" w:rsidR="00305ACD">
        <w:t xml:space="preserve"> and post-observation interview</w:t>
      </w:r>
      <w:r w:rsidRPr="00747B6D">
        <w:t>, participants will not be asked any questions that are pe</w:t>
      </w:r>
      <w:r w:rsidRPr="00747B6D" w:rsidR="00CB0507">
        <w:t>rsonal or sensitive</w:t>
      </w:r>
      <w:r w:rsidRPr="00747B6D" w:rsidR="00BC6C7F">
        <w:t xml:space="preserve"> in nature. However, during </w:t>
      </w:r>
      <w:r w:rsidRPr="00747B6D" w:rsidR="00CB0507">
        <w:t>recruitment</w:t>
      </w:r>
      <w:r w:rsidRPr="00747B6D" w:rsidR="007F382B">
        <w:t>,</w:t>
      </w:r>
      <w:r w:rsidRPr="00747B6D" w:rsidR="00CB0507">
        <w:t xml:space="preserve"> </w:t>
      </w:r>
      <w:r w:rsidRPr="00747B6D" w:rsidR="00BC6C7F">
        <w:t>prospective</w:t>
      </w:r>
      <w:r w:rsidRPr="00747B6D" w:rsidR="00587816">
        <w:t xml:space="preserve"> participants </w:t>
      </w:r>
      <w:r w:rsidRPr="00747B6D" w:rsidR="00D45010">
        <w:t xml:space="preserve">will be asked </w:t>
      </w:r>
      <w:r w:rsidRPr="00747B6D" w:rsidR="00587816">
        <w:t xml:space="preserve">if they </w:t>
      </w:r>
      <w:r w:rsidRPr="00747B6D" w:rsidR="00B53706">
        <w:t xml:space="preserve">or household members </w:t>
      </w:r>
      <w:r w:rsidRPr="00747B6D" w:rsidR="00CB0507">
        <w:t>have been diagn</w:t>
      </w:r>
      <w:r w:rsidRPr="00747B6D" w:rsidR="00587816">
        <w:t>osed with cancer, diabetes, or other</w:t>
      </w:r>
      <w:r w:rsidRPr="00747B6D" w:rsidR="00CB0507">
        <w:t xml:space="preserve"> condition</w:t>
      </w:r>
      <w:r w:rsidRPr="00747B6D" w:rsidR="00A12827">
        <w:t>s</w:t>
      </w:r>
      <w:r w:rsidRPr="00747B6D" w:rsidR="00CB0507">
        <w:t xml:space="preserve"> that weaken the immune system. Individuals will not be asked for a specific diagnosis. Immunocompromised individuals are considered at risk for foodborne illness; thus, it is important to </w:t>
      </w:r>
      <w:r w:rsidRPr="00747B6D" w:rsidR="00587816">
        <w:t xml:space="preserve">collect information on </w:t>
      </w:r>
      <w:r w:rsidRPr="00747B6D" w:rsidR="00CB0507">
        <w:t>their</w:t>
      </w:r>
      <w:r w:rsidRPr="00747B6D" w:rsidR="00B53706">
        <w:t xml:space="preserve"> or their caregivers</w:t>
      </w:r>
      <w:r w:rsidRPr="00747B6D" w:rsidR="00D24B14">
        <w:t>’</w:t>
      </w:r>
      <w:r w:rsidRPr="00747B6D" w:rsidR="00CB0507">
        <w:t xml:space="preserve"> </w:t>
      </w:r>
      <w:r w:rsidRPr="00747B6D" w:rsidR="00860AAC">
        <w:t>food handling behaviors</w:t>
      </w:r>
      <w:r w:rsidRPr="00747B6D" w:rsidR="00CB0507">
        <w:t>.</w:t>
      </w:r>
    </w:p>
    <w:p w:rsidRPr="00D306BB" w:rsidR="008B6496" w:rsidP="00C90D4F" w:rsidRDefault="00286AA4" w14:paraId="6C5FCCD2" w14:textId="77777777">
      <w:pPr>
        <w:pStyle w:val="Heading2"/>
        <w:keepNext w:val="0"/>
      </w:pPr>
      <w:bookmarkStart w:name="_Toc236553886" w:id="12"/>
      <w:r w:rsidRPr="00747B6D">
        <w:t>A.12.</w:t>
      </w:r>
      <w:r w:rsidRPr="00747B6D" w:rsidR="00500937">
        <w:tab/>
      </w:r>
      <w:r w:rsidRPr="00747B6D" w:rsidR="008B6496">
        <w:t xml:space="preserve">Estimates of </w:t>
      </w:r>
      <w:r w:rsidRPr="00747B6D">
        <w:t xml:space="preserve">Respondent </w:t>
      </w:r>
      <w:r w:rsidRPr="00747B6D" w:rsidR="0049030E">
        <w:t>Burden</w:t>
      </w:r>
    </w:p>
    <w:p w:rsidRPr="006226FB" w:rsidR="006226FB" w:rsidP="006226FB" w:rsidRDefault="006226FB" w14:paraId="32418701" w14:textId="47BDC3BC">
      <w:pPr>
        <w:widowControl/>
        <w:spacing w:line="480" w:lineRule="auto"/>
        <w:ind w:firstLine="720"/>
        <w:rPr>
          <w:szCs w:val="24"/>
        </w:rPr>
      </w:pPr>
      <w:r w:rsidRPr="006226FB">
        <w:rPr>
          <w:szCs w:val="24"/>
        </w:rPr>
        <w:t>FSIS has</w:t>
      </w:r>
      <w:r>
        <w:rPr>
          <w:szCs w:val="24"/>
        </w:rPr>
        <w:t xml:space="preserve"> </w:t>
      </w:r>
      <w:r w:rsidRPr="006226FB">
        <w:rPr>
          <w:szCs w:val="24"/>
        </w:rPr>
        <w:t xml:space="preserve">reduced the total burden estimate </w:t>
      </w:r>
      <w:r w:rsidR="006A5FB4">
        <w:rPr>
          <w:szCs w:val="24"/>
        </w:rPr>
        <w:t>for three years in</w:t>
      </w:r>
      <w:r>
        <w:rPr>
          <w:szCs w:val="24"/>
        </w:rPr>
        <w:t xml:space="preserve"> </w:t>
      </w:r>
      <w:r w:rsidRPr="006226FB">
        <w:rPr>
          <w:szCs w:val="24"/>
        </w:rPr>
        <w:t>the renewal collection by 8</w:t>
      </w:r>
      <w:r w:rsidR="00800D0F">
        <w:rPr>
          <w:szCs w:val="24"/>
        </w:rPr>
        <w:t xml:space="preserve">78 </w:t>
      </w:r>
      <w:r w:rsidRPr="006226FB">
        <w:rPr>
          <w:szCs w:val="24"/>
        </w:rPr>
        <w:t>hours</w:t>
      </w:r>
      <w:r>
        <w:rPr>
          <w:szCs w:val="24"/>
        </w:rPr>
        <w:t xml:space="preserve"> </w:t>
      </w:r>
      <w:r w:rsidRPr="006226FB">
        <w:rPr>
          <w:szCs w:val="24"/>
        </w:rPr>
        <w:t>because FSIS plans to conclude its</w:t>
      </w:r>
      <w:r>
        <w:rPr>
          <w:szCs w:val="24"/>
        </w:rPr>
        <w:t xml:space="preserve"> </w:t>
      </w:r>
      <w:r w:rsidRPr="006226FB">
        <w:rPr>
          <w:szCs w:val="24"/>
        </w:rPr>
        <w:t>research in two years, after the renewal.</w:t>
      </w:r>
      <w:r>
        <w:rPr>
          <w:szCs w:val="24"/>
        </w:rPr>
        <w:t xml:space="preserve"> </w:t>
      </w:r>
      <w:r w:rsidRPr="006226FB">
        <w:rPr>
          <w:szCs w:val="24"/>
        </w:rPr>
        <w:t xml:space="preserve">The original burden estimate </w:t>
      </w:r>
      <w:r w:rsidR="006A5FB4">
        <w:rPr>
          <w:szCs w:val="24"/>
        </w:rPr>
        <w:t xml:space="preserve">of 2,950 hours </w:t>
      </w:r>
      <w:r w:rsidRPr="006226FB">
        <w:rPr>
          <w:szCs w:val="24"/>
        </w:rPr>
        <w:t>was for</w:t>
      </w:r>
      <w:r>
        <w:rPr>
          <w:szCs w:val="24"/>
        </w:rPr>
        <w:t xml:space="preserve"> </w:t>
      </w:r>
      <w:r w:rsidRPr="006226FB">
        <w:rPr>
          <w:szCs w:val="24"/>
        </w:rPr>
        <w:t>three years.</w:t>
      </w:r>
    </w:p>
    <w:p w:rsidR="008B6496" w:rsidP="006226FB" w:rsidRDefault="002A3876" w14:paraId="16E50ECD" w14:textId="77777777">
      <w:pPr>
        <w:widowControl/>
        <w:spacing w:line="480" w:lineRule="auto"/>
        <w:ind w:firstLine="720"/>
        <w:rPr>
          <w:szCs w:val="24"/>
        </w:rPr>
      </w:pPr>
      <w:r w:rsidRPr="00D306BB">
        <w:rPr>
          <w:szCs w:val="24"/>
        </w:rPr>
        <w:lastRenderedPageBreak/>
        <w:t xml:space="preserve">The total estimated </w:t>
      </w:r>
      <w:r w:rsidRPr="00D306BB" w:rsidR="006B4F4E">
        <w:rPr>
          <w:szCs w:val="24"/>
        </w:rPr>
        <w:t>burden for</w:t>
      </w:r>
      <w:r w:rsidR="0083532C">
        <w:rPr>
          <w:szCs w:val="24"/>
        </w:rPr>
        <w:t xml:space="preserve"> the two</w:t>
      </w:r>
      <w:r w:rsidRPr="00D306BB" w:rsidR="006B4F4E">
        <w:rPr>
          <w:szCs w:val="24"/>
        </w:rPr>
        <w:t xml:space="preserve"> iteration</w:t>
      </w:r>
      <w:r w:rsidR="0083532C">
        <w:rPr>
          <w:szCs w:val="24"/>
        </w:rPr>
        <w:t>s</w:t>
      </w:r>
      <w:r w:rsidRPr="00D306BB" w:rsidR="006B4F4E">
        <w:rPr>
          <w:szCs w:val="24"/>
        </w:rPr>
        <w:t xml:space="preserve"> of the observational study is</w:t>
      </w:r>
      <w:r w:rsidRPr="00D306BB">
        <w:rPr>
          <w:szCs w:val="24"/>
        </w:rPr>
        <w:t xml:space="preserve"> </w:t>
      </w:r>
      <w:r w:rsidR="00D306BB">
        <w:rPr>
          <w:szCs w:val="24"/>
        </w:rPr>
        <w:t>1,036</w:t>
      </w:r>
      <w:r w:rsidRPr="00D306BB" w:rsidR="00BD47DA">
        <w:rPr>
          <w:rFonts w:eastAsia="SimSun"/>
          <w:lang w:eastAsia="zh-CN"/>
        </w:rPr>
        <w:t xml:space="preserve"> </w:t>
      </w:r>
      <w:r w:rsidRPr="00D306BB">
        <w:rPr>
          <w:szCs w:val="24"/>
        </w:rPr>
        <w:t>hours</w:t>
      </w:r>
      <w:r w:rsidRPr="00D306BB" w:rsidR="004124A9">
        <w:rPr>
          <w:szCs w:val="24"/>
        </w:rPr>
        <w:t xml:space="preserve"> (see Table A-</w:t>
      </w:r>
      <w:r w:rsidRPr="00D306BB" w:rsidR="00CC4E75">
        <w:rPr>
          <w:szCs w:val="24"/>
        </w:rPr>
        <w:t>2</w:t>
      </w:r>
      <w:r w:rsidRPr="00D306BB" w:rsidR="004124A9">
        <w:rPr>
          <w:szCs w:val="24"/>
        </w:rPr>
        <w:t>)</w:t>
      </w:r>
      <w:r w:rsidRPr="00D306BB" w:rsidR="00BD47DA">
        <w:rPr>
          <w:szCs w:val="24"/>
        </w:rPr>
        <w:t xml:space="preserve">, for a total burden of </w:t>
      </w:r>
      <w:r w:rsidR="00FE6592">
        <w:rPr>
          <w:szCs w:val="24"/>
        </w:rPr>
        <w:t>2,072</w:t>
      </w:r>
      <w:r w:rsidRPr="00D306BB" w:rsidR="00BD47DA">
        <w:rPr>
          <w:szCs w:val="24"/>
        </w:rPr>
        <w:t xml:space="preserve"> </w:t>
      </w:r>
      <w:r w:rsidRPr="00D306BB" w:rsidR="007F382B">
        <w:rPr>
          <w:szCs w:val="24"/>
        </w:rPr>
        <w:t xml:space="preserve">hours </w:t>
      </w:r>
      <w:r w:rsidRPr="00D306BB" w:rsidR="00BD47DA">
        <w:rPr>
          <w:szCs w:val="24"/>
        </w:rPr>
        <w:t xml:space="preserve">for </w:t>
      </w:r>
      <w:r w:rsidR="00FE6592">
        <w:rPr>
          <w:szCs w:val="24"/>
        </w:rPr>
        <w:t>2</w:t>
      </w:r>
      <w:r w:rsidRPr="00D306BB" w:rsidR="00FE6592">
        <w:rPr>
          <w:szCs w:val="24"/>
        </w:rPr>
        <w:t xml:space="preserve"> </w:t>
      </w:r>
      <w:r w:rsidRPr="00D306BB" w:rsidR="00BD47DA">
        <w:rPr>
          <w:szCs w:val="24"/>
        </w:rPr>
        <w:t xml:space="preserve">years. </w:t>
      </w:r>
      <w:r w:rsidRPr="00D306BB" w:rsidR="00C819D8">
        <w:t xml:space="preserve">The study will be advertised </w:t>
      </w:r>
      <w:r w:rsidRPr="00D306BB" w:rsidR="00305ACD">
        <w:t xml:space="preserve">via </w:t>
      </w:r>
      <w:r w:rsidRPr="00D306BB" w:rsidR="00897D7E">
        <w:t>social media</w:t>
      </w:r>
      <w:r w:rsidRPr="00D306BB" w:rsidR="00305ACD">
        <w:t>, emails, and postings in grocery stores</w:t>
      </w:r>
      <w:r w:rsidR="00FE6592">
        <w:t xml:space="preserve"> and other locations (if needed)</w:t>
      </w:r>
      <w:r w:rsidRPr="00D306BB" w:rsidR="007F382B">
        <w:t>,</w:t>
      </w:r>
      <w:r w:rsidRPr="00D306BB" w:rsidR="00305ACD">
        <w:t xml:space="preserve"> and prospective participants will complete a </w:t>
      </w:r>
      <w:r w:rsidRPr="00D306BB">
        <w:t>screening questionnaire</w:t>
      </w:r>
      <w:r w:rsidR="00D306BB">
        <w:t xml:space="preserve"> by phone or via a web</w:t>
      </w:r>
      <w:r w:rsidR="003D4B94">
        <w:t xml:space="preserve"> </w:t>
      </w:r>
      <w:r w:rsidR="00D306BB">
        <w:t>link</w:t>
      </w:r>
      <w:r w:rsidRPr="00D306BB">
        <w:t xml:space="preserve"> </w:t>
      </w:r>
      <w:r w:rsidRPr="00D306BB" w:rsidR="00BC6C7F">
        <w:t>to determine</w:t>
      </w:r>
      <w:r w:rsidRPr="00D306BB" w:rsidR="00305ACD">
        <w:t xml:space="preserve"> eligibility</w:t>
      </w:r>
      <w:r w:rsidRPr="00747B6D">
        <w:t>.</w:t>
      </w:r>
      <w:r w:rsidRPr="003B7CB1">
        <w:t xml:space="preserve"> We estimate </w:t>
      </w:r>
      <w:r w:rsidRPr="003B7CB1" w:rsidR="00305ACD">
        <w:t xml:space="preserve">that </w:t>
      </w:r>
      <w:r w:rsidRPr="003B7CB1" w:rsidR="00A221D2">
        <w:t xml:space="preserve">833 </w:t>
      </w:r>
      <w:r w:rsidRPr="003B7CB1">
        <w:t xml:space="preserve">individuals </w:t>
      </w:r>
      <w:r w:rsidRPr="003B7CB1" w:rsidR="00305ACD">
        <w:t>will complete the screener and</w:t>
      </w:r>
      <w:r w:rsidR="00305ACD">
        <w:t xml:space="preserve"> </w:t>
      </w:r>
      <w:r w:rsidR="00A221D2">
        <w:t xml:space="preserve">625 </w:t>
      </w:r>
      <w:r w:rsidR="00305ACD">
        <w:t>(75</w:t>
      </w:r>
      <w:r w:rsidR="007F382B">
        <w:t>%</w:t>
      </w:r>
      <w:r w:rsidR="00305ACD">
        <w:t xml:space="preserve">) will be eligible and </w:t>
      </w:r>
      <w:r w:rsidR="00C819D8">
        <w:t xml:space="preserve">subsequently </w:t>
      </w:r>
      <w:r w:rsidR="00305ACD">
        <w:t xml:space="preserve">contacted </w:t>
      </w:r>
      <w:r w:rsidR="007E4781">
        <w:t xml:space="preserve">by phone </w:t>
      </w:r>
      <w:r w:rsidR="00305ACD">
        <w:t xml:space="preserve">to schedule an appointment. Of these, we estimate that </w:t>
      </w:r>
      <w:r w:rsidR="00A221D2">
        <w:t xml:space="preserve">500 </w:t>
      </w:r>
      <w:r w:rsidR="00305ACD">
        <w:t>(80</w:t>
      </w:r>
      <w:r w:rsidR="007F382B">
        <w:t>%</w:t>
      </w:r>
      <w:r w:rsidR="00305ACD">
        <w:t xml:space="preserve">) will agree to take part in the study and an appointment will be scheduled. Of these, we estimate that </w:t>
      </w:r>
      <w:r w:rsidR="00A221D2">
        <w:t xml:space="preserve">400 </w:t>
      </w:r>
      <w:r w:rsidR="00305ACD">
        <w:t xml:space="preserve">(80%) will show up and complete the observational study and post-observational interview. </w:t>
      </w:r>
      <w:r w:rsidRPr="002A3876" w:rsidR="008B6496">
        <w:rPr>
          <w:szCs w:val="24"/>
        </w:rPr>
        <w:t xml:space="preserve">Each screening is expected to take </w:t>
      </w:r>
      <w:r w:rsidR="00F224CF">
        <w:rPr>
          <w:szCs w:val="24"/>
        </w:rPr>
        <w:t>8</w:t>
      </w:r>
      <w:r w:rsidRPr="002A3876" w:rsidR="008B6496">
        <w:rPr>
          <w:szCs w:val="24"/>
        </w:rPr>
        <w:t xml:space="preserve"> minutes (0.</w:t>
      </w:r>
      <w:r w:rsidR="00BD47DA">
        <w:rPr>
          <w:szCs w:val="24"/>
        </w:rPr>
        <w:t>133</w:t>
      </w:r>
      <w:r w:rsidRPr="002A3876" w:rsidR="00BD47DA">
        <w:rPr>
          <w:szCs w:val="24"/>
        </w:rPr>
        <w:t xml:space="preserve"> </w:t>
      </w:r>
      <w:r w:rsidRPr="002A3876" w:rsidR="008B6496">
        <w:rPr>
          <w:szCs w:val="24"/>
        </w:rPr>
        <w:t>hour)</w:t>
      </w:r>
      <w:r w:rsidRPr="002A3876">
        <w:rPr>
          <w:szCs w:val="24"/>
        </w:rPr>
        <w:t>,</w:t>
      </w:r>
      <w:r w:rsidRPr="002A3876" w:rsidR="008B6496">
        <w:rPr>
          <w:szCs w:val="24"/>
        </w:rPr>
        <w:t xml:space="preserve"> </w:t>
      </w:r>
      <w:r w:rsidR="007E4781">
        <w:rPr>
          <w:szCs w:val="24"/>
        </w:rPr>
        <w:t>each appointment call/confirmation email/reminder call is expected to take 7 minutes</w:t>
      </w:r>
      <w:r w:rsidR="00A221D2">
        <w:rPr>
          <w:szCs w:val="24"/>
        </w:rPr>
        <w:t xml:space="preserve"> (0.116 hour)</w:t>
      </w:r>
      <w:r w:rsidR="007E4781">
        <w:rPr>
          <w:szCs w:val="24"/>
        </w:rPr>
        <w:t xml:space="preserve">, </w:t>
      </w:r>
      <w:r w:rsidRPr="002A3876" w:rsidR="008B6496">
        <w:rPr>
          <w:szCs w:val="24"/>
        </w:rPr>
        <w:t xml:space="preserve">and each </w:t>
      </w:r>
      <w:r w:rsidR="00897D7E">
        <w:rPr>
          <w:szCs w:val="24"/>
        </w:rPr>
        <w:t>observation</w:t>
      </w:r>
      <w:r w:rsidRPr="002A3876">
        <w:rPr>
          <w:szCs w:val="24"/>
        </w:rPr>
        <w:t xml:space="preserve"> </w:t>
      </w:r>
      <w:r w:rsidRPr="002A3876" w:rsidR="008B6496">
        <w:rPr>
          <w:szCs w:val="24"/>
        </w:rPr>
        <w:t xml:space="preserve">is expected to </w:t>
      </w:r>
      <w:r>
        <w:rPr>
          <w:szCs w:val="24"/>
        </w:rPr>
        <w:t>last</w:t>
      </w:r>
      <w:r w:rsidRPr="002A3876" w:rsidR="008B6496">
        <w:rPr>
          <w:szCs w:val="24"/>
        </w:rPr>
        <w:t xml:space="preserve"> </w:t>
      </w:r>
      <w:r w:rsidRPr="002A3876">
        <w:rPr>
          <w:szCs w:val="24"/>
        </w:rPr>
        <w:t>1.</w:t>
      </w:r>
      <w:r w:rsidR="00FB507E">
        <w:rPr>
          <w:szCs w:val="24"/>
        </w:rPr>
        <w:t>5</w:t>
      </w:r>
      <w:r w:rsidRPr="002A3876" w:rsidR="008B6496">
        <w:rPr>
          <w:szCs w:val="24"/>
        </w:rPr>
        <w:t xml:space="preserve"> hour</w:t>
      </w:r>
      <w:r w:rsidRPr="002A3876">
        <w:rPr>
          <w:szCs w:val="24"/>
        </w:rPr>
        <w:t>s</w:t>
      </w:r>
      <w:r w:rsidRPr="002A3876" w:rsidR="008B6496">
        <w:rPr>
          <w:szCs w:val="24"/>
        </w:rPr>
        <w:t xml:space="preserve">. </w:t>
      </w:r>
      <w:r w:rsidR="007F382B">
        <w:rPr>
          <w:szCs w:val="24"/>
        </w:rPr>
        <w:t>Before</w:t>
      </w:r>
      <w:r w:rsidR="00897D7E">
        <w:rPr>
          <w:szCs w:val="24"/>
        </w:rPr>
        <w:t xml:space="preserve"> th</w:t>
      </w:r>
      <w:r w:rsidR="00BC6C7F">
        <w:rPr>
          <w:szCs w:val="24"/>
        </w:rPr>
        <w:t>e observation, each participant</w:t>
      </w:r>
      <w:r w:rsidR="00897D7E">
        <w:rPr>
          <w:szCs w:val="24"/>
        </w:rPr>
        <w:t xml:space="preserve"> will read and sign the study</w:t>
      </w:r>
      <w:r w:rsidR="00D24B14">
        <w:rPr>
          <w:szCs w:val="24"/>
        </w:rPr>
        <w:t>’</w:t>
      </w:r>
      <w:r w:rsidR="00897D7E">
        <w:rPr>
          <w:szCs w:val="24"/>
        </w:rPr>
        <w:t>s consent form</w:t>
      </w:r>
      <w:r w:rsidR="00D93221">
        <w:rPr>
          <w:szCs w:val="24"/>
        </w:rPr>
        <w:t xml:space="preserve"> and watch one or more short </w:t>
      </w:r>
      <w:r w:rsidR="00C819D8">
        <w:rPr>
          <w:szCs w:val="24"/>
        </w:rPr>
        <w:t>videos related to the study</w:t>
      </w:r>
      <w:r w:rsidR="00897D7E">
        <w:rPr>
          <w:szCs w:val="24"/>
        </w:rPr>
        <w:t>, which will take</w:t>
      </w:r>
      <w:r w:rsidR="00D93221">
        <w:rPr>
          <w:szCs w:val="24"/>
        </w:rPr>
        <w:t xml:space="preserve"> no more than </w:t>
      </w:r>
      <w:r w:rsidR="003D2DAF">
        <w:rPr>
          <w:szCs w:val="24"/>
        </w:rPr>
        <w:t xml:space="preserve">10 </w:t>
      </w:r>
      <w:r w:rsidR="00897D7E">
        <w:rPr>
          <w:szCs w:val="24"/>
        </w:rPr>
        <w:t>minutes (</w:t>
      </w:r>
      <w:r w:rsidR="00897D7E">
        <w:t>0.</w:t>
      </w:r>
      <w:r w:rsidR="003D2DAF">
        <w:t>1</w:t>
      </w:r>
      <w:r w:rsidR="00522A2D">
        <w:t>7</w:t>
      </w:r>
      <w:r w:rsidR="003D2DAF">
        <w:t xml:space="preserve"> </w:t>
      </w:r>
      <w:r w:rsidR="00897D7E">
        <w:t xml:space="preserve">hour) </w:t>
      </w:r>
      <w:r w:rsidR="00897D7E">
        <w:rPr>
          <w:szCs w:val="24"/>
        </w:rPr>
        <w:t xml:space="preserve">to complete. </w:t>
      </w:r>
      <w:r w:rsidR="00D93221">
        <w:rPr>
          <w:szCs w:val="24"/>
        </w:rPr>
        <w:t>A</w:t>
      </w:r>
      <w:r w:rsidR="00A15F57">
        <w:rPr>
          <w:szCs w:val="24"/>
        </w:rPr>
        <w:t xml:space="preserve">fter each </w:t>
      </w:r>
      <w:r w:rsidR="00897D7E">
        <w:rPr>
          <w:szCs w:val="24"/>
        </w:rPr>
        <w:t>observation</w:t>
      </w:r>
      <w:r w:rsidR="00A15F57">
        <w:rPr>
          <w:szCs w:val="24"/>
        </w:rPr>
        <w:t xml:space="preserve">, participants will be asked to complete a short </w:t>
      </w:r>
      <w:r w:rsidR="00A221D2">
        <w:rPr>
          <w:szCs w:val="24"/>
        </w:rPr>
        <w:t xml:space="preserve">interview </w:t>
      </w:r>
      <w:r w:rsidR="003A3B24">
        <w:rPr>
          <w:szCs w:val="24"/>
        </w:rPr>
        <w:t>that</w:t>
      </w:r>
      <w:r w:rsidR="00A15F57">
        <w:rPr>
          <w:szCs w:val="24"/>
        </w:rPr>
        <w:t xml:space="preserve"> will take </w:t>
      </w:r>
      <w:r w:rsidR="007E4781">
        <w:rPr>
          <w:szCs w:val="24"/>
        </w:rPr>
        <w:t xml:space="preserve">up to </w:t>
      </w:r>
      <w:r w:rsidR="00522A2D">
        <w:rPr>
          <w:szCs w:val="24"/>
        </w:rPr>
        <w:t xml:space="preserve">20 </w:t>
      </w:r>
      <w:r w:rsidR="00A15F57">
        <w:rPr>
          <w:szCs w:val="24"/>
        </w:rPr>
        <w:t xml:space="preserve">minutes </w:t>
      </w:r>
      <w:r w:rsidRPr="002A3876" w:rsidR="00A15F57">
        <w:rPr>
          <w:szCs w:val="24"/>
        </w:rPr>
        <w:t>(0.</w:t>
      </w:r>
      <w:r w:rsidR="00522A2D">
        <w:rPr>
          <w:szCs w:val="24"/>
        </w:rPr>
        <w:t>33</w:t>
      </w:r>
      <w:r w:rsidRPr="002A3876" w:rsidR="00522A2D">
        <w:rPr>
          <w:szCs w:val="24"/>
        </w:rPr>
        <w:t xml:space="preserve"> </w:t>
      </w:r>
      <w:r w:rsidRPr="002A3876" w:rsidR="00A15F57">
        <w:rPr>
          <w:szCs w:val="24"/>
        </w:rPr>
        <w:t>hour)</w:t>
      </w:r>
      <w:r w:rsidR="00A15F57">
        <w:rPr>
          <w:szCs w:val="24"/>
        </w:rPr>
        <w:t xml:space="preserve"> to complete.</w:t>
      </w:r>
    </w:p>
    <w:p w:rsidRPr="006B3C1D" w:rsidR="002C5608" w:rsidP="003E4056" w:rsidRDefault="002C5608" w14:paraId="6C75955A" w14:textId="77777777">
      <w:pPr>
        <w:pStyle w:val="TableTitle"/>
        <w:keepNext/>
        <w:widowControl/>
        <w:ind w:left="0" w:firstLine="0"/>
        <w:rPr>
          <w:rFonts w:cs="Times New Roman"/>
        </w:rPr>
      </w:pPr>
      <w:r w:rsidRPr="006B3C1D">
        <w:rPr>
          <w:rFonts w:cs="Times New Roman"/>
        </w:rPr>
        <w:t>Table A-2. Estimated Annual Reporting Burden</w:t>
      </w:r>
      <w:r w:rsidRPr="006B3C1D" w:rsidR="006B4F4E">
        <w:rPr>
          <w:rFonts w:cs="Times New Roman"/>
        </w:rPr>
        <w:t xml:space="preserve"> for Each </w:t>
      </w:r>
      <w:r w:rsidRPr="006B3C1D" w:rsidR="007E4781">
        <w:rPr>
          <w:rFonts w:cs="Times New Roman"/>
        </w:rPr>
        <w:t xml:space="preserve">Iteration of the </w:t>
      </w:r>
      <w:r w:rsidRPr="006B3C1D" w:rsidR="006B4F4E">
        <w:rPr>
          <w:rFonts w:cs="Times New Roman"/>
        </w:rPr>
        <w:t>Observation</w:t>
      </w:r>
      <w:r w:rsidRPr="006B3C1D" w:rsidR="007E4781">
        <w:rPr>
          <w:rFonts w:cs="Times New Roman"/>
        </w:rPr>
        <w:t>al</w:t>
      </w:r>
      <w:r w:rsidRPr="006B3C1D" w:rsidR="006B4F4E">
        <w:rPr>
          <w:rFonts w:cs="Times New Roman"/>
        </w:rPr>
        <w:t xml:space="preserve"> Study</w:t>
      </w:r>
    </w:p>
    <w:tbl>
      <w:tblPr>
        <w:tblW w:w="9522" w:type="dxa"/>
        <w:tblInd w:w="-29" w:type="dxa"/>
        <w:tblBorders>
          <w:top w:val="single" w:color="auto" w:sz="12" w:space="0"/>
          <w:bottom w:val="single" w:color="auto" w:sz="12" w:space="0"/>
        </w:tblBorders>
        <w:tblLayout w:type="fixed"/>
        <w:tblCellMar>
          <w:left w:w="43" w:type="dxa"/>
          <w:right w:w="43" w:type="dxa"/>
        </w:tblCellMar>
        <w:tblLook w:val="0000" w:firstRow="0" w:lastRow="0" w:firstColumn="0" w:lastColumn="0" w:noHBand="0" w:noVBand="0"/>
      </w:tblPr>
      <w:tblGrid>
        <w:gridCol w:w="26"/>
        <w:gridCol w:w="1784"/>
        <w:gridCol w:w="29"/>
        <w:gridCol w:w="1533"/>
        <w:gridCol w:w="1424"/>
        <w:gridCol w:w="1278"/>
        <w:gridCol w:w="1198"/>
        <w:gridCol w:w="1080"/>
        <w:gridCol w:w="1170"/>
      </w:tblGrid>
      <w:tr w:rsidRPr="00747B6D" w:rsidR="00FB6441" w:rsidTr="003D4B94" w14:paraId="4D890705" w14:textId="77777777">
        <w:trPr>
          <w:gridBefore w:val="1"/>
          <w:wBefore w:w="26" w:type="dxa"/>
          <w:cantSplit/>
          <w:tblHeader/>
        </w:trPr>
        <w:tc>
          <w:tcPr>
            <w:tcW w:w="1813" w:type="dxa"/>
            <w:gridSpan w:val="2"/>
            <w:tcBorders>
              <w:top w:val="single" w:color="auto" w:sz="12" w:space="0"/>
              <w:bottom w:val="single" w:color="auto" w:sz="4" w:space="0"/>
            </w:tcBorders>
            <w:shd w:val="clear" w:color="auto" w:fill="auto"/>
            <w:vAlign w:val="bottom"/>
          </w:tcPr>
          <w:p w:rsidRPr="00A17E9F" w:rsidR="006B3C1D" w:rsidP="00C90D4F" w:rsidRDefault="006B3C1D" w14:paraId="75EF9773" w14:textId="77777777">
            <w:pPr>
              <w:pStyle w:val="Tabletext"/>
              <w:widowControl/>
              <w:jc w:val="center"/>
              <w:rPr>
                <w:rFonts w:eastAsia="SimSun"/>
                <w:b/>
                <w:lang w:eastAsia="zh-CN"/>
              </w:rPr>
            </w:pPr>
            <w:r w:rsidRPr="00A17E9F">
              <w:rPr>
                <w:rFonts w:eastAsia="SimSun"/>
                <w:b/>
                <w:lang w:eastAsia="zh-CN"/>
              </w:rPr>
              <w:t>Portion of Study</w:t>
            </w:r>
          </w:p>
        </w:tc>
        <w:tc>
          <w:tcPr>
            <w:tcW w:w="1533" w:type="dxa"/>
            <w:tcBorders>
              <w:top w:val="single" w:color="auto" w:sz="12" w:space="0"/>
              <w:bottom w:val="single" w:color="auto" w:sz="4" w:space="0"/>
            </w:tcBorders>
            <w:vAlign w:val="bottom"/>
          </w:tcPr>
          <w:p w:rsidRPr="003B7CB1" w:rsidR="006B3C1D" w:rsidP="00C90D4F" w:rsidRDefault="006B3C1D" w14:paraId="03921D6D" w14:textId="77777777">
            <w:pPr>
              <w:pStyle w:val="Tabletext"/>
              <w:widowControl/>
              <w:jc w:val="center"/>
              <w:rPr>
                <w:rFonts w:eastAsia="SimSun"/>
                <w:b/>
                <w:lang w:eastAsia="zh-CN"/>
              </w:rPr>
            </w:pPr>
            <w:r w:rsidRPr="003B7CB1">
              <w:rPr>
                <w:rFonts w:eastAsia="SimSun"/>
                <w:b/>
                <w:lang w:eastAsia="zh-CN"/>
              </w:rPr>
              <w:t>Appendix(s) for Data Collection Instrument or Form</w:t>
            </w:r>
          </w:p>
        </w:tc>
        <w:tc>
          <w:tcPr>
            <w:tcW w:w="1424" w:type="dxa"/>
            <w:tcBorders>
              <w:top w:val="single" w:color="auto" w:sz="12" w:space="0"/>
              <w:bottom w:val="single" w:color="auto" w:sz="4" w:space="0"/>
            </w:tcBorders>
            <w:shd w:val="clear" w:color="auto" w:fill="auto"/>
            <w:vAlign w:val="bottom"/>
          </w:tcPr>
          <w:p w:rsidRPr="000466D5" w:rsidR="006B3C1D" w:rsidP="00C90D4F" w:rsidRDefault="006B3C1D" w14:paraId="177FA1D0" w14:textId="77777777">
            <w:pPr>
              <w:pStyle w:val="Tabletext"/>
              <w:widowControl/>
              <w:jc w:val="center"/>
              <w:rPr>
                <w:rFonts w:eastAsia="SimSun"/>
                <w:b/>
                <w:lang w:eastAsia="zh-CN"/>
              </w:rPr>
            </w:pPr>
            <w:r w:rsidRPr="000466D5">
              <w:rPr>
                <w:rFonts w:eastAsia="SimSun"/>
                <w:b/>
                <w:lang w:eastAsia="zh-CN"/>
              </w:rPr>
              <w:t>No. of Respondents</w:t>
            </w:r>
          </w:p>
        </w:tc>
        <w:tc>
          <w:tcPr>
            <w:tcW w:w="1278" w:type="dxa"/>
            <w:tcBorders>
              <w:top w:val="single" w:color="auto" w:sz="12" w:space="0"/>
              <w:bottom w:val="single" w:color="auto" w:sz="4" w:space="0"/>
            </w:tcBorders>
            <w:shd w:val="clear" w:color="auto" w:fill="auto"/>
            <w:vAlign w:val="bottom"/>
          </w:tcPr>
          <w:p w:rsidRPr="000466D5" w:rsidR="006B3C1D" w:rsidP="00C90D4F" w:rsidRDefault="006B3C1D" w14:paraId="166F596B" w14:textId="77777777">
            <w:pPr>
              <w:pStyle w:val="Tabletext"/>
              <w:widowControl/>
              <w:jc w:val="center"/>
              <w:rPr>
                <w:rFonts w:eastAsia="SimSun"/>
                <w:b/>
                <w:lang w:eastAsia="zh-CN"/>
              </w:rPr>
            </w:pPr>
            <w:r w:rsidRPr="000466D5">
              <w:rPr>
                <w:rFonts w:eastAsia="SimSun"/>
                <w:b/>
                <w:lang w:eastAsia="zh-CN"/>
              </w:rPr>
              <w:t>Annual Frequency per Response</w:t>
            </w:r>
          </w:p>
        </w:tc>
        <w:tc>
          <w:tcPr>
            <w:tcW w:w="1198" w:type="dxa"/>
            <w:tcBorders>
              <w:top w:val="single" w:color="auto" w:sz="12" w:space="0"/>
              <w:bottom w:val="single" w:color="auto" w:sz="4" w:space="0"/>
            </w:tcBorders>
            <w:shd w:val="clear" w:color="auto" w:fill="auto"/>
            <w:vAlign w:val="bottom"/>
          </w:tcPr>
          <w:p w:rsidRPr="00D306BB" w:rsidR="006B3C1D" w:rsidP="00C90D4F" w:rsidRDefault="006B3C1D" w14:paraId="48C621D5" w14:textId="77777777">
            <w:pPr>
              <w:pStyle w:val="Tabletext"/>
              <w:widowControl/>
              <w:jc w:val="center"/>
              <w:rPr>
                <w:rFonts w:eastAsia="SimSun"/>
                <w:b/>
                <w:lang w:eastAsia="zh-CN"/>
              </w:rPr>
            </w:pPr>
            <w:r w:rsidRPr="00D306BB">
              <w:rPr>
                <w:rFonts w:eastAsia="SimSun"/>
                <w:b/>
                <w:lang w:eastAsia="zh-CN"/>
              </w:rPr>
              <w:t>Total Annual Responses</w:t>
            </w:r>
          </w:p>
        </w:tc>
        <w:tc>
          <w:tcPr>
            <w:tcW w:w="1080" w:type="dxa"/>
            <w:tcBorders>
              <w:top w:val="single" w:color="auto" w:sz="12" w:space="0"/>
              <w:bottom w:val="single" w:color="auto" w:sz="4" w:space="0"/>
            </w:tcBorders>
            <w:shd w:val="clear" w:color="auto" w:fill="auto"/>
            <w:vAlign w:val="bottom"/>
          </w:tcPr>
          <w:p w:rsidRPr="00747B6D" w:rsidR="006B3C1D" w:rsidP="00C90D4F" w:rsidRDefault="006B3C1D" w14:paraId="740CB88D" w14:textId="77777777">
            <w:pPr>
              <w:pStyle w:val="Tabletext"/>
              <w:widowControl/>
              <w:jc w:val="center"/>
              <w:rPr>
                <w:rFonts w:eastAsia="SimSun"/>
                <w:b/>
                <w:lang w:eastAsia="zh-CN"/>
              </w:rPr>
            </w:pPr>
            <w:r w:rsidRPr="00747B6D">
              <w:rPr>
                <w:rFonts w:eastAsia="SimSun"/>
                <w:b/>
                <w:lang w:eastAsia="zh-CN"/>
              </w:rPr>
              <w:t xml:space="preserve">Hours </w:t>
            </w:r>
            <w:r w:rsidRPr="00747B6D">
              <w:rPr>
                <w:rFonts w:eastAsia="SimSun"/>
                <w:b/>
                <w:lang w:eastAsia="zh-CN"/>
              </w:rPr>
              <w:br/>
              <w:t>per Response</w:t>
            </w:r>
          </w:p>
        </w:tc>
        <w:tc>
          <w:tcPr>
            <w:tcW w:w="1170" w:type="dxa"/>
            <w:tcBorders>
              <w:top w:val="single" w:color="auto" w:sz="12" w:space="0"/>
              <w:bottom w:val="single" w:color="auto" w:sz="4" w:space="0"/>
            </w:tcBorders>
            <w:shd w:val="clear" w:color="auto" w:fill="auto"/>
            <w:vAlign w:val="bottom"/>
          </w:tcPr>
          <w:p w:rsidRPr="00747B6D" w:rsidR="006B3C1D" w:rsidP="00C90D4F" w:rsidRDefault="006B3C1D" w14:paraId="2710E0B3" w14:textId="77777777">
            <w:pPr>
              <w:pStyle w:val="Tabletext"/>
              <w:widowControl/>
              <w:jc w:val="center"/>
              <w:rPr>
                <w:rFonts w:eastAsia="SimSun"/>
                <w:b/>
                <w:lang w:eastAsia="zh-CN"/>
              </w:rPr>
            </w:pPr>
            <w:r w:rsidRPr="00747B6D">
              <w:rPr>
                <w:rFonts w:eastAsia="SimSun"/>
                <w:b/>
                <w:lang w:eastAsia="zh-CN"/>
              </w:rPr>
              <w:t>Total Hours</w:t>
            </w:r>
          </w:p>
        </w:tc>
      </w:tr>
      <w:tr w:rsidRPr="00747B6D" w:rsidR="00F5324C" w:rsidTr="003D4B94" w14:paraId="46437803" w14:textId="77777777">
        <w:trPr>
          <w:gridBefore w:val="1"/>
          <w:wBefore w:w="26" w:type="dxa"/>
          <w:cantSplit/>
        </w:trPr>
        <w:tc>
          <w:tcPr>
            <w:tcW w:w="1813" w:type="dxa"/>
            <w:gridSpan w:val="2"/>
            <w:tcBorders>
              <w:top w:val="single" w:color="auto" w:sz="4" w:space="0"/>
              <w:bottom w:val="nil"/>
            </w:tcBorders>
            <w:shd w:val="clear" w:color="auto" w:fill="auto"/>
          </w:tcPr>
          <w:p w:rsidRPr="00D306BB" w:rsidR="00F5324C" w:rsidP="0083532C" w:rsidRDefault="00F5324C" w14:paraId="1CDF3C69" w14:textId="77777777">
            <w:pPr>
              <w:pStyle w:val="Tabletext"/>
              <w:widowControl/>
              <w:rPr>
                <w:rFonts w:eastAsia="SimSun"/>
                <w:lang w:eastAsia="zh-CN"/>
              </w:rPr>
            </w:pPr>
            <w:r w:rsidRPr="00D306BB">
              <w:rPr>
                <w:rFonts w:eastAsia="SimSun"/>
                <w:lang w:eastAsia="zh-CN"/>
              </w:rPr>
              <w:t xml:space="preserve">Recruitment </w:t>
            </w:r>
            <w:r w:rsidRPr="00D306BB" w:rsidR="003D4B94">
              <w:rPr>
                <w:rFonts w:eastAsia="SimSun"/>
                <w:lang w:eastAsia="zh-CN"/>
              </w:rPr>
              <w:t>information</w:t>
            </w:r>
          </w:p>
        </w:tc>
        <w:tc>
          <w:tcPr>
            <w:tcW w:w="1533" w:type="dxa"/>
            <w:tcBorders>
              <w:top w:val="single" w:color="auto" w:sz="4" w:space="0"/>
              <w:bottom w:val="nil"/>
            </w:tcBorders>
          </w:tcPr>
          <w:p w:rsidRPr="00747B6D" w:rsidR="00F5324C" w:rsidDel="00972085" w:rsidP="00747B6D" w:rsidRDefault="00293E38" w14:paraId="3B1D49B5" w14:textId="77777777">
            <w:pPr>
              <w:pStyle w:val="Tabletext"/>
              <w:widowControl/>
              <w:jc w:val="center"/>
              <w:rPr>
                <w:rFonts w:eastAsia="SimSun"/>
                <w:lang w:eastAsia="zh-CN"/>
              </w:rPr>
            </w:pPr>
            <w:r w:rsidRPr="00747B6D">
              <w:rPr>
                <w:rFonts w:eastAsia="SimSun"/>
                <w:lang w:eastAsia="zh-CN"/>
              </w:rPr>
              <w:t>B, C, D</w:t>
            </w:r>
          </w:p>
        </w:tc>
        <w:tc>
          <w:tcPr>
            <w:tcW w:w="1424" w:type="dxa"/>
            <w:tcBorders>
              <w:top w:val="single" w:color="auto" w:sz="4" w:space="0"/>
              <w:bottom w:val="nil"/>
            </w:tcBorders>
            <w:shd w:val="clear" w:color="auto" w:fill="auto"/>
          </w:tcPr>
          <w:p w:rsidRPr="00A17E9F" w:rsidR="00F5324C" w:rsidP="00C90D4F" w:rsidRDefault="00F5324C" w14:paraId="6DA17C1E" w14:textId="77777777">
            <w:pPr>
              <w:pStyle w:val="Tabletext"/>
              <w:widowControl/>
              <w:tabs>
                <w:tab w:val="decimal" w:pos="792"/>
              </w:tabs>
              <w:rPr>
                <w:rFonts w:eastAsia="SimSun"/>
                <w:lang w:eastAsia="zh-CN"/>
              </w:rPr>
            </w:pPr>
            <w:r w:rsidRPr="00A17E9F">
              <w:rPr>
                <w:rFonts w:eastAsia="SimSun"/>
                <w:lang w:eastAsia="zh-CN"/>
              </w:rPr>
              <w:t>1,600</w:t>
            </w:r>
          </w:p>
        </w:tc>
        <w:tc>
          <w:tcPr>
            <w:tcW w:w="1278" w:type="dxa"/>
            <w:tcBorders>
              <w:top w:val="single" w:color="auto" w:sz="4" w:space="0"/>
              <w:bottom w:val="nil"/>
            </w:tcBorders>
            <w:shd w:val="clear" w:color="auto" w:fill="auto"/>
          </w:tcPr>
          <w:p w:rsidRPr="000466D5" w:rsidR="00F5324C" w:rsidP="00C90D4F" w:rsidRDefault="00F5324C" w14:paraId="67238328" w14:textId="77777777">
            <w:pPr>
              <w:pStyle w:val="Tabletext"/>
              <w:widowControl/>
              <w:tabs>
                <w:tab w:val="decimal" w:pos="522"/>
              </w:tabs>
              <w:rPr>
                <w:rFonts w:eastAsia="SimSun"/>
                <w:lang w:eastAsia="zh-CN"/>
              </w:rPr>
            </w:pPr>
            <w:r w:rsidRPr="003B7CB1">
              <w:rPr>
                <w:rFonts w:eastAsia="SimSun"/>
                <w:lang w:eastAsia="zh-CN"/>
              </w:rPr>
              <w:t>1</w:t>
            </w:r>
          </w:p>
        </w:tc>
        <w:tc>
          <w:tcPr>
            <w:tcW w:w="1198" w:type="dxa"/>
            <w:tcBorders>
              <w:top w:val="single" w:color="auto" w:sz="4" w:space="0"/>
              <w:bottom w:val="nil"/>
            </w:tcBorders>
            <w:shd w:val="clear" w:color="auto" w:fill="auto"/>
          </w:tcPr>
          <w:p w:rsidRPr="00D306BB" w:rsidR="00F5324C" w:rsidP="00C90D4F" w:rsidRDefault="00F5324C" w14:paraId="586B83E6" w14:textId="77777777">
            <w:pPr>
              <w:pStyle w:val="Tabletext"/>
              <w:widowControl/>
              <w:tabs>
                <w:tab w:val="decimal" w:pos="582"/>
              </w:tabs>
              <w:rPr>
                <w:rFonts w:eastAsia="SimSun"/>
                <w:lang w:eastAsia="zh-CN"/>
              </w:rPr>
            </w:pPr>
            <w:r w:rsidRPr="000466D5">
              <w:rPr>
                <w:rFonts w:eastAsia="SimSun"/>
                <w:lang w:eastAsia="zh-CN"/>
              </w:rPr>
              <w:t>1,600</w:t>
            </w:r>
          </w:p>
        </w:tc>
        <w:tc>
          <w:tcPr>
            <w:tcW w:w="1080" w:type="dxa"/>
            <w:tcBorders>
              <w:top w:val="single" w:color="auto" w:sz="4" w:space="0"/>
              <w:bottom w:val="nil"/>
            </w:tcBorders>
            <w:shd w:val="clear" w:color="auto" w:fill="auto"/>
          </w:tcPr>
          <w:p w:rsidRPr="00747B6D" w:rsidR="00F5324C" w:rsidP="00F5324C" w:rsidRDefault="00F5324C" w14:paraId="2FAFFDC0" w14:textId="77777777">
            <w:pPr>
              <w:pStyle w:val="Tabletext"/>
              <w:widowControl/>
              <w:jc w:val="center"/>
              <w:rPr>
                <w:rFonts w:eastAsia="SimSun"/>
                <w:lang w:eastAsia="zh-CN"/>
              </w:rPr>
            </w:pPr>
            <w:r w:rsidRPr="00D306BB">
              <w:rPr>
                <w:rFonts w:eastAsia="SimSun"/>
                <w:lang w:eastAsia="zh-CN"/>
              </w:rPr>
              <w:t>0.033</w:t>
            </w:r>
            <w:r w:rsidRPr="00D306BB">
              <w:rPr>
                <w:rFonts w:eastAsia="SimSun"/>
                <w:lang w:eastAsia="zh-CN"/>
              </w:rPr>
              <w:br/>
            </w:r>
            <w:r w:rsidRPr="00747B6D">
              <w:t>(2 min.)</w:t>
            </w:r>
          </w:p>
        </w:tc>
        <w:tc>
          <w:tcPr>
            <w:tcW w:w="1170" w:type="dxa"/>
            <w:tcBorders>
              <w:top w:val="single" w:color="auto" w:sz="4" w:space="0"/>
              <w:bottom w:val="nil"/>
            </w:tcBorders>
            <w:shd w:val="clear" w:color="auto" w:fill="auto"/>
          </w:tcPr>
          <w:p w:rsidRPr="00D306BB" w:rsidR="00F5324C" w:rsidP="00C90D4F" w:rsidRDefault="00F5324C" w14:paraId="0DA67782" w14:textId="77777777">
            <w:pPr>
              <w:pStyle w:val="Tabletext"/>
              <w:widowControl/>
              <w:tabs>
                <w:tab w:val="decimal" w:pos="449"/>
              </w:tabs>
              <w:rPr>
                <w:rFonts w:eastAsia="SimSun"/>
                <w:lang w:eastAsia="zh-CN"/>
              </w:rPr>
            </w:pPr>
            <w:r w:rsidRPr="00747B6D">
              <w:rPr>
                <w:rFonts w:eastAsia="SimSun"/>
                <w:lang w:eastAsia="zh-CN"/>
              </w:rPr>
              <w:t>5</w:t>
            </w:r>
            <w:r w:rsidR="00D306BB">
              <w:rPr>
                <w:rFonts w:eastAsia="SimSun"/>
                <w:lang w:eastAsia="zh-CN"/>
              </w:rPr>
              <w:t>2.8</w:t>
            </w:r>
          </w:p>
        </w:tc>
      </w:tr>
      <w:tr w:rsidRPr="00747B6D" w:rsidR="00FB6441" w:rsidTr="003D4B94" w14:paraId="1BB41D1C" w14:textId="77777777">
        <w:trPr>
          <w:gridBefore w:val="1"/>
          <w:wBefore w:w="26" w:type="dxa"/>
          <w:cantSplit/>
        </w:trPr>
        <w:tc>
          <w:tcPr>
            <w:tcW w:w="1813" w:type="dxa"/>
            <w:gridSpan w:val="2"/>
            <w:tcBorders>
              <w:top w:val="nil"/>
            </w:tcBorders>
            <w:shd w:val="clear" w:color="auto" w:fill="auto"/>
          </w:tcPr>
          <w:p w:rsidRPr="00D306BB" w:rsidR="006B3C1D" w:rsidP="0083532C" w:rsidRDefault="00F5324C" w14:paraId="255FF75D" w14:textId="77777777">
            <w:pPr>
              <w:pStyle w:val="Tabletext"/>
              <w:widowControl/>
              <w:rPr>
                <w:rFonts w:eastAsia="SimSun"/>
                <w:lang w:eastAsia="zh-CN"/>
              </w:rPr>
            </w:pPr>
            <w:r w:rsidRPr="00D306BB">
              <w:rPr>
                <w:rFonts w:eastAsia="SimSun"/>
                <w:lang w:eastAsia="zh-CN"/>
              </w:rPr>
              <w:t>S</w:t>
            </w:r>
            <w:r w:rsidRPr="00D306BB" w:rsidR="006B3C1D">
              <w:rPr>
                <w:rFonts w:eastAsia="SimSun"/>
                <w:lang w:eastAsia="zh-CN"/>
              </w:rPr>
              <w:t>creening questionnaire</w:t>
            </w:r>
          </w:p>
        </w:tc>
        <w:tc>
          <w:tcPr>
            <w:tcW w:w="1533" w:type="dxa"/>
            <w:tcBorders>
              <w:top w:val="nil"/>
            </w:tcBorders>
          </w:tcPr>
          <w:p w:rsidRPr="00747B6D" w:rsidR="006B3C1D" w:rsidP="00747B6D" w:rsidRDefault="006B3C1D" w14:paraId="6DA17051" w14:textId="77777777">
            <w:pPr>
              <w:pStyle w:val="Tabletext"/>
              <w:widowControl/>
              <w:jc w:val="center"/>
              <w:rPr>
                <w:rFonts w:eastAsia="SimSun"/>
                <w:lang w:eastAsia="zh-CN"/>
              </w:rPr>
            </w:pPr>
            <w:r w:rsidRPr="00747B6D">
              <w:rPr>
                <w:rFonts w:eastAsia="SimSun"/>
                <w:lang w:eastAsia="zh-CN"/>
              </w:rPr>
              <w:t>E</w:t>
            </w:r>
          </w:p>
        </w:tc>
        <w:tc>
          <w:tcPr>
            <w:tcW w:w="1424" w:type="dxa"/>
            <w:tcBorders>
              <w:top w:val="nil"/>
            </w:tcBorders>
            <w:shd w:val="clear" w:color="auto" w:fill="auto"/>
          </w:tcPr>
          <w:p w:rsidRPr="00A17E9F" w:rsidR="006B3C1D" w:rsidP="00C90D4F" w:rsidRDefault="006B3C1D" w14:paraId="655EC2D8" w14:textId="77777777">
            <w:pPr>
              <w:pStyle w:val="Tabletext"/>
              <w:widowControl/>
              <w:tabs>
                <w:tab w:val="decimal" w:pos="792"/>
              </w:tabs>
              <w:rPr>
                <w:rFonts w:eastAsia="SimSun"/>
                <w:lang w:eastAsia="zh-CN"/>
              </w:rPr>
            </w:pPr>
            <w:r w:rsidRPr="00A17E9F">
              <w:rPr>
                <w:rFonts w:eastAsia="SimSun"/>
                <w:lang w:eastAsia="zh-CN"/>
              </w:rPr>
              <w:t>833</w:t>
            </w:r>
          </w:p>
        </w:tc>
        <w:tc>
          <w:tcPr>
            <w:tcW w:w="1278" w:type="dxa"/>
            <w:tcBorders>
              <w:top w:val="nil"/>
            </w:tcBorders>
            <w:shd w:val="clear" w:color="auto" w:fill="auto"/>
          </w:tcPr>
          <w:p w:rsidRPr="003B7CB1" w:rsidR="006B3C1D" w:rsidP="00C90D4F" w:rsidRDefault="006B3C1D" w14:paraId="7F65B633" w14:textId="77777777">
            <w:pPr>
              <w:pStyle w:val="Tabletext"/>
              <w:widowControl/>
              <w:tabs>
                <w:tab w:val="decimal" w:pos="522"/>
              </w:tabs>
              <w:rPr>
                <w:rFonts w:eastAsia="SimSun"/>
                <w:lang w:eastAsia="zh-CN"/>
              </w:rPr>
            </w:pPr>
            <w:r w:rsidRPr="003B7CB1">
              <w:rPr>
                <w:rFonts w:eastAsia="SimSun"/>
                <w:lang w:eastAsia="zh-CN"/>
              </w:rPr>
              <w:t>1</w:t>
            </w:r>
          </w:p>
        </w:tc>
        <w:tc>
          <w:tcPr>
            <w:tcW w:w="1198" w:type="dxa"/>
            <w:tcBorders>
              <w:top w:val="nil"/>
            </w:tcBorders>
            <w:shd w:val="clear" w:color="auto" w:fill="auto"/>
          </w:tcPr>
          <w:p w:rsidRPr="000466D5" w:rsidR="006B3C1D" w:rsidP="00C90D4F" w:rsidRDefault="006B3C1D" w14:paraId="7C0BCBA5" w14:textId="77777777">
            <w:pPr>
              <w:pStyle w:val="Tabletext"/>
              <w:widowControl/>
              <w:tabs>
                <w:tab w:val="decimal" w:pos="582"/>
              </w:tabs>
              <w:rPr>
                <w:rFonts w:eastAsia="SimSun"/>
                <w:lang w:eastAsia="zh-CN"/>
              </w:rPr>
            </w:pPr>
            <w:r w:rsidRPr="000466D5">
              <w:rPr>
                <w:rFonts w:eastAsia="SimSun"/>
                <w:lang w:eastAsia="zh-CN"/>
              </w:rPr>
              <w:t>833</w:t>
            </w:r>
          </w:p>
        </w:tc>
        <w:tc>
          <w:tcPr>
            <w:tcW w:w="1080" w:type="dxa"/>
            <w:tcBorders>
              <w:top w:val="nil"/>
            </w:tcBorders>
            <w:shd w:val="clear" w:color="auto" w:fill="auto"/>
          </w:tcPr>
          <w:p w:rsidRPr="00D306BB" w:rsidR="006B3C1D" w:rsidP="00C90D4F" w:rsidRDefault="006B3C1D" w14:paraId="6B90625D" w14:textId="77777777">
            <w:pPr>
              <w:pStyle w:val="Tabletext"/>
              <w:widowControl/>
              <w:jc w:val="center"/>
              <w:rPr>
                <w:rFonts w:eastAsia="SimSun"/>
                <w:lang w:eastAsia="zh-CN"/>
              </w:rPr>
            </w:pPr>
            <w:r w:rsidRPr="000466D5">
              <w:rPr>
                <w:rFonts w:eastAsia="SimSun"/>
                <w:lang w:eastAsia="zh-CN"/>
              </w:rPr>
              <w:t>0.</w:t>
            </w:r>
            <w:r w:rsidRPr="00D306BB">
              <w:rPr>
                <w:rFonts w:eastAsia="SimSun"/>
                <w:lang w:eastAsia="zh-CN"/>
              </w:rPr>
              <w:t>133</w:t>
            </w:r>
            <w:r w:rsidRPr="00D306BB" w:rsidR="00FB6441">
              <w:rPr>
                <w:rFonts w:eastAsia="SimSun"/>
                <w:lang w:eastAsia="zh-CN"/>
              </w:rPr>
              <w:br/>
            </w:r>
            <w:r w:rsidRPr="00D306BB">
              <w:t>(8 min.)</w:t>
            </w:r>
          </w:p>
        </w:tc>
        <w:tc>
          <w:tcPr>
            <w:tcW w:w="1170" w:type="dxa"/>
            <w:tcBorders>
              <w:top w:val="nil"/>
            </w:tcBorders>
            <w:shd w:val="clear" w:color="auto" w:fill="auto"/>
          </w:tcPr>
          <w:p w:rsidRPr="006930DA" w:rsidR="006B3C1D" w:rsidP="00C90D4F" w:rsidRDefault="006B3C1D" w14:paraId="1D1A7981" w14:textId="77777777">
            <w:pPr>
              <w:pStyle w:val="Tabletext"/>
              <w:widowControl/>
              <w:tabs>
                <w:tab w:val="decimal" w:pos="449"/>
              </w:tabs>
              <w:rPr>
                <w:rFonts w:eastAsia="SimSun"/>
                <w:lang w:eastAsia="zh-CN"/>
              </w:rPr>
            </w:pPr>
            <w:r w:rsidRPr="006930DA">
              <w:rPr>
                <w:rFonts w:eastAsia="SimSun"/>
                <w:lang w:eastAsia="zh-CN"/>
              </w:rPr>
              <w:t>110.789</w:t>
            </w:r>
          </w:p>
        </w:tc>
      </w:tr>
      <w:tr w:rsidRPr="00747B6D" w:rsidR="00FB6441" w:rsidTr="003D4B94" w14:paraId="2E1A1A6B" w14:textId="77777777">
        <w:trPr>
          <w:gridBefore w:val="1"/>
          <w:wBefore w:w="26" w:type="dxa"/>
          <w:cantSplit/>
        </w:trPr>
        <w:tc>
          <w:tcPr>
            <w:tcW w:w="1813" w:type="dxa"/>
            <w:gridSpan w:val="2"/>
            <w:shd w:val="clear" w:color="auto" w:fill="auto"/>
          </w:tcPr>
          <w:p w:rsidRPr="00D306BB" w:rsidR="006B3C1D" w:rsidP="0083532C" w:rsidRDefault="006B3C1D" w14:paraId="67CD8D71" w14:textId="77777777">
            <w:pPr>
              <w:pStyle w:val="Tabletext"/>
              <w:widowControl/>
              <w:rPr>
                <w:rFonts w:eastAsia="SimSun"/>
                <w:lang w:eastAsia="zh-CN"/>
              </w:rPr>
            </w:pPr>
            <w:r w:rsidRPr="00D306BB">
              <w:rPr>
                <w:rFonts w:eastAsia="SimSun"/>
                <w:lang w:eastAsia="zh-CN"/>
              </w:rPr>
              <w:lastRenderedPageBreak/>
              <w:t>Appointment phone script, confirmation email, reminder phone script</w:t>
            </w:r>
          </w:p>
        </w:tc>
        <w:tc>
          <w:tcPr>
            <w:tcW w:w="1533" w:type="dxa"/>
          </w:tcPr>
          <w:p w:rsidRPr="00747B6D" w:rsidR="006B3C1D" w:rsidP="00747B6D" w:rsidRDefault="006B3C1D" w14:paraId="53B812D3" w14:textId="77777777">
            <w:pPr>
              <w:pStyle w:val="Tabletext"/>
              <w:widowControl/>
              <w:jc w:val="center"/>
              <w:rPr>
                <w:rFonts w:eastAsia="SimSun"/>
                <w:lang w:eastAsia="zh-CN"/>
              </w:rPr>
            </w:pPr>
            <w:r w:rsidRPr="00747B6D">
              <w:rPr>
                <w:rFonts w:eastAsia="SimSun"/>
                <w:lang w:eastAsia="zh-CN"/>
              </w:rPr>
              <w:t>F, G, H</w:t>
            </w:r>
          </w:p>
        </w:tc>
        <w:tc>
          <w:tcPr>
            <w:tcW w:w="1424" w:type="dxa"/>
            <w:shd w:val="clear" w:color="auto" w:fill="auto"/>
          </w:tcPr>
          <w:p w:rsidRPr="00A17E9F" w:rsidR="006B3C1D" w:rsidP="00C90D4F" w:rsidRDefault="006B3C1D" w14:paraId="57B6FC45" w14:textId="77777777">
            <w:pPr>
              <w:pStyle w:val="Tabletext"/>
              <w:widowControl/>
              <w:tabs>
                <w:tab w:val="decimal" w:pos="792"/>
              </w:tabs>
              <w:rPr>
                <w:rFonts w:eastAsia="SimSun"/>
                <w:lang w:eastAsia="zh-CN"/>
              </w:rPr>
            </w:pPr>
            <w:r w:rsidRPr="00A17E9F">
              <w:rPr>
                <w:rFonts w:eastAsia="SimSun"/>
                <w:lang w:eastAsia="zh-CN"/>
              </w:rPr>
              <w:t>625</w:t>
            </w:r>
          </w:p>
        </w:tc>
        <w:tc>
          <w:tcPr>
            <w:tcW w:w="1278" w:type="dxa"/>
            <w:shd w:val="clear" w:color="auto" w:fill="auto"/>
          </w:tcPr>
          <w:p w:rsidRPr="003B7CB1" w:rsidR="006B3C1D" w:rsidP="00C90D4F" w:rsidRDefault="006B3C1D" w14:paraId="21F8D82E" w14:textId="77777777">
            <w:pPr>
              <w:pStyle w:val="Tabletext"/>
              <w:widowControl/>
              <w:tabs>
                <w:tab w:val="decimal" w:pos="522"/>
              </w:tabs>
              <w:rPr>
                <w:rFonts w:eastAsia="SimSun"/>
                <w:lang w:eastAsia="zh-CN"/>
              </w:rPr>
            </w:pPr>
            <w:r w:rsidRPr="003B7CB1">
              <w:rPr>
                <w:rFonts w:eastAsia="SimSun"/>
                <w:lang w:eastAsia="zh-CN"/>
              </w:rPr>
              <w:t>1</w:t>
            </w:r>
          </w:p>
        </w:tc>
        <w:tc>
          <w:tcPr>
            <w:tcW w:w="1198" w:type="dxa"/>
            <w:shd w:val="clear" w:color="auto" w:fill="auto"/>
          </w:tcPr>
          <w:p w:rsidRPr="000466D5" w:rsidR="006B3C1D" w:rsidP="00C90D4F" w:rsidRDefault="006B3C1D" w14:paraId="628A32E0" w14:textId="77777777">
            <w:pPr>
              <w:pStyle w:val="Tabletext"/>
              <w:widowControl/>
              <w:tabs>
                <w:tab w:val="decimal" w:pos="582"/>
              </w:tabs>
              <w:rPr>
                <w:rFonts w:eastAsia="SimSun"/>
                <w:lang w:eastAsia="zh-CN"/>
              </w:rPr>
            </w:pPr>
            <w:r w:rsidRPr="000466D5">
              <w:rPr>
                <w:rFonts w:eastAsia="SimSun"/>
                <w:lang w:eastAsia="zh-CN"/>
              </w:rPr>
              <w:t>625</w:t>
            </w:r>
          </w:p>
        </w:tc>
        <w:tc>
          <w:tcPr>
            <w:tcW w:w="1080" w:type="dxa"/>
            <w:shd w:val="clear" w:color="auto" w:fill="auto"/>
          </w:tcPr>
          <w:p w:rsidRPr="00747B6D" w:rsidR="006B3C1D" w:rsidP="00C90D4F" w:rsidRDefault="006B3C1D" w14:paraId="6ACEB73B" w14:textId="77777777">
            <w:pPr>
              <w:pStyle w:val="Tabletext"/>
              <w:widowControl/>
              <w:jc w:val="center"/>
            </w:pPr>
            <w:r w:rsidRPr="000466D5">
              <w:t>0.116</w:t>
            </w:r>
            <w:r w:rsidRPr="00D306BB" w:rsidR="00FB6441">
              <w:br/>
            </w:r>
            <w:r w:rsidRPr="00747B6D">
              <w:t>(7 min.)</w:t>
            </w:r>
          </w:p>
        </w:tc>
        <w:tc>
          <w:tcPr>
            <w:tcW w:w="1170" w:type="dxa"/>
            <w:shd w:val="clear" w:color="auto" w:fill="auto"/>
          </w:tcPr>
          <w:p w:rsidRPr="00747B6D" w:rsidR="006B3C1D" w:rsidP="00C90D4F" w:rsidRDefault="006B3C1D" w14:paraId="175835F1" w14:textId="77777777">
            <w:pPr>
              <w:pStyle w:val="Tabletext"/>
              <w:widowControl/>
              <w:tabs>
                <w:tab w:val="decimal" w:pos="449"/>
              </w:tabs>
              <w:rPr>
                <w:rFonts w:eastAsia="SimSun"/>
                <w:lang w:eastAsia="zh-CN"/>
              </w:rPr>
            </w:pPr>
            <w:r w:rsidRPr="00747B6D">
              <w:rPr>
                <w:rFonts w:eastAsia="SimSun"/>
                <w:lang w:eastAsia="zh-CN"/>
              </w:rPr>
              <w:t>72.5</w:t>
            </w:r>
          </w:p>
        </w:tc>
      </w:tr>
      <w:tr w:rsidRPr="00747B6D" w:rsidR="00C819D8" w:rsidTr="003D4B94" w14:paraId="31B98C2F" w14:textId="77777777">
        <w:tblPrEx>
          <w:tblCellMar>
            <w:left w:w="72" w:type="dxa"/>
            <w:right w:w="72" w:type="dxa"/>
          </w:tblCellMar>
        </w:tblPrEx>
        <w:trPr>
          <w:cantSplit/>
        </w:trPr>
        <w:tc>
          <w:tcPr>
            <w:tcW w:w="1810" w:type="dxa"/>
            <w:gridSpan w:val="2"/>
            <w:shd w:val="clear" w:color="auto" w:fill="auto"/>
          </w:tcPr>
          <w:p w:rsidRPr="00747B6D" w:rsidR="00C819D8" w:rsidP="00C90D4F" w:rsidRDefault="00C819D8" w14:paraId="3A7459BB" w14:textId="77777777">
            <w:pPr>
              <w:pStyle w:val="Tabletext"/>
              <w:widowControl/>
              <w:rPr>
                <w:rFonts w:eastAsia="SimSun"/>
                <w:lang w:eastAsia="zh-CN"/>
              </w:rPr>
            </w:pPr>
            <w:r w:rsidRPr="00D306BB">
              <w:rPr>
                <w:rFonts w:eastAsia="SimSun"/>
                <w:lang w:eastAsia="zh-CN"/>
              </w:rPr>
              <w:t>C</w:t>
            </w:r>
            <w:r w:rsidR="00F70D10">
              <w:rPr>
                <w:rFonts w:eastAsia="SimSun"/>
                <w:lang w:eastAsia="zh-CN"/>
              </w:rPr>
              <w:t>heck</w:t>
            </w:r>
            <w:r w:rsidR="003D4B94">
              <w:rPr>
                <w:rFonts w:eastAsia="SimSun"/>
                <w:lang w:eastAsia="zh-CN"/>
              </w:rPr>
              <w:t>-</w:t>
            </w:r>
            <w:r w:rsidR="00F70D10">
              <w:rPr>
                <w:rFonts w:eastAsia="SimSun"/>
                <w:lang w:eastAsia="zh-CN"/>
              </w:rPr>
              <w:t>in and c</w:t>
            </w:r>
            <w:r w:rsidRPr="00D306BB">
              <w:rPr>
                <w:rFonts w:eastAsia="SimSun"/>
                <w:lang w:eastAsia="zh-CN"/>
              </w:rPr>
              <w:t xml:space="preserve">onsent </w:t>
            </w:r>
            <w:r w:rsidRPr="00747B6D" w:rsidR="007F382B">
              <w:rPr>
                <w:rFonts w:eastAsia="SimSun"/>
                <w:lang w:eastAsia="zh-CN"/>
              </w:rPr>
              <w:t xml:space="preserve">form </w:t>
            </w:r>
          </w:p>
        </w:tc>
        <w:tc>
          <w:tcPr>
            <w:tcW w:w="1562" w:type="dxa"/>
            <w:gridSpan w:val="2"/>
          </w:tcPr>
          <w:p w:rsidRPr="00747B6D" w:rsidR="00C819D8" w:rsidP="00747B6D" w:rsidRDefault="00D306BB" w14:paraId="1CA33320" w14:textId="77777777">
            <w:pPr>
              <w:pStyle w:val="Tabletext"/>
              <w:widowControl/>
              <w:jc w:val="center"/>
              <w:rPr>
                <w:rFonts w:eastAsia="SimSun"/>
                <w:lang w:eastAsia="zh-CN"/>
              </w:rPr>
            </w:pPr>
            <w:r>
              <w:rPr>
                <w:rFonts w:eastAsia="SimSun"/>
                <w:lang w:eastAsia="zh-CN"/>
              </w:rPr>
              <w:t>J</w:t>
            </w:r>
          </w:p>
        </w:tc>
        <w:tc>
          <w:tcPr>
            <w:tcW w:w="1424" w:type="dxa"/>
            <w:shd w:val="clear" w:color="auto" w:fill="auto"/>
          </w:tcPr>
          <w:p w:rsidRPr="00A17E9F" w:rsidR="00C819D8" w:rsidP="00C90D4F" w:rsidRDefault="001C2391" w14:paraId="3BED2473" w14:textId="77777777">
            <w:pPr>
              <w:pStyle w:val="Tabletext"/>
              <w:widowControl/>
              <w:tabs>
                <w:tab w:val="decimal" w:pos="792"/>
              </w:tabs>
              <w:rPr>
                <w:rFonts w:eastAsia="SimSun"/>
                <w:lang w:eastAsia="zh-CN"/>
              </w:rPr>
            </w:pPr>
            <w:r w:rsidRPr="00A17E9F">
              <w:rPr>
                <w:rFonts w:eastAsia="SimSun"/>
                <w:lang w:eastAsia="zh-CN"/>
              </w:rPr>
              <w:t>400</w:t>
            </w:r>
          </w:p>
        </w:tc>
        <w:tc>
          <w:tcPr>
            <w:tcW w:w="1278" w:type="dxa"/>
            <w:shd w:val="clear" w:color="auto" w:fill="auto"/>
          </w:tcPr>
          <w:p w:rsidRPr="000466D5" w:rsidR="00C819D8" w:rsidP="00C90D4F" w:rsidRDefault="00C819D8" w14:paraId="139C10BE" w14:textId="77777777">
            <w:pPr>
              <w:pStyle w:val="Tabletext"/>
              <w:widowControl/>
              <w:tabs>
                <w:tab w:val="decimal" w:pos="522"/>
              </w:tabs>
              <w:rPr>
                <w:rFonts w:eastAsia="SimSun"/>
                <w:lang w:eastAsia="zh-CN"/>
              </w:rPr>
            </w:pPr>
            <w:r w:rsidRPr="003B7CB1">
              <w:rPr>
                <w:rFonts w:eastAsia="SimSun"/>
                <w:lang w:eastAsia="zh-CN"/>
              </w:rPr>
              <w:t>1</w:t>
            </w:r>
          </w:p>
        </w:tc>
        <w:tc>
          <w:tcPr>
            <w:tcW w:w="1198" w:type="dxa"/>
            <w:shd w:val="clear" w:color="auto" w:fill="auto"/>
          </w:tcPr>
          <w:p w:rsidRPr="00D306BB" w:rsidR="00C819D8" w:rsidP="00C90D4F" w:rsidRDefault="001C2391" w14:paraId="653B0F01" w14:textId="77777777">
            <w:pPr>
              <w:pStyle w:val="Tabletext"/>
              <w:widowControl/>
              <w:tabs>
                <w:tab w:val="decimal" w:pos="582"/>
              </w:tabs>
              <w:rPr>
                <w:rFonts w:eastAsia="SimSun"/>
                <w:lang w:eastAsia="zh-CN"/>
              </w:rPr>
            </w:pPr>
            <w:r w:rsidRPr="000466D5">
              <w:rPr>
                <w:rFonts w:eastAsia="SimSun"/>
                <w:lang w:eastAsia="zh-CN"/>
              </w:rPr>
              <w:t>400</w:t>
            </w:r>
          </w:p>
        </w:tc>
        <w:tc>
          <w:tcPr>
            <w:tcW w:w="1080" w:type="dxa"/>
            <w:shd w:val="clear" w:color="auto" w:fill="auto"/>
          </w:tcPr>
          <w:p w:rsidRPr="006930DA" w:rsidR="00C819D8" w:rsidP="00C90D4F" w:rsidRDefault="00C819D8" w14:paraId="25BB8C3B" w14:textId="77777777">
            <w:pPr>
              <w:pStyle w:val="Tabletext"/>
              <w:widowControl/>
              <w:jc w:val="center"/>
            </w:pPr>
            <w:r w:rsidRPr="00D306BB">
              <w:t>0.</w:t>
            </w:r>
            <w:r w:rsidR="00522A2D">
              <w:t>17</w:t>
            </w:r>
            <w:r w:rsidRPr="00D306BB" w:rsidR="00FB6441">
              <w:br/>
            </w:r>
            <w:r w:rsidRPr="006930DA">
              <w:t>(</w:t>
            </w:r>
            <w:r w:rsidR="00522A2D">
              <w:t>10</w:t>
            </w:r>
            <w:r w:rsidRPr="006930DA" w:rsidR="00522A2D">
              <w:t xml:space="preserve"> </w:t>
            </w:r>
            <w:r w:rsidRPr="006930DA">
              <w:t>min.)</w:t>
            </w:r>
          </w:p>
        </w:tc>
        <w:tc>
          <w:tcPr>
            <w:tcW w:w="1170" w:type="dxa"/>
            <w:shd w:val="clear" w:color="auto" w:fill="auto"/>
          </w:tcPr>
          <w:p w:rsidRPr="00747B6D" w:rsidR="00C819D8" w:rsidP="00C90D4F" w:rsidRDefault="00522A2D" w14:paraId="26FF785F" w14:textId="77777777">
            <w:pPr>
              <w:pStyle w:val="Tabletext"/>
              <w:widowControl/>
              <w:tabs>
                <w:tab w:val="decimal" w:pos="449"/>
              </w:tabs>
              <w:rPr>
                <w:rFonts w:eastAsia="SimSun"/>
                <w:lang w:eastAsia="zh-CN"/>
              </w:rPr>
            </w:pPr>
            <w:r>
              <w:rPr>
                <w:rFonts w:eastAsia="SimSun"/>
                <w:lang w:eastAsia="zh-CN"/>
              </w:rPr>
              <w:t>68</w:t>
            </w:r>
            <w:r w:rsidR="003D4B94">
              <w:rPr>
                <w:rFonts w:eastAsia="SimSun"/>
                <w:lang w:eastAsia="zh-CN"/>
              </w:rPr>
              <w:t>.0</w:t>
            </w:r>
          </w:p>
        </w:tc>
      </w:tr>
      <w:tr w:rsidRPr="00C94D58" w:rsidR="00C819D8" w:rsidTr="003D4B94" w14:paraId="000A577F" w14:textId="77777777">
        <w:tblPrEx>
          <w:tblCellMar>
            <w:left w:w="72" w:type="dxa"/>
            <w:right w:w="72" w:type="dxa"/>
          </w:tblCellMar>
        </w:tblPrEx>
        <w:trPr>
          <w:cantSplit/>
        </w:trPr>
        <w:tc>
          <w:tcPr>
            <w:tcW w:w="1810" w:type="dxa"/>
            <w:gridSpan w:val="2"/>
            <w:shd w:val="clear" w:color="auto" w:fill="auto"/>
          </w:tcPr>
          <w:p w:rsidRPr="00D306BB" w:rsidR="00C819D8" w:rsidP="00C90D4F" w:rsidRDefault="00C819D8" w14:paraId="3643BF57" w14:textId="77777777">
            <w:pPr>
              <w:pStyle w:val="Tabletext"/>
              <w:widowControl/>
              <w:rPr>
                <w:rFonts w:eastAsia="SimSun"/>
                <w:lang w:eastAsia="zh-CN"/>
              </w:rPr>
            </w:pPr>
            <w:r w:rsidRPr="00D306BB">
              <w:rPr>
                <w:rFonts w:eastAsia="SimSun"/>
                <w:lang w:eastAsia="zh-CN"/>
              </w:rPr>
              <w:t xml:space="preserve">Food </w:t>
            </w:r>
            <w:r w:rsidRPr="00D306BB" w:rsidR="002204A3">
              <w:rPr>
                <w:rFonts w:eastAsia="SimSun"/>
                <w:lang w:eastAsia="zh-CN"/>
              </w:rPr>
              <w:t>preparation task/observa</w:t>
            </w:r>
            <w:r w:rsidRPr="00D306BB" w:rsidR="007F382B">
              <w:rPr>
                <w:rFonts w:eastAsia="SimSun"/>
                <w:lang w:eastAsia="zh-CN"/>
              </w:rPr>
              <w:t>tion</w:t>
            </w:r>
          </w:p>
        </w:tc>
        <w:tc>
          <w:tcPr>
            <w:tcW w:w="1562" w:type="dxa"/>
            <w:gridSpan w:val="2"/>
          </w:tcPr>
          <w:p w:rsidRPr="00747B6D" w:rsidR="00C819D8" w:rsidP="00747B6D" w:rsidRDefault="00832BDF" w14:paraId="60104565" w14:textId="77777777">
            <w:pPr>
              <w:pStyle w:val="Tabletext"/>
              <w:widowControl/>
              <w:jc w:val="center"/>
              <w:rPr>
                <w:rFonts w:eastAsia="SimSun"/>
                <w:lang w:eastAsia="zh-CN"/>
              </w:rPr>
            </w:pPr>
            <w:r>
              <w:rPr>
                <w:rFonts w:eastAsia="SimSun"/>
                <w:lang w:eastAsia="zh-CN"/>
              </w:rPr>
              <w:t>L</w:t>
            </w:r>
          </w:p>
        </w:tc>
        <w:tc>
          <w:tcPr>
            <w:tcW w:w="1424" w:type="dxa"/>
            <w:shd w:val="clear" w:color="auto" w:fill="auto"/>
          </w:tcPr>
          <w:p w:rsidRPr="00A17E9F" w:rsidR="00C819D8" w:rsidP="00C90D4F" w:rsidRDefault="001C2391" w14:paraId="6B4316E5" w14:textId="77777777">
            <w:pPr>
              <w:pStyle w:val="Tabletext"/>
              <w:widowControl/>
              <w:tabs>
                <w:tab w:val="decimal" w:pos="792"/>
              </w:tabs>
              <w:rPr>
                <w:rFonts w:eastAsia="SimSun"/>
                <w:lang w:eastAsia="zh-CN"/>
              </w:rPr>
            </w:pPr>
            <w:r w:rsidRPr="00A17E9F">
              <w:rPr>
                <w:rFonts w:eastAsia="SimSun"/>
                <w:lang w:eastAsia="zh-CN"/>
              </w:rPr>
              <w:t>400</w:t>
            </w:r>
          </w:p>
        </w:tc>
        <w:tc>
          <w:tcPr>
            <w:tcW w:w="1278" w:type="dxa"/>
            <w:shd w:val="clear" w:color="auto" w:fill="auto"/>
          </w:tcPr>
          <w:p w:rsidRPr="003B7CB1" w:rsidR="00C819D8" w:rsidP="00C90D4F" w:rsidRDefault="00C819D8" w14:paraId="07D23BEB" w14:textId="77777777">
            <w:pPr>
              <w:pStyle w:val="Tabletext"/>
              <w:widowControl/>
              <w:tabs>
                <w:tab w:val="decimal" w:pos="522"/>
              </w:tabs>
              <w:rPr>
                <w:rFonts w:eastAsia="SimSun"/>
                <w:lang w:eastAsia="zh-CN"/>
              </w:rPr>
            </w:pPr>
            <w:r w:rsidRPr="003B7CB1">
              <w:rPr>
                <w:rFonts w:eastAsia="SimSun"/>
                <w:lang w:eastAsia="zh-CN"/>
              </w:rPr>
              <w:t>1</w:t>
            </w:r>
          </w:p>
        </w:tc>
        <w:tc>
          <w:tcPr>
            <w:tcW w:w="1198" w:type="dxa"/>
            <w:shd w:val="clear" w:color="auto" w:fill="auto"/>
          </w:tcPr>
          <w:p w:rsidRPr="000466D5" w:rsidR="00C819D8" w:rsidP="00C90D4F" w:rsidRDefault="001C2391" w14:paraId="27514911" w14:textId="77777777">
            <w:pPr>
              <w:pStyle w:val="Tabletext"/>
              <w:widowControl/>
              <w:tabs>
                <w:tab w:val="decimal" w:pos="582"/>
              </w:tabs>
              <w:rPr>
                <w:rFonts w:eastAsia="SimSun"/>
                <w:lang w:eastAsia="zh-CN"/>
              </w:rPr>
            </w:pPr>
            <w:r w:rsidRPr="000466D5">
              <w:rPr>
                <w:rFonts w:eastAsia="SimSun"/>
                <w:lang w:eastAsia="zh-CN"/>
              </w:rPr>
              <w:t>400</w:t>
            </w:r>
          </w:p>
        </w:tc>
        <w:tc>
          <w:tcPr>
            <w:tcW w:w="1080" w:type="dxa"/>
            <w:shd w:val="clear" w:color="auto" w:fill="auto"/>
          </w:tcPr>
          <w:p w:rsidRPr="00D306BB" w:rsidR="00C819D8" w:rsidP="00C90D4F" w:rsidRDefault="00C819D8" w14:paraId="746CC878" w14:textId="77777777">
            <w:pPr>
              <w:pStyle w:val="Tabletext"/>
              <w:widowControl/>
              <w:jc w:val="center"/>
              <w:rPr>
                <w:rFonts w:eastAsia="SimSun"/>
                <w:lang w:eastAsia="zh-CN"/>
              </w:rPr>
            </w:pPr>
            <w:r w:rsidRPr="000466D5">
              <w:rPr>
                <w:rFonts w:eastAsia="SimSun"/>
                <w:lang w:eastAsia="zh-CN"/>
              </w:rPr>
              <w:t>1</w:t>
            </w:r>
            <w:r w:rsidRPr="00D306BB">
              <w:rPr>
                <w:rFonts w:eastAsia="SimSun"/>
                <w:lang w:eastAsia="zh-CN"/>
              </w:rPr>
              <w:t>.5</w:t>
            </w:r>
            <w:r w:rsidRPr="00D306BB" w:rsidR="00FB6441">
              <w:rPr>
                <w:rFonts w:eastAsia="SimSun"/>
                <w:lang w:eastAsia="zh-CN"/>
              </w:rPr>
              <w:br/>
            </w:r>
            <w:r w:rsidRPr="00D306BB" w:rsidR="00BC6C7F">
              <w:rPr>
                <w:rFonts w:eastAsia="SimSun"/>
                <w:lang w:eastAsia="zh-CN"/>
              </w:rPr>
              <w:t>(90 min.)</w:t>
            </w:r>
          </w:p>
        </w:tc>
        <w:tc>
          <w:tcPr>
            <w:tcW w:w="1170" w:type="dxa"/>
            <w:shd w:val="clear" w:color="auto" w:fill="auto"/>
          </w:tcPr>
          <w:p w:rsidRPr="00C94D58" w:rsidR="00C819D8" w:rsidP="00C90D4F" w:rsidRDefault="001C2391" w14:paraId="0C53A5BF" w14:textId="77777777">
            <w:pPr>
              <w:pStyle w:val="Tabletext"/>
              <w:widowControl/>
              <w:tabs>
                <w:tab w:val="decimal" w:pos="449"/>
              </w:tabs>
              <w:rPr>
                <w:rFonts w:eastAsia="SimSun"/>
                <w:lang w:eastAsia="zh-CN"/>
              </w:rPr>
            </w:pPr>
            <w:r w:rsidRPr="006930DA">
              <w:rPr>
                <w:rFonts w:eastAsia="SimSun"/>
                <w:lang w:eastAsia="zh-CN"/>
              </w:rPr>
              <w:t>600</w:t>
            </w:r>
            <w:r w:rsidR="003D4B94">
              <w:rPr>
                <w:rFonts w:eastAsia="SimSun"/>
                <w:lang w:eastAsia="zh-CN"/>
              </w:rPr>
              <w:t>.0</w:t>
            </w:r>
          </w:p>
        </w:tc>
      </w:tr>
      <w:tr w:rsidRPr="00C94D58" w:rsidR="00C819D8" w:rsidTr="003D4B94" w14:paraId="605DAA6A" w14:textId="77777777">
        <w:tblPrEx>
          <w:tblCellMar>
            <w:left w:w="72" w:type="dxa"/>
            <w:right w:w="72" w:type="dxa"/>
          </w:tblCellMar>
        </w:tblPrEx>
        <w:trPr>
          <w:cantSplit/>
        </w:trPr>
        <w:tc>
          <w:tcPr>
            <w:tcW w:w="1810" w:type="dxa"/>
            <w:gridSpan w:val="2"/>
            <w:shd w:val="clear" w:color="auto" w:fill="auto"/>
          </w:tcPr>
          <w:p w:rsidRPr="003B7CB1" w:rsidR="00C819D8" w:rsidP="00C90D4F" w:rsidRDefault="00C819D8" w14:paraId="27CB6513" w14:textId="77777777">
            <w:pPr>
              <w:pStyle w:val="Tabletext"/>
              <w:widowControl/>
              <w:rPr>
                <w:rFonts w:eastAsia="SimSun"/>
                <w:lang w:eastAsia="zh-CN"/>
              </w:rPr>
            </w:pPr>
            <w:r w:rsidRPr="003B7CB1">
              <w:rPr>
                <w:rFonts w:eastAsia="SimSun"/>
                <w:lang w:eastAsia="zh-CN"/>
              </w:rPr>
              <w:t>Post-observation interview</w:t>
            </w:r>
          </w:p>
        </w:tc>
        <w:tc>
          <w:tcPr>
            <w:tcW w:w="1562" w:type="dxa"/>
            <w:gridSpan w:val="2"/>
          </w:tcPr>
          <w:p w:rsidRPr="00747B6D" w:rsidR="00C819D8" w:rsidP="00747B6D" w:rsidRDefault="00D306BB" w14:paraId="40F15DC0" w14:textId="77777777">
            <w:pPr>
              <w:pStyle w:val="Tabletext"/>
              <w:widowControl/>
              <w:jc w:val="center"/>
              <w:rPr>
                <w:rFonts w:eastAsia="SimSun"/>
                <w:lang w:eastAsia="zh-CN"/>
              </w:rPr>
            </w:pPr>
            <w:r>
              <w:rPr>
                <w:rFonts w:eastAsia="SimSun"/>
                <w:lang w:eastAsia="zh-CN"/>
              </w:rPr>
              <w:t>I</w:t>
            </w:r>
          </w:p>
        </w:tc>
        <w:tc>
          <w:tcPr>
            <w:tcW w:w="1424" w:type="dxa"/>
            <w:shd w:val="clear" w:color="auto" w:fill="auto"/>
          </w:tcPr>
          <w:p w:rsidRPr="00C94D58" w:rsidR="00C819D8" w:rsidP="00C90D4F" w:rsidRDefault="001C2391" w14:paraId="06A659AF" w14:textId="77777777">
            <w:pPr>
              <w:pStyle w:val="Tabletext"/>
              <w:widowControl/>
              <w:tabs>
                <w:tab w:val="decimal" w:pos="792"/>
              </w:tabs>
              <w:rPr>
                <w:rFonts w:eastAsia="SimSun"/>
                <w:lang w:eastAsia="zh-CN"/>
              </w:rPr>
            </w:pPr>
            <w:r>
              <w:rPr>
                <w:rFonts w:eastAsia="SimSun"/>
                <w:lang w:eastAsia="zh-CN"/>
              </w:rPr>
              <w:t>400</w:t>
            </w:r>
          </w:p>
        </w:tc>
        <w:tc>
          <w:tcPr>
            <w:tcW w:w="1278" w:type="dxa"/>
            <w:shd w:val="clear" w:color="auto" w:fill="auto"/>
          </w:tcPr>
          <w:p w:rsidRPr="00C94D58" w:rsidR="00C819D8" w:rsidP="00C90D4F" w:rsidRDefault="00C819D8" w14:paraId="36CB3444" w14:textId="77777777">
            <w:pPr>
              <w:pStyle w:val="Tabletext"/>
              <w:widowControl/>
              <w:tabs>
                <w:tab w:val="decimal" w:pos="522"/>
              </w:tabs>
              <w:rPr>
                <w:rFonts w:eastAsia="SimSun"/>
                <w:lang w:eastAsia="zh-CN"/>
              </w:rPr>
            </w:pPr>
            <w:r w:rsidRPr="00C94D58">
              <w:rPr>
                <w:rFonts w:eastAsia="SimSun"/>
                <w:lang w:eastAsia="zh-CN"/>
              </w:rPr>
              <w:t>1</w:t>
            </w:r>
          </w:p>
        </w:tc>
        <w:tc>
          <w:tcPr>
            <w:tcW w:w="1198" w:type="dxa"/>
            <w:shd w:val="clear" w:color="auto" w:fill="auto"/>
          </w:tcPr>
          <w:p w:rsidRPr="00C94D58" w:rsidR="00C819D8" w:rsidP="00C90D4F" w:rsidRDefault="001C2391" w14:paraId="2CA0D631" w14:textId="77777777">
            <w:pPr>
              <w:pStyle w:val="Tabletext"/>
              <w:widowControl/>
              <w:tabs>
                <w:tab w:val="decimal" w:pos="582"/>
              </w:tabs>
              <w:rPr>
                <w:rFonts w:eastAsia="SimSun"/>
                <w:lang w:eastAsia="zh-CN"/>
              </w:rPr>
            </w:pPr>
            <w:r>
              <w:rPr>
                <w:rFonts w:eastAsia="SimSun"/>
                <w:lang w:eastAsia="zh-CN"/>
              </w:rPr>
              <w:t>400</w:t>
            </w:r>
          </w:p>
        </w:tc>
        <w:tc>
          <w:tcPr>
            <w:tcW w:w="1080" w:type="dxa"/>
            <w:shd w:val="clear" w:color="auto" w:fill="auto"/>
          </w:tcPr>
          <w:p w:rsidRPr="00C94D58" w:rsidR="00C819D8" w:rsidP="00C90D4F" w:rsidRDefault="00C819D8" w14:paraId="3145E633" w14:textId="77777777">
            <w:pPr>
              <w:pStyle w:val="Tabletext"/>
              <w:widowControl/>
              <w:jc w:val="center"/>
              <w:rPr>
                <w:rFonts w:eastAsia="SimSun"/>
                <w:lang w:eastAsia="zh-CN"/>
              </w:rPr>
            </w:pPr>
            <w:r w:rsidRPr="002A3876">
              <w:t>0.</w:t>
            </w:r>
            <w:r w:rsidR="0071666E">
              <w:t>33</w:t>
            </w:r>
            <w:r w:rsidR="00FB6441">
              <w:br/>
            </w:r>
            <w:r>
              <w:t>(</w:t>
            </w:r>
            <w:r w:rsidR="0071666E">
              <w:t>20</w:t>
            </w:r>
            <w:r w:rsidRPr="00C94D58" w:rsidR="0071666E">
              <w:t xml:space="preserve"> </w:t>
            </w:r>
            <w:r w:rsidRPr="00C94D58">
              <w:t>min.)</w:t>
            </w:r>
          </w:p>
        </w:tc>
        <w:tc>
          <w:tcPr>
            <w:tcW w:w="1170" w:type="dxa"/>
            <w:shd w:val="clear" w:color="auto" w:fill="auto"/>
          </w:tcPr>
          <w:p w:rsidRPr="00C94D58" w:rsidR="00C819D8" w:rsidP="00C90D4F" w:rsidRDefault="0071666E" w14:paraId="619D088B" w14:textId="77777777">
            <w:pPr>
              <w:pStyle w:val="Tabletext"/>
              <w:widowControl/>
              <w:tabs>
                <w:tab w:val="decimal" w:pos="449"/>
              </w:tabs>
              <w:rPr>
                <w:rFonts w:eastAsia="SimSun"/>
                <w:lang w:eastAsia="zh-CN"/>
              </w:rPr>
            </w:pPr>
            <w:r>
              <w:rPr>
                <w:rFonts w:eastAsia="SimSun"/>
                <w:lang w:eastAsia="zh-CN"/>
              </w:rPr>
              <w:t>132</w:t>
            </w:r>
            <w:r w:rsidR="003D4B94">
              <w:rPr>
                <w:rFonts w:eastAsia="SimSun"/>
                <w:lang w:eastAsia="zh-CN"/>
              </w:rPr>
              <w:t>.0</w:t>
            </w:r>
          </w:p>
        </w:tc>
      </w:tr>
      <w:tr w:rsidRPr="00C94D58" w:rsidR="001C2391" w:rsidTr="003D4B94" w14:paraId="2EE57254" w14:textId="77777777">
        <w:tblPrEx>
          <w:tblCellMar>
            <w:left w:w="72" w:type="dxa"/>
            <w:right w:w="72" w:type="dxa"/>
          </w:tblCellMar>
        </w:tblPrEx>
        <w:trPr>
          <w:cantSplit/>
        </w:trPr>
        <w:tc>
          <w:tcPr>
            <w:tcW w:w="1810" w:type="dxa"/>
            <w:gridSpan w:val="2"/>
            <w:shd w:val="clear" w:color="auto" w:fill="auto"/>
          </w:tcPr>
          <w:p w:rsidRPr="00C94D58" w:rsidR="001C2391" w:rsidP="00C90D4F" w:rsidRDefault="001C2391" w14:paraId="045F9042" w14:textId="77777777">
            <w:pPr>
              <w:pStyle w:val="Tabletext"/>
              <w:widowControl/>
              <w:rPr>
                <w:rFonts w:eastAsia="SimSun"/>
                <w:lang w:eastAsia="zh-CN"/>
              </w:rPr>
            </w:pPr>
            <w:r w:rsidRPr="00C94D58">
              <w:rPr>
                <w:rFonts w:eastAsia="SimSun"/>
                <w:lang w:eastAsia="zh-CN"/>
              </w:rPr>
              <w:t>Total</w:t>
            </w:r>
          </w:p>
        </w:tc>
        <w:tc>
          <w:tcPr>
            <w:tcW w:w="1562" w:type="dxa"/>
            <w:gridSpan w:val="2"/>
          </w:tcPr>
          <w:p w:rsidRPr="00C94D58" w:rsidR="001C2391" w:rsidP="00C90D4F" w:rsidRDefault="001C2391" w14:paraId="612DEF18" w14:textId="77777777">
            <w:pPr>
              <w:pStyle w:val="Tabletext"/>
              <w:widowControl/>
              <w:rPr>
                <w:rFonts w:eastAsia="SimSun"/>
                <w:lang w:eastAsia="zh-CN"/>
              </w:rPr>
            </w:pPr>
          </w:p>
        </w:tc>
        <w:tc>
          <w:tcPr>
            <w:tcW w:w="1424" w:type="dxa"/>
            <w:shd w:val="clear" w:color="auto" w:fill="auto"/>
          </w:tcPr>
          <w:p w:rsidRPr="00C94D58" w:rsidR="001C2391" w:rsidP="00C90D4F" w:rsidRDefault="001C2391" w14:paraId="3A3A519F" w14:textId="77777777">
            <w:pPr>
              <w:pStyle w:val="Tabletext"/>
              <w:widowControl/>
              <w:tabs>
                <w:tab w:val="decimal" w:pos="792"/>
              </w:tabs>
              <w:rPr>
                <w:rFonts w:eastAsia="SimSun"/>
                <w:lang w:eastAsia="zh-CN"/>
              </w:rPr>
            </w:pPr>
          </w:p>
        </w:tc>
        <w:tc>
          <w:tcPr>
            <w:tcW w:w="1278" w:type="dxa"/>
            <w:shd w:val="clear" w:color="auto" w:fill="auto"/>
          </w:tcPr>
          <w:p w:rsidRPr="00C94D58" w:rsidR="001C2391" w:rsidP="00C90D4F" w:rsidRDefault="001C2391" w14:paraId="6A5A1BCC" w14:textId="77777777">
            <w:pPr>
              <w:pStyle w:val="Tabletext"/>
              <w:widowControl/>
              <w:tabs>
                <w:tab w:val="decimal" w:pos="522"/>
              </w:tabs>
              <w:rPr>
                <w:rFonts w:eastAsia="SimSun"/>
                <w:lang w:eastAsia="zh-CN"/>
              </w:rPr>
            </w:pPr>
          </w:p>
        </w:tc>
        <w:tc>
          <w:tcPr>
            <w:tcW w:w="1198" w:type="dxa"/>
            <w:shd w:val="clear" w:color="auto" w:fill="auto"/>
          </w:tcPr>
          <w:p w:rsidRPr="00C94D58" w:rsidR="001C2391" w:rsidP="00C90D4F" w:rsidRDefault="001C2391" w14:paraId="1DE9558D" w14:textId="77777777">
            <w:pPr>
              <w:pStyle w:val="Tabletext"/>
              <w:widowControl/>
              <w:tabs>
                <w:tab w:val="decimal" w:pos="582"/>
              </w:tabs>
              <w:rPr>
                <w:rFonts w:eastAsia="SimSun"/>
                <w:lang w:eastAsia="zh-CN"/>
              </w:rPr>
            </w:pPr>
          </w:p>
        </w:tc>
        <w:tc>
          <w:tcPr>
            <w:tcW w:w="1080" w:type="dxa"/>
            <w:shd w:val="clear" w:color="auto" w:fill="auto"/>
          </w:tcPr>
          <w:p w:rsidRPr="00C94D58" w:rsidR="001C2391" w:rsidP="00C90D4F" w:rsidRDefault="001C2391" w14:paraId="1B83C00B" w14:textId="77777777">
            <w:pPr>
              <w:pStyle w:val="Tabletext"/>
              <w:widowControl/>
              <w:jc w:val="center"/>
              <w:rPr>
                <w:rFonts w:eastAsia="SimSun"/>
                <w:lang w:eastAsia="zh-CN"/>
              </w:rPr>
            </w:pPr>
          </w:p>
        </w:tc>
        <w:tc>
          <w:tcPr>
            <w:tcW w:w="1170" w:type="dxa"/>
            <w:shd w:val="clear" w:color="auto" w:fill="auto"/>
          </w:tcPr>
          <w:p w:rsidRPr="00C94D58" w:rsidR="001C2391" w:rsidP="00C90D4F" w:rsidRDefault="00F5324C" w14:paraId="286B13DB" w14:textId="77777777">
            <w:pPr>
              <w:pStyle w:val="Tabletext"/>
              <w:widowControl/>
              <w:tabs>
                <w:tab w:val="decimal" w:pos="449"/>
              </w:tabs>
              <w:rPr>
                <w:rFonts w:eastAsia="SimSun"/>
                <w:lang w:eastAsia="zh-CN"/>
              </w:rPr>
            </w:pPr>
            <w:r>
              <w:rPr>
                <w:rFonts w:eastAsia="SimSun"/>
                <w:lang w:eastAsia="zh-CN"/>
              </w:rPr>
              <w:t>1</w:t>
            </w:r>
            <w:r w:rsidR="003D4B94">
              <w:rPr>
                <w:rFonts w:eastAsia="SimSun"/>
                <w:lang w:eastAsia="zh-CN"/>
              </w:rPr>
              <w:t>,</w:t>
            </w:r>
            <w:r>
              <w:rPr>
                <w:rFonts w:eastAsia="SimSun"/>
                <w:lang w:eastAsia="zh-CN"/>
              </w:rPr>
              <w:t>036.</w:t>
            </w:r>
            <w:r w:rsidR="00D306BB">
              <w:rPr>
                <w:rFonts w:eastAsia="SimSun"/>
                <w:lang w:eastAsia="zh-CN"/>
              </w:rPr>
              <w:t>089</w:t>
            </w:r>
          </w:p>
        </w:tc>
      </w:tr>
    </w:tbl>
    <w:p w:rsidRPr="00FB6441" w:rsidR="007E4781" w:rsidP="00C90D4F" w:rsidRDefault="007E4781" w14:paraId="335FDC14" w14:textId="77777777">
      <w:pPr>
        <w:widowControl/>
      </w:pPr>
    </w:p>
    <w:p w:rsidRPr="003A3B24" w:rsidR="003A3B24" w:rsidP="00C90D4F" w:rsidRDefault="00853D9F" w14:paraId="7F8AC3C1" w14:textId="0FDF2F0C">
      <w:pPr>
        <w:widowControl/>
        <w:tabs>
          <w:tab w:val="left" w:pos="-1080"/>
          <w:tab w:val="left" w:pos="-72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line="480" w:lineRule="auto"/>
        <w:ind w:firstLine="720"/>
        <w:rPr>
          <w:szCs w:val="24"/>
        </w:rPr>
      </w:pPr>
      <w:r w:rsidRPr="003A3B24">
        <w:rPr>
          <w:szCs w:val="24"/>
        </w:rPr>
        <w:t xml:space="preserve">The annualized cost to </w:t>
      </w:r>
      <w:r w:rsidRPr="00166FDD">
        <w:rPr>
          <w:szCs w:val="24"/>
        </w:rPr>
        <w:t xml:space="preserve">all respondents for the collection of information is </w:t>
      </w:r>
      <w:r w:rsidRPr="00166FDD" w:rsidR="00A221D2">
        <w:rPr>
          <w:szCs w:val="24"/>
        </w:rPr>
        <w:t>$</w:t>
      </w:r>
      <w:r w:rsidRPr="00166FDD" w:rsidR="00F5324C">
        <w:rPr>
          <w:szCs w:val="24"/>
        </w:rPr>
        <w:t>18,</w:t>
      </w:r>
      <w:r w:rsidRPr="00166FDD" w:rsidR="00FE6592">
        <w:rPr>
          <w:szCs w:val="24"/>
        </w:rPr>
        <w:t>773</w:t>
      </w:r>
      <w:r w:rsidRPr="00166FDD" w:rsidR="00F5324C">
        <w:rPr>
          <w:szCs w:val="24"/>
        </w:rPr>
        <w:t>.</w:t>
      </w:r>
      <w:r w:rsidRPr="00166FDD" w:rsidR="00FE6592">
        <w:rPr>
          <w:szCs w:val="24"/>
        </w:rPr>
        <w:t xml:space="preserve">93 for each year of the </w:t>
      </w:r>
      <w:r w:rsidRPr="00166FDD" w:rsidR="0083532C">
        <w:rPr>
          <w:szCs w:val="24"/>
        </w:rPr>
        <w:t>2</w:t>
      </w:r>
      <w:r w:rsidRPr="00166FDD" w:rsidR="00FE6592">
        <w:rPr>
          <w:szCs w:val="24"/>
        </w:rPr>
        <w:t xml:space="preserve">-year study </w:t>
      </w:r>
      <w:r w:rsidRPr="00166FDD">
        <w:rPr>
          <w:szCs w:val="24"/>
        </w:rPr>
        <w:t>(</w:t>
      </w:r>
      <w:r w:rsidRPr="00166FDD" w:rsidR="00F5324C">
        <w:rPr>
          <w:rFonts w:eastAsia="SimSun"/>
          <w:lang w:eastAsia="zh-CN"/>
        </w:rPr>
        <w:t>1,036.</w:t>
      </w:r>
      <w:r w:rsidRPr="00166FDD" w:rsidR="00D306BB">
        <w:rPr>
          <w:rFonts w:eastAsia="SimSun"/>
          <w:lang w:eastAsia="zh-CN"/>
        </w:rPr>
        <w:t>089</w:t>
      </w:r>
      <w:r w:rsidRPr="00166FDD" w:rsidR="003B7CB1">
        <w:rPr>
          <w:rFonts w:eastAsia="SimSun"/>
          <w:lang w:eastAsia="zh-CN"/>
        </w:rPr>
        <w:t xml:space="preserve"> </w:t>
      </w:r>
      <w:r w:rsidRPr="00166FDD">
        <w:rPr>
          <w:szCs w:val="24"/>
        </w:rPr>
        <w:t xml:space="preserve">x </w:t>
      </w:r>
      <w:r w:rsidRPr="00166FDD" w:rsidR="00FE6592">
        <w:t>$18.12) at $18.12 per hour</w:t>
      </w:r>
      <w:r w:rsidRPr="00166FDD" w:rsidR="00166FDD">
        <w:t xml:space="preserve">, including fringe benefits. The hourly rate for the respondents was attained from the Department of Labor Bureau of Labor and Statistics wage data, </w:t>
      </w:r>
      <w:proofErr w:type="gramStart"/>
      <w:r w:rsidRPr="00166FDD" w:rsidR="00166FDD">
        <w:t>May,</w:t>
      </w:r>
      <w:proofErr w:type="gramEnd"/>
      <w:r w:rsidRPr="00166FDD" w:rsidR="00166FDD">
        <w:t xml:space="preserve"> 2019.</w:t>
      </w:r>
      <w:r w:rsidR="00C320C4">
        <w:rPr>
          <w:szCs w:val="24"/>
        </w:rPr>
        <w:t xml:space="preserve"> </w:t>
      </w:r>
    </w:p>
    <w:p w:rsidRPr="003A3B24" w:rsidR="004F674E" w:rsidP="00C90D4F" w:rsidRDefault="00286AA4" w14:paraId="0984B0D0" w14:textId="77777777">
      <w:pPr>
        <w:pStyle w:val="Heading2"/>
        <w:keepNext w:val="0"/>
      </w:pPr>
      <w:r w:rsidRPr="003A3B24">
        <w:t>A.</w:t>
      </w:r>
      <w:r w:rsidRPr="003A3B24" w:rsidR="004F674E">
        <w:t>13.</w:t>
      </w:r>
      <w:r w:rsidRPr="003A3B24" w:rsidR="004F674E">
        <w:tab/>
      </w:r>
      <w:bookmarkEnd w:id="12"/>
      <w:r w:rsidR="006E280B">
        <w:t>Capital and Start-Up Cost and Subsequent Maintenance</w:t>
      </w:r>
    </w:p>
    <w:p w:rsidRPr="008B6496" w:rsidR="008B6496" w:rsidP="00C90D4F" w:rsidRDefault="008B6496" w14:paraId="427FCC0B" w14:textId="77777777">
      <w:pPr>
        <w:widowControl/>
        <w:tabs>
          <w:tab w:val="left" w:pos="-1080"/>
          <w:tab w:val="left" w:pos="-72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720"/>
        <w:rPr>
          <w:bCs/>
          <w:szCs w:val="24"/>
        </w:rPr>
      </w:pPr>
      <w:bookmarkStart w:name="_Toc236553887" w:id="13"/>
      <w:r w:rsidRPr="008B6496">
        <w:rPr>
          <w:szCs w:val="24"/>
        </w:rPr>
        <w:t xml:space="preserve">There </w:t>
      </w:r>
      <w:proofErr w:type="gramStart"/>
      <w:r w:rsidRPr="008B6496">
        <w:rPr>
          <w:szCs w:val="24"/>
        </w:rPr>
        <w:t>are</w:t>
      </w:r>
      <w:proofErr w:type="gramEnd"/>
      <w:r w:rsidRPr="008B6496">
        <w:rPr>
          <w:szCs w:val="24"/>
        </w:rPr>
        <w:t xml:space="preserve"> no capital, start-up, operating</w:t>
      </w:r>
      <w:r w:rsidR="007F382B">
        <w:rPr>
          <w:szCs w:val="24"/>
        </w:rPr>
        <w:t>,</w:t>
      </w:r>
      <w:r w:rsidRPr="008B6496">
        <w:rPr>
          <w:szCs w:val="24"/>
        </w:rPr>
        <w:t xml:space="preserve"> or maintenance costs associated with this information collection.</w:t>
      </w:r>
    </w:p>
    <w:p w:rsidRPr="008B6496" w:rsidR="004F674E" w:rsidP="00C90D4F" w:rsidRDefault="00286AA4" w14:paraId="3BC3897A" w14:textId="77777777">
      <w:pPr>
        <w:pStyle w:val="Heading2"/>
        <w:keepNext w:val="0"/>
      </w:pPr>
      <w:r>
        <w:t>A.</w:t>
      </w:r>
      <w:r w:rsidRPr="008B6496" w:rsidR="00E20F8E">
        <w:t>14.</w:t>
      </w:r>
      <w:r w:rsidRPr="008B6496" w:rsidR="00E20F8E">
        <w:tab/>
      </w:r>
      <w:bookmarkEnd w:id="13"/>
      <w:r w:rsidRPr="008B6496" w:rsidR="00307D05">
        <w:t>An</w:t>
      </w:r>
      <w:r w:rsidR="002651E6">
        <w:t>nual Cost to Federal Government</w:t>
      </w:r>
    </w:p>
    <w:p w:rsidRPr="008B6496" w:rsidR="004F674E" w:rsidP="00C90D4F" w:rsidRDefault="00E65CD8" w14:paraId="577DF219" w14:textId="6CE6AD44">
      <w:pPr>
        <w:pStyle w:val="BodyText1"/>
      </w:pPr>
      <w:r w:rsidRPr="008B6496">
        <w:t xml:space="preserve">The </w:t>
      </w:r>
      <w:r w:rsidRPr="008B6496" w:rsidR="008B6496">
        <w:t xml:space="preserve">estimated total </w:t>
      </w:r>
      <w:r w:rsidRPr="008B6496">
        <w:t>cost t</w:t>
      </w:r>
      <w:r w:rsidRPr="008B6496" w:rsidR="008B6496">
        <w:t xml:space="preserve">o the </w:t>
      </w:r>
      <w:r w:rsidRPr="008B6496" w:rsidR="00EE0DA4">
        <w:t>federal g</w:t>
      </w:r>
      <w:r w:rsidRPr="008B6496" w:rsidR="008B6496">
        <w:t>overnment</w:t>
      </w:r>
      <w:r w:rsidR="000A7249">
        <w:t>, including fringe benefits,</w:t>
      </w:r>
      <w:r w:rsidRPr="008B6496" w:rsidR="008B6496">
        <w:t xml:space="preserve"> for this</w:t>
      </w:r>
      <w:r w:rsidRPr="008B6496">
        <w:t xml:space="preserve"> information collection is </w:t>
      </w:r>
      <w:r w:rsidRPr="00963273">
        <w:t>$</w:t>
      </w:r>
      <w:r w:rsidR="00FE6592">
        <w:t>386,000</w:t>
      </w:r>
      <w:r w:rsidRPr="00963273">
        <w:t>. The costs arise from the</w:t>
      </w:r>
      <w:r w:rsidRPr="00963273" w:rsidR="009B33FD">
        <w:t xml:space="preserve"> time spent by the contractor </w:t>
      </w:r>
      <w:r w:rsidRPr="00963273" w:rsidR="008B6496">
        <w:t>to develop a</w:t>
      </w:r>
      <w:r w:rsidRPr="00963273" w:rsidR="002A3876">
        <w:t>n</w:t>
      </w:r>
      <w:r w:rsidRPr="00963273" w:rsidR="008B6496">
        <w:t xml:space="preserve">d conduct the </w:t>
      </w:r>
      <w:r w:rsidRPr="00963273" w:rsidR="009B33FD">
        <w:t>study,</w:t>
      </w:r>
      <w:r w:rsidRPr="008B6496" w:rsidR="009B33FD">
        <w:t xml:space="preserve"> analyz</w:t>
      </w:r>
      <w:r w:rsidRPr="008B6496" w:rsidR="008B6496">
        <w:t xml:space="preserve">e </w:t>
      </w:r>
      <w:r w:rsidRPr="008B6496" w:rsidR="009B33FD">
        <w:t>the data</w:t>
      </w:r>
      <w:r w:rsidR="00CB0507">
        <w:t>, and prepare and deliver a final report</w:t>
      </w:r>
      <w:r w:rsidR="00384D7C">
        <w:t xml:space="preserve"> for </w:t>
      </w:r>
      <w:r w:rsidR="0083532C">
        <w:t xml:space="preserve">the two </w:t>
      </w:r>
      <w:r w:rsidR="00384D7C">
        <w:t>iterations of the observational study</w:t>
      </w:r>
      <w:r w:rsidRPr="008B6496" w:rsidR="004F674E">
        <w:t xml:space="preserve">. </w:t>
      </w:r>
    </w:p>
    <w:p w:rsidRPr="007E4781" w:rsidR="008B6496" w:rsidP="00C90D4F" w:rsidRDefault="00286AA4" w14:paraId="15BD8EB0" w14:textId="77777777">
      <w:pPr>
        <w:pStyle w:val="Heading2"/>
        <w:keepNext w:val="0"/>
      </w:pPr>
      <w:bookmarkStart w:name="_Toc236553888" w:id="14"/>
      <w:r w:rsidRPr="007E4781">
        <w:t>A.</w:t>
      </w:r>
      <w:r w:rsidRPr="007E4781" w:rsidR="004F674E">
        <w:t>15.</w:t>
      </w:r>
      <w:r w:rsidRPr="007E4781" w:rsidR="00E20F8E">
        <w:tab/>
      </w:r>
      <w:bookmarkStart w:name="_Toc236553889" w:id="15"/>
      <w:bookmarkEnd w:id="14"/>
      <w:r w:rsidRPr="007E4781">
        <w:t>Reasons</w:t>
      </w:r>
      <w:r w:rsidRPr="007E4781" w:rsidR="008B6496">
        <w:t xml:space="preserve"> for </w:t>
      </w:r>
      <w:r w:rsidRPr="007E4781">
        <w:t>Changes in Burden</w:t>
      </w:r>
    </w:p>
    <w:p w:rsidRPr="008B6496" w:rsidR="008B6496" w:rsidP="00C90D4F" w:rsidRDefault="008B6496" w14:paraId="2417B51B" w14:textId="39C09674">
      <w:pPr>
        <w:widowControl/>
        <w:spacing w:line="480" w:lineRule="auto"/>
        <w:ind w:firstLine="720"/>
        <w:rPr>
          <w:szCs w:val="24"/>
          <w:u w:val="single"/>
        </w:rPr>
      </w:pPr>
      <w:r w:rsidRPr="007E4781">
        <w:rPr>
          <w:szCs w:val="24"/>
        </w:rPr>
        <w:lastRenderedPageBreak/>
        <w:t xml:space="preserve">This is a </w:t>
      </w:r>
      <w:r w:rsidR="00FE6592">
        <w:rPr>
          <w:szCs w:val="24"/>
        </w:rPr>
        <w:t>renewal of an</w:t>
      </w:r>
      <w:r w:rsidRPr="007E4781">
        <w:rPr>
          <w:szCs w:val="24"/>
        </w:rPr>
        <w:t xml:space="preserve"> information collection.</w:t>
      </w:r>
      <w:r w:rsidRPr="00B14284" w:rsidR="00B14284">
        <w:t xml:space="preserve"> </w:t>
      </w:r>
      <w:r w:rsidR="00B14284">
        <w:t xml:space="preserve">FSIS has reduced the total burden estimate for the renewal collection by </w:t>
      </w:r>
      <w:r w:rsidR="00166FDD">
        <w:t>878</w:t>
      </w:r>
      <w:r w:rsidR="00B14284">
        <w:t xml:space="preserve"> hours because FSIS plans to conclude its research in two years, </w:t>
      </w:r>
      <w:r w:rsidR="006A5FB4">
        <w:t xml:space="preserve">instead of three years, </w:t>
      </w:r>
      <w:r w:rsidR="00B14284">
        <w:t>after the renewal.</w:t>
      </w:r>
      <w:r w:rsidRPr="008B6496">
        <w:rPr>
          <w:szCs w:val="24"/>
        </w:rPr>
        <w:t xml:space="preserve"> </w:t>
      </w:r>
    </w:p>
    <w:p w:rsidRPr="00CB0507" w:rsidR="008B6496" w:rsidP="00C90D4F" w:rsidRDefault="00286AA4" w14:paraId="3C8B8501" w14:textId="77777777">
      <w:pPr>
        <w:pStyle w:val="Heading2"/>
        <w:keepNext w:val="0"/>
      </w:pPr>
      <w:r>
        <w:t>A.</w:t>
      </w:r>
      <w:r w:rsidRPr="00C634CD" w:rsidR="004F674E">
        <w:t>16.</w:t>
      </w:r>
      <w:r w:rsidRPr="00C634CD" w:rsidR="00E20F8E">
        <w:tab/>
      </w:r>
      <w:bookmarkEnd w:id="15"/>
      <w:r w:rsidRPr="00C634CD" w:rsidR="008B6496">
        <w:t>Tabulation</w:t>
      </w:r>
      <w:r>
        <w:t>, Analysis,</w:t>
      </w:r>
      <w:r w:rsidRPr="00C634CD" w:rsidR="008B6496">
        <w:t xml:space="preserve"> and Publication </w:t>
      </w:r>
    </w:p>
    <w:p w:rsidR="00CB0507" w:rsidP="00C90D4F" w:rsidRDefault="008B6496" w14:paraId="4F7A5A0B" w14:textId="77777777">
      <w:pPr>
        <w:widowControl/>
        <w:spacing w:before="240" w:line="480" w:lineRule="auto"/>
        <w:ind w:firstLine="720"/>
        <w:rPr>
          <w:szCs w:val="24"/>
        </w:rPr>
      </w:pPr>
      <w:r w:rsidRPr="00CB0507">
        <w:t>The planned schedule for th</w:t>
      </w:r>
      <w:r w:rsidR="00A04AC8">
        <w:t xml:space="preserve">e initial observational study </w:t>
      </w:r>
      <w:r w:rsidRPr="00CB0507">
        <w:t xml:space="preserve">is shown in Table </w:t>
      </w:r>
      <w:r w:rsidR="004124A9">
        <w:t>A-</w:t>
      </w:r>
      <w:r w:rsidR="00CC4E75">
        <w:t>3</w:t>
      </w:r>
      <w:r w:rsidRPr="00CB0507">
        <w:t>.</w:t>
      </w:r>
      <w:r w:rsidRPr="00CB0507" w:rsidR="00CB0507">
        <w:t xml:space="preserve"> Once OMB approval is received, it will take </w:t>
      </w:r>
      <w:r w:rsidR="00A04AC8">
        <w:t>up to 3</w:t>
      </w:r>
      <w:r w:rsidR="00245D34">
        <w:t>0 days</w:t>
      </w:r>
      <w:r w:rsidRPr="00CB0507" w:rsidR="00CB0507">
        <w:t xml:space="preserve"> to </w:t>
      </w:r>
      <w:r w:rsidR="00A04AC8">
        <w:t xml:space="preserve">begin </w:t>
      </w:r>
      <w:r w:rsidRPr="00CB0507" w:rsidR="00CB0507">
        <w:t>recruit</w:t>
      </w:r>
      <w:r w:rsidR="00A04AC8">
        <w:t>ing individuals</w:t>
      </w:r>
      <w:r w:rsidR="00FE6592">
        <w:t>. The data collection will be completed within 150 days</w:t>
      </w:r>
      <w:r w:rsidR="006B4D57">
        <w:t xml:space="preserve"> after the start of recruiting.</w:t>
      </w:r>
      <w:r w:rsidR="00AD4E1D">
        <w:t xml:space="preserve"> </w:t>
      </w:r>
      <w:r w:rsidRPr="00CB0507" w:rsidR="00CB0507">
        <w:t xml:space="preserve">The contractor will provide FSIS a report </w:t>
      </w:r>
      <w:r w:rsidR="00A04AC8">
        <w:t xml:space="preserve">that summarizes the study methods and results </w:t>
      </w:r>
      <w:r w:rsidRPr="00CB0507" w:rsidR="00CB0507">
        <w:t xml:space="preserve">within </w:t>
      </w:r>
      <w:r w:rsidR="00A04AC8">
        <w:t>12</w:t>
      </w:r>
      <w:r w:rsidRPr="00CB0507" w:rsidR="00CB0507">
        <w:t xml:space="preserve">0 days of the last </w:t>
      </w:r>
      <w:r w:rsidR="00E90DB4">
        <w:t>observation</w:t>
      </w:r>
      <w:r w:rsidRPr="00CB0507" w:rsidR="00CB0507">
        <w:t xml:space="preserve">. </w:t>
      </w:r>
      <w:r w:rsidR="00D45010">
        <w:t>Following the conclusion of the observation</w:t>
      </w:r>
      <w:r w:rsidR="00EE0DA4">
        <w:t>al</w:t>
      </w:r>
      <w:r w:rsidR="00D45010">
        <w:t xml:space="preserve"> study, the contractor will conduct statistical </w:t>
      </w:r>
      <w:r w:rsidR="00EE0DA4">
        <w:t xml:space="preserve">analyses </w:t>
      </w:r>
      <w:r w:rsidR="00D45010">
        <w:t xml:space="preserve">comparing the differences in handling behavior scores between the control and treatment groups for the </w:t>
      </w:r>
      <w:r w:rsidRPr="008877A1" w:rsidR="00D45010">
        <w:t>four food handling behaviors</w:t>
      </w:r>
      <w:r w:rsidR="00D45010">
        <w:t xml:space="preserve">. A comparative analysis will also be conducted on the samples collected from the designated kitchen sites and food samples to determine whether </w:t>
      </w:r>
      <w:r w:rsidRPr="008877A1" w:rsidR="00D45010">
        <w:t>levels of cross-contamination</w:t>
      </w:r>
      <w:r w:rsidR="00D45010">
        <w:t xml:space="preserve"> differed</w:t>
      </w:r>
      <w:r w:rsidRPr="008877A1" w:rsidR="00D45010">
        <w:t xml:space="preserve"> between the two groups</w:t>
      </w:r>
      <w:r w:rsidR="00EE0DA4">
        <w:t xml:space="preserve"> and</w:t>
      </w:r>
      <w:r w:rsidR="00D45010">
        <w:t xml:space="preserve"> to identify the kitchen sites with the highest levels of contamination.</w:t>
      </w:r>
      <w:r w:rsidRPr="008877A1" w:rsidR="00D45010">
        <w:t xml:space="preserve"> </w:t>
      </w:r>
      <w:r w:rsidR="005421E7">
        <w:t>T</w:t>
      </w:r>
      <w:r w:rsidRPr="00CB0507" w:rsidR="00CB0507">
        <w:t>here are no plans to publish the data for statistical use.</w:t>
      </w:r>
      <w:r w:rsidR="009F59AB">
        <w:t xml:space="preserve"> </w:t>
      </w:r>
      <w:r w:rsidRPr="00CB0507" w:rsidR="009F59AB">
        <w:rPr>
          <w:szCs w:val="24"/>
        </w:rPr>
        <w:t xml:space="preserve">Dissemination of the study results may include internal briefings, presentations, reports and posting on </w:t>
      </w:r>
      <w:r w:rsidR="00EE0DA4">
        <w:rPr>
          <w:szCs w:val="24"/>
        </w:rPr>
        <w:t>FSIS’</w:t>
      </w:r>
      <w:r w:rsidRPr="00CB0507" w:rsidR="009F59AB">
        <w:rPr>
          <w:szCs w:val="24"/>
        </w:rPr>
        <w:t xml:space="preserve"> </w:t>
      </w:r>
      <w:r w:rsidR="00A5422A">
        <w:rPr>
          <w:szCs w:val="24"/>
        </w:rPr>
        <w:t>w</w:t>
      </w:r>
      <w:r w:rsidRPr="00CB0507" w:rsidR="00A5422A">
        <w:rPr>
          <w:szCs w:val="24"/>
        </w:rPr>
        <w:t>eb</w:t>
      </w:r>
      <w:r w:rsidRPr="00CB0507" w:rsidR="009F59AB">
        <w:rPr>
          <w:szCs w:val="24"/>
        </w:rPr>
        <w:t>site</w:t>
      </w:r>
      <w:r w:rsidR="006B4D57">
        <w:rPr>
          <w:szCs w:val="24"/>
        </w:rPr>
        <w:t>, and peer-reviewed manuscripts</w:t>
      </w:r>
      <w:r w:rsidRPr="00CB0507" w:rsidR="009F59AB">
        <w:rPr>
          <w:szCs w:val="24"/>
        </w:rPr>
        <w:t>.</w:t>
      </w:r>
    </w:p>
    <w:p w:rsidRPr="00C634CD" w:rsidR="008B6496" w:rsidP="00C90D4F" w:rsidRDefault="008B6496" w14:paraId="23DD3A4E" w14:textId="77777777">
      <w:pPr>
        <w:pStyle w:val="TableTitle"/>
        <w:widowControl/>
      </w:pPr>
      <w:r w:rsidRPr="00C634CD">
        <w:t xml:space="preserve">Table </w:t>
      </w:r>
      <w:r w:rsidR="004124A9">
        <w:t>A-</w:t>
      </w:r>
      <w:r w:rsidR="00CC4E75">
        <w:t>3</w:t>
      </w:r>
      <w:r w:rsidRPr="00C634CD">
        <w:t>. Project Schedule</w:t>
      </w:r>
    </w:p>
    <w:tbl>
      <w:tblPr>
        <w:tblW w:w="0" w:type="auto"/>
        <w:tblLayout w:type="fixed"/>
        <w:tblCellMar>
          <w:left w:w="115" w:type="dxa"/>
          <w:right w:w="115" w:type="dxa"/>
        </w:tblCellMar>
        <w:tblLook w:val="0000" w:firstRow="0" w:lastRow="0" w:firstColumn="0" w:lastColumn="0" w:noHBand="0" w:noVBand="0"/>
      </w:tblPr>
      <w:tblGrid>
        <w:gridCol w:w="4975"/>
        <w:gridCol w:w="4500"/>
      </w:tblGrid>
      <w:tr w:rsidRPr="00FB6441" w:rsidR="008B6496" w:rsidTr="00FB6441" w14:paraId="687FCBD7" w14:textId="77777777">
        <w:trPr>
          <w:cantSplit/>
        </w:trPr>
        <w:tc>
          <w:tcPr>
            <w:tcW w:w="4975" w:type="dxa"/>
            <w:tcBorders>
              <w:top w:val="single" w:color="auto" w:sz="12" w:space="0"/>
              <w:bottom w:val="single" w:color="auto" w:sz="4" w:space="0"/>
            </w:tcBorders>
          </w:tcPr>
          <w:p w:rsidRPr="00FB6441" w:rsidR="008B6496" w:rsidP="00C90D4F" w:rsidRDefault="008B6496" w14:paraId="791281CC" w14:textId="77777777">
            <w:pPr>
              <w:pStyle w:val="Tabletext"/>
              <w:widowControl/>
              <w:rPr>
                <w:b/>
              </w:rPr>
            </w:pPr>
            <w:r w:rsidRPr="00FB6441">
              <w:rPr>
                <w:b/>
              </w:rPr>
              <w:t>Date</w:t>
            </w:r>
          </w:p>
        </w:tc>
        <w:tc>
          <w:tcPr>
            <w:tcW w:w="4500" w:type="dxa"/>
            <w:tcBorders>
              <w:top w:val="single" w:color="auto" w:sz="12" w:space="0"/>
              <w:bottom w:val="single" w:color="auto" w:sz="4" w:space="0"/>
            </w:tcBorders>
          </w:tcPr>
          <w:p w:rsidRPr="00FB6441" w:rsidR="008B6496" w:rsidP="00C90D4F" w:rsidRDefault="008B6496" w14:paraId="560A698B" w14:textId="77777777">
            <w:pPr>
              <w:pStyle w:val="Tabletext"/>
              <w:widowControl/>
              <w:rPr>
                <w:b/>
              </w:rPr>
            </w:pPr>
            <w:r w:rsidRPr="00FB6441">
              <w:rPr>
                <w:b/>
              </w:rPr>
              <w:t>Activity</w:t>
            </w:r>
          </w:p>
        </w:tc>
      </w:tr>
      <w:tr w:rsidRPr="008B6496" w:rsidR="008B6496" w:rsidTr="00FB6441" w14:paraId="2BDA3801" w14:textId="77777777">
        <w:trPr>
          <w:cantSplit/>
        </w:trPr>
        <w:tc>
          <w:tcPr>
            <w:tcW w:w="4975" w:type="dxa"/>
            <w:tcBorders>
              <w:top w:val="single" w:color="auto" w:sz="4" w:space="0"/>
            </w:tcBorders>
          </w:tcPr>
          <w:p w:rsidRPr="008B6496" w:rsidR="008B6496" w:rsidP="00C90D4F" w:rsidRDefault="008B6496" w14:paraId="09BBE8DA" w14:textId="77777777">
            <w:pPr>
              <w:pStyle w:val="Tabletext"/>
              <w:widowControl/>
            </w:pPr>
            <w:r w:rsidRPr="008B6496">
              <w:t xml:space="preserve">Within </w:t>
            </w:r>
            <w:r w:rsidR="00A04AC8">
              <w:t>3</w:t>
            </w:r>
            <w:r w:rsidR="00D93D8E">
              <w:t>0</w:t>
            </w:r>
            <w:r w:rsidRPr="008B6496">
              <w:t xml:space="preserve"> days following OMB approval</w:t>
            </w:r>
          </w:p>
        </w:tc>
        <w:tc>
          <w:tcPr>
            <w:tcW w:w="4500" w:type="dxa"/>
            <w:tcBorders>
              <w:top w:val="single" w:color="auto" w:sz="4" w:space="0"/>
            </w:tcBorders>
          </w:tcPr>
          <w:p w:rsidRPr="008B6496" w:rsidR="008B6496" w:rsidP="00C90D4F" w:rsidRDefault="00E90DB4" w14:paraId="08E09C56" w14:textId="77777777">
            <w:pPr>
              <w:pStyle w:val="Tabletext"/>
              <w:widowControl/>
            </w:pPr>
            <w:r>
              <w:t>Begin observational study</w:t>
            </w:r>
            <w:r w:rsidR="00C7583E">
              <w:t xml:space="preserve"> </w:t>
            </w:r>
          </w:p>
        </w:tc>
      </w:tr>
      <w:tr w:rsidRPr="008B6496" w:rsidR="00A04AC8" w:rsidTr="00FB6441" w14:paraId="7B977C58" w14:textId="77777777">
        <w:trPr>
          <w:cantSplit/>
        </w:trPr>
        <w:tc>
          <w:tcPr>
            <w:tcW w:w="4975" w:type="dxa"/>
          </w:tcPr>
          <w:p w:rsidRPr="008B6496" w:rsidR="00A04AC8" w:rsidP="00C90D4F" w:rsidRDefault="00A04AC8" w14:paraId="6DA35102" w14:textId="77777777">
            <w:pPr>
              <w:pStyle w:val="Tabletext"/>
              <w:widowControl/>
            </w:pPr>
            <w:r>
              <w:t xml:space="preserve">Within 150 days following OMB approval </w:t>
            </w:r>
          </w:p>
        </w:tc>
        <w:tc>
          <w:tcPr>
            <w:tcW w:w="4500" w:type="dxa"/>
          </w:tcPr>
          <w:p w:rsidRPr="008B6496" w:rsidR="00A04AC8" w:rsidP="00C90D4F" w:rsidRDefault="00BC6C7F" w14:paraId="2D67A0FB" w14:textId="77777777">
            <w:pPr>
              <w:pStyle w:val="Tabletext"/>
              <w:widowControl/>
            </w:pPr>
            <w:r>
              <w:t>Complete</w:t>
            </w:r>
            <w:r w:rsidR="00A04AC8">
              <w:t xml:space="preserve"> data collection for observational study and post-observation interviews</w:t>
            </w:r>
          </w:p>
        </w:tc>
      </w:tr>
      <w:tr w:rsidRPr="008B6496" w:rsidR="008B6496" w:rsidTr="00FB6441" w14:paraId="59F81659" w14:textId="77777777">
        <w:trPr>
          <w:cantSplit/>
        </w:trPr>
        <w:tc>
          <w:tcPr>
            <w:tcW w:w="4975" w:type="dxa"/>
            <w:tcBorders>
              <w:bottom w:val="single" w:color="auto" w:sz="12" w:space="0"/>
            </w:tcBorders>
          </w:tcPr>
          <w:p w:rsidRPr="008B6496" w:rsidR="008B6496" w:rsidP="00C90D4F" w:rsidRDefault="00A04AC8" w14:paraId="7D8A40E3" w14:textId="77777777">
            <w:pPr>
              <w:pStyle w:val="Tabletext"/>
              <w:widowControl/>
            </w:pPr>
            <w:r>
              <w:t>Within 270</w:t>
            </w:r>
            <w:r w:rsidRPr="008B6496" w:rsidR="008B6496">
              <w:t xml:space="preserve"> days following </w:t>
            </w:r>
            <w:r>
              <w:t>OMB approval</w:t>
            </w:r>
          </w:p>
        </w:tc>
        <w:tc>
          <w:tcPr>
            <w:tcW w:w="4500" w:type="dxa"/>
            <w:tcBorders>
              <w:bottom w:val="single" w:color="auto" w:sz="12" w:space="0"/>
            </w:tcBorders>
          </w:tcPr>
          <w:p w:rsidRPr="008B6496" w:rsidR="008B6496" w:rsidP="00C90D4F" w:rsidRDefault="00BC6C7F" w14:paraId="3BE84DA9" w14:textId="77777777">
            <w:pPr>
              <w:pStyle w:val="Tabletext"/>
              <w:widowControl/>
            </w:pPr>
            <w:r>
              <w:t>Complete</w:t>
            </w:r>
            <w:r w:rsidRPr="008B6496" w:rsidR="008B6496">
              <w:t xml:space="preserve"> </w:t>
            </w:r>
            <w:r w:rsidR="00D93D8E">
              <w:t>summary report</w:t>
            </w:r>
          </w:p>
        </w:tc>
      </w:tr>
    </w:tbl>
    <w:p w:rsidR="00FB6441" w:rsidP="00C90D4F" w:rsidRDefault="00FB6441" w14:paraId="1D7E38E3" w14:textId="77777777">
      <w:pPr>
        <w:widowControl/>
        <w:spacing w:line="480" w:lineRule="auto"/>
      </w:pPr>
    </w:p>
    <w:p w:rsidRPr="007E4781" w:rsidR="008B6496" w:rsidP="003E4056" w:rsidRDefault="00286AA4" w14:paraId="0E592D2A" w14:textId="77777777">
      <w:pPr>
        <w:pStyle w:val="Heading2"/>
        <w:spacing w:after="0" w:line="480" w:lineRule="auto"/>
        <w:ind w:left="0" w:firstLine="0"/>
      </w:pPr>
      <w:bookmarkStart w:name="_Toc236553890" w:id="16"/>
      <w:r w:rsidRPr="007E4781">
        <w:lastRenderedPageBreak/>
        <w:t>A.</w:t>
      </w:r>
      <w:r w:rsidRPr="007E4781" w:rsidR="004F674E">
        <w:t>17.</w:t>
      </w:r>
      <w:r w:rsidRPr="007E4781" w:rsidR="00E20F8E">
        <w:tab/>
      </w:r>
      <w:bookmarkStart w:name="_Toc236553891" w:id="17"/>
      <w:bookmarkEnd w:id="16"/>
      <w:r w:rsidRPr="007E4781" w:rsidR="008B6496">
        <w:t xml:space="preserve">OMB </w:t>
      </w:r>
      <w:r w:rsidRPr="007E4781">
        <w:t>Approval Number Display</w:t>
      </w:r>
    </w:p>
    <w:p w:rsidRPr="007E4781" w:rsidR="008B6496" w:rsidP="00C90D4F" w:rsidRDefault="008B6496" w14:paraId="0E266FCA" w14:textId="77777777">
      <w:pPr>
        <w:widowControl/>
        <w:spacing w:line="480" w:lineRule="auto"/>
        <w:ind w:firstLine="720"/>
        <w:rPr>
          <w:szCs w:val="24"/>
          <w:u w:val="single"/>
        </w:rPr>
      </w:pPr>
      <w:r w:rsidRPr="007E4781">
        <w:rPr>
          <w:szCs w:val="24"/>
        </w:rPr>
        <w:t>The OMB approval and expiration date will be displayed on all materials associated with the study. No exemption is requested.</w:t>
      </w:r>
    </w:p>
    <w:p w:rsidRPr="007E4781" w:rsidR="008B6496" w:rsidP="00C90D4F" w:rsidRDefault="00286AA4" w14:paraId="739B4F74" w14:textId="77777777">
      <w:pPr>
        <w:pStyle w:val="Heading2"/>
        <w:keepNext w:val="0"/>
      </w:pPr>
      <w:r w:rsidRPr="007E4781">
        <w:t>A.</w:t>
      </w:r>
      <w:r w:rsidRPr="007E4781" w:rsidR="004F674E">
        <w:t>18.</w:t>
      </w:r>
      <w:r w:rsidRPr="007E4781" w:rsidR="00E20F8E">
        <w:tab/>
      </w:r>
      <w:r w:rsidRPr="007E4781" w:rsidR="004F674E">
        <w:t xml:space="preserve">Exceptions to </w:t>
      </w:r>
      <w:r w:rsidRPr="007E4781" w:rsidR="00307D05">
        <w:t xml:space="preserve">the </w:t>
      </w:r>
      <w:r w:rsidRPr="007E4781" w:rsidR="004F674E">
        <w:t>Certification</w:t>
      </w:r>
      <w:bookmarkEnd w:id="17"/>
      <w:r w:rsidRPr="007E4781" w:rsidR="008B6496">
        <w:t xml:space="preserve"> </w:t>
      </w:r>
    </w:p>
    <w:p w:rsidR="008B6496" w:rsidP="00C90D4F" w:rsidRDefault="008B6496" w14:paraId="28440263" w14:textId="77777777">
      <w:pPr>
        <w:widowControl/>
        <w:spacing w:line="480" w:lineRule="auto"/>
        <w:ind w:firstLine="720"/>
        <w:rPr>
          <w:szCs w:val="24"/>
        </w:rPr>
      </w:pPr>
      <w:r w:rsidRPr="007E4781">
        <w:rPr>
          <w:szCs w:val="24"/>
        </w:rPr>
        <w:t>There are no exceptions to the certification.</w:t>
      </w:r>
    </w:p>
    <w:p w:rsidRPr="00230D75" w:rsidR="00230D75" w:rsidP="003E4056" w:rsidRDefault="00230D75" w14:paraId="541C6382" w14:textId="77777777">
      <w:pPr>
        <w:pStyle w:val="Heading2"/>
        <w:keepNext w:val="0"/>
        <w:widowControl w:val="0"/>
      </w:pPr>
      <w:r w:rsidRPr="00230D75">
        <w:t>References</w:t>
      </w:r>
    </w:p>
    <w:p w:rsidRPr="00DB3427" w:rsidR="00B30AD9" w:rsidP="003E4056" w:rsidRDefault="00B30AD9" w14:paraId="6022605F" w14:textId="77777777">
      <w:pPr>
        <w:pStyle w:val="Default"/>
        <w:widowControl w:val="0"/>
        <w:spacing w:line="480" w:lineRule="auto"/>
        <w:ind w:left="720" w:hanging="720"/>
        <w:rPr>
          <w:color w:val="333333"/>
        </w:rPr>
      </w:pPr>
      <w:r w:rsidRPr="00DB3427">
        <w:rPr>
          <w:color w:val="333333"/>
        </w:rPr>
        <w:t xml:space="preserve">Anderson, J. B., Shuster, T. A., Hansen, K. E., Levy, A. S. &amp; Volk, A. </w:t>
      </w:r>
      <w:r>
        <w:rPr>
          <w:color w:val="333333"/>
        </w:rPr>
        <w:t>(</w:t>
      </w:r>
      <w:r w:rsidRPr="00DB3427">
        <w:rPr>
          <w:color w:val="333333"/>
        </w:rPr>
        <w:t>2004</w:t>
      </w:r>
      <w:r>
        <w:rPr>
          <w:color w:val="333333"/>
        </w:rPr>
        <w:t>)</w:t>
      </w:r>
      <w:r w:rsidRPr="00DB3427">
        <w:rPr>
          <w:color w:val="333333"/>
        </w:rPr>
        <w:t>. A camera</w:t>
      </w:r>
      <w:r>
        <w:rPr>
          <w:color w:val="333333"/>
        </w:rPr>
        <w:t>’</w:t>
      </w:r>
      <w:r w:rsidRPr="00DB3427">
        <w:rPr>
          <w:color w:val="333333"/>
        </w:rPr>
        <w:t xml:space="preserve">s view of consumer food-handling behaviors. </w:t>
      </w:r>
      <w:r w:rsidRPr="00DB3427">
        <w:rPr>
          <w:i/>
          <w:color w:val="333333"/>
        </w:rPr>
        <w:t>Journal of the American Dietetic Association, 104</w:t>
      </w:r>
      <w:r w:rsidRPr="009477CD">
        <w:rPr>
          <w:color w:val="333333"/>
        </w:rPr>
        <w:t>(2),</w:t>
      </w:r>
      <w:r w:rsidRPr="00DB3427">
        <w:rPr>
          <w:color w:val="333333"/>
        </w:rPr>
        <w:t xml:space="preserve"> 186</w:t>
      </w:r>
      <w:r>
        <w:rPr>
          <w:color w:val="333333"/>
        </w:rPr>
        <w:t>–</w:t>
      </w:r>
      <w:r w:rsidRPr="00DB3427">
        <w:rPr>
          <w:color w:val="333333"/>
        </w:rPr>
        <w:t>191.</w:t>
      </w:r>
    </w:p>
    <w:p w:rsidR="00B30AD9" w:rsidP="003E4056" w:rsidRDefault="00B30AD9" w14:paraId="21D7F6CD" w14:textId="77777777">
      <w:pPr>
        <w:pStyle w:val="Default"/>
        <w:widowControl w:val="0"/>
        <w:spacing w:line="480" w:lineRule="auto"/>
        <w:ind w:left="720" w:hanging="720"/>
        <w:rPr>
          <w:color w:val="333333"/>
        </w:rPr>
      </w:pPr>
      <w:r>
        <w:rPr>
          <w:color w:val="333333"/>
        </w:rPr>
        <w:t xml:space="preserve">Bruhn, C. M. (2014). Chicken preparation in the home: An observational study. </w:t>
      </w:r>
      <w:r w:rsidRPr="00DB3427">
        <w:rPr>
          <w:i/>
          <w:color w:val="333333"/>
        </w:rPr>
        <w:t>Food Protection Trends, 34</w:t>
      </w:r>
      <w:r w:rsidRPr="009477CD">
        <w:rPr>
          <w:color w:val="333333"/>
        </w:rPr>
        <w:t>(5),</w:t>
      </w:r>
      <w:r>
        <w:rPr>
          <w:color w:val="333333"/>
        </w:rPr>
        <w:t xml:space="preserve"> 318–330.</w:t>
      </w:r>
    </w:p>
    <w:p w:rsidR="00B30AD9" w:rsidP="003E4056" w:rsidRDefault="00B30AD9" w14:paraId="7523EB97" w14:textId="77777777">
      <w:pPr>
        <w:pStyle w:val="Bibliography"/>
        <w:spacing w:line="480" w:lineRule="auto"/>
        <w:ind w:left="720" w:hanging="720"/>
        <w:rPr>
          <w:szCs w:val="24"/>
        </w:rPr>
      </w:pPr>
      <w:r w:rsidRPr="00DB3427">
        <w:rPr>
          <w:szCs w:val="24"/>
        </w:rPr>
        <w:t xml:space="preserve">Clayton, D. A., &amp; Griffith, C. J. (2004). Observation of food safety practices in catering using notational analysis. </w:t>
      </w:r>
      <w:r w:rsidRPr="00DB3427">
        <w:rPr>
          <w:i/>
          <w:iCs/>
          <w:szCs w:val="24"/>
        </w:rPr>
        <w:t>British Food Journal, 106</w:t>
      </w:r>
      <w:r w:rsidRPr="00DB3427">
        <w:rPr>
          <w:szCs w:val="24"/>
        </w:rPr>
        <w:t>(3), 211–227.</w:t>
      </w:r>
    </w:p>
    <w:p w:rsidR="00B30AD9" w:rsidP="003E4056" w:rsidRDefault="00B30AD9" w14:paraId="7E11E6E1" w14:textId="77777777">
      <w:pPr>
        <w:pStyle w:val="Default"/>
        <w:widowControl w:val="0"/>
        <w:spacing w:line="480" w:lineRule="auto"/>
        <w:ind w:left="720" w:hanging="720"/>
        <w:rPr>
          <w:color w:val="333333"/>
        </w:rPr>
      </w:pPr>
      <w:proofErr w:type="spellStart"/>
      <w:r>
        <w:rPr>
          <w:color w:val="333333"/>
        </w:rPr>
        <w:t>Mazengia</w:t>
      </w:r>
      <w:proofErr w:type="spellEnd"/>
      <w:r>
        <w:rPr>
          <w:color w:val="333333"/>
        </w:rPr>
        <w:t xml:space="preserve">, E., Fisk, C., Liao, G., Huang, H., &amp; Meschke, J. (2015). Direct observational study of the risk of cross-contamination during raw poultry handling: Practices in private homes </w:t>
      </w:r>
      <w:r w:rsidRPr="00DB3427">
        <w:rPr>
          <w:i/>
          <w:color w:val="333333"/>
        </w:rPr>
        <w:t>Food Protection Trends, 35</w:t>
      </w:r>
      <w:r w:rsidRPr="009477CD">
        <w:rPr>
          <w:color w:val="333333"/>
        </w:rPr>
        <w:t>(1),</w:t>
      </w:r>
      <w:r>
        <w:rPr>
          <w:color w:val="333333"/>
        </w:rPr>
        <w:t xml:space="preserve"> 8–23.</w:t>
      </w:r>
    </w:p>
    <w:p w:rsidR="00B30AD9" w:rsidP="003E4056" w:rsidRDefault="00B30AD9" w14:paraId="0FD33CA7" w14:textId="77777777">
      <w:pPr>
        <w:pStyle w:val="Biblio"/>
        <w:widowControl w:val="0"/>
        <w:rPr>
          <w:color w:val="333333"/>
        </w:rPr>
      </w:pPr>
      <w:proofErr w:type="spellStart"/>
      <w:r>
        <w:rPr>
          <w:color w:val="333333"/>
        </w:rPr>
        <w:t>Phang</w:t>
      </w:r>
      <w:proofErr w:type="spellEnd"/>
      <w:r>
        <w:rPr>
          <w:color w:val="333333"/>
        </w:rPr>
        <w:t xml:space="preserve">, H. S., &amp; Bruhn, C. M. (2011). Burger preparation: What consumers say and do in the home. </w:t>
      </w:r>
      <w:r w:rsidRPr="00DB3427">
        <w:rPr>
          <w:i/>
          <w:color w:val="333333"/>
        </w:rPr>
        <w:t>Journal of Food Protection, 74</w:t>
      </w:r>
      <w:r w:rsidRPr="009477CD">
        <w:rPr>
          <w:color w:val="333333"/>
        </w:rPr>
        <w:t>(10),</w:t>
      </w:r>
      <w:r>
        <w:rPr>
          <w:color w:val="333333"/>
        </w:rPr>
        <w:t xml:space="preserve"> 1708–1716.</w:t>
      </w:r>
    </w:p>
    <w:p w:rsidRPr="00DB3427" w:rsidR="00B30AD9" w:rsidP="003E4056" w:rsidRDefault="00B30AD9" w14:paraId="35CA9056" w14:textId="77777777">
      <w:pPr>
        <w:pStyle w:val="Bibliography"/>
        <w:spacing w:line="480" w:lineRule="auto"/>
        <w:ind w:left="720" w:hanging="720"/>
        <w:rPr>
          <w:szCs w:val="24"/>
        </w:rPr>
      </w:pPr>
      <w:r w:rsidRPr="00DB3427">
        <w:rPr>
          <w:szCs w:val="24"/>
        </w:rPr>
        <w:t xml:space="preserve">Redmond, E. C., Griffith, C. J., Slader, J., &amp; Humphrey, T. J. (2004). Microbiological and observational analysis of cross contamination risks during domestic food preparation. </w:t>
      </w:r>
      <w:r w:rsidRPr="00DB3427">
        <w:rPr>
          <w:i/>
          <w:iCs/>
          <w:szCs w:val="24"/>
        </w:rPr>
        <w:t>British Food Journal, 106</w:t>
      </w:r>
      <w:r w:rsidRPr="00DB3427">
        <w:rPr>
          <w:szCs w:val="24"/>
        </w:rPr>
        <w:t>(8), 581–97.</w:t>
      </w:r>
    </w:p>
    <w:p w:rsidR="00B30AD9" w:rsidP="003E4056" w:rsidRDefault="00B30AD9" w14:paraId="370FF987" w14:textId="77777777">
      <w:pPr>
        <w:pStyle w:val="Biblio"/>
        <w:widowControl w:val="0"/>
      </w:pPr>
      <w:r>
        <w:t xml:space="preserve">Sneed, J., Phebus R., Duncan-Goldsmith, D., Milke, D., Sauer, K., Roberts, K. R., &amp; Johnson, D. (2015). Consumer food handling practices lead to cross-contamination. </w:t>
      </w:r>
      <w:r w:rsidRPr="00DB3427">
        <w:rPr>
          <w:i/>
        </w:rPr>
        <w:t>Food Protection Trends, 35</w:t>
      </w:r>
      <w:r w:rsidRPr="009477CD">
        <w:t>(1),</w:t>
      </w:r>
      <w:r>
        <w:t xml:space="preserve"> 36–48.</w:t>
      </w:r>
    </w:p>
    <w:p w:rsidR="00B30AD9" w:rsidP="003E4056" w:rsidRDefault="00B30AD9" w14:paraId="7AE4720D" w14:textId="77777777">
      <w:pPr>
        <w:pStyle w:val="biblio-entry"/>
        <w:keepLines w:val="0"/>
        <w:widowControl w:val="0"/>
      </w:pPr>
      <w:r>
        <w:lastRenderedPageBreak/>
        <w:t>U.S. Census Bureau. (2017). Average one-way commuting time by metropolitan areas. Retrieved from</w:t>
      </w:r>
      <w:r>
        <w:rPr>
          <w:sz w:val="28"/>
          <w:szCs w:val="28"/>
          <w:lang w:val="en"/>
        </w:rPr>
        <w:t xml:space="preserve"> </w:t>
      </w:r>
      <w:hyperlink w:history="1" r:id="rId11">
        <w:r>
          <w:rPr>
            <w:rStyle w:val="Hyperlink"/>
          </w:rPr>
          <w:t>https://www.census.gov/library/visualizations/interactive/travel-time.html</w:t>
        </w:r>
      </w:hyperlink>
    </w:p>
    <w:p w:rsidR="00B30AD9" w:rsidP="003E4056" w:rsidRDefault="00B30AD9" w14:paraId="28F85DE7" w14:textId="77777777">
      <w:pPr>
        <w:pStyle w:val="Biblio"/>
        <w:widowControl w:val="0"/>
        <w:rPr>
          <w:rStyle w:val="Hyperlink"/>
        </w:rPr>
      </w:pPr>
      <w:r w:rsidRPr="00747B6D">
        <w:rPr>
          <w:color w:val="333333"/>
        </w:rPr>
        <w:t>U</w:t>
      </w:r>
      <w:r>
        <w:rPr>
          <w:color w:val="333333"/>
        </w:rPr>
        <w:t>.</w:t>
      </w:r>
      <w:r w:rsidRPr="00747B6D">
        <w:rPr>
          <w:color w:val="333333"/>
        </w:rPr>
        <w:t>S</w:t>
      </w:r>
      <w:r>
        <w:rPr>
          <w:color w:val="333333"/>
        </w:rPr>
        <w:t xml:space="preserve">. </w:t>
      </w:r>
      <w:r w:rsidRPr="00747B6D">
        <w:rPr>
          <w:color w:val="333333"/>
        </w:rPr>
        <w:t>D</w:t>
      </w:r>
      <w:r>
        <w:rPr>
          <w:color w:val="333333"/>
        </w:rPr>
        <w:t xml:space="preserve">epartment of </w:t>
      </w:r>
      <w:r w:rsidRPr="00747B6D">
        <w:rPr>
          <w:color w:val="333333"/>
        </w:rPr>
        <w:t>A</w:t>
      </w:r>
      <w:r>
        <w:rPr>
          <w:color w:val="333333"/>
        </w:rPr>
        <w:t>griculture</w:t>
      </w:r>
      <w:r w:rsidRPr="00747B6D">
        <w:rPr>
          <w:color w:val="333333"/>
        </w:rPr>
        <w:t>, F</w:t>
      </w:r>
      <w:r>
        <w:rPr>
          <w:color w:val="333333"/>
        </w:rPr>
        <w:t xml:space="preserve">ood </w:t>
      </w:r>
      <w:proofErr w:type="gramStart"/>
      <w:r w:rsidRPr="00747B6D">
        <w:rPr>
          <w:color w:val="333333"/>
        </w:rPr>
        <w:t>S</w:t>
      </w:r>
      <w:r>
        <w:rPr>
          <w:color w:val="333333"/>
        </w:rPr>
        <w:t>afety</w:t>
      </w:r>
      <w:proofErr w:type="gramEnd"/>
      <w:r>
        <w:rPr>
          <w:color w:val="333333"/>
        </w:rPr>
        <w:t xml:space="preserve"> and </w:t>
      </w:r>
      <w:r w:rsidRPr="00747B6D">
        <w:rPr>
          <w:color w:val="333333"/>
        </w:rPr>
        <w:t>I</w:t>
      </w:r>
      <w:r>
        <w:rPr>
          <w:color w:val="333333"/>
        </w:rPr>
        <w:t xml:space="preserve">nspection </w:t>
      </w:r>
      <w:r w:rsidRPr="00747B6D">
        <w:rPr>
          <w:color w:val="333333"/>
        </w:rPr>
        <w:t>S</w:t>
      </w:r>
      <w:r>
        <w:rPr>
          <w:color w:val="333333"/>
        </w:rPr>
        <w:t>ervice</w:t>
      </w:r>
      <w:r w:rsidRPr="00747B6D">
        <w:rPr>
          <w:color w:val="333333"/>
        </w:rPr>
        <w:t xml:space="preserve">. (2016). </w:t>
      </w:r>
      <w:r w:rsidRPr="00747B6D">
        <w:rPr>
          <w:i/>
          <w:color w:val="333333"/>
        </w:rPr>
        <w:t>Food Safety and Inspection Service (FSIS) 2017–2021 strategic plan</w:t>
      </w:r>
      <w:r w:rsidRPr="00747B6D">
        <w:rPr>
          <w:color w:val="333333"/>
        </w:rPr>
        <w:t xml:space="preserve">. </w:t>
      </w:r>
      <w:r>
        <w:t>Retrieved from</w:t>
      </w:r>
      <w:r w:rsidRPr="00747B6D">
        <w:rPr>
          <w:color w:val="333333"/>
        </w:rPr>
        <w:t xml:space="preserve"> </w:t>
      </w:r>
      <w:hyperlink w:history="1" r:id="rId12">
        <w:r w:rsidRPr="00EE0DA4">
          <w:rPr>
            <w:rStyle w:val="Hyperlink"/>
          </w:rPr>
          <w:t>https://www.fsis.usda.gov/wps/wcm/connect/317d14d6-1759-448e-941a-de3cbff289e5/Strategic-Plan-2017-2021.pdf?MOD=AJPERES</w:t>
        </w:r>
      </w:hyperlink>
    </w:p>
    <w:p w:rsidRPr="00975321" w:rsidR="00B30AD9" w:rsidP="00B30AD9" w:rsidRDefault="00B30AD9" w14:paraId="5B372016" w14:textId="77777777">
      <w:pPr>
        <w:pStyle w:val="Bibliography"/>
        <w:spacing w:line="480" w:lineRule="auto"/>
        <w:ind w:left="720" w:hanging="720"/>
        <w:rPr>
          <w:szCs w:val="24"/>
        </w:rPr>
      </w:pPr>
      <w:r>
        <w:rPr>
          <w:szCs w:val="24"/>
        </w:rPr>
        <w:t xml:space="preserve">U.S. Food and Drug Administration. </w:t>
      </w:r>
      <w:r w:rsidRPr="00975321">
        <w:rPr>
          <w:szCs w:val="24"/>
        </w:rPr>
        <w:t xml:space="preserve">(2016). </w:t>
      </w:r>
      <w:r w:rsidRPr="00747B6D">
        <w:rPr>
          <w:i/>
          <w:szCs w:val="24"/>
        </w:rPr>
        <w:t>2016 Food Safety Survey</w:t>
      </w:r>
      <w:r w:rsidRPr="00975321">
        <w:rPr>
          <w:szCs w:val="24"/>
        </w:rPr>
        <w:t xml:space="preserve">. </w:t>
      </w:r>
      <w:r>
        <w:rPr>
          <w:szCs w:val="24"/>
        </w:rPr>
        <w:t>Retrieved from</w:t>
      </w:r>
      <w:r w:rsidRPr="00975321">
        <w:rPr>
          <w:szCs w:val="24"/>
        </w:rPr>
        <w:t xml:space="preserve"> </w:t>
      </w:r>
      <w:hyperlink w:history="1" r:id="rId13">
        <w:r w:rsidRPr="00EE0DA4">
          <w:rPr>
            <w:rStyle w:val="Hyperlink"/>
          </w:rPr>
          <w:t>http://www.fda.gov/downloads/Food/FoodScienceResearch/ConsumerBehaviorResearch/UCM529481.pdf</w:t>
        </w:r>
      </w:hyperlink>
    </w:p>
    <w:p w:rsidRPr="00747B6D" w:rsidR="00B30AD9" w:rsidP="003E4056" w:rsidRDefault="00B30AD9" w14:paraId="6CD6DC88" w14:textId="77777777">
      <w:pPr>
        <w:pStyle w:val="Biblio"/>
        <w:widowControl w:val="0"/>
        <w:rPr>
          <w:color w:val="333333"/>
        </w:rPr>
      </w:pPr>
    </w:p>
    <w:p w:rsidRPr="004127D4" w:rsidR="00B30AD9" w:rsidP="00B30AD9" w:rsidRDefault="00B30AD9" w14:paraId="09D746DE" w14:textId="77777777">
      <w:pPr>
        <w:ind w:left="720" w:hanging="720"/>
        <w:rPr>
          <w:sz w:val="20"/>
        </w:rPr>
      </w:pPr>
    </w:p>
    <w:sectPr w:rsidRPr="004127D4" w:rsidR="00B30AD9" w:rsidSect="00063E27">
      <w:headerReference w:type="default" r:id="rId14"/>
      <w:footerReference w:type="default" r:id="rId15"/>
      <w:footerReference w:type="first" r:id="rId16"/>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16114" w14:textId="77777777" w:rsidR="00EE5DC1" w:rsidRDefault="00EE5DC1">
      <w:r>
        <w:separator/>
      </w:r>
    </w:p>
  </w:endnote>
  <w:endnote w:type="continuationSeparator" w:id="0">
    <w:p w14:paraId="26EB8DC6" w14:textId="77777777" w:rsidR="00EE5DC1" w:rsidRDefault="00EE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4F521" w14:textId="77777777" w:rsidR="00014F5E" w:rsidRDefault="00014F5E">
    <w:pPr>
      <w:pStyle w:val="Footer"/>
      <w:jc w:val="center"/>
    </w:pPr>
    <w:r>
      <w:fldChar w:fldCharType="begin"/>
    </w:r>
    <w:r>
      <w:instrText xml:space="preserve"> PAGE   \* MERGEFORMAT </w:instrText>
    </w:r>
    <w:r>
      <w:fldChar w:fldCharType="separate"/>
    </w:r>
    <w:r w:rsidR="004C4A19">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D7173" w14:textId="77777777" w:rsidR="005A3E86" w:rsidRPr="002D6F4D" w:rsidRDefault="005A3E86" w:rsidP="00845BEE">
    <w:pPr>
      <w:pStyle w:val="Footer"/>
      <w:jc w:val="center"/>
    </w:pPr>
    <w:r w:rsidRPr="002D6F4D">
      <w:fldChar w:fldCharType="begin"/>
    </w:r>
    <w:r w:rsidRPr="002D6F4D">
      <w:instrText xml:space="preserve"> PAGE   \* MERGEFORMAT </w:instrText>
    </w:r>
    <w:r w:rsidRPr="002D6F4D">
      <w:fldChar w:fldCharType="separate"/>
    </w:r>
    <w:r>
      <w:rPr>
        <w:noProof/>
      </w:rPr>
      <w:t>1</w:t>
    </w:r>
    <w:r w:rsidRPr="002D6F4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79837" w14:textId="77777777" w:rsidR="00EE5DC1" w:rsidRDefault="00EE5DC1">
      <w:r>
        <w:separator/>
      </w:r>
    </w:p>
  </w:footnote>
  <w:footnote w:type="continuationSeparator" w:id="0">
    <w:p w14:paraId="6097761F" w14:textId="77777777" w:rsidR="00EE5DC1" w:rsidRDefault="00EE5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EDD03" w14:textId="77777777" w:rsidR="005A3E86" w:rsidRPr="000319C6" w:rsidRDefault="005A3E86" w:rsidP="0081296B">
    <w:pPr>
      <w:pStyle w:val="Header"/>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F8813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6E6B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2A3DCA"/>
    <w:lvl w:ilvl="0">
      <w:start w:val="1"/>
      <w:numFmt w:val="decimal"/>
      <w:pStyle w:val="ListNumber3"/>
      <w:lvlText w:val="%1."/>
      <w:lvlJc w:val="left"/>
      <w:pPr>
        <w:tabs>
          <w:tab w:val="num" w:pos="720"/>
        </w:tabs>
        <w:ind w:left="720" w:hanging="360"/>
      </w:pPr>
      <w:rPr>
        <w:rFonts w:hint="default"/>
      </w:rPr>
    </w:lvl>
  </w:abstractNum>
  <w:abstractNum w:abstractNumId="3" w15:restartNumberingAfterBreak="0">
    <w:nsid w:val="FFFFFF7F"/>
    <w:multiLevelType w:val="singleLevel"/>
    <w:tmpl w:val="02CC9C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52EDD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2883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B2F9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4219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DE7F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68D1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10314E"/>
    <w:multiLevelType w:val="hybridMultilevel"/>
    <w:tmpl w:val="4208A3E6"/>
    <w:lvl w:ilvl="0" w:tplc="55921B1A">
      <w:start w:val="1"/>
      <w:numFmt w:val="bullet"/>
      <w:pStyle w:val="bullets-2ndlevel"/>
      <w:lvlText w:val="-"/>
      <w:lvlJc w:val="left"/>
      <w:pPr>
        <w:ind w:left="1890" w:hanging="360"/>
      </w:pPr>
      <w:rPr>
        <w:rFonts w:ascii="Courier New" w:hAnsi="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153D6C95"/>
    <w:multiLevelType w:val="hybridMultilevel"/>
    <w:tmpl w:val="E77CF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4853B9"/>
    <w:multiLevelType w:val="hybridMultilevel"/>
    <w:tmpl w:val="7B54B8A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4D091F"/>
    <w:multiLevelType w:val="hybridMultilevel"/>
    <w:tmpl w:val="2E06F698"/>
    <w:lvl w:ilvl="0" w:tplc="C97E6662">
      <w:start w:val="1"/>
      <w:numFmt w:val="bullet"/>
      <w:lvlText w:val=""/>
      <w:lvlJc w:val="left"/>
      <w:pPr>
        <w:tabs>
          <w:tab w:val="num" w:pos="720"/>
        </w:tabs>
        <w:ind w:left="720" w:hanging="360"/>
      </w:pPr>
      <w:rPr>
        <w:rFonts w:ascii="Wingdings" w:hAnsi="Wingdings" w:hint="default"/>
      </w:rPr>
    </w:lvl>
    <w:lvl w:ilvl="1" w:tplc="34C826A0" w:tentative="1">
      <w:start w:val="1"/>
      <w:numFmt w:val="bullet"/>
      <w:lvlText w:val=""/>
      <w:lvlJc w:val="left"/>
      <w:pPr>
        <w:tabs>
          <w:tab w:val="num" w:pos="1440"/>
        </w:tabs>
        <w:ind w:left="1440" w:hanging="360"/>
      </w:pPr>
      <w:rPr>
        <w:rFonts w:ascii="Wingdings" w:hAnsi="Wingdings" w:hint="default"/>
      </w:rPr>
    </w:lvl>
    <w:lvl w:ilvl="2" w:tplc="1166E3CE" w:tentative="1">
      <w:start w:val="1"/>
      <w:numFmt w:val="bullet"/>
      <w:lvlText w:val=""/>
      <w:lvlJc w:val="left"/>
      <w:pPr>
        <w:tabs>
          <w:tab w:val="num" w:pos="2160"/>
        </w:tabs>
        <w:ind w:left="2160" w:hanging="360"/>
      </w:pPr>
      <w:rPr>
        <w:rFonts w:ascii="Wingdings" w:hAnsi="Wingdings" w:hint="default"/>
      </w:rPr>
    </w:lvl>
    <w:lvl w:ilvl="3" w:tplc="E3A61D40" w:tentative="1">
      <w:start w:val="1"/>
      <w:numFmt w:val="bullet"/>
      <w:lvlText w:val=""/>
      <w:lvlJc w:val="left"/>
      <w:pPr>
        <w:tabs>
          <w:tab w:val="num" w:pos="2880"/>
        </w:tabs>
        <w:ind w:left="2880" w:hanging="360"/>
      </w:pPr>
      <w:rPr>
        <w:rFonts w:ascii="Wingdings" w:hAnsi="Wingdings" w:hint="default"/>
      </w:rPr>
    </w:lvl>
    <w:lvl w:ilvl="4" w:tplc="9020B482" w:tentative="1">
      <w:start w:val="1"/>
      <w:numFmt w:val="bullet"/>
      <w:lvlText w:val=""/>
      <w:lvlJc w:val="left"/>
      <w:pPr>
        <w:tabs>
          <w:tab w:val="num" w:pos="3600"/>
        </w:tabs>
        <w:ind w:left="3600" w:hanging="360"/>
      </w:pPr>
      <w:rPr>
        <w:rFonts w:ascii="Wingdings" w:hAnsi="Wingdings" w:hint="default"/>
      </w:rPr>
    </w:lvl>
    <w:lvl w:ilvl="5" w:tplc="6DF4C05A" w:tentative="1">
      <w:start w:val="1"/>
      <w:numFmt w:val="bullet"/>
      <w:lvlText w:val=""/>
      <w:lvlJc w:val="left"/>
      <w:pPr>
        <w:tabs>
          <w:tab w:val="num" w:pos="4320"/>
        </w:tabs>
        <w:ind w:left="4320" w:hanging="360"/>
      </w:pPr>
      <w:rPr>
        <w:rFonts w:ascii="Wingdings" w:hAnsi="Wingdings" w:hint="default"/>
      </w:rPr>
    </w:lvl>
    <w:lvl w:ilvl="6" w:tplc="BF6883C2" w:tentative="1">
      <w:start w:val="1"/>
      <w:numFmt w:val="bullet"/>
      <w:lvlText w:val=""/>
      <w:lvlJc w:val="left"/>
      <w:pPr>
        <w:tabs>
          <w:tab w:val="num" w:pos="5040"/>
        </w:tabs>
        <w:ind w:left="5040" w:hanging="360"/>
      </w:pPr>
      <w:rPr>
        <w:rFonts w:ascii="Wingdings" w:hAnsi="Wingdings" w:hint="default"/>
      </w:rPr>
    </w:lvl>
    <w:lvl w:ilvl="7" w:tplc="0D1A2150" w:tentative="1">
      <w:start w:val="1"/>
      <w:numFmt w:val="bullet"/>
      <w:lvlText w:val=""/>
      <w:lvlJc w:val="left"/>
      <w:pPr>
        <w:tabs>
          <w:tab w:val="num" w:pos="5760"/>
        </w:tabs>
        <w:ind w:left="5760" w:hanging="360"/>
      </w:pPr>
      <w:rPr>
        <w:rFonts w:ascii="Wingdings" w:hAnsi="Wingdings" w:hint="default"/>
      </w:rPr>
    </w:lvl>
    <w:lvl w:ilvl="8" w:tplc="4434FA9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CA4C56"/>
    <w:multiLevelType w:val="hybridMultilevel"/>
    <w:tmpl w:val="6AA81636"/>
    <w:lvl w:ilvl="0" w:tplc="7D36109E">
      <w:start w:val="1"/>
      <w:numFmt w:val="bullet"/>
      <w:lvlText w:val=""/>
      <w:lvlJc w:val="left"/>
      <w:pPr>
        <w:tabs>
          <w:tab w:val="num" w:pos="720"/>
        </w:tabs>
        <w:ind w:left="720" w:hanging="360"/>
      </w:pPr>
      <w:rPr>
        <w:rFonts w:ascii="Wingdings" w:hAnsi="Wingdings" w:hint="default"/>
      </w:rPr>
    </w:lvl>
    <w:lvl w:ilvl="1" w:tplc="F9524C46" w:tentative="1">
      <w:start w:val="1"/>
      <w:numFmt w:val="bullet"/>
      <w:lvlText w:val=""/>
      <w:lvlJc w:val="left"/>
      <w:pPr>
        <w:tabs>
          <w:tab w:val="num" w:pos="1440"/>
        </w:tabs>
        <w:ind w:left="1440" w:hanging="360"/>
      </w:pPr>
      <w:rPr>
        <w:rFonts w:ascii="Wingdings" w:hAnsi="Wingdings" w:hint="default"/>
      </w:rPr>
    </w:lvl>
    <w:lvl w:ilvl="2" w:tplc="8376CD70" w:tentative="1">
      <w:start w:val="1"/>
      <w:numFmt w:val="bullet"/>
      <w:lvlText w:val=""/>
      <w:lvlJc w:val="left"/>
      <w:pPr>
        <w:tabs>
          <w:tab w:val="num" w:pos="2160"/>
        </w:tabs>
        <w:ind w:left="2160" w:hanging="360"/>
      </w:pPr>
      <w:rPr>
        <w:rFonts w:ascii="Wingdings" w:hAnsi="Wingdings" w:hint="default"/>
      </w:rPr>
    </w:lvl>
    <w:lvl w:ilvl="3" w:tplc="CB58A5E0" w:tentative="1">
      <w:start w:val="1"/>
      <w:numFmt w:val="bullet"/>
      <w:lvlText w:val=""/>
      <w:lvlJc w:val="left"/>
      <w:pPr>
        <w:tabs>
          <w:tab w:val="num" w:pos="2880"/>
        </w:tabs>
        <w:ind w:left="2880" w:hanging="360"/>
      </w:pPr>
      <w:rPr>
        <w:rFonts w:ascii="Wingdings" w:hAnsi="Wingdings" w:hint="default"/>
      </w:rPr>
    </w:lvl>
    <w:lvl w:ilvl="4" w:tplc="0100D5F6" w:tentative="1">
      <w:start w:val="1"/>
      <w:numFmt w:val="bullet"/>
      <w:lvlText w:val=""/>
      <w:lvlJc w:val="left"/>
      <w:pPr>
        <w:tabs>
          <w:tab w:val="num" w:pos="3600"/>
        </w:tabs>
        <w:ind w:left="3600" w:hanging="360"/>
      </w:pPr>
      <w:rPr>
        <w:rFonts w:ascii="Wingdings" w:hAnsi="Wingdings" w:hint="default"/>
      </w:rPr>
    </w:lvl>
    <w:lvl w:ilvl="5" w:tplc="D01440CE" w:tentative="1">
      <w:start w:val="1"/>
      <w:numFmt w:val="bullet"/>
      <w:lvlText w:val=""/>
      <w:lvlJc w:val="left"/>
      <w:pPr>
        <w:tabs>
          <w:tab w:val="num" w:pos="4320"/>
        </w:tabs>
        <w:ind w:left="4320" w:hanging="360"/>
      </w:pPr>
      <w:rPr>
        <w:rFonts w:ascii="Wingdings" w:hAnsi="Wingdings" w:hint="default"/>
      </w:rPr>
    </w:lvl>
    <w:lvl w:ilvl="6" w:tplc="AA1C9B1A" w:tentative="1">
      <w:start w:val="1"/>
      <w:numFmt w:val="bullet"/>
      <w:lvlText w:val=""/>
      <w:lvlJc w:val="left"/>
      <w:pPr>
        <w:tabs>
          <w:tab w:val="num" w:pos="5040"/>
        </w:tabs>
        <w:ind w:left="5040" w:hanging="360"/>
      </w:pPr>
      <w:rPr>
        <w:rFonts w:ascii="Wingdings" w:hAnsi="Wingdings" w:hint="default"/>
      </w:rPr>
    </w:lvl>
    <w:lvl w:ilvl="7" w:tplc="D5D87236" w:tentative="1">
      <w:start w:val="1"/>
      <w:numFmt w:val="bullet"/>
      <w:lvlText w:val=""/>
      <w:lvlJc w:val="left"/>
      <w:pPr>
        <w:tabs>
          <w:tab w:val="num" w:pos="5760"/>
        </w:tabs>
        <w:ind w:left="5760" w:hanging="360"/>
      </w:pPr>
      <w:rPr>
        <w:rFonts w:ascii="Wingdings" w:hAnsi="Wingdings" w:hint="default"/>
      </w:rPr>
    </w:lvl>
    <w:lvl w:ilvl="8" w:tplc="FA041BB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6A49B1"/>
    <w:multiLevelType w:val="hybridMultilevel"/>
    <w:tmpl w:val="B10A3C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D9E743E"/>
    <w:multiLevelType w:val="hybridMultilevel"/>
    <w:tmpl w:val="AEDEF38A"/>
    <w:lvl w:ilvl="0" w:tplc="BD226486">
      <w:start w:val="1"/>
      <w:numFmt w:val="bullet"/>
      <w:pStyle w:val="bullets-2ndlevelapps"/>
      <w:lvlText w:val="–"/>
      <w:lvlJc w:val="left"/>
      <w:pPr>
        <w:ind w:left="2160" w:hanging="360"/>
      </w:pPr>
      <w:rPr>
        <w:rFonts w:ascii="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1A57E48"/>
    <w:multiLevelType w:val="hybridMultilevel"/>
    <w:tmpl w:val="2A4AA36E"/>
    <w:lvl w:ilvl="0" w:tplc="377270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B57F03"/>
    <w:multiLevelType w:val="hybridMultilevel"/>
    <w:tmpl w:val="E38AE280"/>
    <w:lvl w:ilvl="0" w:tplc="D48478C4">
      <w:start w:val="1"/>
      <w:numFmt w:val="bullet"/>
      <w:pStyle w:val="bullets"/>
      <w:lvlText w:val=""/>
      <w:lvlJc w:val="left"/>
      <w:pPr>
        <w:tabs>
          <w:tab w:val="num" w:pos="1080"/>
        </w:tabs>
        <w:ind w:left="1080" w:hanging="360"/>
      </w:pPr>
      <w:rPr>
        <w:rFonts w:ascii="Symbol" w:hAnsi="Symbol" w:hint="default"/>
        <w:sz w:val="24"/>
        <w:szCs w:val="24"/>
      </w:rPr>
    </w:lvl>
    <w:lvl w:ilvl="1" w:tplc="D4208D1C">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AB5F55"/>
    <w:multiLevelType w:val="hybridMultilevel"/>
    <w:tmpl w:val="3DE8460A"/>
    <w:lvl w:ilvl="0" w:tplc="92D46A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6066B6D"/>
    <w:multiLevelType w:val="hybridMultilevel"/>
    <w:tmpl w:val="5448BCB4"/>
    <w:lvl w:ilvl="0" w:tplc="E08AC2B2">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ACF00D3"/>
    <w:multiLevelType w:val="hybridMultilevel"/>
    <w:tmpl w:val="878A5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7120E1"/>
    <w:multiLevelType w:val="hybridMultilevel"/>
    <w:tmpl w:val="4648974A"/>
    <w:lvl w:ilvl="0" w:tplc="A0B86084">
      <w:start w:val="1"/>
      <w:numFmt w:val="bullet"/>
      <w:pStyle w:val="bullets-3rdlevel"/>
      <w:lvlText w:val="o"/>
      <w:lvlJc w:val="left"/>
      <w:pPr>
        <w:ind w:left="1440" w:hanging="360"/>
      </w:pPr>
      <w:rPr>
        <w:rFonts w:ascii="Courier New" w:hAnsi="Courier New" w:cs="Courier New" w:hint="default"/>
      </w:rPr>
    </w:lvl>
    <w:lvl w:ilvl="1" w:tplc="40D22734">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3D5E7D4F"/>
    <w:multiLevelType w:val="hybridMultilevel"/>
    <w:tmpl w:val="4ABC9B74"/>
    <w:lvl w:ilvl="0" w:tplc="2F86A844">
      <w:start w:val="1"/>
      <w:numFmt w:val="bullet"/>
      <w:lvlText w:val=""/>
      <w:lvlJc w:val="left"/>
      <w:pPr>
        <w:tabs>
          <w:tab w:val="num" w:pos="720"/>
        </w:tabs>
        <w:ind w:left="720" w:hanging="360"/>
      </w:pPr>
      <w:rPr>
        <w:rFonts w:ascii="Wingdings" w:hAnsi="Wingdings" w:hint="default"/>
      </w:rPr>
    </w:lvl>
    <w:lvl w:ilvl="1" w:tplc="DA7A0114" w:tentative="1">
      <w:start w:val="1"/>
      <w:numFmt w:val="bullet"/>
      <w:lvlText w:val=""/>
      <w:lvlJc w:val="left"/>
      <w:pPr>
        <w:tabs>
          <w:tab w:val="num" w:pos="1440"/>
        </w:tabs>
        <w:ind w:left="1440" w:hanging="360"/>
      </w:pPr>
      <w:rPr>
        <w:rFonts w:ascii="Wingdings" w:hAnsi="Wingdings" w:hint="default"/>
      </w:rPr>
    </w:lvl>
    <w:lvl w:ilvl="2" w:tplc="A600E3AA" w:tentative="1">
      <w:start w:val="1"/>
      <w:numFmt w:val="bullet"/>
      <w:lvlText w:val=""/>
      <w:lvlJc w:val="left"/>
      <w:pPr>
        <w:tabs>
          <w:tab w:val="num" w:pos="2160"/>
        </w:tabs>
        <w:ind w:left="2160" w:hanging="360"/>
      </w:pPr>
      <w:rPr>
        <w:rFonts w:ascii="Wingdings" w:hAnsi="Wingdings" w:hint="default"/>
      </w:rPr>
    </w:lvl>
    <w:lvl w:ilvl="3" w:tplc="AFEEEC56" w:tentative="1">
      <w:start w:val="1"/>
      <w:numFmt w:val="bullet"/>
      <w:lvlText w:val=""/>
      <w:lvlJc w:val="left"/>
      <w:pPr>
        <w:tabs>
          <w:tab w:val="num" w:pos="2880"/>
        </w:tabs>
        <w:ind w:left="2880" w:hanging="360"/>
      </w:pPr>
      <w:rPr>
        <w:rFonts w:ascii="Wingdings" w:hAnsi="Wingdings" w:hint="default"/>
      </w:rPr>
    </w:lvl>
    <w:lvl w:ilvl="4" w:tplc="56767342" w:tentative="1">
      <w:start w:val="1"/>
      <w:numFmt w:val="bullet"/>
      <w:lvlText w:val=""/>
      <w:lvlJc w:val="left"/>
      <w:pPr>
        <w:tabs>
          <w:tab w:val="num" w:pos="3600"/>
        </w:tabs>
        <w:ind w:left="3600" w:hanging="360"/>
      </w:pPr>
      <w:rPr>
        <w:rFonts w:ascii="Wingdings" w:hAnsi="Wingdings" w:hint="default"/>
      </w:rPr>
    </w:lvl>
    <w:lvl w:ilvl="5" w:tplc="4D10EB94" w:tentative="1">
      <w:start w:val="1"/>
      <w:numFmt w:val="bullet"/>
      <w:lvlText w:val=""/>
      <w:lvlJc w:val="left"/>
      <w:pPr>
        <w:tabs>
          <w:tab w:val="num" w:pos="4320"/>
        </w:tabs>
        <w:ind w:left="4320" w:hanging="360"/>
      </w:pPr>
      <w:rPr>
        <w:rFonts w:ascii="Wingdings" w:hAnsi="Wingdings" w:hint="default"/>
      </w:rPr>
    </w:lvl>
    <w:lvl w:ilvl="6" w:tplc="3C260D8C" w:tentative="1">
      <w:start w:val="1"/>
      <w:numFmt w:val="bullet"/>
      <w:lvlText w:val=""/>
      <w:lvlJc w:val="left"/>
      <w:pPr>
        <w:tabs>
          <w:tab w:val="num" w:pos="5040"/>
        </w:tabs>
        <w:ind w:left="5040" w:hanging="360"/>
      </w:pPr>
      <w:rPr>
        <w:rFonts w:ascii="Wingdings" w:hAnsi="Wingdings" w:hint="default"/>
      </w:rPr>
    </w:lvl>
    <w:lvl w:ilvl="7" w:tplc="1986AA64" w:tentative="1">
      <w:start w:val="1"/>
      <w:numFmt w:val="bullet"/>
      <w:lvlText w:val=""/>
      <w:lvlJc w:val="left"/>
      <w:pPr>
        <w:tabs>
          <w:tab w:val="num" w:pos="5760"/>
        </w:tabs>
        <w:ind w:left="5760" w:hanging="360"/>
      </w:pPr>
      <w:rPr>
        <w:rFonts w:ascii="Wingdings" w:hAnsi="Wingdings" w:hint="default"/>
      </w:rPr>
    </w:lvl>
    <w:lvl w:ilvl="8" w:tplc="507C045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4F0869"/>
    <w:multiLevelType w:val="hybridMultilevel"/>
    <w:tmpl w:val="F6B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58347E"/>
    <w:multiLevelType w:val="hybridMultilevel"/>
    <w:tmpl w:val="F4E47F56"/>
    <w:lvl w:ilvl="0" w:tplc="7A2C55F8">
      <w:start w:val="1"/>
      <w:numFmt w:val="bullet"/>
      <w:lvlText w:val=""/>
      <w:lvlJc w:val="left"/>
      <w:pPr>
        <w:tabs>
          <w:tab w:val="num" w:pos="720"/>
        </w:tabs>
        <w:ind w:left="720" w:hanging="360"/>
      </w:pPr>
      <w:rPr>
        <w:rFonts w:ascii="Wingdings" w:hAnsi="Wingdings" w:hint="default"/>
      </w:rPr>
    </w:lvl>
    <w:lvl w:ilvl="1" w:tplc="5DDE8908" w:tentative="1">
      <w:start w:val="1"/>
      <w:numFmt w:val="bullet"/>
      <w:lvlText w:val=""/>
      <w:lvlJc w:val="left"/>
      <w:pPr>
        <w:tabs>
          <w:tab w:val="num" w:pos="1440"/>
        </w:tabs>
        <w:ind w:left="1440" w:hanging="360"/>
      </w:pPr>
      <w:rPr>
        <w:rFonts w:ascii="Wingdings" w:hAnsi="Wingdings" w:hint="default"/>
      </w:rPr>
    </w:lvl>
    <w:lvl w:ilvl="2" w:tplc="732A862A" w:tentative="1">
      <w:start w:val="1"/>
      <w:numFmt w:val="bullet"/>
      <w:lvlText w:val=""/>
      <w:lvlJc w:val="left"/>
      <w:pPr>
        <w:tabs>
          <w:tab w:val="num" w:pos="2160"/>
        </w:tabs>
        <w:ind w:left="2160" w:hanging="360"/>
      </w:pPr>
      <w:rPr>
        <w:rFonts w:ascii="Wingdings" w:hAnsi="Wingdings" w:hint="default"/>
      </w:rPr>
    </w:lvl>
    <w:lvl w:ilvl="3" w:tplc="65FA9092" w:tentative="1">
      <w:start w:val="1"/>
      <w:numFmt w:val="bullet"/>
      <w:lvlText w:val=""/>
      <w:lvlJc w:val="left"/>
      <w:pPr>
        <w:tabs>
          <w:tab w:val="num" w:pos="2880"/>
        </w:tabs>
        <w:ind w:left="2880" w:hanging="360"/>
      </w:pPr>
      <w:rPr>
        <w:rFonts w:ascii="Wingdings" w:hAnsi="Wingdings" w:hint="default"/>
      </w:rPr>
    </w:lvl>
    <w:lvl w:ilvl="4" w:tplc="A3C2CC06" w:tentative="1">
      <w:start w:val="1"/>
      <w:numFmt w:val="bullet"/>
      <w:lvlText w:val=""/>
      <w:lvlJc w:val="left"/>
      <w:pPr>
        <w:tabs>
          <w:tab w:val="num" w:pos="3600"/>
        </w:tabs>
        <w:ind w:left="3600" w:hanging="360"/>
      </w:pPr>
      <w:rPr>
        <w:rFonts w:ascii="Wingdings" w:hAnsi="Wingdings" w:hint="default"/>
      </w:rPr>
    </w:lvl>
    <w:lvl w:ilvl="5" w:tplc="A354740C" w:tentative="1">
      <w:start w:val="1"/>
      <w:numFmt w:val="bullet"/>
      <w:lvlText w:val=""/>
      <w:lvlJc w:val="left"/>
      <w:pPr>
        <w:tabs>
          <w:tab w:val="num" w:pos="4320"/>
        </w:tabs>
        <w:ind w:left="4320" w:hanging="360"/>
      </w:pPr>
      <w:rPr>
        <w:rFonts w:ascii="Wingdings" w:hAnsi="Wingdings" w:hint="default"/>
      </w:rPr>
    </w:lvl>
    <w:lvl w:ilvl="6" w:tplc="5FAEEB26" w:tentative="1">
      <w:start w:val="1"/>
      <w:numFmt w:val="bullet"/>
      <w:lvlText w:val=""/>
      <w:lvlJc w:val="left"/>
      <w:pPr>
        <w:tabs>
          <w:tab w:val="num" w:pos="5040"/>
        </w:tabs>
        <w:ind w:left="5040" w:hanging="360"/>
      </w:pPr>
      <w:rPr>
        <w:rFonts w:ascii="Wingdings" w:hAnsi="Wingdings" w:hint="default"/>
      </w:rPr>
    </w:lvl>
    <w:lvl w:ilvl="7" w:tplc="CB925C62" w:tentative="1">
      <w:start w:val="1"/>
      <w:numFmt w:val="bullet"/>
      <w:lvlText w:val=""/>
      <w:lvlJc w:val="left"/>
      <w:pPr>
        <w:tabs>
          <w:tab w:val="num" w:pos="5760"/>
        </w:tabs>
        <w:ind w:left="5760" w:hanging="360"/>
      </w:pPr>
      <w:rPr>
        <w:rFonts w:ascii="Wingdings" w:hAnsi="Wingdings" w:hint="default"/>
      </w:rPr>
    </w:lvl>
    <w:lvl w:ilvl="8" w:tplc="AF0CE10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3D18CD"/>
    <w:multiLevelType w:val="hybridMultilevel"/>
    <w:tmpl w:val="27264BAE"/>
    <w:lvl w:ilvl="0" w:tplc="BCCECA56">
      <w:start w:val="1"/>
      <w:numFmt w:val="bullet"/>
      <w:lvlText w:val=""/>
      <w:lvlJc w:val="left"/>
      <w:pPr>
        <w:tabs>
          <w:tab w:val="num" w:pos="720"/>
        </w:tabs>
        <w:ind w:left="720" w:hanging="360"/>
      </w:pPr>
      <w:rPr>
        <w:rFonts w:ascii="Wingdings" w:hAnsi="Wingdings" w:hint="default"/>
      </w:rPr>
    </w:lvl>
    <w:lvl w:ilvl="1" w:tplc="FA3EE0F4" w:tentative="1">
      <w:start w:val="1"/>
      <w:numFmt w:val="bullet"/>
      <w:lvlText w:val=""/>
      <w:lvlJc w:val="left"/>
      <w:pPr>
        <w:tabs>
          <w:tab w:val="num" w:pos="1440"/>
        </w:tabs>
        <w:ind w:left="1440" w:hanging="360"/>
      </w:pPr>
      <w:rPr>
        <w:rFonts w:ascii="Wingdings" w:hAnsi="Wingdings" w:hint="default"/>
      </w:rPr>
    </w:lvl>
    <w:lvl w:ilvl="2" w:tplc="825A1C56" w:tentative="1">
      <w:start w:val="1"/>
      <w:numFmt w:val="bullet"/>
      <w:lvlText w:val=""/>
      <w:lvlJc w:val="left"/>
      <w:pPr>
        <w:tabs>
          <w:tab w:val="num" w:pos="2160"/>
        </w:tabs>
        <w:ind w:left="2160" w:hanging="360"/>
      </w:pPr>
      <w:rPr>
        <w:rFonts w:ascii="Wingdings" w:hAnsi="Wingdings" w:hint="default"/>
      </w:rPr>
    </w:lvl>
    <w:lvl w:ilvl="3" w:tplc="5A42029C" w:tentative="1">
      <w:start w:val="1"/>
      <w:numFmt w:val="bullet"/>
      <w:lvlText w:val=""/>
      <w:lvlJc w:val="left"/>
      <w:pPr>
        <w:tabs>
          <w:tab w:val="num" w:pos="2880"/>
        </w:tabs>
        <w:ind w:left="2880" w:hanging="360"/>
      </w:pPr>
      <w:rPr>
        <w:rFonts w:ascii="Wingdings" w:hAnsi="Wingdings" w:hint="default"/>
      </w:rPr>
    </w:lvl>
    <w:lvl w:ilvl="4" w:tplc="8BF81F2A" w:tentative="1">
      <w:start w:val="1"/>
      <w:numFmt w:val="bullet"/>
      <w:lvlText w:val=""/>
      <w:lvlJc w:val="left"/>
      <w:pPr>
        <w:tabs>
          <w:tab w:val="num" w:pos="3600"/>
        </w:tabs>
        <w:ind w:left="3600" w:hanging="360"/>
      </w:pPr>
      <w:rPr>
        <w:rFonts w:ascii="Wingdings" w:hAnsi="Wingdings" w:hint="default"/>
      </w:rPr>
    </w:lvl>
    <w:lvl w:ilvl="5" w:tplc="0BE22DFA" w:tentative="1">
      <w:start w:val="1"/>
      <w:numFmt w:val="bullet"/>
      <w:lvlText w:val=""/>
      <w:lvlJc w:val="left"/>
      <w:pPr>
        <w:tabs>
          <w:tab w:val="num" w:pos="4320"/>
        </w:tabs>
        <w:ind w:left="4320" w:hanging="360"/>
      </w:pPr>
      <w:rPr>
        <w:rFonts w:ascii="Wingdings" w:hAnsi="Wingdings" w:hint="default"/>
      </w:rPr>
    </w:lvl>
    <w:lvl w:ilvl="6" w:tplc="4140C3E4" w:tentative="1">
      <w:start w:val="1"/>
      <w:numFmt w:val="bullet"/>
      <w:lvlText w:val=""/>
      <w:lvlJc w:val="left"/>
      <w:pPr>
        <w:tabs>
          <w:tab w:val="num" w:pos="5040"/>
        </w:tabs>
        <w:ind w:left="5040" w:hanging="360"/>
      </w:pPr>
      <w:rPr>
        <w:rFonts w:ascii="Wingdings" w:hAnsi="Wingdings" w:hint="default"/>
      </w:rPr>
    </w:lvl>
    <w:lvl w:ilvl="7" w:tplc="A2924DB4" w:tentative="1">
      <w:start w:val="1"/>
      <w:numFmt w:val="bullet"/>
      <w:lvlText w:val=""/>
      <w:lvlJc w:val="left"/>
      <w:pPr>
        <w:tabs>
          <w:tab w:val="num" w:pos="5760"/>
        </w:tabs>
        <w:ind w:left="5760" w:hanging="360"/>
      </w:pPr>
      <w:rPr>
        <w:rFonts w:ascii="Wingdings" w:hAnsi="Wingdings" w:hint="default"/>
      </w:rPr>
    </w:lvl>
    <w:lvl w:ilvl="8" w:tplc="4A980F8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152CED"/>
    <w:multiLevelType w:val="hybridMultilevel"/>
    <w:tmpl w:val="52D41328"/>
    <w:lvl w:ilvl="0" w:tplc="3A1E10A2">
      <w:start w:val="1"/>
      <w:numFmt w:val="bullet"/>
      <w:lvlText w:val=""/>
      <w:lvlJc w:val="left"/>
      <w:pPr>
        <w:tabs>
          <w:tab w:val="num" w:pos="720"/>
        </w:tabs>
        <w:ind w:left="720" w:hanging="360"/>
      </w:pPr>
      <w:rPr>
        <w:rFonts w:ascii="Wingdings" w:hAnsi="Wingdings" w:hint="default"/>
      </w:rPr>
    </w:lvl>
    <w:lvl w:ilvl="1" w:tplc="86500CA2" w:tentative="1">
      <w:start w:val="1"/>
      <w:numFmt w:val="bullet"/>
      <w:lvlText w:val=""/>
      <w:lvlJc w:val="left"/>
      <w:pPr>
        <w:tabs>
          <w:tab w:val="num" w:pos="1440"/>
        </w:tabs>
        <w:ind w:left="1440" w:hanging="360"/>
      </w:pPr>
      <w:rPr>
        <w:rFonts w:ascii="Wingdings" w:hAnsi="Wingdings" w:hint="default"/>
      </w:rPr>
    </w:lvl>
    <w:lvl w:ilvl="2" w:tplc="12ACA376" w:tentative="1">
      <w:start w:val="1"/>
      <w:numFmt w:val="bullet"/>
      <w:lvlText w:val=""/>
      <w:lvlJc w:val="left"/>
      <w:pPr>
        <w:tabs>
          <w:tab w:val="num" w:pos="2160"/>
        </w:tabs>
        <w:ind w:left="2160" w:hanging="360"/>
      </w:pPr>
      <w:rPr>
        <w:rFonts w:ascii="Wingdings" w:hAnsi="Wingdings" w:hint="default"/>
      </w:rPr>
    </w:lvl>
    <w:lvl w:ilvl="3" w:tplc="8A0A2CBC" w:tentative="1">
      <w:start w:val="1"/>
      <w:numFmt w:val="bullet"/>
      <w:lvlText w:val=""/>
      <w:lvlJc w:val="left"/>
      <w:pPr>
        <w:tabs>
          <w:tab w:val="num" w:pos="2880"/>
        </w:tabs>
        <w:ind w:left="2880" w:hanging="360"/>
      </w:pPr>
      <w:rPr>
        <w:rFonts w:ascii="Wingdings" w:hAnsi="Wingdings" w:hint="default"/>
      </w:rPr>
    </w:lvl>
    <w:lvl w:ilvl="4" w:tplc="AD3C5A68" w:tentative="1">
      <w:start w:val="1"/>
      <w:numFmt w:val="bullet"/>
      <w:lvlText w:val=""/>
      <w:lvlJc w:val="left"/>
      <w:pPr>
        <w:tabs>
          <w:tab w:val="num" w:pos="3600"/>
        </w:tabs>
        <w:ind w:left="3600" w:hanging="360"/>
      </w:pPr>
      <w:rPr>
        <w:rFonts w:ascii="Wingdings" w:hAnsi="Wingdings" w:hint="default"/>
      </w:rPr>
    </w:lvl>
    <w:lvl w:ilvl="5" w:tplc="A25C21D8" w:tentative="1">
      <w:start w:val="1"/>
      <w:numFmt w:val="bullet"/>
      <w:lvlText w:val=""/>
      <w:lvlJc w:val="left"/>
      <w:pPr>
        <w:tabs>
          <w:tab w:val="num" w:pos="4320"/>
        </w:tabs>
        <w:ind w:left="4320" w:hanging="360"/>
      </w:pPr>
      <w:rPr>
        <w:rFonts w:ascii="Wingdings" w:hAnsi="Wingdings" w:hint="default"/>
      </w:rPr>
    </w:lvl>
    <w:lvl w:ilvl="6" w:tplc="C668242E" w:tentative="1">
      <w:start w:val="1"/>
      <w:numFmt w:val="bullet"/>
      <w:lvlText w:val=""/>
      <w:lvlJc w:val="left"/>
      <w:pPr>
        <w:tabs>
          <w:tab w:val="num" w:pos="5040"/>
        </w:tabs>
        <w:ind w:left="5040" w:hanging="360"/>
      </w:pPr>
      <w:rPr>
        <w:rFonts w:ascii="Wingdings" w:hAnsi="Wingdings" w:hint="default"/>
      </w:rPr>
    </w:lvl>
    <w:lvl w:ilvl="7" w:tplc="50961D7A" w:tentative="1">
      <w:start w:val="1"/>
      <w:numFmt w:val="bullet"/>
      <w:lvlText w:val=""/>
      <w:lvlJc w:val="left"/>
      <w:pPr>
        <w:tabs>
          <w:tab w:val="num" w:pos="5760"/>
        </w:tabs>
        <w:ind w:left="5760" w:hanging="360"/>
      </w:pPr>
      <w:rPr>
        <w:rFonts w:ascii="Wingdings" w:hAnsi="Wingdings" w:hint="default"/>
      </w:rPr>
    </w:lvl>
    <w:lvl w:ilvl="8" w:tplc="4E0C8B8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A6647A"/>
    <w:multiLevelType w:val="hybridMultilevel"/>
    <w:tmpl w:val="B378A4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1403DE4"/>
    <w:multiLevelType w:val="hybridMultilevel"/>
    <w:tmpl w:val="02B09266"/>
    <w:lvl w:ilvl="0" w:tplc="F612A16E">
      <w:start w:val="4"/>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276500"/>
    <w:multiLevelType w:val="hybridMultilevel"/>
    <w:tmpl w:val="2D7EC29C"/>
    <w:lvl w:ilvl="0" w:tplc="4150F5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FE785D"/>
    <w:multiLevelType w:val="hybridMultilevel"/>
    <w:tmpl w:val="D1924D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6C726DA"/>
    <w:multiLevelType w:val="hybridMultilevel"/>
    <w:tmpl w:val="50762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7C45AD"/>
    <w:multiLevelType w:val="hybridMultilevel"/>
    <w:tmpl w:val="925A06F8"/>
    <w:lvl w:ilvl="0" w:tplc="AA700DBC">
      <w:start w:val="1"/>
      <w:numFmt w:val="bullet"/>
      <w:lvlText w:val=""/>
      <w:lvlJc w:val="left"/>
      <w:pPr>
        <w:tabs>
          <w:tab w:val="num" w:pos="720"/>
        </w:tabs>
        <w:ind w:left="720" w:hanging="360"/>
      </w:pPr>
      <w:rPr>
        <w:rFonts w:ascii="Wingdings" w:hAnsi="Wingdings" w:hint="default"/>
      </w:rPr>
    </w:lvl>
    <w:lvl w:ilvl="1" w:tplc="2796F92E" w:tentative="1">
      <w:start w:val="1"/>
      <w:numFmt w:val="bullet"/>
      <w:lvlText w:val=""/>
      <w:lvlJc w:val="left"/>
      <w:pPr>
        <w:tabs>
          <w:tab w:val="num" w:pos="1440"/>
        </w:tabs>
        <w:ind w:left="1440" w:hanging="360"/>
      </w:pPr>
      <w:rPr>
        <w:rFonts w:ascii="Wingdings" w:hAnsi="Wingdings" w:hint="default"/>
      </w:rPr>
    </w:lvl>
    <w:lvl w:ilvl="2" w:tplc="21263B26" w:tentative="1">
      <w:start w:val="1"/>
      <w:numFmt w:val="bullet"/>
      <w:lvlText w:val=""/>
      <w:lvlJc w:val="left"/>
      <w:pPr>
        <w:tabs>
          <w:tab w:val="num" w:pos="2160"/>
        </w:tabs>
        <w:ind w:left="2160" w:hanging="360"/>
      </w:pPr>
      <w:rPr>
        <w:rFonts w:ascii="Wingdings" w:hAnsi="Wingdings" w:hint="default"/>
      </w:rPr>
    </w:lvl>
    <w:lvl w:ilvl="3" w:tplc="68B8C6A0" w:tentative="1">
      <w:start w:val="1"/>
      <w:numFmt w:val="bullet"/>
      <w:lvlText w:val=""/>
      <w:lvlJc w:val="left"/>
      <w:pPr>
        <w:tabs>
          <w:tab w:val="num" w:pos="2880"/>
        </w:tabs>
        <w:ind w:left="2880" w:hanging="360"/>
      </w:pPr>
      <w:rPr>
        <w:rFonts w:ascii="Wingdings" w:hAnsi="Wingdings" w:hint="default"/>
      </w:rPr>
    </w:lvl>
    <w:lvl w:ilvl="4" w:tplc="9222B3DE" w:tentative="1">
      <w:start w:val="1"/>
      <w:numFmt w:val="bullet"/>
      <w:lvlText w:val=""/>
      <w:lvlJc w:val="left"/>
      <w:pPr>
        <w:tabs>
          <w:tab w:val="num" w:pos="3600"/>
        </w:tabs>
        <w:ind w:left="3600" w:hanging="360"/>
      </w:pPr>
      <w:rPr>
        <w:rFonts w:ascii="Wingdings" w:hAnsi="Wingdings" w:hint="default"/>
      </w:rPr>
    </w:lvl>
    <w:lvl w:ilvl="5" w:tplc="C04253B4" w:tentative="1">
      <w:start w:val="1"/>
      <w:numFmt w:val="bullet"/>
      <w:lvlText w:val=""/>
      <w:lvlJc w:val="left"/>
      <w:pPr>
        <w:tabs>
          <w:tab w:val="num" w:pos="4320"/>
        </w:tabs>
        <w:ind w:left="4320" w:hanging="360"/>
      </w:pPr>
      <w:rPr>
        <w:rFonts w:ascii="Wingdings" w:hAnsi="Wingdings" w:hint="default"/>
      </w:rPr>
    </w:lvl>
    <w:lvl w:ilvl="6" w:tplc="A80EC8F2" w:tentative="1">
      <w:start w:val="1"/>
      <w:numFmt w:val="bullet"/>
      <w:lvlText w:val=""/>
      <w:lvlJc w:val="left"/>
      <w:pPr>
        <w:tabs>
          <w:tab w:val="num" w:pos="5040"/>
        </w:tabs>
        <w:ind w:left="5040" w:hanging="360"/>
      </w:pPr>
      <w:rPr>
        <w:rFonts w:ascii="Wingdings" w:hAnsi="Wingdings" w:hint="default"/>
      </w:rPr>
    </w:lvl>
    <w:lvl w:ilvl="7" w:tplc="84CC0302" w:tentative="1">
      <w:start w:val="1"/>
      <w:numFmt w:val="bullet"/>
      <w:lvlText w:val=""/>
      <w:lvlJc w:val="left"/>
      <w:pPr>
        <w:tabs>
          <w:tab w:val="num" w:pos="5760"/>
        </w:tabs>
        <w:ind w:left="5760" w:hanging="360"/>
      </w:pPr>
      <w:rPr>
        <w:rFonts w:ascii="Wingdings" w:hAnsi="Wingdings" w:hint="default"/>
      </w:rPr>
    </w:lvl>
    <w:lvl w:ilvl="8" w:tplc="DFAA2B7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8C2365"/>
    <w:multiLevelType w:val="hybridMultilevel"/>
    <w:tmpl w:val="E50807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1E2098"/>
    <w:multiLevelType w:val="hybridMultilevel"/>
    <w:tmpl w:val="5150CE1A"/>
    <w:lvl w:ilvl="0" w:tplc="58FE72CA">
      <w:start w:val="1"/>
      <w:numFmt w:val="bullet"/>
      <w:lvlText w:val=""/>
      <w:lvlJc w:val="left"/>
      <w:pPr>
        <w:tabs>
          <w:tab w:val="num" w:pos="720"/>
        </w:tabs>
        <w:ind w:left="720" w:hanging="360"/>
      </w:pPr>
      <w:rPr>
        <w:rFonts w:ascii="Wingdings" w:hAnsi="Wingdings" w:hint="default"/>
      </w:rPr>
    </w:lvl>
    <w:lvl w:ilvl="1" w:tplc="51405FA2" w:tentative="1">
      <w:start w:val="1"/>
      <w:numFmt w:val="bullet"/>
      <w:lvlText w:val=""/>
      <w:lvlJc w:val="left"/>
      <w:pPr>
        <w:tabs>
          <w:tab w:val="num" w:pos="1440"/>
        </w:tabs>
        <w:ind w:left="1440" w:hanging="360"/>
      </w:pPr>
      <w:rPr>
        <w:rFonts w:ascii="Wingdings" w:hAnsi="Wingdings" w:hint="default"/>
      </w:rPr>
    </w:lvl>
    <w:lvl w:ilvl="2" w:tplc="4E2EC94A" w:tentative="1">
      <w:start w:val="1"/>
      <w:numFmt w:val="bullet"/>
      <w:lvlText w:val=""/>
      <w:lvlJc w:val="left"/>
      <w:pPr>
        <w:tabs>
          <w:tab w:val="num" w:pos="2160"/>
        </w:tabs>
        <w:ind w:left="2160" w:hanging="360"/>
      </w:pPr>
      <w:rPr>
        <w:rFonts w:ascii="Wingdings" w:hAnsi="Wingdings" w:hint="default"/>
      </w:rPr>
    </w:lvl>
    <w:lvl w:ilvl="3" w:tplc="CD36357A" w:tentative="1">
      <w:start w:val="1"/>
      <w:numFmt w:val="bullet"/>
      <w:lvlText w:val=""/>
      <w:lvlJc w:val="left"/>
      <w:pPr>
        <w:tabs>
          <w:tab w:val="num" w:pos="2880"/>
        </w:tabs>
        <w:ind w:left="2880" w:hanging="360"/>
      </w:pPr>
      <w:rPr>
        <w:rFonts w:ascii="Wingdings" w:hAnsi="Wingdings" w:hint="default"/>
      </w:rPr>
    </w:lvl>
    <w:lvl w:ilvl="4" w:tplc="158277F8" w:tentative="1">
      <w:start w:val="1"/>
      <w:numFmt w:val="bullet"/>
      <w:lvlText w:val=""/>
      <w:lvlJc w:val="left"/>
      <w:pPr>
        <w:tabs>
          <w:tab w:val="num" w:pos="3600"/>
        </w:tabs>
        <w:ind w:left="3600" w:hanging="360"/>
      </w:pPr>
      <w:rPr>
        <w:rFonts w:ascii="Wingdings" w:hAnsi="Wingdings" w:hint="default"/>
      </w:rPr>
    </w:lvl>
    <w:lvl w:ilvl="5" w:tplc="E0220BC8" w:tentative="1">
      <w:start w:val="1"/>
      <w:numFmt w:val="bullet"/>
      <w:lvlText w:val=""/>
      <w:lvlJc w:val="left"/>
      <w:pPr>
        <w:tabs>
          <w:tab w:val="num" w:pos="4320"/>
        </w:tabs>
        <w:ind w:left="4320" w:hanging="360"/>
      </w:pPr>
      <w:rPr>
        <w:rFonts w:ascii="Wingdings" w:hAnsi="Wingdings" w:hint="default"/>
      </w:rPr>
    </w:lvl>
    <w:lvl w:ilvl="6" w:tplc="77126E5A" w:tentative="1">
      <w:start w:val="1"/>
      <w:numFmt w:val="bullet"/>
      <w:lvlText w:val=""/>
      <w:lvlJc w:val="left"/>
      <w:pPr>
        <w:tabs>
          <w:tab w:val="num" w:pos="5040"/>
        </w:tabs>
        <w:ind w:left="5040" w:hanging="360"/>
      </w:pPr>
      <w:rPr>
        <w:rFonts w:ascii="Wingdings" w:hAnsi="Wingdings" w:hint="default"/>
      </w:rPr>
    </w:lvl>
    <w:lvl w:ilvl="7" w:tplc="CAB62D5E" w:tentative="1">
      <w:start w:val="1"/>
      <w:numFmt w:val="bullet"/>
      <w:lvlText w:val=""/>
      <w:lvlJc w:val="left"/>
      <w:pPr>
        <w:tabs>
          <w:tab w:val="num" w:pos="5760"/>
        </w:tabs>
        <w:ind w:left="5760" w:hanging="360"/>
      </w:pPr>
      <w:rPr>
        <w:rFonts w:ascii="Wingdings" w:hAnsi="Wingdings" w:hint="default"/>
      </w:rPr>
    </w:lvl>
    <w:lvl w:ilvl="8" w:tplc="BB3CA42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BB1891"/>
    <w:multiLevelType w:val="hybridMultilevel"/>
    <w:tmpl w:val="32E8597C"/>
    <w:lvl w:ilvl="0" w:tplc="2D020B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15736B"/>
    <w:multiLevelType w:val="hybridMultilevel"/>
    <w:tmpl w:val="2D36CB1A"/>
    <w:lvl w:ilvl="0" w:tplc="46CEA6C8">
      <w:start w:val="1"/>
      <w:numFmt w:val="bullet"/>
      <w:pStyle w:val="bulletsapps"/>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721B575D"/>
    <w:multiLevelType w:val="hybridMultilevel"/>
    <w:tmpl w:val="9A4E4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053ABA"/>
    <w:multiLevelType w:val="hybridMultilevel"/>
    <w:tmpl w:val="6C80D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700BB7"/>
    <w:multiLevelType w:val="hybridMultilevel"/>
    <w:tmpl w:val="4AEA57D4"/>
    <w:lvl w:ilvl="0" w:tplc="2B3E5542">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2"/>
  </w:num>
  <w:num w:numId="3">
    <w:abstractNumId w:val="10"/>
  </w:num>
  <w:num w:numId="4">
    <w:abstractNumId w:val="37"/>
  </w:num>
  <w:num w:numId="5">
    <w:abstractNumId w:val="16"/>
  </w:num>
  <w:num w:numId="6">
    <w:abstractNumId w:val="29"/>
  </w:num>
  <w:num w:numId="7">
    <w:abstractNumId w:val="11"/>
  </w:num>
  <w:num w:numId="8">
    <w:abstractNumId w:val="12"/>
  </w:num>
  <w:num w:numId="9">
    <w:abstractNumId w:val="21"/>
  </w:num>
  <w:num w:numId="10">
    <w:abstractNumId w:val="32"/>
  </w:num>
  <w:num w:numId="11">
    <w:abstractNumId w:val="24"/>
  </w:num>
  <w:num w:numId="12">
    <w:abstractNumId w:val="30"/>
  </w:num>
  <w:num w:numId="13">
    <w:abstractNumId w:val="40"/>
  </w:num>
  <w:num w:numId="14">
    <w:abstractNumId w:val="19"/>
  </w:num>
  <w:num w:numId="15">
    <w:abstractNumId w:val="36"/>
  </w:num>
  <w:num w:numId="16">
    <w:abstractNumId w:val="2"/>
  </w:num>
  <w:num w:numId="17">
    <w:abstractNumId w:val="17"/>
  </w:num>
  <w:num w:numId="18">
    <w:abstractNumId w:val="23"/>
  </w:num>
  <w:num w:numId="19">
    <w:abstractNumId w:val="25"/>
  </w:num>
  <w:num w:numId="20">
    <w:abstractNumId w:val="14"/>
  </w:num>
  <w:num w:numId="21">
    <w:abstractNumId w:val="27"/>
  </w:num>
  <w:num w:numId="22">
    <w:abstractNumId w:val="33"/>
  </w:num>
  <w:num w:numId="23">
    <w:abstractNumId w:val="35"/>
  </w:num>
  <w:num w:numId="24">
    <w:abstractNumId w:val="13"/>
  </w:num>
  <w:num w:numId="25">
    <w:abstractNumId w:val="26"/>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1"/>
  </w:num>
  <w:num w:numId="34">
    <w:abstractNumId w:val="0"/>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38"/>
  </w:num>
  <w:num w:numId="38">
    <w:abstractNumId w:val="15"/>
  </w:num>
  <w:num w:numId="39">
    <w:abstractNumId w:val="28"/>
  </w:num>
  <w:num w:numId="40">
    <w:abstractNumId w:val="39"/>
  </w:num>
  <w:num w:numId="41">
    <w:abstractNumId w:val="31"/>
  </w:num>
  <w:num w:numId="42">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454"/>
    <w:rsid w:val="00001640"/>
    <w:rsid w:val="00005A13"/>
    <w:rsid w:val="000122F7"/>
    <w:rsid w:val="00012909"/>
    <w:rsid w:val="000136D9"/>
    <w:rsid w:val="00013885"/>
    <w:rsid w:val="00014F5E"/>
    <w:rsid w:val="0001557F"/>
    <w:rsid w:val="000162CB"/>
    <w:rsid w:val="00022BF1"/>
    <w:rsid w:val="00023384"/>
    <w:rsid w:val="000275A5"/>
    <w:rsid w:val="000301BB"/>
    <w:rsid w:val="000332D0"/>
    <w:rsid w:val="000335D9"/>
    <w:rsid w:val="000403A6"/>
    <w:rsid w:val="00040A87"/>
    <w:rsid w:val="00042A9D"/>
    <w:rsid w:val="00044417"/>
    <w:rsid w:val="00044F7E"/>
    <w:rsid w:val="000466D5"/>
    <w:rsid w:val="000500F2"/>
    <w:rsid w:val="00054C20"/>
    <w:rsid w:val="00061500"/>
    <w:rsid w:val="00063E27"/>
    <w:rsid w:val="00065BC6"/>
    <w:rsid w:val="000660D8"/>
    <w:rsid w:val="00066F08"/>
    <w:rsid w:val="00070022"/>
    <w:rsid w:val="00072EF9"/>
    <w:rsid w:val="0007484F"/>
    <w:rsid w:val="00076781"/>
    <w:rsid w:val="000808DB"/>
    <w:rsid w:val="00087F84"/>
    <w:rsid w:val="0009044E"/>
    <w:rsid w:val="00091380"/>
    <w:rsid w:val="00091DEC"/>
    <w:rsid w:val="00092644"/>
    <w:rsid w:val="0009701B"/>
    <w:rsid w:val="000A3036"/>
    <w:rsid w:val="000A3771"/>
    <w:rsid w:val="000A3D6C"/>
    <w:rsid w:val="000A54D1"/>
    <w:rsid w:val="000A66A9"/>
    <w:rsid w:val="000A7249"/>
    <w:rsid w:val="000A7529"/>
    <w:rsid w:val="000C3D86"/>
    <w:rsid w:val="000D095C"/>
    <w:rsid w:val="000D305F"/>
    <w:rsid w:val="000D3D93"/>
    <w:rsid w:val="000D7F8D"/>
    <w:rsid w:val="000E2D7C"/>
    <w:rsid w:val="000E40E4"/>
    <w:rsid w:val="000E4EF0"/>
    <w:rsid w:val="000E6271"/>
    <w:rsid w:val="000E6B15"/>
    <w:rsid w:val="000F32ED"/>
    <w:rsid w:val="000F3330"/>
    <w:rsid w:val="00101BD0"/>
    <w:rsid w:val="0010322F"/>
    <w:rsid w:val="00103931"/>
    <w:rsid w:val="00110191"/>
    <w:rsid w:val="00111E32"/>
    <w:rsid w:val="0011421E"/>
    <w:rsid w:val="00115CAD"/>
    <w:rsid w:val="00116DDD"/>
    <w:rsid w:val="00117FDB"/>
    <w:rsid w:val="001228B6"/>
    <w:rsid w:val="00122E1E"/>
    <w:rsid w:val="00127308"/>
    <w:rsid w:val="001321CD"/>
    <w:rsid w:val="00133624"/>
    <w:rsid w:val="00142418"/>
    <w:rsid w:val="00143679"/>
    <w:rsid w:val="0014477C"/>
    <w:rsid w:val="00145E82"/>
    <w:rsid w:val="00147506"/>
    <w:rsid w:val="00147A04"/>
    <w:rsid w:val="001533F5"/>
    <w:rsid w:val="001568D9"/>
    <w:rsid w:val="00157AB0"/>
    <w:rsid w:val="001616C4"/>
    <w:rsid w:val="00165A9A"/>
    <w:rsid w:val="00166FDD"/>
    <w:rsid w:val="00167C23"/>
    <w:rsid w:val="00171054"/>
    <w:rsid w:val="00182E05"/>
    <w:rsid w:val="00184BA4"/>
    <w:rsid w:val="001879DB"/>
    <w:rsid w:val="00196E49"/>
    <w:rsid w:val="001A45ED"/>
    <w:rsid w:val="001B7D22"/>
    <w:rsid w:val="001C2391"/>
    <w:rsid w:val="001C34BE"/>
    <w:rsid w:val="001C5EC2"/>
    <w:rsid w:val="001C78C6"/>
    <w:rsid w:val="001D057C"/>
    <w:rsid w:val="001D3918"/>
    <w:rsid w:val="001D499F"/>
    <w:rsid w:val="001D4A91"/>
    <w:rsid w:val="001D609F"/>
    <w:rsid w:val="001E1AFF"/>
    <w:rsid w:val="001F0CF2"/>
    <w:rsid w:val="001F15CB"/>
    <w:rsid w:val="001F2654"/>
    <w:rsid w:val="001F3137"/>
    <w:rsid w:val="002003D1"/>
    <w:rsid w:val="00200C8E"/>
    <w:rsid w:val="002037BB"/>
    <w:rsid w:val="00206184"/>
    <w:rsid w:val="0020668E"/>
    <w:rsid w:val="00210E11"/>
    <w:rsid w:val="002139DD"/>
    <w:rsid w:val="002204A3"/>
    <w:rsid w:val="0022098A"/>
    <w:rsid w:val="00222F9D"/>
    <w:rsid w:val="00230D75"/>
    <w:rsid w:val="0023290F"/>
    <w:rsid w:val="002334AA"/>
    <w:rsid w:val="00233711"/>
    <w:rsid w:val="002345A0"/>
    <w:rsid w:val="00235193"/>
    <w:rsid w:val="00242E94"/>
    <w:rsid w:val="002439E0"/>
    <w:rsid w:val="00244AC9"/>
    <w:rsid w:val="00245D34"/>
    <w:rsid w:val="00247F7E"/>
    <w:rsid w:val="00253E98"/>
    <w:rsid w:val="00254275"/>
    <w:rsid w:val="0025670D"/>
    <w:rsid w:val="00260696"/>
    <w:rsid w:val="00261125"/>
    <w:rsid w:val="00264214"/>
    <w:rsid w:val="002651E6"/>
    <w:rsid w:val="002662B9"/>
    <w:rsid w:val="0026688C"/>
    <w:rsid w:val="0027485D"/>
    <w:rsid w:val="00274B1F"/>
    <w:rsid w:val="00274FED"/>
    <w:rsid w:val="002750AF"/>
    <w:rsid w:val="002758FC"/>
    <w:rsid w:val="00275945"/>
    <w:rsid w:val="00277640"/>
    <w:rsid w:val="00277888"/>
    <w:rsid w:val="0028281E"/>
    <w:rsid w:val="0028397A"/>
    <w:rsid w:val="002860FD"/>
    <w:rsid w:val="00286AA4"/>
    <w:rsid w:val="00290262"/>
    <w:rsid w:val="002910DA"/>
    <w:rsid w:val="00292621"/>
    <w:rsid w:val="00293E38"/>
    <w:rsid w:val="00294A75"/>
    <w:rsid w:val="00296162"/>
    <w:rsid w:val="002A2EDD"/>
    <w:rsid w:val="002A3876"/>
    <w:rsid w:val="002A416F"/>
    <w:rsid w:val="002A54FB"/>
    <w:rsid w:val="002B22BE"/>
    <w:rsid w:val="002B4629"/>
    <w:rsid w:val="002C1281"/>
    <w:rsid w:val="002C1423"/>
    <w:rsid w:val="002C3F7E"/>
    <w:rsid w:val="002C5608"/>
    <w:rsid w:val="002C75F6"/>
    <w:rsid w:val="002D0AD6"/>
    <w:rsid w:val="002D19F7"/>
    <w:rsid w:val="002D38F7"/>
    <w:rsid w:val="002D44AE"/>
    <w:rsid w:val="002D6F4D"/>
    <w:rsid w:val="002E0D41"/>
    <w:rsid w:val="002F0ECF"/>
    <w:rsid w:val="002F37BC"/>
    <w:rsid w:val="002F3AB5"/>
    <w:rsid w:val="002F498A"/>
    <w:rsid w:val="002F5A0D"/>
    <w:rsid w:val="002F69CD"/>
    <w:rsid w:val="003004CD"/>
    <w:rsid w:val="00305ACD"/>
    <w:rsid w:val="00307D05"/>
    <w:rsid w:val="003125F3"/>
    <w:rsid w:val="00320417"/>
    <w:rsid w:val="00320862"/>
    <w:rsid w:val="0032476E"/>
    <w:rsid w:val="00324D3E"/>
    <w:rsid w:val="003336E9"/>
    <w:rsid w:val="00337172"/>
    <w:rsid w:val="003401CE"/>
    <w:rsid w:val="00341125"/>
    <w:rsid w:val="00345F3F"/>
    <w:rsid w:val="0034633D"/>
    <w:rsid w:val="00355E46"/>
    <w:rsid w:val="00356649"/>
    <w:rsid w:val="00356E67"/>
    <w:rsid w:val="003624BD"/>
    <w:rsid w:val="0036570F"/>
    <w:rsid w:val="003677E2"/>
    <w:rsid w:val="00367949"/>
    <w:rsid w:val="00372273"/>
    <w:rsid w:val="00377FCA"/>
    <w:rsid w:val="00383AFC"/>
    <w:rsid w:val="00384509"/>
    <w:rsid w:val="00384D7C"/>
    <w:rsid w:val="003859A4"/>
    <w:rsid w:val="00387C9F"/>
    <w:rsid w:val="00390382"/>
    <w:rsid w:val="003A3B24"/>
    <w:rsid w:val="003A3F85"/>
    <w:rsid w:val="003A44CF"/>
    <w:rsid w:val="003A6BA5"/>
    <w:rsid w:val="003B15A4"/>
    <w:rsid w:val="003B6439"/>
    <w:rsid w:val="003B7CB1"/>
    <w:rsid w:val="003D2DAF"/>
    <w:rsid w:val="003D3CF9"/>
    <w:rsid w:val="003D4B94"/>
    <w:rsid w:val="003D4E7B"/>
    <w:rsid w:val="003D5B22"/>
    <w:rsid w:val="003E1F23"/>
    <w:rsid w:val="003E2B3A"/>
    <w:rsid w:val="003E4056"/>
    <w:rsid w:val="003E5CDB"/>
    <w:rsid w:val="003E7549"/>
    <w:rsid w:val="003E7962"/>
    <w:rsid w:val="003F1DE4"/>
    <w:rsid w:val="0040026F"/>
    <w:rsid w:val="00404404"/>
    <w:rsid w:val="004078F2"/>
    <w:rsid w:val="004124A9"/>
    <w:rsid w:val="0041446C"/>
    <w:rsid w:val="00414CDC"/>
    <w:rsid w:val="0041767D"/>
    <w:rsid w:val="00424777"/>
    <w:rsid w:val="00432ED0"/>
    <w:rsid w:val="004346BE"/>
    <w:rsid w:val="00442F3A"/>
    <w:rsid w:val="00445033"/>
    <w:rsid w:val="004452B8"/>
    <w:rsid w:val="00446DA1"/>
    <w:rsid w:val="004504E9"/>
    <w:rsid w:val="00450D0D"/>
    <w:rsid w:val="00453570"/>
    <w:rsid w:val="00453A57"/>
    <w:rsid w:val="00453E97"/>
    <w:rsid w:val="0045783E"/>
    <w:rsid w:val="00462183"/>
    <w:rsid w:val="004658EE"/>
    <w:rsid w:val="0046612A"/>
    <w:rsid w:val="0046663D"/>
    <w:rsid w:val="00467460"/>
    <w:rsid w:val="004722AC"/>
    <w:rsid w:val="00475D5D"/>
    <w:rsid w:val="004761E0"/>
    <w:rsid w:val="0047670D"/>
    <w:rsid w:val="00477578"/>
    <w:rsid w:val="00481B17"/>
    <w:rsid w:val="004828C8"/>
    <w:rsid w:val="00484A08"/>
    <w:rsid w:val="004872DA"/>
    <w:rsid w:val="0049030E"/>
    <w:rsid w:val="0049303F"/>
    <w:rsid w:val="004A26A7"/>
    <w:rsid w:val="004A459E"/>
    <w:rsid w:val="004A4A6B"/>
    <w:rsid w:val="004B21E4"/>
    <w:rsid w:val="004B766D"/>
    <w:rsid w:val="004C4090"/>
    <w:rsid w:val="004C4A19"/>
    <w:rsid w:val="004D1ECD"/>
    <w:rsid w:val="004D2E27"/>
    <w:rsid w:val="004D318A"/>
    <w:rsid w:val="004D3962"/>
    <w:rsid w:val="004D3C68"/>
    <w:rsid w:val="004D61CE"/>
    <w:rsid w:val="004D6440"/>
    <w:rsid w:val="004E10AA"/>
    <w:rsid w:val="004E6E9F"/>
    <w:rsid w:val="004F324C"/>
    <w:rsid w:val="004F674E"/>
    <w:rsid w:val="004F6767"/>
    <w:rsid w:val="00500937"/>
    <w:rsid w:val="00500E7C"/>
    <w:rsid w:val="005079AB"/>
    <w:rsid w:val="00510270"/>
    <w:rsid w:val="0051073A"/>
    <w:rsid w:val="0051092C"/>
    <w:rsid w:val="0051149E"/>
    <w:rsid w:val="00511BDE"/>
    <w:rsid w:val="00516F04"/>
    <w:rsid w:val="0052043C"/>
    <w:rsid w:val="00521DF3"/>
    <w:rsid w:val="00522A2D"/>
    <w:rsid w:val="005264B5"/>
    <w:rsid w:val="00530F49"/>
    <w:rsid w:val="005419E4"/>
    <w:rsid w:val="005421E7"/>
    <w:rsid w:val="0054673E"/>
    <w:rsid w:val="00553BC5"/>
    <w:rsid w:val="00554789"/>
    <w:rsid w:val="00555695"/>
    <w:rsid w:val="005566C5"/>
    <w:rsid w:val="00561148"/>
    <w:rsid w:val="005626B2"/>
    <w:rsid w:val="00564431"/>
    <w:rsid w:val="00570291"/>
    <w:rsid w:val="00571CFF"/>
    <w:rsid w:val="005728BE"/>
    <w:rsid w:val="005739BB"/>
    <w:rsid w:val="00575D70"/>
    <w:rsid w:val="00577D83"/>
    <w:rsid w:val="0058626D"/>
    <w:rsid w:val="00587816"/>
    <w:rsid w:val="005969AB"/>
    <w:rsid w:val="005A0A46"/>
    <w:rsid w:val="005A1762"/>
    <w:rsid w:val="005A3213"/>
    <w:rsid w:val="005A3E86"/>
    <w:rsid w:val="005A57CA"/>
    <w:rsid w:val="005A6A83"/>
    <w:rsid w:val="005B0248"/>
    <w:rsid w:val="005B1049"/>
    <w:rsid w:val="005B1354"/>
    <w:rsid w:val="005C18FA"/>
    <w:rsid w:val="005C1BC4"/>
    <w:rsid w:val="005D019A"/>
    <w:rsid w:val="005D1DDF"/>
    <w:rsid w:val="005D29DE"/>
    <w:rsid w:val="005D3BFF"/>
    <w:rsid w:val="005D4056"/>
    <w:rsid w:val="005D4567"/>
    <w:rsid w:val="005D4768"/>
    <w:rsid w:val="005D4A2D"/>
    <w:rsid w:val="005D5739"/>
    <w:rsid w:val="005D6774"/>
    <w:rsid w:val="005E1529"/>
    <w:rsid w:val="005E23D3"/>
    <w:rsid w:val="005E2778"/>
    <w:rsid w:val="005E33ED"/>
    <w:rsid w:val="005E373E"/>
    <w:rsid w:val="005E5C25"/>
    <w:rsid w:val="005E7379"/>
    <w:rsid w:val="005F0EFF"/>
    <w:rsid w:val="005F5521"/>
    <w:rsid w:val="006002FC"/>
    <w:rsid w:val="00603BD7"/>
    <w:rsid w:val="00604775"/>
    <w:rsid w:val="006054A5"/>
    <w:rsid w:val="00607848"/>
    <w:rsid w:val="00607A4B"/>
    <w:rsid w:val="00620CD8"/>
    <w:rsid w:val="006226FB"/>
    <w:rsid w:val="0062303A"/>
    <w:rsid w:val="00624248"/>
    <w:rsid w:val="006358E7"/>
    <w:rsid w:val="00635905"/>
    <w:rsid w:val="006366B8"/>
    <w:rsid w:val="00642A71"/>
    <w:rsid w:val="00643310"/>
    <w:rsid w:val="00646E8B"/>
    <w:rsid w:val="00650E16"/>
    <w:rsid w:val="006529AD"/>
    <w:rsid w:val="00662426"/>
    <w:rsid w:val="00663D23"/>
    <w:rsid w:val="006651A0"/>
    <w:rsid w:val="00671EFC"/>
    <w:rsid w:val="006720DA"/>
    <w:rsid w:val="006744AE"/>
    <w:rsid w:val="0068187E"/>
    <w:rsid w:val="00681E1D"/>
    <w:rsid w:val="00681E88"/>
    <w:rsid w:val="006930DA"/>
    <w:rsid w:val="006943BE"/>
    <w:rsid w:val="006949D9"/>
    <w:rsid w:val="00694CE8"/>
    <w:rsid w:val="00695CAD"/>
    <w:rsid w:val="006A5FB4"/>
    <w:rsid w:val="006A6FFA"/>
    <w:rsid w:val="006A74E6"/>
    <w:rsid w:val="006B010D"/>
    <w:rsid w:val="006B0B81"/>
    <w:rsid w:val="006B2612"/>
    <w:rsid w:val="006B3C1D"/>
    <w:rsid w:val="006B4D57"/>
    <w:rsid w:val="006B4F4E"/>
    <w:rsid w:val="006B5ECC"/>
    <w:rsid w:val="006B75E0"/>
    <w:rsid w:val="006B7807"/>
    <w:rsid w:val="006C27DF"/>
    <w:rsid w:val="006C293E"/>
    <w:rsid w:val="006C5AC2"/>
    <w:rsid w:val="006C7A85"/>
    <w:rsid w:val="006D15D1"/>
    <w:rsid w:val="006D2497"/>
    <w:rsid w:val="006D25AC"/>
    <w:rsid w:val="006D7457"/>
    <w:rsid w:val="006E2769"/>
    <w:rsid w:val="006E280B"/>
    <w:rsid w:val="006E391B"/>
    <w:rsid w:val="006E5DEE"/>
    <w:rsid w:val="006E716D"/>
    <w:rsid w:val="006F0118"/>
    <w:rsid w:val="006F5D2C"/>
    <w:rsid w:val="006F61BE"/>
    <w:rsid w:val="00702E68"/>
    <w:rsid w:val="00703174"/>
    <w:rsid w:val="007069BA"/>
    <w:rsid w:val="007163D2"/>
    <w:rsid w:val="0071666E"/>
    <w:rsid w:val="00720C0D"/>
    <w:rsid w:val="00723489"/>
    <w:rsid w:val="0072513E"/>
    <w:rsid w:val="00727042"/>
    <w:rsid w:val="00730F5B"/>
    <w:rsid w:val="00731051"/>
    <w:rsid w:val="00731B99"/>
    <w:rsid w:val="007324E6"/>
    <w:rsid w:val="00735790"/>
    <w:rsid w:val="007364AF"/>
    <w:rsid w:val="00737C8C"/>
    <w:rsid w:val="00740D22"/>
    <w:rsid w:val="00741D92"/>
    <w:rsid w:val="00747B6D"/>
    <w:rsid w:val="0075090A"/>
    <w:rsid w:val="0075616D"/>
    <w:rsid w:val="00757ECB"/>
    <w:rsid w:val="00764A1F"/>
    <w:rsid w:val="00764DEF"/>
    <w:rsid w:val="007653BB"/>
    <w:rsid w:val="00771D51"/>
    <w:rsid w:val="0077244D"/>
    <w:rsid w:val="00773171"/>
    <w:rsid w:val="007750F2"/>
    <w:rsid w:val="007751E4"/>
    <w:rsid w:val="00781345"/>
    <w:rsid w:val="0078181D"/>
    <w:rsid w:val="00784996"/>
    <w:rsid w:val="00784A28"/>
    <w:rsid w:val="00785179"/>
    <w:rsid w:val="00785904"/>
    <w:rsid w:val="0078795E"/>
    <w:rsid w:val="007906FE"/>
    <w:rsid w:val="00792ACF"/>
    <w:rsid w:val="00794C0A"/>
    <w:rsid w:val="00795040"/>
    <w:rsid w:val="007A0D6E"/>
    <w:rsid w:val="007A23A7"/>
    <w:rsid w:val="007A2800"/>
    <w:rsid w:val="007A5C4A"/>
    <w:rsid w:val="007A604C"/>
    <w:rsid w:val="007A7609"/>
    <w:rsid w:val="007A7AB6"/>
    <w:rsid w:val="007A7DC5"/>
    <w:rsid w:val="007B03EC"/>
    <w:rsid w:val="007B2D4F"/>
    <w:rsid w:val="007B4724"/>
    <w:rsid w:val="007B642B"/>
    <w:rsid w:val="007C4DAE"/>
    <w:rsid w:val="007C5DF7"/>
    <w:rsid w:val="007C7046"/>
    <w:rsid w:val="007C794A"/>
    <w:rsid w:val="007D13C3"/>
    <w:rsid w:val="007D2CEA"/>
    <w:rsid w:val="007D3156"/>
    <w:rsid w:val="007D4414"/>
    <w:rsid w:val="007D72DA"/>
    <w:rsid w:val="007E1056"/>
    <w:rsid w:val="007E4781"/>
    <w:rsid w:val="007E53D0"/>
    <w:rsid w:val="007F382B"/>
    <w:rsid w:val="007F4CD6"/>
    <w:rsid w:val="007F65C3"/>
    <w:rsid w:val="00800817"/>
    <w:rsid w:val="00800D0F"/>
    <w:rsid w:val="00802512"/>
    <w:rsid w:val="008073EB"/>
    <w:rsid w:val="0081150E"/>
    <w:rsid w:val="0081296B"/>
    <w:rsid w:val="00815D31"/>
    <w:rsid w:val="00820749"/>
    <w:rsid w:val="0082199E"/>
    <w:rsid w:val="00832BDF"/>
    <w:rsid w:val="0083532C"/>
    <w:rsid w:val="00845BEE"/>
    <w:rsid w:val="00847ED8"/>
    <w:rsid w:val="00852654"/>
    <w:rsid w:val="00853D9F"/>
    <w:rsid w:val="008542E5"/>
    <w:rsid w:val="00854668"/>
    <w:rsid w:val="008550E6"/>
    <w:rsid w:val="00855B38"/>
    <w:rsid w:val="008562BB"/>
    <w:rsid w:val="008564B6"/>
    <w:rsid w:val="00860AAC"/>
    <w:rsid w:val="008644CB"/>
    <w:rsid w:val="00871B47"/>
    <w:rsid w:val="00874503"/>
    <w:rsid w:val="008753EF"/>
    <w:rsid w:val="00881EAA"/>
    <w:rsid w:val="00886CBE"/>
    <w:rsid w:val="00890E2D"/>
    <w:rsid w:val="00891619"/>
    <w:rsid w:val="00892414"/>
    <w:rsid w:val="008934BE"/>
    <w:rsid w:val="00895BA5"/>
    <w:rsid w:val="00897D7E"/>
    <w:rsid w:val="008A1D18"/>
    <w:rsid w:val="008A3B40"/>
    <w:rsid w:val="008A5666"/>
    <w:rsid w:val="008A5927"/>
    <w:rsid w:val="008A6D3B"/>
    <w:rsid w:val="008B1E67"/>
    <w:rsid w:val="008B49E8"/>
    <w:rsid w:val="008B4B18"/>
    <w:rsid w:val="008B61F2"/>
    <w:rsid w:val="008B628D"/>
    <w:rsid w:val="008B6496"/>
    <w:rsid w:val="008B6870"/>
    <w:rsid w:val="008B68DA"/>
    <w:rsid w:val="008B68E5"/>
    <w:rsid w:val="008C055C"/>
    <w:rsid w:val="008C5993"/>
    <w:rsid w:val="008D04D5"/>
    <w:rsid w:val="008D234D"/>
    <w:rsid w:val="008D628F"/>
    <w:rsid w:val="008E0F75"/>
    <w:rsid w:val="008E2A1C"/>
    <w:rsid w:val="008E3411"/>
    <w:rsid w:val="008E3A05"/>
    <w:rsid w:val="008E52E5"/>
    <w:rsid w:val="008E5998"/>
    <w:rsid w:val="008F012C"/>
    <w:rsid w:val="008F359A"/>
    <w:rsid w:val="00904266"/>
    <w:rsid w:val="00905590"/>
    <w:rsid w:val="00913E09"/>
    <w:rsid w:val="0091540A"/>
    <w:rsid w:val="00921F9C"/>
    <w:rsid w:val="00922DC1"/>
    <w:rsid w:val="00924F87"/>
    <w:rsid w:val="00931ADC"/>
    <w:rsid w:val="00932997"/>
    <w:rsid w:val="0094585A"/>
    <w:rsid w:val="009477CD"/>
    <w:rsid w:val="009502B0"/>
    <w:rsid w:val="00951A18"/>
    <w:rsid w:val="00954F08"/>
    <w:rsid w:val="00963273"/>
    <w:rsid w:val="00963406"/>
    <w:rsid w:val="0096434F"/>
    <w:rsid w:val="00964F39"/>
    <w:rsid w:val="00971E9D"/>
    <w:rsid w:val="00972085"/>
    <w:rsid w:val="00975321"/>
    <w:rsid w:val="009766A7"/>
    <w:rsid w:val="00977C80"/>
    <w:rsid w:val="00981F99"/>
    <w:rsid w:val="00982A0B"/>
    <w:rsid w:val="00982C0F"/>
    <w:rsid w:val="00984732"/>
    <w:rsid w:val="009904C0"/>
    <w:rsid w:val="00997A2A"/>
    <w:rsid w:val="009B33FD"/>
    <w:rsid w:val="009B4A7A"/>
    <w:rsid w:val="009B5FE4"/>
    <w:rsid w:val="009B65D8"/>
    <w:rsid w:val="009B716C"/>
    <w:rsid w:val="009C2370"/>
    <w:rsid w:val="009C2552"/>
    <w:rsid w:val="009C271B"/>
    <w:rsid w:val="009D1D0D"/>
    <w:rsid w:val="009D6CEF"/>
    <w:rsid w:val="009E64D4"/>
    <w:rsid w:val="009F0089"/>
    <w:rsid w:val="009F59AB"/>
    <w:rsid w:val="009F6492"/>
    <w:rsid w:val="00A00CE7"/>
    <w:rsid w:val="00A0122B"/>
    <w:rsid w:val="00A01921"/>
    <w:rsid w:val="00A0401C"/>
    <w:rsid w:val="00A045DF"/>
    <w:rsid w:val="00A04AC8"/>
    <w:rsid w:val="00A05C61"/>
    <w:rsid w:val="00A12827"/>
    <w:rsid w:val="00A12E13"/>
    <w:rsid w:val="00A15F57"/>
    <w:rsid w:val="00A17B3D"/>
    <w:rsid w:val="00A17E9F"/>
    <w:rsid w:val="00A20914"/>
    <w:rsid w:val="00A221D2"/>
    <w:rsid w:val="00A25A26"/>
    <w:rsid w:val="00A328CB"/>
    <w:rsid w:val="00A360DF"/>
    <w:rsid w:val="00A4033C"/>
    <w:rsid w:val="00A4082B"/>
    <w:rsid w:val="00A52643"/>
    <w:rsid w:val="00A5422A"/>
    <w:rsid w:val="00A546F2"/>
    <w:rsid w:val="00A606B3"/>
    <w:rsid w:val="00A92624"/>
    <w:rsid w:val="00A957D3"/>
    <w:rsid w:val="00A97EC0"/>
    <w:rsid w:val="00AA0261"/>
    <w:rsid w:val="00AA5A46"/>
    <w:rsid w:val="00AA6554"/>
    <w:rsid w:val="00AB07E5"/>
    <w:rsid w:val="00AB1250"/>
    <w:rsid w:val="00AC1693"/>
    <w:rsid w:val="00AC54C4"/>
    <w:rsid w:val="00AC6087"/>
    <w:rsid w:val="00AD1E34"/>
    <w:rsid w:val="00AD31C8"/>
    <w:rsid w:val="00AD4E1D"/>
    <w:rsid w:val="00AE048D"/>
    <w:rsid w:val="00AE115A"/>
    <w:rsid w:val="00AE4E70"/>
    <w:rsid w:val="00AE57DD"/>
    <w:rsid w:val="00AF4B6B"/>
    <w:rsid w:val="00AF5183"/>
    <w:rsid w:val="00B005D5"/>
    <w:rsid w:val="00B13B18"/>
    <w:rsid w:val="00B14284"/>
    <w:rsid w:val="00B20903"/>
    <w:rsid w:val="00B219E7"/>
    <w:rsid w:val="00B242BF"/>
    <w:rsid w:val="00B27AEA"/>
    <w:rsid w:val="00B30AD9"/>
    <w:rsid w:val="00B3333B"/>
    <w:rsid w:val="00B338B3"/>
    <w:rsid w:val="00B34FBD"/>
    <w:rsid w:val="00B35082"/>
    <w:rsid w:val="00B402A1"/>
    <w:rsid w:val="00B41C5F"/>
    <w:rsid w:val="00B43441"/>
    <w:rsid w:val="00B4627E"/>
    <w:rsid w:val="00B53706"/>
    <w:rsid w:val="00B54FFD"/>
    <w:rsid w:val="00B602E4"/>
    <w:rsid w:val="00B6235C"/>
    <w:rsid w:val="00B63FD2"/>
    <w:rsid w:val="00B74F02"/>
    <w:rsid w:val="00B74F56"/>
    <w:rsid w:val="00B77D9F"/>
    <w:rsid w:val="00B816EE"/>
    <w:rsid w:val="00B94038"/>
    <w:rsid w:val="00B94FAD"/>
    <w:rsid w:val="00B95F5C"/>
    <w:rsid w:val="00BA69E5"/>
    <w:rsid w:val="00BA7282"/>
    <w:rsid w:val="00BB498E"/>
    <w:rsid w:val="00BB4DBA"/>
    <w:rsid w:val="00BB70FE"/>
    <w:rsid w:val="00BB7D57"/>
    <w:rsid w:val="00BC17FB"/>
    <w:rsid w:val="00BC231B"/>
    <w:rsid w:val="00BC6303"/>
    <w:rsid w:val="00BC6C7F"/>
    <w:rsid w:val="00BD1C58"/>
    <w:rsid w:val="00BD47DA"/>
    <w:rsid w:val="00BD5A65"/>
    <w:rsid w:val="00BD5EE0"/>
    <w:rsid w:val="00BD6CCD"/>
    <w:rsid w:val="00BE200C"/>
    <w:rsid w:val="00BE4652"/>
    <w:rsid w:val="00BE4887"/>
    <w:rsid w:val="00BF06EB"/>
    <w:rsid w:val="00BF2E6B"/>
    <w:rsid w:val="00BF31FE"/>
    <w:rsid w:val="00BF5149"/>
    <w:rsid w:val="00BF76C7"/>
    <w:rsid w:val="00C01275"/>
    <w:rsid w:val="00C05F9C"/>
    <w:rsid w:val="00C23B64"/>
    <w:rsid w:val="00C24416"/>
    <w:rsid w:val="00C320C4"/>
    <w:rsid w:val="00C42444"/>
    <w:rsid w:val="00C47731"/>
    <w:rsid w:val="00C54B9C"/>
    <w:rsid w:val="00C57841"/>
    <w:rsid w:val="00C6032C"/>
    <w:rsid w:val="00C634CD"/>
    <w:rsid w:val="00C64AE4"/>
    <w:rsid w:val="00C65B75"/>
    <w:rsid w:val="00C66B11"/>
    <w:rsid w:val="00C66F51"/>
    <w:rsid w:val="00C67D2D"/>
    <w:rsid w:val="00C700B7"/>
    <w:rsid w:val="00C70352"/>
    <w:rsid w:val="00C713FB"/>
    <w:rsid w:val="00C72164"/>
    <w:rsid w:val="00C73854"/>
    <w:rsid w:val="00C748A4"/>
    <w:rsid w:val="00C75423"/>
    <w:rsid w:val="00C7583E"/>
    <w:rsid w:val="00C769C0"/>
    <w:rsid w:val="00C80457"/>
    <w:rsid w:val="00C819D8"/>
    <w:rsid w:val="00C8229B"/>
    <w:rsid w:val="00C84740"/>
    <w:rsid w:val="00C849DA"/>
    <w:rsid w:val="00C86D37"/>
    <w:rsid w:val="00C86DFA"/>
    <w:rsid w:val="00C8719B"/>
    <w:rsid w:val="00C8769C"/>
    <w:rsid w:val="00C9076F"/>
    <w:rsid w:val="00C90D4F"/>
    <w:rsid w:val="00C933C3"/>
    <w:rsid w:val="00C94D58"/>
    <w:rsid w:val="00CA44B5"/>
    <w:rsid w:val="00CB0507"/>
    <w:rsid w:val="00CB091F"/>
    <w:rsid w:val="00CB5D42"/>
    <w:rsid w:val="00CC1635"/>
    <w:rsid w:val="00CC4E75"/>
    <w:rsid w:val="00CD0B5C"/>
    <w:rsid w:val="00CD775E"/>
    <w:rsid w:val="00CE068B"/>
    <w:rsid w:val="00CE7467"/>
    <w:rsid w:val="00CE7D99"/>
    <w:rsid w:val="00CF51D7"/>
    <w:rsid w:val="00CF7926"/>
    <w:rsid w:val="00D10EEE"/>
    <w:rsid w:val="00D12C17"/>
    <w:rsid w:val="00D13C05"/>
    <w:rsid w:val="00D13FA1"/>
    <w:rsid w:val="00D16640"/>
    <w:rsid w:val="00D20652"/>
    <w:rsid w:val="00D24513"/>
    <w:rsid w:val="00D249D8"/>
    <w:rsid w:val="00D24B14"/>
    <w:rsid w:val="00D306BB"/>
    <w:rsid w:val="00D3356A"/>
    <w:rsid w:val="00D3392D"/>
    <w:rsid w:val="00D3648C"/>
    <w:rsid w:val="00D40A96"/>
    <w:rsid w:val="00D42D7D"/>
    <w:rsid w:val="00D44F5D"/>
    <w:rsid w:val="00D45010"/>
    <w:rsid w:val="00D4582C"/>
    <w:rsid w:val="00D45D3A"/>
    <w:rsid w:val="00D46BFD"/>
    <w:rsid w:val="00D470C8"/>
    <w:rsid w:val="00D471AF"/>
    <w:rsid w:val="00D505FD"/>
    <w:rsid w:val="00D55686"/>
    <w:rsid w:val="00D55BE5"/>
    <w:rsid w:val="00D61B5E"/>
    <w:rsid w:val="00D6223E"/>
    <w:rsid w:val="00D62CCD"/>
    <w:rsid w:val="00D64CFC"/>
    <w:rsid w:val="00D746E2"/>
    <w:rsid w:val="00D7705B"/>
    <w:rsid w:val="00D80F92"/>
    <w:rsid w:val="00D816B0"/>
    <w:rsid w:val="00D81F23"/>
    <w:rsid w:val="00D84382"/>
    <w:rsid w:val="00D85463"/>
    <w:rsid w:val="00D85495"/>
    <w:rsid w:val="00D93221"/>
    <w:rsid w:val="00D93D8E"/>
    <w:rsid w:val="00DA1E75"/>
    <w:rsid w:val="00DA5787"/>
    <w:rsid w:val="00DA595A"/>
    <w:rsid w:val="00DA7DFE"/>
    <w:rsid w:val="00DB1A62"/>
    <w:rsid w:val="00DB2235"/>
    <w:rsid w:val="00DB23B3"/>
    <w:rsid w:val="00DB3427"/>
    <w:rsid w:val="00DB4BB0"/>
    <w:rsid w:val="00DB5B6B"/>
    <w:rsid w:val="00DB6E80"/>
    <w:rsid w:val="00DC01AD"/>
    <w:rsid w:val="00DC3898"/>
    <w:rsid w:val="00DC4213"/>
    <w:rsid w:val="00DD1D25"/>
    <w:rsid w:val="00DD3451"/>
    <w:rsid w:val="00DD6177"/>
    <w:rsid w:val="00DE0463"/>
    <w:rsid w:val="00DE26A7"/>
    <w:rsid w:val="00DE4D7E"/>
    <w:rsid w:val="00DE53A0"/>
    <w:rsid w:val="00DE6732"/>
    <w:rsid w:val="00DE6806"/>
    <w:rsid w:val="00DF1BCA"/>
    <w:rsid w:val="00DF4FA3"/>
    <w:rsid w:val="00DF5748"/>
    <w:rsid w:val="00DF5759"/>
    <w:rsid w:val="00E010C3"/>
    <w:rsid w:val="00E1260F"/>
    <w:rsid w:val="00E14788"/>
    <w:rsid w:val="00E161C8"/>
    <w:rsid w:val="00E17FB3"/>
    <w:rsid w:val="00E202CE"/>
    <w:rsid w:val="00E20F8E"/>
    <w:rsid w:val="00E249F3"/>
    <w:rsid w:val="00E272B8"/>
    <w:rsid w:val="00E324DB"/>
    <w:rsid w:val="00E340DB"/>
    <w:rsid w:val="00E3796D"/>
    <w:rsid w:val="00E37DD5"/>
    <w:rsid w:val="00E414EE"/>
    <w:rsid w:val="00E44DF2"/>
    <w:rsid w:val="00E453F4"/>
    <w:rsid w:val="00E46613"/>
    <w:rsid w:val="00E50DC8"/>
    <w:rsid w:val="00E57771"/>
    <w:rsid w:val="00E6300B"/>
    <w:rsid w:val="00E65369"/>
    <w:rsid w:val="00E65CD8"/>
    <w:rsid w:val="00E65E4F"/>
    <w:rsid w:val="00E71B65"/>
    <w:rsid w:val="00E870C6"/>
    <w:rsid w:val="00E90DB4"/>
    <w:rsid w:val="00E90F02"/>
    <w:rsid w:val="00E93458"/>
    <w:rsid w:val="00E97DDD"/>
    <w:rsid w:val="00EA098E"/>
    <w:rsid w:val="00EA1941"/>
    <w:rsid w:val="00EA2191"/>
    <w:rsid w:val="00EC0012"/>
    <w:rsid w:val="00EC1954"/>
    <w:rsid w:val="00EC2B4B"/>
    <w:rsid w:val="00EC7CE9"/>
    <w:rsid w:val="00ED2D1D"/>
    <w:rsid w:val="00ED2DF6"/>
    <w:rsid w:val="00ED4D25"/>
    <w:rsid w:val="00ED530F"/>
    <w:rsid w:val="00ED6473"/>
    <w:rsid w:val="00EE0DA4"/>
    <w:rsid w:val="00EE3EF8"/>
    <w:rsid w:val="00EE40A7"/>
    <w:rsid w:val="00EE5DC1"/>
    <w:rsid w:val="00EE68B0"/>
    <w:rsid w:val="00EF5B19"/>
    <w:rsid w:val="00F05AB0"/>
    <w:rsid w:val="00F12997"/>
    <w:rsid w:val="00F15551"/>
    <w:rsid w:val="00F168DD"/>
    <w:rsid w:val="00F2020C"/>
    <w:rsid w:val="00F21B26"/>
    <w:rsid w:val="00F224CF"/>
    <w:rsid w:val="00F27A00"/>
    <w:rsid w:val="00F31177"/>
    <w:rsid w:val="00F33584"/>
    <w:rsid w:val="00F4271B"/>
    <w:rsid w:val="00F42F82"/>
    <w:rsid w:val="00F4744D"/>
    <w:rsid w:val="00F5073E"/>
    <w:rsid w:val="00F5324C"/>
    <w:rsid w:val="00F60B00"/>
    <w:rsid w:val="00F60D52"/>
    <w:rsid w:val="00F6168F"/>
    <w:rsid w:val="00F6320E"/>
    <w:rsid w:val="00F63E36"/>
    <w:rsid w:val="00F64916"/>
    <w:rsid w:val="00F67BFF"/>
    <w:rsid w:val="00F70D10"/>
    <w:rsid w:val="00F71ABA"/>
    <w:rsid w:val="00F72E1E"/>
    <w:rsid w:val="00F72E33"/>
    <w:rsid w:val="00F75D11"/>
    <w:rsid w:val="00F76F3E"/>
    <w:rsid w:val="00F82463"/>
    <w:rsid w:val="00F875A8"/>
    <w:rsid w:val="00F87B8C"/>
    <w:rsid w:val="00F90D1E"/>
    <w:rsid w:val="00F918D5"/>
    <w:rsid w:val="00F9596C"/>
    <w:rsid w:val="00FA0961"/>
    <w:rsid w:val="00FA279B"/>
    <w:rsid w:val="00FA45B8"/>
    <w:rsid w:val="00FB10A8"/>
    <w:rsid w:val="00FB2D5E"/>
    <w:rsid w:val="00FB507E"/>
    <w:rsid w:val="00FB6441"/>
    <w:rsid w:val="00FC19FF"/>
    <w:rsid w:val="00FC545E"/>
    <w:rsid w:val="00FD63BE"/>
    <w:rsid w:val="00FE2CAE"/>
    <w:rsid w:val="00FE3677"/>
    <w:rsid w:val="00FE457A"/>
    <w:rsid w:val="00FE576B"/>
    <w:rsid w:val="00FE6592"/>
    <w:rsid w:val="00FF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22703A"/>
  <w15:chartTrackingRefBased/>
  <w15:docId w15:val="{85930474-589F-40A3-8BFD-760EC756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5" w:uiPriority="39"/>
    <w:lsdException w:name="annotation text" w:uiPriority="99"/>
    <w:lsdException w:name="footer" w:uiPriority="99"/>
    <w:lsdException w:name="caption" w:semiHidden="1" w:unhideWhenUsed="1" w:qFormat="1"/>
    <w:lsdException w:name="List Number"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652"/>
    <w:pPr>
      <w:widowControl w:val="0"/>
    </w:pPr>
    <w:rPr>
      <w:snapToGrid w:val="0"/>
      <w:sz w:val="24"/>
    </w:rPr>
  </w:style>
  <w:style w:type="paragraph" w:styleId="Heading1">
    <w:name w:val="heading 1"/>
    <w:basedOn w:val="Normal"/>
    <w:next w:val="Normal"/>
    <w:qFormat/>
    <w:rsid w:val="009F6492"/>
    <w:pPr>
      <w:keepNext/>
      <w:widowControl/>
      <w:spacing w:line="480" w:lineRule="auto"/>
      <w:jc w:val="center"/>
      <w:outlineLvl w:val="0"/>
    </w:pPr>
    <w:rPr>
      <w:rFonts w:ascii="Times New Roman Bold" w:hAnsi="Times New Roman Bold" w:cs="Arial"/>
      <w:b/>
      <w:bCs/>
      <w:snapToGrid/>
      <w:szCs w:val="24"/>
    </w:rPr>
  </w:style>
  <w:style w:type="paragraph" w:styleId="Heading2">
    <w:name w:val="heading 2"/>
    <w:basedOn w:val="Normal"/>
    <w:next w:val="Normal"/>
    <w:qFormat/>
    <w:rsid w:val="000D095C"/>
    <w:pPr>
      <w:keepNext/>
      <w:widowControl/>
      <w:spacing w:after="240"/>
      <w:ind w:left="720" w:hanging="720"/>
      <w:outlineLvl w:val="1"/>
    </w:pPr>
    <w:rPr>
      <w:rFonts w:ascii="Times New Roman Bold" w:hAnsi="Times New Roman Bold" w:cs="Arial"/>
      <w:b/>
      <w:bCs/>
      <w:iCs/>
      <w:snapToGrid/>
      <w:szCs w:val="24"/>
    </w:rPr>
  </w:style>
  <w:style w:type="paragraph" w:styleId="Heading3">
    <w:name w:val="heading 3"/>
    <w:basedOn w:val="Normal"/>
    <w:next w:val="Normal"/>
    <w:link w:val="Heading3Char"/>
    <w:qFormat/>
    <w:rsid w:val="002A54FB"/>
    <w:pPr>
      <w:keepNext/>
      <w:spacing w:before="240" w:after="60"/>
      <w:outlineLvl w:val="2"/>
    </w:pPr>
    <w:rPr>
      <w:rFonts w:ascii="Cambria" w:hAnsi="Cambria"/>
      <w:b/>
      <w:bCs/>
      <w:sz w:val="26"/>
      <w:szCs w:val="26"/>
    </w:rPr>
  </w:style>
  <w:style w:type="paragraph" w:styleId="Heading4">
    <w:name w:val="heading 4"/>
    <w:basedOn w:val="Normal"/>
    <w:next w:val="Normal"/>
    <w:qFormat/>
    <w:rsid w:val="000E6B15"/>
    <w:pPr>
      <w:keepNext/>
      <w:widowControl/>
      <w:spacing w:before="200" w:after="80"/>
      <w:ind w:left="900" w:hanging="900"/>
      <w:outlineLvl w:val="3"/>
    </w:pPr>
    <w:rPr>
      <w:i/>
      <w:snapToGrid/>
      <w:szCs w:val="24"/>
    </w:rPr>
  </w:style>
  <w:style w:type="paragraph" w:styleId="Heading9">
    <w:name w:val="heading 9"/>
    <w:basedOn w:val="Normal"/>
    <w:next w:val="Normal"/>
    <w:link w:val="Heading9Char"/>
    <w:qFormat/>
    <w:rsid w:val="00852654"/>
    <w:pPr>
      <w:spacing w:before="240" w:after="6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link w:val="BodyTextIndentChar"/>
    <w:pPr>
      <w:widowControl/>
      <w:tabs>
        <w:tab w:val="left" w:pos="720"/>
      </w:tabs>
      <w:spacing w:after="80"/>
      <w:ind w:left="720" w:hanging="720"/>
    </w:pPr>
    <w:rPr>
      <w:b/>
      <w:snapToGrid/>
    </w:rPr>
  </w:style>
  <w:style w:type="paragraph" w:styleId="HTMLPreformatted">
    <w:name w:val="HTML Preformatted"/>
    <w:basedOn w:val="Normal"/>
    <w:rsid w:val="00320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BodyText1">
    <w:name w:val="Body Text1"/>
    <w:aliases w:val="bt,body tx,indent,flush,indent Char,body 4h"/>
    <w:basedOn w:val="Normal"/>
    <w:link w:val="bodytextChar"/>
    <w:rsid w:val="00E20F8E"/>
    <w:pPr>
      <w:widowControl/>
      <w:spacing w:line="480" w:lineRule="auto"/>
      <w:ind w:firstLine="720"/>
    </w:pPr>
    <w:rPr>
      <w:snapToGrid/>
      <w:szCs w:val="24"/>
    </w:rPr>
  </w:style>
  <w:style w:type="paragraph" w:customStyle="1" w:styleId="bullets">
    <w:name w:val="bullets"/>
    <w:aliases w:val="bu"/>
    <w:basedOn w:val="Normal"/>
    <w:link w:val="bulletsChar"/>
    <w:rsid w:val="0049030E"/>
    <w:pPr>
      <w:widowControl/>
      <w:numPr>
        <w:numId w:val="1"/>
      </w:numPr>
      <w:spacing w:line="480" w:lineRule="auto"/>
    </w:pPr>
    <w:rPr>
      <w:snapToGrid/>
      <w:szCs w:val="24"/>
    </w:rPr>
  </w:style>
  <w:style w:type="paragraph" w:customStyle="1" w:styleId="CharChar2CharCharCharCharCharCharCharCharCharCharCharCharChar">
    <w:name w:val="Char Char2 Char Char Char Char Char Char Char Char Char Char Char Char Char"/>
    <w:basedOn w:val="Normal"/>
    <w:rsid w:val="000E6B15"/>
    <w:pPr>
      <w:widowControl/>
      <w:spacing w:before="80" w:after="80"/>
      <w:ind w:left="4320"/>
      <w:jc w:val="both"/>
    </w:pPr>
    <w:rPr>
      <w:rFonts w:ascii="Arial" w:hAnsi="Arial"/>
      <w:snapToGrid/>
      <w:sz w:val="20"/>
      <w:szCs w:val="24"/>
    </w:rPr>
  </w:style>
  <w:style w:type="character" w:customStyle="1" w:styleId="bodytextChar">
    <w:name w:val="body text Char"/>
    <w:aliases w:val="bt Char,body text Char Char,body tx Char,flush Char"/>
    <w:link w:val="BodyText1"/>
    <w:rsid w:val="00E20F8E"/>
    <w:rPr>
      <w:sz w:val="24"/>
      <w:szCs w:val="24"/>
    </w:rPr>
  </w:style>
  <w:style w:type="paragraph" w:customStyle="1" w:styleId="tabletitleside">
    <w:name w:val="table title (side)"/>
    <w:basedOn w:val="Normal"/>
    <w:rsid w:val="000E6B15"/>
    <w:pPr>
      <w:keepNext/>
      <w:keepLines/>
      <w:framePr w:w="2520" w:hSpace="180" w:vSpace="180" w:wrap="auto" w:hAnchor="page" w:x="1441"/>
      <w:widowControl/>
    </w:pPr>
    <w:rPr>
      <w:rFonts w:ascii="Verdana" w:hAnsi="Verdana"/>
      <w:b/>
      <w:snapToGrid/>
      <w:sz w:val="18"/>
    </w:rPr>
  </w:style>
  <w:style w:type="paragraph" w:customStyle="1" w:styleId="tabfigsourceinline">
    <w:name w:val="tab/fig source (inline)"/>
    <w:basedOn w:val="Normal"/>
    <w:rsid w:val="000E6B15"/>
    <w:pPr>
      <w:keepLines/>
      <w:widowControl/>
      <w:spacing w:before="120" w:after="400"/>
      <w:ind w:left="180" w:hanging="180"/>
    </w:pPr>
    <w:rPr>
      <w:rFonts w:ascii="Verdana" w:hAnsi="Verdana"/>
      <w:snapToGrid/>
      <w:sz w:val="16"/>
    </w:rPr>
  </w:style>
  <w:style w:type="paragraph" w:customStyle="1" w:styleId="TableHeaders">
    <w:name w:val="Table Headers"/>
    <w:basedOn w:val="Normal"/>
    <w:rsid w:val="000E6B15"/>
    <w:pPr>
      <w:keepNext/>
      <w:widowControl/>
      <w:spacing w:before="80" w:after="80" w:line="240" w:lineRule="exact"/>
      <w:jc w:val="center"/>
    </w:pPr>
    <w:rPr>
      <w:rFonts w:ascii="Verdana" w:hAnsi="Verdana"/>
      <w:b/>
      <w:sz w:val="18"/>
      <w:szCs w:val="18"/>
    </w:rPr>
  </w:style>
  <w:style w:type="paragraph" w:customStyle="1" w:styleId="bullets-blankapps">
    <w:name w:val="bullets-blank apps"/>
    <w:basedOn w:val="Normal"/>
    <w:rsid w:val="000E6B15"/>
    <w:pPr>
      <w:widowControl/>
      <w:tabs>
        <w:tab w:val="left" w:pos="990"/>
      </w:tabs>
      <w:spacing w:after="120" w:line="260" w:lineRule="exact"/>
      <w:ind w:left="990" w:hanging="450"/>
    </w:pPr>
    <w:rPr>
      <w:rFonts w:ascii="Verdana" w:hAnsi="Verdana"/>
      <w:snapToGrid/>
      <w:sz w:val="22"/>
    </w:rPr>
  </w:style>
  <w:style w:type="paragraph" w:customStyle="1" w:styleId="SurveyHeading2">
    <w:name w:val="Survey Heading 2"/>
    <w:basedOn w:val="Normal"/>
    <w:rsid w:val="000E6B15"/>
    <w:pPr>
      <w:keepNext/>
      <w:widowControl/>
      <w:spacing w:before="360" w:after="120"/>
      <w:ind w:left="547" w:hanging="547"/>
    </w:pPr>
    <w:rPr>
      <w:rFonts w:ascii="Verdana" w:hAnsi="Verdana"/>
      <w:b/>
      <w:snapToGrid/>
      <w:szCs w:val="22"/>
    </w:rPr>
  </w:style>
  <w:style w:type="paragraph" w:customStyle="1" w:styleId="bodytextapps">
    <w:name w:val="body text apps"/>
    <w:basedOn w:val="Normal"/>
    <w:link w:val="bodytextappsCharChar"/>
    <w:rsid w:val="007750F2"/>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7750F2"/>
    <w:rPr>
      <w:rFonts w:ascii="Verdana" w:hAnsi="Verdana"/>
      <w:sz w:val="22"/>
      <w:szCs w:val="22"/>
      <w:lang w:val="en-US" w:eastAsia="en-US" w:bidi="ar-SA"/>
    </w:rPr>
  </w:style>
  <w:style w:type="paragraph" w:customStyle="1" w:styleId="Answer">
    <w:name w:val="Answer"/>
    <w:basedOn w:val="Normal"/>
    <w:rsid w:val="007750F2"/>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7750F2"/>
    <w:pPr>
      <w:keepNext/>
      <w:keepLines/>
      <w:widowControl/>
      <w:spacing w:before="240" w:after="120"/>
      <w:ind w:left="547" w:hanging="547"/>
    </w:pPr>
    <w:rPr>
      <w:rFonts w:ascii="Verdana" w:hAnsi="Verdana"/>
      <w:snapToGrid/>
      <w:sz w:val="22"/>
      <w:szCs w:val="22"/>
    </w:rPr>
  </w:style>
  <w:style w:type="paragraph" w:customStyle="1" w:styleId="SurveyHeading1">
    <w:name w:val="Survey Heading 1"/>
    <w:basedOn w:val="Normal"/>
    <w:rsid w:val="007750F2"/>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customStyle="1" w:styleId="bulletsapps">
    <w:name w:val="bullets apps"/>
    <w:basedOn w:val="Normal"/>
    <w:rsid w:val="00982C0F"/>
    <w:pPr>
      <w:widowControl/>
      <w:numPr>
        <w:numId w:val="4"/>
      </w:numPr>
      <w:tabs>
        <w:tab w:val="left" w:pos="1260"/>
      </w:tabs>
      <w:spacing w:after="120" w:line="260" w:lineRule="exact"/>
    </w:pPr>
    <w:rPr>
      <w:rFonts w:ascii="Verdana" w:hAnsi="Verdana"/>
      <w:snapToGrid/>
      <w:sz w:val="22"/>
    </w:rPr>
  </w:style>
  <w:style w:type="paragraph" w:customStyle="1" w:styleId="bullets-2ndlevelapps">
    <w:name w:val="bullets-2nd level apps"/>
    <w:rsid w:val="00982C0F"/>
    <w:pPr>
      <w:numPr>
        <w:numId w:val="5"/>
      </w:numPr>
      <w:tabs>
        <w:tab w:val="left" w:pos="1800"/>
      </w:tabs>
      <w:spacing w:after="120" w:line="260" w:lineRule="exact"/>
      <w:ind w:left="1800" w:hanging="540"/>
    </w:pPr>
    <w:rPr>
      <w:rFonts w:ascii="Verdana" w:hAnsi="Verdana"/>
      <w:i/>
      <w:iCs/>
      <w:sz w:val="22"/>
    </w:rPr>
  </w:style>
  <w:style w:type="paragraph" w:customStyle="1" w:styleId="bullets-2ndlevel">
    <w:name w:val="bullets-2nd level"/>
    <w:rsid w:val="00852654"/>
    <w:pPr>
      <w:numPr>
        <w:numId w:val="3"/>
      </w:numPr>
      <w:spacing w:after="120" w:line="260" w:lineRule="exact"/>
      <w:ind w:left="1440"/>
    </w:pPr>
    <w:rPr>
      <w:sz w:val="24"/>
    </w:rPr>
  </w:style>
  <w:style w:type="paragraph" w:customStyle="1" w:styleId="bullets-3rdlevel">
    <w:name w:val="bullets-3rd level"/>
    <w:rsid w:val="00852654"/>
    <w:pPr>
      <w:numPr>
        <w:numId w:val="2"/>
      </w:numPr>
      <w:tabs>
        <w:tab w:val="left" w:pos="1800"/>
      </w:tabs>
      <w:spacing w:after="120" w:line="260" w:lineRule="exact"/>
    </w:pPr>
    <w:rPr>
      <w:sz w:val="24"/>
    </w:rPr>
  </w:style>
  <w:style w:type="paragraph" w:customStyle="1" w:styleId="bullets-3rdlevelapps">
    <w:name w:val="bullets-3rd level apps"/>
    <w:rsid w:val="00A97EC0"/>
    <w:pPr>
      <w:spacing w:after="120" w:line="260" w:lineRule="exact"/>
      <w:ind w:left="1710" w:hanging="360"/>
    </w:pPr>
    <w:rPr>
      <w:rFonts w:ascii="Verdana" w:hAnsi="Verdana"/>
      <w:sz w:val="22"/>
    </w:rPr>
  </w:style>
  <w:style w:type="paragraph" w:customStyle="1" w:styleId="Direction">
    <w:name w:val="Direction"/>
    <w:basedOn w:val="Normal"/>
    <w:rsid w:val="00A97EC0"/>
    <w:pPr>
      <w:widowControl/>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rFonts w:ascii="Verdana" w:hAnsi="Verdana"/>
      <w:b/>
      <w:bCs/>
      <w:i/>
      <w:iCs/>
      <w:snapToGrid/>
      <w:sz w:val="22"/>
      <w:szCs w:val="22"/>
    </w:rPr>
  </w:style>
  <w:style w:type="paragraph" w:customStyle="1" w:styleId="Bullet">
    <w:name w:val="Bullet"/>
    <w:basedOn w:val="Normal"/>
    <w:autoRedefine/>
    <w:rsid w:val="00A97EC0"/>
    <w:pPr>
      <w:widowControl/>
      <w:tabs>
        <w:tab w:val="left" w:pos="720"/>
      </w:tabs>
      <w:ind w:left="720" w:hanging="360"/>
    </w:pPr>
    <w:rPr>
      <w:snapToGrid/>
      <w:szCs w:val="24"/>
    </w:rPr>
  </w:style>
  <w:style w:type="paragraph" w:styleId="BodyText2">
    <w:name w:val="Body Text 2"/>
    <w:basedOn w:val="Normal"/>
    <w:rsid w:val="00A97EC0"/>
    <w:pPr>
      <w:spacing w:after="120" w:line="480" w:lineRule="auto"/>
    </w:pPr>
  </w:style>
  <w:style w:type="paragraph" w:styleId="TOC1">
    <w:name w:val="toc 1"/>
    <w:basedOn w:val="Normal"/>
    <w:next w:val="Normal"/>
    <w:uiPriority w:val="39"/>
    <w:rsid w:val="00247F7E"/>
    <w:pPr>
      <w:widowControl/>
      <w:tabs>
        <w:tab w:val="right" w:leader="dot" w:pos="9360"/>
      </w:tabs>
      <w:spacing w:before="240" w:after="240"/>
      <w:ind w:left="907" w:right="720" w:hanging="547"/>
    </w:pPr>
    <w:rPr>
      <w:b/>
      <w:snapToGrid/>
    </w:rPr>
  </w:style>
  <w:style w:type="paragraph" w:styleId="TOC2">
    <w:name w:val="toc 2"/>
    <w:basedOn w:val="Normal"/>
    <w:next w:val="Normal"/>
    <w:uiPriority w:val="39"/>
    <w:rsid w:val="00845BEE"/>
    <w:pPr>
      <w:widowControl/>
      <w:tabs>
        <w:tab w:val="left" w:pos="1440"/>
        <w:tab w:val="right" w:leader="dot" w:pos="9360"/>
      </w:tabs>
      <w:ind w:left="1454" w:right="720" w:hanging="547"/>
    </w:pPr>
    <w:rPr>
      <w:noProof/>
      <w:snapToGrid/>
      <w:szCs w:val="24"/>
    </w:rPr>
  </w:style>
  <w:style w:type="paragraph" w:styleId="TOC3">
    <w:name w:val="toc 3"/>
    <w:basedOn w:val="Normal"/>
    <w:next w:val="Normal"/>
    <w:rsid w:val="00247F7E"/>
    <w:pPr>
      <w:widowControl/>
      <w:tabs>
        <w:tab w:val="right" w:leader="dot" w:pos="9360"/>
      </w:tabs>
      <w:spacing w:before="120" w:after="120"/>
      <w:ind w:left="2160" w:right="720" w:hanging="720"/>
    </w:pPr>
    <w:rPr>
      <w:snapToGrid/>
    </w:rPr>
  </w:style>
  <w:style w:type="paragraph" w:styleId="Header">
    <w:name w:val="header"/>
    <w:basedOn w:val="Normal"/>
    <w:link w:val="HeaderChar"/>
    <w:rsid w:val="00247F7E"/>
    <w:pPr>
      <w:widowControl/>
      <w:tabs>
        <w:tab w:val="center" w:pos="4320"/>
        <w:tab w:val="right" w:pos="8640"/>
      </w:tabs>
    </w:pPr>
    <w:rPr>
      <w:snapToGrid/>
      <w:szCs w:val="24"/>
    </w:rPr>
  </w:style>
  <w:style w:type="paragraph" w:styleId="TableofFigures">
    <w:name w:val="table of figures"/>
    <w:basedOn w:val="Normal"/>
    <w:next w:val="Normal"/>
    <w:semiHidden/>
    <w:rsid w:val="00247F7E"/>
    <w:pPr>
      <w:widowControl/>
      <w:tabs>
        <w:tab w:val="right" w:leader="dot" w:pos="9360"/>
      </w:tabs>
      <w:spacing w:after="240"/>
      <w:ind w:left="1080" w:hanging="1080"/>
    </w:pPr>
    <w:rPr>
      <w:snapToGrid/>
      <w:szCs w:val="24"/>
    </w:rPr>
  </w:style>
  <w:style w:type="character" w:styleId="PageNumber">
    <w:name w:val="page number"/>
    <w:basedOn w:val="DefaultParagraphFont"/>
    <w:rsid w:val="00FE457A"/>
  </w:style>
  <w:style w:type="character" w:styleId="CommentReference">
    <w:name w:val="annotation reference"/>
    <w:rsid w:val="006B5ECC"/>
    <w:rPr>
      <w:sz w:val="16"/>
      <w:szCs w:val="16"/>
    </w:rPr>
  </w:style>
  <w:style w:type="paragraph" w:styleId="CommentText">
    <w:name w:val="annotation text"/>
    <w:basedOn w:val="Normal"/>
    <w:link w:val="CommentTextChar"/>
    <w:uiPriority w:val="99"/>
    <w:rsid w:val="006B5ECC"/>
    <w:rPr>
      <w:sz w:val="20"/>
    </w:rPr>
  </w:style>
  <w:style w:type="paragraph" w:styleId="CommentSubject">
    <w:name w:val="annotation subject"/>
    <w:basedOn w:val="CommentText"/>
    <w:next w:val="CommentText"/>
    <w:semiHidden/>
    <w:rsid w:val="006B5ECC"/>
    <w:rPr>
      <w:b/>
      <w:bCs/>
    </w:rPr>
  </w:style>
  <w:style w:type="paragraph" w:styleId="Footer">
    <w:name w:val="footer"/>
    <w:basedOn w:val="Normal"/>
    <w:link w:val="FooterChar"/>
    <w:uiPriority w:val="99"/>
    <w:rsid w:val="00E20F8E"/>
    <w:pPr>
      <w:tabs>
        <w:tab w:val="center" w:pos="4680"/>
        <w:tab w:val="right" w:pos="9360"/>
      </w:tabs>
    </w:pPr>
  </w:style>
  <w:style w:type="character" w:customStyle="1" w:styleId="FooterChar">
    <w:name w:val="Footer Char"/>
    <w:link w:val="Footer"/>
    <w:uiPriority w:val="99"/>
    <w:rsid w:val="00E20F8E"/>
    <w:rPr>
      <w:rFonts w:ascii="Courier" w:hAnsi="Courier"/>
      <w:snapToGrid w:val="0"/>
      <w:sz w:val="24"/>
    </w:rPr>
  </w:style>
  <w:style w:type="paragraph" w:customStyle="1" w:styleId="TableTitle">
    <w:name w:val="Table Title"/>
    <w:basedOn w:val="Normal"/>
    <w:qFormat/>
    <w:rsid w:val="009B5FE4"/>
    <w:pPr>
      <w:spacing w:line="480" w:lineRule="auto"/>
      <w:ind w:left="1440" w:hanging="1440"/>
    </w:pPr>
    <w:rPr>
      <w:rFonts w:cs="Courier"/>
      <w:b/>
      <w:bCs/>
      <w:szCs w:val="24"/>
    </w:rPr>
  </w:style>
  <w:style w:type="table" w:styleId="TableGrid">
    <w:name w:val="Table Grid"/>
    <w:basedOn w:val="TableNormal"/>
    <w:rsid w:val="00E20F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E20F8E"/>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9Char">
    <w:name w:val="Heading 9 Char"/>
    <w:link w:val="Heading9"/>
    <w:rsid w:val="00852654"/>
    <w:rPr>
      <w:rFonts w:eastAsia="Times New Roman" w:cs="Times New Roman"/>
      <w:b/>
      <w:snapToGrid w:val="0"/>
      <w:sz w:val="24"/>
      <w:szCs w:val="22"/>
    </w:rPr>
  </w:style>
  <w:style w:type="character" w:customStyle="1" w:styleId="BodyTextIndentChar">
    <w:name w:val="Body Text Indent Char"/>
    <w:link w:val="BodyTextIndent"/>
    <w:rsid w:val="00852654"/>
    <w:rPr>
      <w:b/>
      <w:sz w:val="24"/>
    </w:rPr>
  </w:style>
  <w:style w:type="character" w:customStyle="1" w:styleId="HeaderChar">
    <w:name w:val="Header Char"/>
    <w:link w:val="Header"/>
    <w:rsid w:val="00DF1BCA"/>
    <w:rPr>
      <w:sz w:val="24"/>
      <w:szCs w:val="24"/>
    </w:rPr>
  </w:style>
  <w:style w:type="character" w:customStyle="1" w:styleId="Heading3Char">
    <w:name w:val="Heading 3 Char"/>
    <w:link w:val="Heading3"/>
    <w:semiHidden/>
    <w:rsid w:val="002A54FB"/>
    <w:rPr>
      <w:rFonts w:ascii="Cambria" w:eastAsia="Times New Roman" w:hAnsi="Cambria" w:cs="Times New Roman"/>
      <w:b/>
      <w:bCs/>
      <w:snapToGrid w:val="0"/>
      <w:sz w:val="26"/>
      <w:szCs w:val="26"/>
    </w:rPr>
  </w:style>
  <w:style w:type="paragraph" w:styleId="TOC5">
    <w:name w:val="toc 5"/>
    <w:basedOn w:val="Normal"/>
    <w:next w:val="Normal"/>
    <w:autoRedefine/>
    <w:uiPriority w:val="39"/>
    <w:rsid w:val="002A54FB"/>
    <w:pPr>
      <w:tabs>
        <w:tab w:val="left" w:pos="2160"/>
        <w:tab w:val="right" w:leader="dot" w:pos="9350"/>
      </w:tabs>
      <w:ind w:left="960" w:hanging="600"/>
    </w:pPr>
  </w:style>
  <w:style w:type="paragraph" w:styleId="TOCHeading">
    <w:name w:val="TOC Heading"/>
    <w:basedOn w:val="Heading1"/>
    <w:next w:val="Normal"/>
    <w:uiPriority w:val="39"/>
    <w:qFormat/>
    <w:rsid w:val="002A54FB"/>
    <w:pPr>
      <w:widowControl w:val="0"/>
      <w:spacing w:before="240" w:after="60"/>
      <w:outlineLvl w:val="9"/>
    </w:pPr>
    <w:rPr>
      <w:rFonts w:ascii="Cambria" w:hAnsi="Cambria" w:cs="Times New Roman"/>
      <w:caps/>
      <w:snapToGrid w:val="0"/>
      <w:sz w:val="32"/>
      <w:szCs w:val="32"/>
    </w:rPr>
  </w:style>
  <w:style w:type="paragraph" w:styleId="TOAHeading">
    <w:name w:val="toa heading"/>
    <w:basedOn w:val="Normal"/>
    <w:next w:val="Normal"/>
    <w:rsid w:val="002A54FB"/>
    <w:pPr>
      <w:spacing w:before="120"/>
    </w:pPr>
    <w:rPr>
      <w:rFonts w:ascii="Cambria" w:hAnsi="Cambria"/>
      <w:b/>
      <w:bCs/>
      <w:szCs w:val="24"/>
    </w:rPr>
  </w:style>
  <w:style w:type="paragraph" w:styleId="TableofAuthorities">
    <w:name w:val="table of authorities"/>
    <w:basedOn w:val="Normal"/>
    <w:next w:val="Normal"/>
    <w:rsid w:val="00845BEE"/>
    <w:pPr>
      <w:ind w:left="240" w:hanging="240"/>
    </w:pPr>
  </w:style>
  <w:style w:type="paragraph" w:styleId="TOC4">
    <w:name w:val="toc 4"/>
    <w:basedOn w:val="Normal"/>
    <w:next w:val="Normal"/>
    <w:autoRedefine/>
    <w:rsid w:val="00845BEE"/>
    <w:pPr>
      <w:ind w:left="720"/>
    </w:pPr>
  </w:style>
  <w:style w:type="paragraph" w:styleId="TOC9">
    <w:name w:val="toc 9"/>
    <w:basedOn w:val="Normal"/>
    <w:next w:val="Normal"/>
    <w:autoRedefine/>
    <w:rsid w:val="00845BEE"/>
    <w:pPr>
      <w:ind w:left="1920"/>
    </w:pPr>
  </w:style>
  <w:style w:type="paragraph" w:styleId="TOC8">
    <w:name w:val="toc 8"/>
    <w:basedOn w:val="Normal"/>
    <w:next w:val="Normal"/>
    <w:autoRedefine/>
    <w:rsid w:val="00845BEE"/>
    <w:pPr>
      <w:ind w:left="1680"/>
    </w:pPr>
  </w:style>
  <w:style w:type="paragraph" w:styleId="TOC7">
    <w:name w:val="toc 7"/>
    <w:basedOn w:val="Normal"/>
    <w:next w:val="Normal"/>
    <w:autoRedefine/>
    <w:rsid w:val="00845BEE"/>
    <w:pPr>
      <w:ind w:left="1440"/>
    </w:pPr>
  </w:style>
  <w:style w:type="paragraph" w:styleId="TOC6">
    <w:name w:val="toc 6"/>
    <w:basedOn w:val="Normal"/>
    <w:next w:val="Normal"/>
    <w:autoRedefine/>
    <w:rsid w:val="00845BEE"/>
    <w:pPr>
      <w:ind w:left="1200"/>
    </w:pPr>
  </w:style>
  <w:style w:type="paragraph" w:styleId="BodyTextIndent2">
    <w:name w:val="Body Text Indent 2"/>
    <w:basedOn w:val="Normal"/>
    <w:link w:val="BodyTextIndent2Char"/>
    <w:rsid w:val="005D4768"/>
    <w:pPr>
      <w:spacing w:after="120" w:line="480" w:lineRule="auto"/>
      <w:ind w:left="360"/>
    </w:pPr>
  </w:style>
  <w:style w:type="character" w:customStyle="1" w:styleId="BodyTextIndent2Char">
    <w:name w:val="Body Text Indent 2 Char"/>
    <w:link w:val="BodyTextIndent2"/>
    <w:rsid w:val="005D4768"/>
    <w:rPr>
      <w:rFonts w:ascii="Courier" w:hAnsi="Courier"/>
      <w:snapToGrid w:val="0"/>
      <w:sz w:val="24"/>
    </w:rPr>
  </w:style>
  <w:style w:type="character" w:styleId="Hyperlink">
    <w:name w:val="Hyperlink"/>
    <w:rsid w:val="008B6496"/>
    <w:rPr>
      <w:color w:val="0000FF"/>
      <w:u w:val="single"/>
    </w:rPr>
  </w:style>
  <w:style w:type="paragraph" w:customStyle="1" w:styleId="Cover-Title">
    <w:name w:val="Cover-Title"/>
    <w:basedOn w:val="Normal"/>
    <w:qFormat/>
    <w:rsid w:val="00F9596C"/>
    <w:pPr>
      <w:widowControl/>
      <w:spacing w:line="480" w:lineRule="auto"/>
      <w:jc w:val="center"/>
    </w:pPr>
    <w:rPr>
      <w:b/>
      <w:bCs/>
      <w:snapToGrid/>
      <w:color w:val="000000"/>
      <w:spacing w:val="-6"/>
      <w:szCs w:val="24"/>
    </w:rPr>
  </w:style>
  <w:style w:type="paragraph" w:customStyle="1" w:styleId="Default">
    <w:name w:val="Default"/>
    <w:rsid w:val="0007484F"/>
    <w:pPr>
      <w:autoSpaceDE w:val="0"/>
      <w:autoSpaceDN w:val="0"/>
      <w:adjustRightInd w:val="0"/>
    </w:pPr>
    <w:rPr>
      <w:color w:val="000000"/>
      <w:sz w:val="24"/>
      <w:szCs w:val="24"/>
    </w:rPr>
  </w:style>
  <w:style w:type="paragraph" w:styleId="FootnoteText">
    <w:name w:val="footnote text"/>
    <w:basedOn w:val="Normal"/>
    <w:link w:val="FootnoteTextChar"/>
    <w:rsid w:val="0007484F"/>
    <w:pPr>
      <w:widowControl/>
      <w:ind w:left="270" w:hanging="270"/>
    </w:pPr>
    <w:rPr>
      <w:rFonts w:ascii="Verdana" w:hAnsi="Verdana"/>
      <w:snapToGrid/>
      <w:sz w:val="18"/>
    </w:rPr>
  </w:style>
  <w:style w:type="character" w:customStyle="1" w:styleId="FootnoteTextChar">
    <w:name w:val="Footnote Text Char"/>
    <w:link w:val="FootnoteText"/>
    <w:uiPriority w:val="99"/>
    <w:rsid w:val="0007484F"/>
    <w:rPr>
      <w:rFonts w:ascii="Verdana" w:hAnsi="Verdana"/>
      <w:sz w:val="18"/>
    </w:rPr>
  </w:style>
  <w:style w:type="character" w:customStyle="1" w:styleId="bulletsChar">
    <w:name w:val="bullets Char"/>
    <w:aliases w:val="bu Char,bullets Char Char"/>
    <w:link w:val="bullets"/>
    <w:rsid w:val="0049030E"/>
    <w:rPr>
      <w:sz w:val="24"/>
      <w:szCs w:val="24"/>
    </w:rPr>
  </w:style>
  <w:style w:type="paragraph" w:styleId="BodyText">
    <w:name w:val="Body Text"/>
    <w:basedOn w:val="Normal"/>
    <w:link w:val="BodyTextChar0"/>
    <w:rsid w:val="00B219E7"/>
    <w:pPr>
      <w:spacing w:after="120"/>
    </w:pPr>
  </w:style>
  <w:style w:type="character" w:customStyle="1" w:styleId="BodyTextChar0">
    <w:name w:val="Body Text Char"/>
    <w:link w:val="BodyText"/>
    <w:rsid w:val="00B219E7"/>
    <w:rPr>
      <w:rFonts w:ascii="Courier" w:hAnsi="Courier"/>
      <w:snapToGrid w:val="0"/>
      <w:sz w:val="24"/>
    </w:rPr>
  </w:style>
  <w:style w:type="paragraph" w:styleId="ListNumber3">
    <w:name w:val="List Number 3"/>
    <w:basedOn w:val="Normal"/>
    <w:rsid w:val="00B219E7"/>
    <w:pPr>
      <w:widowControl/>
      <w:numPr>
        <w:numId w:val="16"/>
      </w:numPr>
      <w:autoSpaceDE w:val="0"/>
      <w:autoSpaceDN w:val="0"/>
      <w:adjustRightInd w:val="0"/>
      <w:spacing w:before="120"/>
    </w:pPr>
    <w:rPr>
      <w:snapToGrid/>
      <w:szCs w:val="24"/>
    </w:rPr>
  </w:style>
  <w:style w:type="paragraph" w:styleId="ListParagraph">
    <w:name w:val="List Paragraph"/>
    <w:basedOn w:val="Normal"/>
    <w:uiPriority w:val="34"/>
    <w:qFormat/>
    <w:rsid w:val="006D7457"/>
    <w:pPr>
      <w:widowControl/>
      <w:ind w:left="720"/>
      <w:contextualSpacing/>
    </w:pPr>
    <w:rPr>
      <w:snapToGrid/>
      <w:szCs w:val="24"/>
    </w:rPr>
  </w:style>
  <w:style w:type="character" w:customStyle="1" w:styleId="CommentTextChar">
    <w:name w:val="Comment Text Char"/>
    <w:link w:val="CommentText"/>
    <w:uiPriority w:val="99"/>
    <w:rsid w:val="000C3D86"/>
    <w:rPr>
      <w:rFonts w:ascii="Courier" w:hAnsi="Courier"/>
      <w:snapToGrid w:val="0"/>
    </w:rPr>
  </w:style>
  <w:style w:type="paragraph" w:customStyle="1" w:styleId="Heading2centered">
    <w:name w:val="Heading 2 centered"/>
    <w:basedOn w:val="Heading2"/>
    <w:qFormat/>
    <w:rsid w:val="002860FD"/>
    <w:pPr>
      <w:spacing w:before="240" w:after="360"/>
      <w:ind w:left="0" w:firstLine="0"/>
      <w:jc w:val="center"/>
    </w:pPr>
  </w:style>
  <w:style w:type="paragraph" w:customStyle="1" w:styleId="Biblio">
    <w:name w:val="Biblio"/>
    <w:basedOn w:val="Normal"/>
    <w:qFormat/>
    <w:rsid w:val="00484A08"/>
    <w:pPr>
      <w:widowControl/>
      <w:autoSpaceDE w:val="0"/>
      <w:autoSpaceDN w:val="0"/>
      <w:adjustRightInd w:val="0"/>
      <w:spacing w:line="480" w:lineRule="auto"/>
      <w:ind w:left="720" w:hanging="720"/>
    </w:pPr>
    <w:rPr>
      <w:szCs w:val="24"/>
    </w:rPr>
  </w:style>
  <w:style w:type="paragraph" w:customStyle="1" w:styleId="Tabletext">
    <w:name w:val="Table text"/>
    <w:basedOn w:val="Normal"/>
    <w:qFormat/>
    <w:rsid w:val="00484A08"/>
    <w:pPr>
      <w:spacing w:before="60" w:after="60"/>
    </w:pPr>
    <w:rPr>
      <w:szCs w:val="24"/>
    </w:rPr>
  </w:style>
  <w:style w:type="paragraph" w:customStyle="1" w:styleId="Tablesource">
    <w:name w:val="Table source"/>
    <w:basedOn w:val="Normal"/>
    <w:qFormat/>
    <w:rsid w:val="00E249F3"/>
    <w:pPr>
      <w:spacing w:line="480" w:lineRule="auto"/>
    </w:pPr>
    <w:rPr>
      <w:rFonts w:eastAsia="SimSun"/>
      <w:szCs w:val="24"/>
      <w:lang w:eastAsia="zh-CN"/>
    </w:rPr>
  </w:style>
  <w:style w:type="paragraph" w:styleId="Revision">
    <w:name w:val="Revision"/>
    <w:hidden/>
    <w:uiPriority w:val="99"/>
    <w:semiHidden/>
    <w:rsid w:val="00A52643"/>
    <w:rPr>
      <w:snapToGrid w:val="0"/>
      <w:sz w:val="24"/>
    </w:rPr>
  </w:style>
  <w:style w:type="paragraph" w:customStyle="1" w:styleId="P1-StandPara">
    <w:name w:val="P1-Stand Para"/>
    <w:rsid w:val="005D4A2D"/>
    <w:pPr>
      <w:spacing w:after="240" w:line="360" w:lineRule="atLeast"/>
      <w:ind w:firstLine="1152"/>
      <w:jc w:val="both"/>
    </w:pPr>
    <w:rPr>
      <w:sz w:val="22"/>
    </w:rPr>
  </w:style>
  <w:style w:type="character" w:styleId="Strong">
    <w:name w:val="Strong"/>
    <w:uiPriority w:val="22"/>
    <w:qFormat/>
    <w:rsid w:val="00FB10A8"/>
    <w:rPr>
      <w:b/>
      <w:bCs/>
    </w:rPr>
  </w:style>
  <w:style w:type="paragraph" w:styleId="ListNumber">
    <w:name w:val="List Number"/>
    <w:basedOn w:val="Normal"/>
    <w:uiPriority w:val="99"/>
    <w:unhideWhenUsed/>
    <w:rsid w:val="005A57CA"/>
    <w:pPr>
      <w:widowControl/>
      <w:numPr>
        <w:numId w:val="36"/>
      </w:numPr>
      <w:spacing w:after="120"/>
    </w:pPr>
    <w:rPr>
      <w:snapToGrid/>
      <w:sz w:val="22"/>
      <w:szCs w:val="22"/>
    </w:rPr>
  </w:style>
  <w:style w:type="paragraph" w:styleId="Title">
    <w:name w:val="Title"/>
    <w:basedOn w:val="Normal"/>
    <w:next w:val="Normal"/>
    <w:link w:val="TitleChar"/>
    <w:qFormat/>
    <w:rsid w:val="002003D1"/>
    <w:pPr>
      <w:widowControl/>
      <w:spacing w:before="600" w:after="1200"/>
      <w:jc w:val="right"/>
      <w:outlineLvl w:val="0"/>
    </w:pPr>
    <w:rPr>
      <w:rFonts w:ascii="Verdana" w:hAnsi="Verdana"/>
      <w:b/>
      <w:bCs/>
      <w:snapToGrid/>
      <w:sz w:val="48"/>
      <w:szCs w:val="32"/>
    </w:rPr>
  </w:style>
  <w:style w:type="character" w:customStyle="1" w:styleId="TitleChar">
    <w:name w:val="Title Char"/>
    <w:link w:val="Title"/>
    <w:rsid w:val="002003D1"/>
    <w:rPr>
      <w:rFonts w:ascii="Verdana" w:hAnsi="Verdana"/>
      <w:b/>
      <w:bCs/>
      <w:sz w:val="48"/>
      <w:szCs w:val="32"/>
    </w:rPr>
  </w:style>
  <w:style w:type="character" w:styleId="FollowedHyperlink">
    <w:name w:val="FollowedHyperlink"/>
    <w:rsid w:val="00897D7E"/>
    <w:rPr>
      <w:color w:val="954F72"/>
      <w:u w:val="single"/>
    </w:rPr>
  </w:style>
  <w:style w:type="paragraph" w:customStyle="1" w:styleId="BodyText10">
    <w:name w:val="Body Text1"/>
    <w:basedOn w:val="Normal"/>
    <w:rsid w:val="00377FCA"/>
    <w:pPr>
      <w:widowControl/>
      <w:spacing w:after="120" w:line="360" w:lineRule="auto"/>
      <w:ind w:firstLine="720"/>
    </w:pPr>
    <w:rPr>
      <w:snapToGrid/>
    </w:rPr>
  </w:style>
  <w:style w:type="paragraph" w:customStyle="1" w:styleId="BodyTextaft-12">
    <w:name w:val="Body Text_aft-12"/>
    <w:basedOn w:val="Normal"/>
    <w:qFormat/>
    <w:rsid w:val="00377FCA"/>
    <w:pPr>
      <w:widowControl/>
      <w:spacing w:before="120" w:after="80"/>
    </w:pPr>
    <w:rPr>
      <w:snapToGrid/>
      <w:sz w:val="22"/>
    </w:rPr>
  </w:style>
  <w:style w:type="paragraph" w:customStyle="1" w:styleId="SourceLast">
    <w:name w:val="Source Last"/>
    <w:basedOn w:val="Normal"/>
    <w:qFormat/>
    <w:rsid w:val="00157AB0"/>
    <w:pPr>
      <w:widowControl/>
      <w:spacing w:before="120" w:after="400"/>
      <w:ind w:left="720" w:hanging="720"/>
    </w:pPr>
    <w:rPr>
      <w:snapToGrid/>
      <w:sz w:val="18"/>
      <w:szCs w:val="18"/>
    </w:rPr>
  </w:style>
  <w:style w:type="paragraph" w:styleId="Bibliography">
    <w:name w:val="Bibliography"/>
    <w:basedOn w:val="Normal"/>
    <w:next w:val="Normal"/>
    <w:uiPriority w:val="37"/>
    <w:unhideWhenUsed/>
    <w:rsid w:val="006C7A85"/>
  </w:style>
  <w:style w:type="paragraph" w:customStyle="1" w:styleId="Source">
    <w:name w:val="Source"/>
    <w:basedOn w:val="Normal"/>
    <w:rsid w:val="007E1056"/>
    <w:pPr>
      <w:keepLines/>
      <w:widowControl/>
      <w:spacing w:before="120"/>
      <w:ind w:left="216" w:hanging="216"/>
    </w:pPr>
    <w:rPr>
      <w:snapToGrid/>
      <w:sz w:val="18"/>
      <w:szCs w:val="18"/>
    </w:rPr>
  </w:style>
  <w:style w:type="character" w:styleId="Emphasis">
    <w:name w:val="Emphasis"/>
    <w:uiPriority w:val="20"/>
    <w:qFormat/>
    <w:rsid w:val="00984732"/>
    <w:rPr>
      <w:i/>
      <w:iCs/>
    </w:rPr>
  </w:style>
  <w:style w:type="paragraph" w:styleId="NormalWeb">
    <w:name w:val="Normal (Web)"/>
    <w:basedOn w:val="Normal"/>
    <w:uiPriority w:val="99"/>
    <w:unhideWhenUsed/>
    <w:rsid w:val="001D4A91"/>
    <w:pPr>
      <w:widowControl/>
      <w:spacing w:before="100" w:beforeAutospacing="1" w:after="100" w:afterAutospacing="1"/>
    </w:pPr>
    <w:rPr>
      <w:snapToGrid/>
      <w:szCs w:val="24"/>
    </w:rPr>
  </w:style>
  <w:style w:type="paragraph" w:customStyle="1" w:styleId="biblio-entry">
    <w:name w:val="biblio-entry"/>
    <w:basedOn w:val="Normal"/>
    <w:rsid w:val="004828C8"/>
    <w:pPr>
      <w:keepLines/>
      <w:widowControl/>
      <w:spacing w:line="480" w:lineRule="auto"/>
      <w:ind w:left="720" w:hanging="720"/>
    </w:pPr>
    <w:rPr>
      <w:rFonts w:eastAsia="SimSun"/>
      <w:snapToGrid/>
      <w:szCs w:val="22"/>
      <w:lang w:eastAsia="zh-CN"/>
    </w:rPr>
  </w:style>
  <w:style w:type="paragraph" w:customStyle="1" w:styleId="table-notestd">
    <w:name w:val="table-note_std"/>
    <w:basedOn w:val="Normal"/>
    <w:rsid w:val="004828C8"/>
    <w:pPr>
      <w:keepLines/>
      <w:widowControl/>
      <w:spacing w:before="120"/>
      <w:ind w:left="187" w:hanging="187"/>
    </w:pPr>
    <w:rPr>
      <w:rFonts w:eastAsia="SimSun"/>
      <w:snapToGrid/>
      <w:sz w:val="20"/>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83485">
      <w:bodyDiv w:val="1"/>
      <w:marLeft w:val="0"/>
      <w:marRight w:val="0"/>
      <w:marTop w:val="0"/>
      <w:marBottom w:val="0"/>
      <w:divBdr>
        <w:top w:val="none" w:sz="0" w:space="0" w:color="auto"/>
        <w:left w:val="none" w:sz="0" w:space="0" w:color="auto"/>
        <w:bottom w:val="none" w:sz="0" w:space="0" w:color="auto"/>
        <w:right w:val="none" w:sz="0" w:space="0" w:color="auto"/>
      </w:divBdr>
    </w:div>
    <w:div w:id="340013260">
      <w:bodyDiv w:val="1"/>
      <w:marLeft w:val="0"/>
      <w:marRight w:val="0"/>
      <w:marTop w:val="0"/>
      <w:marBottom w:val="0"/>
      <w:divBdr>
        <w:top w:val="none" w:sz="0" w:space="0" w:color="auto"/>
        <w:left w:val="none" w:sz="0" w:space="0" w:color="auto"/>
        <w:bottom w:val="none" w:sz="0" w:space="0" w:color="auto"/>
        <w:right w:val="none" w:sz="0" w:space="0" w:color="auto"/>
      </w:divBdr>
    </w:div>
    <w:div w:id="417794629">
      <w:bodyDiv w:val="1"/>
      <w:marLeft w:val="0"/>
      <w:marRight w:val="0"/>
      <w:marTop w:val="0"/>
      <w:marBottom w:val="0"/>
      <w:divBdr>
        <w:top w:val="none" w:sz="0" w:space="0" w:color="auto"/>
        <w:left w:val="none" w:sz="0" w:space="0" w:color="auto"/>
        <w:bottom w:val="none" w:sz="0" w:space="0" w:color="auto"/>
        <w:right w:val="none" w:sz="0" w:space="0" w:color="auto"/>
      </w:divBdr>
    </w:div>
    <w:div w:id="425618344">
      <w:bodyDiv w:val="1"/>
      <w:marLeft w:val="0"/>
      <w:marRight w:val="0"/>
      <w:marTop w:val="0"/>
      <w:marBottom w:val="0"/>
      <w:divBdr>
        <w:top w:val="none" w:sz="0" w:space="0" w:color="auto"/>
        <w:left w:val="none" w:sz="0" w:space="0" w:color="auto"/>
        <w:bottom w:val="none" w:sz="0" w:space="0" w:color="auto"/>
        <w:right w:val="none" w:sz="0" w:space="0" w:color="auto"/>
      </w:divBdr>
      <w:divsChild>
        <w:div w:id="1220093905">
          <w:marLeft w:val="547"/>
          <w:marRight w:val="0"/>
          <w:marTop w:val="240"/>
          <w:marBottom w:val="0"/>
          <w:divBdr>
            <w:top w:val="none" w:sz="0" w:space="0" w:color="auto"/>
            <w:left w:val="none" w:sz="0" w:space="0" w:color="auto"/>
            <w:bottom w:val="none" w:sz="0" w:space="0" w:color="auto"/>
            <w:right w:val="none" w:sz="0" w:space="0" w:color="auto"/>
          </w:divBdr>
        </w:div>
      </w:divsChild>
    </w:div>
    <w:div w:id="464592376">
      <w:bodyDiv w:val="1"/>
      <w:marLeft w:val="0"/>
      <w:marRight w:val="0"/>
      <w:marTop w:val="0"/>
      <w:marBottom w:val="0"/>
      <w:divBdr>
        <w:top w:val="none" w:sz="0" w:space="0" w:color="auto"/>
        <w:left w:val="none" w:sz="0" w:space="0" w:color="auto"/>
        <w:bottom w:val="none" w:sz="0" w:space="0" w:color="auto"/>
        <w:right w:val="none" w:sz="0" w:space="0" w:color="auto"/>
      </w:divBdr>
    </w:div>
    <w:div w:id="676885065">
      <w:bodyDiv w:val="1"/>
      <w:marLeft w:val="0"/>
      <w:marRight w:val="0"/>
      <w:marTop w:val="0"/>
      <w:marBottom w:val="0"/>
      <w:divBdr>
        <w:top w:val="none" w:sz="0" w:space="0" w:color="auto"/>
        <w:left w:val="none" w:sz="0" w:space="0" w:color="auto"/>
        <w:bottom w:val="none" w:sz="0" w:space="0" w:color="auto"/>
        <w:right w:val="none" w:sz="0" w:space="0" w:color="auto"/>
      </w:divBdr>
      <w:divsChild>
        <w:div w:id="1128357055">
          <w:marLeft w:val="547"/>
          <w:marRight w:val="0"/>
          <w:marTop w:val="115"/>
          <w:marBottom w:val="0"/>
          <w:divBdr>
            <w:top w:val="none" w:sz="0" w:space="0" w:color="auto"/>
            <w:left w:val="none" w:sz="0" w:space="0" w:color="auto"/>
            <w:bottom w:val="none" w:sz="0" w:space="0" w:color="auto"/>
            <w:right w:val="none" w:sz="0" w:space="0" w:color="auto"/>
          </w:divBdr>
        </w:div>
      </w:divsChild>
    </w:div>
    <w:div w:id="751590562">
      <w:bodyDiv w:val="1"/>
      <w:marLeft w:val="0"/>
      <w:marRight w:val="0"/>
      <w:marTop w:val="0"/>
      <w:marBottom w:val="0"/>
      <w:divBdr>
        <w:top w:val="none" w:sz="0" w:space="0" w:color="auto"/>
        <w:left w:val="none" w:sz="0" w:space="0" w:color="auto"/>
        <w:bottom w:val="none" w:sz="0" w:space="0" w:color="auto"/>
        <w:right w:val="none" w:sz="0" w:space="0" w:color="auto"/>
      </w:divBdr>
      <w:divsChild>
        <w:div w:id="401755726">
          <w:marLeft w:val="547"/>
          <w:marRight w:val="0"/>
          <w:marTop w:val="240"/>
          <w:marBottom w:val="0"/>
          <w:divBdr>
            <w:top w:val="none" w:sz="0" w:space="0" w:color="auto"/>
            <w:left w:val="none" w:sz="0" w:space="0" w:color="auto"/>
            <w:bottom w:val="none" w:sz="0" w:space="0" w:color="auto"/>
            <w:right w:val="none" w:sz="0" w:space="0" w:color="auto"/>
          </w:divBdr>
        </w:div>
      </w:divsChild>
    </w:div>
    <w:div w:id="887381598">
      <w:bodyDiv w:val="1"/>
      <w:marLeft w:val="0"/>
      <w:marRight w:val="0"/>
      <w:marTop w:val="0"/>
      <w:marBottom w:val="0"/>
      <w:divBdr>
        <w:top w:val="none" w:sz="0" w:space="0" w:color="auto"/>
        <w:left w:val="none" w:sz="0" w:space="0" w:color="auto"/>
        <w:bottom w:val="none" w:sz="0" w:space="0" w:color="auto"/>
        <w:right w:val="none" w:sz="0" w:space="0" w:color="auto"/>
      </w:divBdr>
      <w:divsChild>
        <w:div w:id="250234886">
          <w:marLeft w:val="547"/>
          <w:marRight w:val="0"/>
          <w:marTop w:val="240"/>
          <w:marBottom w:val="0"/>
          <w:divBdr>
            <w:top w:val="none" w:sz="0" w:space="0" w:color="auto"/>
            <w:left w:val="none" w:sz="0" w:space="0" w:color="auto"/>
            <w:bottom w:val="none" w:sz="0" w:space="0" w:color="auto"/>
            <w:right w:val="none" w:sz="0" w:space="0" w:color="auto"/>
          </w:divBdr>
        </w:div>
      </w:divsChild>
    </w:div>
    <w:div w:id="1054432570">
      <w:bodyDiv w:val="1"/>
      <w:marLeft w:val="0"/>
      <w:marRight w:val="0"/>
      <w:marTop w:val="0"/>
      <w:marBottom w:val="0"/>
      <w:divBdr>
        <w:top w:val="none" w:sz="0" w:space="0" w:color="auto"/>
        <w:left w:val="none" w:sz="0" w:space="0" w:color="auto"/>
        <w:bottom w:val="none" w:sz="0" w:space="0" w:color="auto"/>
        <w:right w:val="none" w:sz="0" w:space="0" w:color="auto"/>
      </w:divBdr>
      <w:divsChild>
        <w:div w:id="172064428">
          <w:marLeft w:val="547"/>
          <w:marRight w:val="0"/>
          <w:marTop w:val="240"/>
          <w:marBottom w:val="0"/>
          <w:divBdr>
            <w:top w:val="none" w:sz="0" w:space="0" w:color="auto"/>
            <w:left w:val="none" w:sz="0" w:space="0" w:color="auto"/>
            <w:bottom w:val="none" w:sz="0" w:space="0" w:color="auto"/>
            <w:right w:val="none" w:sz="0" w:space="0" w:color="auto"/>
          </w:divBdr>
        </w:div>
      </w:divsChild>
    </w:div>
    <w:div w:id="1132405217">
      <w:bodyDiv w:val="1"/>
      <w:marLeft w:val="0"/>
      <w:marRight w:val="0"/>
      <w:marTop w:val="0"/>
      <w:marBottom w:val="0"/>
      <w:divBdr>
        <w:top w:val="none" w:sz="0" w:space="0" w:color="auto"/>
        <w:left w:val="none" w:sz="0" w:space="0" w:color="auto"/>
        <w:bottom w:val="none" w:sz="0" w:space="0" w:color="auto"/>
        <w:right w:val="none" w:sz="0" w:space="0" w:color="auto"/>
      </w:divBdr>
      <w:divsChild>
        <w:div w:id="1560824115">
          <w:marLeft w:val="547"/>
          <w:marRight w:val="0"/>
          <w:marTop w:val="115"/>
          <w:marBottom w:val="0"/>
          <w:divBdr>
            <w:top w:val="none" w:sz="0" w:space="0" w:color="auto"/>
            <w:left w:val="none" w:sz="0" w:space="0" w:color="auto"/>
            <w:bottom w:val="none" w:sz="0" w:space="0" w:color="auto"/>
            <w:right w:val="none" w:sz="0" w:space="0" w:color="auto"/>
          </w:divBdr>
        </w:div>
      </w:divsChild>
    </w:div>
    <w:div w:id="1218514519">
      <w:bodyDiv w:val="1"/>
      <w:marLeft w:val="0"/>
      <w:marRight w:val="0"/>
      <w:marTop w:val="0"/>
      <w:marBottom w:val="0"/>
      <w:divBdr>
        <w:top w:val="none" w:sz="0" w:space="0" w:color="auto"/>
        <w:left w:val="none" w:sz="0" w:space="0" w:color="auto"/>
        <w:bottom w:val="none" w:sz="0" w:space="0" w:color="auto"/>
        <w:right w:val="none" w:sz="0" w:space="0" w:color="auto"/>
      </w:divBdr>
    </w:div>
    <w:div w:id="1586766380">
      <w:bodyDiv w:val="1"/>
      <w:marLeft w:val="0"/>
      <w:marRight w:val="0"/>
      <w:marTop w:val="0"/>
      <w:marBottom w:val="0"/>
      <w:divBdr>
        <w:top w:val="none" w:sz="0" w:space="0" w:color="auto"/>
        <w:left w:val="none" w:sz="0" w:space="0" w:color="auto"/>
        <w:bottom w:val="none" w:sz="0" w:space="0" w:color="auto"/>
        <w:right w:val="none" w:sz="0" w:space="0" w:color="auto"/>
      </w:divBdr>
      <w:divsChild>
        <w:div w:id="977106541">
          <w:marLeft w:val="547"/>
          <w:marRight w:val="0"/>
          <w:marTop w:val="240"/>
          <w:marBottom w:val="0"/>
          <w:divBdr>
            <w:top w:val="none" w:sz="0" w:space="0" w:color="auto"/>
            <w:left w:val="none" w:sz="0" w:space="0" w:color="auto"/>
            <w:bottom w:val="none" w:sz="0" w:space="0" w:color="auto"/>
            <w:right w:val="none" w:sz="0" w:space="0" w:color="auto"/>
          </w:divBdr>
        </w:div>
      </w:divsChild>
    </w:div>
    <w:div w:id="1671520325">
      <w:bodyDiv w:val="1"/>
      <w:marLeft w:val="0"/>
      <w:marRight w:val="0"/>
      <w:marTop w:val="0"/>
      <w:marBottom w:val="0"/>
      <w:divBdr>
        <w:top w:val="none" w:sz="0" w:space="0" w:color="auto"/>
        <w:left w:val="none" w:sz="0" w:space="0" w:color="auto"/>
        <w:bottom w:val="none" w:sz="0" w:space="0" w:color="auto"/>
        <w:right w:val="none" w:sz="0" w:space="0" w:color="auto"/>
      </w:divBdr>
      <w:divsChild>
        <w:div w:id="178927716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library/visualizations/interactive/travel-time.html" TargetMode="External"/><Relationship Id="rId13" Type="http://schemas.openxmlformats.org/officeDocument/2006/relationships/hyperlink" Target="http://www.fda.gov/downloads/Food/FoodScienceResearch/ConsumerBehaviorResearch/UCM52948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sis.usda.gov/wps/wcm/connect/317d14d6-1759-448e-941a-de3cbff289e5/Strategic-Plan-2017-2021.pdf?MOD=AJPER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nsus.gov/library/visualizations/interactive/travel-time.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are.com/c/stories/2423/how-much-does-child-care-cost/" TargetMode="External"/><Relationship Id="rId4" Type="http://schemas.openxmlformats.org/officeDocument/2006/relationships/settings" Target="settings.xml"/><Relationship Id="rId9" Type="http://schemas.openxmlformats.org/officeDocument/2006/relationships/hyperlink" Target="http://www.gsa.gov/portal/content/10071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3E260-72E0-426F-8957-5FCCACDC5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20</Pages>
  <Words>5195</Words>
  <Characters>30302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35427</CharactersWithSpaces>
  <SharedDoc>false</SharedDoc>
  <HLinks>
    <vt:vector size="42" baseType="variant">
      <vt:variant>
        <vt:i4>720969</vt:i4>
      </vt:variant>
      <vt:variant>
        <vt:i4>18</vt:i4>
      </vt:variant>
      <vt:variant>
        <vt:i4>0</vt:i4>
      </vt:variant>
      <vt:variant>
        <vt:i4>5</vt:i4>
      </vt:variant>
      <vt:variant>
        <vt:lpwstr>http://www.fda.gov/downloads/Food/FoodScienceResearch/ConsumerBehaviorResearch/UCM529481.pdf</vt:lpwstr>
      </vt:variant>
      <vt:variant>
        <vt:lpwstr/>
      </vt:variant>
      <vt:variant>
        <vt:i4>3801122</vt:i4>
      </vt:variant>
      <vt:variant>
        <vt:i4>15</vt:i4>
      </vt:variant>
      <vt:variant>
        <vt:i4>0</vt:i4>
      </vt:variant>
      <vt:variant>
        <vt:i4>5</vt:i4>
      </vt:variant>
      <vt:variant>
        <vt:lpwstr>https://www.fsis.usda.gov/wps/wcm/connect/317d14d6-1759-448e-941a-de3cbff289e5/Strategic-Plan-2017-2021.pdf?MOD=AJPERES</vt:lpwstr>
      </vt:variant>
      <vt:variant>
        <vt:lpwstr/>
      </vt:variant>
      <vt:variant>
        <vt:i4>7208998</vt:i4>
      </vt:variant>
      <vt:variant>
        <vt:i4>12</vt:i4>
      </vt:variant>
      <vt:variant>
        <vt:i4>0</vt:i4>
      </vt:variant>
      <vt:variant>
        <vt:i4>5</vt:i4>
      </vt:variant>
      <vt:variant>
        <vt:lpwstr>https://www.census.gov/library/visualizations/interactive/travel-time.html</vt:lpwstr>
      </vt:variant>
      <vt:variant>
        <vt:lpwstr/>
      </vt:variant>
      <vt:variant>
        <vt:i4>3407967</vt:i4>
      </vt:variant>
      <vt:variant>
        <vt:i4>9</vt:i4>
      </vt:variant>
      <vt:variant>
        <vt:i4>0</vt:i4>
      </vt:variant>
      <vt:variant>
        <vt:i4>5</vt:i4>
      </vt:variant>
      <vt:variant>
        <vt:lpwstr>http://www.bls.gov/oes/current/oes_nat.htm</vt:lpwstr>
      </vt:variant>
      <vt:variant>
        <vt:lpwstr/>
      </vt:variant>
      <vt:variant>
        <vt:i4>6881330</vt:i4>
      </vt:variant>
      <vt:variant>
        <vt:i4>6</vt:i4>
      </vt:variant>
      <vt:variant>
        <vt:i4>0</vt:i4>
      </vt:variant>
      <vt:variant>
        <vt:i4>5</vt:i4>
      </vt:variant>
      <vt:variant>
        <vt:lpwstr>https://www.care.com/c/stories/2423/how-much-does-child-care-cost/</vt:lpwstr>
      </vt:variant>
      <vt:variant>
        <vt:lpwstr/>
      </vt:variant>
      <vt:variant>
        <vt:i4>1572886</vt:i4>
      </vt:variant>
      <vt:variant>
        <vt:i4>3</vt:i4>
      </vt:variant>
      <vt:variant>
        <vt:i4>0</vt:i4>
      </vt:variant>
      <vt:variant>
        <vt:i4>5</vt:i4>
      </vt:variant>
      <vt:variant>
        <vt:lpwstr>http://www.gsa.gov/portal/content/100715</vt:lpwstr>
      </vt:variant>
      <vt:variant>
        <vt:lpwstr/>
      </vt:variant>
      <vt:variant>
        <vt:i4>7208998</vt:i4>
      </vt:variant>
      <vt:variant>
        <vt:i4>0</vt:i4>
      </vt:variant>
      <vt:variant>
        <vt:i4>0</vt:i4>
      </vt:variant>
      <vt:variant>
        <vt:i4>5</vt:i4>
      </vt:variant>
      <vt:variant>
        <vt:lpwstr>https://www.census.gov/library/visualizations/interactive/travel-time.html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OPPDE/FSIS</dc:creator>
  <cp:keywords/>
  <cp:lastModifiedBy>Cates, Sheryl</cp:lastModifiedBy>
  <cp:revision>6</cp:revision>
  <cp:lastPrinted>2016-11-08T15:36:00Z</cp:lastPrinted>
  <dcterms:created xsi:type="dcterms:W3CDTF">2020-05-29T18:46:00Z</dcterms:created>
  <dcterms:modified xsi:type="dcterms:W3CDTF">2020-08-05T21:06:00Z</dcterms:modified>
</cp:coreProperties>
</file>