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769B9" w:rsidR="00A769B9" w:rsidP="00A769B9" w:rsidRDefault="00A769B9">
      <w:pPr>
        <w:jc w:val="center"/>
        <w:rPr>
          <w:rFonts w:eastAsia="Courier New" w:cs="Courier New"/>
          <w:b/>
          <w:szCs w:val="24"/>
        </w:rPr>
      </w:pPr>
      <w:r w:rsidRPr="00A769B9">
        <w:rPr>
          <w:rFonts w:eastAsia="Courier New" w:cs="Courier New"/>
          <w:b/>
          <w:szCs w:val="24"/>
        </w:rPr>
        <w:t>SUPPORTING STATEMENT</w:t>
      </w:r>
    </w:p>
    <w:p w:rsidRPr="00A769B9" w:rsidR="00A769B9" w:rsidP="00A769B9" w:rsidRDefault="00A769B9">
      <w:pPr>
        <w:jc w:val="center"/>
        <w:rPr>
          <w:rFonts w:eastAsia="Courier New" w:cs="Courier New"/>
          <w:b/>
          <w:szCs w:val="24"/>
        </w:rPr>
      </w:pPr>
      <w:r w:rsidRPr="00A769B9">
        <w:rPr>
          <w:rFonts w:eastAsia="Courier New" w:cs="Courier New"/>
          <w:b/>
          <w:szCs w:val="24"/>
        </w:rPr>
        <w:t>FOR PAPERWORK REDUCTION ACT SUBMISSION</w:t>
      </w:r>
    </w:p>
    <w:p w:rsidRPr="00A769B9" w:rsidR="00055DE4" w:rsidP="00A769B9" w:rsidRDefault="00A769B9">
      <w:pPr>
        <w:jc w:val="center"/>
        <w:rPr>
          <w:b/>
        </w:rPr>
      </w:pPr>
      <w:r w:rsidRPr="00A769B9">
        <w:rPr>
          <w:rFonts w:eastAsia="Courier New" w:cs="Courier New"/>
          <w:b/>
          <w:szCs w:val="24"/>
        </w:rPr>
        <w:t>OMB CONTROL NO.</w:t>
      </w:r>
      <w:r w:rsidRPr="00A769B9" w:rsidR="00055DE4">
        <w:rPr>
          <w:b/>
        </w:rPr>
        <w:t>9000-0034</w:t>
      </w:r>
    </w:p>
    <w:p w:rsidRPr="00A769B9" w:rsidR="00A769B9" w:rsidRDefault="00055DE4">
      <w:pPr>
        <w:jc w:val="center"/>
        <w:rPr>
          <w:b/>
          <w:u w:val="single"/>
        </w:rPr>
      </w:pPr>
      <w:r w:rsidRPr="00A769B9">
        <w:rPr>
          <w:b/>
          <w:u w:val="single"/>
        </w:rPr>
        <w:t>EXAMINATION OF RECORDS BY COMPTROLLER</w:t>
      </w:r>
      <w:r w:rsidRPr="00A769B9" w:rsidR="00A769B9">
        <w:rPr>
          <w:b/>
          <w:u w:val="single"/>
        </w:rPr>
        <w:t xml:space="preserve"> </w:t>
      </w:r>
    </w:p>
    <w:p w:rsidRPr="00A769B9" w:rsidR="00055DE4" w:rsidRDefault="00055DE4">
      <w:pPr>
        <w:jc w:val="center"/>
        <w:rPr>
          <w:b/>
        </w:rPr>
      </w:pPr>
      <w:r w:rsidRPr="00A769B9">
        <w:rPr>
          <w:b/>
          <w:u w:val="single"/>
        </w:rPr>
        <w:t>GENERAL AND CONTRACT AUDIT</w:t>
      </w:r>
    </w:p>
    <w:p w:rsidR="00055DE4" w:rsidRDefault="00055DE4">
      <w:pPr>
        <w:jc w:val="center"/>
        <w:rPr>
          <w:b/>
          <w:u w:val="single"/>
        </w:rPr>
      </w:pPr>
    </w:p>
    <w:p w:rsidRPr="00A769B9" w:rsidR="00A769B9" w:rsidRDefault="00A769B9">
      <w:pPr>
        <w:rPr>
          <w:b/>
        </w:rPr>
      </w:pPr>
      <w:r>
        <w:rPr>
          <w:rFonts w:eastAsia="Courier New" w:cs="Courier New"/>
          <w:b/>
          <w:szCs w:val="24"/>
        </w:rPr>
        <w:t>FAR Section(s) Affected</w:t>
      </w:r>
      <w:r w:rsidRPr="00A769B9">
        <w:rPr>
          <w:rFonts w:eastAsia="Courier New" w:cs="Courier New"/>
          <w:b/>
          <w:szCs w:val="24"/>
        </w:rPr>
        <w:t xml:space="preserve">: </w:t>
      </w:r>
      <w:r w:rsidRPr="00A769B9" w:rsidR="007F5999">
        <w:rPr>
          <w:rFonts w:cs="Courier New"/>
          <w:b/>
          <w:szCs w:val="24"/>
        </w:rPr>
        <w:t>52.212–5</w:t>
      </w:r>
      <w:r w:rsidR="001B357B">
        <w:rPr>
          <w:rFonts w:cs="Courier New"/>
          <w:b/>
          <w:szCs w:val="24"/>
        </w:rPr>
        <w:t>(d)</w:t>
      </w:r>
      <w:r w:rsidRPr="00A769B9" w:rsidR="007F5999">
        <w:rPr>
          <w:rFonts w:cs="Courier New"/>
          <w:b/>
          <w:szCs w:val="24"/>
        </w:rPr>
        <w:t xml:space="preserve">, </w:t>
      </w:r>
      <w:r w:rsidRPr="00A769B9">
        <w:rPr>
          <w:rFonts w:cs="Courier New"/>
          <w:b/>
          <w:szCs w:val="24"/>
        </w:rPr>
        <w:t xml:space="preserve">52.214–26, </w:t>
      </w:r>
      <w:proofErr w:type="gramStart"/>
      <w:r w:rsidRPr="00A769B9">
        <w:rPr>
          <w:rFonts w:cs="Courier New"/>
          <w:b/>
          <w:szCs w:val="24"/>
        </w:rPr>
        <w:t>52.215</w:t>
      </w:r>
      <w:proofErr w:type="gramEnd"/>
      <w:r w:rsidRPr="00A769B9">
        <w:rPr>
          <w:rFonts w:cs="Courier New"/>
          <w:b/>
          <w:szCs w:val="24"/>
        </w:rPr>
        <w:t>–2</w:t>
      </w:r>
    </w:p>
    <w:p w:rsidRPr="00A769B9" w:rsidR="00A769B9" w:rsidRDefault="00A769B9">
      <w:pPr>
        <w:rPr>
          <w:b/>
        </w:rPr>
      </w:pPr>
    </w:p>
    <w:p w:rsidR="00055DE4" w:rsidRDefault="00055DE4">
      <w:pPr>
        <w:rPr>
          <w:b/>
        </w:rPr>
      </w:pPr>
      <w:r>
        <w:rPr>
          <w:b/>
        </w:rPr>
        <w:t>A.  Justification.</w:t>
      </w:r>
    </w:p>
    <w:p w:rsidR="00055DE4" w:rsidRDefault="00055DE4"/>
    <w:p w:rsidR="0064772E" w:rsidP="0064772E" w:rsidRDefault="00055DE4">
      <w:pPr>
        <w:rPr>
          <w:rFonts w:cs="Courier New"/>
          <w:szCs w:val="24"/>
        </w:rPr>
      </w:pPr>
      <w:r w:rsidRPr="00E54868">
        <w:rPr>
          <w:b/>
        </w:rPr>
        <w:t>1.</w:t>
      </w:r>
      <w:r>
        <w:t xml:space="preserve">  </w:t>
      </w:r>
      <w:r>
        <w:rPr>
          <w:b/>
        </w:rPr>
        <w:t>Administrative requirements</w:t>
      </w:r>
      <w:r>
        <w:t xml:space="preserve">.  </w:t>
      </w:r>
      <w:r w:rsidRPr="00A769B9" w:rsidR="00A769B9">
        <w:rPr>
          <w:rFonts w:cs="Courier New"/>
          <w:szCs w:val="24"/>
        </w:rPr>
        <w:t>The objective of this information collection, for the examination of records by Comptroller General and contract audit, is to require contractors to maintain certain records and to ensure the Comptroller General and/or agency have access to, and the right to, examine and audit records, which includes: books, documents, accounting procedures and practices, and other data, regardless of type and regardless of whether such items are in written form, in the form of computer data, or in any other form, for a period of three years after final payment. The records retention period is required by the statutory authorities at 10 U.S.C. 2313, 41 U.S.C. 4706, and 10 U.S.C. 2306, and are implemented through the following Federal Acquisition Regulation clauses: 52.214–26, Audit and Records-Sealed Bidding; 52.212–5, Contract Terms and Conditions Required to Implement Statutes or Executive Orders-Commercial Items; and 52.215–2, Audit and Records-Negotiation.</w:t>
      </w:r>
      <w:r w:rsidR="0064772E">
        <w:rPr>
          <w:rFonts w:cs="Courier New"/>
          <w:szCs w:val="24"/>
        </w:rPr>
        <w:t xml:space="preserve">  </w:t>
      </w:r>
    </w:p>
    <w:p w:rsidR="0064772E" w:rsidRDefault="0064772E"/>
    <w:p w:rsidR="00055DE4" w:rsidRDefault="00055DE4">
      <w:r w:rsidRPr="00E54868">
        <w:rPr>
          <w:b/>
        </w:rPr>
        <w:t>2.</w:t>
      </w:r>
      <w:r>
        <w:rPr>
          <w:b/>
        </w:rPr>
        <w:t xml:space="preserve">  Uses of information</w:t>
      </w:r>
      <w:r>
        <w:t>.  The information must be retained so that audits necessary for contract surveillance, verification of contract pricing, and reimbursement of contractor costs can be performed.</w:t>
      </w:r>
      <w:r w:rsidR="0064772E">
        <w:t xml:space="preserve">  </w:t>
      </w:r>
      <w:r w:rsidR="0064772E">
        <w:rPr>
          <w:rFonts w:cs="Courier New"/>
          <w:szCs w:val="24"/>
        </w:rPr>
        <w:t>This information collection does not require contractors to create or maintain any record that the contractor does not maintain in its ordinary course of business.</w:t>
      </w:r>
    </w:p>
    <w:p w:rsidR="00055DE4" w:rsidRDefault="00055DE4"/>
    <w:p w:rsidR="00055DE4" w:rsidRDefault="00055DE4">
      <w:pPr>
        <w:tabs>
          <w:tab w:val="left" w:pos="90"/>
        </w:tabs>
      </w:pPr>
      <w:r w:rsidRPr="00E54868">
        <w:rPr>
          <w:b/>
        </w:rPr>
        <w:t>3.</w:t>
      </w:r>
      <w:r>
        <w:t xml:space="preserve">  </w:t>
      </w:r>
      <w:r>
        <w:rPr>
          <w:b/>
        </w:rPr>
        <w:t>Consideration of information technology</w:t>
      </w:r>
      <w:r>
        <w:t xml:space="preserve">.  </w:t>
      </w:r>
      <w:r w:rsidRPr="000355FC" w:rsidR="000355FC">
        <w:t>We use improved information technology to the maximum extent practicable.  Where both the Government agency and contractors are capable of electronic interchange, the contractors may submit in</w:t>
      </w:r>
      <w:r w:rsidR="000355FC">
        <w:t>formation</w:t>
      </w:r>
      <w:r w:rsidRPr="000355FC" w:rsidR="000355FC">
        <w:t xml:space="preserve"> electronically.</w:t>
      </w:r>
    </w:p>
    <w:p w:rsidR="00055DE4" w:rsidRDefault="00055DE4"/>
    <w:p w:rsidR="00055DE4" w:rsidRDefault="00055DE4">
      <w:r w:rsidRPr="00E54868">
        <w:rPr>
          <w:b/>
        </w:rPr>
        <w:t>4.</w:t>
      </w:r>
      <w:r>
        <w:t xml:space="preserve">  </w:t>
      </w:r>
      <w:r>
        <w:rPr>
          <w:b/>
        </w:rPr>
        <w:t>Efforts to identify duplication.</w:t>
      </w:r>
      <w:r>
        <w:t xml:space="preserve">  This requirement was issued under the Federal Acquisition Regulation (FAR) which has been developed to standardize Federal procurement practices and eliminate unnecessary duplication.</w:t>
      </w:r>
    </w:p>
    <w:p w:rsidR="00055DE4" w:rsidRDefault="00055DE4"/>
    <w:p w:rsidRPr="000355FC" w:rsidR="000355FC" w:rsidP="000355FC" w:rsidRDefault="000355FC">
      <w:pPr>
        <w:rPr>
          <w:b/>
        </w:rPr>
      </w:pPr>
      <w:r w:rsidRPr="000355FC">
        <w:rPr>
          <w:b/>
        </w:rPr>
        <w:t xml:space="preserve">5.  If the collection of information impacts small businesses or other entities, describe methods used to minimize burden.  </w:t>
      </w:r>
      <w:r w:rsidRPr="000355FC">
        <w:t>The burden applied to small businesses is the minimum consistent with applicable laws, Executive orders, regulations, and prudent business practices.</w:t>
      </w:r>
    </w:p>
    <w:p w:rsidR="008355D0" w:rsidP="008355D0" w:rsidRDefault="008355D0">
      <w:pPr>
        <w:overflowPunct/>
        <w:autoSpaceDE/>
        <w:autoSpaceDN/>
        <w:adjustRightInd/>
        <w:textAlignment w:val="auto"/>
        <w:rPr>
          <w:b/>
        </w:rPr>
      </w:pPr>
    </w:p>
    <w:p w:rsidR="00055DE4" w:rsidP="008355D0" w:rsidRDefault="00055DE4">
      <w:pPr>
        <w:overflowPunct/>
        <w:autoSpaceDE/>
        <w:autoSpaceDN/>
        <w:adjustRightInd/>
        <w:textAlignment w:val="auto"/>
      </w:pPr>
      <w:r w:rsidRPr="00E54868">
        <w:rPr>
          <w:b/>
        </w:rPr>
        <w:t>6.</w:t>
      </w:r>
      <w:r>
        <w:t xml:space="preserve">  </w:t>
      </w:r>
      <w:r>
        <w:rPr>
          <w:b/>
        </w:rPr>
        <w:t>Describe consequence to Federal program or policy activities if the collection is not conducted or is conducted less frequently.</w:t>
      </w:r>
      <w:r>
        <w:t xml:space="preserve">  </w:t>
      </w:r>
      <w:r w:rsidRPr="000355FC" w:rsidR="000355FC">
        <w:t>Collection of information on a basis other than contract-by-contract is not practical.</w:t>
      </w:r>
    </w:p>
    <w:p w:rsidR="00055DE4" w:rsidRDefault="00055DE4">
      <w:pPr>
        <w:tabs>
          <w:tab w:val="left" w:pos="7920"/>
          <w:tab w:val="right" w:pos="9180"/>
        </w:tabs>
      </w:pPr>
    </w:p>
    <w:p w:rsidR="000355FC" w:rsidP="000355FC" w:rsidRDefault="000355FC">
      <w:pPr>
        <w:rPr>
          <w:rFonts w:eastAsia="Courier New" w:cs="Courier New"/>
          <w:szCs w:val="24"/>
        </w:rPr>
      </w:pPr>
      <w:r>
        <w:rPr>
          <w:rFonts w:eastAsia="Courier New" w:cs="Courier New"/>
          <w:b/>
          <w:szCs w:val="24"/>
        </w:rPr>
        <w:t>7.</w:t>
      </w:r>
      <w:r>
        <w:rPr>
          <w:rFonts w:eastAsia="Courier New" w:cs="Courier New"/>
          <w:szCs w:val="24"/>
        </w:rPr>
        <w:t xml:space="preserve">  </w:t>
      </w:r>
      <w:r>
        <w:rPr>
          <w:rFonts w:eastAsia="Courier New" w:cs="Courier New"/>
          <w:b/>
          <w:szCs w:val="24"/>
        </w:rPr>
        <w:t>Special circumstances for collection</w:t>
      </w:r>
      <w:r>
        <w:rPr>
          <w:rFonts w:eastAsia="Courier New" w:cs="Courier New"/>
          <w:szCs w:val="24"/>
        </w:rPr>
        <w:t xml:space="preserve">.  Collection is consistent with guidelines in 5 CFR 1320.6. </w:t>
      </w:r>
    </w:p>
    <w:p w:rsidR="000355FC" w:rsidP="000355FC" w:rsidRDefault="000355FC">
      <w:pPr>
        <w:rPr>
          <w:rFonts w:eastAsia="Courier New" w:cs="Courier New"/>
          <w:szCs w:val="24"/>
        </w:rPr>
      </w:pPr>
    </w:p>
    <w:p w:rsidR="000355FC" w:rsidP="000355FC" w:rsidRDefault="000355FC">
      <w:pPr>
        <w:rPr>
          <w:rFonts w:eastAsia="Courier New" w:cs="Courier New"/>
          <w:szCs w:val="24"/>
        </w:rPr>
      </w:pPr>
      <w:r>
        <w:rPr>
          <w:rFonts w:eastAsia="Courier New" w:cs="Courier New"/>
          <w:b/>
          <w:szCs w:val="24"/>
        </w:rPr>
        <w:t>8.</w:t>
      </w:r>
      <w:r>
        <w:rPr>
          <w:rFonts w:eastAsia="Courier New" w:cs="Courier New"/>
          <w:szCs w:val="24"/>
        </w:rPr>
        <w:t xml:space="preserve">  </w:t>
      </w:r>
      <w:r>
        <w:rPr>
          <w:rFonts w:eastAsia="Courier New" w:cs="Courier New"/>
          <w:b/>
          <w:szCs w:val="24"/>
        </w:rPr>
        <w:t>Efforts to consult with persons outside the agency</w:t>
      </w:r>
      <w:r>
        <w:rPr>
          <w:rFonts w:eastAsia="Courier New" w:cs="Courier New"/>
          <w:szCs w:val="24"/>
        </w:rPr>
        <w:t xml:space="preserve">.  </w:t>
      </w:r>
    </w:p>
    <w:p w:rsidR="000355FC" w:rsidP="00FB584D" w:rsidRDefault="00FB584D">
      <w:pPr>
        <w:numPr>
          <w:ilvl w:val="0"/>
          <w:numId w:val="5"/>
        </w:numPr>
        <w:overflowPunct/>
        <w:autoSpaceDE/>
        <w:autoSpaceDN/>
        <w:adjustRightInd/>
        <w:spacing w:line="276" w:lineRule="auto"/>
        <w:textAlignment w:val="auto"/>
        <w:rPr>
          <w:rFonts w:eastAsia="Courier New" w:cs="Courier New"/>
          <w:szCs w:val="24"/>
        </w:rPr>
      </w:pPr>
      <w:r w:rsidRPr="00FB584D">
        <w:rPr>
          <w:rFonts w:eastAsia="Courier New" w:cs="Courier New"/>
          <w:szCs w:val="24"/>
        </w:rPr>
        <w:t>A 60-day notice was published in the Federal Register at 85 FR 5659, on January 31, 2020. No comments were received.</w:t>
      </w:r>
    </w:p>
    <w:p w:rsidRPr="000D5C85" w:rsidR="000355FC" w:rsidP="000355FC" w:rsidRDefault="000355FC">
      <w:pPr>
        <w:numPr>
          <w:ilvl w:val="0"/>
          <w:numId w:val="5"/>
        </w:numPr>
        <w:overflowPunct/>
        <w:autoSpaceDE/>
        <w:autoSpaceDN/>
        <w:adjustRightInd/>
        <w:spacing w:line="276" w:lineRule="auto"/>
        <w:textAlignment w:val="auto"/>
        <w:rPr>
          <w:rFonts w:eastAsia="Courier New" w:cs="Courier New"/>
          <w:szCs w:val="24"/>
        </w:rPr>
      </w:pPr>
      <w:r>
        <w:rPr>
          <w:rFonts w:eastAsia="Courier New" w:cs="Courier New"/>
          <w:szCs w:val="24"/>
        </w:rPr>
        <w:t xml:space="preserve">A 30-day notice was published in the </w:t>
      </w:r>
      <w:r>
        <w:rPr>
          <w:rFonts w:eastAsia="Courier New" w:cs="Courier New"/>
          <w:i/>
          <w:szCs w:val="24"/>
        </w:rPr>
        <w:t>Federal Register</w:t>
      </w:r>
      <w:r>
        <w:rPr>
          <w:rFonts w:eastAsia="Courier New" w:cs="Courier New"/>
          <w:szCs w:val="24"/>
        </w:rPr>
        <w:t xml:space="preserve"> at </w:t>
      </w:r>
      <w:bookmarkStart w:name="_GoBack" w:id="0"/>
      <w:r w:rsidRPr="000D5C85" w:rsidR="000D5C85">
        <w:rPr>
          <w:rFonts w:eastAsia="Courier New" w:cs="Courier New"/>
          <w:szCs w:val="24"/>
        </w:rPr>
        <w:t>85 FR 19485 on April 7, 2020</w:t>
      </w:r>
      <w:r w:rsidRPr="000D5C85">
        <w:rPr>
          <w:rFonts w:eastAsia="Courier New" w:cs="Courier New"/>
          <w:szCs w:val="24"/>
        </w:rPr>
        <w:t>.</w:t>
      </w:r>
    </w:p>
    <w:bookmarkEnd w:id="0"/>
    <w:p w:rsidR="000355FC" w:rsidP="000355FC" w:rsidRDefault="000355FC">
      <w:pPr>
        <w:rPr>
          <w:rFonts w:eastAsia="Courier New" w:cs="Courier New"/>
          <w:szCs w:val="24"/>
        </w:rPr>
      </w:pPr>
    </w:p>
    <w:p w:rsidR="000355FC" w:rsidP="000355FC" w:rsidRDefault="000355FC">
      <w:pPr>
        <w:rPr>
          <w:rFonts w:eastAsia="Courier New" w:cs="Courier New"/>
          <w:szCs w:val="24"/>
        </w:rPr>
      </w:pPr>
      <w:r>
        <w:rPr>
          <w:rFonts w:eastAsia="Courier New" w:cs="Courier New"/>
          <w:b/>
          <w:szCs w:val="24"/>
        </w:rPr>
        <w:t>9.</w:t>
      </w:r>
      <w:r>
        <w:rPr>
          <w:rFonts w:eastAsia="Courier New" w:cs="Courier New"/>
          <w:szCs w:val="24"/>
        </w:rPr>
        <w:t xml:space="preserve">  </w:t>
      </w:r>
      <w:r>
        <w:rPr>
          <w:rFonts w:eastAsia="Courier New" w:cs="Courier New"/>
          <w:b/>
          <w:szCs w:val="24"/>
        </w:rPr>
        <w:t xml:space="preserve">Explanation of any decision to provide any payment or gift to respondents, other than remuneration of contractors or grantees.  </w:t>
      </w:r>
      <w:r>
        <w:rPr>
          <w:rFonts w:eastAsia="Courier New" w:cs="Courier New"/>
          <w:szCs w:val="24"/>
        </w:rPr>
        <w:t>Not applicable.</w:t>
      </w:r>
    </w:p>
    <w:p w:rsidR="000355FC" w:rsidP="000355FC" w:rsidRDefault="000355FC">
      <w:pPr>
        <w:rPr>
          <w:rFonts w:eastAsia="Courier New" w:cs="Courier New"/>
          <w:color w:val="FF0000"/>
          <w:szCs w:val="24"/>
        </w:rPr>
      </w:pPr>
      <w:r>
        <w:rPr>
          <w:rFonts w:eastAsia="Courier New" w:cs="Courier New"/>
          <w:color w:val="FF0000"/>
          <w:szCs w:val="24"/>
        </w:rPr>
        <w:t xml:space="preserve"> </w:t>
      </w:r>
    </w:p>
    <w:p w:rsidR="000355FC" w:rsidP="000355FC" w:rsidRDefault="000355FC">
      <w:pPr>
        <w:rPr>
          <w:rFonts w:eastAsia="Courier New" w:cs="Courier New"/>
          <w:szCs w:val="24"/>
        </w:rPr>
      </w:pPr>
      <w:r>
        <w:rPr>
          <w:rFonts w:eastAsia="Courier New" w:cs="Courier New"/>
          <w:b/>
          <w:szCs w:val="24"/>
        </w:rPr>
        <w:t>10.</w:t>
      </w:r>
      <w:r>
        <w:rPr>
          <w:rFonts w:eastAsia="Courier New" w:cs="Courier New"/>
          <w:szCs w:val="24"/>
        </w:rPr>
        <w:t xml:space="preserve">  </w:t>
      </w:r>
      <w:r>
        <w:rPr>
          <w:rFonts w:eastAsia="Courier New" w:cs="Courier New"/>
          <w:b/>
          <w:szCs w:val="24"/>
        </w:rPr>
        <w:t>Describe assurance of confidentiality provided to respondents.</w:t>
      </w:r>
      <w:r>
        <w:rPr>
          <w:rFonts w:eastAsia="Courier New" w:cs="Courier New"/>
          <w:szCs w:val="24"/>
        </w:rPr>
        <w:t xml:space="preserve">  This information is disclosed only to the extent consistent with prudent business practices, current regulations, and statutory requirements.</w:t>
      </w:r>
    </w:p>
    <w:p w:rsidR="000355FC" w:rsidP="000355FC" w:rsidRDefault="000355FC">
      <w:pPr>
        <w:rPr>
          <w:rFonts w:eastAsia="Courier New" w:cs="Courier New"/>
          <w:szCs w:val="24"/>
        </w:rPr>
      </w:pPr>
      <w:r>
        <w:rPr>
          <w:rFonts w:eastAsia="Courier New" w:cs="Courier New"/>
          <w:szCs w:val="24"/>
        </w:rPr>
        <w:t xml:space="preserve"> </w:t>
      </w:r>
    </w:p>
    <w:p w:rsidRPr="006B7329" w:rsidR="000355FC" w:rsidP="000355FC" w:rsidRDefault="000355FC">
      <w:pPr>
        <w:rPr>
          <w:rFonts w:eastAsia="Courier New" w:cs="Courier New"/>
          <w:szCs w:val="24"/>
        </w:rPr>
      </w:pPr>
      <w:r>
        <w:rPr>
          <w:rFonts w:eastAsia="Courier New" w:cs="Courier New"/>
          <w:b/>
          <w:szCs w:val="24"/>
        </w:rPr>
        <w:t>11.</w:t>
      </w:r>
      <w:r>
        <w:rPr>
          <w:rFonts w:eastAsia="Courier New" w:cs="Courier New"/>
          <w:szCs w:val="24"/>
        </w:rPr>
        <w:t xml:space="preserve">  </w:t>
      </w:r>
      <w:r>
        <w:rPr>
          <w:rFonts w:eastAsia="Courier New" w:cs="Courier New"/>
          <w:b/>
          <w:szCs w:val="24"/>
        </w:rPr>
        <w:t xml:space="preserve">Additional justification for questions of a sensitive </w:t>
      </w:r>
      <w:r w:rsidRPr="006B7329">
        <w:rPr>
          <w:rFonts w:eastAsia="Courier New" w:cs="Courier New"/>
          <w:b/>
          <w:szCs w:val="24"/>
        </w:rPr>
        <w:t>nature.</w:t>
      </w:r>
      <w:r w:rsidRPr="006B7329">
        <w:rPr>
          <w:rFonts w:eastAsia="Courier New" w:cs="Courier New"/>
          <w:szCs w:val="24"/>
        </w:rPr>
        <w:t xml:space="preserve">  No sensitive questions are involved.</w:t>
      </w:r>
    </w:p>
    <w:p w:rsidRPr="006B7329" w:rsidR="000355FC" w:rsidP="000355FC" w:rsidRDefault="000355FC">
      <w:pPr>
        <w:rPr>
          <w:rFonts w:eastAsia="Courier New" w:cs="Courier New"/>
          <w:szCs w:val="24"/>
        </w:rPr>
      </w:pPr>
    </w:p>
    <w:p w:rsidR="00CC6032" w:rsidP="00243816" w:rsidRDefault="00055DE4">
      <w:proofErr w:type="gramStart"/>
      <w:r w:rsidRPr="006B7329">
        <w:rPr>
          <w:b/>
        </w:rPr>
        <w:t>12 &amp; 13.</w:t>
      </w:r>
      <w:proofErr w:type="gramEnd"/>
      <w:r w:rsidRPr="006B7329">
        <w:t xml:space="preserve">  </w:t>
      </w:r>
      <w:r w:rsidRPr="006B7329">
        <w:rPr>
          <w:b/>
        </w:rPr>
        <w:t>Estimated total annual public hour and cost</w:t>
      </w:r>
      <w:r w:rsidRPr="006B7329" w:rsidR="00656E57">
        <w:rPr>
          <w:b/>
        </w:rPr>
        <w:t xml:space="preserve"> </w:t>
      </w:r>
      <w:r w:rsidRPr="006B7329">
        <w:rPr>
          <w:b/>
        </w:rPr>
        <w:t>burden</w:t>
      </w:r>
      <w:r w:rsidRPr="006B7329">
        <w:t xml:space="preserve">.  </w:t>
      </w:r>
      <w:r w:rsidRPr="006B7329" w:rsidR="00951047">
        <w:t>For this information collection the following data was retrieved from the Federal Procurement Data System</w:t>
      </w:r>
      <w:r w:rsidRPr="006B7329" w:rsidR="00963A19">
        <w:t xml:space="preserve"> </w:t>
      </w:r>
      <w:r w:rsidRPr="006B7329" w:rsidR="00951047">
        <w:t>(FPDS)</w:t>
      </w:r>
      <w:r w:rsidRPr="006B7329" w:rsidR="00302220">
        <w:t xml:space="preserve"> for F</w:t>
      </w:r>
      <w:r w:rsidRPr="006B7329" w:rsidR="006B12F0">
        <w:t xml:space="preserve">iscal </w:t>
      </w:r>
      <w:r w:rsidRPr="006B7329" w:rsidR="00302220">
        <w:t>Y</w:t>
      </w:r>
      <w:r w:rsidRPr="006B7329" w:rsidR="006B12F0">
        <w:t>ear</w:t>
      </w:r>
      <w:r w:rsidRPr="006B7329" w:rsidR="00302220">
        <w:t xml:space="preserve"> (FY)</w:t>
      </w:r>
      <w:r w:rsidRPr="006B7329" w:rsidR="006B12F0">
        <w:t xml:space="preserve"> 201</w:t>
      </w:r>
      <w:r w:rsidRPr="006B7329" w:rsidR="00FE2A6D">
        <w:t>9</w:t>
      </w:r>
      <w:r w:rsidRPr="006B7329" w:rsidR="006B12F0">
        <w:t>.</w:t>
      </w:r>
      <w:r w:rsidRPr="006B7329" w:rsidR="00963A19">
        <w:t xml:space="preserve"> </w:t>
      </w:r>
      <w:r w:rsidRPr="006B7329" w:rsidR="00F31902">
        <w:rPr>
          <w:rFonts w:cs="Courier New"/>
        </w:rPr>
        <w:t>The parameters for this information collection</w:t>
      </w:r>
      <w:r w:rsidR="00F31902">
        <w:rPr>
          <w:rFonts w:cs="Courier New"/>
        </w:rPr>
        <w:t xml:space="preserve"> were based on the prescription from each of the applicable clauses</w:t>
      </w:r>
      <w:r w:rsidRPr="008576AE" w:rsidR="00F31902">
        <w:rPr>
          <w:rFonts w:cs="Courier New"/>
        </w:rPr>
        <w:t>.</w:t>
      </w:r>
      <w:r w:rsidRPr="008576AE" w:rsidR="00963A19">
        <w:t xml:space="preserve"> </w:t>
      </w:r>
      <w:r w:rsidRPr="008576AE" w:rsidR="0073042F">
        <w:t>The time</w:t>
      </w:r>
      <w:r w:rsidRPr="0073042F" w:rsidR="0073042F">
        <w:t xml:space="preserve"> required to read and prepare the required information is estimated at 60 minutes</w:t>
      </w:r>
      <w:r w:rsidR="00963A19">
        <w:t xml:space="preserve"> (1 hour)</w:t>
      </w:r>
      <w:r w:rsidRPr="0073042F" w:rsidR="0073042F">
        <w:t xml:space="preserve"> per response</w:t>
      </w:r>
      <w:r w:rsidR="00963A19">
        <w:t>.</w:t>
      </w:r>
    </w:p>
    <w:p w:rsidR="0073042F" w:rsidP="0073042F" w:rsidRDefault="0073042F">
      <w:pPr>
        <w:tabs>
          <w:tab w:val="left" w:leader="dot" w:pos="7740"/>
          <w:tab w:val="right" w:pos="9270"/>
        </w:tabs>
        <w:rPr>
          <w:rFonts w:cs="Courier New"/>
        </w:rPr>
      </w:pPr>
    </w:p>
    <w:p w:rsidRPr="00976468" w:rsidR="0001358E" w:rsidP="0001358E" w:rsidRDefault="000F6497">
      <w:pPr>
        <w:pStyle w:val="ListParagraph"/>
        <w:numPr>
          <w:ilvl w:val="0"/>
          <w:numId w:val="1"/>
        </w:numPr>
        <w:ind w:left="720"/>
      </w:pPr>
      <w:r w:rsidRPr="000F6497">
        <w:rPr>
          <w:b/>
          <w:u w:val="single"/>
        </w:rPr>
        <w:lastRenderedPageBreak/>
        <w:t>52.212-5</w:t>
      </w:r>
      <w:r w:rsidR="001B357B">
        <w:rPr>
          <w:b/>
          <w:u w:val="single"/>
        </w:rPr>
        <w:t>(d)</w:t>
      </w:r>
      <w:r w:rsidRPr="000F6497">
        <w:rPr>
          <w:b/>
          <w:u w:val="single"/>
        </w:rPr>
        <w:t>.</w:t>
      </w:r>
      <w:r>
        <w:t xml:space="preserve"> C</w:t>
      </w:r>
      <w:r w:rsidRPr="000F6497">
        <w:t>ontract</w:t>
      </w:r>
      <w:r>
        <w:t>s</w:t>
      </w:r>
      <w:r w:rsidRPr="000F6497">
        <w:t xml:space="preserve"> awarded using other than sealed bid, </w:t>
      </w:r>
      <w:r w:rsidR="00732E46">
        <w:t>over the simplified acquisition threshold (SAT</w:t>
      </w:r>
      <w:proofErr w:type="gramStart"/>
      <w:r w:rsidR="00732E46">
        <w:t>)</w:t>
      </w:r>
      <w:r w:rsidR="00D06CDE">
        <w:t>(</w:t>
      </w:r>
      <w:proofErr w:type="gramEnd"/>
      <w:r w:rsidR="00D06CDE">
        <w:t>$250,000)</w:t>
      </w:r>
      <w:r w:rsidR="00D133A4">
        <w:rPr>
          <w:rStyle w:val="FootnoteReference"/>
        </w:rPr>
        <w:footnoteReference w:id="1"/>
      </w:r>
      <w:r w:rsidR="00732E46">
        <w:t xml:space="preserve"> using commercial procedures</w:t>
      </w:r>
      <w:r w:rsidR="00976468">
        <w:rPr>
          <w:rFonts w:cs="Courier New"/>
          <w:szCs w:val="24"/>
        </w:rPr>
        <w:t>.</w:t>
      </w:r>
    </w:p>
    <w:p w:rsidR="00976468" w:rsidP="0001358E" w:rsidRDefault="00976468"/>
    <w:p w:rsidR="00976468" w:rsidP="00976468" w:rsidRDefault="00976468">
      <w:r>
        <w:t>FPDS for FY 201</w:t>
      </w:r>
      <w:r w:rsidR="00EA2B0C">
        <w:t>9</w:t>
      </w:r>
      <w:r>
        <w:t xml:space="preserve"> shows </w:t>
      </w:r>
      <w:r w:rsidR="00330903">
        <w:t>17,231</w:t>
      </w:r>
      <w:r>
        <w:t xml:space="preserve"> contracts</w:t>
      </w:r>
      <w:r w:rsidR="00E77AB0">
        <w:t xml:space="preserve"> </w:t>
      </w:r>
      <w:r w:rsidRPr="00E77AB0" w:rsidR="00E77AB0">
        <w:t xml:space="preserve">awarded to </w:t>
      </w:r>
      <w:r w:rsidR="00E77AB0">
        <w:t>11</w:t>
      </w:r>
      <w:r w:rsidR="00866F9B">
        <w:t>,</w:t>
      </w:r>
      <w:r w:rsidR="00E77AB0">
        <w:t>000</w:t>
      </w:r>
      <w:r>
        <w:t xml:space="preserve"> </w:t>
      </w:r>
      <w:r w:rsidR="00E77AB0">
        <w:t>unique vendors</w:t>
      </w:r>
      <w:r>
        <w:t>.</w:t>
      </w:r>
      <w:r w:rsidR="00B07464">
        <w:t xml:space="preserve"> </w:t>
      </w:r>
      <w:r w:rsidRPr="00B07464" w:rsidR="00B07464">
        <w:t xml:space="preserve">The estimated number of responses per respondent is </w:t>
      </w:r>
      <w:r w:rsidR="00275C09">
        <w:t>2</w:t>
      </w:r>
      <w:r w:rsidRPr="00B07464" w:rsidR="00B07464">
        <w:t>. This is derived by dividing the number of contracts (17,231) by the number of unique vendors (11,000</w:t>
      </w:r>
      <w:proofErr w:type="gramStart"/>
      <w:r w:rsidRPr="00B07464" w:rsidR="00B07464">
        <w:t>)(</w:t>
      </w:r>
      <w:proofErr w:type="gramEnd"/>
      <w:r w:rsidR="00275C09">
        <w:t>17,231</w:t>
      </w:r>
      <w:r w:rsidRPr="00B07464" w:rsidR="00B07464">
        <w:t>/</w:t>
      </w:r>
      <w:r w:rsidR="00275C09">
        <w:t>11,000</w:t>
      </w:r>
      <w:r w:rsidRPr="00B07464" w:rsidR="00B07464">
        <w:t xml:space="preserve"> = </w:t>
      </w:r>
      <w:r w:rsidR="00275C09">
        <w:t>1.57</w:t>
      </w:r>
      <w:r w:rsidRPr="00B07464" w:rsidR="00B07464">
        <w:t xml:space="preserve">, rounded to </w:t>
      </w:r>
      <w:r w:rsidR="00275C09">
        <w:t>2</w:t>
      </w:r>
      <w:r w:rsidRPr="00B07464" w:rsidR="00B07464">
        <w:t xml:space="preserve"> contracts)</w:t>
      </w:r>
      <w:r w:rsidR="00330903">
        <w:t xml:space="preserve">. Paragraph (d) of this </w:t>
      </w:r>
      <w:r w:rsidRPr="00B07464" w:rsidR="00B07464">
        <w:t>clause does not flow</w:t>
      </w:r>
      <w:r w:rsidR="00330903">
        <w:t xml:space="preserve"> down to subcontractors</w:t>
      </w:r>
      <w:r w:rsidRPr="00B07464" w:rsidR="00B07464">
        <w:t>.</w:t>
      </w:r>
      <w:r w:rsidR="00B07464">
        <w:t xml:space="preserve"> </w:t>
      </w:r>
      <w:r>
        <w:t xml:space="preserve"> </w:t>
      </w:r>
    </w:p>
    <w:p w:rsidR="00976468" w:rsidP="00976468" w:rsidRDefault="00976468">
      <w:pPr>
        <w:tabs>
          <w:tab w:val="left" w:pos="720"/>
        </w:tabs>
      </w:pPr>
    </w:p>
    <w:p w:rsidR="00976468" w:rsidP="00976468" w:rsidRDefault="00976468">
      <w:pPr>
        <w:tabs>
          <w:tab w:val="left" w:pos="0"/>
          <w:tab w:val="left" w:leader="dot" w:pos="7740"/>
          <w:tab w:val="right" w:pos="9270"/>
        </w:tabs>
      </w:pPr>
      <w:r>
        <w:t>Estimated</w:t>
      </w:r>
      <w:r w:rsidR="00E77AB0">
        <w:t xml:space="preserve"> </w:t>
      </w:r>
      <w:r>
        <w:t>respondents/yr</w:t>
      </w:r>
      <w:r w:rsidR="00E77AB0">
        <w:t>...............</w:t>
      </w:r>
      <w:r w:rsidRPr="00E77AB0" w:rsidR="00E77AB0">
        <w:t>..............</w:t>
      </w:r>
      <w:r w:rsidR="00E77AB0">
        <w:t>11</w:t>
      </w:r>
      <w:r>
        <w:t>,</w:t>
      </w:r>
      <w:r w:rsidR="00E77AB0">
        <w:t>000</w:t>
      </w:r>
    </w:p>
    <w:p w:rsidR="00322962" w:rsidP="00976468" w:rsidRDefault="00976468">
      <w:pPr>
        <w:tabs>
          <w:tab w:val="left" w:leader="dot" w:pos="7740"/>
          <w:tab w:val="left" w:pos="8100"/>
          <w:tab w:val="left" w:pos="8730"/>
          <w:tab w:val="right" w:pos="9270"/>
        </w:tabs>
        <w:ind w:right="-90"/>
        <w:rPr>
          <w:u w:val="single"/>
        </w:rPr>
      </w:pPr>
      <w:r>
        <w:t>Responses annually..................................</w:t>
      </w:r>
      <w:r w:rsidR="00A04D31">
        <w:t>..</w:t>
      </w:r>
      <w:r w:rsidR="00E77AB0">
        <w:t xml:space="preserve">  </w:t>
      </w:r>
      <w:r>
        <w:rPr>
          <w:u w:val="single"/>
        </w:rPr>
        <w:t xml:space="preserve">x </w:t>
      </w:r>
      <w:r w:rsidR="00275C09">
        <w:rPr>
          <w:u w:val="single"/>
        </w:rPr>
        <w:t>2</w:t>
      </w:r>
    </w:p>
    <w:p w:rsidR="00976468" w:rsidP="00976468" w:rsidRDefault="00976468">
      <w:pPr>
        <w:tabs>
          <w:tab w:val="left" w:leader="dot" w:pos="7740"/>
          <w:tab w:val="left" w:pos="8100"/>
          <w:tab w:val="left" w:pos="8730"/>
          <w:tab w:val="right" w:pos="9270"/>
        </w:tabs>
        <w:ind w:right="-90"/>
      </w:pPr>
      <w:r>
        <w:t>Total annual responses...............................</w:t>
      </w:r>
      <w:r w:rsidR="00275C09">
        <w:t>22</w:t>
      </w:r>
      <w:r w:rsidR="008576AE">
        <w:t>,000</w:t>
      </w:r>
    </w:p>
    <w:p w:rsidR="00976468" w:rsidP="007E4AE8" w:rsidRDefault="00976468">
      <w:pPr>
        <w:tabs>
          <w:tab w:val="left" w:leader="dot" w:pos="7740"/>
          <w:tab w:val="left" w:pos="7920"/>
          <w:tab w:val="right" w:pos="9270"/>
        </w:tabs>
      </w:pPr>
      <w:r>
        <w:t xml:space="preserve">Estimated </w:t>
      </w:r>
      <w:proofErr w:type="spellStart"/>
      <w:r>
        <w:t>hrs</w:t>
      </w:r>
      <w:proofErr w:type="spellEnd"/>
      <w:r>
        <w:t>/response................................</w:t>
      </w:r>
      <w:r w:rsidR="008576AE">
        <w:t xml:space="preserve">  </w:t>
      </w:r>
      <w:proofErr w:type="gramStart"/>
      <w:r w:rsidRPr="008576AE" w:rsidR="008576AE">
        <w:rPr>
          <w:u w:val="single"/>
        </w:rPr>
        <w:t>x</w:t>
      </w:r>
      <w:proofErr w:type="gramEnd"/>
      <w:r w:rsidRPr="008576AE" w:rsidR="008576AE">
        <w:rPr>
          <w:u w:val="single"/>
        </w:rPr>
        <w:t xml:space="preserve"> </w:t>
      </w:r>
      <w:r w:rsidRPr="008576AE" w:rsidR="0035381F">
        <w:rPr>
          <w:u w:val="single"/>
        </w:rPr>
        <w:t>1</w:t>
      </w:r>
      <w:r w:rsidRPr="007E4AE8" w:rsidR="007E4AE8">
        <w:t xml:space="preserve"> E</w:t>
      </w:r>
      <w:r>
        <w:t xml:space="preserve">stimated total </w:t>
      </w:r>
      <w:r w:rsidR="007E4AE8">
        <w:t>b</w:t>
      </w:r>
      <w:r>
        <w:t>urden/hrs.......................</w:t>
      </w:r>
      <w:r w:rsidR="00903A10">
        <w:t>.</w:t>
      </w:r>
      <w:r w:rsidR="000C2FBB">
        <w:t xml:space="preserve">   </w:t>
      </w:r>
      <w:r w:rsidR="00572A02">
        <w:t>22</w:t>
      </w:r>
      <w:r w:rsidR="008576AE">
        <w:t>,000</w:t>
      </w:r>
    </w:p>
    <w:p w:rsidR="002A6FF1" w:rsidP="00976468" w:rsidRDefault="00851F2E">
      <w:pPr>
        <w:tabs>
          <w:tab w:val="left" w:leader="dot" w:pos="7740"/>
          <w:tab w:val="right" w:pos="9270"/>
        </w:tabs>
        <w:rPr>
          <w:u w:val="single"/>
        </w:rPr>
      </w:pPr>
      <w:r w:rsidRPr="006C2357">
        <w:t>Hourly</w:t>
      </w:r>
      <w:r>
        <w:t xml:space="preserve"> r</w:t>
      </w:r>
      <w:r w:rsidRPr="006C2357">
        <w:t>ate*.....................................</w:t>
      </w:r>
      <w:r>
        <w:t>.....</w:t>
      </w:r>
      <w:r w:rsidRPr="004F5190">
        <w:rPr>
          <w:u w:val="single"/>
        </w:rPr>
        <w:t>x $</w:t>
      </w:r>
      <w:r>
        <w:rPr>
          <w:u w:val="single"/>
        </w:rPr>
        <w:t>68</w:t>
      </w:r>
    </w:p>
    <w:p w:rsidRPr="002A6FF1" w:rsidR="002A6FF1" w:rsidP="00976468" w:rsidRDefault="002A6FF1">
      <w:pPr>
        <w:tabs>
          <w:tab w:val="left" w:leader="dot" w:pos="7740"/>
          <w:tab w:val="right" w:pos="9270"/>
        </w:tabs>
      </w:pPr>
      <w:r>
        <w:t>Estimated cost to public......................</w:t>
      </w:r>
      <w:r w:rsidR="008576AE">
        <w:t xml:space="preserve">   </w:t>
      </w:r>
      <w:r>
        <w:t>$</w:t>
      </w:r>
      <w:r w:rsidR="00572A02">
        <w:t>1</w:t>
      </w:r>
      <w:r w:rsidR="007E4AE8">
        <w:t>,</w:t>
      </w:r>
      <w:r w:rsidR="00572A02">
        <w:t>496</w:t>
      </w:r>
      <w:r>
        <w:t>,</w:t>
      </w:r>
      <w:r w:rsidR="008576AE">
        <w:t>000</w:t>
      </w:r>
    </w:p>
    <w:p w:rsidR="00A04D31" w:rsidP="0001358E" w:rsidRDefault="00A04D31"/>
    <w:p w:rsidRPr="00732E46" w:rsidR="00976468" w:rsidP="00976468" w:rsidRDefault="000F6497">
      <w:pPr>
        <w:pStyle w:val="ListParagraph"/>
        <w:numPr>
          <w:ilvl w:val="0"/>
          <w:numId w:val="1"/>
        </w:numPr>
        <w:tabs>
          <w:tab w:val="left" w:pos="720"/>
        </w:tabs>
        <w:ind w:left="720"/>
      </w:pPr>
      <w:r w:rsidRPr="000F6497">
        <w:rPr>
          <w:b/>
          <w:u w:val="single"/>
        </w:rPr>
        <w:t>52.21</w:t>
      </w:r>
      <w:r>
        <w:rPr>
          <w:b/>
          <w:u w:val="single"/>
        </w:rPr>
        <w:t>5</w:t>
      </w:r>
      <w:r w:rsidRPr="000F6497">
        <w:rPr>
          <w:b/>
          <w:u w:val="single"/>
        </w:rPr>
        <w:t>-</w:t>
      </w:r>
      <w:r>
        <w:rPr>
          <w:b/>
          <w:u w:val="single"/>
        </w:rPr>
        <w:t>2</w:t>
      </w:r>
      <w:r w:rsidRPr="000F6497">
        <w:rPr>
          <w:b/>
          <w:u w:val="single"/>
        </w:rPr>
        <w:t>.</w:t>
      </w:r>
      <w:r>
        <w:t xml:space="preserve"> </w:t>
      </w:r>
      <w:r w:rsidR="00732E46">
        <w:t>Negotiated awards over the SAT using other than commercial procedures.</w:t>
      </w:r>
    </w:p>
    <w:p w:rsidRPr="00732E46" w:rsidR="00732E46" w:rsidP="00732E46" w:rsidRDefault="00732E46">
      <w:pPr>
        <w:pStyle w:val="ListParagraph"/>
        <w:tabs>
          <w:tab w:val="left" w:pos="720"/>
        </w:tabs>
      </w:pPr>
    </w:p>
    <w:p w:rsidR="00976468" w:rsidP="00976468" w:rsidRDefault="00976468">
      <w:r>
        <w:t xml:space="preserve">FPDS </w:t>
      </w:r>
      <w:r w:rsidR="0067635F">
        <w:t>for FY 201</w:t>
      </w:r>
      <w:r w:rsidR="00E77AB0">
        <w:t>9</w:t>
      </w:r>
      <w:r w:rsidR="0067635F">
        <w:t xml:space="preserve"> </w:t>
      </w:r>
      <w:r>
        <w:t xml:space="preserve">shows </w:t>
      </w:r>
      <w:r w:rsidR="00E77AB0">
        <w:t>1</w:t>
      </w:r>
      <w:r w:rsidR="00D033E9">
        <w:t>7</w:t>
      </w:r>
      <w:r w:rsidR="00E77AB0">
        <w:t>,</w:t>
      </w:r>
      <w:r w:rsidR="00D033E9">
        <w:t>416</w:t>
      </w:r>
      <w:r>
        <w:t xml:space="preserve"> contracts </w:t>
      </w:r>
      <w:r w:rsidR="00E77AB0">
        <w:t>awarded to 9,224 unique vendors</w:t>
      </w:r>
      <w:r>
        <w:t>.</w:t>
      </w:r>
      <w:r w:rsidR="00B07464">
        <w:t xml:space="preserve"> </w:t>
      </w:r>
      <w:r w:rsidR="00943CC9">
        <w:t xml:space="preserve">The </w:t>
      </w:r>
      <w:r w:rsidRPr="00B07464" w:rsidR="00B07464">
        <w:t>estimated number o</w:t>
      </w:r>
      <w:r w:rsidR="00943CC9">
        <w:t>f</w:t>
      </w:r>
      <w:r w:rsidRPr="00B07464" w:rsidR="00B07464">
        <w:t xml:space="preserve"> responses per respondent is </w:t>
      </w:r>
      <w:r w:rsidR="00D033E9">
        <w:t>6</w:t>
      </w:r>
      <w:r w:rsidRPr="00B07464" w:rsidR="00B07464">
        <w:t>. This is derived by dividin</w:t>
      </w:r>
      <w:r w:rsidR="00D033E9">
        <w:t>g the number of contracts</w:t>
      </w:r>
      <w:r w:rsidRPr="00B07464" w:rsidR="00B07464">
        <w:t xml:space="preserve"> (</w:t>
      </w:r>
      <w:r w:rsidR="00D033E9">
        <w:t>17</w:t>
      </w:r>
      <w:r w:rsidRPr="00B07464" w:rsidR="00B07464">
        <w:t>,</w:t>
      </w:r>
      <w:r w:rsidR="00D033E9">
        <w:t>416</w:t>
      </w:r>
      <w:r w:rsidRPr="00B07464" w:rsidR="00B07464">
        <w:t>) by the number of unique vendors (</w:t>
      </w:r>
      <w:r w:rsidR="00D033E9">
        <w:t>9,224</w:t>
      </w:r>
      <w:proofErr w:type="gramStart"/>
      <w:r w:rsidRPr="00B07464" w:rsidR="00B07464">
        <w:t>)(</w:t>
      </w:r>
      <w:proofErr w:type="gramEnd"/>
      <w:r w:rsidR="00D033E9">
        <w:t>17,416</w:t>
      </w:r>
      <w:r w:rsidRPr="00B07464" w:rsidR="00B07464">
        <w:t>/</w:t>
      </w:r>
      <w:r w:rsidR="00D033E9">
        <w:t>9,224</w:t>
      </w:r>
      <w:r w:rsidRPr="00B07464" w:rsidR="00B07464">
        <w:t xml:space="preserve"> = </w:t>
      </w:r>
      <w:r w:rsidR="00D033E9">
        <w:t>1.89</w:t>
      </w:r>
      <w:r w:rsidRPr="00B07464" w:rsidR="00B07464">
        <w:t xml:space="preserve">, rounded to </w:t>
      </w:r>
      <w:r w:rsidR="00D033E9">
        <w:t>2</w:t>
      </w:r>
      <w:r w:rsidRPr="00B07464" w:rsidR="00B07464">
        <w:t xml:space="preserve"> contracts), times an average of three subcontracts per contract (considering th</w:t>
      </w:r>
      <w:r w:rsidR="00D033E9">
        <w:t>is</w:t>
      </w:r>
      <w:r w:rsidRPr="00B07464" w:rsidR="00B07464">
        <w:t xml:space="preserve"> clause flow</w:t>
      </w:r>
      <w:r w:rsidR="00D033E9">
        <w:t>s</w:t>
      </w:r>
      <w:r w:rsidRPr="00B07464" w:rsidR="00B07464">
        <w:t xml:space="preserve"> down to subcontractors). </w:t>
      </w:r>
      <w:r>
        <w:t xml:space="preserve">  </w:t>
      </w:r>
    </w:p>
    <w:p w:rsidR="00976468" w:rsidP="00976468" w:rsidRDefault="00976468">
      <w:pPr>
        <w:tabs>
          <w:tab w:val="left" w:pos="720"/>
        </w:tabs>
      </w:pPr>
    </w:p>
    <w:p w:rsidR="00976468" w:rsidP="00976468" w:rsidRDefault="00E77AB0">
      <w:pPr>
        <w:tabs>
          <w:tab w:val="left" w:pos="0"/>
          <w:tab w:val="left" w:leader="dot" w:pos="7740"/>
          <w:tab w:val="right" w:pos="9270"/>
        </w:tabs>
      </w:pPr>
      <w:r>
        <w:t>Estimated respondents/yr...............</w:t>
      </w:r>
      <w:r w:rsidRPr="00E77AB0">
        <w:t>..............</w:t>
      </w:r>
      <w:r w:rsidR="0052531D">
        <w:t xml:space="preserve"> </w:t>
      </w:r>
      <w:r>
        <w:t>9,224</w:t>
      </w:r>
    </w:p>
    <w:p w:rsidR="00976468" w:rsidP="00976468" w:rsidRDefault="00976468">
      <w:pPr>
        <w:tabs>
          <w:tab w:val="left" w:leader="dot" w:pos="7740"/>
          <w:tab w:val="left" w:pos="8100"/>
          <w:tab w:val="left" w:pos="8730"/>
          <w:tab w:val="right" w:pos="9270"/>
        </w:tabs>
        <w:ind w:right="-90"/>
      </w:pPr>
      <w:r>
        <w:t>Responses annually..................................</w:t>
      </w:r>
      <w:r w:rsidR="00A04D31">
        <w:t>..</w:t>
      </w:r>
      <w:r w:rsidR="008576AE">
        <w:t xml:space="preserve">  </w:t>
      </w:r>
      <w:r>
        <w:rPr>
          <w:u w:val="single"/>
        </w:rPr>
        <w:t xml:space="preserve">x </w:t>
      </w:r>
      <w:r w:rsidR="00D033E9">
        <w:rPr>
          <w:u w:val="single"/>
        </w:rPr>
        <w:t>6</w:t>
      </w:r>
      <w:r w:rsidRPr="007E4AE8">
        <w:t xml:space="preserve"> </w:t>
      </w:r>
      <w:r>
        <w:t>Total annual responses...............................</w:t>
      </w:r>
      <w:r w:rsidR="00D033E9">
        <w:t>55</w:t>
      </w:r>
      <w:r w:rsidR="008576AE">
        <w:t>,</w:t>
      </w:r>
      <w:r w:rsidR="00D033E9">
        <w:t>344</w:t>
      </w:r>
    </w:p>
    <w:p w:rsidR="00976468" w:rsidP="00976468" w:rsidRDefault="00976468">
      <w:pPr>
        <w:tabs>
          <w:tab w:val="left" w:leader="dot" w:pos="7740"/>
          <w:tab w:val="left" w:pos="7920"/>
          <w:tab w:val="right" w:pos="9270"/>
        </w:tabs>
      </w:pPr>
      <w:r>
        <w:t xml:space="preserve">Estimated </w:t>
      </w:r>
      <w:proofErr w:type="spellStart"/>
      <w:r>
        <w:t>hrs</w:t>
      </w:r>
      <w:proofErr w:type="spellEnd"/>
      <w:r>
        <w:t>/response.</w:t>
      </w:r>
      <w:r w:rsidR="007E4AE8">
        <w:t>...............................</w:t>
      </w:r>
      <w:r w:rsidR="008576AE">
        <w:t xml:space="preserve">  </w:t>
      </w:r>
      <w:proofErr w:type="gramStart"/>
      <w:r w:rsidRPr="008576AE" w:rsidR="008576AE">
        <w:rPr>
          <w:u w:val="single"/>
        </w:rPr>
        <w:t>x</w:t>
      </w:r>
      <w:proofErr w:type="gramEnd"/>
      <w:r w:rsidRPr="008576AE" w:rsidR="008576AE">
        <w:rPr>
          <w:u w:val="single"/>
        </w:rPr>
        <w:t xml:space="preserve"> </w:t>
      </w:r>
      <w:r w:rsidRPr="008576AE" w:rsidR="0035381F">
        <w:rPr>
          <w:u w:val="single"/>
        </w:rPr>
        <w:t>1</w:t>
      </w:r>
    </w:p>
    <w:p w:rsidR="00976468" w:rsidP="00976468" w:rsidRDefault="00976468">
      <w:pPr>
        <w:tabs>
          <w:tab w:val="left" w:leader="dot" w:pos="7740"/>
          <w:tab w:val="right" w:pos="9270"/>
        </w:tabs>
      </w:pPr>
      <w:r>
        <w:t>Estimated total burden/hrs.......................</w:t>
      </w:r>
      <w:r w:rsidR="00CB5B0F">
        <w:t>.</w:t>
      </w:r>
      <w:r w:rsidR="00937BC6">
        <w:t xml:space="preserve">   </w:t>
      </w:r>
      <w:r w:rsidR="00D033E9">
        <w:t>55</w:t>
      </w:r>
      <w:r w:rsidR="008576AE">
        <w:t>,</w:t>
      </w:r>
      <w:r w:rsidR="00D033E9">
        <w:t>344</w:t>
      </w:r>
    </w:p>
    <w:p w:rsidR="002A6FF1" w:rsidP="002A6FF1" w:rsidRDefault="00851F2E">
      <w:pPr>
        <w:tabs>
          <w:tab w:val="left" w:leader="dot" w:pos="7740"/>
          <w:tab w:val="right" w:pos="9270"/>
        </w:tabs>
        <w:rPr>
          <w:u w:val="single"/>
        </w:rPr>
      </w:pPr>
      <w:r w:rsidRPr="006C2357">
        <w:t>Hourly</w:t>
      </w:r>
      <w:r>
        <w:t xml:space="preserve"> r</w:t>
      </w:r>
      <w:r w:rsidRPr="006C2357">
        <w:t>ate*.....................................</w:t>
      </w:r>
      <w:r>
        <w:t>.....</w:t>
      </w:r>
      <w:r w:rsidRPr="004F5190">
        <w:rPr>
          <w:u w:val="single"/>
        </w:rPr>
        <w:t>x $</w:t>
      </w:r>
      <w:r>
        <w:rPr>
          <w:u w:val="single"/>
        </w:rPr>
        <w:t>68</w:t>
      </w:r>
    </w:p>
    <w:p w:rsidRPr="002A6FF1" w:rsidR="002A6FF1" w:rsidP="002A6FF1" w:rsidRDefault="002A6FF1">
      <w:pPr>
        <w:tabs>
          <w:tab w:val="left" w:leader="dot" w:pos="7740"/>
          <w:tab w:val="right" w:pos="9270"/>
        </w:tabs>
      </w:pPr>
      <w:r>
        <w:t>Estimated cost to public......................</w:t>
      </w:r>
      <w:r w:rsidR="008576AE">
        <w:t xml:space="preserve">   </w:t>
      </w:r>
      <w:r>
        <w:t>$</w:t>
      </w:r>
      <w:r w:rsidR="00D033E9">
        <w:t>3</w:t>
      </w:r>
      <w:r w:rsidR="00696757">
        <w:t>,</w:t>
      </w:r>
      <w:r w:rsidR="00D033E9">
        <w:t>763</w:t>
      </w:r>
      <w:r>
        <w:t>,</w:t>
      </w:r>
      <w:r w:rsidR="00D033E9">
        <w:t>392</w:t>
      </w:r>
    </w:p>
    <w:p w:rsidR="00A04D31" w:rsidP="00976468" w:rsidRDefault="00A04D31">
      <w:pPr>
        <w:tabs>
          <w:tab w:val="left" w:pos="720"/>
        </w:tabs>
      </w:pPr>
    </w:p>
    <w:p w:rsidRPr="00732E46" w:rsidR="00732E46" w:rsidP="00732E46" w:rsidRDefault="00FE2A6D">
      <w:pPr>
        <w:pStyle w:val="ListParagraph"/>
        <w:numPr>
          <w:ilvl w:val="0"/>
          <w:numId w:val="1"/>
        </w:numPr>
        <w:ind w:left="720"/>
      </w:pPr>
      <w:r w:rsidRPr="00FE2A6D">
        <w:rPr>
          <w:b/>
          <w:u w:val="single"/>
        </w:rPr>
        <w:t>52.214-26.</w:t>
      </w:r>
      <w:r>
        <w:t xml:space="preserve"> </w:t>
      </w:r>
      <w:r w:rsidR="00732E46">
        <w:t xml:space="preserve">Sealed bid awards over </w:t>
      </w:r>
      <w:r w:rsidRPr="00FE2A6D">
        <w:t>the threshold for submission of certified cost or pricing data</w:t>
      </w:r>
      <w:r>
        <w:t xml:space="preserve"> (</w:t>
      </w:r>
      <w:r w:rsidR="00732E46">
        <w:t>$</w:t>
      </w:r>
      <w:r w:rsidR="00113FC0">
        <w:t>2 million</w:t>
      </w:r>
      <w:r w:rsidR="005704BA">
        <w:rPr>
          <w:rStyle w:val="FootnoteReference"/>
        </w:rPr>
        <w:footnoteReference w:id="2"/>
      </w:r>
      <w:r>
        <w:t>)</w:t>
      </w:r>
      <w:r w:rsidR="00732E46">
        <w:t xml:space="preserve">.  </w:t>
      </w:r>
    </w:p>
    <w:p w:rsidR="00976468" w:rsidP="00976468" w:rsidRDefault="00976468"/>
    <w:p w:rsidRPr="00976468" w:rsidR="00976468" w:rsidP="00976468" w:rsidRDefault="00976468">
      <w:r>
        <w:t>FPDS for FY 201</w:t>
      </w:r>
      <w:r w:rsidR="0052531D">
        <w:t>9</w:t>
      </w:r>
      <w:r>
        <w:t xml:space="preserve"> shows </w:t>
      </w:r>
      <w:r w:rsidR="0052531D">
        <w:t>717</w:t>
      </w:r>
      <w:r>
        <w:t xml:space="preserve"> contracts</w:t>
      </w:r>
      <w:r w:rsidR="0052531D">
        <w:t xml:space="preserve"> awarded to 454 unique vendors</w:t>
      </w:r>
      <w:r>
        <w:t>.</w:t>
      </w:r>
      <w:r w:rsidR="00594D99">
        <w:t xml:space="preserve"> </w:t>
      </w:r>
      <w:r w:rsidRPr="00594D99" w:rsidR="00594D99">
        <w:t xml:space="preserve">The estimated number of responses per respondent is </w:t>
      </w:r>
      <w:r w:rsidR="00D033E9">
        <w:t>6</w:t>
      </w:r>
      <w:r w:rsidRPr="00594D99" w:rsidR="00594D99">
        <w:t>. This is derived by dividi</w:t>
      </w:r>
      <w:r w:rsidR="00D033E9">
        <w:t>ng the number of contract</w:t>
      </w:r>
      <w:r w:rsidRPr="00594D99" w:rsidR="00594D99">
        <w:t>s (</w:t>
      </w:r>
      <w:r w:rsidR="00D033E9">
        <w:t>7</w:t>
      </w:r>
      <w:r w:rsidRPr="00594D99" w:rsidR="00594D99">
        <w:t>17) by the number of unique vendors (</w:t>
      </w:r>
      <w:r w:rsidR="00D033E9">
        <w:t>454</w:t>
      </w:r>
      <w:proofErr w:type="gramStart"/>
      <w:r w:rsidRPr="00594D99" w:rsidR="00594D99">
        <w:t>)(</w:t>
      </w:r>
      <w:proofErr w:type="gramEnd"/>
      <w:r w:rsidR="00D033E9">
        <w:t>717</w:t>
      </w:r>
      <w:r w:rsidRPr="00594D99" w:rsidR="00594D99">
        <w:t>/</w:t>
      </w:r>
      <w:r w:rsidR="00D033E9">
        <w:t>454</w:t>
      </w:r>
      <w:r w:rsidRPr="00594D99" w:rsidR="00594D99">
        <w:t xml:space="preserve"> = </w:t>
      </w:r>
      <w:r w:rsidR="00D033E9">
        <w:t>1.58</w:t>
      </w:r>
      <w:r w:rsidRPr="00594D99" w:rsidR="00594D99">
        <w:t xml:space="preserve">, rounded to </w:t>
      </w:r>
      <w:r w:rsidR="00D033E9">
        <w:t>2</w:t>
      </w:r>
      <w:r w:rsidRPr="00594D99" w:rsidR="00594D99">
        <w:t xml:space="preserve"> contracts) </w:t>
      </w:r>
      <w:r w:rsidRPr="00D44E4B" w:rsidR="00D44E4B">
        <w:t>(considering this clause flows down to subcontractors)</w:t>
      </w:r>
      <w:r w:rsidRPr="00594D99" w:rsidR="00594D99">
        <w:t>.</w:t>
      </w:r>
      <w:r w:rsidR="00D44E4B">
        <w:t xml:space="preserve"> </w:t>
      </w:r>
    </w:p>
    <w:p w:rsidR="00976468" w:rsidP="00976468" w:rsidRDefault="00976468"/>
    <w:p w:rsidR="00976468" w:rsidP="00976468" w:rsidRDefault="0052531D">
      <w:pPr>
        <w:tabs>
          <w:tab w:val="left" w:pos="0"/>
          <w:tab w:val="left" w:leader="dot" w:pos="7740"/>
          <w:tab w:val="right" w:pos="9270"/>
        </w:tabs>
      </w:pPr>
      <w:r>
        <w:t>Estimated respondents/yr...............</w:t>
      </w:r>
      <w:r w:rsidRPr="00E77AB0">
        <w:t>..............</w:t>
      </w:r>
      <w:r>
        <w:t xml:space="preserve">   454</w:t>
      </w:r>
    </w:p>
    <w:p w:rsidR="00732E46" w:rsidP="00976468" w:rsidRDefault="00976468">
      <w:pPr>
        <w:tabs>
          <w:tab w:val="left" w:leader="dot" w:pos="7740"/>
          <w:tab w:val="left" w:pos="8100"/>
          <w:tab w:val="left" w:pos="8730"/>
          <w:tab w:val="right" w:pos="9270"/>
        </w:tabs>
        <w:ind w:right="-90"/>
        <w:rPr>
          <w:u w:val="single"/>
        </w:rPr>
      </w:pPr>
      <w:r>
        <w:t>Responses annually..................................</w:t>
      </w:r>
      <w:r w:rsidR="00A04D31">
        <w:t>..</w:t>
      </w:r>
      <w:r w:rsidR="006B7329">
        <w:t xml:space="preserve">  </w:t>
      </w:r>
      <w:r>
        <w:rPr>
          <w:u w:val="single"/>
        </w:rPr>
        <w:t xml:space="preserve">x </w:t>
      </w:r>
      <w:r w:rsidR="00D033E9">
        <w:rPr>
          <w:u w:val="single"/>
        </w:rPr>
        <w:t>6</w:t>
      </w:r>
    </w:p>
    <w:p w:rsidR="00976468" w:rsidP="00976468" w:rsidRDefault="00976468">
      <w:pPr>
        <w:tabs>
          <w:tab w:val="left" w:leader="dot" w:pos="7740"/>
          <w:tab w:val="left" w:pos="8100"/>
          <w:tab w:val="left" w:pos="8730"/>
          <w:tab w:val="right" w:pos="9270"/>
        </w:tabs>
        <w:ind w:right="-90"/>
      </w:pPr>
      <w:r>
        <w:t>Total annual responses</w:t>
      </w:r>
      <w:r w:rsidR="0052531D">
        <w:t>...............................</w:t>
      </w:r>
      <w:r w:rsidR="00D033E9">
        <w:t xml:space="preserve"> 2,724</w:t>
      </w:r>
    </w:p>
    <w:p w:rsidR="00976468" w:rsidP="00976468" w:rsidRDefault="00976468">
      <w:pPr>
        <w:tabs>
          <w:tab w:val="left" w:leader="dot" w:pos="7740"/>
          <w:tab w:val="left" w:pos="7920"/>
          <w:tab w:val="right" w:pos="9270"/>
        </w:tabs>
      </w:pPr>
      <w:r>
        <w:t xml:space="preserve">Estimated </w:t>
      </w:r>
      <w:proofErr w:type="spellStart"/>
      <w:r>
        <w:t>hrs</w:t>
      </w:r>
      <w:proofErr w:type="spellEnd"/>
      <w:r>
        <w:t>/response................................</w:t>
      </w:r>
      <w:r w:rsidR="006B7329">
        <w:t xml:space="preserve">  </w:t>
      </w:r>
      <w:proofErr w:type="gramStart"/>
      <w:r w:rsidRPr="006B7329" w:rsidR="006B7329">
        <w:rPr>
          <w:u w:val="single"/>
        </w:rPr>
        <w:t>x</w:t>
      </w:r>
      <w:proofErr w:type="gramEnd"/>
      <w:r w:rsidRPr="006B7329" w:rsidR="006B7329">
        <w:rPr>
          <w:u w:val="single"/>
        </w:rPr>
        <w:t xml:space="preserve"> </w:t>
      </w:r>
      <w:r w:rsidRPr="006B7329" w:rsidR="0035381F">
        <w:rPr>
          <w:u w:val="single"/>
        </w:rPr>
        <w:t>1</w:t>
      </w:r>
    </w:p>
    <w:p w:rsidR="00976468" w:rsidP="00976468" w:rsidRDefault="00976468">
      <w:pPr>
        <w:tabs>
          <w:tab w:val="left" w:leader="dot" w:pos="7740"/>
          <w:tab w:val="right" w:pos="9270"/>
        </w:tabs>
      </w:pPr>
      <w:r>
        <w:t>Estimated total burden/hrs........................</w:t>
      </w:r>
      <w:r w:rsidR="0035381F">
        <w:t>..</w:t>
      </w:r>
      <w:r w:rsidR="00903A10">
        <w:t>.</w:t>
      </w:r>
      <w:r w:rsidR="006B7329">
        <w:t xml:space="preserve"> </w:t>
      </w:r>
      <w:r w:rsidR="00D033E9">
        <w:t>2,724</w:t>
      </w:r>
    </w:p>
    <w:p w:rsidR="00851F2E" w:rsidP="002A6FF1" w:rsidRDefault="00851F2E">
      <w:pPr>
        <w:tabs>
          <w:tab w:val="left" w:leader="dot" w:pos="7740"/>
          <w:tab w:val="right" w:pos="9270"/>
        </w:tabs>
        <w:rPr>
          <w:u w:val="single"/>
        </w:rPr>
      </w:pPr>
      <w:r w:rsidRPr="006C2357">
        <w:t>Hourly</w:t>
      </w:r>
      <w:r>
        <w:t xml:space="preserve"> r</w:t>
      </w:r>
      <w:r w:rsidRPr="006C2357">
        <w:t>ate*.....................................</w:t>
      </w:r>
      <w:r>
        <w:t>.....</w:t>
      </w:r>
      <w:r w:rsidRPr="004F5190">
        <w:rPr>
          <w:u w:val="single"/>
        </w:rPr>
        <w:t>x $</w:t>
      </w:r>
      <w:r>
        <w:rPr>
          <w:u w:val="single"/>
        </w:rPr>
        <w:t>68</w:t>
      </w:r>
    </w:p>
    <w:p w:rsidRPr="002A6FF1" w:rsidR="002A6FF1" w:rsidP="002A6FF1" w:rsidRDefault="002A6FF1">
      <w:pPr>
        <w:tabs>
          <w:tab w:val="left" w:leader="dot" w:pos="7740"/>
          <w:tab w:val="right" w:pos="9270"/>
        </w:tabs>
      </w:pPr>
      <w:r>
        <w:t>Estimated cost t</w:t>
      </w:r>
      <w:r w:rsidR="003F2131">
        <w:t>o public......................</w:t>
      </w:r>
      <w:r w:rsidR="006B7329">
        <w:t xml:space="preserve">     </w:t>
      </w:r>
      <w:r>
        <w:t>$</w:t>
      </w:r>
      <w:r w:rsidR="00D033E9">
        <w:t>185</w:t>
      </w:r>
      <w:r w:rsidR="006B7329">
        <w:t>,</w:t>
      </w:r>
      <w:r w:rsidR="00D033E9">
        <w:t>232</w:t>
      </w:r>
    </w:p>
    <w:p w:rsidR="00113FC0" w:rsidP="00243816" w:rsidRDefault="00113FC0">
      <w:pPr>
        <w:rPr>
          <w:rFonts w:eastAsia="Courier New" w:cs="Courier New"/>
          <w:b/>
          <w:szCs w:val="24"/>
        </w:rPr>
      </w:pPr>
    </w:p>
    <w:p w:rsidRPr="00817C6B" w:rsidR="0052531D" w:rsidP="00963A19" w:rsidRDefault="00817C6B">
      <w:pPr>
        <w:rPr>
          <w:u w:val="single"/>
        </w:rPr>
      </w:pPr>
      <w:r w:rsidRPr="00817C6B">
        <w:rPr>
          <w:b/>
          <w:u w:val="single"/>
        </w:rPr>
        <w:t>Summary</w:t>
      </w:r>
    </w:p>
    <w:p w:rsidR="00963A19" w:rsidP="00963A19" w:rsidRDefault="00963A19">
      <w:r>
        <w:t xml:space="preserve">  </w:t>
      </w:r>
    </w:p>
    <w:p w:rsidR="00963A19" w:rsidP="00963A19" w:rsidRDefault="0052531D">
      <w:pPr>
        <w:tabs>
          <w:tab w:val="left" w:pos="0"/>
          <w:tab w:val="left" w:leader="dot" w:pos="7740"/>
          <w:tab w:val="right" w:pos="9270"/>
        </w:tabs>
      </w:pPr>
      <w:r>
        <w:t>Estimated respondents/yr...............</w:t>
      </w:r>
      <w:r w:rsidRPr="00E77AB0">
        <w:t>..............</w:t>
      </w:r>
      <w:r w:rsidR="00963A19">
        <w:t>20,6</w:t>
      </w:r>
      <w:r>
        <w:t>78</w:t>
      </w:r>
    </w:p>
    <w:p w:rsidR="00963A19" w:rsidP="00963A19" w:rsidRDefault="00963A19">
      <w:pPr>
        <w:tabs>
          <w:tab w:val="left" w:leader="dot" w:pos="7740"/>
          <w:tab w:val="left" w:pos="8100"/>
          <w:tab w:val="left" w:pos="8730"/>
          <w:tab w:val="right" w:pos="9270"/>
        </w:tabs>
        <w:ind w:right="-90"/>
      </w:pPr>
      <w:r>
        <w:t>Total annual responses..............................</w:t>
      </w:r>
      <w:r w:rsidR="00D033E9">
        <w:t xml:space="preserve"> </w:t>
      </w:r>
      <w:r>
        <w:t>8</w:t>
      </w:r>
      <w:r w:rsidR="00D033E9">
        <w:t>0</w:t>
      </w:r>
      <w:r>
        <w:t>,</w:t>
      </w:r>
      <w:r w:rsidR="00D033E9">
        <w:t>068</w:t>
      </w:r>
    </w:p>
    <w:p w:rsidR="00963A19" w:rsidP="00963A19" w:rsidRDefault="00963A19">
      <w:pPr>
        <w:tabs>
          <w:tab w:val="left" w:leader="dot" w:pos="7740"/>
          <w:tab w:val="right" w:pos="9270"/>
        </w:tabs>
        <w:rPr>
          <w:u w:val="single"/>
        </w:rPr>
      </w:pPr>
      <w:r>
        <w:t>Estimated total burden hrs..........................</w:t>
      </w:r>
      <w:r w:rsidR="00D033E9">
        <w:t xml:space="preserve"> </w:t>
      </w:r>
      <w:r>
        <w:t>8</w:t>
      </w:r>
      <w:r w:rsidR="00D033E9">
        <w:t>0</w:t>
      </w:r>
      <w:r w:rsidRPr="002A6FF1">
        <w:t>,</w:t>
      </w:r>
      <w:r w:rsidR="00D033E9">
        <w:t>068</w:t>
      </w:r>
    </w:p>
    <w:p w:rsidR="00963A19" w:rsidP="00963A19" w:rsidRDefault="00963A19">
      <w:pPr>
        <w:tabs>
          <w:tab w:val="left" w:leader="dot" w:pos="7740"/>
          <w:tab w:val="right" w:pos="9270"/>
        </w:tabs>
        <w:rPr>
          <w:u w:val="single"/>
        </w:rPr>
      </w:pPr>
      <w:r w:rsidRPr="006C2357">
        <w:t>Hourly</w:t>
      </w:r>
      <w:r>
        <w:t xml:space="preserve"> r</w:t>
      </w:r>
      <w:r w:rsidRPr="006C2357">
        <w:t>ate*.....................................</w:t>
      </w:r>
      <w:r>
        <w:t>.....</w:t>
      </w:r>
      <w:r w:rsidRPr="004F5190">
        <w:rPr>
          <w:u w:val="single"/>
        </w:rPr>
        <w:t>x $</w:t>
      </w:r>
      <w:r>
        <w:rPr>
          <w:u w:val="single"/>
        </w:rPr>
        <w:t>68</w:t>
      </w:r>
    </w:p>
    <w:p w:rsidRPr="002A6FF1" w:rsidR="00963A19" w:rsidP="00963A19" w:rsidRDefault="00963A19">
      <w:pPr>
        <w:tabs>
          <w:tab w:val="left" w:leader="dot" w:pos="7740"/>
          <w:tab w:val="right" w:pos="9270"/>
        </w:tabs>
      </w:pPr>
      <w:r>
        <w:t>Estimated cost to the public....................</w:t>
      </w:r>
      <w:r w:rsidR="00D033E9">
        <w:t xml:space="preserve"> </w:t>
      </w:r>
      <w:r>
        <w:t>$</w:t>
      </w:r>
      <w:r w:rsidR="00D033E9">
        <w:t>5</w:t>
      </w:r>
      <w:r>
        <w:t>,</w:t>
      </w:r>
      <w:r w:rsidR="00D033E9">
        <w:t>444</w:t>
      </w:r>
      <w:r>
        <w:t>,</w:t>
      </w:r>
      <w:r w:rsidR="00D033E9">
        <w:t>624</w:t>
      </w:r>
    </w:p>
    <w:p w:rsidR="00963A19" w:rsidP="00243816" w:rsidRDefault="00963A19"/>
    <w:p w:rsidRPr="00D4254B" w:rsidR="00AE5C04" w:rsidP="00AE5C04" w:rsidRDefault="00A04D31">
      <w:pPr>
        <w:tabs>
          <w:tab w:val="left" w:leader="dot" w:pos="7740"/>
          <w:tab w:val="right" w:pos="9270"/>
        </w:tabs>
        <w:rPr>
          <w:rFonts w:cs="Courier New"/>
        </w:rPr>
      </w:pPr>
      <w:r>
        <w:t xml:space="preserve">* </w:t>
      </w:r>
      <w:r w:rsidRPr="00F12F29" w:rsidR="00AE5C04">
        <w:rPr>
          <w:rFonts w:cs="Courier New"/>
          <w:szCs w:val="24"/>
        </w:rPr>
        <w:t>Based on the OPM GS-1</w:t>
      </w:r>
      <w:r w:rsidR="00AE5C04">
        <w:rPr>
          <w:rFonts w:cs="Courier New"/>
          <w:szCs w:val="24"/>
        </w:rPr>
        <w:t>3</w:t>
      </w:r>
      <w:r w:rsidRPr="00F12F29" w:rsidR="00AE5C04">
        <w:rPr>
          <w:rFonts w:cs="Courier New"/>
          <w:szCs w:val="24"/>
        </w:rPr>
        <w:t>/step 5 salary ($</w:t>
      </w:r>
      <w:r w:rsidR="00AE5C04">
        <w:rPr>
          <w:rFonts w:cs="Courier New"/>
          <w:szCs w:val="24"/>
        </w:rPr>
        <w:t>49.54</w:t>
      </w:r>
      <w:r w:rsidRPr="00F12F29" w:rsidR="00AE5C04">
        <w:rPr>
          <w:rFonts w:cs="Courier New"/>
          <w:szCs w:val="24"/>
        </w:rPr>
        <w:t xml:space="preserve"> an hour) plus 36.25% fringe and overhead burden rate, the one mandated by OMB memorandum M-08-13 for use in public-private competition, rounded to the nearest dollar, or $</w:t>
      </w:r>
      <w:r w:rsidR="00AE5C04">
        <w:rPr>
          <w:rFonts w:cs="Courier New"/>
          <w:szCs w:val="24"/>
        </w:rPr>
        <w:t>68</w:t>
      </w:r>
      <w:r w:rsidRPr="00F12F29" w:rsidR="00AE5C04">
        <w:rPr>
          <w:rFonts w:cs="Courier New"/>
          <w:szCs w:val="24"/>
        </w:rPr>
        <w:t xml:space="preserve"> an hour. Reference Salary </w:t>
      </w:r>
      <w:r w:rsidRPr="00D4254B" w:rsidR="00AE5C04">
        <w:rPr>
          <w:rFonts w:cs="Courier New"/>
          <w:szCs w:val="24"/>
        </w:rPr>
        <w:t>Table 20</w:t>
      </w:r>
      <w:r w:rsidR="00AE5C04">
        <w:rPr>
          <w:rFonts w:cs="Courier New"/>
          <w:szCs w:val="24"/>
        </w:rPr>
        <w:t>20</w:t>
      </w:r>
      <w:r w:rsidRPr="00D4254B" w:rsidR="00AE5C04">
        <w:rPr>
          <w:rFonts w:cs="Courier New"/>
          <w:szCs w:val="24"/>
        </w:rPr>
        <w:t>-RUS, Effective January 20</w:t>
      </w:r>
      <w:r w:rsidR="00AE5C04">
        <w:rPr>
          <w:rFonts w:cs="Courier New"/>
          <w:szCs w:val="24"/>
        </w:rPr>
        <w:t>20</w:t>
      </w:r>
      <w:r w:rsidRPr="00D4254B" w:rsidR="00AE5C04">
        <w:rPr>
          <w:rFonts w:cs="Courier New"/>
          <w:szCs w:val="24"/>
        </w:rPr>
        <w:t>, found at www.opm.gov.</w:t>
      </w:r>
    </w:p>
    <w:p w:rsidR="00A04D31" w:rsidRDefault="00A04D31"/>
    <w:p w:rsidR="0036002F" w:rsidP="0036002F" w:rsidRDefault="0036002F">
      <w:r w:rsidRPr="00E54868">
        <w:rPr>
          <w:b/>
        </w:rPr>
        <w:t>14.</w:t>
      </w:r>
      <w:r>
        <w:t xml:space="preserve">  </w:t>
      </w:r>
      <w:r>
        <w:rPr>
          <w:b/>
        </w:rPr>
        <w:t>Estimated cost to the Government</w:t>
      </w:r>
      <w:r>
        <w:t>.  Time required for Government</w:t>
      </w:r>
      <w:r w:rsidR="00864031">
        <w:t>-</w:t>
      </w:r>
      <w:r>
        <w:t xml:space="preserve">wide review is </w:t>
      </w:r>
      <w:r w:rsidR="007E4AE8">
        <w:t>estimated at</w:t>
      </w:r>
      <w:r w:rsidR="00696757">
        <w:t xml:space="preserve"> 16 hours</w:t>
      </w:r>
      <w:r>
        <w:t>.</w:t>
      </w:r>
    </w:p>
    <w:p w:rsidR="0036002F" w:rsidP="0036002F" w:rsidRDefault="0036002F"/>
    <w:p w:rsidRPr="006B7329" w:rsidR="007E4AE8" w:rsidP="0036002F" w:rsidRDefault="007E4AE8">
      <w:pPr>
        <w:tabs>
          <w:tab w:val="left" w:leader="dot" w:pos="7740"/>
          <w:tab w:val="left" w:pos="7920"/>
          <w:tab w:val="right" w:pos="9270"/>
        </w:tabs>
      </w:pPr>
      <w:r w:rsidRPr="006B7329">
        <w:t>Total annual responses...............................</w:t>
      </w:r>
      <w:r w:rsidRPr="006B7329" w:rsidR="00043209">
        <w:t>20</w:t>
      </w:r>
      <w:r w:rsidRPr="006B7329">
        <w:t>,</w:t>
      </w:r>
      <w:r w:rsidRPr="006B7329" w:rsidR="00043209">
        <w:t>6</w:t>
      </w:r>
      <w:r w:rsidRPr="006B7329" w:rsidR="006B7329">
        <w:t>78</w:t>
      </w:r>
    </w:p>
    <w:p w:rsidRPr="006B7329" w:rsidR="0036002F" w:rsidP="0036002F" w:rsidRDefault="0036002F">
      <w:pPr>
        <w:tabs>
          <w:tab w:val="left" w:leader="dot" w:pos="7740"/>
          <w:tab w:val="left" w:pos="7920"/>
          <w:tab w:val="right" w:pos="9270"/>
        </w:tabs>
      </w:pPr>
      <w:r w:rsidRPr="006B7329">
        <w:t xml:space="preserve">Review </w:t>
      </w:r>
      <w:r w:rsidRPr="006B7329" w:rsidR="00214450">
        <w:t>T</w:t>
      </w:r>
      <w:r w:rsidRPr="006B7329">
        <w:t>ime</w:t>
      </w:r>
      <w:r w:rsidRPr="006B7329" w:rsidR="00696757">
        <w:t xml:space="preserve"> per response</w:t>
      </w:r>
      <w:r w:rsidRPr="006B7329" w:rsidR="006C2357">
        <w:t xml:space="preserve"> (hours)</w:t>
      </w:r>
      <w:r w:rsidRPr="006B7329" w:rsidR="00696757">
        <w:t>......................</w:t>
      </w:r>
      <w:r w:rsidRPr="006B7329" w:rsidR="006C2357">
        <w:t xml:space="preserve"> </w:t>
      </w:r>
      <w:r w:rsidRPr="006B7329" w:rsidR="006C2357">
        <w:rPr>
          <w:u w:val="single"/>
        </w:rPr>
        <w:t xml:space="preserve">x </w:t>
      </w:r>
      <w:r w:rsidRPr="006B7329" w:rsidR="00CB5B0F">
        <w:rPr>
          <w:u w:val="single"/>
        </w:rPr>
        <w:t>16</w:t>
      </w:r>
    </w:p>
    <w:p w:rsidRPr="006B7329" w:rsidR="00696757" w:rsidP="0036002F" w:rsidRDefault="006C2357">
      <w:pPr>
        <w:tabs>
          <w:tab w:val="left" w:leader="dot" w:pos="7740"/>
          <w:tab w:val="left" w:pos="7920"/>
          <w:tab w:val="right" w:pos="9270"/>
        </w:tabs>
      </w:pPr>
      <w:r w:rsidRPr="006B7329">
        <w:t>Review time per year (hours)</w:t>
      </w:r>
      <w:r w:rsidRPr="006B7329" w:rsidR="00696757">
        <w:t>........................</w:t>
      </w:r>
      <w:r w:rsidRPr="006B7329" w:rsidR="00043209">
        <w:t>330</w:t>
      </w:r>
      <w:r w:rsidRPr="006B7329" w:rsidR="00696757">
        <w:t>,</w:t>
      </w:r>
      <w:r w:rsidRPr="006B7329" w:rsidR="006B7329">
        <w:t>848</w:t>
      </w:r>
    </w:p>
    <w:p w:rsidRPr="006B7329" w:rsidR="0036002F" w:rsidP="0036002F" w:rsidRDefault="006C2357">
      <w:pPr>
        <w:tabs>
          <w:tab w:val="left" w:leader="dot" w:pos="7740"/>
          <w:tab w:val="left" w:pos="7920"/>
          <w:tab w:val="right" w:pos="9270"/>
        </w:tabs>
        <w:rPr>
          <w:u w:val="single"/>
        </w:rPr>
      </w:pPr>
      <w:r w:rsidRPr="006B7329">
        <w:t>Hourly rate*.........................................</w:t>
      </w:r>
      <w:r w:rsidRPr="006B7329" w:rsidR="00696757">
        <w:t>.</w:t>
      </w:r>
      <w:r w:rsidRPr="006B7329" w:rsidR="0036002F">
        <w:rPr>
          <w:u w:val="single"/>
        </w:rPr>
        <w:t>x $</w:t>
      </w:r>
      <w:r w:rsidRPr="006B7329" w:rsidR="00AE5C04">
        <w:rPr>
          <w:u w:val="single"/>
        </w:rPr>
        <w:t>68</w:t>
      </w:r>
    </w:p>
    <w:p w:rsidRPr="006B7329" w:rsidR="0036002F" w:rsidP="0036002F" w:rsidRDefault="006C2357">
      <w:pPr>
        <w:tabs>
          <w:tab w:val="left" w:leader="dot" w:pos="7640"/>
          <w:tab w:val="left" w:pos="7920"/>
          <w:tab w:val="right" w:pos="9270"/>
        </w:tabs>
      </w:pPr>
      <w:r w:rsidRPr="006B7329">
        <w:t>Estimated cost to the Government</w:t>
      </w:r>
      <w:r w:rsidRPr="006B7329" w:rsidR="0036002F">
        <w:t>.........</w:t>
      </w:r>
      <w:r w:rsidRPr="006B7329" w:rsidR="00696757">
        <w:t>....</w:t>
      </w:r>
      <w:r w:rsidRPr="006B7329" w:rsidR="006B7329">
        <w:t xml:space="preserve">   </w:t>
      </w:r>
      <w:r w:rsidRPr="006B7329" w:rsidR="0036002F">
        <w:t>$</w:t>
      </w:r>
      <w:r w:rsidRPr="006B7329" w:rsidR="006B7329">
        <w:t>22</w:t>
      </w:r>
      <w:r w:rsidRPr="006B7329" w:rsidR="00696757">
        <w:t>,</w:t>
      </w:r>
      <w:r w:rsidRPr="006B7329" w:rsidR="006B7329">
        <w:t>497</w:t>
      </w:r>
      <w:r w:rsidRPr="006B7329" w:rsidR="0036002F">
        <w:t>,</w:t>
      </w:r>
      <w:r w:rsidRPr="006B7329" w:rsidR="006B7329">
        <w:t>664</w:t>
      </w:r>
    </w:p>
    <w:p w:rsidRPr="006B7329" w:rsidR="00055DE4" w:rsidRDefault="00055DE4">
      <w:pPr>
        <w:tabs>
          <w:tab w:val="left" w:leader="dot" w:pos="7740"/>
          <w:tab w:val="right" w:pos="9270"/>
        </w:tabs>
      </w:pPr>
    </w:p>
    <w:p w:rsidRPr="00E342E7" w:rsidR="006F3E2F" w:rsidP="006F3E2F" w:rsidRDefault="00055DE4">
      <w:pPr>
        <w:tabs>
          <w:tab w:val="left" w:pos="1440"/>
        </w:tabs>
        <w:rPr>
          <w:rFonts w:cs="Courier New"/>
          <w:color w:val="222222"/>
          <w:shd w:val="clear" w:color="auto" w:fill="FFFFFF"/>
        </w:rPr>
      </w:pPr>
      <w:r w:rsidRPr="006B7329">
        <w:rPr>
          <w:b/>
        </w:rPr>
        <w:t>15.</w:t>
      </w:r>
      <w:r w:rsidRPr="006B7329">
        <w:t xml:space="preserve">  </w:t>
      </w:r>
      <w:r w:rsidRPr="006B7329">
        <w:rPr>
          <w:b/>
        </w:rPr>
        <w:t>Explain reasons for program changes or adjustments reported in Item 13 or 14</w:t>
      </w:r>
      <w:r w:rsidRPr="006B7329" w:rsidR="00F94ACB">
        <w:t>.</w:t>
      </w:r>
      <w:r w:rsidR="00B07464">
        <w:t xml:space="preserve">  </w:t>
      </w:r>
      <w:r w:rsidRPr="006B7329" w:rsidR="006F3E2F">
        <w:rPr>
          <w:rFonts w:cs="Courier New"/>
          <w:szCs w:val="24"/>
          <w:lang w:val="en"/>
        </w:rPr>
        <w:t xml:space="preserve">The </w:t>
      </w:r>
      <w:r w:rsidR="008B4EB8">
        <w:rPr>
          <w:rFonts w:cs="Courier New"/>
          <w:szCs w:val="24"/>
          <w:lang w:val="en"/>
        </w:rPr>
        <w:t>de</w:t>
      </w:r>
      <w:r w:rsidRPr="006B7329" w:rsidR="006F3E2F">
        <w:rPr>
          <w:rFonts w:cs="Courier New"/>
          <w:szCs w:val="24"/>
          <w:lang w:val="en"/>
        </w:rPr>
        <w:t xml:space="preserve">crease of responses from </w:t>
      </w:r>
      <w:r w:rsidRPr="008B4EB8" w:rsidR="008B4EB8">
        <w:rPr>
          <w:rFonts w:cs="Courier New"/>
          <w:szCs w:val="24"/>
          <w:lang w:val="en"/>
        </w:rPr>
        <w:lastRenderedPageBreak/>
        <w:t>185,814</w:t>
      </w:r>
      <w:r w:rsidRPr="006B7329" w:rsidR="006F3E2F">
        <w:rPr>
          <w:rFonts w:cs="Courier New"/>
          <w:szCs w:val="24"/>
          <w:lang w:val="en"/>
        </w:rPr>
        <w:t xml:space="preserve"> to </w:t>
      </w:r>
      <w:r w:rsidR="008B4EB8">
        <w:rPr>
          <w:rFonts w:cs="Courier New"/>
          <w:szCs w:val="24"/>
          <w:lang w:val="en"/>
        </w:rPr>
        <w:t>80,068</w:t>
      </w:r>
      <w:r w:rsidRPr="006B7329" w:rsidR="006F3E2F">
        <w:rPr>
          <w:rFonts w:cs="Courier New"/>
          <w:szCs w:val="24"/>
          <w:lang w:val="en"/>
        </w:rPr>
        <w:t xml:space="preserve"> and the associated </w:t>
      </w:r>
      <w:r w:rsidR="008B4EB8">
        <w:rPr>
          <w:rFonts w:cs="Courier New"/>
          <w:szCs w:val="24"/>
          <w:lang w:val="en"/>
        </w:rPr>
        <w:t>de</w:t>
      </w:r>
      <w:r w:rsidRPr="006B7329" w:rsidR="006F3E2F">
        <w:rPr>
          <w:rFonts w:cs="Courier New"/>
          <w:szCs w:val="24"/>
          <w:lang w:val="en"/>
        </w:rPr>
        <w:t>crease in</w:t>
      </w:r>
      <w:r w:rsidRPr="00D4254B" w:rsidR="006F3E2F">
        <w:rPr>
          <w:rFonts w:cs="Courier New"/>
          <w:szCs w:val="24"/>
          <w:lang w:val="en"/>
        </w:rPr>
        <w:t xml:space="preserve"> estimated burden hours from </w:t>
      </w:r>
      <w:r w:rsidR="006F3E2F">
        <w:rPr>
          <w:rFonts w:cs="Courier New"/>
          <w:szCs w:val="24"/>
          <w:lang w:val="en"/>
        </w:rPr>
        <w:t>18</w:t>
      </w:r>
      <w:r w:rsidR="006B7329">
        <w:rPr>
          <w:rFonts w:cs="Courier New"/>
          <w:szCs w:val="24"/>
          <w:lang w:val="en"/>
        </w:rPr>
        <w:t>5</w:t>
      </w:r>
      <w:r w:rsidR="006F3E2F">
        <w:rPr>
          <w:rFonts w:cs="Courier New"/>
          <w:szCs w:val="24"/>
          <w:lang w:val="en"/>
        </w:rPr>
        <w:t>,814</w:t>
      </w:r>
      <w:r w:rsidRPr="00D4254B" w:rsidR="006F3E2F">
        <w:rPr>
          <w:rFonts w:cs="Courier New"/>
          <w:szCs w:val="24"/>
          <w:lang w:val="en"/>
        </w:rPr>
        <w:t xml:space="preserve"> to </w:t>
      </w:r>
      <w:r w:rsidR="006B7329">
        <w:rPr>
          <w:rFonts w:cs="Courier New"/>
          <w:szCs w:val="24"/>
          <w:lang w:val="en"/>
        </w:rPr>
        <w:t>8</w:t>
      </w:r>
      <w:r w:rsidR="008B4EB8">
        <w:rPr>
          <w:rFonts w:cs="Courier New"/>
          <w:szCs w:val="24"/>
          <w:lang w:val="en"/>
        </w:rPr>
        <w:t>0</w:t>
      </w:r>
      <w:r w:rsidR="006B7329">
        <w:rPr>
          <w:rFonts w:cs="Courier New"/>
          <w:szCs w:val="24"/>
          <w:lang w:val="en"/>
        </w:rPr>
        <w:t>,</w:t>
      </w:r>
      <w:r w:rsidR="008B4EB8">
        <w:rPr>
          <w:rFonts w:cs="Courier New"/>
          <w:szCs w:val="24"/>
          <w:lang w:val="en"/>
        </w:rPr>
        <w:t>068</w:t>
      </w:r>
      <w:r w:rsidRPr="00D4254B" w:rsidR="006F3E2F">
        <w:rPr>
          <w:rFonts w:cs="Courier New"/>
          <w:szCs w:val="24"/>
          <w:lang w:val="en"/>
        </w:rPr>
        <w:t xml:space="preserve"> is an adjustment due to</w:t>
      </w:r>
      <w:r w:rsidRPr="00D4254B" w:rsidR="006F3E2F">
        <w:rPr>
          <w:rFonts w:cs="Courier New"/>
          <w:szCs w:val="24"/>
        </w:rPr>
        <w:t xml:space="preserve"> use</w:t>
      </w:r>
      <w:r w:rsidRPr="00E342E7" w:rsidR="006F3E2F">
        <w:rPr>
          <w:rFonts w:cs="Courier New"/>
          <w:szCs w:val="24"/>
        </w:rPr>
        <w:t xml:space="preserve"> of the most current data available</w:t>
      </w:r>
      <w:r w:rsidR="00D44E4B">
        <w:rPr>
          <w:rFonts w:cs="Courier New"/>
          <w:szCs w:val="24"/>
        </w:rPr>
        <w:t xml:space="preserve"> and the increase in the SAT and the thresh</w:t>
      </w:r>
      <w:r w:rsidRPr="00D44E4B" w:rsidR="00D44E4B">
        <w:rPr>
          <w:rFonts w:cs="Courier New"/>
          <w:szCs w:val="24"/>
        </w:rPr>
        <w:t>old for requesting certified cost or pricing data</w:t>
      </w:r>
      <w:r w:rsidRPr="00E342E7" w:rsidR="006F3E2F">
        <w:rPr>
          <w:rFonts w:cs="Courier New"/>
          <w:szCs w:val="24"/>
        </w:rPr>
        <w:t xml:space="preserve">.  </w:t>
      </w:r>
    </w:p>
    <w:p w:rsidR="00055DE4" w:rsidRDefault="00055DE4"/>
    <w:p w:rsidR="006F3E2F" w:rsidP="006F3E2F" w:rsidRDefault="006F3E2F">
      <w:pPr>
        <w:rPr>
          <w:rFonts w:eastAsia="Courier New" w:cs="Courier New"/>
          <w:szCs w:val="24"/>
        </w:rPr>
      </w:pPr>
      <w:r>
        <w:rPr>
          <w:rFonts w:eastAsia="Courier New" w:cs="Courier New"/>
          <w:b/>
          <w:szCs w:val="24"/>
        </w:rPr>
        <w:t>16.</w:t>
      </w:r>
      <w:r>
        <w:rPr>
          <w:rFonts w:eastAsia="Courier New" w:cs="Courier New"/>
          <w:szCs w:val="24"/>
        </w:rPr>
        <w:t xml:space="preserve">  </w:t>
      </w:r>
      <w:r>
        <w:rPr>
          <w:rFonts w:eastAsia="Courier New" w:cs="Courier New"/>
          <w:b/>
          <w:szCs w:val="24"/>
        </w:rPr>
        <w:t>Outline plans for published results of information collections</w:t>
      </w:r>
      <w:r>
        <w:rPr>
          <w:rFonts w:eastAsia="Courier New" w:cs="Courier New"/>
          <w:szCs w:val="24"/>
        </w:rPr>
        <w:t>.  Results will not be tabulated or published.</w:t>
      </w:r>
    </w:p>
    <w:p w:rsidR="006F3E2F" w:rsidP="006F3E2F" w:rsidRDefault="006F3E2F">
      <w:pPr>
        <w:rPr>
          <w:rFonts w:eastAsia="Courier New" w:cs="Courier New"/>
          <w:szCs w:val="24"/>
        </w:rPr>
      </w:pPr>
      <w:r>
        <w:rPr>
          <w:rFonts w:eastAsia="Courier New" w:cs="Courier New"/>
          <w:szCs w:val="24"/>
        </w:rPr>
        <w:t xml:space="preserve"> </w:t>
      </w:r>
    </w:p>
    <w:p w:rsidR="006F3E2F" w:rsidP="006F3E2F" w:rsidRDefault="006F3E2F">
      <w:pPr>
        <w:rPr>
          <w:rFonts w:eastAsia="Courier New" w:cs="Courier New"/>
          <w:szCs w:val="24"/>
        </w:rPr>
      </w:pPr>
      <w:r>
        <w:rPr>
          <w:rFonts w:eastAsia="Courier New" w:cs="Courier New"/>
          <w:b/>
          <w:szCs w:val="24"/>
        </w:rPr>
        <w:t xml:space="preserve">17. Approval not to display expiration date.  </w:t>
      </w:r>
      <w:r>
        <w:rPr>
          <w:rFonts w:eastAsia="Courier New" w:cs="Courier New"/>
          <w:szCs w:val="24"/>
        </w:rPr>
        <w:t>Not applicable.</w:t>
      </w:r>
    </w:p>
    <w:p w:rsidR="006F3E2F" w:rsidP="006F3E2F" w:rsidRDefault="006F3E2F">
      <w:pPr>
        <w:rPr>
          <w:rFonts w:eastAsia="Courier New" w:cs="Courier New"/>
          <w:b/>
          <w:szCs w:val="24"/>
        </w:rPr>
      </w:pPr>
      <w:r>
        <w:rPr>
          <w:rFonts w:eastAsia="Courier New" w:cs="Courier New"/>
          <w:b/>
          <w:szCs w:val="24"/>
        </w:rPr>
        <w:t xml:space="preserve"> </w:t>
      </w:r>
    </w:p>
    <w:p w:rsidR="006F3E2F" w:rsidP="006F3E2F" w:rsidRDefault="006F3E2F">
      <w:pPr>
        <w:rPr>
          <w:rFonts w:eastAsia="Courier New" w:cs="Courier New"/>
          <w:szCs w:val="24"/>
        </w:rPr>
      </w:pPr>
      <w:r>
        <w:rPr>
          <w:rFonts w:eastAsia="Courier New" w:cs="Courier New"/>
          <w:b/>
          <w:szCs w:val="24"/>
        </w:rPr>
        <w:t>18.  Explanation of exception to certification statement.</w:t>
      </w:r>
      <w:r>
        <w:rPr>
          <w:rFonts w:eastAsia="Courier New" w:cs="Courier New"/>
          <w:szCs w:val="24"/>
        </w:rPr>
        <w:t xml:space="preserve">  Not applicable.</w:t>
      </w:r>
    </w:p>
    <w:p w:rsidR="006F3E2F" w:rsidP="006F3E2F" w:rsidRDefault="006F3E2F">
      <w:pPr>
        <w:rPr>
          <w:rFonts w:eastAsia="Courier New" w:cs="Courier New"/>
          <w:szCs w:val="24"/>
        </w:rPr>
      </w:pPr>
      <w:r>
        <w:rPr>
          <w:rFonts w:eastAsia="Courier New" w:cs="Courier New"/>
          <w:szCs w:val="24"/>
        </w:rPr>
        <w:t xml:space="preserve"> </w:t>
      </w:r>
    </w:p>
    <w:p w:rsidR="00335129" w:rsidRDefault="006F3E2F">
      <w:pPr>
        <w:rPr>
          <w:rFonts w:eastAsia="Courier New" w:cs="Courier New"/>
          <w:szCs w:val="24"/>
        </w:rPr>
      </w:pPr>
      <w:r>
        <w:rPr>
          <w:rFonts w:eastAsia="Courier New" w:cs="Courier New"/>
          <w:b/>
          <w:szCs w:val="24"/>
        </w:rPr>
        <w:t xml:space="preserve">B.   Collections of Information Employing Statistical Methods.  </w:t>
      </w:r>
      <w:r>
        <w:rPr>
          <w:rFonts w:eastAsia="Courier New" w:cs="Courier New"/>
          <w:szCs w:val="24"/>
        </w:rPr>
        <w:t>Statistical methods are not used in this information collection.</w:t>
      </w:r>
    </w:p>
    <w:sectPr w:rsidR="00335129" w:rsidSect="00140C6B">
      <w:footerReference w:type="default" r:id="rId9"/>
      <w:type w:val="nextColumn"/>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DFC" w:rsidRDefault="00605DFC">
      <w:r>
        <w:separator/>
      </w:r>
    </w:p>
  </w:endnote>
  <w:endnote w:type="continuationSeparator" w:id="0">
    <w:p w:rsidR="00605DFC" w:rsidRDefault="0060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8056"/>
      <w:docPartObj>
        <w:docPartGallery w:val="Page Numbers (Bottom of Page)"/>
        <w:docPartUnique/>
      </w:docPartObj>
    </w:sdtPr>
    <w:sdtEndPr/>
    <w:sdtContent>
      <w:p w:rsidR="0033681F" w:rsidRDefault="007765EA">
        <w:pPr>
          <w:pStyle w:val="Footer"/>
          <w:jc w:val="center"/>
        </w:pPr>
        <w:r>
          <w:fldChar w:fldCharType="begin"/>
        </w:r>
        <w:r>
          <w:instrText xml:space="preserve"> PAGE   \* MERGEFORMAT </w:instrText>
        </w:r>
        <w:r>
          <w:fldChar w:fldCharType="separate"/>
        </w:r>
        <w:r w:rsidR="000D5C85">
          <w:rPr>
            <w:noProof/>
          </w:rPr>
          <w:t>2</w:t>
        </w:r>
        <w:r>
          <w:rPr>
            <w:noProof/>
          </w:rPr>
          <w:fldChar w:fldCharType="end"/>
        </w:r>
      </w:p>
    </w:sdtContent>
  </w:sdt>
  <w:p w:rsidR="0033681F" w:rsidRDefault="0033681F" w:rsidP="00140C6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DFC" w:rsidRDefault="00605DFC">
      <w:r>
        <w:separator/>
      </w:r>
    </w:p>
  </w:footnote>
  <w:footnote w:type="continuationSeparator" w:id="0">
    <w:p w:rsidR="00605DFC" w:rsidRDefault="00605DFC">
      <w:r>
        <w:continuationSeparator/>
      </w:r>
    </w:p>
  </w:footnote>
  <w:footnote w:id="1">
    <w:p w:rsidR="00D133A4" w:rsidRDefault="00D133A4" w:rsidP="00D133A4">
      <w:pPr>
        <w:pStyle w:val="FootnoteText"/>
      </w:pPr>
      <w:r>
        <w:rPr>
          <w:rStyle w:val="FootnoteReference"/>
        </w:rPr>
        <w:footnoteRef/>
      </w:r>
      <w:r>
        <w:t xml:space="preserve"> </w:t>
      </w:r>
      <w:r w:rsidRPr="00D133A4">
        <w:t>Using the increased simplified acquisition threshold</w:t>
      </w:r>
      <w:r>
        <w:t xml:space="preserve"> </w:t>
      </w:r>
      <w:r w:rsidRPr="00D133A4">
        <w:t>of $2</w:t>
      </w:r>
      <w:r>
        <w:t>50,000</w:t>
      </w:r>
      <w:r w:rsidRPr="00D133A4">
        <w:t xml:space="preserve"> as proposed by FAR Case 2018-00</w:t>
      </w:r>
      <w:r>
        <w:t>4</w:t>
      </w:r>
      <w:r w:rsidRPr="00D133A4">
        <w:t xml:space="preserve">, </w:t>
      </w:r>
      <w:r w:rsidR="0019343E" w:rsidRPr="0019343E">
        <w:t>Increased Micro-Purchase and Simplified Acquisition Threshold</w:t>
      </w:r>
      <w:r w:rsidR="0019343E">
        <w:t>s</w:t>
      </w:r>
      <w:r w:rsidRPr="00D133A4">
        <w:t xml:space="preserve"> (84 FR 5242</w:t>
      </w:r>
      <w:r>
        <w:t>0</w:t>
      </w:r>
      <w:r w:rsidRPr="00D133A4">
        <w:t>), per section 8</w:t>
      </w:r>
      <w:r>
        <w:t>05</w:t>
      </w:r>
      <w:r w:rsidRPr="00D133A4">
        <w:t xml:space="preserve"> of the National Defense Authorization Act for Fiscal Year 2018.</w:t>
      </w:r>
    </w:p>
  </w:footnote>
  <w:footnote w:id="2">
    <w:p w:rsidR="005704BA" w:rsidRPr="00D133A4" w:rsidRDefault="005704BA">
      <w:pPr>
        <w:pStyle w:val="FootnoteText"/>
      </w:pPr>
      <w:r>
        <w:rPr>
          <w:rStyle w:val="FootnoteReference"/>
        </w:rPr>
        <w:footnoteRef/>
      </w:r>
      <w:r>
        <w:t xml:space="preserve"> </w:t>
      </w:r>
      <w:r w:rsidRPr="00D133A4">
        <w:rPr>
          <w:rFonts w:eastAsia="Courier New" w:cs="Courier New"/>
        </w:rPr>
        <w:t>Using the increased threshold for requesting certified cost or pricing data (FAR 15.403-4(a)(1)) of $2 million as proposed by FAR Case 2018-005, Modifications to Cost or Pricing Data Reporting Requirements (84 FR 52428), per section 811 of the National Defense Authorization Act for Fiscal Year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B6166"/>
    <w:multiLevelType w:val="hybridMultilevel"/>
    <w:tmpl w:val="753CE526"/>
    <w:lvl w:ilvl="0" w:tplc="C9545760">
      <w:start w:val="1"/>
      <w:numFmt w:val="lowerLetter"/>
      <w:lvlText w:val="(%1)"/>
      <w:lvlJc w:val="left"/>
      <w:pPr>
        <w:ind w:left="1080" w:hanging="72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74DDC"/>
    <w:multiLevelType w:val="hybridMultilevel"/>
    <w:tmpl w:val="8CAC3224"/>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2179D"/>
    <w:multiLevelType w:val="hybridMultilevel"/>
    <w:tmpl w:val="A728214C"/>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AE4335"/>
    <w:multiLevelType w:val="multilevel"/>
    <w:tmpl w:val="F06E57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F8C7BC1"/>
    <w:multiLevelType w:val="hybridMultilevel"/>
    <w:tmpl w:val="D75A2584"/>
    <w:lvl w:ilvl="0" w:tplc="4FBAE4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73"/>
    <w:rsid w:val="0001358E"/>
    <w:rsid w:val="00017230"/>
    <w:rsid w:val="000355FC"/>
    <w:rsid w:val="00043209"/>
    <w:rsid w:val="00043CB3"/>
    <w:rsid w:val="00055DE4"/>
    <w:rsid w:val="00064C56"/>
    <w:rsid w:val="00070FE2"/>
    <w:rsid w:val="0008290D"/>
    <w:rsid w:val="000A249B"/>
    <w:rsid w:val="000B5D60"/>
    <w:rsid w:val="000B6250"/>
    <w:rsid w:val="000C2FBB"/>
    <w:rsid w:val="000D3713"/>
    <w:rsid w:val="000D5C85"/>
    <w:rsid w:val="000F6497"/>
    <w:rsid w:val="00113FC0"/>
    <w:rsid w:val="0012512D"/>
    <w:rsid w:val="00127547"/>
    <w:rsid w:val="00140C6B"/>
    <w:rsid w:val="00176C30"/>
    <w:rsid w:val="00182644"/>
    <w:rsid w:val="0019343E"/>
    <w:rsid w:val="001B357B"/>
    <w:rsid w:val="001B4328"/>
    <w:rsid w:val="001C18A9"/>
    <w:rsid w:val="001F6475"/>
    <w:rsid w:val="00202C84"/>
    <w:rsid w:val="00214450"/>
    <w:rsid w:val="00225165"/>
    <w:rsid w:val="00243816"/>
    <w:rsid w:val="00275C09"/>
    <w:rsid w:val="00294544"/>
    <w:rsid w:val="002A6FF1"/>
    <w:rsid w:val="002C458C"/>
    <w:rsid w:val="002C5F4C"/>
    <w:rsid w:val="002E52A8"/>
    <w:rsid w:val="00302220"/>
    <w:rsid w:val="00310542"/>
    <w:rsid w:val="00312BD8"/>
    <w:rsid w:val="00322962"/>
    <w:rsid w:val="003269EB"/>
    <w:rsid w:val="00330903"/>
    <w:rsid w:val="00335129"/>
    <w:rsid w:val="0033681F"/>
    <w:rsid w:val="00345F73"/>
    <w:rsid w:val="0035381F"/>
    <w:rsid w:val="0036002F"/>
    <w:rsid w:val="00376F8A"/>
    <w:rsid w:val="00380905"/>
    <w:rsid w:val="003B411B"/>
    <w:rsid w:val="003F2131"/>
    <w:rsid w:val="00404D73"/>
    <w:rsid w:val="004079AA"/>
    <w:rsid w:val="00435D18"/>
    <w:rsid w:val="00435EC9"/>
    <w:rsid w:val="00492B91"/>
    <w:rsid w:val="004E2F3F"/>
    <w:rsid w:val="004E769A"/>
    <w:rsid w:val="005032DA"/>
    <w:rsid w:val="005200D0"/>
    <w:rsid w:val="0052531D"/>
    <w:rsid w:val="00532868"/>
    <w:rsid w:val="005704BA"/>
    <w:rsid w:val="00572A02"/>
    <w:rsid w:val="00585072"/>
    <w:rsid w:val="00593948"/>
    <w:rsid w:val="00594D99"/>
    <w:rsid w:val="005C5642"/>
    <w:rsid w:val="00605DFC"/>
    <w:rsid w:val="00640FDD"/>
    <w:rsid w:val="0064494D"/>
    <w:rsid w:val="0064772E"/>
    <w:rsid w:val="00652E68"/>
    <w:rsid w:val="00656E57"/>
    <w:rsid w:val="0067635F"/>
    <w:rsid w:val="006849EB"/>
    <w:rsid w:val="00696757"/>
    <w:rsid w:val="006A44D7"/>
    <w:rsid w:val="006B12F0"/>
    <w:rsid w:val="006B7329"/>
    <w:rsid w:val="006C2357"/>
    <w:rsid w:val="006F3E2F"/>
    <w:rsid w:val="007244B6"/>
    <w:rsid w:val="0073042F"/>
    <w:rsid w:val="00732E46"/>
    <w:rsid w:val="007372C6"/>
    <w:rsid w:val="00767F95"/>
    <w:rsid w:val="007765EA"/>
    <w:rsid w:val="0078483C"/>
    <w:rsid w:val="007951D9"/>
    <w:rsid w:val="007D0FFC"/>
    <w:rsid w:val="007E4AE8"/>
    <w:rsid w:val="007F5999"/>
    <w:rsid w:val="00817C6B"/>
    <w:rsid w:val="008355D0"/>
    <w:rsid w:val="00837389"/>
    <w:rsid w:val="00851F2E"/>
    <w:rsid w:val="008576AE"/>
    <w:rsid w:val="00864031"/>
    <w:rsid w:val="00865627"/>
    <w:rsid w:val="00866F9B"/>
    <w:rsid w:val="008936A8"/>
    <w:rsid w:val="008B4EB8"/>
    <w:rsid w:val="008E3E01"/>
    <w:rsid w:val="008E6671"/>
    <w:rsid w:val="00903A10"/>
    <w:rsid w:val="00917F23"/>
    <w:rsid w:val="00933C82"/>
    <w:rsid w:val="00937BC6"/>
    <w:rsid w:val="00943CC9"/>
    <w:rsid w:val="0094542F"/>
    <w:rsid w:val="00951047"/>
    <w:rsid w:val="00963A19"/>
    <w:rsid w:val="00976468"/>
    <w:rsid w:val="00987BB6"/>
    <w:rsid w:val="009C43C6"/>
    <w:rsid w:val="009C5AE3"/>
    <w:rsid w:val="009D6D1E"/>
    <w:rsid w:val="00A03A5E"/>
    <w:rsid w:val="00A04D31"/>
    <w:rsid w:val="00A04D94"/>
    <w:rsid w:val="00A12D32"/>
    <w:rsid w:val="00A44247"/>
    <w:rsid w:val="00A57E23"/>
    <w:rsid w:val="00A61B12"/>
    <w:rsid w:val="00A74ADC"/>
    <w:rsid w:val="00A769B9"/>
    <w:rsid w:val="00A76C8F"/>
    <w:rsid w:val="00A84C50"/>
    <w:rsid w:val="00AC1D14"/>
    <w:rsid w:val="00AC275B"/>
    <w:rsid w:val="00AE5C04"/>
    <w:rsid w:val="00B07464"/>
    <w:rsid w:val="00B13FB6"/>
    <w:rsid w:val="00B32C97"/>
    <w:rsid w:val="00B32FF1"/>
    <w:rsid w:val="00BA10AD"/>
    <w:rsid w:val="00BB67F2"/>
    <w:rsid w:val="00BD0AE1"/>
    <w:rsid w:val="00BD49D9"/>
    <w:rsid w:val="00BE192E"/>
    <w:rsid w:val="00C11544"/>
    <w:rsid w:val="00C31F77"/>
    <w:rsid w:val="00C50BF8"/>
    <w:rsid w:val="00C60B45"/>
    <w:rsid w:val="00C73D5D"/>
    <w:rsid w:val="00C87C21"/>
    <w:rsid w:val="00CB28FA"/>
    <w:rsid w:val="00CB5B0F"/>
    <w:rsid w:val="00CB649F"/>
    <w:rsid w:val="00CC3A0A"/>
    <w:rsid w:val="00CC6032"/>
    <w:rsid w:val="00CE024A"/>
    <w:rsid w:val="00CF6334"/>
    <w:rsid w:val="00D033E9"/>
    <w:rsid w:val="00D05D05"/>
    <w:rsid w:val="00D06CDE"/>
    <w:rsid w:val="00D133A4"/>
    <w:rsid w:val="00D43C05"/>
    <w:rsid w:val="00D44E4B"/>
    <w:rsid w:val="00D458E1"/>
    <w:rsid w:val="00D855D6"/>
    <w:rsid w:val="00D91B42"/>
    <w:rsid w:val="00DB2FF7"/>
    <w:rsid w:val="00DB5918"/>
    <w:rsid w:val="00DD2117"/>
    <w:rsid w:val="00DE7054"/>
    <w:rsid w:val="00E152F6"/>
    <w:rsid w:val="00E54868"/>
    <w:rsid w:val="00E77AB0"/>
    <w:rsid w:val="00EA2B0C"/>
    <w:rsid w:val="00EA3DAF"/>
    <w:rsid w:val="00ED6FB9"/>
    <w:rsid w:val="00EE49A7"/>
    <w:rsid w:val="00F31902"/>
    <w:rsid w:val="00F81275"/>
    <w:rsid w:val="00F94ACB"/>
    <w:rsid w:val="00FB584D"/>
    <w:rsid w:val="00FC2823"/>
    <w:rsid w:val="00FD011C"/>
    <w:rsid w:val="00FE2A6D"/>
    <w:rsid w:val="00FE7EDE"/>
    <w:rsid w:val="00FF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544"/>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4544"/>
    <w:pPr>
      <w:tabs>
        <w:tab w:val="center" w:pos="4320"/>
        <w:tab w:val="right" w:pos="8640"/>
      </w:tabs>
    </w:pPr>
  </w:style>
  <w:style w:type="character" w:styleId="PageNumber">
    <w:name w:val="page number"/>
    <w:basedOn w:val="DefaultParagraphFont"/>
    <w:rsid w:val="00294544"/>
  </w:style>
  <w:style w:type="paragraph" w:styleId="FootnoteText">
    <w:name w:val="footnote text"/>
    <w:basedOn w:val="Normal"/>
    <w:link w:val="FootnoteTextChar"/>
    <w:rsid w:val="002C458C"/>
    <w:rPr>
      <w:sz w:val="20"/>
    </w:rPr>
  </w:style>
  <w:style w:type="character" w:customStyle="1" w:styleId="FootnoteTextChar">
    <w:name w:val="Footnote Text Char"/>
    <w:basedOn w:val="DefaultParagraphFont"/>
    <w:link w:val="FootnoteText"/>
    <w:rsid w:val="002C458C"/>
    <w:rPr>
      <w:rFonts w:ascii="Courier New" w:hAnsi="Courier New"/>
    </w:rPr>
  </w:style>
  <w:style w:type="character" w:styleId="FootnoteReference">
    <w:name w:val="footnote reference"/>
    <w:basedOn w:val="DefaultParagraphFont"/>
    <w:rsid w:val="002C458C"/>
    <w:rPr>
      <w:vertAlign w:val="superscript"/>
    </w:rPr>
  </w:style>
  <w:style w:type="paragraph" w:styleId="BalloonText">
    <w:name w:val="Balloon Text"/>
    <w:basedOn w:val="Normal"/>
    <w:link w:val="BalloonTextChar"/>
    <w:rsid w:val="0036002F"/>
    <w:rPr>
      <w:rFonts w:ascii="Tahoma" w:hAnsi="Tahoma" w:cs="Tahoma"/>
      <w:sz w:val="16"/>
      <w:szCs w:val="16"/>
    </w:rPr>
  </w:style>
  <w:style w:type="character" w:customStyle="1" w:styleId="BalloonTextChar">
    <w:name w:val="Balloon Text Char"/>
    <w:basedOn w:val="DefaultParagraphFont"/>
    <w:link w:val="BalloonText"/>
    <w:rsid w:val="0036002F"/>
    <w:rPr>
      <w:rFonts w:ascii="Tahoma" w:hAnsi="Tahoma" w:cs="Tahoma"/>
      <w:sz w:val="16"/>
      <w:szCs w:val="16"/>
    </w:rPr>
  </w:style>
  <w:style w:type="paragraph" w:styleId="Header">
    <w:name w:val="header"/>
    <w:basedOn w:val="Normal"/>
    <w:link w:val="HeaderChar"/>
    <w:rsid w:val="0064494D"/>
    <w:pPr>
      <w:tabs>
        <w:tab w:val="center" w:pos="4680"/>
        <w:tab w:val="right" w:pos="9360"/>
      </w:tabs>
    </w:pPr>
  </w:style>
  <w:style w:type="character" w:customStyle="1" w:styleId="HeaderChar">
    <w:name w:val="Header Char"/>
    <w:basedOn w:val="DefaultParagraphFont"/>
    <w:link w:val="Header"/>
    <w:rsid w:val="0064494D"/>
    <w:rPr>
      <w:rFonts w:ascii="Courier New" w:hAnsi="Courier New"/>
      <w:sz w:val="24"/>
    </w:rPr>
  </w:style>
  <w:style w:type="character" w:customStyle="1" w:styleId="FooterChar">
    <w:name w:val="Footer Char"/>
    <w:basedOn w:val="DefaultParagraphFont"/>
    <w:link w:val="Footer"/>
    <w:uiPriority w:val="99"/>
    <w:rsid w:val="00140C6B"/>
    <w:rPr>
      <w:rFonts w:ascii="Courier New" w:hAnsi="Courier New"/>
      <w:sz w:val="24"/>
    </w:rPr>
  </w:style>
  <w:style w:type="paragraph" w:styleId="ListParagraph">
    <w:name w:val="List Paragraph"/>
    <w:basedOn w:val="Normal"/>
    <w:uiPriority w:val="34"/>
    <w:qFormat/>
    <w:rsid w:val="008355D0"/>
    <w:pPr>
      <w:ind w:left="720"/>
      <w:contextualSpacing/>
    </w:pPr>
  </w:style>
  <w:style w:type="character" w:styleId="Hyperlink">
    <w:name w:val="Hyperlink"/>
    <w:basedOn w:val="DefaultParagraphFont"/>
    <w:uiPriority w:val="99"/>
    <w:unhideWhenUsed/>
    <w:rsid w:val="00CC6032"/>
    <w:rPr>
      <w:color w:val="3366CC"/>
      <w:u w:val="single"/>
    </w:rPr>
  </w:style>
  <w:style w:type="paragraph" w:customStyle="1" w:styleId="pbody">
    <w:name w:val="pbody"/>
    <w:basedOn w:val="Normal"/>
    <w:rsid w:val="00CC6032"/>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2">
    <w:name w:val="pindented2"/>
    <w:basedOn w:val="Normal"/>
    <w:rsid w:val="00CC6032"/>
    <w:pPr>
      <w:overflowPunct/>
      <w:autoSpaceDE/>
      <w:autoSpaceDN/>
      <w:adjustRightInd/>
      <w:spacing w:line="288" w:lineRule="auto"/>
      <w:ind w:firstLine="720"/>
      <w:textAlignment w:val="auto"/>
    </w:pPr>
    <w:rPr>
      <w:rFonts w:ascii="Arial" w:hAnsi="Arial" w:cs="Arial"/>
      <w:color w:val="000000"/>
      <w:sz w:val="20"/>
    </w:rPr>
  </w:style>
  <w:style w:type="character" w:styleId="CommentReference">
    <w:name w:val="annotation reference"/>
    <w:basedOn w:val="DefaultParagraphFont"/>
    <w:uiPriority w:val="99"/>
    <w:rsid w:val="00D06CDE"/>
    <w:rPr>
      <w:sz w:val="16"/>
      <w:szCs w:val="16"/>
    </w:rPr>
  </w:style>
  <w:style w:type="paragraph" w:styleId="CommentText">
    <w:name w:val="annotation text"/>
    <w:basedOn w:val="Normal"/>
    <w:link w:val="CommentTextChar"/>
    <w:uiPriority w:val="99"/>
    <w:rsid w:val="00D06CDE"/>
    <w:rPr>
      <w:sz w:val="20"/>
    </w:rPr>
  </w:style>
  <w:style w:type="character" w:customStyle="1" w:styleId="CommentTextChar">
    <w:name w:val="Comment Text Char"/>
    <w:basedOn w:val="DefaultParagraphFont"/>
    <w:link w:val="CommentText"/>
    <w:uiPriority w:val="99"/>
    <w:rsid w:val="00D06CDE"/>
    <w:rPr>
      <w:rFonts w:ascii="Courier New" w:hAnsi="Courier New"/>
    </w:rPr>
  </w:style>
  <w:style w:type="paragraph" w:styleId="CommentSubject">
    <w:name w:val="annotation subject"/>
    <w:basedOn w:val="CommentText"/>
    <w:next w:val="CommentText"/>
    <w:link w:val="CommentSubjectChar"/>
    <w:rsid w:val="00D06CDE"/>
    <w:rPr>
      <w:b/>
      <w:bCs/>
    </w:rPr>
  </w:style>
  <w:style w:type="character" w:customStyle="1" w:styleId="CommentSubjectChar">
    <w:name w:val="Comment Subject Char"/>
    <w:basedOn w:val="CommentTextChar"/>
    <w:link w:val="CommentSubject"/>
    <w:rsid w:val="00D06CDE"/>
    <w:rPr>
      <w:rFonts w:ascii="Courier New" w:hAnsi="Courier New"/>
      <w:b/>
      <w:bCs/>
    </w:rPr>
  </w:style>
  <w:style w:type="paragraph" w:styleId="NormalWeb">
    <w:name w:val="Normal (Web)"/>
    <w:basedOn w:val="Normal"/>
    <w:uiPriority w:val="99"/>
    <w:unhideWhenUsed/>
    <w:rsid w:val="00335129"/>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544"/>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4544"/>
    <w:pPr>
      <w:tabs>
        <w:tab w:val="center" w:pos="4320"/>
        <w:tab w:val="right" w:pos="8640"/>
      </w:tabs>
    </w:pPr>
  </w:style>
  <w:style w:type="character" w:styleId="PageNumber">
    <w:name w:val="page number"/>
    <w:basedOn w:val="DefaultParagraphFont"/>
    <w:rsid w:val="00294544"/>
  </w:style>
  <w:style w:type="paragraph" w:styleId="FootnoteText">
    <w:name w:val="footnote text"/>
    <w:basedOn w:val="Normal"/>
    <w:link w:val="FootnoteTextChar"/>
    <w:rsid w:val="002C458C"/>
    <w:rPr>
      <w:sz w:val="20"/>
    </w:rPr>
  </w:style>
  <w:style w:type="character" w:customStyle="1" w:styleId="FootnoteTextChar">
    <w:name w:val="Footnote Text Char"/>
    <w:basedOn w:val="DefaultParagraphFont"/>
    <w:link w:val="FootnoteText"/>
    <w:rsid w:val="002C458C"/>
    <w:rPr>
      <w:rFonts w:ascii="Courier New" w:hAnsi="Courier New"/>
    </w:rPr>
  </w:style>
  <w:style w:type="character" w:styleId="FootnoteReference">
    <w:name w:val="footnote reference"/>
    <w:basedOn w:val="DefaultParagraphFont"/>
    <w:rsid w:val="002C458C"/>
    <w:rPr>
      <w:vertAlign w:val="superscript"/>
    </w:rPr>
  </w:style>
  <w:style w:type="paragraph" w:styleId="BalloonText">
    <w:name w:val="Balloon Text"/>
    <w:basedOn w:val="Normal"/>
    <w:link w:val="BalloonTextChar"/>
    <w:rsid w:val="0036002F"/>
    <w:rPr>
      <w:rFonts w:ascii="Tahoma" w:hAnsi="Tahoma" w:cs="Tahoma"/>
      <w:sz w:val="16"/>
      <w:szCs w:val="16"/>
    </w:rPr>
  </w:style>
  <w:style w:type="character" w:customStyle="1" w:styleId="BalloonTextChar">
    <w:name w:val="Balloon Text Char"/>
    <w:basedOn w:val="DefaultParagraphFont"/>
    <w:link w:val="BalloonText"/>
    <w:rsid w:val="0036002F"/>
    <w:rPr>
      <w:rFonts w:ascii="Tahoma" w:hAnsi="Tahoma" w:cs="Tahoma"/>
      <w:sz w:val="16"/>
      <w:szCs w:val="16"/>
    </w:rPr>
  </w:style>
  <w:style w:type="paragraph" w:styleId="Header">
    <w:name w:val="header"/>
    <w:basedOn w:val="Normal"/>
    <w:link w:val="HeaderChar"/>
    <w:rsid w:val="0064494D"/>
    <w:pPr>
      <w:tabs>
        <w:tab w:val="center" w:pos="4680"/>
        <w:tab w:val="right" w:pos="9360"/>
      </w:tabs>
    </w:pPr>
  </w:style>
  <w:style w:type="character" w:customStyle="1" w:styleId="HeaderChar">
    <w:name w:val="Header Char"/>
    <w:basedOn w:val="DefaultParagraphFont"/>
    <w:link w:val="Header"/>
    <w:rsid w:val="0064494D"/>
    <w:rPr>
      <w:rFonts w:ascii="Courier New" w:hAnsi="Courier New"/>
      <w:sz w:val="24"/>
    </w:rPr>
  </w:style>
  <w:style w:type="character" w:customStyle="1" w:styleId="FooterChar">
    <w:name w:val="Footer Char"/>
    <w:basedOn w:val="DefaultParagraphFont"/>
    <w:link w:val="Footer"/>
    <w:uiPriority w:val="99"/>
    <w:rsid w:val="00140C6B"/>
    <w:rPr>
      <w:rFonts w:ascii="Courier New" w:hAnsi="Courier New"/>
      <w:sz w:val="24"/>
    </w:rPr>
  </w:style>
  <w:style w:type="paragraph" w:styleId="ListParagraph">
    <w:name w:val="List Paragraph"/>
    <w:basedOn w:val="Normal"/>
    <w:uiPriority w:val="34"/>
    <w:qFormat/>
    <w:rsid w:val="008355D0"/>
    <w:pPr>
      <w:ind w:left="720"/>
      <w:contextualSpacing/>
    </w:pPr>
  </w:style>
  <w:style w:type="character" w:styleId="Hyperlink">
    <w:name w:val="Hyperlink"/>
    <w:basedOn w:val="DefaultParagraphFont"/>
    <w:uiPriority w:val="99"/>
    <w:unhideWhenUsed/>
    <w:rsid w:val="00CC6032"/>
    <w:rPr>
      <w:color w:val="3366CC"/>
      <w:u w:val="single"/>
    </w:rPr>
  </w:style>
  <w:style w:type="paragraph" w:customStyle="1" w:styleId="pbody">
    <w:name w:val="pbody"/>
    <w:basedOn w:val="Normal"/>
    <w:rsid w:val="00CC6032"/>
    <w:pPr>
      <w:overflowPunct/>
      <w:autoSpaceDE/>
      <w:autoSpaceDN/>
      <w:adjustRightInd/>
      <w:spacing w:line="288" w:lineRule="auto"/>
      <w:ind w:firstLine="240"/>
      <w:textAlignment w:val="auto"/>
    </w:pPr>
    <w:rPr>
      <w:rFonts w:ascii="Arial" w:hAnsi="Arial" w:cs="Arial"/>
      <w:color w:val="000000"/>
      <w:sz w:val="20"/>
    </w:rPr>
  </w:style>
  <w:style w:type="paragraph" w:customStyle="1" w:styleId="pindented2">
    <w:name w:val="pindented2"/>
    <w:basedOn w:val="Normal"/>
    <w:rsid w:val="00CC6032"/>
    <w:pPr>
      <w:overflowPunct/>
      <w:autoSpaceDE/>
      <w:autoSpaceDN/>
      <w:adjustRightInd/>
      <w:spacing w:line="288" w:lineRule="auto"/>
      <w:ind w:firstLine="720"/>
      <w:textAlignment w:val="auto"/>
    </w:pPr>
    <w:rPr>
      <w:rFonts w:ascii="Arial" w:hAnsi="Arial" w:cs="Arial"/>
      <w:color w:val="000000"/>
      <w:sz w:val="20"/>
    </w:rPr>
  </w:style>
  <w:style w:type="character" w:styleId="CommentReference">
    <w:name w:val="annotation reference"/>
    <w:basedOn w:val="DefaultParagraphFont"/>
    <w:uiPriority w:val="99"/>
    <w:rsid w:val="00D06CDE"/>
    <w:rPr>
      <w:sz w:val="16"/>
      <w:szCs w:val="16"/>
    </w:rPr>
  </w:style>
  <w:style w:type="paragraph" w:styleId="CommentText">
    <w:name w:val="annotation text"/>
    <w:basedOn w:val="Normal"/>
    <w:link w:val="CommentTextChar"/>
    <w:uiPriority w:val="99"/>
    <w:rsid w:val="00D06CDE"/>
    <w:rPr>
      <w:sz w:val="20"/>
    </w:rPr>
  </w:style>
  <w:style w:type="character" w:customStyle="1" w:styleId="CommentTextChar">
    <w:name w:val="Comment Text Char"/>
    <w:basedOn w:val="DefaultParagraphFont"/>
    <w:link w:val="CommentText"/>
    <w:uiPriority w:val="99"/>
    <w:rsid w:val="00D06CDE"/>
    <w:rPr>
      <w:rFonts w:ascii="Courier New" w:hAnsi="Courier New"/>
    </w:rPr>
  </w:style>
  <w:style w:type="paragraph" w:styleId="CommentSubject">
    <w:name w:val="annotation subject"/>
    <w:basedOn w:val="CommentText"/>
    <w:next w:val="CommentText"/>
    <w:link w:val="CommentSubjectChar"/>
    <w:rsid w:val="00D06CDE"/>
    <w:rPr>
      <w:b/>
      <w:bCs/>
    </w:rPr>
  </w:style>
  <w:style w:type="character" w:customStyle="1" w:styleId="CommentSubjectChar">
    <w:name w:val="Comment Subject Char"/>
    <w:basedOn w:val="CommentTextChar"/>
    <w:link w:val="CommentSubject"/>
    <w:rsid w:val="00D06CDE"/>
    <w:rPr>
      <w:rFonts w:ascii="Courier New" w:hAnsi="Courier New"/>
      <w:b/>
      <w:bCs/>
    </w:rPr>
  </w:style>
  <w:style w:type="paragraph" w:styleId="NormalWeb">
    <w:name w:val="Normal (Web)"/>
    <w:basedOn w:val="Normal"/>
    <w:uiPriority w:val="99"/>
    <w:unhideWhenUsed/>
    <w:rsid w:val="00335129"/>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45014">
      <w:bodyDiv w:val="1"/>
      <w:marLeft w:val="0"/>
      <w:marRight w:val="0"/>
      <w:marTop w:val="0"/>
      <w:marBottom w:val="0"/>
      <w:divBdr>
        <w:top w:val="none" w:sz="0" w:space="0" w:color="auto"/>
        <w:left w:val="none" w:sz="0" w:space="0" w:color="auto"/>
        <w:bottom w:val="none" w:sz="0" w:space="0" w:color="auto"/>
        <w:right w:val="none" w:sz="0" w:space="0" w:color="auto"/>
      </w:divBdr>
      <w:divsChild>
        <w:div w:id="2052151820">
          <w:marLeft w:val="0"/>
          <w:marRight w:val="0"/>
          <w:marTop w:val="0"/>
          <w:marBottom w:val="0"/>
          <w:divBdr>
            <w:top w:val="none" w:sz="0" w:space="0" w:color="auto"/>
            <w:left w:val="none" w:sz="0" w:space="0" w:color="auto"/>
            <w:bottom w:val="none" w:sz="0" w:space="0" w:color="auto"/>
            <w:right w:val="none" w:sz="0" w:space="0" w:color="auto"/>
          </w:divBdr>
        </w:div>
        <w:div w:id="395707807">
          <w:marLeft w:val="0"/>
          <w:marRight w:val="0"/>
          <w:marTop w:val="0"/>
          <w:marBottom w:val="0"/>
          <w:divBdr>
            <w:top w:val="none" w:sz="0" w:space="0" w:color="auto"/>
            <w:left w:val="none" w:sz="0" w:space="0" w:color="auto"/>
            <w:bottom w:val="none" w:sz="0" w:space="0" w:color="auto"/>
            <w:right w:val="none" w:sz="0" w:space="0" w:color="auto"/>
          </w:divBdr>
        </w:div>
        <w:div w:id="719473856">
          <w:marLeft w:val="0"/>
          <w:marRight w:val="0"/>
          <w:marTop w:val="0"/>
          <w:marBottom w:val="0"/>
          <w:divBdr>
            <w:top w:val="none" w:sz="0" w:space="0" w:color="auto"/>
            <w:left w:val="none" w:sz="0" w:space="0" w:color="auto"/>
            <w:bottom w:val="none" w:sz="0" w:space="0" w:color="auto"/>
            <w:right w:val="none" w:sz="0" w:space="0" w:color="auto"/>
          </w:divBdr>
        </w:div>
        <w:div w:id="77604603">
          <w:marLeft w:val="0"/>
          <w:marRight w:val="0"/>
          <w:marTop w:val="0"/>
          <w:marBottom w:val="0"/>
          <w:divBdr>
            <w:top w:val="none" w:sz="0" w:space="0" w:color="auto"/>
            <w:left w:val="none" w:sz="0" w:space="0" w:color="auto"/>
            <w:bottom w:val="none" w:sz="0" w:space="0" w:color="auto"/>
            <w:right w:val="none" w:sz="0" w:space="0" w:color="auto"/>
          </w:divBdr>
        </w:div>
        <w:div w:id="1835874808">
          <w:marLeft w:val="0"/>
          <w:marRight w:val="0"/>
          <w:marTop w:val="0"/>
          <w:marBottom w:val="0"/>
          <w:divBdr>
            <w:top w:val="none" w:sz="0" w:space="0" w:color="auto"/>
            <w:left w:val="none" w:sz="0" w:space="0" w:color="auto"/>
            <w:bottom w:val="none" w:sz="0" w:space="0" w:color="auto"/>
            <w:right w:val="none" w:sz="0" w:space="0" w:color="auto"/>
          </w:divBdr>
        </w:div>
        <w:div w:id="53086123">
          <w:marLeft w:val="0"/>
          <w:marRight w:val="0"/>
          <w:marTop w:val="0"/>
          <w:marBottom w:val="0"/>
          <w:divBdr>
            <w:top w:val="none" w:sz="0" w:space="0" w:color="auto"/>
            <w:left w:val="none" w:sz="0" w:space="0" w:color="auto"/>
            <w:bottom w:val="none" w:sz="0" w:space="0" w:color="auto"/>
            <w:right w:val="none" w:sz="0" w:space="0" w:color="auto"/>
          </w:divBdr>
        </w:div>
        <w:div w:id="902839478">
          <w:marLeft w:val="0"/>
          <w:marRight w:val="0"/>
          <w:marTop w:val="0"/>
          <w:marBottom w:val="0"/>
          <w:divBdr>
            <w:top w:val="none" w:sz="0" w:space="0" w:color="auto"/>
            <w:left w:val="none" w:sz="0" w:space="0" w:color="auto"/>
            <w:bottom w:val="none" w:sz="0" w:space="0" w:color="auto"/>
            <w:right w:val="none" w:sz="0" w:space="0" w:color="auto"/>
          </w:divBdr>
        </w:div>
        <w:div w:id="939337909">
          <w:marLeft w:val="0"/>
          <w:marRight w:val="0"/>
          <w:marTop w:val="0"/>
          <w:marBottom w:val="0"/>
          <w:divBdr>
            <w:top w:val="none" w:sz="0" w:space="0" w:color="auto"/>
            <w:left w:val="none" w:sz="0" w:space="0" w:color="auto"/>
            <w:bottom w:val="none" w:sz="0" w:space="0" w:color="auto"/>
            <w:right w:val="none" w:sz="0" w:space="0" w:color="auto"/>
          </w:divBdr>
        </w:div>
        <w:div w:id="893976804">
          <w:marLeft w:val="0"/>
          <w:marRight w:val="0"/>
          <w:marTop w:val="0"/>
          <w:marBottom w:val="0"/>
          <w:divBdr>
            <w:top w:val="none" w:sz="0" w:space="0" w:color="auto"/>
            <w:left w:val="none" w:sz="0" w:space="0" w:color="auto"/>
            <w:bottom w:val="none" w:sz="0" w:space="0" w:color="auto"/>
            <w:right w:val="none" w:sz="0" w:space="0" w:color="auto"/>
          </w:divBdr>
        </w:div>
      </w:divsChild>
    </w:div>
    <w:div w:id="1932199223">
      <w:bodyDiv w:val="1"/>
      <w:marLeft w:val="0"/>
      <w:marRight w:val="0"/>
      <w:marTop w:val="0"/>
      <w:marBottom w:val="0"/>
      <w:divBdr>
        <w:top w:val="none" w:sz="0" w:space="0" w:color="auto"/>
        <w:left w:val="none" w:sz="0" w:space="0" w:color="auto"/>
        <w:bottom w:val="none" w:sz="0" w:space="0" w:color="auto"/>
        <w:right w:val="none" w:sz="0" w:space="0" w:color="auto"/>
      </w:divBdr>
    </w:div>
    <w:div w:id="20160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918EF-AD5C-4980-ADD1-013F93CE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2020-04-01T18:32:00Z</dcterms:created>
  <dcterms:modified xsi:type="dcterms:W3CDTF">2020-04-07T17:06:00Z</dcterms:modified>
</cp:coreProperties>
</file>