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40AB" w:rsidR="00841FCC" w:rsidP="001240AB" w:rsidRDefault="00841FCC"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Pr="001240AB" w:rsidR="00E96893" w:rsidP="001240AB" w:rsidRDefault="00023DA3" w14:paraId="20ACBB10" w14:textId="4038E3FD">
      <w:pPr>
        <w:autoSpaceDE w:val="0"/>
        <w:autoSpaceDN w:val="0"/>
        <w:adjustRightInd w:val="0"/>
        <w:spacing w:after="0" w:line="240" w:lineRule="auto"/>
        <w:jc w:val="center"/>
        <w:rPr>
          <w:rFonts w:ascii="Arial" w:hAnsi="Arial" w:cs="Arial"/>
          <w:b/>
          <w:bCs/>
          <w:color w:val="4A442A" w:themeColor="background2" w:themeShade="40"/>
          <w:sz w:val="24"/>
          <w:szCs w:val="24"/>
        </w:rPr>
      </w:pPr>
      <w:r w:rsidRPr="001240AB">
        <w:rPr>
          <w:rFonts w:ascii="Arial" w:hAnsi="Arial" w:cs="Arial"/>
          <w:b/>
          <w:bCs/>
          <w:color w:val="4A442A" w:themeColor="background2" w:themeShade="40"/>
          <w:sz w:val="24"/>
          <w:szCs w:val="24"/>
        </w:rPr>
        <w:t>Grantee Reporting Requirements for NSF SBIR/STTR Program</w:t>
      </w:r>
    </w:p>
    <w:p w:rsidRPr="001240AB" w:rsidR="00803CC9" w:rsidRDefault="00803CC9" w14:paraId="1D91236A" w14:textId="77777777">
      <w:pPr>
        <w:spacing w:after="0" w:line="240" w:lineRule="auto"/>
        <w:jc w:val="center"/>
        <w:rPr>
          <w:rFonts w:ascii="Arial" w:hAnsi="Arial" w:cs="Arial"/>
          <w:b/>
          <w:sz w:val="24"/>
          <w:szCs w:val="24"/>
        </w:rPr>
      </w:pPr>
    </w:p>
    <w:p w:rsidR="00023DA3" w:rsidRDefault="00023DA3" w14:paraId="02B22562" w14:textId="1105F4AE">
      <w:pPr>
        <w:pStyle w:val="Heading2"/>
        <w:spacing w:before="0" w:line="240" w:lineRule="auto"/>
        <w:rPr>
          <w:rFonts w:ascii="Arial" w:hAnsi="Arial" w:cs="Arial"/>
          <w:color w:val="17365D" w:themeColor="text2" w:themeShade="BF"/>
          <w:sz w:val="24"/>
          <w:szCs w:val="24"/>
        </w:rPr>
      </w:pPr>
    </w:p>
    <w:p w:rsidRPr="001240AB" w:rsidR="001240AB" w:rsidP="001240AB" w:rsidRDefault="001240AB" w14:paraId="2C886225" w14:textId="77777777"/>
    <w:p w:rsidRPr="001240AB" w:rsidR="00803CC9" w:rsidRDefault="006764C4" w14:paraId="640861BD" w14:textId="4E252967">
      <w:pPr>
        <w:pStyle w:val="Heading2"/>
        <w:spacing w:before="0" w:line="240" w:lineRule="auto"/>
        <w:rPr>
          <w:rFonts w:ascii="Arial" w:hAnsi="Arial" w:cs="Arial"/>
          <w:color w:val="17365D" w:themeColor="text2" w:themeShade="BF"/>
          <w:sz w:val="24"/>
          <w:szCs w:val="24"/>
        </w:rPr>
      </w:pPr>
      <w:r w:rsidRPr="001240AB">
        <w:rPr>
          <w:rFonts w:ascii="Arial" w:hAnsi="Arial" w:cs="Arial"/>
          <w:color w:val="17365D" w:themeColor="text2" w:themeShade="BF"/>
          <w:sz w:val="24"/>
          <w:szCs w:val="24"/>
        </w:rPr>
        <w:t>SUPPLEMENTARY INFORMATION</w:t>
      </w:r>
    </w:p>
    <w:p w:rsidRPr="001240AB" w:rsidR="00803CC9" w:rsidP="00A95861" w:rsidRDefault="00803CC9" w14:paraId="309A6D66" w14:textId="77777777">
      <w:pPr>
        <w:spacing w:after="0" w:line="240" w:lineRule="auto"/>
        <w:rPr>
          <w:rFonts w:ascii="Arial" w:hAnsi="Arial" w:cs="Arial"/>
          <w:sz w:val="24"/>
          <w:szCs w:val="24"/>
        </w:rPr>
      </w:pPr>
    </w:p>
    <w:p w:rsidRPr="001240AB" w:rsidR="00803CC9" w:rsidRDefault="00023DA3" w14:paraId="2F639E73" w14:textId="2107F70D">
      <w:pPr>
        <w:pStyle w:val="Heading2"/>
        <w:spacing w:before="0" w:line="240" w:lineRule="auto"/>
        <w:rPr>
          <w:rFonts w:ascii="Arial" w:hAnsi="Arial" w:cs="Arial"/>
          <w:color w:val="auto"/>
          <w:sz w:val="24"/>
          <w:szCs w:val="24"/>
        </w:rPr>
      </w:pPr>
      <w:r w:rsidRPr="001240AB">
        <w:rPr>
          <w:rFonts w:ascii="Arial" w:hAnsi="Arial" w:cs="Arial"/>
          <w:color w:val="auto"/>
          <w:sz w:val="24"/>
          <w:szCs w:val="24"/>
        </w:rPr>
        <w:t>Title of Collection</w:t>
      </w:r>
      <w:r w:rsidRPr="001240AB" w:rsidR="006764C4">
        <w:rPr>
          <w:rFonts w:ascii="Arial" w:hAnsi="Arial" w:cs="Arial"/>
          <w:color w:val="auto"/>
          <w:sz w:val="24"/>
          <w:szCs w:val="24"/>
        </w:rPr>
        <w:t xml:space="preserve">: </w:t>
      </w:r>
      <w:r w:rsidRPr="001240AB">
        <w:rPr>
          <w:rFonts w:ascii="Arial" w:hAnsi="Arial" w:cs="Arial"/>
          <w:b w:val="0"/>
          <w:bCs w:val="0"/>
          <w:color w:val="auto"/>
          <w:sz w:val="24"/>
          <w:szCs w:val="24"/>
        </w:rPr>
        <w:t>Grantee Reporting Requirements for NSF SBIR/STTR Program</w:t>
      </w:r>
    </w:p>
    <w:p w:rsidRPr="001240AB" w:rsidR="00803CC9" w:rsidP="00A95861" w:rsidRDefault="00803CC9" w14:paraId="1BC264B1" w14:textId="77777777">
      <w:pPr>
        <w:spacing w:after="0" w:line="240" w:lineRule="auto"/>
        <w:rPr>
          <w:rFonts w:ascii="Arial" w:hAnsi="Arial" w:cs="Arial"/>
          <w:sz w:val="24"/>
          <w:szCs w:val="24"/>
        </w:rPr>
      </w:pPr>
    </w:p>
    <w:p w:rsidRPr="001240AB" w:rsidR="00803CC9" w:rsidP="00023DA3" w:rsidRDefault="006764C4" w14:paraId="3782AF63" w14:textId="7674510F">
      <w:pPr>
        <w:pStyle w:val="Heading1"/>
        <w:spacing w:before="0" w:line="240" w:lineRule="auto"/>
        <w:rPr>
          <w:rFonts w:ascii="Arial" w:hAnsi="Arial" w:cs="Arial"/>
          <w:b w:val="0"/>
          <w:bCs w:val="0"/>
          <w:sz w:val="24"/>
          <w:szCs w:val="24"/>
        </w:rPr>
      </w:pPr>
      <w:r w:rsidRPr="001240AB">
        <w:rPr>
          <w:rFonts w:ascii="Arial" w:hAnsi="Arial" w:cs="Arial"/>
          <w:color w:val="auto"/>
          <w:sz w:val="24"/>
          <w:szCs w:val="24"/>
        </w:rPr>
        <w:t xml:space="preserve">Type of Request:  </w:t>
      </w:r>
      <w:r w:rsidRPr="001240AB" w:rsidR="00023DA3">
        <w:rPr>
          <w:rFonts w:ascii="Arial" w:hAnsi="Arial" w:cs="Arial"/>
          <w:b w:val="0"/>
          <w:bCs w:val="0"/>
          <w:color w:val="auto"/>
          <w:sz w:val="24"/>
          <w:szCs w:val="24"/>
        </w:rPr>
        <w:t>Intent to seek approval to establish an information collection</w:t>
      </w:r>
    </w:p>
    <w:p w:rsidRPr="001240AB" w:rsidR="00023DA3" w:rsidRDefault="00023DA3" w14:paraId="7F6A3F9B" w14:textId="77777777">
      <w:pPr>
        <w:pStyle w:val="Heading1"/>
        <w:spacing w:before="0" w:line="240" w:lineRule="auto"/>
        <w:rPr>
          <w:rFonts w:ascii="Arial" w:hAnsi="Arial" w:cs="Arial"/>
          <w:color w:val="auto"/>
          <w:sz w:val="24"/>
          <w:szCs w:val="24"/>
        </w:rPr>
      </w:pPr>
    </w:p>
    <w:p w:rsidRPr="001240AB" w:rsidR="00023DA3" w:rsidRDefault="00023DA3" w14:paraId="41890497" w14:textId="77777777">
      <w:pPr>
        <w:pStyle w:val="Heading1"/>
        <w:spacing w:before="0" w:line="240" w:lineRule="auto"/>
        <w:rPr>
          <w:rFonts w:ascii="Arial" w:hAnsi="Arial" w:cs="Arial"/>
          <w:color w:val="1F497D" w:themeColor="text2"/>
          <w:sz w:val="24"/>
          <w:szCs w:val="24"/>
        </w:rPr>
      </w:pPr>
    </w:p>
    <w:p w:rsidRPr="001240AB" w:rsidR="00592007" w:rsidRDefault="00592007" w14:paraId="2B8F37A4" w14:textId="0750CB04">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p>
    <w:p w:rsidRPr="001240AB" w:rsidR="00511CD0" w:rsidP="000D3B15" w:rsidRDefault="0067088E" w14:paraId="28283365" w14:textId="19B0335F">
      <w:pPr>
        <w:pStyle w:val="NormalWeb"/>
        <w:rPr>
          <w:rFonts w:ascii="Arial" w:hAnsi="Arial" w:cs="Arial"/>
        </w:rPr>
      </w:pPr>
      <w:r w:rsidRPr="001240AB">
        <w:rPr>
          <w:rFonts w:ascii="Arial" w:hAnsi="Arial" w:cs="Arial"/>
        </w:rPr>
        <w:t xml:space="preserve">This request </w:t>
      </w:r>
      <w:r w:rsidRPr="001240AB" w:rsidR="006B6626">
        <w:rPr>
          <w:rFonts w:ascii="Arial" w:hAnsi="Arial" w:cs="Arial"/>
        </w:rPr>
        <w:t xml:space="preserve">is for </w:t>
      </w:r>
      <w:r w:rsidRPr="001240AB">
        <w:rPr>
          <w:rFonts w:ascii="Arial" w:hAnsi="Arial" w:cs="Arial"/>
        </w:rPr>
        <w:t xml:space="preserve">approval </w:t>
      </w:r>
      <w:r w:rsidRPr="001240AB" w:rsidR="006B6626">
        <w:rPr>
          <w:rFonts w:ascii="Arial" w:hAnsi="Arial" w:cs="Arial"/>
        </w:rPr>
        <w:t xml:space="preserve">of </w:t>
      </w:r>
      <w:r w:rsidRPr="001240AB" w:rsidR="00A51E94">
        <w:rPr>
          <w:rFonts w:ascii="Arial" w:hAnsi="Arial" w:cs="Arial"/>
        </w:rPr>
        <w:t>a</w:t>
      </w:r>
      <w:r w:rsidRPr="001240AB" w:rsidR="004B78C8">
        <w:rPr>
          <w:rFonts w:ascii="Arial" w:hAnsi="Arial" w:cs="Arial"/>
        </w:rPr>
        <w:t xml:space="preserve"> </w:t>
      </w:r>
      <w:r w:rsidRPr="001240AB" w:rsidR="00067A86">
        <w:rPr>
          <w:rFonts w:ascii="Arial" w:hAnsi="Arial" w:cs="Arial"/>
        </w:rPr>
        <w:t>bi-</w:t>
      </w:r>
      <w:r w:rsidRPr="001240AB" w:rsidR="004B78C8">
        <w:rPr>
          <w:rFonts w:ascii="Arial" w:hAnsi="Arial" w:cs="Arial"/>
        </w:rPr>
        <w:t>annual report</w:t>
      </w:r>
      <w:r w:rsidRPr="001240AB" w:rsidR="00067A86">
        <w:rPr>
          <w:rFonts w:ascii="Arial" w:hAnsi="Arial" w:cs="Arial"/>
        </w:rPr>
        <w:t xml:space="preserve"> requirement</w:t>
      </w:r>
      <w:r w:rsidRPr="001240AB" w:rsidR="00A51E94">
        <w:rPr>
          <w:rFonts w:ascii="Arial" w:hAnsi="Arial" w:cs="Arial"/>
        </w:rPr>
        <w:t xml:space="preserve"> </w:t>
      </w:r>
      <w:r w:rsidRPr="001240AB" w:rsidR="004B78C8">
        <w:rPr>
          <w:rFonts w:ascii="Arial" w:hAnsi="Arial" w:cs="Arial"/>
        </w:rPr>
        <w:t xml:space="preserve">for SBIR/STTR </w:t>
      </w:r>
      <w:r w:rsidRPr="001240AB" w:rsidR="00E33C67">
        <w:rPr>
          <w:rFonts w:ascii="Arial" w:hAnsi="Arial" w:cs="Arial"/>
        </w:rPr>
        <w:t xml:space="preserve">Phase II </w:t>
      </w:r>
      <w:r w:rsidRPr="001240AB" w:rsidR="004B78C8">
        <w:rPr>
          <w:rFonts w:ascii="Arial" w:hAnsi="Arial" w:cs="Arial"/>
        </w:rPr>
        <w:t>grantees</w:t>
      </w:r>
      <w:r w:rsidRPr="001240AB" w:rsidR="00A51E94">
        <w:rPr>
          <w:rFonts w:ascii="Arial" w:hAnsi="Arial" w:cs="Arial"/>
        </w:rPr>
        <w:t xml:space="preserve"> intended to </w:t>
      </w:r>
      <w:r w:rsidRPr="001240AB" w:rsidR="005A30F2">
        <w:rPr>
          <w:rFonts w:ascii="Arial" w:hAnsi="Arial" w:cs="Arial"/>
        </w:rPr>
        <w:t>monitor</w:t>
      </w:r>
      <w:r w:rsidRPr="001240AB" w:rsidR="001F0B2A">
        <w:rPr>
          <w:rFonts w:ascii="Arial" w:hAnsi="Arial" w:cs="Arial"/>
        </w:rPr>
        <w:t xml:space="preserve"> </w:t>
      </w:r>
      <w:r w:rsidRPr="001240AB" w:rsidR="00624347">
        <w:rPr>
          <w:rFonts w:ascii="Arial" w:hAnsi="Arial" w:cs="Arial"/>
        </w:rPr>
        <w:t xml:space="preserve">project </w:t>
      </w:r>
      <w:r w:rsidRPr="001240AB" w:rsidR="00067A86">
        <w:rPr>
          <w:rFonts w:ascii="Arial" w:hAnsi="Arial" w:cs="Arial"/>
        </w:rPr>
        <w:t xml:space="preserve">progresses, </w:t>
      </w:r>
      <w:r w:rsidRPr="001240AB" w:rsidR="00624347">
        <w:rPr>
          <w:rFonts w:ascii="Arial" w:hAnsi="Arial" w:cs="Arial"/>
        </w:rPr>
        <w:t xml:space="preserve">and </w:t>
      </w:r>
      <w:r w:rsidRPr="001240AB" w:rsidR="00A51E94">
        <w:rPr>
          <w:rFonts w:ascii="Arial" w:hAnsi="Arial" w:cs="Arial"/>
        </w:rPr>
        <w:t>outcomes</w:t>
      </w:r>
      <w:r w:rsidRPr="001240AB" w:rsidR="005902F9">
        <w:rPr>
          <w:rFonts w:ascii="Arial" w:hAnsi="Arial" w:cs="Arial"/>
        </w:rPr>
        <w:t>, as well as to ensure compliance requirements are met</w:t>
      </w:r>
      <w:r w:rsidRPr="001240AB" w:rsidR="00A51E94">
        <w:rPr>
          <w:rFonts w:ascii="Arial" w:hAnsi="Arial" w:cs="Arial"/>
        </w:rPr>
        <w:t xml:space="preserve"> </w:t>
      </w:r>
      <w:r w:rsidRPr="001240AB" w:rsidR="005902F9">
        <w:rPr>
          <w:rFonts w:ascii="Arial" w:hAnsi="Arial" w:cs="Arial"/>
        </w:rPr>
        <w:t>for</w:t>
      </w:r>
      <w:r w:rsidRPr="001240AB" w:rsidR="00A51E94">
        <w:rPr>
          <w:rFonts w:ascii="Arial" w:hAnsi="Arial" w:cs="Arial"/>
        </w:rPr>
        <w:t xml:space="preserve"> </w:t>
      </w:r>
      <w:r w:rsidRPr="001240AB" w:rsidR="0061156E">
        <w:rPr>
          <w:rFonts w:ascii="Arial" w:hAnsi="Arial" w:cs="Arial"/>
        </w:rPr>
        <w:t>NSF</w:t>
      </w:r>
      <w:r w:rsidRPr="001240AB" w:rsidR="004B78C8">
        <w:rPr>
          <w:rFonts w:ascii="Arial" w:hAnsi="Arial" w:cs="Arial"/>
        </w:rPr>
        <w:t xml:space="preserve"> </w:t>
      </w:r>
      <w:r w:rsidRPr="001240AB" w:rsidR="00A51E94">
        <w:rPr>
          <w:rFonts w:ascii="Arial" w:hAnsi="Arial" w:cs="Arial"/>
        </w:rPr>
        <w:t xml:space="preserve">investments </w:t>
      </w:r>
      <w:r w:rsidRPr="001240AB" w:rsidR="001F0B2A">
        <w:rPr>
          <w:rFonts w:ascii="Arial" w:hAnsi="Arial" w:cs="Arial"/>
        </w:rPr>
        <w:t>in</w:t>
      </w:r>
      <w:r w:rsidRPr="001240AB" w:rsidR="004B78C8">
        <w:rPr>
          <w:rFonts w:ascii="Arial" w:hAnsi="Arial" w:cs="Arial"/>
        </w:rPr>
        <w:t xml:space="preserve"> the </w:t>
      </w:r>
      <w:r w:rsidRPr="001240AB" w:rsidR="00D03C64">
        <w:rPr>
          <w:rFonts w:ascii="Arial" w:hAnsi="Arial" w:cs="Arial"/>
        </w:rPr>
        <w:t xml:space="preserve">two </w:t>
      </w:r>
      <w:r w:rsidRPr="001240AB" w:rsidR="00624347">
        <w:rPr>
          <w:rFonts w:ascii="Arial" w:hAnsi="Arial" w:cs="Arial"/>
        </w:rPr>
        <w:t>C</w:t>
      </w:r>
      <w:r w:rsidRPr="001240AB" w:rsidR="00D03C64">
        <w:rPr>
          <w:rFonts w:ascii="Arial" w:hAnsi="Arial" w:cs="Arial"/>
        </w:rPr>
        <w:t>ongressionally</w:t>
      </w:r>
      <w:r w:rsidRPr="001240AB" w:rsidR="00D552D5">
        <w:rPr>
          <w:rFonts w:ascii="Arial" w:hAnsi="Arial" w:cs="Arial"/>
        </w:rPr>
        <w:t>-</w:t>
      </w:r>
      <w:r w:rsidRPr="001240AB" w:rsidR="00D03C64">
        <w:rPr>
          <w:rFonts w:ascii="Arial" w:hAnsi="Arial" w:cs="Arial"/>
        </w:rPr>
        <w:t xml:space="preserve">mandated </w:t>
      </w:r>
      <w:r w:rsidRPr="001240AB" w:rsidR="00624347">
        <w:rPr>
          <w:rFonts w:ascii="Arial" w:hAnsi="Arial" w:cs="Arial"/>
        </w:rPr>
        <w:t>innovation</w:t>
      </w:r>
      <w:r w:rsidRPr="001240AB" w:rsidR="00D03C64">
        <w:rPr>
          <w:rFonts w:ascii="Arial" w:hAnsi="Arial" w:cs="Arial"/>
        </w:rPr>
        <w:t xml:space="preserve"> programs: </w:t>
      </w:r>
      <w:hyperlink w:history="1" r:id="rId11">
        <w:r w:rsidRPr="001240AB" w:rsidR="004B78C8">
          <w:rPr>
            <w:rStyle w:val="Hyperlink"/>
            <w:rFonts w:ascii="Arial" w:hAnsi="Arial" w:cs="Arial"/>
          </w:rPr>
          <w:t>Small Business Innovation Research (SBIR) program</w:t>
        </w:r>
      </w:hyperlink>
      <w:r w:rsidRPr="001240AB" w:rsidR="004B78C8">
        <w:rPr>
          <w:rFonts w:ascii="Arial" w:hAnsi="Arial" w:cs="Arial"/>
        </w:rPr>
        <w:t xml:space="preserve"> and the </w:t>
      </w:r>
      <w:hyperlink w:history="1" r:id="rId12">
        <w:r w:rsidRPr="001240AB" w:rsidR="004B78C8">
          <w:rPr>
            <w:rStyle w:val="Hyperlink"/>
            <w:rFonts w:ascii="Arial" w:hAnsi="Arial" w:cs="Arial"/>
          </w:rPr>
          <w:t>Small Business Technology Transfer</w:t>
        </w:r>
      </w:hyperlink>
      <w:r w:rsidRPr="001240AB" w:rsidR="004B78C8">
        <w:rPr>
          <w:rStyle w:val="Hyperlink"/>
          <w:rFonts w:ascii="Arial" w:hAnsi="Arial" w:cs="Arial"/>
        </w:rPr>
        <w:t xml:space="preserve"> (STTR) program</w:t>
      </w:r>
      <w:r w:rsidRPr="001240AB" w:rsidR="004B78C8">
        <w:rPr>
          <w:rFonts w:ascii="Arial" w:hAnsi="Arial" w:cs="Arial"/>
        </w:rPr>
        <w:t>.</w:t>
      </w:r>
    </w:p>
    <w:p w:rsidRPr="001240AB" w:rsidR="005F48E3" w:rsidP="000D3B15" w:rsidRDefault="00067A86" w14:paraId="652789C6" w14:textId="4451989B">
      <w:pPr>
        <w:pStyle w:val="NormalWeb"/>
        <w:rPr>
          <w:rFonts w:ascii="Arial" w:hAnsi="Arial" w:cs="Arial"/>
        </w:rPr>
      </w:pPr>
      <w:r w:rsidRPr="001240AB">
        <w:rPr>
          <w:rFonts w:ascii="Arial" w:hAnsi="Arial" w:cs="Arial"/>
        </w:rPr>
        <w:t xml:space="preserve">The SBIR and STTR programs are two </w:t>
      </w:r>
      <w:r w:rsidRPr="001240AB" w:rsidR="00FC677D">
        <w:rPr>
          <w:rFonts w:ascii="Arial" w:hAnsi="Arial" w:cs="Arial"/>
        </w:rPr>
        <w:t xml:space="preserve">of the five </w:t>
      </w:r>
      <w:r w:rsidRPr="001240AB">
        <w:rPr>
          <w:rFonts w:ascii="Arial" w:hAnsi="Arial" w:cs="Arial"/>
        </w:rPr>
        <w:t>major programs in the NSF Division of Industrial Innovation and Partnerships (IIP)</w:t>
      </w:r>
      <w:r w:rsidRPr="001240AB" w:rsidR="005F48E3">
        <w:rPr>
          <w:rFonts w:ascii="Arial" w:hAnsi="Arial" w:cs="Arial"/>
        </w:rPr>
        <w:t xml:space="preserve"> of </w:t>
      </w:r>
      <w:r w:rsidRPr="001240AB">
        <w:rPr>
          <w:rFonts w:ascii="Arial" w:hAnsi="Arial" w:cs="Arial"/>
        </w:rPr>
        <w:t xml:space="preserve">the Engineering Directorate. </w:t>
      </w:r>
      <w:r w:rsidRPr="001240AB" w:rsidR="00BF1839">
        <w:rPr>
          <w:rFonts w:ascii="Arial" w:hAnsi="Arial" w:cs="Arial"/>
        </w:rPr>
        <w:t xml:space="preserve"> The</w:t>
      </w:r>
      <w:r w:rsidRPr="001240AB" w:rsidR="00624347">
        <w:rPr>
          <w:rFonts w:ascii="Arial" w:hAnsi="Arial" w:cs="Arial"/>
        </w:rPr>
        <w:t>se</w:t>
      </w:r>
      <w:r w:rsidRPr="001240AB" w:rsidR="00BF1839">
        <w:rPr>
          <w:rFonts w:ascii="Arial" w:hAnsi="Arial" w:cs="Arial"/>
        </w:rPr>
        <w:t xml:space="preserve"> two programs are designed to stimulate technological innovation in the private sector by strengthening the role of small business, increasing the commercial application of federally supported research results, as well as fostering and encouraging participation by socially and economically disadvantaged and women-owned small businesses.</w:t>
      </w:r>
    </w:p>
    <w:p w:rsidRPr="001240AB" w:rsidR="00FC677D" w:rsidP="000D3B15" w:rsidRDefault="00FC677D" w14:paraId="513881C9" w14:textId="191B1A40">
      <w:pPr>
        <w:pStyle w:val="NormalWeb"/>
        <w:rPr>
          <w:rFonts w:ascii="Arial" w:hAnsi="Arial" w:cs="Arial"/>
        </w:rPr>
      </w:pPr>
      <w:r w:rsidRPr="001240AB">
        <w:rPr>
          <w:rFonts w:ascii="Arial" w:hAnsi="Arial" w:cs="Arial"/>
        </w:rPr>
        <w:t xml:space="preserve">IIP also manages the </w:t>
      </w:r>
      <w:hyperlink w:history="1" r:id="rId13">
        <w:r w:rsidRPr="001240AB">
          <w:rPr>
            <w:rStyle w:val="Hyperlink"/>
            <w:rFonts w:ascii="Arial" w:hAnsi="Arial" w:cs="Arial"/>
          </w:rPr>
          <w:t>Partnerships for Innovation</w:t>
        </w:r>
        <w:r w:rsidRPr="001240AB" w:rsidR="00F463F1">
          <w:rPr>
            <w:rStyle w:val="Hyperlink"/>
            <w:rFonts w:ascii="Arial" w:hAnsi="Arial" w:cs="Arial"/>
          </w:rPr>
          <w:t xml:space="preserve"> (PFI)</w:t>
        </w:r>
        <w:r w:rsidRPr="001240AB">
          <w:rPr>
            <w:rStyle w:val="Hyperlink"/>
            <w:rFonts w:ascii="Arial" w:hAnsi="Arial" w:cs="Arial"/>
          </w:rPr>
          <w:t xml:space="preserve"> </w:t>
        </w:r>
      </w:hyperlink>
      <w:r w:rsidRPr="001240AB">
        <w:rPr>
          <w:rFonts w:ascii="Arial" w:hAnsi="Arial" w:cs="Arial"/>
        </w:rPr>
        <w:t xml:space="preserve">program, which stimulates innovation by building partnerships across the scientific, engineering, and business community, the </w:t>
      </w:r>
      <w:hyperlink w:history="1" r:id="rId14">
        <w:r w:rsidRPr="001240AB">
          <w:rPr>
            <w:rStyle w:val="Hyperlink"/>
            <w:rFonts w:ascii="Arial" w:hAnsi="Arial" w:cs="Arial"/>
          </w:rPr>
          <w:t>Industry-University Cooperative Research Centers (IUCRC)</w:t>
        </w:r>
      </w:hyperlink>
      <w:r w:rsidRPr="001240AB">
        <w:rPr>
          <w:rFonts w:ascii="Arial" w:hAnsi="Arial" w:cs="Arial"/>
        </w:rPr>
        <w:t xml:space="preserve"> program, which fosters partnerships to advance technological innovation through public-private partnerships, and </w:t>
      </w:r>
      <w:hyperlink w:history="1" r:id="rId15">
        <w:r w:rsidRPr="001240AB">
          <w:rPr>
            <w:rStyle w:val="Hyperlink"/>
            <w:rFonts w:ascii="Arial" w:hAnsi="Arial" w:cs="Arial"/>
          </w:rPr>
          <w:t>I</w:t>
        </w:r>
        <w:r w:rsidRPr="001240AB" w:rsidR="00F463F1">
          <w:rPr>
            <w:rStyle w:val="Hyperlink"/>
            <w:rFonts w:ascii="Arial" w:hAnsi="Arial" w:cs="Arial"/>
          </w:rPr>
          <w:t>nnovation Corps (I</w:t>
        </w:r>
        <w:r w:rsidRPr="001240AB">
          <w:rPr>
            <w:rStyle w:val="Hyperlink"/>
            <w:rFonts w:ascii="Arial" w:hAnsi="Arial" w:cs="Arial"/>
          </w:rPr>
          <w:t>Corps</w:t>
        </w:r>
      </w:hyperlink>
      <w:r w:rsidRPr="001240AB">
        <w:rPr>
          <w:rFonts w:ascii="Arial" w:hAnsi="Arial" w:cs="Arial"/>
        </w:rPr>
        <w:t>)</w:t>
      </w:r>
      <w:r w:rsidRPr="001240AB" w:rsidR="00F463F1">
        <w:rPr>
          <w:rFonts w:ascii="Arial" w:hAnsi="Arial" w:cs="Arial"/>
        </w:rPr>
        <w:t xml:space="preserve"> program,</w:t>
      </w:r>
      <w:r w:rsidRPr="001240AB">
        <w:rPr>
          <w:rFonts w:ascii="Arial" w:hAnsi="Arial" w:cs="Arial"/>
        </w:rPr>
        <w:t xml:space="preserve"> which is a</w:t>
      </w:r>
      <w:r w:rsidRPr="001240AB" w:rsidR="00F463F1">
        <w:rPr>
          <w:rFonts w:ascii="Arial" w:hAnsi="Arial" w:cs="Arial"/>
        </w:rPr>
        <w:t>nother</w:t>
      </w:r>
      <w:r w:rsidRPr="001240AB">
        <w:rPr>
          <w:rFonts w:ascii="Arial" w:hAnsi="Arial" w:cs="Arial"/>
        </w:rPr>
        <w:t xml:space="preserve"> </w:t>
      </w:r>
      <w:r w:rsidRPr="001240AB" w:rsidR="00624347">
        <w:rPr>
          <w:rFonts w:ascii="Arial" w:hAnsi="Arial" w:cs="Arial"/>
        </w:rPr>
        <w:t>C</w:t>
      </w:r>
      <w:r w:rsidRPr="001240AB">
        <w:rPr>
          <w:rFonts w:ascii="Arial" w:hAnsi="Arial" w:cs="Arial"/>
        </w:rPr>
        <w:t>ongressionally-mandated program that equips scientists with the entrepreneurial tools needed to transform discoveries with commercial realization potential into innovative technologies</w:t>
      </w:r>
      <w:r w:rsidRPr="001240AB" w:rsidR="00D552D5">
        <w:rPr>
          <w:rFonts w:ascii="Arial" w:hAnsi="Arial" w:cs="Arial"/>
        </w:rPr>
        <w:t xml:space="preserve">.  </w:t>
      </w:r>
    </w:p>
    <w:p w:rsidRPr="001240AB" w:rsidR="004B78C8" w:rsidP="000D3B15" w:rsidRDefault="00910288" w14:paraId="270DFF08" w14:textId="1D705E7A">
      <w:pPr>
        <w:spacing w:line="240" w:lineRule="auto"/>
        <w:jc w:val="both"/>
        <w:rPr>
          <w:rFonts w:ascii="Arial" w:hAnsi="Arial" w:cs="Arial"/>
          <w:sz w:val="24"/>
          <w:szCs w:val="24"/>
        </w:rPr>
      </w:pPr>
      <w:r w:rsidRPr="001240AB">
        <w:rPr>
          <w:rFonts w:ascii="Arial" w:hAnsi="Arial" w:cs="Arial"/>
          <w:sz w:val="24"/>
          <w:szCs w:val="24"/>
        </w:rPr>
        <w:t>Both t</w:t>
      </w:r>
      <w:r w:rsidRPr="001240AB" w:rsidR="004B78C8">
        <w:rPr>
          <w:rFonts w:ascii="Arial" w:hAnsi="Arial" w:cs="Arial"/>
          <w:sz w:val="24"/>
          <w:szCs w:val="24"/>
        </w:rPr>
        <w:t>he NSF SBIR</w:t>
      </w:r>
      <w:r w:rsidRPr="001240AB">
        <w:rPr>
          <w:rFonts w:ascii="Arial" w:hAnsi="Arial" w:cs="Arial"/>
          <w:sz w:val="24"/>
          <w:szCs w:val="24"/>
        </w:rPr>
        <w:t xml:space="preserve"> and NSF </w:t>
      </w:r>
      <w:r w:rsidRPr="001240AB" w:rsidR="004B78C8">
        <w:rPr>
          <w:rFonts w:ascii="Arial" w:hAnsi="Arial" w:cs="Arial"/>
          <w:sz w:val="24"/>
          <w:szCs w:val="24"/>
        </w:rPr>
        <w:t>STTR program</w:t>
      </w:r>
      <w:r w:rsidRPr="001240AB" w:rsidR="00A1168C">
        <w:rPr>
          <w:rFonts w:ascii="Arial" w:hAnsi="Arial" w:cs="Arial"/>
          <w:sz w:val="24"/>
          <w:szCs w:val="24"/>
        </w:rPr>
        <w:t>s</w:t>
      </w:r>
      <w:r w:rsidRPr="001240AB" w:rsidR="004B78C8">
        <w:rPr>
          <w:rFonts w:ascii="Arial" w:hAnsi="Arial" w:cs="Arial"/>
          <w:sz w:val="24"/>
          <w:szCs w:val="24"/>
        </w:rPr>
        <w:t xml:space="preserve"> ha</w:t>
      </w:r>
      <w:r w:rsidRPr="001240AB">
        <w:rPr>
          <w:rFonts w:ascii="Arial" w:hAnsi="Arial" w:cs="Arial"/>
          <w:sz w:val="24"/>
          <w:szCs w:val="24"/>
        </w:rPr>
        <w:t>ve</w:t>
      </w:r>
      <w:r w:rsidRPr="001240AB" w:rsidR="004B78C8">
        <w:rPr>
          <w:rFonts w:ascii="Arial" w:hAnsi="Arial" w:cs="Arial"/>
          <w:sz w:val="24"/>
          <w:szCs w:val="24"/>
        </w:rPr>
        <w:t xml:space="preserve"> two phases: Phase I and Phase II</w:t>
      </w:r>
      <w:r w:rsidRPr="001240AB" w:rsidR="00624347">
        <w:rPr>
          <w:rFonts w:ascii="Arial" w:hAnsi="Arial" w:cs="Arial"/>
          <w:sz w:val="24"/>
          <w:szCs w:val="24"/>
        </w:rPr>
        <w:t xml:space="preserve">.  </w:t>
      </w:r>
      <w:r w:rsidRPr="001240AB" w:rsidR="004B78C8">
        <w:rPr>
          <w:rFonts w:ascii="Arial" w:hAnsi="Arial" w:cs="Arial"/>
          <w:sz w:val="24"/>
          <w:szCs w:val="24"/>
        </w:rPr>
        <w:t xml:space="preserve">Phase I is a 6-12 month experimental or theoretical investigation </w:t>
      </w:r>
      <w:r w:rsidRPr="001240AB" w:rsidR="00624347">
        <w:rPr>
          <w:rFonts w:ascii="Arial" w:hAnsi="Arial" w:cs="Arial"/>
          <w:sz w:val="24"/>
          <w:szCs w:val="24"/>
        </w:rPr>
        <w:t>that allows</w:t>
      </w:r>
      <w:r w:rsidRPr="001240AB" w:rsidR="004B78C8">
        <w:rPr>
          <w:rFonts w:ascii="Arial" w:hAnsi="Arial" w:cs="Arial"/>
          <w:sz w:val="24"/>
          <w:szCs w:val="24"/>
        </w:rPr>
        <w:t xml:space="preserve"> the </w:t>
      </w:r>
      <w:r w:rsidRPr="001240AB" w:rsidR="00624347">
        <w:rPr>
          <w:rFonts w:ascii="Arial" w:hAnsi="Arial" w:cs="Arial"/>
          <w:sz w:val="24"/>
          <w:szCs w:val="24"/>
        </w:rPr>
        <w:t xml:space="preserve">awardees </w:t>
      </w:r>
      <w:r w:rsidRPr="001240AB" w:rsidR="004B78C8">
        <w:rPr>
          <w:rFonts w:ascii="Arial" w:hAnsi="Arial" w:cs="Arial"/>
          <w:sz w:val="24"/>
          <w:szCs w:val="24"/>
        </w:rPr>
        <w:t xml:space="preserve">to determine the scientific, technical, and commercial merit of the idea or concept.  Phase II further develops the proposed concept, building on the feasibility project undertaken in Phase I, </w:t>
      </w:r>
      <w:r w:rsidRPr="001240AB" w:rsidR="00624347">
        <w:rPr>
          <w:rFonts w:ascii="Arial" w:hAnsi="Arial" w:cs="Arial"/>
          <w:sz w:val="24"/>
          <w:szCs w:val="24"/>
        </w:rPr>
        <w:t xml:space="preserve">with a goal of working toward the commercial launch of the new product, process, or service being developed.  </w:t>
      </w:r>
      <w:r w:rsidRPr="001240AB" w:rsidR="004B78C8">
        <w:rPr>
          <w:rFonts w:ascii="Arial" w:hAnsi="Arial" w:cs="Arial"/>
          <w:sz w:val="24"/>
          <w:szCs w:val="24"/>
        </w:rPr>
        <w:t>Phase II awards have an expected period of performance of 24 months</w:t>
      </w:r>
      <w:r w:rsidRPr="001240AB" w:rsidR="00624347">
        <w:rPr>
          <w:rFonts w:ascii="Arial" w:hAnsi="Arial" w:cs="Arial"/>
          <w:sz w:val="24"/>
          <w:szCs w:val="24"/>
        </w:rPr>
        <w:t xml:space="preserve">, but can be extended by certain supplemental funding opportunities by up to an additional three years. </w:t>
      </w:r>
      <w:r w:rsidRPr="001240AB" w:rsidR="004B78C8">
        <w:rPr>
          <w:rFonts w:ascii="Arial" w:hAnsi="Arial" w:cs="Arial"/>
          <w:sz w:val="24"/>
          <w:szCs w:val="24"/>
        </w:rPr>
        <w:t xml:space="preserve">  </w:t>
      </w:r>
    </w:p>
    <w:p w:rsidRPr="001240AB" w:rsidR="0051157F" w:rsidP="000D3B15" w:rsidRDefault="004B78C8" w14:paraId="3C8BB64F" w14:textId="3FD18762">
      <w:pPr>
        <w:spacing w:line="240" w:lineRule="auto"/>
        <w:jc w:val="both"/>
        <w:rPr>
          <w:rFonts w:ascii="Arial" w:hAnsi="Arial" w:cs="Arial"/>
          <w:sz w:val="24"/>
          <w:szCs w:val="24"/>
        </w:rPr>
      </w:pPr>
      <w:r w:rsidRPr="001240AB">
        <w:rPr>
          <w:rFonts w:ascii="Arial" w:hAnsi="Arial" w:cs="Arial"/>
          <w:sz w:val="24"/>
          <w:szCs w:val="24"/>
        </w:rPr>
        <w:t xml:space="preserve">The </w:t>
      </w:r>
      <w:r w:rsidRPr="001240AB" w:rsidR="005902F9">
        <w:rPr>
          <w:rFonts w:ascii="Arial" w:hAnsi="Arial" w:cs="Arial"/>
          <w:sz w:val="24"/>
          <w:szCs w:val="24"/>
        </w:rPr>
        <w:t>bi-annual</w:t>
      </w:r>
      <w:r w:rsidRPr="001240AB">
        <w:rPr>
          <w:rFonts w:ascii="Arial" w:hAnsi="Arial" w:cs="Arial"/>
          <w:sz w:val="24"/>
          <w:szCs w:val="24"/>
        </w:rPr>
        <w:t xml:space="preserve"> report </w:t>
      </w:r>
      <w:r w:rsidRPr="001240AB" w:rsidR="00624347">
        <w:rPr>
          <w:rFonts w:ascii="Arial" w:hAnsi="Arial" w:cs="Arial"/>
          <w:sz w:val="24"/>
          <w:szCs w:val="24"/>
        </w:rPr>
        <w:t>will be</w:t>
      </w:r>
      <w:r w:rsidRPr="001240AB">
        <w:rPr>
          <w:rFonts w:ascii="Arial" w:hAnsi="Arial" w:cs="Arial"/>
          <w:sz w:val="24"/>
          <w:szCs w:val="24"/>
        </w:rPr>
        <w:t xml:space="preserve"> required every six months for the life of the Phase II award.  We will use this report to collect information on the technical progress of the funded NSF </w:t>
      </w:r>
      <w:r w:rsidRPr="001240AB">
        <w:rPr>
          <w:rFonts w:ascii="Arial" w:hAnsi="Arial" w:cs="Arial"/>
          <w:sz w:val="24"/>
          <w:szCs w:val="24"/>
        </w:rPr>
        <w:lastRenderedPageBreak/>
        <w:t>work, which allow</w:t>
      </w:r>
      <w:r w:rsidRPr="001240AB" w:rsidR="00EE5677">
        <w:rPr>
          <w:rFonts w:ascii="Arial" w:hAnsi="Arial" w:cs="Arial"/>
          <w:sz w:val="24"/>
          <w:szCs w:val="24"/>
        </w:rPr>
        <w:t>s</w:t>
      </w:r>
      <w:r w:rsidRPr="001240AB">
        <w:rPr>
          <w:rFonts w:ascii="Arial" w:hAnsi="Arial" w:cs="Arial"/>
          <w:sz w:val="24"/>
          <w:szCs w:val="24"/>
        </w:rPr>
        <w:t xml:space="preserve"> </w:t>
      </w:r>
      <w:r w:rsidRPr="001240AB" w:rsidR="00624347">
        <w:rPr>
          <w:rFonts w:ascii="Arial" w:hAnsi="Arial" w:cs="Arial"/>
          <w:sz w:val="24"/>
          <w:szCs w:val="24"/>
        </w:rPr>
        <w:t xml:space="preserve">the </w:t>
      </w:r>
      <w:r w:rsidRPr="001240AB">
        <w:rPr>
          <w:rFonts w:ascii="Arial" w:hAnsi="Arial" w:cs="Arial"/>
          <w:sz w:val="24"/>
          <w:szCs w:val="24"/>
        </w:rPr>
        <w:t>managing</w:t>
      </w:r>
      <w:r w:rsidRPr="001240AB" w:rsidR="00624347">
        <w:rPr>
          <w:rFonts w:ascii="Arial" w:hAnsi="Arial" w:cs="Arial"/>
          <w:sz w:val="24"/>
          <w:szCs w:val="24"/>
        </w:rPr>
        <w:t xml:space="preserve"> </w:t>
      </w:r>
      <w:r w:rsidRPr="001240AB">
        <w:rPr>
          <w:rFonts w:ascii="Arial" w:hAnsi="Arial" w:cs="Arial"/>
          <w:sz w:val="24"/>
          <w:szCs w:val="24"/>
        </w:rPr>
        <w:t>Program Director to monitor the project and ensure that the award is in good standing.  The report will request a discussion of progress on other company aspects that w</w:t>
      </w:r>
      <w:r w:rsidRPr="001240AB" w:rsidR="00624347">
        <w:rPr>
          <w:rFonts w:ascii="Arial" w:hAnsi="Arial" w:cs="Arial"/>
          <w:sz w:val="24"/>
          <w:szCs w:val="24"/>
        </w:rPr>
        <w:t>ill</w:t>
      </w:r>
      <w:r w:rsidRPr="001240AB">
        <w:rPr>
          <w:rFonts w:ascii="Arial" w:hAnsi="Arial" w:cs="Arial"/>
          <w:sz w:val="24"/>
          <w:szCs w:val="24"/>
        </w:rPr>
        <w:t xml:space="preserve"> allow </w:t>
      </w:r>
      <w:r w:rsidRPr="001240AB" w:rsidR="00EE5677">
        <w:rPr>
          <w:rFonts w:ascii="Arial" w:hAnsi="Arial" w:cs="Arial"/>
          <w:sz w:val="24"/>
          <w:szCs w:val="24"/>
        </w:rPr>
        <w:t>NSF</w:t>
      </w:r>
      <w:r w:rsidRPr="001240AB">
        <w:rPr>
          <w:rFonts w:ascii="Arial" w:hAnsi="Arial" w:cs="Arial"/>
          <w:sz w:val="24"/>
          <w:szCs w:val="24"/>
        </w:rPr>
        <w:t xml:space="preserve"> to assess the b</w:t>
      </w:r>
      <w:r w:rsidRPr="001240AB" w:rsidR="00624347">
        <w:rPr>
          <w:rFonts w:ascii="Arial" w:hAnsi="Arial" w:cs="Arial"/>
          <w:sz w:val="24"/>
          <w:szCs w:val="24"/>
        </w:rPr>
        <w:t>roader</w:t>
      </w:r>
      <w:r w:rsidRPr="001240AB">
        <w:rPr>
          <w:rFonts w:ascii="Arial" w:hAnsi="Arial" w:cs="Arial"/>
          <w:sz w:val="24"/>
          <w:szCs w:val="24"/>
        </w:rPr>
        <w:t xml:space="preserve"> and commercial impacts</w:t>
      </w:r>
      <w:r w:rsidRPr="001240AB" w:rsidR="00624347">
        <w:rPr>
          <w:rFonts w:ascii="Arial" w:hAnsi="Arial" w:cs="Arial"/>
          <w:sz w:val="24"/>
          <w:szCs w:val="24"/>
        </w:rPr>
        <w:t>, both of which are</w:t>
      </w:r>
      <w:r w:rsidRPr="001240AB">
        <w:rPr>
          <w:rFonts w:ascii="Arial" w:hAnsi="Arial" w:cs="Arial"/>
          <w:sz w:val="24"/>
          <w:szCs w:val="24"/>
        </w:rPr>
        <w:t xml:space="preserve"> core to </w:t>
      </w:r>
      <w:r w:rsidRPr="001240AB" w:rsidR="00624347">
        <w:rPr>
          <w:rFonts w:ascii="Arial" w:hAnsi="Arial" w:cs="Arial"/>
          <w:sz w:val="24"/>
          <w:szCs w:val="24"/>
        </w:rPr>
        <w:t xml:space="preserve">our </w:t>
      </w:r>
      <w:r w:rsidRPr="001240AB">
        <w:rPr>
          <w:rFonts w:ascii="Arial" w:hAnsi="Arial" w:cs="Arial"/>
          <w:sz w:val="24"/>
          <w:szCs w:val="24"/>
        </w:rPr>
        <w:t xml:space="preserve">review criteria.  This report will also be used to ensure awardee compliance with both </w:t>
      </w:r>
      <w:r w:rsidRPr="001240AB" w:rsidR="00EE5677">
        <w:rPr>
          <w:rFonts w:ascii="Arial" w:hAnsi="Arial" w:cs="Arial"/>
          <w:sz w:val="24"/>
          <w:szCs w:val="24"/>
        </w:rPr>
        <w:t>SB</w:t>
      </w:r>
      <w:r w:rsidRPr="001240AB" w:rsidR="000D3B15">
        <w:rPr>
          <w:rFonts w:ascii="Arial" w:hAnsi="Arial" w:cs="Arial"/>
          <w:sz w:val="24"/>
          <w:szCs w:val="24"/>
        </w:rPr>
        <w:t>IR/STTR</w:t>
      </w:r>
      <w:r w:rsidRPr="001240AB">
        <w:rPr>
          <w:rFonts w:ascii="Arial" w:hAnsi="Arial" w:cs="Arial"/>
          <w:sz w:val="24"/>
          <w:szCs w:val="24"/>
        </w:rPr>
        <w:t>-wide and NSF-wide compliance requirements</w:t>
      </w:r>
      <w:r w:rsidRPr="001240AB" w:rsidR="00D02A12">
        <w:rPr>
          <w:rFonts w:ascii="Arial" w:hAnsi="Arial" w:cs="Arial"/>
          <w:sz w:val="24"/>
          <w:szCs w:val="24"/>
        </w:rPr>
        <w:t xml:space="preserve">. </w:t>
      </w:r>
      <w:r w:rsidRPr="001240AB">
        <w:rPr>
          <w:rFonts w:ascii="Arial" w:hAnsi="Arial" w:cs="Arial"/>
          <w:sz w:val="24"/>
          <w:szCs w:val="24"/>
        </w:rPr>
        <w:t xml:space="preserve">Finally, </w:t>
      </w:r>
      <w:r w:rsidRPr="001240AB" w:rsidR="00EE5677">
        <w:rPr>
          <w:rFonts w:ascii="Arial" w:hAnsi="Arial" w:cs="Arial"/>
          <w:sz w:val="24"/>
          <w:szCs w:val="24"/>
        </w:rPr>
        <w:t>the report</w:t>
      </w:r>
      <w:r w:rsidRPr="001240AB">
        <w:rPr>
          <w:rFonts w:ascii="Arial" w:hAnsi="Arial" w:cs="Arial"/>
          <w:sz w:val="24"/>
          <w:szCs w:val="24"/>
        </w:rPr>
        <w:t xml:space="preserve"> will be used to collect data that is required by the SBIR Policy Directive.</w:t>
      </w:r>
      <w:r w:rsidRPr="001240AB" w:rsidR="005902F9">
        <w:rPr>
          <w:rFonts w:ascii="Arial" w:hAnsi="Arial" w:cs="Arial"/>
          <w:sz w:val="24"/>
          <w:szCs w:val="24"/>
        </w:rPr>
        <w:t xml:space="preserve">  </w:t>
      </w:r>
    </w:p>
    <w:p w:rsidRPr="001240AB" w:rsidR="0051157F" w:rsidP="000D3B15" w:rsidRDefault="0051157F" w14:paraId="14CDE6E1" w14:textId="0412CD91">
      <w:pPr>
        <w:spacing w:line="240" w:lineRule="auto"/>
        <w:jc w:val="both"/>
        <w:rPr>
          <w:rFonts w:ascii="Arial" w:hAnsi="Arial" w:cs="Arial"/>
          <w:sz w:val="24"/>
          <w:szCs w:val="24"/>
        </w:rPr>
      </w:pPr>
      <w:r w:rsidRPr="001240AB">
        <w:rPr>
          <w:rFonts w:ascii="Arial" w:hAnsi="Arial" w:cs="Arial"/>
          <w:sz w:val="24"/>
          <w:szCs w:val="24"/>
        </w:rPr>
        <w:t xml:space="preserve">Summaries of these reports </w:t>
      </w:r>
      <w:r w:rsidRPr="001240AB" w:rsidR="000935C0">
        <w:rPr>
          <w:rFonts w:ascii="Arial" w:hAnsi="Arial" w:cs="Arial"/>
          <w:sz w:val="24"/>
          <w:szCs w:val="24"/>
        </w:rPr>
        <w:t>could be</w:t>
      </w:r>
      <w:r w:rsidRPr="001240AB">
        <w:rPr>
          <w:rFonts w:ascii="Arial" w:hAnsi="Arial" w:cs="Arial"/>
          <w:sz w:val="24"/>
          <w:szCs w:val="24"/>
        </w:rPr>
        <w:t xml:space="preserve"> used </w:t>
      </w:r>
      <w:r w:rsidRPr="001240AB" w:rsidR="000935C0">
        <w:rPr>
          <w:rFonts w:ascii="Arial" w:hAnsi="Arial" w:cs="Arial"/>
          <w:sz w:val="24"/>
          <w:szCs w:val="24"/>
        </w:rPr>
        <w:t>in</w:t>
      </w:r>
      <w:r w:rsidRPr="001240AB">
        <w:rPr>
          <w:rFonts w:ascii="Arial" w:hAnsi="Arial" w:cs="Arial"/>
          <w:sz w:val="24"/>
          <w:szCs w:val="24"/>
        </w:rPr>
        <w:t xml:space="preserve"> respond</w:t>
      </w:r>
      <w:r w:rsidRPr="001240AB" w:rsidR="000935C0">
        <w:rPr>
          <w:rFonts w:ascii="Arial" w:hAnsi="Arial" w:cs="Arial"/>
          <w:sz w:val="24"/>
          <w:szCs w:val="24"/>
        </w:rPr>
        <w:t>ing</w:t>
      </w:r>
      <w:r w:rsidRPr="001240AB">
        <w:rPr>
          <w:rFonts w:ascii="Arial" w:hAnsi="Arial" w:cs="Arial"/>
          <w:sz w:val="24"/>
          <w:szCs w:val="24"/>
        </w:rPr>
        <w:t xml:space="preserve"> to queries from Congress, the public, NSF's external merit reviewers who serve as advisors, including Committees of Visitors, and NSF's Office of the Inspector General. These data are needed for effective administration, program and project monitoring, evaluation, and for measuring attainment of NSF's program and strategic goals, as identified by the President's Accountable Government Initiative, the Government Performance and Results Act Modernization of 2010, Evidence-Based Policymaking Act of 2018, and NSF's Strategic Plan.</w:t>
      </w:r>
    </w:p>
    <w:p w:rsidRPr="001240AB" w:rsidR="00E96893" w:rsidP="008944A3" w:rsidRDefault="00E96893" w14:paraId="756F977D" w14:textId="77777777">
      <w:pPr>
        <w:pStyle w:val="Heading3"/>
        <w:rPr>
          <w:rFonts w:ascii="Arial" w:hAnsi="Arial" w:cs="Arial"/>
          <w:sz w:val="24"/>
          <w:szCs w:val="24"/>
        </w:rPr>
      </w:pPr>
      <w:r w:rsidRPr="001240AB">
        <w:rPr>
          <w:rFonts w:ascii="Arial" w:hAnsi="Arial" w:cs="Arial"/>
          <w:sz w:val="24"/>
          <w:szCs w:val="24"/>
        </w:rPr>
        <w:t>A.1 Circumstances Requiring the Collection of Data</w:t>
      </w:r>
    </w:p>
    <w:p w:rsidRPr="001240AB" w:rsidR="00624347" w:rsidP="008944A3" w:rsidRDefault="007B530E" w14:paraId="36A2014F" w14:textId="09C78F40">
      <w:pPr>
        <w:spacing w:after="240" w:line="240" w:lineRule="auto"/>
        <w:rPr>
          <w:rFonts w:ascii="Arial" w:hAnsi="Arial" w:cs="Arial"/>
          <w:sz w:val="24"/>
          <w:szCs w:val="24"/>
        </w:rPr>
      </w:pPr>
      <w:r w:rsidRPr="001240AB">
        <w:rPr>
          <w:rFonts w:ascii="Arial" w:hAnsi="Arial" w:cs="Arial"/>
          <w:sz w:val="24"/>
          <w:szCs w:val="24"/>
        </w:rPr>
        <w:t xml:space="preserve">To fulfill its </w:t>
      </w:r>
      <w:r w:rsidRPr="001240AB" w:rsidR="00EE5677">
        <w:rPr>
          <w:rFonts w:ascii="Arial" w:hAnsi="Arial" w:cs="Arial"/>
          <w:sz w:val="24"/>
          <w:szCs w:val="24"/>
        </w:rPr>
        <w:t>monitoring and</w:t>
      </w:r>
      <w:r w:rsidRPr="001240AB">
        <w:rPr>
          <w:rFonts w:ascii="Arial" w:hAnsi="Arial" w:cs="Arial"/>
          <w:sz w:val="24"/>
          <w:szCs w:val="24"/>
        </w:rPr>
        <w:t xml:space="preserve"> management responsibilities, and to answer queries from Congress, O</w:t>
      </w:r>
      <w:r w:rsidRPr="001240AB" w:rsidR="00EE5677">
        <w:rPr>
          <w:rFonts w:ascii="Arial" w:hAnsi="Arial" w:cs="Arial"/>
          <w:sz w:val="24"/>
          <w:szCs w:val="24"/>
        </w:rPr>
        <w:t>M</w:t>
      </w:r>
      <w:r w:rsidRPr="001240AB">
        <w:rPr>
          <w:rFonts w:ascii="Arial" w:hAnsi="Arial" w:cs="Arial"/>
          <w:sz w:val="24"/>
          <w:szCs w:val="24"/>
        </w:rPr>
        <w:t xml:space="preserve">B, </w:t>
      </w:r>
      <w:r w:rsidRPr="001240AB" w:rsidR="00EE5677">
        <w:rPr>
          <w:rFonts w:ascii="Arial" w:hAnsi="Arial" w:cs="Arial"/>
          <w:sz w:val="24"/>
          <w:szCs w:val="24"/>
        </w:rPr>
        <w:t xml:space="preserve">SBA, </w:t>
      </w:r>
      <w:r w:rsidRPr="001240AB">
        <w:rPr>
          <w:rFonts w:ascii="Arial" w:hAnsi="Arial" w:cs="Arial"/>
          <w:sz w:val="24"/>
          <w:szCs w:val="24"/>
        </w:rPr>
        <w:t xml:space="preserve">and NSF management, </w:t>
      </w:r>
      <w:r w:rsidRPr="001240AB" w:rsidR="00F026CF">
        <w:rPr>
          <w:rFonts w:ascii="Arial" w:hAnsi="Arial" w:cs="Arial"/>
          <w:sz w:val="24"/>
          <w:szCs w:val="24"/>
        </w:rPr>
        <w:t>IIP</w:t>
      </w:r>
      <w:r w:rsidRPr="001240AB">
        <w:rPr>
          <w:rFonts w:ascii="Arial" w:hAnsi="Arial" w:cs="Arial"/>
          <w:sz w:val="24"/>
          <w:szCs w:val="24"/>
        </w:rPr>
        <w:t xml:space="preserve"> needs current and</w:t>
      </w:r>
      <w:r w:rsidRPr="001240AB" w:rsidR="00EE5677">
        <w:rPr>
          <w:rFonts w:ascii="Arial" w:hAnsi="Arial" w:cs="Arial"/>
          <w:sz w:val="24"/>
          <w:szCs w:val="24"/>
        </w:rPr>
        <w:t xml:space="preserve"> </w:t>
      </w:r>
      <w:r w:rsidRPr="001240AB">
        <w:rPr>
          <w:rFonts w:ascii="Arial" w:hAnsi="Arial" w:cs="Arial"/>
          <w:sz w:val="24"/>
          <w:szCs w:val="24"/>
        </w:rPr>
        <w:t xml:space="preserve">standardized information about </w:t>
      </w:r>
      <w:r w:rsidRPr="001240AB" w:rsidR="004B547F">
        <w:rPr>
          <w:rFonts w:ascii="Arial" w:hAnsi="Arial" w:cs="Arial"/>
          <w:sz w:val="24"/>
          <w:szCs w:val="24"/>
        </w:rPr>
        <w:t>the</w:t>
      </w:r>
      <w:r w:rsidRPr="001240AB" w:rsidR="00CF543E">
        <w:rPr>
          <w:rFonts w:ascii="Arial" w:hAnsi="Arial" w:cs="Arial"/>
          <w:sz w:val="24"/>
          <w:szCs w:val="24"/>
        </w:rPr>
        <w:t xml:space="preserve"> short</w:t>
      </w:r>
      <w:r w:rsidRPr="001240AB" w:rsidR="00AD0A95">
        <w:rPr>
          <w:rFonts w:ascii="Arial" w:hAnsi="Arial" w:cs="Arial"/>
          <w:sz w:val="24"/>
          <w:szCs w:val="24"/>
        </w:rPr>
        <w:t>-</w:t>
      </w:r>
      <w:r w:rsidRPr="001240AB" w:rsidR="00CF543E">
        <w:rPr>
          <w:rFonts w:ascii="Arial" w:hAnsi="Arial" w:cs="Arial"/>
          <w:sz w:val="24"/>
          <w:szCs w:val="24"/>
        </w:rPr>
        <w:t>and</w:t>
      </w:r>
      <w:r w:rsidRPr="001240AB" w:rsidR="004B547F">
        <w:rPr>
          <w:rFonts w:ascii="Arial" w:hAnsi="Arial" w:cs="Arial"/>
          <w:sz w:val="24"/>
          <w:szCs w:val="24"/>
        </w:rPr>
        <w:t xml:space="preserve"> long-term outcomes of </w:t>
      </w:r>
      <w:r w:rsidRPr="001240AB" w:rsidR="00EE5677">
        <w:rPr>
          <w:rFonts w:ascii="Arial" w:hAnsi="Arial" w:cs="Arial"/>
          <w:sz w:val="24"/>
          <w:szCs w:val="24"/>
        </w:rPr>
        <w:t xml:space="preserve">SBIR/STTR Phase II awards. </w:t>
      </w:r>
      <w:r w:rsidRPr="001240AB" w:rsidR="00624347">
        <w:rPr>
          <w:rFonts w:ascii="Arial" w:hAnsi="Arial" w:cs="Arial"/>
          <w:sz w:val="24"/>
          <w:szCs w:val="24"/>
        </w:rPr>
        <w:t xml:space="preserve"> Significant project oversight is especially important given that most SBIR/STTR awards at NSF go to start-up companies that are both small and new to government funding.  These companies need more guidance and more oversight than </w:t>
      </w:r>
      <w:r w:rsidRPr="001240AB" w:rsidR="00C56F31">
        <w:rPr>
          <w:rFonts w:ascii="Arial" w:hAnsi="Arial" w:cs="Arial"/>
          <w:sz w:val="24"/>
          <w:szCs w:val="24"/>
        </w:rPr>
        <w:t xml:space="preserve">do more established organizations with more governmental experience. </w:t>
      </w:r>
    </w:p>
    <w:p w:rsidRPr="001240AB" w:rsidR="00EE5677" w:rsidP="008944A3" w:rsidRDefault="00EE5677" w14:paraId="4DBC8FF2" w14:textId="6760630D">
      <w:pPr>
        <w:spacing w:after="240" w:line="240" w:lineRule="auto"/>
        <w:rPr>
          <w:rFonts w:ascii="Arial" w:hAnsi="Arial" w:cs="Arial"/>
          <w:sz w:val="24"/>
          <w:szCs w:val="24"/>
        </w:rPr>
      </w:pPr>
      <w:r w:rsidRPr="001240AB">
        <w:rPr>
          <w:rFonts w:ascii="Arial" w:hAnsi="Arial" w:cs="Arial"/>
          <w:sz w:val="24"/>
          <w:szCs w:val="24"/>
        </w:rPr>
        <w:t>T</w:t>
      </w:r>
      <w:r w:rsidRPr="001240AB" w:rsidR="007B530E">
        <w:rPr>
          <w:rFonts w:ascii="Arial" w:hAnsi="Arial" w:cs="Arial"/>
          <w:sz w:val="24"/>
          <w:szCs w:val="24"/>
        </w:rPr>
        <w:t xml:space="preserve">his information is specifically important to support </w:t>
      </w:r>
      <w:r w:rsidRPr="001240AB">
        <w:rPr>
          <w:rFonts w:ascii="Arial" w:hAnsi="Arial" w:cs="Arial"/>
          <w:sz w:val="24"/>
          <w:szCs w:val="24"/>
        </w:rPr>
        <w:t>compliance checking and internal assessments</w:t>
      </w:r>
      <w:r w:rsidRPr="001240AB" w:rsidR="007B530E">
        <w:rPr>
          <w:rFonts w:ascii="Arial" w:hAnsi="Arial" w:cs="Arial"/>
          <w:sz w:val="24"/>
          <w:szCs w:val="24"/>
        </w:rPr>
        <w:t xml:space="preserve"> by </w:t>
      </w:r>
      <w:r w:rsidRPr="001240AB">
        <w:rPr>
          <w:rFonts w:ascii="Arial" w:hAnsi="Arial" w:cs="Arial"/>
          <w:sz w:val="24"/>
          <w:szCs w:val="24"/>
        </w:rPr>
        <w:t xml:space="preserve">SBIR/STTR </w:t>
      </w:r>
      <w:r w:rsidRPr="001240AB" w:rsidR="00B05AE7">
        <w:rPr>
          <w:rFonts w:ascii="Arial" w:hAnsi="Arial" w:cs="Arial"/>
          <w:sz w:val="24"/>
          <w:szCs w:val="24"/>
        </w:rPr>
        <w:t>P</w:t>
      </w:r>
      <w:r w:rsidRPr="001240AB">
        <w:rPr>
          <w:rFonts w:ascii="Arial" w:hAnsi="Arial" w:cs="Arial"/>
          <w:sz w:val="24"/>
          <w:szCs w:val="24"/>
        </w:rPr>
        <w:t xml:space="preserve">rogram </w:t>
      </w:r>
      <w:r w:rsidRPr="001240AB" w:rsidR="00B05AE7">
        <w:rPr>
          <w:rFonts w:ascii="Arial" w:hAnsi="Arial" w:cs="Arial"/>
          <w:sz w:val="24"/>
          <w:szCs w:val="24"/>
        </w:rPr>
        <w:t>D</w:t>
      </w:r>
      <w:r w:rsidRPr="001240AB">
        <w:rPr>
          <w:rFonts w:ascii="Arial" w:hAnsi="Arial" w:cs="Arial"/>
          <w:sz w:val="24"/>
          <w:szCs w:val="24"/>
        </w:rPr>
        <w:t>irectors.</w:t>
      </w:r>
    </w:p>
    <w:p w:rsidRPr="001240AB" w:rsidR="007B530E" w:rsidP="008944A3" w:rsidRDefault="002F1BDC" w14:paraId="347FDD6F" w14:textId="0E86356F">
      <w:pPr>
        <w:spacing w:after="240" w:line="240" w:lineRule="auto"/>
        <w:rPr>
          <w:rFonts w:ascii="Arial" w:hAnsi="Arial" w:cs="Arial"/>
          <w:sz w:val="24"/>
          <w:szCs w:val="24"/>
        </w:rPr>
      </w:pPr>
      <w:r w:rsidRPr="001240AB">
        <w:rPr>
          <w:rFonts w:ascii="Arial" w:hAnsi="Arial" w:cs="Arial"/>
          <w:sz w:val="24"/>
          <w:szCs w:val="24"/>
        </w:rPr>
        <w:t>Collection of these data has</w:t>
      </w:r>
      <w:r w:rsidRPr="001240AB" w:rsidR="007B530E">
        <w:rPr>
          <w:rFonts w:ascii="Arial" w:hAnsi="Arial" w:cs="Arial"/>
          <w:sz w:val="24"/>
          <w:szCs w:val="24"/>
        </w:rPr>
        <w:t xml:space="preserve"> several purposes, including:</w:t>
      </w:r>
    </w:p>
    <w:p w:rsidRPr="001240AB" w:rsidR="007B530E" w:rsidP="008944A3" w:rsidRDefault="007B530E" w14:paraId="285EB50E" w14:textId="1E91295D">
      <w:pPr>
        <w:numPr>
          <w:ilvl w:val="0"/>
          <w:numId w:val="8"/>
        </w:numPr>
        <w:spacing w:before="100" w:beforeAutospacing="1" w:after="240" w:line="240" w:lineRule="auto"/>
        <w:rPr>
          <w:rFonts w:ascii="Arial" w:hAnsi="Arial" w:eastAsia="Times New Roman" w:cs="Arial"/>
          <w:sz w:val="24"/>
          <w:szCs w:val="24"/>
        </w:rPr>
      </w:pPr>
      <w:r w:rsidRPr="001240AB">
        <w:rPr>
          <w:rFonts w:ascii="Arial" w:hAnsi="Arial" w:eastAsia="Times New Roman" w:cs="Arial"/>
          <w:sz w:val="24"/>
          <w:szCs w:val="24"/>
        </w:rPr>
        <w:t>Providing a source of</w:t>
      </w:r>
      <w:r w:rsidRPr="001240AB" w:rsidR="00515CE5">
        <w:rPr>
          <w:rFonts w:ascii="Arial" w:hAnsi="Arial" w:eastAsia="Times New Roman" w:cs="Arial"/>
          <w:sz w:val="24"/>
          <w:szCs w:val="24"/>
        </w:rPr>
        <w:t xml:space="preserve"> information on </w:t>
      </w:r>
      <w:r w:rsidRPr="001240AB" w:rsidR="0044773E">
        <w:rPr>
          <w:rFonts w:ascii="Arial" w:hAnsi="Arial" w:eastAsia="Times New Roman" w:cs="Arial"/>
          <w:sz w:val="24"/>
          <w:szCs w:val="24"/>
        </w:rPr>
        <w:t xml:space="preserve">the outcomes of the research investments in terms of advancements in science, </w:t>
      </w:r>
      <w:r w:rsidRPr="001240AB" w:rsidR="00EE5677">
        <w:rPr>
          <w:rFonts w:ascii="Arial" w:hAnsi="Arial" w:eastAsia="Times New Roman" w:cs="Arial"/>
          <w:sz w:val="24"/>
          <w:szCs w:val="24"/>
        </w:rPr>
        <w:t>technology</w:t>
      </w:r>
      <w:r w:rsidRPr="001240AB" w:rsidR="0044773E">
        <w:rPr>
          <w:rFonts w:ascii="Arial" w:hAnsi="Arial" w:eastAsia="Times New Roman" w:cs="Arial"/>
          <w:sz w:val="24"/>
          <w:szCs w:val="24"/>
        </w:rPr>
        <w:t xml:space="preserve">, </w:t>
      </w:r>
      <w:r w:rsidRPr="001240AB" w:rsidR="00EE5677">
        <w:rPr>
          <w:rFonts w:ascii="Arial" w:hAnsi="Arial" w:eastAsia="Times New Roman" w:cs="Arial"/>
          <w:sz w:val="24"/>
          <w:szCs w:val="24"/>
        </w:rPr>
        <w:t xml:space="preserve">and </w:t>
      </w:r>
      <w:r w:rsidRPr="001240AB" w:rsidR="0044773E">
        <w:rPr>
          <w:rFonts w:ascii="Arial" w:hAnsi="Arial" w:eastAsia="Times New Roman" w:cs="Arial"/>
          <w:sz w:val="24"/>
          <w:szCs w:val="24"/>
        </w:rPr>
        <w:t xml:space="preserve">society impact </w:t>
      </w:r>
      <w:r w:rsidRPr="001240AB">
        <w:rPr>
          <w:rFonts w:ascii="Arial" w:hAnsi="Arial" w:eastAsia="Times New Roman" w:cs="Arial"/>
          <w:sz w:val="24"/>
          <w:szCs w:val="24"/>
        </w:rPr>
        <w:t>in NSF-funded projects, in compliance with Foundation responsibilities to monitor scientific and technical resources enabling NSF to monitor the effectiveness of NSF-sponsored projects and identify outputs of projects funded under NSF awards for management and for reporting to the Administration and Congress</w:t>
      </w:r>
      <w:r w:rsidRPr="001240AB" w:rsidR="00A94577">
        <w:rPr>
          <w:rFonts w:ascii="Arial" w:hAnsi="Arial" w:eastAsia="Times New Roman" w:cs="Arial"/>
          <w:sz w:val="24"/>
          <w:szCs w:val="24"/>
        </w:rPr>
        <w:t>.</w:t>
      </w:r>
    </w:p>
    <w:p w:rsidRPr="001240AB" w:rsidR="000D3B15" w:rsidP="008944A3" w:rsidRDefault="006F0C8B" w14:paraId="49BDCD92" w14:textId="21952DDE">
      <w:pPr>
        <w:pStyle w:val="p1-standpara"/>
        <w:spacing w:before="0" w:beforeAutospacing="0" w:after="240" w:afterAutospacing="0"/>
        <w:rPr>
          <w:rFonts w:ascii="Arial" w:hAnsi="Arial" w:cs="Arial"/>
        </w:rPr>
      </w:pPr>
      <w:r w:rsidRPr="001240AB">
        <w:rPr>
          <w:rFonts w:ascii="Arial" w:hAnsi="Arial" w:cs="Arial"/>
        </w:rPr>
        <w:t xml:space="preserve">The </w:t>
      </w:r>
      <w:r w:rsidRPr="001240AB" w:rsidR="00EE5677">
        <w:rPr>
          <w:rFonts w:ascii="Arial" w:hAnsi="Arial" w:cs="Arial"/>
        </w:rPr>
        <w:t>bi-annual report</w:t>
      </w:r>
      <w:r w:rsidRPr="001240AB" w:rsidR="0044773E">
        <w:rPr>
          <w:rFonts w:ascii="Arial" w:hAnsi="Arial" w:cs="Arial"/>
        </w:rPr>
        <w:t xml:space="preserve"> </w:t>
      </w:r>
      <w:r w:rsidRPr="001240AB" w:rsidR="008501CF">
        <w:rPr>
          <w:rFonts w:ascii="Arial" w:hAnsi="Arial" w:cs="Arial"/>
        </w:rPr>
        <w:t>ha</w:t>
      </w:r>
      <w:r w:rsidRPr="001240AB" w:rsidR="00EE5677">
        <w:rPr>
          <w:rFonts w:ascii="Arial" w:hAnsi="Arial" w:cs="Arial"/>
        </w:rPr>
        <w:t>s</w:t>
      </w:r>
      <w:r w:rsidRPr="001240AB" w:rsidR="008501CF">
        <w:rPr>
          <w:rFonts w:ascii="Arial" w:hAnsi="Arial" w:cs="Arial"/>
        </w:rPr>
        <w:t xml:space="preserve"> been</w:t>
      </w:r>
      <w:r w:rsidRPr="001240AB" w:rsidR="0044773E">
        <w:rPr>
          <w:rFonts w:ascii="Arial" w:hAnsi="Arial" w:cs="Arial"/>
        </w:rPr>
        <w:t xml:space="preserve"> </w:t>
      </w:r>
      <w:r w:rsidRPr="001240AB" w:rsidR="00EE5677">
        <w:rPr>
          <w:rFonts w:ascii="Arial" w:hAnsi="Arial" w:cs="Arial"/>
        </w:rPr>
        <w:t>created</w:t>
      </w:r>
      <w:r w:rsidRPr="001240AB" w:rsidR="0044773E">
        <w:rPr>
          <w:rFonts w:ascii="Arial" w:hAnsi="Arial" w:cs="Arial"/>
        </w:rPr>
        <w:t xml:space="preserve"> based on </w:t>
      </w:r>
      <w:r w:rsidRPr="001240AB" w:rsidR="00EE5677">
        <w:rPr>
          <w:rFonts w:ascii="Arial" w:hAnsi="Arial" w:cs="Arial"/>
        </w:rPr>
        <w:t xml:space="preserve">the </w:t>
      </w:r>
      <w:r w:rsidRPr="001240AB" w:rsidR="000D3B15">
        <w:rPr>
          <w:rFonts w:ascii="Arial" w:hAnsi="Arial" w:cs="Arial"/>
        </w:rPr>
        <w:t xml:space="preserve">NSF </w:t>
      </w:r>
      <w:r w:rsidRPr="001240AB" w:rsidR="00EE5677">
        <w:rPr>
          <w:rFonts w:ascii="Arial" w:hAnsi="Arial" w:cs="Arial"/>
        </w:rPr>
        <w:t>SBIR/STTR program design</w:t>
      </w:r>
      <w:r w:rsidRPr="001240AB" w:rsidR="0044773E">
        <w:rPr>
          <w:rFonts w:ascii="Arial" w:hAnsi="Arial" w:cs="Arial"/>
        </w:rPr>
        <w:t xml:space="preserve">, </w:t>
      </w:r>
      <w:r w:rsidRPr="001240AB" w:rsidR="00EE5677">
        <w:rPr>
          <w:rFonts w:ascii="Arial" w:hAnsi="Arial" w:cs="Arial"/>
        </w:rPr>
        <w:t xml:space="preserve">as well as </w:t>
      </w:r>
      <w:r w:rsidRPr="001240AB" w:rsidR="0044773E">
        <w:rPr>
          <w:rFonts w:ascii="Arial" w:hAnsi="Arial" w:cs="Arial"/>
        </w:rPr>
        <w:t xml:space="preserve">theory of change or management needs. </w:t>
      </w:r>
      <w:r w:rsidRPr="001240AB" w:rsidR="007B530E">
        <w:rPr>
          <w:rFonts w:ascii="Arial" w:hAnsi="Arial" w:cs="Arial"/>
        </w:rPr>
        <w:t xml:space="preserve">The data collected </w:t>
      </w:r>
      <w:r w:rsidRPr="001240AB" w:rsidR="00EE5677">
        <w:rPr>
          <w:rFonts w:ascii="Arial" w:hAnsi="Arial" w:cs="Arial"/>
        </w:rPr>
        <w:t>from the report</w:t>
      </w:r>
      <w:r w:rsidRPr="001240AB" w:rsidR="007B530E">
        <w:rPr>
          <w:rFonts w:ascii="Arial" w:hAnsi="Arial" w:cs="Arial"/>
        </w:rPr>
        <w:t xml:space="preserve"> </w:t>
      </w:r>
      <w:r w:rsidRPr="001240AB" w:rsidR="008501CF">
        <w:rPr>
          <w:rFonts w:ascii="Arial" w:hAnsi="Arial" w:cs="Arial"/>
        </w:rPr>
        <w:t>is</w:t>
      </w:r>
      <w:r w:rsidRPr="001240AB" w:rsidR="0044773E">
        <w:rPr>
          <w:rFonts w:ascii="Arial" w:hAnsi="Arial" w:cs="Arial"/>
        </w:rPr>
        <w:t xml:space="preserve"> </w:t>
      </w:r>
      <w:r w:rsidRPr="001240AB" w:rsidR="007B530E">
        <w:rPr>
          <w:rFonts w:ascii="Arial" w:hAnsi="Arial" w:cs="Arial"/>
        </w:rPr>
        <w:t>focused on initiative-specific</w:t>
      </w:r>
      <w:r w:rsidRPr="001240AB" w:rsidR="00EE5677">
        <w:rPr>
          <w:rFonts w:ascii="Arial" w:hAnsi="Arial" w:cs="Arial"/>
        </w:rPr>
        <w:t xml:space="preserve"> and </w:t>
      </w:r>
      <w:r w:rsidRPr="001240AB" w:rsidR="007B530E">
        <w:rPr>
          <w:rFonts w:ascii="Arial" w:hAnsi="Arial" w:cs="Arial"/>
        </w:rPr>
        <w:t xml:space="preserve">program-specific qualitative </w:t>
      </w:r>
      <w:r w:rsidRPr="001240AB" w:rsidR="0044773E">
        <w:rPr>
          <w:rFonts w:ascii="Arial" w:hAnsi="Arial" w:cs="Arial"/>
        </w:rPr>
        <w:t>indicators</w:t>
      </w:r>
      <w:r w:rsidRPr="001240AB" w:rsidR="007B530E">
        <w:rPr>
          <w:rFonts w:ascii="Arial" w:hAnsi="Arial" w:cs="Arial"/>
        </w:rPr>
        <w:t xml:space="preserve">. </w:t>
      </w:r>
      <w:r w:rsidRPr="001240AB" w:rsidR="0044773E">
        <w:rPr>
          <w:rFonts w:ascii="Arial" w:hAnsi="Arial" w:cs="Arial"/>
        </w:rPr>
        <w:t xml:space="preserve">The items </w:t>
      </w:r>
      <w:r w:rsidRPr="001240AB" w:rsidR="00EE5677">
        <w:rPr>
          <w:rFonts w:ascii="Arial" w:hAnsi="Arial" w:cs="Arial"/>
        </w:rPr>
        <w:t xml:space="preserve">on the report </w:t>
      </w:r>
      <w:r w:rsidRPr="001240AB" w:rsidR="0044773E">
        <w:rPr>
          <w:rFonts w:ascii="Arial" w:hAnsi="Arial" w:cs="Arial"/>
        </w:rPr>
        <w:t>elicit</w:t>
      </w:r>
      <w:r w:rsidRPr="001240AB" w:rsidR="007B530E">
        <w:rPr>
          <w:rFonts w:ascii="Arial" w:hAnsi="Arial" w:cs="Arial"/>
        </w:rPr>
        <w:t xml:space="preserve"> </w:t>
      </w:r>
      <w:r w:rsidRPr="001240AB" w:rsidR="00824A87">
        <w:rPr>
          <w:rFonts w:ascii="Arial" w:hAnsi="Arial" w:cs="Arial"/>
        </w:rPr>
        <w:t>participants’ details</w:t>
      </w:r>
      <w:r w:rsidRPr="001240AB" w:rsidR="00FA25B3">
        <w:rPr>
          <w:rFonts w:ascii="Arial" w:hAnsi="Arial" w:cs="Arial"/>
        </w:rPr>
        <w:t xml:space="preserve"> </w:t>
      </w:r>
      <w:r w:rsidRPr="001240AB" w:rsidR="007B530E">
        <w:rPr>
          <w:rFonts w:ascii="Arial" w:hAnsi="Arial" w:cs="Arial"/>
        </w:rPr>
        <w:t xml:space="preserve">and activities, outputs (i.e., </w:t>
      </w:r>
      <w:r w:rsidRPr="001240AB" w:rsidR="000D3B15">
        <w:rPr>
          <w:rFonts w:ascii="Arial" w:hAnsi="Arial" w:cs="Arial"/>
        </w:rPr>
        <w:t xml:space="preserve">R&amp;D activities, research milestones, technical progresses), </w:t>
      </w:r>
      <w:r w:rsidRPr="001240AB" w:rsidR="007B530E">
        <w:rPr>
          <w:rFonts w:ascii="Arial" w:hAnsi="Arial" w:cs="Arial"/>
        </w:rPr>
        <w:t xml:space="preserve">outcomes and impacts (i.e., </w:t>
      </w:r>
      <w:r w:rsidRPr="001240AB" w:rsidR="000D3B15">
        <w:rPr>
          <w:rFonts w:ascii="Arial" w:hAnsi="Arial" w:cs="Arial"/>
        </w:rPr>
        <w:t xml:space="preserve">investment/fundraising activities, technical and/or commercial successes). </w:t>
      </w:r>
    </w:p>
    <w:p w:rsidRPr="001240AB" w:rsidR="00D02A12" w:rsidP="00D02A12" w:rsidRDefault="00E96893" w14:paraId="1162C1B6" w14:textId="7DA0C91F">
      <w:pPr>
        <w:pStyle w:val="Heading3"/>
        <w:rPr>
          <w:rFonts w:ascii="Arial" w:hAnsi="Arial" w:cs="Arial"/>
          <w:sz w:val="24"/>
          <w:szCs w:val="24"/>
        </w:rPr>
      </w:pPr>
      <w:r w:rsidRPr="001240AB">
        <w:rPr>
          <w:rFonts w:ascii="Arial" w:hAnsi="Arial" w:cs="Arial"/>
          <w:sz w:val="24"/>
          <w:szCs w:val="24"/>
        </w:rPr>
        <w:t>A.2 Purposes and Use of the Data</w:t>
      </w:r>
    </w:p>
    <w:p w:rsidRPr="001240AB" w:rsidR="00D02A12" w:rsidP="00D02A12" w:rsidRDefault="007B530E" w14:paraId="5E941E5F" w14:textId="36480D06">
      <w:pPr>
        <w:pStyle w:val="p1-standpara"/>
        <w:spacing w:before="0" w:beforeAutospacing="0" w:after="240" w:afterAutospacing="0" w:line="264" w:lineRule="auto"/>
        <w:rPr>
          <w:rFonts w:ascii="Arial" w:hAnsi="Arial" w:cs="Arial"/>
        </w:rPr>
      </w:pPr>
      <w:r w:rsidRPr="001240AB">
        <w:rPr>
          <w:rFonts w:ascii="Arial" w:hAnsi="Arial" w:cs="Arial"/>
        </w:rPr>
        <w:lastRenderedPageBreak/>
        <w:t>The information collected under this request is required for effective program administration, </w:t>
      </w:r>
      <w:r w:rsidRPr="001240AB" w:rsidR="00D02A12">
        <w:rPr>
          <w:rFonts w:ascii="Arial" w:hAnsi="Arial" w:cs="Arial"/>
        </w:rPr>
        <w:t xml:space="preserve">compliance checking, </w:t>
      </w:r>
      <w:r w:rsidRPr="001240AB">
        <w:rPr>
          <w:rFonts w:ascii="Arial" w:hAnsi="Arial" w:cs="Arial"/>
        </w:rPr>
        <w:t xml:space="preserve">program and project monitoring, and for measuring attainment of NSF’s program goals as laid out in NSF’s Strategic Plan. </w:t>
      </w:r>
    </w:p>
    <w:p w:rsidRPr="001240AB" w:rsidR="00D02A12" w:rsidP="00D02A12" w:rsidRDefault="00D02A12" w14:paraId="46123B63" w14:textId="6B2EB7B1">
      <w:pPr>
        <w:pStyle w:val="p1-standpara"/>
        <w:spacing w:before="0" w:beforeAutospacing="0" w:after="240" w:afterAutospacing="0" w:line="264" w:lineRule="auto"/>
        <w:rPr>
          <w:rFonts w:ascii="Arial" w:hAnsi="Arial" w:cs="Arial"/>
        </w:rPr>
      </w:pPr>
      <w:r w:rsidRPr="001240AB">
        <w:rPr>
          <w:rFonts w:ascii="Arial" w:hAnsi="Arial" w:cs="Arial"/>
        </w:rPr>
        <w:t>The</w:t>
      </w:r>
      <w:r w:rsidRPr="001240AB" w:rsidR="00A411A3">
        <w:rPr>
          <w:rFonts w:ascii="Arial" w:hAnsi="Arial" w:cs="Arial"/>
        </w:rPr>
        <w:t xml:space="preserve"> </w:t>
      </w:r>
      <w:r w:rsidRPr="001240AB">
        <w:rPr>
          <w:rFonts w:ascii="Arial" w:hAnsi="Arial" w:cs="Arial"/>
        </w:rPr>
        <w:t>objective of this clearance is</w:t>
      </w:r>
      <w:r w:rsidRPr="001240AB" w:rsidR="00A411A3">
        <w:rPr>
          <w:rFonts w:ascii="Arial" w:hAnsi="Arial" w:cs="Arial"/>
        </w:rPr>
        <w:t xml:space="preserve"> threefold:</w:t>
      </w:r>
      <w:r w:rsidRPr="001240AB">
        <w:rPr>
          <w:rFonts w:ascii="Arial" w:hAnsi="Arial" w:cs="Arial"/>
        </w:rPr>
        <w:t xml:space="preserve"> </w:t>
      </w:r>
      <w:r w:rsidRPr="001240AB" w:rsidR="00A411A3">
        <w:rPr>
          <w:rFonts w:ascii="Arial" w:hAnsi="Arial" w:cs="Arial"/>
        </w:rPr>
        <w:t xml:space="preserve">1) </w:t>
      </w:r>
      <w:r w:rsidRPr="001240AB">
        <w:rPr>
          <w:rFonts w:ascii="Arial" w:hAnsi="Arial" w:cs="Arial"/>
        </w:rPr>
        <w:t>to allow managing SBIR/STTR Program Director</w:t>
      </w:r>
      <w:r w:rsidRPr="001240AB" w:rsidR="00C00203">
        <w:rPr>
          <w:rFonts w:ascii="Arial" w:hAnsi="Arial" w:cs="Arial"/>
        </w:rPr>
        <w:t>s</w:t>
      </w:r>
      <w:r w:rsidRPr="001240AB">
        <w:rPr>
          <w:rFonts w:ascii="Arial" w:hAnsi="Arial" w:cs="Arial"/>
        </w:rPr>
        <w:t xml:space="preserve"> to monitor the project</w:t>
      </w:r>
      <w:r w:rsidRPr="001240AB" w:rsidR="00A411A3">
        <w:rPr>
          <w:rFonts w:ascii="Arial" w:hAnsi="Arial" w:cs="Arial"/>
        </w:rPr>
        <w:t xml:space="preserve"> and </w:t>
      </w:r>
      <w:r w:rsidRPr="001240AB">
        <w:rPr>
          <w:rFonts w:ascii="Arial" w:hAnsi="Arial" w:cs="Arial"/>
        </w:rPr>
        <w:t xml:space="preserve">ensure that the Phase II award is in good standing, </w:t>
      </w:r>
      <w:r w:rsidRPr="001240AB" w:rsidR="00A411A3">
        <w:rPr>
          <w:rFonts w:ascii="Arial" w:hAnsi="Arial" w:cs="Arial"/>
        </w:rPr>
        <w:t>2) to</w:t>
      </w:r>
      <w:r w:rsidRPr="001240AB">
        <w:rPr>
          <w:rFonts w:ascii="Arial" w:hAnsi="Arial" w:cs="Arial"/>
        </w:rPr>
        <w:t xml:space="preserve"> ascertain</w:t>
      </w:r>
      <w:r w:rsidRPr="001240AB" w:rsidR="00A411A3">
        <w:rPr>
          <w:rFonts w:ascii="Arial" w:hAnsi="Arial" w:cs="Arial"/>
        </w:rPr>
        <w:t xml:space="preserve"> that</w:t>
      </w:r>
      <w:r w:rsidRPr="001240AB">
        <w:rPr>
          <w:rFonts w:ascii="Arial" w:hAnsi="Arial" w:cs="Arial"/>
        </w:rPr>
        <w:t xml:space="preserve"> the awardee </w:t>
      </w:r>
      <w:r w:rsidRPr="001240AB" w:rsidR="00A411A3">
        <w:rPr>
          <w:rFonts w:ascii="Arial" w:hAnsi="Arial" w:cs="Arial"/>
        </w:rPr>
        <w:t>complies</w:t>
      </w:r>
      <w:r w:rsidRPr="001240AB">
        <w:rPr>
          <w:rFonts w:ascii="Arial" w:hAnsi="Arial" w:cs="Arial"/>
        </w:rPr>
        <w:t xml:space="preserve"> with both SBIR/STTR-wide and NSF-wide requirements, such as lifecycle program certifications and requirements of our Phase II cooperative agreement instrumen</w:t>
      </w:r>
      <w:r w:rsidRPr="001240AB" w:rsidR="00A411A3">
        <w:rPr>
          <w:rFonts w:ascii="Arial" w:hAnsi="Arial" w:cs="Arial"/>
        </w:rPr>
        <w:t>t, and f</w:t>
      </w:r>
      <w:r w:rsidRPr="001240AB">
        <w:rPr>
          <w:rFonts w:ascii="Arial" w:hAnsi="Arial" w:cs="Arial"/>
        </w:rPr>
        <w:t xml:space="preserve">inally, </w:t>
      </w:r>
      <w:r w:rsidRPr="001240AB" w:rsidR="00A411A3">
        <w:rPr>
          <w:rFonts w:ascii="Arial" w:hAnsi="Arial" w:cs="Arial"/>
        </w:rPr>
        <w:t xml:space="preserve">3) </w:t>
      </w:r>
      <w:r w:rsidRPr="001240AB">
        <w:rPr>
          <w:rFonts w:ascii="Arial" w:hAnsi="Arial" w:cs="Arial"/>
        </w:rPr>
        <w:t xml:space="preserve">to collect data that is required by the </w:t>
      </w:r>
      <w:r w:rsidRPr="001240AB" w:rsidR="006F1947">
        <w:rPr>
          <w:rFonts w:ascii="Arial" w:hAnsi="Arial" w:cs="Arial"/>
        </w:rPr>
        <w:t>S</w:t>
      </w:r>
      <w:r w:rsidRPr="001240AB" w:rsidR="00125DE8">
        <w:rPr>
          <w:rFonts w:ascii="Arial" w:hAnsi="Arial" w:cs="Arial"/>
        </w:rPr>
        <w:t>mall Business Administration (SBA)</w:t>
      </w:r>
      <w:r w:rsidRPr="001240AB" w:rsidR="006F1947">
        <w:rPr>
          <w:rFonts w:ascii="Arial" w:hAnsi="Arial" w:cs="Arial"/>
        </w:rPr>
        <w:t xml:space="preserve"> </w:t>
      </w:r>
      <w:hyperlink w:history="1" r:id="rId16">
        <w:r w:rsidRPr="001240AB">
          <w:rPr>
            <w:rStyle w:val="Hyperlink"/>
            <w:rFonts w:ascii="Arial" w:hAnsi="Arial" w:cs="Arial"/>
          </w:rPr>
          <w:t>SBIR Policy Directive</w:t>
        </w:r>
      </w:hyperlink>
      <w:r w:rsidRPr="001240AB">
        <w:rPr>
          <w:rFonts w:ascii="Arial" w:hAnsi="Arial" w:cs="Arial"/>
        </w:rPr>
        <w:t xml:space="preserve">. </w:t>
      </w:r>
    </w:p>
    <w:p w:rsidRPr="001240AB" w:rsidR="008D0A41" w:rsidP="00D02A12" w:rsidRDefault="00125DE8" w14:paraId="6232B02F" w14:textId="54EA67D7">
      <w:pPr>
        <w:pStyle w:val="p1-standpara"/>
        <w:spacing w:before="0" w:beforeAutospacing="0" w:after="240" w:afterAutospacing="0" w:line="264" w:lineRule="auto"/>
        <w:rPr>
          <w:rFonts w:ascii="Arial" w:hAnsi="Arial" w:cs="Arial"/>
        </w:rPr>
      </w:pPr>
      <w:r w:rsidRPr="001240AB">
        <w:rPr>
          <w:rFonts w:ascii="Arial" w:hAnsi="Arial" w:cs="Arial"/>
        </w:rPr>
        <w:t xml:space="preserve">The information from the reports will be </w:t>
      </w:r>
      <w:r w:rsidRPr="001240AB" w:rsidR="008D0A41">
        <w:rPr>
          <w:rFonts w:ascii="Arial" w:hAnsi="Arial" w:cs="Arial"/>
        </w:rPr>
        <w:t xml:space="preserve">primarily </w:t>
      </w:r>
      <w:r w:rsidRPr="001240AB">
        <w:rPr>
          <w:rFonts w:ascii="Arial" w:hAnsi="Arial" w:cs="Arial"/>
        </w:rPr>
        <w:t>used by SBIR/STTR Program Directors for project and program monitoring</w:t>
      </w:r>
      <w:r w:rsidRPr="001240AB" w:rsidR="000D3B15">
        <w:rPr>
          <w:rFonts w:ascii="Arial" w:hAnsi="Arial" w:cs="Arial"/>
        </w:rPr>
        <w:t xml:space="preserve"> and effective</w:t>
      </w:r>
      <w:r w:rsidRPr="001240AB">
        <w:rPr>
          <w:rFonts w:ascii="Arial" w:hAnsi="Arial" w:cs="Arial"/>
        </w:rPr>
        <w:t xml:space="preserve"> administration. </w:t>
      </w:r>
      <w:r w:rsidRPr="001240AB" w:rsidR="008D0A41">
        <w:rPr>
          <w:rFonts w:ascii="Arial" w:hAnsi="Arial" w:cs="Arial"/>
        </w:rPr>
        <w:t xml:space="preserve"> </w:t>
      </w:r>
      <w:r w:rsidRPr="001240AB">
        <w:rPr>
          <w:rFonts w:ascii="Arial" w:hAnsi="Arial" w:cs="Arial"/>
        </w:rPr>
        <w:t xml:space="preserve">Some of the data collected will be used for SBA reports, NSF internal reports, assessing program impact and </w:t>
      </w:r>
      <w:r w:rsidRPr="001240AB" w:rsidR="00E23BFD">
        <w:rPr>
          <w:rFonts w:ascii="Arial" w:hAnsi="Arial" w:cs="Arial"/>
        </w:rPr>
        <w:t xml:space="preserve">allowing the program staff to consider changes which would improve program efficiency or impact.  </w:t>
      </w:r>
    </w:p>
    <w:p w:rsidRPr="001240AB" w:rsidR="00E96893" w:rsidP="008944A3" w:rsidRDefault="00E96893" w14:paraId="7B0CBC81" w14:textId="77777777">
      <w:pPr>
        <w:pStyle w:val="Heading3"/>
        <w:rPr>
          <w:rFonts w:ascii="Arial" w:hAnsi="Arial" w:cs="Arial"/>
          <w:sz w:val="24"/>
          <w:szCs w:val="24"/>
        </w:rPr>
      </w:pPr>
      <w:r w:rsidRPr="001240AB">
        <w:rPr>
          <w:rFonts w:ascii="Arial" w:hAnsi="Arial" w:cs="Arial"/>
          <w:sz w:val="24"/>
          <w:szCs w:val="24"/>
        </w:rPr>
        <w:t>A.3 Use of Information Technology to Reduce Burden</w:t>
      </w:r>
    </w:p>
    <w:p w:rsidRPr="001240AB" w:rsidR="00D07C3A" w:rsidRDefault="00D07C3A" w14:paraId="143ADFD7" w14:textId="4A12E154">
      <w:pPr>
        <w:spacing w:after="240" w:line="240" w:lineRule="auto"/>
        <w:rPr>
          <w:rFonts w:ascii="Arial" w:hAnsi="Arial" w:cs="Arial"/>
          <w:sz w:val="24"/>
          <w:szCs w:val="24"/>
        </w:rPr>
      </w:pPr>
      <w:r w:rsidRPr="001240AB">
        <w:rPr>
          <w:rFonts w:ascii="Arial" w:hAnsi="Arial" w:cs="Arial"/>
          <w:sz w:val="24"/>
          <w:szCs w:val="24"/>
        </w:rPr>
        <w:t xml:space="preserve">All of the collections included under this clearance request </w:t>
      </w:r>
      <w:r w:rsidRPr="001240AB" w:rsidR="004C001D">
        <w:rPr>
          <w:rFonts w:ascii="Arial" w:hAnsi="Arial" w:cs="Arial"/>
          <w:sz w:val="24"/>
          <w:szCs w:val="24"/>
        </w:rPr>
        <w:t xml:space="preserve">will utilize </w:t>
      </w:r>
      <w:r w:rsidRPr="001240AB" w:rsidR="00843F46">
        <w:rPr>
          <w:rFonts w:ascii="Arial" w:hAnsi="Arial" w:cs="Arial"/>
          <w:sz w:val="24"/>
          <w:szCs w:val="24"/>
        </w:rPr>
        <w:t>electronic form</w:t>
      </w:r>
      <w:r w:rsidRPr="001240AB" w:rsidR="004C001D">
        <w:rPr>
          <w:rFonts w:ascii="Arial" w:hAnsi="Arial" w:cs="Arial"/>
          <w:sz w:val="24"/>
          <w:szCs w:val="24"/>
        </w:rPr>
        <w:t>s</w:t>
      </w:r>
      <w:r w:rsidRPr="001240AB" w:rsidR="00843F46">
        <w:rPr>
          <w:rFonts w:ascii="Arial" w:hAnsi="Arial" w:cs="Arial"/>
          <w:sz w:val="24"/>
          <w:szCs w:val="24"/>
        </w:rPr>
        <w:t xml:space="preserve"> </w:t>
      </w:r>
      <w:r w:rsidRPr="001240AB">
        <w:rPr>
          <w:rFonts w:ascii="Arial" w:hAnsi="Arial" w:cs="Arial"/>
          <w:sz w:val="24"/>
          <w:szCs w:val="24"/>
        </w:rPr>
        <w:t xml:space="preserve">to minimize data </w:t>
      </w:r>
      <w:r w:rsidRPr="001240AB" w:rsidR="00843F46">
        <w:rPr>
          <w:rFonts w:ascii="Arial" w:hAnsi="Arial" w:cs="Arial"/>
          <w:sz w:val="24"/>
          <w:szCs w:val="24"/>
        </w:rPr>
        <w:t>error</w:t>
      </w:r>
      <w:r w:rsidRPr="001240AB" w:rsidR="004C001D">
        <w:rPr>
          <w:rFonts w:ascii="Arial" w:hAnsi="Arial" w:cs="Arial"/>
          <w:sz w:val="24"/>
          <w:szCs w:val="24"/>
        </w:rPr>
        <w:t>s</w:t>
      </w:r>
      <w:r w:rsidRPr="001240AB">
        <w:rPr>
          <w:rFonts w:ascii="Arial" w:hAnsi="Arial" w:cs="Arial"/>
          <w:sz w:val="24"/>
          <w:szCs w:val="24"/>
        </w:rPr>
        <w:t xml:space="preserve"> and respondent burden. </w:t>
      </w:r>
      <w:r w:rsidRPr="001240AB" w:rsidR="00C34FD4">
        <w:rPr>
          <w:rFonts w:ascii="Arial" w:hAnsi="Arial" w:cs="Arial"/>
          <w:sz w:val="24"/>
          <w:szCs w:val="24"/>
        </w:rPr>
        <w:t xml:space="preserve"> </w:t>
      </w:r>
      <w:r w:rsidRPr="001240AB" w:rsidR="00F168DA">
        <w:rPr>
          <w:rFonts w:ascii="Arial" w:hAnsi="Arial" w:cs="Arial"/>
          <w:sz w:val="24"/>
          <w:szCs w:val="24"/>
        </w:rPr>
        <w:t xml:space="preserve">In some cases, </w:t>
      </w:r>
      <w:r w:rsidRPr="001240AB" w:rsidR="004C001D">
        <w:rPr>
          <w:rFonts w:ascii="Arial" w:hAnsi="Arial" w:cs="Arial"/>
          <w:sz w:val="24"/>
          <w:szCs w:val="24"/>
        </w:rPr>
        <w:t>P</w:t>
      </w:r>
      <w:r w:rsidRPr="001240AB" w:rsidR="00F168DA">
        <w:rPr>
          <w:rFonts w:ascii="Arial" w:hAnsi="Arial" w:cs="Arial"/>
          <w:sz w:val="24"/>
          <w:szCs w:val="24"/>
        </w:rPr>
        <w:t xml:space="preserve">rogram </w:t>
      </w:r>
      <w:r w:rsidRPr="001240AB" w:rsidR="004C001D">
        <w:rPr>
          <w:rFonts w:ascii="Arial" w:hAnsi="Arial" w:cs="Arial"/>
          <w:sz w:val="24"/>
          <w:szCs w:val="24"/>
        </w:rPr>
        <w:t xml:space="preserve">Directors </w:t>
      </w:r>
      <w:r w:rsidRPr="001240AB" w:rsidR="00F168DA">
        <w:rPr>
          <w:rFonts w:ascii="Arial" w:hAnsi="Arial" w:cs="Arial"/>
          <w:sz w:val="24"/>
          <w:szCs w:val="24"/>
        </w:rPr>
        <w:t xml:space="preserve">may </w:t>
      </w:r>
      <w:r w:rsidRPr="001240AB" w:rsidR="004C001D">
        <w:rPr>
          <w:rFonts w:ascii="Arial" w:hAnsi="Arial" w:cs="Arial"/>
          <w:sz w:val="24"/>
          <w:szCs w:val="24"/>
        </w:rPr>
        <w:t>contact</w:t>
      </w:r>
      <w:r w:rsidRPr="001240AB" w:rsidR="00F168DA">
        <w:rPr>
          <w:rFonts w:ascii="Arial" w:hAnsi="Arial" w:cs="Arial"/>
          <w:sz w:val="24"/>
          <w:szCs w:val="24"/>
        </w:rPr>
        <w:t xml:space="preserve"> the respondent for </w:t>
      </w:r>
      <w:r w:rsidRPr="001240AB" w:rsidR="000D3B15">
        <w:rPr>
          <w:rFonts w:ascii="Arial" w:hAnsi="Arial" w:cs="Arial"/>
          <w:sz w:val="24"/>
          <w:szCs w:val="24"/>
        </w:rPr>
        <w:t>clarification</w:t>
      </w:r>
      <w:r w:rsidRPr="001240AB" w:rsidR="004C001D">
        <w:rPr>
          <w:rFonts w:ascii="Arial" w:hAnsi="Arial" w:cs="Arial"/>
          <w:sz w:val="24"/>
          <w:szCs w:val="24"/>
        </w:rPr>
        <w:t>s or</w:t>
      </w:r>
      <w:r w:rsidRPr="001240AB" w:rsidR="000D3B15">
        <w:rPr>
          <w:rFonts w:ascii="Arial" w:hAnsi="Arial" w:cs="Arial"/>
          <w:sz w:val="24"/>
          <w:szCs w:val="24"/>
        </w:rPr>
        <w:t xml:space="preserve"> </w:t>
      </w:r>
      <w:r w:rsidRPr="001240AB" w:rsidR="00F168DA">
        <w:rPr>
          <w:rFonts w:ascii="Arial" w:hAnsi="Arial" w:cs="Arial"/>
          <w:sz w:val="24"/>
          <w:szCs w:val="24"/>
        </w:rPr>
        <w:t>follow-up</w:t>
      </w:r>
      <w:r w:rsidRPr="001240AB" w:rsidR="004C001D">
        <w:rPr>
          <w:rFonts w:ascii="Arial" w:hAnsi="Arial" w:cs="Arial"/>
          <w:sz w:val="24"/>
          <w:szCs w:val="24"/>
        </w:rPr>
        <w:t xml:space="preserve"> questions</w:t>
      </w:r>
      <w:r w:rsidRPr="001240AB" w:rsidR="00F168DA">
        <w:rPr>
          <w:rFonts w:ascii="Arial" w:hAnsi="Arial" w:cs="Arial"/>
          <w:sz w:val="24"/>
          <w:szCs w:val="24"/>
        </w:rPr>
        <w:t xml:space="preserve">, and </w:t>
      </w:r>
      <w:r w:rsidRPr="001240AB" w:rsidR="004C001D">
        <w:rPr>
          <w:rFonts w:ascii="Arial" w:hAnsi="Arial" w:cs="Arial"/>
          <w:sz w:val="24"/>
          <w:szCs w:val="24"/>
        </w:rPr>
        <w:t xml:space="preserve">will </w:t>
      </w:r>
      <w:r w:rsidRPr="001240AB" w:rsidR="00843F46">
        <w:rPr>
          <w:rFonts w:ascii="Arial" w:hAnsi="Arial" w:cs="Arial"/>
          <w:sz w:val="24"/>
          <w:szCs w:val="24"/>
        </w:rPr>
        <w:t>update</w:t>
      </w:r>
      <w:r w:rsidRPr="001240AB" w:rsidR="000D3B15">
        <w:rPr>
          <w:rFonts w:ascii="Arial" w:hAnsi="Arial" w:cs="Arial"/>
          <w:sz w:val="24"/>
          <w:szCs w:val="24"/>
        </w:rPr>
        <w:t xml:space="preserve"> the</w:t>
      </w:r>
      <w:r w:rsidRPr="001240AB" w:rsidR="00F168DA">
        <w:rPr>
          <w:rFonts w:ascii="Arial" w:hAnsi="Arial" w:cs="Arial"/>
          <w:sz w:val="24"/>
          <w:szCs w:val="24"/>
        </w:rPr>
        <w:t xml:space="preserve"> data gathered </w:t>
      </w:r>
      <w:r w:rsidRPr="001240AB" w:rsidR="00843F46">
        <w:rPr>
          <w:rFonts w:ascii="Arial" w:hAnsi="Arial" w:cs="Arial"/>
          <w:sz w:val="24"/>
          <w:szCs w:val="24"/>
        </w:rPr>
        <w:t>from</w:t>
      </w:r>
      <w:r w:rsidRPr="001240AB" w:rsidR="00F168DA">
        <w:rPr>
          <w:rFonts w:ascii="Arial" w:hAnsi="Arial" w:cs="Arial"/>
          <w:sz w:val="24"/>
          <w:szCs w:val="24"/>
        </w:rPr>
        <w:t xml:space="preserve"> these conversations</w:t>
      </w:r>
      <w:r w:rsidRPr="001240AB" w:rsidR="004C001D">
        <w:rPr>
          <w:rFonts w:ascii="Arial" w:hAnsi="Arial" w:cs="Arial"/>
          <w:sz w:val="24"/>
          <w:szCs w:val="24"/>
        </w:rPr>
        <w:t xml:space="preserve"> accordingly. </w:t>
      </w:r>
      <w:r w:rsidRPr="001240AB" w:rsidR="00F168DA">
        <w:rPr>
          <w:rFonts w:ascii="Arial" w:hAnsi="Arial" w:cs="Arial"/>
          <w:sz w:val="24"/>
          <w:szCs w:val="24"/>
        </w:rPr>
        <w:t xml:space="preserve"> </w:t>
      </w:r>
    </w:p>
    <w:p w:rsidRPr="001240AB" w:rsidR="00E96893" w:rsidP="008944A3" w:rsidRDefault="00E96893" w14:paraId="31A9F5A0" w14:textId="77777777">
      <w:pPr>
        <w:pStyle w:val="Heading3"/>
        <w:rPr>
          <w:rFonts w:ascii="Arial" w:hAnsi="Arial" w:cs="Arial"/>
          <w:sz w:val="24"/>
          <w:szCs w:val="24"/>
        </w:rPr>
      </w:pPr>
      <w:r w:rsidRPr="001240AB">
        <w:rPr>
          <w:rFonts w:ascii="Arial" w:hAnsi="Arial" w:cs="Arial"/>
          <w:sz w:val="24"/>
          <w:szCs w:val="24"/>
        </w:rPr>
        <w:t>A.4 Efforts to Identify Duplication</w:t>
      </w:r>
    </w:p>
    <w:p w:rsidRPr="001240AB" w:rsidR="00D07C3A" w:rsidP="008944A3" w:rsidRDefault="00F12793" w14:paraId="6040CFA4" w14:textId="032F1329">
      <w:pPr>
        <w:pStyle w:val="p1-standpara"/>
        <w:spacing w:before="0" w:beforeAutospacing="0" w:after="240" w:afterAutospacing="0"/>
        <w:rPr>
          <w:rFonts w:ascii="Arial" w:hAnsi="Arial" w:cs="Arial"/>
        </w:rPr>
      </w:pPr>
      <w:r w:rsidRPr="001240AB">
        <w:rPr>
          <w:rFonts w:ascii="Arial" w:hAnsi="Arial" w:cs="Arial"/>
        </w:rPr>
        <w:t xml:space="preserve">The </w:t>
      </w:r>
      <w:r w:rsidRPr="001240AB" w:rsidR="00216FAD">
        <w:rPr>
          <w:rFonts w:ascii="Arial" w:hAnsi="Arial" w:cs="Arial"/>
          <w:i/>
          <w:iCs/>
        </w:rPr>
        <w:t>Grantee Reporting Requirements for NSF SBIR/STTR Program</w:t>
      </w:r>
      <w:r w:rsidRPr="001240AB" w:rsidR="00D07C3A">
        <w:rPr>
          <w:rFonts w:ascii="Arial" w:hAnsi="Arial" w:cs="Arial"/>
        </w:rPr>
        <w:t xml:space="preserve"> does not duplicate efforts undertaken by </w:t>
      </w:r>
      <w:r w:rsidRPr="001240AB" w:rsidR="000D3B15">
        <w:rPr>
          <w:rFonts w:ascii="Arial" w:hAnsi="Arial" w:cs="Arial"/>
        </w:rPr>
        <w:t>NSF</w:t>
      </w:r>
      <w:r w:rsidRPr="001240AB" w:rsidR="00D07C3A">
        <w:rPr>
          <w:rFonts w:ascii="Arial" w:hAnsi="Arial" w:cs="Arial"/>
        </w:rPr>
        <w:t>, other federal agencies, or other data collection agents. </w:t>
      </w:r>
    </w:p>
    <w:p w:rsidRPr="001240AB" w:rsidR="00E96893" w:rsidP="008944A3" w:rsidRDefault="00E96893" w14:paraId="316AC296" w14:textId="77777777">
      <w:pPr>
        <w:pStyle w:val="Heading3"/>
        <w:rPr>
          <w:rFonts w:ascii="Arial" w:hAnsi="Arial" w:cs="Arial"/>
          <w:sz w:val="24"/>
          <w:szCs w:val="24"/>
        </w:rPr>
      </w:pPr>
      <w:r w:rsidRPr="001240AB">
        <w:rPr>
          <w:rFonts w:ascii="Arial" w:hAnsi="Arial" w:cs="Arial"/>
          <w:sz w:val="24"/>
          <w:szCs w:val="24"/>
        </w:rPr>
        <w:t>A.5 Small Business</w:t>
      </w:r>
    </w:p>
    <w:p w:rsidRPr="001240AB" w:rsidR="000D3B15" w:rsidP="008944A3" w:rsidRDefault="008B7BDD" w14:paraId="53037EF5" w14:textId="4A814B44">
      <w:pPr>
        <w:spacing w:after="240" w:line="240" w:lineRule="auto"/>
        <w:rPr>
          <w:rFonts w:ascii="Arial" w:hAnsi="Arial" w:cs="Arial"/>
          <w:sz w:val="24"/>
          <w:szCs w:val="24"/>
        </w:rPr>
      </w:pPr>
      <w:r w:rsidRPr="001240AB">
        <w:rPr>
          <w:rFonts w:ascii="Arial" w:hAnsi="Arial" w:cs="Arial"/>
          <w:sz w:val="24"/>
          <w:szCs w:val="24"/>
        </w:rPr>
        <w:t>I</w:t>
      </w:r>
      <w:r w:rsidRPr="001240AB" w:rsidR="00D07C3A">
        <w:rPr>
          <w:rFonts w:ascii="Arial" w:hAnsi="Arial" w:cs="Arial"/>
          <w:sz w:val="24"/>
          <w:szCs w:val="24"/>
        </w:rPr>
        <w:t xml:space="preserve">n the </w:t>
      </w:r>
      <w:r w:rsidRPr="001240AB" w:rsidR="00657A1D">
        <w:rPr>
          <w:rFonts w:ascii="Arial" w:hAnsi="Arial" w:cs="Arial"/>
          <w:i/>
          <w:iCs/>
          <w:sz w:val="24"/>
          <w:szCs w:val="24"/>
        </w:rPr>
        <w:t>Grantee Reporting Requirements for NSF SBIR/STTR Program</w:t>
      </w:r>
      <w:r w:rsidRPr="001240AB" w:rsidR="00D07C3A">
        <w:rPr>
          <w:rFonts w:ascii="Arial" w:hAnsi="Arial" w:cs="Arial"/>
          <w:sz w:val="24"/>
          <w:szCs w:val="24"/>
        </w:rPr>
        <w:t xml:space="preserve">, </w:t>
      </w:r>
      <w:r w:rsidRPr="001240AB" w:rsidR="00C9675E">
        <w:rPr>
          <w:rFonts w:ascii="Arial" w:hAnsi="Arial" w:cs="Arial"/>
          <w:sz w:val="24"/>
          <w:szCs w:val="24"/>
        </w:rPr>
        <w:t xml:space="preserve">IIP </w:t>
      </w:r>
      <w:r w:rsidRPr="001240AB" w:rsidR="005273DF">
        <w:rPr>
          <w:rFonts w:ascii="Arial" w:hAnsi="Arial" w:cs="Arial"/>
          <w:sz w:val="24"/>
          <w:szCs w:val="24"/>
        </w:rPr>
        <w:t xml:space="preserve">will </w:t>
      </w:r>
      <w:r w:rsidRPr="001240AB" w:rsidR="00C9675E">
        <w:rPr>
          <w:rFonts w:ascii="Arial" w:hAnsi="Arial" w:cs="Arial"/>
          <w:sz w:val="24"/>
          <w:szCs w:val="24"/>
        </w:rPr>
        <w:t>collect</w:t>
      </w:r>
      <w:r w:rsidRPr="001240AB" w:rsidR="00D07C3A">
        <w:rPr>
          <w:rFonts w:ascii="Arial" w:hAnsi="Arial" w:cs="Arial"/>
          <w:sz w:val="24"/>
          <w:szCs w:val="24"/>
        </w:rPr>
        <w:t xml:space="preserve"> information from small businesses. </w:t>
      </w:r>
      <w:r w:rsidRPr="001240AB" w:rsidR="004A031B">
        <w:rPr>
          <w:rFonts w:ascii="Arial" w:hAnsi="Arial" w:cs="Arial"/>
          <w:sz w:val="24"/>
          <w:szCs w:val="24"/>
        </w:rPr>
        <w:t xml:space="preserve">These businesses </w:t>
      </w:r>
      <w:r w:rsidRPr="001240AB">
        <w:rPr>
          <w:rFonts w:ascii="Arial" w:hAnsi="Arial" w:cs="Arial"/>
          <w:sz w:val="24"/>
          <w:szCs w:val="24"/>
        </w:rPr>
        <w:t xml:space="preserve">are partners to current awardees or </w:t>
      </w:r>
      <w:r w:rsidRPr="001240AB" w:rsidR="00CC29C1">
        <w:rPr>
          <w:rFonts w:ascii="Arial" w:hAnsi="Arial" w:cs="Arial"/>
          <w:sz w:val="24"/>
          <w:szCs w:val="24"/>
        </w:rPr>
        <w:t>are run/</w:t>
      </w:r>
      <w:r w:rsidRPr="001240AB" w:rsidR="004A031B">
        <w:rPr>
          <w:rFonts w:ascii="Arial" w:hAnsi="Arial" w:cs="Arial"/>
          <w:sz w:val="24"/>
          <w:szCs w:val="24"/>
        </w:rPr>
        <w:t xml:space="preserve">owned </w:t>
      </w:r>
      <w:r w:rsidRPr="001240AB" w:rsidR="00E05CB9">
        <w:rPr>
          <w:rFonts w:ascii="Arial" w:hAnsi="Arial" w:cs="Arial"/>
          <w:sz w:val="24"/>
          <w:szCs w:val="24"/>
        </w:rPr>
        <w:t xml:space="preserve">by </w:t>
      </w:r>
      <w:r w:rsidRPr="001240AB">
        <w:rPr>
          <w:rFonts w:ascii="Arial" w:hAnsi="Arial" w:cs="Arial"/>
          <w:sz w:val="24"/>
          <w:szCs w:val="24"/>
        </w:rPr>
        <w:t>current</w:t>
      </w:r>
      <w:r w:rsidRPr="001240AB" w:rsidR="001B71AF">
        <w:rPr>
          <w:rFonts w:ascii="Arial" w:hAnsi="Arial" w:cs="Arial"/>
          <w:sz w:val="24"/>
          <w:szCs w:val="24"/>
        </w:rPr>
        <w:t xml:space="preserve"> </w:t>
      </w:r>
      <w:r w:rsidRPr="001240AB">
        <w:rPr>
          <w:rFonts w:ascii="Arial" w:hAnsi="Arial" w:cs="Arial"/>
          <w:sz w:val="24"/>
          <w:szCs w:val="24"/>
        </w:rPr>
        <w:t>awardees. T</w:t>
      </w:r>
      <w:r w:rsidRPr="001240AB" w:rsidR="004A031B">
        <w:rPr>
          <w:rFonts w:ascii="Arial" w:hAnsi="Arial" w:cs="Arial"/>
          <w:sz w:val="24"/>
          <w:szCs w:val="24"/>
        </w:rPr>
        <w:t>he only impact</w:t>
      </w:r>
      <w:r w:rsidRPr="001240AB">
        <w:rPr>
          <w:rFonts w:ascii="Arial" w:hAnsi="Arial" w:cs="Arial"/>
          <w:sz w:val="24"/>
          <w:szCs w:val="24"/>
        </w:rPr>
        <w:t xml:space="preserve"> of this data collection</w:t>
      </w:r>
      <w:r w:rsidRPr="001240AB" w:rsidR="004A031B">
        <w:rPr>
          <w:rFonts w:ascii="Arial" w:hAnsi="Arial" w:cs="Arial"/>
          <w:sz w:val="24"/>
          <w:szCs w:val="24"/>
        </w:rPr>
        <w:t xml:space="preserve"> on the business will be </w:t>
      </w:r>
      <w:r w:rsidRPr="001240AB" w:rsidR="006F1DC9">
        <w:rPr>
          <w:rFonts w:ascii="Arial" w:hAnsi="Arial" w:cs="Arial"/>
          <w:sz w:val="24"/>
          <w:szCs w:val="24"/>
        </w:rPr>
        <w:t xml:space="preserve">the time required for </w:t>
      </w:r>
      <w:r w:rsidRPr="001240AB" w:rsidR="00CF0829">
        <w:rPr>
          <w:rFonts w:ascii="Arial" w:hAnsi="Arial" w:cs="Arial"/>
          <w:sz w:val="24"/>
          <w:szCs w:val="24"/>
        </w:rPr>
        <w:t xml:space="preserve">respondents </w:t>
      </w:r>
      <w:r w:rsidRPr="001240AB" w:rsidR="006F1DC9">
        <w:rPr>
          <w:rFonts w:ascii="Arial" w:hAnsi="Arial" w:cs="Arial"/>
          <w:sz w:val="24"/>
          <w:szCs w:val="24"/>
        </w:rPr>
        <w:t xml:space="preserve">to </w:t>
      </w:r>
      <w:r w:rsidRPr="001240AB" w:rsidR="001B71AF">
        <w:rPr>
          <w:rFonts w:ascii="Arial" w:hAnsi="Arial" w:cs="Arial"/>
          <w:sz w:val="24"/>
          <w:szCs w:val="24"/>
        </w:rPr>
        <w:t xml:space="preserve">gather the information, </w:t>
      </w:r>
      <w:r w:rsidRPr="001240AB" w:rsidR="006F1DC9">
        <w:rPr>
          <w:rFonts w:ascii="Arial" w:hAnsi="Arial" w:cs="Arial"/>
          <w:sz w:val="24"/>
          <w:szCs w:val="24"/>
        </w:rPr>
        <w:t xml:space="preserve">complete the </w:t>
      </w:r>
      <w:r w:rsidRPr="001240AB" w:rsidR="001B71AF">
        <w:rPr>
          <w:rFonts w:ascii="Arial" w:hAnsi="Arial" w:cs="Arial"/>
          <w:sz w:val="24"/>
          <w:szCs w:val="24"/>
        </w:rPr>
        <w:t>form, and/</w:t>
      </w:r>
      <w:r w:rsidRPr="001240AB" w:rsidR="006F1DC9">
        <w:rPr>
          <w:rFonts w:ascii="Arial" w:hAnsi="Arial" w:cs="Arial"/>
          <w:sz w:val="24"/>
          <w:szCs w:val="24"/>
        </w:rPr>
        <w:t>or have conversation</w:t>
      </w:r>
      <w:r w:rsidRPr="001240AB" w:rsidR="001B71AF">
        <w:rPr>
          <w:rFonts w:ascii="Arial" w:hAnsi="Arial" w:cs="Arial"/>
          <w:sz w:val="24"/>
          <w:szCs w:val="24"/>
        </w:rPr>
        <w:t>s</w:t>
      </w:r>
      <w:r w:rsidRPr="001240AB" w:rsidR="006F1DC9">
        <w:rPr>
          <w:rFonts w:ascii="Arial" w:hAnsi="Arial" w:cs="Arial"/>
          <w:sz w:val="24"/>
          <w:szCs w:val="24"/>
        </w:rPr>
        <w:t xml:space="preserve"> with </w:t>
      </w:r>
      <w:r w:rsidRPr="001240AB" w:rsidR="001B71AF">
        <w:rPr>
          <w:rFonts w:ascii="Arial" w:hAnsi="Arial" w:cs="Arial"/>
          <w:sz w:val="24"/>
          <w:szCs w:val="24"/>
        </w:rPr>
        <w:t xml:space="preserve">managing </w:t>
      </w:r>
      <w:r w:rsidRPr="001240AB" w:rsidR="0030362D">
        <w:rPr>
          <w:rFonts w:ascii="Arial" w:hAnsi="Arial" w:cs="Arial"/>
          <w:sz w:val="24"/>
          <w:szCs w:val="24"/>
        </w:rPr>
        <w:t>P</w:t>
      </w:r>
      <w:r w:rsidRPr="001240AB" w:rsidR="001B71AF">
        <w:rPr>
          <w:rFonts w:ascii="Arial" w:hAnsi="Arial" w:cs="Arial"/>
          <w:sz w:val="24"/>
          <w:szCs w:val="24"/>
        </w:rPr>
        <w:t xml:space="preserve">rogram </w:t>
      </w:r>
      <w:r w:rsidRPr="001240AB" w:rsidR="0030362D">
        <w:rPr>
          <w:rFonts w:ascii="Arial" w:hAnsi="Arial" w:cs="Arial"/>
          <w:sz w:val="24"/>
          <w:szCs w:val="24"/>
        </w:rPr>
        <w:t>D</w:t>
      </w:r>
      <w:r w:rsidRPr="001240AB" w:rsidR="001B71AF">
        <w:rPr>
          <w:rFonts w:ascii="Arial" w:hAnsi="Arial" w:cs="Arial"/>
          <w:sz w:val="24"/>
          <w:szCs w:val="24"/>
        </w:rPr>
        <w:t>irectors for clarifications</w:t>
      </w:r>
      <w:r w:rsidRPr="001240AB" w:rsidR="006F1DC9">
        <w:rPr>
          <w:rFonts w:ascii="Arial" w:hAnsi="Arial" w:cs="Arial"/>
          <w:sz w:val="24"/>
          <w:szCs w:val="24"/>
        </w:rPr>
        <w:t>.</w:t>
      </w:r>
    </w:p>
    <w:p w:rsidRPr="001240AB" w:rsidR="00E96893" w:rsidP="008944A3" w:rsidRDefault="00E96893" w14:paraId="0F3D1E08" w14:textId="77777777">
      <w:pPr>
        <w:pStyle w:val="Heading3"/>
        <w:rPr>
          <w:rFonts w:ascii="Arial" w:hAnsi="Arial" w:cs="Arial"/>
          <w:sz w:val="24"/>
          <w:szCs w:val="24"/>
        </w:rPr>
      </w:pPr>
      <w:r w:rsidRPr="001240AB">
        <w:rPr>
          <w:rFonts w:ascii="Arial" w:hAnsi="Arial" w:cs="Arial"/>
          <w:sz w:val="24"/>
          <w:szCs w:val="24"/>
        </w:rPr>
        <w:t>A.6 Consequences of Not Collecting the Information</w:t>
      </w:r>
    </w:p>
    <w:p w:rsidRPr="001240AB" w:rsidR="00D07C3A" w:rsidP="008944A3" w:rsidRDefault="00D07C3A" w14:paraId="36B5D227" w14:textId="1851B832">
      <w:pPr>
        <w:pStyle w:val="p1-standpara"/>
        <w:spacing w:before="0" w:beforeAutospacing="0" w:after="240" w:afterAutospacing="0"/>
        <w:rPr>
          <w:rFonts w:ascii="Arial" w:hAnsi="Arial" w:cs="Arial"/>
        </w:rPr>
      </w:pPr>
      <w:r w:rsidRPr="001240AB">
        <w:rPr>
          <w:rFonts w:ascii="Arial" w:hAnsi="Arial" w:cs="Arial"/>
        </w:rPr>
        <w:t xml:space="preserve">Data collected for </w:t>
      </w:r>
      <w:r w:rsidRPr="001240AB" w:rsidR="00033EFA">
        <w:rPr>
          <w:rFonts w:ascii="Arial" w:hAnsi="Arial" w:cs="Arial"/>
        </w:rPr>
        <w:t xml:space="preserve">the </w:t>
      </w:r>
      <w:r w:rsidRPr="001240AB" w:rsidR="00033EFA">
        <w:rPr>
          <w:rFonts w:ascii="Arial" w:hAnsi="Arial" w:cs="Arial"/>
          <w:i/>
          <w:iCs/>
        </w:rPr>
        <w:t>Grantee Reporting Requirements for NSF SBIR/STTR Program</w:t>
      </w:r>
      <w:r w:rsidRPr="001240AB">
        <w:rPr>
          <w:rFonts w:ascii="Arial" w:hAnsi="Arial" w:cs="Arial"/>
        </w:rPr>
        <w:t xml:space="preserve"> </w:t>
      </w:r>
      <w:r w:rsidRPr="001240AB" w:rsidR="00CF0829">
        <w:rPr>
          <w:rFonts w:ascii="Arial" w:hAnsi="Arial" w:cs="Arial"/>
        </w:rPr>
        <w:t xml:space="preserve">will be </w:t>
      </w:r>
      <w:r w:rsidRPr="001240AB">
        <w:rPr>
          <w:rFonts w:ascii="Arial" w:hAnsi="Arial" w:cs="Arial"/>
        </w:rPr>
        <w:t>used to monitor projects,</w:t>
      </w:r>
      <w:r w:rsidRPr="001240AB" w:rsidR="00F00DFC">
        <w:rPr>
          <w:rFonts w:ascii="Arial" w:hAnsi="Arial" w:cs="Arial"/>
        </w:rPr>
        <w:t xml:space="preserve"> manage the SBIR and STTR programs, </w:t>
      </w:r>
      <w:r w:rsidRPr="001240AB">
        <w:rPr>
          <w:rFonts w:ascii="Arial" w:hAnsi="Arial" w:cs="Arial"/>
        </w:rPr>
        <w:t xml:space="preserve">inform program evaluations, provide </w:t>
      </w:r>
      <w:r w:rsidRPr="001240AB" w:rsidR="00033EFA">
        <w:rPr>
          <w:rFonts w:ascii="Arial" w:hAnsi="Arial" w:cs="Arial"/>
        </w:rPr>
        <w:t xml:space="preserve">SBA and </w:t>
      </w:r>
      <w:r w:rsidRPr="001240AB">
        <w:rPr>
          <w:rFonts w:ascii="Arial" w:hAnsi="Arial" w:cs="Arial"/>
        </w:rPr>
        <w:t xml:space="preserve">Congress with information about government-supported activities, and report for GPRA and other requirements. </w:t>
      </w:r>
    </w:p>
    <w:p w:rsidRPr="001240AB" w:rsidR="00123005" w:rsidP="008944A3" w:rsidRDefault="00D07C3A" w14:paraId="67FB2387" w14:textId="30F2FDB6">
      <w:pPr>
        <w:spacing w:after="240" w:line="240" w:lineRule="auto"/>
        <w:rPr>
          <w:rFonts w:ascii="Arial" w:hAnsi="Arial" w:cs="Arial"/>
          <w:sz w:val="24"/>
          <w:szCs w:val="24"/>
        </w:rPr>
      </w:pPr>
      <w:r w:rsidRPr="001240AB">
        <w:rPr>
          <w:rFonts w:ascii="Arial" w:hAnsi="Arial" w:cs="Arial"/>
          <w:sz w:val="24"/>
          <w:szCs w:val="24"/>
        </w:rPr>
        <w:lastRenderedPageBreak/>
        <w:t xml:space="preserve">If </w:t>
      </w:r>
      <w:r w:rsidRPr="001240AB" w:rsidR="00033EFA">
        <w:rPr>
          <w:rFonts w:ascii="Arial" w:hAnsi="Arial" w:cs="Arial"/>
          <w:sz w:val="24"/>
          <w:szCs w:val="24"/>
        </w:rPr>
        <w:t>the information</w:t>
      </w:r>
      <w:r w:rsidRPr="001240AB">
        <w:rPr>
          <w:rFonts w:ascii="Arial" w:hAnsi="Arial" w:cs="Arial"/>
          <w:sz w:val="24"/>
          <w:szCs w:val="24"/>
        </w:rPr>
        <w:t xml:space="preserve"> were not collected, </w:t>
      </w:r>
      <w:r w:rsidRPr="001240AB" w:rsidR="00CF0060">
        <w:rPr>
          <w:rFonts w:ascii="Arial" w:hAnsi="Arial" w:cs="Arial"/>
          <w:sz w:val="24"/>
          <w:szCs w:val="24"/>
        </w:rPr>
        <w:t>IIP</w:t>
      </w:r>
      <w:r w:rsidRPr="001240AB">
        <w:rPr>
          <w:rFonts w:ascii="Arial" w:hAnsi="Arial" w:cs="Arial"/>
          <w:sz w:val="24"/>
          <w:szCs w:val="24"/>
        </w:rPr>
        <w:t xml:space="preserve"> would be unable to</w:t>
      </w:r>
      <w:r w:rsidRPr="001240AB" w:rsidR="00033EFA">
        <w:rPr>
          <w:rFonts w:ascii="Arial" w:hAnsi="Arial" w:cs="Arial"/>
          <w:sz w:val="24"/>
          <w:szCs w:val="24"/>
        </w:rPr>
        <w:t xml:space="preserve"> 1) verify and validate compliance requirements,  2) </w:t>
      </w:r>
      <w:r w:rsidRPr="001240AB" w:rsidR="00123005">
        <w:rPr>
          <w:rFonts w:ascii="Arial" w:hAnsi="Arial" w:cs="Arial"/>
          <w:sz w:val="24"/>
          <w:szCs w:val="24"/>
        </w:rPr>
        <w:t xml:space="preserve">meet its accountability requirements or assess the degree to which projects and Phase II awards are meeting their goals over time, and 3) </w:t>
      </w:r>
      <w:r w:rsidRPr="001240AB">
        <w:rPr>
          <w:rFonts w:ascii="Arial" w:hAnsi="Arial" w:cs="Arial"/>
          <w:sz w:val="24"/>
          <w:szCs w:val="24"/>
        </w:rPr>
        <w:t xml:space="preserve">document </w:t>
      </w:r>
      <w:r w:rsidRPr="001240AB" w:rsidR="00123005">
        <w:rPr>
          <w:rFonts w:ascii="Arial" w:hAnsi="Arial" w:cs="Arial"/>
          <w:sz w:val="24"/>
          <w:szCs w:val="24"/>
        </w:rPr>
        <w:t xml:space="preserve">progress and outcomes of the Phase II </w:t>
      </w:r>
      <w:r w:rsidRPr="001240AB" w:rsidR="00366368">
        <w:rPr>
          <w:rFonts w:ascii="Arial" w:hAnsi="Arial" w:cs="Arial"/>
          <w:sz w:val="24"/>
          <w:szCs w:val="24"/>
        </w:rPr>
        <w:t>projects.</w:t>
      </w:r>
    </w:p>
    <w:p w:rsidRPr="001240AB" w:rsidR="000D3B15" w:rsidP="008944A3" w:rsidRDefault="000D3B15" w14:paraId="007F622D" w14:textId="77777777">
      <w:pPr>
        <w:spacing w:after="240" w:line="240" w:lineRule="auto"/>
        <w:rPr>
          <w:rFonts w:ascii="Arial" w:hAnsi="Arial" w:cs="Arial"/>
          <w:sz w:val="24"/>
          <w:szCs w:val="24"/>
        </w:rPr>
      </w:pPr>
    </w:p>
    <w:p w:rsidRPr="001240AB" w:rsidR="00E96893" w:rsidP="008944A3" w:rsidRDefault="00E96893" w14:paraId="14C23967" w14:textId="77777777">
      <w:pPr>
        <w:pStyle w:val="Heading3"/>
        <w:rPr>
          <w:rFonts w:ascii="Arial" w:hAnsi="Arial" w:cs="Arial"/>
          <w:sz w:val="24"/>
          <w:szCs w:val="24"/>
        </w:rPr>
      </w:pPr>
      <w:r w:rsidRPr="001240AB">
        <w:rPr>
          <w:rFonts w:ascii="Arial" w:hAnsi="Arial" w:cs="Arial"/>
          <w:sz w:val="24"/>
          <w:szCs w:val="24"/>
        </w:rPr>
        <w:t>A.7 Special Circumstances Justifying Inconsistencies with Guidelines in 5 CFR 1320.6</w:t>
      </w:r>
    </w:p>
    <w:p w:rsidRPr="001240AB" w:rsidR="001A4011" w:rsidP="002B43C1" w:rsidRDefault="004410FB" w14:paraId="3C7E709E" w14:textId="0051C8C0">
      <w:pPr>
        <w:pStyle w:val="NormalWeb"/>
        <w:spacing w:after="240" w:afterAutospacing="0"/>
        <w:rPr>
          <w:rFonts w:ascii="Arial" w:hAnsi="Arial" w:cs="Arial"/>
        </w:rPr>
      </w:pPr>
      <w:r w:rsidRPr="001240AB">
        <w:rPr>
          <w:rFonts w:ascii="Arial" w:hAnsi="Arial" w:cs="Arial"/>
        </w:rPr>
        <w:t xml:space="preserve">Data collected for the </w:t>
      </w:r>
      <w:r w:rsidRPr="001240AB">
        <w:rPr>
          <w:rFonts w:ascii="Arial" w:hAnsi="Arial" w:cs="Arial"/>
          <w:i/>
          <w:iCs/>
        </w:rPr>
        <w:t>Grantee Reporting Requirements for NSF SBIR/STTR Program</w:t>
      </w:r>
      <w:r w:rsidRPr="001240AB">
        <w:rPr>
          <w:rFonts w:ascii="Arial" w:hAnsi="Arial" w:cs="Arial"/>
        </w:rPr>
        <w:t xml:space="preserve"> </w:t>
      </w:r>
      <w:r w:rsidRPr="001240AB" w:rsidR="00D07C3A">
        <w:rPr>
          <w:rFonts w:ascii="Arial" w:hAnsi="Arial" w:cs="Arial"/>
        </w:rPr>
        <w:t xml:space="preserve">will comply with 5 CFR 1320.6. </w:t>
      </w:r>
      <w:r w:rsidRPr="001240AB">
        <w:rPr>
          <w:rFonts w:ascii="Arial" w:hAnsi="Arial" w:cs="Arial"/>
        </w:rPr>
        <w:t xml:space="preserve">  </w:t>
      </w:r>
      <w:r w:rsidRPr="001240AB" w:rsidR="001A4011">
        <w:rPr>
          <w:rFonts w:ascii="Arial" w:hAnsi="Arial" w:cs="Arial"/>
        </w:rPr>
        <w:t xml:space="preserve">First, a </w:t>
      </w:r>
      <w:r w:rsidRPr="001240AB">
        <w:rPr>
          <w:rFonts w:ascii="Arial" w:hAnsi="Arial" w:cs="Arial"/>
        </w:rPr>
        <w:t xml:space="preserve">valid OMB control number will be displayed at the beginning of the </w:t>
      </w:r>
      <w:r w:rsidRPr="001240AB" w:rsidR="001A4011">
        <w:rPr>
          <w:rFonts w:ascii="Arial" w:hAnsi="Arial" w:cs="Arial"/>
        </w:rPr>
        <w:t xml:space="preserve">electronic </w:t>
      </w:r>
      <w:r w:rsidRPr="001240AB">
        <w:rPr>
          <w:rFonts w:ascii="Arial" w:hAnsi="Arial" w:cs="Arial"/>
        </w:rPr>
        <w:t>form</w:t>
      </w:r>
      <w:r w:rsidRPr="001240AB" w:rsidR="001A4011">
        <w:rPr>
          <w:rFonts w:ascii="Arial" w:hAnsi="Arial" w:cs="Arial"/>
        </w:rPr>
        <w:t>.  Second, as the reporting requirement is mandatory,</w:t>
      </w:r>
      <w:r w:rsidRPr="001240AB" w:rsidR="002B43C1">
        <w:rPr>
          <w:rFonts w:ascii="Arial" w:hAnsi="Arial" w:cs="Arial"/>
        </w:rPr>
        <w:t xml:space="preserve"> </w:t>
      </w:r>
      <w:r w:rsidRPr="001240AB" w:rsidR="001A4011">
        <w:rPr>
          <w:rFonts w:ascii="Arial" w:hAnsi="Arial" w:cs="Arial"/>
        </w:rPr>
        <w:t xml:space="preserve">the </w:t>
      </w:r>
      <w:r w:rsidRPr="001240AB">
        <w:rPr>
          <w:rFonts w:ascii="Arial" w:hAnsi="Arial" w:cs="Arial"/>
        </w:rPr>
        <w:t>NSF SBIR and STTR Programs will</w:t>
      </w:r>
      <w:r w:rsidRPr="001240AB" w:rsidR="002B43C1">
        <w:rPr>
          <w:rFonts w:ascii="Arial" w:hAnsi="Arial" w:cs="Arial"/>
        </w:rPr>
        <w:t xml:space="preserve"> communicate clearly—by ways of</w:t>
      </w:r>
      <w:r w:rsidRPr="001240AB" w:rsidR="002B43C1">
        <w:rPr>
          <w:rFonts w:ascii="Arial" w:hAnsi="Arial" w:cs="Arial"/>
          <w:i/>
          <w:iCs/>
        </w:rPr>
        <w:t xml:space="preserve"> </w:t>
      </w:r>
      <w:r w:rsidRPr="001240AB" w:rsidR="002B43C1">
        <w:rPr>
          <w:rFonts w:ascii="Arial" w:hAnsi="Arial" w:cs="Arial"/>
        </w:rPr>
        <w:t>proposal solicitations, the NSF SBIR/STTR website, and program announcements—that such collection of information will be treated as a means for proving and satisfying a condition for the receipt</w:t>
      </w:r>
      <w:r w:rsidRPr="001240AB" w:rsidR="002B43C1">
        <w:rPr>
          <w:rFonts w:ascii="Arial" w:hAnsi="Arial" w:cs="Arial"/>
          <w:i/>
          <w:iCs/>
        </w:rPr>
        <w:t xml:space="preserve"> </w:t>
      </w:r>
      <w:r w:rsidRPr="001240AB" w:rsidR="002B43C1">
        <w:rPr>
          <w:rFonts w:ascii="Arial" w:hAnsi="Arial" w:cs="Arial"/>
        </w:rPr>
        <w:t>of the Phase II grant.</w:t>
      </w:r>
    </w:p>
    <w:p w:rsidRPr="001240AB" w:rsidR="00E07E98" w:rsidP="008944A3" w:rsidRDefault="002B43C1" w14:paraId="15941AF9" w14:textId="6DDB7D8E">
      <w:pPr>
        <w:pStyle w:val="NormalWeb"/>
        <w:spacing w:after="240" w:afterAutospacing="0"/>
        <w:rPr>
          <w:rFonts w:ascii="Arial" w:hAnsi="Arial" w:cs="Arial"/>
        </w:rPr>
      </w:pPr>
      <w:r w:rsidRPr="001240AB">
        <w:rPr>
          <w:rFonts w:ascii="Arial" w:hAnsi="Arial" w:cs="Arial"/>
        </w:rPr>
        <w:t xml:space="preserve">NSF SBIR and STTR Phase II grantees will be asked to submit this report </w:t>
      </w:r>
      <w:r w:rsidRPr="001240AB" w:rsidR="004410FB">
        <w:rPr>
          <w:rFonts w:ascii="Arial" w:hAnsi="Arial" w:cs="Arial"/>
        </w:rPr>
        <w:t>bi-</w:t>
      </w:r>
      <w:r w:rsidRPr="001240AB" w:rsidR="00D07C3A">
        <w:rPr>
          <w:rFonts w:ascii="Arial" w:hAnsi="Arial" w:cs="Arial"/>
        </w:rPr>
        <w:t>annually</w:t>
      </w:r>
      <w:r w:rsidRPr="001240AB" w:rsidR="0036024D">
        <w:rPr>
          <w:rFonts w:ascii="Arial" w:hAnsi="Arial" w:cs="Arial"/>
        </w:rPr>
        <w:t>, or occasionally at shorter intervals for data collected during the life of the award</w:t>
      </w:r>
      <w:r w:rsidRPr="001240AB" w:rsidR="004410FB">
        <w:rPr>
          <w:rFonts w:ascii="Arial" w:hAnsi="Arial" w:cs="Arial"/>
        </w:rPr>
        <w:t>.</w:t>
      </w:r>
    </w:p>
    <w:p w:rsidRPr="001240AB" w:rsidR="002D1CDC" w:rsidP="002B43C1" w:rsidRDefault="00E96893" w14:paraId="0C69C9DC" w14:textId="61E442CF">
      <w:pPr>
        <w:pStyle w:val="Heading3"/>
        <w:rPr>
          <w:rFonts w:ascii="Arial" w:hAnsi="Arial" w:cs="Arial"/>
          <w:sz w:val="24"/>
          <w:szCs w:val="24"/>
        </w:rPr>
      </w:pPr>
      <w:r w:rsidRPr="001240AB">
        <w:rPr>
          <w:rFonts w:ascii="Arial" w:hAnsi="Arial" w:cs="Arial"/>
          <w:sz w:val="24"/>
          <w:szCs w:val="24"/>
        </w:rPr>
        <w:t xml:space="preserve">A.8 </w:t>
      </w:r>
      <w:r w:rsidRPr="001240AB" w:rsidR="00773F2E">
        <w:rPr>
          <w:rFonts w:ascii="Arial" w:hAnsi="Arial" w:cs="Arial"/>
          <w:sz w:val="24"/>
          <w:szCs w:val="24"/>
        </w:rPr>
        <w:t xml:space="preserve">Federal Register Notice and </w:t>
      </w:r>
      <w:r w:rsidRPr="001240AB">
        <w:rPr>
          <w:rFonts w:ascii="Arial" w:hAnsi="Arial" w:cs="Arial"/>
          <w:sz w:val="24"/>
          <w:szCs w:val="24"/>
        </w:rPr>
        <w:t>Consultation Outside the Agency</w:t>
      </w:r>
    </w:p>
    <w:p w:rsidRPr="001240AB" w:rsidR="002D1CDC" w:rsidP="00FB074A" w:rsidRDefault="00773F2E" w14:paraId="5171B531" w14:textId="5CE85E41">
      <w:pPr>
        <w:pStyle w:val="BodyText"/>
        <w:suppressAutoHyphens/>
        <w:spacing w:line="240" w:lineRule="auto"/>
        <w:rPr>
          <w:rFonts w:ascii="Arial" w:hAnsi="Arial" w:cs="Arial"/>
          <w:b/>
          <w:bCs/>
          <w:color w:val="FF0000"/>
          <w:sz w:val="24"/>
          <w:szCs w:val="24"/>
        </w:rPr>
      </w:pPr>
      <w:r w:rsidRPr="001240AB">
        <w:rPr>
          <w:rFonts w:ascii="Arial" w:hAnsi="Arial" w:cs="Arial"/>
          <w:bCs/>
          <w:sz w:val="24"/>
          <w:szCs w:val="24"/>
        </w:rPr>
        <w:t xml:space="preserve">The agency’s notice, as required by 5 CFR 1320.8(d), was published in the </w:t>
      </w:r>
      <w:r w:rsidRPr="001240AB">
        <w:rPr>
          <w:rFonts w:ascii="Arial" w:hAnsi="Arial" w:cs="Arial"/>
          <w:bCs/>
          <w:i/>
          <w:iCs/>
          <w:sz w:val="24"/>
          <w:szCs w:val="24"/>
        </w:rPr>
        <w:t>Federal</w:t>
      </w:r>
      <w:r w:rsidR="00FB074A">
        <w:rPr>
          <w:rFonts w:ascii="Arial" w:hAnsi="Arial" w:cs="Arial"/>
          <w:bCs/>
          <w:i/>
          <w:iCs/>
          <w:sz w:val="24"/>
          <w:szCs w:val="24"/>
        </w:rPr>
        <w:t xml:space="preserve"> </w:t>
      </w:r>
      <w:r w:rsidRPr="001240AB">
        <w:rPr>
          <w:rFonts w:ascii="Arial" w:hAnsi="Arial" w:cs="Arial"/>
          <w:bCs/>
          <w:i/>
          <w:iCs/>
          <w:sz w:val="24"/>
          <w:szCs w:val="24"/>
        </w:rPr>
        <w:t>Register</w:t>
      </w:r>
      <w:r w:rsidRPr="001240AB">
        <w:rPr>
          <w:rFonts w:ascii="Arial" w:hAnsi="Arial" w:cs="Arial"/>
          <w:bCs/>
          <w:sz w:val="24"/>
          <w:szCs w:val="24"/>
        </w:rPr>
        <w:t xml:space="preserve"> on February 21, 2020, at 85 FR 10196, and no comments were received.</w:t>
      </w:r>
    </w:p>
    <w:p w:rsidRPr="001240AB" w:rsidR="002D1CDC" w:rsidP="008944A3" w:rsidRDefault="002D1CDC" w14:paraId="12410274" w14:textId="77777777">
      <w:pPr>
        <w:pStyle w:val="Heading3"/>
        <w:rPr>
          <w:rFonts w:ascii="Arial" w:hAnsi="Arial" w:cs="Arial"/>
          <w:sz w:val="24"/>
          <w:szCs w:val="24"/>
        </w:rPr>
      </w:pPr>
      <w:r w:rsidRPr="001240AB">
        <w:rPr>
          <w:rFonts w:ascii="Arial" w:hAnsi="Arial" w:cs="Arial"/>
          <w:sz w:val="24"/>
          <w:szCs w:val="24"/>
        </w:rPr>
        <w:t>A.9. Payments or Gifts to Respondents</w:t>
      </w:r>
    </w:p>
    <w:p w:rsidRPr="001240AB" w:rsidR="00B8340C" w:rsidP="008944A3" w:rsidRDefault="00E07E98" w14:paraId="6307D3F6" w14:textId="50FF7259">
      <w:pPr>
        <w:spacing w:after="240" w:line="240" w:lineRule="auto"/>
        <w:rPr>
          <w:rFonts w:ascii="Arial" w:hAnsi="Arial" w:cs="Arial"/>
          <w:sz w:val="24"/>
          <w:szCs w:val="24"/>
        </w:rPr>
      </w:pPr>
      <w:r w:rsidRPr="001240AB">
        <w:rPr>
          <w:rFonts w:ascii="Arial" w:hAnsi="Arial" w:cs="Arial"/>
          <w:sz w:val="24"/>
          <w:szCs w:val="24"/>
        </w:rPr>
        <w:t>Not applicable</w:t>
      </w:r>
    </w:p>
    <w:p w:rsidRPr="001240AB" w:rsidR="002D1CDC" w:rsidP="008944A3" w:rsidRDefault="002D1CDC" w14:paraId="54143396" w14:textId="77777777">
      <w:pPr>
        <w:pStyle w:val="Heading3"/>
        <w:rPr>
          <w:rFonts w:ascii="Arial" w:hAnsi="Arial" w:cs="Arial"/>
          <w:sz w:val="24"/>
          <w:szCs w:val="24"/>
        </w:rPr>
      </w:pPr>
      <w:r w:rsidRPr="001240AB">
        <w:rPr>
          <w:rFonts w:ascii="Arial" w:hAnsi="Arial" w:cs="Arial"/>
          <w:sz w:val="24"/>
          <w:szCs w:val="24"/>
        </w:rPr>
        <w:t>A.10. Assurance of Confidentiality</w:t>
      </w:r>
    </w:p>
    <w:p w:rsidRPr="001240AB" w:rsidR="002D1CDC" w:rsidP="008944A3" w:rsidRDefault="002D1CDC" w14:paraId="260BE573" w14:textId="77777777">
      <w:pPr>
        <w:pStyle w:val="NormalWeb"/>
        <w:spacing w:before="0" w:beforeAutospacing="0" w:after="240" w:afterAutospacing="0"/>
        <w:rPr>
          <w:rFonts w:ascii="Arial" w:hAnsi="Arial" w:cs="Arial"/>
        </w:rPr>
      </w:pPr>
      <w:r w:rsidRPr="001240AB">
        <w:rPr>
          <w:rFonts w:ascii="Arial" w:hAnsi="Arial" w:cs="Arial"/>
        </w:rPr>
        <w:t xml:space="preserve">Respondents </w:t>
      </w:r>
      <w:r w:rsidRPr="001240AB" w:rsidR="00A665E8">
        <w:rPr>
          <w:rFonts w:ascii="Arial" w:hAnsi="Arial" w:cs="Arial"/>
        </w:rPr>
        <w:t xml:space="preserve">will be </w:t>
      </w:r>
      <w:r w:rsidRPr="001240AB">
        <w:rPr>
          <w:rFonts w:ascii="Arial" w:hAnsi="Arial" w:cs="Arial"/>
        </w:rPr>
        <w:t xml:space="preserve">informed that any information on specific individuals is maintained in accordance with the Privacy Act of 1974. Every data collection instrument </w:t>
      </w:r>
      <w:r w:rsidRPr="001240AB" w:rsidR="00A665E8">
        <w:rPr>
          <w:rFonts w:ascii="Arial" w:hAnsi="Arial" w:cs="Arial"/>
        </w:rPr>
        <w:t xml:space="preserve">will </w:t>
      </w:r>
      <w:r w:rsidRPr="001240AB">
        <w:rPr>
          <w:rFonts w:ascii="Arial" w:hAnsi="Arial" w:cs="Arial"/>
        </w:rPr>
        <w:t>display both OMB and Privacy Act notices.</w:t>
      </w:r>
    </w:p>
    <w:p w:rsidRPr="001240AB" w:rsidR="002D1CDC" w:rsidP="008944A3" w:rsidRDefault="002D1CDC" w14:paraId="316E2C18" w14:textId="542D70C9">
      <w:pPr>
        <w:pStyle w:val="NormalWeb"/>
        <w:spacing w:before="0" w:beforeAutospacing="0" w:after="240" w:afterAutospacing="0"/>
        <w:rPr>
          <w:rFonts w:ascii="Arial" w:hAnsi="Arial" w:cs="Arial"/>
        </w:rPr>
      </w:pPr>
      <w:r w:rsidRPr="001240AB">
        <w:rPr>
          <w:rFonts w:ascii="Arial" w:hAnsi="Arial" w:cs="Arial"/>
        </w:rPr>
        <w:t xml:space="preserve">Respondents </w:t>
      </w:r>
      <w:r w:rsidRPr="001240AB" w:rsidR="00A665E8">
        <w:rPr>
          <w:rFonts w:ascii="Arial" w:hAnsi="Arial" w:cs="Arial"/>
        </w:rPr>
        <w:t xml:space="preserve">will be </w:t>
      </w:r>
      <w:r w:rsidRPr="001240AB">
        <w:rPr>
          <w:rFonts w:ascii="Arial" w:hAnsi="Arial" w:cs="Arial"/>
        </w:rPr>
        <w:t xml:space="preserve">told that data collected are available to NSF officials and staff, </w:t>
      </w:r>
      <w:r w:rsidRPr="001240AB" w:rsidR="002B26A1">
        <w:rPr>
          <w:rFonts w:ascii="Arial" w:hAnsi="Arial" w:cs="Arial"/>
        </w:rPr>
        <w:t>and contractors</w:t>
      </w:r>
      <w:r w:rsidRPr="001240AB">
        <w:rPr>
          <w:rFonts w:ascii="Arial" w:hAnsi="Arial" w:cs="Arial"/>
        </w:rPr>
        <w:t xml:space="preserve"> hired to manage the data and data collection software. </w:t>
      </w:r>
      <w:r w:rsidRPr="001240AB" w:rsidR="002B26A1">
        <w:rPr>
          <w:rFonts w:ascii="Arial" w:hAnsi="Arial" w:cs="Arial"/>
        </w:rPr>
        <w:t xml:space="preserve"> </w:t>
      </w:r>
      <w:r w:rsidRPr="001240AB">
        <w:rPr>
          <w:rFonts w:ascii="Arial" w:hAnsi="Arial" w:cs="Arial"/>
        </w:rPr>
        <w:t xml:space="preserve">Data </w:t>
      </w:r>
      <w:r w:rsidRPr="001240AB" w:rsidR="00A665E8">
        <w:rPr>
          <w:rFonts w:ascii="Arial" w:hAnsi="Arial" w:cs="Arial"/>
        </w:rPr>
        <w:t xml:space="preserve">will be </w:t>
      </w:r>
      <w:r w:rsidRPr="001240AB">
        <w:rPr>
          <w:rFonts w:ascii="Arial" w:hAnsi="Arial" w:cs="Arial"/>
        </w:rPr>
        <w:t>processed according to federal and state privacy statutes. Th</w:t>
      </w:r>
      <w:r w:rsidRPr="001240AB" w:rsidR="00A665E8">
        <w:rPr>
          <w:rFonts w:ascii="Arial" w:hAnsi="Arial" w:cs="Arial"/>
        </w:rPr>
        <w:t>e</w:t>
      </w:r>
      <w:r w:rsidRPr="001240AB">
        <w:rPr>
          <w:rFonts w:ascii="Arial" w:hAnsi="Arial" w:cs="Arial"/>
        </w:rPr>
        <w:t xml:space="preserve"> system </w:t>
      </w:r>
      <w:r w:rsidRPr="001240AB" w:rsidR="00A665E8">
        <w:rPr>
          <w:rFonts w:ascii="Arial" w:hAnsi="Arial" w:cs="Arial"/>
        </w:rPr>
        <w:t xml:space="preserve">will </w:t>
      </w:r>
      <w:r w:rsidRPr="001240AB">
        <w:rPr>
          <w:rFonts w:ascii="Arial" w:hAnsi="Arial" w:cs="Arial"/>
        </w:rPr>
        <w:t xml:space="preserve">limit access to personally identifiable information to authorized users. </w:t>
      </w:r>
      <w:r w:rsidRPr="001240AB" w:rsidR="00E07E98">
        <w:rPr>
          <w:rFonts w:ascii="Arial" w:hAnsi="Arial" w:cs="Arial"/>
        </w:rPr>
        <w:t xml:space="preserve"> </w:t>
      </w:r>
      <w:r w:rsidRPr="001240AB">
        <w:rPr>
          <w:rFonts w:ascii="Arial" w:hAnsi="Arial" w:cs="Arial"/>
        </w:rPr>
        <w:t xml:space="preserve">Data submitted </w:t>
      </w:r>
      <w:r w:rsidRPr="001240AB" w:rsidR="00A665E8">
        <w:rPr>
          <w:rFonts w:ascii="Arial" w:hAnsi="Arial" w:cs="Arial"/>
        </w:rPr>
        <w:t xml:space="preserve">will be </w:t>
      </w:r>
      <w:r w:rsidRPr="001240AB">
        <w:rPr>
          <w:rFonts w:ascii="Arial" w:hAnsi="Arial" w:cs="Arial"/>
        </w:rPr>
        <w:t>used in accordance with criteria established by NSF for monitoring research and education grants and in response to Public Law 99-383 and 42 USC 1885c.</w:t>
      </w:r>
    </w:p>
    <w:p w:rsidRPr="001240AB" w:rsidR="00E96893" w:rsidP="008944A3" w:rsidRDefault="00E96893" w14:paraId="581037A2" w14:textId="77777777">
      <w:pPr>
        <w:pStyle w:val="Heading3"/>
        <w:rPr>
          <w:rFonts w:ascii="Arial" w:hAnsi="Arial" w:cs="Arial"/>
          <w:sz w:val="24"/>
          <w:szCs w:val="24"/>
        </w:rPr>
      </w:pPr>
      <w:r w:rsidRPr="001240AB">
        <w:rPr>
          <w:rFonts w:ascii="Arial" w:hAnsi="Arial" w:cs="Arial"/>
          <w:sz w:val="24"/>
          <w:szCs w:val="24"/>
        </w:rPr>
        <w:t>A.11 Questions of a Sensitive Nature</w:t>
      </w:r>
    </w:p>
    <w:p w:rsidRPr="001240AB" w:rsidR="00E07E98" w:rsidP="008944A3" w:rsidRDefault="007D22DF" w14:paraId="76C07B5A" w14:textId="2D4C526E">
      <w:pPr>
        <w:spacing w:line="240" w:lineRule="auto"/>
        <w:rPr>
          <w:rFonts w:ascii="Arial" w:hAnsi="Arial" w:cs="Arial"/>
          <w:sz w:val="24"/>
          <w:szCs w:val="24"/>
        </w:rPr>
      </w:pPr>
      <w:r w:rsidRPr="001240AB">
        <w:rPr>
          <w:rFonts w:ascii="Arial" w:hAnsi="Arial" w:cs="Arial"/>
          <w:sz w:val="24"/>
          <w:szCs w:val="24"/>
        </w:rPr>
        <w:t xml:space="preserve">In the </w:t>
      </w:r>
      <w:r w:rsidRPr="001240AB">
        <w:rPr>
          <w:rFonts w:ascii="Arial" w:hAnsi="Arial" w:cs="Arial"/>
          <w:i/>
          <w:iCs/>
          <w:sz w:val="24"/>
          <w:szCs w:val="24"/>
        </w:rPr>
        <w:t>Grantee Reporting Requirements for NSF SBIR/STTR Program</w:t>
      </w:r>
      <w:r w:rsidRPr="001240AB">
        <w:rPr>
          <w:rFonts w:ascii="Arial" w:hAnsi="Arial" w:cs="Arial"/>
          <w:sz w:val="24"/>
          <w:szCs w:val="24"/>
        </w:rPr>
        <w:t xml:space="preserve">, </w:t>
      </w:r>
      <w:r w:rsidRPr="001240AB" w:rsidR="00591479">
        <w:rPr>
          <w:rFonts w:ascii="Arial" w:hAnsi="Arial" w:cs="Arial"/>
          <w:sz w:val="24"/>
          <w:szCs w:val="24"/>
        </w:rPr>
        <w:t>information f</w:t>
      </w:r>
      <w:r w:rsidRPr="001240AB" w:rsidR="00933F49">
        <w:rPr>
          <w:rFonts w:ascii="Arial" w:hAnsi="Arial" w:cs="Arial"/>
          <w:sz w:val="24"/>
          <w:szCs w:val="24"/>
        </w:rPr>
        <w:t>rom respondents, including name</w:t>
      </w:r>
      <w:r w:rsidRPr="001240AB" w:rsidR="00E07E98">
        <w:rPr>
          <w:rFonts w:ascii="Arial" w:hAnsi="Arial" w:cs="Arial"/>
          <w:sz w:val="24"/>
          <w:szCs w:val="24"/>
        </w:rPr>
        <w:t xml:space="preserve">, affiliated organization, and </w:t>
      </w:r>
      <w:r w:rsidRPr="001240AB" w:rsidR="00B477AC">
        <w:rPr>
          <w:rFonts w:ascii="Arial" w:hAnsi="Arial" w:cs="Arial"/>
          <w:sz w:val="24"/>
          <w:szCs w:val="24"/>
        </w:rPr>
        <w:t>email</w:t>
      </w:r>
      <w:r w:rsidRPr="001240AB" w:rsidR="00591479">
        <w:rPr>
          <w:rFonts w:ascii="Arial" w:hAnsi="Arial" w:cs="Arial"/>
          <w:sz w:val="24"/>
          <w:szCs w:val="24"/>
        </w:rPr>
        <w:t xml:space="preserve"> address</w:t>
      </w:r>
      <w:r w:rsidRPr="001240AB">
        <w:rPr>
          <w:rFonts w:ascii="Arial" w:hAnsi="Arial" w:cs="Arial"/>
          <w:sz w:val="24"/>
          <w:szCs w:val="24"/>
        </w:rPr>
        <w:t xml:space="preserve"> are requested</w:t>
      </w:r>
      <w:r w:rsidRPr="001240AB" w:rsidR="005273DF">
        <w:rPr>
          <w:rFonts w:ascii="Arial" w:hAnsi="Arial" w:cs="Arial"/>
          <w:sz w:val="24"/>
          <w:szCs w:val="24"/>
        </w:rPr>
        <w:t xml:space="preserve">. </w:t>
      </w:r>
      <w:r w:rsidRPr="001240AB" w:rsidR="00591479">
        <w:rPr>
          <w:rFonts w:ascii="Arial" w:hAnsi="Arial" w:cs="Arial"/>
          <w:sz w:val="24"/>
          <w:szCs w:val="24"/>
        </w:rPr>
        <w:lastRenderedPageBreak/>
        <w:t>These data are collected to track recipients of</w:t>
      </w:r>
      <w:r w:rsidRPr="001240AB" w:rsidR="00E07E98">
        <w:rPr>
          <w:rFonts w:ascii="Arial" w:hAnsi="Arial" w:cs="Arial"/>
          <w:sz w:val="24"/>
          <w:szCs w:val="24"/>
        </w:rPr>
        <w:t xml:space="preserve"> their roles in an organization,</w:t>
      </w:r>
      <w:r w:rsidRPr="001240AB" w:rsidR="00591479">
        <w:rPr>
          <w:rFonts w:ascii="Arial" w:hAnsi="Arial" w:cs="Arial"/>
          <w:sz w:val="24"/>
          <w:szCs w:val="24"/>
        </w:rPr>
        <w:t xml:space="preserve"> </w:t>
      </w:r>
      <w:r w:rsidRPr="001240AB" w:rsidR="00E07E98">
        <w:rPr>
          <w:rFonts w:ascii="Arial" w:hAnsi="Arial" w:cs="Arial"/>
          <w:sz w:val="24"/>
          <w:szCs w:val="24"/>
        </w:rPr>
        <w:t>levels of efforts, and expenditures</w:t>
      </w:r>
      <w:r w:rsidRPr="001240AB" w:rsidR="00591479">
        <w:rPr>
          <w:rFonts w:ascii="Arial" w:hAnsi="Arial" w:cs="Arial"/>
          <w:sz w:val="24"/>
          <w:szCs w:val="24"/>
        </w:rPr>
        <w:t xml:space="preserve">. </w:t>
      </w:r>
    </w:p>
    <w:p w:rsidRPr="001240AB" w:rsidR="00E07E98" w:rsidP="00E07E98" w:rsidRDefault="00E07E98" w14:paraId="003F345E" w14:textId="186C9E57">
      <w:pPr>
        <w:spacing w:line="240" w:lineRule="auto"/>
        <w:rPr>
          <w:rFonts w:ascii="Arial" w:hAnsi="Arial" w:cs="Arial"/>
          <w:sz w:val="24"/>
          <w:szCs w:val="24"/>
        </w:rPr>
      </w:pPr>
      <w:r w:rsidRPr="001240AB">
        <w:rPr>
          <w:rFonts w:ascii="Arial" w:hAnsi="Arial" w:cs="Arial"/>
          <w:sz w:val="24"/>
          <w:szCs w:val="24"/>
        </w:rPr>
        <w:t>I</w:t>
      </w:r>
      <w:r w:rsidRPr="001240AB" w:rsidR="00591479">
        <w:rPr>
          <w:rFonts w:ascii="Arial" w:hAnsi="Arial" w:cs="Arial"/>
          <w:sz w:val="24"/>
          <w:szCs w:val="24"/>
        </w:rPr>
        <w:t xml:space="preserve">ndividual-level data that are collected </w:t>
      </w:r>
      <w:r w:rsidRPr="001240AB" w:rsidR="00C413A3">
        <w:rPr>
          <w:rFonts w:ascii="Arial" w:hAnsi="Arial" w:cs="Arial"/>
          <w:sz w:val="24"/>
          <w:szCs w:val="24"/>
        </w:rPr>
        <w:t xml:space="preserve">will be </w:t>
      </w:r>
      <w:r w:rsidRPr="001240AB" w:rsidR="00591479">
        <w:rPr>
          <w:rFonts w:ascii="Arial" w:hAnsi="Arial" w:cs="Arial"/>
          <w:sz w:val="24"/>
          <w:szCs w:val="24"/>
        </w:rPr>
        <w:t xml:space="preserve">provided only to </w:t>
      </w:r>
      <w:r w:rsidRPr="001240AB">
        <w:rPr>
          <w:rFonts w:ascii="Arial" w:hAnsi="Arial" w:cs="Arial"/>
          <w:sz w:val="24"/>
          <w:szCs w:val="24"/>
        </w:rPr>
        <w:t>managing Program Directors, NSF senior management, and supporting</w:t>
      </w:r>
      <w:r w:rsidRPr="001240AB" w:rsidR="00591479">
        <w:rPr>
          <w:rFonts w:ascii="Arial" w:hAnsi="Arial" w:cs="Arial"/>
          <w:sz w:val="24"/>
          <w:szCs w:val="24"/>
        </w:rPr>
        <w:t xml:space="preserve"> staff conducting </w:t>
      </w:r>
      <w:r w:rsidRPr="001240AB">
        <w:rPr>
          <w:rFonts w:ascii="Arial" w:hAnsi="Arial" w:cs="Arial"/>
          <w:sz w:val="24"/>
          <w:szCs w:val="24"/>
        </w:rPr>
        <w:t>analyses</w:t>
      </w:r>
      <w:r w:rsidRPr="001240AB" w:rsidR="00591479">
        <w:rPr>
          <w:rFonts w:ascii="Arial" w:hAnsi="Arial" w:cs="Arial"/>
          <w:sz w:val="24"/>
          <w:szCs w:val="24"/>
        </w:rPr>
        <w:t xml:space="preserve"> using the data as authorized by NSF. </w:t>
      </w:r>
      <w:r w:rsidRPr="001240AB">
        <w:rPr>
          <w:rFonts w:ascii="Arial" w:hAnsi="Arial" w:cs="Arial"/>
          <w:sz w:val="24"/>
          <w:szCs w:val="24"/>
        </w:rPr>
        <w:t xml:space="preserve"> </w:t>
      </w:r>
      <w:r w:rsidRPr="001240AB" w:rsidR="00591479">
        <w:rPr>
          <w:rFonts w:ascii="Arial" w:hAnsi="Arial" w:cs="Arial"/>
          <w:sz w:val="24"/>
          <w:szCs w:val="24"/>
        </w:rPr>
        <w:t>Any public reporti</w:t>
      </w:r>
      <w:r w:rsidRPr="001240AB" w:rsidR="005E4A96">
        <w:rPr>
          <w:rFonts w:ascii="Arial" w:hAnsi="Arial" w:cs="Arial"/>
          <w:sz w:val="24"/>
          <w:szCs w:val="24"/>
        </w:rPr>
        <w:t xml:space="preserve">ng of data </w:t>
      </w:r>
      <w:r w:rsidRPr="001240AB" w:rsidR="00C413A3">
        <w:rPr>
          <w:rFonts w:ascii="Arial" w:hAnsi="Arial" w:cs="Arial"/>
          <w:sz w:val="24"/>
          <w:szCs w:val="24"/>
        </w:rPr>
        <w:t>will be in</w:t>
      </w:r>
      <w:r w:rsidRPr="001240AB" w:rsidR="005E4A96">
        <w:rPr>
          <w:rFonts w:ascii="Arial" w:hAnsi="Arial" w:cs="Arial"/>
          <w:sz w:val="24"/>
          <w:szCs w:val="24"/>
        </w:rPr>
        <w:t xml:space="preserve"> aggregate form, and all personal identifiers </w:t>
      </w:r>
      <w:r w:rsidRPr="001240AB" w:rsidR="00C413A3">
        <w:rPr>
          <w:rFonts w:ascii="Arial" w:hAnsi="Arial" w:cs="Arial"/>
          <w:sz w:val="24"/>
          <w:szCs w:val="24"/>
        </w:rPr>
        <w:t xml:space="preserve">will be </w:t>
      </w:r>
      <w:r w:rsidRPr="001240AB" w:rsidR="005E4A96">
        <w:rPr>
          <w:rFonts w:ascii="Arial" w:hAnsi="Arial" w:cs="Arial"/>
          <w:sz w:val="24"/>
          <w:szCs w:val="24"/>
        </w:rPr>
        <w:t>removed.</w:t>
      </w:r>
    </w:p>
    <w:p w:rsidRPr="001240AB" w:rsidR="00E96893" w:rsidP="008944A3" w:rsidRDefault="00E96893" w14:paraId="258697AA" w14:textId="77777777">
      <w:pPr>
        <w:pStyle w:val="Heading3"/>
        <w:rPr>
          <w:rFonts w:ascii="Arial" w:hAnsi="Arial" w:cs="Arial"/>
          <w:sz w:val="24"/>
          <w:szCs w:val="24"/>
        </w:rPr>
      </w:pPr>
      <w:r w:rsidRPr="001240AB">
        <w:rPr>
          <w:rFonts w:ascii="Arial" w:hAnsi="Arial" w:cs="Arial"/>
          <w:sz w:val="24"/>
          <w:szCs w:val="24"/>
        </w:rPr>
        <w:t>A.12 Estimates of Response Burden</w:t>
      </w:r>
    </w:p>
    <w:p w:rsidRPr="001240AB" w:rsidR="00001829" w:rsidP="008944A3" w:rsidRDefault="00001829" w14:paraId="3775151F" w14:textId="77777777">
      <w:pPr>
        <w:pStyle w:val="Heading4"/>
        <w:spacing w:line="240" w:lineRule="auto"/>
        <w:rPr>
          <w:rFonts w:ascii="Arial" w:hAnsi="Arial" w:cs="Arial"/>
          <w:color w:val="1F497D" w:themeColor="text2"/>
          <w:sz w:val="24"/>
          <w:szCs w:val="24"/>
        </w:rPr>
      </w:pPr>
      <w:r w:rsidRPr="001240AB">
        <w:rPr>
          <w:rFonts w:ascii="Arial" w:hAnsi="Arial" w:cs="Arial"/>
          <w:color w:val="1F497D" w:themeColor="text2"/>
          <w:sz w:val="24"/>
          <w:szCs w:val="24"/>
        </w:rPr>
        <w:t>A.12.1. Number of Respondents, Frequency of Response, and Annual Hour Burden</w:t>
      </w:r>
    </w:p>
    <w:p w:rsidRPr="001240AB" w:rsidR="00001829" w:rsidP="008944A3" w:rsidRDefault="00001829" w14:paraId="36C0DF26" w14:textId="12E0AA55">
      <w:pPr>
        <w:pStyle w:val="Heading3"/>
        <w:rPr>
          <w:rFonts w:ascii="Arial" w:hAnsi="Arial" w:cs="Arial"/>
          <w:color w:val="4A442A" w:themeColor="background2" w:themeShade="40"/>
          <w:sz w:val="24"/>
          <w:szCs w:val="24"/>
        </w:rPr>
      </w:pPr>
      <w:r w:rsidRPr="001240AB">
        <w:rPr>
          <w:rStyle w:val="Strong"/>
          <w:rFonts w:ascii="Arial" w:hAnsi="Arial" w:cs="Arial"/>
          <w:b/>
          <w:bCs/>
          <w:color w:val="4A442A" w:themeColor="background2" w:themeShade="40"/>
          <w:sz w:val="24"/>
          <w:szCs w:val="24"/>
        </w:rPr>
        <w:t xml:space="preserve">Table </w:t>
      </w:r>
      <w:r w:rsidRPr="001240AB" w:rsidR="00EB63C3">
        <w:rPr>
          <w:rStyle w:val="Strong"/>
          <w:rFonts w:ascii="Arial" w:hAnsi="Arial" w:cs="Arial"/>
          <w:b/>
          <w:bCs/>
          <w:color w:val="4A442A" w:themeColor="background2" w:themeShade="40"/>
          <w:sz w:val="24"/>
          <w:szCs w:val="24"/>
        </w:rPr>
        <w:t>1</w:t>
      </w:r>
      <w:r w:rsidRPr="001240AB">
        <w:rPr>
          <w:rStyle w:val="Strong"/>
          <w:rFonts w:ascii="Arial" w:hAnsi="Arial" w:cs="Arial"/>
          <w:b/>
          <w:bCs/>
          <w:color w:val="4A442A" w:themeColor="background2" w:themeShade="40"/>
          <w:sz w:val="24"/>
          <w:szCs w:val="24"/>
        </w:rPr>
        <w:t>. Respondents, Responses, and Annual Hour Burden</w:t>
      </w:r>
    </w:p>
    <w:tbl>
      <w:tblPr>
        <w:tblStyle w:val="TableGrid"/>
        <w:tblW w:w="9468" w:type="dxa"/>
        <w:tblLook w:val="04A0" w:firstRow="1" w:lastRow="0" w:firstColumn="1" w:lastColumn="0" w:noHBand="0" w:noVBand="1"/>
      </w:tblPr>
      <w:tblGrid>
        <w:gridCol w:w="3754"/>
        <w:gridCol w:w="1737"/>
        <w:gridCol w:w="2363"/>
        <w:gridCol w:w="1614"/>
      </w:tblGrid>
      <w:tr w:rsidRPr="001240AB" w:rsidR="001D4CB2" w:rsidTr="00EB63C3" w14:paraId="3A685BBE" w14:textId="77777777">
        <w:trPr>
          <w:trHeight w:val="791"/>
        </w:trPr>
        <w:tc>
          <w:tcPr>
            <w:tcW w:w="3754" w:type="dxa"/>
            <w:hideMark/>
          </w:tcPr>
          <w:p w:rsidRPr="001240AB" w:rsidR="001D4CB2" w:rsidP="008944A3" w:rsidRDefault="001D4CB2" w14:paraId="203D9876" w14:textId="77777777">
            <w:pPr>
              <w:pStyle w:val="NormalWeb"/>
              <w:spacing w:after="0" w:afterAutospacing="0"/>
              <w:rPr>
                <w:rFonts w:ascii="Arial" w:hAnsi="Arial" w:cs="Arial"/>
                <w:color w:val="404040" w:themeColor="text1" w:themeTint="BF"/>
              </w:rPr>
            </w:pPr>
            <w:r w:rsidRPr="001240AB">
              <w:rPr>
                <w:rStyle w:val="Strong"/>
                <w:rFonts w:ascii="Arial" w:hAnsi="Arial" w:cs="Arial"/>
                <w:color w:val="404040" w:themeColor="text1" w:themeTint="BF"/>
              </w:rPr>
              <w:t>Collection Title</w:t>
            </w:r>
          </w:p>
        </w:tc>
        <w:tc>
          <w:tcPr>
            <w:tcW w:w="1737" w:type="dxa"/>
            <w:hideMark/>
          </w:tcPr>
          <w:p w:rsidRPr="001240AB" w:rsidR="001D4CB2" w:rsidP="008944A3" w:rsidRDefault="001D4CB2" w14:paraId="760EB0AB" w14:textId="77777777">
            <w:pPr>
              <w:pStyle w:val="NormalWeb"/>
              <w:spacing w:after="0" w:afterAutospacing="0"/>
              <w:rPr>
                <w:rFonts w:ascii="Arial" w:hAnsi="Arial" w:cs="Arial"/>
                <w:color w:val="404040" w:themeColor="text1" w:themeTint="BF"/>
              </w:rPr>
            </w:pPr>
            <w:r w:rsidRPr="001240AB">
              <w:rPr>
                <w:rStyle w:val="Strong"/>
                <w:rFonts w:ascii="Arial" w:hAnsi="Arial" w:cs="Arial"/>
                <w:color w:val="404040" w:themeColor="text1" w:themeTint="BF"/>
              </w:rPr>
              <w:t>No. of Respondents</w:t>
            </w:r>
          </w:p>
        </w:tc>
        <w:tc>
          <w:tcPr>
            <w:tcW w:w="2363" w:type="dxa"/>
            <w:hideMark/>
          </w:tcPr>
          <w:p w:rsidRPr="001240AB" w:rsidR="001D4CB2" w:rsidP="008944A3" w:rsidRDefault="00122ED4" w14:paraId="2C9C8D1A" w14:textId="77777777">
            <w:pPr>
              <w:pStyle w:val="NormalWeb"/>
              <w:spacing w:after="0" w:afterAutospacing="0"/>
              <w:rPr>
                <w:rFonts w:ascii="Arial" w:hAnsi="Arial" w:cs="Arial"/>
                <w:color w:val="404040" w:themeColor="text1" w:themeTint="BF"/>
              </w:rPr>
            </w:pPr>
            <w:r w:rsidRPr="001240AB">
              <w:rPr>
                <w:rStyle w:val="Strong"/>
                <w:rFonts w:ascii="Arial" w:hAnsi="Arial" w:cs="Arial"/>
                <w:color w:val="404040" w:themeColor="text1" w:themeTint="BF"/>
              </w:rPr>
              <w:t xml:space="preserve">Annual </w:t>
            </w:r>
            <w:r w:rsidRPr="001240AB" w:rsidR="001D4CB2">
              <w:rPr>
                <w:rStyle w:val="Strong"/>
                <w:rFonts w:ascii="Arial" w:hAnsi="Arial" w:cs="Arial"/>
                <w:color w:val="404040" w:themeColor="text1" w:themeTint="BF"/>
              </w:rPr>
              <w:t xml:space="preserve">No. of </w:t>
            </w:r>
            <w:r w:rsidRPr="001240AB" w:rsidR="00145A7B">
              <w:rPr>
                <w:rStyle w:val="Strong"/>
                <w:rFonts w:ascii="Arial" w:hAnsi="Arial" w:cs="Arial"/>
                <w:color w:val="404040" w:themeColor="text1" w:themeTint="BF"/>
              </w:rPr>
              <w:t>Hours</w:t>
            </w:r>
            <w:r w:rsidRPr="001240AB">
              <w:rPr>
                <w:rStyle w:val="Strong"/>
                <w:rFonts w:ascii="Arial" w:hAnsi="Arial" w:cs="Arial"/>
                <w:color w:val="404040" w:themeColor="text1" w:themeTint="BF"/>
              </w:rPr>
              <w:t>/Respondent</w:t>
            </w:r>
          </w:p>
        </w:tc>
        <w:tc>
          <w:tcPr>
            <w:tcW w:w="1614" w:type="dxa"/>
            <w:hideMark/>
          </w:tcPr>
          <w:p w:rsidRPr="001240AB" w:rsidR="001D4CB2" w:rsidP="008944A3" w:rsidRDefault="001D4CB2" w14:paraId="0CDDF763" w14:textId="77777777">
            <w:pPr>
              <w:pStyle w:val="NormalWeb"/>
              <w:spacing w:after="0" w:afterAutospacing="0"/>
              <w:rPr>
                <w:rFonts w:ascii="Arial" w:hAnsi="Arial" w:cs="Arial"/>
                <w:color w:val="404040" w:themeColor="text1" w:themeTint="BF"/>
              </w:rPr>
            </w:pPr>
            <w:r w:rsidRPr="001240AB">
              <w:rPr>
                <w:rStyle w:val="Strong"/>
                <w:rFonts w:ascii="Arial" w:hAnsi="Arial" w:cs="Arial"/>
                <w:color w:val="404040" w:themeColor="text1" w:themeTint="BF"/>
              </w:rPr>
              <w:t>Annual Hour Burden</w:t>
            </w:r>
          </w:p>
        </w:tc>
      </w:tr>
      <w:tr w:rsidRPr="001240AB" w:rsidR="001E7215" w:rsidTr="00EB63C3" w14:paraId="2C2F9586" w14:textId="77777777">
        <w:tc>
          <w:tcPr>
            <w:tcW w:w="3754" w:type="dxa"/>
            <w:vAlign w:val="center"/>
          </w:tcPr>
          <w:p w:rsidRPr="001240AB" w:rsidR="001E7215" w:rsidP="008944A3" w:rsidRDefault="00EB63C3" w14:paraId="50946C80" w14:textId="7C0D06C3">
            <w:pPr>
              <w:pStyle w:val="p1-standpara"/>
              <w:spacing w:before="0" w:beforeAutospacing="0" w:after="240" w:afterAutospacing="0"/>
              <w:rPr>
                <w:rFonts w:ascii="Arial" w:hAnsi="Arial" w:cs="Arial"/>
              </w:rPr>
            </w:pPr>
            <w:r w:rsidRPr="001240AB">
              <w:rPr>
                <w:rFonts w:ascii="Arial" w:hAnsi="Arial" w:cs="Arial"/>
                <w:i/>
                <w:iCs/>
              </w:rPr>
              <w:t>Grantee Reporting Requirements for NSF SBIR/STTR Program</w:t>
            </w:r>
          </w:p>
        </w:tc>
        <w:tc>
          <w:tcPr>
            <w:tcW w:w="1737" w:type="dxa"/>
          </w:tcPr>
          <w:p w:rsidRPr="001240AB" w:rsidR="001E7215" w:rsidP="008944A3" w:rsidRDefault="00FB1FAC" w14:paraId="69135A97" w14:textId="27F91AA3">
            <w:pPr>
              <w:pStyle w:val="NormalWeb"/>
              <w:rPr>
                <w:rFonts w:ascii="Arial" w:hAnsi="Arial" w:cs="Arial"/>
              </w:rPr>
            </w:pPr>
            <w:r w:rsidRPr="001240AB">
              <w:rPr>
                <w:rFonts w:ascii="Arial" w:hAnsi="Arial" w:cs="Arial"/>
              </w:rPr>
              <w:t>300</w:t>
            </w:r>
          </w:p>
        </w:tc>
        <w:tc>
          <w:tcPr>
            <w:tcW w:w="2363" w:type="dxa"/>
          </w:tcPr>
          <w:p w:rsidRPr="001240AB" w:rsidR="001E7215" w:rsidP="008944A3" w:rsidRDefault="00EB63C3" w14:paraId="268748DF" w14:textId="6508188F">
            <w:pPr>
              <w:pStyle w:val="NormalWeb"/>
              <w:rPr>
                <w:rFonts w:ascii="Arial" w:hAnsi="Arial" w:cs="Arial"/>
              </w:rPr>
            </w:pPr>
            <w:r w:rsidRPr="001240AB">
              <w:rPr>
                <w:rFonts w:ascii="Arial" w:hAnsi="Arial" w:cs="Arial"/>
              </w:rPr>
              <w:t>16</w:t>
            </w:r>
          </w:p>
        </w:tc>
        <w:tc>
          <w:tcPr>
            <w:tcW w:w="1614" w:type="dxa"/>
          </w:tcPr>
          <w:p w:rsidRPr="001240AB" w:rsidR="001E7215" w:rsidP="008944A3" w:rsidRDefault="003C447A" w14:paraId="2F0349B6" w14:textId="42AA994F">
            <w:pPr>
              <w:pStyle w:val="NormalWeb"/>
              <w:rPr>
                <w:rFonts w:ascii="Arial" w:hAnsi="Arial" w:cs="Arial"/>
              </w:rPr>
            </w:pPr>
            <w:r w:rsidRPr="001240AB">
              <w:rPr>
                <w:rFonts w:ascii="Arial" w:hAnsi="Arial" w:cs="Arial"/>
              </w:rPr>
              <w:t>4800</w:t>
            </w:r>
          </w:p>
        </w:tc>
      </w:tr>
      <w:tr w:rsidRPr="001240AB" w:rsidR="00EB63C3" w:rsidTr="008F1E29" w14:paraId="3EEBC2EE" w14:textId="77777777">
        <w:tc>
          <w:tcPr>
            <w:tcW w:w="3754" w:type="dxa"/>
          </w:tcPr>
          <w:p w:rsidRPr="001240AB" w:rsidR="00EB63C3" w:rsidP="008944A3" w:rsidRDefault="00EB63C3" w14:paraId="1717945B" w14:textId="153A9100">
            <w:pPr>
              <w:pStyle w:val="p1-standpara"/>
              <w:spacing w:before="0" w:beforeAutospacing="0" w:after="240" w:afterAutospacing="0"/>
              <w:rPr>
                <w:rFonts w:ascii="Arial" w:hAnsi="Arial" w:cs="Arial"/>
              </w:rPr>
            </w:pPr>
            <w:r w:rsidRPr="001240AB">
              <w:rPr>
                <w:rStyle w:val="Strong"/>
                <w:rFonts w:ascii="Arial" w:hAnsi="Arial" w:cs="Arial"/>
              </w:rPr>
              <w:t>Total</w:t>
            </w:r>
          </w:p>
        </w:tc>
        <w:tc>
          <w:tcPr>
            <w:tcW w:w="1737" w:type="dxa"/>
          </w:tcPr>
          <w:p w:rsidRPr="001240AB" w:rsidR="00EB63C3" w:rsidP="008944A3" w:rsidRDefault="00D8477A" w14:paraId="7EA32A57" w14:textId="2F2E271C">
            <w:pPr>
              <w:pStyle w:val="NormalWeb"/>
              <w:spacing w:after="240" w:afterAutospacing="0"/>
              <w:rPr>
                <w:rFonts w:ascii="Arial" w:hAnsi="Arial" w:cs="Arial"/>
              </w:rPr>
            </w:pPr>
            <w:r w:rsidRPr="001240AB">
              <w:rPr>
                <w:rFonts w:ascii="Arial" w:hAnsi="Arial" w:cs="Arial"/>
              </w:rPr>
              <w:t>300</w:t>
            </w:r>
          </w:p>
        </w:tc>
        <w:tc>
          <w:tcPr>
            <w:tcW w:w="2363" w:type="dxa"/>
          </w:tcPr>
          <w:p w:rsidRPr="001240AB" w:rsidR="00EB63C3" w:rsidP="008944A3" w:rsidRDefault="00EB63C3" w14:paraId="549C5027" w14:textId="0A96203B">
            <w:pPr>
              <w:pStyle w:val="NormalWeb"/>
              <w:spacing w:after="240" w:afterAutospacing="0"/>
              <w:rPr>
                <w:rFonts w:ascii="Arial" w:hAnsi="Arial" w:cs="Arial"/>
              </w:rPr>
            </w:pPr>
            <w:r w:rsidRPr="001240AB">
              <w:rPr>
                <w:rFonts w:ascii="Arial" w:hAnsi="Arial" w:cs="Arial"/>
              </w:rPr>
              <w:t>16</w:t>
            </w:r>
          </w:p>
        </w:tc>
        <w:tc>
          <w:tcPr>
            <w:tcW w:w="1614" w:type="dxa"/>
          </w:tcPr>
          <w:p w:rsidRPr="001240AB" w:rsidR="00EB63C3" w:rsidP="00F1141D" w:rsidRDefault="003C447A" w14:paraId="0BBBCE73" w14:textId="6E82519D">
            <w:pPr>
              <w:pStyle w:val="NormalWeb"/>
              <w:rPr>
                <w:rFonts w:ascii="Arial" w:hAnsi="Arial" w:cs="Arial"/>
              </w:rPr>
            </w:pPr>
            <w:r w:rsidRPr="001240AB">
              <w:rPr>
                <w:rFonts w:ascii="Arial" w:hAnsi="Arial" w:cs="Arial"/>
              </w:rPr>
              <w:t>4800</w:t>
            </w:r>
          </w:p>
        </w:tc>
      </w:tr>
    </w:tbl>
    <w:p w:rsidRPr="001240AB" w:rsidR="00145A7B" w:rsidP="008944A3" w:rsidRDefault="00145A7B" w14:paraId="225CB20E" w14:textId="11C87C44">
      <w:pPr>
        <w:pStyle w:val="NormalWeb"/>
        <w:spacing w:after="0" w:afterAutospacing="0"/>
        <w:rPr>
          <w:rFonts w:ascii="Arial" w:hAnsi="Arial" w:cs="Arial"/>
        </w:rPr>
      </w:pPr>
      <w:r w:rsidRPr="001240AB">
        <w:rPr>
          <w:rFonts w:ascii="Arial" w:hAnsi="Arial" w:cs="Arial"/>
        </w:rPr>
        <w:t xml:space="preserve">As shown in </w:t>
      </w:r>
      <w:r w:rsidRPr="001240AB" w:rsidR="000E0214">
        <w:rPr>
          <w:rFonts w:ascii="Arial" w:hAnsi="Arial" w:cs="Arial"/>
        </w:rPr>
        <w:t xml:space="preserve">Table </w:t>
      </w:r>
      <w:r w:rsidRPr="001240AB" w:rsidR="00EB63C3">
        <w:rPr>
          <w:rFonts w:ascii="Arial" w:hAnsi="Arial" w:cs="Arial"/>
        </w:rPr>
        <w:t>1</w:t>
      </w:r>
      <w:r w:rsidRPr="001240AB">
        <w:rPr>
          <w:rFonts w:ascii="Arial" w:hAnsi="Arial" w:cs="Arial"/>
        </w:rPr>
        <w:t xml:space="preserve"> </w:t>
      </w:r>
      <w:r w:rsidRPr="001240AB" w:rsidR="00EB63C3">
        <w:rPr>
          <w:rFonts w:ascii="Arial" w:hAnsi="Arial" w:cs="Arial"/>
        </w:rPr>
        <w:t>above</w:t>
      </w:r>
      <w:r w:rsidRPr="001240AB">
        <w:rPr>
          <w:rFonts w:ascii="Arial" w:hAnsi="Arial" w:cs="Arial"/>
        </w:rPr>
        <w:t xml:space="preserve">, the annual response burden for the collections under this request is </w:t>
      </w:r>
      <w:r w:rsidRPr="001240AB" w:rsidR="00946F8D">
        <w:rPr>
          <w:rFonts w:ascii="Arial" w:hAnsi="Arial" w:cs="Arial"/>
        </w:rPr>
        <w:t>4,800</w:t>
      </w:r>
      <w:r w:rsidRPr="001240AB">
        <w:rPr>
          <w:rFonts w:ascii="Arial" w:hAnsi="Arial" w:cs="Arial"/>
        </w:rPr>
        <w:t xml:space="preserve"> hours.  </w:t>
      </w:r>
    </w:p>
    <w:p w:rsidRPr="001240AB" w:rsidR="0036024D" w:rsidP="008944A3" w:rsidRDefault="0036024D" w14:paraId="592778CF" w14:textId="230B9369">
      <w:pPr>
        <w:pStyle w:val="NormalWeb"/>
        <w:spacing w:after="240" w:afterAutospacing="0"/>
        <w:rPr>
          <w:rFonts w:ascii="Arial" w:hAnsi="Arial" w:cs="Arial"/>
        </w:rPr>
      </w:pPr>
      <w:r w:rsidRPr="001240AB">
        <w:rPr>
          <w:rFonts w:ascii="Arial" w:hAnsi="Arial" w:cs="Arial"/>
        </w:rPr>
        <w:t>For life-of-award monitoring, the data collection burden to awardees wi</w:t>
      </w:r>
      <w:r w:rsidRPr="001240AB" w:rsidR="00E05CB9">
        <w:rPr>
          <w:rFonts w:ascii="Arial" w:hAnsi="Arial" w:cs="Arial"/>
        </w:rPr>
        <w:t xml:space="preserve">ll be limited to no more than </w:t>
      </w:r>
      <w:r w:rsidRPr="001240AB" w:rsidR="00EB63C3">
        <w:rPr>
          <w:rFonts w:ascii="Arial" w:hAnsi="Arial" w:cs="Arial"/>
        </w:rPr>
        <w:t>8 hours</w:t>
      </w:r>
      <w:r w:rsidRPr="001240AB">
        <w:rPr>
          <w:rFonts w:ascii="Arial" w:hAnsi="Arial" w:cs="Arial"/>
        </w:rPr>
        <w:t xml:space="preserve"> of the respondents’ time in each instance</w:t>
      </w:r>
      <w:r w:rsidRPr="001240AB" w:rsidR="00875769">
        <w:rPr>
          <w:rFonts w:ascii="Arial" w:hAnsi="Arial" w:cs="Arial"/>
        </w:rPr>
        <w:t xml:space="preserve">, but will most likely </w:t>
      </w:r>
      <w:r w:rsidRPr="001240AB" w:rsidR="00EB63C3">
        <w:rPr>
          <w:rFonts w:ascii="Arial" w:hAnsi="Arial" w:cs="Arial"/>
        </w:rPr>
        <w:t xml:space="preserve">be an </w:t>
      </w:r>
      <w:r w:rsidRPr="001240AB" w:rsidR="00875769">
        <w:rPr>
          <w:rFonts w:ascii="Arial" w:hAnsi="Arial" w:cs="Arial"/>
        </w:rPr>
        <w:t>a</w:t>
      </w:r>
      <w:r w:rsidRPr="001240AB" w:rsidR="001E7215">
        <w:rPr>
          <w:rFonts w:ascii="Arial" w:hAnsi="Arial" w:cs="Arial"/>
        </w:rPr>
        <w:t>verage</w:t>
      </w:r>
      <w:r w:rsidRPr="001240AB" w:rsidR="00EB63C3">
        <w:rPr>
          <w:rFonts w:ascii="Arial" w:hAnsi="Arial" w:cs="Arial"/>
        </w:rPr>
        <w:t xml:space="preserve"> of 4-6 hours</w:t>
      </w:r>
      <w:r w:rsidRPr="001240AB" w:rsidR="00875769">
        <w:rPr>
          <w:rFonts w:ascii="Arial" w:hAnsi="Arial" w:cs="Arial"/>
        </w:rPr>
        <w:t xml:space="preserve"> of the respondents’ time in each instance</w:t>
      </w:r>
      <w:r w:rsidRPr="001240AB">
        <w:rPr>
          <w:rFonts w:ascii="Arial" w:hAnsi="Arial" w:cs="Arial"/>
        </w:rPr>
        <w:t>.</w:t>
      </w:r>
    </w:p>
    <w:p w:rsidRPr="001240AB" w:rsidR="00001829" w:rsidP="008944A3" w:rsidRDefault="00001829" w14:paraId="5A52801A" w14:textId="2AA34706">
      <w:pPr>
        <w:pStyle w:val="NormalWeb"/>
        <w:spacing w:before="0" w:beforeAutospacing="0" w:after="0" w:afterAutospacing="0"/>
        <w:rPr>
          <w:rFonts w:ascii="Arial" w:hAnsi="Arial" w:cs="Arial"/>
          <w:color w:val="000000"/>
        </w:rPr>
      </w:pPr>
      <w:r w:rsidRPr="001240AB">
        <w:rPr>
          <w:rFonts w:ascii="Arial" w:hAnsi="Arial" w:cs="Arial"/>
        </w:rPr>
        <w:t>The r</w:t>
      </w:r>
      <w:r w:rsidRPr="001240AB">
        <w:rPr>
          <w:rFonts w:ascii="Arial" w:hAnsi="Arial" w:cs="Arial"/>
          <w:color w:val="000000"/>
        </w:rPr>
        <w:t>espondents are P</w:t>
      </w:r>
      <w:r w:rsidRPr="001240AB" w:rsidR="00EB63C3">
        <w:rPr>
          <w:rFonts w:ascii="Arial" w:hAnsi="Arial" w:cs="Arial"/>
          <w:color w:val="000000"/>
        </w:rPr>
        <w:t>rincipal Investigators (PIs) of the awards</w:t>
      </w:r>
      <w:r w:rsidRPr="001240AB" w:rsidR="005A30F2">
        <w:rPr>
          <w:rFonts w:ascii="Arial" w:hAnsi="Arial" w:cs="Arial"/>
          <w:color w:val="000000"/>
        </w:rPr>
        <w:t xml:space="preserve">, </w:t>
      </w:r>
      <w:r w:rsidRPr="001240AB" w:rsidR="00FB1FAC">
        <w:rPr>
          <w:rFonts w:ascii="Arial" w:hAnsi="Arial" w:cs="Arial"/>
          <w:color w:val="000000"/>
        </w:rPr>
        <w:t xml:space="preserve">and/or </w:t>
      </w:r>
      <w:r w:rsidRPr="001240AB" w:rsidR="00EB63C3">
        <w:rPr>
          <w:rFonts w:ascii="Arial" w:hAnsi="Arial" w:cs="Arial"/>
          <w:color w:val="000000"/>
        </w:rPr>
        <w:t xml:space="preserve">founders, co-founders, </w:t>
      </w:r>
      <w:r w:rsidRPr="001240AB" w:rsidR="005A30F2">
        <w:rPr>
          <w:rFonts w:ascii="Arial" w:hAnsi="Arial" w:cs="Arial"/>
          <w:color w:val="000000"/>
        </w:rPr>
        <w:t>or</w:t>
      </w:r>
      <w:r w:rsidRPr="001240AB" w:rsidR="00EB63C3">
        <w:rPr>
          <w:rFonts w:ascii="Arial" w:hAnsi="Arial" w:cs="Arial"/>
          <w:color w:val="000000"/>
        </w:rPr>
        <w:t xml:space="preserve"> </w:t>
      </w:r>
      <w:r w:rsidRPr="001240AB" w:rsidR="00FB1FAC">
        <w:rPr>
          <w:rFonts w:ascii="Arial" w:hAnsi="Arial" w:cs="Arial"/>
          <w:color w:val="000000"/>
        </w:rPr>
        <w:t xml:space="preserve">other </w:t>
      </w:r>
      <w:r w:rsidRPr="001240AB" w:rsidR="00EB63C3">
        <w:rPr>
          <w:rFonts w:ascii="Arial" w:hAnsi="Arial" w:cs="Arial"/>
          <w:color w:val="000000"/>
        </w:rPr>
        <w:t>key personnel of the businesses</w:t>
      </w:r>
      <w:r w:rsidRPr="001240AB">
        <w:rPr>
          <w:rFonts w:ascii="Arial" w:hAnsi="Arial" w:cs="Arial"/>
          <w:color w:val="000000"/>
        </w:rPr>
        <w:t xml:space="preserve">. </w:t>
      </w:r>
    </w:p>
    <w:p w:rsidRPr="001240AB" w:rsidR="00001829" w:rsidP="008944A3" w:rsidRDefault="004B6BC5" w14:paraId="2A095CA8" w14:textId="77777777">
      <w:pPr>
        <w:pStyle w:val="Heading4"/>
        <w:spacing w:line="240" w:lineRule="auto"/>
        <w:rPr>
          <w:rFonts w:ascii="Arial" w:hAnsi="Arial" w:cs="Arial"/>
          <w:color w:val="1F497D" w:themeColor="text2"/>
          <w:sz w:val="24"/>
          <w:szCs w:val="24"/>
        </w:rPr>
      </w:pPr>
      <w:r w:rsidRPr="001240AB">
        <w:rPr>
          <w:rFonts w:ascii="Arial" w:hAnsi="Arial" w:cs="Arial"/>
          <w:color w:val="1F497D" w:themeColor="text2"/>
          <w:sz w:val="24"/>
          <w:szCs w:val="24"/>
        </w:rPr>
        <w:t>A.12.2</w:t>
      </w:r>
      <w:r w:rsidRPr="001240AB" w:rsidR="00001829">
        <w:rPr>
          <w:rFonts w:ascii="Arial" w:hAnsi="Arial" w:cs="Arial"/>
          <w:color w:val="1F497D" w:themeColor="text2"/>
          <w:sz w:val="24"/>
          <w:szCs w:val="24"/>
        </w:rPr>
        <w:t>. Estimates of Annualized Cost to Respondents for the Hour Burdens</w:t>
      </w:r>
    </w:p>
    <w:p w:rsidRPr="001240AB" w:rsidR="008B43B1" w:rsidP="008944A3" w:rsidRDefault="00001829" w14:paraId="2567916B" w14:textId="6E2E64DB">
      <w:pPr>
        <w:pStyle w:val="p1-standpara"/>
        <w:spacing w:before="0" w:beforeAutospacing="0" w:after="0" w:afterAutospacing="0"/>
        <w:rPr>
          <w:rFonts w:ascii="Arial" w:hAnsi="Arial" w:cs="Arial"/>
          <w:color w:val="1F497D"/>
        </w:rPr>
      </w:pPr>
      <w:r w:rsidRPr="001240AB">
        <w:rPr>
          <w:rFonts w:ascii="Arial" w:hAnsi="Arial" w:cs="Arial"/>
          <w:color w:val="000000"/>
        </w:rPr>
        <w:t>The following table shows the annualized estimate of costs to PI/</w:t>
      </w:r>
      <w:r w:rsidRPr="001240AB" w:rsidR="008B43B1">
        <w:rPr>
          <w:rFonts w:ascii="Arial" w:hAnsi="Arial" w:cs="Arial"/>
          <w:color w:val="000000"/>
        </w:rPr>
        <w:t>Founder/Co-Founder/Business Partner</w:t>
      </w:r>
      <w:r w:rsidRPr="001240AB">
        <w:rPr>
          <w:rFonts w:ascii="Arial" w:hAnsi="Arial" w:cs="Arial"/>
          <w:color w:val="000000"/>
        </w:rPr>
        <w:t xml:space="preserve"> respondents, who are generally university professors. </w:t>
      </w:r>
      <w:r w:rsidRPr="001240AB">
        <w:rPr>
          <w:rFonts w:ascii="Arial" w:hAnsi="Arial" w:cs="Arial"/>
        </w:rPr>
        <w:t>This estimated hourly rate is based on a report from the American Association of University Professors, “</w:t>
      </w:r>
      <w:hyperlink w:history="1" r:id="rId17">
        <w:r w:rsidRPr="001240AB" w:rsidR="008B43B1">
          <w:rPr>
            <w:rStyle w:val="Hyperlink"/>
            <w:rFonts w:ascii="Arial" w:hAnsi="Arial" w:cs="Arial"/>
          </w:rPr>
          <w:t xml:space="preserve">The </w:t>
        </w:r>
        <w:r w:rsidRPr="001240AB">
          <w:rPr>
            <w:rStyle w:val="Hyperlink"/>
            <w:rFonts w:ascii="Arial" w:hAnsi="Arial" w:cs="Arial"/>
          </w:rPr>
          <w:t xml:space="preserve">Annual Report on the Economic Status of the Profession, </w:t>
        </w:r>
        <w:r w:rsidRPr="001240AB" w:rsidR="000E0214">
          <w:rPr>
            <w:rStyle w:val="Hyperlink"/>
            <w:rFonts w:ascii="Arial" w:hAnsi="Arial" w:cs="Arial"/>
          </w:rPr>
          <w:t>201</w:t>
        </w:r>
        <w:r w:rsidRPr="001240AB" w:rsidR="008B43B1">
          <w:rPr>
            <w:rStyle w:val="Hyperlink"/>
            <w:rFonts w:ascii="Arial" w:hAnsi="Arial" w:cs="Arial"/>
          </w:rPr>
          <w:t>8</w:t>
        </w:r>
        <w:r w:rsidRPr="001240AB" w:rsidR="000E0214">
          <w:rPr>
            <w:rStyle w:val="Hyperlink"/>
            <w:rFonts w:ascii="Arial" w:hAnsi="Arial" w:cs="Arial"/>
          </w:rPr>
          <w:t>-1</w:t>
        </w:r>
        <w:r w:rsidRPr="001240AB" w:rsidR="008B43B1">
          <w:rPr>
            <w:rStyle w:val="Hyperlink"/>
            <w:rFonts w:ascii="Arial" w:hAnsi="Arial" w:cs="Arial"/>
          </w:rPr>
          <w:t>9</w:t>
        </w:r>
      </w:hyperlink>
      <w:r w:rsidRPr="001240AB">
        <w:rPr>
          <w:rFonts w:ascii="Arial" w:hAnsi="Arial" w:cs="Arial"/>
        </w:rPr>
        <w:t>”</w:t>
      </w:r>
      <w:r w:rsidRPr="001240AB" w:rsidR="008B43B1">
        <w:rPr>
          <w:rFonts w:ascii="Arial" w:hAnsi="Arial" w:cs="Arial"/>
        </w:rPr>
        <w:t>,</w:t>
      </w:r>
      <w:r w:rsidRPr="001240AB">
        <w:rPr>
          <w:rFonts w:ascii="Arial" w:hAnsi="Arial" w:cs="Arial"/>
        </w:rPr>
        <w:t xml:space="preserve"> </w:t>
      </w:r>
      <w:r w:rsidRPr="001240AB" w:rsidR="008B43B1">
        <w:rPr>
          <w:rFonts w:ascii="Arial" w:hAnsi="Arial" w:cs="Arial"/>
        </w:rPr>
        <w:t xml:space="preserve">Survey Report </w:t>
      </w:r>
      <w:r w:rsidRPr="001240AB">
        <w:rPr>
          <w:rFonts w:ascii="Arial" w:hAnsi="Arial" w:cs="Arial"/>
        </w:rPr>
        <w:t xml:space="preserve">Table </w:t>
      </w:r>
      <w:r w:rsidRPr="001240AB" w:rsidR="008B43B1">
        <w:rPr>
          <w:rFonts w:ascii="Arial" w:hAnsi="Arial" w:cs="Arial"/>
        </w:rPr>
        <w:t>1</w:t>
      </w:r>
      <w:r w:rsidRPr="001240AB">
        <w:rPr>
          <w:rFonts w:ascii="Arial" w:hAnsi="Arial" w:cs="Arial"/>
        </w:rPr>
        <w:t>.</w:t>
      </w:r>
      <w:r w:rsidRPr="001240AB">
        <w:rPr>
          <w:rFonts w:ascii="Arial" w:hAnsi="Arial" w:cs="Arial"/>
          <w:color w:val="1F497D"/>
        </w:rPr>
        <w:t xml:space="preserve"> </w:t>
      </w:r>
    </w:p>
    <w:p w:rsidRPr="001240AB" w:rsidR="008B43B1" w:rsidP="008944A3" w:rsidRDefault="008B43B1" w14:paraId="3DAA97AA" w14:textId="77777777">
      <w:pPr>
        <w:pStyle w:val="p1-standpara"/>
        <w:spacing w:before="0" w:beforeAutospacing="0" w:after="0" w:afterAutospacing="0"/>
        <w:rPr>
          <w:rFonts w:ascii="Arial" w:hAnsi="Arial" w:cs="Arial"/>
          <w:color w:val="1F497D"/>
        </w:rPr>
      </w:pPr>
    </w:p>
    <w:p w:rsidRPr="001240AB" w:rsidR="00001829" w:rsidP="008944A3" w:rsidRDefault="00001829" w14:paraId="4434727F" w14:textId="54E8755D">
      <w:pPr>
        <w:pStyle w:val="p1-standpara"/>
        <w:spacing w:before="0" w:beforeAutospacing="0" w:after="0" w:afterAutospacing="0"/>
        <w:rPr>
          <w:rFonts w:ascii="Arial" w:hAnsi="Arial" w:cs="Arial"/>
        </w:rPr>
      </w:pPr>
      <w:r w:rsidRPr="001240AB">
        <w:rPr>
          <w:rFonts w:ascii="Arial" w:hAnsi="Arial" w:cs="Arial"/>
        </w:rPr>
        <w:t xml:space="preserve">According to this </w:t>
      </w:r>
      <w:r w:rsidRPr="001240AB" w:rsidR="000E0214">
        <w:rPr>
          <w:rFonts w:ascii="Arial" w:hAnsi="Arial" w:cs="Arial"/>
        </w:rPr>
        <w:t>repo</w:t>
      </w:r>
      <w:r w:rsidRPr="001240AB" w:rsidR="008B43B1">
        <w:rPr>
          <w:rFonts w:ascii="Arial" w:hAnsi="Arial" w:cs="Arial"/>
        </w:rPr>
        <w:t>rt</w:t>
      </w:r>
      <w:r w:rsidRPr="001240AB">
        <w:rPr>
          <w:rFonts w:ascii="Arial" w:hAnsi="Arial" w:cs="Arial"/>
        </w:rPr>
        <w:t xml:space="preserve">, the average salary of an associate professor across all types of doctoral-granting institutions (public, private-independent, religiously affiliated) was </w:t>
      </w:r>
      <w:r w:rsidRPr="001240AB" w:rsidR="008B43B1">
        <w:rPr>
          <w:rFonts w:ascii="Arial" w:hAnsi="Arial" w:cs="Arial"/>
        </w:rPr>
        <w:t>$</w:t>
      </w:r>
      <w:r w:rsidRPr="001240AB" w:rsidR="00626B0C">
        <w:rPr>
          <w:rFonts w:ascii="Arial" w:hAnsi="Arial" w:cs="Arial"/>
        </w:rPr>
        <w:t>101,296</w:t>
      </w:r>
      <w:r w:rsidRPr="001240AB" w:rsidR="008B43B1">
        <w:rPr>
          <w:rFonts w:ascii="Arial" w:hAnsi="Arial" w:cs="Arial"/>
        </w:rPr>
        <w:t xml:space="preserve">.   </w:t>
      </w:r>
      <w:r w:rsidRPr="001240AB">
        <w:rPr>
          <w:rFonts w:ascii="Arial" w:hAnsi="Arial" w:cs="Arial"/>
        </w:rPr>
        <w:t>When divided by the number of standard annual work hours (2,080), this calculates to approximately $</w:t>
      </w:r>
      <w:r w:rsidRPr="001240AB" w:rsidR="008B43B1">
        <w:rPr>
          <w:rFonts w:ascii="Arial" w:hAnsi="Arial" w:cs="Arial"/>
        </w:rPr>
        <w:t>4</w:t>
      </w:r>
      <w:r w:rsidRPr="001240AB" w:rsidR="00626B0C">
        <w:rPr>
          <w:rFonts w:ascii="Arial" w:hAnsi="Arial" w:cs="Arial"/>
        </w:rPr>
        <w:t>9</w:t>
      </w:r>
      <w:r w:rsidRPr="001240AB" w:rsidR="008B43B1">
        <w:rPr>
          <w:rFonts w:ascii="Arial" w:hAnsi="Arial" w:cs="Arial"/>
        </w:rPr>
        <w:t xml:space="preserve"> </w:t>
      </w:r>
      <w:r w:rsidRPr="001240AB">
        <w:rPr>
          <w:rFonts w:ascii="Arial" w:hAnsi="Arial" w:cs="Arial"/>
        </w:rPr>
        <w:t>per hour.</w:t>
      </w:r>
    </w:p>
    <w:p w:rsidRPr="001240AB" w:rsidR="00F72B3A" w:rsidP="008944A3" w:rsidRDefault="00F72B3A" w14:paraId="364120F1" w14:textId="64705831">
      <w:pPr>
        <w:pStyle w:val="Heading3"/>
        <w:rPr>
          <w:rFonts w:ascii="Arial" w:hAnsi="Arial" w:cs="Arial"/>
          <w:color w:val="4A442A" w:themeColor="background2" w:themeShade="40"/>
          <w:sz w:val="24"/>
          <w:szCs w:val="24"/>
        </w:rPr>
      </w:pPr>
      <w:r w:rsidRPr="001240AB">
        <w:rPr>
          <w:rStyle w:val="Strong"/>
          <w:rFonts w:ascii="Arial" w:hAnsi="Arial" w:cs="Arial"/>
          <w:b/>
          <w:bCs/>
          <w:color w:val="4A442A" w:themeColor="background2" w:themeShade="40"/>
          <w:sz w:val="24"/>
          <w:szCs w:val="24"/>
        </w:rPr>
        <w:t xml:space="preserve">Table </w:t>
      </w:r>
      <w:r w:rsidRPr="001240AB" w:rsidR="00F463F1">
        <w:rPr>
          <w:rStyle w:val="Strong"/>
          <w:rFonts w:ascii="Arial" w:hAnsi="Arial" w:cs="Arial"/>
          <w:b/>
          <w:bCs/>
          <w:color w:val="4A442A" w:themeColor="background2" w:themeShade="40"/>
          <w:sz w:val="24"/>
          <w:szCs w:val="24"/>
        </w:rPr>
        <w:t>2</w:t>
      </w:r>
      <w:r w:rsidRPr="001240AB">
        <w:rPr>
          <w:rStyle w:val="Strong"/>
          <w:rFonts w:ascii="Arial" w:hAnsi="Arial" w:cs="Arial"/>
          <w:b/>
          <w:bCs/>
          <w:color w:val="4A442A" w:themeColor="background2" w:themeShade="40"/>
          <w:sz w:val="24"/>
          <w:szCs w:val="24"/>
        </w:rPr>
        <w:t>. Annuitized Cost to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29"/>
        <w:gridCol w:w="1737"/>
        <w:gridCol w:w="1524"/>
        <w:gridCol w:w="1348"/>
        <w:gridCol w:w="1612"/>
      </w:tblGrid>
      <w:tr w:rsidRPr="001240AB" w:rsidR="00001829" w:rsidTr="00F463F1" w14:paraId="2DC52564" w14:textId="77777777">
        <w:trPr>
          <w:jc w:val="center"/>
        </w:trPr>
        <w:tc>
          <w:tcPr>
            <w:tcW w:w="3149" w:type="dxa"/>
            <w:tcMar>
              <w:top w:w="0" w:type="dxa"/>
              <w:left w:w="108" w:type="dxa"/>
              <w:bottom w:w="0" w:type="dxa"/>
              <w:right w:w="108" w:type="dxa"/>
            </w:tcMar>
            <w:vAlign w:val="center"/>
            <w:hideMark/>
          </w:tcPr>
          <w:p w:rsidRPr="001240AB" w:rsidR="00001829" w:rsidP="008944A3" w:rsidRDefault="00001829" w14:paraId="7B999AE8" w14:textId="77777777">
            <w:pPr>
              <w:spacing w:before="100" w:beforeAutospacing="1" w:after="100" w:afterAutospacing="1" w:line="240" w:lineRule="auto"/>
              <w:rPr>
                <w:rFonts w:ascii="Arial" w:hAnsi="Arial" w:eastAsia="Times New Roman" w:cs="Arial"/>
                <w:color w:val="404040" w:themeColor="text1" w:themeTint="BF"/>
                <w:sz w:val="24"/>
                <w:szCs w:val="24"/>
              </w:rPr>
            </w:pPr>
            <w:r w:rsidRPr="001240AB">
              <w:rPr>
                <w:rFonts w:ascii="Arial" w:hAnsi="Arial" w:eastAsia="Times New Roman" w:cs="Arial"/>
                <w:b/>
                <w:bCs/>
                <w:color w:val="404040" w:themeColor="text1" w:themeTint="BF"/>
                <w:sz w:val="24"/>
                <w:szCs w:val="24"/>
              </w:rPr>
              <w:lastRenderedPageBreak/>
              <w:t>Respondent Type</w:t>
            </w:r>
          </w:p>
        </w:tc>
        <w:tc>
          <w:tcPr>
            <w:tcW w:w="1706" w:type="dxa"/>
            <w:tcMar>
              <w:top w:w="0" w:type="dxa"/>
              <w:left w:w="108" w:type="dxa"/>
              <w:bottom w:w="0" w:type="dxa"/>
              <w:right w:w="108" w:type="dxa"/>
            </w:tcMar>
            <w:vAlign w:val="center"/>
            <w:hideMark/>
          </w:tcPr>
          <w:p w:rsidRPr="001240AB" w:rsidR="00001829" w:rsidP="008944A3" w:rsidRDefault="00001829" w14:paraId="4ED8C2EC" w14:textId="77777777">
            <w:pPr>
              <w:spacing w:before="100" w:beforeAutospacing="1" w:after="100" w:afterAutospacing="1" w:line="240" w:lineRule="auto"/>
              <w:rPr>
                <w:rFonts w:ascii="Arial" w:hAnsi="Arial" w:eastAsia="Times New Roman" w:cs="Arial"/>
                <w:color w:val="404040" w:themeColor="text1" w:themeTint="BF"/>
                <w:sz w:val="24"/>
                <w:szCs w:val="24"/>
              </w:rPr>
            </w:pPr>
            <w:r w:rsidRPr="001240AB">
              <w:rPr>
                <w:rFonts w:ascii="Arial" w:hAnsi="Arial" w:eastAsia="Times New Roman" w:cs="Arial"/>
                <w:b/>
                <w:bCs/>
                <w:color w:val="404040" w:themeColor="text1" w:themeTint="BF"/>
                <w:sz w:val="24"/>
                <w:szCs w:val="24"/>
              </w:rPr>
              <w:t xml:space="preserve">No. of Respondents </w:t>
            </w:r>
          </w:p>
        </w:tc>
        <w:tc>
          <w:tcPr>
            <w:tcW w:w="1530" w:type="dxa"/>
            <w:tcMar>
              <w:top w:w="0" w:type="dxa"/>
              <w:left w:w="108" w:type="dxa"/>
              <w:bottom w:w="0" w:type="dxa"/>
              <w:right w:w="108" w:type="dxa"/>
            </w:tcMar>
            <w:vAlign w:val="center"/>
            <w:hideMark/>
          </w:tcPr>
          <w:p w:rsidRPr="001240AB" w:rsidR="00001829" w:rsidP="005D053D" w:rsidRDefault="005D053D" w14:paraId="6CBAAF53" w14:textId="77777777">
            <w:pPr>
              <w:spacing w:before="100" w:beforeAutospacing="1" w:after="100" w:afterAutospacing="1" w:line="240" w:lineRule="auto"/>
              <w:rPr>
                <w:rFonts w:ascii="Arial" w:hAnsi="Arial" w:eastAsia="Times New Roman" w:cs="Arial"/>
                <w:color w:val="404040" w:themeColor="text1" w:themeTint="BF"/>
                <w:sz w:val="24"/>
                <w:szCs w:val="24"/>
              </w:rPr>
            </w:pPr>
            <w:r w:rsidRPr="001240AB">
              <w:rPr>
                <w:rFonts w:ascii="Arial" w:hAnsi="Arial" w:eastAsia="Times New Roman" w:cs="Arial"/>
                <w:b/>
                <w:bCs/>
                <w:color w:val="404040" w:themeColor="text1" w:themeTint="BF"/>
                <w:sz w:val="24"/>
                <w:szCs w:val="24"/>
              </w:rPr>
              <w:t>Total Burden Hours</w:t>
            </w:r>
          </w:p>
        </w:tc>
        <w:tc>
          <w:tcPr>
            <w:tcW w:w="1350" w:type="dxa"/>
            <w:tcMar>
              <w:top w:w="0" w:type="dxa"/>
              <w:left w:w="108" w:type="dxa"/>
              <w:bottom w:w="0" w:type="dxa"/>
              <w:right w:w="108" w:type="dxa"/>
            </w:tcMar>
            <w:vAlign w:val="center"/>
            <w:hideMark/>
          </w:tcPr>
          <w:p w:rsidRPr="001240AB" w:rsidR="00001829" w:rsidP="008944A3" w:rsidRDefault="00001829" w14:paraId="50E4E9F4" w14:textId="77777777">
            <w:pPr>
              <w:spacing w:before="100" w:beforeAutospacing="1" w:after="100" w:afterAutospacing="1" w:line="240" w:lineRule="auto"/>
              <w:rPr>
                <w:rFonts w:ascii="Arial" w:hAnsi="Arial" w:eastAsia="Times New Roman" w:cs="Arial"/>
                <w:color w:val="404040" w:themeColor="text1" w:themeTint="BF"/>
                <w:sz w:val="24"/>
                <w:szCs w:val="24"/>
              </w:rPr>
            </w:pPr>
            <w:r w:rsidRPr="001240AB">
              <w:rPr>
                <w:rFonts w:ascii="Arial" w:hAnsi="Arial" w:eastAsia="Times New Roman" w:cs="Arial"/>
                <w:b/>
                <w:bCs/>
                <w:color w:val="404040" w:themeColor="text1" w:themeTint="BF"/>
                <w:sz w:val="24"/>
                <w:szCs w:val="24"/>
              </w:rPr>
              <w:t>Average Hourly Rate</w:t>
            </w:r>
          </w:p>
        </w:tc>
        <w:tc>
          <w:tcPr>
            <w:tcW w:w="1615" w:type="dxa"/>
            <w:tcMar>
              <w:top w:w="0" w:type="dxa"/>
              <w:left w:w="108" w:type="dxa"/>
              <w:bottom w:w="0" w:type="dxa"/>
              <w:right w:w="108" w:type="dxa"/>
            </w:tcMar>
            <w:vAlign w:val="center"/>
            <w:hideMark/>
          </w:tcPr>
          <w:p w:rsidRPr="001240AB" w:rsidR="00001829" w:rsidP="008944A3" w:rsidRDefault="00001829" w14:paraId="78F01792" w14:textId="77777777">
            <w:pPr>
              <w:spacing w:before="100" w:beforeAutospacing="1" w:after="100" w:afterAutospacing="1" w:line="240" w:lineRule="auto"/>
              <w:rPr>
                <w:rFonts w:ascii="Arial" w:hAnsi="Arial" w:eastAsia="Times New Roman" w:cs="Arial"/>
                <w:color w:val="404040" w:themeColor="text1" w:themeTint="BF"/>
                <w:sz w:val="24"/>
                <w:szCs w:val="24"/>
              </w:rPr>
            </w:pPr>
            <w:r w:rsidRPr="001240AB">
              <w:rPr>
                <w:rFonts w:ascii="Arial" w:hAnsi="Arial" w:eastAsia="Times New Roman" w:cs="Arial"/>
                <w:b/>
                <w:bCs/>
                <w:color w:val="404040" w:themeColor="text1" w:themeTint="BF"/>
                <w:sz w:val="24"/>
                <w:szCs w:val="24"/>
              </w:rPr>
              <w:t>Estimated Annual Cost</w:t>
            </w:r>
          </w:p>
        </w:tc>
      </w:tr>
      <w:tr w:rsidRPr="001240AB" w:rsidR="00001829" w:rsidTr="00F463F1" w14:paraId="0CEA817D" w14:textId="77777777">
        <w:trPr>
          <w:jc w:val="center"/>
        </w:trPr>
        <w:tc>
          <w:tcPr>
            <w:tcW w:w="3149" w:type="dxa"/>
            <w:tcMar>
              <w:top w:w="0" w:type="dxa"/>
              <w:left w:w="108" w:type="dxa"/>
              <w:bottom w:w="0" w:type="dxa"/>
              <w:right w:w="108" w:type="dxa"/>
            </w:tcMar>
            <w:hideMark/>
          </w:tcPr>
          <w:p w:rsidRPr="001240AB" w:rsidR="00001829" w:rsidP="008944A3" w:rsidRDefault="00802099" w14:paraId="7F382FC9" w14:textId="487AF6D4">
            <w:pPr>
              <w:spacing w:before="100" w:beforeAutospacing="1" w:after="100" w:afterAutospacing="1" w:line="240" w:lineRule="auto"/>
              <w:rPr>
                <w:rFonts w:ascii="Arial" w:hAnsi="Arial" w:eastAsia="Times New Roman" w:cs="Arial"/>
                <w:sz w:val="24"/>
                <w:szCs w:val="24"/>
              </w:rPr>
            </w:pPr>
            <w:r w:rsidRPr="001240AB">
              <w:rPr>
                <w:rFonts w:ascii="Arial" w:hAnsi="Arial" w:eastAsia="Times New Roman" w:cs="Arial"/>
                <w:color w:val="000000"/>
                <w:sz w:val="24"/>
                <w:szCs w:val="24"/>
              </w:rPr>
              <w:t>PIs,</w:t>
            </w:r>
            <w:r w:rsidRPr="001240AB" w:rsidR="00626B0C">
              <w:rPr>
                <w:rFonts w:ascii="Arial" w:hAnsi="Arial" w:eastAsia="Times New Roman" w:cs="Arial"/>
                <w:color w:val="000000"/>
                <w:sz w:val="24"/>
                <w:szCs w:val="24"/>
              </w:rPr>
              <w:t xml:space="preserve"> </w:t>
            </w:r>
            <w:r w:rsidRPr="001240AB" w:rsidR="00C731D7">
              <w:rPr>
                <w:rFonts w:ascii="Arial" w:hAnsi="Arial" w:eastAsia="Times New Roman" w:cs="Arial"/>
                <w:color w:val="000000"/>
                <w:sz w:val="24"/>
                <w:szCs w:val="24"/>
              </w:rPr>
              <w:t>(co-) Founders,</w:t>
            </w:r>
            <w:r w:rsidRPr="001240AB">
              <w:rPr>
                <w:rFonts w:ascii="Arial" w:hAnsi="Arial" w:eastAsia="Times New Roman" w:cs="Arial"/>
                <w:color w:val="000000"/>
                <w:sz w:val="24"/>
                <w:szCs w:val="24"/>
              </w:rPr>
              <w:t xml:space="preserve"> Assignees, </w:t>
            </w:r>
            <w:r w:rsidRPr="001240AB" w:rsidR="00C731D7">
              <w:rPr>
                <w:rFonts w:ascii="Arial" w:hAnsi="Arial" w:eastAsia="Times New Roman" w:cs="Arial"/>
                <w:color w:val="000000"/>
                <w:sz w:val="24"/>
                <w:szCs w:val="24"/>
              </w:rPr>
              <w:t xml:space="preserve">Business </w:t>
            </w:r>
            <w:r w:rsidRPr="001240AB">
              <w:rPr>
                <w:rFonts w:ascii="Arial" w:hAnsi="Arial" w:eastAsia="Times New Roman" w:cs="Arial"/>
                <w:color w:val="000000"/>
                <w:sz w:val="24"/>
                <w:szCs w:val="24"/>
              </w:rPr>
              <w:t>Partners</w:t>
            </w:r>
          </w:p>
        </w:tc>
        <w:tc>
          <w:tcPr>
            <w:tcW w:w="1706" w:type="dxa"/>
            <w:tcMar>
              <w:top w:w="0" w:type="dxa"/>
              <w:left w:w="108" w:type="dxa"/>
              <w:bottom w:w="0" w:type="dxa"/>
              <w:right w:w="108" w:type="dxa"/>
            </w:tcMar>
            <w:vAlign w:val="center"/>
          </w:tcPr>
          <w:p w:rsidRPr="001240AB" w:rsidR="00001829" w:rsidP="008944A3" w:rsidRDefault="00DA4CC2" w14:paraId="298E36A5" w14:textId="427F5C32">
            <w:pPr>
              <w:spacing w:before="100" w:beforeAutospacing="1" w:after="100" w:afterAutospacing="1" w:line="240" w:lineRule="auto"/>
              <w:rPr>
                <w:rFonts w:ascii="Arial" w:hAnsi="Arial" w:eastAsia="Times New Roman" w:cs="Arial"/>
                <w:sz w:val="24"/>
                <w:szCs w:val="24"/>
                <w:highlight w:val="yellow"/>
              </w:rPr>
            </w:pPr>
            <w:r w:rsidRPr="001240AB">
              <w:rPr>
                <w:rFonts w:ascii="Arial" w:hAnsi="Arial" w:eastAsia="Times New Roman" w:cs="Arial"/>
                <w:sz w:val="24"/>
                <w:szCs w:val="24"/>
              </w:rPr>
              <w:t>300</w:t>
            </w:r>
          </w:p>
        </w:tc>
        <w:tc>
          <w:tcPr>
            <w:tcW w:w="1530" w:type="dxa"/>
            <w:tcMar>
              <w:top w:w="0" w:type="dxa"/>
              <w:left w:w="108" w:type="dxa"/>
              <w:bottom w:w="0" w:type="dxa"/>
              <w:right w:w="108" w:type="dxa"/>
            </w:tcMar>
            <w:vAlign w:val="center"/>
            <w:hideMark/>
          </w:tcPr>
          <w:p w:rsidRPr="001240AB" w:rsidR="00001829" w:rsidP="008944A3" w:rsidRDefault="00653392" w14:paraId="4FD31EE6" w14:textId="20AA8C15">
            <w:pPr>
              <w:spacing w:before="100" w:beforeAutospacing="1" w:after="100" w:afterAutospacing="1" w:line="240" w:lineRule="auto"/>
              <w:rPr>
                <w:rFonts w:ascii="Arial" w:hAnsi="Arial" w:eastAsia="Times New Roman" w:cs="Arial"/>
                <w:sz w:val="24"/>
                <w:szCs w:val="24"/>
                <w:highlight w:val="yellow"/>
              </w:rPr>
            </w:pPr>
            <w:r w:rsidRPr="001240AB">
              <w:rPr>
                <w:rFonts w:ascii="Arial" w:hAnsi="Arial" w:eastAsia="Times New Roman" w:cs="Arial"/>
                <w:sz w:val="24"/>
                <w:szCs w:val="24"/>
              </w:rPr>
              <w:t>4800</w:t>
            </w:r>
          </w:p>
        </w:tc>
        <w:tc>
          <w:tcPr>
            <w:tcW w:w="1350" w:type="dxa"/>
            <w:tcMar>
              <w:top w:w="0" w:type="dxa"/>
              <w:left w:w="108" w:type="dxa"/>
              <w:bottom w:w="0" w:type="dxa"/>
              <w:right w:w="108" w:type="dxa"/>
            </w:tcMar>
            <w:vAlign w:val="center"/>
            <w:hideMark/>
          </w:tcPr>
          <w:p w:rsidRPr="001240AB" w:rsidR="00001829" w:rsidP="008944A3" w:rsidRDefault="00C731D7" w14:paraId="715537EA" w14:textId="4A29576B">
            <w:pPr>
              <w:spacing w:before="100" w:beforeAutospacing="1" w:after="100" w:afterAutospacing="1" w:line="240" w:lineRule="auto"/>
              <w:rPr>
                <w:rFonts w:ascii="Arial" w:hAnsi="Arial" w:eastAsia="Times New Roman" w:cs="Arial"/>
                <w:sz w:val="24"/>
                <w:szCs w:val="24"/>
              </w:rPr>
            </w:pPr>
            <w:r w:rsidRPr="001240AB">
              <w:rPr>
                <w:rFonts w:ascii="Arial" w:hAnsi="Arial" w:eastAsia="Times New Roman" w:cs="Arial"/>
                <w:color w:val="000000"/>
                <w:sz w:val="24"/>
                <w:szCs w:val="24"/>
              </w:rPr>
              <w:t>$4</w:t>
            </w:r>
            <w:r w:rsidRPr="001240AB" w:rsidR="00626B0C">
              <w:rPr>
                <w:rFonts w:ascii="Arial" w:hAnsi="Arial" w:eastAsia="Times New Roman" w:cs="Arial"/>
                <w:color w:val="000000"/>
                <w:sz w:val="24"/>
                <w:szCs w:val="24"/>
              </w:rPr>
              <w:t>9</w:t>
            </w:r>
          </w:p>
        </w:tc>
        <w:tc>
          <w:tcPr>
            <w:tcW w:w="1615" w:type="dxa"/>
            <w:tcMar>
              <w:top w:w="0" w:type="dxa"/>
              <w:left w:w="108" w:type="dxa"/>
              <w:bottom w:w="0" w:type="dxa"/>
              <w:right w:w="108" w:type="dxa"/>
            </w:tcMar>
            <w:vAlign w:val="center"/>
            <w:hideMark/>
          </w:tcPr>
          <w:p w:rsidRPr="001240AB" w:rsidR="00001829" w:rsidP="005D053D" w:rsidRDefault="00C731D7" w14:paraId="6D4F0E75" w14:textId="47B3F8C7">
            <w:pPr>
              <w:spacing w:before="100" w:beforeAutospacing="1" w:after="100" w:afterAutospacing="1" w:line="240" w:lineRule="auto"/>
              <w:rPr>
                <w:rFonts w:ascii="Arial" w:hAnsi="Arial" w:eastAsia="Times New Roman" w:cs="Arial"/>
                <w:sz w:val="24"/>
                <w:szCs w:val="24"/>
                <w:highlight w:val="yellow"/>
              </w:rPr>
            </w:pPr>
            <w:r w:rsidRPr="001240AB">
              <w:rPr>
                <w:rFonts w:ascii="Arial" w:hAnsi="Arial" w:eastAsia="Times New Roman" w:cs="Arial"/>
                <w:sz w:val="24"/>
                <w:szCs w:val="24"/>
              </w:rPr>
              <w:t>$</w:t>
            </w:r>
            <w:r w:rsidRPr="001240AB" w:rsidR="00946F8D">
              <w:rPr>
                <w:rFonts w:ascii="Arial" w:hAnsi="Arial" w:eastAsia="Times New Roman" w:cs="Arial"/>
                <w:sz w:val="24"/>
                <w:szCs w:val="24"/>
              </w:rPr>
              <w:t>235,200</w:t>
            </w:r>
          </w:p>
        </w:tc>
      </w:tr>
    </w:tbl>
    <w:p w:rsidRPr="001240AB" w:rsidR="00F463F1" w:rsidP="008944A3" w:rsidRDefault="00F463F1" w14:paraId="70C37D52" w14:textId="77777777">
      <w:pPr>
        <w:pStyle w:val="Heading3"/>
        <w:rPr>
          <w:rFonts w:ascii="Arial" w:hAnsi="Arial" w:cs="Arial"/>
          <w:sz w:val="24"/>
          <w:szCs w:val="24"/>
        </w:rPr>
      </w:pPr>
    </w:p>
    <w:p w:rsidRPr="001240AB" w:rsidR="00E96893" w:rsidP="008944A3" w:rsidRDefault="00DD3D7C" w14:paraId="1B7649F1" w14:textId="5D3C638A">
      <w:pPr>
        <w:pStyle w:val="Heading3"/>
        <w:rPr>
          <w:rFonts w:ascii="Arial" w:hAnsi="Arial" w:cs="Arial"/>
          <w:sz w:val="24"/>
          <w:szCs w:val="24"/>
        </w:rPr>
      </w:pPr>
      <w:r w:rsidRPr="001240AB">
        <w:rPr>
          <w:rFonts w:ascii="Arial" w:hAnsi="Arial" w:cs="Arial"/>
          <w:sz w:val="24"/>
          <w:szCs w:val="24"/>
        </w:rPr>
        <w:t>A.13 Estimate of Total Capital and Startup Costs</w:t>
      </w:r>
      <w:r w:rsidRPr="001240AB" w:rsidR="0077248C">
        <w:rPr>
          <w:rFonts w:ascii="Arial" w:hAnsi="Arial" w:cs="Arial"/>
          <w:sz w:val="24"/>
          <w:szCs w:val="24"/>
        </w:rPr>
        <w:t>/O</w:t>
      </w:r>
      <w:r w:rsidRPr="001240AB">
        <w:rPr>
          <w:rFonts w:ascii="Arial" w:hAnsi="Arial" w:cs="Arial"/>
          <w:sz w:val="24"/>
          <w:szCs w:val="24"/>
        </w:rPr>
        <w:t>peration and Maintenance Costs to Respondents or Record Keepers</w:t>
      </w:r>
    </w:p>
    <w:p w:rsidRPr="001240AB" w:rsidR="00E07E98" w:rsidP="00E07E98" w:rsidRDefault="00E07E98" w14:paraId="31E93946" w14:textId="05A2A9C5">
      <w:pPr>
        <w:spacing w:after="240" w:line="240" w:lineRule="auto"/>
        <w:rPr>
          <w:rFonts w:ascii="Arial" w:hAnsi="Arial" w:cs="Arial"/>
          <w:sz w:val="24"/>
          <w:szCs w:val="24"/>
        </w:rPr>
      </w:pPr>
      <w:r w:rsidRPr="001240AB">
        <w:rPr>
          <w:rFonts w:ascii="Arial" w:hAnsi="Arial" w:cs="Arial"/>
          <w:sz w:val="24"/>
          <w:szCs w:val="24"/>
        </w:rPr>
        <w:t>Not applicable</w:t>
      </w:r>
      <w:r w:rsidR="00FB074A">
        <w:rPr>
          <w:rFonts w:ascii="Arial" w:hAnsi="Arial" w:cs="Arial"/>
          <w:sz w:val="24"/>
          <w:szCs w:val="24"/>
        </w:rPr>
        <w:t>.</w:t>
      </w:r>
    </w:p>
    <w:p w:rsidR="00BD3022" w:rsidP="00840705" w:rsidRDefault="00DD3D7C" w14:paraId="3CF801C5" w14:textId="7A288705">
      <w:pPr>
        <w:pStyle w:val="Heading3"/>
        <w:rPr>
          <w:rFonts w:ascii="Arial" w:hAnsi="Arial" w:cs="Arial"/>
          <w:sz w:val="24"/>
          <w:szCs w:val="24"/>
        </w:rPr>
      </w:pPr>
      <w:r w:rsidRPr="001240AB">
        <w:rPr>
          <w:rFonts w:ascii="Arial" w:hAnsi="Arial" w:cs="Arial"/>
          <w:sz w:val="24"/>
          <w:szCs w:val="24"/>
        </w:rPr>
        <w:t>A.14 Estimates of Costs to the Federal Government</w:t>
      </w:r>
    </w:p>
    <w:p w:rsidRPr="00D76401" w:rsidR="00612D92" w:rsidP="00612D92" w:rsidRDefault="00D76401" w14:paraId="7FD0BBA8" w14:textId="17097561">
      <w:pPr>
        <w:spacing w:after="240" w:line="240" w:lineRule="auto"/>
        <w:rPr>
          <w:rFonts w:ascii="Arial" w:hAnsi="Arial" w:cs="Arial"/>
          <w:sz w:val="24"/>
          <w:szCs w:val="24"/>
        </w:rPr>
      </w:pPr>
      <w:r w:rsidRPr="00D76401">
        <w:rPr>
          <w:rFonts w:ascii="Arial" w:hAnsi="Arial" w:cs="Arial"/>
          <w:sz w:val="24"/>
          <w:szCs w:val="24"/>
        </w:rPr>
        <w:t>On average, the managing SBIR/STTR Program Director</w:t>
      </w:r>
      <w:r w:rsidR="00AD61D3">
        <w:rPr>
          <w:rFonts w:ascii="Arial" w:hAnsi="Arial" w:cs="Arial"/>
          <w:sz w:val="24"/>
          <w:szCs w:val="24"/>
        </w:rPr>
        <w:t xml:space="preserve"> (usually a GS 15)</w:t>
      </w:r>
      <w:r>
        <w:rPr>
          <w:rFonts w:ascii="Arial" w:hAnsi="Arial" w:cs="Arial"/>
          <w:sz w:val="24"/>
          <w:szCs w:val="24"/>
        </w:rPr>
        <w:t xml:space="preserve"> will take </w:t>
      </w:r>
      <w:r w:rsidR="000234B1">
        <w:rPr>
          <w:rFonts w:ascii="Arial" w:hAnsi="Arial" w:cs="Arial"/>
          <w:sz w:val="24"/>
          <w:szCs w:val="24"/>
        </w:rPr>
        <w:t>about</w:t>
      </w:r>
      <w:r>
        <w:rPr>
          <w:rFonts w:ascii="Arial" w:hAnsi="Arial" w:cs="Arial"/>
          <w:sz w:val="24"/>
          <w:szCs w:val="24"/>
        </w:rPr>
        <w:t xml:space="preserve"> 45 minutes to review the technical narratives on </w:t>
      </w:r>
      <w:r w:rsidR="003E38D7">
        <w:rPr>
          <w:rFonts w:ascii="Arial" w:hAnsi="Arial" w:cs="Arial"/>
          <w:sz w:val="24"/>
          <w:szCs w:val="24"/>
        </w:rPr>
        <w:t>a</w:t>
      </w:r>
      <w:r>
        <w:rPr>
          <w:rFonts w:ascii="Arial" w:hAnsi="Arial" w:cs="Arial"/>
          <w:sz w:val="24"/>
          <w:szCs w:val="24"/>
        </w:rPr>
        <w:t xml:space="preserve"> report. </w:t>
      </w:r>
      <w:r w:rsidR="003E38D7">
        <w:rPr>
          <w:rFonts w:ascii="Arial" w:hAnsi="Arial" w:cs="Arial"/>
          <w:sz w:val="24"/>
          <w:szCs w:val="24"/>
        </w:rPr>
        <w:t xml:space="preserve"> Each grantee is asked to submit the report twice a year.  </w:t>
      </w:r>
      <w:r>
        <w:rPr>
          <w:rFonts w:ascii="Arial" w:hAnsi="Arial" w:cs="Arial"/>
          <w:sz w:val="24"/>
          <w:szCs w:val="24"/>
        </w:rPr>
        <w:t>Th</w:t>
      </w:r>
      <w:r w:rsidR="000234B1">
        <w:rPr>
          <w:rFonts w:ascii="Arial" w:hAnsi="Arial" w:cs="Arial"/>
          <w:sz w:val="24"/>
          <w:szCs w:val="24"/>
        </w:rPr>
        <w:t>e review of the report is</w:t>
      </w:r>
      <w:r>
        <w:rPr>
          <w:rFonts w:ascii="Arial" w:hAnsi="Arial" w:cs="Arial"/>
          <w:sz w:val="24"/>
          <w:szCs w:val="24"/>
        </w:rPr>
        <w:t xml:space="preserve"> part of the due diligence process</w:t>
      </w:r>
      <w:r w:rsidR="00AB1802">
        <w:rPr>
          <w:rFonts w:ascii="Arial" w:hAnsi="Arial" w:cs="Arial"/>
          <w:sz w:val="24"/>
          <w:szCs w:val="24"/>
        </w:rPr>
        <w:t xml:space="preserve"> that each Program Director needs to perform</w:t>
      </w:r>
      <w:r>
        <w:rPr>
          <w:rFonts w:ascii="Arial" w:hAnsi="Arial" w:cs="Arial"/>
          <w:sz w:val="24"/>
          <w:szCs w:val="24"/>
        </w:rPr>
        <w:t xml:space="preserve"> to </w:t>
      </w:r>
      <w:r w:rsidRPr="001240AB">
        <w:rPr>
          <w:rFonts w:ascii="Arial" w:hAnsi="Arial" w:cs="Arial"/>
          <w:sz w:val="24"/>
          <w:szCs w:val="24"/>
        </w:rPr>
        <w:t>monitor the pro</w:t>
      </w:r>
      <w:r>
        <w:rPr>
          <w:rFonts w:ascii="Arial" w:hAnsi="Arial" w:cs="Arial"/>
          <w:sz w:val="24"/>
          <w:szCs w:val="24"/>
        </w:rPr>
        <w:t>ject(s)</w:t>
      </w:r>
      <w:r w:rsidR="00EF53FD">
        <w:rPr>
          <w:rFonts w:ascii="Arial" w:hAnsi="Arial" w:cs="Arial"/>
          <w:sz w:val="24"/>
          <w:szCs w:val="24"/>
        </w:rPr>
        <w:t xml:space="preserve">, </w:t>
      </w:r>
      <w:r w:rsidR="003E38D7">
        <w:rPr>
          <w:rFonts w:ascii="Arial" w:hAnsi="Arial" w:cs="Arial"/>
          <w:sz w:val="24"/>
          <w:szCs w:val="24"/>
        </w:rPr>
        <w:t xml:space="preserve">ensure </w:t>
      </w:r>
      <w:r w:rsidR="000A0225">
        <w:rPr>
          <w:rFonts w:ascii="Arial" w:hAnsi="Arial" w:cs="Arial"/>
          <w:sz w:val="24"/>
          <w:szCs w:val="24"/>
        </w:rPr>
        <w:t xml:space="preserve">the grantee’s </w:t>
      </w:r>
      <w:r w:rsidRPr="001240AB" w:rsidR="00EF53FD">
        <w:rPr>
          <w:rFonts w:ascii="Arial" w:hAnsi="Arial" w:cs="Arial"/>
          <w:sz w:val="24"/>
          <w:szCs w:val="24"/>
        </w:rPr>
        <w:t>compliance</w:t>
      </w:r>
      <w:r w:rsidR="000A0225">
        <w:rPr>
          <w:rFonts w:ascii="Arial" w:hAnsi="Arial" w:cs="Arial"/>
          <w:sz w:val="24"/>
          <w:szCs w:val="24"/>
        </w:rPr>
        <w:t xml:space="preserve"> with</w:t>
      </w:r>
      <w:r w:rsidRPr="001240AB" w:rsidR="00EF53FD">
        <w:rPr>
          <w:rFonts w:ascii="Arial" w:hAnsi="Arial" w:cs="Arial"/>
          <w:sz w:val="24"/>
          <w:szCs w:val="24"/>
        </w:rPr>
        <w:t xml:space="preserve"> </w:t>
      </w:r>
      <w:r w:rsidR="00106A43">
        <w:rPr>
          <w:rFonts w:ascii="Arial" w:hAnsi="Arial" w:cs="Arial"/>
          <w:sz w:val="24"/>
          <w:szCs w:val="24"/>
        </w:rPr>
        <w:t xml:space="preserve">the </w:t>
      </w:r>
      <w:r w:rsidRPr="001240AB" w:rsidR="00EF53FD">
        <w:rPr>
          <w:rFonts w:ascii="Arial" w:hAnsi="Arial" w:cs="Arial"/>
          <w:sz w:val="24"/>
          <w:szCs w:val="24"/>
        </w:rPr>
        <w:t>requirements</w:t>
      </w:r>
      <w:r w:rsidR="00EF53FD">
        <w:rPr>
          <w:rFonts w:ascii="Arial" w:hAnsi="Arial" w:cs="Arial"/>
          <w:sz w:val="24"/>
          <w:szCs w:val="24"/>
        </w:rPr>
        <w:t>,</w:t>
      </w:r>
      <w:r w:rsidRPr="001240AB" w:rsidR="00EF53FD">
        <w:rPr>
          <w:rFonts w:ascii="Arial" w:hAnsi="Arial" w:cs="Arial"/>
          <w:sz w:val="24"/>
          <w:szCs w:val="24"/>
        </w:rPr>
        <w:t xml:space="preserve"> </w:t>
      </w:r>
      <w:r w:rsidRPr="001240AB">
        <w:rPr>
          <w:rFonts w:ascii="Arial" w:hAnsi="Arial" w:cs="Arial"/>
          <w:sz w:val="24"/>
          <w:szCs w:val="24"/>
        </w:rPr>
        <w:t xml:space="preserve">and </w:t>
      </w:r>
      <w:r w:rsidR="003E38D7">
        <w:rPr>
          <w:rFonts w:ascii="Arial" w:hAnsi="Arial" w:cs="Arial"/>
          <w:sz w:val="24"/>
          <w:szCs w:val="24"/>
        </w:rPr>
        <w:t>ascertain</w:t>
      </w:r>
      <w:r w:rsidRPr="001240AB">
        <w:rPr>
          <w:rFonts w:ascii="Arial" w:hAnsi="Arial" w:cs="Arial"/>
          <w:sz w:val="24"/>
          <w:szCs w:val="24"/>
        </w:rPr>
        <w:t xml:space="preserve"> that the award is in good standing.  </w:t>
      </w:r>
      <w:r w:rsidR="00AD61D3">
        <w:rPr>
          <w:rFonts w:ascii="Arial" w:hAnsi="Arial" w:cs="Arial"/>
          <w:sz w:val="24"/>
          <w:szCs w:val="24"/>
        </w:rPr>
        <w:t>The cost to the Federal government for reviewing the reports totals $27,621 per year.</w:t>
      </w:r>
    </w:p>
    <w:tbl>
      <w:tblPr>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81"/>
        <w:gridCol w:w="1539"/>
        <w:gridCol w:w="1670"/>
        <w:gridCol w:w="1354"/>
        <w:gridCol w:w="1267"/>
        <w:gridCol w:w="903"/>
      </w:tblGrid>
      <w:tr w:rsidRPr="001240AB" w:rsidR="00AD61D3" w:rsidTr="00AD61D3" w14:paraId="57603FC2" w14:textId="284127CB">
        <w:tc>
          <w:tcPr>
            <w:tcW w:w="2381" w:type="dxa"/>
            <w:tcMar>
              <w:top w:w="0" w:type="dxa"/>
              <w:left w:w="108" w:type="dxa"/>
              <w:bottom w:w="0" w:type="dxa"/>
              <w:right w:w="108" w:type="dxa"/>
            </w:tcMar>
            <w:vAlign w:val="center"/>
            <w:hideMark/>
          </w:tcPr>
          <w:p w:rsidRPr="001240AB" w:rsidR="00AD61D3" w:rsidP="00CB2B26" w:rsidRDefault="00AD61D3" w14:paraId="7CDB4D6C" w14:textId="04B67562">
            <w:pPr>
              <w:spacing w:before="100" w:beforeAutospacing="1" w:after="100" w:afterAutospacing="1" w:line="240" w:lineRule="auto"/>
              <w:rPr>
                <w:rFonts w:ascii="Arial" w:hAnsi="Arial" w:eastAsia="Times New Roman" w:cs="Arial"/>
                <w:color w:val="404040" w:themeColor="text1" w:themeTint="BF"/>
                <w:sz w:val="24"/>
                <w:szCs w:val="24"/>
              </w:rPr>
            </w:pPr>
            <w:r>
              <w:rPr>
                <w:rFonts w:ascii="Arial" w:hAnsi="Arial" w:eastAsia="Times New Roman" w:cs="Arial"/>
                <w:b/>
                <w:bCs/>
                <w:color w:val="404040" w:themeColor="text1" w:themeTint="BF"/>
                <w:sz w:val="24"/>
                <w:szCs w:val="24"/>
              </w:rPr>
              <w:t>Task</w:t>
            </w:r>
          </w:p>
        </w:tc>
        <w:tc>
          <w:tcPr>
            <w:tcW w:w="1539" w:type="dxa"/>
            <w:tcMar>
              <w:top w:w="0" w:type="dxa"/>
              <w:left w:w="108" w:type="dxa"/>
              <w:bottom w:w="0" w:type="dxa"/>
              <w:right w:w="108" w:type="dxa"/>
            </w:tcMar>
            <w:vAlign w:val="center"/>
            <w:hideMark/>
          </w:tcPr>
          <w:p w:rsidRPr="001240AB" w:rsidR="00AD61D3" w:rsidP="00CB2B26" w:rsidRDefault="00AD61D3" w14:paraId="043617A8" w14:textId="30AD5584">
            <w:pPr>
              <w:spacing w:before="100" w:beforeAutospacing="1" w:after="100" w:afterAutospacing="1" w:line="240" w:lineRule="auto"/>
              <w:rPr>
                <w:rFonts w:ascii="Arial" w:hAnsi="Arial" w:eastAsia="Times New Roman" w:cs="Arial"/>
                <w:color w:val="404040" w:themeColor="text1" w:themeTint="BF"/>
                <w:sz w:val="24"/>
                <w:szCs w:val="24"/>
              </w:rPr>
            </w:pPr>
            <w:r w:rsidRPr="001240AB">
              <w:rPr>
                <w:rFonts w:ascii="Arial" w:hAnsi="Arial" w:eastAsia="Times New Roman" w:cs="Arial"/>
                <w:b/>
                <w:bCs/>
                <w:color w:val="404040" w:themeColor="text1" w:themeTint="BF"/>
                <w:sz w:val="24"/>
                <w:szCs w:val="24"/>
              </w:rPr>
              <w:t>N</w:t>
            </w:r>
            <w:r>
              <w:rPr>
                <w:rFonts w:ascii="Arial" w:hAnsi="Arial" w:eastAsia="Times New Roman" w:cs="Arial"/>
                <w:b/>
                <w:bCs/>
                <w:color w:val="404040" w:themeColor="text1" w:themeTint="BF"/>
                <w:sz w:val="24"/>
                <w:szCs w:val="24"/>
              </w:rPr>
              <w:t>umber of Reports</w:t>
            </w:r>
          </w:p>
        </w:tc>
        <w:tc>
          <w:tcPr>
            <w:tcW w:w="1670" w:type="dxa"/>
            <w:tcMar>
              <w:top w:w="0" w:type="dxa"/>
              <w:left w:w="108" w:type="dxa"/>
              <w:bottom w:w="0" w:type="dxa"/>
              <w:right w:w="108" w:type="dxa"/>
            </w:tcMar>
            <w:vAlign w:val="center"/>
            <w:hideMark/>
          </w:tcPr>
          <w:p w:rsidRPr="00412F61" w:rsidR="00AD61D3" w:rsidP="00CB2B26" w:rsidRDefault="00AD61D3" w14:paraId="2A363F68" w14:textId="412FD2EF">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Time/Review</w:t>
            </w:r>
          </w:p>
        </w:tc>
        <w:tc>
          <w:tcPr>
            <w:tcW w:w="1354" w:type="dxa"/>
          </w:tcPr>
          <w:p w:rsidRPr="001240AB" w:rsidR="00AD61D3" w:rsidP="00CB2B26" w:rsidRDefault="00AD61D3" w14:paraId="3908C944" w14:textId="1D3FF078">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Frequency</w:t>
            </w:r>
          </w:p>
        </w:tc>
        <w:tc>
          <w:tcPr>
            <w:tcW w:w="1267" w:type="dxa"/>
          </w:tcPr>
          <w:p w:rsidRPr="001240AB" w:rsidR="00AD61D3" w:rsidP="00CB2B26" w:rsidRDefault="00AD61D3" w14:paraId="7E62AA06" w14:textId="441A0D5B">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Total Time</w:t>
            </w:r>
          </w:p>
        </w:tc>
        <w:tc>
          <w:tcPr>
            <w:tcW w:w="903" w:type="dxa"/>
          </w:tcPr>
          <w:p w:rsidR="00AD61D3" w:rsidP="00CB2B26" w:rsidRDefault="00AD61D3" w14:paraId="66A06F03" w14:textId="46EA116E">
            <w:pPr>
              <w:spacing w:before="100" w:beforeAutospacing="1" w:after="100" w:afterAutospacing="1" w:line="240" w:lineRule="auto"/>
              <w:rPr>
                <w:rFonts w:ascii="Arial" w:hAnsi="Arial" w:eastAsia="Times New Roman" w:cs="Arial"/>
                <w:b/>
                <w:bCs/>
                <w:color w:val="404040" w:themeColor="text1" w:themeTint="BF"/>
                <w:sz w:val="24"/>
                <w:szCs w:val="24"/>
              </w:rPr>
            </w:pPr>
            <w:r>
              <w:rPr>
                <w:rFonts w:ascii="Arial" w:hAnsi="Arial" w:eastAsia="Times New Roman" w:cs="Arial"/>
                <w:b/>
                <w:bCs/>
                <w:color w:val="404040" w:themeColor="text1" w:themeTint="BF"/>
                <w:sz w:val="24"/>
                <w:szCs w:val="24"/>
              </w:rPr>
              <w:t>Cost</w:t>
            </w:r>
          </w:p>
        </w:tc>
      </w:tr>
      <w:tr w:rsidRPr="001240AB" w:rsidR="00AD61D3" w:rsidTr="00AD61D3" w14:paraId="63BEDC07" w14:textId="33CFAD44">
        <w:tc>
          <w:tcPr>
            <w:tcW w:w="2381" w:type="dxa"/>
            <w:tcMar>
              <w:top w:w="0" w:type="dxa"/>
              <w:left w:w="108" w:type="dxa"/>
              <w:bottom w:w="0" w:type="dxa"/>
              <w:right w:w="108" w:type="dxa"/>
            </w:tcMar>
            <w:hideMark/>
          </w:tcPr>
          <w:p w:rsidRPr="001240AB" w:rsidR="00AD61D3" w:rsidP="00CB2B26" w:rsidRDefault="00AD61D3" w14:paraId="227AD0E4" w14:textId="6249B9C0">
            <w:pPr>
              <w:spacing w:before="100" w:beforeAutospacing="1" w:after="100" w:afterAutospacing="1" w:line="240" w:lineRule="auto"/>
              <w:rPr>
                <w:rFonts w:ascii="Arial" w:hAnsi="Arial" w:eastAsia="Times New Roman" w:cs="Arial"/>
                <w:sz w:val="24"/>
                <w:szCs w:val="24"/>
              </w:rPr>
            </w:pPr>
            <w:r>
              <w:rPr>
                <w:rFonts w:ascii="Arial" w:hAnsi="Arial" w:eastAsia="Times New Roman" w:cs="Arial"/>
                <w:color w:val="000000"/>
                <w:sz w:val="24"/>
                <w:szCs w:val="24"/>
              </w:rPr>
              <w:t>Program Directors reviewing technical narrative in the reports</w:t>
            </w:r>
          </w:p>
        </w:tc>
        <w:tc>
          <w:tcPr>
            <w:tcW w:w="1539" w:type="dxa"/>
            <w:tcMar>
              <w:top w:w="0" w:type="dxa"/>
              <w:left w:w="108" w:type="dxa"/>
              <w:bottom w:w="0" w:type="dxa"/>
              <w:right w:w="108" w:type="dxa"/>
            </w:tcMar>
            <w:vAlign w:val="center"/>
          </w:tcPr>
          <w:p w:rsidRPr="001240AB" w:rsidR="00AD61D3" w:rsidP="00CB2B26" w:rsidRDefault="00AD61D3" w14:paraId="5CAC8561" w14:textId="77777777">
            <w:pPr>
              <w:spacing w:before="100" w:beforeAutospacing="1" w:after="100" w:afterAutospacing="1" w:line="240" w:lineRule="auto"/>
              <w:rPr>
                <w:rFonts w:ascii="Arial" w:hAnsi="Arial" w:eastAsia="Times New Roman" w:cs="Arial"/>
                <w:sz w:val="24"/>
                <w:szCs w:val="24"/>
                <w:highlight w:val="yellow"/>
              </w:rPr>
            </w:pPr>
            <w:r w:rsidRPr="001240AB">
              <w:rPr>
                <w:rFonts w:ascii="Arial" w:hAnsi="Arial" w:eastAsia="Times New Roman" w:cs="Arial"/>
                <w:sz w:val="24"/>
                <w:szCs w:val="24"/>
              </w:rPr>
              <w:t>300</w:t>
            </w:r>
          </w:p>
        </w:tc>
        <w:tc>
          <w:tcPr>
            <w:tcW w:w="1670" w:type="dxa"/>
            <w:tcMar>
              <w:top w:w="0" w:type="dxa"/>
              <w:left w:w="108" w:type="dxa"/>
              <w:bottom w:w="0" w:type="dxa"/>
              <w:right w:w="108" w:type="dxa"/>
            </w:tcMar>
            <w:vAlign w:val="center"/>
            <w:hideMark/>
          </w:tcPr>
          <w:p w:rsidRPr="001240AB" w:rsidR="00AD61D3" w:rsidP="00CB2B26" w:rsidRDefault="00AD61D3" w14:paraId="6185D02C" w14:textId="67B5D51D">
            <w:pPr>
              <w:spacing w:before="100" w:beforeAutospacing="1" w:after="100" w:afterAutospacing="1" w:line="240" w:lineRule="auto"/>
              <w:rPr>
                <w:rFonts w:ascii="Arial" w:hAnsi="Arial" w:eastAsia="Times New Roman" w:cs="Arial"/>
                <w:sz w:val="24"/>
                <w:szCs w:val="24"/>
                <w:highlight w:val="yellow"/>
              </w:rPr>
            </w:pPr>
            <w:r w:rsidRPr="00337F5A">
              <w:rPr>
                <w:rFonts w:ascii="Arial" w:hAnsi="Arial" w:eastAsia="Times New Roman" w:cs="Arial"/>
                <w:sz w:val="24"/>
                <w:szCs w:val="24"/>
              </w:rPr>
              <w:t>45 minutes</w:t>
            </w:r>
          </w:p>
        </w:tc>
        <w:tc>
          <w:tcPr>
            <w:tcW w:w="1354" w:type="dxa"/>
          </w:tcPr>
          <w:p w:rsidRPr="001240AB" w:rsidR="00AD61D3" w:rsidP="00840705" w:rsidRDefault="00AD61D3" w14:paraId="094E8FDD" w14:textId="2F3578B2">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Twice per year</w:t>
            </w:r>
          </w:p>
        </w:tc>
        <w:tc>
          <w:tcPr>
            <w:tcW w:w="1267" w:type="dxa"/>
          </w:tcPr>
          <w:p w:rsidRPr="001240AB" w:rsidR="00AD61D3" w:rsidP="00CB2B26" w:rsidRDefault="00AD61D3" w14:paraId="40F20A7E" w14:textId="5E5964BC">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450 hours/year</w:t>
            </w:r>
          </w:p>
        </w:tc>
        <w:tc>
          <w:tcPr>
            <w:tcW w:w="903" w:type="dxa"/>
          </w:tcPr>
          <w:p w:rsidR="00AD61D3" w:rsidP="00CB2B26" w:rsidRDefault="00AD61D3" w14:paraId="4160E187" w14:textId="7849E639">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$61.38 x 450 hours =</w:t>
            </w:r>
          </w:p>
          <w:p w:rsidR="00AD61D3" w:rsidP="00CB2B26" w:rsidRDefault="00AD61D3" w14:paraId="4136E81D" w14:textId="5A39D915">
            <w:pPr>
              <w:spacing w:before="100" w:beforeAutospacing="1" w:after="100" w:afterAutospacing="1" w:line="240" w:lineRule="auto"/>
              <w:rPr>
                <w:rFonts w:ascii="Arial" w:hAnsi="Arial" w:eastAsia="Times New Roman" w:cs="Arial"/>
                <w:sz w:val="24"/>
                <w:szCs w:val="24"/>
              </w:rPr>
            </w:pPr>
            <w:r>
              <w:rPr>
                <w:rFonts w:ascii="Arial" w:hAnsi="Arial" w:eastAsia="Times New Roman" w:cs="Arial"/>
                <w:sz w:val="24"/>
                <w:szCs w:val="24"/>
              </w:rPr>
              <w:t>$27,621</w:t>
            </w:r>
          </w:p>
        </w:tc>
      </w:tr>
    </w:tbl>
    <w:p w:rsidRPr="001240AB" w:rsidR="00BD3022" w:rsidP="008944A3" w:rsidRDefault="00BD3022" w14:paraId="7576A02E" w14:textId="77777777">
      <w:pPr>
        <w:spacing w:after="240" w:line="240" w:lineRule="auto"/>
        <w:rPr>
          <w:rFonts w:ascii="Arial" w:hAnsi="Arial" w:cs="Arial"/>
          <w:sz w:val="24"/>
          <w:szCs w:val="24"/>
        </w:rPr>
      </w:pPr>
    </w:p>
    <w:p w:rsidRPr="001240AB" w:rsidR="009E7AAA" w:rsidP="008944A3" w:rsidRDefault="009E7AAA" w14:paraId="2DFAB86E" w14:textId="77777777">
      <w:pPr>
        <w:pStyle w:val="Heading3"/>
        <w:rPr>
          <w:rFonts w:ascii="Arial" w:hAnsi="Arial" w:cs="Arial"/>
          <w:sz w:val="24"/>
          <w:szCs w:val="24"/>
        </w:rPr>
      </w:pPr>
      <w:r w:rsidRPr="001240AB">
        <w:rPr>
          <w:rFonts w:ascii="Arial" w:hAnsi="Arial" w:cs="Arial"/>
          <w:sz w:val="24"/>
          <w:szCs w:val="24"/>
        </w:rPr>
        <w:t>A.15. Changes in Burden</w:t>
      </w:r>
    </w:p>
    <w:p w:rsidRPr="001240AB" w:rsidR="0022509B" w:rsidP="0022509B" w:rsidRDefault="0022509B" w14:paraId="643F00D4" w14:textId="7503941E">
      <w:pPr>
        <w:spacing w:after="240" w:line="240" w:lineRule="auto"/>
        <w:rPr>
          <w:rFonts w:ascii="Arial" w:hAnsi="Arial" w:cs="Arial"/>
          <w:sz w:val="24"/>
          <w:szCs w:val="24"/>
        </w:rPr>
      </w:pPr>
      <w:r w:rsidRPr="001240AB">
        <w:rPr>
          <w:rFonts w:ascii="Arial" w:hAnsi="Arial" w:cs="Arial"/>
          <w:sz w:val="24"/>
          <w:szCs w:val="24"/>
        </w:rPr>
        <w:t>Not applicable</w:t>
      </w:r>
      <w:r w:rsidR="00FB074A">
        <w:rPr>
          <w:rFonts w:ascii="Arial" w:hAnsi="Arial" w:cs="Arial"/>
          <w:sz w:val="24"/>
          <w:szCs w:val="24"/>
        </w:rPr>
        <w:t>; this is a new collection.</w:t>
      </w:r>
    </w:p>
    <w:p w:rsidRPr="001240AB" w:rsidR="002D1CDC" w:rsidP="008944A3" w:rsidRDefault="002D1CDC" w14:paraId="48DC5D66" w14:textId="207C6153">
      <w:pPr>
        <w:pStyle w:val="Heading3"/>
        <w:rPr>
          <w:rFonts w:ascii="Arial" w:hAnsi="Arial" w:cs="Arial"/>
          <w:sz w:val="24"/>
          <w:szCs w:val="24"/>
        </w:rPr>
      </w:pPr>
      <w:r w:rsidRPr="001240AB">
        <w:rPr>
          <w:rFonts w:ascii="Arial" w:hAnsi="Arial" w:cs="Arial"/>
          <w:sz w:val="24"/>
          <w:szCs w:val="24"/>
        </w:rPr>
        <w:t>A.16. Plans for Publication, Analysis, and Schedule</w:t>
      </w:r>
    </w:p>
    <w:p w:rsidRPr="001240AB" w:rsidR="0022509B" w:rsidP="0022509B" w:rsidRDefault="0022509B" w14:paraId="600FB5A2" w14:textId="2556335E">
      <w:pPr>
        <w:spacing w:after="240" w:line="240" w:lineRule="auto"/>
        <w:rPr>
          <w:rFonts w:ascii="Arial" w:hAnsi="Arial" w:cs="Arial"/>
          <w:sz w:val="24"/>
          <w:szCs w:val="24"/>
        </w:rPr>
      </w:pPr>
      <w:r w:rsidRPr="001240AB">
        <w:rPr>
          <w:rFonts w:ascii="Arial" w:hAnsi="Arial" w:cs="Arial"/>
          <w:sz w:val="24"/>
          <w:szCs w:val="24"/>
        </w:rPr>
        <w:t>Not applicable</w:t>
      </w:r>
      <w:r w:rsidR="00FB074A">
        <w:rPr>
          <w:rFonts w:ascii="Arial" w:hAnsi="Arial" w:cs="Arial"/>
          <w:sz w:val="24"/>
          <w:szCs w:val="24"/>
        </w:rPr>
        <w:t>.</w:t>
      </w:r>
    </w:p>
    <w:p w:rsidRPr="001240AB" w:rsidR="002D1CDC" w:rsidP="008944A3" w:rsidRDefault="002D1CDC" w14:paraId="4A295164" w14:textId="77777777">
      <w:pPr>
        <w:pStyle w:val="Heading3"/>
        <w:rPr>
          <w:rFonts w:ascii="Arial" w:hAnsi="Arial" w:cs="Arial"/>
          <w:sz w:val="24"/>
          <w:szCs w:val="24"/>
        </w:rPr>
      </w:pPr>
      <w:r w:rsidRPr="001240AB">
        <w:rPr>
          <w:rFonts w:ascii="Arial" w:hAnsi="Arial" w:cs="Arial"/>
          <w:sz w:val="24"/>
          <w:szCs w:val="24"/>
        </w:rPr>
        <w:t>A.17. Approval to Not Display Expiration Date</w:t>
      </w:r>
    </w:p>
    <w:p w:rsidRPr="001240AB" w:rsidR="002D1CDC" w:rsidP="008944A3" w:rsidRDefault="002D1CDC" w14:paraId="2E244544" w14:textId="76FD6959">
      <w:pPr>
        <w:spacing w:after="240" w:line="240" w:lineRule="auto"/>
        <w:rPr>
          <w:rFonts w:ascii="Arial" w:hAnsi="Arial" w:cs="Arial"/>
          <w:sz w:val="24"/>
          <w:szCs w:val="24"/>
        </w:rPr>
      </w:pPr>
      <w:r w:rsidRPr="001240AB">
        <w:rPr>
          <w:rFonts w:ascii="Arial" w:hAnsi="Arial" w:cs="Arial"/>
          <w:sz w:val="24"/>
          <w:szCs w:val="24"/>
        </w:rPr>
        <w:t>Not applicable</w:t>
      </w:r>
      <w:r w:rsidR="00FB074A">
        <w:rPr>
          <w:rFonts w:ascii="Arial" w:hAnsi="Arial" w:cs="Arial"/>
          <w:sz w:val="24"/>
          <w:szCs w:val="24"/>
        </w:rPr>
        <w:t>.</w:t>
      </w:r>
    </w:p>
    <w:p w:rsidRPr="001240AB" w:rsidR="002D1CDC" w:rsidP="008944A3" w:rsidRDefault="002D1CDC" w14:paraId="408216AC" w14:textId="77777777">
      <w:pPr>
        <w:pStyle w:val="Heading3"/>
        <w:rPr>
          <w:rFonts w:ascii="Arial" w:hAnsi="Arial" w:cs="Arial"/>
          <w:sz w:val="24"/>
          <w:szCs w:val="24"/>
        </w:rPr>
      </w:pPr>
      <w:r w:rsidRPr="001240AB">
        <w:rPr>
          <w:rFonts w:ascii="Arial" w:hAnsi="Arial" w:cs="Arial"/>
          <w:sz w:val="24"/>
          <w:szCs w:val="24"/>
        </w:rPr>
        <w:t>A.18 Exceptions to Item 19 of OMB Form 83-I</w:t>
      </w:r>
    </w:p>
    <w:p w:rsidR="007607BE" w:rsidP="0022509B" w:rsidRDefault="002D1CDC" w14:paraId="4E25E91E" w14:textId="072A025B">
      <w:pPr>
        <w:spacing w:after="240" w:line="240" w:lineRule="auto"/>
        <w:rPr>
          <w:rFonts w:ascii="Arial" w:hAnsi="Arial" w:cs="Arial"/>
          <w:sz w:val="24"/>
          <w:szCs w:val="24"/>
        </w:rPr>
      </w:pPr>
      <w:r w:rsidRPr="001240AB">
        <w:rPr>
          <w:rFonts w:ascii="Arial" w:hAnsi="Arial" w:cs="Arial"/>
          <w:sz w:val="24"/>
          <w:szCs w:val="24"/>
        </w:rPr>
        <w:lastRenderedPageBreak/>
        <w:t>No exceptions apply.</w:t>
      </w:r>
    </w:p>
    <w:p w:rsidR="001240AB" w:rsidP="0022509B" w:rsidRDefault="001240AB" w14:paraId="71A91986" w14:textId="11E04F49">
      <w:pPr>
        <w:spacing w:after="240" w:line="240" w:lineRule="auto"/>
        <w:rPr>
          <w:rFonts w:ascii="Arial" w:hAnsi="Arial" w:cs="Arial"/>
          <w:sz w:val="24"/>
          <w:szCs w:val="24"/>
        </w:rPr>
      </w:pPr>
      <w:r>
        <w:rPr>
          <w:rFonts w:ascii="Arial" w:hAnsi="Arial" w:cs="Arial"/>
          <w:b/>
          <w:bCs/>
          <w:sz w:val="24"/>
          <w:szCs w:val="24"/>
        </w:rPr>
        <w:t>Part B.</w:t>
      </w:r>
    </w:p>
    <w:p w:rsidRPr="001240AB" w:rsidR="001240AB" w:rsidP="0022509B" w:rsidRDefault="001240AB" w14:paraId="654E6EF8" w14:textId="0CB4E9DF">
      <w:pPr>
        <w:spacing w:after="240" w:line="240" w:lineRule="auto"/>
        <w:rPr>
          <w:rFonts w:ascii="Arial" w:hAnsi="Arial" w:cs="Arial"/>
          <w:sz w:val="24"/>
          <w:szCs w:val="24"/>
        </w:rPr>
      </w:pPr>
      <w:r>
        <w:rPr>
          <w:rFonts w:ascii="Arial" w:hAnsi="Arial" w:cs="Arial"/>
          <w:sz w:val="24"/>
          <w:szCs w:val="24"/>
        </w:rPr>
        <w:t>Not applicable.</w:t>
      </w:r>
    </w:p>
    <w:sectPr w:rsidRPr="001240AB" w:rsidR="001240AB" w:rsidSect="008944A3">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CB064" w14:textId="77777777" w:rsidR="00667CFF" w:rsidRDefault="00667CFF" w:rsidP="00F168DA">
      <w:pPr>
        <w:spacing w:after="0" w:line="240" w:lineRule="auto"/>
      </w:pPr>
      <w:r>
        <w:separator/>
      </w:r>
    </w:p>
  </w:endnote>
  <w:endnote w:type="continuationSeparator" w:id="0">
    <w:p w14:paraId="365125DB" w14:textId="77777777" w:rsidR="00667CFF" w:rsidRDefault="00667CFF" w:rsidP="00F1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84077"/>
      <w:docPartObj>
        <w:docPartGallery w:val="Page Numbers (Bottom of Page)"/>
        <w:docPartUnique/>
      </w:docPartObj>
    </w:sdtPr>
    <w:sdtEndPr>
      <w:rPr>
        <w:noProof/>
      </w:rPr>
    </w:sdtEndPr>
    <w:sdtContent>
      <w:p w14:paraId="500DA8CE" w14:textId="72FB437F" w:rsidR="005A30F2" w:rsidRDefault="005A30F2">
        <w:pPr>
          <w:pStyle w:val="Footer"/>
          <w:jc w:val="center"/>
        </w:pPr>
        <w:r>
          <w:fldChar w:fldCharType="begin"/>
        </w:r>
        <w:r>
          <w:instrText xml:space="preserve"> PAGE   \* MERGEFORMAT </w:instrText>
        </w:r>
        <w:r>
          <w:fldChar w:fldCharType="separate"/>
        </w:r>
        <w:r w:rsidR="00FD45A7">
          <w:rPr>
            <w:noProof/>
          </w:rPr>
          <w:t>14</w:t>
        </w:r>
        <w:r>
          <w:rPr>
            <w:noProof/>
          </w:rPr>
          <w:fldChar w:fldCharType="end"/>
        </w:r>
      </w:p>
    </w:sdtContent>
  </w:sdt>
  <w:p w14:paraId="3711B80F" w14:textId="77777777" w:rsidR="005A30F2" w:rsidRDefault="005A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5BE1F" w14:textId="77777777" w:rsidR="00667CFF" w:rsidRDefault="00667CFF" w:rsidP="00F168DA">
      <w:pPr>
        <w:spacing w:after="0" w:line="240" w:lineRule="auto"/>
      </w:pPr>
      <w:r>
        <w:separator/>
      </w:r>
    </w:p>
  </w:footnote>
  <w:footnote w:type="continuationSeparator" w:id="0">
    <w:p w14:paraId="7E36529B" w14:textId="77777777" w:rsidR="00667CFF" w:rsidRDefault="00667CFF" w:rsidP="00F16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0C1"/>
    <w:multiLevelType w:val="hybridMultilevel"/>
    <w:tmpl w:val="1500FC80"/>
    <w:lvl w:ilvl="0" w:tplc="7F263F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2"/>
  </w:num>
  <w:num w:numId="4">
    <w:abstractNumId w:val="9"/>
  </w:num>
  <w:num w:numId="5">
    <w:abstractNumId w:val="3"/>
  </w:num>
  <w:num w:numId="6">
    <w:abstractNumId w:val="4"/>
  </w:num>
  <w:num w:numId="7">
    <w:abstractNumId w:val="6"/>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234B1"/>
    <w:rsid w:val="00023DA3"/>
    <w:rsid w:val="00031961"/>
    <w:rsid w:val="00032495"/>
    <w:rsid w:val="00033EFA"/>
    <w:rsid w:val="000427AD"/>
    <w:rsid w:val="00053B98"/>
    <w:rsid w:val="00067A86"/>
    <w:rsid w:val="0009037D"/>
    <w:rsid w:val="000935C0"/>
    <w:rsid w:val="00093910"/>
    <w:rsid w:val="000A0225"/>
    <w:rsid w:val="000B1C19"/>
    <w:rsid w:val="000C4DF0"/>
    <w:rsid w:val="000D3B15"/>
    <w:rsid w:val="000E0214"/>
    <w:rsid w:val="000E56BB"/>
    <w:rsid w:val="000E670E"/>
    <w:rsid w:val="000F239C"/>
    <w:rsid w:val="000F3D3D"/>
    <w:rsid w:val="000F626C"/>
    <w:rsid w:val="00102FCC"/>
    <w:rsid w:val="00106A43"/>
    <w:rsid w:val="00122ED4"/>
    <w:rsid w:val="00123005"/>
    <w:rsid w:val="001240AB"/>
    <w:rsid w:val="00125C9E"/>
    <w:rsid w:val="00125DE8"/>
    <w:rsid w:val="00127D5A"/>
    <w:rsid w:val="001331EB"/>
    <w:rsid w:val="00145A7B"/>
    <w:rsid w:val="001544E1"/>
    <w:rsid w:val="001648EB"/>
    <w:rsid w:val="00166248"/>
    <w:rsid w:val="001701C5"/>
    <w:rsid w:val="00184163"/>
    <w:rsid w:val="001A4011"/>
    <w:rsid w:val="001B71AF"/>
    <w:rsid w:val="001D1A18"/>
    <w:rsid w:val="001D2B32"/>
    <w:rsid w:val="001D4CB2"/>
    <w:rsid w:val="001E7215"/>
    <w:rsid w:val="001F0B2A"/>
    <w:rsid w:val="001F4E46"/>
    <w:rsid w:val="00216FAD"/>
    <w:rsid w:val="00220CF2"/>
    <w:rsid w:val="0022509B"/>
    <w:rsid w:val="0022742B"/>
    <w:rsid w:val="00241839"/>
    <w:rsid w:val="002438C4"/>
    <w:rsid w:val="002471EB"/>
    <w:rsid w:val="002503EF"/>
    <w:rsid w:val="00282405"/>
    <w:rsid w:val="00292DDE"/>
    <w:rsid w:val="002958A7"/>
    <w:rsid w:val="002B0FE9"/>
    <w:rsid w:val="002B1B3C"/>
    <w:rsid w:val="002B26A1"/>
    <w:rsid w:val="002B43C1"/>
    <w:rsid w:val="002D1CDC"/>
    <w:rsid w:val="002F1BDC"/>
    <w:rsid w:val="002F2FCF"/>
    <w:rsid w:val="0030362D"/>
    <w:rsid w:val="00320A03"/>
    <w:rsid w:val="00337F5A"/>
    <w:rsid w:val="00353D98"/>
    <w:rsid w:val="003566BA"/>
    <w:rsid w:val="0036024D"/>
    <w:rsid w:val="00366368"/>
    <w:rsid w:val="003B1473"/>
    <w:rsid w:val="003B4E54"/>
    <w:rsid w:val="003C447A"/>
    <w:rsid w:val="003E08FE"/>
    <w:rsid w:val="003E38D7"/>
    <w:rsid w:val="003F7EA5"/>
    <w:rsid w:val="00412F61"/>
    <w:rsid w:val="004410FB"/>
    <w:rsid w:val="004437AE"/>
    <w:rsid w:val="0044773E"/>
    <w:rsid w:val="0045782B"/>
    <w:rsid w:val="004646E8"/>
    <w:rsid w:val="004A031B"/>
    <w:rsid w:val="004B3995"/>
    <w:rsid w:val="004B547F"/>
    <w:rsid w:val="004B6BC5"/>
    <w:rsid w:val="004B78C8"/>
    <w:rsid w:val="004C001D"/>
    <w:rsid w:val="004C1285"/>
    <w:rsid w:val="004F7C46"/>
    <w:rsid w:val="00504FB3"/>
    <w:rsid w:val="00510B2D"/>
    <w:rsid w:val="005111FA"/>
    <w:rsid w:val="0051157F"/>
    <w:rsid w:val="00511CD0"/>
    <w:rsid w:val="00515CE5"/>
    <w:rsid w:val="00517082"/>
    <w:rsid w:val="0052245B"/>
    <w:rsid w:val="005273DF"/>
    <w:rsid w:val="005514B0"/>
    <w:rsid w:val="00573BD5"/>
    <w:rsid w:val="005902F9"/>
    <w:rsid w:val="00591479"/>
    <w:rsid w:val="005917C4"/>
    <w:rsid w:val="00592007"/>
    <w:rsid w:val="005A30F2"/>
    <w:rsid w:val="005B0139"/>
    <w:rsid w:val="005B3449"/>
    <w:rsid w:val="005B5DD6"/>
    <w:rsid w:val="005D053D"/>
    <w:rsid w:val="005D6059"/>
    <w:rsid w:val="005E3890"/>
    <w:rsid w:val="005E47BC"/>
    <w:rsid w:val="005E4A96"/>
    <w:rsid w:val="005F48E3"/>
    <w:rsid w:val="0061156E"/>
    <w:rsid w:val="00611915"/>
    <w:rsid w:val="00612D92"/>
    <w:rsid w:val="0062334B"/>
    <w:rsid w:val="00624347"/>
    <w:rsid w:val="00624C1F"/>
    <w:rsid w:val="00626B0C"/>
    <w:rsid w:val="00640FA9"/>
    <w:rsid w:val="00646AF8"/>
    <w:rsid w:val="00653392"/>
    <w:rsid w:val="006538E5"/>
    <w:rsid w:val="00657A1D"/>
    <w:rsid w:val="00667CFF"/>
    <w:rsid w:val="0067088E"/>
    <w:rsid w:val="006764C4"/>
    <w:rsid w:val="006838E9"/>
    <w:rsid w:val="00690FE4"/>
    <w:rsid w:val="0069402B"/>
    <w:rsid w:val="00695DE3"/>
    <w:rsid w:val="006B1BF2"/>
    <w:rsid w:val="006B3F9F"/>
    <w:rsid w:val="006B6626"/>
    <w:rsid w:val="006B6D9C"/>
    <w:rsid w:val="006C7605"/>
    <w:rsid w:val="006E25EF"/>
    <w:rsid w:val="006E378A"/>
    <w:rsid w:val="006F0C8B"/>
    <w:rsid w:val="006F0E44"/>
    <w:rsid w:val="006F1947"/>
    <w:rsid w:val="006F1DC9"/>
    <w:rsid w:val="006F7C19"/>
    <w:rsid w:val="00700301"/>
    <w:rsid w:val="00703BEA"/>
    <w:rsid w:val="007200D5"/>
    <w:rsid w:val="00721C44"/>
    <w:rsid w:val="00722D1C"/>
    <w:rsid w:val="007458A8"/>
    <w:rsid w:val="007564EB"/>
    <w:rsid w:val="007607BE"/>
    <w:rsid w:val="00761DF7"/>
    <w:rsid w:val="00765AA5"/>
    <w:rsid w:val="0077248C"/>
    <w:rsid w:val="00772B48"/>
    <w:rsid w:val="00773F2E"/>
    <w:rsid w:val="00774D13"/>
    <w:rsid w:val="00792334"/>
    <w:rsid w:val="007B11DC"/>
    <w:rsid w:val="007B530E"/>
    <w:rsid w:val="007D22DF"/>
    <w:rsid w:val="007D48BB"/>
    <w:rsid w:val="007F0209"/>
    <w:rsid w:val="007F07BF"/>
    <w:rsid w:val="00802099"/>
    <w:rsid w:val="00803CC9"/>
    <w:rsid w:val="008073A1"/>
    <w:rsid w:val="00816620"/>
    <w:rsid w:val="008169C2"/>
    <w:rsid w:val="008220F3"/>
    <w:rsid w:val="00824A87"/>
    <w:rsid w:val="00836FC6"/>
    <w:rsid w:val="00840705"/>
    <w:rsid w:val="00841FCC"/>
    <w:rsid w:val="008433B2"/>
    <w:rsid w:val="00843F46"/>
    <w:rsid w:val="008501CF"/>
    <w:rsid w:val="00875769"/>
    <w:rsid w:val="00881A42"/>
    <w:rsid w:val="00892D6E"/>
    <w:rsid w:val="008944A3"/>
    <w:rsid w:val="008B43B1"/>
    <w:rsid w:val="008B7BDD"/>
    <w:rsid w:val="008C5A03"/>
    <w:rsid w:val="008D0A41"/>
    <w:rsid w:val="009001D4"/>
    <w:rsid w:val="00910288"/>
    <w:rsid w:val="009325F5"/>
    <w:rsid w:val="00933F49"/>
    <w:rsid w:val="00946F8D"/>
    <w:rsid w:val="00962C4A"/>
    <w:rsid w:val="00974D7A"/>
    <w:rsid w:val="009A1529"/>
    <w:rsid w:val="009A4466"/>
    <w:rsid w:val="009C4DCF"/>
    <w:rsid w:val="009C6E43"/>
    <w:rsid w:val="009D08E8"/>
    <w:rsid w:val="009E221C"/>
    <w:rsid w:val="009E7AAA"/>
    <w:rsid w:val="009F4477"/>
    <w:rsid w:val="00A1168C"/>
    <w:rsid w:val="00A358F2"/>
    <w:rsid w:val="00A411A3"/>
    <w:rsid w:val="00A51E94"/>
    <w:rsid w:val="00A57A64"/>
    <w:rsid w:val="00A665E8"/>
    <w:rsid w:val="00A741C2"/>
    <w:rsid w:val="00A8701D"/>
    <w:rsid w:val="00A94577"/>
    <w:rsid w:val="00A95861"/>
    <w:rsid w:val="00A95FDE"/>
    <w:rsid w:val="00AA38AD"/>
    <w:rsid w:val="00AA4A58"/>
    <w:rsid w:val="00AA5065"/>
    <w:rsid w:val="00AB1802"/>
    <w:rsid w:val="00AB5F85"/>
    <w:rsid w:val="00AC0D2F"/>
    <w:rsid w:val="00AD0A95"/>
    <w:rsid w:val="00AD1AD6"/>
    <w:rsid w:val="00AD61D3"/>
    <w:rsid w:val="00AE5F8B"/>
    <w:rsid w:val="00AE6A29"/>
    <w:rsid w:val="00B027A5"/>
    <w:rsid w:val="00B02E1A"/>
    <w:rsid w:val="00B05AE7"/>
    <w:rsid w:val="00B477AC"/>
    <w:rsid w:val="00B51B8F"/>
    <w:rsid w:val="00B759FA"/>
    <w:rsid w:val="00B809BF"/>
    <w:rsid w:val="00B8340C"/>
    <w:rsid w:val="00BA1837"/>
    <w:rsid w:val="00BB0094"/>
    <w:rsid w:val="00BC4B11"/>
    <w:rsid w:val="00BD2302"/>
    <w:rsid w:val="00BD298A"/>
    <w:rsid w:val="00BD3022"/>
    <w:rsid w:val="00BF0750"/>
    <w:rsid w:val="00BF1839"/>
    <w:rsid w:val="00C00203"/>
    <w:rsid w:val="00C34FD4"/>
    <w:rsid w:val="00C413A3"/>
    <w:rsid w:val="00C41656"/>
    <w:rsid w:val="00C52140"/>
    <w:rsid w:val="00C56F31"/>
    <w:rsid w:val="00C731D7"/>
    <w:rsid w:val="00C9675E"/>
    <w:rsid w:val="00CA008C"/>
    <w:rsid w:val="00CA0BD4"/>
    <w:rsid w:val="00CA3557"/>
    <w:rsid w:val="00CB489A"/>
    <w:rsid w:val="00CC29C1"/>
    <w:rsid w:val="00CC5AF3"/>
    <w:rsid w:val="00CE135B"/>
    <w:rsid w:val="00CF0060"/>
    <w:rsid w:val="00CF0829"/>
    <w:rsid w:val="00CF543E"/>
    <w:rsid w:val="00D00F1E"/>
    <w:rsid w:val="00D02A12"/>
    <w:rsid w:val="00D03C64"/>
    <w:rsid w:val="00D07C3A"/>
    <w:rsid w:val="00D20731"/>
    <w:rsid w:val="00D305F5"/>
    <w:rsid w:val="00D540F1"/>
    <w:rsid w:val="00D552D5"/>
    <w:rsid w:val="00D61A0E"/>
    <w:rsid w:val="00D7042B"/>
    <w:rsid w:val="00D76401"/>
    <w:rsid w:val="00D8332A"/>
    <w:rsid w:val="00D8477A"/>
    <w:rsid w:val="00D95C39"/>
    <w:rsid w:val="00DA4CC2"/>
    <w:rsid w:val="00DA79C1"/>
    <w:rsid w:val="00DD2681"/>
    <w:rsid w:val="00DD3D7C"/>
    <w:rsid w:val="00DE575B"/>
    <w:rsid w:val="00DE6330"/>
    <w:rsid w:val="00DF4FB0"/>
    <w:rsid w:val="00E05CB9"/>
    <w:rsid w:val="00E07E98"/>
    <w:rsid w:val="00E1478E"/>
    <w:rsid w:val="00E16001"/>
    <w:rsid w:val="00E23BFD"/>
    <w:rsid w:val="00E30638"/>
    <w:rsid w:val="00E316BC"/>
    <w:rsid w:val="00E33C67"/>
    <w:rsid w:val="00E5719E"/>
    <w:rsid w:val="00E85A88"/>
    <w:rsid w:val="00E86160"/>
    <w:rsid w:val="00E869C4"/>
    <w:rsid w:val="00E96893"/>
    <w:rsid w:val="00EA1F7B"/>
    <w:rsid w:val="00EB63C3"/>
    <w:rsid w:val="00EE2318"/>
    <w:rsid w:val="00EE5677"/>
    <w:rsid w:val="00EE5C48"/>
    <w:rsid w:val="00EF53FD"/>
    <w:rsid w:val="00EF714E"/>
    <w:rsid w:val="00F00DFC"/>
    <w:rsid w:val="00F026CF"/>
    <w:rsid w:val="00F06084"/>
    <w:rsid w:val="00F1141D"/>
    <w:rsid w:val="00F12793"/>
    <w:rsid w:val="00F168DA"/>
    <w:rsid w:val="00F463F1"/>
    <w:rsid w:val="00F55249"/>
    <w:rsid w:val="00F72B3A"/>
    <w:rsid w:val="00F72D93"/>
    <w:rsid w:val="00F82889"/>
    <w:rsid w:val="00FA25B3"/>
    <w:rsid w:val="00FB074A"/>
    <w:rsid w:val="00FB1FAC"/>
    <w:rsid w:val="00FC677D"/>
    <w:rsid w:val="00FD45A7"/>
    <w:rsid w:val="00FE0F8A"/>
    <w:rsid w:val="00FF4922"/>
    <w:rsid w:val="00FF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iPriority w:val="99"/>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semiHidden/>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semiHidden/>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8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eng/iip/pfi/index.js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edfund.nsf.gov/" TargetMode="External"/><Relationship Id="rId17" Type="http://schemas.openxmlformats.org/officeDocument/2006/relationships/hyperlink" Target="https://www.aaup.org/sites/default/files/2018-19_ARES_Final_0.pdf" TargetMode="External"/><Relationship Id="rId2" Type="http://schemas.openxmlformats.org/officeDocument/2006/relationships/customXml" Target="../customXml/item2.xml"/><Relationship Id="rId16" Type="http://schemas.openxmlformats.org/officeDocument/2006/relationships/hyperlink" Target="https://www.sbir.gov/sites/default/files/SBIR-STTR_Policy_Directive_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edfund.nsf.gov/" TargetMode="External"/><Relationship Id="rId5" Type="http://schemas.openxmlformats.org/officeDocument/2006/relationships/numbering" Target="numbering.xml"/><Relationship Id="rId15" Type="http://schemas.openxmlformats.org/officeDocument/2006/relationships/hyperlink" Target="https://www.nsf.gov/news/special_reports/i-corp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f.gov/eng/iip/iucrc/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0784B-E029-4B07-B7FB-64F887644DDF}">
  <ds:schemaRefs>
    <ds:schemaRef ds:uri="http://schemas.microsoft.com/sharepoint/v3/contenttype/forms"/>
  </ds:schemaRefs>
</ds:datastoreItem>
</file>

<file path=customXml/itemProps2.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customXml/itemProps4.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2112</Words>
  <Characters>12044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2</cp:revision>
  <cp:lastPrinted>2015-02-05T13:50:00Z</cp:lastPrinted>
  <dcterms:created xsi:type="dcterms:W3CDTF">2020-06-26T16:12:00Z</dcterms:created>
  <dcterms:modified xsi:type="dcterms:W3CDTF">2020-06-26T16:12:00Z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y fmtid="{D5CDD505-2E9C-101B-9397-08002B2CF9AE}" pid="4" name="ContentTypeId">
    <vt:lpwstr>0x010100B1DBA43D31A8D544AF460E5EC28DD78C</vt:lpwstr>
  </property>
</Properties>
</file>