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DBE" w:rsidP="002813C9" w:rsidRDefault="00D85DBE" w14:paraId="4E1ADF02" w14:textId="5E3FD6A0">
      <w:pPr>
        <w:jc w:val="center"/>
        <w:rPr>
          <w:bCs/>
          <w:iCs/>
        </w:rPr>
      </w:pPr>
      <w:r w:rsidRPr="002813C9">
        <w:rPr>
          <w:bCs/>
          <w:iCs/>
        </w:rPr>
        <w:t>PART B – Employing Statistical Methodology</w:t>
      </w:r>
    </w:p>
    <w:p w:rsidRPr="002813C9" w:rsidR="002813C9" w:rsidP="002813C9" w:rsidRDefault="002813C9" w14:paraId="5219AC30" w14:textId="77777777">
      <w:pPr>
        <w:jc w:val="center"/>
        <w:rPr>
          <w:bCs/>
          <w:iCs/>
        </w:rPr>
      </w:pPr>
    </w:p>
    <w:p w:rsidRPr="00D85DBE" w:rsidR="00D85DBE" w:rsidP="002813C9" w:rsidRDefault="00D85DBE" w14:paraId="1F3A9398" w14:textId="77777777">
      <w:pPr>
        <w:jc w:val="center"/>
        <w:rPr>
          <w:bCs/>
          <w:iCs/>
        </w:rPr>
      </w:pPr>
      <w:r w:rsidRPr="00D85DBE">
        <w:rPr>
          <w:bCs/>
          <w:iCs/>
        </w:rPr>
        <w:t>National Credit Union Administration</w:t>
      </w:r>
    </w:p>
    <w:p w:rsidRPr="00D85DBE" w:rsidR="00D85DBE" w:rsidP="002813C9" w:rsidRDefault="00D85DBE" w14:paraId="253CF70D" w14:textId="77777777">
      <w:pPr>
        <w:ind w:right="-360"/>
        <w:jc w:val="center"/>
        <w:rPr>
          <w:b/>
          <w:bCs/>
        </w:rPr>
      </w:pPr>
      <w:r w:rsidRPr="00D85DBE">
        <w:rPr>
          <w:b/>
          <w:bCs/>
        </w:rPr>
        <w:t>SUPPORTING STATEMENT</w:t>
      </w:r>
    </w:p>
    <w:p w:rsidR="00D85DBE" w:rsidP="002813C9" w:rsidRDefault="00D85DBE" w14:paraId="2EDE767B" w14:textId="77777777">
      <w:pPr>
        <w:ind w:right="-360"/>
        <w:jc w:val="center"/>
        <w:rPr>
          <w:b/>
          <w:bCs/>
          <w:u w:val="single"/>
        </w:rPr>
      </w:pPr>
    </w:p>
    <w:p w:rsidRPr="00D85DBE" w:rsidR="00D85DBE" w:rsidP="002813C9" w:rsidRDefault="00D85DBE" w14:paraId="27740E79" w14:textId="77777777">
      <w:pPr>
        <w:ind w:right="-360"/>
        <w:jc w:val="center"/>
        <w:rPr>
          <w:bCs/>
        </w:rPr>
      </w:pPr>
      <w:r>
        <w:rPr>
          <w:bCs/>
        </w:rPr>
        <w:t>Outreach and Data Collection Related to COVID-19 Impact</w:t>
      </w:r>
    </w:p>
    <w:p w:rsidRPr="00D85DBE" w:rsidR="00D85DBE" w:rsidP="002813C9" w:rsidRDefault="00D85DBE" w14:paraId="2A5BFDDE" w14:textId="77777777">
      <w:pPr>
        <w:ind w:right="-360"/>
        <w:jc w:val="center"/>
        <w:rPr>
          <w:bCs/>
        </w:rPr>
      </w:pPr>
      <w:r w:rsidRPr="00D85DBE">
        <w:rPr>
          <w:bCs/>
        </w:rPr>
        <w:t>OMB NO 3133-NEW</w:t>
      </w:r>
    </w:p>
    <w:p w:rsidRPr="002813C9" w:rsidR="00D85DBE" w:rsidP="00D85DBE" w:rsidRDefault="00D85DBE" w14:paraId="2626F32F" w14:textId="77777777">
      <w:pPr>
        <w:tabs>
          <w:tab w:val="left" w:pos="360"/>
        </w:tabs>
        <w:spacing w:before="120" w:after="120"/>
        <w:ind w:left="360"/>
        <w:rPr>
          <w:b/>
          <w:bCs/>
        </w:rPr>
      </w:pPr>
    </w:p>
    <w:p w:rsidR="00D85DBE" w:rsidP="002813C9" w:rsidRDefault="00D85DBE" w14:paraId="3F4C1B21" w14:textId="32CD2CE6">
      <w:pPr>
        <w:ind w:left="720" w:hanging="720"/>
        <w:rPr>
          <w:b/>
          <w:bCs/>
        </w:rPr>
      </w:pPr>
      <w:r w:rsidRPr="002813C9">
        <w:rPr>
          <w:b/>
          <w:bCs/>
        </w:rPr>
        <w:t>B.</w:t>
      </w:r>
      <w:r w:rsidRPr="002813C9">
        <w:rPr>
          <w:b/>
          <w:bCs/>
        </w:rPr>
        <w:tab/>
        <w:t>Collections of Information Employing Statistical Methods</w:t>
      </w:r>
    </w:p>
    <w:p w:rsidRPr="002813C9" w:rsidR="002813C9" w:rsidP="002813C9" w:rsidRDefault="002813C9" w14:paraId="044050B2" w14:textId="77777777">
      <w:pPr>
        <w:tabs>
          <w:tab w:val="left" w:pos="360"/>
        </w:tabs>
        <w:ind w:left="720" w:hanging="720"/>
        <w:rPr>
          <w:b/>
          <w:bCs/>
        </w:rPr>
      </w:pPr>
    </w:p>
    <w:p w:rsidR="002813C9" w:rsidP="002813C9" w:rsidRDefault="00D85DBE" w14:paraId="3F146984" w14:textId="119C6D98">
      <w:pPr>
        <w:numPr>
          <w:ilvl w:val="1"/>
          <w:numId w:val="2"/>
        </w:numPr>
        <w:tabs>
          <w:tab w:val="clear" w:pos="360"/>
        </w:tabs>
        <w:ind w:left="720" w:hanging="720"/>
        <w:rPr>
          <w:b/>
          <w:bCs/>
        </w:rPr>
      </w:pPr>
      <w:r w:rsidRPr="002813C9">
        <w:rPr>
          <w:b/>
          <w:bCs/>
        </w:rPr>
        <w:t xml:space="preserve">Describe </w:t>
      </w:r>
      <w:bookmarkStart w:name="_GoBack" w:id="0"/>
      <w:bookmarkEnd w:id="0"/>
      <w:r w:rsidRPr="002813C9">
        <w:rPr>
          <w:b/>
          <w:bCs/>
        </w:rPr>
        <w:t xml:space="preserve">the potential respondent universe and any sampling or other respondent selection method to be used.  </w:t>
      </w:r>
    </w:p>
    <w:p w:rsidRPr="002813C9" w:rsidR="002813C9" w:rsidP="002813C9" w:rsidRDefault="002813C9" w14:paraId="59AE8572" w14:textId="77777777">
      <w:pPr>
        <w:ind w:left="720" w:hanging="720"/>
        <w:rPr>
          <w:b/>
          <w:bCs/>
        </w:rPr>
      </w:pPr>
    </w:p>
    <w:p w:rsidR="00D85DBE" w:rsidP="002813C9" w:rsidRDefault="002813C9" w14:paraId="4B10BFE0" w14:textId="1B7670D1">
      <w:pPr>
        <w:ind w:left="720" w:hanging="720"/>
      </w:pPr>
      <w:r>
        <w:tab/>
      </w:r>
      <w:r w:rsidRPr="002813C9" w:rsidR="004C328F">
        <w:t xml:space="preserve">The respondents are federally-insured credit unions regulated by NCUA.  </w:t>
      </w:r>
    </w:p>
    <w:p w:rsidRPr="002813C9" w:rsidR="002813C9" w:rsidP="002813C9" w:rsidRDefault="002813C9" w14:paraId="6A95C292" w14:textId="77777777">
      <w:pPr>
        <w:ind w:left="720" w:hanging="720"/>
      </w:pPr>
    </w:p>
    <w:p w:rsidRPr="002813C9" w:rsidR="00D85DBE" w:rsidP="002813C9" w:rsidRDefault="00D85DBE" w14:paraId="5C9DCB71" w14:textId="13485339">
      <w:pPr>
        <w:numPr>
          <w:ilvl w:val="1"/>
          <w:numId w:val="2"/>
        </w:numPr>
        <w:tabs>
          <w:tab w:val="clear" w:pos="360"/>
        </w:tabs>
        <w:ind w:left="720" w:hanging="720"/>
        <w:rPr>
          <w:b/>
          <w:bCs/>
        </w:rPr>
      </w:pPr>
      <w:r w:rsidRPr="002813C9">
        <w:rPr>
          <w:b/>
          <w:bCs/>
        </w:rPr>
        <w:t>Describe the procedures fo</w:t>
      </w:r>
      <w:r w:rsidR="002813C9">
        <w:rPr>
          <w:b/>
          <w:bCs/>
        </w:rPr>
        <w:t>r the collection of information.</w:t>
      </w:r>
    </w:p>
    <w:p w:rsidRPr="002813C9" w:rsidR="00D85DBE" w:rsidP="002813C9" w:rsidRDefault="00D85DBE" w14:paraId="134DE68C" w14:textId="0C347348">
      <w:pPr>
        <w:ind w:left="720" w:hanging="720"/>
      </w:pPr>
    </w:p>
    <w:p w:rsidRPr="002813C9" w:rsidR="004B1E93" w:rsidP="002813C9" w:rsidRDefault="002813C9" w14:paraId="3CB6CEAE" w14:textId="398F7BB4">
      <w:pPr>
        <w:pStyle w:val="ListParagraph"/>
        <w:ind w:hanging="720"/>
      </w:pPr>
      <w:r>
        <w:tab/>
      </w:r>
      <w:r w:rsidRPr="002813C9" w:rsidR="004B1E93">
        <w:t xml:space="preserve">NCUA exam staff will contact their credit unions as part of our outreach efforts during the COVID-19 pandemic.  They will have a phone conversation with credit union staff to determine if the credit union is facing any challenges that NCUA could assist to resolve.  NCUA exam staff has been instructed to schedule a mutually agreeable time to converse with credit union staff.  Many of the questions ask for best estimates only, thus we do not anticipate significant research will be necessary.  </w:t>
      </w:r>
    </w:p>
    <w:p w:rsidRPr="002813C9" w:rsidR="00D85DBE" w:rsidP="002813C9" w:rsidRDefault="00D85DBE" w14:paraId="4C23BCFB" w14:textId="77777777">
      <w:pPr>
        <w:ind w:left="720" w:hanging="720"/>
        <w:rPr>
          <w:b/>
          <w:bCs/>
        </w:rPr>
      </w:pPr>
    </w:p>
    <w:p w:rsidRPr="002813C9" w:rsidR="00D85DBE" w:rsidP="002813C9" w:rsidRDefault="002813C9" w14:paraId="17D3D26F" w14:textId="5466675A">
      <w:pPr>
        <w:numPr>
          <w:ilvl w:val="1"/>
          <w:numId w:val="2"/>
        </w:numPr>
        <w:tabs>
          <w:tab w:val="left" w:pos="360"/>
        </w:tabs>
        <w:ind w:left="720" w:hanging="720"/>
        <w:rPr>
          <w:b/>
        </w:rPr>
      </w:pPr>
      <w:r w:rsidRPr="002813C9">
        <w:rPr>
          <w:b/>
          <w:bCs/>
        </w:rPr>
        <w:tab/>
      </w:r>
      <w:r w:rsidRPr="002813C9" w:rsidR="00D85DBE">
        <w:rPr>
          <w:b/>
          <w:bCs/>
        </w:rPr>
        <w:t>Describe methods to maximize response rates and to dea</w:t>
      </w:r>
      <w:r w:rsidRPr="002813C9">
        <w:rPr>
          <w:b/>
          <w:bCs/>
        </w:rPr>
        <w:t>l with issues of non-response.</w:t>
      </w:r>
    </w:p>
    <w:p w:rsidRPr="002813C9" w:rsidR="00E96123" w:rsidP="002813C9" w:rsidRDefault="00E96123" w14:paraId="69FBD800" w14:textId="77777777">
      <w:pPr>
        <w:ind w:left="720"/>
      </w:pPr>
    </w:p>
    <w:p w:rsidRPr="002813C9" w:rsidR="00E96123" w:rsidP="00B43A6C" w:rsidRDefault="00E96123" w14:paraId="7D9A79B3" w14:textId="77777777">
      <w:pPr>
        <w:ind w:left="720"/>
      </w:pPr>
      <w:r w:rsidRPr="002813C9">
        <w:t xml:space="preserve">NCUA exam staff has been instructed to identify a mutually agreeable time to hold a conversation with credit union management to obtain answers to the questions contained in the data collection.  Due to the nature of this pandemic, we are not going to repeatedly remind credit union staff to answer the questions presented.  We are going to be as flexible as possible in working with credit union staff to obtain the answers.  </w:t>
      </w:r>
      <w:r w:rsidRPr="002813C9" w:rsidR="001A1B9D">
        <w:t>In summary, non-response due to handling pandemic-related concerns is acceptable for the purpose of this data collection.</w:t>
      </w:r>
    </w:p>
    <w:p w:rsidRPr="002813C9" w:rsidR="00D85DBE" w:rsidP="002813C9" w:rsidRDefault="00D85DBE" w14:paraId="2A3BB1FA" w14:textId="77777777">
      <w:pPr>
        <w:ind w:left="720" w:hanging="630"/>
        <w:rPr>
          <w:b/>
        </w:rPr>
      </w:pPr>
    </w:p>
    <w:p w:rsidRPr="002813C9" w:rsidR="002813C9" w:rsidP="002813C9" w:rsidRDefault="00D85DBE" w14:paraId="02E8EE36" w14:textId="7081E4C7">
      <w:pPr>
        <w:pStyle w:val="ListParagraph"/>
        <w:numPr>
          <w:ilvl w:val="1"/>
          <w:numId w:val="2"/>
        </w:numPr>
        <w:tabs>
          <w:tab w:val="clear" w:pos="360"/>
        </w:tabs>
        <w:ind w:left="720" w:hanging="720"/>
        <w:rPr>
          <w:b/>
        </w:rPr>
      </w:pPr>
      <w:r w:rsidRPr="002813C9">
        <w:rPr>
          <w:b/>
          <w:bCs/>
        </w:rPr>
        <w:t xml:space="preserve">Describe any tests of procedures or methods to be undertaken.  </w:t>
      </w:r>
    </w:p>
    <w:p w:rsidRPr="002813C9" w:rsidR="002813C9" w:rsidP="002813C9" w:rsidRDefault="002813C9" w14:paraId="2950D73C" w14:textId="77777777">
      <w:pPr>
        <w:tabs>
          <w:tab w:val="left" w:pos="360"/>
        </w:tabs>
        <w:ind w:left="720"/>
      </w:pPr>
    </w:p>
    <w:p w:rsidRPr="002813C9" w:rsidR="00D85DBE" w:rsidP="002813C9" w:rsidRDefault="004B1E93" w14:paraId="7F77B726" w14:textId="7A72E5BE">
      <w:pPr>
        <w:tabs>
          <w:tab w:val="left" w:pos="360"/>
        </w:tabs>
        <w:ind w:left="720"/>
      </w:pPr>
      <w:r w:rsidRPr="002813C9">
        <w:t>No sampling will be conducted.</w:t>
      </w:r>
    </w:p>
    <w:p w:rsidRPr="002813C9" w:rsidR="004B1E93" w:rsidP="002813C9" w:rsidRDefault="004B1E93" w14:paraId="2EBA1DF3" w14:textId="77777777">
      <w:pPr>
        <w:ind w:left="720"/>
        <w:rPr>
          <w:b/>
        </w:rPr>
      </w:pPr>
    </w:p>
    <w:p w:rsidRPr="002813C9" w:rsidR="002813C9" w:rsidP="002813C9" w:rsidRDefault="00D85DBE" w14:paraId="4E129F79" w14:textId="3F567242">
      <w:pPr>
        <w:pStyle w:val="ListParagraph"/>
        <w:numPr>
          <w:ilvl w:val="1"/>
          <w:numId w:val="2"/>
        </w:numPr>
        <w:tabs>
          <w:tab w:val="clear" w:pos="360"/>
          <w:tab w:val="num" w:pos="720"/>
        </w:tabs>
        <w:ind w:left="720" w:hanging="630"/>
      </w:pPr>
      <w:bookmarkStart w:name="OLE_LINK1" w:id="1"/>
      <w:bookmarkStart w:name="OLE_LINK2" w:id="2"/>
      <w:r w:rsidRPr="002813C9">
        <w:rPr>
          <w:b/>
          <w:bCs/>
        </w:rPr>
        <w:t>Provide the name and telephone number of individuals consulted</w:t>
      </w:r>
      <w:r w:rsidRPr="002813C9" w:rsidR="002813C9">
        <w:rPr>
          <w:b/>
          <w:bCs/>
        </w:rPr>
        <w:t>.</w:t>
      </w:r>
      <w:r w:rsidRPr="002813C9">
        <w:rPr>
          <w:b/>
          <w:bCs/>
        </w:rPr>
        <w:t xml:space="preserve"> </w:t>
      </w:r>
      <w:bookmarkEnd w:id="1"/>
      <w:bookmarkEnd w:id="2"/>
    </w:p>
    <w:p w:rsidR="002813C9" w:rsidP="002813C9" w:rsidRDefault="002813C9" w14:paraId="726A3500" w14:textId="0D7AFDB3"/>
    <w:p w:rsidR="002813C9" w:rsidP="002813C9" w:rsidRDefault="002813C9" w14:paraId="42638382" w14:textId="3B235488">
      <w:pPr>
        <w:ind w:left="720"/>
      </w:pPr>
      <w:r>
        <w:t>Clayton S. Curry</w:t>
      </w:r>
    </w:p>
    <w:p w:rsidR="002813C9" w:rsidP="002813C9" w:rsidRDefault="002813C9" w14:paraId="556EBFB2" w14:textId="75E3EBC4">
      <w:pPr>
        <w:ind w:left="720"/>
      </w:pPr>
      <w:r>
        <w:t>Deputy Director of Supervision</w:t>
      </w:r>
    </w:p>
    <w:p w:rsidR="002813C9" w:rsidP="002813C9" w:rsidRDefault="002813C9" w14:paraId="43D8BDA8" w14:textId="036B9F21">
      <w:pPr>
        <w:ind w:left="720"/>
      </w:pPr>
      <w:r>
        <w:t>National Credit Union Administration</w:t>
      </w:r>
    </w:p>
    <w:p w:rsidRPr="002813C9" w:rsidR="002813C9" w:rsidP="002813C9" w:rsidRDefault="00B43A6C" w14:paraId="52C460E5" w14:textId="24A7FC12">
      <w:pPr>
        <w:ind w:left="720"/>
      </w:pPr>
      <w:r>
        <w:t>(571)232-1320</w:t>
      </w:r>
    </w:p>
    <w:sectPr w:rsidRPr="002813C9" w:rsidR="002813C9" w:rsidSect="00D85DBE">
      <w:footerReference w:type="default" r:id="rId7"/>
      <w:pgSz w:w="12240" w:h="15840"/>
      <w:pgMar w:top="1440" w:right="1440" w:bottom="1170" w:left="1440" w:header="1080" w:footer="66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12656" w14:textId="77777777" w:rsidR="00177A37" w:rsidRDefault="00177A37">
      <w:r>
        <w:separator/>
      </w:r>
    </w:p>
  </w:endnote>
  <w:endnote w:type="continuationSeparator" w:id="0">
    <w:p w14:paraId="2652FF0A" w14:textId="77777777" w:rsidR="00177A37" w:rsidRDefault="00177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FF672" w14:textId="5E5D463D" w:rsidR="003E18B1" w:rsidRPr="00427A81" w:rsidRDefault="00B43A6C" w:rsidP="00427A81">
    <w:pPr>
      <w:tabs>
        <w:tab w:val="right" w:pos="9360"/>
      </w:tabs>
      <w:rPr>
        <w:rFonts w:ascii="Arial Narrow" w:hAnsi="Arial Narrow" w:cs="Arial"/>
        <w:sz w:val="20"/>
        <w:szCs w:val="20"/>
      </w:rPr>
    </w:pPr>
    <w:r w:rsidRPr="00B43A6C">
      <w:rPr>
        <w:i/>
        <w:sz w:val="20"/>
        <w:szCs w:val="20"/>
      </w:rPr>
      <w:t>OMB No. 3133-NEW; April 2020</w:t>
    </w:r>
    <w:r w:rsidR="004B1E93" w:rsidRPr="00427A81">
      <w:rPr>
        <w:rFonts w:ascii="Arial Narrow" w:hAnsi="Arial Narrow" w:cs="Arial"/>
        <w:sz w:val="20"/>
        <w:szCs w:val="20"/>
      </w:rPr>
      <w:tab/>
    </w:r>
    <w:r w:rsidR="004B1E93" w:rsidRPr="00427A81">
      <w:rPr>
        <w:rFonts w:ascii="Arial Narrow" w:hAnsi="Arial Narrow" w:cs="Arial"/>
        <w:sz w:val="20"/>
        <w:szCs w:val="20"/>
      </w:rPr>
      <w:fldChar w:fldCharType="begin"/>
    </w:r>
    <w:r w:rsidR="004B1E93" w:rsidRPr="00427A81">
      <w:rPr>
        <w:rFonts w:ascii="Arial Narrow" w:hAnsi="Arial Narrow" w:cs="Arial"/>
        <w:sz w:val="20"/>
        <w:szCs w:val="20"/>
      </w:rPr>
      <w:instrText xml:space="preserve">PAGE </w:instrText>
    </w:r>
    <w:r w:rsidR="004B1E93" w:rsidRPr="00427A81">
      <w:rPr>
        <w:rFonts w:ascii="Arial Narrow" w:hAnsi="Arial Narrow" w:cs="Arial"/>
        <w:sz w:val="20"/>
        <w:szCs w:val="20"/>
      </w:rPr>
      <w:fldChar w:fldCharType="separate"/>
    </w:r>
    <w:r>
      <w:rPr>
        <w:rFonts w:ascii="Arial Narrow" w:hAnsi="Arial Narrow" w:cs="Arial"/>
        <w:noProof/>
        <w:sz w:val="20"/>
        <w:szCs w:val="20"/>
      </w:rPr>
      <w:t>1</w:t>
    </w:r>
    <w:r w:rsidR="004B1E93" w:rsidRPr="00427A81">
      <w:rPr>
        <w:rFonts w:ascii="Arial Narrow" w:hAnsi="Arial Narrow"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BD10A6" w14:textId="77777777" w:rsidR="00177A37" w:rsidRDefault="00177A37">
      <w:r>
        <w:separator/>
      </w:r>
    </w:p>
  </w:footnote>
  <w:footnote w:type="continuationSeparator" w:id="0">
    <w:p w14:paraId="53C0E6E0" w14:textId="77777777" w:rsidR="00177A37" w:rsidRDefault="00177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DBE"/>
    <w:rsid w:val="00177A37"/>
    <w:rsid w:val="001A1B9D"/>
    <w:rsid w:val="002813C9"/>
    <w:rsid w:val="004B1E93"/>
    <w:rsid w:val="004C328F"/>
    <w:rsid w:val="00B43A6C"/>
    <w:rsid w:val="00D85DBE"/>
    <w:rsid w:val="00E96123"/>
    <w:rsid w:val="00EC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1882A"/>
  <w15:chartTrackingRefBased/>
  <w15:docId w15:val="{78FA5CF8-8A38-4FB7-8BE4-C2F238412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DB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D85DBE"/>
    <w:pPr>
      <w:numPr>
        <w:numId w:val="1"/>
      </w:numPr>
      <w:ind w:left="474" w:hanging="186"/>
      <w:outlineLvl w:val="0"/>
    </w:pPr>
  </w:style>
  <w:style w:type="character" w:styleId="Hyperlink">
    <w:name w:val="Hyperlink"/>
    <w:rsid w:val="00D85DBE"/>
    <w:rPr>
      <w:color w:val="0000FF"/>
      <w:u w:val="single"/>
    </w:rPr>
  </w:style>
  <w:style w:type="character" w:styleId="FollowedHyperlink">
    <w:name w:val="FollowedHyperlink"/>
    <w:basedOn w:val="DefaultParagraphFont"/>
    <w:uiPriority w:val="99"/>
    <w:semiHidden/>
    <w:unhideWhenUsed/>
    <w:rsid w:val="00D85DBE"/>
    <w:rPr>
      <w:color w:val="954F72" w:themeColor="followedHyperlink"/>
      <w:u w:val="single"/>
    </w:rPr>
  </w:style>
  <w:style w:type="paragraph" w:styleId="ListParagraph">
    <w:name w:val="List Paragraph"/>
    <w:basedOn w:val="Normal"/>
    <w:uiPriority w:val="34"/>
    <w:qFormat/>
    <w:rsid w:val="004B1E93"/>
    <w:pPr>
      <w:widowControl/>
      <w:autoSpaceDE/>
      <w:autoSpaceDN/>
      <w:adjustRightInd/>
      <w:ind w:left="720"/>
      <w:contextualSpacing/>
    </w:pPr>
  </w:style>
  <w:style w:type="character" w:styleId="CommentReference">
    <w:name w:val="annotation reference"/>
    <w:basedOn w:val="DefaultParagraphFont"/>
    <w:uiPriority w:val="99"/>
    <w:semiHidden/>
    <w:unhideWhenUsed/>
    <w:rsid w:val="00E96123"/>
    <w:rPr>
      <w:sz w:val="16"/>
      <w:szCs w:val="16"/>
    </w:rPr>
  </w:style>
  <w:style w:type="paragraph" w:styleId="CommentText">
    <w:name w:val="annotation text"/>
    <w:basedOn w:val="Normal"/>
    <w:link w:val="CommentTextChar"/>
    <w:uiPriority w:val="99"/>
    <w:semiHidden/>
    <w:unhideWhenUsed/>
    <w:rsid w:val="00E96123"/>
    <w:rPr>
      <w:sz w:val="20"/>
      <w:szCs w:val="20"/>
    </w:rPr>
  </w:style>
  <w:style w:type="character" w:customStyle="1" w:styleId="CommentTextChar">
    <w:name w:val="Comment Text Char"/>
    <w:basedOn w:val="DefaultParagraphFont"/>
    <w:link w:val="CommentText"/>
    <w:uiPriority w:val="99"/>
    <w:semiHidden/>
    <w:rsid w:val="00E9612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6123"/>
    <w:rPr>
      <w:b/>
      <w:bCs/>
    </w:rPr>
  </w:style>
  <w:style w:type="character" w:customStyle="1" w:styleId="CommentSubjectChar">
    <w:name w:val="Comment Subject Char"/>
    <w:basedOn w:val="CommentTextChar"/>
    <w:link w:val="CommentSubject"/>
    <w:uiPriority w:val="99"/>
    <w:semiHidden/>
    <w:rsid w:val="00E9612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961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123"/>
    <w:rPr>
      <w:rFonts w:ascii="Segoe UI" w:eastAsia="Times New Roman" w:hAnsi="Segoe UI" w:cs="Segoe UI"/>
      <w:sz w:val="18"/>
      <w:szCs w:val="18"/>
    </w:rPr>
  </w:style>
  <w:style w:type="paragraph" w:styleId="Header">
    <w:name w:val="header"/>
    <w:basedOn w:val="Normal"/>
    <w:link w:val="HeaderChar"/>
    <w:uiPriority w:val="99"/>
    <w:unhideWhenUsed/>
    <w:rsid w:val="00B43A6C"/>
    <w:pPr>
      <w:tabs>
        <w:tab w:val="center" w:pos="4680"/>
        <w:tab w:val="right" w:pos="9360"/>
      </w:tabs>
    </w:pPr>
  </w:style>
  <w:style w:type="character" w:customStyle="1" w:styleId="HeaderChar">
    <w:name w:val="Header Char"/>
    <w:basedOn w:val="DefaultParagraphFont"/>
    <w:link w:val="Header"/>
    <w:uiPriority w:val="99"/>
    <w:rsid w:val="00B43A6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43A6C"/>
    <w:pPr>
      <w:tabs>
        <w:tab w:val="center" w:pos="4680"/>
        <w:tab w:val="right" w:pos="9360"/>
      </w:tabs>
    </w:pPr>
  </w:style>
  <w:style w:type="character" w:customStyle="1" w:styleId="FooterChar">
    <w:name w:val="Footer Char"/>
    <w:basedOn w:val="DefaultParagraphFont"/>
    <w:link w:val="Footer"/>
    <w:uiPriority w:val="99"/>
    <w:rsid w:val="00B43A6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280</Words>
  <Characters>1602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Dawn</dc:creator>
  <cp:keywords/>
  <dc:description/>
  <cp:lastModifiedBy>Wolfgang, Dawn</cp:lastModifiedBy>
  <cp:revision>2</cp:revision>
  <dcterms:created xsi:type="dcterms:W3CDTF">2020-04-27T22:12:00Z</dcterms:created>
  <dcterms:modified xsi:type="dcterms:W3CDTF">2020-04-27T22:12:00Z</dcterms:modified>
</cp:coreProperties>
</file>