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6A96" w:rsidR="00DE3C97" w:rsidP="00AA4025" w:rsidRDefault="00DE3C97" w14:paraId="337F57CC" w14:textId="25579C7F">
      <w:pPr>
        <w:tabs>
          <w:tab w:val="left" w:pos="2964"/>
        </w:tabs>
        <w:jc w:val="center"/>
        <w:outlineLvl w:val="0"/>
        <w:rPr>
          <w:b/>
          <w:sz w:val="22"/>
          <w:szCs w:val="22"/>
        </w:rPr>
      </w:pPr>
      <w:r w:rsidRPr="00E06A96">
        <w:rPr>
          <w:b/>
          <w:sz w:val="22"/>
          <w:szCs w:val="22"/>
        </w:rPr>
        <w:t>SUPPORTING STATEMENT</w:t>
      </w:r>
    </w:p>
    <w:p w:rsidRPr="00E06A96" w:rsidR="00DE3C97" w:rsidRDefault="00DE3C97" w14:paraId="433B418D" w14:textId="77777777">
      <w:pPr>
        <w:rPr>
          <w:sz w:val="22"/>
          <w:szCs w:val="22"/>
        </w:rPr>
      </w:pPr>
    </w:p>
    <w:p w:rsidRPr="00E06A96" w:rsidR="00DE3C97" w:rsidP="00DE3C97" w:rsidRDefault="00DE3C97" w14:paraId="534E9823" w14:textId="2EEEB6E4">
      <w:pPr>
        <w:rPr>
          <w:sz w:val="22"/>
          <w:szCs w:val="22"/>
        </w:rPr>
      </w:pPr>
      <w:r w:rsidRPr="00E06A96">
        <w:rPr>
          <w:sz w:val="22"/>
          <w:szCs w:val="22"/>
        </w:rPr>
        <w:t>This</w:t>
      </w:r>
      <w:r w:rsidR="009B7181">
        <w:rPr>
          <w:sz w:val="22"/>
          <w:szCs w:val="22"/>
        </w:rPr>
        <w:t xml:space="preserve"> </w:t>
      </w:r>
      <w:r w:rsidRPr="00B37D18" w:rsidR="00B37D18">
        <w:rPr>
          <w:sz w:val="22"/>
          <w:szCs w:val="22"/>
        </w:rPr>
        <w:t xml:space="preserve">submission is being made pursuant to 44 U.S.C. § 3507 </w:t>
      </w:r>
      <w:r w:rsidR="00B37D18">
        <w:rPr>
          <w:sz w:val="22"/>
          <w:szCs w:val="22"/>
        </w:rPr>
        <w:t>to obtain</w:t>
      </w:r>
      <w:r w:rsidRPr="00E06A96">
        <w:rPr>
          <w:sz w:val="22"/>
          <w:szCs w:val="22"/>
        </w:rPr>
        <w:t xml:space="preserve"> </w:t>
      </w:r>
      <w:r w:rsidR="009B7181">
        <w:rPr>
          <w:sz w:val="22"/>
          <w:szCs w:val="22"/>
        </w:rPr>
        <w:t xml:space="preserve">the </w:t>
      </w:r>
      <w:r w:rsidRPr="00E06A96">
        <w:rPr>
          <w:sz w:val="22"/>
          <w:szCs w:val="22"/>
        </w:rPr>
        <w:t xml:space="preserve">Office of Management </w:t>
      </w:r>
      <w:r w:rsidR="009A7A74">
        <w:rPr>
          <w:sz w:val="22"/>
          <w:szCs w:val="22"/>
        </w:rPr>
        <w:t xml:space="preserve">and </w:t>
      </w:r>
      <w:r w:rsidRPr="00E06A96">
        <w:rPr>
          <w:sz w:val="22"/>
          <w:szCs w:val="22"/>
        </w:rPr>
        <w:t>Budget</w:t>
      </w:r>
      <w:r w:rsidR="00120F0E">
        <w:rPr>
          <w:sz w:val="22"/>
          <w:szCs w:val="22"/>
        </w:rPr>
        <w:t>’s</w:t>
      </w:r>
      <w:r w:rsidRPr="00E06A96">
        <w:rPr>
          <w:sz w:val="22"/>
          <w:szCs w:val="22"/>
        </w:rPr>
        <w:t xml:space="preserve"> (OMB</w:t>
      </w:r>
      <w:r w:rsidR="00586642">
        <w:rPr>
          <w:sz w:val="22"/>
          <w:szCs w:val="22"/>
        </w:rPr>
        <w:t>)</w:t>
      </w:r>
      <w:r w:rsidRPr="00E06A96">
        <w:rPr>
          <w:sz w:val="22"/>
          <w:szCs w:val="22"/>
        </w:rPr>
        <w:t xml:space="preserve"> </w:t>
      </w:r>
      <w:r w:rsidR="009B7181">
        <w:rPr>
          <w:sz w:val="22"/>
          <w:szCs w:val="22"/>
        </w:rPr>
        <w:t>approval to extend the requirements contained in this information collection.</w:t>
      </w:r>
    </w:p>
    <w:p w:rsidRPr="00E06A96" w:rsidR="00DE3C97" w:rsidRDefault="00DE3C97" w14:paraId="092F4F5C" w14:textId="77777777">
      <w:pPr>
        <w:rPr>
          <w:sz w:val="22"/>
          <w:szCs w:val="22"/>
        </w:rPr>
      </w:pPr>
    </w:p>
    <w:p w:rsidRPr="00E06A96" w:rsidR="00045738" w:rsidRDefault="00045738" w14:paraId="75FF041D" w14:textId="77777777">
      <w:pPr>
        <w:rPr>
          <w:sz w:val="22"/>
          <w:szCs w:val="22"/>
        </w:rPr>
      </w:pPr>
    </w:p>
    <w:p w:rsidRPr="004421EF" w:rsidR="00DE3C97" w:rsidP="00045738" w:rsidRDefault="00984E2C" w14:paraId="534DBB34" w14:textId="77777777">
      <w:pPr>
        <w:pStyle w:val="ListParagraph"/>
        <w:numPr>
          <w:ilvl w:val="0"/>
          <w:numId w:val="1"/>
        </w:numPr>
        <w:ind w:left="360"/>
        <w:rPr>
          <w:b/>
          <w:sz w:val="22"/>
          <w:szCs w:val="22"/>
          <w:u w:val="single"/>
        </w:rPr>
      </w:pPr>
      <w:r w:rsidRPr="004421EF">
        <w:rPr>
          <w:b/>
          <w:sz w:val="22"/>
          <w:szCs w:val="22"/>
          <w:u w:val="single"/>
        </w:rPr>
        <w:t>Justification</w:t>
      </w:r>
    </w:p>
    <w:p w:rsidRPr="00E06A96" w:rsidR="00984E2C" w:rsidP="00984E2C" w:rsidRDefault="00984E2C" w14:paraId="68139EAB" w14:textId="77777777">
      <w:pPr>
        <w:pStyle w:val="ListParagraph"/>
        <w:ind w:left="360"/>
        <w:rPr>
          <w:sz w:val="22"/>
          <w:szCs w:val="22"/>
        </w:rPr>
      </w:pPr>
    </w:p>
    <w:p w:rsidRPr="00E06A96" w:rsidR="00984E2C" w:rsidP="00984E2C" w:rsidRDefault="00984E2C" w14:paraId="53BAEBB9" w14:textId="62497722">
      <w:pPr>
        <w:pStyle w:val="ListParagraph"/>
        <w:numPr>
          <w:ilvl w:val="1"/>
          <w:numId w:val="1"/>
        </w:numPr>
        <w:ind w:left="720"/>
        <w:rPr>
          <w:sz w:val="22"/>
          <w:szCs w:val="22"/>
        </w:rPr>
      </w:pPr>
      <w:r w:rsidRPr="00E06A96">
        <w:rPr>
          <w:i/>
          <w:sz w:val="22"/>
          <w:szCs w:val="22"/>
        </w:rPr>
        <w:t>Circumstances that make the collection necessary</w:t>
      </w:r>
      <w:r w:rsidRPr="00E06A96">
        <w:rPr>
          <w:sz w:val="22"/>
          <w:szCs w:val="22"/>
        </w:rPr>
        <w:t>.  The Communications Act of 1934, as amended</w:t>
      </w:r>
      <w:r w:rsidR="00A9070E">
        <w:rPr>
          <w:sz w:val="22"/>
          <w:szCs w:val="22"/>
        </w:rPr>
        <w:t>,</w:t>
      </w:r>
      <w:r w:rsidRPr="00E06A96">
        <w:rPr>
          <w:sz w:val="22"/>
          <w:szCs w:val="22"/>
        </w:rPr>
        <w:t xml:space="preserve"> requires the “preservation and advancement of universal service.”  </w:t>
      </w:r>
      <w:r w:rsidR="00A82D68">
        <w:rPr>
          <w:sz w:val="22"/>
          <w:szCs w:val="22"/>
        </w:rPr>
        <w:t xml:space="preserve">47 U.S.C. § 254(b).  </w:t>
      </w:r>
      <w:r w:rsidRPr="00E06A96">
        <w:rPr>
          <w:sz w:val="22"/>
          <w:szCs w:val="22"/>
        </w:rPr>
        <w:t xml:space="preserve">The information collection requirements reported under this collection are the result of </w:t>
      </w:r>
      <w:r w:rsidR="00B37D18">
        <w:rPr>
          <w:sz w:val="22"/>
          <w:szCs w:val="22"/>
        </w:rPr>
        <w:t>the Federal Communications Commission</w:t>
      </w:r>
      <w:r w:rsidR="00120F0E">
        <w:rPr>
          <w:sz w:val="22"/>
          <w:szCs w:val="22"/>
        </w:rPr>
        <w:t>’s</w:t>
      </w:r>
      <w:r w:rsidR="00B37D18">
        <w:rPr>
          <w:sz w:val="22"/>
          <w:szCs w:val="22"/>
        </w:rPr>
        <w:t xml:space="preserve"> (the Commi</w:t>
      </w:r>
      <w:r w:rsidR="00EF7A33">
        <w:rPr>
          <w:sz w:val="22"/>
          <w:szCs w:val="22"/>
        </w:rPr>
        <w:t>s</w:t>
      </w:r>
      <w:r w:rsidR="00B37D18">
        <w:rPr>
          <w:sz w:val="22"/>
          <w:szCs w:val="22"/>
        </w:rPr>
        <w:t>sion)</w:t>
      </w:r>
      <w:r w:rsidRPr="00E06A96" w:rsidR="00B37D18">
        <w:rPr>
          <w:sz w:val="22"/>
          <w:szCs w:val="22"/>
        </w:rPr>
        <w:t xml:space="preserve"> </w:t>
      </w:r>
      <w:r w:rsidRPr="00E06A96">
        <w:rPr>
          <w:sz w:val="22"/>
          <w:szCs w:val="22"/>
        </w:rPr>
        <w:t>actions to promote the Act’s universal service goals.</w:t>
      </w:r>
    </w:p>
    <w:p w:rsidRPr="00E06A96" w:rsidR="00984E2C" w:rsidP="00984E2C" w:rsidRDefault="00984E2C" w14:paraId="44F1FDBC" w14:textId="77777777">
      <w:pPr>
        <w:pStyle w:val="ListParagraph"/>
        <w:rPr>
          <w:sz w:val="22"/>
          <w:szCs w:val="22"/>
        </w:rPr>
      </w:pPr>
    </w:p>
    <w:p w:rsidRPr="009729CB" w:rsidR="008849A1" w:rsidP="008849A1" w:rsidRDefault="008849A1" w14:paraId="03B837BC" w14:textId="63A2E5A6">
      <w:pPr>
        <w:pStyle w:val="ListParagraph"/>
        <w:rPr>
          <w:sz w:val="22"/>
          <w:szCs w:val="22"/>
        </w:rPr>
      </w:pPr>
      <w:r>
        <w:rPr>
          <w:sz w:val="22"/>
          <w:szCs w:val="22"/>
        </w:rPr>
        <w:t xml:space="preserve">On November </w:t>
      </w:r>
      <w:r w:rsidR="00D42183">
        <w:rPr>
          <w:sz w:val="22"/>
          <w:szCs w:val="22"/>
        </w:rPr>
        <w:t>22</w:t>
      </w:r>
      <w:r>
        <w:rPr>
          <w:sz w:val="22"/>
          <w:szCs w:val="22"/>
        </w:rPr>
        <w:t>, 2019, the Commission adopted a Report and Order, Order, and Further Notice of Proposed Rulemaking, WC Docket No. 18-89, FCC 19-</w:t>
      </w:r>
      <w:r w:rsidR="00C6638F">
        <w:rPr>
          <w:sz w:val="22"/>
          <w:szCs w:val="22"/>
        </w:rPr>
        <w:t>121</w:t>
      </w:r>
      <w:r w:rsidR="00C6638F">
        <w:t xml:space="preserve"> </w:t>
      </w:r>
      <w:r w:rsidRPr="00C110A8">
        <w:rPr>
          <w:sz w:val="22"/>
          <w:szCs w:val="22"/>
        </w:rPr>
        <w:t>(</w:t>
      </w:r>
      <w:r w:rsidRPr="00C110A8">
        <w:rPr>
          <w:i/>
          <w:sz w:val="22"/>
          <w:szCs w:val="22"/>
        </w:rPr>
        <w:t>Protecting Against National Security Threats to the Communications Supply Chain Through FCC Programs</w:t>
      </w:r>
      <w:r w:rsidRPr="00C110A8">
        <w:rPr>
          <w:sz w:val="22"/>
          <w:szCs w:val="22"/>
        </w:rPr>
        <w:t xml:space="preserve">).  The </w:t>
      </w:r>
      <w:r w:rsidRPr="00D42183">
        <w:rPr>
          <w:i/>
          <w:sz w:val="22"/>
          <w:szCs w:val="22"/>
        </w:rPr>
        <w:t>Report and Order</w:t>
      </w:r>
      <w:r w:rsidRPr="00C110A8">
        <w:rPr>
          <w:sz w:val="22"/>
          <w:szCs w:val="22"/>
        </w:rPr>
        <w:t xml:space="preserve"> prohibits future use of </w:t>
      </w:r>
      <w:r w:rsidRPr="00CE4520">
        <w:rPr>
          <w:sz w:val="22"/>
          <w:szCs w:val="22"/>
        </w:rPr>
        <w:t xml:space="preserve">Universal Service Fund (USF) </w:t>
      </w:r>
      <w:r>
        <w:rPr>
          <w:sz w:val="22"/>
          <w:szCs w:val="22"/>
        </w:rPr>
        <w:t>monies</w:t>
      </w:r>
      <w:r w:rsidRPr="00C110A8">
        <w:rPr>
          <w:sz w:val="22"/>
          <w:szCs w:val="22"/>
        </w:rPr>
        <w:t xml:space="preserve"> to purchase, maintain, improve, modify, obtain, or otherwise support any equipment or services produced or provided by a company that poses a national security threat to the integrity of communications networks or the communications supply chain.  It </w:t>
      </w:r>
      <w:r>
        <w:rPr>
          <w:sz w:val="22"/>
          <w:szCs w:val="22"/>
        </w:rPr>
        <w:t>also</w:t>
      </w:r>
      <w:r w:rsidRPr="00C110A8">
        <w:rPr>
          <w:sz w:val="22"/>
          <w:szCs w:val="22"/>
        </w:rPr>
        <w:t xml:space="preserve"> </w:t>
      </w:r>
      <w:r w:rsidR="009729CB">
        <w:rPr>
          <w:sz w:val="22"/>
          <w:szCs w:val="22"/>
        </w:rPr>
        <w:t xml:space="preserve">initially </w:t>
      </w:r>
      <w:r w:rsidRPr="00C110A8">
        <w:rPr>
          <w:sz w:val="22"/>
          <w:szCs w:val="22"/>
        </w:rPr>
        <w:t>designate</w:t>
      </w:r>
      <w:r w:rsidR="00B37D18">
        <w:rPr>
          <w:sz w:val="22"/>
          <w:szCs w:val="22"/>
        </w:rPr>
        <w:t>d</w:t>
      </w:r>
      <w:r w:rsidRPr="00C110A8">
        <w:rPr>
          <w:sz w:val="22"/>
          <w:szCs w:val="22"/>
        </w:rPr>
        <w:t xml:space="preserve"> two entities – Huawei Technologies Company (Huawei) and ZTE Corporation (ZTE), along with their affiliates, subsidiaries, and parents – as covered companies posing </w:t>
      </w:r>
      <w:r>
        <w:rPr>
          <w:sz w:val="22"/>
          <w:szCs w:val="22"/>
        </w:rPr>
        <w:t xml:space="preserve">such </w:t>
      </w:r>
      <w:r w:rsidRPr="00C110A8">
        <w:rPr>
          <w:sz w:val="22"/>
          <w:szCs w:val="22"/>
        </w:rPr>
        <w:t>a national security threat</w:t>
      </w:r>
      <w:r>
        <w:rPr>
          <w:sz w:val="22"/>
          <w:szCs w:val="22"/>
        </w:rPr>
        <w:t xml:space="preserve">.  In the </w:t>
      </w:r>
      <w:r w:rsidRPr="00D42183">
        <w:rPr>
          <w:i/>
          <w:sz w:val="22"/>
          <w:szCs w:val="22"/>
        </w:rPr>
        <w:t>Further Notice</w:t>
      </w:r>
      <w:r>
        <w:rPr>
          <w:sz w:val="22"/>
          <w:szCs w:val="22"/>
        </w:rPr>
        <w:t>, the Commission propose</w:t>
      </w:r>
      <w:r w:rsidR="00B37D18">
        <w:rPr>
          <w:sz w:val="22"/>
          <w:szCs w:val="22"/>
        </w:rPr>
        <w:t>d</w:t>
      </w:r>
      <w:r>
        <w:rPr>
          <w:sz w:val="22"/>
          <w:szCs w:val="22"/>
        </w:rPr>
        <w:t xml:space="preserve"> </w:t>
      </w:r>
      <w:r w:rsidRPr="004E67F3">
        <w:rPr>
          <w:sz w:val="22"/>
          <w:szCs w:val="22"/>
        </w:rPr>
        <w:t xml:space="preserve">to make the requirement to remove covered equipment and services </w:t>
      </w:r>
      <w:r>
        <w:rPr>
          <w:sz w:val="22"/>
          <w:szCs w:val="22"/>
        </w:rPr>
        <w:t xml:space="preserve">from carriers’ networks </w:t>
      </w:r>
      <w:r w:rsidRPr="004E67F3">
        <w:rPr>
          <w:sz w:val="22"/>
          <w:szCs w:val="22"/>
        </w:rPr>
        <w:t>contingent on the availability of a funded reimbursement program</w:t>
      </w:r>
      <w:r>
        <w:rPr>
          <w:sz w:val="22"/>
          <w:szCs w:val="22"/>
        </w:rPr>
        <w:t xml:space="preserve">, </w:t>
      </w:r>
      <w:proofErr w:type="gramStart"/>
      <w:r>
        <w:rPr>
          <w:sz w:val="22"/>
          <w:szCs w:val="22"/>
        </w:rPr>
        <w:t>in an effort</w:t>
      </w:r>
      <w:r w:rsidRPr="004E67F3">
        <w:rPr>
          <w:sz w:val="22"/>
          <w:szCs w:val="22"/>
        </w:rPr>
        <w:t xml:space="preserve"> to</w:t>
      </w:r>
      <w:proofErr w:type="gramEnd"/>
      <w:r w:rsidRPr="004E67F3">
        <w:rPr>
          <w:sz w:val="22"/>
          <w:szCs w:val="22"/>
        </w:rPr>
        <w:t xml:space="preserve"> mitigate the impact on affected entities.  </w:t>
      </w:r>
      <w:r w:rsidR="00B37D18">
        <w:rPr>
          <w:sz w:val="22"/>
          <w:szCs w:val="22"/>
        </w:rPr>
        <w:t>This</w:t>
      </w:r>
      <w:r w:rsidR="009729CB">
        <w:rPr>
          <w:sz w:val="22"/>
          <w:szCs w:val="22"/>
        </w:rPr>
        <w:t xml:space="preserve"> information collection </w:t>
      </w:r>
      <w:r w:rsidR="00B37D18">
        <w:rPr>
          <w:sz w:val="22"/>
          <w:szCs w:val="22"/>
        </w:rPr>
        <w:t xml:space="preserve">is designed to collect data from eligible telecommunications carriers (ETCs) and other carriers </w:t>
      </w:r>
      <w:r w:rsidRPr="009729CB" w:rsidR="009729CB">
        <w:rPr>
          <w:sz w:val="22"/>
          <w:szCs w:val="22"/>
        </w:rPr>
        <w:t xml:space="preserve">to determine the extent to which potentially prohibited equipment exists in current networks and the costs associated with removing such equipment and replacing it with equivalent equipment.   This </w:t>
      </w:r>
      <w:r w:rsidR="00B37D18">
        <w:rPr>
          <w:sz w:val="22"/>
          <w:szCs w:val="22"/>
        </w:rPr>
        <w:t>data</w:t>
      </w:r>
      <w:r w:rsidRPr="009729CB" w:rsidR="009729CB">
        <w:rPr>
          <w:sz w:val="22"/>
          <w:szCs w:val="22"/>
        </w:rPr>
        <w:t xml:space="preserve"> will aid </w:t>
      </w:r>
      <w:r w:rsidR="00B37D18">
        <w:rPr>
          <w:sz w:val="22"/>
          <w:szCs w:val="22"/>
        </w:rPr>
        <w:t>the Commission’s</w:t>
      </w:r>
      <w:r w:rsidRPr="009729CB" w:rsidR="00B37D18">
        <w:rPr>
          <w:sz w:val="22"/>
          <w:szCs w:val="22"/>
        </w:rPr>
        <w:t xml:space="preserve"> </w:t>
      </w:r>
      <w:r w:rsidRPr="009729CB" w:rsidR="009729CB">
        <w:rPr>
          <w:sz w:val="22"/>
          <w:szCs w:val="22"/>
        </w:rPr>
        <w:t>review of the record and guide our next steps in this proceeding</w:t>
      </w:r>
      <w:r w:rsidR="0040145D">
        <w:rPr>
          <w:sz w:val="22"/>
          <w:szCs w:val="22"/>
        </w:rPr>
        <w:t>.</w:t>
      </w:r>
    </w:p>
    <w:p w:rsidR="008849A1" w:rsidP="008849A1" w:rsidRDefault="008849A1" w14:paraId="7F05737A" w14:textId="77777777">
      <w:pPr>
        <w:pStyle w:val="ListParagraph"/>
        <w:rPr>
          <w:sz w:val="22"/>
          <w:szCs w:val="22"/>
        </w:rPr>
      </w:pPr>
    </w:p>
    <w:p w:rsidRPr="008849A1" w:rsidR="00233541" w:rsidP="00AA4025" w:rsidRDefault="009B7181" w14:paraId="0D929F86" w14:textId="44BBDD1F">
      <w:pPr>
        <w:outlineLvl w:val="0"/>
        <w:rPr>
          <w:b/>
          <w:i/>
          <w:sz w:val="22"/>
        </w:rPr>
      </w:pPr>
      <w:r>
        <w:rPr>
          <w:b/>
          <w:i/>
          <w:sz w:val="22"/>
          <w:szCs w:val="24"/>
        </w:rPr>
        <w:t>Currently approved requirements in</w:t>
      </w:r>
      <w:r w:rsidR="00F2161C">
        <w:rPr>
          <w:b/>
          <w:i/>
          <w:sz w:val="22"/>
          <w:szCs w:val="24"/>
        </w:rPr>
        <w:t xml:space="preserve"> </w:t>
      </w:r>
      <w:r>
        <w:rPr>
          <w:b/>
          <w:i/>
          <w:sz w:val="22"/>
          <w:szCs w:val="24"/>
        </w:rPr>
        <w:t>this information collection (no changes to requirement):</w:t>
      </w:r>
    </w:p>
    <w:p w:rsidRPr="00E06A96" w:rsidR="00233541" w:rsidP="00233541" w:rsidRDefault="00233541" w14:paraId="4CFE8383" w14:textId="77777777">
      <w:pPr>
        <w:rPr>
          <w:sz w:val="22"/>
          <w:szCs w:val="22"/>
        </w:rPr>
      </w:pPr>
    </w:p>
    <w:p w:rsidRPr="00565935" w:rsidR="000C2E17" w:rsidP="008849A1" w:rsidRDefault="008849A1" w14:paraId="15E3DE3D" w14:textId="1B06F17E">
      <w:pPr>
        <w:pStyle w:val="ListParagraph"/>
        <w:rPr>
          <w:sz w:val="22"/>
          <w:szCs w:val="22"/>
        </w:rPr>
      </w:pPr>
      <w:r w:rsidRPr="00565935">
        <w:rPr>
          <w:sz w:val="22"/>
          <w:szCs w:val="22"/>
        </w:rPr>
        <w:t>The Commission initiate</w:t>
      </w:r>
      <w:r w:rsidR="009B7181">
        <w:rPr>
          <w:sz w:val="22"/>
          <w:szCs w:val="22"/>
        </w:rPr>
        <w:t>d</w:t>
      </w:r>
      <w:r w:rsidRPr="00565935">
        <w:rPr>
          <w:sz w:val="22"/>
          <w:szCs w:val="22"/>
        </w:rPr>
        <w:t xml:space="preserve"> this collection to gather information from affected carriers as to whether they </w:t>
      </w:r>
      <w:r w:rsidR="00875068">
        <w:rPr>
          <w:sz w:val="22"/>
          <w:szCs w:val="22"/>
        </w:rPr>
        <w:t xml:space="preserve">use or </w:t>
      </w:r>
      <w:r w:rsidRPr="00565935">
        <w:rPr>
          <w:sz w:val="22"/>
          <w:szCs w:val="22"/>
        </w:rPr>
        <w:t>own equipment or services from Huawei or ZTE, the cost to purchase and/or install such equipment or services, and the cost to remove and replace such equipment or services.  In addition, respondents must demonstrate how they arrived at any cost estimates they provide in response to this information collection.</w:t>
      </w:r>
      <w:r w:rsidRPr="00565935" w:rsidR="000C2E17">
        <w:rPr>
          <w:sz w:val="22"/>
          <w:szCs w:val="22"/>
        </w:rPr>
        <w:t xml:space="preserve">  </w:t>
      </w:r>
      <w:r w:rsidR="00B37D18">
        <w:rPr>
          <w:sz w:val="22"/>
          <w:szCs w:val="22"/>
        </w:rPr>
        <w:t>The</w:t>
      </w:r>
      <w:r w:rsidR="00467BA6">
        <w:rPr>
          <w:sz w:val="22"/>
          <w:szCs w:val="22"/>
        </w:rPr>
        <w:t>se</w:t>
      </w:r>
      <w:r w:rsidR="00B37D18">
        <w:rPr>
          <w:sz w:val="22"/>
          <w:szCs w:val="22"/>
        </w:rPr>
        <w:t xml:space="preserve"> requirements are mandatory for ETCs and voluntary for non-ETCs. </w:t>
      </w:r>
      <w:r w:rsidRPr="00565935" w:rsidR="00565935">
        <w:rPr>
          <w:sz w:val="22"/>
          <w:szCs w:val="22"/>
        </w:rPr>
        <w:t xml:space="preserve">A representative sample of the information to be collected is </w:t>
      </w:r>
      <w:r w:rsidR="00B37D18">
        <w:rPr>
          <w:sz w:val="22"/>
          <w:szCs w:val="22"/>
        </w:rPr>
        <w:t>as follows</w:t>
      </w:r>
      <w:r w:rsidRPr="00565935" w:rsidR="000C2E17">
        <w:rPr>
          <w:sz w:val="22"/>
          <w:szCs w:val="22"/>
        </w:rPr>
        <w:t xml:space="preserve">: </w:t>
      </w:r>
    </w:p>
    <w:p w:rsidRPr="00565935" w:rsidR="000C2E17" w:rsidP="008849A1" w:rsidRDefault="000C2E17" w14:paraId="3C4F2D94" w14:textId="77777777">
      <w:pPr>
        <w:pStyle w:val="ListParagraph"/>
        <w:rPr>
          <w:sz w:val="22"/>
          <w:szCs w:val="22"/>
        </w:rPr>
      </w:pPr>
    </w:p>
    <w:p w:rsidRPr="005865F7" w:rsidR="005865F7" w:rsidP="005865F7" w:rsidRDefault="005865F7" w14:paraId="027CF65A" w14:textId="7813AA95">
      <w:pPr>
        <w:pStyle w:val="ListParagraph"/>
        <w:numPr>
          <w:ilvl w:val="2"/>
          <w:numId w:val="13"/>
        </w:numPr>
        <w:rPr>
          <w:sz w:val="22"/>
        </w:rPr>
      </w:pPr>
      <w:bookmarkStart w:name="_Hlk27037424" w:id="0"/>
      <w:r w:rsidRPr="005865F7">
        <w:rPr>
          <w:sz w:val="22"/>
        </w:rPr>
        <w:t xml:space="preserve">Necessary Identification/Process Information, including, company name, filer contact information, </w:t>
      </w:r>
      <w:r w:rsidR="00660AD3">
        <w:rPr>
          <w:sz w:val="22"/>
        </w:rPr>
        <w:t xml:space="preserve">499ID, information about certifying official, </w:t>
      </w:r>
      <w:r w:rsidRPr="005865F7">
        <w:rPr>
          <w:sz w:val="22"/>
        </w:rPr>
        <w:t xml:space="preserve">whether the </w:t>
      </w:r>
      <w:r w:rsidR="00B37D18">
        <w:rPr>
          <w:sz w:val="22"/>
        </w:rPr>
        <w:t>company is an ETC or non-ETC</w:t>
      </w:r>
      <w:r w:rsidRPr="005865F7">
        <w:rPr>
          <w:sz w:val="22"/>
        </w:rPr>
        <w:t>, company study-area codes, and</w:t>
      </w:r>
      <w:bookmarkStart w:name="_Hlk27566228" w:id="1"/>
      <w:r w:rsidRPr="005865F7">
        <w:rPr>
          <w:sz w:val="22"/>
        </w:rPr>
        <w:t xml:space="preserve"> </w:t>
      </w:r>
      <w:r>
        <w:rPr>
          <w:sz w:val="22"/>
        </w:rPr>
        <w:t>S</w:t>
      </w:r>
      <w:r w:rsidRPr="005865F7">
        <w:rPr>
          <w:sz w:val="22"/>
        </w:rPr>
        <w:t>ervice Provide</w:t>
      </w:r>
      <w:r w:rsidR="00516B79">
        <w:rPr>
          <w:sz w:val="22"/>
        </w:rPr>
        <w:t>r</w:t>
      </w:r>
      <w:r w:rsidRPr="005865F7">
        <w:rPr>
          <w:sz w:val="22"/>
        </w:rPr>
        <w:t xml:space="preserve"> Identification Numbers </w:t>
      </w:r>
      <w:bookmarkEnd w:id="1"/>
      <w:r w:rsidRPr="005865F7">
        <w:rPr>
          <w:sz w:val="22"/>
        </w:rPr>
        <w:t>the company uses to conduct transactions with the Universal Service Administrative Company</w:t>
      </w:r>
      <w:r w:rsidR="00DC4DC4">
        <w:rPr>
          <w:sz w:val="22"/>
        </w:rPr>
        <w:t xml:space="preserve"> (USAC)</w:t>
      </w:r>
      <w:r>
        <w:rPr>
          <w:sz w:val="22"/>
        </w:rPr>
        <w:t>.</w:t>
      </w:r>
    </w:p>
    <w:p w:rsidRPr="005865F7" w:rsidR="005865F7" w:rsidP="005865F7" w:rsidRDefault="00DC4DC4" w14:paraId="6F4F6454" w14:textId="0277243E">
      <w:pPr>
        <w:pStyle w:val="ListParagraph"/>
        <w:numPr>
          <w:ilvl w:val="2"/>
          <w:numId w:val="13"/>
        </w:numPr>
        <w:rPr>
          <w:sz w:val="22"/>
        </w:rPr>
      </w:pPr>
      <w:r>
        <w:rPr>
          <w:sz w:val="22"/>
        </w:rPr>
        <w:t>Whether the</w:t>
      </w:r>
      <w:r w:rsidRPr="005865F7" w:rsidR="005865F7">
        <w:rPr>
          <w:sz w:val="22"/>
        </w:rPr>
        <w:t xml:space="preserve"> company, including its subsidiaries and affiliates, rely upon any equipment from Huawei and/or ZTE—or the subsidiaries, parents or affiliates of Huawei or ZTE—(hereinafter referred to as “covered companies”) to provide service</w:t>
      </w:r>
      <w:r>
        <w:rPr>
          <w:sz w:val="22"/>
        </w:rPr>
        <w:t>.</w:t>
      </w:r>
      <w:r w:rsidRPr="005865F7" w:rsidR="005865F7">
        <w:rPr>
          <w:sz w:val="22"/>
        </w:rPr>
        <w:t xml:space="preserve"> </w:t>
      </w:r>
    </w:p>
    <w:p w:rsidRPr="005865F7" w:rsidR="005865F7" w:rsidP="005865F7" w:rsidRDefault="005865F7" w14:paraId="27D343EA" w14:textId="453F3D11">
      <w:pPr>
        <w:pStyle w:val="ListParagraph"/>
        <w:numPr>
          <w:ilvl w:val="2"/>
          <w:numId w:val="13"/>
        </w:numPr>
        <w:rPr>
          <w:sz w:val="22"/>
        </w:rPr>
      </w:pPr>
      <w:r w:rsidRPr="005865F7">
        <w:rPr>
          <w:sz w:val="22"/>
        </w:rPr>
        <w:lastRenderedPageBreak/>
        <w:t>For filers with covered equipment or services</w:t>
      </w:r>
      <w:r w:rsidR="00DC4DC4">
        <w:rPr>
          <w:sz w:val="22"/>
        </w:rPr>
        <w:t>,</w:t>
      </w:r>
      <w:r w:rsidRPr="005865F7">
        <w:rPr>
          <w:sz w:val="22"/>
        </w:rPr>
        <w:t xml:space="preserve"> the sunk costs that the company incurred to purchase and install the equipment, software, and services made by covered companies in each of five categories</w:t>
      </w:r>
      <w:r w:rsidR="00CD5EA3">
        <w:rPr>
          <w:sz w:val="22"/>
        </w:rPr>
        <w:t xml:space="preserve"> (</w:t>
      </w:r>
      <w:r w:rsidRPr="00C30507" w:rsidR="00CD5EA3">
        <w:rPr>
          <w:sz w:val="22"/>
          <w:szCs w:val="22"/>
        </w:rPr>
        <w:t>Access Layer Equipment;</w:t>
      </w:r>
      <w:r w:rsidR="00CD5EA3">
        <w:rPr>
          <w:sz w:val="22"/>
          <w:szCs w:val="22"/>
        </w:rPr>
        <w:t xml:space="preserve"> </w:t>
      </w:r>
      <w:r w:rsidRPr="00C30507" w:rsidR="00CD5EA3">
        <w:rPr>
          <w:sz w:val="22"/>
          <w:szCs w:val="22"/>
        </w:rPr>
        <w:t>Distribution Layer Equipment; Core Layer Equipment</w:t>
      </w:r>
      <w:r w:rsidR="00CD5EA3">
        <w:rPr>
          <w:sz w:val="22"/>
          <w:szCs w:val="22"/>
        </w:rPr>
        <w:t>; Softwar</w:t>
      </w:r>
      <w:r w:rsidR="008F596C">
        <w:rPr>
          <w:sz w:val="22"/>
          <w:szCs w:val="22"/>
        </w:rPr>
        <w:t>e</w:t>
      </w:r>
      <w:r w:rsidR="00CD5EA3">
        <w:rPr>
          <w:sz w:val="22"/>
          <w:szCs w:val="22"/>
        </w:rPr>
        <w:t>; and Services)</w:t>
      </w:r>
      <w:r w:rsidRPr="005865F7">
        <w:rPr>
          <w:sz w:val="22"/>
        </w:rPr>
        <w:t>, rounded to the nearest dollar/$000</w:t>
      </w:r>
      <w:r w:rsidR="00DC4DC4">
        <w:rPr>
          <w:sz w:val="22"/>
        </w:rPr>
        <w:t>;</w:t>
      </w:r>
      <w:r>
        <w:rPr>
          <w:sz w:val="22"/>
        </w:rPr>
        <w:t xml:space="preserve"> </w:t>
      </w:r>
      <w:r w:rsidRPr="005865F7">
        <w:rPr>
          <w:sz w:val="22"/>
        </w:rPr>
        <w:t xml:space="preserve">the estimated cost to remove and replace </w:t>
      </w:r>
      <w:r w:rsidR="00CD5EA3">
        <w:rPr>
          <w:sz w:val="22"/>
        </w:rPr>
        <w:t>th</w:t>
      </w:r>
      <w:r w:rsidR="008F596C">
        <w:rPr>
          <w:sz w:val="22"/>
        </w:rPr>
        <w:t>e</w:t>
      </w:r>
      <w:r w:rsidRPr="005865F7" w:rsidR="00CD5EA3">
        <w:rPr>
          <w:sz w:val="22"/>
        </w:rPr>
        <w:t xml:space="preserve"> </w:t>
      </w:r>
      <w:r w:rsidRPr="005865F7">
        <w:rPr>
          <w:sz w:val="22"/>
        </w:rPr>
        <w:t xml:space="preserve">equipment, software, and services </w:t>
      </w:r>
      <w:r w:rsidR="008F596C">
        <w:rPr>
          <w:sz w:val="22"/>
        </w:rPr>
        <w:t xml:space="preserve">listed </w:t>
      </w:r>
      <w:r w:rsidRPr="005865F7">
        <w:rPr>
          <w:sz w:val="22"/>
        </w:rPr>
        <w:t>in each of th</w:t>
      </w:r>
      <w:r w:rsidR="008F596C">
        <w:rPr>
          <w:sz w:val="22"/>
        </w:rPr>
        <w:t>os</w:t>
      </w:r>
      <w:r w:rsidRPr="005865F7">
        <w:rPr>
          <w:sz w:val="22"/>
        </w:rPr>
        <w:t>e five categories, rounded to the nearest dollar/$000.</w:t>
      </w:r>
      <w:r>
        <w:rPr>
          <w:sz w:val="22"/>
        </w:rPr>
        <w:t xml:space="preserve">  Information will be submitted via an online </w:t>
      </w:r>
      <w:r w:rsidR="00CD5EA3">
        <w:rPr>
          <w:sz w:val="22"/>
        </w:rPr>
        <w:t xml:space="preserve">form </w:t>
      </w:r>
      <w:r w:rsidR="00652034">
        <w:rPr>
          <w:sz w:val="22"/>
        </w:rPr>
        <w:t>that includes fields for equipment in use as well as equipment no longer in use.</w:t>
      </w:r>
    </w:p>
    <w:p w:rsidR="005865F7" w:rsidP="001B2EE0" w:rsidRDefault="005865F7" w14:paraId="0B320E4A" w14:textId="3C674568">
      <w:pPr>
        <w:pStyle w:val="ListParagraph"/>
        <w:numPr>
          <w:ilvl w:val="2"/>
          <w:numId w:val="13"/>
        </w:numPr>
        <w:rPr>
          <w:sz w:val="22"/>
        </w:rPr>
      </w:pPr>
      <w:r w:rsidRPr="005865F7">
        <w:rPr>
          <w:sz w:val="22"/>
        </w:rPr>
        <w:t xml:space="preserve">Provide an explanation of how the company arrived at the cost figures provided in the </w:t>
      </w:r>
      <w:r w:rsidR="00CD5EA3">
        <w:rPr>
          <w:sz w:val="22"/>
        </w:rPr>
        <w:t>online form</w:t>
      </w:r>
      <w:r w:rsidRPr="005865F7">
        <w:rPr>
          <w:sz w:val="22"/>
        </w:rPr>
        <w:t xml:space="preserve"> (required for ETCs).  </w:t>
      </w:r>
    </w:p>
    <w:p w:rsidRPr="00AC4402" w:rsidR="005865F7" w:rsidP="005865F7" w:rsidRDefault="005865F7" w14:paraId="2010FB77" w14:textId="7740C780">
      <w:pPr>
        <w:pStyle w:val="ListParagraph"/>
        <w:numPr>
          <w:ilvl w:val="2"/>
          <w:numId w:val="13"/>
        </w:numPr>
        <w:rPr>
          <w:sz w:val="22"/>
        </w:rPr>
      </w:pPr>
      <w:r w:rsidRPr="005865F7">
        <w:rPr>
          <w:sz w:val="22"/>
        </w:rPr>
        <w:t>Certification that the information provided complies with 47 CFR §</w:t>
      </w:r>
      <w:r w:rsidR="00EF7A33">
        <w:rPr>
          <w:sz w:val="22"/>
        </w:rPr>
        <w:t> </w:t>
      </w:r>
      <w:r w:rsidRPr="005865F7">
        <w:rPr>
          <w:sz w:val="22"/>
        </w:rPr>
        <w:t xml:space="preserve">1.17, which requires truthful and accurate statements to the Commission.  The company also </w:t>
      </w:r>
      <w:r w:rsidR="00DC4DC4">
        <w:rPr>
          <w:sz w:val="22"/>
        </w:rPr>
        <w:t xml:space="preserve">will be required to </w:t>
      </w:r>
      <w:r w:rsidRPr="005865F7">
        <w:rPr>
          <w:sz w:val="22"/>
        </w:rPr>
        <w:t xml:space="preserve">acknowledge that false statements and representations to the Commission are punishable under Title 18 of the U.S. Code and may subject it to enforcement action.  </w:t>
      </w:r>
      <w:r w:rsidR="00DC4DC4">
        <w:rPr>
          <w:sz w:val="22"/>
        </w:rPr>
        <w:t xml:space="preserve">The person submitting the information will be required to </w:t>
      </w:r>
      <w:r w:rsidR="0041264E">
        <w:rPr>
          <w:sz w:val="22"/>
        </w:rPr>
        <w:t>certify</w:t>
      </w:r>
      <w:r w:rsidRPr="005865F7">
        <w:rPr>
          <w:sz w:val="22"/>
        </w:rPr>
        <w:t xml:space="preserve"> authoriz</w:t>
      </w:r>
      <w:r w:rsidR="0041264E">
        <w:rPr>
          <w:sz w:val="22"/>
        </w:rPr>
        <w:t>ation</w:t>
      </w:r>
      <w:r w:rsidRPr="005865F7">
        <w:rPr>
          <w:sz w:val="22"/>
        </w:rPr>
        <w:t xml:space="preserve"> to </w:t>
      </w:r>
      <w:r w:rsidR="0041264E">
        <w:rPr>
          <w:sz w:val="22"/>
        </w:rPr>
        <w:t>make the submission</w:t>
      </w:r>
      <w:r w:rsidRPr="005865F7">
        <w:rPr>
          <w:sz w:val="22"/>
        </w:rPr>
        <w:t xml:space="preserve"> on behalf of the company</w:t>
      </w:r>
      <w:r w:rsidR="00466562">
        <w:rPr>
          <w:sz w:val="22"/>
        </w:rPr>
        <w:t>,</w:t>
      </w:r>
      <w:r w:rsidRPr="005865F7">
        <w:rPr>
          <w:sz w:val="22"/>
        </w:rPr>
        <w:t xml:space="preserve"> and </w:t>
      </w:r>
      <w:r w:rsidR="00466562">
        <w:rPr>
          <w:sz w:val="22"/>
        </w:rPr>
        <w:t xml:space="preserve">to </w:t>
      </w:r>
      <w:r w:rsidRPr="005865F7">
        <w:rPr>
          <w:sz w:val="22"/>
        </w:rPr>
        <w:t xml:space="preserve">certify under penalty of perjury that the information provided is true and correct. </w:t>
      </w:r>
    </w:p>
    <w:p w:rsidRPr="00E06A96" w:rsidR="008849A1" w:rsidP="00FE2719" w:rsidRDefault="008849A1" w14:paraId="7A33293B" w14:textId="77777777">
      <w:pPr>
        <w:rPr>
          <w:sz w:val="22"/>
          <w:szCs w:val="22"/>
        </w:rPr>
      </w:pPr>
    </w:p>
    <w:p w:rsidR="00E124E4" w:rsidP="00781D7C" w:rsidRDefault="00676A2A" w14:paraId="3C61874D" w14:textId="62304DB2">
      <w:pPr>
        <w:pStyle w:val="ListParagraph"/>
        <w:rPr>
          <w:sz w:val="22"/>
          <w:szCs w:val="22"/>
        </w:rPr>
      </w:pPr>
      <w:r>
        <w:rPr>
          <w:sz w:val="22"/>
          <w:szCs w:val="22"/>
        </w:rPr>
        <w:t>This information must be filed</w:t>
      </w:r>
      <w:r w:rsidR="00E124E4">
        <w:rPr>
          <w:sz w:val="22"/>
          <w:szCs w:val="22"/>
        </w:rPr>
        <w:t xml:space="preserve"> </w:t>
      </w:r>
      <w:r>
        <w:rPr>
          <w:sz w:val="22"/>
          <w:szCs w:val="22"/>
        </w:rPr>
        <w:t xml:space="preserve">through </w:t>
      </w:r>
      <w:r w:rsidR="00E124E4">
        <w:rPr>
          <w:sz w:val="22"/>
          <w:szCs w:val="22"/>
        </w:rPr>
        <w:t>the Commission’s online portal</w:t>
      </w:r>
      <w:r>
        <w:rPr>
          <w:sz w:val="22"/>
          <w:szCs w:val="22"/>
        </w:rPr>
        <w:t xml:space="preserve"> </w:t>
      </w:r>
      <w:r w:rsidRPr="00EF7A33">
        <w:rPr>
          <w:sz w:val="22"/>
          <w:szCs w:val="22"/>
        </w:rPr>
        <w:t xml:space="preserve">at </w:t>
      </w:r>
      <w:hyperlink w:history="1" r:id="rId12">
        <w:r w:rsidRPr="00950A82" w:rsidR="00120F0E">
          <w:rPr>
            <w:rStyle w:val="Hyperlink"/>
            <w:sz w:val="22"/>
            <w:szCs w:val="22"/>
            <w:shd w:val="clear" w:color="auto" w:fill="FFFFFF"/>
          </w:rPr>
          <w:t>www.fcc.gov/supplychain</w:t>
        </w:r>
      </w:hyperlink>
      <w:r>
        <w:rPr>
          <w:sz w:val="22"/>
          <w:szCs w:val="22"/>
        </w:rPr>
        <w:t>, and filing instructions are available at</w:t>
      </w:r>
      <w:r w:rsidR="00EF7A33">
        <w:rPr>
          <w:sz w:val="22"/>
          <w:szCs w:val="22"/>
        </w:rPr>
        <w:t xml:space="preserve"> </w:t>
      </w:r>
      <w:hyperlink w:history="1" r:id="rId13">
        <w:r w:rsidRPr="00755A7F" w:rsidR="00EF7A33">
          <w:rPr>
            <w:rStyle w:val="Hyperlink"/>
            <w:sz w:val="22"/>
            <w:szCs w:val="22"/>
          </w:rPr>
          <w:t>https://us-fcc.app.box.com/v/SupplyChainInstructions</w:t>
        </w:r>
      </w:hyperlink>
      <w:r w:rsidRPr="00EF7A33" w:rsidR="00E124E4">
        <w:rPr>
          <w:sz w:val="22"/>
          <w:szCs w:val="22"/>
        </w:rPr>
        <w:t>.</w:t>
      </w:r>
      <w:r w:rsidR="00E124E4">
        <w:rPr>
          <w:sz w:val="22"/>
          <w:szCs w:val="22"/>
        </w:rPr>
        <w:t xml:space="preserve">  Additionally, the Commission and </w:t>
      </w:r>
      <w:r>
        <w:rPr>
          <w:sz w:val="22"/>
          <w:szCs w:val="22"/>
        </w:rPr>
        <w:t>USAC</w:t>
      </w:r>
      <w:r w:rsidR="00E124E4">
        <w:rPr>
          <w:sz w:val="22"/>
          <w:szCs w:val="22"/>
        </w:rPr>
        <w:t xml:space="preserve"> will conduct outreach to affected ETCs to assist entities in responding to this information collection.  </w:t>
      </w:r>
    </w:p>
    <w:p w:rsidR="00F62CE1" w:rsidP="00781D7C" w:rsidRDefault="00F62CE1" w14:paraId="05728078" w14:textId="1150C275">
      <w:pPr>
        <w:pStyle w:val="ListParagraph"/>
        <w:rPr>
          <w:sz w:val="22"/>
          <w:szCs w:val="22"/>
        </w:rPr>
      </w:pPr>
    </w:p>
    <w:p w:rsidR="00423DDB" w:rsidP="00781D7C" w:rsidRDefault="00B70A41" w14:paraId="6A36BB9B" w14:textId="6480899A">
      <w:pPr>
        <w:pStyle w:val="ListParagraph"/>
        <w:rPr>
          <w:sz w:val="22"/>
          <w:szCs w:val="22"/>
        </w:rPr>
      </w:pPr>
      <w:r w:rsidRPr="003D26ED">
        <w:rPr>
          <w:color w:val="000000"/>
          <w:sz w:val="22"/>
          <w:szCs w:val="22"/>
        </w:rPr>
        <w:t xml:space="preserve">Statutory authority for this information collection is contained in 47 U.S.C. </w:t>
      </w:r>
      <w:r w:rsidRPr="00E3234A" w:rsidR="00E5699F">
        <w:rPr>
          <w:sz w:val="22"/>
          <w:szCs w:val="22"/>
        </w:rPr>
        <w:t xml:space="preserve">§§ </w:t>
      </w:r>
      <w:r w:rsidRPr="003D26ED">
        <w:rPr>
          <w:sz w:val="22"/>
          <w:szCs w:val="22"/>
        </w:rPr>
        <w:t>1.4(b)(1), 1.103(a), 151-154, 201(b), 229, 254, and 1004</w:t>
      </w:r>
      <w:r w:rsidRPr="003D26ED">
        <w:rPr>
          <w:color w:val="000000"/>
          <w:sz w:val="22"/>
          <w:szCs w:val="22"/>
        </w:rPr>
        <w:t>.</w:t>
      </w:r>
      <w:r w:rsidRPr="003D26ED">
        <w:rPr>
          <w:sz w:val="22"/>
          <w:szCs w:val="22"/>
        </w:rPr>
        <w:br/>
      </w:r>
    </w:p>
    <w:p w:rsidR="00423DDB" w:rsidP="003D26ED" w:rsidRDefault="00423DDB" w14:paraId="39C9AD4C" w14:textId="77777777">
      <w:pPr>
        <w:suppressAutoHyphens/>
        <w:ind w:left="720"/>
        <w:rPr>
          <w:sz w:val="22"/>
          <w:szCs w:val="22"/>
        </w:rPr>
      </w:pPr>
      <w:r w:rsidRPr="00A52A65">
        <w:rPr>
          <w:sz w:val="22"/>
          <w:szCs w:val="22"/>
        </w:rPr>
        <w:t xml:space="preserve">This information collection does not affect individuals or households; thus; there is no impact under the Privacy Act. </w:t>
      </w:r>
    </w:p>
    <w:bookmarkEnd w:id="0"/>
    <w:p w:rsidRPr="00781D7C" w:rsidR="00781D7C" w:rsidP="00781D7C" w:rsidRDefault="00781D7C" w14:paraId="4F3F64DF" w14:textId="77777777">
      <w:pPr>
        <w:pStyle w:val="ListParagraph"/>
        <w:rPr>
          <w:sz w:val="22"/>
          <w:szCs w:val="22"/>
        </w:rPr>
      </w:pPr>
    </w:p>
    <w:p w:rsidRPr="00E06A96" w:rsidR="00EA1048" w:rsidP="00D42183" w:rsidRDefault="00EA1048" w14:paraId="00AB31E8" w14:textId="34496C9E">
      <w:pPr>
        <w:pStyle w:val="ListParagraph"/>
        <w:numPr>
          <w:ilvl w:val="1"/>
          <w:numId w:val="1"/>
        </w:numPr>
        <w:ind w:left="720"/>
        <w:rPr>
          <w:sz w:val="22"/>
          <w:szCs w:val="22"/>
        </w:rPr>
      </w:pPr>
      <w:r w:rsidRPr="00E06A96">
        <w:rPr>
          <w:i/>
          <w:sz w:val="22"/>
          <w:szCs w:val="22"/>
        </w:rPr>
        <w:t>Use of Information</w:t>
      </w:r>
      <w:r w:rsidRPr="00E06A96">
        <w:rPr>
          <w:sz w:val="22"/>
          <w:szCs w:val="22"/>
        </w:rPr>
        <w:t xml:space="preserve">:  The Commission will use the information to </w:t>
      </w:r>
      <w:r w:rsidRPr="009729CB" w:rsidR="00296F4E">
        <w:rPr>
          <w:sz w:val="22"/>
          <w:szCs w:val="22"/>
        </w:rPr>
        <w:t xml:space="preserve">aid </w:t>
      </w:r>
      <w:r w:rsidR="00A1187E">
        <w:rPr>
          <w:sz w:val="22"/>
          <w:szCs w:val="22"/>
        </w:rPr>
        <w:t>its</w:t>
      </w:r>
      <w:r w:rsidRPr="009729CB" w:rsidR="00296F4E">
        <w:rPr>
          <w:sz w:val="22"/>
          <w:szCs w:val="22"/>
        </w:rPr>
        <w:t xml:space="preserve"> review of the record and guide </w:t>
      </w:r>
      <w:r w:rsidR="00A1187E">
        <w:rPr>
          <w:sz w:val="22"/>
          <w:szCs w:val="22"/>
        </w:rPr>
        <w:t>the</w:t>
      </w:r>
      <w:r w:rsidRPr="009729CB" w:rsidR="00296F4E">
        <w:rPr>
          <w:sz w:val="22"/>
          <w:szCs w:val="22"/>
        </w:rPr>
        <w:t xml:space="preserve"> next steps in </w:t>
      </w:r>
      <w:r w:rsidR="00A1187E">
        <w:rPr>
          <w:sz w:val="22"/>
          <w:szCs w:val="22"/>
        </w:rPr>
        <w:t>the underlying</w:t>
      </w:r>
      <w:r w:rsidRPr="009729CB" w:rsidR="00296F4E">
        <w:rPr>
          <w:sz w:val="22"/>
          <w:szCs w:val="22"/>
        </w:rPr>
        <w:t xml:space="preserve"> proceeding</w:t>
      </w:r>
      <w:r w:rsidR="007C6EF6">
        <w:rPr>
          <w:sz w:val="22"/>
          <w:szCs w:val="22"/>
        </w:rPr>
        <w:t>.</w:t>
      </w:r>
      <w:r w:rsidRPr="00E06A96">
        <w:rPr>
          <w:sz w:val="22"/>
          <w:szCs w:val="22"/>
        </w:rPr>
        <w:t xml:space="preserve">  </w:t>
      </w:r>
    </w:p>
    <w:p w:rsidRPr="00E06A96" w:rsidR="00EA1048" w:rsidP="00EA1048" w:rsidRDefault="00EA1048" w14:paraId="42A64415" w14:textId="77777777">
      <w:pPr>
        <w:pStyle w:val="ListParagraph"/>
        <w:rPr>
          <w:sz w:val="22"/>
          <w:szCs w:val="22"/>
        </w:rPr>
      </w:pPr>
    </w:p>
    <w:p w:rsidRPr="00E06A96" w:rsidR="00046B2C" w:rsidP="00EA1048" w:rsidRDefault="00EA1048" w14:paraId="7F8EB94F" w14:textId="71BC710F">
      <w:pPr>
        <w:pStyle w:val="ListParagraph"/>
        <w:numPr>
          <w:ilvl w:val="1"/>
          <w:numId w:val="1"/>
        </w:numPr>
        <w:ind w:left="720"/>
        <w:rPr>
          <w:sz w:val="22"/>
          <w:szCs w:val="22"/>
        </w:rPr>
      </w:pPr>
      <w:r w:rsidRPr="00E06A96">
        <w:rPr>
          <w:bCs/>
          <w:i/>
          <w:sz w:val="22"/>
          <w:szCs w:val="22"/>
        </w:rPr>
        <w:t>Technology collection techniques</w:t>
      </w:r>
      <w:r w:rsidRPr="00E06A96">
        <w:rPr>
          <w:bCs/>
          <w:sz w:val="22"/>
          <w:szCs w:val="22"/>
        </w:rPr>
        <w:t xml:space="preserve">:  </w:t>
      </w:r>
      <w:r w:rsidR="00E600B0">
        <w:rPr>
          <w:bCs/>
          <w:sz w:val="22"/>
          <w:szCs w:val="22"/>
        </w:rPr>
        <w:t>The Commission’s Office of Economic</w:t>
      </w:r>
      <w:r w:rsidR="00875068">
        <w:rPr>
          <w:bCs/>
          <w:sz w:val="22"/>
          <w:szCs w:val="22"/>
        </w:rPr>
        <w:t>s and Analytics</w:t>
      </w:r>
      <w:r w:rsidR="00E600B0">
        <w:rPr>
          <w:bCs/>
          <w:sz w:val="22"/>
          <w:szCs w:val="22"/>
        </w:rPr>
        <w:t xml:space="preserve"> </w:t>
      </w:r>
      <w:r w:rsidR="0041264E">
        <w:rPr>
          <w:bCs/>
          <w:sz w:val="22"/>
          <w:szCs w:val="22"/>
        </w:rPr>
        <w:t xml:space="preserve">has </w:t>
      </w:r>
      <w:r w:rsidR="00E600B0">
        <w:rPr>
          <w:bCs/>
          <w:sz w:val="22"/>
          <w:szCs w:val="22"/>
        </w:rPr>
        <w:t>develop</w:t>
      </w:r>
      <w:r w:rsidR="0041264E">
        <w:rPr>
          <w:bCs/>
          <w:sz w:val="22"/>
          <w:szCs w:val="22"/>
        </w:rPr>
        <w:t>ed</w:t>
      </w:r>
      <w:r w:rsidR="00E600B0">
        <w:rPr>
          <w:bCs/>
          <w:sz w:val="22"/>
          <w:szCs w:val="22"/>
        </w:rPr>
        <w:t xml:space="preserve"> an electronic portal to be used by </w:t>
      </w:r>
      <w:r w:rsidR="0041264E">
        <w:rPr>
          <w:bCs/>
          <w:sz w:val="22"/>
          <w:szCs w:val="22"/>
        </w:rPr>
        <w:t xml:space="preserve">carriers </w:t>
      </w:r>
      <w:r w:rsidR="00E600B0">
        <w:rPr>
          <w:bCs/>
          <w:sz w:val="22"/>
          <w:szCs w:val="22"/>
        </w:rPr>
        <w:t>to submit the required information for this collection.</w:t>
      </w:r>
      <w:r w:rsidR="00296F4E">
        <w:rPr>
          <w:bCs/>
          <w:sz w:val="22"/>
          <w:szCs w:val="22"/>
        </w:rPr>
        <w:t xml:space="preserve">  All submissions will be made electronically.</w:t>
      </w:r>
      <w:r w:rsidR="00D42183">
        <w:rPr>
          <w:bCs/>
          <w:sz w:val="22"/>
          <w:szCs w:val="22"/>
        </w:rPr>
        <w:t xml:space="preserve"> </w:t>
      </w:r>
      <w:r w:rsidR="00FB270C">
        <w:rPr>
          <w:bCs/>
          <w:sz w:val="22"/>
          <w:szCs w:val="22"/>
        </w:rPr>
        <w:t xml:space="preserve"> </w:t>
      </w:r>
    </w:p>
    <w:p w:rsidRPr="00E06A96" w:rsidR="00046B2C" w:rsidP="00046B2C" w:rsidRDefault="00046B2C" w14:paraId="216815A5" w14:textId="77777777">
      <w:pPr>
        <w:pStyle w:val="ListParagraph"/>
        <w:rPr>
          <w:sz w:val="22"/>
          <w:szCs w:val="22"/>
        </w:rPr>
      </w:pPr>
    </w:p>
    <w:p w:rsidRPr="00E06A96" w:rsidR="00046B2C" w:rsidP="00EA1048" w:rsidRDefault="00046B2C" w14:paraId="31131DDB" w14:textId="242CF174">
      <w:pPr>
        <w:pStyle w:val="ListParagraph"/>
        <w:numPr>
          <w:ilvl w:val="1"/>
          <w:numId w:val="1"/>
        </w:numPr>
        <w:ind w:left="720"/>
        <w:rPr>
          <w:sz w:val="22"/>
          <w:szCs w:val="22"/>
        </w:rPr>
      </w:pPr>
      <w:r w:rsidRPr="00E06A96">
        <w:rPr>
          <w:bCs/>
          <w:i/>
          <w:sz w:val="22"/>
          <w:szCs w:val="22"/>
        </w:rPr>
        <w:t>Efforts to Identify Duplication</w:t>
      </w:r>
      <w:r w:rsidRPr="00E06A96">
        <w:rPr>
          <w:bCs/>
          <w:sz w:val="22"/>
          <w:szCs w:val="22"/>
        </w:rPr>
        <w:t xml:space="preserve">:  This will be the first time that </w:t>
      </w:r>
      <w:r w:rsidR="007C6EF6">
        <w:rPr>
          <w:bCs/>
          <w:sz w:val="22"/>
          <w:szCs w:val="22"/>
        </w:rPr>
        <w:t>ETCs</w:t>
      </w:r>
      <w:r w:rsidRPr="00E06A96">
        <w:rPr>
          <w:bCs/>
          <w:sz w:val="22"/>
          <w:szCs w:val="22"/>
        </w:rPr>
        <w:t xml:space="preserve"> will be required to </w:t>
      </w:r>
      <w:r w:rsidR="007C6EF6">
        <w:rPr>
          <w:bCs/>
          <w:sz w:val="22"/>
          <w:szCs w:val="22"/>
        </w:rPr>
        <w:t xml:space="preserve">identify whether </w:t>
      </w:r>
      <w:r w:rsidRPr="008849A1" w:rsidR="007C6EF6">
        <w:rPr>
          <w:sz w:val="22"/>
          <w:szCs w:val="22"/>
        </w:rPr>
        <w:t xml:space="preserve">they </w:t>
      </w:r>
      <w:r w:rsidR="00875068">
        <w:rPr>
          <w:sz w:val="22"/>
          <w:szCs w:val="22"/>
        </w:rPr>
        <w:t xml:space="preserve">use or </w:t>
      </w:r>
      <w:r w:rsidRPr="008849A1" w:rsidR="007C6EF6">
        <w:rPr>
          <w:sz w:val="22"/>
          <w:szCs w:val="22"/>
        </w:rPr>
        <w:t>own equipment or services from Huawei or ZTE, the cost to purchase and/or install such equipment or services, and the cost to remove and replace such equipment or services</w:t>
      </w:r>
      <w:r w:rsidR="007C6EF6">
        <w:rPr>
          <w:sz w:val="22"/>
          <w:szCs w:val="22"/>
        </w:rPr>
        <w:t>.</w:t>
      </w:r>
      <w:r w:rsidRPr="00E06A96">
        <w:rPr>
          <w:bCs/>
          <w:sz w:val="22"/>
          <w:szCs w:val="22"/>
        </w:rPr>
        <w:t xml:space="preserve"> </w:t>
      </w:r>
      <w:r w:rsidR="00D42183">
        <w:rPr>
          <w:bCs/>
          <w:sz w:val="22"/>
          <w:szCs w:val="22"/>
        </w:rPr>
        <w:t xml:space="preserve"> </w:t>
      </w:r>
      <w:r w:rsidR="00FB270C">
        <w:rPr>
          <w:bCs/>
          <w:sz w:val="22"/>
          <w:szCs w:val="22"/>
        </w:rPr>
        <w:t>The information to be collected is unique to each ETC, and t</w:t>
      </w:r>
      <w:r w:rsidRPr="00E06A96">
        <w:rPr>
          <w:bCs/>
          <w:sz w:val="22"/>
          <w:szCs w:val="22"/>
        </w:rPr>
        <w:t>here are no similar collection requirements</w:t>
      </w:r>
      <w:r w:rsidRPr="00E06A96">
        <w:rPr>
          <w:sz w:val="22"/>
          <w:szCs w:val="22"/>
        </w:rPr>
        <w:t>.</w:t>
      </w:r>
    </w:p>
    <w:p w:rsidRPr="00E06A96" w:rsidR="00046B2C" w:rsidP="00046B2C" w:rsidRDefault="00046B2C" w14:paraId="456D15E7" w14:textId="77777777">
      <w:pPr>
        <w:pStyle w:val="ListParagraph"/>
        <w:rPr>
          <w:sz w:val="22"/>
          <w:szCs w:val="22"/>
        </w:rPr>
      </w:pPr>
    </w:p>
    <w:p w:rsidRPr="00D07362" w:rsidR="00C403A4" w:rsidP="00D07362" w:rsidRDefault="00046B2C" w14:paraId="04EE135E" w14:textId="0223C9BB">
      <w:pPr>
        <w:pStyle w:val="ListParagraph"/>
        <w:numPr>
          <w:ilvl w:val="1"/>
          <w:numId w:val="1"/>
        </w:numPr>
        <w:ind w:left="720"/>
        <w:rPr>
          <w:sz w:val="22"/>
          <w:szCs w:val="22"/>
        </w:rPr>
      </w:pPr>
      <w:r w:rsidRPr="00D07362">
        <w:rPr>
          <w:bCs/>
          <w:i/>
          <w:sz w:val="22"/>
          <w:szCs w:val="22"/>
        </w:rPr>
        <w:t>Impact on Small Entities</w:t>
      </w:r>
      <w:r w:rsidRPr="00D07362" w:rsidR="00C403A4">
        <w:rPr>
          <w:bCs/>
          <w:sz w:val="22"/>
          <w:szCs w:val="22"/>
        </w:rPr>
        <w:t xml:space="preserve">:  </w:t>
      </w:r>
      <w:r w:rsidRPr="00D07362" w:rsidR="00C403A4">
        <w:rPr>
          <w:sz w:val="22"/>
          <w:szCs w:val="22"/>
        </w:rPr>
        <w:t xml:space="preserve">The collection of information may affect small entities as well as large entities.  </w:t>
      </w:r>
      <w:r w:rsidRPr="00D07362" w:rsidR="00D07362">
        <w:rPr>
          <w:sz w:val="22"/>
          <w:szCs w:val="22"/>
        </w:rPr>
        <w:t>In establishing the information collection, the Commission noted that many carriers have installed equipment from either Huawei or ZTE; that replacement costs for such equipment may be significant for affected carriers; and that, though the overall number of affected carriers is likely small, the impact on individual carriers may be significant.</w:t>
      </w:r>
      <w:r w:rsidR="00D42183">
        <w:rPr>
          <w:sz w:val="22"/>
          <w:szCs w:val="22"/>
        </w:rPr>
        <w:t xml:space="preserve"> </w:t>
      </w:r>
      <w:r w:rsidRPr="00D07362" w:rsidR="00D07362">
        <w:rPr>
          <w:sz w:val="22"/>
          <w:szCs w:val="22"/>
        </w:rPr>
        <w:t xml:space="preserve"> </w:t>
      </w:r>
      <w:r w:rsidR="00FB270C">
        <w:rPr>
          <w:sz w:val="22"/>
          <w:szCs w:val="22"/>
        </w:rPr>
        <w:t>The Commission seeks to collect</w:t>
      </w:r>
      <w:r w:rsidR="00B564A2">
        <w:rPr>
          <w:sz w:val="22"/>
          <w:szCs w:val="22"/>
        </w:rPr>
        <w:t xml:space="preserve"> information to assess the extent of the impact and possible ways to mitigate it.</w:t>
      </w:r>
      <w:r w:rsidRPr="00D07362" w:rsidR="00D07362">
        <w:rPr>
          <w:sz w:val="22"/>
          <w:szCs w:val="22"/>
        </w:rPr>
        <w:t xml:space="preserve">     </w:t>
      </w:r>
      <w:r w:rsidRPr="00D07362" w:rsidR="00C403A4">
        <w:rPr>
          <w:sz w:val="22"/>
          <w:szCs w:val="22"/>
        </w:rPr>
        <w:t xml:space="preserve"> </w:t>
      </w:r>
    </w:p>
    <w:p w:rsidRPr="00E06A96" w:rsidR="00C403A4" w:rsidP="00C403A4" w:rsidRDefault="00C403A4" w14:paraId="3C69A576" w14:textId="77777777">
      <w:pPr>
        <w:pStyle w:val="ListParagraph"/>
        <w:rPr>
          <w:sz w:val="22"/>
          <w:szCs w:val="22"/>
        </w:rPr>
      </w:pPr>
    </w:p>
    <w:p w:rsidRPr="006A1A7D" w:rsidR="00E53352" w:rsidP="00EA1048" w:rsidRDefault="00C403A4" w14:paraId="3BFD6F11" w14:textId="376551D3">
      <w:pPr>
        <w:pStyle w:val="ListParagraph"/>
        <w:numPr>
          <w:ilvl w:val="1"/>
          <w:numId w:val="1"/>
        </w:numPr>
        <w:ind w:left="720"/>
        <w:rPr>
          <w:sz w:val="22"/>
          <w:szCs w:val="22"/>
        </w:rPr>
      </w:pPr>
      <w:r w:rsidRPr="00E06A96">
        <w:rPr>
          <w:bCs/>
          <w:i/>
          <w:sz w:val="22"/>
          <w:szCs w:val="22"/>
        </w:rPr>
        <w:lastRenderedPageBreak/>
        <w:t>Consequences if information is not collected</w:t>
      </w:r>
      <w:r w:rsidRPr="00E06A96">
        <w:rPr>
          <w:bCs/>
          <w:sz w:val="22"/>
          <w:szCs w:val="22"/>
        </w:rPr>
        <w:t xml:space="preserve">.  </w:t>
      </w:r>
      <w:r w:rsidRPr="00E06A96">
        <w:rPr>
          <w:sz w:val="22"/>
          <w:szCs w:val="22"/>
        </w:rPr>
        <w:t xml:space="preserve">The information collected </w:t>
      </w:r>
      <w:r w:rsidR="00B564A2">
        <w:rPr>
          <w:sz w:val="22"/>
          <w:szCs w:val="22"/>
        </w:rPr>
        <w:t>will be</w:t>
      </w:r>
      <w:r w:rsidRPr="00E06A96" w:rsidR="00B564A2">
        <w:rPr>
          <w:sz w:val="22"/>
          <w:szCs w:val="22"/>
        </w:rPr>
        <w:t xml:space="preserve"> </w:t>
      </w:r>
      <w:r w:rsidRPr="00E06A96">
        <w:rPr>
          <w:sz w:val="22"/>
          <w:szCs w:val="22"/>
        </w:rPr>
        <w:t xml:space="preserve">used to determine compliance with the rules for </w:t>
      </w:r>
      <w:r w:rsidR="007C6EF6">
        <w:rPr>
          <w:sz w:val="22"/>
          <w:szCs w:val="22"/>
        </w:rPr>
        <w:t xml:space="preserve">proper use of USF </w:t>
      </w:r>
      <w:r w:rsidRPr="00E06A96">
        <w:rPr>
          <w:sz w:val="22"/>
          <w:szCs w:val="22"/>
        </w:rPr>
        <w:t xml:space="preserve">support.  </w:t>
      </w:r>
      <w:r w:rsidRPr="006A1A7D">
        <w:rPr>
          <w:sz w:val="22"/>
          <w:szCs w:val="22"/>
        </w:rPr>
        <w:t xml:space="preserve">These requirements </w:t>
      </w:r>
      <w:r w:rsidR="00B564A2">
        <w:rPr>
          <w:sz w:val="22"/>
          <w:szCs w:val="22"/>
        </w:rPr>
        <w:t>are intended</w:t>
      </w:r>
      <w:r w:rsidRPr="006A1A7D">
        <w:rPr>
          <w:sz w:val="22"/>
          <w:szCs w:val="22"/>
        </w:rPr>
        <w:t xml:space="preserve">, in part, </w:t>
      </w:r>
      <w:r w:rsidRPr="006A1A7D" w:rsidR="006A1A7D">
        <w:rPr>
          <w:sz w:val="22"/>
          <w:szCs w:val="22"/>
        </w:rPr>
        <w:t>as part of an effort, consistent with concurrent Congressional and Executive Branch actions, to ensure that the public funds used in the USF are not used in a way that undermines or poses a threat to national security</w:t>
      </w:r>
      <w:r w:rsidRPr="006A1A7D">
        <w:rPr>
          <w:sz w:val="22"/>
          <w:szCs w:val="22"/>
        </w:rPr>
        <w:t>.  Without the requested information,</w:t>
      </w:r>
      <w:r w:rsidRPr="006A1A7D" w:rsidR="006A1A7D">
        <w:rPr>
          <w:sz w:val="22"/>
          <w:szCs w:val="22"/>
        </w:rPr>
        <w:t xml:space="preserve"> </w:t>
      </w:r>
      <w:r w:rsidR="0075238C">
        <w:rPr>
          <w:sz w:val="22"/>
          <w:szCs w:val="22"/>
        </w:rPr>
        <w:t xml:space="preserve">the Commission will not be able to </w:t>
      </w:r>
      <w:r w:rsidR="00B564A2">
        <w:rPr>
          <w:sz w:val="22"/>
          <w:szCs w:val="22"/>
        </w:rPr>
        <w:t xml:space="preserve">assess the extent to which equipment or services </w:t>
      </w:r>
      <w:r w:rsidRPr="00B564A2" w:rsidR="00B564A2">
        <w:rPr>
          <w:sz w:val="22"/>
          <w:szCs w:val="22"/>
        </w:rPr>
        <w:t>pose a national security threat to the integrity of communications networks</w:t>
      </w:r>
      <w:r w:rsidR="00D42183">
        <w:rPr>
          <w:sz w:val="22"/>
          <w:szCs w:val="22"/>
        </w:rPr>
        <w:t>,</w:t>
      </w:r>
      <w:r w:rsidRPr="00B564A2" w:rsidR="00B564A2">
        <w:rPr>
          <w:sz w:val="22"/>
          <w:szCs w:val="22"/>
        </w:rPr>
        <w:t xml:space="preserve"> </w:t>
      </w:r>
      <w:r w:rsidR="00B564A2">
        <w:rPr>
          <w:sz w:val="22"/>
          <w:szCs w:val="22"/>
        </w:rPr>
        <w:t xml:space="preserve">or establish a mechanism to authorize </w:t>
      </w:r>
      <w:r w:rsidRPr="004E67F3" w:rsidR="0075238C">
        <w:rPr>
          <w:sz w:val="22"/>
          <w:szCs w:val="22"/>
        </w:rPr>
        <w:t xml:space="preserve">reimbursement to mitigate the impact </w:t>
      </w:r>
      <w:r w:rsidR="00DC3809">
        <w:rPr>
          <w:sz w:val="22"/>
          <w:szCs w:val="22"/>
        </w:rPr>
        <w:t xml:space="preserve">on affected entities </w:t>
      </w:r>
      <w:r w:rsidR="0075238C">
        <w:rPr>
          <w:sz w:val="22"/>
          <w:szCs w:val="22"/>
        </w:rPr>
        <w:t xml:space="preserve">of </w:t>
      </w:r>
      <w:r w:rsidRPr="004E67F3" w:rsidR="0075238C">
        <w:rPr>
          <w:sz w:val="22"/>
          <w:szCs w:val="22"/>
        </w:rPr>
        <w:t xml:space="preserve">the requirement to remove covered equipment and services </w:t>
      </w:r>
      <w:r w:rsidR="0075238C">
        <w:rPr>
          <w:sz w:val="22"/>
          <w:szCs w:val="22"/>
        </w:rPr>
        <w:t>from carriers’ networks</w:t>
      </w:r>
      <w:r w:rsidRPr="004E67F3" w:rsidR="0075238C">
        <w:rPr>
          <w:sz w:val="22"/>
          <w:szCs w:val="22"/>
        </w:rPr>
        <w:t xml:space="preserve">.  </w:t>
      </w:r>
    </w:p>
    <w:p w:rsidRPr="00E06A96" w:rsidR="00E53352" w:rsidP="00E53352" w:rsidRDefault="00E53352" w14:paraId="049AB8CB" w14:textId="77777777">
      <w:pPr>
        <w:pStyle w:val="ListParagraph"/>
        <w:rPr>
          <w:sz w:val="22"/>
          <w:szCs w:val="22"/>
        </w:rPr>
      </w:pPr>
    </w:p>
    <w:p w:rsidRPr="00E06A96" w:rsidR="00E53352" w:rsidP="00EA1048" w:rsidRDefault="00E53352" w14:paraId="3EB00083" w14:textId="73B8E110">
      <w:pPr>
        <w:pStyle w:val="ListParagraph"/>
        <w:numPr>
          <w:ilvl w:val="1"/>
          <w:numId w:val="1"/>
        </w:numPr>
        <w:ind w:left="720"/>
        <w:rPr>
          <w:sz w:val="22"/>
          <w:szCs w:val="22"/>
        </w:rPr>
      </w:pPr>
      <w:r w:rsidRPr="00E06A96">
        <w:rPr>
          <w:bCs/>
          <w:i/>
          <w:sz w:val="22"/>
          <w:szCs w:val="22"/>
        </w:rPr>
        <w:t>Special Circumstance</w:t>
      </w:r>
      <w:r w:rsidR="00BA1A5F">
        <w:rPr>
          <w:bCs/>
          <w:i/>
          <w:sz w:val="22"/>
          <w:szCs w:val="22"/>
        </w:rPr>
        <w:t>s</w:t>
      </w:r>
      <w:r w:rsidRPr="00E06A96">
        <w:rPr>
          <w:bCs/>
          <w:sz w:val="22"/>
          <w:szCs w:val="22"/>
        </w:rPr>
        <w:t xml:space="preserve">.  We do not foresee any special circumstances with this information collection.  </w:t>
      </w:r>
    </w:p>
    <w:p w:rsidRPr="00E06A96" w:rsidR="00E53352" w:rsidP="00E53352" w:rsidRDefault="00E53352" w14:paraId="01108759" w14:textId="77777777">
      <w:pPr>
        <w:pStyle w:val="ListParagraph"/>
        <w:rPr>
          <w:sz w:val="22"/>
          <w:szCs w:val="22"/>
        </w:rPr>
      </w:pPr>
    </w:p>
    <w:p w:rsidRPr="009F4C21" w:rsidR="008F492F" w:rsidP="008F492F" w:rsidRDefault="00E53352" w14:paraId="03CD27A8" w14:textId="77904BE0">
      <w:pPr>
        <w:pStyle w:val="ListParagraph"/>
        <w:numPr>
          <w:ilvl w:val="1"/>
          <w:numId w:val="1"/>
        </w:numPr>
        <w:ind w:left="720"/>
        <w:rPr>
          <w:sz w:val="22"/>
          <w:szCs w:val="22"/>
        </w:rPr>
      </w:pPr>
      <w:r w:rsidRPr="00412A80">
        <w:rPr>
          <w:i/>
          <w:iCs/>
          <w:sz w:val="22"/>
          <w:szCs w:val="22"/>
        </w:rPr>
        <w:t xml:space="preserve">Federal Register notice; efforts to consult with persons outside the Commission.  </w:t>
      </w:r>
      <w:r w:rsidRPr="008F492F" w:rsidR="008F492F">
        <w:rPr>
          <w:sz w:val="22"/>
          <w:szCs w:val="22"/>
        </w:rPr>
        <w:t>A 60-day notice was published in the Federal Register pursuant to</w:t>
      </w:r>
      <w:r w:rsidRPr="008F492F" w:rsidR="008F492F">
        <w:rPr>
          <w:i/>
          <w:iCs/>
          <w:sz w:val="22"/>
          <w:szCs w:val="22"/>
        </w:rPr>
        <w:t xml:space="preserve"> </w:t>
      </w:r>
      <w:r w:rsidRPr="00E5699F" w:rsidR="008F492F">
        <w:rPr>
          <w:sz w:val="22"/>
          <w:szCs w:val="22"/>
        </w:rPr>
        <w:t>5 C.F.R. § 1320.8(d)</w:t>
      </w:r>
      <w:r w:rsidRPr="008F492F" w:rsidR="008F492F">
        <w:rPr>
          <w:i/>
          <w:iCs/>
          <w:sz w:val="22"/>
          <w:szCs w:val="22"/>
        </w:rPr>
        <w:t xml:space="preserve"> </w:t>
      </w:r>
      <w:r w:rsidRPr="008F492F" w:rsidR="008F492F">
        <w:rPr>
          <w:sz w:val="22"/>
          <w:szCs w:val="22"/>
        </w:rPr>
        <w:t xml:space="preserve">on </w:t>
      </w:r>
      <w:r w:rsidR="00674FEC">
        <w:rPr>
          <w:sz w:val="22"/>
          <w:szCs w:val="22"/>
        </w:rPr>
        <w:t>March 20, 2020</w:t>
      </w:r>
      <w:r w:rsidRPr="008F492F" w:rsidR="008F492F">
        <w:rPr>
          <w:i/>
          <w:iCs/>
          <w:sz w:val="22"/>
          <w:szCs w:val="22"/>
        </w:rPr>
        <w:t xml:space="preserve">.  See </w:t>
      </w:r>
      <w:r w:rsidR="00674FEC">
        <w:rPr>
          <w:sz w:val="22"/>
          <w:szCs w:val="22"/>
        </w:rPr>
        <w:t>85</w:t>
      </w:r>
      <w:r w:rsidRPr="008F492F" w:rsidR="008F492F">
        <w:rPr>
          <w:sz w:val="22"/>
          <w:szCs w:val="22"/>
        </w:rPr>
        <w:t xml:space="preserve"> FR </w:t>
      </w:r>
      <w:r w:rsidR="00674FEC">
        <w:rPr>
          <w:sz w:val="22"/>
          <w:szCs w:val="22"/>
        </w:rPr>
        <w:t>16100</w:t>
      </w:r>
      <w:r w:rsidRPr="008F492F" w:rsidR="008F492F">
        <w:rPr>
          <w:i/>
          <w:iCs/>
          <w:sz w:val="22"/>
          <w:szCs w:val="22"/>
        </w:rPr>
        <w:t xml:space="preserve">.  </w:t>
      </w:r>
      <w:r w:rsidRPr="008F492F" w:rsidR="008F492F">
        <w:rPr>
          <w:sz w:val="22"/>
          <w:szCs w:val="22"/>
        </w:rPr>
        <w:t>No comments were received from the public</w:t>
      </w:r>
      <w:r w:rsidR="00674FEC">
        <w:rPr>
          <w:sz w:val="22"/>
          <w:szCs w:val="22"/>
        </w:rPr>
        <w:t>.</w:t>
      </w:r>
    </w:p>
    <w:p w:rsidR="008D761B" w:rsidP="006B1BA4" w:rsidRDefault="008D761B" w14:paraId="1333A4F7" w14:textId="075CE968">
      <w:pPr>
        <w:pStyle w:val="ListParagraph"/>
        <w:rPr>
          <w:sz w:val="22"/>
          <w:szCs w:val="22"/>
        </w:rPr>
      </w:pPr>
    </w:p>
    <w:p w:rsidRPr="00616F2E" w:rsidR="00A646BB" w:rsidP="00E3234A" w:rsidRDefault="006B1BA4" w14:paraId="16904A7B" w14:textId="401F8677">
      <w:pPr>
        <w:pStyle w:val="ListParagraph"/>
        <w:numPr>
          <w:ilvl w:val="1"/>
          <w:numId w:val="1"/>
        </w:numPr>
        <w:ind w:left="720"/>
        <w:rPr>
          <w:i/>
          <w:sz w:val="22"/>
        </w:rPr>
      </w:pPr>
      <w:r w:rsidRPr="00DA5DDA">
        <w:rPr>
          <w:i/>
          <w:sz w:val="22"/>
          <w:szCs w:val="22"/>
        </w:rPr>
        <w:t>Payments or gifts to respondents</w:t>
      </w:r>
      <w:r w:rsidRPr="00DA5DDA" w:rsidR="00C53134">
        <w:rPr>
          <w:sz w:val="22"/>
          <w:szCs w:val="22"/>
        </w:rPr>
        <w:t>.  The Commission does not anticipate providing any payment or gifts to respondents.</w:t>
      </w:r>
    </w:p>
    <w:p w:rsidRPr="00616F2E" w:rsidR="00A646BB" w:rsidP="00E3234A" w:rsidRDefault="00A646BB" w14:paraId="09D5D980" w14:textId="77777777">
      <w:pPr>
        <w:pStyle w:val="ListParagraph"/>
        <w:rPr>
          <w:i/>
          <w:sz w:val="22"/>
        </w:rPr>
      </w:pPr>
    </w:p>
    <w:p w:rsidRPr="00E3234A" w:rsidR="00A646BB" w:rsidP="00E3234A" w:rsidRDefault="00C53134" w14:paraId="4488FF9A" w14:textId="2C57775A">
      <w:pPr>
        <w:pStyle w:val="ListParagraph"/>
        <w:numPr>
          <w:ilvl w:val="1"/>
          <w:numId w:val="1"/>
        </w:numPr>
        <w:ind w:left="720"/>
        <w:rPr>
          <w:sz w:val="22"/>
          <w:szCs w:val="22"/>
        </w:rPr>
      </w:pPr>
      <w:r w:rsidRPr="00DA5DDA">
        <w:rPr>
          <w:i/>
          <w:sz w:val="22"/>
          <w:szCs w:val="22"/>
        </w:rPr>
        <w:t>Assurances of confidentiality</w:t>
      </w:r>
      <w:r w:rsidRPr="00DA5DDA" w:rsidR="00B30644">
        <w:rPr>
          <w:i/>
          <w:sz w:val="22"/>
          <w:szCs w:val="22"/>
        </w:rPr>
        <w:t>.</w:t>
      </w:r>
      <w:r w:rsidRPr="00DA5DDA">
        <w:rPr>
          <w:sz w:val="22"/>
          <w:szCs w:val="22"/>
        </w:rPr>
        <w:t xml:space="preserve">  </w:t>
      </w:r>
      <w:r w:rsidRPr="00DA5DDA" w:rsidR="00E53352">
        <w:rPr>
          <w:sz w:val="22"/>
          <w:szCs w:val="22"/>
        </w:rPr>
        <w:t xml:space="preserve"> </w:t>
      </w:r>
      <w:r w:rsidRPr="00DA5DDA" w:rsidR="00CC5B9E">
        <w:rPr>
          <w:sz w:val="22"/>
          <w:szCs w:val="22"/>
        </w:rPr>
        <w:t xml:space="preserve">The fact of whether an ETC owns or uses covered equipment or services in its network is not subject to confidential treatment. </w:t>
      </w:r>
      <w:r w:rsidRPr="00E3234A" w:rsidR="00CC5B9E">
        <w:rPr>
          <w:i/>
          <w:iCs/>
          <w:sz w:val="22"/>
          <w:szCs w:val="22"/>
        </w:rPr>
        <w:t>See</w:t>
      </w:r>
      <w:r w:rsidRPr="00E3234A" w:rsidR="00CC5B9E">
        <w:rPr>
          <w:sz w:val="22"/>
          <w:szCs w:val="22"/>
        </w:rPr>
        <w:t xml:space="preserve"> </w:t>
      </w:r>
      <w:r w:rsidRPr="00E3234A" w:rsidR="00CC5B9E">
        <w:rPr>
          <w:i/>
          <w:iCs/>
          <w:sz w:val="22"/>
          <w:szCs w:val="22"/>
        </w:rPr>
        <w:t>Protecting Against National Security Threats Order</w:t>
      </w:r>
      <w:r w:rsidRPr="00E3234A" w:rsidR="00CC5B9E">
        <w:rPr>
          <w:sz w:val="22"/>
          <w:szCs w:val="22"/>
        </w:rPr>
        <w:t xml:space="preserve">, para. 166 (“[T]he public interest in knowing whether a carrier uses [covered] equipment or services . . . would significantly outweigh any interest the carrier would have in keeping such information confidential.”). However, the Commission will treat as confidential any other filer-specific information submitted pursuant to this collection, subject to its rules and its standard procedures for </w:t>
      </w:r>
      <w:r w:rsidR="0041264E">
        <w:rPr>
          <w:sz w:val="22"/>
          <w:szCs w:val="22"/>
        </w:rPr>
        <w:t>universal service</w:t>
      </w:r>
      <w:r w:rsidRPr="00E3234A" w:rsidR="00CC5B9E">
        <w:rPr>
          <w:sz w:val="22"/>
          <w:szCs w:val="22"/>
        </w:rPr>
        <w:t xml:space="preserve"> programs. </w:t>
      </w:r>
      <w:r w:rsidRPr="00E3234A" w:rsidR="00CC5B9E">
        <w:rPr>
          <w:i/>
          <w:iCs/>
          <w:sz w:val="22"/>
          <w:szCs w:val="22"/>
        </w:rPr>
        <w:t>See</w:t>
      </w:r>
      <w:r w:rsidRPr="00E3234A" w:rsidR="00CC5B9E">
        <w:rPr>
          <w:sz w:val="22"/>
          <w:szCs w:val="22"/>
        </w:rPr>
        <w:t xml:space="preserve"> 47 C.F.R. §§</w:t>
      </w:r>
      <w:r w:rsidR="00EF7A33">
        <w:rPr>
          <w:sz w:val="22"/>
          <w:szCs w:val="22"/>
        </w:rPr>
        <w:t> </w:t>
      </w:r>
      <w:r w:rsidRPr="00E3234A" w:rsidR="00CC5B9E">
        <w:rPr>
          <w:sz w:val="22"/>
          <w:szCs w:val="22"/>
        </w:rPr>
        <w:t xml:space="preserve">0.457, 0.459, 1.7001(d), 43.11(c); </w:t>
      </w:r>
      <w:r w:rsidRPr="00E3234A" w:rsidR="00CC5B9E">
        <w:rPr>
          <w:i/>
          <w:iCs/>
          <w:sz w:val="22"/>
          <w:szCs w:val="22"/>
        </w:rPr>
        <w:t>Examination of the Current Policy Concerning the Treatment</w:t>
      </w:r>
      <w:r w:rsidRPr="00616F2E" w:rsidR="00CC5B9E">
        <w:rPr>
          <w:i/>
          <w:sz w:val="22"/>
        </w:rPr>
        <w:t xml:space="preserve"> of </w:t>
      </w:r>
      <w:r w:rsidRPr="00E3234A" w:rsidR="00CC5B9E">
        <w:rPr>
          <w:i/>
          <w:iCs/>
          <w:sz w:val="22"/>
          <w:szCs w:val="22"/>
        </w:rPr>
        <w:t>Confidential Information Submitted to the Commission,</w:t>
      </w:r>
      <w:r w:rsidRPr="00E3234A" w:rsidR="00CC5B9E">
        <w:rPr>
          <w:sz w:val="22"/>
          <w:szCs w:val="22"/>
        </w:rPr>
        <w:t xml:space="preserve"> GC Docket No. 96-55, Report and Order, 13 FCC </w:t>
      </w:r>
      <w:proofErr w:type="spellStart"/>
      <w:r w:rsidRPr="00E3234A" w:rsidR="00CC5B9E">
        <w:rPr>
          <w:sz w:val="22"/>
          <w:szCs w:val="22"/>
        </w:rPr>
        <w:t>Rcd</w:t>
      </w:r>
      <w:proofErr w:type="spellEnd"/>
      <w:r w:rsidRPr="00E3234A" w:rsidR="00CC5B9E">
        <w:rPr>
          <w:sz w:val="22"/>
          <w:szCs w:val="22"/>
        </w:rPr>
        <w:t xml:space="preserve"> 24816 (1998).</w:t>
      </w:r>
      <w:r w:rsidR="00EF7A33">
        <w:rPr>
          <w:sz w:val="22"/>
          <w:szCs w:val="22"/>
        </w:rPr>
        <w:t xml:space="preserve"> </w:t>
      </w:r>
      <w:r w:rsidRPr="00E3234A" w:rsidR="00CC5B9E">
        <w:rPr>
          <w:sz w:val="22"/>
          <w:szCs w:val="22"/>
        </w:rPr>
        <w:t xml:space="preserve"> This filer-specific information includes information related to the historical cost of purchasing covered equipment and services, the replacement cost for such equipment and services, the specific nature of the covered equipment or service, and other granular information about covered equipment or services within ETC networks.</w:t>
      </w:r>
      <w:r w:rsidRPr="00E3234A" w:rsidR="00046B2C">
        <w:rPr>
          <w:bCs/>
          <w:sz w:val="22"/>
          <w:szCs w:val="22"/>
        </w:rPr>
        <w:t xml:space="preserve"> </w:t>
      </w:r>
      <w:r w:rsidR="00E5699F">
        <w:rPr>
          <w:bCs/>
          <w:sz w:val="22"/>
          <w:szCs w:val="22"/>
        </w:rPr>
        <w:t>Also, r</w:t>
      </w:r>
      <w:r w:rsidR="0041264E">
        <w:rPr>
          <w:bCs/>
          <w:sz w:val="22"/>
          <w:szCs w:val="22"/>
        </w:rPr>
        <w:t xml:space="preserve">espondents may request </w:t>
      </w:r>
      <w:r w:rsidRPr="0041264E" w:rsidR="0041264E">
        <w:rPr>
          <w:bCs/>
          <w:sz w:val="22"/>
          <w:szCs w:val="22"/>
        </w:rPr>
        <w:t xml:space="preserve">materials or information submitted to the Commission or USAC be withheld from public inspection under section 0.459 of the Commission’s rules. </w:t>
      </w:r>
      <w:r w:rsidR="0041264E">
        <w:rPr>
          <w:bCs/>
          <w:sz w:val="22"/>
          <w:szCs w:val="22"/>
        </w:rPr>
        <w:t xml:space="preserve"> </w:t>
      </w:r>
      <w:r w:rsidRPr="00E3234A" w:rsidR="00E5699F">
        <w:rPr>
          <w:i/>
          <w:iCs/>
          <w:sz w:val="22"/>
          <w:szCs w:val="22"/>
        </w:rPr>
        <w:t>See</w:t>
      </w:r>
      <w:r w:rsidRPr="00E3234A" w:rsidR="00E5699F">
        <w:rPr>
          <w:sz w:val="22"/>
          <w:szCs w:val="22"/>
        </w:rPr>
        <w:t xml:space="preserve"> 47 C.F.R. </w:t>
      </w:r>
      <w:r w:rsidRPr="00E3234A" w:rsidR="00EF7A33">
        <w:rPr>
          <w:sz w:val="22"/>
          <w:szCs w:val="22"/>
        </w:rPr>
        <w:t>§</w:t>
      </w:r>
      <w:r w:rsidR="00EF7A33">
        <w:rPr>
          <w:sz w:val="22"/>
          <w:szCs w:val="22"/>
        </w:rPr>
        <w:t> </w:t>
      </w:r>
      <w:r w:rsidRPr="00E3234A" w:rsidR="00E5699F">
        <w:rPr>
          <w:sz w:val="22"/>
          <w:szCs w:val="22"/>
        </w:rPr>
        <w:t>0.459</w:t>
      </w:r>
      <w:r w:rsidR="00E5699F">
        <w:rPr>
          <w:sz w:val="22"/>
          <w:szCs w:val="22"/>
        </w:rPr>
        <w:t>.</w:t>
      </w:r>
    </w:p>
    <w:p w:rsidRPr="00E3234A" w:rsidR="00A646BB" w:rsidP="00E3234A" w:rsidRDefault="00A646BB" w14:paraId="6E85E7D4" w14:textId="3E77EF97">
      <w:pPr>
        <w:pStyle w:val="ListParagraph"/>
        <w:rPr>
          <w:sz w:val="22"/>
          <w:szCs w:val="22"/>
        </w:rPr>
      </w:pPr>
    </w:p>
    <w:p w:rsidRPr="00E06A96" w:rsidR="00AD1940" w:rsidP="00EA1048" w:rsidRDefault="00202691" w14:paraId="76DF3506" w14:textId="0BB65FCD">
      <w:pPr>
        <w:pStyle w:val="ListParagraph"/>
        <w:numPr>
          <w:ilvl w:val="1"/>
          <w:numId w:val="1"/>
        </w:numPr>
        <w:ind w:left="720"/>
        <w:rPr>
          <w:sz w:val="22"/>
          <w:szCs w:val="22"/>
        </w:rPr>
      </w:pPr>
      <w:r w:rsidRPr="00E06A96">
        <w:rPr>
          <w:bCs/>
          <w:i/>
          <w:sz w:val="22"/>
          <w:szCs w:val="22"/>
        </w:rPr>
        <w:t>Questions of a sensitive nature</w:t>
      </w:r>
      <w:r w:rsidRPr="00E06A96" w:rsidR="00B30644">
        <w:rPr>
          <w:bCs/>
          <w:i/>
          <w:sz w:val="22"/>
          <w:szCs w:val="22"/>
        </w:rPr>
        <w:t xml:space="preserve">.  </w:t>
      </w:r>
      <w:r w:rsidRPr="00E06A96" w:rsidR="00B30644">
        <w:rPr>
          <w:sz w:val="22"/>
          <w:szCs w:val="22"/>
        </w:rPr>
        <w:t>There are no questions of a sensitive nature with respect to the information collection requirements described herein.</w:t>
      </w:r>
    </w:p>
    <w:p w:rsidRPr="00E06A96" w:rsidR="00AD1940" w:rsidP="00AD1940" w:rsidRDefault="00B30644" w14:paraId="6C022E0C" w14:textId="77777777">
      <w:pPr>
        <w:pStyle w:val="ListParagraph"/>
        <w:rPr>
          <w:sz w:val="22"/>
          <w:szCs w:val="22"/>
        </w:rPr>
      </w:pPr>
      <w:r w:rsidRPr="00E06A96">
        <w:rPr>
          <w:sz w:val="22"/>
          <w:szCs w:val="22"/>
        </w:rPr>
        <w:t xml:space="preserve"> </w:t>
      </w:r>
    </w:p>
    <w:p w:rsidRPr="00E06A96" w:rsidR="00AD1940" w:rsidP="00AD1940" w:rsidRDefault="00AD1940" w14:paraId="2AAD80C4" w14:textId="02934C5F">
      <w:pPr>
        <w:pStyle w:val="ListParagraph"/>
        <w:numPr>
          <w:ilvl w:val="1"/>
          <w:numId w:val="1"/>
        </w:numPr>
        <w:ind w:left="720"/>
        <w:rPr>
          <w:sz w:val="22"/>
          <w:szCs w:val="22"/>
        </w:rPr>
      </w:pPr>
      <w:r w:rsidRPr="00E06A96">
        <w:rPr>
          <w:bCs/>
          <w:i/>
          <w:sz w:val="22"/>
          <w:szCs w:val="22"/>
        </w:rPr>
        <w:t>Estimates</w:t>
      </w:r>
      <w:r w:rsidRPr="00E06A96" w:rsidR="00046B2C">
        <w:rPr>
          <w:bCs/>
          <w:sz w:val="22"/>
          <w:szCs w:val="22"/>
        </w:rPr>
        <w:t xml:space="preserve"> </w:t>
      </w:r>
      <w:r w:rsidRPr="00E06A96">
        <w:rPr>
          <w:i/>
          <w:sz w:val="22"/>
          <w:szCs w:val="22"/>
        </w:rPr>
        <w:t>of the hour burden of the collection to respondents.</w:t>
      </w:r>
      <w:r w:rsidRPr="00E06A96">
        <w:rPr>
          <w:sz w:val="22"/>
          <w:szCs w:val="22"/>
        </w:rPr>
        <w:t xml:space="preserve">  The following represents the hour burden on the collection of information:  </w:t>
      </w:r>
    </w:p>
    <w:p w:rsidRPr="00E06A96" w:rsidR="00AD1940" w:rsidP="00AD1940" w:rsidRDefault="00AD1940" w14:paraId="35602D70" w14:textId="77777777">
      <w:pPr>
        <w:pStyle w:val="ListParagraph"/>
        <w:ind w:left="900"/>
        <w:rPr>
          <w:sz w:val="22"/>
          <w:szCs w:val="22"/>
        </w:rPr>
      </w:pPr>
    </w:p>
    <w:p w:rsidRPr="00E06A96" w:rsidR="002D4734" w:rsidP="002D4734" w:rsidRDefault="002D4734" w14:paraId="52B309C4" w14:textId="7886B674">
      <w:pPr>
        <w:pStyle w:val="ListParagraph"/>
        <w:numPr>
          <w:ilvl w:val="3"/>
          <w:numId w:val="1"/>
        </w:numPr>
        <w:ind w:left="1350"/>
        <w:rPr>
          <w:sz w:val="22"/>
          <w:szCs w:val="22"/>
        </w:rPr>
      </w:pPr>
      <w:r w:rsidRPr="00E06A96">
        <w:rPr>
          <w:sz w:val="22"/>
          <w:szCs w:val="22"/>
          <w:u w:val="single"/>
        </w:rPr>
        <w:t>Number of Respondents</w:t>
      </w:r>
      <w:r w:rsidRPr="00E06A96">
        <w:rPr>
          <w:sz w:val="22"/>
          <w:szCs w:val="22"/>
        </w:rPr>
        <w:t xml:space="preserve">:  Approximately </w:t>
      </w:r>
      <w:r w:rsidR="0057714C">
        <w:rPr>
          <w:sz w:val="22"/>
          <w:szCs w:val="22"/>
        </w:rPr>
        <w:t>2,257</w:t>
      </w:r>
      <w:r w:rsidR="00363978">
        <w:rPr>
          <w:sz w:val="22"/>
          <w:szCs w:val="22"/>
        </w:rPr>
        <w:t xml:space="preserve"> eligible telecommunications carriers</w:t>
      </w:r>
      <w:r w:rsidRPr="00E06A96">
        <w:rPr>
          <w:sz w:val="22"/>
          <w:szCs w:val="22"/>
        </w:rPr>
        <w:t xml:space="preserve">.     </w:t>
      </w:r>
    </w:p>
    <w:p w:rsidRPr="00E06A96" w:rsidR="002D4734" w:rsidP="002D4734" w:rsidRDefault="002D4734" w14:paraId="398A8F47" w14:textId="77777777">
      <w:pPr>
        <w:pStyle w:val="ListParagraph"/>
        <w:ind w:left="1350"/>
        <w:rPr>
          <w:sz w:val="22"/>
          <w:szCs w:val="22"/>
        </w:rPr>
      </w:pPr>
    </w:p>
    <w:p w:rsidRPr="00E06A96" w:rsidR="002D4734" w:rsidP="002D4734" w:rsidRDefault="002D4734" w14:paraId="13A75FED" w14:textId="49DCBA8F">
      <w:pPr>
        <w:pStyle w:val="ListParagraph"/>
        <w:numPr>
          <w:ilvl w:val="3"/>
          <w:numId w:val="1"/>
        </w:numPr>
        <w:ind w:left="1350"/>
        <w:rPr>
          <w:sz w:val="22"/>
          <w:szCs w:val="22"/>
        </w:rPr>
      </w:pPr>
      <w:r w:rsidRPr="00E06A96">
        <w:rPr>
          <w:sz w:val="22"/>
          <w:szCs w:val="22"/>
          <w:u w:val="single"/>
        </w:rPr>
        <w:t>Frequency of Response</w:t>
      </w:r>
      <w:r w:rsidRPr="00E06A96">
        <w:rPr>
          <w:sz w:val="22"/>
          <w:szCs w:val="22"/>
        </w:rPr>
        <w:t xml:space="preserve">:  </w:t>
      </w:r>
      <w:r w:rsidRPr="00AC4402" w:rsidR="00C4117B">
        <w:rPr>
          <w:sz w:val="22"/>
          <w:szCs w:val="22"/>
        </w:rPr>
        <w:t>On</w:t>
      </w:r>
      <w:r w:rsidR="004466D8">
        <w:rPr>
          <w:sz w:val="22"/>
          <w:szCs w:val="22"/>
        </w:rPr>
        <w:t>e-time reporting requirement</w:t>
      </w:r>
      <w:r w:rsidRPr="00AC4402" w:rsidR="00E77D83">
        <w:rPr>
          <w:sz w:val="22"/>
          <w:szCs w:val="22"/>
        </w:rPr>
        <w:t>.</w:t>
      </w:r>
      <w:r w:rsidR="00906D83">
        <w:t xml:space="preserve"> </w:t>
      </w:r>
      <w:r w:rsidR="00906D83">
        <w:rPr>
          <w:sz w:val="22"/>
          <w:szCs w:val="22"/>
        </w:rPr>
        <w:t xml:space="preserve"> </w:t>
      </w:r>
    </w:p>
    <w:p w:rsidRPr="00E06A96" w:rsidR="002D4734" w:rsidP="002D4734" w:rsidRDefault="002D4734" w14:paraId="1717C55E" w14:textId="77777777">
      <w:pPr>
        <w:pStyle w:val="ListParagraph"/>
        <w:ind w:left="1350"/>
        <w:rPr>
          <w:sz w:val="22"/>
          <w:szCs w:val="22"/>
        </w:rPr>
      </w:pPr>
    </w:p>
    <w:p w:rsidRPr="00E06A96" w:rsidR="002D4734" w:rsidP="002D4734" w:rsidRDefault="002D4734" w14:paraId="05FB5875" w14:textId="40F7E8C3">
      <w:pPr>
        <w:pStyle w:val="ListParagraph"/>
        <w:numPr>
          <w:ilvl w:val="3"/>
          <w:numId w:val="1"/>
        </w:numPr>
        <w:ind w:left="1350"/>
        <w:rPr>
          <w:sz w:val="22"/>
          <w:szCs w:val="22"/>
        </w:rPr>
      </w:pPr>
      <w:r w:rsidRPr="00E06A96">
        <w:rPr>
          <w:sz w:val="22"/>
          <w:szCs w:val="22"/>
          <w:u w:val="single"/>
        </w:rPr>
        <w:t>Total number of responses per respondent</w:t>
      </w:r>
      <w:r w:rsidRPr="00E06A96">
        <w:rPr>
          <w:sz w:val="22"/>
          <w:szCs w:val="22"/>
        </w:rPr>
        <w:t xml:space="preserve">: </w:t>
      </w:r>
      <w:r w:rsidR="007E4C79">
        <w:rPr>
          <w:sz w:val="22"/>
          <w:szCs w:val="22"/>
        </w:rPr>
        <w:t xml:space="preserve"> </w:t>
      </w:r>
      <w:r w:rsidR="00E77D83">
        <w:rPr>
          <w:sz w:val="22"/>
          <w:szCs w:val="22"/>
        </w:rPr>
        <w:t>1</w:t>
      </w:r>
      <w:r w:rsidR="006F3E27">
        <w:rPr>
          <w:sz w:val="22"/>
          <w:szCs w:val="22"/>
        </w:rPr>
        <w:t>.</w:t>
      </w:r>
    </w:p>
    <w:p w:rsidRPr="00E06A96" w:rsidR="002D4734" w:rsidP="002D4734" w:rsidRDefault="002D4734" w14:paraId="167D218D" w14:textId="77777777">
      <w:pPr>
        <w:pStyle w:val="ListParagraph"/>
        <w:ind w:left="1350"/>
        <w:rPr>
          <w:sz w:val="22"/>
          <w:szCs w:val="22"/>
        </w:rPr>
      </w:pPr>
    </w:p>
    <w:p w:rsidRPr="00C50A6B" w:rsidR="002D4734" w:rsidP="002D4734" w:rsidRDefault="002D4734" w14:paraId="597CD5AB" w14:textId="6E12853E">
      <w:pPr>
        <w:pStyle w:val="ListParagraph"/>
        <w:numPr>
          <w:ilvl w:val="3"/>
          <w:numId w:val="1"/>
        </w:numPr>
        <w:ind w:left="1350"/>
        <w:rPr>
          <w:sz w:val="22"/>
          <w:szCs w:val="22"/>
        </w:rPr>
      </w:pPr>
      <w:r w:rsidRPr="00E06A96">
        <w:rPr>
          <w:sz w:val="22"/>
          <w:szCs w:val="22"/>
          <w:u w:val="single"/>
        </w:rPr>
        <w:t>Estimated time per response</w:t>
      </w:r>
      <w:r w:rsidRPr="00C50A6B">
        <w:rPr>
          <w:sz w:val="22"/>
          <w:szCs w:val="22"/>
        </w:rPr>
        <w:t xml:space="preserve">:  </w:t>
      </w:r>
      <w:r w:rsidRPr="00C50A6B" w:rsidR="00D07362">
        <w:rPr>
          <w:sz w:val="22"/>
          <w:szCs w:val="22"/>
        </w:rPr>
        <w:t>3</w:t>
      </w:r>
      <w:r w:rsidRPr="00C50A6B">
        <w:rPr>
          <w:sz w:val="22"/>
          <w:szCs w:val="22"/>
        </w:rPr>
        <w:t xml:space="preserve"> hours</w:t>
      </w:r>
      <w:r w:rsidRPr="00C50A6B" w:rsidR="00493234">
        <w:rPr>
          <w:sz w:val="22"/>
          <w:szCs w:val="22"/>
        </w:rPr>
        <w:t>.</w:t>
      </w:r>
    </w:p>
    <w:p w:rsidRPr="00C50A6B" w:rsidR="002D4734" w:rsidP="002D4734" w:rsidRDefault="002D4734" w14:paraId="251DEAD9" w14:textId="77777777">
      <w:pPr>
        <w:pStyle w:val="ListParagraph"/>
        <w:ind w:left="1350"/>
        <w:rPr>
          <w:sz w:val="22"/>
          <w:szCs w:val="22"/>
        </w:rPr>
      </w:pPr>
    </w:p>
    <w:p w:rsidRPr="00C50A6B" w:rsidR="002D4734" w:rsidP="002D4734" w:rsidRDefault="002D4734" w14:paraId="07C745A0" w14:textId="7340ABD5">
      <w:pPr>
        <w:pStyle w:val="ListParagraph"/>
        <w:numPr>
          <w:ilvl w:val="3"/>
          <w:numId w:val="1"/>
        </w:numPr>
        <w:ind w:left="1350"/>
        <w:rPr>
          <w:sz w:val="22"/>
          <w:szCs w:val="22"/>
        </w:rPr>
      </w:pPr>
      <w:r w:rsidRPr="00C50A6B">
        <w:rPr>
          <w:sz w:val="22"/>
          <w:szCs w:val="22"/>
          <w:u w:val="single"/>
        </w:rPr>
        <w:t>Total hour burden:</w:t>
      </w:r>
      <w:r w:rsidRPr="00C50A6B" w:rsidR="00DB2CF8">
        <w:rPr>
          <w:sz w:val="22"/>
          <w:szCs w:val="22"/>
        </w:rPr>
        <w:t xml:space="preserve">  </w:t>
      </w:r>
      <w:r w:rsidRPr="00C50A6B" w:rsidR="00E77D83">
        <w:rPr>
          <w:sz w:val="22"/>
          <w:szCs w:val="22"/>
        </w:rPr>
        <w:t>One</w:t>
      </w:r>
      <w:r w:rsidRPr="00C50A6B" w:rsidR="00D07362">
        <w:rPr>
          <w:sz w:val="22"/>
          <w:szCs w:val="22"/>
        </w:rPr>
        <w:t>-</w:t>
      </w:r>
      <w:r w:rsidRPr="00C50A6B" w:rsidR="00E77D83">
        <w:rPr>
          <w:sz w:val="22"/>
          <w:szCs w:val="22"/>
        </w:rPr>
        <w:t xml:space="preserve">time burden of </w:t>
      </w:r>
      <w:r w:rsidRPr="00C50A6B" w:rsidR="00D07362">
        <w:rPr>
          <w:sz w:val="22"/>
          <w:szCs w:val="22"/>
        </w:rPr>
        <w:t>6,771</w:t>
      </w:r>
      <w:r w:rsidRPr="00C50A6B" w:rsidR="00E77D83">
        <w:rPr>
          <w:sz w:val="22"/>
          <w:szCs w:val="22"/>
        </w:rPr>
        <w:t xml:space="preserve"> hours</w:t>
      </w:r>
      <w:r w:rsidRPr="00C50A6B" w:rsidR="00493234">
        <w:rPr>
          <w:sz w:val="22"/>
          <w:szCs w:val="22"/>
        </w:rPr>
        <w:t>.</w:t>
      </w:r>
      <w:r w:rsidRPr="00C50A6B">
        <w:rPr>
          <w:sz w:val="22"/>
          <w:szCs w:val="22"/>
        </w:rPr>
        <w:t xml:space="preserve">  </w:t>
      </w:r>
    </w:p>
    <w:p w:rsidRPr="00C50A6B" w:rsidR="002D4734" w:rsidP="002D4734" w:rsidRDefault="002D4734" w14:paraId="02C6C6D9" w14:textId="77777777">
      <w:pPr>
        <w:pStyle w:val="ListParagraph"/>
        <w:ind w:left="1350"/>
        <w:rPr>
          <w:sz w:val="22"/>
          <w:szCs w:val="22"/>
        </w:rPr>
      </w:pPr>
    </w:p>
    <w:p w:rsidRPr="00C50A6B" w:rsidR="002D4734" w:rsidP="002D4734" w:rsidRDefault="00D07362" w14:paraId="1EC71D65" w14:textId="062155BF">
      <w:pPr>
        <w:pStyle w:val="ListParagraph"/>
        <w:ind w:left="1350"/>
        <w:rPr>
          <w:sz w:val="22"/>
          <w:szCs w:val="22"/>
        </w:rPr>
      </w:pPr>
      <w:r w:rsidRPr="00C50A6B">
        <w:rPr>
          <w:sz w:val="22"/>
          <w:szCs w:val="22"/>
        </w:rPr>
        <w:t>3</w:t>
      </w:r>
      <w:r w:rsidRPr="00C50A6B" w:rsidR="00353DB2">
        <w:rPr>
          <w:sz w:val="22"/>
          <w:szCs w:val="22"/>
        </w:rPr>
        <w:t xml:space="preserve"> </w:t>
      </w:r>
      <w:r w:rsidRPr="00C50A6B" w:rsidR="002D4734">
        <w:rPr>
          <w:sz w:val="22"/>
          <w:szCs w:val="22"/>
        </w:rPr>
        <w:t>hours per</w:t>
      </w:r>
      <w:r w:rsidRPr="00C50A6B" w:rsidR="00353DB2">
        <w:rPr>
          <w:sz w:val="22"/>
          <w:szCs w:val="22"/>
        </w:rPr>
        <w:t xml:space="preserve"> response</w:t>
      </w:r>
      <w:r w:rsidRPr="00C50A6B" w:rsidR="00C137E1">
        <w:rPr>
          <w:sz w:val="22"/>
          <w:szCs w:val="22"/>
        </w:rPr>
        <w:t xml:space="preserve"> </w:t>
      </w:r>
      <w:r w:rsidRPr="00C50A6B" w:rsidR="00353DB2">
        <w:rPr>
          <w:sz w:val="22"/>
          <w:szCs w:val="22"/>
        </w:rPr>
        <w:t xml:space="preserve">for </w:t>
      </w:r>
      <w:r w:rsidRPr="00C50A6B" w:rsidR="00E77D83">
        <w:rPr>
          <w:sz w:val="22"/>
          <w:szCs w:val="22"/>
        </w:rPr>
        <w:t>2,257</w:t>
      </w:r>
      <w:r w:rsidRPr="00C50A6B" w:rsidR="002D4734">
        <w:rPr>
          <w:sz w:val="22"/>
          <w:szCs w:val="22"/>
        </w:rPr>
        <w:t xml:space="preserve"> carriers</w:t>
      </w:r>
      <w:r w:rsidRPr="00C50A6B" w:rsidR="00353DB2">
        <w:rPr>
          <w:sz w:val="22"/>
          <w:szCs w:val="22"/>
        </w:rPr>
        <w:t xml:space="preserve">.  </w:t>
      </w:r>
      <w:r w:rsidRPr="00C50A6B" w:rsidR="002D4734">
        <w:rPr>
          <w:sz w:val="22"/>
          <w:szCs w:val="22"/>
        </w:rPr>
        <w:t xml:space="preserve">Total annual hour burden is calculated as follows:  </w:t>
      </w:r>
    </w:p>
    <w:p w:rsidRPr="00C50A6B" w:rsidR="002D4734" w:rsidP="002D4734" w:rsidRDefault="002D4734" w14:paraId="57BF65C3" w14:textId="77777777">
      <w:pPr>
        <w:pStyle w:val="ListParagraph"/>
        <w:ind w:left="1350"/>
        <w:rPr>
          <w:sz w:val="22"/>
          <w:szCs w:val="22"/>
        </w:rPr>
      </w:pPr>
    </w:p>
    <w:p w:rsidRPr="00C50A6B" w:rsidR="002D4734" w:rsidP="002D4734" w:rsidRDefault="00E77D83" w14:paraId="64AFD1EA" w14:textId="0A3B95E2">
      <w:pPr>
        <w:pStyle w:val="ListParagraph"/>
        <w:ind w:left="1350"/>
        <w:rPr>
          <w:sz w:val="22"/>
          <w:szCs w:val="22"/>
        </w:rPr>
      </w:pPr>
      <w:r w:rsidRPr="00C50A6B">
        <w:rPr>
          <w:sz w:val="22"/>
          <w:szCs w:val="22"/>
        </w:rPr>
        <w:t>2,257</w:t>
      </w:r>
      <w:r w:rsidRPr="00C50A6B" w:rsidR="002D4734">
        <w:rPr>
          <w:sz w:val="22"/>
          <w:szCs w:val="22"/>
        </w:rPr>
        <w:t xml:space="preserve"> respondents x </w:t>
      </w:r>
      <w:r w:rsidRPr="00C50A6B">
        <w:rPr>
          <w:sz w:val="22"/>
          <w:szCs w:val="22"/>
        </w:rPr>
        <w:t>1</w:t>
      </w:r>
      <w:r w:rsidRPr="00C50A6B" w:rsidR="002D4734">
        <w:rPr>
          <w:sz w:val="22"/>
          <w:szCs w:val="22"/>
        </w:rPr>
        <w:t xml:space="preserve"> </w:t>
      </w:r>
      <w:r w:rsidRPr="00C50A6B" w:rsidR="00353DB2">
        <w:rPr>
          <w:sz w:val="22"/>
          <w:szCs w:val="22"/>
        </w:rPr>
        <w:t>response</w:t>
      </w:r>
      <w:r w:rsidRPr="00C50A6B" w:rsidR="002D4734">
        <w:rPr>
          <w:sz w:val="22"/>
          <w:szCs w:val="22"/>
        </w:rPr>
        <w:t xml:space="preserve"> per respondent</w:t>
      </w:r>
      <w:r w:rsidRPr="00C50A6B" w:rsidR="00E002D7">
        <w:rPr>
          <w:sz w:val="22"/>
          <w:szCs w:val="22"/>
        </w:rPr>
        <w:t xml:space="preserve"> </w:t>
      </w:r>
      <w:r w:rsidRPr="00C50A6B" w:rsidR="002D4734">
        <w:rPr>
          <w:sz w:val="22"/>
          <w:szCs w:val="22"/>
        </w:rPr>
        <w:t>=</w:t>
      </w:r>
      <w:r w:rsidRPr="00C50A6B" w:rsidR="00E002D7">
        <w:rPr>
          <w:sz w:val="22"/>
          <w:szCs w:val="22"/>
        </w:rPr>
        <w:t xml:space="preserve"> </w:t>
      </w:r>
      <w:r w:rsidRPr="00C50A6B">
        <w:rPr>
          <w:sz w:val="22"/>
          <w:szCs w:val="22"/>
        </w:rPr>
        <w:t xml:space="preserve">2,257 </w:t>
      </w:r>
      <w:r w:rsidRPr="00C50A6B" w:rsidR="002D4734">
        <w:rPr>
          <w:sz w:val="22"/>
          <w:szCs w:val="22"/>
        </w:rPr>
        <w:t xml:space="preserve">responses x </w:t>
      </w:r>
      <w:r w:rsidRPr="00C50A6B" w:rsidR="00D07362">
        <w:rPr>
          <w:sz w:val="22"/>
          <w:szCs w:val="22"/>
        </w:rPr>
        <w:t>3</w:t>
      </w:r>
      <w:r w:rsidRPr="00C50A6B" w:rsidR="002D4734">
        <w:rPr>
          <w:sz w:val="22"/>
          <w:szCs w:val="22"/>
        </w:rPr>
        <w:t xml:space="preserve"> hours = </w:t>
      </w:r>
      <w:r w:rsidRPr="00C50A6B" w:rsidR="00D07362">
        <w:rPr>
          <w:b/>
          <w:sz w:val="22"/>
          <w:szCs w:val="22"/>
        </w:rPr>
        <w:t>6,771</w:t>
      </w:r>
      <w:r w:rsidRPr="00C50A6B" w:rsidR="002D4734">
        <w:rPr>
          <w:b/>
          <w:sz w:val="22"/>
          <w:szCs w:val="22"/>
        </w:rPr>
        <w:t xml:space="preserve"> total hours.</w:t>
      </w:r>
      <w:r w:rsidRPr="00C50A6B" w:rsidR="002D4734">
        <w:rPr>
          <w:sz w:val="22"/>
          <w:szCs w:val="22"/>
        </w:rPr>
        <w:t xml:space="preserve">  </w:t>
      </w:r>
    </w:p>
    <w:p w:rsidRPr="00C50A6B" w:rsidR="002D4734" w:rsidP="002D4734" w:rsidRDefault="002D4734" w14:paraId="4814E350" w14:textId="77777777">
      <w:pPr>
        <w:pStyle w:val="ListParagraph"/>
        <w:ind w:left="1350"/>
        <w:rPr>
          <w:sz w:val="22"/>
          <w:szCs w:val="22"/>
        </w:rPr>
      </w:pPr>
    </w:p>
    <w:p w:rsidRPr="00C50A6B" w:rsidR="002D4734" w:rsidP="002D4734" w:rsidRDefault="002D4734" w14:paraId="64613DB7" w14:textId="335C9985">
      <w:pPr>
        <w:pStyle w:val="ListParagraph"/>
        <w:numPr>
          <w:ilvl w:val="3"/>
          <w:numId w:val="1"/>
        </w:numPr>
        <w:ind w:left="1350"/>
        <w:rPr>
          <w:sz w:val="22"/>
          <w:szCs w:val="22"/>
        </w:rPr>
      </w:pPr>
      <w:r w:rsidRPr="00C50A6B">
        <w:rPr>
          <w:sz w:val="22"/>
          <w:szCs w:val="22"/>
          <w:u w:val="single"/>
        </w:rPr>
        <w:t>Total estimate of in-house cost to respondents</w:t>
      </w:r>
      <w:r w:rsidRPr="00C50A6B">
        <w:rPr>
          <w:sz w:val="22"/>
          <w:szCs w:val="22"/>
        </w:rPr>
        <w:t xml:space="preserve">: </w:t>
      </w:r>
      <w:r w:rsidRPr="00C50A6B" w:rsidR="007E4C79">
        <w:rPr>
          <w:sz w:val="22"/>
          <w:szCs w:val="22"/>
        </w:rPr>
        <w:t xml:space="preserve"> </w:t>
      </w:r>
      <w:r w:rsidRPr="00C50A6B">
        <w:rPr>
          <w:sz w:val="22"/>
          <w:szCs w:val="22"/>
        </w:rPr>
        <w:t>$</w:t>
      </w:r>
      <w:r w:rsidRPr="00C50A6B" w:rsidR="003213BB">
        <w:rPr>
          <w:sz w:val="22"/>
          <w:szCs w:val="22"/>
        </w:rPr>
        <w:t>3</w:t>
      </w:r>
      <w:r w:rsidR="00802EB4">
        <w:rPr>
          <w:sz w:val="22"/>
          <w:szCs w:val="22"/>
        </w:rPr>
        <w:t>77,483.25</w:t>
      </w:r>
      <w:r w:rsidRPr="00C50A6B" w:rsidR="00405F8A">
        <w:rPr>
          <w:sz w:val="22"/>
          <w:szCs w:val="22"/>
        </w:rPr>
        <w:t xml:space="preserve"> </w:t>
      </w:r>
      <w:r w:rsidRPr="00C50A6B">
        <w:rPr>
          <w:sz w:val="22"/>
          <w:szCs w:val="22"/>
        </w:rPr>
        <w:t>(</w:t>
      </w:r>
      <w:r w:rsidRPr="00C50A6B" w:rsidR="003213BB">
        <w:rPr>
          <w:sz w:val="22"/>
          <w:szCs w:val="22"/>
        </w:rPr>
        <w:t>6,771</w:t>
      </w:r>
      <w:r w:rsidRPr="00C50A6B">
        <w:rPr>
          <w:sz w:val="22"/>
          <w:szCs w:val="22"/>
        </w:rPr>
        <w:t xml:space="preserve"> hours x $</w:t>
      </w:r>
      <w:r w:rsidRPr="00C50A6B" w:rsidR="003213BB">
        <w:rPr>
          <w:sz w:val="22"/>
          <w:szCs w:val="22"/>
        </w:rPr>
        <w:t>5</w:t>
      </w:r>
      <w:r w:rsidR="00802EB4">
        <w:rPr>
          <w:sz w:val="22"/>
          <w:szCs w:val="22"/>
        </w:rPr>
        <w:t>5.75</w:t>
      </w:r>
      <w:r w:rsidRPr="00C50A6B">
        <w:rPr>
          <w:sz w:val="22"/>
          <w:szCs w:val="22"/>
        </w:rPr>
        <w:t>/hr.).</w:t>
      </w:r>
    </w:p>
    <w:p w:rsidRPr="00C50A6B" w:rsidR="002D4734" w:rsidP="002D4734" w:rsidRDefault="002D4734" w14:paraId="01898487" w14:textId="77777777">
      <w:pPr>
        <w:pStyle w:val="ListParagraph"/>
        <w:ind w:left="1350"/>
        <w:rPr>
          <w:sz w:val="22"/>
          <w:szCs w:val="22"/>
        </w:rPr>
      </w:pPr>
    </w:p>
    <w:p w:rsidRPr="00C50A6B" w:rsidR="004C2436" w:rsidP="00B5723C" w:rsidRDefault="002D4734" w14:paraId="13ADE9DD" w14:textId="027A4422">
      <w:pPr>
        <w:pStyle w:val="ListParagraph"/>
        <w:numPr>
          <w:ilvl w:val="3"/>
          <w:numId w:val="1"/>
        </w:numPr>
        <w:ind w:left="1350"/>
        <w:rPr>
          <w:sz w:val="22"/>
          <w:szCs w:val="22"/>
        </w:rPr>
      </w:pPr>
      <w:r w:rsidRPr="00C50A6B">
        <w:rPr>
          <w:sz w:val="22"/>
          <w:szCs w:val="22"/>
          <w:u w:val="single"/>
        </w:rPr>
        <w:t>Explanation of calculation</w:t>
      </w:r>
      <w:r w:rsidRPr="00C50A6B">
        <w:rPr>
          <w:sz w:val="22"/>
          <w:szCs w:val="22"/>
        </w:rPr>
        <w:t>:  We estimate that each carrier will take</w:t>
      </w:r>
      <w:r w:rsidRPr="00C50A6B" w:rsidR="00EA27AE">
        <w:rPr>
          <w:sz w:val="22"/>
          <w:szCs w:val="22"/>
        </w:rPr>
        <w:t>, on average,</w:t>
      </w:r>
      <w:r w:rsidRPr="00C50A6B">
        <w:rPr>
          <w:sz w:val="22"/>
          <w:szCs w:val="22"/>
        </w:rPr>
        <w:t xml:space="preserve"> </w:t>
      </w:r>
      <w:r w:rsidRPr="00C50A6B" w:rsidR="00D07362">
        <w:rPr>
          <w:sz w:val="22"/>
          <w:szCs w:val="22"/>
        </w:rPr>
        <w:t>3</w:t>
      </w:r>
      <w:r w:rsidRPr="00C50A6B" w:rsidR="00CB5558">
        <w:rPr>
          <w:sz w:val="22"/>
          <w:szCs w:val="22"/>
        </w:rPr>
        <w:t xml:space="preserve"> </w:t>
      </w:r>
      <w:r w:rsidRPr="00C50A6B" w:rsidR="00FC68DC">
        <w:rPr>
          <w:sz w:val="22"/>
          <w:szCs w:val="22"/>
        </w:rPr>
        <w:t xml:space="preserve">hours </w:t>
      </w:r>
      <w:r w:rsidRPr="00C50A6B" w:rsidR="0004171B">
        <w:rPr>
          <w:sz w:val="22"/>
          <w:szCs w:val="22"/>
        </w:rPr>
        <w:t xml:space="preserve">per response.  </w:t>
      </w:r>
      <w:r w:rsidRPr="00C50A6B" w:rsidR="0081682F">
        <w:rPr>
          <w:sz w:val="22"/>
          <w:szCs w:val="22"/>
        </w:rPr>
        <w:t>We estimate</w:t>
      </w:r>
      <w:r w:rsidRPr="00C50A6B" w:rsidR="003213BB">
        <w:rPr>
          <w:sz w:val="22"/>
          <w:szCs w:val="22"/>
        </w:rPr>
        <w:t xml:space="preserve"> that respondents use mid- to senior-level personnel to comply with the requirements comparable in pay to the Federal Government, approximately $5</w:t>
      </w:r>
      <w:r w:rsidR="00802EB4">
        <w:rPr>
          <w:sz w:val="22"/>
          <w:szCs w:val="22"/>
        </w:rPr>
        <w:t>5.75</w:t>
      </w:r>
      <w:r w:rsidRPr="00C50A6B" w:rsidR="003213BB">
        <w:rPr>
          <w:sz w:val="22"/>
          <w:szCs w:val="22"/>
        </w:rPr>
        <w:t xml:space="preserve"> per hour (equivalent to a GS 13, step 5 federal employee).</w:t>
      </w:r>
    </w:p>
    <w:p w:rsidRPr="00C50A6B" w:rsidR="004C2436" w:rsidP="004C2436" w:rsidRDefault="00015679" w14:paraId="11F18D52" w14:textId="77777777">
      <w:pPr>
        <w:pStyle w:val="ListParagraph"/>
        <w:ind w:left="1350"/>
        <w:rPr>
          <w:sz w:val="22"/>
          <w:szCs w:val="22"/>
        </w:rPr>
      </w:pPr>
      <w:r w:rsidRPr="00C50A6B">
        <w:rPr>
          <w:sz w:val="22"/>
          <w:szCs w:val="22"/>
        </w:rPr>
        <w:t xml:space="preserve">  </w:t>
      </w:r>
    </w:p>
    <w:p w:rsidRPr="00C50A6B" w:rsidR="00B5723C" w:rsidP="004C2436" w:rsidRDefault="00D07362" w14:paraId="7AC72D15" w14:textId="07A811CE">
      <w:pPr>
        <w:pStyle w:val="ListParagraph"/>
        <w:ind w:left="1350"/>
        <w:rPr>
          <w:sz w:val="22"/>
          <w:szCs w:val="22"/>
        </w:rPr>
      </w:pPr>
      <w:r w:rsidRPr="00C50A6B">
        <w:rPr>
          <w:sz w:val="22"/>
          <w:szCs w:val="22"/>
        </w:rPr>
        <w:t>2,257</w:t>
      </w:r>
      <w:r w:rsidRPr="00C50A6B" w:rsidR="002D4734">
        <w:rPr>
          <w:sz w:val="22"/>
          <w:szCs w:val="22"/>
        </w:rPr>
        <w:t xml:space="preserve"> (number of responses) x </w:t>
      </w:r>
      <w:r w:rsidRPr="00C50A6B">
        <w:rPr>
          <w:sz w:val="22"/>
          <w:szCs w:val="22"/>
        </w:rPr>
        <w:t>3</w:t>
      </w:r>
      <w:r w:rsidRPr="00C50A6B" w:rsidR="002D4734">
        <w:rPr>
          <w:sz w:val="22"/>
          <w:szCs w:val="22"/>
        </w:rPr>
        <w:t xml:space="preserve"> (hours to prepare </w:t>
      </w:r>
      <w:r w:rsidRPr="00C50A6B" w:rsidR="004F43D2">
        <w:rPr>
          <w:sz w:val="22"/>
          <w:szCs w:val="22"/>
        </w:rPr>
        <w:t>response</w:t>
      </w:r>
      <w:r w:rsidRPr="00C50A6B" w:rsidR="002D4734">
        <w:rPr>
          <w:sz w:val="22"/>
          <w:szCs w:val="22"/>
        </w:rPr>
        <w:t>) x $</w:t>
      </w:r>
      <w:r w:rsidRPr="00C50A6B" w:rsidR="003213BB">
        <w:rPr>
          <w:sz w:val="22"/>
          <w:szCs w:val="22"/>
        </w:rPr>
        <w:t>5</w:t>
      </w:r>
      <w:r w:rsidR="00802EB4">
        <w:rPr>
          <w:sz w:val="22"/>
          <w:szCs w:val="22"/>
        </w:rPr>
        <w:t>5.75</w:t>
      </w:r>
      <w:r w:rsidRPr="00C50A6B" w:rsidR="002D4734">
        <w:rPr>
          <w:sz w:val="22"/>
          <w:szCs w:val="22"/>
        </w:rPr>
        <w:t xml:space="preserve">/hr. = </w:t>
      </w:r>
      <w:r w:rsidRPr="00C50A6B" w:rsidR="00CB5558">
        <w:rPr>
          <w:sz w:val="22"/>
          <w:szCs w:val="22"/>
        </w:rPr>
        <w:t>$</w:t>
      </w:r>
      <w:r w:rsidRPr="00C50A6B" w:rsidR="003213BB">
        <w:rPr>
          <w:sz w:val="22"/>
          <w:szCs w:val="22"/>
        </w:rPr>
        <w:t>3</w:t>
      </w:r>
      <w:r w:rsidR="00802EB4">
        <w:rPr>
          <w:sz w:val="22"/>
          <w:szCs w:val="22"/>
        </w:rPr>
        <w:t>77,483.25</w:t>
      </w:r>
    </w:p>
    <w:p w:rsidRPr="00C50A6B" w:rsidR="00326545" w:rsidP="0089320D" w:rsidRDefault="0089320D" w14:paraId="37E34AA8" w14:textId="51A472E6">
      <w:pPr>
        <w:rPr>
          <w:sz w:val="22"/>
          <w:szCs w:val="22"/>
        </w:rPr>
      </w:pPr>
      <w:r w:rsidRPr="00C50A6B">
        <w:rPr>
          <w:sz w:val="22"/>
          <w:szCs w:val="22"/>
        </w:rPr>
        <w:tab/>
      </w:r>
      <w:r w:rsidRPr="00C50A6B">
        <w:rPr>
          <w:sz w:val="22"/>
          <w:szCs w:val="22"/>
        </w:rPr>
        <w:tab/>
      </w:r>
      <w:r w:rsidRPr="00C50A6B">
        <w:rPr>
          <w:sz w:val="22"/>
          <w:szCs w:val="22"/>
        </w:rPr>
        <w:tab/>
      </w:r>
      <w:r w:rsidRPr="00C50A6B">
        <w:rPr>
          <w:sz w:val="22"/>
          <w:szCs w:val="22"/>
        </w:rPr>
        <w:tab/>
      </w:r>
    </w:p>
    <w:p w:rsidRPr="00C50A6B" w:rsidR="00363978" w:rsidP="00AA4025" w:rsidRDefault="00363978" w14:paraId="69A9767C" w14:textId="58EC1636">
      <w:pPr>
        <w:outlineLvl w:val="0"/>
        <w:rPr>
          <w:b/>
          <w:sz w:val="22"/>
          <w:szCs w:val="22"/>
        </w:rPr>
      </w:pPr>
      <w:r w:rsidRPr="00C50A6B">
        <w:rPr>
          <w:b/>
          <w:sz w:val="22"/>
          <w:szCs w:val="22"/>
        </w:rPr>
        <w:t>Total Number of Respondents:</w:t>
      </w:r>
      <w:r w:rsidRPr="00C50A6B" w:rsidR="00D343A1">
        <w:rPr>
          <w:b/>
          <w:sz w:val="22"/>
          <w:szCs w:val="22"/>
        </w:rPr>
        <w:t xml:space="preserve"> </w:t>
      </w:r>
      <w:r w:rsidRPr="00C50A6B">
        <w:rPr>
          <w:b/>
          <w:sz w:val="22"/>
          <w:szCs w:val="22"/>
        </w:rPr>
        <w:t xml:space="preserve"> </w:t>
      </w:r>
      <w:r w:rsidRPr="00C50A6B" w:rsidR="00E77D83">
        <w:rPr>
          <w:b/>
          <w:sz w:val="22"/>
          <w:szCs w:val="22"/>
        </w:rPr>
        <w:t>2,257</w:t>
      </w:r>
      <w:r w:rsidRPr="00C50A6B">
        <w:rPr>
          <w:b/>
          <w:sz w:val="22"/>
          <w:szCs w:val="22"/>
        </w:rPr>
        <w:t xml:space="preserve"> unique respondents.</w:t>
      </w:r>
    </w:p>
    <w:p w:rsidRPr="00C50A6B" w:rsidR="00363978" w:rsidP="0089320D" w:rsidRDefault="00363978" w14:paraId="4E52982A" w14:textId="77777777">
      <w:pPr>
        <w:rPr>
          <w:b/>
          <w:sz w:val="22"/>
          <w:szCs w:val="22"/>
        </w:rPr>
      </w:pPr>
    </w:p>
    <w:p w:rsidRPr="00C50A6B" w:rsidR="00363978" w:rsidP="00AA4025" w:rsidRDefault="00363978" w14:paraId="48118E14" w14:textId="095FAF5D">
      <w:pPr>
        <w:outlineLvl w:val="0"/>
        <w:rPr>
          <w:b/>
          <w:sz w:val="22"/>
          <w:szCs w:val="22"/>
        </w:rPr>
      </w:pPr>
      <w:r w:rsidRPr="00C50A6B">
        <w:rPr>
          <w:b/>
          <w:sz w:val="22"/>
          <w:szCs w:val="22"/>
        </w:rPr>
        <w:t xml:space="preserve">Total Number of Responses: </w:t>
      </w:r>
      <w:r w:rsidRPr="00C50A6B" w:rsidR="00D343A1">
        <w:rPr>
          <w:b/>
          <w:sz w:val="22"/>
          <w:szCs w:val="22"/>
        </w:rPr>
        <w:t xml:space="preserve"> </w:t>
      </w:r>
      <w:r w:rsidRPr="00C50A6B" w:rsidR="00E77D83">
        <w:rPr>
          <w:b/>
          <w:sz w:val="22"/>
          <w:szCs w:val="22"/>
        </w:rPr>
        <w:t>2,257</w:t>
      </w:r>
    </w:p>
    <w:p w:rsidRPr="00C50A6B" w:rsidR="00363978" w:rsidP="0089320D" w:rsidRDefault="00363978" w14:paraId="4EF001F7" w14:textId="13B9557E">
      <w:pPr>
        <w:rPr>
          <w:b/>
          <w:sz w:val="22"/>
          <w:szCs w:val="22"/>
        </w:rPr>
      </w:pPr>
      <w:r w:rsidRPr="00C50A6B">
        <w:rPr>
          <w:b/>
          <w:sz w:val="22"/>
          <w:szCs w:val="22"/>
        </w:rPr>
        <w:t xml:space="preserve"> </w:t>
      </w:r>
    </w:p>
    <w:p w:rsidRPr="00C50A6B" w:rsidR="00363978" w:rsidP="00AA4025" w:rsidRDefault="00363978" w14:paraId="5540CC42" w14:textId="3BAFE84A">
      <w:pPr>
        <w:outlineLvl w:val="0"/>
        <w:rPr>
          <w:b/>
          <w:sz w:val="22"/>
          <w:szCs w:val="22"/>
        </w:rPr>
      </w:pPr>
      <w:r w:rsidRPr="00C50A6B">
        <w:rPr>
          <w:b/>
          <w:sz w:val="22"/>
          <w:szCs w:val="22"/>
        </w:rPr>
        <w:t xml:space="preserve">Total Hourly Burden: </w:t>
      </w:r>
      <w:r w:rsidRPr="00C50A6B" w:rsidR="00D343A1">
        <w:rPr>
          <w:b/>
          <w:sz w:val="22"/>
          <w:szCs w:val="22"/>
        </w:rPr>
        <w:t xml:space="preserve"> </w:t>
      </w:r>
      <w:r w:rsidRPr="00C50A6B" w:rsidR="00D07362">
        <w:rPr>
          <w:b/>
          <w:sz w:val="22"/>
          <w:szCs w:val="22"/>
        </w:rPr>
        <w:t>6,771</w:t>
      </w:r>
    </w:p>
    <w:p w:rsidRPr="00363978" w:rsidR="00363978" w:rsidP="0089320D" w:rsidRDefault="00363978" w14:paraId="381552FA" w14:textId="55BFC0A9">
      <w:pPr>
        <w:rPr>
          <w:b/>
          <w:sz w:val="22"/>
          <w:szCs w:val="22"/>
        </w:rPr>
      </w:pPr>
      <w:r w:rsidRPr="00C50A6B">
        <w:rPr>
          <w:b/>
          <w:sz w:val="22"/>
          <w:szCs w:val="22"/>
        </w:rPr>
        <w:br/>
        <w:t xml:space="preserve">Total In-House Costs to Respondents: </w:t>
      </w:r>
      <w:r w:rsidRPr="00C50A6B" w:rsidR="00C55BB5">
        <w:rPr>
          <w:b/>
          <w:sz w:val="22"/>
          <w:szCs w:val="22"/>
        </w:rPr>
        <w:t xml:space="preserve"> </w:t>
      </w:r>
      <w:r w:rsidRPr="00C50A6B" w:rsidR="00AE05D5">
        <w:rPr>
          <w:b/>
          <w:sz w:val="22"/>
          <w:szCs w:val="22"/>
        </w:rPr>
        <w:t>$</w:t>
      </w:r>
      <w:r w:rsidRPr="00C50A6B" w:rsidR="00C55BB5">
        <w:rPr>
          <w:b/>
          <w:sz w:val="22"/>
          <w:szCs w:val="22"/>
        </w:rPr>
        <w:t>3</w:t>
      </w:r>
      <w:r w:rsidR="00802EB4">
        <w:rPr>
          <w:b/>
          <w:sz w:val="22"/>
          <w:szCs w:val="22"/>
        </w:rPr>
        <w:t>77,483.25</w:t>
      </w:r>
    </w:p>
    <w:p w:rsidRPr="00E06A96" w:rsidR="00363978" w:rsidP="0089320D" w:rsidRDefault="00363978" w14:paraId="5417BC25" w14:textId="77777777">
      <w:pPr>
        <w:rPr>
          <w:sz w:val="22"/>
          <w:szCs w:val="22"/>
        </w:rPr>
      </w:pPr>
    </w:p>
    <w:p w:rsidRPr="008F596C" w:rsidR="003213BB" w:rsidP="003213BB" w:rsidRDefault="00326545" w14:paraId="4C417CC5" w14:textId="36679808">
      <w:pPr>
        <w:pStyle w:val="ListParagraph"/>
        <w:numPr>
          <w:ilvl w:val="1"/>
          <w:numId w:val="1"/>
        </w:numPr>
        <w:ind w:left="720"/>
        <w:rPr>
          <w:sz w:val="22"/>
          <w:szCs w:val="22"/>
        </w:rPr>
      </w:pPr>
      <w:r w:rsidRPr="00E06A96">
        <w:rPr>
          <w:i/>
          <w:sz w:val="22"/>
          <w:szCs w:val="22"/>
        </w:rPr>
        <w:t>Estimates for the cost burden of the collection to respondents</w:t>
      </w:r>
      <w:r w:rsidRPr="00E06A96">
        <w:rPr>
          <w:sz w:val="22"/>
          <w:szCs w:val="22"/>
        </w:rPr>
        <w:t xml:space="preserve">. </w:t>
      </w:r>
      <w:r w:rsidR="003572B2">
        <w:rPr>
          <w:sz w:val="22"/>
          <w:szCs w:val="22"/>
        </w:rPr>
        <w:t xml:space="preserve"> </w:t>
      </w:r>
      <w:r w:rsidRPr="008F596C" w:rsidR="003213BB">
        <w:rPr>
          <w:spacing w:val="-3"/>
          <w:sz w:val="22"/>
          <w:szCs w:val="22"/>
          <w:shd w:val="clear" w:color="auto" w:fill="FFFFFF"/>
        </w:rPr>
        <w:t xml:space="preserve">The Commission believes that </w:t>
      </w:r>
      <w:r w:rsidRPr="008F596C" w:rsidR="00C55BB5">
        <w:rPr>
          <w:spacing w:val="-3"/>
          <w:sz w:val="22"/>
          <w:szCs w:val="22"/>
          <w:shd w:val="clear" w:color="auto" w:fill="FFFFFF"/>
        </w:rPr>
        <w:t>ETCs</w:t>
      </w:r>
      <w:r w:rsidRPr="008F596C" w:rsidR="003213BB">
        <w:rPr>
          <w:spacing w:val="-3"/>
          <w:sz w:val="22"/>
          <w:szCs w:val="22"/>
          <w:shd w:val="clear" w:color="auto" w:fill="FFFFFF"/>
        </w:rPr>
        <w:t xml:space="preserve"> have </w:t>
      </w:r>
      <w:proofErr w:type="gramStart"/>
      <w:r w:rsidRPr="008F596C" w:rsidR="003213BB">
        <w:rPr>
          <w:spacing w:val="-3"/>
          <w:sz w:val="22"/>
          <w:szCs w:val="22"/>
          <w:shd w:val="clear" w:color="auto" w:fill="FFFFFF"/>
        </w:rPr>
        <w:t>sufficient</w:t>
      </w:r>
      <w:proofErr w:type="gramEnd"/>
      <w:r w:rsidRPr="008F596C" w:rsidR="003213BB">
        <w:rPr>
          <w:spacing w:val="-3"/>
          <w:sz w:val="22"/>
          <w:szCs w:val="22"/>
          <w:shd w:val="clear" w:color="auto" w:fill="FFFFFF"/>
        </w:rPr>
        <w:t xml:space="preserve"> “in-house” staff to address all the information collection requirements using their “in-house” personnel rather than having to contract out this requirement.  Thus:</w:t>
      </w:r>
    </w:p>
    <w:p w:rsidRPr="008F596C" w:rsidR="00C55BB5" w:rsidP="00C55BB5" w:rsidRDefault="00C55BB5" w14:paraId="7CB8E737" w14:textId="77777777">
      <w:pPr>
        <w:pStyle w:val="ListParagraph"/>
        <w:rPr>
          <w:sz w:val="22"/>
          <w:szCs w:val="22"/>
        </w:rPr>
      </w:pPr>
    </w:p>
    <w:p w:rsidRPr="008F596C" w:rsidR="003213BB" w:rsidP="003213BB" w:rsidRDefault="003213BB" w14:paraId="075C71A1" w14:textId="77777777">
      <w:pPr>
        <w:pStyle w:val="ListParagraph"/>
        <w:tabs>
          <w:tab w:val="left" w:pos="-720"/>
          <w:tab w:val="left" w:pos="360"/>
        </w:tabs>
        <w:suppressAutoHyphens/>
        <w:spacing w:after="240"/>
        <w:ind w:left="829"/>
        <w:rPr>
          <w:spacing w:val="-3"/>
          <w:sz w:val="22"/>
          <w:szCs w:val="22"/>
          <w:shd w:val="clear" w:color="auto" w:fill="FFFFFF"/>
        </w:rPr>
      </w:pPr>
      <w:r w:rsidRPr="008F596C">
        <w:rPr>
          <w:spacing w:val="-3"/>
          <w:sz w:val="22"/>
          <w:szCs w:val="22"/>
          <w:shd w:val="clear" w:color="auto" w:fill="FFFFFF"/>
        </w:rPr>
        <w:tab/>
        <w:t xml:space="preserve">(a) </w:t>
      </w:r>
      <w:r w:rsidRPr="008F596C">
        <w:rPr>
          <w:spacing w:val="-3"/>
          <w:sz w:val="22"/>
          <w:szCs w:val="22"/>
          <w:u w:val="single"/>
          <w:shd w:val="clear" w:color="auto" w:fill="FFFFFF"/>
        </w:rPr>
        <w:t>Total annualized capital/startup costs</w:t>
      </w:r>
      <w:r w:rsidRPr="008F596C">
        <w:rPr>
          <w:spacing w:val="-3"/>
          <w:sz w:val="22"/>
          <w:szCs w:val="22"/>
          <w:shd w:val="clear" w:color="auto" w:fill="FFFFFF"/>
        </w:rPr>
        <w:t>:  $0.00</w:t>
      </w:r>
    </w:p>
    <w:p w:rsidRPr="008F596C" w:rsidR="003213BB" w:rsidP="003213BB" w:rsidRDefault="003213BB" w14:paraId="007FDBB9" w14:textId="77777777">
      <w:pPr>
        <w:pStyle w:val="ListParagraph"/>
        <w:tabs>
          <w:tab w:val="left" w:pos="-720"/>
          <w:tab w:val="left" w:pos="360"/>
        </w:tabs>
        <w:suppressAutoHyphens/>
        <w:spacing w:after="240"/>
        <w:ind w:left="829"/>
        <w:rPr>
          <w:spacing w:val="-3"/>
          <w:sz w:val="22"/>
          <w:szCs w:val="22"/>
          <w:shd w:val="clear" w:color="auto" w:fill="FFFFFF"/>
        </w:rPr>
      </w:pPr>
      <w:r w:rsidRPr="008F596C">
        <w:rPr>
          <w:spacing w:val="-3"/>
          <w:sz w:val="22"/>
          <w:szCs w:val="22"/>
          <w:shd w:val="clear" w:color="auto" w:fill="FFFFFF"/>
        </w:rPr>
        <w:tab/>
        <w:t xml:space="preserve">(b) </w:t>
      </w:r>
      <w:r w:rsidRPr="008F596C">
        <w:rPr>
          <w:spacing w:val="-3"/>
          <w:sz w:val="22"/>
          <w:szCs w:val="22"/>
          <w:u w:val="single"/>
          <w:shd w:val="clear" w:color="auto" w:fill="FFFFFF"/>
        </w:rPr>
        <w:t>Total annualized costs (O&amp;M)</w:t>
      </w:r>
      <w:r w:rsidRPr="008F596C">
        <w:rPr>
          <w:spacing w:val="-3"/>
          <w:sz w:val="22"/>
          <w:szCs w:val="22"/>
          <w:shd w:val="clear" w:color="auto" w:fill="FFFFFF"/>
        </w:rPr>
        <w:t>:  $0.00</w:t>
      </w:r>
    </w:p>
    <w:p w:rsidRPr="008F596C" w:rsidR="003213BB" w:rsidP="00C55BB5" w:rsidRDefault="003213BB" w14:paraId="44AA1702" w14:textId="27E19D5D">
      <w:pPr>
        <w:pStyle w:val="ListParagraph"/>
        <w:tabs>
          <w:tab w:val="left" w:pos="-720"/>
          <w:tab w:val="left" w:pos="360"/>
        </w:tabs>
        <w:suppressAutoHyphens/>
        <w:spacing w:after="240"/>
        <w:ind w:left="829"/>
        <w:rPr>
          <w:sz w:val="22"/>
          <w:szCs w:val="22"/>
        </w:rPr>
      </w:pPr>
      <w:r w:rsidRPr="008F596C">
        <w:rPr>
          <w:spacing w:val="-3"/>
          <w:sz w:val="22"/>
          <w:szCs w:val="22"/>
          <w:shd w:val="clear" w:color="auto" w:fill="FFFFFF"/>
        </w:rPr>
        <w:tab/>
        <w:t xml:space="preserve">(c) </w:t>
      </w:r>
      <w:r w:rsidRPr="008F596C">
        <w:rPr>
          <w:spacing w:val="-3"/>
          <w:sz w:val="22"/>
          <w:szCs w:val="22"/>
          <w:u w:val="single"/>
          <w:shd w:val="clear" w:color="auto" w:fill="FFFFFF"/>
        </w:rPr>
        <w:t>Total annualized cost requested</w:t>
      </w:r>
      <w:r w:rsidRPr="008F596C">
        <w:rPr>
          <w:spacing w:val="-3"/>
          <w:sz w:val="22"/>
          <w:szCs w:val="22"/>
          <w:shd w:val="clear" w:color="auto" w:fill="FFFFFF"/>
        </w:rPr>
        <w:t>:  $0.00</w:t>
      </w:r>
      <w:r w:rsidRPr="008F596C" w:rsidR="00C55BB5">
        <w:rPr>
          <w:spacing w:val="-3"/>
          <w:sz w:val="22"/>
          <w:szCs w:val="22"/>
          <w:shd w:val="clear" w:color="auto" w:fill="FFFFFF"/>
        </w:rPr>
        <w:tab/>
      </w:r>
    </w:p>
    <w:p w:rsidRPr="008F596C" w:rsidR="00326545" w:rsidP="00326545" w:rsidRDefault="00326545" w14:paraId="7EAF4A93" w14:textId="77777777">
      <w:pPr>
        <w:pStyle w:val="ListParagraph"/>
        <w:rPr>
          <w:sz w:val="22"/>
          <w:szCs w:val="22"/>
        </w:rPr>
      </w:pPr>
    </w:p>
    <w:p w:rsidR="00326545" w:rsidP="00326545" w:rsidRDefault="00166516" w14:paraId="25CCD500" w14:textId="492B4509">
      <w:pPr>
        <w:pStyle w:val="ListParagraph"/>
        <w:numPr>
          <w:ilvl w:val="1"/>
          <w:numId w:val="1"/>
        </w:numPr>
        <w:ind w:left="720"/>
        <w:rPr>
          <w:sz w:val="22"/>
          <w:szCs w:val="22"/>
        </w:rPr>
      </w:pPr>
      <w:r w:rsidRPr="00E06A96">
        <w:rPr>
          <w:i/>
          <w:sz w:val="22"/>
          <w:szCs w:val="22"/>
        </w:rPr>
        <w:t xml:space="preserve">Estimates of the cost burden to the Commission.  </w:t>
      </w:r>
      <w:r w:rsidRPr="0041264E" w:rsidR="0041264E">
        <w:rPr>
          <w:sz w:val="22"/>
          <w:szCs w:val="22"/>
        </w:rPr>
        <w:t>There will be few, if any additional costs to the Commission</w:t>
      </w:r>
      <w:r w:rsidR="00DE0822">
        <w:rPr>
          <w:sz w:val="22"/>
          <w:szCs w:val="22"/>
        </w:rPr>
        <w:t xml:space="preserve"> because e</w:t>
      </w:r>
      <w:r w:rsidRPr="00E06A96">
        <w:rPr>
          <w:sz w:val="22"/>
          <w:szCs w:val="22"/>
        </w:rPr>
        <w:t xml:space="preserve">nsuring proper use of universal service support is already part of </w:t>
      </w:r>
      <w:r w:rsidR="00DE0822">
        <w:rPr>
          <w:sz w:val="22"/>
          <w:szCs w:val="22"/>
        </w:rPr>
        <w:t xml:space="preserve">the </w:t>
      </w:r>
      <w:r w:rsidRPr="00E06A96">
        <w:rPr>
          <w:sz w:val="22"/>
          <w:szCs w:val="22"/>
        </w:rPr>
        <w:t>Commission</w:t>
      </w:r>
      <w:r w:rsidR="00DE0822">
        <w:rPr>
          <w:sz w:val="22"/>
          <w:szCs w:val="22"/>
        </w:rPr>
        <w:t>’s</w:t>
      </w:r>
      <w:r w:rsidRPr="00E06A96">
        <w:rPr>
          <w:sz w:val="22"/>
          <w:szCs w:val="22"/>
        </w:rPr>
        <w:t xml:space="preserve"> duties.  </w:t>
      </w:r>
    </w:p>
    <w:p w:rsidRPr="002A7DDC" w:rsidR="00582DCF" w:rsidP="002A7DDC" w:rsidRDefault="00582DCF" w14:paraId="6BD83026" w14:textId="77777777">
      <w:pPr>
        <w:pStyle w:val="ListParagraph"/>
        <w:rPr>
          <w:sz w:val="22"/>
          <w:szCs w:val="22"/>
        </w:rPr>
      </w:pPr>
    </w:p>
    <w:p w:rsidRPr="005664A8" w:rsidR="007D45AC" w:rsidP="002A7DDC" w:rsidRDefault="00166516" w14:paraId="6D75BBDD" w14:textId="5ECD7BA7">
      <w:pPr>
        <w:pStyle w:val="ListParagraph"/>
        <w:numPr>
          <w:ilvl w:val="1"/>
          <w:numId w:val="1"/>
        </w:numPr>
        <w:ind w:left="720"/>
      </w:pPr>
      <w:r w:rsidRPr="002A7DDC">
        <w:rPr>
          <w:i/>
          <w:iCs/>
          <w:sz w:val="22"/>
          <w:szCs w:val="22"/>
        </w:rPr>
        <w:t>Program changes or adjustments</w:t>
      </w:r>
      <w:r w:rsidRPr="002A7DDC">
        <w:rPr>
          <w:iCs/>
          <w:sz w:val="22"/>
          <w:szCs w:val="22"/>
        </w:rPr>
        <w:t xml:space="preserve">.  </w:t>
      </w:r>
      <w:r w:rsidRPr="00ED73B5" w:rsidR="00ED73B5">
        <w:rPr>
          <w:iCs/>
          <w:sz w:val="22"/>
          <w:szCs w:val="22"/>
        </w:rPr>
        <w:t>The Commission is reporting</w:t>
      </w:r>
      <w:r w:rsidR="0041264E">
        <w:rPr>
          <w:iCs/>
          <w:sz w:val="22"/>
          <w:szCs w:val="22"/>
        </w:rPr>
        <w:t xml:space="preserve"> no</w:t>
      </w:r>
      <w:r w:rsidRPr="00ED73B5" w:rsidR="00ED73B5">
        <w:rPr>
          <w:iCs/>
          <w:sz w:val="22"/>
          <w:szCs w:val="22"/>
        </w:rPr>
        <w:t xml:space="preserve"> program changes</w:t>
      </w:r>
      <w:r w:rsidR="0041264E">
        <w:rPr>
          <w:iCs/>
          <w:sz w:val="22"/>
          <w:szCs w:val="22"/>
        </w:rPr>
        <w:t xml:space="preserve"> or adjustments </w:t>
      </w:r>
      <w:r w:rsidRPr="00ED73B5" w:rsidR="00ED73B5">
        <w:rPr>
          <w:iCs/>
          <w:sz w:val="22"/>
          <w:szCs w:val="22"/>
        </w:rPr>
        <w:t xml:space="preserve">to this information collection.   </w:t>
      </w:r>
      <w:r w:rsidRPr="00CB2F42" w:rsidR="00AC44AC">
        <w:rPr>
          <w:iCs/>
        </w:rPr>
        <w:t xml:space="preserve"> </w:t>
      </w:r>
    </w:p>
    <w:p w:rsidRPr="00AC44AC" w:rsidR="005664A8" w:rsidP="005664A8" w:rsidRDefault="005664A8" w14:paraId="5A1046C9" w14:textId="77777777"/>
    <w:p w:rsidRPr="00E06A96" w:rsidR="007D45AC" w:rsidP="00326545" w:rsidRDefault="007D45AC" w14:paraId="58B508C4" w14:textId="54BB114F">
      <w:pPr>
        <w:pStyle w:val="ListParagraph"/>
        <w:numPr>
          <w:ilvl w:val="1"/>
          <w:numId w:val="1"/>
        </w:numPr>
        <w:ind w:left="720"/>
        <w:rPr>
          <w:sz w:val="22"/>
          <w:szCs w:val="22"/>
        </w:rPr>
      </w:pPr>
      <w:r w:rsidRPr="00E06A96">
        <w:rPr>
          <w:i/>
          <w:sz w:val="22"/>
          <w:szCs w:val="22"/>
        </w:rPr>
        <w:t>Collections of information whose results will be published.</w:t>
      </w:r>
      <w:r w:rsidRPr="00E06A96">
        <w:rPr>
          <w:sz w:val="22"/>
          <w:szCs w:val="22"/>
        </w:rPr>
        <w:t xml:space="preserve">  </w:t>
      </w:r>
      <w:r w:rsidRPr="00ED73B5" w:rsidR="00ED73B5">
        <w:rPr>
          <w:sz w:val="22"/>
          <w:szCs w:val="22"/>
        </w:rPr>
        <w:t>The Commission does not plan to make the individual</w:t>
      </w:r>
      <w:r w:rsidR="00ED73B5">
        <w:rPr>
          <w:sz w:val="22"/>
          <w:szCs w:val="22"/>
        </w:rPr>
        <w:t xml:space="preserve"> ETC network information</w:t>
      </w:r>
      <w:r w:rsidRPr="00ED73B5" w:rsidR="00ED73B5">
        <w:rPr>
          <w:sz w:val="22"/>
          <w:szCs w:val="22"/>
        </w:rPr>
        <w:t xml:space="preserve"> available to the public but </w:t>
      </w:r>
      <w:r w:rsidR="00ED73B5">
        <w:rPr>
          <w:sz w:val="22"/>
          <w:szCs w:val="22"/>
        </w:rPr>
        <w:t>may</w:t>
      </w:r>
      <w:r w:rsidRPr="00ED73B5" w:rsidR="00ED73B5">
        <w:rPr>
          <w:sz w:val="22"/>
          <w:szCs w:val="22"/>
        </w:rPr>
        <w:t xml:space="preserve"> summarize that information and make it available. </w:t>
      </w:r>
      <w:r w:rsidRPr="00E06A96">
        <w:rPr>
          <w:sz w:val="22"/>
          <w:szCs w:val="22"/>
        </w:rPr>
        <w:t xml:space="preserve"> </w:t>
      </w:r>
    </w:p>
    <w:p w:rsidRPr="00E06A96" w:rsidR="007D45AC" w:rsidP="007D45AC" w:rsidRDefault="007D45AC" w14:paraId="341E2E3B" w14:textId="77777777">
      <w:pPr>
        <w:pStyle w:val="ListParagraph"/>
        <w:rPr>
          <w:sz w:val="22"/>
          <w:szCs w:val="22"/>
        </w:rPr>
      </w:pPr>
    </w:p>
    <w:p w:rsidRPr="00E06A96" w:rsidR="007D45AC" w:rsidP="00326545" w:rsidRDefault="007D45AC" w14:paraId="04E05DE9" w14:textId="654036D3">
      <w:pPr>
        <w:pStyle w:val="ListParagraph"/>
        <w:numPr>
          <w:ilvl w:val="1"/>
          <w:numId w:val="1"/>
        </w:numPr>
        <w:ind w:left="720"/>
        <w:rPr>
          <w:sz w:val="22"/>
          <w:szCs w:val="22"/>
        </w:rPr>
      </w:pPr>
      <w:r w:rsidRPr="00E06A96">
        <w:rPr>
          <w:i/>
          <w:sz w:val="22"/>
          <w:szCs w:val="22"/>
        </w:rPr>
        <w:t>Display of expiration date for OMB approval of information collection.</w:t>
      </w:r>
      <w:r w:rsidRPr="00E06A96">
        <w:rPr>
          <w:sz w:val="22"/>
          <w:szCs w:val="22"/>
        </w:rPr>
        <w:t xml:space="preserve">  There is no paper form associated with this information collection; it </w:t>
      </w:r>
      <w:r w:rsidR="00405F8A">
        <w:rPr>
          <w:sz w:val="22"/>
          <w:szCs w:val="22"/>
        </w:rPr>
        <w:t>will be</w:t>
      </w:r>
      <w:r w:rsidRPr="00E06A96">
        <w:rPr>
          <w:sz w:val="22"/>
          <w:szCs w:val="22"/>
        </w:rPr>
        <w:t xml:space="preserve"> collected electronically through </w:t>
      </w:r>
      <w:r w:rsidR="0099022D">
        <w:rPr>
          <w:sz w:val="22"/>
          <w:szCs w:val="22"/>
        </w:rPr>
        <w:t>an online portal</w:t>
      </w:r>
      <w:r w:rsidRPr="00E06A96">
        <w:rPr>
          <w:sz w:val="22"/>
          <w:szCs w:val="22"/>
        </w:rPr>
        <w:t>.  The Commission seek</w:t>
      </w:r>
      <w:r w:rsidR="00ED73B5">
        <w:rPr>
          <w:sz w:val="22"/>
          <w:szCs w:val="22"/>
        </w:rPr>
        <w:t>s</w:t>
      </w:r>
      <w:r w:rsidRPr="00E06A96">
        <w:rPr>
          <w:sz w:val="22"/>
          <w:szCs w:val="22"/>
        </w:rPr>
        <w:t xml:space="preserve"> approval to not display the expiration date for OMB approval of this information collection.  </w:t>
      </w:r>
      <w:r w:rsidRPr="00ED73B5" w:rsidR="00ED73B5">
        <w:rPr>
          <w:sz w:val="22"/>
          <w:szCs w:val="22"/>
        </w:rPr>
        <w:t xml:space="preserve">The Commission will use an edition date in lieu of the OMB expiration date.  This will prevent the Commission from having to repeatedly update the expiration date on the portal each time this collection is submitted to OMB for review and </w:t>
      </w:r>
      <w:r w:rsidRPr="00ED73B5" w:rsidR="00ED73B5">
        <w:rPr>
          <w:sz w:val="22"/>
          <w:szCs w:val="22"/>
        </w:rPr>
        <w:lastRenderedPageBreak/>
        <w:t xml:space="preserve">approval.  </w:t>
      </w:r>
      <w:r w:rsidRPr="00E06A96">
        <w:rPr>
          <w:sz w:val="22"/>
          <w:szCs w:val="22"/>
        </w:rPr>
        <w:t>The Commission publishes a list of all OMB-approved information collections in 47 C.F.R. §</w:t>
      </w:r>
      <w:r w:rsidR="003572B2">
        <w:rPr>
          <w:sz w:val="22"/>
          <w:szCs w:val="22"/>
        </w:rPr>
        <w:t> </w:t>
      </w:r>
      <w:r w:rsidRPr="00E06A96">
        <w:rPr>
          <w:sz w:val="22"/>
          <w:szCs w:val="22"/>
        </w:rPr>
        <w:t xml:space="preserve">0.408 of the Commission’s rules. </w:t>
      </w:r>
      <w:bookmarkStart w:name="_GoBack" w:id="2"/>
      <w:bookmarkEnd w:id="2"/>
    </w:p>
    <w:p w:rsidRPr="00E06A96" w:rsidR="00D44297" w:rsidP="00D44297" w:rsidRDefault="00D44297" w14:paraId="2E7F6A45" w14:textId="77777777">
      <w:pPr>
        <w:pStyle w:val="ListParagraph"/>
        <w:rPr>
          <w:sz w:val="22"/>
          <w:szCs w:val="22"/>
        </w:rPr>
      </w:pPr>
    </w:p>
    <w:p w:rsidRPr="00E06A96" w:rsidR="00D44297" w:rsidP="00326545" w:rsidRDefault="00D44297" w14:paraId="691C9C80" w14:textId="77777777">
      <w:pPr>
        <w:pStyle w:val="ListParagraph"/>
        <w:numPr>
          <w:ilvl w:val="1"/>
          <w:numId w:val="1"/>
        </w:numPr>
        <w:ind w:left="720"/>
        <w:rPr>
          <w:sz w:val="22"/>
          <w:szCs w:val="22"/>
        </w:rPr>
      </w:pPr>
      <w:r w:rsidRPr="00E06A96">
        <w:rPr>
          <w:i/>
          <w:sz w:val="22"/>
          <w:szCs w:val="22"/>
        </w:rPr>
        <w:t>Exceptions to certification for Paperwork Reduction Act Submissions</w:t>
      </w:r>
      <w:r w:rsidRPr="00E06A96">
        <w:rPr>
          <w:sz w:val="22"/>
          <w:szCs w:val="22"/>
        </w:rPr>
        <w:t>.  There are no exceptions to the certification statement.</w:t>
      </w:r>
    </w:p>
    <w:p w:rsidRPr="00E06A96" w:rsidR="00D44297" w:rsidP="00D44297" w:rsidRDefault="00D44297" w14:paraId="09ACC6A0" w14:textId="77777777">
      <w:pPr>
        <w:pStyle w:val="ListParagraph"/>
        <w:rPr>
          <w:sz w:val="22"/>
          <w:szCs w:val="22"/>
        </w:rPr>
      </w:pPr>
    </w:p>
    <w:p w:rsidRPr="00E06A96" w:rsidR="00D44297" w:rsidP="0005072B" w:rsidRDefault="00D44297" w14:paraId="444C9FB9" w14:textId="77777777">
      <w:pPr>
        <w:pStyle w:val="ListParagraph"/>
        <w:keepNext/>
        <w:numPr>
          <w:ilvl w:val="0"/>
          <w:numId w:val="1"/>
        </w:numPr>
        <w:ind w:left="360"/>
        <w:rPr>
          <w:sz w:val="22"/>
          <w:szCs w:val="22"/>
        </w:rPr>
      </w:pPr>
      <w:r w:rsidRPr="00E06A96">
        <w:rPr>
          <w:b/>
          <w:sz w:val="22"/>
          <w:szCs w:val="22"/>
          <w:u w:val="single"/>
        </w:rPr>
        <w:t>Collections of Information Employing Statistical Methods:</w:t>
      </w:r>
    </w:p>
    <w:p w:rsidRPr="00E06A96" w:rsidR="00B26E02" w:rsidP="0005072B" w:rsidRDefault="00B26E02" w14:paraId="4A984D81" w14:textId="77777777">
      <w:pPr>
        <w:pStyle w:val="ListParagraph"/>
        <w:keepNext/>
        <w:ind w:left="1350"/>
        <w:rPr>
          <w:sz w:val="22"/>
          <w:szCs w:val="22"/>
        </w:rPr>
      </w:pPr>
    </w:p>
    <w:p w:rsidRPr="00E06A96" w:rsidR="00591A6E" w:rsidP="00AE05D5" w:rsidRDefault="002C2B69" w14:paraId="524892B8" w14:textId="4E206811">
      <w:pPr>
        <w:ind w:left="720"/>
        <w:rPr>
          <w:sz w:val="22"/>
          <w:szCs w:val="22"/>
        </w:rPr>
      </w:pPr>
      <w:r>
        <w:rPr>
          <w:sz w:val="22"/>
          <w:szCs w:val="22"/>
        </w:rPr>
        <w:t>No statistical methods are employed</w:t>
      </w:r>
      <w:r w:rsidR="003D1AE7">
        <w:rPr>
          <w:sz w:val="22"/>
          <w:szCs w:val="22"/>
        </w:rPr>
        <w:t xml:space="preserve">. </w:t>
      </w:r>
    </w:p>
    <w:p w:rsidRPr="00E06A96" w:rsidR="00B5723C" w:rsidP="00EA7B13" w:rsidRDefault="00B5723C" w14:paraId="45317A6E" w14:textId="77777777">
      <w:pPr>
        <w:ind w:firstLine="720"/>
        <w:rPr>
          <w:sz w:val="22"/>
          <w:szCs w:val="22"/>
        </w:rPr>
      </w:pPr>
    </w:p>
    <w:p w:rsidRPr="00E06A96" w:rsidR="00B26E02" w:rsidP="00B26E02" w:rsidRDefault="00B26E02" w14:paraId="1632A2C8" w14:textId="77777777">
      <w:pPr>
        <w:rPr>
          <w:sz w:val="22"/>
          <w:szCs w:val="22"/>
        </w:rPr>
      </w:pPr>
    </w:p>
    <w:p w:rsidRPr="00E06A96" w:rsidR="00EA1048" w:rsidP="00EA1048" w:rsidRDefault="00EA1048" w14:paraId="6540AD04" w14:textId="77777777">
      <w:pPr>
        <w:rPr>
          <w:sz w:val="22"/>
          <w:szCs w:val="22"/>
        </w:rPr>
      </w:pPr>
    </w:p>
    <w:sectPr w:rsidRPr="00E06A96" w:rsidR="00EA1048" w:rsidSect="00412A8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1C61D" w14:textId="77777777" w:rsidR="00EC619A" w:rsidRDefault="00EC619A" w:rsidP="00DE3C97">
      <w:r>
        <w:separator/>
      </w:r>
    </w:p>
  </w:endnote>
  <w:endnote w:type="continuationSeparator" w:id="0">
    <w:p w14:paraId="3183FEEA" w14:textId="77777777" w:rsidR="00EC619A" w:rsidRDefault="00EC619A" w:rsidP="00DE3C97">
      <w:r>
        <w:continuationSeparator/>
      </w:r>
    </w:p>
  </w:endnote>
  <w:endnote w:type="continuationNotice" w:id="1">
    <w:p w14:paraId="69C5312E" w14:textId="77777777" w:rsidR="00EC619A" w:rsidRDefault="00EC6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984D9" w14:textId="339ECC76" w:rsidR="00326CC5" w:rsidRDefault="00326CC5" w:rsidP="00326CC5">
    <w:pPr>
      <w:pStyle w:val="Footer"/>
      <w:jc w:val="center"/>
    </w:pPr>
    <w:r>
      <w:fldChar w:fldCharType="begin"/>
    </w:r>
    <w:r>
      <w:instrText xml:space="preserve"> PAGE   \* MERGEFORMAT </w:instrText>
    </w:r>
    <w:r>
      <w:fldChar w:fldCharType="separate"/>
    </w:r>
    <w:r w:rsidR="00412A8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82A6D" w14:textId="77777777" w:rsidR="00EC619A" w:rsidRDefault="00EC619A" w:rsidP="00DE3C97">
      <w:r>
        <w:separator/>
      </w:r>
    </w:p>
  </w:footnote>
  <w:footnote w:type="continuationSeparator" w:id="0">
    <w:p w14:paraId="41C33019" w14:textId="77777777" w:rsidR="00EC619A" w:rsidRDefault="00EC619A" w:rsidP="00DE3C97">
      <w:r>
        <w:continuationSeparator/>
      </w:r>
    </w:p>
  </w:footnote>
  <w:footnote w:type="continuationNotice" w:id="1">
    <w:p w14:paraId="727842EA" w14:textId="77777777" w:rsidR="00EC619A" w:rsidRDefault="00EC61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1A9EE" w14:textId="1500C9DB" w:rsidR="00586642" w:rsidRDefault="00A46856" w:rsidP="006B5FEA">
    <w:pPr>
      <w:ind w:right="36"/>
      <w:rPr>
        <w:b/>
        <w:sz w:val="22"/>
        <w:szCs w:val="22"/>
      </w:rPr>
    </w:pPr>
    <w:r>
      <w:rPr>
        <w:b/>
        <w:sz w:val="22"/>
        <w:szCs w:val="22"/>
      </w:rPr>
      <w:tab/>
    </w:r>
    <w:r>
      <w:rPr>
        <w:b/>
        <w:sz w:val="22"/>
        <w:szCs w:val="22"/>
      </w:rPr>
      <w:tab/>
    </w:r>
    <w:r>
      <w:rPr>
        <w:b/>
        <w:sz w:val="22"/>
        <w:szCs w:val="22"/>
      </w:rPr>
      <w:tab/>
      <w:t xml:space="preserve">              </w:t>
    </w:r>
    <w:r w:rsidR="0069198C">
      <w:rPr>
        <w:b/>
        <w:sz w:val="22"/>
        <w:szCs w:val="22"/>
      </w:rPr>
      <w:tab/>
    </w:r>
    <w:r w:rsidR="0069198C">
      <w:rPr>
        <w:b/>
        <w:sz w:val="22"/>
        <w:szCs w:val="22"/>
      </w:rPr>
      <w:tab/>
    </w:r>
    <w:r w:rsidR="0069198C">
      <w:rPr>
        <w:b/>
        <w:sz w:val="22"/>
        <w:szCs w:val="22"/>
      </w:rPr>
      <w:tab/>
    </w:r>
    <w:r w:rsidR="0069198C">
      <w:rPr>
        <w:b/>
        <w:sz w:val="22"/>
        <w:szCs w:val="22"/>
      </w:rPr>
      <w:tab/>
    </w:r>
    <w:r w:rsidR="0069198C">
      <w:rPr>
        <w:b/>
        <w:sz w:val="22"/>
        <w:szCs w:val="22"/>
      </w:rPr>
      <w:tab/>
    </w:r>
    <w:r w:rsidR="0069198C">
      <w:rPr>
        <w:b/>
        <w:sz w:val="22"/>
        <w:szCs w:val="22"/>
      </w:rPr>
      <w:tab/>
    </w:r>
    <w:r>
      <w:rPr>
        <w:b/>
        <w:sz w:val="22"/>
        <w:szCs w:val="22"/>
      </w:rPr>
      <w:t xml:space="preserve">     </w:t>
    </w:r>
    <w:r w:rsidR="0069198C">
      <w:rPr>
        <w:b/>
        <w:sz w:val="22"/>
      </w:rPr>
      <w:t>3060-</w:t>
    </w:r>
    <w:r w:rsidR="00104D3F">
      <w:rPr>
        <w:b/>
        <w:sz w:val="22"/>
      </w:rPr>
      <w:t>1270</w:t>
    </w:r>
  </w:p>
  <w:p w14:paraId="69C87888" w14:textId="1DFD7299" w:rsidR="00DE3C97" w:rsidRPr="00976F60" w:rsidRDefault="0069198C" w:rsidP="006B5FEA">
    <w:pPr>
      <w:ind w:right="36"/>
      <w:rPr>
        <w:b/>
        <w:sz w:val="22"/>
        <w:szCs w:val="22"/>
      </w:rPr>
    </w:pPr>
    <w:r w:rsidRPr="0069198C">
      <w:rPr>
        <w:b/>
        <w:sz w:val="22"/>
        <w:szCs w:val="22"/>
      </w:rPr>
      <w:t>Protecting National Security Thr</w:t>
    </w:r>
    <w:r>
      <w:rPr>
        <w:b/>
        <w:sz w:val="22"/>
        <w:szCs w:val="22"/>
      </w:rPr>
      <w:t>ough FCC Programs</w:t>
    </w:r>
    <w:r>
      <w:rPr>
        <w:b/>
        <w:sz w:val="22"/>
        <w:szCs w:val="22"/>
      </w:rPr>
      <w:tab/>
    </w:r>
    <w:r>
      <w:rPr>
        <w:b/>
        <w:sz w:val="22"/>
        <w:szCs w:val="22"/>
      </w:rPr>
      <w:tab/>
    </w:r>
    <w:r>
      <w:rPr>
        <w:b/>
        <w:sz w:val="22"/>
        <w:szCs w:val="22"/>
      </w:rPr>
      <w:tab/>
    </w:r>
    <w:r w:rsidR="00616F2E">
      <w:rPr>
        <w:b/>
        <w:sz w:val="22"/>
        <w:szCs w:val="22"/>
      </w:rPr>
      <w:t xml:space="preserve"> </w:t>
    </w:r>
    <w:r w:rsidR="00674FEC">
      <w:rPr>
        <w:b/>
        <w:sz w:val="22"/>
      </w:rPr>
      <w:t xml:space="preserve">     May</w:t>
    </w:r>
    <w:r w:rsidR="00B37D18">
      <w:rPr>
        <w:b/>
        <w:sz w:val="22"/>
        <w:szCs w:val="22"/>
      </w:rPr>
      <w:t xml:space="preserve"> </w:t>
    </w:r>
    <w:r w:rsidR="006B5FEA">
      <w:rPr>
        <w:b/>
        <w:sz w:val="22"/>
        <w:szCs w:val="22"/>
      </w:rPr>
      <w:t>20</w:t>
    </w:r>
    <w:r w:rsidR="00616F2E">
      <w:rPr>
        <w:b/>
        <w:sz w:val="22"/>
        <w:szCs w:val="22"/>
      </w:rPr>
      <w:t>20</w:t>
    </w:r>
    <w:r w:rsidR="00DE3C97">
      <w:rPr>
        <w:b/>
        <w:sz w:val="22"/>
        <w:szCs w:val="22"/>
      </w:rPr>
      <w:t xml:space="preserve">                          </w:t>
    </w:r>
  </w:p>
  <w:p w14:paraId="10F4D99C" w14:textId="77777777" w:rsidR="00DE3C97" w:rsidRDefault="00DE3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5E9D"/>
    <w:multiLevelType w:val="hybridMultilevel"/>
    <w:tmpl w:val="16AC2B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F1052E"/>
    <w:multiLevelType w:val="hybridMultilevel"/>
    <w:tmpl w:val="DB587C0A"/>
    <w:lvl w:ilvl="0" w:tplc="CC963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AD5700"/>
    <w:multiLevelType w:val="hybridMultilevel"/>
    <w:tmpl w:val="C4C8E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1B3CEE"/>
    <w:multiLevelType w:val="hybridMultilevel"/>
    <w:tmpl w:val="BB7057A4"/>
    <w:lvl w:ilvl="0" w:tplc="8DFC6FE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D85052"/>
    <w:multiLevelType w:val="hybridMultilevel"/>
    <w:tmpl w:val="0CB847F0"/>
    <w:lvl w:ilvl="0" w:tplc="D71A97F8">
      <w:start w:val="1"/>
      <w:numFmt w:val="upperLetter"/>
      <w:lvlText w:val="%1."/>
      <w:lvlJc w:val="left"/>
      <w:pPr>
        <w:ind w:left="829" w:hanging="360"/>
      </w:pPr>
      <w:rPr>
        <w:b/>
      </w:rPr>
    </w:lvl>
    <w:lvl w:ilvl="1" w:tplc="3768E092">
      <w:start w:val="1"/>
      <w:numFmt w:val="decimal"/>
      <w:lvlText w:val="%2."/>
      <w:lvlJc w:val="left"/>
      <w:pPr>
        <w:ind w:left="1549" w:hanging="360"/>
      </w:pPr>
      <w:rPr>
        <w:i w:val="0"/>
        <w:iCs w:val="0"/>
      </w:rPr>
    </w:lvl>
    <w:lvl w:ilvl="2" w:tplc="F288E244">
      <w:start w:val="1"/>
      <w:numFmt w:val="lowerLetter"/>
      <w:lvlText w:val="%3."/>
      <w:lvlJc w:val="left"/>
      <w:pPr>
        <w:ind w:left="2269" w:hanging="180"/>
      </w:pPr>
      <w:rPr>
        <w:b/>
      </w:rPr>
    </w:lvl>
    <w:lvl w:ilvl="3" w:tplc="5CA815CC">
      <w:start w:val="1"/>
      <w:numFmt w:val="decimal"/>
      <w:lvlText w:val="(%4)"/>
      <w:lvlJc w:val="left"/>
      <w:pPr>
        <w:ind w:left="2989" w:hanging="360"/>
      </w:pPr>
      <w:rPr>
        <w:rFonts w:cs="Times New Roman" w:hint="default"/>
        <w:b w:val="0"/>
      </w:r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5" w15:restartNumberingAfterBreak="0">
    <w:nsid w:val="4F8D0FDE"/>
    <w:multiLevelType w:val="hybridMultilevel"/>
    <w:tmpl w:val="A9FA8354"/>
    <w:lvl w:ilvl="0" w:tplc="80F0E87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09B1FC9"/>
    <w:multiLevelType w:val="hybridMultilevel"/>
    <w:tmpl w:val="5662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6C602B"/>
    <w:multiLevelType w:val="hybridMultilevel"/>
    <w:tmpl w:val="7160D704"/>
    <w:lvl w:ilvl="0" w:tplc="8D4C39EC">
      <w:start w:val="3"/>
      <w:numFmt w:val="decimal"/>
      <w:lvlText w:val="%1."/>
      <w:lvlJc w:val="left"/>
      <w:pPr>
        <w:ind w:left="144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727A7C36"/>
    <w:multiLevelType w:val="hybridMultilevel"/>
    <w:tmpl w:val="6088DC5C"/>
    <w:lvl w:ilvl="0" w:tplc="80E8D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171134"/>
    <w:multiLevelType w:val="hybridMultilevel"/>
    <w:tmpl w:val="5D7A8854"/>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78EA7F7C"/>
    <w:multiLevelType w:val="hybridMultilevel"/>
    <w:tmpl w:val="00F6170E"/>
    <w:lvl w:ilvl="0" w:tplc="E8DA9F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6D3082"/>
    <w:multiLevelType w:val="hybridMultilevel"/>
    <w:tmpl w:val="352E754C"/>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C812D4E"/>
    <w:multiLevelType w:val="hybridMultilevel"/>
    <w:tmpl w:val="6F1E6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AF7C3A"/>
    <w:multiLevelType w:val="hybridMultilevel"/>
    <w:tmpl w:val="A9FA8354"/>
    <w:lvl w:ilvl="0" w:tplc="80F0E87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2"/>
  </w:num>
  <w:num w:numId="3">
    <w:abstractNumId w:val="6"/>
  </w:num>
  <w:num w:numId="4">
    <w:abstractNumId w:val="2"/>
  </w:num>
  <w:num w:numId="5">
    <w:abstractNumId w:val="9"/>
  </w:num>
  <w:num w:numId="6">
    <w:abstractNumId w:val="11"/>
  </w:num>
  <w:num w:numId="7">
    <w:abstractNumId w:val="1"/>
  </w:num>
  <w:num w:numId="8">
    <w:abstractNumId w:val="8"/>
  </w:num>
  <w:num w:numId="9">
    <w:abstractNumId w:val="3"/>
  </w:num>
  <w:num w:numId="10">
    <w:abstractNumId w:val="10"/>
  </w:num>
  <w:num w:numId="11">
    <w:abstractNumId w:val="13"/>
  </w:num>
  <w:num w:numId="12">
    <w:abstractNumId w:val="5"/>
  </w:num>
  <w:num w:numId="13">
    <w:abstractNumId w:val="0"/>
  </w:num>
  <w:num w:numId="14">
    <w:abstractNumId w:val="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97"/>
    <w:rsid w:val="00002462"/>
    <w:rsid w:val="0000442D"/>
    <w:rsid w:val="00006290"/>
    <w:rsid w:val="00007A3B"/>
    <w:rsid w:val="00015679"/>
    <w:rsid w:val="000163AA"/>
    <w:rsid w:val="00027167"/>
    <w:rsid w:val="0004171B"/>
    <w:rsid w:val="00041A72"/>
    <w:rsid w:val="00045738"/>
    <w:rsid w:val="00046B2C"/>
    <w:rsid w:val="0005072B"/>
    <w:rsid w:val="00061421"/>
    <w:rsid w:val="0006713B"/>
    <w:rsid w:val="00070EAC"/>
    <w:rsid w:val="00074275"/>
    <w:rsid w:val="00076071"/>
    <w:rsid w:val="00076D29"/>
    <w:rsid w:val="00083283"/>
    <w:rsid w:val="0009225B"/>
    <w:rsid w:val="000A105D"/>
    <w:rsid w:val="000A1948"/>
    <w:rsid w:val="000A785C"/>
    <w:rsid w:val="000A7EEF"/>
    <w:rsid w:val="000B0473"/>
    <w:rsid w:val="000C257D"/>
    <w:rsid w:val="000C2720"/>
    <w:rsid w:val="000C2E17"/>
    <w:rsid w:val="000C3ADC"/>
    <w:rsid w:val="000D4FB5"/>
    <w:rsid w:val="000D7C99"/>
    <w:rsid w:val="000E43DF"/>
    <w:rsid w:val="000E7726"/>
    <w:rsid w:val="000F47E5"/>
    <w:rsid w:val="000F5B11"/>
    <w:rsid w:val="0010271F"/>
    <w:rsid w:val="00104D3F"/>
    <w:rsid w:val="00106F5D"/>
    <w:rsid w:val="00112E94"/>
    <w:rsid w:val="00120F0E"/>
    <w:rsid w:val="00123B44"/>
    <w:rsid w:val="0014146A"/>
    <w:rsid w:val="001442E0"/>
    <w:rsid w:val="001452A8"/>
    <w:rsid w:val="00150A41"/>
    <w:rsid w:val="0015311F"/>
    <w:rsid w:val="001624F1"/>
    <w:rsid w:val="00163869"/>
    <w:rsid w:val="00165804"/>
    <w:rsid w:val="00166516"/>
    <w:rsid w:val="0017789F"/>
    <w:rsid w:val="0018243C"/>
    <w:rsid w:val="00184C16"/>
    <w:rsid w:val="001955E5"/>
    <w:rsid w:val="001A0202"/>
    <w:rsid w:val="001A1FD0"/>
    <w:rsid w:val="001B0EE0"/>
    <w:rsid w:val="001B2EE0"/>
    <w:rsid w:val="001B4ABE"/>
    <w:rsid w:val="001B7DD5"/>
    <w:rsid w:val="001C2EC3"/>
    <w:rsid w:val="001C5A97"/>
    <w:rsid w:val="001E3018"/>
    <w:rsid w:val="001E3782"/>
    <w:rsid w:val="001E5565"/>
    <w:rsid w:val="001F4CFB"/>
    <w:rsid w:val="001F5362"/>
    <w:rsid w:val="00202691"/>
    <w:rsid w:val="00211B4D"/>
    <w:rsid w:val="002169E6"/>
    <w:rsid w:val="00220A68"/>
    <w:rsid w:val="00233541"/>
    <w:rsid w:val="00234366"/>
    <w:rsid w:val="00236725"/>
    <w:rsid w:val="00236817"/>
    <w:rsid w:val="00245020"/>
    <w:rsid w:val="00253446"/>
    <w:rsid w:val="0026490F"/>
    <w:rsid w:val="002819F3"/>
    <w:rsid w:val="0029608D"/>
    <w:rsid w:val="00296F4E"/>
    <w:rsid w:val="002A3B9A"/>
    <w:rsid w:val="002A798C"/>
    <w:rsid w:val="002A7DDC"/>
    <w:rsid w:val="002B06A7"/>
    <w:rsid w:val="002B4219"/>
    <w:rsid w:val="002C2B69"/>
    <w:rsid w:val="002C63F5"/>
    <w:rsid w:val="002D4734"/>
    <w:rsid w:val="002D6D24"/>
    <w:rsid w:val="002E699D"/>
    <w:rsid w:val="002F1F65"/>
    <w:rsid w:val="003213BB"/>
    <w:rsid w:val="00326545"/>
    <w:rsid w:val="00326CC5"/>
    <w:rsid w:val="0033520F"/>
    <w:rsid w:val="003374E5"/>
    <w:rsid w:val="003445DB"/>
    <w:rsid w:val="003446C2"/>
    <w:rsid w:val="00353DB2"/>
    <w:rsid w:val="003572B2"/>
    <w:rsid w:val="00363978"/>
    <w:rsid w:val="00364BEB"/>
    <w:rsid w:val="00364DE3"/>
    <w:rsid w:val="00366E02"/>
    <w:rsid w:val="003721C4"/>
    <w:rsid w:val="0037255C"/>
    <w:rsid w:val="00373139"/>
    <w:rsid w:val="003759B0"/>
    <w:rsid w:val="00384001"/>
    <w:rsid w:val="00385802"/>
    <w:rsid w:val="003960E0"/>
    <w:rsid w:val="003B59A8"/>
    <w:rsid w:val="003B5E59"/>
    <w:rsid w:val="003C3510"/>
    <w:rsid w:val="003D0979"/>
    <w:rsid w:val="003D1AE7"/>
    <w:rsid w:val="003D26ED"/>
    <w:rsid w:val="003E1134"/>
    <w:rsid w:val="0040145D"/>
    <w:rsid w:val="00405987"/>
    <w:rsid w:val="00405F8A"/>
    <w:rsid w:val="0041264E"/>
    <w:rsid w:val="00412A80"/>
    <w:rsid w:val="00412C3C"/>
    <w:rsid w:val="00414783"/>
    <w:rsid w:val="00423DDB"/>
    <w:rsid w:val="0042450D"/>
    <w:rsid w:val="00426ADE"/>
    <w:rsid w:val="00430F6C"/>
    <w:rsid w:val="00434267"/>
    <w:rsid w:val="00434514"/>
    <w:rsid w:val="004418D5"/>
    <w:rsid w:val="004421EF"/>
    <w:rsid w:val="00442A6C"/>
    <w:rsid w:val="004445E0"/>
    <w:rsid w:val="004446D9"/>
    <w:rsid w:val="004466D8"/>
    <w:rsid w:val="00450819"/>
    <w:rsid w:val="0045150E"/>
    <w:rsid w:val="004602FA"/>
    <w:rsid w:val="004618F9"/>
    <w:rsid w:val="00466562"/>
    <w:rsid w:val="0046716C"/>
    <w:rsid w:val="00467BA6"/>
    <w:rsid w:val="0047046B"/>
    <w:rsid w:val="0047224E"/>
    <w:rsid w:val="0047451E"/>
    <w:rsid w:val="00477FE3"/>
    <w:rsid w:val="00492674"/>
    <w:rsid w:val="00493234"/>
    <w:rsid w:val="004940E9"/>
    <w:rsid w:val="004A1433"/>
    <w:rsid w:val="004A64CB"/>
    <w:rsid w:val="004A64FD"/>
    <w:rsid w:val="004A73C8"/>
    <w:rsid w:val="004A7CA2"/>
    <w:rsid w:val="004B0389"/>
    <w:rsid w:val="004B4F86"/>
    <w:rsid w:val="004B715E"/>
    <w:rsid w:val="004C2436"/>
    <w:rsid w:val="004E7E61"/>
    <w:rsid w:val="004F43D2"/>
    <w:rsid w:val="004F593D"/>
    <w:rsid w:val="004F6AE7"/>
    <w:rsid w:val="00516B79"/>
    <w:rsid w:val="0053002D"/>
    <w:rsid w:val="00530663"/>
    <w:rsid w:val="005328DD"/>
    <w:rsid w:val="00536359"/>
    <w:rsid w:val="00540A2B"/>
    <w:rsid w:val="00551335"/>
    <w:rsid w:val="00552B43"/>
    <w:rsid w:val="005552C7"/>
    <w:rsid w:val="0056210A"/>
    <w:rsid w:val="005625BC"/>
    <w:rsid w:val="00562D11"/>
    <w:rsid w:val="00565935"/>
    <w:rsid w:val="005664A8"/>
    <w:rsid w:val="00571E9C"/>
    <w:rsid w:val="005738C4"/>
    <w:rsid w:val="0057714C"/>
    <w:rsid w:val="00580D3A"/>
    <w:rsid w:val="005817E3"/>
    <w:rsid w:val="00582DCF"/>
    <w:rsid w:val="005832C9"/>
    <w:rsid w:val="00584729"/>
    <w:rsid w:val="00585090"/>
    <w:rsid w:val="005865F7"/>
    <w:rsid w:val="00586642"/>
    <w:rsid w:val="00591A6E"/>
    <w:rsid w:val="00593FAE"/>
    <w:rsid w:val="00596CAF"/>
    <w:rsid w:val="005B41F6"/>
    <w:rsid w:val="005B7497"/>
    <w:rsid w:val="005C05AE"/>
    <w:rsid w:val="005C2656"/>
    <w:rsid w:val="005C4C0B"/>
    <w:rsid w:val="005D6EFD"/>
    <w:rsid w:val="006036B2"/>
    <w:rsid w:val="00612D19"/>
    <w:rsid w:val="00613E5A"/>
    <w:rsid w:val="00616F2E"/>
    <w:rsid w:val="00626F25"/>
    <w:rsid w:val="00632311"/>
    <w:rsid w:val="006430BB"/>
    <w:rsid w:val="00652034"/>
    <w:rsid w:val="006534A7"/>
    <w:rsid w:val="00660AD3"/>
    <w:rsid w:val="0066643B"/>
    <w:rsid w:val="00674FEC"/>
    <w:rsid w:val="00676A2A"/>
    <w:rsid w:val="00677DD7"/>
    <w:rsid w:val="00681E7B"/>
    <w:rsid w:val="00683377"/>
    <w:rsid w:val="0069198C"/>
    <w:rsid w:val="00694BBF"/>
    <w:rsid w:val="006A1A7D"/>
    <w:rsid w:val="006A72A3"/>
    <w:rsid w:val="006A7AA3"/>
    <w:rsid w:val="006B1BA4"/>
    <w:rsid w:val="006B2A89"/>
    <w:rsid w:val="006B5FEA"/>
    <w:rsid w:val="006B6CA2"/>
    <w:rsid w:val="006C0096"/>
    <w:rsid w:val="006C615B"/>
    <w:rsid w:val="006D396C"/>
    <w:rsid w:val="006E183F"/>
    <w:rsid w:val="006E2A9D"/>
    <w:rsid w:val="006E73C2"/>
    <w:rsid w:val="006F0EA8"/>
    <w:rsid w:val="006F38B4"/>
    <w:rsid w:val="006F3E27"/>
    <w:rsid w:val="00713903"/>
    <w:rsid w:val="007233C5"/>
    <w:rsid w:val="007277EB"/>
    <w:rsid w:val="007458CC"/>
    <w:rsid w:val="007501B6"/>
    <w:rsid w:val="0075238C"/>
    <w:rsid w:val="00755A7F"/>
    <w:rsid w:val="007573C3"/>
    <w:rsid w:val="007705C9"/>
    <w:rsid w:val="007732E9"/>
    <w:rsid w:val="007734E0"/>
    <w:rsid w:val="00780146"/>
    <w:rsid w:val="00781D7C"/>
    <w:rsid w:val="00786574"/>
    <w:rsid w:val="007B786B"/>
    <w:rsid w:val="007C6B6A"/>
    <w:rsid w:val="007C6EF6"/>
    <w:rsid w:val="007D13D0"/>
    <w:rsid w:val="007D18E9"/>
    <w:rsid w:val="007D355A"/>
    <w:rsid w:val="007D3EEB"/>
    <w:rsid w:val="007D45AC"/>
    <w:rsid w:val="007D6292"/>
    <w:rsid w:val="007E10DD"/>
    <w:rsid w:val="007E3A06"/>
    <w:rsid w:val="007E42BB"/>
    <w:rsid w:val="007E4693"/>
    <w:rsid w:val="007E482B"/>
    <w:rsid w:val="007E4C79"/>
    <w:rsid w:val="007F751B"/>
    <w:rsid w:val="00800C90"/>
    <w:rsid w:val="00802EB4"/>
    <w:rsid w:val="0080482F"/>
    <w:rsid w:val="008050FF"/>
    <w:rsid w:val="0081682F"/>
    <w:rsid w:val="0083383B"/>
    <w:rsid w:val="00836BE9"/>
    <w:rsid w:val="00837B15"/>
    <w:rsid w:val="008412F3"/>
    <w:rsid w:val="00850B7C"/>
    <w:rsid w:val="00860C92"/>
    <w:rsid w:val="00861EC8"/>
    <w:rsid w:val="008643EC"/>
    <w:rsid w:val="00870BEE"/>
    <w:rsid w:val="0087207F"/>
    <w:rsid w:val="00875068"/>
    <w:rsid w:val="0088101D"/>
    <w:rsid w:val="0088114C"/>
    <w:rsid w:val="00883A80"/>
    <w:rsid w:val="008849A1"/>
    <w:rsid w:val="00890952"/>
    <w:rsid w:val="0089320D"/>
    <w:rsid w:val="00893A17"/>
    <w:rsid w:val="00894B95"/>
    <w:rsid w:val="008A0474"/>
    <w:rsid w:val="008A12F2"/>
    <w:rsid w:val="008A551E"/>
    <w:rsid w:val="008A5885"/>
    <w:rsid w:val="008B4AEE"/>
    <w:rsid w:val="008D02B1"/>
    <w:rsid w:val="008D558D"/>
    <w:rsid w:val="008D761B"/>
    <w:rsid w:val="008E14D4"/>
    <w:rsid w:val="008E3A48"/>
    <w:rsid w:val="008E57AB"/>
    <w:rsid w:val="008F492F"/>
    <w:rsid w:val="008F596C"/>
    <w:rsid w:val="008F788D"/>
    <w:rsid w:val="009051B7"/>
    <w:rsid w:val="00906D83"/>
    <w:rsid w:val="00946850"/>
    <w:rsid w:val="0096315D"/>
    <w:rsid w:val="0096721E"/>
    <w:rsid w:val="009729CB"/>
    <w:rsid w:val="009842BB"/>
    <w:rsid w:val="00984E2C"/>
    <w:rsid w:val="0099022D"/>
    <w:rsid w:val="009902D4"/>
    <w:rsid w:val="0099118A"/>
    <w:rsid w:val="00993D79"/>
    <w:rsid w:val="00994C8A"/>
    <w:rsid w:val="00995CB3"/>
    <w:rsid w:val="009A7A74"/>
    <w:rsid w:val="009B6E5A"/>
    <w:rsid w:val="009B7181"/>
    <w:rsid w:val="009C465C"/>
    <w:rsid w:val="009C5C3B"/>
    <w:rsid w:val="009E0B8D"/>
    <w:rsid w:val="009F39A2"/>
    <w:rsid w:val="009F4C21"/>
    <w:rsid w:val="009F554F"/>
    <w:rsid w:val="00A00013"/>
    <w:rsid w:val="00A039BE"/>
    <w:rsid w:val="00A0402D"/>
    <w:rsid w:val="00A1187E"/>
    <w:rsid w:val="00A1300C"/>
    <w:rsid w:val="00A20385"/>
    <w:rsid w:val="00A211CD"/>
    <w:rsid w:val="00A313BD"/>
    <w:rsid w:val="00A3342F"/>
    <w:rsid w:val="00A37436"/>
    <w:rsid w:val="00A425EB"/>
    <w:rsid w:val="00A42E57"/>
    <w:rsid w:val="00A4553C"/>
    <w:rsid w:val="00A46856"/>
    <w:rsid w:val="00A62CF8"/>
    <w:rsid w:val="00A646BB"/>
    <w:rsid w:val="00A77990"/>
    <w:rsid w:val="00A82D68"/>
    <w:rsid w:val="00A84C60"/>
    <w:rsid w:val="00A85535"/>
    <w:rsid w:val="00A9070E"/>
    <w:rsid w:val="00A93402"/>
    <w:rsid w:val="00A94885"/>
    <w:rsid w:val="00A94EDC"/>
    <w:rsid w:val="00A974DC"/>
    <w:rsid w:val="00A9791D"/>
    <w:rsid w:val="00AA11FD"/>
    <w:rsid w:val="00AA4025"/>
    <w:rsid w:val="00AB0A53"/>
    <w:rsid w:val="00AC4402"/>
    <w:rsid w:val="00AC44AC"/>
    <w:rsid w:val="00AD1940"/>
    <w:rsid w:val="00AD2914"/>
    <w:rsid w:val="00AD7392"/>
    <w:rsid w:val="00AE05D5"/>
    <w:rsid w:val="00AE17A6"/>
    <w:rsid w:val="00AF2D24"/>
    <w:rsid w:val="00B03D10"/>
    <w:rsid w:val="00B07D59"/>
    <w:rsid w:val="00B11632"/>
    <w:rsid w:val="00B219D8"/>
    <w:rsid w:val="00B26E02"/>
    <w:rsid w:val="00B30644"/>
    <w:rsid w:val="00B3290D"/>
    <w:rsid w:val="00B33269"/>
    <w:rsid w:val="00B37D18"/>
    <w:rsid w:val="00B468C8"/>
    <w:rsid w:val="00B46DD8"/>
    <w:rsid w:val="00B52132"/>
    <w:rsid w:val="00B54061"/>
    <w:rsid w:val="00B564A2"/>
    <w:rsid w:val="00B5723C"/>
    <w:rsid w:val="00B653E3"/>
    <w:rsid w:val="00B70A41"/>
    <w:rsid w:val="00B70A5E"/>
    <w:rsid w:val="00B71B8C"/>
    <w:rsid w:val="00B74E10"/>
    <w:rsid w:val="00B83000"/>
    <w:rsid w:val="00B86406"/>
    <w:rsid w:val="00BA03CD"/>
    <w:rsid w:val="00BA1A5F"/>
    <w:rsid w:val="00BA2B33"/>
    <w:rsid w:val="00BC4A46"/>
    <w:rsid w:val="00BD46E4"/>
    <w:rsid w:val="00BE0DEE"/>
    <w:rsid w:val="00BE636A"/>
    <w:rsid w:val="00BF21FF"/>
    <w:rsid w:val="00C005CF"/>
    <w:rsid w:val="00C022F9"/>
    <w:rsid w:val="00C05457"/>
    <w:rsid w:val="00C06319"/>
    <w:rsid w:val="00C137E1"/>
    <w:rsid w:val="00C16F0A"/>
    <w:rsid w:val="00C3604A"/>
    <w:rsid w:val="00C403A4"/>
    <w:rsid w:val="00C4117B"/>
    <w:rsid w:val="00C41AED"/>
    <w:rsid w:val="00C43128"/>
    <w:rsid w:val="00C46B5D"/>
    <w:rsid w:val="00C50A6B"/>
    <w:rsid w:val="00C51A4C"/>
    <w:rsid w:val="00C53134"/>
    <w:rsid w:val="00C54588"/>
    <w:rsid w:val="00C55BB5"/>
    <w:rsid w:val="00C61320"/>
    <w:rsid w:val="00C6638F"/>
    <w:rsid w:val="00C6661F"/>
    <w:rsid w:val="00C807E3"/>
    <w:rsid w:val="00C830D7"/>
    <w:rsid w:val="00C873F0"/>
    <w:rsid w:val="00C9416C"/>
    <w:rsid w:val="00CA31DF"/>
    <w:rsid w:val="00CB2F42"/>
    <w:rsid w:val="00CB5558"/>
    <w:rsid w:val="00CC5B9E"/>
    <w:rsid w:val="00CD300C"/>
    <w:rsid w:val="00CD5EA3"/>
    <w:rsid w:val="00CE5339"/>
    <w:rsid w:val="00CE55C1"/>
    <w:rsid w:val="00D01E25"/>
    <w:rsid w:val="00D07362"/>
    <w:rsid w:val="00D11223"/>
    <w:rsid w:val="00D1238B"/>
    <w:rsid w:val="00D241B7"/>
    <w:rsid w:val="00D257E5"/>
    <w:rsid w:val="00D337D2"/>
    <w:rsid w:val="00D343A1"/>
    <w:rsid w:val="00D42183"/>
    <w:rsid w:val="00D44297"/>
    <w:rsid w:val="00D509A0"/>
    <w:rsid w:val="00D70BA8"/>
    <w:rsid w:val="00D71C5A"/>
    <w:rsid w:val="00D81FAE"/>
    <w:rsid w:val="00DA5DDA"/>
    <w:rsid w:val="00DB2CF8"/>
    <w:rsid w:val="00DC3809"/>
    <w:rsid w:val="00DC4DC4"/>
    <w:rsid w:val="00DD0203"/>
    <w:rsid w:val="00DE0822"/>
    <w:rsid w:val="00DE25F7"/>
    <w:rsid w:val="00DE3C97"/>
    <w:rsid w:val="00DE5FA1"/>
    <w:rsid w:val="00DE715F"/>
    <w:rsid w:val="00DF122B"/>
    <w:rsid w:val="00E002D7"/>
    <w:rsid w:val="00E01B70"/>
    <w:rsid w:val="00E061D2"/>
    <w:rsid w:val="00E06A96"/>
    <w:rsid w:val="00E06B4D"/>
    <w:rsid w:val="00E1072E"/>
    <w:rsid w:val="00E124E4"/>
    <w:rsid w:val="00E2301F"/>
    <w:rsid w:val="00E30079"/>
    <w:rsid w:val="00E31F8D"/>
    <w:rsid w:val="00E3234A"/>
    <w:rsid w:val="00E36EDB"/>
    <w:rsid w:val="00E37B05"/>
    <w:rsid w:val="00E40DFE"/>
    <w:rsid w:val="00E4319F"/>
    <w:rsid w:val="00E431CF"/>
    <w:rsid w:val="00E47D38"/>
    <w:rsid w:val="00E51865"/>
    <w:rsid w:val="00E53352"/>
    <w:rsid w:val="00E5699F"/>
    <w:rsid w:val="00E600B0"/>
    <w:rsid w:val="00E6215E"/>
    <w:rsid w:val="00E657D9"/>
    <w:rsid w:val="00E704AE"/>
    <w:rsid w:val="00E77D83"/>
    <w:rsid w:val="00E80D90"/>
    <w:rsid w:val="00E87B79"/>
    <w:rsid w:val="00EA1048"/>
    <w:rsid w:val="00EA27AE"/>
    <w:rsid w:val="00EA7B13"/>
    <w:rsid w:val="00EB7B3A"/>
    <w:rsid w:val="00EC5F0F"/>
    <w:rsid w:val="00EC619A"/>
    <w:rsid w:val="00ED06BF"/>
    <w:rsid w:val="00ED0702"/>
    <w:rsid w:val="00ED6DE0"/>
    <w:rsid w:val="00ED73B5"/>
    <w:rsid w:val="00EE0906"/>
    <w:rsid w:val="00EE43BC"/>
    <w:rsid w:val="00EF7A33"/>
    <w:rsid w:val="00F0152C"/>
    <w:rsid w:val="00F10911"/>
    <w:rsid w:val="00F13CA1"/>
    <w:rsid w:val="00F16016"/>
    <w:rsid w:val="00F2161C"/>
    <w:rsid w:val="00F263F6"/>
    <w:rsid w:val="00F26FF8"/>
    <w:rsid w:val="00F27A9F"/>
    <w:rsid w:val="00F33918"/>
    <w:rsid w:val="00F35170"/>
    <w:rsid w:val="00F3750F"/>
    <w:rsid w:val="00F44A12"/>
    <w:rsid w:val="00F56883"/>
    <w:rsid w:val="00F62CE1"/>
    <w:rsid w:val="00F72972"/>
    <w:rsid w:val="00F740FA"/>
    <w:rsid w:val="00F8058B"/>
    <w:rsid w:val="00F92476"/>
    <w:rsid w:val="00F930DD"/>
    <w:rsid w:val="00FA5A29"/>
    <w:rsid w:val="00FA65C2"/>
    <w:rsid w:val="00FB0749"/>
    <w:rsid w:val="00FB0A07"/>
    <w:rsid w:val="00FB270C"/>
    <w:rsid w:val="00FB6295"/>
    <w:rsid w:val="00FC009C"/>
    <w:rsid w:val="00FC68DC"/>
    <w:rsid w:val="00FD5113"/>
    <w:rsid w:val="00FE202A"/>
    <w:rsid w:val="00FE2719"/>
    <w:rsid w:val="00FF1231"/>
    <w:rsid w:val="00FF5880"/>
    <w:rsid w:val="00FF5BB8"/>
    <w:rsid w:val="1C46FB9E"/>
    <w:rsid w:val="220B445A"/>
    <w:rsid w:val="226BB971"/>
    <w:rsid w:val="3DF702C2"/>
    <w:rsid w:val="58591B0C"/>
    <w:rsid w:val="65D2A8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F72E"/>
  <w15:docId w15:val="{840905A4-D089-4630-89E3-4E584D8E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3C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C97"/>
    <w:pPr>
      <w:tabs>
        <w:tab w:val="center" w:pos="4680"/>
        <w:tab w:val="right" w:pos="9360"/>
      </w:tabs>
    </w:pPr>
  </w:style>
  <w:style w:type="character" w:customStyle="1" w:styleId="HeaderChar">
    <w:name w:val="Header Char"/>
    <w:basedOn w:val="DefaultParagraphFont"/>
    <w:link w:val="Header"/>
    <w:uiPriority w:val="99"/>
    <w:rsid w:val="00DE3C97"/>
    <w:rPr>
      <w:rFonts w:ascii="Times New Roman" w:hAnsi="Times New Roman"/>
      <w:sz w:val="24"/>
    </w:rPr>
  </w:style>
  <w:style w:type="paragraph" w:styleId="Footer">
    <w:name w:val="footer"/>
    <w:basedOn w:val="Normal"/>
    <w:link w:val="FooterChar"/>
    <w:uiPriority w:val="99"/>
    <w:unhideWhenUsed/>
    <w:rsid w:val="00DE3C97"/>
    <w:pPr>
      <w:tabs>
        <w:tab w:val="center" w:pos="4680"/>
        <w:tab w:val="right" w:pos="9360"/>
      </w:tabs>
    </w:pPr>
  </w:style>
  <w:style w:type="character" w:customStyle="1" w:styleId="FooterChar">
    <w:name w:val="Footer Char"/>
    <w:basedOn w:val="DefaultParagraphFont"/>
    <w:link w:val="Footer"/>
    <w:uiPriority w:val="99"/>
    <w:rsid w:val="00DE3C97"/>
    <w:rPr>
      <w:rFonts w:ascii="Times New Roman" w:hAnsi="Times New Roman"/>
      <w:sz w:val="24"/>
    </w:rPr>
  </w:style>
  <w:style w:type="paragraph" w:styleId="ListParagraph">
    <w:name w:val="List Paragraph"/>
    <w:basedOn w:val="Normal"/>
    <w:uiPriority w:val="34"/>
    <w:qFormat/>
    <w:rsid w:val="00045738"/>
    <w:pPr>
      <w:ind w:left="720"/>
      <w:contextualSpacing/>
    </w:pPr>
  </w:style>
  <w:style w:type="paragraph" w:styleId="BalloonText">
    <w:name w:val="Balloon Text"/>
    <w:basedOn w:val="Normal"/>
    <w:link w:val="BalloonTextChar"/>
    <w:uiPriority w:val="99"/>
    <w:semiHidden/>
    <w:unhideWhenUsed/>
    <w:rsid w:val="009A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2D68"/>
    <w:rPr>
      <w:sz w:val="16"/>
      <w:szCs w:val="16"/>
    </w:rPr>
  </w:style>
  <w:style w:type="paragraph" w:styleId="CommentText">
    <w:name w:val="annotation text"/>
    <w:basedOn w:val="Normal"/>
    <w:link w:val="CommentTextChar"/>
    <w:uiPriority w:val="99"/>
    <w:semiHidden/>
    <w:unhideWhenUsed/>
    <w:rsid w:val="00A82D68"/>
    <w:rPr>
      <w:sz w:val="20"/>
    </w:rPr>
  </w:style>
  <w:style w:type="character" w:customStyle="1" w:styleId="CommentTextChar">
    <w:name w:val="Comment Text Char"/>
    <w:basedOn w:val="DefaultParagraphFont"/>
    <w:link w:val="CommentText"/>
    <w:uiPriority w:val="99"/>
    <w:semiHidden/>
    <w:rsid w:val="00A82D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D68"/>
    <w:rPr>
      <w:b/>
      <w:bCs/>
    </w:rPr>
  </w:style>
  <w:style w:type="character" w:customStyle="1" w:styleId="CommentSubjectChar">
    <w:name w:val="Comment Subject Char"/>
    <w:basedOn w:val="CommentTextChar"/>
    <w:link w:val="CommentSubject"/>
    <w:uiPriority w:val="99"/>
    <w:semiHidden/>
    <w:rsid w:val="00A82D68"/>
    <w:rPr>
      <w:rFonts w:ascii="Times New Roman" w:eastAsia="Times New Roman" w:hAnsi="Times New Roman" w:cs="Times New Roman"/>
      <w:b/>
      <w:bCs/>
      <w:sz w:val="20"/>
      <w:szCs w:val="20"/>
    </w:rPr>
  </w:style>
  <w:style w:type="paragraph" w:styleId="Revision">
    <w:name w:val="Revision"/>
    <w:hidden/>
    <w:uiPriority w:val="99"/>
    <w:semiHidden/>
    <w:rsid w:val="00890952"/>
    <w:pPr>
      <w:spacing w:after="0" w:line="240" w:lineRule="auto"/>
    </w:pPr>
    <w:rPr>
      <w:rFonts w:ascii="Times New Roman" w:eastAsia="Times New Roman" w:hAnsi="Times New Roman" w:cs="Times New Roman"/>
      <w:sz w:val="24"/>
      <w:szCs w:val="20"/>
    </w:rPr>
  </w:style>
  <w:style w:type="paragraph" w:styleId="FootnoteText">
    <w:name w:val="footnote text"/>
    <w:aliases w:val="ALTS FOOTNOTE,ALTS FOOTNOTE Char,FOOT,Footnote Text Char Char... + Italic,Footnote Text Char2 Char,Footnote Text Char2 Char1 Char1 Char,Footnote Text Char2 Char1 Char1 Char Char Char,Footnote Text Char3 Char1 Char,f,fn,fn Char,fn Char1,fn "/>
    <w:link w:val="FootnoteTextChar"/>
    <w:rsid w:val="002F1F6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OOT Char,Footnote Text Char Char... + Italic Char,Footnote Text Char2 Char Char,Footnote Text Char2 Char1 Char1 Char Char,Footnote Text Char2 Char1 Char1 Char Char Char Char,f Char,fn Char2"/>
    <w:basedOn w:val="DefaultParagraphFont"/>
    <w:link w:val="FootnoteText"/>
    <w:rsid w:val="002F1F65"/>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rsid w:val="002F1F65"/>
    <w:rPr>
      <w:rFonts w:ascii="Times New Roman" w:hAnsi="Times New Roman"/>
      <w:dstrike w:val="0"/>
      <w:color w:val="auto"/>
      <w:sz w:val="20"/>
      <w:vertAlign w:val="superscript"/>
    </w:rPr>
  </w:style>
  <w:style w:type="character" w:styleId="Hyperlink">
    <w:name w:val="Hyperlink"/>
    <w:basedOn w:val="DefaultParagraphFont"/>
    <w:uiPriority w:val="99"/>
    <w:unhideWhenUsed/>
    <w:rsid w:val="00EF7A33"/>
    <w:rPr>
      <w:color w:val="0000FF"/>
      <w:u w:val="single"/>
    </w:rPr>
  </w:style>
  <w:style w:type="character" w:styleId="Strong">
    <w:name w:val="Strong"/>
    <w:basedOn w:val="DefaultParagraphFont"/>
    <w:uiPriority w:val="22"/>
    <w:qFormat/>
    <w:rsid w:val="00EF7A33"/>
    <w:rPr>
      <w:b/>
      <w:bCs/>
    </w:rPr>
  </w:style>
  <w:style w:type="character" w:styleId="UnresolvedMention">
    <w:name w:val="Unresolved Mention"/>
    <w:basedOn w:val="DefaultParagraphFont"/>
    <w:uiPriority w:val="99"/>
    <w:rsid w:val="00120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5508">
      <w:bodyDiv w:val="1"/>
      <w:marLeft w:val="0"/>
      <w:marRight w:val="0"/>
      <w:marTop w:val="0"/>
      <w:marBottom w:val="0"/>
      <w:divBdr>
        <w:top w:val="none" w:sz="0" w:space="0" w:color="auto"/>
        <w:left w:val="none" w:sz="0" w:space="0" w:color="auto"/>
        <w:bottom w:val="none" w:sz="0" w:space="0" w:color="auto"/>
        <w:right w:val="none" w:sz="0" w:space="0" w:color="auto"/>
      </w:divBdr>
    </w:div>
    <w:div w:id="380642571">
      <w:bodyDiv w:val="1"/>
      <w:marLeft w:val="0"/>
      <w:marRight w:val="0"/>
      <w:marTop w:val="0"/>
      <w:marBottom w:val="0"/>
      <w:divBdr>
        <w:top w:val="none" w:sz="0" w:space="0" w:color="auto"/>
        <w:left w:val="none" w:sz="0" w:space="0" w:color="auto"/>
        <w:bottom w:val="none" w:sz="0" w:space="0" w:color="auto"/>
        <w:right w:val="none" w:sz="0" w:space="0" w:color="auto"/>
      </w:divBdr>
    </w:div>
    <w:div w:id="449663377">
      <w:bodyDiv w:val="1"/>
      <w:marLeft w:val="0"/>
      <w:marRight w:val="0"/>
      <w:marTop w:val="0"/>
      <w:marBottom w:val="0"/>
      <w:divBdr>
        <w:top w:val="none" w:sz="0" w:space="0" w:color="auto"/>
        <w:left w:val="none" w:sz="0" w:space="0" w:color="auto"/>
        <w:bottom w:val="none" w:sz="0" w:space="0" w:color="auto"/>
        <w:right w:val="none" w:sz="0" w:space="0" w:color="auto"/>
      </w:divBdr>
    </w:div>
    <w:div w:id="597441977">
      <w:bodyDiv w:val="1"/>
      <w:marLeft w:val="0"/>
      <w:marRight w:val="0"/>
      <w:marTop w:val="0"/>
      <w:marBottom w:val="0"/>
      <w:divBdr>
        <w:top w:val="none" w:sz="0" w:space="0" w:color="auto"/>
        <w:left w:val="none" w:sz="0" w:space="0" w:color="auto"/>
        <w:bottom w:val="none" w:sz="0" w:space="0" w:color="auto"/>
        <w:right w:val="none" w:sz="0" w:space="0" w:color="auto"/>
      </w:divBdr>
    </w:div>
    <w:div w:id="1140342055">
      <w:bodyDiv w:val="1"/>
      <w:marLeft w:val="0"/>
      <w:marRight w:val="0"/>
      <w:marTop w:val="0"/>
      <w:marBottom w:val="0"/>
      <w:divBdr>
        <w:top w:val="none" w:sz="0" w:space="0" w:color="auto"/>
        <w:left w:val="none" w:sz="0" w:space="0" w:color="auto"/>
        <w:bottom w:val="none" w:sz="0" w:space="0" w:color="auto"/>
        <w:right w:val="none" w:sz="0" w:space="0" w:color="auto"/>
      </w:divBdr>
    </w:div>
    <w:div w:id="1459034042">
      <w:bodyDiv w:val="1"/>
      <w:marLeft w:val="0"/>
      <w:marRight w:val="0"/>
      <w:marTop w:val="0"/>
      <w:marBottom w:val="0"/>
      <w:divBdr>
        <w:top w:val="none" w:sz="0" w:space="0" w:color="auto"/>
        <w:left w:val="none" w:sz="0" w:space="0" w:color="auto"/>
        <w:bottom w:val="none" w:sz="0" w:space="0" w:color="auto"/>
        <w:right w:val="none" w:sz="0" w:space="0" w:color="auto"/>
      </w:divBdr>
    </w:div>
    <w:div w:id="1780567612">
      <w:bodyDiv w:val="1"/>
      <w:marLeft w:val="0"/>
      <w:marRight w:val="0"/>
      <w:marTop w:val="0"/>
      <w:marBottom w:val="0"/>
      <w:divBdr>
        <w:top w:val="none" w:sz="0" w:space="0" w:color="auto"/>
        <w:left w:val="none" w:sz="0" w:space="0" w:color="auto"/>
        <w:bottom w:val="none" w:sz="0" w:space="0" w:color="auto"/>
        <w:right w:val="none" w:sz="0" w:space="0" w:color="auto"/>
      </w:divBdr>
    </w:div>
    <w:div w:id="1832990027">
      <w:bodyDiv w:val="1"/>
      <w:marLeft w:val="0"/>
      <w:marRight w:val="0"/>
      <w:marTop w:val="0"/>
      <w:marBottom w:val="0"/>
      <w:divBdr>
        <w:top w:val="none" w:sz="0" w:space="0" w:color="auto"/>
        <w:left w:val="none" w:sz="0" w:space="0" w:color="auto"/>
        <w:bottom w:val="none" w:sz="0" w:space="0" w:color="auto"/>
        <w:right w:val="none" w:sz="0" w:space="0" w:color="auto"/>
      </w:divBdr>
    </w:div>
    <w:div w:id="203098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s-fcc.app.box.com/v/SupplyChainInstruc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cc.gov/supplycha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11" ma:contentTypeDescription="Create a new document." ma:contentTypeScope="" ma:versionID="5ee5a8c55ee0d0de3a654994990fd4d9">
  <xsd:schema xmlns:xsd="http://www.w3.org/2001/XMLSchema" xmlns:xs="http://www.w3.org/2001/XMLSchema" xmlns:p="http://schemas.microsoft.com/office/2006/metadata/properties" xmlns:ns3="6d042460-b09c-44e0-bd61-a03c419d2a0e" xmlns:ns4="e0dba54f-527b-49c5-8cab-2bd5e7e5e970" targetNamespace="http://schemas.microsoft.com/office/2006/metadata/properties" ma:root="true" ma:fieldsID="12db20b5fbf6854bcd09fe7d52415a5d" ns3:_="" ns4:_="">
    <xsd:import namespace="6d042460-b09c-44e0-bd61-a03c419d2a0e"/>
    <xsd:import namespace="e0dba54f-527b-49c5-8cab-2bd5e7e5e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E8C1761A68614682BA879CD0D3AC9A" ma:contentTypeVersion="5" ma:contentTypeDescription="Create a new document." ma:contentTypeScope="" ma:versionID="9bf889b3130592e3bcf61a4122a7f15e">
  <xsd:schema xmlns:xsd="http://www.w3.org/2001/XMLSchema" xmlns:xs="http://www.w3.org/2001/XMLSchema" xmlns:p="http://schemas.microsoft.com/office/2006/metadata/properties" xmlns:ns3="0120b587-8cb7-4635-8e2e-5ddad60adc34" xmlns:ns4="a5ab6719-146a-429c-83ad-b63d471f533a" targetNamespace="http://schemas.microsoft.com/office/2006/metadata/properties" ma:root="true" ma:fieldsID="6932ba7e1fb86d62d135313140a66e01" ns3:_="" ns4:_="">
    <xsd:import namespace="0120b587-8cb7-4635-8e2e-5ddad60adc34"/>
    <xsd:import namespace="a5ab6719-146a-429c-83ad-b63d471f53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0b587-8cb7-4635-8e2e-5ddad60ad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b6719-146a-429c-83ad-b63d471f53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7D9B8-442C-451B-B197-F44CECCE7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2460-b09c-44e0-bd61-a03c419d2a0e"/>
    <ds:schemaRef ds:uri="e0dba54f-527b-49c5-8cab-2bd5e7e5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0EFBB-6AB4-4969-9426-1A79133412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077018-142A-4B75-9987-029DF5213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0b587-8cb7-4635-8e2e-5ddad60adc34"/>
    <ds:schemaRef ds:uri="a5ab6719-146a-429c-83ad-b63d471f5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067A9-F5BD-46ED-B124-73DED6EC0AD4}">
  <ds:schemaRefs>
    <ds:schemaRef ds:uri="http://schemas.microsoft.com/sharepoint/v3/contenttype/forms"/>
  </ds:schemaRefs>
</ds:datastoreItem>
</file>

<file path=customXml/itemProps5.xml><?xml version="1.0" encoding="utf-8"?>
<ds:datastoreItem xmlns:ds="http://schemas.openxmlformats.org/officeDocument/2006/customXml" ds:itemID="{065272FC-41C5-42F6-959E-50B94B86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Jachman</dc:creator>
  <cp:keywords/>
  <dc:description/>
  <cp:lastModifiedBy>Nicole Ongele</cp:lastModifiedBy>
  <cp:revision>2</cp:revision>
  <cp:lastPrinted>2019-12-17T17:29:00Z</cp:lastPrinted>
  <dcterms:created xsi:type="dcterms:W3CDTF">2020-05-04T18:05:00Z</dcterms:created>
  <dcterms:modified xsi:type="dcterms:W3CDTF">2020-05-04T18:05:00Z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0x010100E5E8C1761A68614682BA879CD0D3AC9A</vt:lpwstr>
  </property>
</Properties>
</file>