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45D2" w:rsidR="0052220F" w:rsidP="00CF59F6" w:rsidRDefault="0052220F">
      <w:pPr>
        <w:suppressAutoHyphens/>
        <w:jc w:val="center"/>
        <w:rPr>
          <w:rFonts w:ascii="Times New Roman" w:hAnsi="Times New Roman"/>
          <w:b/>
          <w:spacing w:val="-3"/>
          <w:sz w:val="22"/>
          <w:szCs w:val="22"/>
        </w:rPr>
      </w:pPr>
      <w:r w:rsidRPr="004445D2">
        <w:rPr>
          <w:rFonts w:ascii="Times New Roman" w:hAnsi="Times New Roman"/>
          <w:b/>
          <w:spacing w:val="-3"/>
          <w:sz w:val="22"/>
          <w:szCs w:val="22"/>
        </w:rPr>
        <w:t>SUPPORTING STATEMENT</w:t>
      </w:r>
    </w:p>
    <w:p w:rsidRPr="00E72BA3" w:rsidR="0052220F" w:rsidRDefault="00F10FBC">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sidR="00E1791C">
        <w:rPr>
          <w:rFonts w:ascii="Times New Roman" w:hAnsi="Times New Roman"/>
          <w:b/>
          <w:spacing w:val="-3"/>
          <w:sz w:val="24"/>
          <w:szCs w:val="24"/>
        </w:rPr>
        <w:t xml:space="preserve">Justification: </w:t>
      </w:r>
      <w:r w:rsidRPr="00E72BA3" w:rsidR="0052220F">
        <w:rPr>
          <w:rFonts w:ascii="Times New Roman" w:hAnsi="Times New Roman"/>
          <w:b/>
          <w:spacing w:val="-3"/>
          <w:sz w:val="24"/>
          <w:szCs w:val="24"/>
        </w:rPr>
        <w:t xml:space="preserve"> </w:t>
      </w:r>
    </w:p>
    <w:p w:rsidR="000B2271" w:rsidRDefault="000B2271">
      <w:pPr>
        <w:suppressAutoHyphens/>
        <w:jc w:val="both"/>
        <w:rPr>
          <w:rFonts w:ascii="Times New Roman" w:hAnsi="Times New Roman"/>
          <w:spacing w:val="-3"/>
          <w:sz w:val="24"/>
          <w:szCs w:val="24"/>
        </w:rPr>
      </w:pPr>
    </w:p>
    <w:p w:rsidR="00256B61" w:rsidP="00256B61" w:rsidRDefault="00777F34">
      <w:pPr>
        <w:suppressAutoHyphens/>
        <w:rPr>
          <w:rFonts w:ascii="Times New Roman" w:hAnsi="Times New Roman"/>
          <w:b/>
          <w:sz w:val="22"/>
          <w:szCs w:val="22"/>
          <w:shd w:val="clear" w:color="auto" w:fill="FFFFFF"/>
        </w:rPr>
      </w:pPr>
      <w:r>
        <w:rPr>
          <w:rFonts w:ascii="Times New Roman" w:hAnsi="Times New Roman"/>
          <w:spacing w:val="-2"/>
          <w:sz w:val="24"/>
          <w:szCs w:val="24"/>
        </w:rPr>
        <w:t xml:space="preserve">1.  </w:t>
      </w:r>
      <w:r w:rsidRPr="006C113C" w:rsidR="00256B61">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6B61" w:rsidP="00256B61" w:rsidRDefault="00256B61">
      <w:pPr>
        <w:suppressAutoHyphens/>
        <w:rPr>
          <w:rFonts w:ascii="Times New Roman" w:hAnsi="Times New Roman"/>
          <w:b/>
          <w:sz w:val="22"/>
          <w:szCs w:val="22"/>
          <w:shd w:val="clear" w:color="auto" w:fill="FFFFFF"/>
        </w:rPr>
      </w:pPr>
    </w:p>
    <w:p w:rsidR="00A52C5C" w:rsidP="00A52C5C" w:rsidRDefault="00A52C5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napToGrid/>
          <w:sz w:val="24"/>
        </w:rPr>
      </w:pPr>
      <w:r>
        <w:rPr>
          <w:rFonts w:ascii="Times New Roman" w:hAnsi="Times New Roman"/>
          <w:b/>
          <w:sz w:val="24"/>
        </w:rPr>
        <w:t>The Commission is seeking OMB approval for an extension without change of this currently approved information collection.</w:t>
      </w:r>
    </w:p>
    <w:p w:rsidR="00A52C5C" w:rsidP="00A52C5C" w:rsidRDefault="00A52C5C">
      <w:pPr>
        <w:suppressAutoHyphens/>
        <w:rPr>
          <w:rFonts w:ascii="Times New Roman" w:hAnsi="Times New Roman"/>
          <w:sz w:val="24"/>
        </w:rPr>
      </w:pPr>
    </w:p>
    <w:p w:rsidR="00F87516" w:rsidP="00373A96" w:rsidRDefault="00373A96">
      <w:pPr>
        <w:suppressAutoHyphens/>
        <w:rPr>
          <w:rFonts w:ascii="Times New Roman" w:hAnsi="Times New Roman"/>
          <w:iCs/>
          <w:sz w:val="24"/>
          <w:szCs w:val="24"/>
        </w:rPr>
      </w:pPr>
      <w:r w:rsidRPr="00A54EFB">
        <w:rPr>
          <w:rFonts w:ascii="Times New Roman" w:hAnsi="Times New Roman"/>
          <w:b/>
          <w:bCs/>
          <w:sz w:val="24"/>
          <w:szCs w:val="24"/>
        </w:rPr>
        <w:t>47 CFR § 73.503(e)(</w:t>
      </w:r>
      <w:r w:rsidRPr="00A54EFB" w:rsidR="00CB1CD4">
        <w:rPr>
          <w:rFonts w:ascii="Times New Roman" w:hAnsi="Times New Roman"/>
          <w:b/>
          <w:bCs/>
          <w:sz w:val="24"/>
          <w:szCs w:val="24"/>
        </w:rPr>
        <w:t>1</w:t>
      </w:r>
      <w:r w:rsidRPr="00A54EFB">
        <w:rPr>
          <w:rFonts w:ascii="Times New Roman" w:hAnsi="Times New Roman"/>
          <w:b/>
          <w:bCs/>
          <w:sz w:val="24"/>
          <w:szCs w:val="24"/>
        </w:rPr>
        <w:t>)</w:t>
      </w:r>
      <w:r w:rsidR="00A52C5C">
        <w:rPr>
          <w:rFonts w:ascii="Times New Roman" w:hAnsi="Times New Roman"/>
          <w:sz w:val="24"/>
          <w:szCs w:val="24"/>
        </w:rPr>
        <w:t xml:space="preserve"> provides that</w:t>
      </w:r>
      <w:r w:rsidRPr="00C46F57">
        <w:rPr>
          <w:rFonts w:ascii="Times New Roman" w:hAnsi="Times New Roman"/>
          <w:sz w:val="24"/>
          <w:szCs w:val="24"/>
        </w:rPr>
        <w:t xml:space="preserve"> a</w:t>
      </w:r>
      <w:r w:rsidRPr="00C46F57">
        <w:rPr>
          <w:rFonts w:ascii="Times New Roman" w:hAnsi="Times New Roman"/>
          <w:iCs/>
          <w:sz w:val="24"/>
          <w:szCs w:val="24"/>
        </w:rPr>
        <w:t xml:space="preserve"> noncommercial educational FM broadcast station that interrupts regular programming to conduct fundraising activities on behalf of third-party non-profit organizations </w:t>
      </w:r>
      <w:r>
        <w:rPr>
          <w:rFonts w:ascii="Times New Roman" w:hAnsi="Times New Roman"/>
          <w:iCs/>
          <w:sz w:val="24"/>
          <w:szCs w:val="24"/>
        </w:rPr>
        <w:t>must</w:t>
      </w:r>
      <w:r w:rsidRPr="00C46F57">
        <w:rPr>
          <w:rFonts w:ascii="Times New Roman" w:hAnsi="Times New Roman"/>
          <w:iCs/>
          <w:sz w:val="24"/>
          <w:szCs w:val="24"/>
        </w:rPr>
        <w:t xml:space="preserve"> air a disclosure during such activities clearly stating that the fundraiser is not for the benefit of the station itself and identifying the entity for which it is fundraising.  </w:t>
      </w:r>
    </w:p>
    <w:p w:rsidR="00F87516" w:rsidP="00373A96" w:rsidRDefault="00F87516">
      <w:pPr>
        <w:suppressAutoHyphens/>
        <w:rPr>
          <w:rFonts w:ascii="Times New Roman" w:hAnsi="Times New Roman"/>
          <w:iCs/>
          <w:sz w:val="24"/>
          <w:szCs w:val="24"/>
        </w:rPr>
      </w:pPr>
    </w:p>
    <w:p w:rsidRPr="00C46F57" w:rsidR="00373A96" w:rsidP="00373A96" w:rsidRDefault="00373A96">
      <w:pPr>
        <w:suppressAutoHyphens/>
        <w:rPr>
          <w:rFonts w:ascii="Times New Roman" w:hAnsi="Times New Roman"/>
          <w:spacing w:val="-3"/>
          <w:sz w:val="24"/>
          <w:szCs w:val="24"/>
        </w:rPr>
      </w:pPr>
      <w:r w:rsidRPr="00A54EFB">
        <w:rPr>
          <w:rFonts w:ascii="Times New Roman" w:hAnsi="Times New Roman"/>
          <w:b/>
          <w:bCs/>
          <w:sz w:val="24"/>
          <w:szCs w:val="24"/>
        </w:rPr>
        <w:t>47 CFR § 73.621(f)(</w:t>
      </w:r>
      <w:r w:rsidRPr="00A54EFB" w:rsidR="00CB1CD4">
        <w:rPr>
          <w:rFonts w:ascii="Times New Roman" w:hAnsi="Times New Roman"/>
          <w:b/>
          <w:bCs/>
          <w:sz w:val="24"/>
          <w:szCs w:val="24"/>
        </w:rPr>
        <w:t>1</w:t>
      </w:r>
      <w:r w:rsidRPr="00A54EFB">
        <w:rPr>
          <w:rFonts w:ascii="Times New Roman" w:hAnsi="Times New Roman"/>
          <w:b/>
          <w:bCs/>
          <w:sz w:val="24"/>
          <w:szCs w:val="24"/>
        </w:rPr>
        <w:t>)</w:t>
      </w:r>
      <w:r w:rsidRPr="00C46F57">
        <w:rPr>
          <w:rFonts w:ascii="Times New Roman" w:hAnsi="Times New Roman"/>
          <w:sz w:val="24"/>
          <w:szCs w:val="24"/>
        </w:rPr>
        <w:t xml:space="preserve"> </w:t>
      </w:r>
      <w:r w:rsidR="00A52C5C">
        <w:rPr>
          <w:rFonts w:ascii="Times New Roman" w:hAnsi="Times New Roman"/>
          <w:sz w:val="24"/>
          <w:szCs w:val="24"/>
        </w:rPr>
        <w:t xml:space="preserve">provides that </w:t>
      </w:r>
      <w:r w:rsidRPr="00C46F57">
        <w:rPr>
          <w:rFonts w:ascii="Times New Roman" w:hAnsi="Times New Roman"/>
          <w:sz w:val="24"/>
          <w:szCs w:val="24"/>
        </w:rPr>
        <w:t>a</w:t>
      </w:r>
      <w:r w:rsidRPr="00C46F57">
        <w:rPr>
          <w:rFonts w:ascii="Times New Roman" w:hAnsi="Times New Roman"/>
          <w:iCs/>
          <w:sz w:val="24"/>
          <w:szCs w:val="24"/>
        </w:rPr>
        <w:t xml:space="preserve"> noncommercial educational </w:t>
      </w:r>
      <w:r>
        <w:rPr>
          <w:rFonts w:ascii="Times New Roman" w:hAnsi="Times New Roman"/>
          <w:iCs/>
          <w:sz w:val="24"/>
          <w:szCs w:val="24"/>
        </w:rPr>
        <w:t>TV</w:t>
      </w:r>
      <w:r w:rsidRPr="00C46F57">
        <w:rPr>
          <w:rFonts w:ascii="Times New Roman" w:hAnsi="Times New Roman"/>
          <w:iCs/>
          <w:sz w:val="24"/>
          <w:szCs w:val="24"/>
        </w:rPr>
        <w:t xml:space="preserve"> broadcast station that interrupts regular programming to conduct fundraising activities on behalf of third-party non-profit organizations </w:t>
      </w:r>
      <w:r>
        <w:rPr>
          <w:rFonts w:ascii="Times New Roman" w:hAnsi="Times New Roman"/>
          <w:iCs/>
          <w:sz w:val="24"/>
          <w:szCs w:val="24"/>
        </w:rPr>
        <w:t xml:space="preserve">must </w:t>
      </w:r>
      <w:r w:rsidRPr="00C46F57">
        <w:rPr>
          <w:rFonts w:ascii="Times New Roman" w:hAnsi="Times New Roman"/>
          <w:iCs/>
          <w:sz w:val="24"/>
          <w:szCs w:val="24"/>
        </w:rPr>
        <w:t>air a disclosure during such activities clearly stating that the fundraiser is no</w:t>
      </w:r>
      <w:r w:rsidR="00CB1CD4">
        <w:rPr>
          <w:rFonts w:ascii="Times New Roman" w:hAnsi="Times New Roman"/>
          <w:iCs/>
          <w:sz w:val="24"/>
          <w:szCs w:val="24"/>
        </w:rPr>
        <w:t>t for the benefit of the station</w:t>
      </w:r>
      <w:r w:rsidRPr="00C46F57">
        <w:rPr>
          <w:rFonts w:ascii="Times New Roman" w:hAnsi="Times New Roman"/>
          <w:iCs/>
          <w:sz w:val="24"/>
          <w:szCs w:val="24"/>
        </w:rPr>
        <w:t xml:space="preserve"> itself and identifying the ent</w:t>
      </w:r>
      <w:r w:rsidR="00E17D1C">
        <w:rPr>
          <w:rFonts w:ascii="Times New Roman" w:hAnsi="Times New Roman"/>
          <w:iCs/>
          <w:sz w:val="24"/>
          <w:szCs w:val="24"/>
        </w:rPr>
        <w:t>ity for which it is fundraising</w:t>
      </w:r>
      <w:r w:rsidRPr="00C46F57">
        <w:rPr>
          <w:rFonts w:ascii="Times New Roman" w:hAnsi="Times New Roman"/>
          <w:iCs/>
          <w:sz w:val="24"/>
          <w:szCs w:val="24"/>
        </w:rPr>
        <w:t xml:space="preserve">.  The audience disclosure </w:t>
      </w:r>
      <w:r>
        <w:rPr>
          <w:rFonts w:ascii="Times New Roman" w:hAnsi="Times New Roman"/>
          <w:iCs/>
          <w:sz w:val="24"/>
          <w:szCs w:val="24"/>
        </w:rPr>
        <w:t xml:space="preserve">must be aired </w:t>
      </w:r>
      <w:r w:rsidRPr="00C46F57">
        <w:rPr>
          <w:rFonts w:ascii="Times New Roman" w:hAnsi="Times New Roman"/>
          <w:iCs/>
          <w:sz w:val="24"/>
          <w:szCs w:val="24"/>
        </w:rPr>
        <w:t xml:space="preserve">at the beginning and the end of each fundraising program and at least once during each hour </w:t>
      </w:r>
      <w:r w:rsidRPr="00C46F57">
        <w:rPr>
          <w:rFonts w:ascii="Times New Roman" w:hAnsi="Times New Roman"/>
          <w:color w:val="000000"/>
          <w:sz w:val="24"/>
          <w:szCs w:val="24"/>
        </w:rPr>
        <w:t>in which the program is on the air.</w:t>
      </w:r>
    </w:p>
    <w:p w:rsidR="00373A96" w:rsidP="00FE0C33" w:rsidRDefault="00373A96">
      <w:pPr>
        <w:rPr>
          <w:rFonts w:ascii="Times New Roman" w:hAnsi="Times New Roman"/>
          <w:sz w:val="24"/>
          <w:szCs w:val="24"/>
        </w:rPr>
      </w:pPr>
    </w:p>
    <w:p w:rsidRPr="00AB7BE4" w:rsidR="00642484" w:rsidP="00B17D24" w:rsidRDefault="00642484">
      <w:pPr>
        <w:suppressAutoHyphens/>
        <w:rPr>
          <w:rFonts w:ascii="Times New Roman" w:hAnsi="Times New Roman"/>
          <w:spacing w:val="-3"/>
          <w:sz w:val="24"/>
          <w:szCs w:val="24"/>
        </w:rPr>
      </w:pPr>
      <w:r w:rsidRPr="00A54EFB">
        <w:rPr>
          <w:rFonts w:ascii="Times New Roman" w:hAnsi="Times New Roman"/>
          <w:b/>
          <w:bCs/>
          <w:sz w:val="24"/>
          <w:szCs w:val="24"/>
        </w:rPr>
        <w:t>47 CFR § 73.3527(e)(14)</w:t>
      </w:r>
      <w:r w:rsidR="00A52C5C">
        <w:rPr>
          <w:rFonts w:ascii="Times New Roman" w:hAnsi="Times New Roman"/>
          <w:sz w:val="24"/>
          <w:szCs w:val="24"/>
        </w:rPr>
        <w:t xml:space="preserve"> provides that</w:t>
      </w:r>
      <w:r>
        <w:rPr>
          <w:rFonts w:ascii="Times New Roman" w:hAnsi="Times New Roman"/>
          <w:sz w:val="24"/>
          <w:szCs w:val="24"/>
        </w:rPr>
        <w:t xml:space="preserve"> each noncommercial educational FM broadcast station and noncommercial educational TV broadcast station that </w:t>
      </w:r>
      <w:r w:rsidR="001B1DA9">
        <w:rPr>
          <w:rFonts w:ascii="Times New Roman" w:hAnsi="Times New Roman"/>
          <w:sz w:val="24"/>
          <w:szCs w:val="24"/>
        </w:rPr>
        <w:t>interrupts regular programming to conduct fundraising activities on behalf of a third-party non-profit organization must place in its local public inspection file, on a quarterly basis, the following information for each third-party fundraising program or activity:  the date, time, and duration of the fundraiser; the type of fundraising activity; the name of the non-profit organization benefitted by the fundraiser; a brief description of the specific cause or project, if any, supported by the fundraiser; and, to the extent that the station participated in tallying or receiving any funds for the non-profit group, an approximation, to the nearest $10,000, of the total funds raised</w:t>
      </w:r>
      <w:r>
        <w:rPr>
          <w:rFonts w:ascii="Times New Roman" w:hAnsi="Times New Roman"/>
          <w:sz w:val="24"/>
          <w:szCs w:val="24"/>
        </w:rPr>
        <w:t xml:space="preserve">.  The </w:t>
      </w:r>
      <w:r w:rsidR="001B1DA9">
        <w:rPr>
          <w:rFonts w:ascii="Times New Roman" w:hAnsi="Times New Roman"/>
          <w:sz w:val="24"/>
          <w:szCs w:val="24"/>
        </w:rPr>
        <w:t>information for each calendar quarter is to be filed by the tenth day of the succeeding calendar quarter (e.g., January 10 for the quarter October-December, April 10 for the quarter January-March, etc.)</w:t>
      </w:r>
      <w:r>
        <w:rPr>
          <w:rFonts w:ascii="Times New Roman" w:hAnsi="Times New Roman"/>
          <w:sz w:val="24"/>
          <w:szCs w:val="24"/>
        </w:rPr>
        <w:t xml:space="preserve">.  </w:t>
      </w:r>
    </w:p>
    <w:p w:rsidR="005C13AA" w:rsidRDefault="005C13AA">
      <w:pPr>
        <w:suppressAutoHyphens/>
        <w:jc w:val="both"/>
        <w:rPr>
          <w:rFonts w:ascii="Times New Roman" w:hAnsi="Times New Roman"/>
          <w:spacing w:val="-3"/>
          <w:sz w:val="24"/>
          <w:szCs w:val="24"/>
        </w:rPr>
      </w:pPr>
    </w:p>
    <w:p w:rsidR="00686851" w:rsidP="00686851" w:rsidRDefault="00686851">
      <w:pPr>
        <w:suppressAutoHyphens/>
        <w:jc w:val="both"/>
        <w:rPr>
          <w:rFonts w:ascii="Times New Roman" w:hAnsi="Times New Roman"/>
          <w:b/>
          <w:snapToGrid/>
          <w:sz w:val="24"/>
        </w:rPr>
      </w:pPr>
      <w:r>
        <w:rPr>
          <w:rFonts w:ascii="Times New Roman" w:hAnsi="Times New Roman"/>
          <w:b/>
          <w:sz w:val="24"/>
        </w:rPr>
        <w:t xml:space="preserve">Background: </w:t>
      </w:r>
    </w:p>
    <w:p w:rsidR="00686851" w:rsidP="00686851" w:rsidRDefault="00686851">
      <w:pPr>
        <w:rPr>
          <w:rFonts w:ascii="Times New Roman" w:hAnsi="Times New Roman"/>
          <w:spacing w:val="-2"/>
          <w:sz w:val="24"/>
          <w:szCs w:val="24"/>
        </w:rPr>
      </w:pPr>
      <w:r>
        <w:rPr>
          <w:rFonts w:ascii="Times New Roman" w:hAnsi="Times New Roman"/>
          <w:b/>
          <w:sz w:val="24"/>
        </w:rPr>
        <w:br/>
      </w:r>
      <w:r w:rsidRPr="00FE0C33">
        <w:rPr>
          <w:rFonts w:ascii="Times New Roman" w:hAnsi="Times New Roman"/>
          <w:spacing w:val="-2"/>
          <w:sz w:val="24"/>
          <w:szCs w:val="24"/>
        </w:rPr>
        <w:t xml:space="preserve">On </w:t>
      </w:r>
      <w:r>
        <w:rPr>
          <w:rFonts w:ascii="Times New Roman" w:hAnsi="Times New Roman"/>
          <w:spacing w:val="-2"/>
          <w:sz w:val="24"/>
          <w:szCs w:val="24"/>
        </w:rPr>
        <w:t>April 20, 2017</w:t>
      </w:r>
      <w:r w:rsidRPr="00FE0C33">
        <w:rPr>
          <w:rFonts w:ascii="Times New Roman" w:hAnsi="Times New Roman"/>
          <w:spacing w:val="-2"/>
          <w:sz w:val="24"/>
          <w:szCs w:val="24"/>
        </w:rPr>
        <w:t xml:space="preserve">, the Commission adopted a </w:t>
      </w:r>
      <w:r>
        <w:rPr>
          <w:rFonts w:ascii="Times New Roman" w:hAnsi="Times New Roman"/>
          <w:i/>
          <w:spacing w:val="-2"/>
          <w:sz w:val="24"/>
          <w:szCs w:val="24"/>
        </w:rPr>
        <w:t>Report and Order</w:t>
      </w:r>
      <w:r w:rsidRPr="00FE0C33">
        <w:rPr>
          <w:rFonts w:ascii="Times New Roman" w:hAnsi="Times New Roman"/>
          <w:i/>
          <w:spacing w:val="-2"/>
          <w:sz w:val="24"/>
          <w:szCs w:val="24"/>
        </w:rPr>
        <w:t xml:space="preserve"> </w:t>
      </w:r>
      <w:r w:rsidRPr="00FE0C33">
        <w:rPr>
          <w:rFonts w:ascii="Times New Roman" w:hAnsi="Times New Roman"/>
          <w:spacing w:val="-2"/>
          <w:sz w:val="24"/>
          <w:szCs w:val="24"/>
        </w:rPr>
        <w:t>in M</w:t>
      </w:r>
      <w:r>
        <w:rPr>
          <w:rFonts w:ascii="Times New Roman" w:hAnsi="Times New Roman"/>
          <w:spacing w:val="-2"/>
          <w:sz w:val="24"/>
          <w:szCs w:val="24"/>
        </w:rPr>
        <w:t>B</w:t>
      </w:r>
      <w:r w:rsidRPr="00FE0C33">
        <w:rPr>
          <w:rFonts w:ascii="Times New Roman" w:hAnsi="Times New Roman"/>
          <w:spacing w:val="-2"/>
          <w:sz w:val="24"/>
          <w:szCs w:val="24"/>
        </w:rPr>
        <w:t xml:space="preserve"> Docket </w:t>
      </w:r>
      <w:r>
        <w:rPr>
          <w:rFonts w:ascii="Times New Roman" w:hAnsi="Times New Roman"/>
          <w:spacing w:val="-2"/>
          <w:sz w:val="24"/>
          <w:szCs w:val="24"/>
        </w:rPr>
        <w:t>No. 12</w:t>
      </w:r>
      <w:r w:rsidRPr="00FE0C33">
        <w:rPr>
          <w:rFonts w:ascii="Times New Roman" w:hAnsi="Times New Roman"/>
          <w:spacing w:val="-2"/>
          <w:sz w:val="24"/>
          <w:szCs w:val="24"/>
        </w:rPr>
        <w:t>-</w:t>
      </w:r>
      <w:r>
        <w:rPr>
          <w:rFonts w:ascii="Times New Roman" w:hAnsi="Times New Roman"/>
          <w:spacing w:val="-2"/>
          <w:sz w:val="24"/>
          <w:szCs w:val="24"/>
        </w:rPr>
        <w:t>106</w:t>
      </w:r>
      <w:r w:rsidRPr="00FE0C33">
        <w:rPr>
          <w:rFonts w:ascii="Times New Roman" w:hAnsi="Times New Roman"/>
          <w:spacing w:val="-2"/>
          <w:sz w:val="24"/>
          <w:szCs w:val="24"/>
        </w:rPr>
        <w:t xml:space="preserve">, </w:t>
      </w:r>
      <w:r w:rsidRPr="007A2C51">
        <w:rPr>
          <w:rFonts w:ascii="Times New Roman" w:hAnsi="Times New Roman"/>
          <w:spacing w:val="-2"/>
          <w:sz w:val="24"/>
          <w:szCs w:val="24"/>
        </w:rPr>
        <w:t>FCC 1</w:t>
      </w:r>
      <w:r>
        <w:rPr>
          <w:rFonts w:ascii="Times New Roman" w:hAnsi="Times New Roman"/>
          <w:spacing w:val="-2"/>
          <w:sz w:val="24"/>
          <w:szCs w:val="24"/>
        </w:rPr>
        <w:t>7</w:t>
      </w:r>
      <w:r w:rsidRPr="007A2C51">
        <w:rPr>
          <w:rFonts w:ascii="Times New Roman" w:hAnsi="Times New Roman"/>
          <w:spacing w:val="-2"/>
          <w:sz w:val="24"/>
          <w:szCs w:val="24"/>
        </w:rPr>
        <w:t>-</w:t>
      </w:r>
      <w:r>
        <w:rPr>
          <w:rFonts w:ascii="Times New Roman" w:hAnsi="Times New Roman"/>
          <w:spacing w:val="-2"/>
          <w:sz w:val="24"/>
          <w:szCs w:val="24"/>
        </w:rPr>
        <w:t xml:space="preserve">41, </w:t>
      </w:r>
      <w:r w:rsidRPr="00FE0C33">
        <w:rPr>
          <w:rFonts w:ascii="Times New Roman" w:hAnsi="Times New Roman"/>
          <w:i/>
          <w:spacing w:val="-2"/>
          <w:sz w:val="24"/>
          <w:szCs w:val="24"/>
        </w:rPr>
        <w:t>In the Matter of</w:t>
      </w:r>
      <w:r w:rsidRPr="00FE0C33">
        <w:rPr>
          <w:rFonts w:ascii="Times New Roman" w:hAnsi="Times New Roman"/>
          <w:i/>
          <w:sz w:val="24"/>
          <w:szCs w:val="24"/>
        </w:rPr>
        <w:t xml:space="preserve"> </w:t>
      </w:r>
      <w:r>
        <w:rPr>
          <w:rFonts w:ascii="Times New Roman" w:hAnsi="Times New Roman"/>
          <w:i/>
          <w:sz w:val="24"/>
          <w:szCs w:val="24"/>
        </w:rPr>
        <w:t>Noncommercial Educational Station Fundraising for Third-Party Non-Profit Organizations</w:t>
      </w:r>
      <w:r w:rsidRPr="00FE0C33">
        <w:rPr>
          <w:rFonts w:ascii="Times New Roman" w:hAnsi="Times New Roman"/>
          <w:i/>
          <w:spacing w:val="-2"/>
          <w:sz w:val="24"/>
          <w:szCs w:val="24"/>
        </w:rPr>
        <w:t>.</w:t>
      </w:r>
      <w:r w:rsidRPr="00FE0C33">
        <w:rPr>
          <w:rFonts w:ascii="Times New Roman" w:hAnsi="Times New Roman"/>
          <w:spacing w:val="-2"/>
          <w:sz w:val="24"/>
          <w:szCs w:val="24"/>
        </w:rPr>
        <w:t xml:space="preserve">  </w:t>
      </w:r>
      <w:r>
        <w:rPr>
          <w:rFonts w:ascii="Times New Roman" w:hAnsi="Times New Roman"/>
          <w:spacing w:val="-2"/>
          <w:sz w:val="24"/>
          <w:szCs w:val="24"/>
        </w:rPr>
        <w:t xml:space="preserve">Previously, a noncommercial educational (NCE) broadcast station was not permitted to conduct fundraising activities to benefit any entity besides the station itself if the activities would substantially alter or suspend regular programming.  </w:t>
      </w:r>
      <w:r w:rsidRPr="00FE0C33">
        <w:rPr>
          <w:rFonts w:ascii="Times New Roman" w:hAnsi="Times New Roman"/>
          <w:spacing w:val="-2"/>
          <w:sz w:val="24"/>
          <w:szCs w:val="24"/>
        </w:rPr>
        <w:t xml:space="preserve">The </w:t>
      </w:r>
      <w:r>
        <w:rPr>
          <w:rFonts w:ascii="Times New Roman" w:hAnsi="Times New Roman"/>
          <w:i/>
          <w:spacing w:val="-2"/>
          <w:sz w:val="24"/>
          <w:szCs w:val="24"/>
        </w:rPr>
        <w:t xml:space="preserve">Report and Order </w:t>
      </w:r>
      <w:r>
        <w:rPr>
          <w:rFonts w:ascii="Times New Roman" w:hAnsi="Times New Roman"/>
          <w:spacing w:val="-2"/>
          <w:sz w:val="24"/>
          <w:szCs w:val="24"/>
        </w:rPr>
        <w:t xml:space="preserve">relaxed the rules to allow NCE stations to spend up to one percent of their total annual airtime </w:t>
      </w:r>
      <w:r>
        <w:rPr>
          <w:rFonts w:ascii="Times New Roman" w:hAnsi="Times New Roman"/>
          <w:spacing w:val="-2"/>
          <w:sz w:val="24"/>
          <w:szCs w:val="24"/>
        </w:rPr>
        <w:lastRenderedPageBreak/>
        <w:t xml:space="preserve">conducting on-air fundraising activities that interrupt regular programming for the benefit of third-party non-profit organizations.  </w:t>
      </w:r>
    </w:p>
    <w:p w:rsidRPr="00E72BA3" w:rsidR="00686851" w:rsidP="00686851" w:rsidRDefault="0068685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7011" w:rsidP="00C45983" w:rsidRDefault="006B2FE5">
      <w:pPr>
        <w:suppressAutoHyphens/>
        <w:rPr>
          <w:rFonts w:ascii="Times New Roman" w:hAnsi="Times New Roman"/>
          <w:spacing w:val="-3"/>
          <w:sz w:val="24"/>
          <w:szCs w:val="24"/>
        </w:rPr>
      </w:pPr>
      <w:r>
        <w:rPr>
          <w:rFonts w:ascii="Times New Roman" w:hAnsi="Times New Roman"/>
          <w:sz w:val="24"/>
        </w:rPr>
        <w:t>T</w:t>
      </w:r>
      <w:r w:rsidRPr="00BE570E" w:rsidR="00527011">
        <w:rPr>
          <w:rFonts w:ascii="Times New Roman" w:hAnsi="Times New Roman"/>
          <w:sz w:val="24"/>
        </w:rPr>
        <w:t>h</w:t>
      </w:r>
      <w:r w:rsidR="00155C49">
        <w:rPr>
          <w:rFonts w:ascii="Times New Roman" w:hAnsi="Times New Roman"/>
          <w:sz w:val="24"/>
        </w:rPr>
        <w:t>ese</w:t>
      </w:r>
      <w:r w:rsidRPr="00BE570E" w:rsidR="00527011">
        <w:rPr>
          <w:rFonts w:ascii="Times New Roman" w:hAnsi="Times New Roman"/>
          <w:sz w:val="24"/>
        </w:rPr>
        <w:t xml:space="preserve"> information collection</w:t>
      </w:r>
      <w:r w:rsidR="00155C49">
        <w:rPr>
          <w:rFonts w:ascii="Times New Roman" w:hAnsi="Times New Roman"/>
          <w:sz w:val="24"/>
        </w:rPr>
        <w:t>s do</w:t>
      </w:r>
      <w:r w:rsidRPr="00BE570E" w:rsidR="00527011">
        <w:rPr>
          <w:rFonts w:ascii="Times New Roman" w:hAnsi="Times New Roman"/>
          <w:sz w:val="24"/>
        </w:rPr>
        <w:t xml:space="preserve"> not affect individuals or households; thus, there are no impacts under the Privacy Act.</w:t>
      </w:r>
    </w:p>
    <w:p w:rsidRPr="00E72BA3" w:rsidR="00D579FC" w:rsidP="00C45983" w:rsidRDefault="00D579FC">
      <w:pPr>
        <w:suppressAutoHyphens/>
        <w:rPr>
          <w:rFonts w:ascii="Times New Roman" w:hAnsi="Times New Roman"/>
          <w:spacing w:val="-3"/>
          <w:sz w:val="24"/>
          <w:szCs w:val="24"/>
        </w:rPr>
      </w:pPr>
    </w:p>
    <w:p w:rsidRPr="00E72BA3"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FE57BE">
        <w:rPr>
          <w:rFonts w:ascii="Times New Roman" w:hAnsi="Times New Roman"/>
          <w:spacing w:val="-3"/>
          <w:sz w:val="24"/>
          <w:szCs w:val="24"/>
        </w:rPr>
        <w:t>Statutory authority for th</w:t>
      </w:r>
      <w:r w:rsidR="00155C49">
        <w:rPr>
          <w:rFonts w:ascii="Times New Roman" w:hAnsi="Times New Roman"/>
          <w:spacing w:val="-3"/>
          <w:sz w:val="24"/>
          <w:szCs w:val="24"/>
        </w:rPr>
        <w:t>ese</w:t>
      </w:r>
      <w:r w:rsidRPr="00FE57BE">
        <w:rPr>
          <w:rFonts w:ascii="Times New Roman" w:hAnsi="Times New Roman"/>
          <w:spacing w:val="-3"/>
          <w:sz w:val="24"/>
          <w:szCs w:val="24"/>
        </w:rPr>
        <w:t xml:space="preserve"> information</w:t>
      </w:r>
      <w:r w:rsidR="00155C49">
        <w:rPr>
          <w:rFonts w:ascii="Times New Roman" w:hAnsi="Times New Roman"/>
          <w:spacing w:val="-3"/>
          <w:sz w:val="24"/>
          <w:szCs w:val="24"/>
        </w:rPr>
        <w:t xml:space="preserve"> collections</w:t>
      </w:r>
      <w:r w:rsidRPr="00FE57BE">
        <w:rPr>
          <w:rFonts w:ascii="Times New Roman" w:hAnsi="Times New Roman"/>
          <w:spacing w:val="-3"/>
          <w:sz w:val="24"/>
          <w:szCs w:val="24"/>
        </w:rPr>
        <w:t xml:space="preserve"> is contained in Sections </w:t>
      </w:r>
      <w:r w:rsidRPr="00FE57BE" w:rsidR="00FB2452">
        <w:rPr>
          <w:rFonts w:ascii="Times New Roman" w:hAnsi="Times New Roman"/>
          <w:spacing w:val="-3"/>
          <w:sz w:val="24"/>
          <w:szCs w:val="24"/>
        </w:rPr>
        <w:t xml:space="preserve">151, </w:t>
      </w:r>
      <w:r w:rsidRPr="00FE57BE">
        <w:rPr>
          <w:rFonts w:ascii="Times New Roman" w:hAnsi="Times New Roman"/>
          <w:spacing w:val="-3"/>
          <w:sz w:val="24"/>
          <w:szCs w:val="24"/>
        </w:rPr>
        <w:t>154(i), 303</w:t>
      </w:r>
      <w:r w:rsidRPr="00FE57BE" w:rsidR="00FB2452">
        <w:rPr>
          <w:rFonts w:ascii="Times New Roman" w:hAnsi="Times New Roman"/>
          <w:spacing w:val="-3"/>
          <w:sz w:val="24"/>
          <w:szCs w:val="24"/>
        </w:rPr>
        <w:t>,</w:t>
      </w:r>
      <w:r w:rsidRPr="00FE57BE">
        <w:rPr>
          <w:rFonts w:ascii="Times New Roman" w:hAnsi="Times New Roman"/>
          <w:spacing w:val="-3"/>
          <w:sz w:val="24"/>
          <w:szCs w:val="24"/>
        </w:rPr>
        <w:t xml:space="preserve"> </w:t>
      </w:r>
      <w:r w:rsidR="00586BF0">
        <w:rPr>
          <w:rFonts w:ascii="Times New Roman" w:hAnsi="Times New Roman"/>
          <w:spacing w:val="-3"/>
          <w:sz w:val="24"/>
          <w:szCs w:val="24"/>
        </w:rPr>
        <w:t>and 399B</w:t>
      </w:r>
      <w:r w:rsidRPr="00FE57BE">
        <w:rPr>
          <w:rFonts w:ascii="Times New Roman" w:hAnsi="Times New Roman"/>
          <w:spacing w:val="-3"/>
          <w:sz w:val="24"/>
          <w:szCs w:val="24"/>
        </w:rPr>
        <w:t xml:space="preserve"> of the Communications Act of 1934, as amended.</w:t>
      </w:r>
      <w:r w:rsidR="00FB2452">
        <w:rPr>
          <w:rFonts w:ascii="Times New Roman" w:hAnsi="Times New Roman"/>
          <w:spacing w:val="-3"/>
          <w:sz w:val="24"/>
          <w:szCs w:val="24"/>
        </w:rPr>
        <w:t xml:space="preserve">  </w:t>
      </w:r>
      <w:r w:rsidR="00902A72">
        <w:rPr>
          <w:rFonts w:ascii="Times New Roman" w:hAnsi="Times New Roman"/>
          <w:spacing w:val="-3"/>
          <w:sz w:val="24"/>
          <w:szCs w:val="24"/>
        </w:rPr>
        <w:br/>
      </w:r>
    </w:p>
    <w:p w:rsidRPr="006C113C" w:rsidR="00256B61" w:rsidP="00256B61" w:rsidRDefault="0052220F">
      <w:pPr>
        <w:pStyle w:val="List"/>
        <w:ind w:left="0" w:firstLine="0"/>
        <w:rPr>
          <w:rFonts w:ascii="Times New Roman" w:hAnsi="Times New Roman"/>
          <w:b/>
          <w:sz w:val="22"/>
          <w:szCs w:val="22"/>
          <w:shd w:val="clear" w:color="auto" w:fill="FFFFFF"/>
        </w:rPr>
      </w:pPr>
      <w:r w:rsidRPr="00E72BA3">
        <w:rPr>
          <w:rFonts w:ascii="Times New Roman" w:hAnsi="Times New Roman"/>
          <w:spacing w:val="-3"/>
          <w:sz w:val="24"/>
          <w:szCs w:val="24"/>
        </w:rPr>
        <w:t xml:space="preserve">2. </w:t>
      </w:r>
      <w:r w:rsidR="00777F34">
        <w:rPr>
          <w:rFonts w:ascii="Times New Roman" w:hAnsi="Times New Roman"/>
          <w:spacing w:val="-3"/>
          <w:sz w:val="24"/>
          <w:szCs w:val="24"/>
        </w:rPr>
        <w:t xml:space="preserve"> </w:t>
      </w:r>
      <w:r w:rsidRPr="006C113C" w:rsidR="00256B61">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157EA4" w:rsidP="00135C48" w:rsidRDefault="00157EA4">
      <w:pPr>
        <w:suppressAutoHyphens/>
        <w:rPr>
          <w:rFonts w:ascii="Times New Roman" w:hAnsi="Times New Roman"/>
          <w:spacing w:val="-3"/>
          <w:sz w:val="24"/>
          <w:szCs w:val="24"/>
        </w:rPr>
      </w:pPr>
    </w:p>
    <w:p w:rsidRPr="00760989" w:rsidR="001C1D1A" w:rsidP="001C1D1A" w:rsidRDefault="00895318">
      <w:pPr>
        <w:suppressAutoHyphens/>
        <w:rPr>
          <w:rFonts w:ascii="Times New Roman" w:hAnsi="Times New Roman"/>
          <w:color w:val="000000"/>
          <w:spacing w:val="-3"/>
          <w:sz w:val="24"/>
        </w:rPr>
      </w:pPr>
      <w:r>
        <w:rPr>
          <w:rFonts w:ascii="Times New Roman" w:hAnsi="Times New Roman"/>
          <w:spacing w:val="-3"/>
          <w:sz w:val="24"/>
          <w:szCs w:val="24"/>
        </w:rPr>
        <w:t>The audience disclosure clearly identif</w:t>
      </w:r>
      <w:r w:rsidR="001C1D1A">
        <w:rPr>
          <w:rFonts w:ascii="Times New Roman" w:hAnsi="Times New Roman"/>
          <w:spacing w:val="-3"/>
          <w:sz w:val="24"/>
          <w:szCs w:val="24"/>
        </w:rPr>
        <w:t>ies</w:t>
      </w:r>
      <w:r>
        <w:rPr>
          <w:rFonts w:ascii="Times New Roman" w:hAnsi="Times New Roman"/>
          <w:spacing w:val="-3"/>
          <w:sz w:val="24"/>
          <w:szCs w:val="24"/>
        </w:rPr>
        <w:t xml:space="preserve"> for the NCE station’s audience the entity for which the station is conducting fundraising</w:t>
      </w:r>
      <w:r w:rsidR="001C1D1A">
        <w:rPr>
          <w:rFonts w:ascii="Times New Roman" w:hAnsi="Times New Roman"/>
          <w:spacing w:val="-3"/>
          <w:sz w:val="24"/>
          <w:szCs w:val="24"/>
        </w:rPr>
        <w:t xml:space="preserve">, which </w:t>
      </w:r>
      <w:r>
        <w:rPr>
          <w:rFonts w:ascii="Times New Roman" w:hAnsi="Times New Roman"/>
          <w:spacing w:val="-3"/>
          <w:sz w:val="24"/>
          <w:szCs w:val="24"/>
        </w:rPr>
        <w:t>ensure</w:t>
      </w:r>
      <w:r w:rsidR="001C1D1A">
        <w:rPr>
          <w:rFonts w:ascii="Times New Roman" w:hAnsi="Times New Roman"/>
          <w:spacing w:val="-3"/>
          <w:sz w:val="24"/>
          <w:szCs w:val="24"/>
        </w:rPr>
        <w:t>s</w:t>
      </w:r>
      <w:r>
        <w:rPr>
          <w:rFonts w:ascii="Times New Roman" w:hAnsi="Times New Roman"/>
          <w:spacing w:val="-3"/>
          <w:sz w:val="24"/>
          <w:szCs w:val="24"/>
        </w:rPr>
        <w:t xml:space="preserve"> that the audience </w:t>
      </w:r>
      <w:r w:rsidR="001C1D1A">
        <w:rPr>
          <w:rFonts w:ascii="Times New Roman" w:hAnsi="Times New Roman"/>
          <w:spacing w:val="-3"/>
          <w:sz w:val="24"/>
          <w:szCs w:val="24"/>
        </w:rPr>
        <w:t xml:space="preserve">knows </w:t>
      </w:r>
      <w:r>
        <w:rPr>
          <w:rFonts w:ascii="Times New Roman" w:hAnsi="Times New Roman"/>
          <w:spacing w:val="-3"/>
          <w:sz w:val="24"/>
          <w:szCs w:val="24"/>
        </w:rPr>
        <w:t xml:space="preserve">whether the NCE station is fundraising for the station itself or for another entity where the station is conducting fundraising activities on behalf of a non-profit organization or charity that is closely affiliated with the station. </w:t>
      </w:r>
      <w:r w:rsidR="001C1D1A">
        <w:rPr>
          <w:rFonts w:ascii="Times New Roman" w:hAnsi="Times New Roman"/>
          <w:spacing w:val="-3"/>
          <w:sz w:val="24"/>
          <w:szCs w:val="24"/>
        </w:rPr>
        <w:t xml:space="preserve"> </w:t>
      </w:r>
      <w:r w:rsidR="001C1D1A">
        <w:rPr>
          <w:rFonts w:ascii="Times New Roman" w:hAnsi="Times New Roman"/>
          <w:color w:val="000000"/>
          <w:spacing w:val="-3"/>
          <w:sz w:val="24"/>
        </w:rPr>
        <w:t xml:space="preserve">The </w:t>
      </w:r>
      <w:r w:rsidR="009C4D2E">
        <w:rPr>
          <w:rFonts w:ascii="Times New Roman" w:hAnsi="Times New Roman"/>
          <w:color w:val="000000"/>
          <w:spacing w:val="-3"/>
          <w:sz w:val="24"/>
        </w:rPr>
        <w:t xml:space="preserve">requirement to retain </w:t>
      </w:r>
      <w:r w:rsidR="001C1D1A">
        <w:rPr>
          <w:rFonts w:ascii="Times New Roman" w:hAnsi="Times New Roman"/>
          <w:color w:val="000000"/>
          <w:spacing w:val="-3"/>
          <w:sz w:val="24"/>
        </w:rPr>
        <w:t>information on fundraising activities in stations’ public inspection files provides transparency regarding NCE stations’ third-party fundraising activities to the stations’ audiences and allows the public to evaluate how NCE stations are serving the public interest and their local communities.</w:t>
      </w:r>
    </w:p>
    <w:p w:rsidR="00895318" w:rsidP="00895318" w:rsidRDefault="00895318">
      <w:pPr>
        <w:suppressAutoHyphens/>
        <w:rPr>
          <w:rFonts w:ascii="Times New Roman" w:hAnsi="Times New Roman"/>
          <w:spacing w:val="-3"/>
          <w:sz w:val="24"/>
          <w:szCs w:val="24"/>
        </w:rPr>
      </w:pPr>
    </w:p>
    <w:p w:rsidRPr="006C113C" w:rsidR="00256B61" w:rsidP="00256B61" w:rsidRDefault="0052220F">
      <w:pPr>
        <w:pStyle w:val="List2"/>
        <w:ind w:left="0" w:firstLine="0"/>
        <w:rPr>
          <w:rFonts w:ascii="Times New Roman" w:hAnsi="Times New Roman"/>
          <w:b/>
          <w:sz w:val="22"/>
          <w:szCs w:val="22"/>
          <w:shd w:val="clear" w:color="auto" w:fill="FFFFFF"/>
        </w:rPr>
      </w:pPr>
      <w:r w:rsidRPr="00E72BA3">
        <w:rPr>
          <w:rFonts w:ascii="Times New Roman" w:hAnsi="Times New Roman"/>
          <w:spacing w:val="-3"/>
          <w:sz w:val="24"/>
          <w:szCs w:val="24"/>
        </w:rPr>
        <w:t xml:space="preserve">3.  </w:t>
      </w:r>
      <w:r w:rsidRPr="006C113C" w:rsidR="00256B61">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6C113C" w:rsidR="00256B61">
        <w:rPr>
          <w:rFonts w:ascii="Times New Roman" w:hAnsi="Times New Roman"/>
          <w:b/>
          <w:i/>
          <w:sz w:val="22"/>
          <w:szCs w:val="22"/>
          <w:shd w:val="clear" w:color="auto" w:fill="FFFFFF"/>
        </w:rPr>
        <w:t>e.g.</w:t>
      </w:r>
      <w:r w:rsidRPr="006C113C" w:rsidR="00256B61">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Pr="00E72BA3" w:rsidR="00291E61" w:rsidP="00527011" w:rsidRDefault="00291E61">
      <w:pPr>
        <w:suppressAutoHyphens/>
        <w:rPr>
          <w:rFonts w:ascii="Times New Roman" w:hAnsi="Times New Roman"/>
          <w:sz w:val="24"/>
          <w:szCs w:val="24"/>
        </w:rPr>
      </w:pPr>
    </w:p>
    <w:p w:rsidR="00F56429" w:rsidP="00C45983" w:rsidRDefault="002D00C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4B1749">
        <w:rPr>
          <w:rFonts w:ascii="Times New Roman" w:hAnsi="Times New Roman"/>
          <w:spacing w:val="-3"/>
          <w:sz w:val="24"/>
          <w:szCs w:val="24"/>
        </w:rPr>
        <w:t xml:space="preserve">NCE </w:t>
      </w:r>
      <w:r w:rsidRPr="004B1749" w:rsidR="00D02712">
        <w:rPr>
          <w:rFonts w:ascii="Times New Roman" w:hAnsi="Times New Roman"/>
          <w:spacing w:val="-3"/>
          <w:sz w:val="24"/>
          <w:szCs w:val="24"/>
        </w:rPr>
        <w:t xml:space="preserve">television </w:t>
      </w:r>
      <w:r w:rsidR="005E3090">
        <w:rPr>
          <w:rFonts w:ascii="Times New Roman" w:hAnsi="Times New Roman"/>
          <w:spacing w:val="-3"/>
          <w:sz w:val="24"/>
          <w:szCs w:val="24"/>
        </w:rPr>
        <w:t xml:space="preserve">and radio </w:t>
      </w:r>
      <w:r w:rsidRPr="004B1749">
        <w:rPr>
          <w:rFonts w:ascii="Times New Roman" w:hAnsi="Times New Roman"/>
          <w:spacing w:val="-3"/>
          <w:sz w:val="24"/>
          <w:szCs w:val="24"/>
        </w:rPr>
        <w:t xml:space="preserve">stations </w:t>
      </w:r>
      <w:r w:rsidRPr="004B1749" w:rsidR="00D02712">
        <w:rPr>
          <w:rFonts w:ascii="Times New Roman" w:hAnsi="Times New Roman"/>
          <w:spacing w:val="-3"/>
          <w:sz w:val="24"/>
          <w:szCs w:val="24"/>
        </w:rPr>
        <w:t xml:space="preserve">are required to </w:t>
      </w:r>
      <w:r w:rsidRPr="004B1749" w:rsidR="00A97E49">
        <w:rPr>
          <w:rFonts w:ascii="Times New Roman" w:hAnsi="Times New Roman"/>
          <w:spacing w:val="-3"/>
          <w:sz w:val="24"/>
          <w:szCs w:val="24"/>
        </w:rPr>
        <w:t>upload their local public inspection files</w:t>
      </w:r>
      <w:r w:rsidR="005E3090">
        <w:rPr>
          <w:rFonts w:ascii="Times New Roman" w:hAnsi="Times New Roman"/>
          <w:spacing w:val="-3"/>
          <w:sz w:val="24"/>
          <w:szCs w:val="24"/>
        </w:rPr>
        <w:t xml:space="preserve">, including information </w:t>
      </w:r>
      <w:r w:rsidR="008909AC">
        <w:rPr>
          <w:rFonts w:ascii="Times New Roman" w:hAnsi="Times New Roman"/>
          <w:spacing w:val="-3"/>
          <w:sz w:val="24"/>
          <w:szCs w:val="24"/>
        </w:rPr>
        <w:t>detailing</w:t>
      </w:r>
      <w:r w:rsidR="005E3090">
        <w:rPr>
          <w:rFonts w:ascii="Times New Roman" w:hAnsi="Times New Roman"/>
          <w:spacing w:val="-3"/>
          <w:sz w:val="24"/>
          <w:szCs w:val="24"/>
        </w:rPr>
        <w:t xml:space="preserve"> their third-party fundraising activities,</w:t>
      </w:r>
      <w:r w:rsidRPr="004B1749" w:rsidR="00A97E49">
        <w:rPr>
          <w:rFonts w:ascii="Times New Roman" w:hAnsi="Times New Roman"/>
          <w:spacing w:val="-3"/>
          <w:sz w:val="24"/>
          <w:szCs w:val="24"/>
        </w:rPr>
        <w:t xml:space="preserve"> into a Commission-hosted online database that is made available to members of the public who wish to review the files.  </w:t>
      </w:r>
      <w:r w:rsidR="00902A72">
        <w:rPr>
          <w:rFonts w:ascii="Times New Roman" w:hAnsi="Times New Roman"/>
          <w:spacing w:val="-3"/>
          <w:sz w:val="24"/>
          <w:szCs w:val="24"/>
        </w:rPr>
        <w:br/>
      </w:r>
    </w:p>
    <w:p w:rsidR="00256B61" w:rsidP="00256B61" w:rsidRDefault="005222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E72BA3">
        <w:rPr>
          <w:rFonts w:ascii="Times New Roman" w:hAnsi="Times New Roman"/>
          <w:spacing w:val="-3"/>
          <w:sz w:val="24"/>
          <w:szCs w:val="24"/>
        </w:rPr>
        <w:t xml:space="preserve">4.  </w:t>
      </w:r>
      <w:r w:rsidRPr="006C113C" w:rsidR="00256B61">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No other agency imposes similar information collection</w:t>
      </w:r>
      <w:r w:rsidR="00D22D33">
        <w:rPr>
          <w:rFonts w:ascii="Times New Roman" w:hAnsi="Times New Roman"/>
          <w:spacing w:val="-3"/>
          <w:sz w:val="24"/>
          <w:szCs w:val="24"/>
        </w:rPr>
        <w:t>s</w:t>
      </w:r>
      <w:r w:rsidRPr="00E72BA3">
        <w:rPr>
          <w:rFonts w:ascii="Times New Roman" w:hAnsi="Times New Roman"/>
          <w:spacing w:val="-3"/>
          <w:sz w:val="24"/>
          <w:szCs w:val="24"/>
        </w:rPr>
        <w:t xml:space="preserve"> on the respondents. </w:t>
      </w:r>
      <w:r w:rsidR="002376E8">
        <w:rPr>
          <w:rFonts w:ascii="Times New Roman" w:hAnsi="Times New Roman"/>
          <w:spacing w:val="-3"/>
          <w:sz w:val="24"/>
          <w:szCs w:val="24"/>
        </w:rPr>
        <w:t xml:space="preserve"> </w:t>
      </w:r>
      <w:r w:rsidRPr="00E72BA3">
        <w:rPr>
          <w:rFonts w:ascii="Times New Roman" w:hAnsi="Times New Roman"/>
          <w:spacing w:val="-3"/>
          <w:sz w:val="24"/>
          <w:szCs w:val="24"/>
        </w:rPr>
        <w:t>There is no similar data available.</w:t>
      </w:r>
    </w:p>
    <w:p w:rsidRPr="00E72BA3"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071D33" w:rsidR="00256B61" w:rsidP="00071D33" w:rsidRDefault="0052220F">
      <w:pPr>
        <w:pStyle w:val="Default"/>
        <w:rPr>
          <w:b/>
          <w:spacing w:val="-3"/>
        </w:rPr>
      </w:pPr>
      <w:r w:rsidRPr="00E72BA3">
        <w:rPr>
          <w:spacing w:val="-3"/>
        </w:rPr>
        <w:t xml:space="preserve">5.  </w:t>
      </w:r>
      <w:r w:rsidRPr="00071D33" w:rsidR="00071D33">
        <w:rPr>
          <w:b/>
          <w:bCs/>
          <w:sz w:val="22"/>
          <w:szCs w:val="22"/>
        </w:rPr>
        <w:t xml:space="preserve">If the </w:t>
      </w:r>
      <w:r w:rsidRPr="00071D33" w:rsidR="00071D33">
        <w:rPr>
          <w:b/>
          <w:sz w:val="22"/>
          <w:szCs w:val="22"/>
          <w:shd w:val="clear" w:color="auto" w:fill="FFFFFF"/>
        </w:rPr>
        <w:t>collection</w:t>
      </w:r>
      <w:r w:rsidRPr="00071D33" w:rsidR="00071D33">
        <w:rPr>
          <w:b/>
          <w:bCs/>
          <w:sz w:val="22"/>
          <w:szCs w:val="22"/>
        </w:rPr>
        <w:t xml:space="preserve"> of information will have </w:t>
      </w:r>
      <w:r w:rsidRPr="00071D33" w:rsidR="00071D33">
        <w:rPr>
          <w:b/>
          <w:bCs/>
          <w:iCs/>
          <w:sz w:val="22"/>
          <w:szCs w:val="22"/>
          <w:u w:val="single"/>
        </w:rPr>
        <w:t>significant</w:t>
      </w:r>
      <w:r w:rsidRPr="00071D33" w:rsidR="00071D33">
        <w:rPr>
          <w:b/>
          <w:bCs/>
          <w:iCs/>
          <w:sz w:val="22"/>
          <w:szCs w:val="22"/>
        </w:rPr>
        <w:t xml:space="preserve"> </w:t>
      </w:r>
      <w:r w:rsidRPr="00071D33" w:rsidR="00071D33">
        <w:rPr>
          <w:b/>
          <w:bCs/>
          <w:sz w:val="22"/>
          <w:szCs w:val="22"/>
        </w:rPr>
        <w:t xml:space="preserve">economic impacts on small businesses, organizations or other small entities, </w:t>
      </w:r>
      <w:r w:rsidRPr="00071D33" w:rsidR="00071D33">
        <w:rPr>
          <w:b/>
          <w:bCs/>
          <w:iCs/>
          <w:sz w:val="22"/>
          <w:szCs w:val="22"/>
        </w:rPr>
        <w:t>describe any methods used to minimize the burden on these entities.</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T</w:t>
      </w:r>
      <w:r w:rsidRPr="00162A28" w:rsidR="00494006">
        <w:rPr>
          <w:rFonts w:ascii="Times New Roman" w:hAnsi="Times New Roman"/>
          <w:spacing w:val="-3"/>
          <w:sz w:val="24"/>
          <w:szCs w:val="24"/>
        </w:rPr>
        <w:t>h</w:t>
      </w:r>
      <w:r w:rsidR="00D22D33">
        <w:rPr>
          <w:rFonts w:ascii="Times New Roman" w:hAnsi="Times New Roman"/>
          <w:spacing w:val="-3"/>
          <w:sz w:val="24"/>
          <w:szCs w:val="24"/>
        </w:rPr>
        <w:t>ese</w:t>
      </w:r>
      <w:r w:rsidRPr="00162A28" w:rsidR="00494006">
        <w:rPr>
          <w:rFonts w:ascii="Times New Roman" w:hAnsi="Times New Roman"/>
          <w:spacing w:val="-3"/>
          <w:sz w:val="24"/>
          <w:szCs w:val="24"/>
        </w:rPr>
        <w:t xml:space="preserve"> information collection</w:t>
      </w:r>
      <w:r w:rsidR="00D22D33">
        <w:rPr>
          <w:rFonts w:ascii="Times New Roman" w:hAnsi="Times New Roman"/>
          <w:spacing w:val="-3"/>
          <w:sz w:val="24"/>
          <w:szCs w:val="24"/>
        </w:rPr>
        <w:t>s</w:t>
      </w:r>
      <w:r w:rsidRPr="00162A28" w:rsidR="00494006">
        <w:rPr>
          <w:rFonts w:ascii="Times New Roman" w:hAnsi="Times New Roman"/>
          <w:spacing w:val="-3"/>
          <w:sz w:val="24"/>
          <w:szCs w:val="24"/>
        </w:rPr>
        <w:t xml:space="preserve"> will not have a significant economic impact on a substantial number </w:t>
      </w:r>
      <w:r w:rsidRPr="00162A28" w:rsidR="00494006">
        <w:rPr>
          <w:rFonts w:ascii="Times New Roman" w:hAnsi="Times New Roman"/>
          <w:spacing w:val="-3"/>
          <w:sz w:val="24"/>
          <w:szCs w:val="24"/>
        </w:rPr>
        <w:lastRenderedPageBreak/>
        <w:t>of small entities/businesses.</w:t>
      </w:r>
    </w:p>
    <w:p w:rsidR="0034611A" w:rsidP="00C45983" w:rsidRDefault="0034611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256B61" w:rsidRDefault="005222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6.  </w:t>
      </w:r>
      <w:r w:rsidRPr="006C113C" w:rsidR="00256B61">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256B61">
        <w:rPr>
          <w:rFonts w:ascii="Times New Roman" w:hAnsi="Times New Roman"/>
          <w:b/>
          <w:sz w:val="22"/>
          <w:szCs w:val="22"/>
          <w:shd w:val="clear" w:color="auto" w:fill="FFFFFF"/>
        </w:rPr>
        <w:t>.</w:t>
      </w:r>
    </w:p>
    <w:p w:rsidR="00256B61" w:rsidP="00256B61" w:rsidRDefault="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760989" w:rsidR="0011302D" w:rsidP="0011302D" w:rsidRDefault="00D22D33">
      <w:pPr>
        <w:suppressAutoHyphens/>
        <w:rPr>
          <w:rFonts w:ascii="Times New Roman" w:hAnsi="Times New Roman"/>
          <w:color w:val="000000"/>
          <w:spacing w:val="-3"/>
          <w:sz w:val="24"/>
        </w:rPr>
      </w:pPr>
      <w:r>
        <w:rPr>
          <w:rFonts w:ascii="Times New Roman" w:hAnsi="Times New Roman"/>
          <w:spacing w:val="-3"/>
          <w:sz w:val="24"/>
        </w:rPr>
        <w:t xml:space="preserve">The audience disclosure </w:t>
      </w:r>
      <w:r w:rsidR="008909AC">
        <w:rPr>
          <w:rFonts w:ascii="Times New Roman" w:hAnsi="Times New Roman"/>
          <w:spacing w:val="-3"/>
          <w:sz w:val="24"/>
        </w:rPr>
        <w:t xml:space="preserve">requirement </w:t>
      </w:r>
      <w:r>
        <w:rPr>
          <w:rFonts w:ascii="Times New Roman" w:hAnsi="Times New Roman"/>
          <w:spacing w:val="-3"/>
          <w:sz w:val="24"/>
        </w:rPr>
        <w:t xml:space="preserve">is necessary to </w:t>
      </w:r>
      <w:r>
        <w:rPr>
          <w:rFonts w:ascii="Times New Roman" w:hAnsi="Times New Roman"/>
          <w:spacing w:val="-3"/>
          <w:sz w:val="24"/>
          <w:szCs w:val="24"/>
        </w:rPr>
        <w:t>ensure that the NCE station’s audience is not confused about the identity of the entity for which the station is conducting fundraising.  Such a disclosure is particularly important to ensure that it is clear to the audience whether the NCE station is fundraising for the station itself or for another entity in situations where the station is conducting fundraising activities on behalf of a non-profit organization or charity that is closely affiliated with the station.</w:t>
      </w:r>
      <w:r w:rsidR="0011302D">
        <w:rPr>
          <w:rFonts w:ascii="Times New Roman" w:hAnsi="Times New Roman"/>
          <w:spacing w:val="-3"/>
          <w:sz w:val="24"/>
          <w:szCs w:val="24"/>
        </w:rPr>
        <w:t xml:space="preserve">  </w:t>
      </w:r>
      <w:r w:rsidR="008909AC">
        <w:rPr>
          <w:rFonts w:ascii="Times New Roman" w:hAnsi="Times New Roman"/>
          <w:spacing w:val="-3"/>
          <w:sz w:val="24"/>
          <w:szCs w:val="24"/>
        </w:rPr>
        <w:t>The requirement to retain</w:t>
      </w:r>
      <w:r w:rsidR="00902A72">
        <w:rPr>
          <w:rFonts w:ascii="Times New Roman" w:hAnsi="Times New Roman"/>
          <w:spacing w:val="-3"/>
          <w:sz w:val="24"/>
          <w:szCs w:val="24"/>
        </w:rPr>
        <w:t xml:space="preserve"> </w:t>
      </w:r>
      <w:r w:rsidR="0011302D">
        <w:rPr>
          <w:rFonts w:ascii="Times New Roman" w:hAnsi="Times New Roman"/>
          <w:color w:val="000000"/>
          <w:spacing w:val="-3"/>
          <w:sz w:val="24"/>
        </w:rPr>
        <w:t>information on an NCE station’s third-party fundraising activities in the station’s local public inspection file is necessary to provide transparency to the public regarding the station’s third-party fundraising activities and allow the public to evaluate the NCE station’s public service record.</w:t>
      </w:r>
    </w:p>
    <w:p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C45983" w:rsidRDefault="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00256B61">
        <w:rPr>
          <w:rFonts w:ascii="Times New Roman" w:hAnsi="Times New Roman"/>
          <w:spacing w:val="-3"/>
          <w:sz w:val="24"/>
          <w:szCs w:val="24"/>
        </w:rPr>
        <w:t xml:space="preserve"> </w:t>
      </w:r>
      <w:r w:rsidRPr="006C113C" w:rsidR="00256B61">
        <w:rPr>
          <w:rFonts w:ascii="Times New Roman" w:hAnsi="Times New Roman"/>
          <w:b/>
          <w:sz w:val="24"/>
          <w:szCs w:val="24"/>
          <w:shd w:val="clear" w:color="auto" w:fill="FFFFFF"/>
        </w:rPr>
        <w:t>Explain any special circumstances that cause an information collection to be conducted in a manner</w:t>
      </w:r>
      <w:r w:rsidR="00F56429">
        <w:rPr>
          <w:rFonts w:ascii="Times New Roman" w:hAnsi="Times New Roman"/>
          <w:b/>
          <w:sz w:val="24"/>
          <w:szCs w:val="24"/>
          <w:shd w:val="clear" w:color="auto" w:fill="FFFFFF"/>
        </w:rPr>
        <w:t xml:space="preserve"> inconsistent with the guidelines in </w:t>
      </w:r>
      <w:r w:rsidRPr="00F56429" w:rsidR="00F56429">
        <w:rPr>
          <w:rFonts w:ascii="Times New Roman" w:hAnsi="Times New Roman"/>
          <w:b/>
          <w:spacing w:val="-3"/>
          <w:sz w:val="24"/>
          <w:szCs w:val="24"/>
        </w:rPr>
        <w:t>5 CFR § 1320.5(d)(2)</w:t>
      </w:r>
      <w:r w:rsidR="00256B61">
        <w:rPr>
          <w:rFonts w:ascii="Times New Roman" w:hAnsi="Times New Roman"/>
          <w:b/>
          <w:sz w:val="24"/>
          <w:szCs w:val="24"/>
          <w:shd w:val="clear" w:color="auto" w:fill="FFFFFF"/>
        </w:rPr>
        <w:t>.</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CE363F" w:rsidP="00C45983" w:rsidRDefault="00CC4D5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Th</w:t>
      </w:r>
      <w:r w:rsidR="00F56429">
        <w:rPr>
          <w:rFonts w:ascii="Times New Roman" w:hAnsi="Times New Roman"/>
          <w:spacing w:val="-3"/>
          <w:sz w:val="24"/>
          <w:szCs w:val="24"/>
        </w:rPr>
        <w:t>ese information</w:t>
      </w:r>
      <w:r>
        <w:rPr>
          <w:rFonts w:ascii="Times New Roman" w:hAnsi="Times New Roman"/>
          <w:spacing w:val="-3"/>
          <w:sz w:val="24"/>
          <w:szCs w:val="24"/>
        </w:rPr>
        <w:t xml:space="preserve"> collection</w:t>
      </w:r>
      <w:r w:rsidR="00F56429">
        <w:rPr>
          <w:rFonts w:ascii="Times New Roman" w:hAnsi="Times New Roman"/>
          <w:spacing w:val="-3"/>
          <w:sz w:val="24"/>
          <w:szCs w:val="24"/>
        </w:rPr>
        <w:t>s</w:t>
      </w:r>
      <w:r>
        <w:rPr>
          <w:rFonts w:ascii="Times New Roman" w:hAnsi="Times New Roman"/>
          <w:spacing w:val="-3"/>
          <w:sz w:val="24"/>
          <w:szCs w:val="24"/>
        </w:rPr>
        <w:t xml:space="preserve"> </w:t>
      </w:r>
      <w:r w:rsidR="00F56429">
        <w:rPr>
          <w:rFonts w:ascii="Times New Roman" w:hAnsi="Times New Roman"/>
          <w:spacing w:val="-3"/>
          <w:sz w:val="24"/>
          <w:szCs w:val="24"/>
        </w:rPr>
        <w:t>are</w:t>
      </w:r>
      <w:r>
        <w:rPr>
          <w:rFonts w:ascii="Times New Roman" w:hAnsi="Times New Roman"/>
          <w:spacing w:val="-3"/>
          <w:sz w:val="24"/>
          <w:szCs w:val="24"/>
        </w:rPr>
        <w:t xml:space="preserve"> consistent with the guidelines in 5 CFR</w:t>
      </w:r>
      <w:r w:rsidR="00B63F21">
        <w:rPr>
          <w:rFonts w:ascii="Times New Roman" w:hAnsi="Times New Roman"/>
          <w:spacing w:val="-3"/>
          <w:sz w:val="24"/>
          <w:szCs w:val="24"/>
        </w:rPr>
        <w:t xml:space="preserve"> </w:t>
      </w:r>
      <w:r w:rsidR="00F56429">
        <w:rPr>
          <w:rFonts w:ascii="Times New Roman" w:hAnsi="Times New Roman"/>
          <w:spacing w:val="-3"/>
          <w:sz w:val="24"/>
          <w:szCs w:val="24"/>
        </w:rPr>
        <w:t>§</w:t>
      </w:r>
      <w:r>
        <w:rPr>
          <w:rFonts w:ascii="Times New Roman" w:hAnsi="Times New Roman"/>
          <w:spacing w:val="-3"/>
          <w:sz w:val="24"/>
          <w:szCs w:val="24"/>
        </w:rPr>
        <w:t xml:space="preserve"> 1320.5(d)(2).</w:t>
      </w:r>
      <w:r w:rsidRPr="00E72BA3" w:rsidR="00CE363F">
        <w:rPr>
          <w:rFonts w:ascii="Times New Roman" w:hAnsi="Times New Roman"/>
          <w:spacing w:val="-3"/>
          <w:sz w:val="24"/>
          <w:szCs w:val="24"/>
        </w:rPr>
        <w:t xml:space="preserve"> </w:t>
      </w:r>
    </w:p>
    <w:p w:rsidR="00854A80" w:rsidP="00C45983" w:rsidRDefault="00854A8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256B61" w:rsidRDefault="00CE363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777F34">
        <w:rPr>
          <w:rFonts w:ascii="Times New Roman" w:hAnsi="Times New Roman"/>
          <w:spacing w:val="-3"/>
          <w:sz w:val="24"/>
          <w:szCs w:val="24"/>
        </w:rPr>
        <w:t xml:space="preserve">8.  </w:t>
      </w:r>
      <w:r w:rsidRPr="006C113C" w:rsidR="00256B61">
        <w:rPr>
          <w:rFonts w:ascii="Times New Roman" w:hAnsi="Times New Roman"/>
          <w:b/>
          <w:sz w:val="22"/>
          <w:szCs w:val="22"/>
          <w:shd w:val="clear" w:color="auto" w:fill="FFFFFF"/>
        </w:rPr>
        <w:t xml:space="preserve">If applicable, provide a copy and identify the date and page number of </w:t>
      </w:r>
      <w:proofErr w:type="gramStart"/>
      <w:r w:rsidRPr="006C113C" w:rsidR="00256B61">
        <w:rPr>
          <w:rFonts w:ascii="Times New Roman" w:hAnsi="Times New Roman"/>
          <w:b/>
          <w:sz w:val="22"/>
          <w:szCs w:val="22"/>
          <w:shd w:val="clear" w:color="auto" w:fill="FFFFFF"/>
        </w:rPr>
        <w:t>publication</w:t>
      </w:r>
      <w:proofErr w:type="gramEnd"/>
      <w:r w:rsidRPr="006C113C" w:rsidR="00256B61">
        <w:rPr>
          <w:rFonts w:ascii="Times New Roman" w:hAnsi="Times New Roman"/>
          <w:b/>
          <w:sz w:val="22"/>
          <w:szCs w:val="22"/>
          <w:shd w:val="clear" w:color="auto" w:fill="FFFFFF"/>
        </w:rPr>
        <w:t xml:space="preserve"> in the Federal Register of the agency’s </w:t>
      </w:r>
      <w:r w:rsidR="00071D33">
        <w:rPr>
          <w:rFonts w:ascii="Times New Roman" w:hAnsi="Times New Roman"/>
          <w:b/>
          <w:sz w:val="22"/>
          <w:szCs w:val="22"/>
          <w:shd w:val="clear" w:color="auto" w:fill="FFFFFF"/>
        </w:rPr>
        <w:t xml:space="preserve">Paperwork Reduction Act 60-day </w:t>
      </w:r>
      <w:r w:rsidRPr="006C113C" w:rsidR="00256B61">
        <w:rPr>
          <w:rFonts w:ascii="Times New Roman" w:hAnsi="Times New Roman"/>
          <w:b/>
          <w:sz w:val="22"/>
          <w:szCs w:val="22"/>
          <w:shd w:val="clear" w:color="auto" w:fill="FFFFFF"/>
        </w:rPr>
        <w:t xml:space="preserve">notice, required by 5 CFR </w:t>
      </w:r>
      <w:r w:rsidR="00F56429">
        <w:rPr>
          <w:rFonts w:ascii="Times New Roman" w:hAnsi="Times New Roman"/>
          <w:b/>
          <w:sz w:val="22"/>
          <w:szCs w:val="22"/>
          <w:shd w:val="clear" w:color="auto" w:fill="FFFFFF"/>
        </w:rPr>
        <w:t xml:space="preserve">§ </w:t>
      </w:r>
      <w:r w:rsidRPr="006C113C" w:rsidR="00256B61">
        <w:rPr>
          <w:rFonts w:ascii="Times New Roman" w:hAnsi="Times New Roman"/>
          <w:b/>
          <w:sz w:val="22"/>
          <w:szCs w:val="22"/>
          <w:shd w:val="clear" w:color="auto" w:fill="FFFFFF"/>
        </w:rPr>
        <w:t xml:space="preserve">1320.8(d), soliciting comments on the information </w:t>
      </w:r>
      <w:r w:rsidR="00071D33">
        <w:rPr>
          <w:rFonts w:ascii="Times New Roman" w:hAnsi="Times New Roman"/>
          <w:b/>
          <w:sz w:val="22"/>
          <w:szCs w:val="22"/>
          <w:shd w:val="clear" w:color="auto" w:fill="FFFFFF"/>
        </w:rPr>
        <w:t xml:space="preserve">collection requirements </w:t>
      </w:r>
      <w:r w:rsidRPr="006C113C" w:rsidR="00256B61">
        <w:rPr>
          <w:rFonts w:ascii="Times New Roman" w:hAnsi="Times New Roman"/>
          <w:b/>
          <w:sz w:val="22"/>
          <w:szCs w:val="22"/>
          <w:shd w:val="clear" w:color="auto" w:fill="FFFFFF"/>
        </w:rPr>
        <w:t>prior to submission to OMB</w:t>
      </w:r>
      <w:r w:rsidR="00256B61">
        <w:rPr>
          <w:rFonts w:ascii="Times New Roman" w:hAnsi="Times New Roman"/>
          <w:b/>
          <w:sz w:val="22"/>
          <w:szCs w:val="22"/>
          <w:shd w:val="clear" w:color="auto" w:fill="FFFFFF"/>
        </w:rPr>
        <w:t>.</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B0B36" w:rsidP="00C45983" w:rsidRDefault="0041335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A7A66">
        <w:rPr>
          <w:rFonts w:ascii="Times New Roman" w:hAnsi="Times New Roman"/>
          <w:spacing w:val="-3"/>
          <w:sz w:val="24"/>
          <w:szCs w:val="24"/>
        </w:rPr>
        <w:t>T</w:t>
      </w:r>
      <w:r w:rsidRPr="006A7A66" w:rsidR="001B0B36">
        <w:rPr>
          <w:rFonts w:ascii="Times New Roman" w:hAnsi="Times New Roman"/>
          <w:spacing w:val="-3"/>
          <w:sz w:val="24"/>
          <w:szCs w:val="24"/>
        </w:rPr>
        <w:t xml:space="preserve">he Commission published a </w:t>
      </w:r>
      <w:r w:rsidRPr="006A7A66" w:rsidR="00F56429">
        <w:rPr>
          <w:rFonts w:ascii="Times New Roman" w:hAnsi="Times New Roman"/>
          <w:spacing w:val="-3"/>
          <w:sz w:val="24"/>
          <w:szCs w:val="24"/>
        </w:rPr>
        <w:t>60-day n</w:t>
      </w:r>
      <w:r w:rsidRPr="006A7A66" w:rsidR="001B0B36">
        <w:rPr>
          <w:rFonts w:ascii="Times New Roman" w:hAnsi="Times New Roman"/>
          <w:spacing w:val="-3"/>
          <w:sz w:val="24"/>
          <w:szCs w:val="24"/>
        </w:rPr>
        <w:t xml:space="preserve">otice in the Federal </w:t>
      </w:r>
      <w:r w:rsidRPr="006A7A66" w:rsidR="009C7478">
        <w:rPr>
          <w:rFonts w:ascii="Times New Roman" w:hAnsi="Times New Roman"/>
          <w:spacing w:val="-3"/>
          <w:sz w:val="24"/>
          <w:szCs w:val="24"/>
        </w:rPr>
        <w:t>Register</w:t>
      </w:r>
      <w:r w:rsidRPr="006A7A66" w:rsidR="009C7478">
        <w:rPr>
          <w:rFonts w:ascii="Times New Roman" w:hAnsi="Times New Roman"/>
          <w:i/>
          <w:spacing w:val="-3"/>
          <w:sz w:val="24"/>
          <w:szCs w:val="24"/>
        </w:rPr>
        <w:t xml:space="preserve"> </w:t>
      </w:r>
      <w:r w:rsidRPr="006A7A66" w:rsidR="009C7478">
        <w:rPr>
          <w:rFonts w:ascii="Times New Roman" w:hAnsi="Times New Roman"/>
          <w:spacing w:val="-3"/>
          <w:sz w:val="24"/>
          <w:szCs w:val="24"/>
        </w:rPr>
        <w:t>on</w:t>
      </w:r>
      <w:r w:rsidRPr="006A7A66" w:rsidR="00C53F97">
        <w:rPr>
          <w:rFonts w:ascii="Times New Roman" w:hAnsi="Times New Roman"/>
          <w:spacing w:val="-3"/>
          <w:sz w:val="24"/>
          <w:szCs w:val="24"/>
        </w:rPr>
        <w:t xml:space="preserve"> </w:t>
      </w:r>
      <w:r w:rsidR="0039371C">
        <w:rPr>
          <w:rFonts w:ascii="Times New Roman" w:hAnsi="Times New Roman"/>
          <w:spacing w:val="-3"/>
          <w:sz w:val="24"/>
          <w:szCs w:val="24"/>
        </w:rPr>
        <w:t>February 20</w:t>
      </w:r>
      <w:r w:rsidR="00FF43A6">
        <w:rPr>
          <w:rFonts w:ascii="Times New Roman" w:hAnsi="Times New Roman"/>
          <w:spacing w:val="-3"/>
          <w:sz w:val="24"/>
          <w:szCs w:val="24"/>
        </w:rPr>
        <w:t xml:space="preserve">, 2020 </w:t>
      </w:r>
      <w:r w:rsidRPr="006A7A66" w:rsidR="00F56429">
        <w:rPr>
          <w:rFonts w:ascii="Times New Roman" w:hAnsi="Times New Roman"/>
          <w:spacing w:val="-3"/>
          <w:sz w:val="24"/>
          <w:szCs w:val="24"/>
        </w:rPr>
        <w:t>(</w:t>
      </w:r>
      <w:r w:rsidR="00F9793E">
        <w:rPr>
          <w:rFonts w:ascii="Times New Roman" w:hAnsi="Times New Roman"/>
          <w:spacing w:val="-3"/>
          <w:sz w:val="24"/>
          <w:szCs w:val="24"/>
        </w:rPr>
        <w:t xml:space="preserve">85 </w:t>
      </w:r>
      <w:r w:rsidRPr="006A7A66" w:rsidR="00F56429">
        <w:rPr>
          <w:rFonts w:ascii="Times New Roman" w:hAnsi="Times New Roman"/>
          <w:spacing w:val="-3"/>
          <w:sz w:val="24"/>
          <w:szCs w:val="24"/>
        </w:rPr>
        <w:t>FR</w:t>
      </w:r>
      <w:r w:rsidR="00FF43A6">
        <w:rPr>
          <w:rFonts w:ascii="Times New Roman" w:hAnsi="Times New Roman"/>
          <w:spacing w:val="-3"/>
          <w:sz w:val="24"/>
          <w:szCs w:val="24"/>
        </w:rPr>
        <w:t xml:space="preserve"> </w:t>
      </w:r>
      <w:r w:rsidR="0039371C">
        <w:rPr>
          <w:rFonts w:ascii="Times New Roman" w:hAnsi="Times New Roman"/>
          <w:spacing w:val="-3"/>
          <w:sz w:val="24"/>
          <w:szCs w:val="24"/>
        </w:rPr>
        <w:t>9767</w:t>
      </w:r>
      <w:r w:rsidRPr="006A7A66" w:rsidR="00F56429">
        <w:rPr>
          <w:rFonts w:ascii="Times New Roman" w:hAnsi="Times New Roman"/>
          <w:spacing w:val="-3"/>
          <w:sz w:val="24"/>
          <w:szCs w:val="24"/>
        </w:rPr>
        <w:t>)</w:t>
      </w:r>
      <w:r w:rsidRPr="00777F34" w:rsidR="00F56429">
        <w:rPr>
          <w:rFonts w:ascii="Times New Roman" w:hAnsi="Times New Roman"/>
          <w:spacing w:val="-3"/>
          <w:sz w:val="24"/>
          <w:szCs w:val="24"/>
        </w:rPr>
        <w:t xml:space="preserve"> </w:t>
      </w:r>
      <w:r w:rsidRPr="00777F34" w:rsidR="00297009">
        <w:rPr>
          <w:rFonts w:ascii="Times New Roman" w:hAnsi="Times New Roman"/>
          <w:spacing w:val="-3"/>
          <w:sz w:val="24"/>
          <w:szCs w:val="24"/>
        </w:rPr>
        <w:t>seeking public comment on the information collection requirements contained in this supporting statement</w:t>
      </w:r>
      <w:r w:rsidR="006A7A66">
        <w:rPr>
          <w:rFonts w:ascii="Times New Roman" w:hAnsi="Times New Roman"/>
          <w:spacing w:val="-3"/>
          <w:sz w:val="24"/>
          <w:szCs w:val="24"/>
        </w:rPr>
        <w:t xml:space="preserve">. </w:t>
      </w:r>
      <w:r w:rsidRPr="00E72BA3" w:rsidR="00C53F97">
        <w:rPr>
          <w:rFonts w:ascii="Times New Roman" w:hAnsi="Times New Roman"/>
          <w:spacing w:val="-3"/>
          <w:sz w:val="24"/>
          <w:szCs w:val="24"/>
        </w:rPr>
        <w:t xml:space="preserve"> </w:t>
      </w:r>
      <w:r w:rsidR="0040733F">
        <w:rPr>
          <w:rFonts w:ascii="Times New Roman" w:hAnsi="Times New Roman"/>
          <w:spacing w:val="-3"/>
          <w:sz w:val="24"/>
          <w:szCs w:val="24"/>
        </w:rPr>
        <w:t xml:space="preserve"> </w:t>
      </w:r>
      <w:r w:rsidR="00241FF5">
        <w:rPr>
          <w:rFonts w:ascii="Times New Roman" w:hAnsi="Times New Roman"/>
          <w:spacing w:val="-3"/>
          <w:sz w:val="24"/>
          <w:szCs w:val="24"/>
        </w:rPr>
        <w:t>No comments were received from the public.</w:t>
      </w:r>
    </w:p>
    <w:p w:rsidRPr="00E72BA3" w:rsidR="0079030B" w:rsidP="00C45983" w:rsidRDefault="0079030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B43EEF" w:rsidRDefault="005222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9.  </w:t>
      </w:r>
      <w:r w:rsidRPr="006C113C" w:rsidR="00256B61">
        <w:rPr>
          <w:rFonts w:ascii="Times New Roman" w:hAnsi="Times New Roman"/>
          <w:b/>
          <w:sz w:val="22"/>
          <w:szCs w:val="22"/>
          <w:shd w:val="clear" w:color="auto" w:fill="FFFFFF"/>
        </w:rPr>
        <w:t>Explain any decision to provide any payment or gift to respondents, other than re</w:t>
      </w:r>
      <w:r w:rsidR="00256B61">
        <w:rPr>
          <w:rFonts w:ascii="Times New Roman" w:hAnsi="Times New Roman"/>
          <w:b/>
          <w:sz w:val="22"/>
          <w:szCs w:val="22"/>
          <w:shd w:val="clear" w:color="auto" w:fill="FFFFFF"/>
        </w:rPr>
        <w:t>mun</w:t>
      </w:r>
      <w:r w:rsidRPr="006C113C" w:rsidR="00256B61">
        <w:rPr>
          <w:rFonts w:ascii="Times New Roman" w:hAnsi="Times New Roman"/>
          <w:b/>
          <w:sz w:val="22"/>
          <w:szCs w:val="22"/>
          <w:shd w:val="clear" w:color="auto" w:fill="FFFFFF"/>
        </w:rPr>
        <w:t>eration of contractors or grantees</w:t>
      </w:r>
      <w:r w:rsidR="00256B61">
        <w:rPr>
          <w:rFonts w:ascii="Times New Roman" w:hAnsi="Times New Roman"/>
          <w:b/>
          <w:sz w:val="22"/>
          <w:szCs w:val="22"/>
          <w:shd w:val="clear" w:color="auto" w:fill="FFFFFF"/>
        </w:rPr>
        <w:t>.</w:t>
      </w:r>
      <w:r w:rsidDel="003716C8" w:rsidR="00256B61">
        <w:rPr>
          <w:rFonts w:ascii="Times New Roman" w:hAnsi="Times New Roman"/>
          <w:spacing w:val="-3"/>
          <w:sz w:val="24"/>
        </w:rPr>
        <w:t xml:space="preserve"> </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No payment or gift w</w:t>
      </w:r>
      <w:r w:rsidR="00BF0381">
        <w:rPr>
          <w:rFonts w:ascii="Times New Roman" w:hAnsi="Times New Roman"/>
          <w:spacing w:val="-3"/>
          <w:sz w:val="24"/>
          <w:szCs w:val="24"/>
        </w:rPr>
        <w:t>ill be</w:t>
      </w:r>
      <w:r w:rsidRPr="00E72BA3">
        <w:rPr>
          <w:rFonts w:ascii="Times New Roman" w:hAnsi="Times New Roman"/>
          <w:spacing w:val="-3"/>
          <w:sz w:val="24"/>
          <w:szCs w:val="24"/>
        </w:rPr>
        <w:t xml:space="preserve"> provided to the respondents.</w:t>
      </w:r>
    </w:p>
    <w:p w:rsidR="0034611A" w:rsidP="00C45983" w:rsidRDefault="0034611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B43EEF" w:rsidRDefault="005222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10.  </w:t>
      </w:r>
      <w:r w:rsidRPr="006C113C" w:rsidR="00256B61">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00256B61">
        <w:rPr>
          <w:rFonts w:ascii="Times New Roman" w:hAnsi="Times New Roman"/>
          <w:b/>
          <w:sz w:val="22"/>
          <w:szCs w:val="22"/>
          <w:shd w:val="clear" w:color="auto" w:fill="FFFFFF"/>
        </w:rPr>
        <w:t>.</w:t>
      </w:r>
      <w:r w:rsidDel="003716C8" w:rsidR="00256B61">
        <w:rPr>
          <w:rFonts w:ascii="Times New Roman" w:hAnsi="Times New Roman"/>
          <w:spacing w:val="-3"/>
          <w:sz w:val="24"/>
        </w:rPr>
        <w:t xml:space="preserve"> </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rsidRDefault="0006364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There is no general </w:t>
      </w:r>
      <w:r w:rsidRPr="00E72BA3" w:rsidR="0052220F">
        <w:rPr>
          <w:rFonts w:ascii="Times New Roman" w:hAnsi="Times New Roman"/>
          <w:spacing w:val="-3"/>
          <w:sz w:val="24"/>
          <w:szCs w:val="24"/>
        </w:rPr>
        <w:t>need for confidentiality</w:t>
      </w:r>
      <w:r w:rsidR="00496401">
        <w:rPr>
          <w:rFonts w:ascii="Times New Roman" w:hAnsi="Times New Roman"/>
          <w:spacing w:val="-3"/>
          <w:sz w:val="24"/>
          <w:szCs w:val="24"/>
        </w:rPr>
        <w:t xml:space="preserve"> with th</w:t>
      </w:r>
      <w:r w:rsidR="00457670">
        <w:rPr>
          <w:rFonts w:ascii="Times New Roman" w:hAnsi="Times New Roman"/>
          <w:spacing w:val="-3"/>
          <w:sz w:val="24"/>
          <w:szCs w:val="24"/>
        </w:rPr>
        <w:t>ese</w:t>
      </w:r>
      <w:r w:rsidR="00297009">
        <w:rPr>
          <w:rFonts w:ascii="Times New Roman" w:hAnsi="Times New Roman"/>
          <w:spacing w:val="-3"/>
          <w:sz w:val="24"/>
          <w:szCs w:val="24"/>
        </w:rPr>
        <w:t xml:space="preserve"> </w:t>
      </w:r>
      <w:r w:rsidR="00496401">
        <w:rPr>
          <w:rFonts w:ascii="Times New Roman" w:hAnsi="Times New Roman"/>
          <w:spacing w:val="-3"/>
          <w:sz w:val="24"/>
          <w:szCs w:val="24"/>
        </w:rPr>
        <w:t xml:space="preserve">information </w:t>
      </w:r>
      <w:r w:rsidR="00297009">
        <w:rPr>
          <w:rFonts w:ascii="Times New Roman" w:hAnsi="Times New Roman"/>
          <w:spacing w:val="-3"/>
          <w:sz w:val="24"/>
          <w:szCs w:val="24"/>
        </w:rPr>
        <w:t>collection</w:t>
      </w:r>
      <w:r w:rsidR="00457670">
        <w:rPr>
          <w:rFonts w:ascii="Times New Roman" w:hAnsi="Times New Roman"/>
          <w:spacing w:val="-3"/>
          <w:sz w:val="24"/>
          <w:szCs w:val="24"/>
        </w:rPr>
        <w:t>s</w:t>
      </w:r>
      <w:r w:rsidRPr="00E72BA3" w:rsidR="0052220F">
        <w:rPr>
          <w:rFonts w:ascii="Times New Roman" w:hAnsi="Times New Roman"/>
          <w:spacing w:val="-3"/>
          <w:sz w:val="24"/>
          <w:szCs w:val="24"/>
        </w:rPr>
        <w:t>.</w:t>
      </w:r>
      <w:r>
        <w:rPr>
          <w:rFonts w:ascii="Times New Roman" w:hAnsi="Times New Roman"/>
          <w:spacing w:val="-3"/>
          <w:sz w:val="24"/>
          <w:szCs w:val="24"/>
        </w:rPr>
        <w:t xml:space="preserve">  However, respondents complying with th</w:t>
      </w:r>
      <w:r w:rsidR="00457670">
        <w:rPr>
          <w:rFonts w:ascii="Times New Roman" w:hAnsi="Times New Roman"/>
          <w:spacing w:val="-3"/>
          <w:sz w:val="24"/>
          <w:szCs w:val="24"/>
        </w:rPr>
        <w:t>ese</w:t>
      </w:r>
      <w:r>
        <w:rPr>
          <w:rFonts w:ascii="Times New Roman" w:hAnsi="Times New Roman"/>
          <w:spacing w:val="-3"/>
          <w:sz w:val="24"/>
          <w:szCs w:val="24"/>
        </w:rPr>
        <w:t xml:space="preserve"> information collection</w:t>
      </w:r>
      <w:r w:rsidR="00457670">
        <w:rPr>
          <w:rFonts w:ascii="Times New Roman" w:hAnsi="Times New Roman"/>
          <w:spacing w:val="-3"/>
          <w:sz w:val="24"/>
          <w:szCs w:val="24"/>
        </w:rPr>
        <w:t>s</w:t>
      </w:r>
      <w:r>
        <w:rPr>
          <w:rFonts w:ascii="Times New Roman" w:hAnsi="Times New Roman"/>
          <w:spacing w:val="-3"/>
          <w:sz w:val="24"/>
          <w:szCs w:val="24"/>
        </w:rPr>
        <w:t xml:space="preserve"> may request confidential treatment of information pursuant to 47 CFR § 0.459.  </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194B90" w:rsidR="00256B61" w:rsidP="00256B61" w:rsidRDefault="0052220F">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72BA3">
        <w:rPr>
          <w:rFonts w:ascii="Times New Roman" w:hAnsi="Times New Roman"/>
          <w:spacing w:val="-3"/>
          <w:sz w:val="24"/>
          <w:szCs w:val="24"/>
        </w:rPr>
        <w:lastRenderedPageBreak/>
        <w:t xml:space="preserve">11.  </w:t>
      </w:r>
      <w:r w:rsidRPr="006C113C" w:rsidR="00256B61">
        <w:rPr>
          <w:rFonts w:ascii="Times New Roman" w:hAnsi="Times New Roman"/>
          <w:b/>
          <w:sz w:val="22"/>
          <w:szCs w:val="22"/>
          <w:shd w:val="clear" w:color="auto" w:fill="FFFFFF"/>
        </w:rPr>
        <w:t>Provide additional justification for any questions of a sensitive nature</w:t>
      </w:r>
      <w:r w:rsidR="00256B61">
        <w:rPr>
          <w:rFonts w:ascii="Times New Roman" w:hAnsi="Times New Roman"/>
          <w:spacing w:val="-3"/>
          <w:sz w:val="24"/>
        </w:rPr>
        <w:t>.</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Th</w:t>
      </w:r>
      <w:r w:rsidR="00457670">
        <w:rPr>
          <w:rFonts w:ascii="Times New Roman" w:hAnsi="Times New Roman"/>
          <w:spacing w:val="-3"/>
          <w:sz w:val="24"/>
          <w:szCs w:val="24"/>
        </w:rPr>
        <w:t>ese</w:t>
      </w:r>
      <w:r w:rsidR="00256B61">
        <w:rPr>
          <w:rFonts w:ascii="Times New Roman" w:hAnsi="Times New Roman"/>
          <w:spacing w:val="-3"/>
          <w:sz w:val="24"/>
          <w:szCs w:val="24"/>
        </w:rPr>
        <w:t xml:space="preserve"> information</w:t>
      </w:r>
      <w:r w:rsidRPr="00E72BA3">
        <w:rPr>
          <w:rFonts w:ascii="Times New Roman" w:hAnsi="Times New Roman"/>
          <w:spacing w:val="-3"/>
          <w:sz w:val="24"/>
          <w:szCs w:val="24"/>
        </w:rPr>
        <w:t xml:space="preserve"> collection</w:t>
      </w:r>
      <w:r w:rsidR="00457670">
        <w:rPr>
          <w:rFonts w:ascii="Times New Roman" w:hAnsi="Times New Roman"/>
          <w:spacing w:val="-3"/>
          <w:sz w:val="24"/>
          <w:szCs w:val="24"/>
        </w:rPr>
        <w:t>s</w:t>
      </w:r>
      <w:r w:rsidR="00256B61">
        <w:rPr>
          <w:rFonts w:ascii="Times New Roman" w:hAnsi="Times New Roman"/>
          <w:spacing w:val="-3"/>
          <w:sz w:val="24"/>
          <w:szCs w:val="24"/>
        </w:rPr>
        <w:t xml:space="preserve"> </w:t>
      </w:r>
      <w:r w:rsidRPr="00E72BA3">
        <w:rPr>
          <w:rFonts w:ascii="Times New Roman" w:hAnsi="Times New Roman"/>
          <w:spacing w:val="-3"/>
          <w:sz w:val="24"/>
          <w:szCs w:val="24"/>
        </w:rPr>
        <w:t>do not address any private matters of a sensitive nature.</w:t>
      </w:r>
    </w:p>
    <w:p w:rsidR="00297009" w:rsidP="00C45983" w:rsidRDefault="0029700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580935"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Pr="004445D2" w:rsidR="00053F1E">
        <w:rPr>
          <w:rFonts w:ascii="Times New Roman" w:hAnsi="Times New Roman"/>
          <w:spacing w:val="-3"/>
          <w:sz w:val="24"/>
          <w:szCs w:val="24"/>
        </w:rPr>
        <w:t>.</w:t>
      </w:r>
      <w:r w:rsidR="00053F1E">
        <w:rPr>
          <w:rFonts w:ascii="Times New Roman" w:hAnsi="Times New Roman"/>
          <w:spacing w:val="-3"/>
          <w:sz w:val="24"/>
          <w:szCs w:val="24"/>
        </w:rPr>
        <w:t xml:space="preserve"> </w:t>
      </w:r>
      <w:r w:rsidR="00256B61">
        <w:rPr>
          <w:rFonts w:ascii="Times New Roman" w:hAnsi="Times New Roman"/>
          <w:spacing w:val="-3"/>
          <w:sz w:val="24"/>
          <w:szCs w:val="24"/>
        </w:rPr>
        <w:t xml:space="preserve"> </w:t>
      </w:r>
      <w:r w:rsidRPr="006C113C" w:rsidR="00256B61">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w:t>
      </w:r>
      <w:r w:rsidRPr="00071D33" w:rsidR="00256B61">
        <w:rPr>
          <w:rFonts w:ascii="Times New Roman" w:hAnsi="Times New Roman"/>
          <w:b/>
          <w:sz w:val="22"/>
          <w:szCs w:val="22"/>
          <w:shd w:val="clear" w:color="auto" w:fill="FFFFFF"/>
        </w:rPr>
        <w:t xml:space="preserve">response, </w:t>
      </w:r>
      <w:r w:rsidRPr="00071D33" w:rsidR="00071D33">
        <w:rPr>
          <w:rFonts w:ascii="Times New Roman" w:hAnsi="Times New Roman"/>
          <w:b/>
          <w:bCs/>
          <w:iCs/>
          <w:sz w:val="22"/>
          <w:szCs w:val="22"/>
        </w:rPr>
        <w:t>total numbe</w:t>
      </w:r>
      <w:r w:rsidR="00071D33">
        <w:rPr>
          <w:rFonts w:ascii="Times New Roman" w:hAnsi="Times New Roman"/>
          <w:b/>
          <w:bCs/>
          <w:iCs/>
          <w:sz w:val="22"/>
          <w:szCs w:val="22"/>
        </w:rPr>
        <w:t xml:space="preserve">r of responses annually (annual </w:t>
      </w:r>
      <w:r w:rsidRPr="00071D33" w:rsidR="00071D33">
        <w:rPr>
          <w:rFonts w:ascii="Times New Roman" w:hAnsi="Times New Roman"/>
          <w:b/>
          <w:bCs/>
          <w:iCs/>
          <w:sz w:val="22"/>
          <w:szCs w:val="22"/>
        </w:rPr>
        <w:t>respondents x frequency of responses for the year), average response time per response, the annual burden hours (annual number of responses x average response time), and an explanation of how the burden was estimated</w:t>
      </w:r>
      <w:r w:rsidRPr="00071D33" w:rsidR="00256B61">
        <w:rPr>
          <w:rFonts w:ascii="Times New Roman" w:hAnsi="Times New Roman"/>
          <w:b/>
          <w:sz w:val="22"/>
          <w:szCs w:val="22"/>
          <w:shd w:val="clear" w:color="auto" w:fill="FFFFFF"/>
        </w:rPr>
        <w:t>.  If the hour burden</w:t>
      </w:r>
      <w:r w:rsidRPr="006C113C" w:rsidR="00256B61">
        <w:rPr>
          <w:rFonts w:ascii="Times New Roman" w:hAnsi="Times New Roman"/>
          <w:b/>
          <w:sz w:val="22"/>
          <w:szCs w:val="22"/>
          <w:shd w:val="clear" w:color="auto" w:fill="FFFFFF"/>
        </w:rPr>
        <w:t xml:space="preserve"> on respondents is expected to vary widely because of differences in activity, size, or complexity, show the range of estimated hour burden, and explain the reasons for the variance</w:t>
      </w:r>
    </w:p>
    <w:p w:rsidR="00256B61" w:rsidP="00580935"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57670" w:rsidP="00457670" w:rsidRDefault="00457670">
      <w:pPr>
        <w:suppressAutoHyphens/>
        <w:rPr>
          <w:rFonts w:ascii="Times New Roman" w:hAnsi="Times New Roman"/>
          <w:spacing w:val="-3"/>
          <w:sz w:val="24"/>
          <w:szCs w:val="24"/>
        </w:rPr>
      </w:pPr>
      <w:r>
        <w:rPr>
          <w:rFonts w:ascii="Times New Roman" w:hAnsi="Times New Roman"/>
          <w:spacing w:val="-3"/>
          <w:sz w:val="24"/>
          <w:szCs w:val="24"/>
        </w:rPr>
        <w:t xml:space="preserve">The Commission estimates that no more than 2,200 out of </w:t>
      </w:r>
      <w:r w:rsidR="00C17FAB">
        <w:rPr>
          <w:rFonts w:ascii="Times New Roman" w:hAnsi="Times New Roman"/>
          <w:spacing w:val="-3"/>
          <w:sz w:val="24"/>
          <w:szCs w:val="24"/>
        </w:rPr>
        <w:t>4,523</w:t>
      </w:r>
      <w:r>
        <w:rPr>
          <w:rFonts w:ascii="Times New Roman" w:hAnsi="Times New Roman"/>
          <w:spacing w:val="-3"/>
          <w:sz w:val="24"/>
          <w:szCs w:val="24"/>
        </w:rPr>
        <w:t xml:space="preserve"> NCE stations (4,1</w:t>
      </w:r>
      <w:r w:rsidR="00C17FAB">
        <w:rPr>
          <w:rFonts w:ascii="Times New Roman" w:hAnsi="Times New Roman"/>
          <w:spacing w:val="-3"/>
          <w:sz w:val="24"/>
          <w:szCs w:val="24"/>
        </w:rPr>
        <w:t>35</w:t>
      </w:r>
      <w:r>
        <w:rPr>
          <w:rFonts w:ascii="Times New Roman" w:hAnsi="Times New Roman"/>
          <w:spacing w:val="-3"/>
          <w:sz w:val="24"/>
          <w:szCs w:val="24"/>
        </w:rPr>
        <w:t xml:space="preserve"> NCE radio stations + 3</w:t>
      </w:r>
      <w:r w:rsidR="00C17FAB">
        <w:rPr>
          <w:rFonts w:ascii="Times New Roman" w:hAnsi="Times New Roman"/>
          <w:spacing w:val="-3"/>
          <w:sz w:val="24"/>
          <w:szCs w:val="24"/>
        </w:rPr>
        <w:t>88</w:t>
      </w:r>
      <w:r>
        <w:rPr>
          <w:rFonts w:ascii="Times New Roman" w:hAnsi="Times New Roman"/>
          <w:spacing w:val="-3"/>
          <w:sz w:val="24"/>
          <w:szCs w:val="24"/>
        </w:rPr>
        <w:t xml:space="preserve"> NCE television stations) will opt to conduct fundraising activities that substantially interrupt regular programming for the benefit of third-party non-profit organizations and therefore will be required to comply with the audience disclosure requirements.  The Commission estimates that each respondent will air an average of 11 eight-hour fundraisers</w:t>
      </w:r>
      <w:r w:rsidRPr="00260547">
        <w:rPr>
          <w:rStyle w:val="FootnoteReference"/>
          <w:rFonts w:ascii="Times New Roman" w:hAnsi="Times New Roman"/>
          <w:spacing w:val="-3"/>
          <w:sz w:val="24"/>
          <w:szCs w:val="24"/>
        </w:rPr>
        <w:footnoteReference w:id="1"/>
      </w:r>
      <w:r w:rsidRPr="00260547">
        <w:rPr>
          <w:rFonts w:ascii="Times New Roman" w:hAnsi="Times New Roman"/>
          <w:spacing w:val="-3"/>
          <w:sz w:val="24"/>
          <w:szCs w:val="24"/>
        </w:rPr>
        <w:t xml:space="preserve"> </w:t>
      </w:r>
      <w:r>
        <w:rPr>
          <w:rFonts w:ascii="Times New Roman" w:hAnsi="Times New Roman"/>
          <w:spacing w:val="-3"/>
          <w:sz w:val="24"/>
          <w:szCs w:val="24"/>
        </w:rPr>
        <w:t>and that the average burden on a respondent to prepare and air the disclosure for each fundraiser will be 0.5 hours.  The Commission estimates that in-house personnel responsible for preparing the disclosure would have an average salary of $100,000/year or $48.08/hour.  All estimates are based on Commission staff’s knowledge and familiarity with the availability of the data required.</w:t>
      </w:r>
    </w:p>
    <w:p w:rsidR="00457670" w:rsidP="00457670" w:rsidRDefault="00457670">
      <w:pPr>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4"/>
        <w:gridCol w:w="1621"/>
        <w:gridCol w:w="1686"/>
        <w:gridCol w:w="1495"/>
        <w:gridCol w:w="1432"/>
        <w:gridCol w:w="1552"/>
      </w:tblGrid>
      <w:tr w:rsidRPr="006A20F6" w:rsidR="00457670" w:rsidTr="006A20F6">
        <w:tc>
          <w:tcPr>
            <w:tcW w:w="1571"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Number of Respondents</w:t>
            </w:r>
          </w:p>
        </w:tc>
        <w:tc>
          <w:tcPr>
            <w:tcW w:w="1660"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Number of Responses</w:t>
            </w:r>
          </w:p>
        </w:tc>
        <w:tc>
          <w:tcPr>
            <w:tcW w:w="1715"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Hourly Burden per Respondent</w:t>
            </w:r>
          </w:p>
        </w:tc>
        <w:tc>
          <w:tcPr>
            <w:tcW w:w="1548"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Total Burden Hours</w:t>
            </w:r>
          </w:p>
        </w:tc>
        <w:tc>
          <w:tcPr>
            <w:tcW w:w="1483"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Hourly In-House Cost</w:t>
            </w:r>
          </w:p>
        </w:tc>
        <w:tc>
          <w:tcPr>
            <w:tcW w:w="1599" w:type="dxa"/>
            <w:shd w:val="clear" w:color="auto" w:fill="auto"/>
          </w:tcPr>
          <w:p w:rsidRPr="006A20F6" w:rsidR="00457670" w:rsidP="006A20F6" w:rsidRDefault="00457670">
            <w:pPr>
              <w:suppressAutoHyphens/>
              <w:rPr>
                <w:rFonts w:ascii="Times New Roman" w:hAnsi="Times New Roman"/>
                <w:b/>
                <w:spacing w:val="-3"/>
                <w:sz w:val="24"/>
                <w:szCs w:val="24"/>
              </w:rPr>
            </w:pPr>
            <w:r w:rsidRPr="006A20F6">
              <w:rPr>
                <w:rFonts w:ascii="Times New Roman" w:hAnsi="Times New Roman"/>
                <w:b/>
                <w:spacing w:val="-3"/>
                <w:sz w:val="24"/>
                <w:szCs w:val="24"/>
              </w:rPr>
              <w:t xml:space="preserve">Total In-House Cost </w:t>
            </w:r>
          </w:p>
        </w:tc>
      </w:tr>
      <w:tr w:rsidRPr="006A20F6" w:rsidR="00457670" w:rsidTr="006A20F6">
        <w:tc>
          <w:tcPr>
            <w:tcW w:w="1571"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2,200</w:t>
            </w:r>
          </w:p>
        </w:tc>
        <w:tc>
          <w:tcPr>
            <w:tcW w:w="1660"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24,200</w:t>
            </w:r>
          </w:p>
        </w:tc>
        <w:tc>
          <w:tcPr>
            <w:tcW w:w="1715"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0.5 hours</w:t>
            </w:r>
          </w:p>
        </w:tc>
        <w:tc>
          <w:tcPr>
            <w:tcW w:w="1548"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12,100</w:t>
            </w:r>
          </w:p>
        </w:tc>
        <w:tc>
          <w:tcPr>
            <w:tcW w:w="1483"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$48.08</w:t>
            </w:r>
          </w:p>
        </w:tc>
        <w:tc>
          <w:tcPr>
            <w:tcW w:w="1599" w:type="dxa"/>
            <w:shd w:val="clear" w:color="auto" w:fill="auto"/>
          </w:tcPr>
          <w:p w:rsidRPr="006A20F6" w:rsidR="00457670" w:rsidP="006A20F6" w:rsidRDefault="00457670">
            <w:pPr>
              <w:suppressAutoHyphens/>
              <w:rPr>
                <w:rFonts w:ascii="Times New Roman" w:hAnsi="Times New Roman"/>
                <w:spacing w:val="-3"/>
                <w:sz w:val="24"/>
                <w:szCs w:val="24"/>
              </w:rPr>
            </w:pPr>
            <w:r w:rsidRPr="006A20F6">
              <w:rPr>
                <w:rFonts w:ascii="Times New Roman" w:hAnsi="Times New Roman"/>
                <w:spacing w:val="-3"/>
                <w:sz w:val="24"/>
                <w:szCs w:val="24"/>
              </w:rPr>
              <w:t>$581,768</w:t>
            </w:r>
          </w:p>
        </w:tc>
      </w:tr>
    </w:tbl>
    <w:p w:rsidR="00457670" w:rsidP="00457670" w:rsidRDefault="00457670">
      <w:pPr>
        <w:suppressAutoHyphens/>
        <w:ind w:left="360"/>
        <w:rPr>
          <w:rFonts w:ascii="Times New Roman" w:hAnsi="Times New Roman"/>
          <w:spacing w:val="-3"/>
          <w:sz w:val="24"/>
          <w:szCs w:val="24"/>
        </w:rPr>
      </w:pPr>
    </w:p>
    <w:p w:rsidR="00457670" w:rsidP="00457670" w:rsidRDefault="00457670">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Respondents:</w:t>
      </w:r>
      <w:r>
        <w:rPr>
          <w:rFonts w:ascii="Times New Roman" w:hAnsi="Times New Roman"/>
          <w:spacing w:val="-3"/>
          <w:sz w:val="24"/>
          <w:szCs w:val="24"/>
        </w:rPr>
        <w:t xml:space="preserve">  2,200</w:t>
      </w:r>
    </w:p>
    <w:p w:rsidR="00457670" w:rsidP="00457670" w:rsidRDefault="00457670">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Responses:</w:t>
      </w:r>
      <w:r>
        <w:rPr>
          <w:rFonts w:ascii="Times New Roman" w:hAnsi="Times New Roman"/>
          <w:spacing w:val="-3"/>
          <w:sz w:val="24"/>
          <w:szCs w:val="24"/>
        </w:rPr>
        <w:t xml:space="preserve">  2,200 </w:t>
      </w:r>
      <w:r w:rsidR="008C581A">
        <w:rPr>
          <w:rFonts w:ascii="Times New Roman" w:hAnsi="Times New Roman"/>
          <w:spacing w:val="-3"/>
          <w:sz w:val="24"/>
          <w:szCs w:val="24"/>
        </w:rPr>
        <w:t xml:space="preserve">respondents </w:t>
      </w:r>
      <w:r>
        <w:rPr>
          <w:rFonts w:ascii="Times New Roman" w:hAnsi="Times New Roman"/>
          <w:spacing w:val="-3"/>
          <w:sz w:val="24"/>
          <w:szCs w:val="24"/>
        </w:rPr>
        <w:t xml:space="preserve">x 11 eight-hour fundraisers = </w:t>
      </w:r>
      <w:r w:rsidRPr="001C6075">
        <w:rPr>
          <w:rFonts w:ascii="Times New Roman" w:hAnsi="Times New Roman"/>
          <w:b/>
          <w:spacing w:val="-3"/>
          <w:sz w:val="24"/>
          <w:szCs w:val="24"/>
        </w:rPr>
        <w:t>24,200 responses</w:t>
      </w:r>
    </w:p>
    <w:p w:rsidR="00457670" w:rsidP="00457670" w:rsidRDefault="00457670">
      <w:pPr>
        <w:suppressAutoHyphens/>
        <w:rPr>
          <w:rFonts w:ascii="Times New Roman" w:hAnsi="Times New Roman"/>
          <w:spacing w:val="-3"/>
          <w:sz w:val="24"/>
          <w:szCs w:val="24"/>
        </w:rPr>
      </w:pPr>
      <w:r w:rsidRPr="002E33FA">
        <w:rPr>
          <w:rFonts w:ascii="Times New Roman" w:hAnsi="Times New Roman"/>
          <w:b/>
          <w:spacing w:val="-3"/>
          <w:sz w:val="24"/>
          <w:szCs w:val="24"/>
        </w:rPr>
        <w:t>Total Burden Hours:</w:t>
      </w:r>
      <w:r>
        <w:rPr>
          <w:rFonts w:ascii="Times New Roman" w:hAnsi="Times New Roman"/>
          <w:spacing w:val="-3"/>
          <w:sz w:val="24"/>
          <w:szCs w:val="24"/>
        </w:rPr>
        <w:t xml:space="preserve">  24,200 responses x 0.5 hours = </w:t>
      </w:r>
      <w:r w:rsidRPr="001C6075">
        <w:rPr>
          <w:rFonts w:ascii="Times New Roman" w:hAnsi="Times New Roman"/>
          <w:b/>
          <w:spacing w:val="-3"/>
          <w:sz w:val="24"/>
          <w:szCs w:val="24"/>
        </w:rPr>
        <w:t>12,100 hours</w:t>
      </w:r>
    </w:p>
    <w:p w:rsidR="00457670" w:rsidP="00457670" w:rsidRDefault="00457670">
      <w:pPr>
        <w:suppressAutoHyphens/>
        <w:rPr>
          <w:rFonts w:ascii="Times New Roman" w:hAnsi="Times New Roman"/>
          <w:spacing w:val="-3"/>
          <w:sz w:val="24"/>
          <w:szCs w:val="24"/>
        </w:rPr>
      </w:pPr>
      <w:r w:rsidRPr="002E33FA">
        <w:rPr>
          <w:rFonts w:ascii="Times New Roman" w:hAnsi="Times New Roman"/>
          <w:b/>
          <w:spacing w:val="-3"/>
          <w:sz w:val="24"/>
          <w:szCs w:val="24"/>
        </w:rPr>
        <w:t>Total In-House Cost:</w:t>
      </w:r>
      <w:r>
        <w:rPr>
          <w:rFonts w:ascii="Times New Roman" w:hAnsi="Times New Roman"/>
          <w:spacing w:val="-3"/>
          <w:sz w:val="24"/>
          <w:szCs w:val="24"/>
        </w:rPr>
        <w:t xml:space="preserve">  12,100 hours x $48.08/hour = </w:t>
      </w:r>
      <w:r w:rsidRPr="001C6075">
        <w:rPr>
          <w:rFonts w:ascii="Times New Roman" w:hAnsi="Times New Roman"/>
          <w:b/>
          <w:spacing w:val="-3"/>
          <w:sz w:val="24"/>
          <w:szCs w:val="24"/>
        </w:rPr>
        <w:t>$581,768</w:t>
      </w:r>
    </w:p>
    <w:p w:rsidR="00457670" w:rsidP="00580935" w:rsidRDefault="004576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7C2959" w:rsidP="007C2959" w:rsidRDefault="00BF2AFC">
      <w:pPr>
        <w:suppressAutoHyphens/>
        <w:rPr>
          <w:rFonts w:ascii="Times New Roman" w:hAnsi="Times New Roman"/>
          <w:spacing w:val="-3"/>
          <w:sz w:val="24"/>
          <w:szCs w:val="24"/>
        </w:rPr>
      </w:pPr>
      <w:r>
        <w:rPr>
          <w:rFonts w:ascii="Times New Roman" w:hAnsi="Times New Roman"/>
          <w:spacing w:val="-3"/>
          <w:sz w:val="24"/>
          <w:szCs w:val="24"/>
        </w:rPr>
        <w:t>The Commission estimates that n</w:t>
      </w:r>
      <w:r w:rsidR="00312909">
        <w:rPr>
          <w:rFonts w:ascii="Times New Roman" w:hAnsi="Times New Roman"/>
          <w:spacing w:val="-3"/>
          <w:sz w:val="24"/>
          <w:szCs w:val="24"/>
        </w:rPr>
        <w:t>o more than 2,2</w:t>
      </w:r>
      <w:r>
        <w:rPr>
          <w:rFonts w:ascii="Times New Roman" w:hAnsi="Times New Roman"/>
          <w:spacing w:val="-3"/>
          <w:sz w:val="24"/>
          <w:szCs w:val="24"/>
        </w:rPr>
        <w:t>00 out of 4,</w:t>
      </w:r>
      <w:r w:rsidR="00C17FAB">
        <w:rPr>
          <w:rFonts w:ascii="Times New Roman" w:hAnsi="Times New Roman"/>
          <w:spacing w:val="-3"/>
          <w:sz w:val="24"/>
          <w:szCs w:val="24"/>
        </w:rPr>
        <w:t>523</w:t>
      </w:r>
      <w:r>
        <w:rPr>
          <w:rFonts w:ascii="Times New Roman" w:hAnsi="Times New Roman"/>
          <w:spacing w:val="-3"/>
          <w:sz w:val="24"/>
          <w:szCs w:val="24"/>
        </w:rPr>
        <w:t xml:space="preserve"> NCE stations (</w:t>
      </w:r>
      <w:r w:rsidR="001C3B74">
        <w:rPr>
          <w:rFonts w:ascii="Times New Roman" w:hAnsi="Times New Roman"/>
          <w:spacing w:val="-3"/>
          <w:sz w:val="24"/>
          <w:szCs w:val="24"/>
        </w:rPr>
        <w:t>4,1</w:t>
      </w:r>
      <w:r w:rsidR="00C17FAB">
        <w:rPr>
          <w:rFonts w:ascii="Times New Roman" w:hAnsi="Times New Roman"/>
          <w:spacing w:val="-3"/>
          <w:sz w:val="24"/>
          <w:szCs w:val="24"/>
        </w:rPr>
        <w:t>35</w:t>
      </w:r>
      <w:r>
        <w:rPr>
          <w:rFonts w:ascii="Times New Roman" w:hAnsi="Times New Roman"/>
          <w:spacing w:val="-3"/>
          <w:sz w:val="24"/>
          <w:szCs w:val="24"/>
        </w:rPr>
        <w:t xml:space="preserve"> NCE </w:t>
      </w:r>
      <w:r w:rsidR="001C3B74">
        <w:rPr>
          <w:rFonts w:ascii="Times New Roman" w:hAnsi="Times New Roman"/>
          <w:spacing w:val="-3"/>
          <w:sz w:val="24"/>
          <w:szCs w:val="24"/>
        </w:rPr>
        <w:t xml:space="preserve">radio </w:t>
      </w:r>
      <w:r>
        <w:rPr>
          <w:rFonts w:ascii="Times New Roman" w:hAnsi="Times New Roman"/>
          <w:spacing w:val="-3"/>
          <w:sz w:val="24"/>
          <w:szCs w:val="24"/>
        </w:rPr>
        <w:t>stations + 3</w:t>
      </w:r>
      <w:r w:rsidR="00C17FAB">
        <w:rPr>
          <w:rFonts w:ascii="Times New Roman" w:hAnsi="Times New Roman"/>
          <w:spacing w:val="-3"/>
          <w:sz w:val="24"/>
          <w:szCs w:val="24"/>
        </w:rPr>
        <w:t>88</w:t>
      </w:r>
      <w:r>
        <w:rPr>
          <w:rFonts w:ascii="Times New Roman" w:hAnsi="Times New Roman"/>
          <w:spacing w:val="-3"/>
          <w:sz w:val="24"/>
          <w:szCs w:val="24"/>
        </w:rPr>
        <w:t xml:space="preserve"> NCE </w:t>
      </w:r>
      <w:r w:rsidR="001C3B74">
        <w:rPr>
          <w:rFonts w:ascii="Times New Roman" w:hAnsi="Times New Roman"/>
          <w:spacing w:val="-3"/>
          <w:sz w:val="24"/>
          <w:szCs w:val="24"/>
        </w:rPr>
        <w:t>television</w:t>
      </w:r>
      <w:r>
        <w:rPr>
          <w:rFonts w:ascii="Times New Roman" w:hAnsi="Times New Roman"/>
          <w:spacing w:val="-3"/>
          <w:sz w:val="24"/>
          <w:szCs w:val="24"/>
        </w:rPr>
        <w:t xml:space="preserve"> stations) will opt to conduct fundraising activities that substantially interrupt regular programming for the benefit of third-party non-profit organizations and therefore will be required to retain </w:t>
      </w:r>
      <w:r w:rsidR="00CA30FF">
        <w:rPr>
          <w:rFonts w:ascii="Times New Roman" w:hAnsi="Times New Roman"/>
          <w:spacing w:val="-3"/>
          <w:sz w:val="24"/>
          <w:szCs w:val="24"/>
        </w:rPr>
        <w:t>information</w:t>
      </w:r>
      <w:r>
        <w:rPr>
          <w:rFonts w:ascii="Times New Roman" w:hAnsi="Times New Roman"/>
          <w:spacing w:val="-3"/>
          <w:sz w:val="24"/>
          <w:szCs w:val="24"/>
        </w:rPr>
        <w:t xml:space="preserve"> on their fundraising activities in their local public inspection files.  The Commission estimates that the average burden on a respondent to </w:t>
      </w:r>
      <w:r w:rsidR="004B5E16">
        <w:rPr>
          <w:rFonts w:ascii="Times New Roman" w:hAnsi="Times New Roman"/>
          <w:spacing w:val="-3"/>
          <w:sz w:val="24"/>
          <w:szCs w:val="24"/>
        </w:rPr>
        <w:t xml:space="preserve">collect and </w:t>
      </w:r>
      <w:r>
        <w:rPr>
          <w:rFonts w:ascii="Times New Roman" w:hAnsi="Times New Roman"/>
          <w:spacing w:val="-3"/>
          <w:sz w:val="24"/>
          <w:szCs w:val="24"/>
        </w:rPr>
        <w:t xml:space="preserve">place the </w:t>
      </w:r>
      <w:r w:rsidR="00CA30FF">
        <w:rPr>
          <w:rFonts w:ascii="Times New Roman" w:hAnsi="Times New Roman"/>
          <w:spacing w:val="-3"/>
          <w:sz w:val="24"/>
          <w:szCs w:val="24"/>
        </w:rPr>
        <w:t>information</w:t>
      </w:r>
      <w:r>
        <w:rPr>
          <w:rFonts w:ascii="Times New Roman" w:hAnsi="Times New Roman"/>
          <w:spacing w:val="-3"/>
          <w:sz w:val="24"/>
          <w:szCs w:val="24"/>
        </w:rPr>
        <w:t xml:space="preserve"> on fundraising activities in the station’s public file is 0.</w:t>
      </w:r>
      <w:r w:rsidR="004B5E16">
        <w:rPr>
          <w:rFonts w:ascii="Times New Roman" w:hAnsi="Times New Roman"/>
          <w:spacing w:val="-3"/>
          <w:sz w:val="24"/>
          <w:szCs w:val="24"/>
        </w:rPr>
        <w:t>5</w:t>
      </w:r>
      <w:r>
        <w:rPr>
          <w:rFonts w:ascii="Times New Roman" w:hAnsi="Times New Roman"/>
          <w:spacing w:val="-3"/>
          <w:sz w:val="24"/>
          <w:szCs w:val="24"/>
        </w:rPr>
        <w:t xml:space="preserve"> hours</w:t>
      </w:r>
      <w:r w:rsidR="004B5E16">
        <w:rPr>
          <w:rFonts w:ascii="Times New Roman" w:hAnsi="Times New Roman"/>
          <w:spacing w:val="-3"/>
          <w:sz w:val="24"/>
          <w:szCs w:val="24"/>
        </w:rPr>
        <w:t xml:space="preserve"> per quarter</w:t>
      </w:r>
      <w:r>
        <w:rPr>
          <w:rFonts w:ascii="Times New Roman" w:hAnsi="Times New Roman"/>
          <w:spacing w:val="-3"/>
          <w:sz w:val="24"/>
          <w:szCs w:val="24"/>
        </w:rPr>
        <w:t xml:space="preserve">.  The Commission estimates that the in-house personnel responsible for </w:t>
      </w:r>
      <w:r w:rsidR="004B5E16">
        <w:rPr>
          <w:rFonts w:ascii="Times New Roman" w:hAnsi="Times New Roman"/>
          <w:spacing w:val="-3"/>
          <w:sz w:val="24"/>
          <w:szCs w:val="24"/>
        </w:rPr>
        <w:t xml:space="preserve">collecting and </w:t>
      </w:r>
      <w:r>
        <w:rPr>
          <w:rFonts w:ascii="Times New Roman" w:hAnsi="Times New Roman"/>
          <w:spacing w:val="-3"/>
          <w:sz w:val="24"/>
          <w:szCs w:val="24"/>
        </w:rPr>
        <w:t xml:space="preserve">placing the </w:t>
      </w:r>
      <w:r w:rsidR="004B5E16">
        <w:rPr>
          <w:rFonts w:ascii="Times New Roman" w:hAnsi="Times New Roman"/>
          <w:spacing w:val="-3"/>
          <w:sz w:val="24"/>
          <w:szCs w:val="24"/>
        </w:rPr>
        <w:t>information</w:t>
      </w:r>
      <w:r>
        <w:rPr>
          <w:rFonts w:ascii="Times New Roman" w:hAnsi="Times New Roman"/>
          <w:spacing w:val="-3"/>
          <w:sz w:val="24"/>
          <w:szCs w:val="24"/>
        </w:rPr>
        <w:t xml:space="preserve"> in the station’s public file </w:t>
      </w:r>
      <w:r w:rsidR="00FD1EF2">
        <w:rPr>
          <w:rFonts w:ascii="Times New Roman" w:hAnsi="Times New Roman"/>
          <w:spacing w:val="-3"/>
          <w:sz w:val="24"/>
          <w:szCs w:val="24"/>
        </w:rPr>
        <w:t xml:space="preserve">would have an average salary of $100,000/year or </w:t>
      </w:r>
      <w:r w:rsidR="00FD1EF2">
        <w:rPr>
          <w:rFonts w:ascii="Times New Roman" w:hAnsi="Times New Roman"/>
          <w:spacing w:val="-3"/>
          <w:sz w:val="24"/>
          <w:szCs w:val="24"/>
        </w:rPr>
        <w:lastRenderedPageBreak/>
        <w:t>$48.08/hour</w:t>
      </w:r>
      <w:r w:rsidR="00CA569A">
        <w:rPr>
          <w:rFonts w:ascii="Times New Roman" w:hAnsi="Times New Roman"/>
          <w:spacing w:val="-3"/>
          <w:sz w:val="24"/>
          <w:szCs w:val="24"/>
        </w:rPr>
        <w:t xml:space="preserve">.  </w:t>
      </w:r>
      <w:r w:rsidR="007C2959">
        <w:rPr>
          <w:rFonts w:ascii="Times New Roman" w:hAnsi="Times New Roman"/>
          <w:spacing w:val="-3"/>
          <w:sz w:val="24"/>
          <w:szCs w:val="24"/>
        </w:rPr>
        <w:t>All estimates are based on Commission staff’s knowledge and familiarity with the availability of the data required.</w:t>
      </w:r>
    </w:p>
    <w:p w:rsidR="008213F3" w:rsidP="002D0160" w:rsidRDefault="008213F3">
      <w:pPr>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5"/>
        <w:gridCol w:w="1621"/>
        <w:gridCol w:w="1624"/>
        <w:gridCol w:w="1560"/>
        <w:gridCol w:w="1428"/>
        <w:gridCol w:w="1552"/>
      </w:tblGrid>
      <w:tr w:rsidRPr="00355957" w:rsidR="007C2959" w:rsidTr="00355957">
        <w:tc>
          <w:tcPr>
            <w:tcW w:w="1571"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Number of Respondents</w:t>
            </w:r>
          </w:p>
        </w:tc>
        <w:tc>
          <w:tcPr>
            <w:tcW w:w="1660"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Number of Responses</w:t>
            </w:r>
          </w:p>
        </w:tc>
        <w:tc>
          <w:tcPr>
            <w:tcW w:w="1647"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Hourly Burden per Respondent</w:t>
            </w:r>
          </w:p>
        </w:tc>
        <w:tc>
          <w:tcPr>
            <w:tcW w:w="1620"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Total Annual Burden Hours</w:t>
            </w:r>
          </w:p>
        </w:tc>
        <w:tc>
          <w:tcPr>
            <w:tcW w:w="1479"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Hourly In-House Cost</w:t>
            </w:r>
          </w:p>
        </w:tc>
        <w:tc>
          <w:tcPr>
            <w:tcW w:w="1599" w:type="dxa"/>
            <w:shd w:val="clear" w:color="auto" w:fill="auto"/>
          </w:tcPr>
          <w:p w:rsidRPr="00355957" w:rsidR="007C2959" w:rsidP="00355957" w:rsidRDefault="007C2959">
            <w:pPr>
              <w:suppressAutoHyphens/>
              <w:rPr>
                <w:rFonts w:ascii="Times New Roman" w:hAnsi="Times New Roman"/>
                <w:b/>
                <w:spacing w:val="-3"/>
                <w:sz w:val="24"/>
                <w:szCs w:val="24"/>
              </w:rPr>
            </w:pPr>
            <w:r w:rsidRPr="00355957">
              <w:rPr>
                <w:rFonts w:ascii="Times New Roman" w:hAnsi="Times New Roman"/>
                <w:b/>
                <w:spacing w:val="-3"/>
                <w:sz w:val="24"/>
                <w:szCs w:val="24"/>
              </w:rPr>
              <w:t xml:space="preserve">Total Annual In-House Cost </w:t>
            </w:r>
          </w:p>
        </w:tc>
      </w:tr>
      <w:tr w:rsidRPr="00355957" w:rsidR="007C2959" w:rsidTr="00355957">
        <w:tc>
          <w:tcPr>
            <w:tcW w:w="1571" w:type="dxa"/>
            <w:shd w:val="clear" w:color="auto" w:fill="auto"/>
          </w:tcPr>
          <w:p w:rsidRPr="00355957" w:rsidR="007C2959" w:rsidP="00355957" w:rsidRDefault="00312909">
            <w:pPr>
              <w:suppressAutoHyphens/>
              <w:rPr>
                <w:rFonts w:ascii="Times New Roman" w:hAnsi="Times New Roman"/>
                <w:spacing w:val="-3"/>
                <w:sz w:val="24"/>
                <w:szCs w:val="24"/>
              </w:rPr>
            </w:pPr>
            <w:r w:rsidRPr="00355957">
              <w:rPr>
                <w:rFonts w:ascii="Times New Roman" w:hAnsi="Times New Roman"/>
                <w:spacing w:val="-3"/>
                <w:sz w:val="24"/>
                <w:szCs w:val="24"/>
              </w:rPr>
              <w:t>2,2</w:t>
            </w:r>
            <w:r w:rsidRPr="00355957" w:rsidR="007C2959">
              <w:rPr>
                <w:rFonts w:ascii="Times New Roman" w:hAnsi="Times New Roman"/>
                <w:spacing w:val="-3"/>
                <w:sz w:val="24"/>
                <w:szCs w:val="24"/>
              </w:rPr>
              <w:t>00</w:t>
            </w:r>
          </w:p>
        </w:tc>
        <w:tc>
          <w:tcPr>
            <w:tcW w:w="1660" w:type="dxa"/>
            <w:shd w:val="clear" w:color="auto" w:fill="auto"/>
          </w:tcPr>
          <w:p w:rsidRPr="00355957" w:rsidR="007C2959" w:rsidP="00355957" w:rsidRDefault="004B5E16">
            <w:pPr>
              <w:suppressAutoHyphens/>
              <w:rPr>
                <w:rFonts w:ascii="Times New Roman" w:hAnsi="Times New Roman"/>
                <w:spacing w:val="-3"/>
                <w:sz w:val="24"/>
                <w:szCs w:val="24"/>
              </w:rPr>
            </w:pPr>
            <w:r>
              <w:rPr>
                <w:rFonts w:ascii="Times New Roman" w:hAnsi="Times New Roman"/>
                <w:spacing w:val="-3"/>
                <w:sz w:val="24"/>
                <w:szCs w:val="24"/>
              </w:rPr>
              <w:t>8,800</w:t>
            </w:r>
          </w:p>
        </w:tc>
        <w:tc>
          <w:tcPr>
            <w:tcW w:w="1647" w:type="dxa"/>
            <w:shd w:val="clear" w:color="auto" w:fill="auto"/>
          </w:tcPr>
          <w:p w:rsidRPr="00355957" w:rsidR="007C2959" w:rsidP="00355957" w:rsidRDefault="007C2959">
            <w:pPr>
              <w:suppressAutoHyphens/>
              <w:rPr>
                <w:rFonts w:ascii="Times New Roman" w:hAnsi="Times New Roman"/>
                <w:spacing w:val="-3"/>
                <w:sz w:val="24"/>
                <w:szCs w:val="24"/>
              </w:rPr>
            </w:pPr>
            <w:r w:rsidRPr="00355957">
              <w:rPr>
                <w:rFonts w:ascii="Times New Roman" w:hAnsi="Times New Roman"/>
                <w:spacing w:val="-3"/>
                <w:sz w:val="24"/>
                <w:szCs w:val="24"/>
              </w:rPr>
              <w:t>0.5 hours</w:t>
            </w:r>
          </w:p>
        </w:tc>
        <w:tc>
          <w:tcPr>
            <w:tcW w:w="1620" w:type="dxa"/>
            <w:shd w:val="clear" w:color="auto" w:fill="auto"/>
          </w:tcPr>
          <w:p w:rsidRPr="00355957" w:rsidR="007C2959" w:rsidP="00355957" w:rsidRDefault="004B5E16">
            <w:pPr>
              <w:suppressAutoHyphens/>
              <w:rPr>
                <w:rFonts w:ascii="Times New Roman" w:hAnsi="Times New Roman"/>
                <w:spacing w:val="-3"/>
                <w:sz w:val="24"/>
                <w:szCs w:val="24"/>
              </w:rPr>
            </w:pPr>
            <w:r>
              <w:rPr>
                <w:rFonts w:ascii="Times New Roman" w:hAnsi="Times New Roman"/>
                <w:spacing w:val="-3"/>
                <w:sz w:val="24"/>
                <w:szCs w:val="24"/>
              </w:rPr>
              <w:t>4,400</w:t>
            </w:r>
          </w:p>
        </w:tc>
        <w:tc>
          <w:tcPr>
            <w:tcW w:w="1479" w:type="dxa"/>
            <w:shd w:val="clear" w:color="auto" w:fill="auto"/>
          </w:tcPr>
          <w:p w:rsidRPr="00355957" w:rsidR="007C2959" w:rsidP="00355957" w:rsidRDefault="007C2959">
            <w:pPr>
              <w:suppressAutoHyphens/>
              <w:rPr>
                <w:rFonts w:ascii="Times New Roman" w:hAnsi="Times New Roman"/>
                <w:spacing w:val="-3"/>
                <w:sz w:val="24"/>
                <w:szCs w:val="24"/>
              </w:rPr>
            </w:pPr>
            <w:r w:rsidRPr="00355957">
              <w:rPr>
                <w:rFonts w:ascii="Times New Roman" w:hAnsi="Times New Roman"/>
                <w:spacing w:val="-3"/>
                <w:sz w:val="24"/>
                <w:szCs w:val="24"/>
              </w:rPr>
              <w:t>$</w:t>
            </w:r>
            <w:r w:rsidR="00FD1EF2">
              <w:rPr>
                <w:rFonts w:ascii="Times New Roman" w:hAnsi="Times New Roman"/>
                <w:spacing w:val="-3"/>
                <w:sz w:val="24"/>
                <w:szCs w:val="24"/>
              </w:rPr>
              <w:t>48.08</w:t>
            </w:r>
          </w:p>
        </w:tc>
        <w:tc>
          <w:tcPr>
            <w:tcW w:w="1599" w:type="dxa"/>
            <w:shd w:val="clear" w:color="auto" w:fill="auto"/>
          </w:tcPr>
          <w:p w:rsidRPr="00355957" w:rsidR="007C2959" w:rsidP="00355957" w:rsidRDefault="007C2959">
            <w:pPr>
              <w:suppressAutoHyphens/>
              <w:rPr>
                <w:rFonts w:ascii="Times New Roman" w:hAnsi="Times New Roman"/>
                <w:spacing w:val="-3"/>
                <w:sz w:val="24"/>
                <w:szCs w:val="24"/>
              </w:rPr>
            </w:pPr>
            <w:r w:rsidRPr="00355957">
              <w:rPr>
                <w:rFonts w:ascii="Times New Roman" w:hAnsi="Times New Roman"/>
                <w:spacing w:val="-3"/>
                <w:sz w:val="24"/>
                <w:szCs w:val="24"/>
              </w:rPr>
              <w:t>$</w:t>
            </w:r>
            <w:r w:rsidR="00241FF5">
              <w:rPr>
                <w:rFonts w:ascii="Times New Roman" w:hAnsi="Times New Roman"/>
                <w:spacing w:val="-3"/>
                <w:sz w:val="24"/>
                <w:szCs w:val="24"/>
              </w:rPr>
              <w:t>211,552</w:t>
            </w:r>
          </w:p>
        </w:tc>
      </w:tr>
    </w:tbl>
    <w:p w:rsidR="00CA569A" w:rsidP="002D0160" w:rsidRDefault="00CA569A">
      <w:pPr>
        <w:suppressAutoHyphens/>
        <w:rPr>
          <w:rFonts w:ascii="Times New Roman" w:hAnsi="Times New Roman"/>
          <w:spacing w:val="-3"/>
          <w:sz w:val="24"/>
          <w:szCs w:val="24"/>
        </w:rPr>
      </w:pPr>
    </w:p>
    <w:p w:rsidR="00480998" w:rsidP="00480998" w:rsidRDefault="00480998">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Respondents:</w:t>
      </w:r>
      <w:r>
        <w:rPr>
          <w:rFonts w:ascii="Times New Roman" w:hAnsi="Times New Roman"/>
          <w:spacing w:val="-3"/>
          <w:sz w:val="24"/>
          <w:szCs w:val="24"/>
        </w:rPr>
        <w:t xml:space="preserve">  2</w:t>
      </w:r>
      <w:r w:rsidR="00312909">
        <w:rPr>
          <w:rFonts w:ascii="Times New Roman" w:hAnsi="Times New Roman"/>
          <w:spacing w:val="-3"/>
          <w:sz w:val="24"/>
          <w:szCs w:val="24"/>
        </w:rPr>
        <w:t>,2</w:t>
      </w:r>
      <w:r>
        <w:rPr>
          <w:rFonts w:ascii="Times New Roman" w:hAnsi="Times New Roman"/>
          <w:spacing w:val="-3"/>
          <w:sz w:val="24"/>
          <w:szCs w:val="24"/>
        </w:rPr>
        <w:t>00</w:t>
      </w:r>
    </w:p>
    <w:p w:rsidR="00480998" w:rsidP="00480998" w:rsidRDefault="00480998">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Responses:</w:t>
      </w:r>
      <w:r w:rsidR="00312909">
        <w:rPr>
          <w:rFonts w:ascii="Times New Roman" w:hAnsi="Times New Roman"/>
          <w:spacing w:val="-3"/>
          <w:sz w:val="24"/>
          <w:szCs w:val="24"/>
        </w:rPr>
        <w:t xml:space="preserve">  2,2</w:t>
      </w:r>
      <w:r>
        <w:rPr>
          <w:rFonts w:ascii="Times New Roman" w:hAnsi="Times New Roman"/>
          <w:spacing w:val="-3"/>
          <w:sz w:val="24"/>
          <w:szCs w:val="24"/>
        </w:rPr>
        <w:t xml:space="preserve">00 respondents x </w:t>
      </w:r>
      <w:r w:rsidR="004B5E16">
        <w:rPr>
          <w:rFonts w:ascii="Times New Roman" w:hAnsi="Times New Roman"/>
          <w:spacing w:val="-3"/>
          <w:sz w:val="24"/>
          <w:szCs w:val="24"/>
        </w:rPr>
        <w:t>4 quarters</w:t>
      </w:r>
      <w:r>
        <w:rPr>
          <w:rFonts w:ascii="Times New Roman" w:hAnsi="Times New Roman"/>
          <w:spacing w:val="-3"/>
          <w:sz w:val="24"/>
          <w:szCs w:val="24"/>
        </w:rPr>
        <w:t xml:space="preserve"> = </w:t>
      </w:r>
      <w:r w:rsidRPr="004B5E16" w:rsidR="004B5E16">
        <w:rPr>
          <w:rFonts w:ascii="Times New Roman" w:hAnsi="Times New Roman"/>
          <w:b/>
          <w:spacing w:val="-3"/>
          <w:sz w:val="24"/>
          <w:szCs w:val="24"/>
        </w:rPr>
        <w:t>8</w:t>
      </w:r>
      <w:r w:rsidRPr="004B5E16">
        <w:rPr>
          <w:rFonts w:ascii="Times New Roman" w:hAnsi="Times New Roman"/>
          <w:b/>
          <w:spacing w:val="-3"/>
          <w:sz w:val="24"/>
          <w:szCs w:val="24"/>
        </w:rPr>
        <w:t>,</w:t>
      </w:r>
      <w:r w:rsidRPr="004B5E16" w:rsidR="004B5E16">
        <w:rPr>
          <w:rFonts w:ascii="Times New Roman" w:hAnsi="Times New Roman"/>
          <w:b/>
          <w:spacing w:val="-3"/>
          <w:sz w:val="24"/>
          <w:szCs w:val="24"/>
        </w:rPr>
        <w:t>8</w:t>
      </w:r>
      <w:r w:rsidRPr="004B5E16">
        <w:rPr>
          <w:rFonts w:ascii="Times New Roman" w:hAnsi="Times New Roman"/>
          <w:b/>
          <w:spacing w:val="-3"/>
          <w:sz w:val="24"/>
          <w:szCs w:val="24"/>
        </w:rPr>
        <w:t>00</w:t>
      </w:r>
      <w:r w:rsidRPr="002E33FA">
        <w:rPr>
          <w:rFonts w:ascii="Times New Roman" w:hAnsi="Times New Roman"/>
          <w:b/>
          <w:spacing w:val="-3"/>
          <w:sz w:val="24"/>
          <w:szCs w:val="24"/>
        </w:rPr>
        <w:t xml:space="preserve"> </w:t>
      </w:r>
      <w:r>
        <w:rPr>
          <w:rFonts w:ascii="Times New Roman" w:hAnsi="Times New Roman"/>
          <w:b/>
          <w:spacing w:val="-3"/>
          <w:sz w:val="24"/>
          <w:szCs w:val="24"/>
        </w:rPr>
        <w:t>re</w:t>
      </w:r>
      <w:r w:rsidR="004B5E16">
        <w:rPr>
          <w:rFonts w:ascii="Times New Roman" w:hAnsi="Times New Roman"/>
          <w:b/>
          <w:spacing w:val="-3"/>
          <w:sz w:val="24"/>
          <w:szCs w:val="24"/>
        </w:rPr>
        <w:t>sponses</w:t>
      </w:r>
    </w:p>
    <w:p w:rsidR="00480998" w:rsidP="00480998" w:rsidRDefault="00480998">
      <w:pPr>
        <w:suppressAutoHyphens/>
        <w:rPr>
          <w:rFonts w:ascii="Times New Roman" w:hAnsi="Times New Roman"/>
          <w:spacing w:val="-3"/>
          <w:sz w:val="24"/>
          <w:szCs w:val="24"/>
        </w:rPr>
      </w:pPr>
      <w:r w:rsidRPr="002E33FA">
        <w:rPr>
          <w:rFonts w:ascii="Times New Roman" w:hAnsi="Times New Roman"/>
          <w:b/>
          <w:spacing w:val="-3"/>
          <w:sz w:val="24"/>
          <w:szCs w:val="24"/>
        </w:rPr>
        <w:t xml:space="preserve">Total </w:t>
      </w:r>
      <w:r>
        <w:rPr>
          <w:rFonts w:ascii="Times New Roman" w:hAnsi="Times New Roman"/>
          <w:b/>
          <w:spacing w:val="-3"/>
          <w:sz w:val="24"/>
          <w:szCs w:val="24"/>
        </w:rPr>
        <w:t xml:space="preserve">Annual </w:t>
      </w:r>
      <w:r w:rsidRPr="002E33FA">
        <w:rPr>
          <w:rFonts w:ascii="Times New Roman" w:hAnsi="Times New Roman"/>
          <w:b/>
          <w:spacing w:val="-3"/>
          <w:sz w:val="24"/>
          <w:szCs w:val="24"/>
        </w:rPr>
        <w:t>Burden Hours:</w:t>
      </w:r>
      <w:r w:rsidR="00312909">
        <w:rPr>
          <w:rFonts w:ascii="Times New Roman" w:hAnsi="Times New Roman"/>
          <w:spacing w:val="-3"/>
          <w:sz w:val="24"/>
          <w:szCs w:val="24"/>
        </w:rPr>
        <w:t xml:space="preserve">  </w:t>
      </w:r>
      <w:r w:rsidR="00CF184D">
        <w:rPr>
          <w:rFonts w:ascii="Times New Roman" w:hAnsi="Times New Roman"/>
          <w:spacing w:val="-3"/>
          <w:sz w:val="24"/>
          <w:szCs w:val="24"/>
        </w:rPr>
        <w:t>8,800 responses</w:t>
      </w:r>
      <w:r>
        <w:rPr>
          <w:rFonts w:ascii="Times New Roman" w:hAnsi="Times New Roman"/>
          <w:spacing w:val="-3"/>
          <w:sz w:val="24"/>
          <w:szCs w:val="24"/>
        </w:rPr>
        <w:t xml:space="preserve"> x 0.5 hours = </w:t>
      </w:r>
      <w:r w:rsidRPr="00CF184D" w:rsidR="00CF184D">
        <w:rPr>
          <w:rFonts w:ascii="Times New Roman" w:hAnsi="Times New Roman"/>
          <w:b/>
          <w:spacing w:val="-3"/>
          <w:sz w:val="24"/>
          <w:szCs w:val="24"/>
        </w:rPr>
        <w:t>4</w:t>
      </w:r>
      <w:r w:rsidRPr="00CF184D" w:rsidR="00FD1EF2">
        <w:rPr>
          <w:rFonts w:ascii="Times New Roman" w:hAnsi="Times New Roman"/>
          <w:b/>
          <w:spacing w:val="-3"/>
          <w:sz w:val="24"/>
          <w:szCs w:val="24"/>
        </w:rPr>
        <w:t>,</w:t>
      </w:r>
      <w:r w:rsidR="00CF184D">
        <w:rPr>
          <w:rFonts w:ascii="Times New Roman" w:hAnsi="Times New Roman"/>
          <w:b/>
          <w:spacing w:val="-3"/>
          <w:sz w:val="24"/>
          <w:szCs w:val="24"/>
        </w:rPr>
        <w:t>4</w:t>
      </w:r>
      <w:r w:rsidR="00FD1EF2">
        <w:rPr>
          <w:rFonts w:ascii="Times New Roman" w:hAnsi="Times New Roman"/>
          <w:b/>
          <w:spacing w:val="-3"/>
          <w:sz w:val="24"/>
          <w:szCs w:val="24"/>
        </w:rPr>
        <w:t>0</w:t>
      </w:r>
      <w:r w:rsidR="00312909">
        <w:rPr>
          <w:rFonts w:ascii="Times New Roman" w:hAnsi="Times New Roman"/>
          <w:b/>
          <w:spacing w:val="-3"/>
          <w:sz w:val="24"/>
          <w:szCs w:val="24"/>
        </w:rPr>
        <w:t>0</w:t>
      </w:r>
      <w:r w:rsidRPr="002E33FA">
        <w:rPr>
          <w:rFonts w:ascii="Times New Roman" w:hAnsi="Times New Roman"/>
          <w:b/>
          <w:spacing w:val="-3"/>
          <w:sz w:val="24"/>
          <w:szCs w:val="24"/>
        </w:rPr>
        <w:t xml:space="preserve"> hours</w:t>
      </w:r>
    </w:p>
    <w:p w:rsidR="00480998" w:rsidP="00480998" w:rsidRDefault="00480998">
      <w:pPr>
        <w:suppressAutoHyphens/>
        <w:rPr>
          <w:rFonts w:ascii="Times New Roman" w:hAnsi="Times New Roman"/>
          <w:b/>
          <w:spacing w:val="-3"/>
          <w:sz w:val="24"/>
          <w:szCs w:val="24"/>
        </w:rPr>
      </w:pPr>
      <w:r w:rsidRPr="002E33FA">
        <w:rPr>
          <w:rFonts w:ascii="Times New Roman" w:hAnsi="Times New Roman"/>
          <w:b/>
          <w:spacing w:val="-3"/>
          <w:sz w:val="24"/>
          <w:szCs w:val="24"/>
        </w:rPr>
        <w:t xml:space="preserve">Total </w:t>
      </w:r>
      <w:r>
        <w:rPr>
          <w:rFonts w:ascii="Times New Roman" w:hAnsi="Times New Roman"/>
          <w:b/>
          <w:spacing w:val="-3"/>
          <w:sz w:val="24"/>
          <w:szCs w:val="24"/>
        </w:rPr>
        <w:t xml:space="preserve">Annual </w:t>
      </w:r>
      <w:r w:rsidRPr="002E33FA">
        <w:rPr>
          <w:rFonts w:ascii="Times New Roman" w:hAnsi="Times New Roman"/>
          <w:b/>
          <w:spacing w:val="-3"/>
          <w:sz w:val="24"/>
          <w:szCs w:val="24"/>
        </w:rPr>
        <w:t>In-House Cost:</w:t>
      </w:r>
      <w:r w:rsidR="00312909">
        <w:rPr>
          <w:rFonts w:ascii="Times New Roman" w:hAnsi="Times New Roman"/>
          <w:spacing w:val="-3"/>
          <w:sz w:val="24"/>
          <w:szCs w:val="24"/>
        </w:rPr>
        <w:t xml:space="preserve">  </w:t>
      </w:r>
      <w:r w:rsidR="00CF184D">
        <w:rPr>
          <w:rFonts w:ascii="Times New Roman" w:hAnsi="Times New Roman"/>
          <w:spacing w:val="-3"/>
          <w:sz w:val="24"/>
          <w:szCs w:val="24"/>
        </w:rPr>
        <w:t>4,400</w:t>
      </w:r>
      <w:r>
        <w:rPr>
          <w:rFonts w:ascii="Times New Roman" w:hAnsi="Times New Roman"/>
          <w:spacing w:val="-3"/>
          <w:sz w:val="24"/>
          <w:szCs w:val="24"/>
        </w:rPr>
        <w:t xml:space="preserve"> hours x $</w:t>
      </w:r>
      <w:r w:rsidR="00CF184D">
        <w:rPr>
          <w:rFonts w:ascii="Times New Roman" w:hAnsi="Times New Roman"/>
          <w:spacing w:val="-3"/>
          <w:sz w:val="24"/>
          <w:szCs w:val="24"/>
        </w:rPr>
        <w:t>48.08</w:t>
      </w:r>
      <w:r>
        <w:rPr>
          <w:rFonts w:ascii="Times New Roman" w:hAnsi="Times New Roman"/>
          <w:spacing w:val="-3"/>
          <w:sz w:val="24"/>
          <w:szCs w:val="24"/>
        </w:rPr>
        <w:t xml:space="preserve">/hour = </w:t>
      </w:r>
      <w:r w:rsidRPr="002E33FA">
        <w:rPr>
          <w:rFonts w:ascii="Times New Roman" w:hAnsi="Times New Roman"/>
          <w:b/>
          <w:spacing w:val="-3"/>
          <w:sz w:val="24"/>
          <w:szCs w:val="24"/>
        </w:rPr>
        <w:t>$</w:t>
      </w:r>
      <w:r w:rsidR="00CF184D">
        <w:rPr>
          <w:rFonts w:ascii="Times New Roman" w:hAnsi="Times New Roman"/>
          <w:b/>
          <w:spacing w:val="-3"/>
          <w:sz w:val="24"/>
          <w:szCs w:val="24"/>
        </w:rPr>
        <w:t>211,552</w:t>
      </w:r>
    </w:p>
    <w:p w:rsidR="00480998" w:rsidP="00480998" w:rsidRDefault="00480998">
      <w:pPr>
        <w:suppressAutoHyphens/>
        <w:rPr>
          <w:rFonts w:ascii="Times New Roman" w:hAnsi="Times New Roman"/>
          <w:b/>
          <w:spacing w:val="-3"/>
          <w:sz w:val="24"/>
          <w:szCs w:val="24"/>
        </w:rPr>
      </w:pPr>
    </w:p>
    <w:p w:rsidR="004E722B" w:rsidP="00480998" w:rsidRDefault="00A55C60">
      <w:pPr>
        <w:suppressAutoHyphens/>
        <w:rPr>
          <w:rFonts w:ascii="Times New Roman" w:hAnsi="Times New Roman"/>
          <w:b/>
          <w:spacing w:val="-3"/>
          <w:sz w:val="24"/>
          <w:szCs w:val="24"/>
        </w:rPr>
      </w:pPr>
      <w:r w:rsidRPr="00AD348B">
        <w:rPr>
          <w:rFonts w:ascii="Times New Roman" w:hAnsi="Times New Roman"/>
          <w:b/>
          <w:spacing w:val="-3"/>
          <w:sz w:val="24"/>
          <w:szCs w:val="24"/>
        </w:rPr>
        <w:t xml:space="preserve">CUMULATIVE </w:t>
      </w:r>
      <w:r w:rsidRPr="00AD348B" w:rsidR="004E722B">
        <w:rPr>
          <w:rFonts w:ascii="Times New Roman" w:hAnsi="Times New Roman"/>
          <w:b/>
          <w:spacing w:val="-3"/>
          <w:sz w:val="24"/>
          <w:szCs w:val="24"/>
        </w:rPr>
        <w:t>TOTA</w:t>
      </w:r>
      <w:r w:rsidRPr="00AD348B" w:rsidR="00AD348B">
        <w:rPr>
          <w:rFonts w:ascii="Times New Roman" w:hAnsi="Times New Roman"/>
          <w:b/>
          <w:spacing w:val="-3"/>
          <w:sz w:val="24"/>
          <w:szCs w:val="24"/>
        </w:rPr>
        <w:t>L</w:t>
      </w:r>
      <w:r w:rsidRPr="00AD348B">
        <w:rPr>
          <w:rFonts w:ascii="Times New Roman" w:hAnsi="Times New Roman"/>
          <w:b/>
          <w:spacing w:val="-3"/>
          <w:sz w:val="24"/>
          <w:szCs w:val="24"/>
        </w:rPr>
        <w:t xml:space="preserve">S FOR ALL OF </w:t>
      </w:r>
      <w:r w:rsidRPr="00AD348B" w:rsidR="00AC475E">
        <w:rPr>
          <w:rFonts w:ascii="Times New Roman" w:hAnsi="Times New Roman"/>
          <w:b/>
          <w:spacing w:val="-3"/>
          <w:sz w:val="24"/>
          <w:szCs w:val="24"/>
        </w:rPr>
        <w:t xml:space="preserve">THE </w:t>
      </w:r>
      <w:r w:rsidRPr="00AD348B" w:rsidR="004E722B">
        <w:rPr>
          <w:rFonts w:ascii="Times New Roman" w:hAnsi="Times New Roman"/>
          <w:b/>
          <w:spacing w:val="-3"/>
          <w:sz w:val="24"/>
          <w:szCs w:val="24"/>
        </w:rPr>
        <w:t>INFORMATION COLLECTION REQUIREMENTS:</w:t>
      </w:r>
    </w:p>
    <w:p w:rsidR="004E722B" w:rsidP="00480998" w:rsidRDefault="004E722B">
      <w:pPr>
        <w:suppressAutoHyphens/>
        <w:rPr>
          <w:rFonts w:ascii="Times New Roman" w:hAnsi="Times New Roman"/>
          <w:b/>
          <w:spacing w:val="-3"/>
          <w:sz w:val="24"/>
          <w:szCs w:val="24"/>
        </w:rPr>
      </w:pPr>
    </w:p>
    <w:p w:rsidR="004E722B" w:rsidP="00480998" w:rsidRDefault="004E722B">
      <w:pPr>
        <w:suppressAutoHyphens/>
        <w:rPr>
          <w:rFonts w:ascii="Times New Roman" w:hAnsi="Times New Roman"/>
          <w:b/>
          <w:spacing w:val="-3"/>
          <w:sz w:val="24"/>
          <w:szCs w:val="24"/>
        </w:rPr>
      </w:pPr>
      <w:r>
        <w:rPr>
          <w:rFonts w:ascii="Times New Roman" w:hAnsi="Times New Roman"/>
          <w:b/>
          <w:spacing w:val="-3"/>
          <w:sz w:val="24"/>
          <w:szCs w:val="24"/>
        </w:rPr>
        <w:t>Total Number of Respondents:  2,200</w:t>
      </w:r>
    </w:p>
    <w:p w:rsidRPr="001C6075" w:rsidR="004E722B" w:rsidP="00480998" w:rsidRDefault="0079551D">
      <w:pPr>
        <w:suppressAutoHyphens/>
        <w:rPr>
          <w:rFonts w:ascii="Times New Roman" w:hAnsi="Times New Roman"/>
          <w:spacing w:val="-3"/>
          <w:sz w:val="24"/>
          <w:szCs w:val="24"/>
        </w:rPr>
      </w:pPr>
      <w:r>
        <w:rPr>
          <w:rFonts w:ascii="Times New Roman" w:hAnsi="Times New Roman"/>
          <w:b/>
          <w:spacing w:val="-3"/>
          <w:sz w:val="24"/>
          <w:szCs w:val="24"/>
        </w:rPr>
        <w:t>Total Number of Responses:  33,0</w:t>
      </w:r>
      <w:r w:rsidR="004E722B">
        <w:rPr>
          <w:rFonts w:ascii="Times New Roman" w:hAnsi="Times New Roman"/>
          <w:b/>
          <w:spacing w:val="-3"/>
          <w:sz w:val="24"/>
          <w:szCs w:val="24"/>
        </w:rPr>
        <w:t>00</w:t>
      </w:r>
      <w:r w:rsidR="001C6075">
        <w:rPr>
          <w:rFonts w:ascii="Times New Roman" w:hAnsi="Times New Roman"/>
          <w:b/>
          <w:spacing w:val="-3"/>
          <w:sz w:val="24"/>
          <w:szCs w:val="24"/>
        </w:rPr>
        <w:t xml:space="preserve"> </w:t>
      </w:r>
      <w:r w:rsidR="001C6075">
        <w:rPr>
          <w:rFonts w:ascii="Times New Roman" w:hAnsi="Times New Roman"/>
          <w:spacing w:val="-3"/>
          <w:sz w:val="24"/>
          <w:szCs w:val="24"/>
        </w:rPr>
        <w:t>(</w:t>
      </w:r>
      <w:r>
        <w:rPr>
          <w:rFonts w:ascii="Times New Roman" w:hAnsi="Times New Roman"/>
          <w:spacing w:val="-3"/>
          <w:sz w:val="24"/>
          <w:szCs w:val="24"/>
        </w:rPr>
        <w:t>24,200 audience disclosures + 8</w:t>
      </w:r>
      <w:r w:rsidR="001C6075">
        <w:rPr>
          <w:rFonts w:ascii="Times New Roman" w:hAnsi="Times New Roman"/>
          <w:spacing w:val="-3"/>
          <w:sz w:val="24"/>
          <w:szCs w:val="24"/>
        </w:rPr>
        <w:t>,</w:t>
      </w:r>
      <w:r>
        <w:rPr>
          <w:rFonts w:ascii="Times New Roman" w:hAnsi="Times New Roman"/>
          <w:spacing w:val="-3"/>
          <w:sz w:val="24"/>
          <w:szCs w:val="24"/>
        </w:rPr>
        <w:t>800 public files</w:t>
      </w:r>
      <w:r w:rsidR="001C6075">
        <w:rPr>
          <w:rFonts w:ascii="Times New Roman" w:hAnsi="Times New Roman"/>
          <w:spacing w:val="-3"/>
          <w:sz w:val="24"/>
          <w:szCs w:val="24"/>
        </w:rPr>
        <w:t>)</w:t>
      </w:r>
    </w:p>
    <w:p w:rsidRPr="001C6075" w:rsidR="004E722B" w:rsidP="00480998" w:rsidRDefault="004E722B">
      <w:pPr>
        <w:suppressAutoHyphens/>
        <w:rPr>
          <w:rFonts w:ascii="Times New Roman" w:hAnsi="Times New Roman"/>
          <w:spacing w:val="-3"/>
          <w:sz w:val="24"/>
          <w:szCs w:val="24"/>
        </w:rPr>
      </w:pPr>
      <w:r>
        <w:rPr>
          <w:rFonts w:ascii="Times New Roman" w:hAnsi="Times New Roman"/>
          <w:b/>
          <w:spacing w:val="-3"/>
          <w:sz w:val="24"/>
          <w:szCs w:val="24"/>
        </w:rPr>
        <w:t xml:space="preserve">Total Annual Burden Hours:  </w:t>
      </w:r>
      <w:r w:rsidR="0079551D">
        <w:rPr>
          <w:rFonts w:ascii="Times New Roman" w:hAnsi="Times New Roman"/>
          <w:b/>
          <w:spacing w:val="-3"/>
          <w:sz w:val="24"/>
          <w:szCs w:val="24"/>
        </w:rPr>
        <w:t>16,500</w:t>
      </w:r>
      <w:r w:rsidR="001C6075">
        <w:rPr>
          <w:rFonts w:ascii="Times New Roman" w:hAnsi="Times New Roman"/>
          <w:b/>
          <w:spacing w:val="-3"/>
          <w:sz w:val="24"/>
          <w:szCs w:val="24"/>
        </w:rPr>
        <w:t xml:space="preserve"> </w:t>
      </w:r>
      <w:r w:rsidR="001C6075">
        <w:rPr>
          <w:rFonts w:ascii="Times New Roman" w:hAnsi="Times New Roman"/>
          <w:spacing w:val="-3"/>
          <w:sz w:val="24"/>
          <w:szCs w:val="24"/>
        </w:rPr>
        <w:t xml:space="preserve">(12,100 hours (audience disclosures) + </w:t>
      </w:r>
      <w:r w:rsidR="0079551D">
        <w:rPr>
          <w:rFonts w:ascii="Times New Roman" w:hAnsi="Times New Roman"/>
          <w:spacing w:val="-3"/>
          <w:sz w:val="24"/>
          <w:szCs w:val="24"/>
        </w:rPr>
        <w:t>4,400</w:t>
      </w:r>
      <w:r w:rsidR="001C6075">
        <w:rPr>
          <w:rFonts w:ascii="Times New Roman" w:hAnsi="Times New Roman"/>
          <w:spacing w:val="-3"/>
          <w:sz w:val="24"/>
          <w:szCs w:val="24"/>
        </w:rPr>
        <w:t xml:space="preserve"> hours (public files))</w:t>
      </w:r>
    </w:p>
    <w:p w:rsidR="004E722B" w:rsidP="00480998" w:rsidRDefault="004E722B">
      <w:pPr>
        <w:suppressAutoHyphens/>
        <w:rPr>
          <w:rFonts w:ascii="Times New Roman" w:hAnsi="Times New Roman"/>
          <w:spacing w:val="-3"/>
          <w:sz w:val="24"/>
          <w:szCs w:val="24"/>
        </w:rPr>
      </w:pPr>
      <w:r>
        <w:rPr>
          <w:rFonts w:ascii="Times New Roman" w:hAnsi="Times New Roman"/>
          <w:b/>
          <w:spacing w:val="-3"/>
          <w:sz w:val="24"/>
          <w:szCs w:val="24"/>
        </w:rPr>
        <w:t xml:space="preserve">Total Annual </w:t>
      </w:r>
      <w:r w:rsidR="007F6FDF">
        <w:rPr>
          <w:rFonts w:ascii="Times New Roman" w:hAnsi="Times New Roman"/>
          <w:b/>
          <w:spacing w:val="-3"/>
          <w:sz w:val="24"/>
          <w:szCs w:val="24"/>
        </w:rPr>
        <w:t xml:space="preserve">In-House </w:t>
      </w:r>
      <w:r>
        <w:rPr>
          <w:rFonts w:ascii="Times New Roman" w:hAnsi="Times New Roman"/>
          <w:b/>
          <w:spacing w:val="-3"/>
          <w:sz w:val="24"/>
          <w:szCs w:val="24"/>
        </w:rPr>
        <w:t>Cost:  $</w:t>
      </w:r>
      <w:r w:rsidR="00CF184D">
        <w:rPr>
          <w:rFonts w:ascii="Times New Roman" w:hAnsi="Times New Roman"/>
          <w:b/>
          <w:spacing w:val="-3"/>
          <w:sz w:val="24"/>
          <w:szCs w:val="24"/>
        </w:rPr>
        <w:t>793,320</w:t>
      </w:r>
      <w:r w:rsidR="001C6075">
        <w:rPr>
          <w:rFonts w:ascii="Times New Roman" w:hAnsi="Times New Roman"/>
          <w:b/>
          <w:sz w:val="24"/>
          <w:szCs w:val="24"/>
        </w:rPr>
        <w:t xml:space="preserve"> </w:t>
      </w:r>
      <w:r w:rsidRPr="001C6075" w:rsidR="001C6075">
        <w:rPr>
          <w:rFonts w:ascii="Times New Roman" w:hAnsi="Times New Roman"/>
          <w:sz w:val="24"/>
          <w:szCs w:val="24"/>
        </w:rPr>
        <w:t>(</w:t>
      </w:r>
      <w:r w:rsidRPr="001C6075" w:rsidR="001C6075">
        <w:rPr>
          <w:rFonts w:ascii="Times New Roman" w:hAnsi="Times New Roman"/>
          <w:spacing w:val="-3"/>
          <w:sz w:val="24"/>
          <w:szCs w:val="24"/>
        </w:rPr>
        <w:t xml:space="preserve">$581,768 (audience disclosures) + </w:t>
      </w:r>
      <w:r w:rsidRPr="00355957" w:rsidR="0079551D">
        <w:rPr>
          <w:rFonts w:ascii="Times New Roman" w:hAnsi="Times New Roman"/>
          <w:spacing w:val="-3"/>
          <w:sz w:val="24"/>
          <w:szCs w:val="24"/>
        </w:rPr>
        <w:t>$</w:t>
      </w:r>
      <w:r w:rsidR="00CF184D">
        <w:rPr>
          <w:rFonts w:ascii="Times New Roman" w:hAnsi="Times New Roman"/>
          <w:spacing w:val="-3"/>
          <w:sz w:val="24"/>
          <w:szCs w:val="24"/>
        </w:rPr>
        <w:t>211,552</w:t>
      </w:r>
      <w:r w:rsidRPr="001C6075" w:rsidR="0079551D">
        <w:rPr>
          <w:rFonts w:ascii="Times New Roman" w:hAnsi="Times New Roman"/>
          <w:spacing w:val="-3"/>
          <w:sz w:val="24"/>
          <w:szCs w:val="24"/>
        </w:rPr>
        <w:t xml:space="preserve"> </w:t>
      </w:r>
      <w:r w:rsidRPr="001C6075" w:rsidR="001C6075">
        <w:rPr>
          <w:rFonts w:ascii="Times New Roman" w:hAnsi="Times New Roman"/>
          <w:spacing w:val="-3"/>
          <w:sz w:val="24"/>
          <w:szCs w:val="24"/>
        </w:rPr>
        <w:t>(public files))</w:t>
      </w:r>
    </w:p>
    <w:p w:rsidR="00AC475E" w:rsidP="00480998" w:rsidRDefault="00AC475E">
      <w:pPr>
        <w:suppressAutoHyphens/>
        <w:rPr>
          <w:rFonts w:ascii="Times New Roman" w:hAnsi="Times New Roman"/>
          <w:spacing w:val="-3"/>
          <w:sz w:val="24"/>
          <w:szCs w:val="24"/>
        </w:rPr>
      </w:pPr>
    </w:p>
    <w:p w:rsidRPr="00531981" w:rsidR="00531981" w:rsidRDefault="0052220F">
      <w:pPr>
        <w:suppressAutoHyphens/>
        <w:jc w:val="both"/>
        <w:rPr>
          <w:rFonts w:ascii="Times New Roman" w:hAnsi="Times New Roman"/>
          <w:spacing w:val="-3"/>
          <w:sz w:val="24"/>
          <w:szCs w:val="24"/>
        </w:rPr>
      </w:pPr>
      <w:r w:rsidRPr="00531981">
        <w:rPr>
          <w:rFonts w:ascii="Times New Roman" w:hAnsi="Times New Roman"/>
          <w:spacing w:val="-3"/>
          <w:sz w:val="24"/>
          <w:szCs w:val="24"/>
        </w:rPr>
        <w:t xml:space="preserve">13. </w:t>
      </w:r>
      <w:r w:rsidR="00256B61">
        <w:rPr>
          <w:rFonts w:ascii="Times New Roman" w:hAnsi="Times New Roman"/>
          <w:spacing w:val="-3"/>
          <w:sz w:val="24"/>
          <w:szCs w:val="24"/>
        </w:rPr>
        <w:t xml:space="preserve"> </w:t>
      </w:r>
      <w:r w:rsidRPr="006C113C" w:rsidR="00256B61">
        <w:rPr>
          <w:rFonts w:ascii="Times New Roman" w:hAnsi="Times New Roman"/>
          <w:b/>
          <w:sz w:val="22"/>
          <w:szCs w:val="22"/>
          <w:shd w:val="clear" w:color="auto" w:fill="FFFFFF"/>
        </w:rPr>
        <w:t>Provide estimate for the total annual cost burden to respondents or record</w:t>
      </w:r>
      <w:r w:rsidR="00256B61">
        <w:rPr>
          <w:rFonts w:ascii="Times New Roman" w:hAnsi="Times New Roman"/>
          <w:b/>
          <w:sz w:val="22"/>
          <w:szCs w:val="22"/>
          <w:shd w:val="clear" w:color="auto" w:fill="FFFFFF"/>
        </w:rPr>
        <w:t xml:space="preserve"> </w:t>
      </w:r>
      <w:r w:rsidRPr="006C113C" w:rsidR="00256B61">
        <w:rPr>
          <w:rFonts w:ascii="Times New Roman" w:hAnsi="Times New Roman"/>
          <w:b/>
          <w:sz w:val="22"/>
          <w:szCs w:val="22"/>
          <w:shd w:val="clear" w:color="auto" w:fill="FFFFFF"/>
        </w:rPr>
        <w:t>keepers resulting from the collection of information.  (Do not include the cost of any hour burden shown in items 12 and 14)</w:t>
      </w:r>
      <w:r w:rsidR="00256B61">
        <w:rPr>
          <w:rFonts w:ascii="Times New Roman" w:hAnsi="Times New Roman"/>
          <w:b/>
          <w:sz w:val="22"/>
          <w:szCs w:val="22"/>
          <w:shd w:val="clear" w:color="auto" w:fill="FFFFFF"/>
        </w:rPr>
        <w:t>.</w:t>
      </w:r>
    </w:p>
    <w:p w:rsidR="00531981" w:rsidRDefault="00531981">
      <w:pPr>
        <w:suppressAutoHyphens/>
        <w:jc w:val="both"/>
        <w:rPr>
          <w:rFonts w:ascii="Times New Roman" w:hAnsi="Times New Roman"/>
          <w:spacing w:val="-3"/>
          <w:sz w:val="24"/>
          <w:szCs w:val="24"/>
        </w:rPr>
      </w:pPr>
    </w:p>
    <w:p w:rsidR="00AD348B" w:rsidP="00AD348B" w:rsidRDefault="00AD348B">
      <w:pPr>
        <w:suppressAutoHyphens/>
        <w:rPr>
          <w:rFonts w:ascii="Times New Roman" w:hAnsi="Times New Roman"/>
          <w:spacing w:val="-3"/>
          <w:sz w:val="24"/>
          <w:szCs w:val="24"/>
        </w:rPr>
      </w:pPr>
      <w:r>
        <w:rPr>
          <w:rFonts w:ascii="Times New Roman" w:hAnsi="Times New Roman"/>
          <w:spacing w:val="-3"/>
          <w:sz w:val="24"/>
          <w:szCs w:val="24"/>
        </w:rPr>
        <w:t xml:space="preserve">The Commission estimates that all burdens relating to preparing and airing the audience disclosure </w:t>
      </w:r>
      <w:r w:rsidR="000820B3">
        <w:rPr>
          <w:rFonts w:ascii="Times New Roman" w:hAnsi="Times New Roman"/>
          <w:spacing w:val="-3"/>
          <w:sz w:val="24"/>
          <w:szCs w:val="24"/>
        </w:rPr>
        <w:t xml:space="preserve">and collecting and placing in the public file the information on NCE station fundraising activities </w:t>
      </w:r>
      <w:r>
        <w:rPr>
          <w:rFonts w:ascii="Times New Roman" w:hAnsi="Times New Roman"/>
          <w:spacing w:val="-3"/>
          <w:sz w:val="24"/>
          <w:szCs w:val="24"/>
        </w:rPr>
        <w:t>will be handled by in-house personnel.</w:t>
      </w:r>
    </w:p>
    <w:p w:rsidR="00AD348B" w:rsidP="00AD348B" w:rsidRDefault="00AD348B">
      <w:pPr>
        <w:suppressAutoHyphens/>
        <w:jc w:val="both"/>
        <w:rPr>
          <w:rFonts w:ascii="Times New Roman" w:hAnsi="Times New Roman"/>
          <w:spacing w:val="-3"/>
          <w:sz w:val="24"/>
          <w:szCs w:val="24"/>
        </w:rPr>
      </w:pPr>
    </w:p>
    <w:p w:rsidR="00AD348B" w:rsidP="00AD348B" w:rsidRDefault="00AD348B">
      <w:pPr>
        <w:suppressAutoHyphens/>
        <w:rPr>
          <w:rFonts w:ascii="Times New Roman" w:hAnsi="Times New Roman"/>
          <w:spacing w:val="-3"/>
          <w:sz w:val="24"/>
          <w:szCs w:val="24"/>
        </w:rPr>
      </w:pPr>
      <w:r w:rsidRPr="0035183B">
        <w:rPr>
          <w:rFonts w:ascii="Times New Roman" w:hAnsi="Times New Roman"/>
          <w:b/>
          <w:spacing w:val="-3"/>
          <w:sz w:val="24"/>
          <w:szCs w:val="24"/>
        </w:rPr>
        <w:t>Total capital and start-up costs:</w:t>
      </w:r>
      <w:r>
        <w:rPr>
          <w:rFonts w:ascii="Times New Roman" w:hAnsi="Times New Roman"/>
          <w:spacing w:val="-3"/>
          <w:sz w:val="24"/>
          <w:szCs w:val="24"/>
        </w:rPr>
        <w:t xml:space="preserve">  $0</w:t>
      </w:r>
    </w:p>
    <w:p w:rsidR="00AD348B" w:rsidP="00AD348B" w:rsidRDefault="00AD348B">
      <w:pPr>
        <w:suppressAutoHyphens/>
        <w:rPr>
          <w:rFonts w:ascii="Times New Roman" w:hAnsi="Times New Roman"/>
          <w:spacing w:val="-3"/>
          <w:sz w:val="24"/>
          <w:szCs w:val="24"/>
        </w:rPr>
      </w:pPr>
      <w:r w:rsidRPr="0035183B">
        <w:rPr>
          <w:rFonts w:ascii="Times New Roman" w:hAnsi="Times New Roman"/>
          <w:b/>
          <w:spacing w:val="-3"/>
          <w:sz w:val="24"/>
          <w:szCs w:val="24"/>
        </w:rPr>
        <w:t>Total operation and maintenance costs:</w:t>
      </w:r>
      <w:r>
        <w:rPr>
          <w:rFonts w:ascii="Times New Roman" w:hAnsi="Times New Roman"/>
          <w:spacing w:val="-3"/>
          <w:sz w:val="24"/>
          <w:szCs w:val="24"/>
        </w:rPr>
        <w:t xml:space="preserve">  $0</w:t>
      </w:r>
    </w:p>
    <w:p w:rsidR="00AD348B" w:rsidP="00AD348B" w:rsidRDefault="00AD348B">
      <w:pPr>
        <w:suppressAutoHyphens/>
        <w:rPr>
          <w:rFonts w:ascii="Times New Roman" w:hAnsi="Times New Roman"/>
          <w:spacing w:val="-3"/>
          <w:sz w:val="24"/>
          <w:szCs w:val="24"/>
        </w:rPr>
      </w:pPr>
      <w:r w:rsidRPr="0035183B">
        <w:rPr>
          <w:rFonts w:ascii="Times New Roman" w:hAnsi="Times New Roman"/>
          <w:b/>
          <w:spacing w:val="-3"/>
          <w:sz w:val="24"/>
          <w:szCs w:val="24"/>
        </w:rPr>
        <w:t>Total annualized cost:</w:t>
      </w:r>
      <w:r>
        <w:rPr>
          <w:rFonts w:ascii="Times New Roman" w:hAnsi="Times New Roman"/>
          <w:spacing w:val="-3"/>
          <w:sz w:val="24"/>
          <w:szCs w:val="24"/>
        </w:rPr>
        <w:t xml:space="preserve">  $0</w:t>
      </w:r>
    </w:p>
    <w:p w:rsidR="0079551D" w:rsidRDefault="0079551D">
      <w:pPr>
        <w:suppressAutoHyphens/>
        <w:jc w:val="both"/>
        <w:rPr>
          <w:rFonts w:ascii="Times New Roman" w:hAnsi="Times New Roman"/>
          <w:spacing w:val="-3"/>
          <w:sz w:val="24"/>
          <w:szCs w:val="24"/>
        </w:rPr>
      </w:pPr>
    </w:p>
    <w:p w:rsidR="00256B61" w:rsidP="00672189" w:rsidRDefault="00672189">
      <w:pPr>
        <w:tabs>
          <w:tab w:val="left" w:pos="360"/>
        </w:tabs>
        <w:suppressAutoHyphens/>
        <w:rPr>
          <w:rFonts w:ascii="Times New Roman" w:hAnsi="Times New Roman"/>
          <w:b/>
          <w:sz w:val="22"/>
          <w:szCs w:val="22"/>
          <w:shd w:val="clear" w:color="auto" w:fill="FFFFFF"/>
        </w:rPr>
      </w:pPr>
      <w:r>
        <w:rPr>
          <w:rFonts w:ascii="Times New Roman" w:hAnsi="Times New Roman"/>
          <w:spacing w:val="-3"/>
          <w:sz w:val="24"/>
          <w:szCs w:val="24"/>
        </w:rPr>
        <w:t>14.</w:t>
      </w:r>
      <w:r>
        <w:rPr>
          <w:rFonts w:ascii="Times New Roman" w:hAnsi="Times New Roman"/>
          <w:spacing w:val="-3"/>
          <w:sz w:val="24"/>
          <w:szCs w:val="24"/>
        </w:rPr>
        <w:tab/>
      </w:r>
      <w:r w:rsidRPr="006C113C" w:rsidR="00256B61">
        <w:rPr>
          <w:rFonts w:ascii="Times New Roman" w:hAnsi="Times New Roman"/>
          <w:b/>
          <w:sz w:val="22"/>
          <w:szCs w:val="22"/>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250767">
        <w:rPr>
          <w:rFonts w:ascii="Times New Roman" w:hAnsi="Times New Roman"/>
          <w:b/>
          <w:sz w:val="22"/>
          <w:szCs w:val="22"/>
          <w:shd w:val="clear" w:color="auto" w:fill="FFFFFF"/>
        </w:rPr>
        <w:t xml:space="preserve">and </w:t>
      </w:r>
      <w:r w:rsidRPr="006C113C" w:rsidR="00256B61">
        <w:rPr>
          <w:rFonts w:ascii="Times New Roman" w:hAnsi="Times New Roman"/>
          <w:b/>
          <w:sz w:val="22"/>
          <w:szCs w:val="22"/>
          <w:shd w:val="clear" w:color="auto" w:fill="FFFFFF"/>
        </w:rPr>
        <w:t>any other expense that would not have been incurred without this collection of information</w:t>
      </w:r>
      <w:r w:rsidR="00256B61">
        <w:rPr>
          <w:rFonts w:ascii="Times New Roman" w:hAnsi="Times New Roman"/>
          <w:b/>
          <w:sz w:val="22"/>
          <w:szCs w:val="22"/>
          <w:shd w:val="clear" w:color="auto" w:fill="FFFFFF"/>
        </w:rPr>
        <w:t>.</w:t>
      </w:r>
    </w:p>
    <w:p w:rsidR="00256B61" w:rsidP="00672189" w:rsidRDefault="00256B61">
      <w:pPr>
        <w:tabs>
          <w:tab w:val="left" w:pos="360"/>
        </w:tabs>
        <w:suppressAutoHyphens/>
        <w:rPr>
          <w:rFonts w:ascii="Times New Roman" w:hAnsi="Times New Roman"/>
          <w:b/>
          <w:sz w:val="22"/>
          <w:szCs w:val="22"/>
          <w:shd w:val="clear" w:color="auto" w:fill="FFFFFF"/>
        </w:rPr>
      </w:pPr>
    </w:p>
    <w:p w:rsidR="00263D9F" w:rsidP="00263D9F" w:rsidRDefault="00263D9F">
      <w:pPr>
        <w:tabs>
          <w:tab w:val="left" w:pos="360"/>
        </w:tabs>
        <w:suppressAutoHyphens/>
        <w:rPr>
          <w:rFonts w:ascii="Times New Roman" w:hAnsi="Times New Roman"/>
          <w:spacing w:val="-3"/>
          <w:sz w:val="24"/>
          <w:szCs w:val="24"/>
        </w:rPr>
      </w:pPr>
      <w:bookmarkStart w:name="_GoBack" w:id="0"/>
      <w:bookmarkEnd w:id="0"/>
      <w:r>
        <w:rPr>
          <w:rFonts w:ascii="Times New Roman" w:hAnsi="Times New Roman"/>
          <w:spacing w:val="-3"/>
          <w:sz w:val="24"/>
          <w:szCs w:val="24"/>
        </w:rPr>
        <w:t>There is no cost to the Federal government.</w:t>
      </w:r>
    </w:p>
    <w:p w:rsidRPr="00155C49" w:rsidR="00263D9F" w:rsidP="00263D9F" w:rsidRDefault="00263D9F">
      <w:pPr>
        <w:suppressAutoHyphens/>
        <w:rPr>
          <w:rFonts w:ascii="Times New Roman" w:hAnsi="Times New Roman"/>
          <w:b/>
          <w:spacing w:val="-3"/>
          <w:sz w:val="24"/>
          <w:szCs w:val="24"/>
        </w:rPr>
      </w:pPr>
    </w:p>
    <w:p w:rsidR="00256B61" w:rsidP="004C70ED" w:rsidRDefault="00CE363F">
      <w:pPr>
        <w:pStyle w:val="Heading1"/>
        <w:shd w:val="clear" w:color="auto" w:fill="FFFFFF"/>
        <w:rPr>
          <w:rFonts w:ascii="Times New Roman" w:hAnsi="Times New Roman"/>
          <w:b w:val="0"/>
          <w:spacing w:val="-2"/>
          <w:sz w:val="24"/>
          <w:szCs w:val="24"/>
        </w:rPr>
      </w:pPr>
      <w:r w:rsidRPr="004C70ED">
        <w:rPr>
          <w:rFonts w:ascii="Times New Roman" w:hAnsi="Times New Roman"/>
          <w:b w:val="0"/>
          <w:spacing w:val="-3"/>
          <w:sz w:val="24"/>
          <w:szCs w:val="24"/>
        </w:rPr>
        <w:lastRenderedPageBreak/>
        <w:t>15.</w:t>
      </w:r>
      <w:r w:rsidRPr="004C70ED" w:rsidR="007848CB">
        <w:rPr>
          <w:rFonts w:ascii="Times New Roman" w:hAnsi="Times New Roman"/>
          <w:b w:val="0"/>
          <w:spacing w:val="-2"/>
          <w:sz w:val="24"/>
          <w:szCs w:val="24"/>
        </w:rPr>
        <w:t xml:space="preserve"> </w:t>
      </w:r>
      <w:r w:rsidR="00256B61">
        <w:rPr>
          <w:rFonts w:ascii="Times New Roman" w:hAnsi="Times New Roman"/>
          <w:b w:val="0"/>
          <w:spacing w:val="-2"/>
          <w:sz w:val="24"/>
          <w:szCs w:val="24"/>
        </w:rPr>
        <w:t xml:space="preserve"> </w:t>
      </w:r>
      <w:r w:rsidRPr="00256B61" w:rsidR="00256B61">
        <w:rPr>
          <w:rFonts w:ascii="Times New Roman" w:hAnsi="Times New Roman"/>
          <w:sz w:val="22"/>
          <w:szCs w:val="22"/>
          <w:shd w:val="clear" w:color="auto" w:fill="FFFFFF"/>
        </w:rPr>
        <w:t>Explain the reasons for any program changes or adjustments reported for this information collection</w:t>
      </w:r>
      <w:r w:rsidRPr="00256B61" w:rsidR="00256B61">
        <w:rPr>
          <w:rFonts w:ascii="Times New Roman" w:hAnsi="Times New Roman"/>
          <w:spacing w:val="-3"/>
          <w:sz w:val="24"/>
        </w:rPr>
        <w:t>.</w:t>
      </w:r>
    </w:p>
    <w:p w:rsidRPr="005516A9" w:rsidR="004C70ED" w:rsidP="004C70ED" w:rsidRDefault="00FF43A6">
      <w:pPr>
        <w:pStyle w:val="Heading1"/>
        <w:shd w:val="clear" w:color="auto" w:fill="FFFFFF"/>
        <w:rPr>
          <w:b w:val="0"/>
          <w:color w:val="000000"/>
          <w:sz w:val="41"/>
          <w:szCs w:val="41"/>
        </w:rPr>
      </w:pPr>
      <w:r>
        <w:rPr>
          <w:rFonts w:ascii="Times New Roman" w:hAnsi="Times New Roman"/>
          <w:b w:val="0"/>
          <w:spacing w:val="-2"/>
          <w:sz w:val="24"/>
          <w:szCs w:val="24"/>
        </w:rPr>
        <w:t xml:space="preserve">There are no adjustments or program changes for this information collection. </w:t>
      </w:r>
    </w:p>
    <w:p w:rsidR="004C70ED" w:rsidP="00256B61" w:rsidRDefault="004C70E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spacing w:val="-2"/>
          <w:sz w:val="24"/>
          <w:szCs w:val="24"/>
        </w:rPr>
      </w:pPr>
    </w:p>
    <w:p w:rsidR="00256B61"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16.  </w:t>
      </w:r>
      <w:r w:rsidRPr="006C113C" w:rsidR="00256B61">
        <w:rPr>
          <w:rFonts w:ascii="Times New Roman" w:hAnsi="Times New Roman"/>
          <w:b/>
          <w:sz w:val="22"/>
          <w:szCs w:val="22"/>
          <w:shd w:val="clear" w:color="auto" w:fill="FFFFFF"/>
        </w:rPr>
        <w:t>For collections of information whose results will be published, outline plans for tabulation and publication</w:t>
      </w:r>
      <w:r w:rsidR="00256B61">
        <w:rPr>
          <w:rFonts w:ascii="Times New Roman" w:hAnsi="Times New Roman"/>
          <w:spacing w:val="-3"/>
          <w:sz w:val="24"/>
        </w:rPr>
        <w:t>.</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The data will not be published.  </w:t>
      </w:r>
    </w:p>
    <w:p w:rsidRPr="00E72BA3" w:rsidR="00F477A6" w:rsidP="00C45983" w:rsidRDefault="00F477A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256B61" w:rsidRDefault="0052220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E72BA3">
        <w:rPr>
          <w:rFonts w:ascii="Times New Roman" w:hAnsi="Times New Roman"/>
          <w:spacing w:val="-3"/>
          <w:sz w:val="24"/>
          <w:szCs w:val="24"/>
        </w:rPr>
        <w:t xml:space="preserve">17. </w:t>
      </w:r>
      <w:r w:rsidR="00256B61">
        <w:rPr>
          <w:rFonts w:ascii="Times New Roman" w:hAnsi="Times New Roman"/>
          <w:spacing w:val="-3"/>
          <w:sz w:val="24"/>
          <w:szCs w:val="24"/>
        </w:rPr>
        <w:t xml:space="preserve"> </w:t>
      </w:r>
      <w:r w:rsidRPr="006C113C" w:rsidR="00256B61">
        <w:rPr>
          <w:rFonts w:ascii="Times New Roman" w:hAnsi="Times New Roman"/>
          <w:b/>
          <w:sz w:val="22"/>
          <w:szCs w:val="22"/>
          <w:shd w:val="clear" w:color="auto" w:fill="FFFFFF"/>
        </w:rPr>
        <w:t>If seeking approval to not display the expiration date for OMB approval of the information collection</w:t>
      </w:r>
      <w:r w:rsidR="00256B61">
        <w:rPr>
          <w:rFonts w:ascii="Times New Roman" w:hAnsi="Times New Roman"/>
          <w:b/>
          <w:sz w:val="22"/>
          <w:szCs w:val="22"/>
          <w:shd w:val="clear" w:color="auto" w:fill="FFFFFF"/>
        </w:rPr>
        <w:t xml:space="preserve"> (IC)</w:t>
      </w:r>
      <w:r w:rsidRPr="006C113C" w:rsidR="00256B61">
        <w:rPr>
          <w:rFonts w:ascii="Times New Roman" w:hAnsi="Times New Roman"/>
          <w:b/>
          <w:sz w:val="22"/>
          <w:szCs w:val="22"/>
          <w:shd w:val="clear" w:color="auto" w:fill="FFFFFF"/>
        </w:rPr>
        <w:t>, explain the reasons that display would be inappropriate</w:t>
      </w:r>
      <w:r w:rsidR="00256B61">
        <w:rPr>
          <w:rFonts w:ascii="Times New Roman" w:hAnsi="Times New Roman"/>
          <w:b/>
          <w:sz w:val="22"/>
          <w:szCs w:val="22"/>
          <w:shd w:val="clear" w:color="auto" w:fill="FFFFFF"/>
        </w:rPr>
        <w:t>.</w:t>
      </w:r>
      <w:r w:rsidDel="003716C8" w:rsidR="00256B61">
        <w:rPr>
          <w:rFonts w:ascii="Times New Roman" w:hAnsi="Times New Roman"/>
          <w:spacing w:val="-3"/>
          <w:sz w:val="24"/>
        </w:rPr>
        <w:t xml:space="preserve"> </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OMB approval of the expiration date of the information collection will be displayed at 47 CFR Section 0.408.</w:t>
      </w:r>
    </w:p>
    <w:p w:rsidRPr="00E72BA3" w:rsidR="003D1308" w:rsidP="00C45983" w:rsidRDefault="003D130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P="00256B61" w:rsidRDefault="0052220F">
      <w:pPr>
        <w:suppressAutoHyphens/>
        <w:jc w:val="both"/>
        <w:rPr>
          <w:rFonts w:ascii="Times New Roman" w:hAnsi="Times New Roman"/>
          <w:spacing w:val="-3"/>
          <w:sz w:val="24"/>
        </w:rPr>
      </w:pPr>
      <w:r w:rsidRPr="00E72BA3">
        <w:rPr>
          <w:rFonts w:ascii="Times New Roman" w:hAnsi="Times New Roman"/>
          <w:spacing w:val="-3"/>
          <w:sz w:val="24"/>
          <w:szCs w:val="24"/>
        </w:rPr>
        <w:t>18</w:t>
      </w:r>
      <w:r w:rsidRPr="00162A28">
        <w:rPr>
          <w:rFonts w:ascii="Times New Roman" w:hAnsi="Times New Roman"/>
          <w:spacing w:val="-3"/>
          <w:sz w:val="24"/>
          <w:szCs w:val="24"/>
        </w:rPr>
        <w:t xml:space="preserve">. </w:t>
      </w:r>
      <w:r w:rsidR="00256B61">
        <w:rPr>
          <w:rFonts w:ascii="Times New Roman" w:hAnsi="Times New Roman"/>
          <w:spacing w:val="-3"/>
          <w:sz w:val="24"/>
          <w:szCs w:val="24"/>
        </w:rPr>
        <w:t xml:space="preserve"> </w:t>
      </w:r>
      <w:r w:rsidRPr="006C113C" w:rsidR="00256B61">
        <w:rPr>
          <w:rFonts w:ascii="Times New Roman" w:hAnsi="Times New Roman"/>
          <w:b/>
          <w:sz w:val="22"/>
          <w:szCs w:val="22"/>
          <w:shd w:val="clear" w:color="auto" w:fill="FFFFFF"/>
        </w:rPr>
        <w:t>Explain any exceptions to the Certification Statement</w:t>
      </w:r>
      <w:r w:rsidR="00256B61">
        <w:rPr>
          <w:rFonts w:ascii="Times New Roman" w:hAnsi="Times New Roman"/>
          <w:b/>
          <w:sz w:val="22"/>
          <w:szCs w:val="22"/>
          <w:shd w:val="clear" w:color="auto" w:fill="FFFFFF"/>
        </w:rPr>
        <w:t>.</w:t>
      </w:r>
      <w:r w:rsidR="00256B61">
        <w:rPr>
          <w:rFonts w:ascii="Times New Roman" w:hAnsi="Times New Roman"/>
          <w:spacing w:val="-3"/>
          <w:sz w:val="22"/>
          <w:szCs w:val="22"/>
        </w:rPr>
        <w:t xml:space="preserve"> </w:t>
      </w:r>
    </w:p>
    <w:p w:rsidR="00256B61" w:rsidP="00C45983" w:rsidRDefault="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E72BA3" w:rsidR="0052220F" w:rsidP="00C45983" w:rsidRDefault="0087065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162A28">
        <w:rPr>
          <w:rFonts w:ascii="Times New Roman" w:hAnsi="Times New Roman"/>
          <w:spacing w:val="-3"/>
          <w:sz w:val="24"/>
          <w:szCs w:val="24"/>
        </w:rPr>
        <w:t>Ther</w:t>
      </w:r>
      <w:r w:rsidRPr="00162A28" w:rsidR="00D5616E">
        <w:rPr>
          <w:rFonts w:ascii="Times New Roman" w:hAnsi="Times New Roman"/>
          <w:spacing w:val="-3"/>
          <w:sz w:val="24"/>
          <w:szCs w:val="24"/>
        </w:rPr>
        <w:t xml:space="preserve">e are no </w:t>
      </w:r>
      <w:r w:rsidRPr="00162A28">
        <w:rPr>
          <w:rFonts w:ascii="Times New Roman" w:hAnsi="Times New Roman"/>
          <w:spacing w:val="-3"/>
          <w:sz w:val="24"/>
          <w:szCs w:val="24"/>
        </w:rPr>
        <w:t>other</w:t>
      </w:r>
      <w:r>
        <w:rPr>
          <w:rFonts w:ascii="Times New Roman" w:hAnsi="Times New Roman"/>
          <w:spacing w:val="-3"/>
          <w:sz w:val="24"/>
          <w:szCs w:val="24"/>
        </w:rPr>
        <w:t xml:space="preserve"> </w:t>
      </w:r>
      <w:r w:rsidRPr="00D5616E" w:rsidR="00D5616E">
        <w:rPr>
          <w:rFonts w:ascii="Times New Roman" w:hAnsi="Times New Roman"/>
          <w:spacing w:val="-3"/>
          <w:sz w:val="24"/>
          <w:szCs w:val="24"/>
        </w:rPr>
        <w:t>exceptions to the Certification Statement</w:t>
      </w:r>
      <w:r w:rsidR="009C67BD">
        <w:rPr>
          <w:rFonts w:ascii="Times New Roman" w:hAnsi="Times New Roman"/>
          <w:spacing w:val="-3"/>
          <w:sz w:val="24"/>
          <w:szCs w:val="24"/>
        </w:rPr>
        <w:t>.</w:t>
      </w:r>
    </w:p>
    <w:p w:rsidRPr="00E72BA3"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F10FBC"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F10FBC">
        <w:rPr>
          <w:rFonts w:ascii="Times New Roman" w:hAnsi="Times New Roman"/>
          <w:b/>
          <w:spacing w:val="-3"/>
          <w:sz w:val="24"/>
          <w:szCs w:val="24"/>
        </w:rPr>
        <w:t>B.  Collections of Information Employing Statistical Methods</w:t>
      </w:r>
      <w:r w:rsidRPr="00F10FBC" w:rsidR="00F10FBC">
        <w:rPr>
          <w:rFonts w:ascii="Times New Roman" w:hAnsi="Times New Roman"/>
          <w:b/>
          <w:spacing w:val="-3"/>
          <w:sz w:val="24"/>
          <w:szCs w:val="24"/>
        </w:rPr>
        <w:t>:</w:t>
      </w:r>
    </w:p>
    <w:p w:rsidRPr="00E72BA3" w:rsidR="0052220F" w:rsidP="00C45983"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760989" w:rsidR="008F09ED" w:rsidP="008F09ED" w:rsidRDefault="0052220F">
      <w:pPr>
        <w:suppressAutoHyphens/>
        <w:rPr>
          <w:rFonts w:ascii="Times New Roman" w:hAnsi="Times New Roman"/>
          <w:color w:val="000000"/>
          <w:spacing w:val="-3"/>
          <w:sz w:val="24"/>
        </w:rPr>
      </w:pPr>
      <w:r w:rsidRPr="00E72BA3">
        <w:rPr>
          <w:rFonts w:ascii="Times New Roman" w:hAnsi="Times New Roman"/>
          <w:spacing w:val="-3"/>
          <w:sz w:val="24"/>
          <w:szCs w:val="24"/>
        </w:rPr>
        <w:t>No statistical methods are employed.</w:t>
      </w:r>
      <w:r w:rsidRPr="00760989" w:rsidR="008F09ED">
        <w:rPr>
          <w:rFonts w:ascii="Times New Roman" w:hAnsi="Times New Roman"/>
          <w:color w:val="000000"/>
          <w:spacing w:val="-3"/>
          <w:sz w:val="24"/>
        </w:rPr>
        <w:t xml:space="preserve">    </w:t>
      </w:r>
    </w:p>
    <w:p w:rsidRPr="00760989" w:rsidR="008F09ED" w:rsidP="008F09ED" w:rsidRDefault="008F09ED">
      <w:pPr>
        <w:suppressAutoHyphens/>
        <w:rPr>
          <w:rFonts w:ascii="Times New Roman" w:hAnsi="Times New Roman"/>
          <w:color w:val="000000"/>
          <w:spacing w:val="-3"/>
          <w:sz w:val="24"/>
        </w:rPr>
      </w:pPr>
    </w:p>
    <w:p w:rsidRPr="00760989" w:rsidR="008F09ED" w:rsidP="008F09ED" w:rsidRDefault="008F09ED">
      <w:pPr>
        <w:jc w:val="both"/>
        <w:rPr>
          <w:rFonts w:ascii="Times New Roman" w:hAnsi="Times New Roman"/>
          <w:color w:val="000000"/>
          <w:sz w:val="24"/>
        </w:rPr>
      </w:pPr>
    </w:p>
    <w:p w:rsidRPr="00E72BA3" w:rsidR="008F09ED" w:rsidP="000B2271" w:rsidRDefault="008F09E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sectPr w:rsidRPr="00E72BA3" w:rsidR="008F09ED" w:rsidSect="00FB14C0">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16C" w:rsidRDefault="00C6016C">
      <w:pPr>
        <w:spacing w:line="20" w:lineRule="exact"/>
        <w:rPr>
          <w:sz w:val="24"/>
        </w:rPr>
      </w:pPr>
    </w:p>
  </w:endnote>
  <w:endnote w:type="continuationSeparator" w:id="0">
    <w:p w:rsidR="00C6016C" w:rsidRDefault="00C6016C">
      <w:r>
        <w:rPr>
          <w:sz w:val="24"/>
        </w:rPr>
        <w:t xml:space="preserve"> </w:t>
      </w:r>
    </w:p>
  </w:endnote>
  <w:endnote w:type="continuationNotice" w:id="1">
    <w:p w:rsidR="00C6016C" w:rsidRDefault="00C601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016" w:rsidRDefault="00E40016"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016" w:rsidRDefault="00E4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016" w:rsidRDefault="00E40016"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E6A">
      <w:rPr>
        <w:rStyle w:val="PageNumber"/>
        <w:noProof/>
      </w:rPr>
      <w:t>7</w:t>
    </w:r>
    <w:r>
      <w:rPr>
        <w:rStyle w:val="PageNumber"/>
      </w:rPr>
      <w:fldChar w:fldCharType="end"/>
    </w:r>
  </w:p>
  <w:p w:rsidR="00E40016" w:rsidRDefault="00E4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16C" w:rsidRDefault="00C6016C">
      <w:r>
        <w:rPr>
          <w:sz w:val="24"/>
        </w:rPr>
        <w:separator/>
      </w:r>
    </w:p>
  </w:footnote>
  <w:footnote w:type="continuationSeparator" w:id="0">
    <w:p w:rsidR="00C6016C" w:rsidRDefault="00C6016C">
      <w:r>
        <w:continuationSeparator/>
      </w:r>
    </w:p>
  </w:footnote>
  <w:footnote w:id="1">
    <w:p w:rsidR="00457670" w:rsidRPr="00260547" w:rsidRDefault="00457670" w:rsidP="00457670">
      <w:pPr>
        <w:pStyle w:val="FootnoteText"/>
        <w:rPr>
          <w:rFonts w:ascii="Times New Roman" w:hAnsi="Times New Roman"/>
        </w:rPr>
      </w:pPr>
      <w:r w:rsidRPr="00260547">
        <w:rPr>
          <w:rStyle w:val="FootnoteReference"/>
          <w:rFonts w:ascii="Times New Roman" w:hAnsi="Times New Roman"/>
        </w:rPr>
        <w:footnoteRef/>
      </w:r>
      <w:r w:rsidRPr="00260547">
        <w:rPr>
          <w:rFonts w:ascii="Times New Roman" w:hAnsi="Times New Roman"/>
        </w:rPr>
        <w:t xml:space="preserve"> This estimate is based on the </w:t>
      </w:r>
      <w:r w:rsidR="007D7F54">
        <w:rPr>
          <w:rFonts w:ascii="Times New Roman" w:hAnsi="Times New Roman"/>
        </w:rPr>
        <w:t xml:space="preserve">annual </w:t>
      </w:r>
      <w:r w:rsidRPr="00260547">
        <w:rPr>
          <w:rFonts w:ascii="Times New Roman" w:hAnsi="Times New Roman"/>
        </w:rPr>
        <w:t xml:space="preserve">limit on </w:t>
      </w:r>
      <w:r>
        <w:rPr>
          <w:rFonts w:ascii="Times New Roman" w:hAnsi="Times New Roman"/>
        </w:rPr>
        <w:t xml:space="preserve">third-party </w:t>
      </w:r>
      <w:r w:rsidRPr="00260547">
        <w:rPr>
          <w:rFonts w:ascii="Times New Roman" w:hAnsi="Times New Roman"/>
        </w:rPr>
        <w:t xml:space="preserve">fundraising </w:t>
      </w:r>
      <w:r>
        <w:rPr>
          <w:rFonts w:ascii="Times New Roman" w:hAnsi="Times New Roman"/>
        </w:rPr>
        <w:t>of</w:t>
      </w:r>
      <w:r w:rsidRPr="00260547">
        <w:rPr>
          <w:rFonts w:ascii="Times New Roman" w:hAnsi="Times New Roman"/>
        </w:rPr>
        <w:t xml:space="preserve"> one percent of an NCE station’s total annual airtime, or approximately 88 hours</w:t>
      </w:r>
      <w:r>
        <w:rPr>
          <w:rFonts w:ascii="Times New Roman" w:hAnsi="Times New Roman"/>
        </w:rPr>
        <w:t xml:space="preserve"> of fundraising</w:t>
      </w:r>
      <w:r w:rsidRPr="00B62BBE">
        <w:rPr>
          <w:rFonts w:ascii="Times New Roman" w:hAnsi="Times New Roman"/>
        </w:rPr>
        <w:t xml:space="preserve"> </w:t>
      </w:r>
      <w:r>
        <w:rPr>
          <w:rFonts w:ascii="Times New Roman" w:hAnsi="Times New Roman"/>
        </w:rPr>
        <w:t>annually</w:t>
      </w:r>
      <w:r w:rsidRPr="0026054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016" w:rsidRPr="00E72BA3" w:rsidRDefault="00E40016" w:rsidP="007C08B8">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Control Number:  3060-</w:t>
    </w:r>
    <w:r w:rsidR="00F6631E">
      <w:rPr>
        <w:rFonts w:ascii="Times New Roman" w:hAnsi="Times New Roman"/>
        <w:b/>
        <w:spacing w:val="-3"/>
        <w:sz w:val="22"/>
        <w:szCs w:val="22"/>
      </w:rPr>
      <w:t>1174</w:t>
    </w:r>
    <w:r w:rsidR="00F6631E">
      <w:rPr>
        <w:rFonts w:ascii="Times New Roman" w:hAnsi="Times New Roman"/>
        <w:b/>
        <w:spacing w:val="-3"/>
        <w:sz w:val="22"/>
        <w:szCs w:val="22"/>
      </w:rPr>
      <w:tab/>
    </w:r>
    <w:r>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Pr>
        <w:rFonts w:ascii="Times New Roman" w:hAnsi="Times New Roman"/>
        <w:b/>
        <w:spacing w:val="-3"/>
        <w:sz w:val="22"/>
        <w:szCs w:val="22"/>
      </w:rPr>
      <w:tab/>
      <w:t xml:space="preserve">                   </w:t>
    </w:r>
    <w:r w:rsidR="005B3EBF">
      <w:rPr>
        <w:rFonts w:ascii="Times New Roman" w:hAnsi="Times New Roman"/>
        <w:b/>
        <w:spacing w:val="-3"/>
        <w:sz w:val="22"/>
        <w:szCs w:val="22"/>
      </w:rPr>
      <w:t>April</w:t>
    </w:r>
    <w:r w:rsidR="00FF43A6">
      <w:rPr>
        <w:rFonts w:ascii="Times New Roman" w:hAnsi="Times New Roman"/>
        <w:b/>
        <w:spacing w:val="-3"/>
        <w:sz w:val="22"/>
        <w:szCs w:val="22"/>
      </w:rPr>
      <w:t xml:space="preserve"> 2020</w:t>
    </w:r>
  </w:p>
  <w:p w:rsidR="00E40016" w:rsidRDefault="00E40016" w:rsidP="007A2C51">
    <w:pPr>
      <w:suppressAutoHyphens/>
      <w:rPr>
        <w:rFonts w:ascii="Times New Roman" w:hAnsi="Times New Roman"/>
        <w:spacing w:val="-3"/>
        <w:sz w:val="24"/>
        <w:szCs w:val="24"/>
      </w:rPr>
    </w:pPr>
    <w:r w:rsidRPr="00E72BA3">
      <w:rPr>
        <w:rFonts w:ascii="Times New Roman" w:hAnsi="Times New Roman"/>
        <w:b/>
        <w:spacing w:val="-3"/>
        <w:sz w:val="22"/>
        <w:szCs w:val="22"/>
      </w:rPr>
      <w:t xml:space="preserve">Title: </w:t>
    </w:r>
    <w:bookmarkStart w:id="1" w:name="OLE_LINK1"/>
    <w:r w:rsidR="00895318" w:rsidRPr="00E72BA3">
      <w:rPr>
        <w:rFonts w:ascii="Times New Roman" w:hAnsi="Times New Roman"/>
        <w:b/>
        <w:spacing w:val="-3"/>
        <w:sz w:val="22"/>
        <w:szCs w:val="22"/>
      </w:rPr>
      <w:t>Section 7</w:t>
    </w:r>
    <w:r w:rsidR="00895318">
      <w:rPr>
        <w:rFonts w:ascii="Times New Roman" w:hAnsi="Times New Roman"/>
        <w:b/>
        <w:spacing w:val="-3"/>
        <w:sz w:val="22"/>
        <w:szCs w:val="22"/>
      </w:rPr>
      <w:t xml:space="preserve">3.503, </w:t>
    </w:r>
    <w:bookmarkEnd w:id="1"/>
    <w:r w:rsidR="00895318">
      <w:rPr>
        <w:rFonts w:ascii="Times New Roman" w:hAnsi="Times New Roman"/>
        <w:b/>
        <w:spacing w:val="-3"/>
        <w:sz w:val="22"/>
        <w:szCs w:val="22"/>
      </w:rPr>
      <w:t xml:space="preserve">Licensing requirements and service; Section 73.621, Noncommercial educational TV stations; </w:t>
    </w:r>
    <w:r>
      <w:rPr>
        <w:rFonts w:ascii="Times New Roman" w:hAnsi="Times New Roman"/>
        <w:b/>
        <w:spacing w:val="-3"/>
        <w:sz w:val="22"/>
        <w:szCs w:val="22"/>
      </w:rPr>
      <w:t>Section 73.3527, Local public inspection file of noncommercial educational stations</w:t>
    </w:r>
  </w:p>
  <w:p w:rsidR="00E40016" w:rsidRDefault="00E4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31740A"/>
    <w:multiLevelType w:val="hybridMultilevel"/>
    <w:tmpl w:val="10807ADA"/>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5A06"/>
    <w:multiLevelType w:val="hybridMultilevel"/>
    <w:tmpl w:val="151A0634"/>
    <w:lvl w:ilvl="0" w:tplc="AF9EE4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21B7"/>
    <w:multiLevelType w:val="hybridMultilevel"/>
    <w:tmpl w:val="315E6146"/>
    <w:lvl w:ilvl="0" w:tplc="88A6A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0D61"/>
    <w:multiLevelType w:val="hybridMultilevel"/>
    <w:tmpl w:val="D8609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7125F9"/>
    <w:multiLevelType w:val="hybridMultilevel"/>
    <w:tmpl w:val="F4B8E570"/>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5054"/>
    <w:multiLevelType w:val="hybridMultilevel"/>
    <w:tmpl w:val="E904C444"/>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A751A"/>
    <w:multiLevelType w:val="hybridMultilevel"/>
    <w:tmpl w:val="66B49D0C"/>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813EF"/>
    <w:multiLevelType w:val="hybridMultilevel"/>
    <w:tmpl w:val="E904C444"/>
    <w:lvl w:ilvl="0" w:tplc="AF9EE4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2167C2"/>
    <w:multiLevelType w:val="hybridMultilevel"/>
    <w:tmpl w:val="4EE2A1DE"/>
    <w:lvl w:ilvl="0" w:tplc="9D36A6E6">
      <w:start w:val="1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0EF5271"/>
    <w:multiLevelType w:val="hybridMultilevel"/>
    <w:tmpl w:val="AD94A1A0"/>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931F2"/>
    <w:multiLevelType w:val="hybridMultilevel"/>
    <w:tmpl w:val="2D4ADBF0"/>
    <w:lvl w:ilvl="0" w:tplc="AF9EE4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7F71A8"/>
    <w:multiLevelType w:val="hybridMultilevel"/>
    <w:tmpl w:val="27E0358A"/>
    <w:lvl w:ilvl="0" w:tplc="1B0A924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2"/>
  </w:num>
  <w:num w:numId="3">
    <w:abstractNumId w:val="14"/>
  </w:num>
  <w:num w:numId="4">
    <w:abstractNumId w:val="5"/>
  </w:num>
  <w:num w:numId="5">
    <w:abstractNumId w:val="10"/>
  </w:num>
  <w:num w:numId="6">
    <w:abstractNumId w:val="0"/>
  </w:num>
  <w:num w:numId="7">
    <w:abstractNumId w:val="4"/>
  </w:num>
  <w:num w:numId="8">
    <w:abstractNumId w:val="9"/>
  </w:num>
  <w:num w:numId="9">
    <w:abstractNumId w:val="7"/>
  </w:num>
  <w:num w:numId="10">
    <w:abstractNumId w:val="6"/>
  </w:num>
  <w:num w:numId="11">
    <w:abstractNumId w:val="1"/>
  </w:num>
  <w:num w:numId="12">
    <w:abstractNumId w:val="12"/>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1C"/>
    <w:rsid w:val="000027DD"/>
    <w:rsid w:val="000104CD"/>
    <w:rsid w:val="00023128"/>
    <w:rsid w:val="00023A1D"/>
    <w:rsid w:val="000248A7"/>
    <w:rsid w:val="000248C4"/>
    <w:rsid w:val="000275CD"/>
    <w:rsid w:val="00034116"/>
    <w:rsid w:val="000413D4"/>
    <w:rsid w:val="000452D5"/>
    <w:rsid w:val="00046F67"/>
    <w:rsid w:val="000514F8"/>
    <w:rsid w:val="00053AF3"/>
    <w:rsid w:val="00053F1E"/>
    <w:rsid w:val="00063646"/>
    <w:rsid w:val="00066E4E"/>
    <w:rsid w:val="00067F1F"/>
    <w:rsid w:val="00071D33"/>
    <w:rsid w:val="0007203B"/>
    <w:rsid w:val="000820B3"/>
    <w:rsid w:val="00085DB1"/>
    <w:rsid w:val="0008687D"/>
    <w:rsid w:val="00091941"/>
    <w:rsid w:val="000958D2"/>
    <w:rsid w:val="00096DD7"/>
    <w:rsid w:val="000B2271"/>
    <w:rsid w:val="000B3FB6"/>
    <w:rsid w:val="000B493B"/>
    <w:rsid w:val="000C1D88"/>
    <w:rsid w:val="000C43DA"/>
    <w:rsid w:val="000C6FE0"/>
    <w:rsid w:val="000D0FD7"/>
    <w:rsid w:val="000D72BD"/>
    <w:rsid w:val="000E03D9"/>
    <w:rsid w:val="000E33C0"/>
    <w:rsid w:val="00101F21"/>
    <w:rsid w:val="00106957"/>
    <w:rsid w:val="00106F0A"/>
    <w:rsid w:val="00110A39"/>
    <w:rsid w:val="00112765"/>
    <w:rsid w:val="0011302D"/>
    <w:rsid w:val="00115DF0"/>
    <w:rsid w:val="00120285"/>
    <w:rsid w:val="0012072C"/>
    <w:rsid w:val="00122571"/>
    <w:rsid w:val="001249BB"/>
    <w:rsid w:val="001311C4"/>
    <w:rsid w:val="00135C48"/>
    <w:rsid w:val="00144156"/>
    <w:rsid w:val="00146D36"/>
    <w:rsid w:val="001470D1"/>
    <w:rsid w:val="001513CA"/>
    <w:rsid w:val="00155C49"/>
    <w:rsid w:val="00156B2B"/>
    <w:rsid w:val="00157EA4"/>
    <w:rsid w:val="00162A28"/>
    <w:rsid w:val="0016537A"/>
    <w:rsid w:val="00171481"/>
    <w:rsid w:val="00174EB8"/>
    <w:rsid w:val="001775E9"/>
    <w:rsid w:val="00185D83"/>
    <w:rsid w:val="001916EB"/>
    <w:rsid w:val="00197A24"/>
    <w:rsid w:val="001A72D5"/>
    <w:rsid w:val="001B0B36"/>
    <w:rsid w:val="001B1DA9"/>
    <w:rsid w:val="001C0262"/>
    <w:rsid w:val="001C1D1A"/>
    <w:rsid w:val="001C3B74"/>
    <w:rsid w:val="001C6075"/>
    <w:rsid w:val="001D0CF0"/>
    <w:rsid w:val="001D3B10"/>
    <w:rsid w:val="001E2654"/>
    <w:rsid w:val="001E4581"/>
    <w:rsid w:val="002023CE"/>
    <w:rsid w:val="00211751"/>
    <w:rsid w:val="00212503"/>
    <w:rsid w:val="0022424C"/>
    <w:rsid w:val="00226587"/>
    <w:rsid w:val="00230FB4"/>
    <w:rsid w:val="002317CD"/>
    <w:rsid w:val="0023487D"/>
    <w:rsid w:val="002376E8"/>
    <w:rsid w:val="00240353"/>
    <w:rsid w:val="00241FF5"/>
    <w:rsid w:val="00246724"/>
    <w:rsid w:val="002473E7"/>
    <w:rsid w:val="00250767"/>
    <w:rsid w:val="00256B61"/>
    <w:rsid w:val="00260547"/>
    <w:rsid w:val="00261E09"/>
    <w:rsid w:val="00263D9F"/>
    <w:rsid w:val="002670F6"/>
    <w:rsid w:val="0027321B"/>
    <w:rsid w:val="002832CB"/>
    <w:rsid w:val="0028725F"/>
    <w:rsid w:val="002907ED"/>
    <w:rsid w:val="002908AB"/>
    <w:rsid w:val="00291E61"/>
    <w:rsid w:val="00297009"/>
    <w:rsid w:val="002A3FB1"/>
    <w:rsid w:val="002A4C37"/>
    <w:rsid w:val="002A5DCF"/>
    <w:rsid w:val="002A775D"/>
    <w:rsid w:val="002B5E66"/>
    <w:rsid w:val="002C08EE"/>
    <w:rsid w:val="002C1C07"/>
    <w:rsid w:val="002D00CB"/>
    <w:rsid w:val="002D0160"/>
    <w:rsid w:val="002D1CB6"/>
    <w:rsid w:val="002D7639"/>
    <w:rsid w:val="002E33FA"/>
    <w:rsid w:val="002E4569"/>
    <w:rsid w:val="002E5882"/>
    <w:rsid w:val="002E6E9B"/>
    <w:rsid w:val="002F70CD"/>
    <w:rsid w:val="00303418"/>
    <w:rsid w:val="00312909"/>
    <w:rsid w:val="003209FD"/>
    <w:rsid w:val="00320EE5"/>
    <w:rsid w:val="00341F46"/>
    <w:rsid w:val="0034611A"/>
    <w:rsid w:val="0035183B"/>
    <w:rsid w:val="00355957"/>
    <w:rsid w:val="00357C9C"/>
    <w:rsid w:val="00373A96"/>
    <w:rsid w:val="00373F21"/>
    <w:rsid w:val="00375BC4"/>
    <w:rsid w:val="00377E84"/>
    <w:rsid w:val="003910AE"/>
    <w:rsid w:val="00392BB4"/>
    <w:rsid w:val="0039371C"/>
    <w:rsid w:val="00393DF2"/>
    <w:rsid w:val="00394274"/>
    <w:rsid w:val="003A1EDC"/>
    <w:rsid w:val="003B6A54"/>
    <w:rsid w:val="003C03C1"/>
    <w:rsid w:val="003C0D37"/>
    <w:rsid w:val="003C234E"/>
    <w:rsid w:val="003D0A56"/>
    <w:rsid w:val="003D12C9"/>
    <w:rsid w:val="003D1308"/>
    <w:rsid w:val="003E2D38"/>
    <w:rsid w:val="003F1C63"/>
    <w:rsid w:val="003F59B0"/>
    <w:rsid w:val="0040733F"/>
    <w:rsid w:val="00407636"/>
    <w:rsid w:val="00412813"/>
    <w:rsid w:val="0041335D"/>
    <w:rsid w:val="004232B1"/>
    <w:rsid w:val="004318CB"/>
    <w:rsid w:val="00442A6E"/>
    <w:rsid w:val="00443815"/>
    <w:rsid w:val="004445D2"/>
    <w:rsid w:val="00446C6E"/>
    <w:rsid w:val="00457670"/>
    <w:rsid w:val="004711F4"/>
    <w:rsid w:val="00476C9D"/>
    <w:rsid w:val="0048098C"/>
    <w:rsid w:val="00480998"/>
    <w:rsid w:val="00485773"/>
    <w:rsid w:val="004872A0"/>
    <w:rsid w:val="00487EE1"/>
    <w:rsid w:val="00493F0E"/>
    <w:rsid w:val="00494006"/>
    <w:rsid w:val="004954B6"/>
    <w:rsid w:val="00496401"/>
    <w:rsid w:val="004A00CE"/>
    <w:rsid w:val="004A4324"/>
    <w:rsid w:val="004A441D"/>
    <w:rsid w:val="004A6726"/>
    <w:rsid w:val="004B168B"/>
    <w:rsid w:val="004B1749"/>
    <w:rsid w:val="004B3432"/>
    <w:rsid w:val="004B3DB3"/>
    <w:rsid w:val="004B5E16"/>
    <w:rsid w:val="004C1EB8"/>
    <w:rsid w:val="004C2FB2"/>
    <w:rsid w:val="004C70ED"/>
    <w:rsid w:val="004D108B"/>
    <w:rsid w:val="004D1ADB"/>
    <w:rsid w:val="004D1C6F"/>
    <w:rsid w:val="004D4EC7"/>
    <w:rsid w:val="004E1431"/>
    <w:rsid w:val="004E297E"/>
    <w:rsid w:val="004E722B"/>
    <w:rsid w:val="004F34CA"/>
    <w:rsid w:val="004F7057"/>
    <w:rsid w:val="00510BC3"/>
    <w:rsid w:val="005142EC"/>
    <w:rsid w:val="0052220F"/>
    <w:rsid w:val="00522611"/>
    <w:rsid w:val="00527011"/>
    <w:rsid w:val="00530769"/>
    <w:rsid w:val="005317E9"/>
    <w:rsid w:val="00531981"/>
    <w:rsid w:val="00535951"/>
    <w:rsid w:val="005461F8"/>
    <w:rsid w:val="00546DE0"/>
    <w:rsid w:val="005516A9"/>
    <w:rsid w:val="00553160"/>
    <w:rsid w:val="00553E84"/>
    <w:rsid w:val="00561D11"/>
    <w:rsid w:val="00573341"/>
    <w:rsid w:val="005755F8"/>
    <w:rsid w:val="005756FC"/>
    <w:rsid w:val="005774A2"/>
    <w:rsid w:val="00580935"/>
    <w:rsid w:val="00583FF2"/>
    <w:rsid w:val="00586BF0"/>
    <w:rsid w:val="00587D50"/>
    <w:rsid w:val="00592153"/>
    <w:rsid w:val="00596A8B"/>
    <w:rsid w:val="005A14D6"/>
    <w:rsid w:val="005A78C6"/>
    <w:rsid w:val="005B3EBF"/>
    <w:rsid w:val="005B63D3"/>
    <w:rsid w:val="005C13AA"/>
    <w:rsid w:val="005C20FF"/>
    <w:rsid w:val="005C4663"/>
    <w:rsid w:val="005C4BBC"/>
    <w:rsid w:val="005C5E3F"/>
    <w:rsid w:val="005C5E62"/>
    <w:rsid w:val="005E3090"/>
    <w:rsid w:val="005E50AD"/>
    <w:rsid w:val="005F3D63"/>
    <w:rsid w:val="005F4024"/>
    <w:rsid w:val="005F52B6"/>
    <w:rsid w:val="006012A5"/>
    <w:rsid w:val="00601679"/>
    <w:rsid w:val="006132E8"/>
    <w:rsid w:val="006168B5"/>
    <w:rsid w:val="006213A2"/>
    <w:rsid w:val="00625D15"/>
    <w:rsid w:val="00633975"/>
    <w:rsid w:val="00642484"/>
    <w:rsid w:val="006448A3"/>
    <w:rsid w:val="006515F7"/>
    <w:rsid w:val="006568A5"/>
    <w:rsid w:val="0066309D"/>
    <w:rsid w:val="00664711"/>
    <w:rsid w:val="00671233"/>
    <w:rsid w:val="00672189"/>
    <w:rsid w:val="0067397C"/>
    <w:rsid w:val="006776D4"/>
    <w:rsid w:val="0068391D"/>
    <w:rsid w:val="00683B3E"/>
    <w:rsid w:val="00686851"/>
    <w:rsid w:val="006930FC"/>
    <w:rsid w:val="00696385"/>
    <w:rsid w:val="006A20F6"/>
    <w:rsid w:val="006A7A66"/>
    <w:rsid w:val="006B06FE"/>
    <w:rsid w:val="006B081F"/>
    <w:rsid w:val="006B2C61"/>
    <w:rsid w:val="006B2FE5"/>
    <w:rsid w:val="006C1F69"/>
    <w:rsid w:val="006C4E21"/>
    <w:rsid w:val="006D054E"/>
    <w:rsid w:val="006D5BA0"/>
    <w:rsid w:val="006F3C43"/>
    <w:rsid w:val="00700712"/>
    <w:rsid w:val="00711970"/>
    <w:rsid w:val="00717AB0"/>
    <w:rsid w:val="0072361B"/>
    <w:rsid w:val="007239C1"/>
    <w:rsid w:val="00725178"/>
    <w:rsid w:val="0074121D"/>
    <w:rsid w:val="00741CE1"/>
    <w:rsid w:val="00741DAD"/>
    <w:rsid w:val="0076105E"/>
    <w:rsid w:val="007611EA"/>
    <w:rsid w:val="00761D55"/>
    <w:rsid w:val="00770977"/>
    <w:rsid w:val="00770C01"/>
    <w:rsid w:val="00770D31"/>
    <w:rsid w:val="0077415B"/>
    <w:rsid w:val="00774F2E"/>
    <w:rsid w:val="007750DD"/>
    <w:rsid w:val="00775423"/>
    <w:rsid w:val="00777F34"/>
    <w:rsid w:val="00784762"/>
    <w:rsid w:val="007848CB"/>
    <w:rsid w:val="0079030B"/>
    <w:rsid w:val="00793FE4"/>
    <w:rsid w:val="0079551D"/>
    <w:rsid w:val="007A04CD"/>
    <w:rsid w:val="007A2A3D"/>
    <w:rsid w:val="007A2C51"/>
    <w:rsid w:val="007A48F3"/>
    <w:rsid w:val="007B1EE0"/>
    <w:rsid w:val="007C08B8"/>
    <w:rsid w:val="007C185F"/>
    <w:rsid w:val="007C2959"/>
    <w:rsid w:val="007C3064"/>
    <w:rsid w:val="007D592C"/>
    <w:rsid w:val="007D7596"/>
    <w:rsid w:val="007D7F54"/>
    <w:rsid w:val="007F063E"/>
    <w:rsid w:val="007F4E11"/>
    <w:rsid w:val="007F5110"/>
    <w:rsid w:val="007F5F28"/>
    <w:rsid w:val="007F6FDF"/>
    <w:rsid w:val="007F7DA7"/>
    <w:rsid w:val="00805116"/>
    <w:rsid w:val="00805765"/>
    <w:rsid w:val="00817A81"/>
    <w:rsid w:val="00820C9C"/>
    <w:rsid w:val="008213F3"/>
    <w:rsid w:val="008218F5"/>
    <w:rsid w:val="0082789E"/>
    <w:rsid w:val="00830B60"/>
    <w:rsid w:val="00835838"/>
    <w:rsid w:val="0083783B"/>
    <w:rsid w:val="0084153A"/>
    <w:rsid w:val="0084388D"/>
    <w:rsid w:val="008529A4"/>
    <w:rsid w:val="00854A80"/>
    <w:rsid w:val="008606EF"/>
    <w:rsid w:val="008662BE"/>
    <w:rsid w:val="00867944"/>
    <w:rsid w:val="00870658"/>
    <w:rsid w:val="0087556B"/>
    <w:rsid w:val="00887D71"/>
    <w:rsid w:val="008906E9"/>
    <w:rsid w:val="008909AC"/>
    <w:rsid w:val="0089124D"/>
    <w:rsid w:val="00894BEE"/>
    <w:rsid w:val="00895318"/>
    <w:rsid w:val="00896952"/>
    <w:rsid w:val="008B38A2"/>
    <w:rsid w:val="008C089B"/>
    <w:rsid w:val="008C0ECD"/>
    <w:rsid w:val="008C1610"/>
    <w:rsid w:val="008C2B3B"/>
    <w:rsid w:val="008C581A"/>
    <w:rsid w:val="008E467E"/>
    <w:rsid w:val="008E649B"/>
    <w:rsid w:val="008F09ED"/>
    <w:rsid w:val="00902A72"/>
    <w:rsid w:val="00904E22"/>
    <w:rsid w:val="00906A48"/>
    <w:rsid w:val="00910A93"/>
    <w:rsid w:val="009157CB"/>
    <w:rsid w:val="0092194F"/>
    <w:rsid w:val="00925C13"/>
    <w:rsid w:val="00930EE9"/>
    <w:rsid w:val="00943654"/>
    <w:rsid w:val="009505A5"/>
    <w:rsid w:val="00954AF4"/>
    <w:rsid w:val="009569D6"/>
    <w:rsid w:val="00965F29"/>
    <w:rsid w:val="00971C0E"/>
    <w:rsid w:val="00973653"/>
    <w:rsid w:val="00975715"/>
    <w:rsid w:val="00981F1C"/>
    <w:rsid w:val="00984961"/>
    <w:rsid w:val="00995A46"/>
    <w:rsid w:val="009A2E16"/>
    <w:rsid w:val="009A2E98"/>
    <w:rsid w:val="009A5E66"/>
    <w:rsid w:val="009A7356"/>
    <w:rsid w:val="009B0E00"/>
    <w:rsid w:val="009B4305"/>
    <w:rsid w:val="009B554A"/>
    <w:rsid w:val="009C1C1C"/>
    <w:rsid w:val="009C4D2E"/>
    <w:rsid w:val="009C67BD"/>
    <w:rsid w:val="009C7478"/>
    <w:rsid w:val="009C794C"/>
    <w:rsid w:val="009D3DC0"/>
    <w:rsid w:val="009D5AA9"/>
    <w:rsid w:val="009D61F7"/>
    <w:rsid w:val="009D6BF6"/>
    <w:rsid w:val="009D6D48"/>
    <w:rsid w:val="009E09AC"/>
    <w:rsid w:val="009E1CDF"/>
    <w:rsid w:val="009E634C"/>
    <w:rsid w:val="009F58A1"/>
    <w:rsid w:val="00A02CAA"/>
    <w:rsid w:val="00A101F9"/>
    <w:rsid w:val="00A10464"/>
    <w:rsid w:val="00A10986"/>
    <w:rsid w:val="00A14E23"/>
    <w:rsid w:val="00A20E9A"/>
    <w:rsid w:val="00A309DB"/>
    <w:rsid w:val="00A3163A"/>
    <w:rsid w:val="00A316AE"/>
    <w:rsid w:val="00A33364"/>
    <w:rsid w:val="00A41063"/>
    <w:rsid w:val="00A41633"/>
    <w:rsid w:val="00A42731"/>
    <w:rsid w:val="00A52C5C"/>
    <w:rsid w:val="00A54EFB"/>
    <w:rsid w:val="00A55C60"/>
    <w:rsid w:val="00A63043"/>
    <w:rsid w:val="00A74D6B"/>
    <w:rsid w:val="00A80C3B"/>
    <w:rsid w:val="00A90182"/>
    <w:rsid w:val="00A9181D"/>
    <w:rsid w:val="00A97E49"/>
    <w:rsid w:val="00AA273F"/>
    <w:rsid w:val="00AA3676"/>
    <w:rsid w:val="00AA4F0C"/>
    <w:rsid w:val="00AA512D"/>
    <w:rsid w:val="00AB074A"/>
    <w:rsid w:val="00AB2525"/>
    <w:rsid w:val="00AB6964"/>
    <w:rsid w:val="00AB7BE4"/>
    <w:rsid w:val="00AC475E"/>
    <w:rsid w:val="00AC5E6B"/>
    <w:rsid w:val="00AD1AF6"/>
    <w:rsid w:val="00AD348B"/>
    <w:rsid w:val="00AD7E38"/>
    <w:rsid w:val="00AE0BE8"/>
    <w:rsid w:val="00AE1DCD"/>
    <w:rsid w:val="00AE5550"/>
    <w:rsid w:val="00AE5CD3"/>
    <w:rsid w:val="00AE629D"/>
    <w:rsid w:val="00AF21FC"/>
    <w:rsid w:val="00AF39FC"/>
    <w:rsid w:val="00AF5FBB"/>
    <w:rsid w:val="00B044C4"/>
    <w:rsid w:val="00B04613"/>
    <w:rsid w:val="00B11136"/>
    <w:rsid w:val="00B13A0D"/>
    <w:rsid w:val="00B1565C"/>
    <w:rsid w:val="00B17D24"/>
    <w:rsid w:val="00B20EE4"/>
    <w:rsid w:val="00B268A6"/>
    <w:rsid w:val="00B357D5"/>
    <w:rsid w:val="00B37643"/>
    <w:rsid w:val="00B43D28"/>
    <w:rsid w:val="00B43EEF"/>
    <w:rsid w:val="00B52715"/>
    <w:rsid w:val="00B578CB"/>
    <w:rsid w:val="00B62BBE"/>
    <w:rsid w:val="00B63F21"/>
    <w:rsid w:val="00B71732"/>
    <w:rsid w:val="00B84F60"/>
    <w:rsid w:val="00B85A1A"/>
    <w:rsid w:val="00B85CE0"/>
    <w:rsid w:val="00B92317"/>
    <w:rsid w:val="00B9619E"/>
    <w:rsid w:val="00B9710C"/>
    <w:rsid w:val="00BA1815"/>
    <w:rsid w:val="00BA7A04"/>
    <w:rsid w:val="00BB2FD4"/>
    <w:rsid w:val="00BB4A69"/>
    <w:rsid w:val="00BB5F73"/>
    <w:rsid w:val="00BC466C"/>
    <w:rsid w:val="00BD17DD"/>
    <w:rsid w:val="00BD214A"/>
    <w:rsid w:val="00BD758B"/>
    <w:rsid w:val="00BE011C"/>
    <w:rsid w:val="00BE284D"/>
    <w:rsid w:val="00BF0381"/>
    <w:rsid w:val="00BF08A3"/>
    <w:rsid w:val="00BF2AFC"/>
    <w:rsid w:val="00C0456E"/>
    <w:rsid w:val="00C10E6A"/>
    <w:rsid w:val="00C15E12"/>
    <w:rsid w:val="00C17FAB"/>
    <w:rsid w:val="00C2475A"/>
    <w:rsid w:val="00C24E01"/>
    <w:rsid w:val="00C346D9"/>
    <w:rsid w:val="00C45983"/>
    <w:rsid w:val="00C46F57"/>
    <w:rsid w:val="00C53F97"/>
    <w:rsid w:val="00C6016C"/>
    <w:rsid w:val="00C66C7D"/>
    <w:rsid w:val="00C7507D"/>
    <w:rsid w:val="00C77617"/>
    <w:rsid w:val="00C81176"/>
    <w:rsid w:val="00C93D2C"/>
    <w:rsid w:val="00CA30FF"/>
    <w:rsid w:val="00CA569A"/>
    <w:rsid w:val="00CA7F64"/>
    <w:rsid w:val="00CB1CD4"/>
    <w:rsid w:val="00CB2DE0"/>
    <w:rsid w:val="00CB6923"/>
    <w:rsid w:val="00CC0A68"/>
    <w:rsid w:val="00CC4D51"/>
    <w:rsid w:val="00CD2100"/>
    <w:rsid w:val="00CD2D06"/>
    <w:rsid w:val="00CD58E5"/>
    <w:rsid w:val="00CE30FF"/>
    <w:rsid w:val="00CE363F"/>
    <w:rsid w:val="00CF184D"/>
    <w:rsid w:val="00CF59F6"/>
    <w:rsid w:val="00CF7365"/>
    <w:rsid w:val="00D01B3C"/>
    <w:rsid w:val="00D02712"/>
    <w:rsid w:val="00D04065"/>
    <w:rsid w:val="00D050B3"/>
    <w:rsid w:val="00D13807"/>
    <w:rsid w:val="00D22D33"/>
    <w:rsid w:val="00D252FB"/>
    <w:rsid w:val="00D33BDB"/>
    <w:rsid w:val="00D36168"/>
    <w:rsid w:val="00D51766"/>
    <w:rsid w:val="00D5616E"/>
    <w:rsid w:val="00D579FC"/>
    <w:rsid w:val="00D6260C"/>
    <w:rsid w:val="00D70448"/>
    <w:rsid w:val="00D809D4"/>
    <w:rsid w:val="00D81160"/>
    <w:rsid w:val="00DA0B71"/>
    <w:rsid w:val="00DC5FEE"/>
    <w:rsid w:val="00DD6BD4"/>
    <w:rsid w:val="00DE3819"/>
    <w:rsid w:val="00DE3E47"/>
    <w:rsid w:val="00DE3F04"/>
    <w:rsid w:val="00DE4470"/>
    <w:rsid w:val="00DE6900"/>
    <w:rsid w:val="00DE6B06"/>
    <w:rsid w:val="00DE7D6A"/>
    <w:rsid w:val="00E02544"/>
    <w:rsid w:val="00E031C4"/>
    <w:rsid w:val="00E048F7"/>
    <w:rsid w:val="00E05B59"/>
    <w:rsid w:val="00E14408"/>
    <w:rsid w:val="00E1791C"/>
    <w:rsid w:val="00E17D1C"/>
    <w:rsid w:val="00E25AB8"/>
    <w:rsid w:val="00E313B4"/>
    <w:rsid w:val="00E40016"/>
    <w:rsid w:val="00E4047A"/>
    <w:rsid w:val="00E45E78"/>
    <w:rsid w:val="00E55643"/>
    <w:rsid w:val="00E62C28"/>
    <w:rsid w:val="00E62C7A"/>
    <w:rsid w:val="00E672C3"/>
    <w:rsid w:val="00E72BA3"/>
    <w:rsid w:val="00E753DE"/>
    <w:rsid w:val="00E77B9C"/>
    <w:rsid w:val="00E806FB"/>
    <w:rsid w:val="00E833B6"/>
    <w:rsid w:val="00E9268B"/>
    <w:rsid w:val="00E92F6D"/>
    <w:rsid w:val="00E934BE"/>
    <w:rsid w:val="00EA1272"/>
    <w:rsid w:val="00EA5282"/>
    <w:rsid w:val="00EB4F4A"/>
    <w:rsid w:val="00EC26C1"/>
    <w:rsid w:val="00EC4F97"/>
    <w:rsid w:val="00ED4512"/>
    <w:rsid w:val="00ED67AF"/>
    <w:rsid w:val="00EE0FFB"/>
    <w:rsid w:val="00EE48D3"/>
    <w:rsid w:val="00EE7728"/>
    <w:rsid w:val="00EF1079"/>
    <w:rsid w:val="00EF1423"/>
    <w:rsid w:val="00EF1473"/>
    <w:rsid w:val="00F071A9"/>
    <w:rsid w:val="00F07A57"/>
    <w:rsid w:val="00F10CDD"/>
    <w:rsid w:val="00F10FBC"/>
    <w:rsid w:val="00F116EF"/>
    <w:rsid w:val="00F161FA"/>
    <w:rsid w:val="00F258B3"/>
    <w:rsid w:val="00F356B4"/>
    <w:rsid w:val="00F35898"/>
    <w:rsid w:val="00F40288"/>
    <w:rsid w:val="00F41ACA"/>
    <w:rsid w:val="00F41BCC"/>
    <w:rsid w:val="00F477A6"/>
    <w:rsid w:val="00F56429"/>
    <w:rsid w:val="00F62D28"/>
    <w:rsid w:val="00F63EEC"/>
    <w:rsid w:val="00F6631E"/>
    <w:rsid w:val="00F721D5"/>
    <w:rsid w:val="00F75033"/>
    <w:rsid w:val="00F81E4F"/>
    <w:rsid w:val="00F87516"/>
    <w:rsid w:val="00F92941"/>
    <w:rsid w:val="00F93F43"/>
    <w:rsid w:val="00F94A56"/>
    <w:rsid w:val="00F95786"/>
    <w:rsid w:val="00F9793E"/>
    <w:rsid w:val="00FA3F22"/>
    <w:rsid w:val="00FA4BFC"/>
    <w:rsid w:val="00FA57B1"/>
    <w:rsid w:val="00FB14C0"/>
    <w:rsid w:val="00FB2095"/>
    <w:rsid w:val="00FB213F"/>
    <w:rsid w:val="00FB2452"/>
    <w:rsid w:val="00FC09F7"/>
    <w:rsid w:val="00FC1754"/>
    <w:rsid w:val="00FC25FB"/>
    <w:rsid w:val="00FC2E75"/>
    <w:rsid w:val="00FC5720"/>
    <w:rsid w:val="00FC5CF9"/>
    <w:rsid w:val="00FD1EF2"/>
    <w:rsid w:val="00FE0C33"/>
    <w:rsid w:val="00FE57BE"/>
    <w:rsid w:val="00FE65D8"/>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38AFF"/>
  <w15:chartTrackingRefBased/>
  <w15:docId w15:val="{9FF436D5-1243-4C26-81D8-18DC1397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3043"/>
    <w:pPr>
      <w:widowControl w:val="0"/>
    </w:pPr>
    <w:rPr>
      <w:rFonts w:ascii="Courier" w:hAnsi="Courier"/>
      <w:snapToGrid w:val="0"/>
    </w:rPr>
  </w:style>
  <w:style w:type="paragraph" w:styleId="Heading1">
    <w:name w:val="heading 1"/>
    <w:basedOn w:val="Normal"/>
    <w:next w:val="Normal"/>
    <w:qFormat/>
    <w:rsid w:val="008F09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HTMLPreformatted">
    <w:name w:val="HTML Preformatted"/>
    <w:basedOn w:val="Normal"/>
    <w:rsid w:val="008F0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styleId="Strong">
    <w:name w:val="Strong"/>
    <w:qFormat/>
    <w:rsid w:val="00240353"/>
    <w:rPr>
      <w:b/>
      <w:bCs/>
    </w:rPr>
  </w:style>
  <w:style w:type="paragraph" w:styleId="List">
    <w:name w:val="List"/>
    <w:basedOn w:val="Normal"/>
    <w:rsid w:val="00256B61"/>
    <w:pPr>
      <w:ind w:left="360" w:hanging="360"/>
    </w:pPr>
  </w:style>
  <w:style w:type="paragraph" w:styleId="List2">
    <w:name w:val="List 2"/>
    <w:basedOn w:val="Normal"/>
    <w:rsid w:val="00256B61"/>
    <w:pPr>
      <w:ind w:left="720" w:hanging="360"/>
    </w:pPr>
  </w:style>
  <w:style w:type="character" w:styleId="Hyperlink">
    <w:name w:val="Hyperlink"/>
    <w:rsid w:val="004D4EC7"/>
    <w:rPr>
      <w:color w:val="0000FF"/>
      <w:u w:val="single"/>
    </w:rPr>
  </w:style>
  <w:style w:type="table" w:styleId="TableGrid">
    <w:name w:val="Table Grid"/>
    <w:basedOn w:val="TableNormal"/>
    <w:rsid w:val="00A109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D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4398">
      <w:bodyDiv w:val="1"/>
      <w:marLeft w:val="0"/>
      <w:marRight w:val="0"/>
      <w:marTop w:val="0"/>
      <w:marBottom w:val="0"/>
      <w:divBdr>
        <w:top w:val="none" w:sz="0" w:space="0" w:color="auto"/>
        <w:left w:val="none" w:sz="0" w:space="0" w:color="auto"/>
        <w:bottom w:val="none" w:sz="0" w:space="0" w:color="auto"/>
        <w:right w:val="none" w:sz="0" w:space="0" w:color="auto"/>
      </w:divBdr>
      <w:divsChild>
        <w:div w:id="2101636915">
          <w:marLeft w:val="0"/>
          <w:marRight w:val="0"/>
          <w:marTop w:val="100"/>
          <w:marBottom w:val="15"/>
          <w:divBdr>
            <w:top w:val="none" w:sz="0" w:space="0" w:color="auto"/>
            <w:left w:val="none" w:sz="0" w:space="0" w:color="auto"/>
            <w:bottom w:val="none" w:sz="0" w:space="0" w:color="auto"/>
            <w:right w:val="none" w:sz="0" w:space="0" w:color="auto"/>
          </w:divBdr>
          <w:divsChild>
            <w:div w:id="140076956">
              <w:marLeft w:val="0"/>
              <w:marRight w:val="0"/>
              <w:marTop w:val="100"/>
              <w:marBottom w:val="100"/>
              <w:divBdr>
                <w:top w:val="none" w:sz="0" w:space="0" w:color="auto"/>
                <w:left w:val="none" w:sz="0" w:space="0" w:color="auto"/>
                <w:bottom w:val="none" w:sz="0" w:space="0" w:color="auto"/>
                <w:right w:val="none" w:sz="0" w:space="0" w:color="auto"/>
              </w:divBdr>
              <w:divsChild>
                <w:div w:id="400295066">
                  <w:marLeft w:val="0"/>
                  <w:marRight w:val="0"/>
                  <w:marTop w:val="225"/>
                  <w:marBottom w:val="0"/>
                  <w:divBdr>
                    <w:top w:val="none" w:sz="0" w:space="0" w:color="auto"/>
                    <w:left w:val="none" w:sz="0" w:space="0" w:color="auto"/>
                    <w:bottom w:val="none" w:sz="0" w:space="0" w:color="auto"/>
                    <w:right w:val="none" w:sz="0" w:space="0" w:color="auto"/>
                  </w:divBdr>
                  <w:divsChild>
                    <w:div w:id="763460707">
                      <w:marLeft w:val="0"/>
                      <w:marRight w:val="0"/>
                      <w:marTop w:val="0"/>
                      <w:marBottom w:val="0"/>
                      <w:divBdr>
                        <w:top w:val="none" w:sz="0" w:space="0" w:color="auto"/>
                        <w:left w:val="none" w:sz="0" w:space="0" w:color="auto"/>
                        <w:bottom w:val="none" w:sz="0" w:space="0" w:color="auto"/>
                        <w:right w:val="none" w:sz="0" w:space="0" w:color="auto"/>
                      </w:divBdr>
                      <w:divsChild>
                        <w:div w:id="2055424226">
                          <w:marLeft w:val="0"/>
                          <w:marRight w:val="0"/>
                          <w:marTop w:val="0"/>
                          <w:marBottom w:val="0"/>
                          <w:divBdr>
                            <w:top w:val="none" w:sz="0" w:space="0" w:color="auto"/>
                            <w:left w:val="none" w:sz="0" w:space="0" w:color="auto"/>
                            <w:bottom w:val="none" w:sz="0" w:space="0" w:color="auto"/>
                            <w:right w:val="none" w:sz="0" w:space="0" w:color="auto"/>
                          </w:divBdr>
                          <w:divsChild>
                            <w:div w:id="14223349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459028">
      <w:bodyDiv w:val="1"/>
      <w:marLeft w:val="0"/>
      <w:marRight w:val="0"/>
      <w:marTop w:val="0"/>
      <w:marBottom w:val="0"/>
      <w:divBdr>
        <w:top w:val="none" w:sz="0" w:space="0" w:color="auto"/>
        <w:left w:val="none" w:sz="0" w:space="0" w:color="auto"/>
        <w:bottom w:val="none" w:sz="0" w:space="0" w:color="auto"/>
        <w:right w:val="none" w:sz="0" w:space="0" w:color="auto"/>
      </w:divBdr>
    </w:div>
    <w:div w:id="1102385172">
      <w:bodyDiv w:val="1"/>
      <w:marLeft w:val="0"/>
      <w:marRight w:val="0"/>
      <w:marTop w:val="0"/>
      <w:marBottom w:val="0"/>
      <w:divBdr>
        <w:top w:val="none" w:sz="0" w:space="0" w:color="auto"/>
        <w:left w:val="none" w:sz="0" w:space="0" w:color="auto"/>
        <w:bottom w:val="none" w:sz="0" w:space="0" w:color="auto"/>
        <w:right w:val="none" w:sz="0" w:space="0" w:color="auto"/>
      </w:divBdr>
    </w:div>
    <w:div w:id="17843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2016</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4</cp:revision>
  <cp:lastPrinted>2017-04-26T11:59:00Z</cp:lastPrinted>
  <dcterms:created xsi:type="dcterms:W3CDTF">2020-02-13T17:50:00Z</dcterms:created>
  <dcterms:modified xsi:type="dcterms:W3CDTF">2020-04-24T15:35:00Z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1751447122</vt:i4>
  </property>
  <property fmtid="{D5CDD505-2E9C-101B-9397-08002B2CF9AE}" pid="3" name="_EmailEntryID">
    <vt:lpwstr>000000002A5C27E3B544E34B893B659F41D1E4C00700F6E3BD3A8ED5A34C865DE3B1D74ED15C0000007025980000D27F9B08B2043F4FB9BF920C9260F7880001B650570C0000</vt:lpwstr>
  </property>
  <property fmtid="{D5CDD505-2E9C-101B-9397-08002B2CF9AE}" pid="4" name="MAIL_MSG_ID1">
    <vt:lpwstr>oFAAspTNh41gn7DkIooO3vBniPaWkHINF6paX14p0MUzpNXXQpObbrcHey1IqM5up+uDCm44x92QunN8_x000d_
hPsijCEzsj394E06cKK84EZGmvWM0lz3leUDCU4j49BCpKxSNpSNFto2gv03JwkLJaCBoMXQCQaw_x000d_
mqQOrjqZnyRP3F8jNfjZOiWgKP45NR8L0ow8wiBcRgENR/q0IuYKhrud8EWPAcervd6Il6NarivO_x000d_
zfISy9GfjGN1EaHrW</vt:lpwstr>
  </property>
  <property fmtid="{D5CDD505-2E9C-101B-9397-08002B2CF9AE}" pid="5" name="MAIL_MSG_ID2">
    <vt:lpwstr>JNSvH8oMeS1fRVe8ojrLdc6fe49yWdhHG1w/qwXOeTcISmwGG4As7chdwnD_x000d_
EVSp3AfZgR/aqObcwHNI0+yMQ7qlcoqsNgFbY906pHx/1TR3</vt:lpwstr>
  </property>
  <property fmtid="{D5CDD505-2E9C-101B-9397-08002B2CF9AE}" pid="6" name="RESPONSE_SENDER_NAME">
    <vt:lpwstr>sAAAE34RQVAK31n5fPqFTDZKdlPFqNz8kn5BVf8qOITHzGs=</vt:lpwstr>
  </property>
  <property fmtid="{D5CDD505-2E9C-101B-9397-08002B2CF9AE}" pid="7" name="EMAIL_OWNER_ADDRESS">
    <vt:lpwstr>4AAAyjQjm0EOGgL0zF++WDfxSIolv1dtC+g+qI+ae6N6RR71po0sBEWV/g==</vt:lpwstr>
  </property>
  <property fmtid="{D5CDD505-2E9C-101B-9397-08002B2CF9AE}" pid="8" name="_EmailStoreID0">
    <vt:lpwstr>0000000038A1BB1005E5101AA1BB08002B2A56C20000454D534D44422E444C4C00000000000000001B55FA20AA6611CD9BC800AA002FC45A0C000000536869726C65792E5375676773406663632E676F76002F6F3D45786368616E67654C6162732F6F753D45786368616E67652041646D696E6973747261746976652047726</vt:lpwstr>
  </property>
  <property fmtid="{D5CDD505-2E9C-101B-9397-08002B2CF9AE}" pid="9" name="_EmailStoreID1">
    <vt:lpwstr>F7570202846594449424F484632335350444C54292F636E3D526563697069656E74732F636E3D36303364656261666166343734623535393935616431633761633737303763622D53756767732C536869726C00E94632F43E000000020000001000000053006800690072006C00650079002E00530075006700670073004000</vt:lpwstr>
  </property>
  <property fmtid="{D5CDD505-2E9C-101B-9397-08002B2CF9AE}" pid="10" name="_EmailStoreID2">
    <vt:lpwstr>6600630063002E0067006F00760000000000</vt:lpwstr>
  </property>
  <property fmtid="{D5CDD505-2E9C-101B-9397-08002B2CF9AE}" pid="11" name="_EmailStoreID3">
    <vt:lpwstr>4006200350036002D0061003300360031002D0037006300650038003100370033003300660035003700380040006600630063006F00660066006900630065002E006D00610069006C002E006F006E006D006900630072006F0073006F00660074002E0063006F006D0000000000</vt:lpwstr>
  </property>
  <property fmtid="{D5CDD505-2E9C-101B-9397-08002B2CF9AE}" pid="12" name="_ReviewingToolsShownOnce">
    <vt:lpwstr/>
  </property>
</Properties>
</file>