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15B5" w:rsidR="00DD58EE" w:rsidP="006E26D6" w:rsidRDefault="00DD58EE" w14:paraId="01FC29CE" w14:textId="77777777">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Pr="005D6C60" w:rsidR="00D8400F" w:rsidP="006E26D6" w:rsidRDefault="00D8400F" w14:paraId="41DC6208" w14:textId="339B4F79">
      <w:pPr>
        <w:tabs>
          <w:tab w:val="left" w:pos="-720"/>
          <w:tab w:val="right" w:pos="9360"/>
        </w:tabs>
        <w:suppressAutoHyphens/>
        <w:ind w:right="270"/>
        <w:rPr>
          <w:rFonts w:ascii="Arial" w:hAnsi="Arial" w:cs="Arial"/>
          <w:b/>
          <w:sz w:val="24"/>
          <w:szCs w:val="24"/>
        </w:rPr>
      </w:pPr>
      <w:r w:rsidRPr="007315B5">
        <w:rPr>
          <w:rFonts w:ascii="Arial" w:hAnsi="Arial" w:cs="Arial"/>
          <w:b/>
          <w:sz w:val="24"/>
          <w:szCs w:val="24"/>
        </w:rPr>
        <w:t xml:space="preserve">[OMB </w:t>
      </w:r>
      <w:r w:rsidRPr="005D6C60">
        <w:rPr>
          <w:rFonts w:ascii="Arial" w:hAnsi="Arial" w:cs="Arial"/>
          <w:b/>
          <w:sz w:val="24"/>
          <w:szCs w:val="24"/>
        </w:rPr>
        <w:t xml:space="preserve">Control No. </w:t>
      </w:r>
      <w:r w:rsidRPr="005D6C60" w:rsidR="008613E4">
        <w:rPr>
          <w:rFonts w:ascii="Arial" w:hAnsi="Arial" w:cs="Arial"/>
          <w:b/>
          <w:sz w:val="24"/>
          <w:szCs w:val="24"/>
        </w:rPr>
        <w:t>2900-</w:t>
      </w:r>
      <w:r w:rsidR="00277DE1">
        <w:rPr>
          <w:rFonts w:ascii="Arial" w:hAnsi="Arial" w:cs="Arial"/>
          <w:b/>
          <w:sz w:val="24"/>
          <w:szCs w:val="24"/>
        </w:rPr>
        <w:t>NEW</w:t>
      </w:r>
      <w:r w:rsidRPr="005D6C60" w:rsidR="009B7931">
        <w:rPr>
          <w:rFonts w:ascii="Arial" w:hAnsi="Arial" w:cs="Arial"/>
          <w:b/>
          <w:sz w:val="24"/>
          <w:szCs w:val="24"/>
        </w:rPr>
        <w:t>]</w:t>
      </w:r>
    </w:p>
    <w:p w:rsidRPr="005D6C60" w:rsidR="006E26D6" w:rsidP="006E26D6" w:rsidRDefault="006E26D6" w14:paraId="3EA9AE77" w14:textId="77777777">
      <w:pPr>
        <w:tabs>
          <w:tab w:val="left" w:pos="-720"/>
          <w:tab w:val="right" w:pos="9360"/>
        </w:tabs>
        <w:suppressAutoHyphens/>
        <w:ind w:right="270"/>
        <w:rPr>
          <w:rFonts w:ascii="Arial" w:hAnsi="Arial" w:cs="Arial"/>
          <w:b/>
          <w:sz w:val="24"/>
          <w:szCs w:val="24"/>
        </w:rPr>
      </w:pPr>
    </w:p>
    <w:p w:rsidRPr="005D6C60" w:rsidR="006E26D6" w:rsidP="006E26D6" w:rsidRDefault="006E26D6" w14:paraId="0E96E8BF" w14:textId="77777777">
      <w:pPr>
        <w:tabs>
          <w:tab w:val="left" w:pos="-720"/>
          <w:tab w:val="right" w:pos="9360"/>
        </w:tabs>
        <w:suppressAutoHyphens/>
        <w:ind w:right="270"/>
        <w:rPr>
          <w:rFonts w:ascii="Arial" w:hAnsi="Arial" w:cs="Arial"/>
          <w:b/>
          <w:sz w:val="24"/>
          <w:szCs w:val="24"/>
        </w:rPr>
      </w:pPr>
    </w:p>
    <w:p w:rsidRPr="00926758" w:rsidR="005D6C60" w:rsidP="003F1843" w:rsidRDefault="00AB2D96" w14:paraId="4E6B8EE0" w14:textId="2E6BEA7E">
      <w:pPr>
        <w:tabs>
          <w:tab w:val="right" w:pos="9360"/>
        </w:tabs>
        <w:spacing w:line="480" w:lineRule="auto"/>
        <w:ind w:right="270"/>
        <w:rPr>
          <w:rFonts w:ascii="Arial" w:hAnsi="Arial" w:cs="Arial"/>
          <w:bCs/>
          <w:sz w:val="24"/>
          <w:szCs w:val="24"/>
        </w:rPr>
      </w:pPr>
      <w:r w:rsidRPr="005D6C60">
        <w:rPr>
          <w:rFonts w:ascii="Arial" w:hAnsi="Arial" w:cs="Arial"/>
          <w:b/>
          <w:sz w:val="24"/>
          <w:szCs w:val="24"/>
        </w:rPr>
        <w:t>Agency</w:t>
      </w:r>
      <w:r w:rsidRPr="005D6C60" w:rsidR="00B76618">
        <w:rPr>
          <w:rFonts w:ascii="Arial" w:hAnsi="Arial" w:cs="Arial"/>
          <w:b/>
          <w:sz w:val="24"/>
          <w:szCs w:val="24"/>
        </w:rPr>
        <w:t xml:space="preserve"> Information Collection </w:t>
      </w:r>
      <w:r w:rsidRPr="005D6C60" w:rsidR="00173766">
        <w:rPr>
          <w:rFonts w:ascii="Arial" w:hAnsi="Arial" w:cs="Arial"/>
          <w:b/>
          <w:sz w:val="24"/>
          <w:szCs w:val="24"/>
        </w:rPr>
        <w:t xml:space="preserve">Activity: </w:t>
      </w:r>
      <w:r w:rsidRPr="005D6C60" w:rsidR="006E26D6">
        <w:rPr>
          <w:rFonts w:ascii="Arial" w:hAnsi="Arial" w:cs="Arial"/>
          <w:b/>
          <w:sz w:val="24"/>
          <w:szCs w:val="24"/>
        </w:rPr>
        <w:t xml:space="preserve"> </w:t>
      </w:r>
      <w:r w:rsidRPr="00926758" w:rsidR="00926758">
        <w:rPr>
          <w:rFonts w:ascii="Arial" w:hAnsi="Arial" w:cs="Arial"/>
          <w:bCs/>
          <w:sz w:val="24"/>
          <w:szCs w:val="24"/>
        </w:rPr>
        <w:t>Freedom of Information Act (FOIA) or Privacy Act (PA) Request, Priority Processing Request and Document/Evidence Submission.</w:t>
      </w:r>
    </w:p>
    <w:p w:rsidRPr="005D6C60" w:rsidR="00AB2D96" w:rsidP="003F1843" w:rsidRDefault="00AB2D96" w14:paraId="0F54F6A7" w14:textId="77777777">
      <w:pPr>
        <w:tabs>
          <w:tab w:val="right" w:pos="9360"/>
        </w:tabs>
        <w:spacing w:line="480" w:lineRule="auto"/>
        <w:ind w:right="270"/>
        <w:rPr>
          <w:rFonts w:ascii="Arial" w:hAnsi="Arial" w:cs="Arial"/>
          <w:sz w:val="24"/>
          <w:szCs w:val="24"/>
        </w:rPr>
      </w:pPr>
      <w:r w:rsidRPr="005D6C60">
        <w:rPr>
          <w:rFonts w:ascii="Arial" w:hAnsi="Arial" w:cs="Arial"/>
          <w:b/>
          <w:sz w:val="24"/>
          <w:szCs w:val="24"/>
        </w:rPr>
        <w:t>AGENCY:</w:t>
      </w:r>
      <w:r w:rsidRPr="005D6C60">
        <w:rPr>
          <w:rFonts w:ascii="Arial" w:hAnsi="Arial" w:cs="Arial"/>
          <w:sz w:val="24"/>
          <w:szCs w:val="24"/>
        </w:rPr>
        <w:t xml:space="preserve">  </w:t>
      </w:r>
      <w:r w:rsidRPr="005D6C60" w:rsidR="005D6C60">
        <w:rPr>
          <w:rFonts w:ascii="Arial" w:hAnsi="Arial" w:cs="Arial"/>
          <w:sz w:val="24"/>
        </w:rPr>
        <w:t>Veterans Benefits Administration, Department of Veterans Affairs</w:t>
      </w:r>
    </w:p>
    <w:p w:rsidRPr="008613E4" w:rsidR="00AB2D96" w:rsidP="007315B5" w:rsidRDefault="00AB2D96" w14:paraId="49871EE3"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8613E4">
        <w:rPr>
          <w:rFonts w:ascii="Arial" w:hAnsi="Arial" w:cs="Arial"/>
          <w:color w:val="000000"/>
          <w:sz w:val="24"/>
          <w:szCs w:val="24"/>
        </w:rPr>
        <w:t xml:space="preserve">  Notice.</w:t>
      </w:r>
    </w:p>
    <w:p w:rsidRPr="008613E4" w:rsidR="00AB2D96" w:rsidP="007315B5" w:rsidRDefault="00AB2D96" w14:paraId="5FB8C979"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 xml:space="preserve">SUMMARY:  </w:t>
      </w:r>
      <w:r w:rsidRPr="008613E4">
        <w:rPr>
          <w:rFonts w:ascii="Arial" w:hAnsi="Arial" w:cs="Arial"/>
          <w:color w:val="000000"/>
          <w:sz w:val="24"/>
          <w:szCs w:val="24"/>
        </w:rPr>
        <w:t xml:space="preserve">In </w:t>
      </w:r>
      <w:r w:rsidRPr="005D6C60">
        <w:rPr>
          <w:rFonts w:ascii="Arial" w:hAnsi="Arial" w:cs="Arial"/>
          <w:sz w:val="24"/>
          <w:szCs w:val="24"/>
        </w:rPr>
        <w:t>compliance with the Paperwork Reduction Ac</w:t>
      </w:r>
      <w:r w:rsidRPr="005D6C60" w:rsidR="00A07915">
        <w:rPr>
          <w:rFonts w:ascii="Arial" w:hAnsi="Arial" w:cs="Arial"/>
          <w:sz w:val="24"/>
          <w:szCs w:val="24"/>
        </w:rPr>
        <w:t>t (PRA) of 1995</w:t>
      </w:r>
      <w:r w:rsidRPr="005D6C60">
        <w:rPr>
          <w:rFonts w:ascii="Arial" w:hAnsi="Arial" w:cs="Arial"/>
          <w:sz w:val="24"/>
          <w:szCs w:val="24"/>
        </w:rPr>
        <w:t xml:space="preserve">, this notice announces that the </w:t>
      </w:r>
      <w:r w:rsidRPr="005D6C60" w:rsidR="005D6C60">
        <w:rPr>
          <w:rFonts w:ascii="Arial" w:hAnsi="Arial" w:cs="Arial"/>
          <w:sz w:val="24"/>
        </w:rPr>
        <w:t>Veterans Benefits Administration</w:t>
      </w:r>
      <w:r w:rsidRPr="008613E4" w:rsidR="00130F3F">
        <w:rPr>
          <w:rFonts w:ascii="Arial" w:hAnsi="Arial" w:cs="Arial"/>
          <w:color w:val="000000"/>
          <w:sz w:val="24"/>
          <w:szCs w:val="24"/>
        </w:rPr>
        <w:t>,</w:t>
      </w:r>
      <w:r w:rsidRPr="008613E4">
        <w:rPr>
          <w:rFonts w:ascii="Arial" w:hAnsi="Arial" w:cs="Arial"/>
          <w:color w:val="000000"/>
          <w:sz w:val="24"/>
          <w:szCs w:val="24"/>
        </w:rPr>
        <w:t xml:space="preserve"> Department of Veterans Affairs, </w:t>
      </w:r>
      <w:r w:rsidRPr="008613E4" w:rsidR="00E72140">
        <w:rPr>
          <w:rFonts w:ascii="Arial" w:hAnsi="Arial" w:cs="Arial"/>
          <w:color w:val="000000"/>
          <w:sz w:val="24"/>
          <w:szCs w:val="24"/>
        </w:rPr>
        <w:t>will submit</w:t>
      </w:r>
      <w:r w:rsidRPr="008613E4">
        <w:rPr>
          <w:rFonts w:ascii="Arial" w:hAnsi="Arial" w:cs="Arial"/>
          <w:color w:val="000000"/>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Pr="00E26799" w:rsidR="00D6581D" w:rsidP="006E26D6" w:rsidRDefault="00D6581D" w14:paraId="4F160D15" w14:textId="77777777">
      <w:pPr>
        <w:pStyle w:val="BodyText"/>
        <w:tabs>
          <w:tab w:val="left" w:pos="360"/>
          <w:tab w:val="right" w:pos="9360"/>
        </w:tabs>
        <w:spacing w:line="480" w:lineRule="auto"/>
        <w:ind w:right="270"/>
        <w:rPr>
          <w:rFonts w:ascii="Arial" w:hAnsi="Arial" w:cs="Arial"/>
          <w:color w:val="FF0000"/>
          <w:szCs w:val="24"/>
        </w:rPr>
      </w:pPr>
      <w:r w:rsidRPr="006E26D6">
        <w:rPr>
          <w:rFonts w:ascii="Arial" w:hAnsi="Arial" w:cs="Arial"/>
          <w:b/>
          <w:szCs w:val="24"/>
        </w:rPr>
        <w:t>DATES:</w:t>
      </w:r>
      <w:r w:rsidRPr="008613E4">
        <w:rPr>
          <w:rFonts w:ascii="Arial" w:hAnsi="Arial" w:cs="Arial"/>
          <w:szCs w:val="24"/>
        </w:rPr>
        <w:t xml:space="preserve">  </w:t>
      </w:r>
      <w:r w:rsidRPr="003F7559" w:rsidR="003F7559">
        <w:rPr>
          <w:rFonts w:ascii="Arial" w:hAnsi="Arial" w:cs="Arial"/>
          <w:szCs w:val="24"/>
        </w:rPr>
        <w:t xml:space="preserve">Written comments and recommendations on the proposed collection of information should be received on or before </w:t>
      </w:r>
      <w:r w:rsidRPr="006E26D6" w:rsidR="006E26D6">
        <w:rPr>
          <w:rFonts w:ascii="Arial" w:hAnsi="Arial" w:cs="Arial"/>
          <w:b/>
          <w:szCs w:val="24"/>
        </w:rPr>
        <w:t>[</w:t>
      </w:r>
      <w:r w:rsidRPr="006E26D6" w:rsidR="006E26D6">
        <w:rPr>
          <w:rFonts w:ascii="Arial" w:hAnsi="Arial" w:cs="Arial"/>
          <w:b/>
          <w:szCs w:val="24"/>
          <w:u w:val="single"/>
        </w:rPr>
        <w:t>INSERT DATE 30 DAYS AFTER DATE OF PUBLICATION IN THE FEDERAL REGISTER</w:t>
      </w:r>
      <w:r w:rsidRPr="006E26D6" w:rsidR="006E26D6">
        <w:rPr>
          <w:rFonts w:ascii="Arial" w:hAnsi="Arial" w:cs="Arial"/>
          <w:b/>
          <w:szCs w:val="24"/>
        </w:rPr>
        <w:t>]</w:t>
      </w:r>
      <w:r w:rsidRPr="008613E4">
        <w:rPr>
          <w:rFonts w:ascii="Arial" w:hAnsi="Arial" w:cs="Arial"/>
          <w:szCs w:val="24"/>
        </w:rPr>
        <w:t>.</w:t>
      </w:r>
      <w:r w:rsidR="00E26799">
        <w:rPr>
          <w:rFonts w:ascii="Arial" w:hAnsi="Arial" w:cs="Arial"/>
          <w:szCs w:val="24"/>
        </w:rPr>
        <w:t xml:space="preserve"> </w:t>
      </w:r>
    </w:p>
    <w:p w:rsidRPr="008613E4" w:rsidR="003B042E" w:rsidP="006E26D6" w:rsidRDefault="003B042E" w14:paraId="1C00CE93" w14:textId="7B7058B2">
      <w:pPr>
        <w:tabs>
          <w:tab w:val="left" w:pos="0"/>
          <w:tab w:val="decimal" w:pos="576"/>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6E26D6">
        <w:rPr>
          <w:rFonts w:ascii="Arial" w:hAnsi="Arial" w:cs="Arial"/>
          <w:b/>
          <w:sz w:val="24"/>
          <w:szCs w:val="24"/>
        </w:rPr>
        <w:t>ADDRESSES:</w:t>
      </w:r>
      <w:r w:rsidRPr="008613E4">
        <w:rPr>
          <w:rFonts w:ascii="Arial" w:hAnsi="Arial" w:cs="Arial"/>
          <w:sz w:val="24"/>
          <w:szCs w:val="24"/>
        </w:rPr>
        <w:t xml:space="preserve">  Submit written comments on the collection of information through </w:t>
      </w:r>
      <w:hyperlink w:history="1" r:id="rId10">
        <w:r w:rsidRPr="00FF5412" w:rsidR="005D6C60">
          <w:rPr>
            <w:rStyle w:val="Hyperlink"/>
            <w:rFonts w:ascii="Arial" w:hAnsi="Arial" w:cs="Arial"/>
            <w:sz w:val="24"/>
            <w:szCs w:val="24"/>
          </w:rPr>
          <w:t>www.Regulations.gov</w:t>
        </w:r>
      </w:hyperlink>
      <w:r w:rsidR="005D6C60">
        <w:rPr>
          <w:rFonts w:ascii="Arial" w:hAnsi="Arial" w:cs="Arial"/>
          <w:sz w:val="24"/>
          <w:szCs w:val="24"/>
        </w:rPr>
        <w:t xml:space="preserve">, </w:t>
      </w:r>
      <w:r w:rsidRPr="008613E4">
        <w:rPr>
          <w:rFonts w:ascii="Arial" w:hAnsi="Arial" w:cs="Arial"/>
          <w:sz w:val="24"/>
          <w:szCs w:val="24"/>
        </w:rPr>
        <w:t>or to Office of Information and Regulatory Affairs, Office of Management and Budget, Attn: V</w:t>
      </w:r>
      <w:r w:rsidRPr="008613E4" w:rsidR="004A6C2A">
        <w:rPr>
          <w:rFonts w:ascii="Arial" w:hAnsi="Arial" w:cs="Arial"/>
          <w:sz w:val="24"/>
          <w:szCs w:val="24"/>
        </w:rPr>
        <w:t>A Desk Officer; 725 17th St. NW</w:t>
      </w:r>
      <w:r w:rsidRPr="008613E4">
        <w:rPr>
          <w:rFonts w:ascii="Arial" w:hAnsi="Arial" w:cs="Arial"/>
          <w:sz w:val="24"/>
          <w:szCs w:val="24"/>
        </w:rPr>
        <w:t xml:space="preserve">, Washington, DC 20503 or sent through electronic mail to </w:t>
      </w:r>
      <w:hyperlink w:history="1" r:id="rId11">
        <w:r w:rsidRPr="00FF5412" w:rsidR="005D6C60">
          <w:rPr>
            <w:rStyle w:val="Hyperlink"/>
            <w:rFonts w:ascii="Arial" w:hAnsi="Arial" w:cs="Arial"/>
            <w:sz w:val="24"/>
            <w:szCs w:val="24"/>
          </w:rPr>
          <w:t>oira_submission@omb.eop.gov</w:t>
        </w:r>
      </w:hyperlink>
      <w:r w:rsidR="005D6C60">
        <w:rPr>
          <w:rFonts w:ascii="Arial" w:hAnsi="Arial" w:cs="Arial"/>
          <w:sz w:val="24"/>
          <w:szCs w:val="24"/>
        </w:rPr>
        <w:t xml:space="preserve">. </w:t>
      </w:r>
      <w:r w:rsidRPr="008613E4">
        <w:rPr>
          <w:rFonts w:ascii="Arial" w:hAnsi="Arial" w:cs="Arial"/>
          <w:sz w:val="24"/>
          <w:szCs w:val="24"/>
        </w:rPr>
        <w:t xml:space="preserve"> Please refer to ‘‘OMB Control No</w:t>
      </w:r>
      <w:r w:rsidRPr="005D6C60">
        <w:rPr>
          <w:rFonts w:ascii="Arial" w:hAnsi="Arial" w:cs="Arial"/>
          <w:sz w:val="24"/>
          <w:szCs w:val="24"/>
        </w:rPr>
        <w:t>. 2900–</w:t>
      </w:r>
      <w:r w:rsidR="00ED6C38">
        <w:rPr>
          <w:rFonts w:ascii="Arial" w:hAnsi="Arial" w:cs="Arial"/>
          <w:sz w:val="24"/>
          <w:szCs w:val="24"/>
        </w:rPr>
        <w:t>NEW</w:t>
      </w:r>
      <w:r w:rsidRPr="005D6C60">
        <w:rPr>
          <w:rFonts w:ascii="Arial" w:hAnsi="Arial" w:cs="Arial"/>
          <w:sz w:val="24"/>
          <w:szCs w:val="24"/>
        </w:rPr>
        <w:t xml:space="preserve">” </w:t>
      </w:r>
      <w:r w:rsidRPr="008613E4">
        <w:rPr>
          <w:rFonts w:ascii="Arial" w:hAnsi="Arial" w:cs="Arial"/>
          <w:sz w:val="24"/>
          <w:szCs w:val="24"/>
        </w:rPr>
        <w:t xml:space="preserve">in any correspondence.  </w:t>
      </w:r>
    </w:p>
    <w:p w:rsidRPr="008613E4" w:rsidR="003B042E" w:rsidP="006E26D6" w:rsidRDefault="003B042E" w14:paraId="66019F1D" w14:textId="45C9F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6E26D6">
        <w:rPr>
          <w:rFonts w:ascii="Arial" w:hAnsi="Arial" w:cs="Arial"/>
          <w:b/>
          <w:sz w:val="24"/>
          <w:szCs w:val="24"/>
        </w:rPr>
        <w:lastRenderedPageBreak/>
        <w:t>FOR FURTHER INFORMATION CONTACT:</w:t>
      </w:r>
      <w:r w:rsidRPr="008613E4">
        <w:rPr>
          <w:rFonts w:ascii="Arial" w:hAnsi="Arial" w:cs="Arial"/>
          <w:sz w:val="24"/>
          <w:szCs w:val="24"/>
        </w:rPr>
        <w:t xml:space="preserve">  </w:t>
      </w:r>
      <w:r w:rsidRPr="008A3283" w:rsidR="00163D15">
        <w:rPr>
          <w:rFonts w:ascii="Arial" w:hAnsi="Arial" w:cs="Arial"/>
          <w:sz w:val="24"/>
          <w:szCs w:val="24"/>
        </w:rPr>
        <w:t xml:space="preserve">Danny S. Green, (202) 421-1354 or </w:t>
      </w:r>
      <w:r w:rsidR="00896350">
        <w:rPr>
          <w:rFonts w:ascii="Arial" w:hAnsi="Arial" w:cs="Arial"/>
          <w:sz w:val="24"/>
          <w:szCs w:val="24"/>
        </w:rPr>
        <w:t xml:space="preserve">   </w:t>
      </w:r>
      <w:r w:rsidRPr="008A3283" w:rsidR="00163D15">
        <w:rPr>
          <w:rFonts w:ascii="Arial" w:hAnsi="Arial" w:cs="Arial"/>
          <w:sz w:val="24"/>
          <w:szCs w:val="24"/>
        </w:rPr>
        <w:t xml:space="preserve">e-mail </w:t>
      </w:r>
      <w:hyperlink w:history="1" r:id="rId12">
        <w:r w:rsidRPr="008A3283" w:rsidR="00163D15">
          <w:rPr>
            <w:rStyle w:val="Hyperlink"/>
            <w:rFonts w:ascii="Arial" w:hAnsi="Arial" w:cs="Arial"/>
            <w:sz w:val="24"/>
            <w:szCs w:val="24"/>
          </w:rPr>
          <w:t>Danny.Green2@va.gov</w:t>
        </w:r>
      </w:hyperlink>
      <w:r w:rsidRPr="00163D15" w:rsidR="00163D15">
        <w:rPr>
          <w:rFonts w:ascii="Arial" w:hAnsi="Arial" w:cs="Arial"/>
          <w:sz w:val="24"/>
          <w:szCs w:val="24"/>
        </w:rPr>
        <w:t>.</w:t>
      </w:r>
      <w:r w:rsidR="00163D15">
        <w:rPr>
          <w:rFonts w:ascii="Arial" w:hAnsi="Arial" w:cs="Arial"/>
          <w:sz w:val="24"/>
          <w:szCs w:val="24"/>
        </w:rPr>
        <w:t xml:space="preserve">  </w:t>
      </w:r>
      <w:r w:rsidRPr="008613E4">
        <w:rPr>
          <w:rFonts w:ascii="Arial" w:hAnsi="Arial" w:cs="Arial"/>
          <w:sz w:val="24"/>
          <w:szCs w:val="24"/>
        </w:rPr>
        <w:t xml:space="preserve">Please refer to ‘‘OMB </w:t>
      </w:r>
      <w:r w:rsidRPr="005D6C60">
        <w:rPr>
          <w:rFonts w:ascii="Arial" w:hAnsi="Arial" w:cs="Arial"/>
          <w:sz w:val="24"/>
          <w:szCs w:val="24"/>
        </w:rPr>
        <w:t>Control No. 2900–</w:t>
      </w:r>
      <w:r w:rsidR="003F5CE9">
        <w:rPr>
          <w:rFonts w:ascii="Arial" w:hAnsi="Arial" w:cs="Arial"/>
          <w:sz w:val="24"/>
          <w:szCs w:val="24"/>
        </w:rPr>
        <w:t>NEW</w:t>
      </w:r>
      <w:r w:rsidRPr="008613E4">
        <w:rPr>
          <w:rFonts w:ascii="Arial" w:hAnsi="Arial" w:cs="Arial"/>
          <w:sz w:val="24"/>
          <w:szCs w:val="24"/>
        </w:rPr>
        <w:t>” in any correspondence.</w:t>
      </w:r>
    </w:p>
    <w:p w:rsidR="00D6581D" w:rsidP="006E26D6" w:rsidRDefault="00D6581D" w14:paraId="674200D6"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Pr="007315B5" w:rsidR="001273AD" w:rsidP="006E26D6" w:rsidRDefault="001273AD" w14:paraId="6A2701C2" w14:textId="77777777">
      <w:pPr>
        <w:pStyle w:val="BodyText"/>
        <w:tabs>
          <w:tab w:val="right" w:pos="9360"/>
        </w:tabs>
        <w:spacing w:line="480" w:lineRule="auto"/>
        <w:ind w:right="270"/>
        <w:rPr>
          <w:rFonts w:ascii="Arial" w:hAnsi="Arial" w:cs="Arial"/>
          <w:szCs w:val="24"/>
        </w:rPr>
      </w:pPr>
      <w:r w:rsidRPr="00BB5BEA">
        <w:rPr>
          <w:rFonts w:ascii="Arial" w:hAnsi="Arial" w:cs="Arial"/>
          <w:szCs w:val="24"/>
          <w:u w:val="single"/>
        </w:rPr>
        <w:t>Authority</w:t>
      </w:r>
      <w:r w:rsidRPr="00BB5BEA">
        <w:rPr>
          <w:rFonts w:ascii="Arial" w:hAnsi="Arial" w:cs="Arial"/>
          <w:szCs w:val="24"/>
        </w:rPr>
        <w:t>:</w:t>
      </w:r>
      <w:r>
        <w:rPr>
          <w:rFonts w:ascii="Arial" w:hAnsi="Arial" w:cs="Arial"/>
          <w:szCs w:val="24"/>
        </w:rPr>
        <w:t xml:space="preserve">  </w:t>
      </w:r>
      <w:r w:rsidRPr="005D6C60" w:rsidR="005D6C60">
        <w:rPr>
          <w:rFonts w:ascii="Arial" w:hAnsi="Arial" w:cs="Arial"/>
          <w:color w:val="000000"/>
          <w:szCs w:val="24"/>
        </w:rPr>
        <w:t xml:space="preserve">Public Law 104-13; 44 U.S.C. 3501–3521.  </w:t>
      </w:r>
    </w:p>
    <w:p w:rsidRPr="00DC6D31" w:rsidR="00DC1530" w:rsidP="00DC6D31" w:rsidRDefault="0031657C" w14:paraId="757B5E84" w14:textId="3BA7245D">
      <w:pPr>
        <w:spacing w:line="480" w:lineRule="auto"/>
        <w:rPr>
          <w:rFonts w:ascii="Arial" w:hAnsi="Arial" w:cs="Arial"/>
          <w:color w:val="C0504D" w:themeColor="accent2"/>
          <w:sz w:val="24"/>
          <w:szCs w:val="24"/>
        </w:rPr>
      </w:pPr>
      <w:r w:rsidRPr="008613E4">
        <w:rPr>
          <w:rFonts w:ascii="Arial" w:hAnsi="Arial" w:cs="Arial"/>
          <w:color w:val="000000"/>
          <w:sz w:val="24"/>
          <w:szCs w:val="24"/>
          <w:u w:val="single"/>
        </w:rPr>
        <w:t>Title</w:t>
      </w:r>
      <w:r w:rsidRPr="008613E4">
        <w:rPr>
          <w:rFonts w:ascii="Arial" w:hAnsi="Arial" w:cs="Arial"/>
          <w:color w:val="000000"/>
          <w:sz w:val="24"/>
          <w:szCs w:val="24"/>
        </w:rPr>
        <w:t xml:space="preserve">:  </w:t>
      </w:r>
      <w:r w:rsidR="003F5CE9">
        <w:rPr>
          <w:rFonts w:ascii="Arial" w:hAnsi="Arial" w:cs="Arial"/>
          <w:color w:val="000000"/>
          <w:sz w:val="24"/>
          <w:szCs w:val="24"/>
        </w:rPr>
        <w:t>Freedom of Information Act (FOIA) or Privacy Act (PA) Request</w:t>
      </w:r>
      <w:r w:rsidRPr="005D6C60" w:rsidR="005D6C60">
        <w:rPr>
          <w:rFonts w:ascii="Arial" w:hAnsi="Arial" w:cs="Arial"/>
          <w:sz w:val="24"/>
        </w:rPr>
        <w:t xml:space="preserve"> (VA Form 2</w:t>
      </w:r>
      <w:r w:rsidR="003F5CE9">
        <w:rPr>
          <w:rFonts w:ascii="Arial" w:hAnsi="Arial" w:cs="Arial"/>
          <w:sz w:val="24"/>
        </w:rPr>
        <w:t>0</w:t>
      </w:r>
      <w:r w:rsidRPr="005D6C60" w:rsidR="005D6C60">
        <w:rPr>
          <w:rFonts w:ascii="Arial" w:hAnsi="Arial" w:cs="Arial"/>
          <w:sz w:val="24"/>
        </w:rPr>
        <w:t>-</w:t>
      </w:r>
      <w:r w:rsidR="003F5CE9">
        <w:rPr>
          <w:rFonts w:ascii="Arial" w:hAnsi="Arial" w:cs="Arial"/>
          <w:sz w:val="24"/>
        </w:rPr>
        <w:t>1020</w:t>
      </w:r>
      <w:r w:rsidRPr="005D6C60" w:rsidR="005D6C60">
        <w:rPr>
          <w:rFonts w:ascii="Arial" w:hAnsi="Arial" w:cs="Arial"/>
          <w:sz w:val="24"/>
        </w:rPr>
        <w:t>6)</w:t>
      </w:r>
      <w:r w:rsidR="003F5CE9">
        <w:rPr>
          <w:rFonts w:ascii="Arial" w:hAnsi="Arial" w:cs="Arial"/>
          <w:sz w:val="24"/>
        </w:rPr>
        <w:t>, Priority Processing Request (VA Form 20-10207) and Document/Evidence Submission (VA Form 20-10208)</w:t>
      </w:r>
      <w:r w:rsidRPr="005D6C60" w:rsidR="005D6C60">
        <w:rPr>
          <w:rFonts w:ascii="Arial" w:hAnsi="Arial" w:cs="Arial"/>
          <w:sz w:val="24"/>
        </w:rPr>
        <w:t>.</w:t>
      </w:r>
    </w:p>
    <w:p w:rsidRPr="008613E4" w:rsidR="00481E16" w:rsidRDefault="00481E16" w14:paraId="18E5F580" w14:textId="6454AA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8613E4">
        <w:rPr>
          <w:rFonts w:ascii="Arial" w:hAnsi="Arial" w:cs="Arial"/>
          <w:sz w:val="24"/>
          <w:szCs w:val="24"/>
          <w:u w:val="single"/>
        </w:rPr>
        <w:t>OMB Control Number</w:t>
      </w:r>
      <w:r w:rsidRPr="008613E4">
        <w:rPr>
          <w:rFonts w:ascii="Arial" w:hAnsi="Arial" w:cs="Arial"/>
          <w:sz w:val="24"/>
          <w:szCs w:val="24"/>
        </w:rPr>
        <w:t xml:space="preserve">:  </w:t>
      </w:r>
      <w:r w:rsidRPr="005D6C60" w:rsidR="00D74A41">
        <w:rPr>
          <w:rFonts w:ascii="Arial" w:hAnsi="Arial" w:cs="Arial"/>
          <w:sz w:val="24"/>
          <w:szCs w:val="24"/>
        </w:rPr>
        <w:t>2900-</w:t>
      </w:r>
      <w:r w:rsidR="003F5CE9">
        <w:rPr>
          <w:rFonts w:ascii="Arial" w:hAnsi="Arial" w:cs="Arial"/>
          <w:sz w:val="24"/>
          <w:szCs w:val="24"/>
        </w:rPr>
        <w:t>NEW</w:t>
      </w:r>
      <w:r w:rsidRPr="005D6C60" w:rsidR="009B7931">
        <w:rPr>
          <w:rFonts w:ascii="Arial" w:hAnsi="Arial" w:cs="Arial"/>
          <w:sz w:val="24"/>
          <w:szCs w:val="24"/>
        </w:rPr>
        <w:t>.</w:t>
      </w:r>
    </w:p>
    <w:p w:rsidRPr="008613E4" w:rsidR="00AD0A34" w:rsidRDefault="00AD0A34" w14:paraId="4907F99B" w14:textId="7BCA47D7">
      <w:pPr>
        <w:tabs>
          <w:tab w:val="left" w:pos="360"/>
          <w:tab w:val="right" w:pos="9360"/>
        </w:tabs>
        <w:spacing w:line="480" w:lineRule="auto"/>
        <w:ind w:right="270"/>
        <w:rPr>
          <w:rFonts w:ascii="Arial" w:hAnsi="Arial" w:cs="Arial"/>
          <w:color w:val="000000"/>
          <w:sz w:val="24"/>
          <w:szCs w:val="24"/>
        </w:rPr>
      </w:pPr>
      <w:r w:rsidRPr="008613E4">
        <w:rPr>
          <w:rFonts w:ascii="Arial" w:hAnsi="Arial" w:cs="Arial"/>
          <w:color w:val="000000"/>
          <w:sz w:val="24"/>
          <w:szCs w:val="24"/>
          <w:u w:val="single"/>
        </w:rPr>
        <w:t>Type of Review</w:t>
      </w:r>
      <w:r w:rsidRPr="008613E4" w:rsidR="003B042E">
        <w:rPr>
          <w:rFonts w:ascii="Arial" w:hAnsi="Arial" w:cs="Arial"/>
          <w:color w:val="000000"/>
          <w:sz w:val="24"/>
          <w:szCs w:val="24"/>
        </w:rPr>
        <w:t xml:space="preserve">:  </w:t>
      </w:r>
      <w:r w:rsidR="003F5CE9">
        <w:rPr>
          <w:rFonts w:ascii="Arial" w:hAnsi="Arial" w:cs="Arial"/>
          <w:color w:val="000000"/>
          <w:sz w:val="24"/>
          <w:szCs w:val="24"/>
        </w:rPr>
        <w:t>New</w:t>
      </w:r>
      <w:r w:rsidRPr="005D6C60" w:rsidR="005D6C60">
        <w:rPr>
          <w:rFonts w:ascii="Arial" w:hAnsi="Arial" w:cs="Arial"/>
          <w:sz w:val="24"/>
          <w:szCs w:val="24"/>
        </w:rPr>
        <w:t xml:space="preserve"> collection.</w:t>
      </w:r>
    </w:p>
    <w:p w:rsidR="005D6C60" w:rsidP="005D6C60" w:rsidRDefault="0031657C" w14:paraId="51FF7B6F" w14:textId="6E92A4D5">
      <w:pPr>
        <w:pStyle w:val="Heading1"/>
        <w:tabs>
          <w:tab w:val="right" w:pos="9360"/>
        </w:tabs>
        <w:ind w:right="270"/>
        <w:rPr>
          <w:rFonts w:cs="Arial"/>
          <w:color w:val="C0504D" w:themeColor="accent2"/>
          <w:szCs w:val="24"/>
        </w:rPr>
      </w:pPr>
      <w:r w:rsidRPr="008613E4">
        <w:rPr>
          <w:rFonts w:cs="Arial"/>
          <w:color w:val="000000"/>
          <w:szCs w:val="24"/>
          <w:u w:val="single"/>
        </w:rPr>
        <w:t>Abstract</w:t>
      </w:r>
      <w:r w:rsidRPr="008613E4">
        <w:rPr>
          <w:rFonts w:cs="Arial"/>
          <w:color w:val="000000"/>
          <w:szCs w:val="24"/>
        </w:rPr>
        <w:t xml:space="preserve">:  </w:t>
      </w:r>
      <w:r w:rsidR="003F5CE9">
        <w:rPr>
          <w:rFonts w:cs="Arial"/>
          <w:color w:val="000000"/>
          <w:szCs w:val="24"/>
        </w:rPr>
        <w:t xml:space="preserve">VA Form 20-10206 will be used by </w:t>
      </w:r>
      <w:r w:rsidR="002A66D1">
        <w:rPr>
          <w:rFonts w:cs="Arial"/>
          <w:color w:val="000000"/>
          <w:szCs w:val="24"/>
        </w:rPr>
        <w:t>a</w:t>
      </w:r>
      <w:r w:rsidR="003F5CE9">
        <w:rPr>
          <w:rFonts w:cs="Arial"/>
          <w:color w:val="000000"/>
          <w:szCs w:val="24"/>
        </w:rPr>
        <w:t xml:space="preserve"> claimant to request access to </w:t>
      </w:r>
      <w:r w:rsidR="002A66D1">
        <w:rPr>
          <w:rFonts w:cs="Arial"/>
          <w:color w:val="000000"/>
          <w:szCs w:val="24"/>
        </w:rPr>
        <w:t>Federal agency records as long as the record is not exempt from release by one of the nine FOIA exemptions. This form standardizes submission of Freedom of Information Act (FOIA) and Privacy Act (PA) requests received from claimants in order to facilitate the identification and retrieval of requested records. VA Form 20-10207 will be used by  claimant</w:t>
      </w:r>
      <w:r w:rsidR="00801E2C">
        <w:rPr>
          <w:rFonts w:cs="Arial"/>
          <w:color w:val="000000"/>
          <w:szCs w:val="24"/>
        </w:rPr>
        <w:t>’</w:t>
      </w:r>
      <w:r w:rsidR="002A66D1">
        <w:rPr>
          <w:rFonts w:cs="Arial"/>
          <w:color w:val="000000"/>
          <w:szCs w:val="24"/>
        </w:rPr>
        <w:t>s to notify VA of an urgent or immediate need due to change in status or circumstance for priority processing of claim.</w:t>
      </w:r>
      <w:r w:rsidR="00801E2C">
        <w:rPr>
          <w:rFonts w:cs="Arial"/>
          <w:color w:val="000000"/>
          <w:szCs w:val="24"/>
        </w:rPr>
        <w:t xml:space="preserve"> VA Form 20-10208 will be used to identify and associate additional evidence or information in support of claim.</w:t>
      </w:r>
    </w:p>
    <w:p w:rsidR="00876746" w:rsidP="005D6C60" w:rsidRDefault="00D6581D" w14:paraId="512F4024" w14:textId="572E1DBF">
      <w:pPr>
        <w:pStyle w:val="Heading1"/>
        <w:tabs>
          <w:tab w:val="right" w:pos="9360"/>
        </w:tabs>
        <w:ind w:right="270"/>
        <w:rPr>
          <w:rFonts w:cs="Arial"/>
          <w:szCs w:val="24"/>
        </w:rPr>
      </w:pPr>
      <w:r w:rsidRPr="00875723">
        <w:rPr>
          <w:rFonts w:cs="Arial"/>
          <w:szCs w:val="24"/>
        </w:rPr>
        <w:t xml:space="preserve">An agency may not conduct or sponsor, and a person is not required to respond to a collection of information unless it displays a currently valid OMB control number.  The </w:t>
      </w:r>
      <w:r w:rsidRPr="006E26D6">
        <w:rPr>
          <w:rFonts w:cs="Arial"/>
          <w:b/>
          <w:i/>
          <w:szCs w:val="24"/>
        </w:rPr>
        <w:t>Federal Register</w:t>
      </w:r>
      <w:r w:rsidRPr="00875723">
        <w:rPr>
          <w:rFonts w:cs="Arial"/>
          <w:szCs w:val="24"/>
        </w:rPr>
        <w:t xml:space="preserve"> Notice with a 60-</w:t>
      </w:r>
      <w:r w:rsidRPr="005D6C60">
        <w:rPr>
          <w:rFonts w:cs="Arial"/>
          <w:szCs w:val="24"/>
        </w:rPr>
        <w:t>day comment period soliciting comments on this collection of information was pu</w:t>
      </w:r>
      <w:r w:rsidRPr="005D6C60" w:rsidR="005B6F4F">
        <w:rPr>
          <w:rFonts w:cs="Arial"/>
          <w:szCs w:val="24"/>
        </w:rPr>
        <w:t xml:space="preserve">blished </w:t>
      </w:r>
      <w:r w:rsidRPr="005D6C60" w:rsidR="004A6C2A">
        <w:rPr>
          <w:rFonts w:cs="Arial"/>
          <w:szCs w:val="24"/>
        </w:rPr>
        <w:t>at</w:t>
      </w:r>
      <w:r w:rsidRPr="005D6C60" w:rsidR="00D670F5">
        <w:rPr>
          <w:rFonts w:cs="Arial"/>
          <w:szCs w:val="24"/>
        </w:rPr>
        <w:t xml:space="preserve"> </w:t>
      </w:r>
      <w:r w:rsidR="00935E45">
        <w:rPr>
          <w:rFonts w:cs="Arial"/>
          <w:szCs w:val="24"/>
        </w:rPr>
        <w:t xml:space="preserve">FR </w:t>
      </w:r>
      <w:r w:rsidR="002A66D1">
        <w:rPr>
          <w:rFonts w:cs="Arial"/>
          <w:szCs w:val="24"/>
        </w:rPr>
        <w:t>XX</w:t>
      </w:r>
      <w:r w:rsidR="00935E45">
        <w:rPr>
          <w:rFonts w:cs="Arial"/>
          <w:szCs w:val="24"/>
        </w:rPr>
        <w:t xml:space="preserve">, </w:t>
      </w:r>
      <w:r w:rsidR="002A66D1">
        <w:rPr>
          <w:rFonts w:cs="Arial"/>
          <w:szCs w:val="24"/>
        </w:rPr>
        <w:t>XX</w:t>
      </w:r>
      <w:r w:rsidRPr="005D6C60" w:rsidR="00D670F5">
        <w:rPr>
          <w:rFonts w:cs="Arial"/>
          <w:szCs w:val="24"/>
        </w:rPr>
        <w:t xml:space="preserve">, </w:t>
      </w:r>
      <w:r w:rsidR="00935E45">
        <w:rPr>
          <w:rFonts w:cs="Arial"/>
          <w:szCs w:val="24"/>
        </w:rPr>
        <w:t xml:space="preserve">on </w:t>
      </w:r>
      <w:r w:rsidR="002A66D1">
        <w:rPr>
          <w:rFonts w:cs="Arial"/>
          <w:szCs w:val="24"/>
        </w:rPr>
        <w:t>XXXXXXXXXX</w:t>
      </w:r>
      <w:r w:rsidR="00935E45">
        <w:rPr>
          <w:rFonts w:cs="Arial"/>
          <w:szCs w:val="24"/>
        </w:rPr>
        <w:t xml:space="preserve"> </w:t>
      </w:r>
      <w:r w:rsidRPr="005D6C60" w:rsidR="00D670F5">
        <w:rPr>
          <w:rFonts w:cs="Arial"/>
          <w:szCs w:val="24"/>
        </w:rPr>
        <w:t>page</w:t>
      </w:r>
      <w:r w:rsidR="00F35D65">
        <w:rPr>
          <w:rFonts w:cs="Arial"/>
          <w:szCs w:val="24"/>
        </w:rPr>
        <w:t>(s)</w:t>
      </w:r>
      <w:r w:rsidR="00935E45">
        <w:rPr>
          <w:rFonts w:cs="Arial"/>
          <w:szCs w:val="24"/>
        </w:rPr>
        <w:t xml:space="preserve"> </w:t>
      </w:r>
      <w:r w:rsidR="002A66D1">
        <w:rPr>
          <w:rFonts w:cs="Arial"/>
          <w:szCs w:val="24"/>
        </w:rPr>
        <w:t>XXXX</w:t>
      </w:r>
      <w:r w:rsidR="00935E45">
        <w:rPr>
          <w:rFonts w:cs="Arial"/>
          <w:szCs w:val="24"/>
        </w:rPr>
        <w:t>.</w:t>
      </w:r>
    </w:p>
    <w:p w:rsidRPr="00F35D65" w:rsidR="00F35D65" w:rsidP="00F35D65" w:rsidRDefault="00F35D65" w14:paraId="1F380839" w14:textId="77777777">
      <w:bookmarkStart w:name="_GoBack" w:id="0"/>
      <w:bookmarkEnd w:id="0"/>
    </w:p>
    <w:p w:rsidRPr="002447C4" w:rsidR="0031657C" w:rsidRDefault="0031657C" w14:paraId="1CBC97B9" w14:textId="47DD2329">
      <w:pPr>
        <w:tabs>
          <w:tab w:val="left" w:pos="360"/>
          <w:tab w:val="decimal" w:pos="4230"/>
          <w:tab w:val="decimal" w:pos="5616"/>
          <w:tab w:val="right" w:pos="9360"/>
          <w:tab w:val="decimal" w:pos="10944"/>
        </w:tabs>
        <w:spacing w:line="480" w:lineRule="auto"/>
        <w:ind w:right="270"/>
        <w:jc w:val="both"/>
        <w:rPr>
          <w:rFonts w:ascii="Arial" w:hAnsi="Arial" w:cs="Arial"/>
          <w:color w:val="C0504D" w:themeColor="accent2"/>
          <w:sz w:val="24"/>
          <w:szCs w:val="24"/>
        </w:rPr>
      </w:pPr>
      <w:r w:rsidRPr="008613E4">
        <w:rPr>
          <w:rFonts w:ascii="Arial" w:hAnsi="Arial" w:cs="Arial"/>
          <w:color w:val="000000"/>
          <w:sz w:val="24"/>
          <w:szCs w:val="24"/>
          <w:u w:val="single"/>
        </w:rPr>
        <w:lastRenderedPageBreak/>
        <w:t>Affected Public</w:t>
      </w:r>
      <w:r w:rsidRPr="008613E4" w:rsidR="00130F3F">
        <w:rPr>
          <w:rFonts w:ascii="Arial" w:hAnsi="Arial" w:cs="Arial"/>
          <w:color w:val="000000"/>
          <w:sz w:val="24"/>
          <w:szCs w:val="24"/>
        </w:rPr>
        <w:t xml:space="preserve">:  </w:t>
      </w:r>
      <w:r w:rsidR="003F5CE9">
        <w:rPr>
          <w:rFonts w:ascii="Arial" w:hAnsi="Arial" w:cs="Arial"/>
          <w:color w:val="000000"/>
          <w:sz w:val="24"/>
          <w:szCs w:val="24"/>
        </w:rPr>
        <w:t xml:space="preserve">Individuals </w:t>
      </w:r>
      <w:r w:rsidR="00F35D65">
        <w:rPr>
          <w:rFonts w:ascii="Arial" w:hAnsi="Arial" w:cs="Arial"/>
          <w:color w:val="000000"/>
          <w:sz w:val="24"/>
          <w:szCs w:val="24"/>
        </w:rPr>
        <w:t>or</w:t>
      </w:r>
      <w:r w:rsidR="003F5CE9">
        <w:rPr>
          <w:rFonts w:ascii="Arial" w:hAnsi="Arial" w:cs="Arial"/>
          <w:color w:val="000000"/>
          <w:sz w:val="24"/>
          <w:szCs w:val="24"/>
        </w:rPr>
        <w:t xml:space="preserve"> households</w:t>
      </w:r>
      <w:r w:rsidRPr="005D6C60" w:rsidR="005D6C60">
        <w:rPr>
          <w:rFonts w:ascii="Arial" w:hAnsi="Arial" w:cs="Arial"/>
          <w:sz w:val="24"/>
          <w:szCs w:val="24"/>
        </w:rPr>
        <w:t>.</w:t>
      </w:r>
    </w:p>
    <w:p w:rsidRPr="005D6C60" w:rsidR="0031657C" w:rsidRDefault="0031657C" w14:paraId="0A15443D" w14:textId="46FE84E4">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 xml:space="preserve">Estimated </w:t>
      </w:r>
      <w:r w:rsidRPr="005D6C60">
        <w:rPr>
          <w:rFonts w:ascii="Arial" w:hAnsi="Arial" w:cs="Arial"/>
          <w:sz w:val="24"/>
          <w:szCs w:val="24"/>
          <w:u w:val="single"/>
        </w:rPr>
        <w:t>Annual Burden</w:t>
      </w:r>
      <w:r w:rsidRPr="005D6C60">
        <w:rPr>
          <w:rFonts w:ascii="Arial" w:hAnsi="Arial" w:cs="Arial"/>
          <w:sz w:val="24"/>
          <w:szCs w:val="24"/>
        </w:rPr>
        <w:t xml:space="preserve">:  </w:t>
      </w:r>
      <w:r w:rsidR="003F5CE9">
        <w:rPr>
          <w:rFonts w:ascii="Arial" w:hAnsi="Arial" w:cs="Arial"/>
          <w:sz w:val="24"/>
          <w:szCs w:val="24"/>
        </w:rPr>
        <w:t>50</w:t>
      </w:r>
      <w:r w:rsidRPr="005D6C60" w:rsidR="005D6C60">
        <w:rPr>
          <w:rFonts w:ascii="Arial" w:hAnsi="Arial" w:cs="Arial"/>
          <w:sz w:val="24"/>
          <w:szCs w:val="24"/>
        </w:rPr>
        <w:t>,</w:t>
      </w:r>
      <w:r w:rsidR="003F5CE9">
        <w:rPr>
          <w:rFonts w:ascii="Arial" w:hAnsi="Arial" w:cs="Arial"/>
          <w:sz w:val="24"/>
          <w:szCs w:val="24"/>
        </w:rPr>
        <w:t>000</w:t>
      </w:r>
      <w:r w:rsidRPr="005D6C60" w:rsidR="005D6C60">
        <w:rPr>
          <w:rFonts w:ascii="Arial" w:hAnsi="Arial" w:cs="Arial"/>
          <w:sz w:val="24"/>
          <w:szCs w:val="24"/>
        </w:rPr>
        <w:t xml:space="preserve"> hours</w:t>
      </w:r>
      <w:r w:rsidR="005D6C60">
        <w:rPr>
          <w:rFonts w:ascii="Arial" w:hAnsi="Arial" w:cs="Arial"/>
          <w:sz w:val="24"/>
          <w:szCs w:val="24"/>
        </w:rPr>
        <w:t>.</w:t>
      </w:r>
    </w:p>
    <w:p w:rsidRPr="005D6C60" w:rsidR="0031657C" w:rsidRDefault="0031657C" w14:paraId="6CE79C31" w14:textId="1852FBD4">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D6C60">
        <w:rPr>
          <w:rFonts w:ascii="Arial" w:hAnsi="Arial" w:cs="Arial"/>
          <w:sz w:val="24"/>
          <w:szCs w:val="24"/>
          <w:u w:val="single"/>
        </w:rPr>
        <w:t>Estimated Average Burden Per Respondent</w:t>
      </w:r>
      <w:r w:rsidRPr="005D6C60">
        <w:rPr>
          <w:rFonts w:ascii="Arial" w:hAnsi="Arial" w:cs="Arial"/>
          <w:sz w:val="24"/>
          <w:szCs w:val="24"/>
        </w:rPr>
        <w:t xml:space="preserve">:  </w:t>
      </w:r>
      <w:r w:rsidR="003F5CE9">
        <w:rPr>
          <w:rFonts w:ascii="Arial" w:hAnsi="Arial" w:cs="Arial"/>
          <w:sz w:val="24"/>
          <w:szCs w:val="24"/>
        </w:rPr>
        <w:t>6</w:t>
      </w:r>
      <w:r w:rsidRPr="005D6C60" w:rsidR="005D6C60">
        <w:rPr>
          <w:rFonts w:ascii="Arial" w:hAnsi="Arial" w:cs="Arial"/>
          <w:sz w:val="24"/>
          <w:szCs w:val="24"/>
        </w:rPr>
        <w:t xml:space="preserve"> </w:t>
      </w:r>
      <w:r w:rsidRPr="005D6C60" w:rsidR="002927C4">
        <w:rPr>
          <w:rFonts w:ascii="Arial" w:hAnsi="Arial" w:cs="Arial"/>
          <w:sz w:val="24"/>
          <w:szCs w:val="24"/>
        </w:rPr>
        <w:t>minutes</w:t>
      </w:r>
      <w:r w:rsidRPr="005D6C60">
        <w:rPr>
          <w:rFonts w:ascii="Arial" w:hAnsi="Arial" w:cs="Arial"/>
          <w:sz w:val="24"/>
          <w:szCs w:val="24"/>
        </w:rPr>
        <w:t>.</w:t>
      </w:r>
    </w:p>
    <w:p w:rsidRPr="005D6C60" w:rsidR="0031657C" w:rsidRDefault="0031657C" w14:paraId="0C60014F" w14:textId="77777777">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D6C60">
        <w:rPr>
          <w:rFonts w:ascii="Arial" w:hAnsi="Arial" w:cs="Arial"/>
          <w:sz w:val="24"/>
          <w:szCs w:val="24"/>
          <w:u w:val="single"/>
        </w:rPr>
        <w:t>Frequency of Response</w:t>
      </w:r>
      <w:r w:rsidRPr="005D6C60">
        <w:rPr>
          <w:rFonts w:ascii="Arial" w:hAnsi="Arial" w:cs="Arial"/>
          <w:sz w:val="24"/>
          <w:szCs w:val="24"/>
        </w:rPr>
        <w:t xml:space="preserve">:  </w:t>
      </w:r>
      <w:r w:rsidRPr="005D6C60" w:rsidR="00B576D9">
        <w:rPr>
          <w:rFonts w:ascii="Arial" w:hAnsi="Arial" w:cs="Arial"/>
          <w:sz w:val="24"/>
          <w:szCs w:val="24"/>
        </w:rPr>
        <w:t>One time</w:t>
      </w:r>
      <w:r w:rsidRPr="005D6C60">
        <w:rPr>
          <w:rFonts w:ascii="Arial" w:hAnsi="Arial" w:cs="Arial"/>
          <w:sz w:val="24"/>
          <w:szCs w:val="24"/>
        </w:rPr>
        <w:t>.</w:t>
      </w:r>
    </w:p>
    <w:p w:rsidRPr="005D6C60" w:rsidR="003B042E" w:rsidP="002447C4" w:rsidRDefault="0031657C" w14:paraId="5A1EF0C4" w14:textId="37C684D7">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D6C60">
        <w:rPr>
          <w:rFonts w:ascii="Arial" w:hAnsi="Arial" w:cs="Arial"/>
          <w:sz w:val="24"/>
          <w:szCs w:val="24"/>
          <w:u w:val="single"/>
        </w:rPr>
        <w:t>Estimated Number of Respondents:</w:t>
      </w:r>
      <w:r w:rsidRPr="005D6C60">
        <w:rPr>
          <w:rFonts w:ascii="Arial" w:hAnsi="Arial" w:cs="Arial"/>
          <w:sz w:val="24"/>
          <w:szCs w:val="24"/>
        </w:rPr>
        <w:t xml:space="preserve">  </w:t>
      </w:r>
      <w:r w:rsidR="003F5CE9">
        <w:rPr>
          <w:rFonts w:ascii="Arial" w:hAnsi="Arial" w:cs="Arial"/>
          <w:sz w:val="24"/>
          <w:szCs w:val="24"/>
        </w:rPr>
        <w:t>5</w:t>
      </w:r>
      <w:r w:rsidRPr="005D6C60" w:rsidR="005D6C60">
        <w:rPr>
          <w:rFonts w:ascii="Arial" w:hAnsi="Arial" w:cs="Arial"/>
          <w:sz w:val="24"/>
          <w:szCs w:val="24"/>
        </w:rPr>
        <w:t>00,000</w:t>
      </w:r>
      <w:r w:rsidR="005D6C60">
        <w:rPr>
          <w:rFonts w:ascii="Arial" w:hAnsi="Arial" w:cs="Arial"/>
          <w:sz w:val="24"/>
          <w:szCs w:val="24"/>
        </w:rPr>
        <w:t>.</w:t>
      </w:r>
    </w:p>
    <w:p w:rsidRPr="008613E4" w:rsidR="004B705E" w:rsidRDefault="004B705E" w14:paraId="70076A77"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Pr="008613E4" w:rsidR="003B042E" w:rsidP="002447C4" w:rsidRDefault="003B042E" w14:paraId="678C3A35"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sz w:val="24"/>
          <w:szCs w:val="24"/>
        </w:rPr>
      </w:pPr>
      <w:r w:rsidRPr="008613E4">
        <w:rPr>
          <w:rFonts w:ascii="Arial" w:hAnsi="Arial" w:cs="Arial"/>
          <w:sz w:val="24"/>
          <w:szCs w:val="24"/>
        </w:rPr>
        <w:t>By direction of the Secretary:</w:t>
      </w:r>
    </w:p>
    <w:p w:rsidRPr="008613E4" w:rsidR="004A6C2A" w:rsidP="002447C4" w:rsidRDefault="00163D15" w14:paraId="09A20183"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sz w:val="24"/>
          <w:szCs w:val="24"/>
        </w:rPr>
      </w:pPr>
      <w:r w:rsidRPr="008A3283">
        <w:rPr>
          <w:rFonts w:ascii="Arial" w:hAnsi="Arial" w:cs="Arial"/>
          <w:b/>
          <w:sz w:val="24"/>
          <w:szCs w:val="24"/>
        </w:rPr>
        <w:t>Danny S. Green</w:t>
      </w:r>
      <w:r w:rsidRPr="008A3283" w:rsidR="006E26D6">
        <w:rPr>
          <w:rFonts w:ascii="Arial" w:hAnsi="Arial" w:cs="Arial"/>
          <w:sz w:val="24"/>
          <w:szCs w:val="24"/>
        </w:rPr>
        <w:t>,</w:t>
      </w:r>
    </w:p>
    <w:p w:rsidRPr="007315B5" w:rsidR="00A068E0" w:rsidP="002447C4" w:rsidRDefault="008A3283" w14:paraId="2720B48A" w14:textId="44B9EDD1">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i/>
          <w:sz w:val="24"/>
          <w:szCs w:val="24"/>
        </w:rPr>
      </w:pPr>
      <w:r>
        <w:rPr>
          <w:rFonts w:ascii="Arial" w:hAnsi="Arial" w:cs="Arial"/>
          <w:i/>
          <w:sz w:val="24"/>
          <w:szCs w:val="24"/>
        </w:rPr>
        <w:t xml:space="preserve">VA </w:t>
      </w:r>
      <w:r w:rsidR="003F5CE9">
        <w:rPr>
          <w:rFonts w:ascii="Arial" w:hAnsi="Arial" w:cs="Arial"/>
          <w:i/>
          <w:sz w:val="24"/>
          <w:szCs w:val="24"/>
        </w:rPr>
        <w:t>C</w:t>
      </w:r>
      <w:r w:rsidRPr="007315B5" w:rsidR="00A068E0">
        <w:rPr>
          <w:rFonts w:ascii="Arial" w:hAnsi="Arial" w:cs="Arial"/>
          <w:i/>
          <w:sz w:val="24"/>
          <w:szCs w:val="24"/>
        </w:rPr>
        <w:t>learance Officer,</w:t>
      </w:r>
    </w:p>
    <w:p w:rsidRPr="007315B5" w:rsidR="00875723" w:rsidP="002447C4" w:rsidRDefault="00875723" w14:paraId="2CBAE395"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i/>
          <w:sz w:val="24"/>
          <w:szCs w:val="24"/>
        </w:rPr>
      </w:pPr>
      <w:r w:rsidRPr="008A3283">
        <w:rPr>
          <w:rFonts w:ascii="Arial" w:hAnsi="Arial" w:cs="Arial"/>
          <w:i/>
          <w:sz w:val="24"/>
          <w:szCs w:val="24"/>
        </w:rPr>
        <w:t xml:space="preserve">Office of </w:t>
      </w:r>
      <w:r w:rsidRPr="008A3283" w:rsidR="00B6763A">
        <w:rPr>
          <w:rFonts w:ascii="Arial" w:hAnsi="Arial" w:cs="Arial"/>
          <w:i/>
          <w:sz w:val="24"/>
          <w:szCs w:val="24"/>
        </w:rPr>
        <w:t>Quality</w:t>
      </w:r>
      <w:r w:rsidR="008A3283">
        <w:rPr>
          <w:rFonts w:ascii="Arial" w:hAnsi="Arial" w:cs="Arial"/>
          <w:i/>
          <w:sz w:val="24"/>
          <w:szCs w:val="24"/>
        </w:rPr>
        <w:t>,</w:t>
      </w:r>
      <w:r w:rsidRPr="008A3283" w:rsidR="00B6763A">
        <w:rPr>
          <w:rFonts w:ascii="Arial" w:hAnsi="Arial" w:cs="Arial"/>
          <w:i/>
          <w:sz w:val="24"/>
          <w:szCs w:val="24"/>
        </w:rPr>
        <w:t xml:space="preserve"> </w:t>
      </w:r>
      <w:r w:rsidRPr="008A3283" w:rsidR="00BB5BEA">
        <w:rPr>
          <w:rFonts w:ascii="Arial" w:hAnsi="Arial" w:cs="Arial"/>
          <w:i/>
          <w:sz w:val="24"/>
          <w:szCs w:val="24"/>
        </w:rPr>
        <w:t>Performance</w:t>
      </w:r>
      <w:r w:rsidRPr="008A3283">
        <w:rPr>
          <w:rFonts w:ascii="Arial" w:hAnsi="Arial" w:cs="Arial"/>
          <w:i/>
          <w:sz w:val="24"/>
          <w:szCs w:val="24"/>
        </w:rPr>
        <w:t xml:space="preserve"> and R</w:t>
      </w:r>
      <w:r w:rsidRPr="008A3283" w:rsidR="00B6763A">
        <w:rPr>
          <w:rFonts w:ascii="Arial" w:hAnsi="Arial" w:cs="Arial"/>
          <w:i/>
          <w:sz w:val="24"/>
          <w:szCs w:val="24"/>
        </w:rPr>
        <w:t>i</w:t>
      </w:r>
      <w:r w:rsidRPr="008A3283">
        <w:rPr>
          <w:rFonts w:ascii="Arial" w:hAnsi="Arial" w:cs="Arial"/>
          <w:i/>
          <w:sz w:val="24"/>
          <w:szCs w:val="24"/>
        </w:rPr>
        <w:t>s</w:t>
      </w:r>
      <w:r w:rsidRPr="008A3283" w:rsidR="00805511">
        <w:rPr>
          <w:rFonts w:ascii="Arial" w:hAnsi="Arial" w:cs="Arial"/>
          <w:i/>
          <w:sz w:val="24"/>
          <w:szCs w:val="24"/>
        </w:rPr>
        <w:t>k</w:t>
      </w:r>
    </w:p>
    <w:p w:rsidRPr="008613E4" w:rsidR="003B042E" w:rsidP="007315B5" w:rsidRDefault="003B042E" w14:paraId="18B98F9E" w14:textId="77777777">
      <w:pPr>
        <w:tabs>
          <w:tab w:val="left" w:pos="0"/>
          <w:tab w:val="left" w:pos="4320"/>
          <w:tab w:val="left" w:pos="5040"/>
          <w:tab w:val="left" w:pos="5760"/>
          <w:tab w:val="left" w:pos="6480"/>
          <w:tab w:val="left" w:pos="7200"/>
          <w:tab w:val="left" w:pos="7920"/>
          <w:tab w:val="left" w:pos="8640"/>
          <w:tab w:val="right" w:pos="9360"/>
        </w:tabs>
        <w:suppressAutoHyphens/>
        <w:spacing w:after="120" w:line="480" w:lineRule="auto"/>
        <w:ind w:left="4320" w:right="274" w:hanging="4320"/>
        <w:rPr>
          <w:rFonts w:ascii="Arial" w:hAnsi="Arial" w:cs="Arial"/>
          <w:sz w:val="24"/>
          <w:szCs w:val="24"/>
        </w:rPr>
      </w:pPr>
      <w:r w:rsidRPr="007315B5">
        <w:rPr>
          <w:rFonts w:ascii="Arial" w:hAnsi="Arial" w:cs="Arial"/>
          <w:i/>
          <w:sz w:val="24"/>
          <w:szCs w:val="24"/>
        </w:rPr>
        <w:t>Department of Veterans Affairs</w:t>
      </w:r>
      <w:r w:rsidR="006E26D6">
        <w:rPr>
          <w:rFonts w:ascii="Arial" w:hAnsi="Arial" w:cs="Arial"/>
          <w:sz w:val="24"/>
          <w:szCs w:val="24"/>
        </w:rPr>
        <w:t>.</w:t>
      </w:r>
    </w:p>
    <w:p w:rsidR="002B299F" w:rsidP="006E26D6" w:rsidRDefault="002B299F" w14:paraId="21C754A0" w14:textId="77777777">
      <w:pPr>
        <w:tabs>
          <w:tab w:val="decimal" w:pos="576"/>
          <w:tab w:val="left" w:pos="5040"/>
          <w:tab w:val="decimal" w:pos="5616"/>
          <w:tab w:val="right" w:pos="9360"/>
          <w:tab w:val="decimal" w:pos="10944"/>
        </w:tabs>
        <w:spacing w:line="360" w:lineRule="auto"/>
        <w:ind w:right="270"/>
        <w:rPr>
          <w:rFonts w:ascii="Arial" w:hAnsi="Arial" w:cs="Arial"/>
          <w:sz w:val="24"/>
          <w:szCs w:val="24"/>
        </w:rPr>
      </w:pPr>
    </w:p>
    <w:p w:rsidRPr="006E26D6" w:rsidR="006E26D6" w:rsidP="006E26D6" w:rsidRDefault="006E26D6" w14:paraId="770648C0" w14:textId="77777777">
      <w:pPr>
        <w:tabs>
          <w:tab w:val="decimal" w:pos="576"/>
          <w:tab w:val="left" w:pos="5040"/>
          <w:tab w:val="decimal" w:pos="5616"/>
          <w:tab w:val="right" w:pos="9360"/>
          <w:tab w:val="decimal" w:pos="10944"/>
        </w:tabs>
        <w:spacing w:line="480" w:lineRule="auto"/>
        <w:ind w:right="270"/>
        <w:rPr>
          <w:rFonts w:ascii="Arial" w:hAnsi="Arial" w:cs="Arial"/>
          <w:b/>
          <w:sz w:val="24"/>
          <w:szCs w:val="24"/>
        </w:rPr>
      </w:pPr>
      <w:r w:rsidRPr="006E26D6">
        <w:rPr>
          <w:rFonts w:ascii="Arial" w:hAnsi="Arial" w:cs="Arial"/>
          <w:b/>
          <w:color w:val="000000"/>
          <w:sz w:val="24"/>
          <w:szCs w:val="24"/>
        </w:rPr>
        <w:t>BILLING CODE 8320-01-P</w:t>
      </w:r>
    </w:p>
    <w:sectPr w:rsidRPr="006E26D6" w:rsidR="006E26D6" w:rsidSect="008613E4">
      <w:headerReference w:type="default" r:id="rId13"/>
      <w:footerReference w:type="default" r:id="rId14"/>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B3D1D" w14:textId="77777777" w:rsidR="003810B8" w:rsidRDefault="003810B8">
      <w:r>
        <w:separator/>
      </w:r>
    </w:p>
  </w:endnote>
  <w:endnote w:type="continuationSeparator" w:id="0">
    <w:p w14:paraId="293AA719" w14:textId="77777777" w:rsidR="003810B8" w:rsidRDefault="0038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094199"/>
      <w:docPartObj>
        <w:docPartGallery w:val="Page Numbers (Bottom of Page)"/>
        <w:docPartUnique/>
      </w:docPartObj>
    </w:sdtPr>
    <w:sdtEndPr>
      <w:rPr>
        <w:rFonts w:ascii="Arial" w:hAnsi="Arial" w:cs="Arial"/>
        <w:noProof/>
        <w:sz w:val="24"/>
        <w:szCs w:val="24"/>
      </w:rPr>
    </w:sdtEndPr>
    <w:sdtContent>
      <w:p w14:paraId="707459F7" w14:textId="77777777" w:rsidR="00AF6C8C" w:rsidRPr="00896350" w:rsidRDefault="00AF6C8C">
        <w:pPr>
          <w:pStyle w:val="Footer"/>
          <w:jc w:val="center"/>
          <w:rPr>
            <w:rFonts w:ascii="Arial" w:hAnsi="Arial" w:cs="Arial"/>
            <w:sz w:val="24"/>
            <w:szCs w:val="24"/>
          </w:rPr>
        </w:pPr>
        <w:r w:rsidRPr="00896350">
          <w:rPr>
            <w:rFonts w:ascii="Arial" w:hAnsi="Arial" w:cs="Arial"/>
            <w:sz w:val="24"/>
            <w:szCs w:val="24"/>
          </w:rPr>
          <w:fldChar w:fldCharType="begin"/>
        </w:r>
        <w:r w:rsidRPr="00896350">
          <w:rPr>
            <w:rFonts w:ascii="Arial" w:hAnsi="Arial" w:cs="Arial"/>
            <w:sz w:val="24"/>
            <w:szCs w:val="24"/>
          </w:rPr>
          <w:instrText xml:space="preserve"> PAGE   \* MERGEFORMAT </w:instrText>
        </w:r>
        <w:r w:rsidRPr="00896350">
          <w:rPr>
            <w:rFonts w:ascii="Arial" w:hAnsi="Arial" w:cs="Arial"/>
            <w:sz w:val="24"/>
            <w:szCs w:val="24"/>
          </w:rPr>
          <w:fldChar w:fldCharType="separate"/>
        </w:r>
        <w:r w:rsidR="00452FF5" w:rsidRPr="00896350">
          <w:rPr>
            <w:rFonts w:ascii="Arial" w:hAnsi="Arial" w:cs="Arial"/>
            <w:noProof/>
            <w:sz w:val="24"/>
            <w:szCs w:val="24"/>
          </w:rPr>
          <w:t>2</w:t>
        </w:r>
        <w:r w:rsidRPr="00896350">
          <w:rPr>
            <w:rFonts w:ascii="Arial" w:hAnsi="Arial" w:cs="Arial"/>
            <w:noProof/>
            <w:sz w:val="24"/>
            <w:szCs w:val="24"/>
          </w:rPr>
          <w:fldChar w:fldCharType="end"/>
        </w:r>
      </w:p>
    </w:sdtContent>
  </w:sdt>
  <w:p w14:paraId="3AAC3E42" w14:textId="77777777" w:rsidR="00AF6C8C" w:rsidRDefault="00AF6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E4C04" w14:textId="77777777" w:rsidR="003810B8" w:rsidRDefault="003810B8">
      <w:r>
        <w:separator/>
      </w:r>
    </w:p>
  </w:footnote>
  <w:footnote w:type="continuationSeparator" w:id="0">
    <w:p w14:paraId="1077C108" w14:textId="77777777" w:rsidR="003810B8" w:rsidRDefault="0038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FE82" w14:textId="77777777" w:rsidR="00401D88" w:rsidRPr="00401D88" w:rsidRDefault="00401D88" w:rsidP="00401D88">
    <w:pPr>
      <w:pStyle w:val="Header"/>
      <w:jc w:val="right"/>
      <w:rPr>
        <w:b/>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036F4"/>
    <w:rsid w:val="00037D51"/>
    <w:rsid w:val="00055860"/>
    <w:rsid w:val="00072010"/>
    <w:rsid w:val="000D0D7D"/>
    <w:rsid w:val="000D4C5C"/>
    <w:rsid w:val="0010303E"/>
    <w:rsid w:val="0010439A"/>
    <w:rsid w:val="001108D2"/>
    <w:rsid w:val="001273AD"/>
    <w:rsid w:val="00130224"/>
    <w:rsid w:val="00130F3F"/>
    <w:rsid w:val="00163D15"/>
    <w:rsid w:val="00173766"/>
    <w:rsid w:val="001A10B1"/>
    <w:rsid w:val="001A16A5"/>
    <w:rsid w:val="001C1E2C"/>
    <w:rsid w:val="00216517"/>
    <w:rsid w:val="00222A84"/>
    <w:rsid w:val="0023006D"/>
    <w:rsid w:val="00234E56"/>
    <w:rsid w:val="00237330"/>
    <w:rsid w:val="00237EAB"/>
    <w:rsid w:val="00243AD5"/>
    <w:rsid w:val="002447C4"/>
    <w:rsid w:val="00246D33"/>
    <w:rsid w:val="002600E6"/>
    <w:rsid w:val="002647BA"/>
    <w:rsid w:val="00264A78"/>
    <w:rsid w:val="00277DE1"/>
    <w:rsid w:val="002927C4"/>
    <w:rsid w:val="002A4B17"/>
    <w:rsid w:val="002A66D1"/>
    <w:rsid w:val="002B299F"/>
    <w:rsid w:val="002C21BC"/>
    <w:rsid w:val="002C3E71"/>
    <w:rsid w:val="002C6B9E"/>
    <w:rsid w:val="0031657C"/>
    <w:rsid w:val="003171DB"/>
    <w:rsid w:val="003258E9"/>
    <w:rsid w:val="00366230"/>
    <w:rsid w:val="00376335"/>
    <w:rsid w:val="003810B8"/>
    <w:rsid w:val="0039352F"/>
    <w:rsid w:val="003B042E"/>
    <w:rsid w:val="003D7660"/>
    <w:rsid w:val="003E66D1"/>
    <w:rsid w:val="003F1843"/>
    <w:rsid w:val="003F5CE9"/>
    <w:rsid w:val="003F7559"/>
    <w:rsid w:val="004019D2"/>
    <w:rsid w:val="00401D88"/>
    <w:rsid w:val="0040238A"/>
    <w:rsid w:val="00425100"/>
    <w:rsid w:val="00436C95"/>
    <w:rsid w:val="00441392"/>
    <w:rsid w:val="00444B37"/>
    <w:rsid w:val="00452FF5"/>
    <w:rsid w:val="00456748"/>
    <w:rsid w:val="00481E16"/>
    <w:rsid w:val="004A6C2A"/>
    <w:rsid w:val="004B4C08"/>
    <w:rsid w:val="004B705E"/>
    <w:rsid w:val="004F4438"/>
    <w:rsid w:val="005208DE"/>
    <w:rsid w:val="00536CAF"/>
    <w:rsid w:val="005B6F4F"/>
    <w:rsid w:val="005B7E23"/>
    <w:rsid w:val="005D6C60"/>
    <w:rsid w:val="00652A30"/>
    <w:rsid w:val="006547F7"/>
    <w:rsid w:val="006713B6"/>
    <w:rsid w:val="006E26D6"/>
    <w:rsid w:val="006F6C61"/>
    <w:rsid w:val="00716C57"/>
    <w:rsid w:val="007315B5"/>
    <w:rsid w:val="00737F7D"/>
    <w:rsid w:val="00744A8D"/>
    <w:rsid w:val="00773DD6"/>
    <w:rsid w:val="00775131"/>
    <w:rsid w:val="007B3AD6"/>
    <w:rsid w:val="00801E2C"/>
    <w:rsid w:val="00805511"/>
    <w:rsid w:val="0083786F"/>
    <w:rsid w:val="008613E4"/>
    <w:rsid w:val="00875723"/>
    <w:rsid w:val="00876746"/>
    <w:rsid w:val="00896350"/>
    <w:rsid w:val="008A0834"/>
    <w:rsid w:val="008A3283"/>
    <w:rsid w:val="008B4656"/>
    <w:rsid w:val="008C5FA4"/>
    <w:rsid w:val="008D02DE"/>
    <w:rsid w:val="008F1ACC"/>
    <w:rsid w:val="00926758"/>
    <w:rsid w:val="00931258"/>
    <w:rsid w:val="009346F4"/>
    <w:rsid w:val="00935E45"/>
    <w:rsid w:val="00966C65"/>
    <w:rsid w:val="009B1661"/>
    <w:rsid w:val="009B7931"/>
    <w:rsid w:val="009D0845"/>
    <w:rsid w:val="00A068E0"/>
    <w:rsid w:val="00A07915"/>
    <w:rsid w:val="00A40792"/>
    <w:rsid w:val="00A51482"/>
    <w:rsid w:val="00A53564"/>
    <w:rsid w:val="00AA4CC5"/>
    <w:rsid w:val="00AB2D96"/>
    <w:rsid w:val="00AD0A34"/>
    <w:rsid w:val="00AF5161"/>
    <w:rsid w:val="00AF6C8C"/>
    <w:rsid w:val="00B420E5"/>
    <w:rsid w:val="00B465DC"/>
    <w:rsid w:val="00B576D9"/>
    <w:rsid w:val="00B6763A"/>
    <w:rsid w:val="00B76618"/>
    <w:rsid w:val="00BA72FE"/>
    <w:rsid w:val="00BB5BEA"/>
    <w:rsid w:val="00BE0643"/>
    <w:rsid w:val="00BE1DE7"/>
    <w:rsid w:val="00BE47BA"/>
    <w:rsid w:val="00BF5F13"/>
    <w:rsid w:val="00C17238"/>
    <w:rsid w:val="00C81543"/>
    <w:rsid w:val="00CB02A3"/>
    <w:rsid w:val="00CB6259"/>
    <w:rsid w:val="00CC6F96"/>
    <w:rsid w:val="00CC7909"/>
    <w:rsid w:val="00CD31A4"/>
    <w:rsid w:val="00CD4471"/>
    <w:rsid w:val="00CF48BC"/>
    <w:rsid w:val="00D066C9"/>
    <w:rsid w:val="00D12530"/>
    <w:rsid w:val="00D20BF1"/>
    <w:rsid w:val="00D6581D"/>
    <w:rsid w:val="00D670F5"/>
    <w:rsid w:val="00D721FE"/>
    <w:rsid w:val="00D74A41"/>
    <w:rsid w:val="00D777FD"/>
    <w:rsid w:val="00D8400F"/>
    <w:rsid w:val="00DC1530"/>
    <w:rsid w:val="00DC6D31"/>
    <w:rsid w:val="00DD1F01"/>
    <w:rsid w:val="00DD58EE"/>
    <w:rsid w:val="00DF26D1"/>
    <w:rsid w:val="00E02543"/>
    <w:rsid w:val="00E26799"/>
    <w:rsid w:val="00E41CDA"/>
    <w:rsid w:val="00E45D82"/>
    <w:rsid w:val="00E62CBC"/>
    <w:rsid w:val="00E72140"/>
    <w:rsid w:val="00E9383C"/>
    <w:rsid w:val="00ED6C38"/>
    <w:rsid w:val="00EF7931"/>
    <w:rsid w:val="00F35D65"/>
    <w:rsid w:val="00F5006B"/>
    <w:rsid w:val="00F525D5"/>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7A367"/>
  <w15:docId w15:val="{628CF464-C664-456E-A652-E6470360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UnresolvedMention">
    <w:name w:val="Unresolved Mention"/>
    <w:basedOn w:val="DefaultParagraphFont"/>
    <w:uiPriority w:val="99"/>
    <w:semiHidden/>
    <w:unhideWhenUsed/>
    <w:rsid w:val="005D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ny.Green2@v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ra_submission@omb.eop.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3357</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Kessinger, Nancy, VBAVACO</cp:lastModifiedBy>
  <cp:revision>3</cp:revision>
  <cp:lastPrinted>2020-01-02T21:52:00Z</cp:lastPrinted>
  <dcterms:created xsi:type="dcterms:W3CDTF">2020-04-22T13:59:00Z</dcterms:created>
  <dcterms:modified xsi:type="dcterms:W3CDTF">2020-04-22T14:00:00Z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