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A4421" w:rsidR="007777E6" w:rsidP="007777E6" w:rsidRDefault="007777E6" w14:paraId="669716CA" w14:textId="77777777">
      <w:pPr>
        <w:pStyle w:val="Heading1"/>
        <w:jc w:val="center"/>
        <w:rPr>
          <w:lang w:bidi="en-US"/>
        </w:rPr>
      </w:pPr>
      <w:r w:rsidRPr="001A4421">
        <w:rPr>
          <w:lang w:bidi="en-US"/>
        </w:rPr>
        <w:t>Supporting Statement for an Information Collection Request (ICR)</w:t>
      </w:r>
    </w:p>
    <w:p w:rsidRPr="001A4421" w:rsidR="007777E6" w:rsidP="007777E6" w:rsidRDefault="007777E6" w14:paraId="4D523067" w14:textId="77777777">
      <w:pPr>
        <w:pStyle w:val="Heading1"/>
        <w:jc w:val="center"/>
        <w:rPr>
          <w:lang w:bidi="en-US"/>
        </w:rPr>
      </w:pPr>
      <w:r w:rsidRPr="001A4421">
        <w:rPr>
          <w:lang w:bidi="en-US"/>
        </w:rPr>
        <w:t xml:space="preserve">Under the Paperwork Reduction Act </w:t>
      </w:r>
      <w:r>
        <w:rPr>
          <w:lang w:bidi="en-US"/>
        </w:rPr>
        <w:t>(PRA)</w:t>
      </w:r>
    </w:p>
    <w:p w:rsidRPr="00DF71A9" w:rsidR="00392F99" w:rsidP="007777E6" w:rsidRDefault="00392F99" w14:paraId="7168D9C9" w14:textId="77777777">
      <w:pPr>
        <w:rPr>
          <w:rFonts w:ascii="Tahoma" w:hAnsi="Tahoma"/>
        </w:rPr>
      </w:pPr>
    </w:p>
    <w:p w:rsidRPr="00C93FE3" w:rsidR="00DB69F5" w:rsidP="007777E6" w:rsidRDefault="00DB69F5" w14:paraId="5E77EE00" w14:textId="77777777">
      <w:pPr>
        <w:pStyle w:val="Heading2"/>
        <w:rPr>
          <w:color w:val="auto"/>
        </w:rPr>
      </w:pPr>
      <w:r w:rsidRPr="00C93FE3">
        <w:rPr>
          <w:color w:val="auto"/>
        </w:rPr>
        <w:t>Part A</w:t>
      </w:r>
    </w:p>
    <w:p w:rsidRPr="00EF2813" w:rsidR="00DB69F5" w:rsidP="007777E6" w:rsidRDefault="00DB69F5" w14:paraId="39F26B1D" w14:textId="77777777">
      <w:pPr>
        <w:rPr>
          <w:rFonts w:ascii="Tahoma" w:hAnsi="Tahoma"/>
          <w:u w:val="single"/>
        </w:rPr>
      </w:pPr>
    </w:p>
    <w:p w:rsidRPr="00C93FE3" w:rsidR="00392F99" w:rsidP="00460E4F" w:rsidRDefault="00DB69F5" w14:paraId="24040DB4" w14:textId="77777777">
      <w:pPr>
        <w:pStyle w:val="Heading3"/>
        <w:rPr>
          <w:color w:val="auto"/>
        </w:rPr>
      </w:pPr>
      <w:r w:rsidRPr="00C93FE3">
        <w:rPr>
          <w:color w:val="auto"/>
        </w:rPr>
        <w:t>Section 1.  Identification of the Information Collection</w:t>
      </w:r>
    </w:p>
    <w:p w:rsidR="00DB69F5" w:rsidP="00460E4F" w:rsidRDefault="007C6E8F" w14:paraId="58FFCC9B" w14:textId="39BC0CCD">
      <w:pPr>
        <w:pStyle w:val="Heading4"/>
      </w:pPr>
      <w:r>
        <w:t xml:space="preserve">1(a) </w:t>
      </w:r>
      <w:r w:rsidRPr="00DF71A9" w:rsidR="00DB69F5">
        <w:t>Title of the Information Collection:</w:t>
      </w:r>
    </w:p>
    <w:p w:rsidR="00460E4F" w:rsidP="00460E4F" w:rsidRDefault="00460E4F" w14:paraId="12A686FF" w14:textId="77777777"/>
    <w:tbl>
      <w:tblPr>
        <w:tblStyle w:val="TableGrid"/>
        <w:tblW w:w="0" w:type="auto"/>
        <w:tblLook w:val="04A0" w:firstRow="1" w:lastRow="0" w:firstColumn="1" w:lastColumn="0" w:noHBand="0" w:noVBand="1"/>
      </w:tblPr>
      <w:tblGrid>
        <w:gridCol w:w="2605"/>
        <w:gridCol w:w="7033"/>
      </w:tblGrid>
      <w:tr w:rsidRPr="00460E4F" w:rsidR="00460E4F" w:rsidTr="00EB133C" w14:paraId="2432F3C2" w14:textId="77777777">
        <w:tc>
          <w:tcPr>
            <w:tcW w:w="2605" w:type="dxa"/>
          </w:tcPr>
          <w:p w:rsidRPr="00460E4F" w:rsidR="00460E4F" w:rsidP="00460E4F" w:rsidRDefault="00460E4F" w14:paraId="3D0801E9" w14:textId="6BB3EA66">
            <w:pPr>
              <w:jc w:val="right"/>
            </w:pPr>
            <w:r w:rsidRPr="00460E4F">
              <w:t>Title:</w:t>
            </w:r>
          </w:p>
        </w:tc>
        <w:tc>
          <w:tcPr>
            <w:tcW w:w="7033" w:type="dxa"/>
          </w:tcPr>
          <w:p w:rsidRPr="00460E4F" w:rsidR="00460E4F" w:rsidP="00460E4F" w:rsidRDefault="00460E4F" w14:paraId="773E1830" w14:textId="47A8125D">
            <w:r w:rsidRPr="00460E4F">
              <w:t xml:space="preserve">TSCA </w:t>
            </w:r>
            <w:r w:rsidR="001A5232">
              <w:t xml:space="preserve">Existing </w:t>
            </w:r>
            <w:r w:rsidRPr="00460E4F">
              <w:t xml:space="preserve">Chemical Risk </w:t>
            </w:r>
            <w:r w:rsidR="00AA4964">
              <w:t>Evaluation</w:t>
            </w:r>
            <w:r w:rsidRPr="00460E4F">
              <w:t xml:space="preserve"> and Management; Generic ICR for </w:t>
            </w:r>
            <w:r w:rsidR="0076254C">
              <w:t xml:space="preserve">Interviews and </w:t>
            </w:r>
            <w:r w:rsidRPr="00460E4F">
              <w:t>Focus Groups</w:t>
            </w:r>
          </w:p>
        </w:tc>
      </w:tr>
      <w:tr w:rsidRPr="00460E4F" w:rsidR="00460E4F" w:rsidTr="00EB133C" w14:paraId="55C478A9" w14:textId="77777777">
        <w:tc>
          <w:tcPr>
            <w:tcW w:w="2605" w:type="dxa"/>
          </w:tcPr>
          <w:p w:rsidRPr="00460E4F" w:rsidR="00460E4F" w:rsidP="00460E4F" w:rsidRDefault="00460E4F" w14:paraId="419E766D" w14:textId="581D42E5">
            <w:pPr>
              <w:jc w:val="right"/>
            </w:pPr>
            <w:r w:rsidRPr="00460E4F">
              <w:t>EPA ICR Number:</w:t>
            </w:r>
          </w:p>
        </w:tc>
        <w:tc>
          <w:tcPr>
            <w:tcW w:w="7033" w:type="dxa"/>
          </w:tcPr>
          <w:p w:rsidRPr="0021001C" w:rsidR="00460E4F" w:rsidP="00460E4F" w:rsidRDefault="0021001C" w14:paraId="77320A5D" w14:textId="4FD56839">
            <w:r>
              <w:t>2584.01</w:t>
            </w:r>
          </w:p>
        </w:tc>
      </w:tr>
      <w:tr w:rsidRPr="00460E4F" w:rsidR="00460E4F" w:rsidTr="00EB133C" w14:paraId="2C7BBBB0" w14:textId="77777777">
        <w:tc>
          <w:tcPr>
            <w:tcW w:w="2605" w:type="dxa"/>
          </w:tcPr>
          <w:p w:rsidRPr="00460E4F" w:rsidR="00460E4F" w:rsidP="00460E4F" w:rsidRDefault="00460E4F" w14:paraId="7E1468B9" w14:textId="43DA0C7C">
            <w:pPr>
              <w:jc w:val="right"/>
            </w:pPr>
            <w:r w:rsidRPr="00460E4F">
              <w:t>OMB Control Number:</w:t>
            </w:r>
          </w:p>
        </w:tc>
        <w:tc>
          <w:tcPr>
            <w:tcW w:w="7033" w:type="dxa"/>
          </w:tcPr>
          <w:p w:rsidRPr="00460E4F" w:rsidR="00460E4F" w:rsidP="00460E4F" w:rsidRDefault="001D230B" w14:paraId="70028A2C" w14:textId="173CD9D3">
            <w:r>
              <w:t>2070-NEW</w:t>
            </w:r>
          </w:p>
        </w:tc>
      </w:tr>
      <w:tr w:rsidRPr="00460E4F" w:rsidR="00460E4F" w:rsidTr="00EB133C" w14:paraId="09F4FD92" w14:textId="77777777">
        <w:tc>
          <w:tcPr>
            <w:tcW w:w="2605" w:type="dxa"/>
          </w:tcPr>
          <w:p w:rsidRPr="00460E4F" w:rsidR="00460E4F" w:rsidP="00460E4F" w:rsidRDefault="00460E4F" w14:paraId="6C247CED" w14:textId="69776C7B">
            <w:pPr>
              <w:jc w:val="right"/>
            </w:pPr>
            <w:r w:rsidRPr="00460E4F">
              <w:t>Docket ID Number:</w:t>
            </w:r>
          </w:p>
        </w:tc>
        <w:tc>
          <w:tcPr>
            <w:tcW w:w="7033" w:type="dxa"/>
          </w:tcPr>
          <w:p w:rsidRPr="006E71AD" w:rsidR="00460E4F" w:rsidP="00460E4F" w:rsidRDefault="00460E4F" w14:paraId="4ED985F6" w14:textId="3AAA18B4">
            <w:r w:rsidRPr="00460E4F">
              <w:t>EPA-HQ-OPPT-201</w:t>
            </w:r>
            <w:r w:rsidR="00864704">
              <w:t>8</w:t>
            </w:r>
            <w:r w:rsidRPr="00460E4F">
              <w:t>-</w:t>
            </w:r>
            <w:r w:rsidR="006E71AD">
              <w:t>0611</w:t>
            </w:r>
          </w:p>
        </w:tc>
      </w:tr>
      <w:tr w:rsidRPr="00460E4F" w:rsidR="00460E4F" w:rsidTr="00EB133C" w14:paraId="0E73740D" w14:textId="77777777">
        <w:tc>
          <w:tcPr>
            <w:tcW w:w="2605" w:type="dxa"/>
          </w:tcPr>
          <w:p w:rsidRPr="00460E4F" w:rsidR="00460E4F" w:rsidP="00460E4F" w:rsidRDefault="00460E4F" w14:paraId="0FCB4923" w14:textId="39A62CA4">
            <w:pPr>
              <w:jc w:val="right"/>
            </w:pPr>
            <w:r w:rsidRPr="00460E4F">
              <w:t>EPA Form Numbers:</w:t>
            </w:r>
          </w:p>
        </w:tc>
        <w:tc>
          <w:tcPr>
            <w:tcW w:w="7033" w:type="dxa"/>
          </w:tcPr>
          <w:p w:rsidRPr="00460E4F" w:rsidR="00460E4F" w:rsidP="00460E4F" w:rsidRDefault="001D230B" w14:paraId="04C180B6" w14:textId="36170C12">
            <w:pPr>
              <w:rPr>
                <w:color w:val="00B050"/>
              </w:rPr>
            </w:pPr>
            <w:r w:rsidRPr="001D230B">
              <w:t>NONE</w:t>
            </w:r>
          </w:p>
        </w:tc>
      </w:tr>
    </w:tbl>
    <w:p w:rsidR="00DB69F5" w:rsidP="007777E6" w:rsidRDefault="00DB69F5" w14:paraId="058FBC78" w14:textId="77777777">
      <w:pPr>
        <w:rPr>
          <w:rFonts w:ascii="Tahoma" w:hAnsi="Tahoma"/>
        </w:rPr>
      </w:pPr>
    </w:p>
    <w:p w:rsidRPr="007E060B" w:rsidR="00DB69F5" w:rsidP="00460E4F" w:rsidRDefault="00DB69F5" w14:paraId="763DF30D" w14:textId="3931F39B">
      <w:pPr>
        <w:pStyle w:val="Heading4"/>
      </w:pPr>
      <w:r w:rsidRPr="007E060B">
        <w:t>1(b) Short Characterization/Abstract:</w:t>
      </w:r>
    </w:p>
    <w:p w:rsidRPr="007E060B" w:rsidR="00DB69F5" w:rsidP="007777E6" w:rsidRDefault="00DB69F5" w14:paraId="41A2210D" w14:textId="77777777">
      <w:pPr>
        <w:rPr>
          <w:rFonts w:ascii="Tahoma" w:hAnsi="Tahoma"/>
        </w:rPr>
      </w:pPr>
    </w:p>
    <w:p w:rsidR="008E5D07" w:rsidP="008E5D07" w:rsidRDefault="00920529" w14:paraId="38D76442" w14:textId="30CFB2C9">
      <w:r>
        <w:rPr>
          <w:rFonts w:cs="Arial"/>
          <w:color w:val="000000"/>
        </w:rPr>
        <w:t>The Environmental Protection Agency (EPA or the Agency) intends to initiate a new voluntary information collection for chemical industry research involving focus groups, one-on-one interviews</w:t>
      </w:r>
      <w:r w:rsidR="00300A5C">
        <w:rPr>
          <w:rFonts w:cs="Arial"/>
          <w:color w:val="000000"/>
        </w:rPr>
        <w:t>,</w:t>
      </w:r>
      <w:r>
        <w:rPr>
          <w:rFonts w:cs="Arial"/>
          <w:color w:val="000000"/>
        </w:rPr>
        <w:t xml:space="preserve"> and other structured discussions </w:t>
      </w:r>
      <w:bookmarkStart w:name="_Hlk513445420" w:id="0"/>
      <w:r w:rsidR="00436BEE">
        <w:rPr>
          <w:rFonts w:cs="Arial"/>
          <w:color w:val="000000"/>
        </w:rPr>
        <w:t xml:space="preserve">to provide more comprehensive and accurate information to inform the risk evaluation and risk management of existing chemicals as required under section 6 of the </w:t>
      </w:r>
      <w:r w:rsidR="00436BEE">
        <w:t>Toxic Substances Control Act (TSCA)</w:t>
      </w:r>
      <w:r w:rsidR="00436BEE">
        <w:rPr>
          <w:rFonts w:cs="Arial"/>
          <w:color w:val="000000"/>
        </w:rPr>
        <w:t xml:space="preserve">. </w:t>
      </w:r>
      <w:r w:rsidR="00436BEE">
        <w:t>In 2016, the Frank R. Lautenberg Chemical Safety for the 21</w:t>
      </w:r>
      <w:r w:rsidRPr="0077183A" w:rsidR="00436BEE">
        <w:rPr>
          <w:vertAlign w:val="superscript"/>
        </w:rPr>
        <w:t>st</w:t>
      </w:r>
      <w:r w:rsidR="00436BEE">
        <w:t xml:space="preserve"> Century Act (LCSA), which updated TSCA, was signed into law. Under TSCA, EPA must prioritize chemical substances for risk evaluation; conduct risk evaluations to determine whether chemical substances present unreasonable risk; and manage any unreasonable risks found to be presented, all under strict statutory deadlines. Many of these chemicals may have multiple conditions of use that fall under EPA’s authority under TSCA. Under TSCA, for each chemical substance evaluated, EPA must evaluate hazards and exposures. </w:t>
      </w:r>
    </w:p>
    <w:bookmarkEnd w:id="0"/>
    <w:p w:rsidR="008E5D07" w:rsidP="00864704" w:rsidRDefault="008E5D07" w14:paraId="107A5680" w14:textId="77777777"/>
    <w:p w:rsidR="0065380F" w:rsidP="00864704" w:rsidRDefault="0065380F" w14:paraId="5F14122B" w14:textId="36761BE5">
      <w:r>
        <w:t xml:space="preserve">EPA currently acquires </w:t>
      </w:r>
      <w:r w:rsidRPr="00460E4F">
        <w:t xml:space="preserve">data </w:t>
      </w:r>
      <w:r>
        <w:t xml:space="preserve">about chemicals </w:t>
      </w:r>
      <w:r w:rsidRPr="00460E4F">
        <w:t>under TSCA</w:t>
      </w:r>
      <w:r>
        <w:t xml:space="preserve"> and other statutes. This information may include releases reported to the Toxics Release Inventory (</w:t>
      </w:r>
      <w:r w:rsidRPr="00460E4F">
        <w:t>TRI</w:t>
      </w:r>
      <w:r>
        <w:t>) (under the Emergency Planning and Community Right-To-Know Act), manufacturing (including importing) and processing information reported under the</w:t>
      </w:r>
      <w:r w:rsidRPr="00460E4F">
        <w:t xml:space="preserve"> </w:t>
      </w:r>
      <w:r>
        <w:t xml:space="preserve">Chemical Data Reporting (CDR) rule (under TSCA section 8), and </w:t>
      </w:r>
      <w:r w:rsidRPr="00460E4F">
        <w:t>records of significant adverse reactions</w:t>
      </w:r>
      <w:r>
        <w:t xml:space="preserve"> or </w:t>
      </w:r>
      <w:r w:rsidRPr="00460E4F">
        <w:t>notice</w:t>
      </w:r>
      <w:r>
        <w:t>s</w:t>
      </w:r>
      <w:r w:rsidRPr="00460E4F">
        <w:t xml:space="preserve"> of substantial risks </w:t>
      </w:r>
      <w:r>
        <w:t xml:space="preserve">submitted by chemical manufacturers, processors, or distributors </w:t>
      </w:r>
      <w:r w:rsidRPr="00460E4F">
        <w:t xml:space="preserve">under </w:t>
      </w:r>
      <w:r>
        <w:t>TSCA s</w:t>
      </w:r>
      <w:r w:rsidRPr="00460E4F">
        <w:t xml:space="preserve">ection 8. </w:t>
      </w:r>
      <w:r>
        <w:t>EPA also has authority under TSCA section 4 to require manufacturers and processors to conduct testing and submit data</w:t>
      </w:r>
      <w:bookmarkStart w:name="_Hlk29900853" w:id="1"/>
      <w:r>
        <w:t xml:space="preserve"> as well as other information collection authority under the statutes. </w:t>
      </w:r>
      <w:bookmarkEnd w:id="1"/>
      <w:r>
        <w:t>EPA also uses information acquired by EPA under other statutes like the Clean Air Act and the Clean Water Act</w:t>
      </w:r>
      <w:r w:rsidR="00817805">
        <w:t>.</w:t>
      </w:r>
    </w:p>
    <w:p w:rsidRPr="00460E4F" w:rsidR="005175AC" w:rsidP="007777E6" w:rsidRDefault="005175AC" w14:paraId="796D099A" w14:textId="51B17790"/>
    <w:p w:rsidR="006B5267" w:rsidRDefault="006B5267" w14:paraId="457BE791" w14:textId="3FA15567">
      <w:r w:rsidRPr="00563AE7">
        <w:t>The purpose of this ICR is to help fill data gaps for EPA’s risk evaluations and risk management of existing chemicals under section 6 of TSCA</w:t>
      </w:r>
      <w:bookmarkStart w:name="_Hlk29900916" w:id="2"/>
      <w:r w:rsidRPr="00563AE7">
        <w:t xml:space="preserve">.  </w:t>
      </w:r>
      <w:r>
        <w:t xml:space="preserve">In accordance with TSCA section 26, EPA must make TSCA section 6 risk evaluation and risk management decisions consistent with the best available science and based on the weight of the scientific evidence.  To carry out its statutory obligations, EPA needs sufficient information about chemicals undergoing risk evaluation and risk management, including </w:t>
      </w:r>
      <w:r w:rsidRPr="00563AE7">
        <w:t xml:space="preserve">information </w:t>
      </w:r>
      <w:r>
        <w:t xml:space="preserve">related to the </w:t>
      </w:r>
      <w:r w:rsidRPr="00563AE7">
        <w:t xml:space="preserve">chemicals’ conditions of use, </w:t>
      </w:r>
      <w:r>
        <w:t xml:space="preserve">hazards, </w:t>
      </w:r>
      <w:r w:rsidRPr="00563AE7">
        <w:t xml:space="preserve">exposures, potentially exposed or susceptible subpopulations, </w:t>
      </w:r>
      <w:r>
        <w:t xml:space="preserve">health and environmental effects, benefits, reasonably ascertainable economic consequences, </w:t>
      </w:r>
      <w:r w:rsidRPr="00563AE7">
        <w:t xml:space="preserve">alternatives, and </w:t>
      </w:r>
      <w:r>
        <w:t xml:space="preserve">other information. The collection of such </w:t>
      </w:r>
      <w:r>
        <w:lastRenderedPageBreak/>
        <w:t xml:space="preserve">information is subject to </w:t>
      </w:r>
      <w:r w:rsidRPr="00563AE7">
        <w:t xml:space="preserve">TSCA’s strict statutory timeframes (set forth in section 6). </w:t>
      </w:r>
      <w:bookmarkEnd w:id="2"/>
      <w:r w:rsidRPr="00563AE7">
        <w:t xml:space="preserve">Therefore, EPA is seeking approval for a generic information collection request (ICR) to conduct </w:t>
      </w:r>
      <w:r>
        <w:t>interviews and focus groups</w:t>
      </w:r>
      <w:r w:rsidRPr="00563AE7">
        <w:t xml:space="preserve"> of </w:t>
      </w:r>
      <w:bookmarkStart w:name="_Hlk31719677" w:id="3"/>
      <w:r w:rsidRPr="00563AE7">
        <w:t xml:space="preserve">chemical users, processors, distributors, </w:t>
      </w:r>
      <w:bookmarkStart w:name="_Hlk29901570" w:id="4"/>
      <w:r w:rsidRPr="00563AE7">
        <w:t xml:space="preserve">manufacturers (including importers), </w:t>
      </w:r>
      <w:r>
        <w:t xml:space="preserve">and </w:t>
      </w:r>
      <w:r w:rsidRPr="00563AE7">
        <w:t>recyclers, chemical waste handlers, consumers</w:t>
      </w:r>
      <w:r>
        <w:t xml:space="preserve"> of chemical-containing products</w:t>
      </w:r>
      <w:r w:rsidRPr="00563AE7">
        <w:t>, employees</w:t>
      </w:r>
      <w:r>
        <w:t xml:space="preserve"> who may be exposed to the chemical evaluated</w:t>
      </w:r>
      <w:r w:rsidRPr="00563AE7">
        <w:t xml:space="preserve">, state </w:t>
      </w:r>
      <w:r>
        <w:t xml:space="preserve">and local </w:t>
      </w:r>
      <w:r w:rsidRPr="00563AE7">
        <w:t>regulators, non-governmental organizations, industry experts</w:t>
      </w:r>
      <w:r>
        <w:t>, and knowledgeable members of the public (including potentially exposed or susceptible subpopulations)</w:t>
      </w:r>
      <w:r w:rsidRPr="00563AE7">
        <w:t xml:space="preserve"> </w:t>
      </w:r>
      <w:bookmarkEnd w:id="3"/>
      <w:r w:rsidRPr="00563AE7">
        <w:t xml:space="preserve">related to information collection for TSCA chemical risk evaluation and </w:t>
      </w:r>
      <w:r>
        <w:t xml:space="preserve">risk </w:t>
      </w:r>
      <w:r w:rsidRPr="00563AE7">
        <w:t>management.</w:t>
      </w:r>
      <w:bookmarkEnd w:id="4"/>
      <w:r w:rsidRPr="00CD3550">
        <w:t xml:space="preserve">  </w:t>
      </w:r>
    </w:p>
    <w:p w:rsidR="005130CA" w:rsidRDefault="005130CA" w14:paraId="0AB382EB" w14:textId="42568A83"/>
    <w:p w:rsidR="006B5267" w:rsidRDefault="00644FAD" w14:paraId="0D0CA35A" w14:textId="2652B0C1">
      <w:r>
        <w:t xml:space="preserve">As appropriate, under this ICR EPA would collect data in several ways, such as interviews and focus groups. This research would consist of open-ended structured discussions or interviews with individuals or small groups of individuals, and therefore can provide in-depth information. </w:t>
      </w:r>
      <w:r w:rsidRPr="00460E4F" w:rsidR="006B5267">
        <w:t xml:space="preserve">These information collection efforts are intended to supplement </w:t>
      </w:r>
      <w:r w:rsidR="006B5267">
        <w:t>other reasonably</w:t>
      </w:r>
      <w:r w:rsidRPr="00460E4F" w:rsidR="006B5267">
        <w:t xml:space="preserve"> available information on chemicals </w:t>
      </w:r>
      <w:r w:rsidR="006B5267">
        <w:t xml:space="preserve">in commerce and will provide support for the Agency’s policy and regulatory activities regarding existing chemicals under TSCA section 6. </w:t>
      </w:r>
      <w:r>
        <w:t xml:space="preserve">Data collected under this generic clearance may be used in several ways during the risk evaluation and risk management processes, including establishing generic scenarios, developing models of various conditions of use of chemicals evaluated under TSCA or their alternatives, pretesting survey questions, and providing important context for publicly available information already available to EPA. </w:t>
      </w:r>
      <w:r w:rsidR="006B5267">
        <w:t xml:space="preserve">By learning more about the conditions of use, hazards, exposures, potentially exposed or susceptible subpopulations, </w:t>
      </w:r>
      <w:r w:rsidRPr="00F62D49" w:rsidR="006B5267">
        <w:t xml:space="preserve">health and environmental effects, benefits, reasonably ascertainable economic consequences, </w:t>
      </w:r>
      <w:r w:rsidR="006B5267">
        <w:t>alternatives, and other information for chemicals being evaluated or regulated, EPA would be able to more precisely and effectively carry out its risk evaluation and risk management obligations under TSCA.</w:t>
      </w:r>
    </w:p>
    <w:p w:rsidRPr="00460E4F" w:rsidR="00EC2D81" w:rsidP="007777E6" w:rsidRDefault="00EC2D81" w14:paraId="787C8D20" w14:textId="77777777">
      <w:pPr>
        <w:rPr>
          <w:color w:val="000000"/>
        </w:rPr>
      </w:pPr>
    </w:p>
    <w:p w:rsidRPr="007B6890" w:rsidR="00392F99" w:rsidP="00460E4F" w:rsidRDefault="000133D1" w14:paraId="477CC97A" w14:textId="24A2BD00">
      <w:pPr>
        <w:pStyle w:val="Heading3"/>
        <w:rPr>
          <w:color w:val="auto"/>
        </w:rPr>
      </w:pPr>
      <w:r w:rsidRPr="007B6890">
        <w:rPr>
          <w:color w:val="auto"/>
        </w:rPr>
        <w:t xml:space="preserve">Section 2.  </w:t>
      </w:r>
      <w:r w:rsidRPr="007B6890" w:rsidR="00DB69F5">
        <w:rPr>
          <w:color w:val="auto"/>
        </w:rPr>
        <w:t xml:space="preserve">Need </w:t>
      </w:r>
      <w:r w:rsidR="002F5ACC">
        <w:rPr>
          <w:color w:val="auto"/>
        </w:rPr>
        <w:t>F</w:t>
      </w:r>
      <w:r w:rsidRPr="007B6890" w:rsidR="00DB69F5">
        <w:rPr>
          <w:color w:val="auto"/>
        </w:rPr>
        <w:t xml:space="preserve">or and </w:t>
      </w:r>
      <w:r w:rsidR="002F5ACC">
        <w:rPr>
          <w:color w:val="auto"/>
        </w:rPr>
        <w:t>U</w:t>
      </w:r>
      <w:r w:rsidRPr="007B6890" w:rsidR="00DB69F5">
        <w:rPr>
          <w:color w:val="auto"/>
        </w:rPr>
        <w:t>se of the Collection</w:t>
      </w:r>
    </w:p>
    <w:p w:rsidRPr="007248E1" w:rsidR="00DB69F5" w:rsidP="00460E4F" w:rsidRDefault="00DB69F5" w14:paraId="4E51301B" w14:textId="77777777">
      <w:pPr>
        <w:pStyle w:val="Heading4"/>
      </w:pPr>
      <w:r w:rsidRPr="007248E1">
        <w:t>2(a)</w:t>
      </w:r>
      <w:r w:rsidRPr="007248E1">
        <w:tab/>
        <w:t>Need/Authority for the Collection</w:t>
      </w:r>
    </w:p>
    <w:p w:rsidRPr="007248E1" w:rsidR="00392F99" w:rsidP="007777E6" w:rsidRDefault="00392F99" w14:paraId="1BAF684F" w14:textId="77777777">
      <w:pPr>
        <w:rPr>
          <w:rFonts w:ascii="Tahoma" w:hAnsi="Tahoma"/>
        </w:rPr>
      </w:pPr>
    </w:p>
    <w:p w:rsidR="00C51773" w:rsidP="008802DC" w:rsidRDefault="007167CB" w14:paraId="0FC77481" w14:textId="592B9736">
      <w:pPr>
        <w:rPr>
          <w:rFonts w:cs="Tahoma"/>
        </w:rPr>
      </w:pPr>
      <w:bookmarkStart w:name="_Hlk29902363" w:id="5"/>
      <w:r w:rsidRPr="00400BDE">
        <w:rPr>
          <w:rFonts w:cs="Tahoma"/>
        </w:rPr>
        <w:t xml:space="preserve">Over the next </w:t>
      </w:r>
      <w:r>
        <w:rPr>
          <w:rFonts w:cs="Tahoma"/>
        </w:rPr>
        <w:t xml:space="preserve">several years, </w:t>
      </w:r>
      <w:r w:rsidRPr="00400BDE">
        <w:rPr>
          <w:rFonts w:cs="Tahoma"/>
        </w:rPr>
        <w:t xml:space="preserve">the Agency will prioritize chemicals, conduct risk evaluations, and take appropriate risk management actions to address any unreasonable risks identified from existing chemicals. Risk evaluation and risk management efforts under TSCA require detailed information about each chemical, including </w:t>
      </w:r>
      <w:r>
        <w:rPr>
          <w:rFonts w:cs="Tahoma"/>
        </w:rPr>
        <w:t xml:space="preserve">information about </w:t>
      </w:r>
      <w:r w:rsidRPr="00400BDE">
        <w:rPr>
          <w:rFonts w:cs="Tahoma"/>
        </w:rPr>
        <w:t xml:space="preserve">conditions of use </w:t>
      </w:r>
      <w:r>
        <w:rPr>
          <w:rFonts w:cs="Tahoma"/>
        </w:rPr>
        <w:t xml:space="preserve">(such as </w:t>
      </w:r>
      <w:r w:rsidRPr="00400BDE">
        <w:rPr>
          <w:rFonts w:cs="Tahoma"/>
        </w:rPr>
        <w:t>manufacturing</w:t>
      </w:r>
      <w:r>
        <w:rPr>
          <w:rFonts w:cs="Tahoma"/>
        </w:rPr>
        <w:t>,</w:t>
      </w:r>
      <w:r w:rsidRPr="00400BDE">
        <w:rPr>
          <w:rFonts w:cs="Tahoma"/>
        </w:rPr>
        <w:t xml:space="preserve"> import, </w:t>
      </w:r>
      <w:r>
        <w:rPr>
          <w:rFonts w:cs="Tahoma"/>
        </w:rPr>
        <w:t xml:space="preserve">and </w:t>
      </w:r>
      <w:r w:rsidRPr="00400BDE">
        <w:rPr>
          <w:rFonts w:cs="Tahoma"/>
        </w:rPr>
        <w:t>processing</w:t>
      </w:r>
      <w:r>
        <w:rPr>
          <w:rFonts w:cs="Tahoma"/>
        </w:rPr>
        <w:t>)</w:t>
      </w:r>
      <w:r w:rsidRPr="00400BDE">
        <w:rPr>
          <w:rFonts w:cs="Tahoma"/>
        </w:rPr>
        <w:t>, consumption, market for, exposure to, and substitutes for each chemical evaluated</w:t>
      </w:r>
      <w:r>
        <w:rPr>
          <w:rFonts w:cs="Tahoma"/>
        </w:rPr>
        <w:t xml:space="preserve"> and, if warranted, regulated</w:t>
      </w:r>
      <w:r w:rsidRPr="00400BDE">
        <w:rPr>
          <w:rFonts w:cs="Tahoma"/>
        </w:rPr>
        <w:t xml:space="preserve">. Though some of this information </w:t>
      </w:r>
      <w:r>
        <w:rPr>
          <w:rFonts w:cs="Tahoma"/>
        </w:rPr>
        <w:t>may be</w:t>
      </w:r>
      <w:r w:rsidRPr="00400BDE">
        <w:rPr>
          <w:rFonts w:cs="Tahoma"/>
        </w:rPr>
        <w:t xml:space="preserve"> available to EPA through CDR, TRI, other regularly collected government data, or industry submissions under TSCA section 8(e), the currently available information is not always of sufficient completeness or detail </w:t>
      </w:r>
      <w:r>
        <w:rPr>
          <w:rFonts w:cs="Tahoma"/>
        </w:rPr>
        <w:t xml:space="preserve">for EPA to effectively carry out the Agency’s obligations, including </w:t>
      </w:r>
      <w:r w:rsidRPr="00400BDE">
        <w:rPr>
          <w:rFonts w:cs="Tahoma"/>
        </w:rPr>
        <w:t>meet</w:t>
      </w:r>
      <w:r>
        <w:rPr>
          <w:rFonts w:cs="Tahoma"/>
        </w:rPr>
        <w:t>ing</w:t>
      </w:r>
      <w:r w:rsidRPr="00400BDE">
        <w:rPr>
          <w:rFonts w:cs="Tahoma"/>
        </w:rPr>
        <w:t xml:space="preserve"> the requirements of section</w:t>
      </w:r>
      <w:r>
        <w:rPr>
          <w:rFonts w:cs="Tahoma"/>
        </w:rPr>
        <w:t>s</w:t>
      </w:r>
      <w:r w:rsidRPr="00400BDE">
        <w:rPr>
          <w:rFonts w:cs="Tahoma"/>
        </w:rPr>
        <w:t xml:space="preserve"> 6(c) </w:t>
      </w:r>
      <w:r>
        <w:rPr>
          <w:rFonts w:cs="Tahoma"/>
        </w:rPr>
        <w:t xml:space="preserve">and 26, </w:t>
      </w:r>
      <w:r w:rsidRPr="00400BDE">
        <w:rPr>
          <w:rFonts w:cs="Tahoma"/>
        </w:rPr>
        <w:t>or the timeframes mandated for EPA in section 6.</w:t>
      </w:r>
      <w:r>
        <w:rPr>
          <w:rFonts w:cs="Tahoma"/>
        </w:rPr>
        <w:t xml:space="preserve"> </w:t>
      </w:r>
      <w:bookmarkEnd w:id="5"/>
    </w:p>
    <w:p w:rsidR="00C51773" w:rsidP="008802DC" w:rsidRDefault="00C51773" w14:paraId="6225873D" w14:textId="77777777">
      <w:pPr>
        <w:rPr>
          <w:rFonts w:cs="Tahoma"/>
        </w:rPr>
      </w:pPr>
    </w:p>
    <w:p w:rsidR="00891821" w:rsidP="007777E6" w:rsidRDefault="00C51773" w14:paraId="09AF376C" w14:textId="2842CA4E">
      <w:pPr>
        <w:rPr>
          <w:rFonts w:cs="Tahoma"/>
        </w:rPr>
      </w:pPr>
      <w:r w:rsidRPr="009F4ABE">
        <w:t xml:space="preserve">EPA will use this generic ICR to conduct interviews and focus groups of </w:t>
      </w:r>
      <w:bookmarkStart w:name="_Hlk29902448" w:id="6"/>
      <w:r w:rsidRPr="007E6676" w:rsidR="007167CB">
        <w:t xml:space="preserve">chemical users, processors, distributors, manufacturers (including importers), </w:t>
      </w:r>
      <w:r w:rsidR="007167CB">
        <w:t xml:space="preserve">and </w:t>
      </w:r>
      <w:r w:rsidRPr="007E6676" w:rsidR="007167CB">
        <w:t>recyclers, chemical waste handlers, consumers</w:t>
      </w:r>
      <w:r w:rsidR="007167CB">
        <w:t xml:space="preserve"> of chemical-containing products</w:t>
      </w:r>
      <w:r w:rsidRPr="007E6676" w:rsidR="007167CB">
        <w:t>, employees</w:t>
      </w:r>
      <w:r w:rsidR="007167CB">
        <w:t xml:space="preserve"> exposed to the chemical evaluated (including unions)</w:t>
      </w:r>
      <w:r w:rsidRPr="007E6676" w:rsidR="007167CB">
        <w:t xml:space="preserve">, state </w:t>
      </w:r>
      <w:r w:rsidR="007167CB">
        <w:t xml:space="preserve">and local </w:t>
      </w:r>
      <w:r w:rsidRPr="007E6676" w:rsidR="007167CB">
        <w:t>regulators, non-governmental organizations, industry experts</w:t>
      </w:r>
      <w:r w:rsidR="007167CB">
        <w:t>, and knowledgeable members of the public (including potentially exposed or susceptible subpopulations)</w:t>
      </w:r>
      <w:r w:rsidRPr="007E6676" w:rsidR="007167CB">
        <w:t xml:space="preserve"> who may have </w:t>
      </w:r>
      <w:r w:rsidR="007167CB">
        <w:t xml:space="preserve">relevant </w:t>
      </w:r>
      <w:r w:rsidRPr="007E6676" w:rsidR="007167CB">
        <w:t xml:space="preserve">information and are not covered by current </w:t>
      </w:r>
      <w:r w:rsidR="007167CB">
        <w:t>information collection requests.</w:t>
      </w:r>
      <w:r w:rsidRPr="007E6676" w:rsidR="007167CB">
        <w:t xml:space="preserve"> </w:t>
      </w:r>
      <w:r w:rsidRPr="007E6676" w:rsidR="007167CB">
        <w:rPr>
          <w:rFonts w:cs="Arial"/>
          <w:color w:val="000000"/>
        </w:rPr>
        <w:t xml:space="preserve">The Agency will use this information collection to inform the development of any future regulatory efforts and to integrate consistent, meaningful, and transparent information into risk evaluation and </w:t>
      </w:r>
      <w:r w:rsidR="007167CB">
        <w:rPr>
          <w:rFonts w:cs="Arial"/>
          <w:color w:val="000000"/>
        </w:rPr>
        <w:t xml:space="preserve">risk </w:t>
      </w:r>
      <w:r w:rsidRPr="007E6676" w:rsidR="007167CB">
        <w:rPr>
          <w:rFonts w:cs="Arial"/>
          <w:color w:val="000000"/>
        </w:rPr>
        <w:t xml:space="preserve">management actions. </w:t>
      </w:r>
      <w:r w:rsidRPr="007E6676" w:rsidR="007167CB">
        <w:t xml:space="preserve">This information is critical for </w:t>
      </w:r>
      <w:r w:rsidR="007167CB">
        <w:t xml:space="preserve">adequately </w:t>
      </w:r>
      <w:r w:rsidRPr="007E6676" w:rsidR="007167CB">
        <w:t xml:space="preserve">identifying conditions of use, conducting </w:t>
      </w:r>
      <w:r w:rsidR="007167CB">
        <w:t xml:space="preserve">hazard and </w:t>
      </w:r>
      <w:r w:rsidRPr="007E6676" w:rsidR="007167CB">
        <w:t xml:space="preserve">exposure assessments, characterizing risks, ascertaining benefits of and </w:t>
      </w:r>
      <w:r w:rsidRPr="007E6676" w:rsidR="007167CB">
        <w:lastRenderedPageBreak/>
        <w:t xml:space="preserve">substitutes for each substance, estimating the economic consequences of regulation, and developing appropriate regulatory actions. </w:t>
      </w:r>
      <w:r w:rsidR="007167CB">
        <w:t>Interviews and focus groups</w:t>
      </w:r>
      <w:r w:rsidRPr="007E6676" w:rsidR="007167CB">
        <w:rPr>
          <w:rFonts w:cs="Tahoma"/>
        </w:rPr>
        <w:t xml:space="preserve"> are important information-gathering tools that will allow EPA to address data gaps in current collections and more precisely evaluate and manage </w:t>
      </w:r>
      <w:r w:rsidR="007167CB">
        <w:rPr>
          <w:rFonts w:cs="Tahoma"/>
        </w:rPr>
        <w:t xml:space="preserve">unreasonable </w:t>
      </w:r>
      <w:r w:rsidRPr="007E6676" w:rsidR="007167CB">
        <w:rPr>
          <w:rFonts w:cs="Tahoma"/>
        </w:rPr>
        <w:t>risks from existing chemicals under TSCA.</w:t>
      </w:r>
      <w:bookmarkStart w:name="_Hlk513804568" w:id="7"/>
      <w:bookmarkEnd w:id="6"/>
    </w:p>
    <w:p w:rsidRPr="007B6890" w:rsidR="00D94FB9" w:rsidP="007777E6" w:rsidRDefault="00D94FB9" w14:paraId="2557EA61" w14:textId="77777777">
      <w:pPr>
        <w:rPr>
          <w:rFonts w:cs="Tahoma"/>
          <w:color w:val="FF0000"/>
        </w:rPr>
      </w:pPr>
    </w:p>
    <w:p w:rsidR="003545BC" w:rsidP="007777E6" w:rsidRDefault="00392512" w14:paraId="14C07B66" w14:textId="7B38411B">
      <w:r>
        <w:t>Some stakeholders</w:t>
      </w:r>
      <w:r w:rsidR="001C5C21">
        <w:t xml:space="preserve"> have recommended that EPA collect more detailed information for its risk evaluations and risk management efforts. For example</w:t>
      </w:r>
      <w:r w:rsidR="005B4EEB">
        <w:t xml:space="preserve">, </w:t>
      </w:r>
      <w:r w:rsidR="00AC1417">
        <w:t xml:space="preserve">the </w:t>
      </w:r>
      <w:r w:rsidR="005B4EEB">
        <w:t xml:space="preserve">American Chemistry Council (ACC) has asked EPA to </w:t>
      </w:r>
      <w:r w:rsidR="00535D4B">
        <w:t>“</w:t>
      </w:r>
      <w:r w:rsidR="005B4EEB">
        <w:t xml:space="preserve">ensure that it is using high quality representative data that are </w:t>
      </w:r>
      <w:r w:rsidR="00535D4B">
        <w:t xml:space="preserve">reflective </w:t>
      </w:r>
      <w:r w:rsidR="005B4EEB">
        <w:t>of current uses for the conditions of use that are of concern.”</w:t>
      </w:r>
      <w:r w:rsidR="005B4EEB">
        <w:rPr>
          <w:rStyle w:val="FootnoteReference"/>
        </w:rPr>
        <w:footnoteReference w:id="2"/>
      </w:r>
      <w:r w:rsidR="005B4EEB">
        <w:t xml:space="preserve"> </w:t>
      </w:r>
      <w:r w:rsidR="004862D8">
        <w:t xml:space="preserve">This generic ICR is designed to respond to these stakeholder comments and help EPA acquire </w:t>
      </w:r>
      <w:r w:rsidR="000C3803">
        <w:t>more detailed</w:t>
      </w:r>
      <w:r w:rsidR="004862D8">
        <w:t xml:space="preserve"> data for its risk evaluations and risk management efforts. </w:t>
      </w:r>
    </w:p>
    <w:p w:rsidR="001B6BA0" w:rsidP="007777E6" w:rsidRDefault="001B6BA0" w14:paraId="3CB6209C" w14:textId="77777777">
      <w:pPr>
        <w:rPr>
          <w:rFonts w:cs="Tahoma"/>
        </w:rPr>
      </w:pPr>
    </w:p>
    <w:p w:rsidR="002D6AE9" w:rsidP="007777E6" w:rsidRDefault="002D6AE9" w14:paraId="5847ACF1" w14:textId="5B07599A">
      <w:pPr>
        <w:rPr>
          <w:rFonts w:cs="Tahoma"/>
        </w:rPr>
      </w:pPr>
      <w:r>
        <w:t>This generic ICR will support EPA’s systematic review pro</w:t>
      </w:r>
      <w:r w:rsidR="00097CE1">
        <w:t xml:space="preserve">cess for </w:t>
      </w:r>
      <w:r>
        <w:t>TSCA risk evaluations.</w:t>
      </w:r>
      <w:r w:rsidRPr="00BF6BCE">
        <w:t xml:space="preserve"> </w:t>
      </w:r>
      <w:r>
        <w:rPr>
          <w:lang w:val="en"/>
        </w:rPr>
        <w:t>EPA’s initial work on systematic review is described in the supplemental files for the scope document</w:t>
      </w:r>
      <w:r w:rsidR="009C7931">
        <w:rPr>
          <w:lang w:val="en"/>
        </w:rPr>
        <w:t>s</w:t>
      </w:r>
      <w:r>
        <w:rPr>
          <w:lang w:val="en"/>
        </w:rPr>
        <w:t xml:space="preserve"> for each of the first 10 chemicals evaluated for risks under TSCA section 6. The scope documents include the Strategy for Conducting Literature Searches and the Bibliography for each chemical. </w:t>
      </w:r>
      <w:r>
        <w:t xml:space="preserve">The systematic review process is outlined in the </w:t>
      </w:r>
      <w:r>
        <w:rPr>
          <w:i/>
        </w:rPr>
        <w:t>Application of Systematic Review in TSCA Risk</w:t>
      </w:r>
      <w:r w:rsidRPr="007B6890">
        <w:rPr>
          <w:i/>
        </w:rPr>
        <w:t xml:space="preserve"> Evaluations</w:t>
      </w:r>
      <w:r>
        <w:t xml:space="preserve"> (</w:t>
      </w:r>
      <w:r w:rsidRPr="0052673C">
        <w:t>https://www.epa.gov/assessing-and-managing-chemicals-under-tsca/application-systematic-review-tsca-risk-evaluations</w:t>
      </w:r>
      <w:r>
        <w:t>), including the general steps for collecting, evaluating and integrating data/information as well as specific guidance on how to assess the quality of data/information sources.</w:t>
      </w:r>
    </w:p>
    <w:p w:rsidR="002D6AE9" w:rsidP="007777E6" w:rsidRDefault="002D6AE9" w14:paraId="6ABA140F" w14:textId="77777777">
      <w:pPr>
        <w:rPr>
          <w:rFonts w:cs="Tahoma"/>
        </w:rPr>
      </w:pPr>
    </w:p>
    <w:p w:rsidR="008F67B3" w:rsidP="007777E6" w:rsidRDefault="00634644" w14:paraId="09E21B56" w14:textId="58167F08">
      <w:pPr>
        <w:rPr>
          <w:rFonts w:cs="Tahoma"/>
        </w:rPr>
      </w:pPr>
      <w:r w:rsidRPr="00D26BBF">
        <w:rPr>
          <w:rFonts w:cs="Tahoma"/>
        </w:rPr>
        <w:t xml:space="preserve">This data collection </w:t>
      </w:r>
      <w:r w:rsidR="00813AD3">
        <w:rPr>
          <w:rFonts w:cs="Tahoma"/>
        </w:rPr>
        <w:t xml:space="preserve">would be carried out </w:t>
      </w:r>
      <w:r w:rsidRPr="00D26BBF">
        <w:rPr>
          <w:rFonts w:cs="Tahoma"/>
        </w:rPr>
        <w:t xml:space="preserve">in conjunction with </w:t>
      </w:r>
      <w:r w:rsidR="008758D0">
        <w:rPr>
          <w:rFonts w:cs="Tahoma"/>
        </w:rPr>
        <w:t>other TSCA authorities under sections 4, 8</w:t>
      </w:r>
      <w:r w:rsidR="00884038">
        <w:rPr>
          <w:rFonts w:cs="Tahoma"/>
        </w:rPr>
        <w:t>,</w:t>
      </w:r>
      <w:r w:rsidR="008758D0">
        <w:rPr>
          <w:rFonts w:cs="Tahoma"/>
        </w:rPr>
        <w:t xml:space="preserve"> and 11</w:t>
      </w:r>
      <w:r w:rsidR="00ED2901">
        <w:rPr>
          <w:rFonts w:cs="Tahoma"/>
        </w:rPr>
        <w:t>, as appropriate,</w:t>
      </w:r>
      <w:r w:rsidR="008758D0">
        <w:rPr>
          <w:rFonts w:cs="Tahoma"/>
        </w:rPr>
        <w:t xml:space="preserve"> and </w:t>
      </w:r>
      <w:r w:rsidR="005B33E1">
        <w:rPr>
          <w:rFonts w:cs="Tahoma"/>
        </w:rPr>
        <w:t>would be a key part of how EPA me</w:t>
      </w:r>
      <w:r w:rsidR="00511C6B">
        <w:rPr>
          <w:rFonts w:cs="Tahoma"/>
        </w:rPr>
        <w:t>e</w:t>
      </w:r>
      <w:r w:rsidR="005B33E1">
        <w:rPr>
          <w:rFonts w:cs="Tahoma"/>
        </w:rPr>
        <w:t>t</w:t>
      </w:r>
      <w:r w:rsidR="00511C6B">
        <w:rPr>
          <w:rFonts w:cs="Tahoma"/>
        </w:rPr>
        <w:t>s</w:t>
      </w:r>
      <w:r w:rsidR="005B33E1">
        <w:rPr>
          <w:rFonts w:cs="Tahoma"/>
        </w:rPr>
        <w:t xml:space="preserve"> its obligation</w:t>
      </w:r>
      <w:r w:rsidR="007167CB">
        <w:rPr>
          <w:rFonts w:cs="Tahoma"/>
        </w:rPr>
        <w:t>s</w:t>
      </w:r>
      <w:r w:rsidR="005B33E1">
        <w:rPr>
          <w:rFonts w:cs="Tahoma"/>
        </w:rPr>
        <w:t xml:space="preserve"> under section 6 to evaluate chemicals in commerce and </w:t>
      </w:r>
      <w:r w:rsidRPr="00D26BBF">
        <w:rPr>
          <w:rFonts w:cs="Tahoma"/>
        </w:rPr>
        <w:t xml:space="preserve">to </w:t>
      </w:r>
      <w:r w:rsidR="00813AD3">
        <w:rPr>
          <w:rFonts w:cs="Tahoma"/>
        </w:rPr>
        <w:t xml:space="preserve">address any unreasonable risks presented by </w:t>
      </w:r>
      <w:r w:rsidR="005B33E1">
        <w:rPr>
          <w:rFonts w:cs="Tahoma"/>
        </w:rPr>
        <w:t xml:space="preserve">these </w:t>
      </w:r>
      <w:r w:rsidR="00813AD3">
        <w:rPr>
          <w:rFonts w:cs="Tahoma"/>
        </w:rPr>
        <w:t xml:space="preserve">chemicals. </w:t>
      </w:r>
      <w:r w:rsidRPr="00D26BBF" w:rsidR="008F67B3">
        <w:rPr>
          <w:rFonts w:cs="Tahoma"/>
        </w:rPr>
        <w:t xml:space="preserve">The </w:t>
      </w:r>
      <w:r w:rsidRPr="00D26BBF" w:rsidR="00EC2D81">
        <w:rPr>
          <w:rFonts w:cs="Tahoma"/>
        </w:rPr>
        <w:t>materials</w:t>
      </w:r>
      <w:r w:rsidRPr="00D26BBF" w:rsidR="008F67B3">
        <w:rPr>
          <w:rFonts w:cs="Tahoma"/>
        </w:rPr>
        <w:t xml:space="preserve"> </w:t>
      </w:r>
      <w:r w:rsidRPr="00D26BBF" w:rsidR="00EC2D81">
        <w:rPr>
          <w:rFonts w:cs="Tahoma"/>
        </w:rPr>
        <w:t xml:space="preserve">prepared for these discussions </w:t>
      </w:r>
      <w:r w:rsidRPr="00D26BBF" w:rsidR="008F67B3">
        <w:rPr>
          <w:rFonts w:cs="Tahoma"/>
        </w:rPr>
        <w:t xml:space="preserve">will fully conform to federal </w:t>
      </w:r>
      <w:r w:rsidR="009C7931">
        <w:rPr>
          <w:rFonts w:cs="Tahoma"/>
        </w:rPr>
        <w:t>law</w:t>
      </w:r>
      <w:r w:rsidRPr="00D26BBF" w:rsidR="008F67B3">
        <w:rPr>
          <w:rFonts w:cs="Tahoma"/>
        </w:rPr>
        <w:t xml:space="preserve"> – specifically the Privacy Act of 1974 (5 U.S.C. 552a), the Hawkins-Stafford Amendments of 1988 (P.L 100-297), and the Computer Security Act of 1987.</w:t>
      </w:r>
    </w:p>
    <w:p w:rsidR="00D252DE" w:rsidP="007777E6" w:rsidRDefault="00D252DE" w14:paraId="25DB800C" w14:textId="776830F7">
      <w:pPr>
        <w:rPr>
          <w:rFonts w:cs="Tahoma"/>
        </w:rPr>
      </w:pPr>
    </w:p>
    <w:p w:rsidRPr="00D26BBF" w:rsidR="00D252DE" w:rsidP="007777E6" w:rsidRDefault="007744C2" w14:paraId="732B7E32" w14:textId="0D0136A9">
      <w:pPr>
        <w:rPr>
          <w:rFonts w:cs="Tahoma"/>
        </w:rPr>
      </w:pPr>
      <w:bookmarkStart w:name="_Hlk26538191" w:id="8"/>
      <w:r>
        <w:rPr>
          <w:rFonts w:cs="Tahoma"/>
        </w:rPr>
        <w:t xml:space="preserve">Information acquired from this collection will be used in a manner consistent with EPA’s TSCA </w:t>
      </w:r>
      <w:r w:rsidR="00A32E15">
        <w:rPr>
          <w:rFonts w:cs="Tahoma"/>
        </w:rPr>
        <w:t>s</w:t>
      </w:r>
      <w:r>
        <w:rPr>
          <w:rFonts w:cs="Tahoma"/>
        </w:rPr>
        <w:t xml:space="preserve">ection 26(h) requirements to use information in a manner consistent with the best available science.  Where </w:t>
      </w:r>
      <w:r w:rsidR="00B90EE8">
        <w:rPr>
          <w:rFonts w:cs="Tahoma"/>
        </w:rPr>
        <w:t xml:space="preserve">reasonably </w:t>
      </w:r>
      <w:r>
        <w:rPr>
          <w:rFonts w:cs="Tahoma"/>
        </w:rPr>
        <w:t>possible</w:t>
      </w:r>
      <w:r w:rsidR="00981060">
        <w:rPr>
          <w:rFonts w:cs="Tahoma"/>
        </w:rPr>
        <w:t xml:space="preserve"> and appropriate</w:t>
      </w:r>
      <w:r>
        <w:rPr>
          <w:rFonts w:cs="Tahoma"/>
        </w:rPr>
        <w:t>, EPA will supplement voluntary information collection</w:t>
      </w:r>
      <w:r w:rsidR="00981060">
        <w:rPr>
          <w:rStyle w:val="FootnoteReference"/>
        </w:rPr>
        <w:footnoteReference w:id="3"/>
      </w:r>
      <w:r>
        <w:rPr>
          <w:rFonts w:cs="Tahoma"/>
        </w:rPr>
        <w:t xml:space="preserve"> with data collection from independent sources.  When applicable, EPA will request that submitters provide full studies, as well as underlying data wherever reasonably available or obtainable. </w:t>
      </w:r>
    </w:p>
    <w:bookmarkEnd w:id="7"/>
    <w:bookmarkEnd w:id="8"/>
    <w:p w:rsidRPr="00D26BBF" w:rsidR="000133D1" w:rsidP="007777E6" w:rsidRDefault="000133D1" w14:paraId="423F75AE" w14:textId="77777777">
      <w:pPr>
        <w:rPr>
          <w:rFonts w:cs="Tahoma"/>
          <w:highlight w:val="yellow"/>
        </w:rPr>
      </w:pPr>
    </w:p>
    <w:p w:rsidRPr="00D26BBF" w:rsidR="000133D1" w:rsidP="00460E4F" w:rsidRDefault="000133D1" w14:paraId="179259F9" w14:textId="77777777">
      <w:pPr>
        <w:pStyle w:val="Heading4"/>
      </w:pPr>
      <w:r w:rsidRPr="00D26BBF">
        <w:t>2(b)</w:t>
      </w:r>
      <w:r w:rsidRPr="00D26BBF">
        <w:tab/>
        <w:t>Practical Utility/Users of the Data</w:t>
      </w:r>
    </w:p>
    <w:p w:rsidRPr="00D26BBF" w:rsidR="000133D1" w:rsidP="007777E6" w:rsidRDefault="000133D1" w14:paraId="64925D0D" w14:textId="77777777">
      <w:pPr>
        <w:rPr>
          <w:rFonts w:cs="Tahoma"/>
        </w:rPr>
      </w:pPr>
    </w:p>
    <w:p w:rsidR="00E95968" w:rsidP="007777E6" w:rsidRDefault="007D2372" w14:paraId="1EB457BF" w14:textId="0D7F4C4B">
      <w:pPr>
        <w:rPr>
          <w:rFonts w:cs="Tahoma"/>
        </w:rPr>
      </w:pPr>
      <w:bookmarkStart w:name="_Hlk29903740" w:id="9"/>
      <w:r w:rsidRPr="00D26BBF">
        <w:rPr>
          <w:rFonts w:cs="Tahoma"/>
        </w:rPr>
        <w:t xml:space="preserve">EPA </w:t>
      </w:r>
      <w:r>
        <w:rPr>
          <w:rFonts w:cs="Tahoma"/>
        </w:rPr>
        <w:t xml:space="preserve">currently </w:t>
      </w:r>
      <w:r w:rsidRPr="00D26BBF">
        <w:rPr>
          <w:rFonts w:cs="Tahoma"/>
        </w:rPr>
        <w:t xml:space="preserve">uses information on chemicals, including </w:t>
      </w:r>
      <w:r>
        <w:rPr>
          <w:rFonts w:cs="Tahoma"/>
        </w:rPr>
        <w:t xml:space="preserve">(but not limited to) </w:t>
      </w:r>
      <w:r w:rsidRPr="00D26BBF">
        <w:rPr>
          <w:rFonts w:cs="Tahoma"/>
        </w:rPr>
        <w:t xml:space="preserve">information collected through the CDR, TRI, </w:t>
      </w:r>
      <w:r>
        <w:rPr>
          <w:rFonts w:cs="Tahoma"/>
        </w:rPr>
        <w:t xml:space="preserve">section 8, section 4, and section 11(c), </w:t>
      </w:r>
      <w:r w:rsidRPr="00D26BBF">
        <w:rPr>
          <w:rFonts w:cs="Tahoma"/>
        </w:rPr>
        <w:t xml:space="preserve">to (1) </w:t>
      </w:r>
      <w:r>
        <w:rPr>
          <w:rFonts w:cs="Tahoma"/>
        </w:rPr>
        <w:t xml:space="preserve">characterize </w:t>
      </w:r>
      <w:r w:rsidRPr="00D26BBF">
        <w:rPr>
          <w:rFonts w:cs="Tahoma"/>
        </w:rPr>
        <w:t xml:space="preserve">manufacture </w:t>
      </w:r>
      <w:r>
        <w:rPr>
          <w:rFonts w:cs="Tahoma"/>
        </w:rPr>
        <w:t>(including import), processing, distribution, use, and disposal of chemical substances and</w:t>
      </w:r>
      <w:r w:rsidRPr="00D26BBF">
        <w:rPr>
          <w:rFonts w:cs="Tahoma"/>
        </w:rPr>
        <w:t xml:space="preserve"> mixtures</w:t>
      </w:r>
      <w:r>
        <w:rPr>
          <w:rFonts w:cs="Tahoma"/>
        </w:rPr>
        <w:t>;</w:t>
      </w:r>
      <w:r w:rsidRPr="00D26BBF">
        <w:rPr>
          <w:rFonts w:cs="Tahoma"/>
        </w:rPr>
        <w:t xml:space="preserve"> (2) </w:t>
      </w:r>
      <w:r>
        <w:rPr>
          <w:rFonts w:cs="Tahoma"/>
        </w:rPr>
        <w:t xml:space="preserve">determine hazards to humans and the environment; (3) </w:t>
      </w:r>
      <w:r w:rsidRPr="00D26BBF">
        <w:rPr>
          <w:rFonts w:cs="Tahoma"/>
        </w:rPr>
        <w:t>identify possible routes of human or environmental exposure; (</w:t>
      </w:r>
      <w:r>
        <w:rPr>
          <w:rFonts w:cs="Tahoma"/>
        </w:rPr>
        <w:t>4</w:t>
      </w:r>
      <w:r w:rsidRPr="00D26BBF">
        <w:rPr>
          <w:rFonts w:cs="Tahoma"/>
        </w:rPr>
        <w:t>)</w:t>
      </w:r>
      <w:r>
        <w:rPr>
          <w:rFonts w:cs="Tahoma"/>
        </w:rPr>
        <w:t xml:space="preserve"> prioritize chemicals as high priority for risk evaluation or low priority; (5) evaluate the risks to humans and the environment; (6) determine whether risks presented by </w:t>
      </w:r>
      <w:r>
        <w:rPr>
          <w:rFonts w:cs="Tahoma"/>
        </w:rPr>
        <w:lastRenderedPageBreak/>
        <w:t>chemicals are unreasonable; and (7) develop appropriate regulatory actions to address those risks, among other actions. In general, current information sources either provide basic exposure information about large numbers of chemicals (CDR and TRI), or anecdotal information about smaller numbers of chemicals (section 8(e)). Current information sources are important as a source of basic information to inform initial risk evaluation efforts once a chemical has been selected for risk evaluation.  Once a chemical has been selected for evaluation under TSCA, EPA’s Office of Pollution Prevention and Toxics (OPPT) proposes conducting surveys using this ICR to gain more detailed information about that chemical for risk evaluation, and if necessary, risk management. I</w:t>
      </w:r>
      <w:r w:rsidRPr="00D26BBF">
        <w:rPr>
          <w:rFonts w:cs="Tahoma"/>
        </w:rPr>
        <w:t>nf</w:t>
      </w:r>
      <w:r>
        <w:rPr>
          <w:rFonts w:cs="Tahoma"/>
        </w:rPr>
        <w:t>ormation collected in survey</w:t>
      </w:r>
      <w:r w:rsidRPr="00D26BBF">
        <w:rPr>
          <w:rFonts w:cs="Tahoma"/>
        </w:rPr>
        <w:t>s</w:t>
      </w:r>
      <w:r>
        <w:rPr>
          <w:rFonts w:cs="Tahoma"/>
        </w:rPr>
        <w:t xml:space="preserve"> </w:t>
      </w:r>
      <w:r w:rsidRPr="00D26BBF">
        <w:rPr>
          <w:rFonts w:cs="Tahoma"/>
        </w:rPr>
        <w:t xml:space="preserve">from this generic ICR will </w:t>
      </w:r>
      <w:r>
        <w:rPr>
          <w:rFonts w:cs="Tahoma"/>
        </w:rPr>
        <w:t>supplement current information from CDR and TRI and provide EPA with more granular, complete, and up-to-date information about chemicals and the chemical industry, allowing</w:t>
      </w:r>
      <w:r w:rsidRPr="00D26BBF">
        <w:rPr>
          <w:rFonts w:cs="Tahoma"/>
        </w:rPr>
        <w:t xml:space="preserve"> EPA to </w:t>
      </w:r>
      <w:r>
        <w:rPr>
          <w:rFonts w:cs="Tahoma"/>
        </w:rPr>
        <w:t>more precise</w:t>
      </w:r>
      <w:r w:rsidRPr="00D26BBF">
        <w:rPr>
          <w:rFonts w:cs="Tahoma"/>
        </w:rPr>
        <w:t xml:space="preserve">ly </w:t>
      </w:r>
      <w:r>
        <w:rPr>
          <w:rFonts w:cs="Tahoma"/>
        </w:rPr>
        <w:t>evaluate</w:t>
      </w:r>
      <w:r w:rsidRPr="00D26BBF">
        <w:rPr>
          <w:rFonts w:cs="Tahoma"/>
        </w:rPr>
        <w:t xml:space="preserve"> </w:t>
      </w:r>
      <w:r>
        <w:rPr>
          <w:rFonts w:cs="Tahoma"/>
        </w:rPr>
        <w:t xml:space="preserve">and manage </w:t>
      </w:r>
      <w:r w:rsidRPr="00D26BBF">
        <w:rPr>
          <w:rFonts w:cs="Tahoma"/>
        </w:rPr>
        <w:t>the risks from chemicals</w:t>
      </w:r>
      <w:r>
        <w:rPr>
          <w:rFonts w:cs="Tahoma"/>
        </w:rPr>
        <w:t xml:space="preserve"> evaluated under TSCA. </w:t>
      </w:r>
      <w:bookmarkEnd w:id="9"/>
      <w:r w:rsidR="00981060">
        <w:rPr>
          <w:rFonts w:cs="Tahoma"/>
        </w:rPr>
        <w:t xml:space="preserve">Information from interviews and focus groups will be part of EPA’s comprehensive efforts to obtain information necessary to meet its statutory obligations. </w:t>
      </w:r>
    </w:p>
    <w:p w:rsidRPr="007B6890" w:rsidR="00952FDA" w:rsidP="007777E6" w:rsidRDefault="00952FDA" w14:paraId="47D81670" w14:textId="77777777">
      <w:pPr>
        <w:rPr>
          <w:rFonts w:cs="Tahoma"/>
          <w:color w:val="FF0000"/>
        </w:rPr>
      </w:pPr>
    </w:p>
    <w:p w:rsidR="00924290" w:rsidP="00924290" w:rsidRDefault="00924290" w14:paraId="2FC55752" w14:textId="27434093">
      <w:pPr>
        <w:rPr>
          <w:rFonts w:cs="Tahoma"/>
        </w:rPr>
      </w:pPr>
      <w:bookmarkStart w:name="_Hlk522701244" w:id="10"/>
      <w:r>
        <w:rPr>
          <w:rFonts w:cs="Tahoma"/>
        </w:rPr>
        <w:t>CDR collects basic exposure-related information on the types, quantities, and uses of chemical substances produced domestically and imported into the United States. It constitutes the most comprehensive source of basic screening-level, exposure-related information on chemicals available to EPA. CDR is collected every four years from manufacturers and importers of certain chemicals when production volumes are 25,000 pounds or greater</w:t>
      </w:r>
      <w:r w:rsidR="00A16D9C">
        <w:rPr>
          <w:rFonts w:cs="Tahoma"/>
        </w:rPr>
        <w:t xml:space="preserve"> at any single site</w:t>
      </w:r>
      <w:r>
        <w:rPr>
          <w:rFonts w:cs="Tahoma"/>
        </w:rPr>
        <w:t xml:space="preserve"> for a</w:t>
      </w:r>
      <w:r w:rsidR="007C196C">
        <w:rPr>
          <w:rFonts w:cs="Tahoma"/>
        </w:rPr>
        <w:t xml:space="preserve">ny year leading up to the </w:t>
      </w:r>
      <w:r>
        <w:rPr>
          <w:rFonts w:cs="Tahoma"/>
        </w:rPr>
        <w:t>reporting year</w:t>
      </w:r>
      <w:r w:rsidR="0065100E">
        <w:rPr>
          <w:rFonts w:cs="Tahoma"/>
        </w:rPr>
        <w:t xml:space="preserve"> (or 2,500 pounds if the chemical is subject to certain TSCA actions)</w:t>
      </w:r>
      <w:r>
        <w:rPr>
          <w:rFonts w:cs="Tahoma"/>
        </w:rPr>
        <w:t xml:space="preserve">. </w:t>
      </w:r>
      <w:r w:rsidR="00A00FA2">
        <w:rPr>
          <w:rFonts w:cs="Tahoma"/>
        </w:rPr>
        <w:t>While CDR provides valuable information on chemical manufacturing in the U</w:t>
      </w:r>
      <w:r w:rsidR="00D855C7">
        <w:rPr>
          <w:rFonts w:cs="Tahoma"/>
        </w:rPr>
        <w:t>nited States</w:t>
      </w:r>
      <w:r w:rsidR="00A00FA2">
        <w:rPr>
          <w:rFonts w:cs="Tahoma"/>
        </w:rPr>
        <w:t xml:space="preserve">, EPA has found that </w:t>
      </w:r>
      <w:r w:rsidR="007D1A1E">
        <w:rPr>
          <w:rFonts w:cs="Tahoma"/>
        </w:rPr>
        <w:t xml:space="preserve">the collection of additional information has been useful in </w:t>
      </w:r>
      <w:r w:rsidR="00A00FA2">
        <w:rPr>
          <w:rFonts w:cs="Tahoma"/>
        </w:rPr>
        <w:t>understanding the details of the information submitted to CDR</w:t>
      </w:r>
      <w:r w:rsidR="00950984">
        <w:rPr>
          <w:rFonts w:cs="Tahoma"/>
        </w:rPr>
        <w:t>,</w:t>
      </w:r>
      <w:r w:rsidR="00A00FA2">
        <w:rPr>
          <w:rFonts w:cs="Tahoma"/>
        </w:rPr>
        <w:t xml:space="preserve"> </w:t>
      </w:r>
      <w:r w:rsidR="007D1A1E">
        <w:rPr>
          <w:rFonts w:cs="Tahoma"/>
        </w:rPr>
        <w:t>as part of the characterization of</w:t>
      </w:r>
      <w:r w:rsidDel="007D1A1E" w:rsidR="007D1A1E">
        <w:rPr>
          <w:rFonts w:cs="Tahoma"/>
        </w:rPr>
        <w:t xml:space="preserve"> </w:t>
      </w:r>
      <w:r w:rsidR="00A00FA2">
        <w:rPr>
          <w:rFonts w:cs="Tahoma"/>
        </w:rPr>
        <w:t xml:space="preserve">the exposures expected from chemicals currently under risk evaluation. </w:t>
      </w:r>
      <w:r w:rsidR="00E93D88">
        <w:rPr>
          <w:rFonts w:cs="Tahoma"/>
        </w:rPr>
        <w:t>General u</w:t>
      </w:r>
      <w:r>
        <w:rPr>
          <w:rFonts w:cs="Tahoma"/>
        </w:rPr>
        <w:t xml:space="preserve">se </w:t>
      </w:r>
      <w:r w:rsidR="00860F68">
        <w:rPr>
          <w:rFonts w:cs="Tahoma"/>
        </w:rPr>
        <w:t>information is collected under</w:t>
      </w:r>
      <w:r>
        <w:rPr>
          <w:rFonts w:cs="Tahoma"/>
        </w:rPr>
        <w:t xml:space="preserve"> CDR; however, in some instances, EPA might </w:t>
      </w:r>
      <w:r w:rsidR="00256F00">
        <w:rPr>
          <w:rFonts w:cs="Tahoma"/>
        </w:rPr>
        <w:t xml:space="preserve">find that </w:t>
      </w:r>
      <w:r>
        <w:rPr>
          <w:rFonts w:cs="Tahoma"/>
        </w:rPr>
        <w:t xml:space="preserve">additional information </w:t>
      </w:r>
      <w:r w:rsidR="00256F00">
        <w:rPr>
          <w:rFonts w:cs="Tahoma"/>
        </w:rPr>
        <w:t xml:space="preserve">is useful </w:t>
      </w:r>
      <w:r>
        <w:rPr>
          <w:rFonts w:cs="Tahoma"/>
        </w:rPr>
        <w:t xml:space="preserve">to conduct a detailed exposure assessment. </w:t>
      </w:r>
    </w:p>
    <w:bookmarkEnd w:id="10"/>
    <w:p w:rsidR="00924290" w:rsidP="00924290" w:rsidRDefault="00924290" w14:paraId="40B3BACF" w14:textId="77777777">
      <w:pPr>
        <w:rPr>
          <w:rFonts w:cs="Tahoma"/>
        </w:rPr>
      </w:pPr>
    </w:p>
    <w:p w:rsidR="007D2372" w:rsidP="00924290" w:rsidRDefault="007D2372" w14:paraId="05184DB9" w14:textId="33D47A7F">
      <w:pPr>
        <w:rPr>
          <w:rFonts w:cs="Tahoma"/>
        </w:rPr>
      </w:pPr>
      <w:bookmarkStart w:name="_Hlk523319615" w:id="11"/>
      <w:bookmarkStart w:name="_Hlk522702375" w:id="12"/>
      <w:r w:rsidRPr="00EE6071">
        <w:rPr>
          <w:rFonts w:cs="Tahoma"/>
        </w:rPr>
        <w:t xml:space="preserve">TRI tracks the management of a specific list of toxic chemicals that may pose a threat to human health and the environment. U.S. facilities in different industry sectors must report annually how much of each chemical is released to the environment and/or managed through recycling, energy recovery, and treatment. </w:t>
      </w:r>
      <w:r w:rsidRPr="00EE6071">
        <w:t xml:space="preserve">EPA </w:t>
      </w:r>
      <w:r>
        <w:t>often uses</w:t>
      </w:r>
      <w:r w:rsidRPr="00EE6071">
        <w:t xml:space="preserve"> TRI information </w:t>
      </w:r>
      <w:r>
        <w:t xml:space="preserve">to characterize exposure </w:t>
      </w:r>
      <w:r w:rsidRPr="00EE6071">
        <w:t xml:space="preserve">as part of the TSCA risk evaluation process. </w:t>
      </w:r>
      <w:r>
        <w:t xml:space="preserve">In some instances, </w:t>
      </w:r>
      <w:r w:rsidRPr="00EE6071">
        <w:rPr>
          <w:rFonts w:cs="Tahoma"/>
        </w:rPr>
        <w:t xml:space="preserve">EPA </w:t>
      </w:r>
      <w:r>
        <w:rPr>
          <w:rFonts w:cs="Tahoma"/>
        </w:rPr>
        <w:t>might find</w:t>
      </w:r>
      <w:r w:rsidRPr="00EE6071">
        <w:rPr>
          <w:rFonts w:cs="Tahoma"/>
        </w:rPr>
        <w:t xml:space="preserve"> additional information </w:t>
      </w:r>
      <w:r>
        <w:rPr>
          <w:rFonts w:cs="Tahoma"/>
        </w:rPr>
        <w:t xml:space="preserve">useful </w:t>
      </w:r>
      <w:r w:rsidRPr="00EE6071">
        <w:rPr>
          <w:rFonts w:cs="Tahoma"/>
        </w:rPr>
        <w:t xml:space="preserve">to characterize expected exposures to </w:t>
      </w:r>
      <w:r>
        <w:rPr>
          <w:rFonts w:cs="Tahoma"/>
        </w:rPr>
        <w:t xml:space="preserve">the </w:t>
      </w:r>
      <w:r w:rsidRPr="00EE6071">
        <w:rPr>
          <w:rFonts w:cs="Tahoma"/>
        </w:rPr>
        <w:t xml:space="preserve">general population, or to occupational, consumer, </w:t>
      </w:r>
      <w:r>
        <w:rPr>
          <w:rFonts w:cs="Tahoma"/>
        </w:rPr>
        <w:t>or</w:t>
      </w:r>
      <w:r w:rsidRPr="00EE6071">
        <w:rPr>
          <w:rFonts w:cs="Tahoma"/>
        </w:rPr>
        <w:t xml:space="preserve"> ecological populations</w:t>
      </w:r>
      <w:r>
        <w:rPr>
          <w:rFonts w:cs="Tahoma"/>
        </w:rPr>
        <w:t>.</w:t>
      </w:r>
      <w:r w:rsidRPr="00EE6071">
        <w:rPr>
          <w:rFonts w:cs="Tahoma"/>
        </w:rPr>
        <w:t xml:space="preserve"> </w:t>
      </w:r>
      <w:r>
        <w:rPr>
          <w:rFonts w:cs="Tahoma"/>
        </w:rPr>
        <w:t xml:space="preserve">EPA may also want to collect additional information </w:t>
      </w:r>
      <w:r w:rsidRPr="00EE6071">
        <w:rPr>
          <w:rFonts w:cs="Tahoma"/>
        </w:rPr>
        <w:t>to better understand how exposures are distributed throughout the year and how much of these TRI-reported releases might affect workers.</w:t>
      </w:r>
    </w:p>
    <w:bookmarkEnd w:id="11"/>
    <w:bookmarkEnd w:id="12"/>
    <w:p w:rsidRPr="007B6890" w:rsidR="00C06389" w:rsidP="007777E6" w:rsidRDefault="00C06389" w14:paraId="3ECA9B93" w14:textId="77777777">
      <w:pPr>
        <w:rPr>
          <w:rFonts w:cs="Tahoma"/>
        </w:rPr>
      </w:pPr>
    </w:p>
    <w:p w:rsidR="007D2372" w:rsidP="00FD761E" w:rsidRDefault="007D2372" w14:paraId="398EA068" w14:textId="62B423F6">
      <w:pPr>
        <w:rPr>
          <w:rFonts w:cs="Tahoma"/>
        </w:rPr>
      </w:pPr>
      <w:bookmarkStart w:name="_Hlk523319675" w:id="13"/>
      <w:r>
        <w:rPr>
          <w:rFonts w:cs="Tahoma"/>
        </w:rPr>
        <w:t>Section 4(a)(2)(A)(</w:t>
      </w:r>
      <w:proofErr w:type="spellStart"/>
      <w:r>
        <w:rPr>
          <w:rFonts w:cs="Tahoma"/>
        </w:rPr>
        <w:t>i</w:t>
      </w:r>
      <w:proofErr w:type="spellEnd"/>
      <w:r>
        <w:rPr>
          <w:rFonts w:cs="Tahoma"/>
        </w:rPr>
        <w:t xml:space="preserve">) of TSCA allows EPA to require testing by rule, order, or consent agreement if, for example, EPA determines the information is necessary to perform a risk evaluation under </w:t>
      </w:r>
      <w:r w:rsidR="00813FF7">
        <w:rPr>
          <w:rFonts w:cs="Tahoma"/>
        </w:rPr>
        <w:t>s</w:t>
      </w:r>
      <w:r>
        <w:rPr>
          <w:rFonts w:cs="Tahoma"/>
        </w:rPr>
        <w:t xml:space="preserve">ection 6(b) of TSCA.  Information collected through Section 4 will usually be that for which there is a standard test protocol.  That information is likely to be different than the wide variety of types of information EPA would gather through surveys under this generic ICR.  A survey under this generic ICR will usually include a variety of questions specific to a chemical and condition of use and will both be pre-tested with a small group of respondents and subject to public comment, which may be unlikely (and in some cases inappropriate) uses of Section 4. However, there may be cases where the Section 4 and this ICR could be used to gather similar information. Section 8(d) of TSCA allows EPA to promulgate rules to require chemical manufacturers, processors, and distributors to submit to EPA lists and copies of necessary health and safety studies to carry out the purposes of </w:t>
      </w:r>
      <w:r>
        <w:rPr>
          <w:rFonts w:cs="Tahoma"/>
        </w:rPr>
        <w:lastRenderedPageBreak/>
        <w:t>TSCA.  This information may not be available for all chemicals under risk evaluation and is limited to completed health and safety studies.</w:t>
      </w:r>
    </w:p>
    <w:p w:rsidR="007D2372" w:rsidP="00FD761E" w:rsidRDefault="007D2372" w14:paraId="066B4257" w14:textId="77777777">
      <w:pPr>
        <w:rPr>
          <w:rFonts w:cs="Tahoma"/>
        </w:rPr>
      </w:pPr>
    </w:p>
    <w:p w:rsidR="007D2372" w:rsidP="007D2372" w:rsidRDefault="007D2372" w14:paraId="42B3A6FC" w14:textId="77777777">
      <w:pPr>
        <w:rPr>
          <w:rFonts w:cs="Tahoma"/>
        </w:rPr>
      </w:pPr>
      <w:r>
        <w:rPr>
          <w:rFonts w:cs="Tahoma"/>
        </w:rPr>
        <w:t>Section 8(e) of TSCA requires chemical manufacturers, processors, and distributors to notify EPA if they obtain information which reasonably supports the conclusion that the chemical they manufacture, process, or distribute presents a substantial risk of injury to health or the environment. This information may not be available for all chemicals under risk evaluation.</w:t>
      </w:r>
    </w:p>
    <w:bookmarkEnd w:id="13"/>
    <w:p w:rsidR="00D94FB9" w:rsidP="00076AC9" w:rsidRDefault="00D94FB9" w14:paraId="45296211" w14:textId="77777777">
      <w:pPr>
        <w:rPr>
          <w:rFonts w:cs="Tahoma"/>
        </w:rPr>
      </w:pPr>
    </w:p>
    <w:p w:rsidR="007D2372" w:rsidP="00076AC9" w:rsidRDefault="007D2372" w14:paraId="3FA91DC9" w14:textId="77CB1674">
      <w:pPr>
        <w:rPr>
          <w:rFonts w:cs="Tahoma"/>
        </w:rPr>
      </w:pPr>
      <w:r>
        <w:rPr>
          <w:rFonts w:cs="Tahoma"/>
        </w:rPr>
        <w:t xml:space="preserve">Section 11(c) of TSCA allows EPA to require by subpoena the production of reports, papers, documents, answers to questions, and other information that EPA deems necessary.  In some cases, this could be used to require that the type of information potentially subject to this ICR be provided to the Agency.  However, this could be very time-consuming and expensive, since a subpoena would have to be enforced by a district court if the entity receiving the subpoena failed or refused to comply.  EPA would also expect to engage in efforts to obtain information voluntarily before proceeding to the use of section 11(c) authority.  Section 11(c) would also require a regular ICR if more than nine entities covered by the Paperwork Reduction Act received a subpoena.  This ICR is a voluntary method to survey large numbers of entities. </w:t>
      </w:r>
    </w:p>
    <w:p w:rsidR="007D2372" w:rsidP="00076AC9" w:rsidRDefault="007D2372" w14:paraId="5F34425C" w14:textId="77777777">
      <w:pPr>
        <w:rPr>
          <w:rFonts w:cs="Tahoma"/>
        </w:rPr>
      </w:pPr>
    </w:p>
    <w:p w:rsidR="007D6AD3" w:rsidP="008802DC" w:rsidRDefault="00BC273A" w14:paraId="18C9FDC0" w14:textId="16497CEC">
      <w:pPr>
        <w:rPr>
          <w:rFonts w:cs="Tahoma"/>
        </w:rPr>
      </w:pPr>
      <w:r>
        <w:rPr>
          <w:rFonts w:cs="Tahoma"/>
        </w:rPr>
        <w:t xml:space="preserve">While </w:t>
      </w:r>
      <w:r w:rsidR="002E3D47">
        <w:rPr>
          <w:rFonts w:cs="Tahoma"/>
        </w:rPr>
        <w:t xml:space="preserve">the information collected under this ICR </w:t>
      </w:r>
      <w:r w:rsidR="003C3874">
        <w:rPr>
          <w:rFonts w:cs="Tahoma"/>
        </w:rPr>
        <w:t>could</w:t>
      </w:r>
      <w:r w:rsidR="002E3D47">
        <w:rPr>
          <w:rFonts w:cs="Tahoma"/>
        </w:rPr>
        <w:t xml:space="preserve"> be used by </w:t>
      </w:r>
      <w:r>
        <w:rPr>
          <w:rFonts w:cs="Tahoma"/>
        </w:rPr>
        <w:t xml:space="preserve">OPPT, </w:t>
      </w:r>
      <w:r w:rsidR="002E3D47">
        <w:rPr>
          <w:rFonts w:cs="Tahoma"/>
        </w:rPr>
        <w:t>other</w:t>
      </w:r>
      <w:r w:rsidRPr="00A9363F" w:rsidR="002E3D47">
        <w:rPr>
          <w:rFonts w:cs="Tahoma"/>
        </w:rPr>
        <w:t xml:space="preserve"> </w:t>
      </w:r>
      <w:r w:rsidRPr="00A9363F" w:rsidR="00952FDA">
        <w:rPr>
          <w:rFonts w:cs="Tahoma"/>
        </w:rPr>
        <w:t xml:space="preserve">EPA program offices are </w:t>
      </w:r>
      <w:r w:rsidR="00950984">
        <w:rPr>
          <w:rFonts w:cs="Tahoma"/>
        </w:rPr>
        <w:t xml:space="preserve">also </w:t>
      </w:r>
      <w:r w:rsidRPr="00A9363F" w:rsidR="00952FDA">
        <w:rPr>
          <w:rFonts w:cs="Tahoma"/>
        </w:rPr>
        <w:t>potential users of data from this generic ICR</w:t>
      </w:r>
      <w:r>
        <w:rPr>
          <w:rFonts w:cs="Tahoma"/>
        </w:rPr>
        <w:t xml:space="preserve"> to</w:t>
      </w:r>
      <w:r w:rsidR="00F23A86">
        <w:rPr>
          <w:rFonts w:cs="Tahoma"/>
        </w:rPr>
        <w:t xml:space="preserve"> the extent the</w:t>
      </w:r>
      <w:r w:rsidR="00CD3D24">
        <w:rPr>
          <w:rFonts w:cs="Tahoma"/>
        </w:rPr>
        <w:t>se offices</w:t>
      </w:r>
      <w:r w:rsidR="00F23A86">
        <w:rPr>
          <w:rFonts w:cs="Tahoma"/>
        </w:rPr>
        <w:t xml:space="preserve"> re</w:t>
      </w:r>
      <w:r w:rsidR="00CD3D24">
        <w:rPr>
          <w:rFonts w:cs="Tahoma"/>
        </w:rPr>
        <w:t>gulate chemicals and the chemical industry.</w:t>
      </w:r>
      <w:r>
        <w:rPr>
          <w:rFonts w:cs="Tahoma"/>
        </w:rPr>
        <w:t xml:space="preserve"> </w:t>
      </w:r>
      <w:r w:rsidR="00B37575">
        <w:rPr>
          <w:rFonts w:cs="Tahoma"/>
        </w:rPr>
        <w:t xml:space="preserve">Other federal agencies that regulate chemical </w:t>
      </w:r>
      <w:r w:rsidR="000A5578">
        <w:rPr>
          <w:rFonts w:cs="Tahoma"/>
        </w:rPr>
        <w:t xml:space="preserve">manufacturing and </w:t>
      </w:r>
      <w:r w:rsidR="00B37575">
        <w:rPr>
          <w:rFonts w:cs="Tahoma"/>
        </w:rPr>
        <w:t xml:space="preserve">use, such as the Occupational Safety and Health Administration (OSHA) and the Consumer Product Safety Commission (CPSC), may also use the information generated by this generic ICR. </w:t>
      </w:r>
      <w:r>
        <w:rPr>
          <w:rFonts w:cs="Tahoma"/>
        </w:rPr>
        <w:t>Additionally, interviews and focus groups conducted under this ICR could be used to</w:t>
      </w:r>
      <w:r w:rsidR="001E47B8">
        <w:rPr>
          <w:rFonts w:cs="Tahoma"/>
        </w:rPr>
        <w:t xml:space="preserve"> </w:t>
      </w:r>
      <w:r w:rsidR="006944DB">
        <w:rPr>
          <w:rFonts w:cs="Tahoma"/>
        </w:rPr>
        <w:t>inform</w:t>
      </w:r>
      <w:r>
        <w:rPr>
          <w:rFonts w:cs="Tahoma"/>
        </w:rPr>
        <w:t xml:space="preserve"> </w:t>
      </w:r>
      <w:r w:rsidR="001E47B8">
        <w:rPr>
          <w:rFonts w:cs="Tahoma"/>
        </w:rPr>
        <w:t>survey questions or concepts</w:t>
      </w:r>
      <w:r w:rsidR="00F23A86">
        <w:rPr>
          <w:rFonts w:cs="Tahoma"/>
        </w:rPr>
        <w:t xml:space="preserve"> (the subject of Part B of this ICR)</w:t>
      </w:r>
      <w:r w:rsidRPr="00A9363F" w:rsidR="00952FDA">
        <w:rPr>
          <w:rFonts w:cs="Tahoma"/>
        </w:rPr>
        <w:t xml:space="preserve">. </w:t>
      </w:r>
    </w:p>
    <w:p w:rsidR="007D6AD3" w:rsidP="008802DC" w:rsidRDefault="007D6AD3" w14:paraId="05B6810A" w14:textId="77777777">
      <w:pPr>
        <w:rPr>
          <w:rFonts w:cs="Tahoma"/>
        </w:rPr>
      </w:pPr>
    </w:p>
    <w:p w:rsidR="008802DC" w:rsidP="008802DC" w:rsidRDefault="00811E5E" w14:paraId="5294DF7B" w14:textId="0146735C">
      <w:pPr>
        <w:rPr>
          <w:rFonts w:cs="Tahoma"/>
        </w:rPr>
      </w:pPr>
      <w:r>
        <w:rPr>
          <w:rFonts w:cs="Tahoma"/>
        </w:rPr>
        <w:t>The information collected under this ICR will be a</w:t>
      </w:r>
      <w:r w:rsidR="00CD3D24">
        <w:rPr>
          <w:rFonts w:cs="Tahoma"/>
        </w:rPr>
        <w:t>n important</w:t>
      </w:r>
      <w:r>
        <w:rPr>
          <w:rFonts w:cs="Tahoma"/>
        </w:rPr>
        <w:t xml:space="preserve"> part of EPA’s risk evaluation and risk management processes, as required under section </w:t>
      </w:r>
      <w:r w:rsidRPr="007D6AD3">
        <w:rPr>
          <w:rFonts w:cs="Tahoma"/>
        </w:rPr>
        <w:t xml:space="preserve">6 of TSCA. In </w:t>
      </w:r>
      <w:r w:rsidRPr="007B6890">
        <w:rPr>
          <w:rFonts w:cs="Tahoma"/>
        </w:rPr>
        <w:t xml:space="preserve">exposure </w:t>
      </w:r>
      <w:r>
        <w:rPr>
          <w:rFonts w:cs="Tahoma"/>
        </w:rPr>
        <w:t>assessments</w:t>
      </w:r>
      <w:r w:rsidRPr="007B6890">
        <w:rPr>
          <w:rFonts w:cs="Tahoma"/>
        </w:rPr>
        <w:t xml:space="preserve">, data from this ICR </w:t>
      </w:r>
      <w:r w:rsidR="00CD3D24">
        <w:rPr>
          <w:rFonts w:cs="Tahoma"/>
        </w:rPr>
        <w:t>could</w:t>
      </w:r>
      <w:r w:rsidRPr="007B6890" w:rsidR="002E3D47">
        <w:rPr>
          <w:rFonts w:cs="Tahoma"/>
        </w:rPr>
        <w:t xml:space="preserve"> </w:t>
      </w:r>
      <w:r w:rsidRPr="007B6890">
        <w:rPr>
          <w:rFonts w:cs="Tahoma"/>
        </w:rPr>
        <w:t xml:space="preserve">be used to (1) </w:t>
      </w:r>
      <w:r w:rsidR="0014456C">
        <w:rPr>
          <w:rFonts w:cs="Tahoma"/>
        </w:rPr>
        <w:t>evaluate</w:t>
      </w:r>
      <w:r w:rsidRPr="007B6890">
        <w:rPr>
          <w:rFonts w:cs="Tahoma"/>
        </w:rPr>
        <w:t xml:space="preserve"> </w:t>
      </w:r>
      <w:r>
        <w:rPr>
          <w:rFonts w:cs="Tahoma"/>
        </w:rPr>
        <w:t>findings derived from</w:t>
      </w:r>
      <w:r w:rsidRPr="007B6890">
        <w:rPr>
          <w:rFonts w:cs="Tahoma"/>
        </w:rPr>
        <w:t xml:space="preserve"> model</w:t>
      </w:r>
      <w:r>
        <w:rPr>
          <w:rFonts w:cs="Tahoma"/>
        </w:rPr>
        <w:t>ed results</w:t>
      </w:r>
      <w:r w:rsidRPr="007B6890">
        <w:rPr>
          <w:rFonts w:cs="Tahoma"/>
        </w:rPr>
        <w:t xml:space="preserve"> and </w:t>
      </w:r>
      <w:r>
        <w:rPr>
          <w:rFonts w:cs="Tahoma"/>
        </w:rPr>
        <w:t xml:space="preserve">data from </w:t>
      </w:r>
      <w:r w:rsidRPr="007B6890">
        <w:rPr>
          <w:rFonts w:cs="Tahoma"/>
        </w:rPr>
        <w:t xml:space="preserve">monitoring </w:t>
      </w:r>
      <w:r>
        <w:rPr>
          <w:rFonts w:cs="Tahoma"/>
        </w:rPr>
        <w:t>or enforcement activities,</w:t>
      </w:r>
      <w:r w:rsidRPr="007B6890">
        <w:rPr>
          <w:rFonts w:cs="Tahoma"/>
        </w:rPr>
        <w:t xml:space="preserve"> (2) </w:t>
      </w:r>
      <w:r w:rsidR="0013782E">
        <w:rPr>
          <w:rFonts w:cs="Tahoma"/>
        </w:rPr>
        <w:t xml:space="preserve">help </w:t>
      </w:r>
      <w:r w:rsidRPr="007B6890">
        <w:rPr>
          <w:rFonts w:cs="Tahoma"/>
        </w:rPr>
        <w:t xml:space="preserve">determine </w:t>
      </w:r>
      <w:r>
        <w:rPr>
          <w:rFonts w:cs="Tahoma"/>
        </w:rPr>
        <w:t xml:space="preserve">what data are needed to estimate exposures for </w:t>
      </w:r>
      <w:r w:rsidR="00B37575">
        <w:rPr>
          <w:rFonts w:cs="Tahoma"/>
        </w:rPr>
        <w:t>evaluated</w:t>
      </w:r>
      <w:r w:rsidR="00C445A7">
        <w:rPr>
          <w:rFonts w:cs="Tahoma"/>
        </w:rPr>
        <w:t xml:space="preserve"> </w:t>
      </w:r>
      <w:r>
        <w:rPr>
          <w:rFonts w:cs="Tahoma"/>
        </w:rPr>
        <w:t xml:space="preserve">conditions of use and (3) improve understanding of </w:t>
      </w:r>
      <w:r w:rsidR="00B37575">
        <w:rPr>
          <w:rFonts w:cs="Tahoma"/>
        </w:rPr>
        <w:t>these</w:t>
      </w:r>
      <w:r w:rsidR="006A55BE">
        <w:rPr>
          <w:rFonts w:cs="Tahoma"/>
        </w:rPr>
        <w:t xml:space="preserve"> </w:t>
      </w:r>
      <w:r>
        <w:rPr>
          <w:rFonts w:cs="Tahoma"/>
        </w:rPr>
        <w:t>conditions of use, allowing for more accurate characterization of risks</w:t>
      </w:r>
      <w:r w:rsidRPr="007B6890">
        <w:rPr>
          <w:rFonts w:cs="Tahoma"/>
        </w:rPr>
        <w:t>.</w:t>
      </w:r>
      <w:r>
        <w:rPr>
          <w:rFonts w:cs="Tahoma"/>
        </w:rPr>
        <w:t xml:space="preserve"> As part of risk management for any risks found to be unreasonable, EPA is required (under section 6(c)(2)) to</w:t>
      </w:r>
      <w:r w:rsidR="00956650">
        <w:rPr>
          <w:rFonts w:cs="Tahoma"/>
        </w:rPr>
        <w:t>, among other things,</w:t>
      </w:r>
      <w:r>
        <w:rPr>
          <w:rFonts w:cs="Tahoma"/>
        </w:rPr>
        <w:t xml:space="preserve"> </w:t>
      </w:r>
      <w:r w:rsidR="00597183">
        <w:rPr>
          <w:rFonts w:cs="Tahoma"/>
        </w:rPr>
        <w:t>consider</w:t>
      </w:r>
      <w:r>
        <w:rPr>
          <w:rFonts w:cs="Tahoma"/>
        </w:rPr>
        <w:t xml:space="preserve"> the costs and benefits of </w:t>
      </w:r>
      <w:r w:rsidR="00950984">
        <w:rPr>
          <w:rFonts w:cs="Tahoma"/>
        </w:rPr>
        <w:t>a</w:t>
      </w:r>
      <w:r w:rsidR="00597183">
        <w:rPr>
          <w:rFonts w:cs="Tahoma"/>
        </w:rPr>
        <w:t xml:space="preserve"> </w:t>
      </w:r>
      <w:r>
        <w:rPr>
          <w:rFonts w:cs="Tahoma"/>
        </w:rPr>
        <w:t>proposed regulatory action</w:t>
      </w:r>
      <w:r w:rsidR="00597183">
        <w:rPr>
          <w:rFonts w:cs="Tahoma"/>
        </w:rPr>
        <w:t xml:space="preserve"> and at least one alternative regulatory option</w:t>
      </w:r>
      <w:r w:rsidR="00956650">
        <w:rPr>
          <w:rFonts w:cs="Tahoma"/>
        </w:rPr>
        <w:t>, and in certain circumstances, consider, to the extent practicable, whether technically and economically feasible alternatives that benefit health or the environment will be reasonably available as a substitute</w:t>
      </w:r>
      <w:r>
        <w:rPr>
          <w:rFonts w:cs="Tahoma"/>
        </w:rPr>
        <w:t>. D</w:t>
      </w:r>
      <w:r w:rsidRPr="007B6890">
        <w:rPr>
          <w:rFonts w:cs="Tahoma"/>
        </w:rPr>
        <w:t xml:space="preserve">ata from this ICR will be used to </w:t>
      </w:r>
      <w:r w:rsidR="00956650">
        <w:rPr>
          <w:rFonts w:cs="Tahoma"/>
        </w:rPr>
        <w:t xml:space="preserve">help </w:t>
      </w:r>
      <w:r w:rsidRPr="007B6890">
        <w:rPr>
          <w:rFonts w:cs="Tahoma"/>
        </w:rPr>
        <w:t xml:space="preserve">(1) determine and describe alternatives and (2) </w:t>
      </w:r>
      <w:r>
        <w:rPr>
          <w:rFonts w:cs="Tahoma"/>
        </w:rPr>
        <w:t>properly characterize the costs and benefits of each regulatory action and alternative actions.</w:t>
      </w:r>
      <w:r w:rsidR="001E657D">
        <w:rPr>
          <w:rFonts w:cs="Tahoma"/>
        </w:rPr>
        <w:t xml:space="preserve">  </w:t>
      </w:r>
      <w:bookmarkStart w:name="_Hlk26538238" w:id="14"/>
      <w:r w:rsidR="0018281E">
        <w:rPr>
          <w:rFonts w:cs="Tahoma"/>
        </w:rPr>
        <w:t>EPA</w:t>
      </w:r>
      <w:r w:rsidR="001E657D">
        <w:rPr>
          <w:rFonts w:cs="Tahoma"/>
        </w:rPr>
        <w:t xml:space="preserve"> will cite to information provided from this generic ICR as appropriate in risk evaluation and risk management documents.</w:t>
      </w:r>
      <w:bookmarkEnd w:id="14"/>
    </w:p>
    <w:p w:rsidRPr="00A9363F" w:rsidR="00460E4F" w:rsidP="007777E6" w:rsidRDefault="00460E4F" w14:paraId="0D00EFD1" w14:textId="77777777">
      <w:pPr>
        <w:rPr>
          <w:rFonts w:cs="Tahoma"/>
        </w:rPr>
      </w:pPr>
    </w:p>
    <w:p w:rsidRPr="007B6890" w:rsidR="00DB69F5" w:rsidP="00460E4F" w:rsidRDefault="000133D1" w14:paraId="00003016" w14:textId="4F0D693C">
      <w:pPr>
        <w:pStyle w:val="Heading3"/>
        <w:rPr>
          <w:color w:val="auto"/>
        </w:rPr>
      </w:pPr>
      <w:r w:rsidRPr="007B6890">
        <w:rPr>
          <w:color w:val="auto"/>
        </w:rPr>
        <w:t xml:space="preserve">Section 3.  </w:t>
      </w:r>
      <w:r w:rsidRPr="007B6890" w:rsidR="00072006">
        <w:rPr>
          <w:color w:val="auto"/>
        </w:rPr>
        <w:t>Non d</w:t>
      </w:r>
      <w:r w:rsidRPr="007B6890" w:rsidR="00DB69F5">
        <w:rPr>
          <w:color w:val="auto"/>
        </w:rPr>
        <w:t>uplication, Consultations, and Other Collection Criteria</w:t>
      </w:r>
    </w:p>
    <w:p w:rsidRPr="00A9363F" w:rsidR="00DB69F5" w:rsidP="00460E4F" w:rsidRDefault="00072006" w14:paraId="412AB99D" w14:textId="027D4330">
      <w:pPr>
        <w:pStyle w:val="Heading4"/>
      </w:pPr>
      <w:r w:rsidRPr="00A9363F">
        <w:t>3(a)</w:t>
      </w:r>
      <w:r w:rsidRPr="00A9363F">
        <w:tab/>
        <w:t>Non d</w:t>
      </w:r>
      <w:r w:rsidRPr="00A9363F" w:rsidR="00DB69F5">
        <w:t>uplication</w:t>
      </w:r>
    </w:p>
    <w:p w:rsidRPr="00A9363F" w:rsidR="00CA4EB4" w:rsidP="007777E6" w:rsidRDefault="00CA4EB4" w14:paraId="1F1FA550" w14:textId="77777777"/>
    <w:p w:rsidRPr="00A9363F" w:rsidR="00FD761E" w:rsidP="00FD761E" w:rsidRDefault="006F7699" w14:paraId="6CAF33F7" w14:textId="53006076">
      <w:bookmarkStart w:name="_Hlk29904782" w:id="15"/>
      <w:r w:rsidRPr="00A9363F">
        <w:t xml:space="preserve">Data generated from this generic ICR will assist EPA in identifying, evaluating and managing health and environmental </w:t>
      </w:r>
      <w:r>
        <w:t>risks</w:t>
      </w:r>
      <w:r w:rsidRPr="00A9363F">
        <w:t xml:space="preserve"> of chemical substances.</w:t>
      </w:r>
      <w:r>
        <w:t xml:space="preserve"> This voluntary collection will provide interested parties with a clear and effective way of communicating the nuances of their chemical manufacture, processing, distribution, use, or disposal practices to EPA, and will provide EPA with </w:t>
      </w:r>
      <w:r>
        <w:lastRenderedPageBreak/>
        <w:t xml:space="preserve">details of and context for already existing chemical information, which will allow for more accurate risk evaluation and more effective risk management. </w:t>
      </w:r>
      <w:bookmarkEnd w:id="15"/>
      <w:r w:rsidR="00FD761E">
        <w:t xml:space="preserve"> </w:t>
      </w:r>
    </w:p>
    <w:p w:rsidRPr="007B6890" w:rsidR="00952FDA" w:rsidP="007777E6" w:rsidRDefault="00952FDA" w14:paraId="7F86814C" w14:textId="77777777">
      <w:pPr>
        <w:rPr>
          <w:color w:val="FF0000"/>
        </w:rPr>
      </w:pPr>
    </w:p>
    <w:p w:rsidRPr="004A417B" w:rsidR="006F7699" w:rsidP="006F7699" w:rsidRDefault="006F7699" w14:paraId="7CEDF8F6" w14:textId="77777777">
      <w:r w:rsidRPr="00A9363F">
        <w:t xml:space="preserve">EPA has developed procedures that </w:t>
      </w:r>
      <w:r>
        <w:t xml:space="preserve">will </w:t>
      </w:r>
      <w:r w:rsidRPr="00A9363F">
        <w:t>be met to make sure that the information from this generic ICR pertaining to</w:t>
      </w:r>
      <w:r w:rsidRPr="007B6890">
        <w:t xml:space="preserve"> </w:t>
      </w:r>
      <w:r>
        <w:t xml:space="preserve">risk </w:t>
      </w:r>
      <w:r w:rsidRPr="007B6890">
        <w:t xml:space="preserve">evaluation and </w:t>
      </w:r>
      <w:r>
        <w:t xml:space="preserve">risk </w:t>
      </w:r>
      <w:r w:rsidRPr="007B6890">
        <w:t xml:space="preserve">management of </w:t>
      </w:r>
      <w:r>
        <w:t xml:space="preserve">chemicals under </w:t>
      </w:r>
      <w:r w:rsidRPr="007B6890">
        <w:t xml:space="preserve">TSCA </w:t>
      </w:r>
      <w:r w:rsidRPr="00A9363F">
        <w:t xml:space="preserve">does not duplicate other activities or impose a burden on industry that outweighs the need for the data. </w:t>
      </w:r>
      <w:r w:rsidRPr="004A417B">
        <w:t>These procedures are:</w:t>
      </w:r>
    </w:p>
    <w:p w:rsidR="006F7699" w:rsidP="006F7699" w:rsidRDefault="006F7699" w14:paraId="5074EAB4" w14:textId="77777777">
      <w:pPr>
        <w:pStyle w:val="ListParagraph"/>
        <w:numPr>
          <w:ilvl w:val="0"/>
          <w:numId w:val="2"/>
        </w:numPr>
      </w:pPr>
      <w:r w:rsidRPr="004A417B">
        <w:t>utilization to the fullest extent of information already available to the Agency</w:t>
      </w:r>
      <w:r>
        <w:t>, including</w:t>
      </w:r>
      <w:r w:rsidRPr="004A417B">
        <w:t xml:space="preserve"> through databases such as CDR and TRI, and through reporting already required under TSCA section 8(e); </w:t>
      </w:r>
    </w:p>
    <w:p w:rsidRPr="004A417B" w:rsidR="006F7699" w:rsidP="006F7699" w:rsidRDefault="006F7699" w14:paraId="305CE69D" w14:textId="77777777">
      <w:pPr>
        <w:pStyle w:val="ListParagraph"/>
        <w:numPr>
          <w:ilvl w:val="0"/>
          <w:numId w:val="2"/>
        </w:numPr>
      </w:pPr>
      <w:r>
        <w:t>consultation with other federal agencies to make sure that information requested does not duplicate information already in the possession of the federal government and that EPA can gain access to any relevant information held by other federal agencies;</w:t>
      </w:r>
    </w:p>
    <w:p w:rsidRPr="004A417B" w:rsidR="006F7699" w:rsidP="006F7699" w:rsidRDefault="006F7699" w14:paraId="7707EC19" w14:textId="77777777">
      <w:pPr>
        <w:pStyle w:val="ListParagraph"/>
        <w:numPr>
          <w:ilvl w:val="0"/>
          <w:numId w:val="2"/>
        </w:numPr>
      </w:pPr>
      <w:r w:rsidRPr="004A417B">
        <w:t>continuing use of public meeting and outreach opportunities;</w:t>
      </w:r>
    </w:p>
    <w:p w:rsidR="006F7699" w:rsidP="006F7699" w:rsidRDefault="006F7699" w14:paraId="6FBE8B7E" w14:textId="77777777">
      <w:pPr>
        <w:pStyle w:val="ListParagraph"/>
        <w:numPr>
          <w:ilvl w:val="0"/>
          <w:numId w:val="2"/>
        </w:numPr>
      </w:pPr>
      <w:r w:rsidRPr="004A417B">
        <w:t>continuing evaluation of the information collection and management activities, including feedback from affected entities about burden estimates and methods for reducing burden; and</w:t>
      </w:r>
    </w:p>
    <w:p w:rsidR="006F7699" w:rsidP="00343A09" w:rsidRDefault="006F7699" w14:paraId="5D4DDD23" w14:textId="1297F899">
      <w:pPr>
        <w:pStyle w:val="ListParagraph"/>
        <w:numPr>
          <w:ilvl w:val="0"/>
          <w:numId w:val="2"/>
        </w:numPr>
      </w:pPr>
      <w:r w:rsidRPr="004A417B">
        <w:t>careful management of the collected information, including appropriate dissemination within EPA to utilize all information to the fullest extent and avoid the need for additional collections</w:t>
      </w:r>
      <w:r>
        <w:t>.</w:t>
      </w:r>
    </w:p>
    <w:p w:rsidR="006F7699" w:rsidP="00FD761E" w:rsidRDefault="006F7699" w14:paraId="40EF5D80" w14:textId="77777777"/>
    <w:p w:rsidR="006F7699" w:rsidP="00FD761E" w:rsidRDefault="006F7699" w14:paraId="4D8B8805" w14:textId="4EF11AA5">
      <w:r>
        <w:t xml:space="preserve">This ICR will generally not be used for hazard information because hazard information is generally chemical- (and not use-) specific.  In general, EPA will ask a single manufacturer or processor for hazard information about a chemical.  Therefore, voluntary requests for hazard information will generally not require contacting more than nine respondents and therefore will not require the use of an ICR. </w:t>
      </w:r>
    </w:p>
    <w:p w:rsidR="00FB75DD" w:rsidP="00FB75DD" w:rsidRDefault="00FB75DD" w14:paraId="59375CCA" w14:textId="240F762D">
      <w:pPr>
        <w:rPr>
          <w:rFonts w:cs="Tahoma"/>
        </w:rPr>
      </w:pPr>
    </w:p>
    <w:p w:rsidR="006F7699" w:rsidP="006F7699" w:rsidRDefault="006F7699" w14:paraId="4FE49BFB" w14:textId="4F05582C">
      <w:r>
        <w:t>For conditions of use, exposure, and PESS information, the data/information collected from interviews and focus groups under this generic ICR may be used to fill important information gaps discovered during the systematic review process of each chemical risk evaluation. To avoid duplication, EPA will check a variety of use and exposure information sources before conducting surveys under this generic ICR. These sources include, but are not limited to, data from other EPA offices outside of OPPT and from other government sources like the National Institute of Occupational Safety and Health (NIOSH), OSHA, and the Agency for Toxic Substances and Disease Registry (ATSDR), as well as data from generally non-governmental sources like the American Conference of Governmental Industrial Hygienists (ACGIH) and other Organisation for Economic Co-operation and Development (OECD) countries. EPA will also conduct a literature search</w:t>
      </w:r>
      <w:r>
        <w:rPr>
          <w:i/>
        </w:rPr>
        <w:t xml:space="preserve"> </w:t>
      </w:r>
      <w:r w:rsidRPr="00690E75">
        <w:t>for</w:t>
      </w:r>
      <w:r>
        <w:rPr>
          <w:i/>
        </w:rPr>
        <w:t xml:space="preserve"> </w:t>
      </w:r>
      <w:r>
        <w:t>relevant peer-reviewed and non-peer reviewed (gray) literature such as theses, dissertations, technical reports, guideline studies, conference proceedings, publicly-available industry reports, trade association resources and government reports.  EPA may also contact a limited number of industry groups and others knowledgeable about conditions of use, exposure, and PESS information.</w:t>
      </w:r>
    </w:p>
    <w:p w:rsidR="006F7699" w:rsidP="006F7699" w:rsidRDefault="006F7699" w14:paraId="1040D9A8" w14:textId="77777777"/>
    <w:p w:rsidRPr="00195E22" w:rsidR="006F7699" w:rsidP="00FB75DD" w:rsidRDefault="006F7699" w14:paraId="00355645" w14:textId="737B0579">
      <w:r>
        <w:t xml:space="preserve">For alternatives and other information relevant to risk management, EPA will conduct an extensive review of relevant sources from the systematic review, as well as a systematic search of peer-reviewed and gray literature. Interviews and focus groups from this ICR may then be used to help fulfill the requirements of TSCA section 6(c)(2)(C) in instances where a certain type of risk management is expected, which requires that EPA consider “to the extent practicable, whether </w:t>
      </w:r>
      <w:r>
        <w:lastRenderedPageBreak/>
        <w:t>technically and economically feasible alternatives that benefit health or the environment, compared to the use so proposed to be prohibited or restricted, will be reasonably available as a substitute when the proposed prohibition or other restriction takes effect.”</w:t>
      </w:r>
    </w:p>
    <w:p w:rsidR="006F7699" w:rsidP="00FB75DD" w:rsidRDefault="006F7699" w14:paraId="14B39325" w14:textId="77777777">
      <w:pPr>
        <w:rPr>
          <w:rFonts w:cs="Tahoma"/>
        </w:rPr>
      </w:pPr>
    </w:p>
    <w:p w:rsidRPr="00A9363F" w:rsidR="00CA4EB4" w:rsidP="007777E6" w:rsidRDefault="00CA4EB4" w14:paraId="1C15A969" w14:textId="693F3A0E">
      <w:r w:rsidRPr="00A9363F">
        <w:t xml:space="preserve">It is not expected that any of the information to be submitted to </w:t>
      </w:r>
      <w:r w:rsidRPr="00A9363F" w:rsidR="008E1E6B">
        <w:t>EPA during these</w:t>
      </w:r>
      <w:r w:rsidR="004B5295">
        <w:t xml:space="preserve"> interviews or focus groups</w:t>
      </w:r>
      <w:r w:rsidRPr="00A9363F">
        <w:t xml:space="preserve"> is duplicative or is already in the possession of the Federal Government.</w:t>
      </w:r>
      <w:r w:rsidR="00F76C29">
        <w:t xml:space="preserve"> </w:t>
      </w:r>
      <w:r w:rsidRPr="00A9363F">
        <w:t xml:space="preserve">The </w:t>
      </w:r>
      <w:r w:rsidR="00075494">
        <w:t xml:space="preserve">agency anticipates that </w:t>
      </w:r>
      <w:r w:rsidRPr="00A9363F">
        <w:t xml:space="preserve">proposed </w:t>
      </w:r>
      <w:r w:rsidRPr="00A9363F" w:rsidR="008E1E6B">
        <w:t>interviews</w:t>
      </w:r>
      <w:r w:rsidRPr="007B6890" w:rsidR="00A9363F">
        <w:t xml:space="preserve"> and</w:t>
      </w:r>
      <w:r w:rsidRPr="00A9363F" w:rsidR="008E1E6B">
        <w:t xml:space="preserve"> </w:t>
      </w:r>
      <w:r w:rsidRPr="00A9363F">
        <w:t>focus groups</w:t>
      </w:r>
      <w:r w:rsidRPr="007B6890" w:rsidR="00A9363F">
        <w:t xml:space="preserve"> </w:t>
      </w:r>
      <w:r w:rsidR="008C5F81">
        <w:t>could</w:t>
      </w:r>
      <w:r w:rsidRPr="00A9363F" w:rsidR="008C5F81">
        <w:t xml:space="preserve"> </w:t>
      </w:r>
      <w:r w:rsidR="00F41ED8">
        <w:t xml:space="preserve">be used to </w:t>
      </w:r>
      <w:r w:rsidRPr="00A9363F">
        <w:t xml:space="preserve">address the needs of the Agency and significantly improve </w:t>
      </w:r>
      <w:r w:rsidR="0018740C">
        <w:t>EPA’s</w:t>
      </w:r>
      <w:r w:rsidRPr="00A9363F" w:rsidR="0018740C">
        <w:t xml:space="preserve"> </w:t>
      </w:r>
      <w:r w:rsidRPr="00A9363F">
        <w:t xml:space="preserve">ability to refine </w:t>
      </w:r>
      <w:r w:rsidR="0018740C">
        <w:t xml:space="preserve">its </w:t>
      </w:r>
      <w:r w:rsidR="00363571">
        <w:t>analysis</w:t>
      </w:r>
      <w:r w:rsidRPr="00A9363F" w:rsidR="008E1E6B">
        <w:t xml:space="preserve"> </w:t>
      </w:r>
      <w:r w:rsidR="0018740C">
        <w:t xml:space="preserve">and </w:t>
      </w:r>
      <w:r w:rsidRPr="00A9363F" w:rsidR="008E1E6B">
        <w:t xml:space="preserve">to </w:t>
      </w:r>
      <w:r w:rsidR="00FB75DD">
        <w:t>evaluate</w:t>
      </w:r>
      <w:r w:rsidRPr="00A9363F" w:rsidR="008E1E6B">
        <w:t xml:space="preserve"> and ma</w:t>
      </w:r>
      <w:r w:rsidRPr="00A9363F" w:rsidR="000B28B5">
        <w:t xml:space="preserve">nage risks from </w:t>
      </w:r>
      <w:r w:rsidR="00FB75DD">
        <w:t xml:space="preserve">chemicals evaluated under </w:t>
      </w:r>
      <w:r w:rsidRPr="00A9363F" w:rsidR="000B28B5">
        <w:t>TSCA</w:t>
      </w:r>
      <w:r w:rsidRPr="00A9363F">
        <w:t>.</w:t>
      </w:r>
    </w:p>
    <w:p w:rsidRPr="00A9363F" w:rsidR="000133D1" w:rsidP="007777E6" w:rsidRDefault="000133D1" w14:paraId="0610CF3B" w14:textId="77777777">
      <w:pPr>
        <w:rPr>
          <w:rFonts w:cs="Tahoma"/>
          <w:highlight w:val="yellow"/>
        </w:rPr>
      </w:pPr>
    </w:p>
    <w:p w:rsidRPr="00EF1B1B" w:rsidR="00DB69F5" w:rsidP="00460E4F" w:rsidRDefault="00DB69F5" w14:paraId="4DEAB2BF" w14:textId="77777777">
      <w:pPr>
        <w:pStyle w:val="Heading4"/>
      </w:pPr>
      <w:r w:rsidRPr="00EF1B1B">
        <w:t>3(b)</w:t>
      </w:r>
      <w:r w:rsidRPr="00EF1B1B">
        <w:tab/>
        <w:t>Public Notice Required Prior to ICR Submission to OMB</w:t>
      </w:r>
    </w:p>
    <w:p w:rsidRPr="00EF1B1B" w:rsidR="000133D1" w:rsidP="007777E6" w:rsidRDefault="000133D1" w14:paraId="3FD81896" w14:textId="77777777">
      <w:pPr>
        <w:rPr>
          <w:rFonts w:cs="Tahoma"/>
        </w:rPr>
      </w:pPr>
    </w:p>
    <w:p w:rsidRPr="007B6890" w:rsidR="00913256" w:rsidP="007777E6" w:rsidRDefault="00E07853" w14:paraId="67E8165C" w14:textId="7CC1F14D">
      <w:r w:rsidRPr="007B6890">
        <w:t xml:space="preserve">On </w:t>
      </w:r>
      <w:r w:rsidRPr="00343A09" w:rsidR="00191C67">
        <w:t>August</w:t>
      </w:r>
      <w:r w:rsidRPr="00343A09" w:rsidR="007E060B">
        <w:t xml:space="preserve"> </w:t>
      </w:r>
      <w:r w:rsidRPr="00343A09" w:rsidR="00191C67">
        <w:t>5</w:t>
      </w:r>
      <w:r w:rsidRPr="00343A09" w:rsidR="007E060B">
        <w:t>, 201</w:t>
      </w:r>
      <w:r w:rsidRPr="00343A09" w:rsidR="0059438C">
        <w:t>9</w:t>
      </w:r>
      <w:r w:rsidRPr="00343A09">
        <w:t xml:space="preserve"> (</w:t>
      </w:r>
      <w:r w:rsidRPr="00343A09" w:rsidR="00191C67">
        <w:t>84</w:t>
      </w:r>
      <w:r w:rsidRPr="00343A09" w:rsidR="007E060B">
        <w:t xml:space="preserve"> FR </w:t>
      </w:r>
      <w:r w:rsidRPr="00343A09" w:rsidR="00191C67">
        <w:t>38029</w:t>
      </w:r>
      <w:r w:rsidRPr="00343A09">
        <w:t xml:space="preserve">), </w:t>
      </w:r>
      <w:r w:rsidRPr="00191C67">
        <w:t xml:space="preserve">EPA </w:t>
      </w:r>
      <w:r w:rsidRPr="007B6890">
        <w:t>sought comments on this ICR pursuant to 5</w:t>
      </w:r>
      <w:r w:rsidRPr="007B6890" w:rsidR="007E060B">
        <w:t xml:space="preserve"> CFR 1320.8(d).</w:t>
      </w:r>
      <w:r w:rsidR="00F76C29">
        <w:t xml:space="preserve"> </w:t>
      </w:r>
      <w:r w:rsidRPr="007B6890" w:rsidR="007E060B">
        <w:t xml:space="preserve">EPA received </w:t>
      </w:r>
      <w:r w:rsidRPr="00343A09" w:rsidR="00191C67">
        <w:t>7</w:t>
      </w:r>
      <w:r w:rsidRPr="007B6890">
        <w:t xml:space="preserve"> comments</w:t>
      </w:r>
      <w:r w:rsidRPr="007B6890" w:rsidR="00913256">
        <w:t xml:space="preserve">, which are available in the docket and summarized in Attachment </w:t>
      </w:r>
      <w:r w:rsidRPr="00343A09" w:rsidR="00191C67">
        <w:t>A</w:t>
      </w:r>
      <w:r w:rsidRPr="00191C67" w:rsidR="00913256">
        <w:t xml:space="preserve">, </w:t>
      </w:r>
      <w:r w:rsidRPr="007B6890" w:rsidR="00913256">
        <w:t>along with EPA’s responses to those comments</w:t>
      </w:r>
      <w:r w:rsidRPr="007B6890">
        <w:t>.</w:t>
      </w:r>
      <w:r w:rsidR="00F76C29">
        <w:t xml:space="preserve"> </w:t>
      </w:r>
    </w:p>
    <w:p w:rsidRPr="007B6890" w:rsidR="00913256" w:rsidP="007777E6" w:rsidRDefault="00913256" w14:paraId="41C61DFC" w14:textId="77777777"/>
    <w:p w:rsidRPr="00EF1B1B" w:rsidR="00DB69F5" w:rsidP="00913256" w:rsidRDefault="00DB69F5" w14:paraId="5D64BEF0" w14:textId="77777777">
      <w:pPr>
        <w:pStyle w:val="Heading4"/>
      </w:pPr>
      <w:bookmarkStart w:name="_GoBack" w:id="16"/>
      <w:bookmarkEnd w:id="16"/>
      <w:r w:rsidRPr="00EF1B1B">
        <w:t xml:space="preserve">3(c) </w:t>
      </w:r>
      <w:r w:rsidRPr="00EF1B1B">
        <w:tab/>
        <w:t>Consultations</w:t>
      </w:r>
    </w:p>
    <w:p w:rsidRPr="00EF1B1B" w:rsidR="000133D1" w:rsidP="007777E6" w:rsidRDefault="000133D1" w14:paraId="7CFDF0A6" w14:textId="77777777">
      <w:pPr>
        <w:rPr>
          <w:rFonts w:cs="Tahoma"/>
        </w:rPr>
      </w:pPr>
    </w:p>
    <w:p w:rsidRPr="00EF1B1B" w:rsidR="00913256" w:rsidP="007777E6" w:rsidRDefault="008A605A" w14:paraId="5BF84AF1" w14:textId="06C42E9F">
      <w:pPr>
        <w:rPr>
          <w:bCs/>
          <w:szCs w:val="24"/>
        </w:rPr>
      </w:pPr>
      <w:r w:rsidRPr="00ED470A">
        <w:rPr>
          <w:bCs/>
          <w:szCs w:val="24"/>
        </w:rPr>
        <w:t xml:space="preserve">Under 5 CFR 1320.8(d)(1), OMB requires agencies to consult with potential ICR respondents and data users about specific aspects of </w:t>
      </w:r>
      <w:r w:rsidRPr="00ED470A" w:rsidR="00913256">
        <w:rPr>
          <w:bCs/>
          <w:szCs w:val="24"/>
        </w:rPr>
        <w:t xml:space="preserve">the </w:t>
      </w:r>
      <w:r w:rsidRPr="00ED470A">
        <w:rPr>
          <w:bCs/>
          <w:szCs w:val="24"/>
        </w:rPr>
        <w:t>ICR before submitting an ICR to OMB for review and approval.</w:t>
      </w:r>
      <w:r w:rsidR="00F76C29">
        <w:rPr>
          <w:bCs/>
          <w:szCs w:val="24"/>
        </w:rPr>
        <w:t xml:space="preserve"> </w:t>
      </w:r>
      <w:r w:rsidRPr="00ED470A">
        <w:rPr>
          <w:bCs/>
          <w:szCs w:val="24"/>
        </w:rPr>
        <w:t>In accordance with this regulat</w:t>
      </w:r>
      <w:r w:rsidRPr="00ED470A" w:rsidR="00913256">
        <w:rPr>
          <w:bCs/>
          <w:szCs w:val="24"/>
        </w:rPr>
        <w:t>ory requirement</w:t>
      </w:r>
      <w:r w:rsidRPr="00ED470A">
        <w:rPr>
          <w:bCs/>
          <w:szCs w:val="24"/>
        </w:rPr>
        <w:t>, EPA submitted questions by e-mail to potential ICR respondents and data users</w:t>
      </w:r>
      <w:r w:rsidRPr="00ED470A" w:rsidR="00913256">
        <w:rPr>
          <w:bCs/>
          <w:szCs w:val="24"/>
        </w:rPr>
        <w:t>.</w:t>
      </w:r>
      <w:r w:rsidR="00F76C29">
        <w:rPr>
          <w:bCs/>
          <w:szCs w:val="24"/>
        </w:rPr>
        <w:t xml:space="preserve"> </w:t>
      </w:r>
      <w:r w:rsidRPr="00ED470A" w:rsidR="00913256">
        <w:rPr>
          <w:bCs/>
          <w:szCs w:val="24"/>
        </w:rPr>
        <w:t>A copy of th</w:t>
      </w:r>
      <w:r w:rsidR="00E74927">
        <w:rPr>
          <w:bCs/>
          <w:szCs w:val="24"/>
        </w:rPr>
        <w:t>at</w:t>
      </w:r>
      <w:r w:rsidRPr="00ED470A" w:rsidR="00913256">
        <w:rPr>
          <w:bCs/>
          <w:szCs w:val="24"/>
        </w:rPr>
        <w:t xml:space="preserve"> email </w:t>
      </w:r>
      <w:r w:rsidR="00E74927">
        <w:rPr>
          <w:bCs/>
          <w:szCs w:val="24"/>
        </w:rPr>
        <w:t>is</w:t>
      </w:r>
      <w:r w:rsidRPr="00ED470A" w:rsidR="00913256">
        <w:rPr>
          <w:bCs/>
          <w:szCs w:val="24"/>
        </w:rPr>
        <w:t xml:space="preserve"> included in Attachment </w:t>
      </w:r>
      <w:r w:rsidRPr="00343A09" w:rsidR="00191C67">
        <w:rPr>
          <w:bCs/>
          <w:szCs w:val="24"/>
        </w:rPr>
        <w:t>B</w:t>
      </w:r>
      <w:r w:rsidRPr="00731E8E" w:rsidR="00913256">
        <w:rPr>
          <w:bCs/>
          <w:szCs w:val="24"/>
        </w:rPr>
        <w:t xml:space="preserve">, </w:t>
      </w:r>
      <w:r w:rsidRPr="00ED470A" w:rsidR="00913256">
        <w:rPr>
          <w:bCs/>
          <w:szCs w:val="24"/>
        </w:rPr>
        <w:t xml:space="preserve">along with the list of </w:t>
      </w:r>
      <w:r w:rsidRPr="00ED470A">
        <w:rPr>
          <w:bCs/>
          <w:szCs w:val="24"/>
        </w:rPr>
        <w:t>individuals contacted</w:t>
      </w:r>
      <w:r w:rsidRPr="00ED470A" w:rsidR="00913256">
        <w:rPr>
          <w:bCs/>
          <w:szCs w:val="24"/>
        </w:rPr>
        <w:t xml:space="preserve">. </w:t>
      </w:r>
      <w:r w:rsidRPr="007B6890" w:rsidR="00913256">
        <w:t xml:space="preserve">EPA received </w:t>
      </w:r>
      <w:r w:rsidRPr="00343A09" w:rsidR="00731E8E">
        <w:t>5</w:t>
      </w:r>
      <w:r w:rsidRPr="007B6890" w:rsidR="00913256">
        <w:t xml:space="preserve"> responses, which are available in the docket and summarized in Attachment </w:t>
      </w:r>
      <w:r w:rsidRPr="00343A09" w:rsidR="00731E8E">
        <w:t>A</w:t>
      </w:r>
      <w:r w:rsidRPr="00731E8E" w:rsidR="00913256">
        <w:t xml:space="preserve">, </w:t>
      </w:r>
      <w:r w:rsidRPr="007B6890" w:rsidR="00913256">
        <w:t>along with EPA’s responses to the feedback that was provided</w:t>
      </w:r>
      <w:r w:rsidRPr="00ED470A" w:rsidR="00913256">
        <w:t>.</w:t>
      </w:r>
    </w:p>
    <w:p w:rsidRPr="007B6890" w:rsidR="000133D1" w:rsidP="007777E6" w:rsidRDefault="000133D1" w14:paraId="57AE6CC1" w14:textId="77777777">
      <w:pPr>
        <w:rPr>
          <w:rFonts w:cs="Tahoma"/>
          <w:color w:val="FF0000"/>
        </w:rPr>
      </w:pPr>
    </w:p>
    <w:p w:rsidRPr="006F26E9" w:rsidR="00DB69F5" w:rsidP="00913256" w:rsidRDefault="00DB69F5" w14:paraId="598EFDAE" w14:textId="77777777">
      <w:pPr>
        <w:pStyle w:val="Heading4"/>
      </w:pPr>
      <w:r w:rsidRPr="006F26E9">
        <w:t>3(d)</w:t>
      </w:r>
      <w:r w:rsidRPr="006F26E9">
        <w:tab/>
        <w:t>Effects of Less Frequent Collection</w:t>
      </w:r>
    </w:p>
    <w:p w:rsidRPr="006F26E9" w:rsidR="00E75BCC" w:rsidP="007777E6" w:rsidRDefault="00E75BCC" w14:paraId="5DA6E6AF" w14:textId="77777777">
      <w:pPr>
        <w:rPr>
          <w:rFonts w:cs="Tahoma"/>
        </w:rPr>
      </w:pPr>
    </w:p>
    <w:p w:rsidR="00ED470A" w:rsidP="00ED470A" w:rsidRDefault="00ED470A" w14:paraId="3E0A3C97" w14:textId="55D8EAA8">
      <w:pPr>
        <w:rPr>
          <w:rFonts w:cs="Tahoma"/>
        </w:rPr>
      </w:pPr>
      <w:r>
        <w:rPr>
          <w:rFonts w:cs="Tahoma"/>
        </w:rPr>
        <w:t xml:space="preserve">The information collection activities under this generic ICR will be ad hoc and will occur only on those occasions where information </w:t>
      </w:r>
      <w:r w:rsidR="00051D82">
        <w:rPr>
          <w:rFonts w:cs="Tahoma"/>
        </w:rPr>
        <w:t>would be useful for</w:t>
      </w:r>
      <w:r>
        <w:rPr>
          <w:rFonts w:cs="Tahoma"/>
        </w:rPr>
        <w:t xml:space="preserve"> EPA to evaluate and manage </w:t>
      </w:r>
      <w:r w:rsidR="008D115D">
        <w:rPr>
          <w:rFonts w:cs="Tahoma"/>
        </w:rPr>
        <w:t xml:space="preserve">unreasonable </w:t>
      </w:r>
      <w:r>
        <w:rPr>
          <w:rFonts w:cs="Tahoma"/>
        </w:rPr>
        <w:t xml:space="preserve">risks of chemicals under TSCA, and the information is not </w:t>
      </w:r>
      <w:r w:rsidR="00051D82">
        <w:rPr>
          <w:rFonts w:cs="Tahoma"/>
        </w:rPr>
        <w:t xml:space="preserve">in the possession of </w:t>
      </w:r>
      <w:r>
        <w:rPr>
          <w:rFonts w:cs="Tahoma"/>
        </w:rPr>
        <w:t>EPA</w:t>
      </w:r>
      <w:r w:rsidR="00051D82">
        <w:rPr>
          <w:rFonts w:cs="Tahoma"/>
        </w:rPr>
        <w:t xml:space="preserve"> after a comprehensive search of the relevant databases</w:t>
      </w:r>
      <w:r>
        <w:rPr>
          <w:rFonts w:cs="Tahoma"/>
        </w:rPr>
        <w:t xml:space="preserve">. As such, less frequent collection is not possible. </w:t>
      </w:r>
    </w:p>
    <w:p w:rsidRPr="007B6890" w:rsidR="00E75BCC" w:rsidP="007777E6" w:rsidRDefault="00E75BCC" w14:paraId="1F9D09CF" w14:textId="77777777">
      <w:pPr>
        <w:rPr>
          <w:rFonts w:cs="Tahoma"/>
          <w:color w:val="FF0000"/>
          <w:highlight w:val="yellow"/>
        </w:rPr>
      </w:pPr>
    </w:p>
    <w:p w:rsidRPr="006F26E9" w:rsidR="00E75BCC" w:rsidP="007777E6" w:rsidRDefault="00E75BCC" w14:paraId="668E1EDE" w14:textId="77777777">
      <w:pPr>
        <w:rPr>
          <w:rFonts w:cs="Tahoma"/>
          <w:b/>
        </w:rPr>
      </w:pPr>
      <w:r w:rsidRPr="006F26E9">
        <w:rPr>
          <w:rFonts w:cs="Tahoma"/>
          <w:b/>
        </w:rPr>
        <w:t>3(e)</w:t>
      </w:r>
      <w:r w:rsidRPr="006F26E9">
        <w:rPr>
          <w:rFonts w:cs="Tahoma"/>
          <w:b/>
        </w:rPr>
        <w:tab/>
        <w:t>General Guidelines</w:t>
      </w:r>
    </w:p>
    <w:p w:rsidRPr="006F26E9" w:rsidR="00E75BCC" w:rsidP="007777E6" w:rsidRDefault="00E75BCC" w14:paraId="75430E3A" w14:textId="77777777">
      <w:pPr>
        <w:rPr>
          <w:rFonts w:cs="Tahoma"/>
        </w:rPr>
      </w:pPr>
    </w:p>
    <w:p w:rsidRPr="006F26E9" w:rsidR="00E75BCC" w:rsidP="007777E6" w:rsidRDefault="00E75BCC" w14:paraId="37C5B467" w14:textId="1D3E7385">
      <w:pPr>
        <w:rPr>
          <w:rFonts w:cs="Tahoma"/>
        </w:rPr>
      </w:pPr>
      <w:r w:rsidRPr="006F26E9">
        <w:rPr>
          <w:rFonts w:cs="Tahoma"/>
        </w:rPr>
        <w:t>Information will be collected according to the g</w:t>
      </w:r>
      <w:r w:rsidRPr="006F26E9" w:rsidR="003638BB">
        <w:rPr>
          <w:rFonts w:cs="Tahoma"/>
        </w:rPr>
        <w:t>uidelines in 5 CFR 1320.</w:t>
      </w:r>
      <w:r w:rsidR="00F76C29">
        <w:rPr>
          <w:rFonts w:cs="Tahoma"/>
        </w:rPr>
        <w:t xml:space="preserve"> </w:t>
      </w:r>
      <w:r w:rsidRPr="006F26E9" w:rsidR="003638BB">
        <w:rPr>
          <w:rFonts w:cs="Tahoma"/>
        </w:rPr>
        <w:t>P</w:t>
      </w:r>
      <w:r w:rsidRPr="006F26E9">
        <w:rPr>
          <w:rFonts w:cs="Tahoma"/>
        </w:rPr>
        <w:t>articipation will be voluntary</w:t>
      </w:r>
      <w:r w:rsidRPr="006F26E9" w:rsidR="003638BB">
        <w:rPr>
          <w:rFonts w:cs="Tahoma"/>
        </w:rPr>
        <w:t xml:space="preserve"> under this generic ICR. </w:t>
      </w:r>
      <w:r w:rsidRPr="006F26E9">
        <w:rPr>
          <w:rFonts w:cs="Tahoma"/>
        </w:rPr>
        <w:t>There will be complete protection of any demographic information collect</w:t>
      </w:r>
      <w:r w:rsidR="00FD761E">
        <w:rPr>
          <w:rFonts w:cs="Tahoma"/>
        </w:rPr>
        <w:t>ed</w:t>
      </w:r>
      <w:r w:rsidRPr="006F26E9">
        <w:rPr>
          <w:rFonts w:cs="Tahoma"/>
        </w:rPr>
        <w:t xml:space="preserve"> from participant</w:t>
      </w:r>
      <w:r w:rsidR="00B82F58">
        <w:rPr>
          <w:rFonts w:cs="Tahoma"/>
        </w:rPr>
        <w:t>s</w:t>
      </w:r>
      <w:r w:rsidRPr="006F26E9" w:rsidR="00F046E5">
        <w:rPr>
          <w:rFonts w:cs="Tahoma"/>
        </w:rPr>
        <w:t xml:space="preserve">—full </w:t>
      </w:r>
      <w:r w:rsidRPr="006F26E9">
        <w:rPr>
          <w:rFonts w:cs="Tahoma"/>
        </w:rPr>
        <w:t>names, phone numbers</w:t>
      </w:r>
      <w:r w:rsidR="00D02AA1">
        <w:rPr>
          <w:rFonts w:cs="Tahoma"/>
        </w:rPr>
        <w:t>,</w:t>
      </w:r>
      <w:r w:rsidRPr="006F26E9">
        <w:rPr>
          <w:rFonts w:cs="Tahoma"/>
        </w:rPr>
        <w:t xml:space="preserve"> and addresses will not be associated with responses.</w:t>
      </w:r>
      <w:r w:rsidR="00F76C29">
        <w:rPr>
          <w:rFonts w:cs="Tahoma"/>
        </w:rPr>
        <w:t xml:space="preserve"> </w:t>
      </w:r>
    </w:p>
    <w:p w:rsidRPr="007B6890" w:rsidR="00E75BCC" w:rsidP="007777E6" w:rsidRDefault="00E75BCC" w14:paraId="047E9C89" w14:textId="77777777">
      <w:pPr>
        <w:rPr>
          <w:rFonts w:cs="Tahoma"/>
          <w:color w:val="FF0000"/>
          <w:highlight w:val="yellow"/>
        </w:rPr>
      </w:pPr>
    </w:p>
    <w:p w:rsidRPr="00EF1B1B" w:rsidR="00DB69F5" w:rsidP="00F31B82" w:rsidRDefault="00DB69F5" w14:paraId="0847EEAB" w14:textId="77777777">
      <w:pPr>
        <w:pStyle w:val="Heading4"/>
      </w:pPr>
      <w:r w:rsidRPr="00EF1B1B">
        <w:t>3(f)</w:t>
      </w:r>
      <w:r w:rsidRPr="00EF1B1B">
        <w:tab/>
        <w:t>Confidentiality</w:t>
      </w:r>
    </w:p>
    <w:p w:rsidRPr="00EF1B1B" w:rsidR="00E75BCC" w:rsidP="007777E6" w:rsidRDefault="00E75BCC" w14:paraId="4A9BC0C1" w14:textId="77777777">
      <w:pPr>
        <w:rPr>
          <w:rFonts w:cs="Tahoma"/>
        </w:rPr>
      </w:pPr>
    </w:p>
    <w:p w:rsidR="002133EC" w:rsidP="002133EC" w:rsidRDefault="002133EC" w14:paraId="0E89CFD1" w14:textId="3D96E4C6">
      <w:pPr>
        <w:autoSpaceDE w:val="0"/>
        <w:autoSpaceDN w:val="0"/>
        <w:adjustRightInd w:val="0"/>
        <w:rPr>
          <w:color w:val="000000"/>
          <w:szCs w:val="24"/>
        </w:rPr>
      </w:pPr>
      <w:bookmarkStart w:name="_Hlk29905689" w:id="17"/>
      <w:bookmarkStart w:name="_Hlk513807185" w:id="18"/>
      <w:r>
        <w:rPr>
          <w:szCs w:val="24"/>
        </w:rPr>
        <w:t>R</w:t>
      </w:r>
      <w:r w:rsidRPr="00784C26">
        <w:rPr>
          <w:szCs w:val="24"/>
        </w:rPr>
        <w:t>espondents may claim information submitted</w:t>
      </w:r>
      <w:r w:rsidR="00C90FA2">
        <w:rPr>
          <w:szCs w:val="24"/>
        </w:rPr>
        <w:t xml:space="preserve"> as part of an interview or focus groups</w:t>
      </w:r>
      <w:r w:rsidRPr="00784C26">
        <w:rPr>
          <w:szCs w:val="24"/>
        </w:rPr>
        <w:t xml:space="preserve"> as </w:t>
      </w:r>
      <w:r>
        <w:rPr>
          <w:szCs w:val="24"/>
        </w:rPr>
        <w:t>confidential</w:t>
      </w:r>
      <w:r w:rsidRPr="00784C26">
        <w:rPr>
          <w:szCs w:val="24"/>
        </w:rPr>
        <w:t xml:space="preserve">.  </w:t>
      </w:r>
      <w:r w:rsidR="00C90FA2">
        <w:rPr>
          <w:szCs w:val="24"/>
        </w:rPr>
        <w:t xml:space="preserve">EPA will ask during the interview or focus group whether any information provided is confidential.  </w:t>
      </w:r>
      <w:r>
        <w:rPr>
          <w:color w:val="000000"/>
          <w:szCs w:val="24"/>
        </w:rPr>
        <w:t xml:space="preserve">EPA generally treats this information as obtained under TSCA, such that confidentiality claims are subject to the provisions of TSCA </w:t>
      </w:r>
      <w:r w:rsidR="00195E22">
        <w:rPr>
          <w:color w:val="000000"/>
          <w:szCs w:val="24"/>
        </w:rPr>
        <w:t>s</w:t>
      </w:r>
      <w:r>
        <w:rPr>
          <w:color w:val="000000"/>
          <w:szCs w:val="24"/>
        </w:rPr>
        <w:t xml:space="preserve">ection 14.  </w:t>
      </w:r>
      <w:r w:rsidRPr="00784C26">
        <w:rPr>
          <w:bCs/>
        </w:rPr>
        <w:t xml:space="preserve">Information on the requirements for asserting </w:t>
      </w:r>
      <w:r>
        <w:rPr>
          <w:bCs/>
        </w:rPr>
        <w:t>confidential business information (</w:t>
      </w:r>
      <w:r w:rsidRPr="00784C26">
        <w:rPr>
          <w:bCs/>
        </w:rPr>
        <w:t>CBI</w:t>
      </w:r>
      <w:r>
        <w:rPr>
          <w:bCs/>
        </w:rPr>
        <w:t>)</w:t>
      </w:r>
      <w:r w:rsidRPr="00784C26">
        <w:rPr>
          <w:bCs/>
        </w:rPr>
        <w:t xml:space="preserve"> claims under </w:t>
      </w:r>
      <w:r>
        <w:rPr>
          <w:bCs/>
        </w:rPr>
        <w:t>section 14 of</w:t>
      </w:r>
      <w:r w:rsidRPr="00784C26">
        <w:rPr>
          <w:bCs/>
        </w:rPr>
        <w:t xml:space="preserve"> TSCA can be found at https://www.epa.gov/tsca-cbi/making-cbi-claims-tsca-submissions</w:t>
      </w:r>
      <w:r w:rsidRPr="00784C26">
        <w:t>.</w:t>
      </w:r>
      <w:r w:rsidRPr="00784C26">
        <w:rPr>
          <w:rFonts w:ascii="Tahoma" w:hAnsi="Tahoma" w:cs="Tahoma"/>
        </w:rPr>
        <w:t xml:space="preserve"> </w:t>
      </w:r>
      <w:r w:rsidRPr="00784C26">
        <w:rPr>
          <w:szCs w:val="24"/>
        </w:rPr>
        <w:t xml:space="preserve">EPA will disclose information that is covered by a claim of confidentiality only to the extent permitted by, </w:t>
      </w:r>
      <w:r w:rsidRPr="00784C26">
        <w:rPr>
          <w:szCs w:val="24"/>
        </w:rPr>
        <w:lastRenderedPageBreak/>
        <w:t xml:space="preserve">and in accordance with, the procedures in TSCA section 14 and the regulations at 40 CFR part 2, </w:t>
      </w:r>
      <w:r>
        <w:rPr>
          <w:szCs w:val="24"/>
        </w:rPr>
        <w:t xml:space="preserve">under </w:t>
      </w:r>
      <w:r w:rsidRPr="00784C26">
        <w:rPr>
          <w:szCs w:val="24"/>
        </w:rPr>
        <w:t xml:space="preserve">which </w:t>
      </w:r>
      <w:r>
        <w:rPr>
          <w:szCs w:val="24"/>
        </w:rPr>
        <w:t xml:space="preserve">EPA will </w:t>
      </w:r>
      <w:r w:rsidRPr="00784C26">
        <w:rPr>
          <w:szCs w:val="24"/>
        </w:rPr>
        <w:t>provide advance notice and an opportunity to object prior to public disclosure.</w:t>
      </w:r>
      <w:r>
        <w:rPr>
          <w:color w:val="000000"/>
          <w:szCs w:val="24"/>
        </w:rPr>
        <w:t xml:space="preserve">  </w:t>
      </w:r>
    </w:p>
    <w:p w:rsidR="002133EC" w:rsidP="002133EC" w:rsidRDefault="002133EC" w14:paraId="57F63BD9" w14:textId="77777777">
      <w:pPr>
        <w:autoSpaceDE w:val="0"/>
        <w:autoSpaceDN w:val="0"/>
        <w:adjustRightInd w:val="0"/>
        <w:rPr>
          <w:color w:val="000000"/>
          <w:szCs w:val="24"/>
        </w:rPr>
      </w:pPr>
    </w:p>
    <w:p w:rsidRPr="00C96FC7" w:rsidR="002133EC" w:rsidP="002133EC" w:rsidRDefault="002133EC" w14:paraId="1C62D325" w14:textId="5E62043C">
      <w:pPr>
        <w:autoSpaceDE w:val="0"/>
        <w:autoSpaceDN w:val="0"/>
        <w:adjustRightInd w:val="0"/>
        <w:rPr>
          <w:color w:val="000000"/>
          <w:szCs w:val="24"/>
        </w:rPr>
      </w:pPr>
      <w:r>
        <w:rPr>
          <w:color w:val="000000"/>
          <w:szCs w:val="24"/>
        </w:rPr>
        <w:t>EPA intends to generate public versions of the information submitted</w:t>
      </w:r>
      <w:r w:rsidR="00C90FA2">
        <w:rPr>
          <w:color w:val="000000"/>
          <w:szCs w:val="24"/>
        </w:rPr>
        <w:t xml:space="preserve"> as part of an interview or focus group</w:t>
      </w:r>
      <w:r>
        <w:rPr>
          <w:color w:val="000000"/>
          <w:szCs w:val="24"/>
        </w:rPr>
        <w:t>.  These versions will not include information claimed as confidential by the respondents.  EPA may use information claimed as confidential in averages, ranges, aggregates, or in other ways that properly mask specific information claimed as confidential and/or a trade secret. If EPA receives a Freedom of Information Act request for the information, the Agency will determine whether the information is entitled to confidential treatment in accordance with TSCA Section 14 and procedures at 40 CFR part 2, as applicable.</w:t>
      </w:r>
      <w:r w:rsidDel="00B75EB5">
        <w:rPr>
          <w:rStyle w:val="CommentReference"/>
        </w:rPr>
        <w:t xml:space="preserve"> </w:t>
      </w:r>
      <w:bookmarkEnd w:id="17"/>
      <w:r w:rsidR="00C90FA2">
        <w:rPr>
          <w:szCs w:val="24"/>
        </w:rPr>
        <w:t>EPA will request that companies create sanitized versions of anything they submit in writing.</w:t>
      </w:r>
    </w:p>
    <w:p w:rsidRPr="006C6B38" w:rsidR="00C12661" w:rsidP="00C12661" w:rsidRDefault="00C12661" w14:paraId="3BF7168F" w14:textId="77777777">
      <w:pPr>
        <w:autoSpaceDE w:val="0"/>
        <w:autoSpaceDN w:val="0"/>
        <w:adjustRightInd w:val="0"/>
        <w:rPr>
          <w:szCs w:val="24"/>
        </w:rPr>
      </w:pPr>
    </w:p>
    <w:p w:rsidRPr="00F31B82" w:rsidR="00C12661" w:rsidP="00C12661" w:rsidRDefault="00C12661" w14:paraId="3F3A1CF1" w14:textId="5FA3FED0">
      <w:r w:rsidRPr="006C6B38">
        <w:rPr>
          <w:color w:val="000000"/>
          <w:szCs w:val="24"/>
        </w:rPr>
        <w:t>EPA takes stringent measures to protect CBI submitted in connection with TSCA pursuant to 40 CFR part 2 and the “TSCA CBI Protection Manual”.  These procedures include security clearance</w:t>
      </w:r>
      <w:r>
        <w:rPr>
          <w:color w:val="000000"/>
          <w:szCs w:val="24"/>
        </w:rPr>
        <w:t>s</w:t>
      </w:r>
      <w:r w:rsidRPr="006C6B38">
        <w:rPr>
          <w:color w:val="000000"/>
          <w:szCs w:val="24"/>
        </w:rPr>
        <w:t xml:space="preserve"> and training for all staff permitted to access TSCA CBI, storage of TSCA CBI in secured areas, computer security for TSCA CBI, secure methods for creating, transferring, and destroying TSCA CBI, and advance notice of disclosure to contractors (usually via the Federal Register) where such disclosure is authorized.</w:t>
      </w:r>
      <w:r w:rsidR="00D94FB9">
        <w:rPr>
          <w:color w:val="000000"/>
          <w:szCs w:val="24"/>
        </w:rPr>
        <w:t xml:space="preserve"> </w:t>
      </w:r>
      <w:r>
        <w:t>In addition, e</w:t>
      </w:r>
      <w:r w:rsidR="00BC2C08">
        <w:t>ach interview and focus group</w:t>
      </w:r>
      <w:r w:rsidRPr="00F31B82">
        <w:t xml:space="preserve"> will fully conform to federal </w:t>
      </w:r>
      <w:r w:rsidR="00587400">
        <w:t>law</w:t>
      </w:r>
      <w:r w:rsidRPr="00F31B82">
        <w:t xml:space="preserve"> – specifically the Privacy Act of 1974 (5 U.S.C. 552a), the Hawkins-Stafford Amendments of 1988 (P.L</w:t>
      </w:r>
      <w:r w:rsidR="003304D1">
        <w:t>.</w:t>
      </w:r>
      <w:r w:rsidRPr="00F31B82">
        <w:t xml:space="preserve"> 100-297), and the Computer Security Act of 1987.  </w:t>
      </w:r>
    </w:p>
    <w:bookmarkEnd w:id="18"/>
    <w:p w:rsidRPr="00EF1B1B" w:rsidR="00E75BCC" w:rsidP="007777E6" w:rsidRDefault="00E75BCC" w14:paraId="7FADFBE7" w14:textId="77777777"/>
    <w:p w:rsidRPr="006F26E9" w:rsidR="00DB69F5" w:rsidP="00F31B82" w:rsidRDefault="00DB69F5" w14:paraId="50A5BBA9" w14:textId="77777777">
      <w:pPr>
        <w:pStyle w:val="Heading4"/>
      </w:pPr>
      <w:r w:rsidRPr="006F26E9">
        <w:t xml:space="preserve">3(g) </w:t>
      </w:r>
      <w:r w:rsidRPr="006F26E9">
        <w:tab/>
        <w:t>Sensitive Questions</w:t>
      </w:r>
    </w:p>
    <w:p w:rsidRPr="006F26E9" w:rsidR="00DB69F5" w:rsidP="007777E6" w:rsidRDefault="00DB69F5" w14:paraId="011D2E38" w14:textId="77777777">
      <w:pPr>
        <w:rPr>
          <w:rFonts w:cs="Tahoma"/>
        </w:rPr>
      </w:pPr>
    </w:p>
    <w:p w:rsidRPr="006F26E9" w:rsidR="000133D1" w:rsidP="007777E6" w:rsidRDefault="00CA4EB4" w14:paraId="524F49BE" w14:textId="5F371E76">
      <w:r w:rsidRPr="006F26E9">
        <w:t>No questions will be asked that are of a personal or sensitive nature.</w:t>
      </w:r>
    </w:p>
    <w:p w:rsidRPr="006F26E9" w:rsidR="00CA4EB4" w:rsidP="007777E6" w:rsidRDefault="00CA4EB4" w14:paraId="46CCE4E6" w14:textId="77777777">
      <w:pPr>
        <w:rPr>
          <w:rFonts w:cs="Tahoma"/>
          <w:highlight w:val="yellow"/>
        </w:rPr>
      </w:pPr>
    </w:p>
    <w:p w:rsidRPr="007B6890" w:rsidR="00DB69F5" w:rsidP="00F31B82" w:rsidRDefault="000133D1" w14:paraId="3D763474" w14:textId="77777777">
      <w:pPr>
        <w:pStyle w:val="Heading3"/>
        <w:rPr>
          <w:color w:val="auto"/>
        </w:rPr>
      </w:pPr>
      <w:r w:rsidRPr="007B6890">
        <w:rPr>
          <w:color w:val="auto"/>
        </w:rPr>
        <w:t xml:space="preserve">Section 4.  </w:t>
      </w:r>
      <w:r w:rsidRPr="007B6890" w:rsidR="00DB69F5">
        <w:rPr>
          <w:color w:val="auto"/>
        </w:rPr>
        <w:t>The Respondents and the Information Requested</w:t>
      </w:r>
    </w:p>
    <w:p w:rsidRPr="006F26E9" w:rsidR="00DB69F5" w:rsidP="00F31B82" w:rsidRDefault="00DB69F5" w14:paraId="45D79E33" w14:textId="77777777">
      <w:pPr>
        <w:pStyle w:val="Heading4"/>
      </w:pPr>
      <w:r w:rsidRPr="006F26E9">
        <w:t>4(a)</w:t>
      </w:r>
      <w:r w:rsidRPr="006F26E9">
        <w:tab/>
        <w:t>Respondents/SIC Codes</w:t>
      </w:r>
    </w:p>
    <w:p w:rsidRPr="006F26E9" w:rsidR="00F31B82" w:rsidP="007777E6" w:rsidRDefault="00F31B82" w14:paraId="609888EE" w14:textId="77777777">
      <w:pPr>
        <w:rPr>
          <w:rFonts w:cs="Tahoma"/>
        </w:rPr>
      </w:pPr>
    </w:p>
    <w:p w:rsidR="00C90FA2" w:rsidP="00587400" w:rsidRDefault="00C90FA2" w14:paraId="18E185D8" w14:textId="72DF32E7">
      <w:pPr>
        <w:rPr>
          <w:rFonts w:cs="Tahoma"/>
        </w:rPr>
      </w:pPr>
      <w:bookmarkStart w:name="_Hlk29905825" w:id="19"/>
      <w:bookmarkStart w:name="_Hlk513807275" w:id="20"/>
      <w:r>
        <w:rPr>
          <w:rFonts w:cs="Tahoma"/>
        </w:rPr>
        <w:t xml:space="preserve">The target population for the interviews and focus groups will vary by project and chemical, </w:t>
      </w:r>
      <w:r w:rsidR="00555CBB">
        <w:rPr>
          <w:rFonts w:cs="Tahoma"/>
        </w:rPr>
        <w:t xml:space="preserve">but may include chemical users, processors, manufacturers (including importers), recyclers, chemical waste handlers, consumers of chemical-containing products, employees </w:t>
      </w:r>
      <w:r w:rsidR="00555CBB">
        <w:t>who may be exposed to the chemical evaluated</w:t>
      </w:r>
      <w:r w:rsidR="00555CBB">
        <w:rPr>
          <w:rFonts w:cs="Tahoma"/>
        </w:rPr>
        <w:t xml:space="preserve">, state and local regulators, non-governmental organizations, industry experts, and </w:t>
      </w:r>
      <w:r w:rsidR="00555CBB">
        <w:t>knowledgeable members of the public (including potentially exposed or susceptible subpopulations)</w:t>
      </w:r>
      <w:r w:rsidR="00555CBB">
        <w:rPr>
          <w:rFonts w:cs="Tahoma"/>
        </w:rPr>
        <w:t>. As such, there are no typical respondent NAICS codes and the respondents will vary depending on the conditions of use of each chemical under consideration.</w:t>
      </w:r>
      <w:bookmarkEnd w:id="19"/>
    </w:p>
    <w:bookmarkEnd w:id="20"/>
    <w:p w:rsidRPr="007B6890" w:rsidR="00BF2FC8" w:rsidP="007777E6" w:rsidRDefault="00BF2FC8" w14:paraId="4BB01BA2" w14:textId="77777777">
      <w:pPr>
        <w:rPr>
          <w:rFonts w:cs="Tahoma"/>
          <w:color w:val="FF0000"/>
        </w:rPr>
      </w:pPr>
    </w:p>
    <w:p w:rsidRPr="006F26E9" w:rsidR="00DB69F5" w:rsidP="00F31B82" w:rsidRDefault="00DB69F5" w14:paraId="3E20FE4D" w14:textId="77777777">
      <w:pPr>
        <w:pStyle w:val="Heading4"/>
      </w:pPr>
      <w:r w:rsidRPr="006F26E9">
        <w:t>4(b)</w:t>
      </w:r>
      <w:r w:rsidRPr="006F26E9">
        <w:tab/>
        <w:t>Information Requested</w:t>
      </w:r>
    </w:p>
    <w:p w:rsidRPr="006F26E9" w:rsidR="00DB69F5" w:rsidP="007777E6" w:rsidRDefault="00DB69F5" w14:paraId="12C8B1C2" w14:textId="77777777">
      <w:pPr>
        <w:rPr>
          <w:rFonts w:cs="Tahoma"/>
        </w:rPr>
      </w:pPr>
    </w:p>
    <w:p w:rsidRPr="006F26E9" w:rsidR="009217AE" w:rsidP="007777E6" w:rsidRDefault="0018333F" w14:paraId="0F3BFAAC" w14:textId="439D2CBF">
      <w:r>
        <w:t>There are no record</w:t>
      </w:r>
      <w:r w:rsidRPr="006F26E9" w:rsidR="009217AE">
        <w:t>keeping requirements associated with this generic ICR</w:t>
      </w:r>
      <w:r w:rsidRPr="006F26E9" w:rsidR="00F31B82">
        <w:t xml:space="preserve"> and potential respondent activities and information collected will vary based on the approach taken </w:t>
      </w:r>
      <w:r w:rsidRPr="006F26E9" w:rsidR="000C47F4">
        <w:t xml:space="preserve">and the nature of </w:t>
      </w:r>
      <w:r w:rsidRPr="006F26E9" w:rsidR="00F31B82">
        <w:t>the information needed</w:t>
      </w:r>
      <w:r w:rsidRPr="006F26E9" w:rsidR="009217AE">
        <w:t>.</w:t>
      </w:r>
    </w:p>
    <w:p w:rsidRPr="006F26E9" w:rsidR="00650774" w:rsidP="007777E6" w:rsidRDefault="00650774" w14:paraId="17672743" w14:textId="77777777"/>
    <w:p w:rsidRPr="006F26E9" w:rsidR="00F31B82" w:rsidP="00F31B82" w:rsidRDefault="006F26E9" w14:paraId="45C95C72" w14:textId="3430E5C4">
      <w:r w:rsidRPr="007B6890">
        <w:t>R</w:t>
      </w:r>
      <w:r w:rsidRPr="006F26E9" w:rsidR="00F31B82">
        <w:t xml:space="preserve">espondents will be asked to participate in a </w:t>
      </w:r>
      <w:r w:rsidRPr="007B6890">
        <w:t xml:space="preserve">structured (in the case of focus groups, </w:t>
      </w:r>
      <w:r w:rsidRPr="006F26E9" w:rsidR="00F31B82">
        <w:t>moderated</w:t>
      </w:r>
      <w:r w:rsidRPr="007B6890">
        <w:t>)</w:t>
      </w:r>
      <w:r w:rsidRPr="006F26E9" w:rsidR="00F31B82">
        <w:t xml:space="preserve"> discussion concerning a </w:t>
      </w:r>
      <w:r w:rsidR="00F47E3D">
        <w:t xml:space="preserve">chemical or chemicals being evaluated or managed under </w:t>
      </w:r>
      <w:r w:rsidRPr="006F26E9" w:rsidR="00F31B82">
        <w:t>TSCA</w:t>
      </w:r>
      <w:r w:rsidR="00F47E3D">
        <w:t xml:space="preserve">, </w:t>
      </w:r>
      <w:r w:rsidR="00174CA5">
        <w:t xml:space="preserve">which may </w:t>
      </w:r>
      <w:r w:rsidRPr="006F26E9" w:rsidR="00F31B82">
        <w:t>includ</w:t>
      </w:r>
      <w:r w:rsidR="00174CA5">
        <w:t>e questions about the chemical’s</w:t>
      </w:r>
      <w:r w:rsidRPr="006F26E9" w:rsidR="00F31B82">
        <w:t xml:space="preserve"> </w:t>
      </w:r>
      <w:r w:rsidR="0095256C">
        <w:t xml:space="preserve">conditions of </w:t>
      </w:r>
      <w:r w:rsidRPr="006F26E9" w:rsidR="00F31B82">
        <w:t xml:space="preserve">use, consumption, market, exposure, </w:t>
      </w:r>
      <w:r w:rsidR="00174CA5">
        <w:t>or</w:t>
      </w:r>
      <w:r w:rsidRPr="006F26E9" w:rsidR="00F31B82">
        <w:t xml:space="preserve"> substitutes</w:t>
      </w:r>
      <w:r w:rsidR="00F47E3D">
        <w:t>, among other information</w:t>
      </w:r>
      <w:r w:rsidRPr="006F26E9" w:rsidR="00F31B82">
        <w:t xml:space="preserve">. </w:t>
      </w:r>
    </w:p>
    <w:p w:rsidRPr="007B6890" w:rsidR="00F31B82" w:rsidP="007777E6" w:rsidRDefault="00F31B82" w14:paraId="1A80444F" w14:textId="77777777">
      <w:pPr>
        <w:rPr>
          <w:color w:val="FF0000"/>
        </w:rPr>
      </w:pPr>
    </w:p>
    <w:p w:rsidRPr="007B6890" w:rsidR="00DB69F5" w:rsidP="000C47F4" w:rsidRDefault="000133D1" w14:paraId="5D4C36F4" w14:textId="137C589F">
      <w:pPr>
        <w:pStyle w:val="Heading3"/>
        <w:rPr>
          <w:color w:val="auto"/>
        </w:rPr>
      </w:pPr>
      <w:r w:rsidRPr="007B6890">
        <w:rPr>
          <w:color w:val="auto"/>
        </w:rPr>
        <w:t xml:space="preserve">Section 5.  </w:t>
      </w:r>
      <w:r w:rsidRPr="007B6890" w:rsidR="00DB69F5">
        <w:rPr>
          <w:color w:val="auto"/>
        </w:rPr>
        <w:t>The Information Collected – Agency Activities, Collection Methodology, and Information Management</w:t>
      </w:r>
    </w:p>
    <w:p w:rsidRPr="000D2ECC" w:rsidR="00DB69F5" w:rsidP="000C47F4" w:rsidRDefault="00DB69F5" w14:paraId="25710F95" w14:textId="77777777">
      <w:pPr>
        <w:pStyle w:val="Heading4"/>
      </w:pPr>
      <w:r w:rsidRPr="000D2ECC">
        <w:t>5(a) Agency Activities</w:t>
      </w:r>
    </w:p>
    <w:p w:rsidRPr="000D2ECC" w:rsidR="00F47D76" w:rsidP="007777E6" w:rsidRDefault="00F47D76" w14:paraId="7D6F9A72" w14:textId="77777777">
      <w:pPr>
        <w:rPr>
          <w:highlight w:val="yellow"/>
        </w:rPr>
      </w:pPr>
    </w:p>
    <w:p w:rsidRPr="000D2ECC" w:rsidR="00F47D76" w:rsidP="007777E6" w:rsidRDefault="00F47D76" w14:paraId="3D850704" w14:textId="77777777">
      <w:r w:rsidRPr="000D2ECC">
        <w:t xml:space="preserve">Agency activities associated with </w:t>
      </w:r>
      <w:r w:rsidRPr="000D2ECC" w:rsidR="00637A55">
        <w:t>this information collection will include</w:t>
      </w:r>
      <w:r w:rsidRPr="000D2ECC">
        <w:t>:</w:t>
      </w:r>
    </w:p>
    <w:p w:rsidR="00827479" w:rsidRDefault="00827479" w14:paraId="2C555D03" w14:textId="52B34D23">
      <w:pPr>
        <w:pStyle w:val="ListParagraph"/>
        <w:numPr>
          <w:ilvl w:val="0"/>
          <w:numId w:val="4"/>
        </w:numPr>
      </w:pPr>
      <w:r>
        <w:t>Deciding who the respondents will be;</w:t>
      </w:r>
    </w:p>
    <w:p w:rsidRPr="000D2ECC" w:rsidR="00017099" w:rsidRDefault="00017099" w14:paraId="5788B8B2" w14:textId="1942A234">
      <w:pPr>
        <w:pStyle w:val="ListParagraph"/>
        <w:numPr>
          <w:ilvl w:val="0"/>
          <w:numId w:val="4"/>
        </w:numPr>
      </w:pPr>
      <w:r w:rsidRPr="000D2ECC">
        <w:t>Drafting</w:t>
      </w:r>
      <w:r w:rsidRPr="000D2ECC" w:rsidR="00637A55">
        <w:t xml:space="preserve"> </w:t>
      </w:r>
      <w:r w:rsidRPr="000D2ECC" w:rsidR="00AB601F">
        <w:t>interview and focus group</w:t>
      </w:r>
      <w:r w:rsidRPr="000D2ECC" w:rsidR="004546B0">
        <w:t xml:space="preserve"> script</w:t>
      </w:r>
      <w:r w:rsidRPr="000D2ECC" w:rsidR="00AB601F">
        <w:t>s</w:t>
      </w:r>
      <w:r w:rsidRPr="000D2ECC" w:rsidR="00637A55">
        <w:t xml:space="preserve"> and accompanying materials</w:t>
      </w:r>
      <w:r w:rsidRPr="007B6890" w:rsidR="000D2ECC">
        <w:t>;</w:t>
      </w:r>
    </w:p>
    <w:p w:rsidRPr="000D2ECC" w:rsidR="00F47D76" w:rsidP="00EB133C" w:rsidRDefault="00FF6080" w14:paraId="2C98BEAD" w14:textId="7AE7D56A">
      <w:pPr>
        <w:pStyle w:val="ListParagraph"/>
        <w:numPr>
          <w:ilvl w:val="0"/>
          <w:numId w:val="4"/>
        </w:numPr>
      </w:pPr>
      <w:r>
        <w:t xml:space="preserve">Conducting </w:t>
      </w:r>
      <w:r w:rsidRPr="000D2ECC" w:rsidR="00017099">
        <w:t xml:space="preserve">interviews and </w:t>
      </w:r>
      <w:r>
        <w:t>o</w:t>
      </w:r>
      <w:r w:rsidRPr="000D2ECC">
        <w:t xml:space="preserve">bserving and moderating </w:t>
      </w:r>
      <w:r w:rsidRPr="000D2ECC" w:rsidR="00004FE1">
        <w:t>focus group discussions</w:t>
      </w:r>
      <w:r w:rsidRPr="000D2ECC" w:rsidR="00017099">
        <w:t>;</w:t>
      </w:r>
    </w:p>
    <w:p w:rsidRPr="000D2ECC" w:rsidR="00017099" w:rsidP="00EB133C" w:rsidRDefault="00004FE1" w14:paraId="44881536" w14:textId="21A338C2">
      <w:pPr>
        <w:pStyle w:val="ListParagraph"/>
        <w:numPr>
          <w:ilvl w:val="0"/>
          <w:numId w:val="4"/>
        </w:numPr>
      </w:pPr>
      <w:r w:rsidRPr="000D2ECC">
        <w:t xml:space="preserve">Summarizing </w:t>
      </w:r>
      <w:r w:rsidRPr="000D2ECC" w:rsidR="006C531F">
        <w:t>focus group results and making changes to draft materials as appropriate</w:t>
      </w:r>
      <w:r w:rsidRPr="000D2ECC" w:rsidR="008377BA">
        <w:t>;</w:t>
      </w:r>
    </w:p>
    <w:p w:rsidRPr="000D2ECC" w:rsidR="004546B0" w:rsidP="00EB133C" w:rsidRDefault="00017099" w14:paraId="576B3A14" w14:textId="3D07672B">
      <w:pPr>
        <w:pStyle w:val="ListParagraph"/>
        <w:numPr>
          <w:ilvl w:val="0"/>
          <w:numId w:val="4"/>
        </w:numPr>
      </w:pPr>
      <w:r w:rsidRPr="000D2ECC">
        <w:t xml:space="preserve">Analyzing </w:t>
      </w:r>
      <w:r w:rsidR="005D6AD5">
        <w:t>claims of</w:t>
      </w:r>
      <w:r w:rsidRPr="000D2ECC">
        <w:t xml:space="preserve"> confidentiality and providing appropriate protections; and</w:t>
      </w:r>
    </w:p>
    <w:p w:rsidRPr="000D2ECC" w:rsidR="000D56DF" w:rsidP="00EB133C" w:rsidRDefault="004546B0" w14:paraId="4105ADF1" w14:textId="4ED5ED2E">
      <w:pPr>
        <w:pStyle w:val="ListParagraph"/>
        <w:numPr>
          <w:ilvl w:val="0"/>
          <w:numId w:val="4"/>
        </w:numPr>
      </w:pPr>
      <w:r w:rsidRPr="000D2ECC">
        <w:t>Summarizing</w:t>
      </w:r>
      <w:r w:rsidRPr="000D2ECC" w:rsidR="002470EA">
        <w:t xml:space="preserve">, </w:t>
      </w:r>
      <w:r w:rsidRPr="000D2ECC">
        <w:t>analyzing</w:t>
      </w:r>
      <w:r w:rsidRPr="000D2ECC" w:rsidR="002470EA">
        <w:t>, and storing interview</w:t>
      </w:r>
      <w:r w:rsidRPr="007B6890" w:rsidR="000D2ECC">
        <w:t xml:space="preserve"> and</w:t>
      </w:r>
      <w:r w:rsidRPr="000D2ECC" w:rsidR="002470EA">
        <w:t xml:space="preserve"> focus grou</w:t>
      </w:r>
      <w:r w:rsidRPr="007B6890" w:rsidR="000D2ECC">
        <w:t xml:space="preserve">p </w:t>
      </w:r>
      <w:r w:rsidRPr="000D2ECC" w:rsidR="002470EA">
        <w:t>responses</w:t>
      </w:r>
      <w:r w:rsidRPr="000D2ECC" w:rsidR="00017099">
        <w:t>.</w:t>
      </w:r>
    </w:p>
    <w:p w:rsidRPr="000D2ECC" w:rsidR="00F47D76" w:rsidP="007777E6" w:rsidRDefault="00F47D76" w14:paraId="4720AE86" w14:textId="77777777">
      <w:pPr>
        <w:rPr>
          <w:highlight w:val="yellow"/>
        </w:rPr>
      </w:pPr>
    </w:p>
    <w:p w:rsidRPr="000D2ECC" w:rsidR="00DB69F5" w:rsidP="000C47F4" w:rsidRDefault="00DB69F5" w14:paraId="4BD42E42" w14:textId="77777777">
      <w:pPr>
        <w:pStyle w:val="Heading4"/>
      </w:pPr>
      <w:r w:rsidRPr="000D2ECC">
        <w:t>5(b) Collection Methodology and Management</w:t>
      </w:r>
    </w:p>
    <w:p w:rsidRPr="000D2ECC" w:rsidR="007A6AD5" w:rsidP="007777E6" w:rsidRDefault="007A6AD5" w14:paraId="25FF832E" w14:textId="77777777"/>
    <w:p w:rsidR="00004FE1" w:rsidP="007777E6" w:rsidRDefault="007A6AD5" w14:paraId="56583016" w14:textId="7F1DBC9E">
      <w:r w:rsidRPr="00A9363F">
        <w:t xml:space="preserve">Focus group studies are directed group discussions that do not produce </w:t>
      </w:r>
      <w:r w:rsidR="001B6BA0">
        <w:t>statistically valid</w:t>
      </w:r>
      <w:r w:rsidRPr="00A9363F">
        <w:t xml:space="preserve"> data, but which enable skilled observers to infer the underlying views and assumptions of the group that are expressed in the discussion.</w:t>
      </w:r>
      <w:r w:rsidR="00F76C29">
        <w:t xml:space="preserve"> </w:t>
      </w:r>
      <w:r w:rsidRPr="00A9363F">
        <w:t>To facilitate interpretation, discussions are generally recorded and videotaped so that both a visual record and written transcript of the discussion are available for review.</w:t>
      </w:r>
      <w:r w:rsidR="00F76C29">
        <w:t xml:space="preserve"> </w:t>
      </w:r>
      <w:r w:rsidRPr="00A9363F" w:rsidR="00F046E5">
        <w:t>Participants are informed in advance that the sessions will be recorded.</w:t>
      </w:r>
      <w:r w:rsidR="00F76C29">
        <w:t xml:space="preserve"> </w:t>
      </w:r>
      <w:r w:rsidRPr="00A9363F" w:rsidR="006C531F">
        <w:t xml:space="preserve">Transcripts and video </w:t>
      </w:r>
      <w:r w:rsidRPr="00A9363F" w:rsidR="00051DFD">
        <w:t xml:space="preserve">tapes will be maintained in </w:t>
      </w:r>
      <w:r w:rsidRPr="00A9363F" w:rsidR="006C531F">
        <w:t>individual project files.</w:t>
      </w:r>
      <w:r w:rsidR="00F76C29">
        <w:t xml:space="preserve"> </w:t>
      </w:r>
    </w:p>
    <w:p w:rsidR="003303CE" w:rsidP="007777E6" w:rsidRDefault="003303CE" w14:paraId="630B4C93" w14:textId="358B884B"/>
    <w:p w:rsidR="003303CE" w:rsidP="007777E6" w:rsidRDefault="003303CE" w14:paraId="44F86490" w14:textId="7760D3EE">
      <w:r>
        <w:t>For interviews, notes will be taken and available for review.</w:t>
      </w:r>
    </w:p>
    <w:p w:rsidR="00D02F5F" w:rsidP="007777E6" w:rsidRDefault="00D02F5F" w14:paraId="58AF39FC" w14:textId="5550615F"/>
    <w:p w:rsidRPr="00A9363F" w:rsidR="00D02F5F" w:rsidP="007777E6" w:rsidRDefault="007E7181" w14:paraId="07B457C6" w14:textId="01B8B28D">
      <w:bookmarkStart w:name="_Hlk26541640" w:id="21"/>
      <w:r>
        <w:rPr>
          <w:color w:val="000000"/>
          <w:szCs w:val="24"/>
        </w:rPr>
        <w:t xml:space="preserve">Interview and </w:t>
      </w:r>
      <w:r w:rsidR="004903CC">
        <w:rPr>
          <w:color w:val="000000"/>
          <w:szCs w:val="24"/>
        </w:rPr>
        <w:t>focus group</w:t>
      </w:r>
      <w:r w:rsidR="00D02F5F">
        <w:rPr>
          <w:color w:val="000000"/>
          <w:szCs w:val="24"/>
        </w:rPr>
        <w:t xml:space="preserve"> summaries </w:t>
      </w:r>
      <w:r w:rsidR="00873966">
        <w:rPr>
          <w:color w:val="000000"/>
          <w:szCs w:val="24"/>
        </w:rPr>
        <w:t>may be</w:t>
      </w:r>
      <w:r w:rsidR="00D02F5F">
        <w:rPr>
          <w:color w:val="000000"/>
          <w:szCs w:val="24"/>
        </w:rPr>
        <w:t xml:space="preserve"> used </w:t>
      </w:r>
      <w:r w:rsidR="00873966">
        <w:rPr>
          <w:color w:val="000000"/>
          <w:szCs w:val="24"/>
        </w:rPr>
        <w:t>to inform</w:t>
      </w:r>
      <w:r w:rsidR="00D02F5F">
        <w:rPr>
          <w:color w:val="000000"/>
          <w:szCs w:val="24"/>
        </w:rPr>
        <w:t xml:space="preserve"> risk evaluations, economic analyses, and other risk management activities, subject to </w:t>
      </w:r>
      <w:r w:rsidR="00A30C30">
        <w:rPr>
          <w:color w:val="000000"/>
          <w:szCs w:val="24"/>
        </w:rPr>
        <w:t>relevant confidentiality protections</w:t>
      </w:r>
      <w:r w:rsidR="00D02F5F">
        <w:rPr>
          <w:color w:val="000000"/>
          <w:szCs w:val="24"/>
        </w:rPr>
        <w:t>.</w:t>
      </w:r>
    </w:p>
    <w:bookmarkEnd w:id="21"/>
    <w:p w:rsidRPr="00A9363F" w:rsidR="00051DFD" w:rsidP="007777E6" w:rsidRDefault="00051DFD" w14:paraId="34CF6DB7" w14:textId="77777777"/>
    <w:p w:rsidRPr="00A9363F" w:rsidR="00DB69F5" w:rsidP="000C47F4" w:rsidRDefault="00F046E5" w14:paraId="0C050041" w14:textId="77777777">
      <w:pPr>
        <w:pStyle w:val="Heading4"/>
      </w:pPr>
      <w:r w:rsidRPr="00A9363F">
        <w:t xml:space="preserve">5(c) </w:t>
      </w:r>
      <w:r w:rsidRPr="00A9363F" w:rsidR="00DB69F5">
        <w:t>Small Entity Flexibility</w:t>
      </w:r>
    </w:p>
    <w:p w:rsidRPr="00A9363F" w:rsidR="00004FE1" w:rsidP="007777E6" w:rsidRDefault="00004FE1" w14:paraId="36E769F9" w14:textId="77777777"/>
    <w:p w:rsidRPr="00A9363F" w:rsidR="00004FE1" w:rsidP="007777E6" w:rsidRDefault="004546B0" w14:paraId="66D93D50" w14:textId="1A4C7B18">
      <w:r w:rsidRPr="00A9363F">
        <w:t>Information may</w:t>
      </w:r>
      <w:r w:rsidRPr="00A9363F" w:rsidR="00004FE1">
        <w:t xml:space="preserve"> be collected from small businesses</w:t>
      </w:r>
      <w:r w:rsidR="00F47E3D">
        <w:t>,</w:t>
      </w:r>
      <w:r w:rsidRPr="00A9363F" w:rsidR="00004FE1">
        <w:t xml:space="preserve"> small organizations or small governmental jurisdictions as </w:t>
      </w:r>
      <w:r w:rsidR="005D6AD5">
        <w:t>part</w:t>
      </w:r>
      <w:r w:rsidRPr="00A9363F" w:rsidR="00004FE1">
        <w:t xml:space="preserve"> of this information collection.</w:t>
      </w:r>
      <w:r w:rsidR="00F76C29">
        <w:t xml:space="preserve"> </w:t>
      </w:r>
      <w:r w:rsidRPr="00A9363F">
        <w:t xml:space="preserve">None of </w:t>
      </w:r>
      <w:r w:rsidR="007717D6">
        <w:t>these</w:t>
      </w:r>
      <w:r w:rsidRPr="00A9363F" w:rsidR="007717D6">
        <w:t xml:space="preserve"> </w:t>
      </w:r>
      <w:r w:rsidR="000D2ECC">
        <w:t>interviews or focus groups</w:t>
      </w:r>
      <w:r w:rsidRPr="00A9363F">
        <w:t xml:space="preserve"> will be mandatory, and </w:t>
      </w:r>
      <w:r w:rsidR="007717D6">
        <w:t>EPA</w:t>
      </w:r>
      <w:r w:rsidRPr="00A9363F" w:rsidR="007717D6">
        <w:t xml:space="preserve"> </w:t>
      </w:r>
      <w:r w:rsidRPr="00A9363F">
        <w:t>will work to ensure flexibility for small businesses, small organizations, and small governmental jurisdictions.</w:t>
      </w:r>
    </w:p>
    <w:p w:rsidRPr="00A9363F" w:rsidR="00004FE1" w:rsidP="007777E6" w:rsidRDefault="00004FE1" w14:paraId="37120752" w14:textId="77777777"/>
    <w:p w:rsidRPr="0076254C" w:rsidR="00DB69F5" w:rsidP="000C47F4" w:rsidRDefault="00DB69F5" w14:paraId="49AFA5C9" w14:textId="77777777">
      <w:pPr>
        <w:pStyle w:val="Heading4"/>
      </w:pPr>
      <w:r w:rsidRPr="0076254C">
        <w:t>5(d) Collection Schedule</w:t>
      </w:r>
    </w:p>
    <w:p w:rsidRPr="0076254C" w:rsidR="00DB69F5" w:rsidP="007777E6" w:rsidRDefault="00DB69F5" w14:paraId="7277F76B" w14:textId="77777777"/>
    <w:p w:rsidRPr="0076254C" w:rsidR="000133D1" w:rsidP="007777E6" w:rsidRDefault="004546B0" w14:paraId="7F5BB72F" w14:textId="7B90740D">
      <w:r w:rsidRPr="0076254C">
        <w:t>Focus groups</w:t>
      </w:r>
      <w:r w:rsidRPr="007B6890" w:rsidR="0076254C">
        <w:t xml:space="preserve"> and</w:t>
      </w:r>
      <w:r w:rsidRPr="0076254C">
        <w:t xml:space="preserve"> interviews </w:t>
      </w:r>
      <w:r w:rsidRPr="0076254C" w:rsidR="00004FE1">
        <w:t>will be scheduled according to the needs of individual projects.</w:t>
      </w:r>
      <w:r w:rsidR="00F76C29">
        <w:t xml:space="preserve"> </w:t>
      </w:r>
      <w:r w:rsidRPr="0076254C" w:rsidR="00004FE1">
        <w:t xml:space="preserve">No firm schedule for this collection </w:t>
      </w:r>
      <w:r w:rsidRPr="0076254C" w:rsidR="000C47F4">
        <w:t>can be</w:t>
      </w:r>
      <w:r w:rsidRPr="0076254C" w:rsidR="00004FE1">
        <w:t xml:space="preserve"> established</w:t>
      </w:r>
      <w:r w:rsidRPr="0076254C" w:rsidR="00F046E5">
        <w:t xml:space="preserve"> otherwise</w:t>
      </w:r>
      <w:r w:rsidRPr="0076254C" w:rsidR="00004FE1">
        <w:t>.</w:t>
      </w:r>
    </w:p>
    <w:p w:rsidRPr="007B6890" w:rsidR="00433E08" w:rsidP="000C47F4" w:rsidRDefault="00433E08" w14:paraId="5599134D" w14:textId="77777777">
      <w:pPr>
        <w:pStyle w:val="Heading3"/>
        <w:rPr>
          <w:color w:val="FF0000"/>
          <w:highlight w:val="yellow"/>
        </w:rPr>
      </w:pPr>
    </w:p>
    <w:p w:rsidRPr="007B6890" w:rsidR="00DB69F5" w:rsidP="000C47F4" w:rsidRDefault="000133D1" w14:paraId="3AD34EEF" w14:textId="7E1B1EB5">
      <w:pPr>
        <w:pStyle w:val="Heading3"/>
        <w:rPr>
          <w:color w:val="auto"/>
        </w:rPr>
      </w:pPr>
      <w:r w:rsidRPr="007B6890">
        <w:rPr>
          <w:color w:val="auto"/>
        </w:rPr>
        <w:t xml:space="preserve">Section 6.  </w:t>
      </w:r>
      <w:r w:rsidRPr="007B6890" w:rsidR="00DB69F5">
        <w:rPr>
          <w:color w:val="auto"/>
        </w:rPr>
        <w:t>Estimating the Burden and Cost of Collection</w:t>
      </w:r>
    </w:p>
    <w:p w:rsidRPr="000D2ECC" w:rsidR="00DB69F5" w:rsidP="000C47F4" w:rsidRDefault="00DB69F5" w14:paraId="14B70C27" w14:textId="206C91C0">
      <w:pPr>
        <w:pStyle w:val="Heading4"/>
      </w:pPr>
      <w:r w:rsidRPr="000D2ECC">
        <w:t>6(a)</w:t>
      </w:r>
      <w:r w:rsidRPr="000D2ECC">
        <w:tab/>
        <w:t>Estimating Respondent Burden</w:t>
      </w:r>
      <w:r w:rsidRPr="000D2ECC" w:rsidR="000C47F4">
        <w:t xml:space="preserve"> and Costs</w:t>
      </w:r>
    </w:p>
    <w:p w:rsidRPr="000D2ECC" w:rsidR="000133D1" w:rsidP="007777E6" w:rsidRDefault="000133D1" w14:paraId="0E0CCBA0" w14:textId="77777777">
      <w:pPr>
        <w:rPr>
          <w:rFonts w:cs="Tahoma"/>
        </w:rPr>
      </w:pPr>
    </w:p>
    <w:p w:rsidRPr="00F365BA" w:rsidR="000133D1" w:rsidP="007777E6" w:rsidRDefault="00A122F4" w14:paraId="1BEC6722" w14:textId="29AC7810">
      <w:pPr>
        <w:rPr>
          <w:szCs w:val="24"/>
        </w:rPr>
      </w:pPr>
      <w:r w:rsidRPr="00F365BA">
        <w:rPr>
          <w:snapToGrid w:val="0"/>
        </w:rPr>
        <w:t>Estimates of respondent burden were derived from projected</w:t>
      </w:r>
      <w:r w:rsidRPr="00F365BA" w:rsidR="00965C80">
        <w:rPr>
          <w:snapToGrid w:val="0"/>
        </w:rPr>
        <w:t xml:space="preserve"> interview</w:t>
      </w:r>
      <w:r w:rsidRPr="00F365BA" w:rsidR="0076254C">
        <w:rPr>
          <w:snapToGrid w:val="0"/>
        </w:rPr>
        <w:t xml:space="preserve"> and</w:t>
      </w:r>
      <w:r w:rsidRPr="00F365BA">
        <w:rPr>
          <w:snapToGrid w:val="0"/>
        </w:rPr>
        <w:t xml:space="preserve"> focus group usage over the next three years. </w:t>
      </w:r>
      <w:r w:rsidRPr="00F365BA" w:rsidR="00965C80">
        <w:rPr>
          <w:snapToGrid w:val="0"/>
        </w:rPr>
        <w:t xml:space="preserve">To do this, </w:t>
      </w:r>
      <w:r w:rsidR="008A7994">
        <w:rPr>
          <w:snapToGrid w:val="0"/>
        </w:rPr>
        <w:t>EPA</w:t>
      </w:r>
      <w:r w:rsidRPr="00BC5805" w:rsidR="008A7994">
        <w:rPr>
          <w:snapToGrid w:val="0"/>
        </w:rPr>
        <w:t xml:space="preserve"> estimated the number of </w:t>
      </w:r>
      <w:r w:rsidR="008A7994">
        <w:rPr>
          <w:snapToGrid w:val="0"/>
        </w:rPr>
        <w:t xml:space="preserve">risk evaluations for </w:t>
      </w:r>
      <w:r w:rsidRPr="00BC5805" w:rsidR="008A7994">
        <w:rPr>
          <w:snapToGrid w:val="0"/>
        </w:rPr>
        <w:t>chemical</w:t>
      </w:r>
      <w:r w:rsidR="008A7994">
        <w:rPr>
          <w:snapToGrid w:val="0"/>
        </w:rPr>
        <w:t>s</w:t>
      </w:r>
      <w:r w:rsidRPr="00BC5805" w:rsidR="008A7994">
        <w:rPr>
          <w:snapToGrid w:val="0"/>
        </w:rPr>
        <w:t xml:space="preserve"> </w:t>
      </w:r>
      <w:r w:rsidR="008A7994">
        <w:rPr>
          <w:snapToGrid w:val="0"/>
        </w:rPr>
        <w:t xml:space="preserve">evaluated under TSCA </w:t>
      </w:r>
      <w:r w:rsidRPr="00F365BA" w:rsidR="00A24648">
        <w:rPr>
          <w:snapToGrid w:val="0"/>
        </w:rPr>
        <w:t xml:space="preserve">and </w:t>
      </w:r>
      <w:r w:rsidRPr="00F365BA" w:rsidR="00120E12">
        <w:rPr>
          <w:snapToGrid w:val="0"/>
        </w:rPr>
        <w:t>the number of interviews</w:t>
      </w:r>
      <w:r w:rsidRPr="00F365BA" w:rsidR="0076254C">
        <w:rPr>
          <w:snapToGrid w:val="0"/>
        </w:rPr>
        <w:t xml:space="preserve"> and</w:t>
      </w:r>
      <w:r w:rsidRPr="00F365BA" w:rsidR="00120E12">
        <w:rPr>
          <w:snapToGrid w:val="0"/>
        </w:rPr>
        <w:t xml:space="preserve"> focus groups </w:t>
      </w:r>
      <w:r w:rsidR="00827479">
        <w:rPr>
          <w:snapToGrid w:val="0"/>
        </w:rPr>
        <w:t>useful</w:t>
      </w:r>
      <w:r w:rsidRPr="00F365BA" w:rsidR="00120E12">
        <w:rPr>
          <w:snapToGrid w:val="0"/>
        </w:rPr>
        <w:t xml:space="preserve"> to gain inform</w:t>
      </w:r>
      <w:r w:rsidRPr="00F365BA" w:rsidR="00241ECE">
        <w:rPr>
          <w:snapToGrid w:val="0"/>
        </w:rPr>
        <w:t xml:space="preserve">ation to </w:t>
      </w:r>
      <w:r w:rsidRPr="00F365BA" w:rsidR="0076254C">
        <w:rPr>
          <w:snapToGrid w:val="0"/>
        </w:rPr>
        <w:t>evaluate</w:t>
      </w:r>
      <w:r w:rsidRPr="00F365BA" w:rsidR="00241ECE">
        <w:rPr>
          <w:snapToGrid w:val="0"/>
        </w:rPr>
        <w:t xml:space="preserve"> </w:t>
      </w:r>
      <w:r w:rsidRPr="00F365BA" w:rsidR="000D2ECC">
        <w:rPr>
          <w:snapToGrid w:val="0"/>
        </w:rPr>
        <w:t xml:space="preserve">these </w:t>
      </w:r>
      <w:r w:rsidRPr="00F365BA" w:rsidR="00241ECE">
        <w:rPr>
          <w:snapToGrid w:val="0"/>
        </w:rPr>
        <w:t>c</w:t>
      </w:r>
      <w:r w:rsidRPr="00F365BA" w:rsidR="00120E12">
        <w:rPr>
          <w:snapToGrid w:val="0"/>
        </w:rPr>
        <w:t>hem</w:t>
      </w:r>
      <w:r w:rsidRPr="00F365BA" w:rsidR="00241ECE">
        <w:rPr>
          <w:snapToGrid w:val="0"/>
        </w:rPr>
        <w:t xml:space="preserve">icals and </w:t>
      </w:r>
      <w:r w:rsidR="00F7056C">
        <w:rPr>
          <w:snapToGrid w:val="0"/>
        </w:rPr>
        <w:t xml:space="preserve">develop regulatory actions to </w:t>
      </w:r>
      <w:r w:rsidRPr="00F365BA" w:rsidR="00241ECE">
        <w:rPr>
          <w:snapToGrid w:val="0"/>
        </w:rPr>
        <w:t xml:space="preserve">manage any </w:t>
      </w:r>
      <w:r w:rsidRPr="00F365BA" w:rsidR="00A626FB">
        <w:rPr>
          <w:snapToGrid w:val="0"/>
        </w:rPr>
        <w:t xml:space="preserve">unreasonable </w:t>
      </w:r>
      <w:r w:rsidRPr="00F365BA" w:rsidR="00241ECE">
        <w:rPr>
          <w:snapToGrid w:val="0"/>
        </w:rPr>
        <w:t>risk</w:t>
      </w:r>
      <w:r w:rsidRPr="00F365BA" w:rsidR="00120E12">
        <w:rPr>
          <w:snapToGrid w:val="0"/>
        </w:rPr>
        <w:t xml:space="preserve">. </w:t>
      </w:r>
      <w:r w:rsidRPr="00F365BA" w:rsidR="000133D1">
        <w:t xml:space="preserve">The total </w:t>
      </w:r>
      <w:r w:rsidRPr="00F365BA" w:rsidR="000133D1">
        <w:lastRenderedPageBreak/>
        <w:t>estimated hourly burden imposed by this collection of information over the next three years</w:t>
      </w:r>
      <w:r w:rsidRPr="00F365BA" w:rsidR="00EA171F">
        <w:t xml:space="preserve"> for </w:t>
      </w:r>
      <w:r w:rsidRPr="00F365BA" w:rsidR="005A6703">
        <w:t xml:space="preserve">interviews and </w:t>
      </w:r>
      <w:r w:rsidRPr="00F365BA" w:rsidR="00AE7F54">
        <w:t xml:space="preserve">focus groups </w:t>
      </w:r>
      <w:r w:rsidRPr="00F365BA" w:rsidR="000133D1">
        <w:t xml:space="preserve">is approximately </w:t>
      </w:r>
      <w:r w:rsidRPr="00F365BA" w:rsidR="005A6703">
        <w:t>710</w:t>
      </w:r>
      <w:r w:rsidRPr="00F365BA" w:rsidR="00EA171F">
        <w:t xml:space="preserve"> </w:t>
      </w:r>
      <w:r w:rsidRPr="00F365BA" w:rsidR="000133D1">
        <w:t xml:space="preserve">hours or approximately </w:t>
      </w:r>
      <w:r w:rsidRPr="00F365BA" w:rsidR="005A6703">
        <w:t>237</w:t>
      </w:r>
      <w:r w:rsidRPr="00F365BA" w:rsidR="000133D1">
        <w:t xml:space="preserve"> hours annually. The total burden per year is valued at approximately </w:t>
      </w:r>
      <w:r w:rsidRPr="00F365BA" w:rsidR="000D2ECC">
        <w:t>$</w:t>
      </w:r>
      <w:r w:rsidRPr="00F365BA" w:rsidR="00F365BA">
        <w:t>18,296</w:t>
      </w:r>
      <w:r w:rsidRPr="00F365BA" w:rsidR="000133D1">
        <w:t>. There are no capital costs or operating and maintenance costs associated with this collection.</w:t>
      </w:r>
      <w:r w:rsidRPr="00F365BA" w:rsidR="00120E12">
        <w:t xml:space="preserve"> There are </w:t>
      </w:r>
      <w:r w:rsidRPr="00F365BA" w:rsidR="00CD57AB">
        <w:t xml:space="preserve">about </w:t>
      </w:r>
      <w:r w:rsidRPr="00F365BA" w:rsidR="00F365BA">
        <w:t>238</w:t>
      </w:r>
      <w:r w:rsidRPr="00F365BA" w:rsidR="00CD57AB">
        <w:t xml:space="preserve"> respondents per year. This is derived by taking t</w:t>
      </w:r>
      <w:r w:rsidR="004B5295">
        <w:t>he approximate number of risk evaluations</w:t>
      </w:r>
      <w:r w:rsidRPr="00F365BA" w:rsidR="00CD57AB">
        <w:t xml:space="preserve"> multiplied by the average number of </w:t>
      </w:r>
      <w:r w:rsidRPr="00F365BA" w:rsidR="00120E12">
        <w:t>interview</w:t>
      </w:r>
      <w:r w:rsidRPr="00F365BA" w:rsidR="00A00DE8">
        <w:t>s and</w:t>
      </w:r>
      <w:r w:rsidRPr="00F365BA" w:rsidR="00120E12">
        <w:t xml:space="preserve"> </w:t>
      </w:r>
      <w:r w:rsidRPr="00F365BA" w:rsidR="00CD57AB">
        <w:t>focus groups</w:t>
      </w:r>
      <w:r w:rsidRPr="00F365BA" w:rsidR="00A00DE8">
        <w:t xml:space="preserve"> </w:t>
      </w:r>
      <w:r w:rsidR="004B5295">
        <w:t>per risk evaluation</w:t>
      </w:r>
      <w:r w:rsidRPr="00F365BA" w:rsidR="00120E12">
        <w:t xml:space="preserve"> and again multiplying</w:t>
      </w:r>
      <w:r w:rsidRPr="00F365BA" w:rsidR="00CD57AB">
        <w:t xml:space="preserve"> by the average </w:t>
      </w:r>
      <w:r w:rsidRPr="00F365BA" w:rsidR="00120E12">
        <w:t>number of participants per interview</w:t>
      </w:r>
      <w:r w:rsidRPr="00F365BA" w:rsidR="00A00DE8">
        <w:t xml:space="preserve"> and</w:t>
      </w:r>
      <w:r w:rsidRPr="00F365BA" w:rsidR="00120E12">
        <w:t xml:space="preserve"> focus group</w:t>
      </w:r>
      <w:r w:rsidRPr="00F365BA" w:rsidR="00A00DE8">
        <w:t xml:space="preserve"> </w:t>
      </w:r>
      <w:r w:rsidRPr="00F365BA" w:rsidR="00120E12">
        <w:t>respectively</w:t>
      </w:r>
      <w:r w:rsidRPr="00F365BA" w:rsidR="00CD57AB">
        <w:t>. The total number of respondents for the 3</w:t>
      </w:r>
      <w:r w:rsidRPr="00F365BA" w:rsidR="000D2ECC">
        <w:t>-</w:t>
      </w:r>
      <w:r w:rsidRPr="00F365BA" w:rsidR="00120E12">
        <w:t xml:space="preserve">year </w:t>
      </w:r>
      <w:r w:rsidRPr="00F365BA" w:rsidR="00120E12">
        <w:rPr>
          <w:szCs w:val="24"/>
        </w:rPr>
        <w:t xml:space="preserve">collection would be about </w:t>
      </w:r>
      <w:r w:rsidRPr="00F365BA" w:rsidR="00F365BA">
        <w:rPr>
          <w:szCs w:val="24"/>
        </w:rPr>
        <w:t>714</w:t>
      </w:r>
      <w:r w:rsidRPr="00F365BA" w:rsidR="00CD57AB">
        <w:rPr>
          <w:szCs w:val="24"/>
        </w:rPr>
        <w:t xml:space="preserve">. </w:t>
      </w:r>
    </w:p>
    <w:p w:rsidRPr="00F365BA" w:rsidR="005E500B" w:rsidP="007777E6" w:rsidRDefault="005E500B" w14:paraId="02126E8D" w14:textId="77777777">
      <w:pPr>
        <w:rPr>
          <w:szCs w:val="24"/>
        </w:rPr>
      </w:pPr>
    </w:p>
    <w:p w:rsidR="00150D6A" w:rsidP="00150D6A" w:rsidRDefault="004A3BC5" w14:paraId="01D88578" w14:textId="117A2BD2">
      <w:pPr>
        <w:rPr>
          <w:szCs w:val="24"/>
        </w:rPr>
      </w:pPr>
      <w:r>
        <w:rPr>
          <w:szCs w:val="24"/>
        </w:rPr>
        <w:t>Labor costs in this statement have been updated us</w:t>
      </w:r>
      <w:r w:rsidR="00920E83">
        <w:rPr>
          <w:szCs w:val="24"/>
        </w:rPr>
        <w:t>ing the most recently available</w:t>
      </w:r>
      <w:r>
        <w:rPr>
          <w:szCs w:val="24"/>
        </w:rPr>
        <w:t xml:space="preserve"> revised wage rates and information on benefits costs. These wage rates are taken from the Bureau of Labor Statistics (BLS) Employer Costs for Employee Compensation Supplemental Tables: December 2006-December 2017 (released in March 2018) and are from private manufacturing industries. The clerical wages are taken from the BLS data for “office and administrative support.” The technical wages are taken from the BLS data for “professional and related.” The managerial wages are taken from the BLS data for “management, business and financial.” Labor wage rates and hourly benefit costs taken from those sources have been used to calculate the labor cost to respondents, as shown below. The hourly overhead is calculated as 17 percent of the base wage. This approach is used for consistency with Office of Pollution Prevention and Toxics economics practices and is based on the analysis in </w:t>
      </w:r>
      <w:r>
        <w:rPr>
          <w:i/>
          <w:iCs/>
          <w:szCs w:val="24"/>
        </w:rPr>
        <w:t>Wage Rates for Economic Analyses of the Toxics Release Inventory Program</w:t>
      </w:r>
      <w:r>
        <w:rPr>
          <w:szCs w:val="24"/>
        </w:rPr>
        <w:t>, Cody Rice, U.S. EPA, Office of Pollution Prevention and Toxics, Economic and Policy Analysis Branch, June 10, 2002. The 2017 hourly industry wages used for this ICR are presented in the following table.</w:t>
      </w:r>
    </w:p>
    <w:p w:rsidR="00150D6A" w:rsidP="00150D6A" w:rsidRDefault="00150D6A" w14:paraId="6A850071" w14:textId="5D4B7102">
      <w:pPr>
        <w:rPr>
          <w:szCs w:val="24"/>
          <w:highlight w:val="yellow"/>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3240"/>
        <w:gridCol w:w="2947"/>
        <w:gridCol w:w="3281"/>
      </w:tblGrid>
      <w:tr w:rsidRPr="001C7F63" w:rsidR="00A027F4" w:rsidTr="00C96FC7" w14:paraId="4EAF2245" w14:textId="77777777">
        <w:trPr>
          <w:trHeight w:val="432"/>
        </w:trPr>
        <w:tc>
          <w:tcPr>
            <w:tcW w:w="9468" w:type="dxa"/>
            <w:gridSpan w:val="3"/>
            <w:vAlign w:val="center"/>
          </w:tcPr>
          <w:p w:rsidRPr="001C7F63" w:rsidR="00A027F4" w:rsidP="00C96FC7" w:rsidRDefault="00A027F4" w14:paraId="5B1EFBCF" w14:textId="77777777">
            <w:pPr>
              <w:rPr>
                <w:b/>
                <w:szCs w:val="24"/>
              </w:rPr>
            </w:pPr>
            <w:bookmarkStart w:name="_Ref295819216" w:id="22"/>
            <w:r w:rsidRPr="001C7F63">
              <w:rPr>
                <w:b/>
                <w:szCs w:val="24"/>
              </w:rPr>
              <w:t xml:space="preserve">Table </w:t>
            </w:r>
            <w:bookmarkEnd w:id="22"/>
            <w:r w:rsidRPr="001C7F63">
              <w:rPr>
                <w:b/>
                <w:szCs w:val="24"/>
              </w:rPr>
              <w:t>1: Industry Hourly Labor Costs (201</w:t>
            </w:r>
            <w:r>
              <w:rPr>
                <w:b/>
                <w:szCs w:val="24"/>
              </w:rPr>
              <w:t>7</w:t>
            </w:r>
            <w:r w:rsidRPr="001C7F63">
              <w:rPr>
                <w:b/>
                <w:szCs w:val="24"/>
              </w:rPr>
              <w:t>$)</w:t>
            </w:r>
          </w:p>
        </w:tc>
      </w:tr>
      <w:tr w:rsidRPr="000C47F4" w:rsidR="00D5114C" w:rsidTr="00343A09" w14:paraId="3461DD01" w14:textId="77777777">
        <w:tc>
          <w:tcPr>
            <w:tcW w:w="3240" w:type="dxa"/>
          </w:tcPr>
          <w:p w:rsidRPr="000C47F4" w:rsidR="00D5114C" w:rsidP="00C96FC7" w:rsidRDefault="00D5114C" w14:paraId="2FC28463" w14:textId="77777777">
            <w:pPr>
              <w:rPr>
                <w:szCs w:val="24"/>
              </w:rPr>
            </w:pPr>
            <w:r w:rsidRPr="000C47F4">
              <w:rPr>
                <w:szCs w:val="24"/>
              </w:rPr>
              <w:t>Wage Component</w:t>
            </w:r>
          </w:p>
        </w:tc>
        <w:tc>
          <w:tcPr>
            <w:tcW w:w="2947" w:type="dxa"/>
          </w:tcPr>
          <w:p w:rsidRPr="000C47F4" w:rsidR="00D5114C" w:rsidP="00C96FC7" w:rsidRDefault="00D5114C" w14:paraId="274AE88B" w14:textId="77777777">
            <w:pPr>
              <w:rPr>
                <w:szCs w:val="24"/>
              </w:rPr>
            </w:pPr>
            <w:r w:rsidRPr="000C47F4">
              <w:rPr>
                <w:szCs w:val="24"/>
              </w:rPr>
              <w:t>Technical</w:t>
            </w:r>
          </w:p>
        </w:tc>
        <w:tc>
          <w:tcPr>
            <w:tcW w:w="3281" w:type="dxa"/>
          </w:tcPr>
          <w:p w:rsidRPr="000C47F4" w:rsidR="00D5114C" w:rsidP="00C96FC7" w:rsidRDefault="00D5114C" w14:paraId="7FC7F07D" w14:textId="77777777">
            <w:pPr>
              <w:rPr>
                <w:szCs w:val="24"/>
              </w:rPr>
            </w:pPr>
            <w:r w:rsidRPr="000C47F4">
              <w:rPr>
                <w:szCs w:val="24"/>
              </w:rPr>
              <w:t>Managerial</w:t>
            </w:r>
          </w:p>
        </w:tc>
      </w:tr>
      <w:tr w:rsidRPr="007233BC" w:rsidR="00D5114C" w:rsidTr="00343A09" w14:paraId="20DB6A99" w14:textId="77777777">
        <w:tc>
          <w:tcPr>
            <w:tcW w:w="3240" w:type="dxa"/>
          </w:tcPr>
          <w:p w:rsidRPr="000C47F4" w:rsidR="00D5114C" w:rsidP="00C96FC7" w:rsidRDefault="00D5114C" w14:paraId="296830ED" w14:textId="77777777">
            <w:pPr>
              <w:rPr>
                <w:szCs w:val="24"/>
              </w:rPr>
            </w:pPr>
            <w:r w:rsidRPr="000C47F4">
              <w:rPr>
                <w:szCs w:val="24"/>
              </w:rPr>
              <w:t>Hourly Wage Rate</w:t>
            </w:r>
          </w:p>
        </w:tc>
        <w:tc>
          <w:tcPr>
            <w:tcW w:w="2947" w:type="dxa"/>
          </w:tcPr>
          <w:p w:rsidRPr="007233BC" w:rsidR="00D5114C" w:rsidP="00C96FC7" w:rsidRDefault="00D5114C" w14:paraId="676F6620" w14:textId="77777777">
            <w:pPr>
              <w:rPr>
                <w:szCs w:val="24"/>
              </w:rPr>
            </w:pPr>
            <w:r w:rsidRPr="007233BC">
              <w:rPr>
                <w:szCs w:val="24"/>
              </w:rPr>
              <w:t>$4</w:t>
            </w:r>
            <w:r w:rsidRPr="006C6B38">
              <w:rPr>
                <w:szCs w:val="24"/>
              </w:rPr>
              <w:t>5</w:t>
            </w:r>
            <w:r w:rsidRPr="007233BC">
              <w:rPr>
                <w:szCs w:val="24"/>
              </w:rPr>
              <w:t>.</w:t>
            </w:r>
            <w:r w:rsidRPr="006C6B38">
              <w:rPr>
                <w:szCs w:val="24"/>
              </w:rPr>
              <w:t>82</w:t>
            </w:r>
          </w:p>
        </w:tc>
        <w:tc>
          <w:tcPr>
            <w:tcW w:w="3281" w:type="dxa"/>
          </w:tcPr>
          <w:p w:rsidRPr="007233BC" w:rsidR="00D5114C" w:rsidP="00C96FC7" w:rsidRDefault="00D5114C" w14:paraId="37ADC7EC" w14:textId="77777777">
            <w:pPr>
              <w:rPr>
                <w:szCs w:val="24"/>
              </w:rPr>
            </w:pPr>
            <w:r w:rsidRPr="007233BC">
              <w:rPr>
                <w:szCs w:val="24"/>
              </w:rPr>
              <w:t>$4</w:t>
            </w:r>
            <w:r w:rsidRPr="006C6B38">
              <w:rPr>
                <w:szCs w:val="24"/>
              </w:rPr>
              <w:t>6</w:t>
            </w:r>
            <w:r w:rsidRPr="007233BC">
              <w:rPr>
                <w:szCs w:val="24"/>
              </w:rPr>
              <w:t>.</w:t>
            </w:r>
            <w:r w:rsidRPr="006C6B38">
              <w:rPr>
                <w:szCs w:val="24"/>
              </w:rPr>
              <w:t>59</w:t>
            </w:r>
          </w:p>
        </w:tc>
      </w:tr>
      <w:tr w:rsidRPr="007233BC" w:rsidR="00D5114C" w:rsidTr="00343A09" w14:paraId="0F8E2909" w14:textId="77777777">
        <w:tc>
          <w:tcPr>
            <w:tcW w:w="3240" w:type="dxa"/>
          </w:tcPr>
          <w:p w:rsidRPr="000C47F4" w:rsidR="00D5114C" w:rsidP="00C96FC7" w:rsidRDefault="00D5114C" w14:paraId="1C953C76" w14:textId="77777777">
            <w:pPr>
              <w:rPr>
                <w:szCs w:val="24"/>
              </w:rPr>
            </w:pPr>
            <w:r w:rsidRPr="000C47F4">
              <w:rPr>
                <w:szCs w:val="24"/>
              </w:rPr>
              <w:t>Benefit Costs</w:t>
            </w:r>
          </w:p>
        </w:tc>
        <w:tc>
          <w:tcPr>
            <w:tcW w:w="2947" w:type="dxa"/>
          </w:tcPr>
          <w:p w:rsidRPr="007233BC" w:rsidR="00D5114C" w:rsidP="00C96FC7" w:rsidRDefault="00D5114C" w14:paraId="5C3E5F96" w14:textId="77777777">
            <w:pPr>
              <w:rPr>
                <w:szCs w:val="24"/>
              </w:rPr>
            </w:pPr>
            <w:r w:rsidRPr="007233BC">
              <w:rPr>
                <w:szCs w:val="24"/>
              </w:rPr>
              <w:t>$2</w:t>
            </w:r>
            <w:r w:rsidRPr="006C6B38">
              <w:rPr>
                <w:szCs w:val="24"/>
              </w:rPr>
              <w:t>4</w:t>
            </w:r>
            <w:r w:rsidRPr="007233BC">
              <w:rPr>
                <w:szCs w:val="24"/>
              </w:rPr>
              <w:t>.</w:t>
            </w:r>
            <w:r w:rsidRPr="006C6B38">
              <w:rPr>
                <w:szCs w:val="24"/>
              </w:rPr>
              <w:t>33</w:t>
            </w:r>
          </w:p>
        </w:tc>
        <w:tc>
          <w:tcPr>
            <w:tcW w:w="3281" w:type="dxa"/>
          </w:tcPr>
          <w:p w:rsidRPr="007233BC" w:rsidR="00D5114C" w:rsidP="00C96FC7" w:rsidRDefault="00D5114C" w14:paraId="5FE5D7A1" w14:textId="77777777">
            <w:pPr>
              <w:rPr>
                <w:szCs w:val="24"/>
              </w:rPr>
            </w:pPr>
            <w:r w:rsidRPr="007233BC">
              <w:rPr>
                <w:szCs w:val="24"/>
              </w:rPr>
              <w:t>$</w:t>
            </w:r>
            <w:r w:rsidRPr="006C6B38">
              <w:rPr>
                <w:szCs w:val="24"/>
              </w:rPr>
              <w:t>22</w:t>
            </w:r>
            <w:r w:rsidRPr="007233BC">
              <w:rPr>
                <w:szCs w:val="24"/>
              </w:rPr>
              <w:t>.1</w:t>
            </w:r>
            <w:r w:rsidRPr="006C6B38">
              <w:rPr>
                <w:szCs w:val="24"/>
              </w:rPr>
              <w:t>6</w:t>
            </w:r>
          </w:p>
        </w:tc>
      </w:tr>
      <w:tr w:rsidRPr="007233BC" w:rsidR="00D5114C" w:rsidTr="00343A09" w14:paraId="4FB6202A" w14:textId="77777777">
        <w:tc>
          <w:tcPr>
            <w:tcW w:w="3240" w:type="dxa"/>
          </w:tcPr>
          <w:p w:rsidRPr="000C47F4" w:rsidR="00D5114C" w:rsidP="00C96FC7" w:rsidRDefault="00D5114C" w14:paraId="5BC9072C" w14:textId="77777777">
            <w:pPr>
              <w:rPr>
                <w:szCs w:val="24"/>
              </w:rPr>
            </w:pPr>
            <w:r w:rsidRPr="000C47F4">
              <w:rPr>
                <w:szCs w:val="24"/>
              </w:rPr>
              <w:t>Fringe and Overhead Factor</w:t>
            </w:r>
          </w:p>
        </w:tc>
        <w:tc>
          <w:tcPr>
            <w:tcW w:w="2947" w:type="dxa"/>
          </w:tcPr>
          <w:p w:rsidRPr="007233BC" w:rsidR="00D5114C" w:rsidP="00C96FC7" w:rsidRDefault="00D5114C" w14:paraId="0C3FAB92" w14:textId="77777777">
            <w:pPr>
              <w:rPr>
                <w:szCs w:val="24"/>
              </w:rPr>
            </w:pPr>
            <w:r w:rsidRPr="007233BC">
              <w:rPr>
                <w:szCs w:val="24"/>
              </w:rPr>
              <w:t>1.7</w:t>
            </w:r>
            <w:r w:rsidRPr="006C6B38">
              <w:rPr>
                <w:szCs w:val="24"/>
              </w:rPr>
              <w:t>0</w:t>
            </w:r>
          </w:p>
        </w:tc>
        <w:tc>
          <w:tcPr>
            <w:tcW w:w="3281" w:type="dxa"/>
          </w:tcPr>
          <w:p w:rsidRPr="007233BC" w:rsidR="00D5114C" w:rsidP="00C96FC7" w:rsidRDefault="00D5114C" w14:paraId="01A5C653" w14:textId="77777777">
            <w:pPr>
              <w:rPr>
                <w:szCs w:val="24"/>
              </w:rPr>
            </w:pPr>
            <w:r w:rsidRPr="007233BC">
              <w:rPr>
                <w:szCs w:val="24"/>
              </w:rPr>
              <w:t>1.6</w:t>
            </w:r>
            <w:r w:rsidRPr="006C6B38">
              <w:rPr>
                <w:szCs w:val="24"/>
              </w:rPr>
              <w:t>5</w:t>
            </w:r>
          </w:p>
        </w:tc>
      </w:tr>
      <w:tr w:rsidRPr="007233BC" w:rsidR="00D5114C" w:rsidTr="00343A09" w14:paraId="106525EE" w14:textId="77777777">
        <w:trPr>
          <w:trHeight w:val="432"/>
        </w:trPr>
        <w:tc>
          <w:tcPr>
            <w:tcW w:w="3240" w:type="dxa"/>
            <w:vAlign w:val="center"/>
          </w:tcPr>
          <w:p w:rsidRPr="000C47F4" w:rsidR="00D5114C" w:rsidP="00C96FC7" w:rsidRDefault="00D5114C" w14:paraId="18FCC613" w14:textId="77777777">
            <w:pPr>
              <w:rPr>
                <w:szCs w:val="24"/>
              </w:rPr>
            </w:pPr>
            <w:r w:rsidRPr="000C47F4">
              <w:rPr>
                <w:szCs w:val="24"/>
              </w:rPr>
              <w:t>Total Hourly Cost</w:t>
            </w:r>
          </w:p>
        </w:tc>
        <w:tc>
          <w:tcPr>
            <w:tcW w:w="2947" w:type="dxa"/>
            <w:vAlign w:val="center"/>
          </w:tcPr>
          <w:p w:rsidRPr="007233BC" w:rsidR="00D5114C" w:rsidP="00C96FC7" w:rsidRDefault="00D5114C" w14:paraId="37C0EF4C" w14:textId="77777777">
            <w:pPr>
              <w:rPr>
                <w:szCs w:val="24"/>
              </w:rPr>
            </w:pPr>
            <w:r w:rsidRPr="007233BC">
              <w:rPr>
                <w:szCs w:val="24"/>
              </w:rPr>
              <w:t>$7</w:t>
            </w:r>
            <w:r w:rsidRPr="006C6B38">
              <w:rPr>
                <w:szCs w:val="24"/>
              </w:rPr>
              <w:t>7</w:t>
            </w:r>
            <w:r w:rsidRPr="007233BC">
              <w:rPr>
                <w:szCs w:val="24"/>
              </w:rPr>
              <w:t>.</w:t>
            </w:r>
            <w:r w:rsidRPr="006C6B38">
              <w:rPr>
                <w:szCs w:val="24"/>
              </w:rPr>
              <w:t>94</w:t>
            </w:r>
          </w:p>
        </w:tc>
        <w:tc>
          <w:tcPr>
            <w:tcW w:w="3281" w:type="dxa"/>
            <w:vAlign w:val="center"/>
          </w:tcPr>
          <w:p w:rsidRPr="007233BC" w:rsidR="00D5114C" w:rsidP="00C96FC7" w:rsidRDefault="00D5114C" w14:paraId="7FA8F8FE" w14:textId="77777777">
            <w:pPr>
              <w:rPr>
                <w:szCs w:val="24"/>
              </w:rPr>
            </w:pPr>
            <w:r w:rsidRPr="007233BC">
              <w:rPr>
                <w:szCs w:val="24"/>
              </w:rPr>
              <w:t>$</w:t>
            </w:r>
            <w:r w:rsidRPr="006C6B38">
              <w:rPr>
                <w:szCs w:val="24"/>
              </w:rPr>
              <w:t>76</w:t>
            </w:r>
            <w:r w:rsidRPr="007233BC">
              <w:rPr>
                <w:szCs w:val="24"/>
              </w:rPr>
              <w:t>.</w:t>
            </w:r>
            <w:r w:rsidRPr="006C6B38">
              <w:rPr>
                <w:szCs w:val="24"/>
              </w:rPr>
              <w:t>67</w:t>
            </w:r>
          </w:p>
        </w:tc>
      </w:tr>
    </w:tbl>
    <w:p w:rsidR="00A027F4" w:rsidP="00150D6A" w:rsidRDefault="00A027F4" w14:paraId="323B537C" w14:textId="28FE9C42">
      <w:pPr>
        <w:rPr>
          <w:szCs w:val="24"/>
          <w:highlight w:val="yellow"/>
        </w:rPr>
      </w:pPr>
    </w:p>
    <w:p w:rsidR="00150D6A" w:rsidP="00150D6A" w:rsidRDefault="00150D6A" w14:paraId="3C0C6D9B" w14:textId="77777777">
      <w:pPr>
        <w:rPr>
          <w:szCs w:val="24"/>
          <w:highlight w:val="yellow"/>
        </w:rPr>
      </w:pPr>
    </w:p>
    <w:p w:rsidR="00150D6A" w:rsidP="00150D6A" w:rsidRDefault="00150D6A" w14:paraId="43D5A14F" w14:textId="77777777">
      <w:pPr>
        <w:rPr>
          <w:szCs w:val="24"/>
        </w:rPr>
      </w:pPr>
      <w:r>
        <w:rPr>
          <w:szCs w:val="24"/>
        </w:rPr>
        <w:t xml:space="preserve">These labor costs are multiplied by the estimated burden hours per activity and added to any non-labor costs to develop total unit costs per report. </w:t>
      </w:r>
    </w:p>
    <w:p w:rsidRPr="007B6890" w:rsidR="005E500B" w:rsidP="007B6890" w:rsidRDefault="005E500B" w14:paraId="3DB4DA4E" w14:textId="1CC4A45F">
      <w:pPr>
        <w:pStyle w:val="CommentText"/>
        <w:rPr>
          <w:color w:val="FF0000"/>
          <w:szCs w:val="24"/>
        </w:rPr>
      </w:pPr>
    </w:p>
    <w:p w:rsidRPr="007B6890" w:rsidR="00F41473" w:rsidP="007777E6" w:rsidRDefault="007717D6" w14:paraId="06ADCDBC" w14:textId="75737141">
      <w:pPr>
        <w:rPr>
          <w:color w:val="FF0000"/>
          <w:szCs w:val="24"/>
        </w:rPr>
      </w:pPr>
      <w:r>
        <w:rPr>
          <w:szCs w:val="24"/>
        </w:rPr>
        <w:t>EPA</w:t>
      </w:r>
      <w:r w:rsidRPr="00150D6A">
        <w:rPr>
          <w:szCs w:val="24"/>
        </w:rPr>
        <w:t xml:space="preserve"> </w:t>
      </w:r>
      <w:r w:rsidRPr="00150D6A" w:rsidR="007567C7">
        <w:rPr>
          <w:szCs w:val="24"/>
        </w:rPr>
        <w:t>assume</w:t>
      </w:r>
      <w:r>
        <w:rPr>
          <w:szCs w:val="24"/>
        </w:rPr>
        <w:t>s</w:t>
      </w:r>
      <w:r w:rsidRPr="00150D6A" w:rsidR="007567C7">
        <w:rPr>
          <w:szCs w:val="24"/>
        </w:rPr>
        <w:t xml:space="preserve"> that </w:t>
      </w:r>
      <w:r>
        <w:rPr>
          <w:szCs w:val="24"/>
        </w:rPr>
        <w:t xml:space="preserve">the burden of </w:t>
      </w:r>
      <w:r w:rsidRPr="00150D6A" w:rsidR="007567C7">
        <w:rPr>
          <w:szCs w:val="24"/>
        </w:rPr>
        <w:t xml:space="preserve">focus groups </w:t>
      </w:r>
      <w:r w:rsidRPr="00150D6A" w:rsidR="009F7E93">
        <w:rPr>
          <w:szCs w:val="24"/>
        </w:rPr>
        <w:t>and interviews is split evenly among technical and managerial personnel.</w:t>
      </w:r>
      <w:r w:rsidR="00F76C29">
        <w:rPr>
          <w:szCs w:val="24"/>
        </w:rPr>
        <w:t xml:space="preserve"> </w:t>
      </w:r>
    </w:p>
    <w:p w:rsidRPr="007B6890" w:rsidR="005E500B" w:rsidP="007777E6" w:rsidRDefault="005E500B" w14:paraId="598E3B09" w14:textId="77777777">
      <w:pPr>
        <w:rPr>
          <w:color w:val="FF0000"/>
          <w:szCs w:val="24"/>
          <w:highlight w:val="yellow"/>
        </w:rPr>
      </w:pPr>
    </w:p>
    <w:p w:rsidRPr="00150D6A" w:rsidR="000133D1" w:rsidP="007777E6" w:rsidRDefault="00341F62" w14:paraId="573D4B0F" w14:textId="7B5157B4">
      <w:pPr>
        <w:rPr>
          <w:szCs w:val="24"/>
        </w:rPr>
      </w:pPr>
      <w:r w:rsidRPr="009A2A99">
        <w:rPr>
          <w:szCs w:val="24"/>
        </w:rPr>
        <w:t xml:space="preserve">EPA is required to </w:t>
      </w:r>
      <w:r w:rsidR="005D277D">
        <w:rPr>
          <w:szCs w:val="24"/>
        </w:rPr>
        <w:t>evaluat</w:t>
      </w:r>
      <w:r w:rsidR="00650C62">
        <w:rPr>
          <w:szCs w:val="24"/>
        </w:rPr>
        <w:t>e</w:t>
      </w:r>
      <w:r w:rsidR="005D277D">
        <w:rPr>
          <w:szCs w:val="24"/>
        </w:rPr>
        <w:t xml:space="preserve"> the risks of </w:t>
      </w:r>
      <w:r w:rsidR="00A7514D">
        <w:rPr>
          <w:szCs w:val="24"/>
        </w:rPr>
        <w:t xml:space="preserve">at least </w:t>
      </w:r>
      <w:r w:rsidR="005D277D">
        <w:rPr>
          <w:szCs w:val="24"/>
        </w:rPr>
        <w:t>twenty</w:t>
      </w:r>
      <w:r w:rsidRPr="009A2A99">
        <w:rPr>
          <w:szCs w:val="24"/>
        </w:rPr>
        <w:t xml:space="preserve"> </w:t>
      </w:r>
      <w:r w:rsidR="00676209">
        <w:rPr>
          <w:szCs w:val="24"/>
        </w:rPr>
        <w:t>existing</w:t>
      </w:r>
      <w:r w:rsidR="005D277D">
        <w:rPr>
          <w:szCs w:val="24"/>
        </w:rPr>
        <w:t xml:space="preserve"> </w:t>
      </w:r>
      <w:r w:rsidRPr="009A2A99">
        <w:rPr>
          <w:szCs w:val="24"/>
        </w:rPr>
        <w:t>chemicals starting in 2019, with a requirement to complete these risk evaluations with</w:t>
      </w:r>
      <w:r w:rsidR="005D277D">
        <w:rPr>
          <w:szCs w:val="24"/>
        </w:rPr>
        <w:t>in three</w:t>
      </w:r>
      <w:r w:rsidR="00650C62">
        <w:rPr>
          <w:szCs w:val="24"/>
        </w:rPr>
        <w:t xml:space="preserve"> and a half</w:t>
      </w:r>
      <w:r w:rsidR="005D277D">
        <w:rPr>
          <w:szCs w:val="24"/>
        </w:rPr>
        <w:t xml:space="preserve"> years of beginning the risk evaluation</w:t>
      </w:r>
      <w:r w:rsidRPr="009A2A99">
        <w:rPr>
          <w:szCs w:val="24"/>
        </w:rPr>
        <w:t>. </w:t>
      </w:r>
      <w:r>
        <w:rPr>
          <w:szCs w:val="24"/>
        </w:rPr>
        <w:t>To support this,</w:t>
      </w:r>
      <w:r w:rsidRPr="009A2A99">
        <w:rPr>
          <w:szCs w:val="24"/>
        </w:rPr>
        <w:t xml:space="preserve"> </w:t>
      </w:r>
      <w:r>
        <w:rPr>
          <w:szCs w:val="24"/>
        </w:rPr>
        <w:t>EPA</w:t>
      </w:r>
      <w:r w:rsidRPr="000C47F4">
        <w:rPr>
          <w:szCs w:val="24"/>
        </w:rPr>
        <w:t xml:space="preserve"> </w:t>
      </w:r>
      <w:r>
        <w:rPr>
          <w:szCs w:val="24"/>
        </w:rPr>
        <w:t xml:space="preserve">assumes that an </w:t>
      </w:r>
      <w:r w:rsidRPr="00150D6A" w:rsidR="00366496">
        <w:rPr>
          <w:szCs w:val="24"/>
        </w:rPr>
        <w:t>average of twenty interviews and two focus groups with seven participants each</w:t>
      </w:r>
      <w:r>
        <w:rPr>
          <w:szCs w:val="24"/>
        </w:rPr>
        <w:t xml:space="preserve"> will be needed</w:t>
      </w:r>
      <w:r w:rsidR="005D277D">
        <w:rPr>
          <w:szCs w:val="24"/>
        </w:rPr>
        <w:t xml:space="preserve"> per risk evaluation</w:t>
      </w:r>
      <w:r w:rsidRPr="00150D6A" w:rsidR="00366496">
        <w:rPr>
          <w:szCs w:val="24"/>
        </w:rPr>
        <w:t xml:space="preserve">. </w:t>
      </w:r>
      <w:r>
        <w:rPr>
          <w:szCs w:val="24"/>
        </w:rPr>
        <w:t xml:space="preserve">EPA </w:t>
      </w:r>
      <w:r w:rsidRPr="00150D6A" w:rsidR="00366496">
        <w:rPr>
          <w:szCs w:val="24"/>
        </w:rPr>
        <w:t>assume</w:t>
      </w:r>
      <w:r>
        <w:rPr>
          <w:szCs w:val="24"/>
        </w:rPr>
        <w:t>s</w:t>
      </w:r>
      <w:r w:rsidRPr="00150D6A" w:rsidR="00366496">
        <w:rPr>
          <w:szCs w:val="24"/>
        </w:rPr>
        <w:t xml:space="preserve"> that each interview would require an average of 0.5 hours</w:t>
      </w:r>
      <w:r w:rsidRPr="007B6890" w:rsidR="00150D6A">
        <w:rPr>
          <w:szCs w:val="24"/>
        </w:rPr>
        <w:t xml:space="preserve"> and</w:t>
      </w:r>
      <w:r w:rsidRPr="00150D6A" w:rsidR="00366496">
        <w:rPr>
          <w:szCs w:val="24"/>
        </w:rPr>
        <w:t xml:space="preserve"> each focus group would require 1.7 hour</w:t>
      </w:r>
      <w:r w:rsidRPr="007B6890" w:rsidR="00150D6A">
        <w:rPr>
          <w:szCs w:val="24"/>
        </w:rPr>
        <w:t>s.</w:t>
      </w:r>
      <w:r w:rsidR="00F76C29">
        <w:rPr>
          <w:szCs w:val="24"/>
        </w:rPr>
        <w:t xml:space="preserve"> </w:t>
      </w:r>
      <w:r w:rsidRPr="00150D6A" w:rsidR="00366496">
        <w:rPr>
          <w:szCs w:val="24"/>
        </w:rPr>
        <w:t>The average focus group size and duration is the same as that assumed for focus groups done through the Office of Policy in their generic ICR (EPA ICR No. 2205.04).</w:t>
      </w:r>
      <w:r w:rsidR="00F76C29">
        <w:rPr>
          <w:szCs w:val="24"/>
        </w:rPr>
        <w:t xml:space="preserve"> </w:t>
      </w:r>
    </w:p>
    <w:p w:rsidRPr="007B6890" w:rsidR="000133D1" w:rsidP="007777E6" w:rsidRDefault="000133D1" w14:paraId="657551C4" w14:textId="77777777">
      <w:pPr>
        <w:rPr>
          <w:color w:val="FF0000"/>
          <w:szCs w:val="24"/>
        </w:rPr>
      </w:pPr>
    </w:p>
    <w:tbl>
      <w:tblPr>
        <w:tblW w:w="954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260"/>
        <w:gridCol w:w="1620"/>
        <w:gridCol w:w="1260"/>
        <w:gridCol w:w="1530"/>
        <w:gridCol w:w="1260"/>
        <w:gridCol w:w="1260"/>
        <w:gridCol w:w="1350"/>
      </w:tblGrid>
      <w:tr w:rsidRPr="0076254C" w:rsidR="0076254C" w:rsidTr="001C7F63" w14:paraId="197DC3C2" w14:textId="77777777">
        <w:trPr>
          <w:trHeight w:val="432"/>
        </w:trPr>
        <w:tc>
          <w:tcPr>
            <w:tcW w:w="9540" w:type="dxa"/>
            <w:gridSpan w:val="7"/>
            <w:vAlign w:val="center"/>
          </w:tcPr>
          <w:p w:rsidRPr="00EA692F" w:rsidR="000C47F4" w:rsidP="001C7F63" w:rsidRDefault="000C47F4" w14:paraId="398409EE" w14:textId="6FB4A9C0">
            <w:pPr>
              <w:rPr>
                <w:b/>
                <w:szCs w:val="24"/>
              </w:rPr>
            </w:pPr>
            <w:r w:rsidRPr="00EA692F">
              <w:rPr>
                <w:b/>
                <w:szCs w:val="24"/>
              </w:rPr>
              <w:t>T</w:t>
            </w:r>
            <w:r w:rsidRPr="00EA692F" w:rsidR="00D66005">
              <w:rPr>
                <w:b/>
                <w:szCs w:val="24"/>
              </w:rPr>
              <w:t>able</w:t>
            </w:r>
            <w:r w:rsidRPr="00EA692F">
              <w:rPr>
                <w:b/>
                <w:szCs w:val="24"/>
              </w:rPr>
              <w:t xml:space="preserve"> 2</w:t>
            </w:r>
            <w:r w:rsidRPr="00EA692F" w:rsidR="001C7F63">
              <w:rPr>
                <w:b/>
                <w:szCs w:val="24"/>
              </w:rPr>
              <w:t>:</w:t>
            </w:r>
            <w:r w:rsidRPr="00EA692F">
              <w:rPr>
                <w:b/>
                <w:szCs w:val="24"/>
              </w:rPr>
              <w:t xml:space="preserve"> Average </w:t>
            </w:r>
            <w:r w:rsidR="0007014D">
              <w:rPr>
                <w:b/>
                <w:szCs w:val="24"/>
              </w:rPr>
              <w:t>R</w:t>
            </w:r>
            <w:r w:rsidRPr="00EA692F">
              <w:rPr>
                <w:b/>
                <w:szCs w:val="24"/>
              </w:rPr>
              <w:t>espondent Burden and Costs</w:t>
            </w:r>
            <w:r w:rsidRPr="00EA692F">
              <w:rPr>
                <w:b/>
                <w:szCs w:val="24"/>
                <w:vertAlign w:val="superscript"/>
              </w:rPr>
              <w:t>1</w:t>
            </w:r>
          </w:p>
        </w:tc>
      </w:tr>
      <w:tr w:rsidRPr="0076254C" w:rsidR="0076254C" w:rsidTr="00AF3A8D" w14:paraId="7DF586FA" w14:textId="77777777">
        <w:trPr>
          <w:trHeight w:val="1673"/>
        </w:trPr>
        <w:tc>
          <w:tcPr>
            <w:tcW w:w="1260" w:type="dxa"/>
            <w:vAlign w:val="center"/>
          </w:tcPr>
          <w:p w:rsidRPr="00EA692F" w:rsidR="00120E12" w:rsidP="00D66005" w:rsidRDefault="00120E12" w14:paraId="5CAFE3EC" w14:textId="590026F9">
            <w:pPr>
              <w:jc w:val="center"/>
              <w:rPr>
                <w:szCs w:val="24"/>
              </w:rPr>
            </w:pPr>
            <w:r w:rsidRPr="00EA692F">
              <w:rPr>
                <w:szCs w:val="24"/>
              </w:rPr>
              <w:lastRenderedPageBreak/>
              <w:t xml:space="preserve">Type of </w:t>
            </w:r>
            <w:r w:rsidR="00A4080D">
              <w:rPr>
                <w:szCs w:val="24"/>
              </w:rPr>
              <w:t>Response</w:t>
            </w:r>
          </w:p>
        </w:tc>
        <w:tc>
          <w:tcPr>
            <w:tcW w:w="1620" w:type="dxa"/>
            <w:vAlign w:val="center"/>
          </w:tcPr>
          <w:p w:rsidRPr="00EA692F" w:rsidR="00120E12" w:rsidP="00D66005" w:rsidRDefault="00120E12" w14:paraId="6E206DF9" w14:textId="75E40482">
            <w:pPr>
              <w:jc w:val="center"/>
              <w:rPr>
                <w:szCs w:val="24"/>
              </w:rPr>
            </w:pPr>
            <w:r w:rsidRPr="00EA692F">
              <w:rPr>
                <w:szCs w:val="24"/>
              </w:rPr>
              <w:t xml:space="preserve">Approximate Number of </w:t>
            </w:r>
            <w:r w:rsidR="00A4080D">
              <w:rPr>
                <w:szCs w:val="24"/>
              </w:rPr>
              <w:t>Evaluations</w:t>
            </w:r>
            <w:r w:rsidR="0007014D">
              <w:rPr>
                <w:szCs w:val="24"/>
              </w:rPr>
              <w:t xml:space="preserve"> (Three Years)</w:t>
            </w:r>
          </w:p>
        </w:tc>
        <w:tc>
          <w:tcPr>
            <w:tcW w:w="1260" w:type="dxa"/>
            <w:vAlign w:val="center"/>
          </w:tcPr>
          <w:p w:rsidRPr="00EA692F" w:rsidR="00120E12" w:rsidP="00D66005" w:rsidRDefault="00120E12" w14:paraId="120EF3AF" w14:textId="28E8EC37">
            <w:pPr>
              <w:jc w:val="center"/>
              <w:rPr>
                <w:szCs w:val="24"/>
              </w:rPr>
            </w:pPr>
            <w:r w:rsidRPr="00EA692F">
              <w:rPr>
                <w:szCs w:val="24"/>
              </w:rPr>
              <w:t xml:space="preserve">Average </w:t>
            </w:r>
            <w:r w:rsidR="0007014D">
              <w:rPr>
                <w:szCs w:val="24"/>
              </w:rPr>
              <w:t>Events</w:t>
            </w:r>
            <w:r w:rsidRPr="00EA692F">
              <w:rPr>
                <w:szCs w:val="24"/>
              </w:rPr>
              <w:t xml:space="preserve"> </w:t>
            </w:r>
            <w:r w:rsidR="0007014D">
              <w:rPr>
                <w:szCs w:val="24"/>
              </w:rPr>
              <w:t>per</w:t>
            </w:r>
            <w:r w:rsidRPr="00EA692F">
              <w:rPr>
                <w:szCs w:val="24"/>
              </w:rPr>
              <w:t xml:space="preserve"> </w:t>
            </w:r>
            <w:r w:rsidR="00A4080D">
              <w:rPr>
                <w:szCs w:val="24"/>
              </w:rPr>
              <w:t>E</w:t>
            </w:r>
            <w:r w:rsidR="0007014D">
              <w:rPr>
                <w:szCs w:val="24"/>
              </w:rPr>
              <w:t>valuation</w:t>
            </w:r>
          </w:p>
        </w:tc>
        <w:tc>
          <w:tcPr>
            <w:tcW w:w="1530" w:type="dxa"/>
            <w:vAlign w:val="center"/>
          </w:tcPr>
          <w:p w:rsidRPr="00EA692F" w:rsidR="00120E12" w:rsidP="00D66005" w:rsidRDefault="00120E12" w14:paraId="4D8857E4" w14:textId="6FF49865">
            <w:pPr>
              <w:jc w:val="center"/>
              <w:rPr>
                <w:szCs w:val="24"/>
              </w:rPr>
            </w:pPr>
            <w:r w:rsidRPr="00EA692F">
              <w:rPr>
                <w:szCs w:val="24"/>
              </w:rPr>
              <w:t xml:space="preserve">Average </w:t>
            </w:r>
            <w:r w:rsidR="0007014D">
              <w:rPr>
                <w:szCs w:val="24"/>
              </w:rPr>
              <w:t>Respondents per Event</w:t>
            </w:r>
            <w:r w:rsidRPr="00EA692F">
              <w:rPr>
                <w:szCs w:val="24"/>
              </w:rPr>
              <w:t xml:space="preserve"> </w:t>
            </w:r>
          </w:p>
        </w:tc>
        <w:tc>
          <w:tcPr>
            <w:tcW w:w="1260" w:type="dxa"/>
            <w:vAlign w:val="center"/>
          </w:tcPr>
          <w:p w:rsidRPr="00EA692F" w:rsidR="00120E12" w:rsidP="00D66005" w:rsidRDefault="00120E12" w14:paraId="1F127726" w14:textId="43B19C25">
            <w:pPr>
              <w:jc w:val="center"/>
              <w:rPr>
                <w:szCs w:val="24"/>
              </w:rPr>
            </w:pPr>
            <w:r w:rsidRPr="00EA692F">
              <w:rPr>
                <w:szCs w:val="24"/>
              </w:rPr>
              <w:t>Average Hours of Duration for Each Event (includes screening)</w:t>
            </w:r>
          </w:p>
        </w:tc>
        <w:tc>
          <w:tcPr>
            <w:tcW w:w="1260" w:type="dxa"/>
            <w:vAlign w:val="center"/>
          </w:tcPr>
          <w:p w:rsidRPr="00EA692F" w:rsidR="00120E12" w:rsidP="00D66005" w:rsidRDefault="00120E12" w14:paraId="7F0CFA12" w14:textId="6F91560B">
            <w:pPr>
              <w:jc w:val="center"/>
              <w:rPr>
                <w:szCs w:val="24"/>
              </w:rPr>
            </w:pPr>
            <w:r w:rsidRPr="00EA692F">
              <w:rPr>
                <w:szCs w:val="24"/>
              </w:rPr>
              <w:t xml:space="preserve">Total Estimated </w:t>
            </w:r>
            <w:r w:rsidRPr="00EA692F" w:rsidR="00D66005">
              <w:rPr>
                <w:szCs w:val="24"/>
              </w:rPr>
              <w:t>Burden</w:t>
            </w:r>
          </w:p>
          <w:p w:rsidRPr="00EA692F" w:rsidR="00120E12" w:rsidP="00D66005" w:rsidRDefault="00120E12" w14:paraId="1FC36215" w14:textId="7093E572">
            <w:pPr>
              <w:jc w:val="center"/>
              <w:rPr>
                <w:szCs w:val="24"/>
              </w:rPr>
            </w:pPr>
            <w:r w:rsidRPr="00EA692F">
              <w:rPr>
                <w:szCs w:val="24"/>
              </w:rPr>
              <w:t xml:space="preserve">Over </w:t>
            </w:r>
            <w:r w:rsidR="005A6703">
              <w:rPr>
                <w:szCs w:val="24"/>
              </w:rPr>
              <w:t>N</w:t>
            </w:r>
            <w:r w:rsidRPr="00EA692F">
              <w:rPr>
                <w:szCs w:val="24"/>
              </w:rPr>
              <w:t xml:space="preserve">ext 3 </w:t>
            </w:r>
            <w:r w:rsidR="005A6703">
              <w:rPr>
                <w:szCs w:val="24"/>
              </w:rPr>
              <w:t>Y</w:t>
            </w:r>
            <w:r w:rsidRPr="00EA692F">
              <w:rPr>
                <w:szCs w:val="24"/>
              </w:rPr>
              <w:t>ears</w:t>
            </w:r>
            <w:r w:rsidRPr="00EA692F" w:rsidR="00D66005">
              <w:rPr>
                <w:szCs w:val="24"/>
              </w:rPr>
              <w:t xml:space="preserve"> (hours)</w:t>
            </w:r>
          </w:p>
        </w:tc>
        <w:tc>
          <w:tcPr>
            <w:tcW w:w="1350" w:type="dxa"/>
            <w:vAlign w:val="center"/>
          </w:tcPr>
          <w:p w:rsidRPr="005A6703" w:rsidR="00120E12" w:rsidP="00D66005" w:rsidRDefault="00120E12" w14:paraId="18014207" w14:textId="77777777">
            <w:pPr>
              <w:jc w:val="center"/>
              <w:rPr>
                <w:szCs w:val="24"/>
              </w:rPr>
            </w:pPr>
            <w:r w:rsidRPr="005A6703">
              <w:rPr>
                <w:szCs w:val="24"/>
              </w:rPr>
              <w:t>Total Estimated</w:t>
            </w:r>
          </w:p>
          <w:p w:rsidRPr="005A6703" w:rsidR="00120E12" w:rsidP="00D66005" w:rsidRDefault="00120E12" w14:paraId="034EB800" w14:textId="6ECB031A">
            <w:pPr>
              <w:jc w:val="center"/>
              <w:rPr>
                <w:szCs w:val="24"/>
                <w:vertAlign w:val="superscript"/>
              </w:rPr>
            </w:pPr>
            <w:r w:rsidRPr="005A6703">
              <w:rPr>
                <w:szCs w:val="24"/>
              </w:rPr>
              <w:t>Burden per Year ($</w:t>
            </w:r>
            <w:r w:rsidRPr="005A6703" w:rsidR="00E742C1">
              <w:rPr>
                <w:szCs w:val="24"/>
              </w:rPr>
              <w:t>)</w:t>
            </w:r>
          </w:p>
        </w:tc>
      </w:tr>
      <w:tr w:rsidRPr="0076254C" w:rsidR="0076254C" w:rsidTr="00AF3A8D" w14:paraId="343100BA" w14:textId="77777777">
        <w:tc>
          <w:tcPr>
            <w:tcW w:w="1260" w:type="dxa"/>
          </w:tcPr>
          <w:p w:rsidRPr="00EA692F" w:rsidR="00120E12" w:rsidP="007777E6" w:rsidRDefault="00120E12" w14:paraId="4F4820C1" w14:textId="77777777">
            <w:pPr>
              <w:rPr>
                <w:szCs w:val="24"/>
              </w:rPr>
            </w:pPr>
          </w:p>
          <w:p w:rsidRPr="00EA692F" w:rsidR="00120E12" w:rsidP="007777E6" w:rsidRDefault="00120E12" w14:paraId="1D1D674E" w14:textId="66718FA8">
            <w:pPr>
              <w:rPr>
                <w:szCs w:val="24"/>
              </w:rPr>
            </w:pPr>
            <w:r w:rsidRPr="00EA692F">
              <w:rPr>
                <w:szCs w:val="24"/>
              </w:rPr>
              <w:t>Interviews</w:t>
            </w:r>
          </w:p>
        </w:tc>
        <w:tc>
          <w:tcPr>
            <w:tcW w:w="1620" w:type="dxa"/>
            <w:vAlign w:val="center"/>
          </w:tcPr>
          <w:p w:rsidRPr="00EA692F" w:rsidR="00120E12" w:rsidP="00D66005" w:rsidRDefault="00120E12" w14:paraId="12E07D05" w14:textId="77777777">
            <w:pPr>
              <w:jc w:val="center"/>
              <w:rPr>
                <w:szCs w:val="24"/>
              </w:rPr>
            </w:pPr>
          </w:p>
          <w:p w:rsidRPr="00EA692F" w:rsidR="00120E12" w:rsidP="00D66005" w:rsidRDefault="000C5C93" w14:paraId="4928DBB1" w14:textId="37615689">
            <w:pPr>
              <w:jc w:val="center"/>
              <w:rPr>
                <w:szCs w:val="24"/>
              </w:rPr>
            </w:pPr>
            <w:r w:rsidRPr="00EA692F">
              <w:rPr>
                <w:szCs w:val="24"/>
              </w:rPr>
              <w:t>21</w:t>
            </w:r>
          </w:p>
        </w:tc>
        <w:tc>
          <w:tcPr>
            <w:tcW w:w="1260" w:type="dxa"/>
            <w:vAlign w:val="center"/>
          </w:tcPr>
          <w:p w:rsidRPr="00EA692F" w:rsidR="00120E12" w:rsidP="00D66005" w:rsidRDefault="00120E12" w14:paraId="3F80FBF4" w14:textId="77777777">
            <w:pPr>
              <w:jc w:val="center"/>
              <w:rPr>
                <w:szCs w:val="24"/>
              </w:rPr>
            </w:pPr>
          </w:p>
          <w:p w:rsidRPr="00EA692F" w:rsidR="00120E12" w:rsidP="00D66005" w:rsidRDefault="000C5C93" w14:paraId="524E93A2" w14:textId="2A0CE6EE">
            <w:pPr>
              <w:jc w:val="center"/>
              <w:rPr>
                <w:szCs w:val="24"/>
              </w:rPr>
            </w:pPr>
            <w:r w:rsidRPr="00EA692F">
              <w:rPr>
                <w:szCs w:val="24"/>
              </w:rPr>
              <w:t>20</w:t>
            </w:r>
          </w:p>
        </w:tc>
        <w:tc>
          <w:tcPr>
            <w:tcW w:w="1530" w:type="dxa"/>
            <w:vAlign w:val="center"/>
          </w:tcPr>
          <w:p w:rsidRPr="00EA692F" w:rsidR="00120E12" w:rsidP="00D66005" w:rsidRDefault="00120E12" w14:paraId="2B829F72" w14:textId="77777777">
            <w:pPr>
              <w:jc w:val="center"/>
              <w:rPr>
                <w:szCs w:val="24"/>
              </w:rPr>
            </w:pPr>
          </w:p>
          <w:p w:rsidRPr="00EA692F" w:rsidR="00120E12" w:rsidP="00D66005" w:rsidRDefault="000C5C93" w14:paraId="4D2B99FA" w14:textId="0881B890">
            <w:pPr>
              <w:jc w:val="center"/>
              <w:rPr>
                <w:szCs w:val="24"/>
              </w:rPr>
            </w:pPr>
            <w:r w:rsidRPr="00EA692F">
              <w:rPr>
                <w:szCs w:val="24"/>
              </w:rPr>
              <w:t>1</w:t>
            </w:r>
          </w:p>
        </w:tc>
        <w:tc>
          <w:tcPr>
            <w:tcW w:w="1260" w:type="dxa"/>
            <w:vAlign w:val="center"/>
          </w:tcPr>
          <w:p w:rsidRPr="00EA692F" w:rsidR="00120E12" w:rsidP="00D66005" w:rsidRDefault="00120E12" w14:paraId="1CBEE330" w14:textId="77777777">
            <w:pPr>
              <w:jc w:val="center"/>
              <w:rPr>
                <w:szCs w:val="24"/>
              </w:rPr>
            </w:pPr>
          </w:p>
          <w:p w:rsidRPr="00EA692F" w:rsidR="00120E12" w:rsidP="00D66005" w:rsidRDefault="000C5C93" w14:paraId="621E7A55" w14:textId="4BF17F60">
            <w:pPr>
              <w:jc w:val="center"/>
              <w:rPr>
                <w:szCs w:val="24"/>
              </w:rPr>
            </w:pPr>
            <w:r w:rsidRPr="00EA692F">
              <w:rPr>
                <w:szCs w:val="24"/>
              </w:rPr>
              <w:t>0.5</w:t>
            </w:r>
          </w:p>
        </w:tc>
        <w:tc>
          <w:tcPr>
            <w:tcW w:w="1260" w:type="dxa"/>
            <w:vAlign w:val="center"/>
          </w:tcPr>
          <w:p w:rsidRPr="00EA692F" w:rsidR="00120E12" w:rsidP="00D66005" w:rsidRDefault="00120E12" w14:paraId="4647FD2C" w14:textId="77777777">
            <w:pPr>
              <w:jc w:val="center"/>
              <w:rPr>
                <w:szCs w:val="24"/>
              </w:rPr>
            </w:pPr>
          </w:p>
          <w:p w:rsidRPr="00EA692F" w:rsidR="00120E12" w:rsidP="00D66005" w:rsidRDefault="000C5C93" w14:paraId="52C86935" w14:textId="7291C911">
            <w:pPr>
              <w:jc w:val="center"/>
              <w:rPr>
                <w:szCs w:val="24"/>
              </w:rPr>
            </w:pPr>
            <w:r w:rsidRPr="00EA692F">
              <w:rPr>
                <w:szCs w:val="24"/>
              </w:rPr>
              <w:t>210</w:t>
            </w:r>
          </w:p>
        </w:tc>
        <w:tc>
          <w:tcPr>
            <w:tcW w:w="1350" w:type="dxa"/>
            <w:vAlign w:val="center"/>
          </w:tcPr>
          <w:p w:rsidRPr="005A6703" w:rsidR="00120E12" w:rsidP="00D66005" w:rsidRDefault="00120E12" w14:paraId="6D79097E" w14:textId="77777777">
            <w:pPr>
              <w:jc w:val="center"/>
              <w:rPr>
                <w:szCs w:val="24"/>
              </w:rPr>
            </w:pPr>
          </w:p>
          <w:p w:rsidRPr="005A6703" w:rsidR="00120E12" w:rsidP="00D66005" w:rsidRDefault="00120E12" w14:paraId="576E0E8C" w14:textId="20E572E1">
            <w:pPr>
              <w:jc w:val="center"/>
              <w:rPr>
                <w:szCs w:val="24"/>
              </w:rPr>
            </w:pPr>
            <w:r w:rsidRPr="005A6703">
              <w:rPr>
                <w:szCs w:val="24"/>
              </w:rPr>
              <w:t>$</w:t>
            </w:r>
            <w:r w:rsidR="005A6703">
              <w:rPr>
                <w:szCs w:val="24"/>
              </w:rPr>
              <w:t>5</w:t>
            </w:r>
            <w:r w:rsidRPr="005A6703" w:rsidR="00EA692F">
              <w:rPr>
                <w:szCs w:val="24"/>
              </w:rPr>
              <w:t>,</w:t>
            </w:r>
            <w:r w:rsidR="005A6703">
              <w:rPr>
                <w:szCs w:val="24"/>
              </w:rPr>
              <w:t>411</w:t>
            </w:r>
          </w:p>
        </w:tc>
      </w:tr>
      <w:tr w:rsidRPr="0076254C" w:rsidR="0076254C" w:rsidTr="00AF3A8D" w14:paraId="3A8629C7" w14:textId="77777777">
        <w:tc>
          <w:tcPr>
            <w:tcW w:w="1260" w:type="dxa"/>
          </w:tcPr>
          <w:p w:rsidRPr="00EA692F" w:rsidR="00120E12" w:rsidP="007777E6" w:rsidRDefault="00120E12" w14:paraId="56F5C0AD" w14:textId="77777777">
            <w:pPr>
              <w:rPr>
                <w:szCs w:val="24"/>
              </w:rPr>
            </w:pPr>
          </w:p>
          <w:p w:rsidRPr="00EA692F" w:rsidR="00120E12" w:rsidP="007777E6" w:rsidRDefault="00120E12" w14:paraId="2CED9646" w14:textId="1EBC4F60">
            <w:pPr>
              <w:rPr>
                <w:szCs w:val="24"/>
              </w:rPr>
            </w:pPr>
            <w:r w:rsidRPr="00EA692F">
              <w:rPr>
                <w:szCs w:val="24"/>
              </w:rPr>
              <w:t>Focus Groups</w:t>
            </w:r>
          </w:p>
        </w:tc>
        <w:tc>
          <w:tcPr>
            <w:tcW w:w="1620" w:type="dxa"/>
            <w:vAlign w:val="center"/>
          </w:tcPr>
          <w:p w:rsidRPr="00EA692F" w:rsidR="00120E12" w:rsidP="00D66005" w:rsidRDefault="00120E12" w14:paraId="391B8737" w14:textId="77777777">
            <w:pPr>
              <w:jc w:val="center"/>
              <w:rPr>
                <w:szCs w:val="24"/>
              </w:rPr>
            </w:pPr>
          </w:p>
          <w:p w:rsidRPr="00EA692F" w:rsidR="00120E12" w:rsidP="00D66005" w:rsidRDefault="000C5C93" w14:paraId="701F1122" w14:textId="1D902071">
            <w:pPr>
              <w:jc w:val="center"/>
              <w:rPr>
                <w:szCs w:val="24"/>
              </w:rPr>
            </w:pPr>
            <w:r w:rsidRPr="00EA692F">
              <w:rPr>
                <w:szCs w:val="24"/>
              </w:rPr>
              <w:t>21</w:t>
            </w:r>
          </w:p>
        </w:tc>
        <w:tc>
          <w:tcPr>
            <w:tcW w:w="1260" w:type="dxa"/>
            <w:vAlign w:val="center"/>
          </w:tcPr>
          <w:p w:rsidRPr="00EA692F" w:rsidR="00120E12" w:rsidP="00D66005" w:rsidRDefault="00120E12" w14:paraId="72E1427B" w14:textId="77777777">
            <w:pPr>
              <w:jc w:val="center"/>
              <w:rPr>
                <w:szCs w:val="24"/>
              </w:rPr>
            </w:pPr>
          </w:p>
          <w:p w:rsidRPr="00EA692F" w:rsidR="00120E12" w:rsidP="00D66005" w:rsidRDefault="000C5C93" w14:paraId="46C04FB6" w14:textId="31AFA1BA">
            <w:pPr>
              <w:jc w:val="center"/>
              <w:rPr>
                <w:szCs w:val="24"/>
              </w:rPr>
            </w:pPr>
            <w:r w:rsidRPr="00EA692F">
              <w:rPr>
                <w:szCs w:val="24"/>
              </w:rPr>
              <w:t>2</w:t>
            </w:r>
          </w:p>
        </w:tc>
        <w:tc>
          <w:tcPr>
            <w:tcW w:w="1530" w:type="dxa"/>
            <w:vAlign w:val="center"/>
          </w:tcPr>
          <w:p w:rsidRPr="00EA692F" w:rsidR="00120E12" w:rsidP="00D66005" w:rsidRDefault="00120E12" w14:paraId="5ABEC9AA" w14:textId="77777777">
            <w:pPr>
              <w:jc w:val="center"/>
              <w:rPr>
                <w:szCs w:val="24"/>
              </w:rPr>
            </w:pPr>
          </w:p>
          <w:p w:rsidRPr="00EA692F" w:rsidR="00120E12" w:rsidP="00D66005" w:rsidRDefault="000C5C93" w14:paraId="644B62B6" w14:textId="4ED87A8F">
            <w:pPr>
              <w:jc w:val="center"/>
              <w:rPr>
                <w:szCs w:val="24"/>
              </w:rPr>
            </w:pPr>
            <w:r w:rsidRPr="00EA692F">
              <w:rPr>
                <w:szCs w:val="24"/>
              </w:rPr>
              <w:t>7</w:t>
            </w:r>
          </w:p>
        </w:tc>
        <w:tc>
          <w:tcPr>
            <w:tcW w:w="1260" w:type="dxa"/>
            <w:vAlign w:val="center"/>
          </w:tcPr>
          <w:p w:rsidRPr="00EA692F" w:rsidR="00120E12" w:rsidP="00D66005" w:rsidRDefault="00120E12" w14:paraId="3B16C5CC" w14:textId="77777777">
            <w:pPr>
              <w:jc w:val="center"/>
              <w:rPr>
                <w:szCs w:val="24"/>
              </w:rPr>
            </w:pPr>
          </w:p>
          <w:p w:rsidRPr="00EA692F" w:rsidR="00120E12" w:rsidP="00D66005" w:rsidRDefault="00120E12" w14:paraId="73AEE93D" w14:textId="77777777">
            <w:pPr>
              <w:jc w:val="center"/>
              <w:rPr>
                <w:szCs w:val="24"/>
              </w:rPr>
            </w:pPr>
            <w:r w:rsidRPr="00EA692F">
              <w:rPr>
                <w:szCs w:val="24"/>
              </w:rPr>
              <w:t>1.7</w:t>
            </w:r>
          </w:p>
        </w:tc>
        <w:tc>
          <w:tcPr>
            <w:tcW w:w="1260" w:type="dxa"/>
            <w:vAlign w:val="center"/>
          </w:tcPr>
          <w:p w:rsidRPr="00EA692F" w:rsidR="00120E12" w:rsidP="00D66005" w:rsidRDefault="00120E12" w14:paraId="1836C9F7" w14:textId="77777777">
            <w:pPr>
              <w:jc w:val="center"/>
              <w:rPr>
                <w:szCs w:val="24"/>
              </w:rPr>
            </w:pPr>
          </w:p>
          <w:p w:rsidRPr="00EA692F" w:rsidR="00120E12" w:rsidP="00D66005" w:rsidRDefault="000C5C93" w14:paraId="08EEC580" w14:textId="0D03A4E1">
            <w:pPr>
              <w:jc w:val="center"/>
              <w:rPr>
                <w:szCs w:val="24"/>
              </w:rPr>
            </w:pPr>
            <w:r w:rsidRPr="00EA692F">
              <w:rPr>
                <w:szCs w:val="24"/>
              </w:rPr>
              <w:t>500</w:t>
            </w:r>
          </w:p>
        </w:tc>
        <w:tc>
          <w:tcPr>
            <w:tcW w:w="1350" w:type="dxa"/>
            <w:vAlign w:val="center"/>
          </w:tcPr>
          <w:p w:rsidRPr="005A6703" w:rsidR="00120E12" w:rsidP="00D66005" w:rsidRDefault="00120E12" w14:paraId="4B1B7EE4" w14:textId="77777777">
            <w:pPr>
              <w:jc w:val="center"/>
              <w:rPr>
                <w:szCs w:val="24"/>
              </w:rPr>
            </w:pPr>
          </w:p>
          <w:p w:rsidRPr="005A6703" w:rsidR="00120E12" w:rsidP="00D66005" w:rsidRDefault="00120E12" w14:paraId="78DFBDED" w14:textId="2A9D3867">
            <w:pPr>
              <w:jc w:val="center"/>
              <w:rPr>
                <w:szCs w:val="24"/>
              </w:rPr>
            </w:pPr>
            <w:r w:rsidRPr="005A6703">
              <w:rPr>
                <w:szCs w:val="24"/>
              </w:rPr>
              <w:t>$</w:t>
            </w:r>
            <w:r w:rsidR="005A6703">
              <w:rPr>
                <w:szCs w:val="24"/>
              </w:rPr>
              <w:t>12</w:t>
            </w:r>
            <w:r w:rsidRPr="005A6703" w:rsidR="00366496">
              <w:rPr>
                <w:szCs w:val="24"/>
              </w:rPr>
              <w:t>,</w:t>
            </w:r>
            <w:r w:rsidR="005A6703">
              <w:rPr>
                <w:szCs w:val="24"/>
              </w:rPr>
              <w:t>884</w:t>
            </w:r>
          </w:p>
        </w:tc>
      </w:tr>
      <w:tr w:rsidRPr="0076254C" w:rsidR="0076254C" w:rsidTr="00AF3A8D" w14:paraId="6E98645C" w14:textId="77777777">
        <w:trPr>
          <w:trHeight w:val="432"/>
        </w:trPr>
        <w:tc>
          <w:tcPr>
            <w:tcW w:w="6930" w:type="dxa"/>
            <w:gridSpan w:val="5"/>
            <w:vAlign w:val="center"/>
          </w:tcPr>
          <w:p w:rsidRPr="00EA692F" w:rsidR="00E742C1" w:rsidP="001C7F63" w:rsidRDefault="00E742C1" w14:paraId="3526E04E" w14:textId="78E7F155">
            <w:pPr>
              <w:rPr>
                <w:szCs w:val="24"/>
              </w:rPr>
            </w:pPr>
            <w:r w:rsidRPr="00EA692F">
              <w:rPr>
                <w:szCs w:val="24"/>
              </w:rPr>
              <w:t>Total</w:t>
            </w:r>
            <w:r w:rsidRPr="00EA692F" w:rsidR="00D10EBC">
              <w:rPr>
                <w:szCs w:val="24"/>
              </w:rPr>
              <w:t xml:space="preserve"> Respondent Burden</w:t>
            </w:r>
          </w:p>
        </w:tc>
        <w:tc>
          <w:tcPr>
            <w:tcW w:w="1260" w:type="dxa"/>
            <w:vAlign w:val="center"/>
          </w:tcPr>
          <w:p w:rsidRPr="00EA692F" w:rsidR="00E742C1" w:rsidP="001C7F63" w:rsidRDefault="00EA692F" w14:paraId="2F77EC20" w14:textId="4EF3364C">
            <w:pPr>
              <w:jc w:val="center"/>
              <w:rPr>
                <w:szCs w:val="24"/>
              </w:rPr>
            </w:pPr>
            <w:r w:rsidRPr="007B6890">
              <w:rPr>
                <w:szCs w:val="24"/>
              </w:rPr>
              <w:t>710</w:t>
            </w:r>
          </w:p>
        </w:tc>
        <w:tc>
          <w:tcPr>
            <w:tcW w:w="1350" w:type="dxa"/>
            <w:vAlign w:val="center"/>
          </w:tcPr>
          <w:p w:rsidRPr="005A6703" w:rsidR="00E742C1" w:rsidP="001C7F63" w:rsidRDefault="00366496" w14:paraId="26AA4EA9" w14:textId="581DCD24">
            <w:pPr>
              <w:jc w:val="center"/>
              <w:rPr>
                <w:szCs w:val="24"/>
              </w:rPr>
            </w:pPr>
            <w:r w:rsidRPr="005A6703">
              <w:rPr>
                <w:szCs w:val="24"/>
              </w:rPr>
              <w:t>$</w:t>
            </w:r>
            <w:r w:rsidR="005A6703">
              <w:rPr>
                <w:szCs w:val="24"/>
              </w:rPr>
              <w:t>18</w:t>
            </w:r>
            <w:r w:rsidRPr="005A6703">
              <w:rPr>
                <w:szCs w:val="24"/>
              </w:rPr>
              <w:t>,</w:t>
            </w:r>
            <w:r w:rsidR="005A6703">
              <w:rPr>
                <w:szCs w:val="24"/>
              </w:rPr>
              <w:t>296</w:t>
            </w:r>
          </w:p>
        </w:tc>
      </w:tr>
    </w:tbl>
    <w:p w:rsidRPr="00EA692F" w:rsidR="001C6974" w:rsidP="007777E6" w:rsidRDefault="000133D1" w14:paraId="6B8C11EF" w14:textId="793EA16E">
      <w:pPr>
        <w:rPr>
          <w:szCs w:val="24"/>
        </w:rPr>
      </w:pPr>
      <w:r w:rsidRPr="00EA692F">
        <w:rPr>
          <w:szCs w:val="24"/>
          <w:vertAlign w:val="superscript"/>
        </w:rPr>
        <w:t>1</w:t>
      </w:r>
      <w:r w:rsidRPr="00EA692F">
        <w:rPr>
          <w:szCs w:val="24"/>
        </w:rPr>
        <w:t xml:space="preserve"> There are no capital costs or operating and maintenance costs ass</w:t>
      </w:r>
      <w:r w:rsidRPr="00EA692F" w:rsidR="001A3387">
        <w:rPr>
          <w:szCs w:val="24"/>
        </w:rPr>
        <w:t>ociated with this collection of</w:t>
      </w:r>
      <w:r w:rsidRPr="00EA692F">
        <w:rPr>
          <w:szCs w:val="24"/>
        </w:rPr>
        <w:t xml:space="preserve"> information.</w:t>
      </w:r>
    </w:p>
    <w:p w:rsidRPr="007B6890" w:rsidR="000133D1" w:rsidP="007777E6" w:rsidRDefault="000133D1" w14:paraId="3EFAD678" w14:textId="77777777">
      <w:pPr>
        <w:rPr>
          <w:color w:val="FF0000"/>
          <w:szCs w:val="24"/>
          <w:highlight w:val="yellow"/>
        </w:rPr>
      </w:pPr>
    </w:p>
    <w:p w:rsidRPr="007F44D3" w:rsidR="00DB69F5" w:rsidP="00D66005" w:rsidRDefault="00DB69F5" w14:paraId="550464D3" w14:textId="533866B1">
      <w:pPr>
        <w:pStyle w:val="Heading4"/>
      </w:pPr>
      <w:r w:rsidRPr="007F44D3">
        <w:t>6(</w:t>
      </w:r>
      <w:r w:rsidRPr="007F44D3" w:rsidR="00D66005">
        <w:t>b</w:t>
      </w:r>
      <w:r w:rsidRPr="007F44D3">
        <w:t>)</w:t>
      </w:r>
      <w:r w:rsidRPr="007F44D3">
        <w:tab/>
        <w:t>Estimating Agency Burden and Costs</w:t>
      </w:r>
    </w:p>
    <w:p w:rsidRPr="007B6890" w:rsidR="000133D1" w:rsidP="007777E6" w:rsidRDefault="000133D1" w14:paraId="249CD256" w14:textId="77777777">
      <w:pPr>
        <w:rPr>
          <w:color w:val="FF0000"/>
          <w:szCs w:val="24"/>
        </w:rPr>
      </w:pPr>
    </w:p>
    <w:p w:rsidRPr="0091665D" w:rsidR="000133D1" w:rsidP="007777E6" w:rsidRDefault="000133D1" w14:paraId="2F3E055C" w14:textId="10616FEF">
      <w:pPr>
        <w:rPr>
          <w:szCs w:val="24"/>
        </w:rPr>
      </w:pPr>
      <w:r w:rsidRPr="0091665D">
        <w:rPr>
          <w:szCs w:val="24"/>
        </w:rPr>
        <w:t xml:space="preserve">The Agency incurs costs to </w:t>
      </w:r>
      <w:r w:rsidRPr="0091665D" w:rsidR="00307B8A">
        <w:rPr>
          <w:szCs w:val="24"/>
        </w:rPr>
        <w:t xml:space="preserve">conduct interviews, </w:t>
      </w:r>
      <w:r w:rsidRPr="0091665D">
        <w:rPr>
          <w:szCs w:val="24"/>
        </w:rPr>
        <w:t xml:space="preserve">develop focus group materials, </w:t>
      </w:r>
      <w:r w:rsidRPr="0091665D" w:rsidR="00EA692F">
        <w:rPr>
          <w:szCs w:val="24"/>
        </w:rPr>
        <w:t xml:space="preserve">and </w:t>
      </w:r>
      <w:r w:rsidRPr="0091665D">
        <w:rPr>
          <w:szCs w:val="24"/>
        </w:rPr>
        <w:t>organize</w:t>
      </w:r>
      <w:r w:rsidRPr="0091665D" w:rsidR="00EA692F">
        <w:rPr>
          <w:szCs w:val="24"/>
        </w:rPr>
        <w:t>,</w:t>
      </w:r>
      <w:r w:rsidRPr="0091665D">
        <w:rPr>
          <w:szCs w:val="24"/>
        </w:rPr>
        <w:t xml:space="preserve"> condu</w:t>
      </w:r>
      <w:r w:rsidRPr="0091665D" w:rsidR="00307B8A">
        <w:rPr>
          <w:szCs w:val="24"/>
        </w:rPr>
        <w:t>ct</w:t>
      </w:r>
      <w:r w:rsidRPr="0091665D" w:rsidR="00EA692F">
        <w:rPr>
          <w:szCs w:val="24"/>
        </w:rPr>
        <w:t>,</w:t>
      </w:r>
      <w:r w:rsidRPr="0091665D" w:rsidR="00307B8A">
        <w:rPr>
          <w:szCs w:val="24"/>
        </w:rPr>
        <w:t xml:space="preserve"> </w:t>
      </w:r>
      <w:r w:rsidRPr="0091665D" w:rsidR="00EA692F">
        <w:rPr>
          <w:szCs w:val="24"/>
        </w:rPr>
        <w:t xml:space="preserve">and observe </w:t>
      </w:r>
      <w:r w:rsidRPr="0091665D" w:rsidR="00307B8A">
        <w:rPr>
          <w:szCs w:val="24"/>
        </w:rPr>
        <w:t>focus group discussions</w:t>
      </w:r>
      <w:r w:rsidRPr="0091665D" w:rsidR="00EA692F">
        <w:rPr>
          <w:szCs w:val="24"/>
        </w:rPr>
        <w:t>.</w:t>
      </w:r>
      <w:r w:rsidRPr="0091665D" w:rsidR="00307B8A">
        <w:rPr>
          <w:szCs w:val="24"/>
        </w:rPr>
        <w:t xml:space="preserve"> </w:t>
      </w:r>
      <w:r w:rsidRPr="0091665D">
        <w:rPr>
          <w:szCs w:val="24"/>
        </w:rPr>
        <w:t>These expenses will vary by specific project.</w:t>
      </w:r>
      <w:r w:rsidRPr="0091665D" w:rsidR="00F76C29">
        <w:rPr>
          <w:szCs w:val="24"/>
        </w:rPr>
        <w:t xml:space="preserve"> </w:t>
      </w:r>
      <w:r w:rsidRPr="0091665D">
        <w:rPr>
          <w:szCs w:val="24"/>
        </w:rPr>
        <w:t>The table below provides a</w:t>
      </w:r>
      <w:r w:rsidR="00341F62">
        <w:rPr>
          <w:szCs w:val="24"/>
        </w:rPr>
        <w:t>n estimate of costs</w:t>
      </w:r>
      <w:r w:rsidR="0030472B">
        <w:rPr>
          <w:szCs w:val="24"/>
        </w:rPr>
        <w:t xml:space="preserve"> </w:t>
      </w:r>
      <w:r w:rsidRPr="0091665D" w:rsidR="00EA692F">
        <w:rPr>
          <w:szCs w:val="24"/>
        </w:rPr>
        <w:t>per-year.</w:t>
      </w:r>
      <w:r w:rsidRPr="0091665D" w:rsidR="00F76C29">
        <w:rPr>
          <w:szCs w:val="24"/>
        </w:rPr>
        <w:t xml:space="preserve"> </w:t>
      </w:r>
      <w:r w:rsidRPr="0091665D">
        <w:rPr>
          <w:szCs w:val="24"/>
        </w:rPr>
        <w:t>EPA person-costs are estimated using an hourly rate for a GS-1</w:t>
      </w:r>
      <w:r w:rsidRPr="0091665D" w:rsidR="002D768F">
        <w:rPr>
          <w:szCs w:val="24"/>
        </w:rPr>
        <w:t>3</w:t>
      </w:r>
      <w:r w:rsidRPr="0091665D">
        <w:rPr>
          <w:szCs w:val="24"/>
        </w:rPr>
        <w:t xml:space="preserve"> (step </w:t>
      </w:r>
      <w:r w:rsidRPr="0091665D" w:rsidR="002D768F">
        <w:rPr>
          <w:szCs w:val="24"/>
        </w:rPr>
        <w:t>5</w:t>
      </w:r>
      <w:r w:rsidRPr="0091665D">
        <w:rPr>
          <w:szCs w:val="24"/>
        </w:rPr>
        <w:t>) based in Washington, DC</w:t>
      </w:r>
      <w:r w:rsidRPr="0091665D" w:rsidR="00307B8A">
        <w:rPr>
          <w:szCs w:val="24"/>
        </w:rPr>
        <w:t xml:space="preserve"> in 201</w:t>
      </w:r>
      <w:r w:rsidRPr="0091665D" w:rsidR="002D768F">
        <w:rPr>
          <w:szCs w:val="24"/>
        </w:rPr>
        <w:t>7</w:t>
      </w:r>
      <w:r w:rsidRPr="0091665D" w:rsidR="00EA692F">
        <w:rPr>
          <w:szCs w:val="24"/>
        </w:rPr>
        <w:t>.</w:t>
      </w:r>
      <w:r w:rsidRPr="0091665D" w:rsidR="003C1837">
        <w:rPr>
          <w:szCs w:val="24"/>
        </w:rPr>
        <w:t xml:space="preserve"> </w:t>
      </w:r>
      <w:r w:rsidRPr="0091665D">
        <w:rPr>
          <w:szCs w:val="24"/>
        </w:rPr>
        <w:t xml:space="preserve">Time spent on each </w:t>
      </w:r>
      <w:r w:rsidR="00920E83">
        <w:rPr>
          <w:szCs w:val="24"/>
        </w:rPr>
        <w:t xml:space="preserve">step may vary as well as the GS </w:t>
      </w:r>
      <w:r w:rsidRPr="0091665D">
        <w:rPr>
          <w:szCs w:val="24"/>
        </w:rPr>
        <w:t>level of the employees involved.</w:t>
      </w:r>
      <w:r w:rsidRPr="0091665D" w:rsidR="00F76C29">
        <w:rPr>
          <w:szCs w:val="24"/>
        </w:rPr>
        <w:t xml:space="preserve"> </w:t>
      </w:r>
      <w:r w:rsidRPr="0091665D">
        <w:rPr>
          <w:szCs w:val="24"/>
        </w:rPr>
        <w:t xml:space="preserve">Contractor costs will also depend on </w:t>
      </w:r>
      <w:r w:rsidRPr="0091665D" w:rsidR="00F046E5">
        <w:rPr>
          <w:szCs w:val="24"/>
        </w:rPr>
        <w:t xml:space="preserve">the </w:t>
      </w:r>
      <w:r w:rsidRPr="0091665D">
        <w:rPr>
          <w:szCs w:val="24"/>
        </w:rPr>
        <w:t>location of focus groups, degree of involvement in materials preparation</w:t>
      </w:r>
      <w:r w:rsidR="00920E83">
        <w:rPr>
          <w:szCs w:val="24"/>
        </w:rPr>
        <w:t>,</w:t>
      </w:r>
      <w:r w:rsidRPr="0091665D">
        <w:rPr>
          <w:szCs w:val="24"/>
        </w:rPr>
        <w:t xml:space="preserve"> and whether </w:t>
      </w:r>
      <w:r w:rsidRPr="0091665D" w:rsidR="00F046E5">
        <w:rPr>
          <w:szCs w:val="24"/>
        </w:rPr>
        <w:t xml:space="preserve">written </w:t>
      </w:r>
      <w:r w:rsidRPr="0091665D">
        <w:rPr>
          <w:szCs w:val="24"/>
        </w:rPr>
        <w:t>transcripts of each focus group are required.</w:t>
      </w:r>
      <w:r w:rsidRPr="0091665D" w:rsidR="00F76C29">
        <w:rPr>
          <w:szCs w:val="24"/>
        </w:rPr>
        <w:t xml:space="preserve"> </w:t>
      </w:r>
      <w:r w:rsidRPr="0091665D">
        <w:rPr>
          <w:szCs w:val="24"/>
        </w:rPr>
        <w:t xml:space="preserve">The estimates presented below assume that the Agency prepares all materials and that approximately 3 individuals observe each focus group. </w:t>
      </w:r>
      <w:r w:rsidR="0030472B">
        <w:rPr>
          <w:szCs w:val="24"/>
        </w:rPr>
        <w:t>EPA</w:t>
      </w:r>
      <w:r w:rsidRPr="0091665D" w:rsidR="0030472B">
        <w:rPr>
          <w:szCs w:val="24"/>
        </w:rPr>
        <w:t xml:space="preserve"> </w:t>
      </w:r>
      <w:r w:rsidRPr="0091665D" w:rsidR="00366496">
        <w:rPr>
          <w:szCs w:val="24"/>
        </w:rPr>
        <w:t xml:space="preserve">assume that the contractor costs for </w:t>
      </w:r>
      <w:r w:rsidRPr="0091665D" w:rsidR="00BB4F09">
        <w:rPr>
          <w:szCs w:val="24"/>
        </w:rPr>
        <w:t xml:space="preserve">each focus group would be half of the cost of the Office of Policy focus groups because the focus groups for TSCA </w:t>
      </w:r>
      <w:r w:rsidR="00676209">
        <w:rPr>
          <w:szCs w:val="24"/>
        </w:rPr>
        <w:t>existing</w:t>
      </w:r>
      <w:r w:rsidRPr="0091665D" w:rsidR="00BB4F09">
        <w:rPr>
          <w:szCs w:val="24"/>
        </w:rPr>
        <w:t xml:space="preserve"> chemicals would ask experts their observations about the chemical at issue rather than (as the Office of Policy does) asking </w:t>
      </w:r>
      <w:r w:rsidR="00D904C3">
        <w:rPr>
          <w:szCs w:val="24"/>
        </w:rPr>
        <w:t>broad questions regarding public</w:t>
      </w:r>
      <w:r w:rsidRPr="0091665D" w:rsidR="00BB4F09">
        <w:rPr>
          <w:szCs w:val="24"/>
        </w:rPr>
        <w:t xml:space="preserve"> opinion on economic subjects.</w:t>
      </w:r>
      <w:r w:rsidRPr="0091665D" w:rsidR="0078563C">
        <w:rPr>
          <w:szCs w:val="24"/>
        </w:rPr>
        <w:t xml:space="preserve"> The total agency burden and cost per year will be approximately $</w:t>
      </w:r>
      <w:r w:rsidRPr="0091665D" w:rsidR="00F365BA">
        <w:rPr>
          <w:szCs w:val="24"/>
        </w:rPr>
        <w:t>93</w:t>
      </w:r>
      <w:r w:rsidRPr="0091665D" w:rsidR="0078563C">
        <w:rPr>
          <w:szCs w:val="24"/>
        </w:rPr>
        <w:t>,</w:t>
      </w:r>
      <w:r w:rsidRPr="0091665D" w:rsidR="00F365BA">
        <w:rPr>
          <w:szCs w:val="24"/>
        </w:rPr>
        <w:t>264</w:t>
      </w:r>
      <w:r w:rsidRPr="0091665D" w:rsidR="0078563C">
        <w:rPr>
          <w:szCs w:val="24"/>
        </w:rPr>
        <w:t>.</w:t>
      </w:r>
    </w:p>
    <w:p w:rsidRPr="007B6890" w:rsidR="00BB4F09" w:rsidP="007777E6" w:rsidRDefault="00BB4F09" w14:paraId="59ABA5A2" w14:textId="77777777">
      <w:pPr>
        <w:rPr>
          <w:color w:val="FF0000"/>
          <w:szCs w:val="24"/>
        </w:rPr>
      </w:pPr>
    </w:p>
    <w:p w:rsidRPr="007B6890" w:rsidR="000133D1" w:rsidP="007777E6" w:rsidRDefault="000133D1" w14:paraId="79606546" w14:textId="77777777">
      <w:pPr>
        <w:rPr>
          <w:color w:val="FF0000"/>
          <w:szCs w:val="24"/>
          <w:highlight w:val="yellow"/>
        </w:rPr>
      </w:pPr>
    </w:p>
    <w:tbl>
      <w:tblPr>
        <w:tblW w:w="954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150"/>
        <w:gridCol w:w="1260"/>
        <w:gridCol w:w="1260"/>
        <w:gridCol w:w="946"/>
        <w:gridCol w:w="1530"/>
        <w:gridCol w:w="1394"/>
      </w:tblGrid>
      <w:tr w:rsidRPr="0076254C" w:rsidR="0076254C" w:rsidTr="001C7F63" w14:paraId="761A4DAD" w14:textId="77777777">
        <w:trPr>
          <w:cantSplit/>
          <w:trHeight w:val="432"/>
        </w:trPr>
        <w:tc>
          <w:tcPr>
            <w:tcW w:w="9540" w:type="dxa"/>
            <w:gridSpan w:val="6"/>
            <w:vAlign w:val="center"/>
          </w:tcPr>
          <w:p w:rsidRPr="007F44D3" w:rsidR="00D66005" w:rsidP="001C7F63" w:rsidRDefault="00D66005" w14:paraId="72DBD228" w14:textId="3E3BD8F1">
            <w:pPr>
              <w:rPr>
                <w:b/>
                <w:szCs w:val="24"/>
              </w:rPr>
            </w:pPr>
            <w:r w:rsidRPr="007F44D3">
              <w:rPr>
                <w:b/>
                <w:szCs w:val="24"/>
              </w:rPr>
              <w:t xml:space="preserve">Table 3: Estimated Average Annual Agency Burden and Costs for </w:t>
            </w:r>
            <w:r w:rsidRPr="007F44D3" w:rsidR="005B71BD">
              <w:rPr>
                <w:b/>
                <w:szCs w:val="24"/>
              </w:rPr>
              <w:t>Focus Group</w:t>
            </w:r>
            <w:r w:rsidRPr="007B6890" w:rsidR="00EA692F">
              <w:rPr>
                <w:b/>
                <w:szCs w:val="24"/>
              </w:rPr>
              <w:t>s</w:t>
            </w:r>
            <w:r w:rsidRPr="007F44D3" w:rsidR="005B71BD">
              <w:rPr>
                <w:b/>
                <w:szCs w:val="24"/>
              </w:rPr>
              <w:t xml:space="preserve"> &amp; </w:t>
            </w:r>
            <w:r w:rsidRPr="007F44D3">
              <w:rPr>
                <w:b/>
                <w:szCs w:val="24"/>
              </w:rPr>
              <w:t>Interviews</w:t>
            </w:r>
          </w:p>
        </w:tc>
      </w:tr>
      <w:tr w:rsidRPr="0076254C" w:rsidR="0076254C" w:rsidTr="005B71BD" w14:paraId="0E8FA997" w14:textId="77777777">
        <w:trPr>
          <w:cantSplit/>
        </w:trPr>
        <w:tc>
          <w:tcPr>
            <w:tcW w:w="3150" w:type="dxa"/>
            <w:vMerge w:val="restart"/>
            <w:vAlign w:val="center"/>
          </w:tcPr>
          <w:p w:rsidRPr="007F44D3" w:rsidR="000133D1" w:rsidP="005B71BD" w:rsidRDefault="000133D1" w14:paraId="13B99E73" w14:textId="77777777">
            <w:pPr>
              <w:rPr>
                <w:szCs w:val="24"/>
              </w:rPr>
            </w:pPr>
            <w:r w:rsidRPr="007F44D3">
              <w:rPr>
                <w:szCs w:val="24"/>
              </w:rPr>
              <w:t>Task</w:t>
            </w:r>
          </w:p>
        </w:tc>
        <w:tc>
          <w:tcPr>
            <w:tcW w:w="3466" w:type="dxa"/>
            <w:gridSpan w:val="3"/>
            <w:vAlign w:val="center"/>
          </w:tcPr>
          <w:p w:rsidRPr="007F44D3" w:rsidR="000133D1" w:rsidP="005B71BD" w:rsidRDefault="000133D1" w14:paraId="53005F11" w14:textId="4E39207F">
            <w:pPr>
              <w:jc w:val="center"/>
              <w:rPr>
                <w:szCs w:val="24"/>
              </w:rPr>
            </w:pPr>
            <w:r w:rsidRPr="007F44D3">
              <w:rPr>
                <w:szCs w:val="24"/>
              </w:rPr>
              <w:t>Costs (and Person-hours) Per Focus Group</w:t>
            </w:r>
            <w:r w:rsidRPr="007F44D3" w:rsidR="00927C1D">
              <w:rPr>
                <w:szCs w:val="24"/>
              </w:rPr>
              <w:t xml:space="preserve"> or </w:t>
            </w:r>
            <w:r w:rsidRPr="007F44D3" w:rsidR="005B71BD">
              <w:rPr>
                <w:szCs w:val="24"/>
              </w:rPr>
              <w:t>I</w:t>
            </w:r>
            <w:r w:rsidRPr="007F44D3" w:rsidR="00927C1D">
              <w:rPr>
                <w:szCs w:val="24"/>
              </w:rPr>
              <w:t>nterview</w:t>
            </w:r>
            <w:r w:rsidRPr="007F44D3">
              <w:rPr>
                <w:szCs w:val="24"/>
              </w:rPr>
              <w:t xml:space="preserve"> Hour</w:t>
            </w:r>
          </w:p>
        </w:tc>
        <w:tc>
          <w:tcPr>
            <w:tcW w:w="2924" w:type="dxa"/>
            <w:gridSpan w:val="2"/>
            <w:vAlign w:val="center"/>
          </w:tcPr>
          <w:p w:rsidRPr="007F44D3" w:rsidR="000133D1" w:rsidP="005B71BD" w:rsidRDefault="000133D1" w14:paraId="504BFF58" w14:textId="77777777">
            <w:pPr>
              <w:jc w:val="center"/>
              <w:rPr>
                <w:szCs w:val="24"/>
              </w:rPr>
            </w:pPr>
            <w:r w:rsidRPr="007F44D3">
              <w:rPr>
                <w:szCs w:val="24"/>
              </w:rPr>
              <w:t>Total Hours and Cost</w:t>
            </w:r>
          </w:p>
        </w:tc>
      </w:tr>
      <w:tr w:rsidRPr="0091665D" w:rsidR="002D768F" w:rsidTr="005B71BD" w14:paraId="321A454F" w14:textId="77777777">
        <w:tc>
          <w:tcPr>
            <w:tcW w:w="3150" w:type="dxa"/>
            <w:vMerge/>
          </w:tcPr>
          <w:p w:rsidRPr="002D768F" w:rsidR="000133D1" w:rsidP="007777E6" w:rsidRDefault="000133D1" w14:paraId="3869B86F" w14:textId="77777777">
            <w:pPr>
              <w:rPr>
                <w:szCs w:val="24"/>
              </w:rPr>
            </w:pPr>
          </w:p>
        </w:tc>
        <w:tc>
          <w:tcPr>
            <w:tcW w:w="1260" w:type="dxa"/>
            <w:vAlign w:val="center"/>
          </w:tcPr>
          <w:p w:rsidRPr="00F365BA" w:rsidR="000133D1" w:rsidP="005B71BD" w:rsidRDefault="000133D1" w14:paraId="4AD5451A" w14:textId="77777777">
            <w:pPr>
              <w:jc w:val="center"/>
              <w:rPr>
                <w:szCs w:val="24"/>
              </w:rPr>
            </w:pPr>
            <w:r w:rsidRPr="00F365BA">
              <w:rPr>
                <w:szCs w:val="24"/>
              </w:rPr>
              <w:t>EPA</w:t>
            </w:r>
          </w:p>
          <w:p w:rsidRPr="0091665D" w:rsidR="000133D1" w:rsidP="005B71BD" w:rsidRDefault="002D768F" w14:paraId="72C8DAEC" w14:textId="41305E7B">
            <w:pPr>
              <w:jc w:val="center"/>
              <w:rPr>
                <w:szCs w:val="24"/>
              </w:rPr>
            </w:pPr>
            <w:r w:rsidRPr="00F365BA">
              <w:rPr>
                <w:szCs w:val="24"/>
              </w:rPr>
              <w:t>(</w:t>
            </w:r>
            <w:r w:rsidRPr="0091665D">
              <w:rPr>
                <w:szCs w:val="24"/>
              </w:rPr>
              <w:t>$82</w:t>
            </w:r>
            <w:r w:rsidRPr="0091665D" w:rsidR="00354588">
              <w:rPr>
                <w:szCs w:val="24"/>
              </w:rPr>
              <w:t>.</w:t>
            </w:r>
            <w:r w:rsidRPr="0091665D">
              <w:rPr>
                <w:szCs w:val="24"/>
              </w:rPr>
              <w:t>37</w:t>
            </w:r>
            <w:r w:rsidRPr="0091665D" w:rsidR="000133D1">
              <w:rPr>
                <w:szCs w:val="24"/>
              </w:rPr>
              <w:t>/</w:t>
            </w:r>
          </w:p>
          <w:p w:rsidRPr="0091665D" w:rsidR="000133D1" w:rsidP="005B71BD" w:rsidRDefault="000133D1" w14:paraId="1E837FD4" w14:textId="77777777">
            <w:pPr>
              <w:jc w:val="center"/>
              <w:rPr>
                <w:szCs w:val="24"/>
              </w:rPr>
            </w:pPr>
            <w:r w:rsidRPr="0091665D">
              <w:rPr>
                <w:szCs w:val="24"/>
              </w:rPr>
              <w:t>Hour)</w:t>
            </w:r>
          </w:p>
        </w:tc>
        <w:tc>
          <w:tcPr>
            <w:tcW w:w="1260" w:type="dxa"/>
            <w:vAlign w:val="center"/>
          </w:tcPr>
          <w:p w:rsidRPr="0091665D" w:rsidR="000133D1" w:rsidP="005B71BD" w:rsidRDefault="000133D1" w14:paraId="35CBB7AA" w14:textId="77777777">
            <w:pPr>
              <w:jc w:val="center"/>
              <w:rPr>
                <w:szCs w:val="24"/>
              </w:rPr>
            </w:pPr>
            <w:r w:rsidRPr="0091665D">
              <w:rPr>
                <w:szCs w:val="24"/>
              </w:rPr>
              <w:t>Estimated Contractor Costs</w:t>
            </w:r>
            <w:r w:rsidRPr="0091665D">
              <w:rPr>
                <w:szCs w:val="24"/>
                <w:vertAlign w:val="superscript"/>
              </w:rPr>
              <w:t>1</w:t>
            </w:r>
          </w:p>
        </w:tc>
        <w:tc>
          <w:tcPr>
            <w:tcW w:w="946" w:type="dxa"/>
            <w:vAlign w:val="center"/>
          </w:tcPr>
          <w:p w:rsidRPr="0091665D" w:rsidR="000133D1" w:rsidP="005B71BD" w:rsidRDefault="000133D1" w14:paraId="6351D1D1" w14:textId="77777777">
            <w:pPr>
              <w:jc w:val="center"/>
              <w:rPr>
                <w:szCs w:val="24"/>
                <w:lang w:val="pt-PT"/>
              </w:rPr>
            </w:pPr>
            <w:r w:rsidRPr="0091665D">
              <w:rPr>
                <w:szCs w:val="24"/>
                <w:lang w:val="pt-PT"/>
              </w:rPr>
              <w:t>O&amp;M Cost</w:t>
            </w:r>
          </w:p>
        </w:tc>
        <w:tc>
          <w:tcPr>
            <w:tcW w:w="1530" w:type="dxa"/>
            <w:vAlign w:val="center"/>
          </w:tcPr>
          <w:p w:rsidRPr="0091665D" w:rsidR="000133D1" w:rsidP="005B71BD" w:rsidRDefault="00BB5A6E" w14:paraId="54EB2FB1" w14:textId="253E66AD">
            <w:pPr>
              <w:jc w:val="center"/>
              <w:rPr>
                <w:szCs w:val="24"/>
              </w:rPr>
            </w:pPr>
            <w:r>
              <w:rPr>
                <w:szCs w:val="24"/>
              </w:rPr>
              <w:t>Number of F</w:t>
            </w:r>
            <w:r w:rsidRPr="0091665D" w:rsidR="000133D1">
              <w:rPr>
                <w:szCs w:val="24"/>
              </w:rPr>
              <w:t>ocu</w:t>
            </w:r>
            <w:r>
              <w:rPr>
                <w:szCs w:val="24"/>
              </w:rPr>
              <w:t>s G</w:t>
            </w:r>
            <w:r w:rsidRPr="0091665D" w:rsidR="000133D1">
              <w:rPr>
                <w:szCs w:val="24"/>
              </w:rPr>
              <w:t>roup</w:t>
            </w:r>
            <w:r>
              <w:rPr>
                <w:szCs w:val="24"/>
              </w:rPr>
              <w:t xml:space="preserve"> or I</w:t>
            </w:r>
            <w:r w:rsidRPr="0091665D" w:rsidR="00927C1D">
              <w:rPr>
                <w:szCs w:val="24"/>
              </w:rPr>
              <w:t>nterview</w:t>
            </w:r>
            <w:r>
              <w:rPr>
                <w:szCs w:val="24"/>
              </w:rPr>
              <w:t xml:space="preserve"> Hours/Y</w:t>
            </w:r>
            <w:r w:rsidRPr="0091665D" w:rsidR="000133D1">
              <w:rPr>
                <w:szCs w:val="24"/>
              </w:rPr>
              <w:t>ear.</w:t>
            </w:r>
          </w:p>
        </w:tc>
        <w:tc>
          <w:tcPr>
            <w:tcW w:w="1394" w:type="dxa"/>
            <w:vAlign w:val="center"/>
          </w:tcPr>
          <w:p w:rsidRPr="002D768F" w:rsidR="000133D1" w:rsidP="005B71BD" w:rsidRDefault="000133D1" w14:paraId="5D91814D" w14:textId="77777777">
            <w:pPr>
              <w:jc w:val="center"/>
              <w:rPr>
                <w:szCs w:val="24"/>
              </w:rPr>
            </w:pPr>
            <w:r w:rsidRPr="002D768F">
              <w:rPr>
                <w:szCs w:val="24"/>
              </w:rPr>
              <w:t>Total Cost/Year</w:t>
            </w:r>
          </w:p>
        </w:tc>
      </w:tr>
      <w:tr w:rsidRPr="0076254C" w:rsidR="0076254C" w:rsidTr="005B71BD" w14:paraId="6FFC0637" w14:textId="77777777">
        <w:tc>
          <w:tcPr>
            <w:tcW w:w="3150" w:type="dxa"/>
          </w:tcPr>
          <w:p w:rsidRPr="007F44D3" w:rsidR="000133D1" w:rsidP="007777E6" w:rsidRDefault="000133D1" w14:paraId="34E1B57A" w14:textId="77777777">
            <w:pPr>
              <w:rPr>
                <w:szCs w:val="24"/>
                <w:lang w:val="en-GB"/>
              </w:rPr>
            </w:pPr>
            <w:r w:rsidRPr="007F44D3">
              <w:rPr>
                <w:szCs w:val="24"/>
                <w:lang w:val="en-GB"/>
              </w:rPr>
              <w:t>Prepare Materials for Focus Group Discussion</w:t>
            </w:r>
          </w:p>
        </w:tc>
        <w:tc>
          <w:tcPr>
            <w:tcW w:w="1260" w:type="dxa"/>
            <w:vAlign w:val="center"/>
          </w:tcPr>
          <w:p w:rsidRPr="0091665D" w:rsidR="000133D1" w:rsidP="005B71BD" w:rsidRDefault="000133D1" w14:paraId="51FBD1A0" w14:textId="77A56288">
            <w:pPr>
              <w:jc w:val="center"/>
              <w:rPr>
                <w:szCs w:val="24"/>
              </w:rPr>
            </w:pPr>
            <w:r w:rsidRPr="0091665D">
              <w:rPr>
                <w:szCs w:val="24"/>
              </w:rPr>
              <w:t>$</w:t>
            </w:r>
            <w:r w:rsidRPr="0091665D" w:rsidR="002D768F">
              <w:rPr>
                <w:szCs w:val="24"/>
              </w:rPr>
              <w:t>824</w:t>
            </w:r>
          </w:p>
          <w:p w:rsidRPr="0091665D" w:rsidR="000133D1" w:rsidP="005B71BD" w:rsidRDefault="000C5A24" w14:paraId="44A5CBD4" w14:textId="72E6CB8D">
            <w:pPr>
              <w:jc w:val="center"/>
              <w:rPr>
                <w:szCs w:val="24"/>
              </w:rPr>
            </w:pPr>
            <w:r w:rsidRPr="0091665D">
              <w:rPr>
                <w:szCs w:val="24"/>
              </w:rPr>
              <w:t>(1</w:t>
            </w:r>
            <w:r w:rsidRPr="0091665D" w:rsidR="000133D1">
              <w:rPr>
                <w:szCs w:val="24"/>
              </w:rPr>
              <w:t xml:space="preserve">0 </w:t>
            </w:r>
            <w:proofErr w:type="spellStart"/>
            <w:r w:rsidRPr="0091665D" w:rsidR="000133D1">
              <w:rPr>
                <w:szCs w:val="24"/>
              </w:rPr>
              <w:t>hrs</w:t>
            </w:r>
            <w:proofErr w:type="spellEnd"/>
            <w:r w:rsidRPr="0091665D" w:rsidR="000133D1">
              <w:rPr>
                <w:szCs w:val="24"/>
              </w:rPr>
              <w:t>)</w:t>
            </w:r>
          </w:p>
        </w:tc>
        <w:tc>
          <w:tcPr>
            <w:tcW w:w="1260" w:type="dxa"/>
            <w:vAlign w:val="center"/>
          </w:tcPr>
          <w:p w:rsidRPr="007F44D3" w:rsidR="000133D1" w:rsidP="005B71BD" w:rsidRDefault="000133D1" w14:paraId="278962A7" w14:textId="77777777">
            <w:pPr>
              <w:jc w:val="center"/>
              <w:rPr>
                <w:szCs w:val="24"/>
              </w:rPr>
            </w:pPr>
          </w:p>
          <w:p w:rsidRPr="007F44D3" w:rsidR="000133D1" w:rsidP="005B71BD" w:rsidRDefault="000133D1" w14:paraId="5C9A63F4" w14:textId="77777777">
            <w:pPr>
              <w:jc w:val="center"/>
              <w:rPr>
                <w:szCs w:val="24"/>
              </w:rPr>
            </w:pPr>
            <w:r w:rsidRPr="007F44D3">
              <w:rPr>
                <w:szCs w:val="24"/>
              </w:rPr>
              <w:t>--</w:t>
            </w:r>
          </w:p>
        </w:tc>
        <w:tc>
          <w:tcPr>
            <w:tcW w:w="946" w:type="dxa"/>
            <w:vAlign w:val="center"/>
          </w:tcPr>
          <w:p w:rsidRPr="007F44D3" w:rsidR="000133D1" w:rsidP="005B71BD" w:rsidRDefault="000133D1" w14:paraId="29F965D4" w14:textId="77777777">
            <w:pPr>
              <w:jc w:val="center"/>
              <w:rPr>
                <w:szCs w:val="24"/>
              </w:rPr>
            </w:pPr>
          </w:p>
          <w:p w:rsidRPr="007F44D3" w:rsidR="000133D1" w:rsidP="005B71BD" w:rsidRDefault="000133D1" w14:paraId="5FC435DA" w14:textId="77777777">
            <w:pPr>
              <w:jc w:val="center"/>
              <w:rPr>
                <w:szCs w:val="24"/>
              </w:rPr>
            </w:pPr>
            <w:r w:rsidRPr="007F44D3">
              <w:rPr>
                <w:szCs w:val="24"/>
              </w:rPr>
              <w:t>--</w:t>
            </w:r>
          </w:p>
        </w:tc>
        <w:tc>
          <w:tcPr>
            <w:tcW w:w="1530" w:type="dxa"/>
            <w:vAlign w:val="center"/>
          </w:tcPr>
          <w:p w:rsidRPr="007F44D3" w:rsidR="000133D1" w:rsidP="005B71BD" w:rsidRDefault="000133D1" w14:paraId="0552E31C" w14:textId="77777777">
            <w:pPr>
              <w:jc w:val="center"/>
              <w:rPr>
                <w:szCs w:val="24"/>
              </w:rPr>
            </w:pPr>
          </w:p>
          <w:p w:rsidRPr="007F44D3" w:rsidR="000133D1" w:rsidP="005B71BD" w:rsidRDefault="000C5A24" w14:paraId="57DF66C3" w14:textId="53E543A6">
            <w:pPr>
              <w:jc w:val="center"/>
              <w:rPr>
                <w:szCs w:val="24"/>
              </w:rPr>
            </w:pPr>
            <w:r w:rsidRPr="007F44D3">
              <w:rPr>
                <w:szCs w:val="24"/>
              </w:rPr>
              <w:t>24</w:t>
            </w:r>
          </w:p>
        </w:tc>
        <w:tc>
          <w:tcPr>
            <w:tcW w:w="1394" w:type="dxa"/>
            <w:vAlign w:val="center"/>
          </w:tcPr>
          <w:p w:rsidRPr="0091665D" w:rsidR="000133D1" w:rsidP="005B71BD" w:rsidRDefault="000133D1" w14:paraId="30762C85" w14:textId="77777777">
            <w:pPr>
              <w:jc w:val="center"/>
              <w:rPr>
                <w:szCs w:val="24"/>
              </w:rPr>
            </w:pPr>
          </w:p>
          <w:p w:rsidRPr="0091665D" w:rsidR="000133D1" w:rsidP="005B71BD" w:rsidRDefault="007F44D3" w14:paraId="4096B073" w14:textId="3B86B384">
            <w:pPr>
              <w:jc w:val="center"/>
              <w:rPr>
                <w:szCs w:val="24"/>
              </w:rPr>
            </w:pPr>
            <w:r w:rsidRPr="0091665D">
              <w:rPr>
                <w:szCs w:val="24"/>
              </w:rPr>
              <w:t>$</w:t>
            </w:r>
            <w:r w:rsidR="00F365BA">
              <w:rPr>
                <w:szCs w:val="24"/>
              </w:rPr>
              <w:t>19,769</w:t>
            </w:r>
          </w:p>
        </w:tc>
      </w:tr>
      <w:tr w:rsidRPr="0076254C" w:rsidR="0076254C" w:rsidTr="005B71BD" w14:paraId="5B2C02F8" w14:textId="77777777">
        <w:tc>
          <w:tcPr>
            <w:tcW w:w="3150" w:type="dxa"/>
          </w:tcPr>
          <w:p w:rsidRPr="007F44D3" w:rsidR="000133D1" w:rsidP="007777E6" w:rsidRDefault="000672A2" w14:paraId="32874F09" w14:textId="624B4624">
            <w:pPr>
              <w:rPr>
                <w:szCs w:val="24"/>
                <w:lang w:val="en-GB"/>
              </w:rPr>
            </w:pPr>
            <w:r w:rsidRPr="007F44D3">
              <w:rPr>
                <w:szCs w:val="24"/>
                <w:lang w:val="en-GB"/>
              </w:rPr>
              <w:t>Organize and Conduct Focus Group D</w:t>
            </w:r>
            <w:r w:rsidRPr="007F44D3" w:rsidR="000133D1">
              <w:rPr>
                <w:szCs w:val="24"/>
                <w:lang w:val="en-GB"/>
              </w:rPr>
              <w:t>iscussion</w:t>
            </w:r>
          </w:p>
          <w:p w:rsidRPr="007F44D3" w:rsidR="000133D1" w:rsidP="007777E6" w:rsidRDefault="000672A2" w14:paraId="0BEFEB35" w14:textId="23AF184C">
            <w:pPr>
              <w:rPr>
                <w:szCs w:val="24"/>
                <w:lang w:val="en-GB"/>
              </w:rPr>
            </w:pPr>
            <w:r w:rsidRPr="007F44D3">
              <w:rPr>
                <w:szCs w:val="24"/>
                <w:lang w:val="en-GB"/>
              </w:rPr>
              <w:t>(C</w:t>
            </w:r>
            <w:r w:rsidRPr="007F44D3" w:rsidR="000133D1">
              <w:rPr>
                <w:szCs w:val="24"/>
                <w:lang w:val="en-GB"/>
              </w:rPr>
              <w:t>ontractor)</w:t>
            </w:r>
          </w:p>
        </w:tc>
        <w:tc>
          <w:tcPr>
            <w:tcW w:w="1260" w:type="dxa"/>
            <w:vAlign w:val="center"/>
          </w:tcPr>
          <w:p w:rsidRPr="0091665D" w:rsidR="000133D1" w:rsidP="005B71BD" w:rsidRDefault="000133D1" w14:paraId="0E1F090E" w14:textId="77777777">
            <w:pPr>
              <w:jc w:val="center"/>
              <w:rPr>
                <w:szCs w:val="24"/>
              </w:rPr>
            </w:pPr>
            <w:r w:rsidRPr="0091665D">
              <w:rPr>
                <w:szCs w:val="24"/>
              </w:rPr>
              <w:t>--</w:t>
            </w:r>
          </w:p>
        </w:tc>
        <w:tc>
          <w:tcPr>
            <w:tcW w:w="1260" w:type="dxa"/>
            <w:vAlign w:val="center"/>
          </w:tcPr>
          <w:p w:rsidRPr="002D768F" w:rsidR="000133D1" w:rsidP="005B71BD" w:rsidRDefault="000133D1" w14:paraId="57AB056C" w14:textId="77777777">
            <w:pPr>
              <w:jc w:val="center"/>
              <w:rPr>
                <w:szCs w:val="24"/>
              </w:rPr>
            </w:pPr>
          </w:p>
          <w:p w:rsidRPr="002D768F" w:rsidR="000133D1" w:rsidP="005B71BD" w:rsidRDefault="000133D1" w14:paraId="56FBE7EF" w14:textId="26F83B48">
            <w:pPr>
              <w:jc w:val="center"/>
              <w:rPr>
                <w:szCs w:val="24"/>
              </w:rPr>
            </w:pPr>
            <w:r w:rsidRPr="002D768F">
              <w:rPr>
                <w:szCs w:val="24"/>
              </w:rPr>
              <w:t>$</w:t>
            </w:r>
            <w:r w:rsidRPr="002D768F" w:rsidR="000C5A24">
              <w:rPr>
                <w:szCs w:val="24"/>
              </w:rPr>
              <w:t>2</w:t>
            </w:r>
            <w:r w:rsidRPr="002D768F" w:rsidR="00241ECE">
              <w:rPr>
                <w:szCs w:val="24"/>
              </w:rPr>
              <w:t>,5</w:t>
            </w:r>
            <w:r w:rsidRPr="002D768F" w:rsidR="00D976EF">
              <w:rPr>
                <w:szCs w:val="24"/>
              </w:rPr>
              <w:t>00</w:t>
            </w:r>
          </w:p>
        </w:tc>
        <w:tc>
          <w:tcPr>
            <w:tcW w:w="946" w:type="dxa"/>
            <w:vAlign w:val="center"/>
          </w:tcPr>
          <w:p w:rsidRPr="002D768F" w:rsidR="000133D1" w:rsidP="005B71BD" w:rsidRDefault="000133D1" w14:paraId="18FDA4A7" w14:textId="77777777">
            <w:pPr>
              <w:jc w:val="center"/>
              <w:rPr>
                <w:szCs w:val="24"/>
              </w:rPr>
            </w:pPr>
          </w:p>
          <w:p w:rsidRPr="002D768F" w:rsidR="000133D1" w:rsidP="005B71BD" w:rsidRDefault="000133D1" w14:paraId="55A25290" w14:textId="77777777">
            <w:pPr>
              <w:jc w:val="center"/>
              <w:rPr>
                <w:szCs w:val="24"/>
              </w:rPr>
            </w:pPr>
            <w:r w:rsidRPr="002D768F">
              <w:rPr>
                <w:szCs w:val="24"/>
              </w:rPr>
              <w:t>--</w:t>
            </w:r>
          </w:p>
        </w:tc>
        <w:tc>
          <w:tcPr>
            <w:tcW w:w="1530" w:type="dxa"/>
            <w:vAlign w:val="center"/>
          </w:tcPr>
          <w:p w:rsidRPr="002D768F" w:rsidR="000133D1" w:rsidP="005B71BD" w:rsidRDefault="000133D1" w14:paraId="4F464B7B" w14:textId="77777777">
            <w:pPr>
              <w:jc w:val="center"/>
              <w:rPr>
                <w:szCs w:val="24"/>
              </w:rPr>
            </w:pPr>
          </w:p>
          <w:p w:rsidRPr="002D768F" w:rsidR="000133D1" w:rsidP="005B71BD" w:rsidRDefault="000C5A24" w14:paraId="56CAA079" w14:textId="3CF9B7E8">
            <w:pPr>
              <w:jc w:val="center"/>
              <w:rPr>
                <w:szCs w:val="24"/>
              </w:rPr>
            </w:pPr>
            <w:r w:rsidRPr="002D768F">
              <w:rPr>
                <w:szCs w:val="24"/>
              </w:rPr>
              <w:t>24</w:t>
            </w:r>
          </w:p>
        </w:tc>
        <w:tc>
          <w:tcPr>
            <w:tcW w:w="1394" w:type="dxa"/>
            <w:vAlign w:val="center"/>
          </w:tcPr>
          <w:p w:rsidRPr="0091665D" w:rsidR="000133D1" w:rsidP="005B71BD" w:rsidRDefault="000133D1" w14:paraId="367B2649" w14:textId="77777777">
            <w:pPr>
              <w:jc w:val="center"/>
              <w:rPr>
                <w:szCs w:val="24"/>
              </w:rPr>
            </w:pPr>
          </w:p>
          <w:p w:rsidRPr="0091665D" w:rsidR="000133D1" w:rsidP="005B71BD" w:rsidRDefault="000133D1" w14:paraId="2D78A0AD" w14:textId="77777777">
            <w:pPr>
              <w:jc w:val="center"/>
              <w:rPr>
                <w:szCs w:val="24"/>
              </w:rPr>
            </w:pPr>
          </w:p>
          <w:p w:rsidRPr="0091665D" w:rsidR="000133D1" w:rsidP="005B71BD" w:rsidRDefault="000133D1" w14:paraId="07B8E4BE" w14:textId="52CA5C57">
            <w:pPr>
              <w:jc w:val="center"/>
              <w:rPr>
                <w:szCs w:val="24"/>
              </w:rPr>
            </w:pPr>
            <w:r w:rsidRPr="0091665D">
              <w:rPr>
                <w:szCs w:val="24"/>
              </w:rPr>
              <w:t>$</w:t>
            </w:r>
            <w:r w:rsidRPr="0091665D" w:rsidR="00241ECE">
              <w:rPr>
                <w:szCs w:val="24"/>
              </w:rPr>
              <w:t>60</w:t>
            </w:r>
            <w:r w:rsidRPr="0091665D" w:rsidR="003C1837">
              <w:rPr>
                <w:szCs w:val="24"/>
              </w:rPr>
              <w:t>,000</w:t>
            </w:r>
          </w:p>
        </w:tc>
      </w:tr>
      <w:tr w:rsidRPr="0076254C" w:rsidR="0076254C" w:rsidTr="005B71BD" w14:paraId="4D77CE3E" w14:textId="77777777">
        <w:tc>
          <w:tcPr>
            <w:tcW w:w="3150" w:type="dxa"/>
          </w:tcPr>
          <w:p w:rsidRPr="007F44D3" w:rsidR="000133D1" w:rsidP="007777E6" w:rsidRDefault="000672A2" w14:paraId="427ADBE7" w14:textId="69F09913">
            <w:pPr>
              <w:rPr>
                <w:szCs w:val="24"/>
                <w:lang w:val="en-GB"/>
              </w:rPr>
            </w:pPr>
            <w:r w:rsidRPr="007F44D3">
              <w:rPr>
                <w:szCs w:val="24"/>
                <w:lang w:val="en-GB"/>
              </w:rPr>
              <w:lastRenderedPageBreak/>
              <w:t>Observe Focus Group D</w:t>
            </w:r>
            <w:r w:rsidRPr="007F44D3" w:rsidR="000133D1">
              <w:rPr>
                <w:szCs w:val="24"/>
                <w:lang w:val="en-GB"/>
              </w:rPr>
              <w:t>iscussion</w:t>
            </w:r>
          </w:p>
        </w:tc>
        <w:tc>
          <w:tcPr>
            <w:tcW w:w="1260" w:type="dxa"/>
            <w:vAlign w:val="center"/>
          </w:tcPr>
          <w:p w:rsidRPr="0091665D" w:rsidR="000133D1" w:rsidP="005B71BD" w:rsidRDefault="000133D1" w14:paraId="7E5317C3" w14:textId="39A1ACD7">
            <w:pPr>
              <w:jc w:val="center"/>
              <w:rPr>
                <w:szCs w:val="24"/>
              </w:rPr>
            </w:pPr>
            <w:r w:rsidRPr="0091665D">
              <w:rPr>
                <w:szCs w:val="24"/>
              </w:rPr>
              <w:t>$</w:t>
            </w:r>
            <w:r w:rsidRPr="0091665D" w:rsidR="00F365BA">
              <w:rPr>
                <w:szCs w:val="24"/>
              </w:rPr>
              <w:t>247</w:t>
            </w:r>
          </w:p>
          <w:p w:rsidRPr="0091665D" w:rsidR="000133D1" w:rsidP="005B71BD" w:rsidRDefault="000133D1" w14:paraId="6E2FFA72" w14:textId="2D931F9E">
            <w:pPr>
              <w:jc w:val="center"/>
              <w:rPr>
                <w:szCs w:val="24"/>
              </w:rPr>
            </w:pPr>
            <w:r w:rsidRPr="0091665D">
              <w:rPr>
                <w:szCs w:val="24"/>
              </w:rPr>
              <w:t xml:space="preserve">(3 </w:t>
            </w:r>
            <w:proofErr w:type="spellStart"/>
            <w:r w:rsidRPr="0091665D">
              <w:rPr>
                <w:szCs w:val="24"/>
              </w:rPr>
              <w:t>hrs</w:t>
            </w:r>
            <w:proofErr w:type="spellEnd"/>
            <w:r w:rsidRPr="0091665D">
              <w:rPr>
                <w:szCs w:val="24"/>
              </w:rPr>
              <w:t>)</w:t>
            </w:r>
          </w:p>
        </w:tc>
        <w:tc>
          <w:tcPr>
            <w:tcW w:w="1260" w:type="dxa"/>
            <w:vAlign w:val="center"/>
          </w:tcPr>
          <w:p w:rsidRPr="007F44D3" w:rsidR="000133D1" w:rsidP="005B71BD" w:rsidRDefault="000133D1" w14:paraId="41A7EB4A" w14:textId="77777777">
            <w:pPr>
              <w:jc w:val="center"/>
              <w:rPr>
                <w:szCs w:val="24"/>
              </w:rPr>
            </w:pPr>
            <w:r w:rsidRPr="007F44D3">
              <w:rPr>
                <w:szCs w:val="24"/>
              </w:rPr>
              <w:t>--</w:t>
            </w:r>
          </w:p>
        </w:tc>
        <w:tc>
          <w:tcPr>
            <w:tcW w:w="946" w:type="dxa"/>
            <w:vAlign w:val="center"/>
          </w:tcPr>
          <w:p w:rsidRPr="007F44D3" w:rsidR="000133D1" w:rsidP="005B71BD" w:rsidRDefault="000133D1" w14:paraId="61FA43BB" w14:textId="77777777">
            <w:pPr>
              <w:jc w:val="center"/>
              <w:rPr>
                <w:szCs w:val="24"/>
              </w:rPr>
            </w:pPr>
            <w:r w:rsidRPr="007F44D3">
              <w:rPr>
                <w:szCs w:val="24"/>
              </w:rPr>
              <w:t>--</w:t>
            </w:r>
          </w:p>
        </w:tc>
        <w:tc>
          <w:tcPr>
            <w:tcW w:w="1530" w:type="dxa"/>
            <w:vAlign w:val="center"/>
          </w:tcPr>
          <w:p w:rsidRPr="007F44D3" w:rsidR="000133D1" w:rsidP="005B71BD" w:rsidRDefault="000C5A24" w14:paraId="3C3D8B9F" w14:textId="6729A804">
            <w:pPr>
              <w:jc w:val="center"/>
              <w:rPr>
                <w:szCs w:val="24"/>
              </w:rPr>
            </w:pPr>
            <w:r w:rsidRPr="007F44D3">
              <w:rPr>
                <w:szCs w:val="24"/>
              </w:rPr>
              <w:t>24</w:t>
            </w:r>
          </w:p>
        </w:tc>
        <w:tc>
          <w:tcPr>
            <w:tcW w:w="1394" w:type="dxa"/>
            <w:vAlign w:val="center"/>
          </w:tcPr>
          <w:p w:rsidRPr="0091665D" w:rsidR="000133D1" w:rsidP="005B71BD" w:rsidRDefault="000133D1" w14:paraId="5ADC38B1" w14:textId="2506375B">
            <w:pPr>
              <w:jc w:val="center"/>
              <w:rPr>
                <w:szCs w:val="24"/>
              </w:rPr>
            </w:pPr>
            <w:r w:rsidRPr="0091665D">
              <w:rPr>
                <w:szCs w:val="24"/>
              </w:rPr>
              <w:t>$</w:t>
            </w:r>
            <w:r w:rsidR="00F365BA">
              <w:rPr>
                <w:szCs w:val="24"/>
              </w:rPr>
              <w:t>1,977</w:t>
            </w:r>
          </w:p>
        </w:tc>
      </w:tr>
      <w:tr w:rsidRPr="0076254C" w:rsidR="0076254C" w:rsidTr="005B71BD" w14:paraId="6CEFAD79" w14:textId="77777777">
        <w:tc>
          <w:tcPr>
            <w:tcW w:w="3150" w:type="dxa"/>
          </w:tcPr>
          <w:p w:rsidRPr="007F44D3" w:rsidR="00927C1D" w:rsidP="007777E6" w:rsidRDefault="00927C1D" w14:paraId="4867234B" w14:textId="41DEF7B6">
            <w:pPr>
              <w:rPr>
                <w:szCs w:val="24"/>
                <w:lang w:val="en-GB"/>
              </w:rPr>
            </w:pPr>
            <w:r w:rsidRPr="007F44D3">
              <w:rPr>
                <w:szCs w:val="24"/>
                <w:lang w:val="en-GB"/>
              </w:rPr>
              <w:t>Interview</w:t>
            </w:r>
          </w:p>
        </w:tc>
        <w:tc>
          <w:tcPr>
            <w:tcW w:w="1260" w:type="dxa"/>
            <w:vAlign w:val="center"/>
          </w:tcPr>
          <w:p w:rsidRPr="0091665D" w:rsidR="00927C1D" w:rsidP="005B71BD" w:rsidRDefault="00927C1D" w14:paraId="21D1EB98" w14:textId="7A8669E2">
            <w:pPr>
              <w:jc w:val="center"/>
              <w:rPr>
                <w:szCs w:val="24"/>
              </w:rPr>
            </w:pPr>
            <w:r w:rsidRPr="0091665D">
              <w:rPr>
                <w:szCs w:val="24"/>
              </w:rPr>
              <w:t>$</w:t>
            </w:r>
            <w:r w:rsidR="00F365BA">
              <w:rPr>
                <w:szCs w:val="24"/>
              </w:rPr>
              <w:t>82</w:t>
            </w:r>
          </w:p>
          <w:p w:rsidRPr="0091665D" w:rsidR="00927C1D" w:rsidP="005B71BD" w:rsidRDefault="00927C1D" w14:paraId="37C1C5FE" w14:textId="1198FC6A">
            <w:pPr>
              <w:jc w:val="center"/>
              <w:rPr>
                <w:szCs w:val="24"/>
              </w:rPr>
            </w:pPr>
            <w:r w:rsidRPr="0091665D">
              <w:rPr>
                <w:szCs w:val="24"/>
              </w:rPr>
              <w:t>(</w:t>
            </w:r>
            <w:r w:rsidR="00F365BA">
              <w:rPr>
                <w:szCs w:val="24"/>
              </w:rPr>
              <w:t>1</w:t>
            </w:r>
            <w:r w:rsidRPr="0091665D">
              <w:rPr>
                <w:szCs w:val="24"/>
              </w:rPr>
              <w:t xml:space="preserve"> </w:t>
            </w:r>
            <w:proofErr w:type="spellStart"/>
            <w:r w:rsidRPr="0091665D">
              <w:rPr>
                <w:szCs w:val="24"/>
              </w:rPr>
              <w:t>hrs</w:t>
            </w:r>
            <w:proofErr w:type="spellEnd"/>
            <w:r w:rsidRPr="0091665D">
              <w:rPr>
                <w:szCs w:val="24"/>
              </w:rPr>
              <w:t>)</w:t>
            </w:r>
          </w:p>
        </w:tc>
        <w:tc>
          <w:tcPr>
            <w:tcW w:w="1260" w:type="dxa"/>
            <w:vAlign w:val="center"/>
          </w:tcPr>
          <w:p w:rsidRPr="007F44D3" w:rsidR="00927C1D" w:rsidP="005B71BD" w:rsidRDefault="00927C1D" w14:paraId="1FD581A2" w14:textId="77777777">
            <w:pPr>
              <w:jc w:val="center"/>
              <w:rPr>
                <w:szCs w:val="24"/>
              </w:rPr>
            </w:pPr>
          </w:p>
        </w:tc>
        <w:tc>
          <w:tcPr>
            <w:tcW w:w="946" w:type="dxa"/>
            <w:vAlign w:val="center"/>
          </w:tcPr>
          <w:p w:rsidRPr="007F44D3" w:rsidR="00927C1D" w:rsidP="005B71BD" w:rsidRDefault="00927C1D" w14:paraId="5CDAEDF4" w14:textId="77777777">
            <w:pPr>
              <w:jc w:val="center"/>
              <w:rPr>
                <w:szCs w:val="24"/>
              </w:rPr>
            </w:pPr>
          </w:p>
        </w:tc>
        <w:tc>
          <w:tcPr>
            <w:tcW w:w="1530" w:type="dxa"/>
            <w:vAlign w:val="center"/>
          </w:tcPr>
          <w:p w:rsidRPr="007F44D3" w:rsidR="00927C1D" w:rsidP="005B71BD" w:rsidRDefault="00927C1D" w14:paraId="55E79C21" w14:textId="3C5B67A3">
            <w:pPr>
              <w:jc w:val="center"/>
              <w:rPr>
                <w:szCs w:val="24"/>
              </w:rPr>
            </w:pPr>
            <w:r w:rsidRPr="007F44D3">
              <w:rPr>
                <w:szCs w:val="24"/>
              </w:rPr>
              <w:t>140</w:t>
            </w:r>
          </w:p>
        </w:tc>
        <w:tc>
          <w:tcPr>
            <w:tcW w:w="1394" w:type="dxa"/>
            <w:vAlign w:val="center"/>
          </w:tcPr>
          <w:p w:rsidRPr="0091665D" w:rsidR="00927C1D" w:rsidP="005B71BD" w:rsidRDefault="00927C1D" w14:paraId="315D8CCF" w14:textId="351824FB">
            <w:pPr>
              <w:jc w:val="center"/>
              <w:rPr>
                <w:szCs w:val="24"/>
              </w:rPr>
            </w:pPr>
            <w:r w:rsidRPr="0091665D">
              <w:rPr>
                <w:szCs w:val="24"/>
              </w:rPr>
              <w:t>$</w:t>
            </w:r>
            <w:r w:rsidRPr="0091665D" w:rsidR="00F365BA">
              <w:rPr>
                <w:szCs w:val="24"/>
              </w:rPr>
              <w:t>11,518</w:t>
            </w:r>
          </w:p>
        </w:tc>
      </w:tr>
      <w:tr w:rsidRPr="0076254C" w:rsidR="0076254C" w:rsidTr="005B71BD" w14:paraId="0492CE07" w14:textId="77777777">
        <w:trPr>
          <w:trHeight w:val="576"/>
        </w:trPr>
        <w:tc>
          <w:tcPr>
            <w:tcW w:w="8146" w:type="dxa"/>
            <w:gridSpan w:val="5"/>
            <w:vAlign w:val="center"/>
          </w:tcPr>
          <w:p w:rsidRPr="007B6890" w:rsidR="00690A33" w:rsidP="005B71BD" w:rsidRDefault="00690A33" w14:paraId="04194E29" w14:textId="0030CDEA">
            <w:pPr>
              <w:rPr>
                <w:color w:val="FF0000"/>
                <w:szCs w:val="24"/>
                <w:lang w:val="en-GB"/>
              </w:rPr>
            </w:pPr>
            <w:r w:rsidRPr="0091665D">
              <w:rPr>
                <w:szCs w:val="24"/>
                <w:lang w:val="en-GB"/>
              </w:rPr>
              <w:t>Total</w:t>
            </w:r>
          </w:p>
        </w:tc>
        <w:tc>
          <w:tcPr>
            <w:tcW w:w="1394" w:type="dxa"/>
            <w:vAlign w:val="center"/>
          </w:tcPr>
          <w:p w:rsidRPr="0091665D" w:rsidR="00690A33" w:rsidP="005B71BD" w:rsidRDefault="00F365BA" w14:paraId="54135438" w14:textId="10D34DB6">
            <w:pPr>
              <w:rPr>
                <w:szCs w:val="24"/>
              </w:rPr>
            </w:pPr>
            <w:r>
              <w:rPr>
                <w:szCs w:val="24"/>
              </w:rPr>
              <w:t xml:space="preserve">   </w:t>
            </w:r>
            <w:r w:rsidRPr="0091665D" w:rsidR="00690A33">
              <w:rPr>
                <w:szCs w:val="24"/>
              </w:rPr>
              <w:t>$</w:t>
            </w:r>
            <w:r>
              <w:rPr>
                <w:szCs w:val="24"/>
              </w:rPr>
              <w:t>93,264</w:t>
            </w:r>
          </w:p>
        </w:tc>
      </w:tr>
    </w:tbl>
    <w:p w:rsidRPr="007B6890" w:rsidR="000133D1" w:rsidP="007777E6" w:rsidRDefault="00C10413" w14:paraId="0EF68251" w14:textId="02C8A42C">
      <w:pPr>
        <w:rPr>
          <w:szCs w:val="24"/>
        </w:rPr>
      </w:pPr>
      <w:r>
        <w:rPr>
          <w:szCs w:val="24"/>
        </w:rPr>
        <w:t>Notes:</w:t>
      </w:r>
      <w:r w:rsidRPr="00055FD1" w:rsidR="000133D1">
        <w:rPr>
          <w:szCs w:val="24"/>
        </w:rPr>
        <w:t xml:space="preserve"> </w:t>
      </w:r>
      <w:r w:rsidRPr="00055FD1" w:rsidR="000133D1">
        <w:rPr>
          <w:szCs w:val="24"/>
          <w:vertAlign w:val="superscript"/>
        </w:rPr>
        <w:t>1</w:t>
      </w:r>
      <w:r w:rsidRPr="00055FD1" w:rsidR="000133D1">
        <w:rPr>
          <w:szCs w:val="24"/>
        </w:rPr>
        <w:t>includes recruiting respon</w:t>
      </w:r>
      <w:r w:rsidRPr="00055FD1" w:rsidR="000C5A24">
        <w:rPr>
          <w:szCs w:val="24"/>
        </w:rPr>
        <w:t>dents, meeting space, travel</w:t>
      </w:r>
      <w:r w:rsidRPr="00055FD1" w:rsidR="000133D1">
        <w:rPr>
          <w:szCs w:val="24"/>
        </w:rPr>
        <w:t xml:space="preserve"> r</w:t>
      </w:r>
      <w:r w:rsidRPr="00055FD1" w:rsidR="000C5A24">
        <w:rPr>
          <w:szCs w:val="24"/>
        </w:rPr>
        <w:t>eimbursement for approximately 7</w:t>
      </w:r>
      <w:r w:rsidRPr="00055FD1" w:rsidR="000133D1">
        <w:rPr>
          <w:szCs w:val="24"/>
        </w:rPr>
        <w:t xml:space="preserve"> participants, and recording of discussion.</w:t>
      </w:r>
    </w:p>
    <w:p w:rsidRPr="007B6890" w:rsidR="00EA692F" w:rsidP="007777E6" w:rsidRDefault="00EA692F" w14:paraId="327DF4BD" w14:textId="77777777">
      <w:pPr>
        <w:rPr>
          <w:color w:val="FF0000"/>
          <w:szCs w:val="24"/>
        </w:rPr>
      </w:pPr>
    </w:p>
    <w:p w:rsidRPr="00437D95" w:rsidR="00DB69F5" w:rsidP="005B71BD" w:rsidRDefault="00DB69F5" w14:paraId="79E389BB" w14:textId="0DBE93D8">
      <w:pPr>
        <w:pStyle w:val="Heading4"/>
      </w:pPr>
      <w:r w:rsidRPr="00437D95">
        <w:t>6(</w:t>
      </w:r>
      <w:r w:rsidRPr="00437D95" w:rsidR="005B71BD">
        <w:t>c</w:t>
      </w:r>
      <w:r w:rsidRPr="00437D95">
        <w:t>)</w:t>
      </w:r>
      <w:r w:rsidRPr="00437D95">
        <w:tab/>
        <w:t>Bottom Line Burden Hours and Cost Tables</w:t>
      </w:r>
    </w:p>
    <w:p w:rsidRPr="00437D95" w:rsidR="00E75BCC" w:rsidP="007777E6" w:rsidRDefault="00E75BCC" w14:paraId="2927C73E" w14:textId="77777777">
      <w:pPr>
        <w:rPr>
          <w:szCs w:val="24"/>
          <w:highlight w:val="yellow"/>
        </w:rPr>
      </w:pPr>
    </w:p>
    <w:p w:rsidR="00853895" w:rsidP="007777E6" w:rsidRDefault="0030472B" w14:paraId="7613562F" w14:textId="010AEE42">
      <w:pPr>
        <w:rPr>
          <w:szCs w:val="24"/>
        </w:rPr>
      </w:pPr>
      <w:r>
        <w:rPr>
          <w:szCs w:val="24"/>
        </w:rPr>
        <w:t>EPA</w:t>
      </w:r>
      <w:r w:rsidRPr="00437D95">
        <w:rPr>
          <w:szCs w:val="24"/>
        </w:rPr>
        <w:t xml:space="preserve"> </w:t>
      </w:r>
      <w:r w:rsidRPr="00437D95" w:rsidR="00853895">
        <w:rPr>
          <w:szCs w:val="24"/>
        </w:rPr>
        <w:t>expect</w:t>
      </w:r>
      <w:r>
        <w:rPr>
          <w:szCs w:val="24"/>
        </w:rPr>
        <w:t>s</w:t>
      </w:r>
      <w:r w:rsidRPr="00437D95" w:rsidR="00853895">
        <w:rPr>
          <w:szCs w:val="24"/>
        </w:rPr>
        <w:t xml:space="preserve"> </w:t>
      </w:r>
      <w:r w:rsidRPr="00437D95" w:rsidR="0078563C">
        <w:rPr>
          <w:szCs w:val="24"/>
        </w:rPr>
        <w:t>respondent</w:t>
      </w:r>
      <w:r w:rsidRPr="00437D95" w:rsidR="00853895">
        <w:rPr>
          <w:szCs w:val="24"/>
        </w:rPr>
        <w:t xml:space="preserve"> hours to total </w:t>
      </w:r>
      <w:r w:rsidR="00C10A4A">
        <w:rPr>
          <w:szCs w:val="24"/>
        </w:rPr>
        <w:t>710</w:t>
      </w:r>
      <w:r w:rsidRPr="00437D95" w:rsidR="00380556">
        <w:rPr>
          <w:szCs w:val="24"/>
        </w:rPr>
        <w:t xml:space="preserve"> </w:t>
      </w:r>
      <w:r w:rsidRPr="00437D95" w:rsidR="00853895">
        <w:rPr>
          <w:szCs w:val="24"/>
        </w:rPr>
        <w:t xml:space="preserve">over the next 3 years or </w:t>
      </w:r>
      <w:r w:rsidR="00C10A4A">
        <w:rPr>
          <w:szCs w:val="24"/>
        </w:rPr>
        <w:t>237</w:t>
      </w:r>
      <w:r w:rsidRPr="00437D95" w:rsidR="00910D33">
        <w:rPr>
          <w:szCs w:val="24"/>
        </w:rPr>
        <w:t xml:space="preserve"> </w:t>
      </w:r>
      <w:r w:rsidRPr="00437D95" w:rsidR="00853895">
        <w:rPr>
          <w:szCs w:val="24"/>
        </w:rPr>
        <w:t>each year.</w:t>
      </w:r>
      <w:r w:rsidR="00F76C29">
        <w:rPr>
          <w:szCs w:val="24"/>
        </w:rPr>
        <w:t xml:space="preserve"> </w:t>
      </w:r>
      <w:r w:rsidRPr="00437D95" w:rsidR="00853895">
        <w:rPr>
          <w:szCs w:val="24"/>
        </w:rPr>
        <w:t xml:space="preserve">These hours will be spread over approximately </w:t>
      </w:r>
      <w:r w:rsidRPr="00437D95" w:rsidR="0078563C">
        <w:rPr>
          <w:szCs w:val="24"/>
        </w:rPr>
        <w:t>420 interviews</w:t>
      </w:r>
      <w:r w:rsidRPr="007B6890" w:rsidR="00EA692F">
        <w:rPr>
          <w:szCs w:val="24"/>
        </w:rPr>
        <w:t xml:space="preserve"> and</w:t>
      </w:r>
      <w:r w:rsidRPr="00437D95" w:rsidR="0078563C">
        <w:rPr>
          <w:szCs w:val="24"/>
        </w:rPr>
        <w:t xml:space="preserve"> 42 focus groups</w:t>
      </w:r>
      <w:r w:rsidR="005D6473">
        <w:rPr>
          <w:szCs w:val="24"/>
        </w:rPr>
        <w:t xml:space="preserve"> over the next 3 yrs</w:t>
      </w:r>
      <w:r w:rsidRPr="00437D95" w:rsidR="00853895">
        <w:rPr>
          <w:szCs w:val="24"/>
        </w:rPr>
        <w:t>.</w:t>
      </w:r>
    </w:p>
    <w:p w:rsidRPr="00437D95" w:rsidR="00C10413" w:rsidP="007777E6" w:rsidRDefault="00C10413" w14:paraId="273E1D35" w14:textId="77777777">
      <w:pPr>
        <w:rPr>
          <w:szCs w:val="24"/>
        </w:rPr>
      </w:pPr>
    </w:p>
    <w:p w:rsidRPr="00437D95" w:rsidR="00853895" w:rsidP="007777E6" w:rsidRDefault="00853895" w14:paraId="5EDE3FE9" w14:textId="77777777">
      <w:pPr>
        <w:rPr>
          <w:szCs w:val="24"/>
          <w:highlight w:val="yellow"/>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350"/>
        <w:gridCol w:w="900"/>
        <w:gridCol w:w="810"/>
        <w:gridCol w:w="990"/>
        <w:gridCol w:w="810"/>
        <w:gridCol w:w="1080"/>
        <w:gridCol w:w="810"/>
        <w:gridCol w:w="990"/>
        <w:gridCol w:w="900"/>
        <w:gridCol w:w="1003"/>
      </w:tblGrid>
      <w:tr w:rsidRPr="0076254C" w:rsidR="0076254C" w:rsidTr="00785FEB" w14:paraId="133FC8E3" w14:textId="77777777">
        <w:trPr>
          <w:trHeight w:val="432"/>
        </w:trPr>
        <w:tc>
          <w:tcPr>
            <w:tcW w:w="9643" w:type="dxa"/>
            <w:gridSpan w:val="10"/>
            <w:vAlign w:val="center"/>
          </w:tcPr>
          <w:p w:rsidRPr="00785FEB" w:rsidR="00CC2B35" w:rsidP="00CC2B35" w:rsidRDefault="00CC2B35" w14:paraId="6883617C" w14:textId="5966BD44">
            <w:pPr>
              <w:rPr>
                <w:b/>
                <w:szCs w:val="24"/>
              </w:rPr>
            </w:pPr>
            <w:r w:rsidRPr="00785FEB">
              <w:rPr>
                <w:b/>
                <w:szCs w:val="24"/>
              </w:rPr>
              <w:t>Table 5: Annual Respondent and Agency Burden and Costs</w:t>
            </w:r>
          </w:p>
        </w:tc>
      </w:tr>
      <w:tr w:rsidRPr="0076254C" w:rsidR="00BF71E6" w:rsidTr="00785FEB" w14:paraId="32C3818C" w14:textId="77777777">
        <w:tc>
          <w:tcPr>
            <w:tcW w:w="1350" w:type="dxa"/>
            <w:vMerge w:val="restart"/>
          </w:tcPr>
          <w:p w:rsidRPr="00EA692F" w:rsidR="00CC2B35" w:rsidP="007777E6" w:rsidRDefault="00CC2B35" w14:paraId="5392CC6C" w14:textId="77777777">
            <w:pPr>
              <w:rPr>
                <w:szCs w:val="24"/>
              </w:rPr>
            </w:pPr>
          </w:p>
          <w:p w:rsidRPr="00EA692F" w:rsidR="00CC2B35" w:rsidP="007777E6" w:rsidRDefault="00CC2B35" w14:paraId="41B929F2" w14:textId="00FB0486">
            <w:pPr>
              <w:rPr>
                <w:szCs w:val="24"/>
              </w:rPr>
            </w:pPr>
            <w:r w:rsidRPr="00EA692F">
              <w:rPr>
                <w:szCs w:val="24"/>
              </w:rPr>
              <w:t>Activity</w:t>
            </w:r>
          </w:p>
        </w:tc>
        <w:tc>
          <w:tcPr>
            <w:tcW w:w="900" w:type="dxa"/>
            <w:vMerge w:val="restart"/>
            <w:vAlign w:val="center"/>
          </w:tcPr>
          <w:p w:rsidRPr="00EA692F" w:rsidR="00CC2B35" w:rsidP="00CC2B35" w:rsidRDefault="00CC2B35" w14:paraId="778AF32A" w14:textId="62A35C64">
            <w:pPr>
              <w:jc w:val="center"/>
              <w:rPr>
                <w:szCs w:val="24"/>
              </w:rPr>
            </w:pPr>
            <w:r w:rsidRPr="00EA692F">
              <w:rPr>
                <w:szCs w:val="24"/>
              </w:rPr>
              <w:t>Total Events Per Year</w:t>
            </w:r>
          </w:p>
        </w:tc>
        <w:tc>
          <w:tcPr>
            <w:tcW w:w="1800" w:type="dxa"/>
            <w:gridSpan w:val="2"/>
            <w:vAlign w:val="center"/>
          </w:tcPr>
          <w:p w:rsidRPr="00785FEB" w:rsidR="00CC2B35" w:rsidP="00CC2B35" w:rsidRDefault="00CC2B35" w14:paraId="0CCB2A4E" w14:textId="12F161A0">
            <w:pPr>
              <w:jc w:val="center"/>
              <w:rPr>
                <w:szCs w:val="24"/>
              </w:rPr>
            </w:pPr>
            <w:r w:rsidRPr="00785FEB">
              <w:rPr>
                <w:szCs w:val="24"/>
              </w:rPr>
              <w:t>Respondent Burden</w:t>
            </w:r>
          </w:p>
        </w:tc>
        <w:tc>
          <w:tcPr>
            <w:tcW w:w="1890" w:type="dxa"/>
            <w:gridSpan w:val="2"/>
            <w:vAlign w:val="center"/>
          </w:tcPr>
          <w:p w:rsidRPr="00785FEB" w:rsidR="00CC2B35" w:rsidP="00CC2B35" w:rsidRDefault="00CC2B35" w14:paraId="6CCE434B" w14:textId="5FB17692">
            <w:pPr>
              <w:jc w:val="center"/>
              <w:rPr>
                <w:szCs w:val="24"/>
              </w:rPr>
            </w:pPr>
            <w:r w:rsidRPr="00785FEB">
              <w:rPr>
                <w:szCs w:val="24"/>
              </w:rPr>
              <w:t>Respondent Costs</w:t>
            </w:r>
          </w:p>
        </w:tc>
        <w:tc>
          <w:tcPr>
            <w:tcW w:w="1800" w:type="dxa"/>
            <w:gridSpan w:val="2"/>
            <w:vAlign w:val="center"/>
          </w:tcPr>
          <w:p w:rsidRPr="00785FEB" w:rsidR="00CC2B35" w:rsidP="00CC2B35" w:rsidRDefault="00CC2B35" w14:paraId="1284D52A" w14:textId="75DE907F">
            <w:pPr>
              <w:jc w:val="center"/>
              <w:rPr>
                <w:szCs w:val="24"/>
              </w:rPr>
            </w:pPr>
            <w:r w:rsidRPr="00785FEB">
              <w:rPr>
                <w:szCs w:val="24"/>
              </w:rPr>
              <w:t>Agency Burden</w:t>
            </w:r>
          </w:p>
        </w:tc>
        <w:tc>
          <w:tcPr>
            <w:tcW w:w="1903" w:type="dxa"/>
            <w:gridSpan w:val="2"/>
            <w:vAlign w:val="center"/>
          </w:tcPr>
          <w:p w:rsidRPr="00785FEB" w:rsidR="00CC2B35" w:rsidP="00CC2B35" w:rsidRDefault="00CC2B35" w14:paraId="716B0C4B" w14:textId="407CC5E7">
            <w:pPr>
              <w:jc w:val="center"/>
              <w:rPr>
                <w:szCs w:val="24"/>
              </w:rPr>
            </w:pPr>
            <w:r w:rsidRPr="00785FEB">
              <w:rPr>
                <w:szCs w:val="24"/>
              </w:rPr>
              <w:t>Agency Costs</w:t>
            </w:r>
          </w:p>
        </w:tc>
      </w:tr>
      <w:tr w:rsidRPr="0076254C" w:rsidR="006A49F2" w:rsidTr="00785FEB" w14:paraId="781DEC2A" w14:textId="77777777">
        <w:tc>
          <w:tcPr>
            <w:tcW w:w="1350" w:type="dxa"/>
            <w:vMerge/>
          </w:tcPr>
          <w:p w:rsidRPr="00EA692F" w:rsidR="00CC2B35" w:rsidP="00CC2B35" w:rsidRDefault="00CC2B35" w14:paraId="655BEB22" w14:textId="77777777">
            <w:pPr>
              <w:rPr>
                <w:szCs w:val="24"/>
              </w:rPr>
            </w:pPr>
          </w:p>
        </w:tc>
        <w:tc>
          <w:tcPr>
            <w:tcW w:w="900" w:type="dxa"/>
            <w:vMerge/>
            <w:vAlign w:val="center"/>
          </w:tcPr>
          <w:p w:rsidRPr="00EA692F" w:rsidR="00CC2B35" w:rsidP="00CC2B35" w:rsidRDefault="00CC2B35" w14:paraId="125863C7" w14:textId="77777777">
            <w:pPr>
              <w:jc w:val="center"/>
              <w:rPr>
                <w:szCs w:val="24"/>
              </w:rPr>
            </w:pPr>
          </w:p>
        </w:tc>
        <w:tc>
          <w:tcPr>
            <w:tcW w:w="810" w:type="dxa"/>
            <w:vAlign w:val="center"/>
          </w:tcPr>
          <w:p w:rsidRPr="00785FEB" w:rsidR="00CC2B35" w:rsidP="00CC2B35" w:rsidRDefault="00CC2B35" w14:paraId="059A2CC7" w14:textId="7C876600">
            <w:pPr>
              <w:jc w:val="center"/>
              <w:rPr>
                <w:szCs w:val="24"/>
              </w:rPr>
            </w:pPr>
            <w:r w:rsidRPr="00785FEB">
              <w:rPr>
                <w:szCs w:val="24"/>
              </w:rPr>
              <w:t>Per Event</w:t>
            </w:r>
          </w:p>
          <w:p w:rsidRPr="00785FEB" w:rsidR="00CC2B35" w:rsidP="00CC2B35" w:rsidRDefault="00CC2B35" w14:paraId="63F87666" w14:textId="1025A2B8">
            <w:pPr>
              <w:jc w:val="center"/>
              <w:rPr>
                <w:szCs w:val="24"/>
              </w:rPr>
            </w:pPr>
            <w:r w:rsidRPr="00785FEB">
              <w:rPr>
                <w:szCs w:val="24"/>
              </w:rPr>
              <w:t>(</w:t>
            </w:r>
            <w:proofErr w:type="spellStart"/>
            <w:r w:rsidRPr="00785FEB">
              <w:rPr>
                <w:szCs w:val="24"/>
              </w:rPr>
              <w:t>Hrs</w:t>
            </w:r>
            <w:proofErr w:type="spellEnd"/>
            <w:r w:rsidRPr="00785FEB">
              <w:rPr>
                <w:szCs w:val="24"/>
              </w:rPr>
              <w:t>)</w:t>
            </w:r>
          </w:p>
        </w:tc>
        <w:tc>
          <w:tcPr>
            <w:tcW w:w="990" w:type="dxa"/>
            <w:vAlign w:val="center"/>
          </w:tcPr>
          <w:p w:rsidRPr="00785FEB" w:rsidR="00CC2B35" w:rsidP="00CC2B35" w:rsidRDefault="00CC2B35" w14:paraId="4DE30E3B" w14:textId="4DBE57C7">
            <w:pPr>
              <w:jc w:val="center"/>
              <w:rPr>
                <w:szCs w:val="24"/>
              </w:rPr>
            </w:pPr>
            <w:r w:rsidRPr="00785FEB">
              <w:rPr>
                <w:szCs w:val="24"/>
              </w:rPr>
              <w:t>Annual (</w:t>
            </w:r>
            <w:proofErr w:type="spellStart"/>
            <w:r w:rsidRPr="00785FEB">
              <w:rPr>
                <w:szCs w:val="24"/>
              </w:rPr>
              <w:t>Hrs</w:t>
            </w:r>
            <w:proofErr w:type="spellEnd"/>
            <w:r w:rsidRPr="00785FEB">
              <w:rPr>
                <w:szCs w:val="24"/>
              </w:rPr>
              <w:t>)</w:t>
            </w:r>
          </w:p>
        </w:tc>
        <w:tc>
          <w:tcPr>
            <w:tcW w:w="810" w:type="dxa"/>
            <w:vAlign w:val="center"/>
          </w:tcPr>
          <w:p w:rsidRPr="00785FEB" w:rsidR="00CC2B35" w:rsidP="00CC2B35" w:rsidRDefault="00CC2B35" w14:paraId="45E2BD93" w14:textId="3B377B1A">
            <w:pPr>
              <w:jc w:val="center"/>
              <w:rPr>
                <w:szCs w:val="24"/>
              </w:rPr>
            </w:pPr>
            <w:r w:rsidRPr="00785FEB">
              <w:rPr>
                <w:szCs w:val="24"/>
              </w:rPr>
              <w:t>Per Event ($)</w:t>
            </w:r>
          </w:p>
        </w:tc>
        <w:tc>
          <w:tcPr>
            <w:tcW w:w="1080" w:type="dxa"/>
            <w:vAlign w:val="center"/>
          </w:tcPr>
          <w:p w:rsidRPr="00785FEB" w:rsidR="00CC2B35" w:rsidP="00CC2B35" w:rsidRDefault="00CC2B35" w14:paraId="395C0B76" w14:textId="4850D152">
            <w:pPr>
              <w:jc w:val="center"/>
              <w:rPr>
                <w:szCs w:val="24"/>
              </w:rPr>
            </w:pPr>
            <w:r w:rsidRPr="00785FEB">
              <w:rPr>
                <w:szCs w:val="24"/>
              </w:rPr>
              <w:t>Annual ($)</w:t>
            </w:r>
          </w:p>
        </w:tc>
        <w:tc>
          <w:tcPr>
            <w:tcW w:w="810" w:type="dxa"/>
            <w:vAlign w:val="center"/>
          </w:tcPr>
          <w:p w:rsidRPr="00785FEB" w:rsidR="00CC2B35" w:rsidP="00CC2B35" w:rsidRDefault="00CC2B35" w14:paraId="1E590556" w14:textId="77777777">
            <w:pPr>
              <w:jc w:val="center"/>
              <w:rPr>
                <w:szCs w:val="24"/>
              </w:rPr>
            </w:pPr>
            <w:r w:rsidRPr="00785FEB">
              <w:rPr>
                <w:szCs w:val="24"/>
              </w:rPr>
              <w:t>Per Event</w:t>
            </w:r>
          </w:p>
          <w:p w:rsidRPr="00785FEB" w:rsidR="00CC2B35" w:rsidP="00CC2B35" w:rsidRDefault="00CC2B35" w14:paraId="0CD01A91" w14:textId="582E7701">
            <w:pPr>
              <w:jc w:val="center"/>
              <w:rPr>
                <w:szCs w:val="24"/>
              </w:rPr>
            </w:pPr>
            <w:r w:rsidRPr="00785FEB">
              <w:rPr>
                <w:szCs w:val="24"/>
              </w:rPr>
              <w:t>(</w:t>
            </w:r>
            <w:proofErr w:type="spellStart"/>
            <w:r w:rsidRPr="00785FEB">
              <w:rPr>
                <w:szCs w:val="24"/>
              </w:rPr>
              <w:t>Hrs</w:t>
            </w:r>
            <w:proofErr w:type="spellEnd"/>
            <w:r w:rsidRPr="00785FEB">
              <w:rPr>
                <w:szCs w:val="24"/>
              </w:rPr>
              <w:t>)</w:t>
            </w:r>
          </w:p>
        </w:tc>
        <w:tc>
          <w:tcPr>
            <w:tcW w:w="990" w:type="dxa"/>
            <w:vAlign w:val="center"/>
          </w:tcPr>
          <w:p w:rsidRPr="00785FEB" w:rsidR="00CC2B35" w:rsidP="00CC2B35" w:rsidRDefault="00CC2B35" w14:paraId="4A04AFD3" w14:textId="09983523">
            <w:pPr>
              <w:jc w:val="center"/>
              <w:rPr>
                <w:szCs w:val="24"/>
              </w:rPr>
            </w:pPr>
            <w:r w:rsidRPr="00785FEB">
              <w:rPr>
                <w:szCs w:val="24"/>
              </w:rPr>
              <w:t>Annual (</w:t>
            </w:r>
            <w:proofErr w:type="spellStart"/>
            <w:r w:rsidRPr="00785FEB">
              <w:rPr>
                <w:szCs w:val="24"/>
              </w:rPr>
              <w:t>Hrs</w:t>
            </w:r>
            <w:proofErr w:type="spellEnd"/>
            <w:r w:rsidRPr="00785FEB">
              <w:rPr>
                <w:szCs w:val="24"/>
              </w:rPr>
              <w:t>)</w:t>
            </w:r>
          </w:p>
        </w:tc>
        <w:tc>
          <w:tcPr>
            <w:tcW w:w="900" w:type="dxa"/>
            <w:vAlign w:val="center"/>
          </w:tcPr>
          <w:p w:rsidRPr="00785FEB" w:rsidR="00CC2B35" w:rsidP="00CC2B35" w:rsidRDefault="00CC2B35" w14:paraId="1AA5CBD9" w14:textId="07C81049">
            <w:pPr>
              <w:jc w:val="center"/>
              <w:rPr>
                <w:szCs w:val="24"/>
              </w:rPr>
            </w:pPr>
            <w:r w:rsidRPr="00785FEB">
              <w:rPr>
                <w:szCs w:val="24"/>
              </w:rPr>
              <w:t>Per Event ($)</w:t>
            </w:r>
          </w:p>
        </w:tc>
        <w:tc>
          <w:tcPr>
            <w:tcW w:w="1003" w:type="dxa"/>
            <w:vAlign w:val="center"/>
          </w:tcPr>
          <w:p w:rsidRPr="00785FEB" w:rsidR="00CC2B35" w:rsidP="00CC2B35" w:rsidRDefault="00CC2B35" w14:paraId="6589F236" w14:textId="5F7B01F1">
            <w:pPr>
              <w:jc w:val="center"/>
              <w:rPr>
                <w:szCs w:val="24"/>
              </w:rPr>
            </w:pPr>
            <w:r w:rsidRPr="00785FEB">
              <w:rPr>
                <w:szCs w:val="24"/>
              </w:rPr>
              <w:t>Annual ($)</w:t>
            </w:r>
          </w:p>
        </w:tc>
      </w:tr>
      <w:tr w:rsidRPr="0076254C" w:rsidR="00785FEB" w:rsidTr="00785FEB" w14:paraId="2D2B1C22" w14:textId="77777777">
        <w:tc>
          <w:tcPr>
            <w:tcW w:w="1350" w:type="dxa"/>
          </w:tcPr>
          <w:p w:rsidRPr="00EA692F" w:rsidR="00CC2B35" w:rsidP="00CC2B35" w:rsidRDefault="00CC2B35" w14:paraId="67BA17E0" w14:textId="4C9317BF">
            <w:pPr>
              <w:pStyle w:val="ListParagraph"/>
              <w:ind w:left="0"/>
              <w:rPr>
                <w:szCs w:val="24"/>
              </w:rPr>
            </w:pPr>
            <w:r w:rsidRPr="00EA692F">
              <w:rPr>
                <w:szCs w:val="24"/>
              </w:rPr>
              <w:t>Interviews</w:t>
            </w:r>
          </w:p>
        </w:tc>
        <w:tc>
          <w:tcPr>
            <w:tcW w:w="900" w:type="dxa"/>
            <w:vAlign w:val="center"/>
          </w:tcPr>
          <w:p w:rsidRPr="00EA692F" w:rsidR="00CC2B35" w:rsidP="00CC2B35" w:rsidRDefault="00CC2B35" w14:paraId="6932DA11" w14:textId="7DC2267C">
            <w:pPr>
              <w:jc w:val="center"/>
              <w:rPr>
                <w:szCs w:val="24"/>
              </w:rPr>
            </w:pPr>
            <w:r w:rsidRPr="00EA692F">
              <w:rPr>
                <w:szCs w:val="24"/>
              </w:rPr>
              <w:t>140</w:t>
            </w:r>
          </w:p>
        </w:tc>
        <w:tc>
          <w:tcPr>
            <w:tcW w:w="810" w:type="dxa"/>
            <w:vAlign w:val="center"/>
          </w:tcPr>
          <w:p w:rsidRPr="00785FEB" w:rsidR="00CC2B35" w:rsidP="00CC2B35" w:rsidRDefault="00011627" w14:paraId="5EE4BB61" w14:textId="5C77478F">
            <w:pPr>
              <w:jc w:val="center"/>
              <w:rPr>
                <w:szCs w:val="24"/>
              </w:rPr>
            </w:pPr>
            <w:r w:rsidRPr="00785FEB">
              <w:rPr>
                <w:szCs w:val="24"/>
              </w:rPr>
              <w:t>0.5</w:t>
            </w:r>
          </w:p>
        </w:tc>
        <w:tc>
          <w:tcPr>
            <w:tcW w:w="990" w:type="dxa"/>
            <w:vAlign w:val="center"/>
          </w:tcPr>
          <w:p w:rsidRPr="00785FEB" w:rsidR="00CC2B35" w:rsidP="00CC2B35" w:rsidRDefault="00011627" w14:paraId="07F56616" w14:textId="577CEE47">
            <w:pPr>
              <w:jc w:val="center"/>
              <w:rPr>
                <w:szCs w:val="24"/>
              </w:rPr>
            </w:pPr>
            <w:r w:rsidRPr="00785FEB">
              <w:rPr>
                <w:szCs w:val="24"/>
              </w:rPr>
              <w:t>70</w:t>
            </w:r>
          </w:p>
        </w:tc>
        <w:tc>
          <w:tcPr>
            <w:tcW w:w="810" w:type="dxa"/>
            <w:vAlign w:val="center"/>
          </w:tcPr>
          <w:p w:rsidRPr="00785FEB" w:rsidR="00CC2B35" w:rsidP="00CC2B35" w:rsidRDefault="0065415C" w14:paraId="68951457" w14:textId="2BD8A7F3">
            <w:pPr>
              <w:jc w:val="center"/>
              <w:rPr>
                <w:szCs w:val="24"/>
              </w:rPr>
            </w:pPr>
            <w:r w:rsidRPr="00785FEB">
              <w:rPr>
                <w:szCs w:val="24"/>
              </w:rPr>
              <w:t>$</w:t>
            </w:r>
            <w:r w:rsidRPr="00785FEB" w:rsidR="006A49F2">
              <w:rPr>
                <w:szCs w:val="24"/>
              </w:rPr>
              <w:t>39</w:t>
            </w:r>
          </w:p>
        </w:tc>
        <w:tc>
          <w:tcPr>
            <w:tcW w:w="1080" w:type="dxa"/>
            <w:vAlign w:val="center"/>
          </w:tcPr>
          <w:p w:rsidRPr="00785FEB" w:rsidR="00722DC5" w:rsidRDefault="0065415C" w14:paraId="105798C2" w14:textId="6BDCFD29">
            <w:pPr>
              <w:jc w:val="center"/>
              <w:rPr>
                <w:szCs w:val="24"/>
              </w:rPr>
            </w:pPr>
            <w:r w:rsidRPr="00785FEB">
              <w:rPr>
                <w:szCs w:val="24"/>
              </w:rPr>
              <w:t>$</w:t>
            </w:r>
            <w:r w:rsidRPr="00785FEB" w:rsidR="006A49F2">
              <w:rPr>
                <w:szCs w:val="24"/>
              </w:rPr>
              <w:t>5,411</w:t>
            </w:r>
          </w:p>
        </w:tc>
        <w:tc>
          <w:tcPr>
            <w:tcW w:w="810" w:type="dxa"/>
            <w:vAlign w:val="center"/>
          </w:tcPr>
          <w:p w:rsidRPr="00785FEB" w:rsidR="00CC2B35" w:rsidP="00CC2B35" w:rsidRDefault="00EA73CB" w14:paraId="323862E8" w14:textId="0724513B">
            <w:pPr>
              <w:jc w:val="center"/>
              <w:rPr>
                <w:szCs w:val="24"/>
              </w:rPr>
            </w:pPr>
            <w:r w:rsidRPr="00785FEB">
              <w:rPr>
                <w:szCs w:val="24"/>
              </w:rPr>
              <w:t>1</w:t>
            </w:r>
          </w:p>
        </w:tc>
        <w:tc>
          <w:tcPr>
            <w:tcW w:w="990" w:type="dxa"/>
            <w:vAlign w:val="center"/>
          </w:tcPr>
          <w:p w:rsidRPr="00785FEB" w:rsidR="00EA73CB" w:rsidRDefault="00EA73CB" w14:paraId="69E16370" w14:textId="660A4A62">
            <w:pPr>
              <w:jc w:val="center"/>
              <w:rPr>
                <w:szCs w:val="24"/>
              </w:rPr>
            </w:pPr>
            <w:r w:rsidRPr="00785FEB">
              <w:rPr>
                <w:szCs w:val="24"/>
              </w:rPr>
              <w:t>140</w:t>
            </w:r>
          </w:p>
        </w:tc>
        <w:tc>
          <w:tcPr>
            <w:tcW w:w="900" w:type="dxa"/>
            <w:vAlign w:val="center"/>
          </w:tcPr>
          <w:p w:rsidRPr="00785FEB" w:rsidR="00CC2B35" w:rsidP="00CC2B35" w:rsidRDefault="00EA73CB" w14:paraId="6C5A1868" w14:textId="17E90615">
            <w:pPr>
              <w:jc w:val="center"/>
              <w:rPr>
                <w:szCs w:val="24"/>
              </w:rPr>
            </w:pPr>
            <w:r w:rsidRPr="00785FEB">
              <w:rPr>
                <w:szCs w:val="24"/>
              </w:rPr>
              <w:t>$</w:t>
            </w:r>
            <w:r w:rsidRPr="00785FEB" w:rsidR="00BF71E6">
              <w:rPr>
                <w:szCs w:val="24"/>
              </w:rPr>
              <w:t>82</w:t>
            </w:r>
          </w:p>
        </w:tc>
        <w:tc>
          <w:tcPr>
            <w:tcW w:w="1003" w:type="dxa"/>
            <w:vAlign w:val="center"/>
          </w:tcPr>
          <w:p w:rsidRPr="00785FEB" w:rsidR="00CC2B35" w:rsidP="00CC2B35" w:rsidRDefault="00EA73CB" w14:paraId="57673362" w14:textId="619B1497">
            <w:pPr>
              <w:jc w:val="center"/>
              <w:rPr>
                <w:szCs w:val="24"/>
              </w:rPr>
            </w:pPr>
            <w:r w:rsidRPr="00785FEB">
              <w:rPr>
                <w:szCs w:val="24"/>
              </w:rPr>
              <w:t>$</w:t>
            </w:r>
            <w:r w:rsidRPr="00785FEB" w:rsidR="00F365BA">
              <w:rPr>
                <w:szCs w:val="24"/>
              </w:rPr>
              <w:t>11,518</w:t>
            </w:r>
          </w:p>
        </w:tc>
      </w:tr>
      <w:tr w:rsidRPr="0076254C" w:rsidR="00785FEB" w:rsidTr="00785FEB" w14:paraId="34B58211" w14:textId="77777777">
        <w:tc>
          <w:tcPr>
            <w:tcW w:w="1350" w:type="dxa"/>
          </w:tcPr>
          <w:p w:rsidRPr="00EA692F" w:rsidR="00CC2B35" w:rsidP="00CC2B35" w:rsidRDefault="00CC2B35" w14:paraId="6798C5AD" w14:textId="5F21C511">
            <w:pPr>
              <w:pStyle w:val="ListParagraph"/>
              <w:ind w:left="0"/>
              <w:rPr>
                <w:szCs w:val="24"/>
              </w:rPr>
            </w:pPr>
            <w:r w:rsidRPr="00EA692F">
              <w:rPr>
                <w:szCs w:val="24"/>
              </w:rPr>
              <w:t>Focus Groups</w:t>
            </w:r>
          </w:p>
        </w:tc>
        <w:tc>
          <w:tcPr>
            <w:tcW w:w="900" w:type="dxa"/>
            <w:vAlign w:val="center"/>
          </w:tcPr>
          <w:p w:rsidRPr="00EA692F" w:rsidR="00CC2B35" w:rsidP="00CC2B35" w:rsidRDefault="00CC2B35" w14:paraId="6AE47BF3" w14:textId="1C4B534B">
            <w:pPr>
              <w:jc w:val="center"/>
              <w:rPr>
                <w:szCs w:val="24"/>
              </w:rPr>
            </w:pPr>
            <w:r w:rsidRPr="00EA692F">
              <w:rPr>
                <w:szCs w:val="24"/>
              </w:rPr>
              <w:t>14</w:t>
            </w:r>
          </w:p>
        </w:tc>
        <w:tc>
          <w:tcPr>
            <w:tcW w:w="810" w:type="dxa"/>
            <w:vAlign w:val="center"/>
          </w:tcPr>
          <w:p w:rsidRPr="00785FEB" w:rsidR="00CC2B35" w:rsidP="00CC2B35" w:rsidRDefault="00011627" w14:paraId="5A740E04" w14:textId="67011D34">
            <w:pPr>
              <w:jc w:val="center"/>
              <w:rPr>
                <w:szCs w:val="24"/>
              </w:rPr>
            </w:pPr>
            <w:r w:rsidRPr="00785FEB">
              <w:rPr>
                <w:szCs w:val="24"/>
              </w:rPr>
              <w:t>1.7</w:t>
            </w:r>
          </w:p>
        </w:tc>
        <w:tc>
          <w:tcPr>
            <w:tcW w:w="990" w:type="dxa"/>
            <w:vAlign w:val="center"/>
          </w:tcPr>
          <w:p w:rsidRPr="00785FEB" w:rsidR="00CC2B35" w:rsidP="00CC2B35" w:rsidRDefault="00011627" w14:paraId="314A894B" w14:textId="6E58DBE6">
            <w:pPr>
              <w:jc w:val="center"/>
              <w:rPr>
                <w:szCs w:val="24"/>
              </w:rPr>
            </w:pPr>
            <w:r w:rsidRPr="00785FEB">
              <w:rPr>
                <w:szCs w:val="24"/>
              </w:rPr>
              <w:t>167</w:t>
            </w:r>
          </w:p>
        </w:tc>
        <w:tc>
          <w:tcPr>
            <w:tcW w:w="810" w:type="dxa"/>
            <w:vAlign w:val="center"/>
          </w:tcPr>
          <w:p w:rsidRPr="00785FEB" w:rsidR="00CC2B35" w:rsidP="00CC2B35" w:rsidRDefault="0065415C" w14:paraId="67694B28" w14:textId="1571D134">
            <w:pPr>
              <w:jc w:val="center"/>
              <w:rPr>
                <w:szCs w:val="24"/>
              </w:rPr>
            </w:pPr>
            <w:r w:rsidRPr="00785FEB">
              <w:rPr>
                <w:szCs w:val="24"/>
              </w:rPr>
              <w:t>$</w:t>
            </w:r>
            <w:r w:rsidRPr="00785FEB" w:rsidR="006A49F2">
              <w:rPr>
                <w:szCs w:val="24"/>
              </w:rPr>
              <w:t>920</w:t>
            </w:r>
          </w:p>
        </w:tc>
        <w:tc>
          <w:tcPr>
            <w:tcW w:w="1080" w:type="dxa"/>
            <w:vAlign w:val="center"/>
          </w:tcPr>
          <w:p w:rsidRPr="00785FEB" w:rsidR="00CC2B35" w:rsidP="00CC2B35" w:rsidRDefault="0065415C" w14:paraId="1349FA72" w14:textId="4A738464">
            <w:pPr>
              <w:jc w:val="center"/>
              <w:rPr>
                <w:szCs w:val="24"/>
              </w:rPr>
            </w:pPr>
            <w:r w:rsidRPr="00785FEB">
              <w:rPr>
                <w:szCs w:val="24"/>
              </w:rPr>
              <w:t>$</w:t>
            </w:r>
            <w:r w:rsidRPr="00785FEB" w:rsidR="0091665D">
              <w:rPr>
                <w:szCs w:val="24"/>
              </w:rPr>
              <w:t>1</w:t>
            </w:r>
            <w:r w:rsidRPr="00785FEB" w:rsidR="00785FEB">
              <w:rPr>
                <w:szCs w:val="24"/>
              </w:rPr>
              <w:t>2</w:t>
            </w:r>
            <w:r w:rsidRPr="00785FEB" w:rsidR="0091665D">
              <w:rPr>
                <w:szCs w:val="24"/>
              </w:rPr>
              <w:t>,8</w:t>
            </w:r>
            <w:r w:rsidRPr="00785FEB" w:rsidR="00785FEB">
              <w:rPr>
                <w:szCs w:val="24"/>
              </w:rPr>
              <w:t>84</w:t>
            </w:r>
          </w:p>
        </w:tc>
        <w:tc>
          <w:tcPr>
            <w:tcW w:w="810" w:type="dxa"/>
            <w:vAlign w:val="center"/>
          </w:tcPr>
          <w:p w:rsidRPr="00785FEB" w:rsidR="00CC2B35" w:rsidP="00CC2B35" w:rsidRDefault="004F2CB1" w14:paraId="382BFD8C" w14:textId="17A4EF2C">
            <w:pPr>
              <w:jc w:val="center"/>
              <w:rPr>
                <w:szCs w:val="24"/>
              </w:rPr>
            </w:pPr>
            <w:r w:rsidRPr="00785FEB">
              <w:rPr>
                <w:szCs w:val="24"/>
              </w:rPr>
              <w:t>22</w:t>
            </w:r>
          </w:p>
        </w:tc>
        <w:tc>
          <w:tcPr>
            <w:tcW w:w="990" w:type="dxa"/>
            <w:vAlign w:val="center"/>
          </w:tcPr>
          <w:p w:rsidRPr="00785FEB" w:rsidR="00CC2B35" w:rsidP="00CC2B35" w:rsidRDefault="004F2CB1" w14:paraId="421B0967" w14:textId="2D781E50">
            <w:pPr>
              <w:jc w:val="center"/>
              <w:rPr>
                <w:szCs w:val="24"/>
              </w:rPr>
            </w:pPr>
            <w:r w:rsidRPr="00785FEB">
              <w:rPr>
                <w:szCs w:val="24"/>
              </w:rPr>
              <w:t>309</w:t>
            </w:r>
          </w:p>
        </w:tc>
        <w:tc>
          <w:tcPr>
            <w:tcW w:w="900" w:type="dxa"/>
            <w:vAlign w:val="center"/>
          </w:tcPr>
          <w:p w:rsidRPr="00785FEB" w:rsidR="00CC2B35" w:rsidP="00CC2B35" w:rsidRDefault="000D3F81" w14:paraId="1381D3EC" w14:textId="4CAADBA0">
            <w:pPr>
              <w:jc w:val="center"/>
              <w:rPr>
                <w:szCs w:val="24"/>
              </w:rPr>
            </w:pPr>
            <w:r w:rsidRPr="00785FEB">
              <w:rPr>
                <w:szCs w:val="24"/>
              </w:rPr>
              <w:t>$</w:t>
            </w:r>
            <w:r w:rsidRPr="00785FEB" w:rsidR="00BF71E6">
              <w:rPr>
                <w:szCs w:val="24"/>
              </w:rPr>
              <w:t>5,839</w:t>
            </w:r>
          </w:p>
        </w:tc>
        <w:tc>
          <w:tcPr>
            <w:tcW w:w="1003" w:type="dxa"/>
            <w:vAlign w:val="center"/>
          </w:tcPr>
          <w:p w:rsidRPr="00785FEB" w:rsidR="00CC2B35" w:rsidP="00CC2B35" w:rsidRDefault="000D3F81" w14:paraId="76ABB7C2" w14:textId="51B86729">
            <w:pPr>
              <w:jc w:val="center"/>
              <w:rPr>
                <w:szCs w:val="24"/>
              </w:rPr>
            </w:pPr>
            <w:r w:rsidRPr="00785FEB">
              <w:rPr>
                <w:szCs w:val="24"/>
              </w:rPr>
              <w:t>$</w:t>
            </w:r>
            <w:r w:rsidRPr="00785FEB" w:rsidR="00BF71E6">
              <w:rPr>
                <w:szCs w:val="24"/>
              </w:rPr>
              <w:t>81,746</w:t>
            </w:r>
          </w:p>
        </w:tc>
      </w:tr>
      <w:tr w:rsidRPr="0076254C" w:rsidR="00785FEB" w:rsidTr="00785FEB" w14:paraId="6064D1D3" w14:textId="77777777">
        <w:trPr>
          <w:trHeight w:val="432"/>
        </w:trPr>
        <w:tc>
          <w:tcPr>
            <w:tcW w:w="1350" w:type="dxa"/>
            <w:vAlign w:val="center"/>
          </w:tcPr>
          <w:p w:rsidRPr="00EA692F" w:rsidR="00CC2B35" w:rsidP="00CC2B35" w:rsidRDefault="00CC2B35" w14:paraId="789B4923" w14:textId="155D2D38">
            <w:pPr>
              <w:jc w:val="center"/>
              <w:rPr>
                <w:szCs w:val="24"/>
              </w:rPr>
            </w:pPr>
            <w:r w:rsidRPr="00EA692F">
              <w:rPr>
                <w:szCs w:val="24"/>
              </w:rPr>
              <w:t>Totals</w:t>
            </w:r>
          </w:p>
        </w:tc>
        <w:tc>
          <w:tcPr>
            <w:tcW w:w="900" w:type="dxa"/>
            <w:vAlign w:val="center"/>
          </w:tcPr>
          <w:p w:rsidRPr="00EA692F" w:rsidR="00CC2B35" w:rsidP="00CC2B35" w:rsidRDefault="00CC2B35" w14:paraId="7851CAE2" w14:textId="00DA0FD2">
            <w:pPr>
              <w:jc w:val="center"/>
              <w:rPr>
                <w:szCs w:val="24"/>
              </w:rPr>
            </w:pPr>
            <w:r w:rsidRPr="00EA692F">
              <w:rPr>
                <w:szCs w:val="24"/>
              </w:rPr>
              <w:t>15</w:t>
            </w:r>
            <w:r w:rsidRPr="007B6890" w:rsidR="00EA692F">
              <w:rPr>
                <w:szCs w:val="24"/>
              </w:rPr>
              <w:t>4</w:t>
            </w:r>
          </w:p>
        </w:tc>
        <w:tc>
          <w:tcPr>
            <w:tcW w:w="810" w:type="dxa"/>
            <w:vAlign w:val="center"/>
          </w:tcPr>
          <w:p w:rsidRPr="00785FEB" w:rsidR="00CC2B35" w:rsidP="00CC2B35" w:rsidRDefault="00CC2B35" w14:paraId="74E13403" w14:textId="4AA9E026">
            <w:pPr>
              <w:jc w:val="center"/>
              <w:rPr>
                <w:szCs w:val="24"/>
              </w:rPr>
            </w:pPr>
          </w:p>
        </w:tc>
        <w:tc>
          <w:tcPr>
            <w:tcW w:w="990" w:type="dxa"/>
            <w:vAlign w:val="center"/>
          </w:tcPr>
          <w:p w:rsidRPr="00785FEB" w:rsidR="00CC2B35" w:rsidP="00CC2B35" w:rsidRDefault="00EA692F" w14:paraId="7E95574A" w14:textId="489DA103">
            <w:pPr>
              <w:jc w:val="center"/>
              <w:rPr>
                <w:szCs w:val="24"/>
              </w:rPr>
            </w:pPr>
            <w:r w:rsidRPr="00785FEB">
              <w:rPr>
                <w:szCs w:val="24"/>
              </w:rPr>
              <w:t>237</w:t>
            </w:r>
          </w:p>
        </w:tc>
        <w:tc>
          <w:tcPr>
            <w:tcW w:w="810" w:type="dxa"/>
            <w:vAlign w:val="center"/>
          </w:tcPr>
          <w:p w:rsidRPr="00785FEB" w:rsidR="00CC2B35" w:rsidP="00CC2B35" w:rsidRDefault="00CC2B35" w14:paraId="5BE2DC62" w14:textId="77777777">
            <w:pPr>
              <w:jc w:val="center"/>
              <w:rPr>
                <w:szCs w:val="24"/>
              </w:rPr>
            </w:pPr>
          </w:p>
        </w:tc>
        <w:tc>
          <w:tcPr>
            <w:tcW w:w="1080" w:type="dxa"/>
            <w:vAlign w:val="center"/>
          </w:tcPr>
          <w:p w:rsidRPr="00785FEB" w:rsidR="00CC2B35" w:rsidP="00CC2B35" w:rsidRDefault="00CC2B35" w14:paraId="5590ABD7" w14:textId="2A5A6829">
            <w:pPr>
              <w:jc w:val="center"/>
              <w:rPr>
                <w:szCs w:val="24"/>
              </w:rPr>
            </w:pPr>
            <w:r w:rsidRPr="00785FEB">
              <w:rPr>
                <w:szCs w:val="24"/>
              </w:rPr>
              <w:t>$</w:t>
            </w:r>
            <w:r w:rsidRPr="00785FEB" w:rsidR="00785FEB">
              <w:rPr>
                <w:szCs w:val="24"/>
              </w:rPr>
              <w:t>18,296</w:t>
            </w:r>
          </w:p>
        </w:tc>
        <w:tc>
          <w:tcPr>
            <w:tcW w:w="810" w:type="dxa"/>
            <w:vAlign w:val="center"/>
          </w:tcPr>
          <w:p w:rsidRPr="00785FEB" w:rsidR="00CC2B35" w:rsidP="00CC2B35" w:rsidRDefault="00CC2B35" w14:paraId="04A02548" w14:textId="77777777">
            <w:pPr>
              <w:jc w:val="center"/>
              <w:rPr>
                <w:szCs w:val="24"/>
              </w:rPr>
            </w:pPr>
          </w:p>
        </w:tc>
        <w:tc>
          <w:tcPr>
            <w:tcW w:w="990" w:type="dxa"/>
            <w:vAlign w:val="center"/>
          </w:tcPr>
          <w:p w:rsidRPr="00785FEB" w:rsidR="00CC2B35" w:rsidP="00CC2B35" w:rsidRDefault="00CC2B35" w14:paraId="0B745D66" w14:textId="77777777">
            <w:pPr>
              <w:jc w:val="center"/>
              <w:rPr>
                <w:szCs w:val="24"/>
              </w:rPr>
            </w:pPr>
          </w:p>
        </w:tc>
        <w:tc>
          <w:tcPr>
            <w:tcW w:w="900" w:type="dxa"/>
            <w:vAlign w:val="center"/>
          </w:tcPr>
          <w:p w:rsidRPr="00785FEB" w:rsidR="00CC2B35" w:rsidP="00CC2B35" w:rsidRDefault="00CC2B35" w14:paraId="4242A9FE" w14:textId="1EC52049">
            <w:pPr>
              <w:jc w:val="center"/>
              <w:rPr>
                <w:szCs w:val="24"/>
              </w:rPr>
            </w:pPr>
          </w:p>
        </w:tc>
        <w:tc>
          <w:tcPr>
            <w:tcW w:w="1003" w:type="dxa"/>
            <w:vAlign w:val="center"/>
          </w:tcPr>
          <w:p w:rsidRPr="00785FEB" w:rsidR="00CC2B35" w:rsidP="00CC2B35" w:rsidRDefault="00CC2B35" w14:paraId="128055B6" w14:textId="695AC5AF">
            <w:pPr>
              <w:jc w:val="center"/>
              <w:rPr>
                <w:szCs w:val="24"/>
              </w:rPr>
            </w:pPr>
            <w:r w:rsidRPr="00785FEB">
              <w:rPr>
                <w:szCs w:val="24"/>
              </w:rPr>
              <w:t>$</w:t>
            </w:r>
            <w:r w:rsidRPr="00785FEB" w:rsidR="00F365BA">
              <w:rPr>
                <w:szCs w:val="24"/>
              </w:rPr>
              <w:t>93,264</w:t>
            </w:r>
          </w:p>
        </w:tc>
      </w:tr>
    </w:tbl>
    <w:p w:rsidRPr="007B6890" w:rsidR="00CC2B35" w:rsidP="007777E6" w:rsidRDefault="00CC2B35" w14:paraId="4A2B5F92" w14:textId="77777777">
      <w:pPr>
        <w:rPr>
          <w:color w:val="FF0000"/>
          <w:szCs w:val="24"/>
          <w:highlight w:val="yellow"/>
        </w:rPr>
      </w:pPr>
    </w:p>
    <w:p w:rsidR="00341F62" w:rsidP="00341F62" w:rsidRDefault="00341F62" w14:paraId="4CFD8612" w14:textId="0F7001C1">
      <w:pPr>
        <w:rPr>
          <w:szCs w:val="24"/>
        </w:rPr>
      </w:pPr>
      <w:r w:rsidRPr="001C7F63">
        <w:rPr>
          <w:szCs w:val="24"/>
        </w:rPr>
        <w:t>As indicated previously, since the information activities covered by this ICR do not involve recordkeeping or</w:t>
      </w:r>
      <w:r w:rsidR="00BF58CA">
        <w:rPr>
          <w:szCs w:val="24"/>
        </w:rPr>
        <w:t xml:space="preserve"> management and operations</w:t>
      </w:r>
      <w:r w:rsidRPr="001C7F63">
        <w:rPr>
          <w:szCs w:val="24"/>
        </w:rPr>
        <w:t xml:space="preserve"> activities, there are no burden or costs associated with </w:t>
      </w:r>
      <w:r w:rsidR="00BF58CA">
        <w:rPr>
          <w:szCs w:val="24"/>
        </w:rPr>
        <w:t xml:space="preserve">those </w:t>
      </w:r>
      <w:r w:rsidRPr="001C7F63">
        <w:rPr>
          <w:szCs w:val="24"/>
        </w:rPr>
        <w:t>activities</w:t>
      </w:r>
      <w:r>
        <w:rPr>
          <w:szCs w:val="24"/>
        </w:rPr>
        <w:t>.</w:t>
      </w:r>
    </w:p>
    <w:p w:rsidRPr="007B6890" w:rsidR="001C7F63" w:rsidP="007777E6" w:rsidRDefault="001C7F63" w14:paraId="4F932205" w14:textId="77777777">
      <w:pPr>
        <w:rPr>
          <w:color w:val="FF0000"/>
          <w:szCs w:val="24"/>
        </w:rPr>
      </w:pPr>
    </w:p>
    <w:p w:rsidRPr="0076254C" w:rsidR="00DB69F5" w:rsidP="001C7F63" w:rsidRDefault="00DB69F5" w14:paraId="0A2B62D4" w14:textId="6F3AE55E">
      <w:pPr>
        <w:pStyle w:val="Heading4"/>
      </w:pPr>
      <w:r w:rsidRPr="0076254C">
        <w:t>6(f)</w:t>
      </w:r>
      <w:r w:rsidRPr="0076254C">
        <w:tab/>
        <w:t>Reasons for Change in Burden</w:t>
      </w:r>
    </w:p>
    <w:p w:rsidRPr="0076254C" w:rsidR="008F67B3" w:rsidP="007777E6" w:rsidRDefault="008F67B3" w14:paraId="3D7B07ED" w14:textId="77777777">
      <w:pPr>
        <w:rPr>
          <w:szCs w:val="24"/>
        </w:rPr>
      </w:pPr>
    </w:p>
    <w:p w:rsidRPr="0076254C" w:rsidR="008F67B3" w:rsidP="007777E6" w:rsidRDefault="006131B1" w14:paraId="33EBEFAE" w14:textId="458504F9">
      <w:pPr>
        <w:rPr>
          <w:szCs w:val="24"/>
        </w:rPr>
      </w:pPr>
      <w:r w:rsidRPr="0076254C">
        <w:rPr>
          <w:szCs w:val="24"/>
        </w:rPr>
        <w:t>This ICR</w:t>
      </w:r>
      <w:r w:rsidRPr="0076254C" w:rsidR="001C7F63">
        <w:rPr>
          <w:szCs w:val="24"/>
        </w:rPr>
        <w:t xml:space="preserve"> will cover a new collection activity</w:t>
      </w:r>
      <w:r w:rsidRPr="0076254C">
        <w:rPr>
          <w:szCs w:val="24"/>
        </w:rPr>
        <w:t>.</w:t>
      </w:r>
    </w:p>
    <w:p w:rsidRPr="007B6890" w:rsidR="004D0102" w:rsidP="007777E6" w:rsidRDefault="004D0102" w14:paraId="7D56C537" w14:textId="77777777">
      <w:pPr>
        <w:rPr>
          <w:color w:val="FF0000"/>
          <w:szCs w:val="24"/>
          <w:highlight w:val="yellow"/>
        </w:rPr>
      </w:pPr>
    </w:p>
    <w:p w:rsidRPr="0076254C" w:rsidR="00DB69F5" w:rsidP="001C7F63" w:rsidRDefault="00DB69F5" w14:paraId="04D8DB7A" w14:textId="77777777">
      <w:pPr>
        <w:pStyle w:val="Heading4"/>
      </w:pPr>
      <w:r w:rsidRPr="0076254C">
        <w:t xml:space="preserve">6(g) </w:t>
      </w:r>
      <w:r w:rsidRPr="0076254C">
        <w:tab/>
        <w:t>Burden Statement</w:t>
      </w:r>
    </w:p>
    <w:p w:rsidRPr="0076254C" w:rsidR="008F67B3" w:rsidP="007777E6" w:rsidRDefault="008F67B3" w14:paraId="0E687A9D" w14:textId="77777777">
      <w:pPr>
        <w:rPr>
          <w:szCs w:val="24"/>
        </w:rPr>
      </w:pPr>
    </w:p>
    <w:p w:rsidRPr="00785FEB" w:rsidR="00F046E5" w:rsidP="007777E6" w:rsidRDefault="00895C57" w14:paraId="5934A1B7" w14:textId="7FE4A44F">
      <w:pPr>
        <w:rPr>
          <w:szCs w:val="24"/>
        </w:rPr>
      </w:pPr>
      <w:r w:rsidRPr="00785FEB">
        <w:rPr>
          <w:szCs w:val="24"/>
        </w:rPr>
        <w:t>The annual public reporting burden for this collection of informa</w:t>
      </w:r>
      <w:r w:rsidRPr="00785FEB" w:rsidR="00BB4F09">
        <w:rPr>
          <w:szCs w:val="24"/>
        </w:rPr>
        <w:t xml:space="preserve">tion is estimated to average </w:t>
      </w:r>
      <w:r w:rsidR="00496255">
        <w:rPr>
          <w:szCs w:val="24"/>
        </w:rPr>
        <w:t>0</w:t>
      </w:r>
      <w:r w:rsidRPr="00785FEB" w:rsidR="00BB4F09">
        <w:rPr>
          <w:szCs w:val="24"/>
        </w:rPr>
        <w:t>.</w:t>
      </w:r>
      <w:r w:rsidR="00496255">
        <w:rPr>
          <w:szCs w:val="24"/>
        </w:rPr>
        <w:t>99</w:t>
      </w:r>
      <w:r w:rsidRPr="00785FEB">
        <w:rPr>
          <w:szCs w:val="24"/>
        </w:rPr>
        <w:t xml:space="preserve"> hours per response. </w:t>
      </w:r>
      <w:r w:rsidRPr="00785FEB" w:rsidR="001C7F63">
        <w:rPr>
          <w:szCs w:val="24"/>
        </w:rPr>
        <w:t>There are no recordkeeping burdens.</w:t>
      </w:r>
    </w:p>
    <w:p w:rsidRPr="00785FEB" w:rsidR="008F67B3" w:rsidP="007777E6" w:rsidRDefault="008F67B3" w14:paraId="532CCAA9" w14:textId="77777777">
      <w:pPr>
        <w:rPr>
          <w:szCs w:val="24"/>
        </w:rPr>
      </w:pPr>
    </w:p>
    <w:p w:rsidRPr="0076254C" w:rsidR="00D70A7A" w:rsidP="00D70A7A" w:rsidRDefault="008F67B3" w14:paraId="47EF5945" w14:textId="5264E93D">
      <w:pPr>
        <w:rPr>
          <w:szCs w:val="24"/>
        </w:rPr>
      </w:pPr>
      <w:r w:rsidRPr="0076254C">
        <w:rPr>
          <w:szCs w:val="24"/>
        </w:rPr>
        <w:t>Burden means the total time, effort, or financial resources expended by persons to generate, maintain, retain, or disclose or provide information to or for a Federal agency.</w:t>
      </w:r>
      <w:r w:rsidR="00F76C29">
        <w:rPr>
          <w:szCs w:val="24"/>
        </w:rPr>
        <w:t xml:space="preserve"> </w:t>
      </w:r>
      <w:r w:rsidRPr="0076254C">
        <w:rPr>
          <w:szCs w:val="24"/>
        </w:rPr>
        <w:t xml:space="preserve">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w:t>
      </w:r>
      <w:r w:rsidRPr="0076254C">
        <w:rPr>
          <w:szCs w:val="24"/>
        </w:rPr>
        <w:lastRenderedPageBreak/>
        <w:t>and transmit or otherwise disclose the information.</w:t>
      </w:r>
      <w:r w:rsidR="00F76C29">
        <w:rPr>
          <w:szCs w:val="24"/>
        </w:rPr>
        <w:t xml:space="preserve"> </w:t>
      </w:r>
      <w:r w:rsidR="00C10413">
        <w:rPr>
          <w:szCs w:val="24"/>
        </w:rPr>
        <w:t>An Agency may not conduct or</w:t>
      </w:r>
      <w:r w:rsidRPr="0076254C">
        <w:rPr>
          <w:szCs w:val="24"/>
        </w:rPr>
        <w:t xml:space="preserve"> sponsor, and a person is not required to respond to, a collection of information unless it displays a currently valid OMB control number.</w:t>
      </w:r>
      <w:r w:rsidR="00F76C29">
        <w:rPr>
          <w:szCs w:val="24"/>
        </w:rPr>
        <w:t xml:space="preserve"> </w:t>
      </w:r>
      <w:r w:rsidRPr="0076254C">
        <w:rPr>
          <w:szCs w:val="24"/>
        </w:rPr>
        <w:t>The OMB control number</w:t>
      </w:r>
      <w:r w:rsidR="00C10413">
        <w:rPr>
          <w:szCs w:val="24"/>
        </w:rPr>
        <w:t>s</w:t>
      </w:r>
      <w:r w:rsidRPr="0076254C">
        <w:rPr>
          <w:szCs w:val="24"/>
        </w:rPr>
        <w:t xml:space="preserve"> for EPA’s regulations are listed in 40 CFR Part 9 and 48 CFR Chapter 15.</w:t>
      </w:r>
      <w:bookmarkStart w:name="_Toc446594207" w:id="23"/>
    </w:p>
    <w:p w:rsidRPr="007B6890" w:rsidR="00D70A7A" w:rsidP="00D70A7A" w:rsidRDefault="00D70A7A" w14:paraId="78D418AB" w14:textId="77777777">
      <w:pPr>
        <w:rPr>
          <w:color w:val="FF0000"/>
          <w:szCs w:val="24"/>
        </w:rPr>
      </w:pPr>
    </w:p>
    <w:bookmarkEnd w:id="23"/>
    <w:p w:rsidRPr="00EF2813" w:rsidR="00D70A7A" w:rsidP="0077124B" w:rsidRDefault="0077124B" w14:paraId="0FC89486" w14:textId="1E47F923">
      <w:pPr>
        <w:pStyle w:val="Heading3"/>
        <w:rPr>
          <w:color w:val="auto"/>
        </w:rPr>
      </w:pPr>
      <w:r w:rsidRPr="00EF2813">
        <w:rPr>
          <w:color w:val="auto"/>
        </w:rPr>
        <w:t>Attachments</w:t>
      </w:r>
    </w:p>
    <w:p w:rsidR="0077124B" w:rsidP="0077124B" w:rsidRDefault="0077124B" w14:paraId="75554F96" w14:textId="2E4CFE3D">
      <w:pPr>
        <w:rPr>
          <w:lang w:bidi="en-US"/>
        </w:rPr>
      </w:pPr>
      <w:r w:rsidRPr="0076254C">
        <w:rPr>
          <w:lang w:bidi="en-US"/>
        </w:rPr>
        <w:t xml:space="preserve">Attachments to the supporting statement are available in the public docket established for this ICR </w:t>
      </w:r>
      <w:r w:rsidR="00E67F02">
        <w:rPr>
          <w:lang w:bidi="en-US"/>
        </w:rPr>
        <w:t>(D</w:t>
      </w:r>
      <w:r w:rsidRPr="0076254C">
        <w:rPr>
          <w:lang w:bidi="en-US"/>
        </w:rPr>
        <w:t xml:space="preserve">ocket ID </w:t>
      </w:r>
      <w:r w:rsidR="00E67F02">
        <w:rPr>
          <w:lang w:bidi="en-US"/>
        </w:rPr>
        <w:t xml:space="preserve">#: </w:t>
      </w:r>
      <w:r w:rsidRPr="0076254C">
        <w:rPr>
          <w:lang w:bidi="en-US"/>
        </w:rPr>
        <w:t>EPA-HQ-OPPT-201</w:t>
      </w:r>
      <w:r w:rsidRPr="007B6890" w:rsidR="0076254C">
        <w:rPr>
          <w:lang w:bidi="en-US"/>
        </w:rPr>
        <w:t>8</w:t>
      </w:r>
      <w:r w:rsidRPr="0076254C">
        <w:rPr>
          <w:lang w:bidi="en-US"/>
        </w:rPr>
        <w:t>-</w:t>
      </w:r>
      <w:r w:rsidR="006E71AD">
        <w:rPr>
          <w:lang w:bidi="en-US"/>
        </w:rPr>
        <w:t>0611</w:t>
      </w:r>
      <w:r w:rsidR="00E67F02">
        <w:rPr>
          <w:lang w:bidi="en-US"/>
        </w:rPr>
        <w:t xml:space="preserve">) at </w:t>
      </w:r>
      <w:r w:rsidRPr="005D3CBB" w:rsidR="00EB133C">
        <w:rPr>
          <w:i/>
          <w:lang w:bidi="en-US"/>
        </w:rPr>
        <w:t>http://</w:t>
      </w:r>
      <w:r w:rsidRPr="005D3CBB" w:rsidR="00EB133C">
        <w:rPr>
          <w:rFonts w:eastAsiaTheme="majorEastAsia"/>
          <w:i/>
          <w:lang w:bidi="en-US"/>
        </w:rPr>
        <w:t>www.regulations.gov</w:t>
      </w:r>
      <w:r w:rsidR="00E67F02">
        <w:rPr>
          <w:rFonts w:eastAsiaTheme="majorEastAsia"/>
          <w:i/>
          <w:lang w:bidi="en-US"/>
        </w:rPr>
        <w:t>.</w:t>
      </w:r>
    </w:p>
    <w:p w:rsidRPr="0076254C" w:rsidR="00AF2C85" w:rsidP="0077124B" w:rsidRDefault="00AF2C85" w14:paraId="3A5A9736" w14:textId="77777777">
      <w:pPr>
        <w:rPr>
          <w:b/>
          <w:lang w:bidi="en-US"/>
        </w:rPr>
      </w:pPr>
      <w:bookmarkStart w:name="_Hlk34838826" w:id="24"/>
    </w:p>
    <w:tbl>
      <w:tblPr>
        <w:tblW w:w="9576" w:type="dxa"/>
        <w:tblLayout w:type="fixed"/>
        <w:tblLook w:val="01E0" w:firstRow="1" w:lastRow="1" w:firstColumn="1" w:lastColumn="1" w:noHBand="0" w:noVBand="0"/>
      </w:tblPr>
      <w:tblGrid>
        <w:gridCol w:w="1908"/>
        <w:gridCol w:w="7668"/>
      </w:tblGrid>
      <w:tr w:rsidRPr="0076254C" w:rsidR="0076254C" w:rsidTr="0076254C" w14:paraId="3CED869A" w14:textId="77777777">
        <w:tc>
          <w:tcPr>
            <w:tcW w:w="1908" w:type="dxa"/>
          </w:tcPr>
          <w:p w:rsidRPr="008D2582" w:rsidR="0077124B" w:rsidP="0076254C" w:rsidRDefault="008D2582" w14:paraId="64DB3689" w14:textId="38AE84FE">
            <w:pPr>
              <w:rPr>
                <w:b/>
                <w:bCs/>
                <w:color w:val="000000" w:themeColor="text1"/>
                <w:lang w:bidi="en-US"/>
              </w:rPr>
            </w:pPr>
            <w:r w:rsidRPr="008D2582">
              <w:rPr>
                <w:b/>
                <w:bCs/>
                <w:color w:val="000000" w:themeColor="text1"/>
                <w:lang w:bidi="en-US"/>
              </w:rPr>
              <w:t>Attachment A</w:t>
            </w:r>
          </w:p>
        </w:tc>
        <w:tc>
          <w:tcPr>
            <w:tcW w:w="7668" w:type="dxa"/>
          </w:tcPr>
          <w:p w:rsidR="008D2582" w:rsidP="008D2582" w:rsidRDefault="008D2582" w14:paraId="16C9A499" w14:textId="7A0905AC">
            <w:pPr>
              <w:jc w:val="center"/>
              <w:rPr>
                <w:sz w:val="22"/>
              </w:rPr>
            </w:pPr>
            <w:r>
              <w:t>Public Comments on Proposed ICR and EPA Responses to Public Comments</w:t>
            </w:r>
          </w:p>
          <w:p w:rsidRPr="008D2582" w:rsidR="0077124B" w:rsidP="0076254C" w:rsidRDefault="0077124B" w14:paraId="48C80826" w14:textId="6BB5D66D">
            <w:pPr>
              <w:spacing w:after="120"/>
              <w:rPr>
                <w:bCs/>
                <w:color w:val="000000" w:themeColor="text1"/>
                <w:lang w:bidi="en-US"/>
              </w:rPr>
            </w:pPr>
          </w:p>
        </w:tc>
      </w:tr>
      <w:tr w:rsidRPr="0076254C" w:rsidR="008D2582" w:rsidTr="003209D1" w14:paraId="33D1B394" w14:textId="77777777">
        <w:tc>
          <w:tcPr>
            <w:tcW w:w="1908" w:type="dxa"/>
          </w:tcPr>
          <w:p w:rsidRPr="008D2582" w:rsidR="008D2582" w:rsidP="0076254C" w:rsidRDefault="008D2582" w14:paraId="7F5191E4" w14:textId="47AC722B">
            <w:pPr>
              <w:rPr>
                <w:b/>
                <w:bCs/>
                <w:color w:val="000000" w:themeColor="text1"/>
                <w:lang w:bidi="en-US"/>
              </w:rPr>
            </w:pPr>
            <w:r>
              <w:rPr>
                <w:b/>
                <w:bCs/>
                <w:color w:val="000000" w:themeColor="text1"/>
                <w:lang w:bidi="en-US"/>
              </w:rPr>
              <w:t>Attachment B</w:t>
            </w:r>
          </w:p>
        </w:tc>
        <w:tc>
          <w:tcPr>
            <w:tcW w:w="7668" w:type="dxa"/>
          </w:tcPr>
          <w:p w:rsidRPr="008D2582" w:rsidR="008D2582" w:rsidP="008D2582" w:rsidRDefault="008D2582" w14:paraId="5893A945" w14:textId="472B7ECF">
            <w:pPr>
              <w:rPr>
                <w:bCs/>
                <w:color w:val="000000" w:themeColor="text1"/>
                <w:lang w:bidi="en-US"/>
              </w:rPr>
            </w:pPr>
            <w:r>
              <w:t>E-mails Sent for Consultation and List of Organizations Consulted</w:t>
            </w:r>
          </w:p>
        </w:tc>
      </w:tr>
      <w:bookmarkEnd w:id="24"/>
    </w:tbl>
    <w:p w:rsidRPr="007B6890" w:rsidR="0077124B" w:rsidP="007777E6" w:rsidRDefault="0077124B" w14:paraId="74518F8B" w14:textId="77777777">
      <w:pPr>
        <w:rPr>
          <w:color w:val="FF0000"/>
          <w:szCs w:val="24"/>
        </w:rPr>
      </w:pPr>
    </w:p>
    <w:sectPr w:rsidRPr="007B6890" w:rsidR="0077124B" w:rsidSect="007777E6">
      <w:headerReference w:type="default" r:id="rId13"/>
      <w:footerReference w:type="even" r:id="rId14"/>
      <w:footerReference w:type="default" r:id="rId15"/>
      <w:pgSz w:w="12240" w:h="15840"/>
      <w:pgMar w:top="1152" w:right="1152" w:bottom="1152" w:left="1440" w:header="360" w:footer="2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0CBF40" w14:textId="77777777" w:rsidR="00795E77" w:rsidRDefault="00795E77">
      <w:r>
        <w:separator/>
      </w:r>
    </w:p>
  </w:endnote>
  <w:endnote w:type="continuationSeparator" w:id="0">
    <w:p w14:paraId="6CE30078" w14:textId="77777777" w:rsidR="00795E77" w:rsidRDefault="00795E77">
      <w:r>
        <w:continuationSeparator/>
      </w:r>
    </w:p>
  </w:endnote>
  <w:endnote w:type="continuationNotice" w:id="1">
    <w:p w14:paraId="1FD621BB" w14:textId="77777777" w:rsidR="00795E77" w:rsidRDefault="00795E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EFBE0F" w14:textId="77777777" w:rsidR="0014456C" w:rsidRDefault="0014456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25B4918" w14:textId="77777777" w:rsidR="0014456C" w:rsidRDefault="0014456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6645655"/>
      <w:docPartObj>
        <w:docPartGallery w:val="Page Numbers (Bottom of Page)"/>
        <w:docPartUnique/>
      </w:docPartObj>
    </w:sdtPr>
    <w:sdtEndPr>
      <w:rPr>
        <w:noProof/>
      </w:rPr>
    </w:sdtEndPr>
    <w:sdtContent>
      <w:p w14:paraId="48C35C25" w14:textId="7C3EFD6F" w:rsidR="0014456C" w:rsidRDefault="0014456C">
        <w:pPr>
          <w:pStyle w:val="Footer"/>
          <w:jc w:val="center"/>
        </w:pPr>
        <w:r>
          <w:fldChar w:fldCharType="begin"/>
        </w:r>
        <w:r>
          <w:instrText xml:space="preserve"> PAGE   \* MERGEFORMAT </w:instrText>
        </w:r>
        <w:r>
          <w:fldChar w:fldCharType="separate"/>
        </w:r>
        <w:r>
          <w:rPr>
            <w:noProof/>
          </w:rPr>
          <w:t>9</w:t>
        </w:r>
        <w:r>
          <w:rPr>
            <w:noProof/>
          </w:rPr>
          <w:fldChar w:fldCharType="end"/>
        </w:r>
      </w:p>
    </w:sdtContent>
  </w:sdt>
  <w:p w14:paraId="2304C2F4" w14:textId="77777777" w:rsidR="0014456C" w:rsidRDefault="0014456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3AAEDB" w14:textId="77777777" w:rsidR="00795E77" w:rsidRDefault="00795E77">
      <w:r>
        <w:separator/>
      </w:r>
    </w:p>
  </w:footnote>
  <w:footnote w:type="continuationSeparator" w:id="0">
    <w:p w14:paraId="2E8F215B" w14:textId="77777777" w:rsidR="00795E77" w:rsidRDefault="00795E77">
      <w:r>
        <w:continuationSeparator/>
      </w:r>
    </w:p>
  </w:footnote>
  <w:footnote w:type="continuationNotice" w:id="1">
    <w:p w14:paraId="378785AC" w14:textId="77777777" w:rsidR="00795E77" w:rsidRDefault="00795E77"/>
  </w:footnote>
  <w:footnote w:id="2">
    <w:p w14:paraId="34CC4DF2" w14:textId="18B4BA37" w:rsidR="0014456C" w:rsidRPr="005B4EEB" w:rsidRDefault="0014456C">
      <w:pPr>
        <w:pStyle w:val="FootnoteText"/>
      </w:pPr>
      <w:r>
        <w:rPr>
          <w:rStyle w:val="FootnoteReference"/>
        </w:rPr>
        <w:footnoteRef/>
      </w:r>
      <w:r>
        <w:t xml:space="preserve"> Comments of the American Chemistry Council on EPA’s Proposed Rule: </w:t>
      </w:r>
      <w:r>
        <w:rPr>
          <w:i/>
        </w:rPr>
        <w:t xml:space="preserve">Procedures for Chemical Risk Evaluation under the Amended Toxic Substances Control Act, </w:t>
      </w:r>
      <w:r>
        <w:t>82 Fed. Reg. 7562 (January 19, 2017); EPA-HQ-OPPT-2016-0654.</w:t>
      </w:r>
    </w:p>
  </w:footnote>
  <w:footnote w:id="3">
    <w:p w14:paraId="40ED1017" w14:textId="3AB35CD5" w:rsidR="0014456C" w:rsidRDefault="0014456C">
      <w:pPr>
        <w:pStyle w:val="FootnoteText"/>
      </w:pPr>
      <w:r>
        <w:rPr>
          <w:rStyle w:val="FootnoteReference"/>
        </w:rPr>
        <w:footnoteRef/>
      </w:r>
      <w:r>
        <w:t xml:space="preserve"> Although participation in the information collection is voluntary, to the extent that information collected is obtainable under TSCA, that information may at a later point be deemed not voluntary for purposes of the application of the confidentiality provisions in TSCA Section 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79397" w14:textId="77777777" w:rsidR="0014456C" w:rsidRDefault="001445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C8183D"/>
    <w:multiLevelType w:val="hybridMultilevel"/>
    <w:tmpl w:val="BF909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073D5D"/>
    <w:multiLevelType w:val="hybridMultilevel"/>
    <w:tmpl w:val="0BBA1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975FDF"/>
    <w:multiLevelType w:val="hybridMultilevel"/>
    <w:tmpl w:val="29AE6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9984524"/>
    <w:multiLevelType w:val="hybridMultilevel"/>
    <w:tmpl w:val="4F224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716C"/>
    <w:rsid w:val="00004FE1"/>
    <w:rsid w:val="000051CD"/>
    <w:rsid w:val="00011627"/>
    <w:rsid w:val="000133D1"/>
    <w:rsid w:val="00014431"/>
    <w:rsid w:val="00017099"/>
    <w:rsid w:val="00020CD8"/>
    <w:rsid w:val="00021B91"/>
    <w:rsid w:val="00023111"/>
    <w:rsid w:val="00023B7F"/>
    <w:rsid w:val="00025DE6"/>
    <w:rsid w:val="00026082"/>
    <w:rsid w:val="000277C6"/>
    <w:rsid w:val="00035959"/>
    <w:rsid w:val="000378DB"/>
    <w:rsid w:val="00041431"/>
    <w:rsid w:val="00045015"/>
    <w:rsid w:val="00046C94"/>
    <w:rsid w:val="0005013E"/>
    <w:rsid w:val="00051D82"/>
    <w:rsid w:val="00051DFD"/>
    <w:rsid w:val="0005398D"/>
    <w:rsid w:val="00055FD1"/>
    <w:rsid w:val="000607BC"/>
    <w:rsid w:val="00061859"/>
    <w:rsid w:val="0006692F"/>
    <w:rsid w:val="000672A2"/>
    <w:rsid w:val="0007014D"/>
    <w:rsid w:val="00072006"/>
    <w:rsid w:val="00074A30"/>
    <w:rsid w:val="00075494"/>
    <w:rsid w:val="00076AC9"/>
    <w:rsid w:val="0007768F"/>
    <w:rsid w:val="0007789E"/>
    <w:rsid w:val="00077A78"/>
    <w:rsid w:val="000865E9"/>
    <w:rsid w:val="00086E94"/>
    <w:rsid w:val="00093D55"/>
    <w:rsid w:val="0009515F"/>
    <w:rsid w:val="000952E9"/>
    <w:rsid w:val="0009650E"/>
    <w:rsid w:val="00096ABB"/>
    <w:rsid w:val="00097CE1"/>
    <w:rsid w:val="000A381A"/>
    <w:rsid w:val="000A3FAD"/>
    <w:rsid w:val="000A5578"/>
    <w:rsid w:val="000B28B5"/>
    <w:rsid w:val="000B2F24"/>
    <w:rsid w:val="000B3FAE"/>
    <w:rsid w:val="000C3379"/>
    <w:rsid w:val="000C3803"/>
    <w:rsid w:val="000C3F3D"/>
    <w:rsid w:val="000C41BB"/>
    <w:rsid w:val="000C47F4"/>
    <w:rsid w:val="000C5A24"/>
    <w:rsid w:val="000C5C93"/>
    <w:rsid w:val="000C7C70"/>
    <w:rsid w:val="000D2503"/>
    <w:rsid w:val="000D2ECC"/>
    <w:rsid w:val="000D30EA"/>
    <w:rsid w:val="000D3F81"/>
    <w:rsid w:val="000D56DF"/>
    <w:rsid w:val="000D65A1"/>
    <w:rsid w:val="000D739A"/>
    <w:rsid w:val="000E0487"/>
    <w:rsid w:val="000E50D3"/>
    <w:rsid w:val="000E514B"/>
    <w:rsid w:val="000F0A99"/>
    <w:rsid w:val="000F1C7B"/>
    <w:rsid w:val="000F449A"/>
    <w:rsid w:val="000F4E0E"/>
    <w:rsid w:val="001035F3"/>
    <w:rsid w:val="00103F7C"/>
    <w:rsid w:val="00106A32"/>
    <w:rsid w:val="00106BC2"/>
    <w:rsid w:val="00110A28"/>
    <w:rsid w:val="00120E12"/>
    <w:rsid w:val="00121363"/>
    <w:rsid w:val="00127890"/>
    <w:rsid w:val="001301D3"/>
    <w:rsid w:val="00133275"/>
    <w:rsid w:val="0013427D"/>
    <w:rsid w:val="001348B5"/>
    <w:rsid w:val="0013529A"/>
    <w:rsid w:val="00135321"/>
    <w:rsid w:val="0013765C"/>
    <w:rsid w:val="0013782E"/>
    <w:rsid w:val="00140258"/>
    <w:rsid w:val="0014456C"/>
    <w:rsid w:val="00145A15"/>
    <w:rsid w:val="00150D6A"/>
    <w:rsid w:val="00151256"/>
    <w:rsid w:val="00152B6E"/>
    <w:rsid w:val="0015322E"/>
    <w:rsid w:val="001560FA"/>
    <w:rsid w:val="001706B8"/>
    <w:rsid w:val="00173204"/>
    <w:rsid w:val="00174C4B"/>
    <w:rsid w:val="00174CA5"/>
    <w:rsid w:val="001759FD"/>
    <w:rsid w:val="0018135B"/>
    <w:rsid w:val="0018281E"/>
    <w:rsid w:val="0018333F"/>
    <w:rsid w:val="00183872"/>
    <w:rsid w:val="0018677F"/>
    <w:rsid w:val="0018740C"/>
    <w:rsid w:val="001903E1"/>
    <w:rsid w:val="001909BC"/>
    <w:rsid w:val="00190B93"/>
    <w:rsid w:val="00191C67"/>
    <w:rsid w:val="00193168"/>
    <w:rsid w:val="00195E22"/>
    <w:rsid w:val="001979F2"/>
    <w:rsid w:val="001A3059"/>
    <w:rsid w:val="001A3387"/>
    <w:rsid w:val="001A3B6F"/>
    <w:rsid w:val="001A5232"/>
    <w:rsid w:val="001A58D5"/>
    <w:rsid w:val="001A7672"/>
    <w:rsid w:val="001A7AC1"/>
    <w:rsid w:val="001B6BA0"/>
    <w:rsid w:val="001C5C21"/>
    <w:rsid w:val="001C6974"/>
    <w:rsid w:val="001C7F63"/>
    <w:rsid w:val="001D230B"/>
    <w:rsid w:val="001D439B"/>
    <w:rsid w:val="001E44F3"/>
    <w:rsid w:val="001E47B8"/>
    <w:rsid w:val="001E657D"/>
    <w:rsid w:val="001E70C5"/>
    <w:rsid w:val="001F0994"/>
    <w:rsid w:val="001F466C"/>
    <w:rsid w:val="001F799C"/>
    <w:rsid w:val="00204B85"/>
    <w:rsid w:val="002063FC"/>
    <w:rsid w:val="0021001C"/>
    <w:rsid w:val="002133EC"/>
    <w:rsid w:val="00213BCA"/>
    <w:rsid w:val="00216538"/>
    <w:rsid w:val="002169CA"/>
    <w:rsid w:val="00222AC3"/>
    <w:rsid w:val="00224FFE"/>
    <w:rsid w:val="0022537C"/>
    <w:rsid w:val="00231D74"/>
    <w:rsid w:val="0023308E"/>
    <w:rsid w:val="00234772"/>
    <w:rsid w:val="00236ADF"/>
    <w:rsid w:val="00237556"/>
    <w:rsid w:val="00241ECE"/>
    <w:rsid w:val="002470EA"/>
    <w:rsid w:val="002471AC"/>
    <w:rsid w:val="00250505"/>
    <w:rsid w:val="00250CD4"/>
    <w:rsid w:val="00251DC8"/>
    <w:rsid w:val="00256172"/>
    <w:rsid w:val="00256817"/>
    <w:rsid w:val="00256F00"/>
    <w:rsid w:val="00256F1F"/>
    <w:rsid w:val="0026028A"/>
    <w:rsid w:val="00261D82"/>
    <w:rsid w:val="00270170"/>
    <w:rsid w:val="00272229"/>
    <w:rsid w:val="0027266C"/>
    <w:rsid w:val="00273396"/>
    <w:rsid w:val="00273E9B"/>
    <w:rsid w:val="00276E05"/>
    <w:rsid w:val="00277368"/>
    <w:rsid w:val="0028045B"/>
    <w:rsid w:val="00281478"/>
    <w:rsid w:val="002905D1"/>
    <w:rsid w:val="00293922"/>
    <w:rsid w:val="002944B7"/>
    <w:rsid w:val="00297AB6"/>
    <w:rsid w:val="002A1184"/>
    <w:rsid w:val="002A2E17"/>
    <w:rsid w:val="002B0995"/>
    <w:rsid w:val="002C6E8B"/>
    <w:rsid w:val="002C6F18"/>
    <w:rsid w:val="002D2511"/>
    <w:rsid w:val="002D3260"/>
    <w:rsid w:val="002D370E"/>
    <w:rsid w:val="002D436C"/>
    <w:rsid w:val="002D4F77"/>
    <w:rsid w:val="002D6AE9"/>
    <w:rsid w:val="002D768F"/>
    <w:rsid w:val="002D7A18"/>
    <w:rsid w:val="002E3D47"/>
    <w:rsid w:val="002E42B6"/>
    <w:rsid w:val="002E62AF"/>
    <w:rsid w:val="002F3922"/>
    <w:rsid w:val="002F5ACC"/>
    <w:rsid w:val="00300A5C"/>
    <w:rsid w:val="0030472B"/>
    <w:rsid w:val="00306058"/>
    <w:rsid w:val="00307B8A"/>
    <w:rsid w:val="00310318"/>
    <w:rsid w:val="003114FB"/>
    <w:rsid w:val="00312A30"/>
    <w:rsid w:val="00313503"/>
    <w:rsid w:val="00315FAC"/>
    <w:rsid w:val="00322074"/>
    <w:rsid w:val="003303CE"/>
    <w:rsid w:val="003304D1"/>
    <w:rsid w:val="003358FD"/>
    <w:rsid w:val="00340DCD"/>
    <w:rsid w:val="00341F62"/>
    <w:rsid w:val="00343A09"/>
    <w:rsid w:val="0034419C"/>
    <w:rsid w:val="003447D7"/>
    <w:rsid w:val="00353177"/>
    <w:rsid w:val="003531BD"/>
    <w:rsid w:val="00354588"/>
    <w:rsid w:val="003545BC"/>
    <w:rsid w:val="00355DE4"/>
    <w:rsid w:val="00356D53"/>
    <w:rsid w:val="00357CE5"/>
    <w:rsid w:val="00363571"/>
    <w:rsid w:val="00363704"/>
    <w:rsid w:val="003638BB"/>
    <w:rsid w:val="00364D7E"/>
    <w:rsid w:val="00366496"/>
    <w:rsid w:val="0037160D"/>
    <w:rsid w:val="0037324A"/>
    <w:rsid w:val="00375CB0"/>
    <w:rsid w:val="00375E87"/>
    <w:rsid w:val="003762AF"/>
    <w:rsid w:val="00380556"/>
    <w:rsid w:val="00380F16"/>
    <w:rsid w:val="0038151A"/>
    <w:rsid w:val="00382475"/>
    <w:rsid w:val="0038425F"/>
    <w:rsid w:val="00384CB7"/>
    <w:rsid w:val="00390394"/>
    <w:rsid w:val="00391C60"/>
    <w:rsid w:val="00391D5A"/>
    <w:rsid w:val="00392512"/>
    <w:rsid w:val="00392F99"/>
    <w:rsid w:val="003942B2"/>
    <w:rsid w:val="00395ACB"/>
    <w:rsid w:val="003A1D4A"/>
    <w:rsid w:val="003A32A1"/>
    <w:rsid w:val="003B2EA0"/>
    <w:rsid w:val="003B62A4"/>
    <w:rsid w:val="003B664C"/>
    <w:rsid w:val="003C1837"/>
    <w:rsid w:val="003C1E7B"/>
    <w:rsid w:val="003C3874"/>
    <w:rsid w:val="003C4243"/>
    <w:rsid w:val="003C5DDA"/>
    <w:rsid w:val="003D4A7B"/>
    <w:rsid w:val="003E40DC"/>
    <w:rsid w:val="00404801"/>
    <w:rsid w:val="00404E73"/>
    <w:rsid w:val="00404E77"/>
    <w:rsid w:val="00405990"/>
    <w:rsid w:val="004140FD"/>
    <w:rsid w:val="00415C13"/>
    <w:rsid w:val="00423D22"/>
    <w:rsid w:val="00426FE8"/>
    <w:rsid w:val="00432231"/>
    <w:rsid w:val="00433E08"/>
    <w:rsid w:val="00436BEE"/>
    <w:rsid w:val="00436C1E"/>
    <w:rsid w:val="00437D95"/>
    <w:rsid w:val="00441C03"/>
    <w:rsid w:val="00444160"/>
    <w:rsid w:val="004462BB"/>
    <w:rsid w:val="00446631"/>
    <w:rsid w:val="00450F45"/>
    <w:rsid w:val="004518E6"/>
    <w:rsid w:val="0045267B"/>
    <w:rsid w:val="00452680"/>
    <w:rsid w:val="00453593"/>
    <w:rsid w:val="004546B0"/>
    <w:rsid w:val="00454F46"/>
    <w:rsid w:val="00456D29"/>
    <w:rsid w:val="00457497"/>
    <w:rsid w:val="004575F6"/>
    <w:rsid w:val="004600C9"/>
    <w:rsid w:val="00460E4F"/>
    <w:rsid w:val="00460F82"/>
    <w:rsid w:val="004672C4"/>
    <w:rsid w:val="00467DD7"/>
    <w:rsid w:val="0047116C"/>
    <w:rsid w:val="004715DD"/>
    <w:rsid w:val="00476EE3"/>
    <w:rsid w:val="0047721D"/>
    <w:rsid w:val="004862D8"/>
    <w:rsid w:val="004903CC"/>
    <w:rsid w:val="004934B6"/>
    <w:rsid w:val="00494D9C"/>
    <w:rsid w:val="00496255"/>
    <w:rsid w:val="004A3BC5"/>
    <w:rsid w:val="004A417B"/>
    <w:rsid w:val="004A60D7"/>
    <w:rsid w:val="004A61FA"/>
    <w:rsid w:val="004A6667"/>
    <w:rsid w:val="004A67E2"/>
    <w:rsid w:val="004A7FB9"/>
    <w:rsid w:val="004B03A5"/>
    <w:rsid w:val="004B197F"/>
    <w:rsid w:val="004B5295"/>
    <w:rsid w:val="004B640E"/>
    <w:rsid w:val="004C05DD"/>
    <w:rsid w:val="004C56D7"/>
    <w:rsid w:val="004C734B"/>
    <w:rsid w:val="004D0102"/>
    <w:rsid w:val="004D0382"/>
    <w:rsid w:val="004D1411"/>
    <w:rsid w:val="004D2316"/>
    <w:rsid w:val="004D48B8"/>
    <w:rsid w:val="004D4E96"/>
    <w:rsid w:val="004D54B2"/>
    <w:rsid w:val="004D688F"/>
    <w:rsid w:val="004E1E51"/>
    <w:rsid w:val="004E2391"/>
    <w:rsid w:val="004E275C"/>
    <w:rsid w:val="004E488A"/>
    <w:rsid w:val="004F00D8"/>
    <w:rsid w:val="004F1DAF"/>
    <w:rsid w:val="004F2CB1"/>
    <w:rsid w:val="004F3C62"/>
    <w:rsid w:val="004F5F3B"/>
    <w:rsid w:val="004F78D0"/>
    <w:rsid w:val="004F7A86"/>
    <w:rsid w:val="0050151D"/>
    <w:rsid w:val="00502114"/>
    <w:rsid w:val="00504A95"/>
    <w:rsid w:val="00510885"/>
    <w:rsid w:val="00510988"/>
    <w:rsid w:val="00511C6B"/>
    <w:rsid w:val="005130CA"/>
    <w:rsid w:val="005162F6"/>
    <w:rsid w:val="005175AC"/>
    <w:rsid w:val="00521143"/>
    <w:rsid w:val="005238ED"/>
    <w:rsid w:val="0052673C"/>
    <w:rsid w:val="00535D4B"/>
    <w:rsid w:val="00536575"/>
    <w:rsid w:val="00536A8E"/>
    <w:rsid w:val="00540B1E"/>
    <w:rsid w:val="00543E4F"/>
    <w:rsid w:val="0054491C"/>
    <w:rsid w:val="00555CBB"/>
    <w:rsid w:val="00556924"/>
    <w:rsid w:val="00556994"/>
    <w:rsid w:val="00556D38"/>
    <w:rsid w:val="00563B58"/>
    <w:rsid w:val="00567855"/>
    <w:rsid w:val="0057006E"/>
    <w:rsid w:val="00570E99"/>
    <w:rsid w:val="00571D5E"/>
    <w:rsid w:val="00577604"/>
    <w:rsid w:val="00581117"/>
    <w:rsid w:val="00583482"/>
    <w:rsid w:val="00587400"/>
    <w:rsid w:val="00587E4F"/>
    <w:rsid w:val="00593512"/>
    <w:rsid w:val="00593893"/>
    <w:rsid w:val="0059438C"/>
    <w:rsid w:val="00597183"/>
    <w:rsid w:val="005A6703"/>
    <w:rsid w:val="005A79DD"/>
    <w:rsid w:val="005B33E1"/>
    <w:rsid w:val="005B3B0A"/>
    <w:rsid w:val="005B4EEB"/>
    <w:rsid w:val="005B5322"/>
    <w:rsid w:val="005B6FC2"/>
    <w:rsid w:val="005B71BD"/>
    <w:rsid w:val="005C27F9"/>
    <w:rsid w:val="005C746E"/>
    <w:rsid w:val="005C7DC4"/>
    <w:rsid w:val="005D0E51"/>
    <w:rsid w:val="005D13DC"/>
    <w:rsid w:val="005D277D"/>
    <w:rsid w:val="005D3B9E"/>
    <w:rsid w:val="005D3CBB"/>
    <w:rsid w:val="005D3FB7"/>
    <w:rsid w:val="005D6473"/>
    <w:rsid w:val="005D68AA"/>
    <w:rsid w:val="005D6AD5"/>
    <w:rsid w:val="005E411E"/>
    <w:rsid w:val="005E500B"/>
    <w:rsid w:val="005F1B50"/>
    <w:rsid w:val="0060011D"/>
    <w:rsid w:val="0060337A"/>
    <w:rsid w:val="0060602D"/>
    <w:rsid w:val="006063FF"/>
    <w:rsid w:val="006113C4"/>
    <w:rsid w:val="00611916"/>
    <w:rsid w:val="006131B1"/>
    <w:rsid w:val="006132F7"/>
    <w:rsid w:val="00613886"/>
    <w:rsid w:val="00614151"/>
    <w:rsid w:val="006178F9"/>
    <w:rsid w:val="00625726"/>
    <w:rsid w:val="00625FED"/>
    <w:rsid w:val="00626C7B"/>
    <w:rsid w:val="006328F9"/>
    <w:rsid w:val="00634198"/>
    <w:rsid w:val="00634644"/>
    <w:rsid w:val="00635521"/>
    <w:rsid w:val="006359FF"/>
    <w:rsid w:val="006364D9"/>
    <w:rsid w:val="00637A55"/>
    <w:rsid w:val="00642352"/>
    <w:rsid w:val="00644FAD"/>
    <w:rsid w:val="00645EF0"/>
    <w:rsid w:val="00647F77"/>
    <w:rsid w:val="00650774"/>
    <w:rsid w:val="00650C62"/>
    <w:rsid w:val="0065100E"/>
    <w:rsid w:val="006526B9"/>
    <w:rsid w:val="0065380F"/>
    <w:rsid w:val="0065415C"/>
    <w:rsid w:val="00654BB2"/>
    <w:rsid w:val="00655A25"/>
    <w:rsid w:val="00655C3C"/>
    <w:rsid w:val="006576FC"/>
    <w:rsid w:val="00657AF1"/>
    <w:rsid w:val="0066072A"/>
    <w:rsid w:val="006623CF"/>
    <w:rsid w:val="00663C22"/>
    <w:rsid w:val="006673B2"/>
    <w:rsid w:val="00667F39"/>
    <w:rsid w:val="00676209"/>
    <w:rsid w:val="00677697"/>
    <w:rsid w:val="00680DC9"/>
    <w:rsid w:val="00682984"/>
    <w:rsid w:val="0068650B"/>
    <w:rsid w:val="00690A33"/>
    <w:rsid w:val="006944DB"/>
    <w:rsid w:val="00696A9A"/>
    <w:rsid w:val="006A4227"/>
    <w:rsid w:val="006A4633"/>
    <w:rsid w:val="006A49F2"/>
    <w:rsid w:val="006A55BE"/>
    <w:rsid w:val="006A7F07"/>
    <w:rsid w:val="006B48D1"/>
    <w:rsid w:val="006B5267"/>
    <w:rsid w:val="006C2573"/>
    <w:rsid w:val="006C531F"/>
    <w:rsid w:val="006C54B2"/>
    <w:rsid w:val="006D15B7"/>
    <w:rsid w:val="006D4487"/>
    <w:rsid w:val="006E3B1B"/>
    <w:rsid w:val="006E6850"/>
    <w:rsid w:val="006E6B17"/>
    <w:rsid w:val="006E71AD"/>
    <w:rsid w:val="006E7E92"/>
    <w:rsid w:val="006F05ED"/>
    <w:rsid w:val="006F26E9"/>
    <w:rsid w:val="006F7699"/>
    <w:rsid w:val="007067BB"/>
    <w:rsid w:val="00706E04"/>
    <w:rsid w:val="007167CB"/>
    <w:rsid w:val="007228C3"/>
    <w:rsid w:val="00722DC5"/>
    <w:rsid w:val="007248E1"/>
    <w:rsid w:val="00731E8E"/>
    <w:rsid w:val="00733058"/>
    <w:rsid w:val="007340AD"/>
    <w:rsid w:val="0073573B"/>
    <w:rsid w:val="00735BA1"/>
    <w:rsid w:val="00737C1B"/>
    <w:rsid w:val="00740550"/>
    <w:rsid w:val="00754D23"/>
    <w:rsid w:val="0075551B"/>
    <w:rsid w:val="007567C7"/>
    <w:rsid w:val="0076254C"/>
    <w:rsid w:val="00766438"/>
    <w:rsid w:val="0077021D"/>
    <w:rsid w:val="007705ED"/>
    <w:rsid w:val="0077124B"/>
    <w:rsid w:val="007712ED"/>
    <w:rsid w:val="007717D6"/>
    <w:rsid w:val="00773D9A"/>
    <w:rsid w:val="007740F7"/>
    <w:rsid w:val="007744C2"/>
    <w:rsid w:val="007752DF"/>
    <w:rsid w:val="007777E6"/>
    <w:rsid w:val="00777AD8"/>
    <w:rsid w:val="00784F37"/>
    <w:rsid w:val="0078563C"/>
    <w:rsid w:val="00785FEB"/>
    <w:rsid w:val="0079018B"/>
    <w:rsid w:val="00793C5F"/>
    <w:rsid w:val="007944C1"/>
    <w:rsid w:val="00795E77"/>
    <w:rsid w:val="00796684"/>
    <w:rsid w:val="007A6AD5"/>
    <w:rsid w:val="007B6890"/>
    <w:rsid w:val="007C196C"/>
    <w:rsid w:val="007C4848"/>
    <w:rsid w:val="007C50FB"/>
    <w:rsid w:val="007C6E8F"/>
    <w:rsid w:val="007C7766"/>
    <w:rsid w:val="007D1683"/>
    <w:rsid w:val="007D1A1E"/>
    <w:rsid w:val="007D2372"/>
    <w:rsid w:val="007D3662"/>
    <w:rsid w:val="007D5595"/>
    <w:rsid w:val="007D6AD3"/>
    <w:rsid w:val="007D7176"/>
    <w:rsid w:val="007E060B"/>
    <w:rsid w:val="007E1BE4"/>
    <w:rsid w:val="007E21B3"/>
    <w:rsid w:val="007E45F5"/>
    <w:rsid w:val="007E56E2"/>
    <w:rsid w:val="007E7181"/>
    <w:rsid w:val="007F2FF6"/>
    <w:rsid w:val="007F44D3"/>
    <w:rsid w:val="007F4B56"/>
    <w:rsid w:val="00801133"/>
    <w:rsid w:val="00801D26"/>
    <w:rsid w:val="00810992"/>
    <w:rsid w:val="00811E5E"/>
    <w:rsid w:val="0081266B"/>
    <w:rsid w:val="00812DA4"/>
    <w:rsid w:val="00813104"/>
    <w:rsid w:val="00813300"/>
    <w:rsid w:val="00813AD3"/>
    <w:rsid w:val="00813FF7"/>
    <w:rsid w:val="0081436C"/>
    <w:rsid w:val="008169CF"/>
    <w:rsid w:val="00817805"/>
    <w:rsid w:val="0082054D"/>
    <w:rsid w:val="00827479"/>
    <w:rsid w:val="0083293F"/>
    <w:rsid w:val="0083380A"/>
    <w:rsid w:val="008346EA"/>
    <w:rsid w:val="008377BA"/>
    <w:rsid w:val="00837B25"/>
    <w:rsid w:val="00840E65"/>
    <w:rsid w:val="00840E72"/>
    <w:rsid w:val="0084141C"/>
    <w:rsid w:val="00844701"/>
    <w:rsid w:val="008459B6"/>
    <w:rsid w:val="00853895"/>
    <w:rsid w:val="00854233"/>
    <w:rsid w:val="00855A49"/>
    <w:rsid w:val="00855F41"/>
    <w:rsid w:val="00860F68"/>
    <w:rsid w:val="00864704"/>
    <w:rsid w:val="00867C69"/>
    <w:rsid w:val="008723DA"/>
    <w:rsid w:val="00873966"/>
    <w:rsid w:val="00873EF5"/>
    <w:rsid w:val="0087466E"/>
    <w:rsid w:val="0087575D"/>
    <w:rsid w:val="008758D0"/>
    <w:rsid w:val="008802DC"/>
    <w:rsid w:val="00881AB7"/>
    <w:rsid w:val="00884038"/>
    <w:rsid w:val="00884308"/>
    <w:rsid w:val="008848D6"/>
    <w:rsid w:val="008850A4"/>
    <w:rsid w:val="008876B5"/>
    <w:rsid w:val="00891821"/>
    <w:rsid w:val="00895C57"/>
    <w:rsid w:val="008967CB"/>
    <w:rsid w:val="00896B2F"/>
    <w:rsid w:val="0089727B"/>
    <w:rsid w:val="008A4EFD"/>
    <w:rsid w:val="008A5B7C"/>
    <w:rsid w:val="008A605A"/>
    <w:rsid w:val="008A6318"/>
    <w:rsid w:val="008A68A8"/>
    <w:rsid w:val="008A7994"/>
    <w:rsid w:val="008B08A8"/>
    <w:rsid w:val="008B45ED"/>
    <w:rsid w:val="008B7EE9"/>
    <w:rsid w:val="008C22DC"/>
    <w:rsid w:val="008C25B9"/>
    <w:rsid w:val="008C27C1"/>
    <w:rsid w:val="008C2F83"/>
    <w:rsid w:val="008C5F81"/>
    <w:rsid w:val="008C77D4"/>
    <w:rsid w:val="008D01E8"/>
    <w:rsid w:val="008D115D"/>
    <w:rsid w:val="008D2582"/>
    <w:rsid w:val="008D368F"/>
    <w:rsid w:val="008D716C"/>
    <w:rsid w:val="008D7912"/>
    <w:rsid w:val="008E0111"/>
    <w:rsid w:val="008E1E6B"/>
    <w:rsid w:val="008E2115"/>
    <w:rsid w:val="008E2E23"/>
    <w:rsid w:val="008E45DE"/>
    <w:rsid w:val="008E5D07"/>
    <w:rsid w:val="008E6474"/>
    <w:rsid w:val="008E66E8"/>
    <w:rsid w:val="008E712C"/>
    <w:rsid w:val="008F048D"/>
    <w:rsid w:val="008F4FA1"/>
    <w:rsid w:val="008F67B3"/>
    <w:rsid w:val="008F6FB9"/>
    <w:rsid w:val="00901197"/>
    <w:rsid w:val="009022BC"/>
    <w:rsid w:val="00904640"/>
    <w:rsid w:val="009050CC"/>
    <w:rsid w:val="00910050"/>
    <w:rsid w:val="00910D33"/>
    <w:rsid w:val="00911022"/>
    <w:rsid w:val="00912E9C"/>
    <w:rsid w:val="00913256"/>
    <w:rsid w:val="0091665D"/>
    <w:rsid w:val="00920529"/>
    <w:rsid w:val="00920E83"/>
    <w:rsid w:val="0092103F"/>
    <w:rsid w:val="009217AE"/>
    <w:rsid w:val="00923C53"/>
    <w:rsid w:val="00924290"/>
    <w:rsid w:val="00927C1D"/>
    <w:rsid w:val="0093160D"/>
    <w:rsid w:val="00931640"/>
    <w:rsid w:val="0093205E"/>
    <w:rsid w:val="009376C8"/>
    <w:rsid w:val="00950984"/>
    <w:rsid w:val="0095256C"/>
    <w:rsid w:val="00952FDA"/>
    <w:rsid w:val="00953D05"/>
    <w:rsid w:val="00956650"/>
    <w:rsid w:val="00956691"/>
    <w:rsid w:val="00965C80"/>
    <w:rsid w:val="00965FD7"/>
    <w:rsid w:val="00970FBB"/>
    <w:rsid w:val="00973296"/>
    <w:rsid w:val="00974992"/>
    <w:rsid w:val="00976780"/>
    <w:rsid w:val="00976E22"/>
    <w:rsid w:val="009806A6"/>
    <w:rsid w:val="00980AE6"/>
    <w:rsid w:val="00980E40"/>
    <w:rsid w:val="00981060"/>
    <w:rsid w:val="00981D5F"/>
    <w:rsid w:val="00993609"/>
    <w:rsid w:val="00996CA8"/>
    <w:rsid w:val="009A27C9"/>
    <w:rsid w:val="009A632E"/>
    <w:rsid w:val="009B2FB6"/>
    <w:rsid w:val="009B5EDF"/>
    <w:rsid w:val="009C1B10"/>
    <w:rsid w:val="009C70E0"/>
    <w:rsid w:val="009C7642"/>
    <w:rsid w:val="009C7931"/>
    <w:rsid w:val="009D3484"/>
    <w:rsid w:val="009E3F04"/>
    <w:rsid w:val="009E5B52"/>
    <w:rsid w:val="009F19D9"/>
    <w:rsid w:val="009F3BA5"/>
    <w:rsid w:val="009F4ABE"/>
    <w:rsid w:val="009F51D3"/>
    <w:rsid w:val="009F56D1"/>
    <w:rsid w:val="009F7E93"/>
    <w:rsid w:val="00A0030C"/>
    <w:rsid w:val="00A00DE8"/>
    <w:rsid w:val="00A00FA2"/>
    <w:rsid w:val="00A01324"/>
    <w:rsid w:val="00A01B10"/>
    <w:rsid w:val="00A027F4"/>
    <w:rsid w:val="00A122F4"/>
    <w:rsid w:val="00A16D9C"/>
    <w:rsid w:val="00A24648"/>
    <w:rsid w:val="00A2490D"/>
    <w:rsid w:val="00A30C30"/>
    <w:rsid w:val="00A32E15"/>
    <w:rsid w:val="00A37A1B"/>
    <w:rsid w:val="00A37C12"/>
    <w:rsid w:val="00A4080D"/>
    <w:rsid w:val="00A4604B"/>
    <w:rsid w:val="00A577FD"/>
    <w:rsid w:val="00A626FB"/>
    <w:rsid w:val="00A62C66"/>
    <w:rsid w:val="00A64CA3"/>
    <w:rsid w:val="00A64D47"/>
    <w:rsid w:val="00A67779"/>
    <w:rsid w:val="00A745CA"/>
    <w:rsid w:val="00A7514D"/>
    <w:rsid w:val="00A75554"/>
    <w:rsid w:val="00A804B2"/>
    <w:rsid w:val="00A81C29"/>
    <w:rsid w:val="00A83821"/>
    <w:rsid w:val="00A86218"/>
    <w:rsid w:val="00A86746"/>
    <w:rsid w:val="00A908BF"/>
    <w:rsid w:val="00A9363F"/>
    <w:rsid w:val="00A96267"/>
    <w:rsid w:val="00AA4945"/>
    <w:rsid w:val="00AA4964"/>
    <w:rsid w:val="00AA5A49"/>
    <w:rsid w:val="00AB0BFC"/>
    <w:rsid w:val="00AB1BCC"/>
    <w:rsid w:val="00AB3865"/>
    <w:rsid w:val="00AB49A4"/>
    <w:rsid w:val="00AB540B"/>
    <w:rsid w:val="00AB601F"/>
    <w:rsid w:val="00AB61F5"/>
    <w:rsid w:val="00AC1417"/>
    <w:rsid w:val="00AC681E"/>
    <w:rsid w:val="00AD0053"/>
    <w:rsid w:val="00AD08AA"/>
    <w:rsid w:val="00AD1666"/>
    <w:rsid w:val="00AE5FEA"/>
    <w:rsid w:val="00AE7816"/>
    <w:rsid w:val="00AE7F54"/>
    <w:rsid w:val="00AF2C85"/>
    <w:rsid w:val="00AF35D5"/>
    <w:rsid w:val="00AF3A8D"/>
    <w:rsid w:val="00AF521C"/>
    <w:rsid w:val="00AF75AC"/>
    <w:rsid w:val="00B02423"/>
    <w:rsid w:val="00B04263"/>
    <w:rsid w:val="00B07377"/>
    <w:rsid w:val="00B113CC"/>
    <w:rsid w:val="00B152D0"/>
    <w:rsid w:val="00B15B7E"/>
    <w:rsid w:val="00B16D6C"/>
    <w:rsid w:val="00B2485D"/>
    <w:rsid w:val="00B24D7D"/>
    <w:rsid w:val="00B25782"/>
    <w:rsid w:val="00B35D35"/>
    <w:rsid w:val="00B35FB5"/>
    <w:rsid w:val="00B36CFD"/>
    <w:rsid w:val="00B37575"/>
    <w:rsid w:val="00B379BA"/>
    <w:rsid w:val="00B445EF"/>
    <w:rsid w:val="00B460AE"/>
    <w:rsid w:val="00B47EEE"/>
    <w:rsid w:val="00B51A65"/>
    <w:rsid w:val="00B5485C"/>
    <w:rsid w:val="00B559DC"/>
    <w:rsid w:val="00B55FAF"/>
    <w:rsid w:val="00B57083"/>
    <w:rsid w:val="00B62D34"/>
    <w:rsid w:val="00B70A85"/>
    <w:rsid w:val="00B71090"/>
    <w:rsid w:val="00B7299B"/>
    <w:rsid w:val="00B7720A"/>
    <w:rsid w:val="00B77857"/>
    <w:rsid w:val="00B80793"/>
    <w:rsid w:val="00B81B50"/>
    <w:rsid w:val="00B82F58"/>
    <w:rsid w:val="00B85162"/>
    <w:rsid w:val="00B85F7B"/>
    <w:rsid w:val="00B90EE8"/>
    <w:rsid w:val="00B90F0E"/>
    <w:rsid w:val="00B9159D"/>
    <w:rsid w:val="00B95625"/>
    <w:rsid w:val="00BA596A"/>
    <w:rsid w:val="00BA7CA0"/>
    <w:rsid w:val="00BA7F4C"/>
    <w:rsid w:val="00BB2339"/>
    <w:rsid w:val="00BB3E9F"/>
    <w:rsid w:val="00BB4F09"/>
    <w:rsid w:val="00BB5A6E"/>
    <w:rsid w:val="00BC168D"/>
    <w:rsid w:val="00BC273A"/>
    <w:rsid w:val="00BC2C08"/>
    <w:rsid w:val="00BC5805"/>
    <w:rsid w:val="00BC6EB5"/>
    <w:rsid w:val="00BC7EF5"/>
    <w:rsid w:val="00BD1602"/>
    <w:rsid w:val="00BD1D7E"/>
    <w:rsid w:val="00BD7862"/>
    <w:rsid w:val="00BE31AB"/>
    <w:rsid w:val="00BE5529"/>
    <w:rsid w:val="00BF12F9"/>
    <w:rsid w:val="00BF2FC8"/>
    <w:rsid w:val="00BF3071"/>
    <w:rsid w:val="00BF577B"/>
    <w:rsid w:val="00BF58CA"/>
    <w:rsid w:val="00BF637E"/>
    <w:rsid w:val="00BF67D9"/>
    <w:rsid w:val="00BF71E6"/>
    <w:rsid w:val="00C00238"/>
    <w:rsid w:val="00C04850"/>
    <w:rsid w:val="00C06389"/>
    <w:rsid w:val="00C10413"/>
    <w:rsid w:val="00C10A4A"/>
    <w:rsid w:val="00C12661"/>
    <w:rsid w:val="00C1360C"/>
    <w:rsid w:val="00C1402E"/>
    <w:rsid w:val="00C14D3D"/>
    <w:rsid w:val="00C15D46"/>
    <w:rsid w:val="00C21F6A"/>
    <w:rsid w:val="00C22717"/>
    <w:rsid w:val="00C248DF"/>
    <w:rsid w:val="00C2567F"/>
    <w:rsid w:val="00C31CA7"/>
    <w:rsid w:val="00C3502C"/>
    <w:rsid w:val="00C445A7"/>
    <w:rsid w:val="00C47FF8"/>
    <w:rsid w:val="00C51443"/>
    <w:rsid w:val="00C51773"/>
    <w:rsid w:val="00C527DD"/>
    <w:rsid w:val="00C539B4"/>
    <w:rsid w:val="00C546B6"/>
    <w:rsid w:val="00C55F08"/>
    <w:rsid w:val="00C5799B"/>
    <w:rsid w:val="00C6018B"/>
    <w:rsid w:val="00C63396"/>
    <w:rsid w:val="00C66DC2"/>
    <w:rsid w:val="00C70AB4"/>
    <w:rsid w:val="00C72ED6"/>
    <w:rsid w:val="00C75099"/>
    <w:rsid w:val="00C76501"/>
    <w:rsid w:val="00C8167C"/>
    <w:rsid w:val="00C83809"/>
    <w:rsid w:val="00C87BC8"/>
    <w:rsid w:val="00C908E5"/>
    <w:rsid w:val="00C90FA2"/>
    <w:rsid w:val="00C92185"/>
    <w:rsid w:val="00C93FE3"/>
    <w:rsid w:val="00CA283D"/>
    <w:rsid w:val="00CA4EB4"/>
    <w:rsid w:val="00CB0D62"/>
    <w:rsid w:val="00CB151E"/>
    <w:rsid w:val="00CB219D"/>
    <w:rsid w:val="00CB6C6F"/>
    <w:rsid w:val="00CC0F9A"/>
    <w:rsid w:val="00CC1B0F"/>
    <w:rsid w:val="00CC2B35"/>
    <w:rsid w:val="00CC7937"/>
    <w:rsid w:val="00CD336A"/>
    <w:rsid w:val="00CD35EC"/>
    <w:rsid w:val="00CD3D24"/>
    <w:rsid w:val="00CD57AB"/>
    <w:rsid w:val="00CE1833"/>
    <w:rsid w:val="00CE202D"/>
    <w:rsid w:val="00CE30DD"/>
    <w:rsid w:val="00CE31F0"/>
    <w:rsid w:val="00CE7462"/>
    <w:rsid w:val="00CF0002"/>
    <w:rsid w:val="00CF121D"/>
    <w:rsid w:val="00CF609C"/>
    <w:rsid w:val="00CF7466"/>
    <w:rsid w:val="00D02AA1"/>
    <w:rsid w:val="00D02F5F"/>
    <w:rsid w:val="00D07AB2"/>
    <w:rsid w:val="00D10EBC"/>
    <w:rsid w:val="00D12080"/>
    <w:rsid w:val="00D14C82"/>
    <w:rsid w:val="00D15A55"/>
    <w:rsid w:val="00D15F2F"/>
    <w:rsid w:val="00D22F69"/>
    <w:rsid w:val="00D252DE"/>
    <w:rsid w:val="00D26BBF"/>
    <w:rsid w:val="00D26D86"/>
    <w:rsid w:val="00D27090"/>
    <w:rsid w:val="00D4628D"/>
    <w:rsid w:val="00D4709E"/>
    <w:rsid w:val="00D5114C"/>
    <w:rsid w:val="00D5201C"/>
    <w:rsid w:val="00D63CB3"/>
    <w:rsid w:val="00D64DF3"/>
    <w:rsid w:val="00D65BB0"/>
    <w:rsid w:val="00D66005"/>
    <w:rsid w:val="00D703F9"/>
    <w:rsid w:val="00D704D9"/>
    <w:rsid w:val="00D70A7A"/>
    <w:rsid w:val="00D83752"/>
    <w:rsid w:val="00D84E68"/>
    <w:rsid w:val="00D855C7"/>
    <w:rsid w:val="00D86D1A"/>
    <w:rsid w:val="00D87C66"/>
    <w:rsid w:val="00D904C3"/>
    <w:rsid w:val="00D90821"/>
    <w:rsid w:val="00D91194"/>
    <w:rsid w:val="00D92061"/>
    <w:rsid w:val="00D94FB9"/>
    <w:rsid w:val="00D964CE"/>
    <w:rsid w:val="00D976EF"/>
    <w:rsid w:val="00DA0EB9"/>
    <w:rsid w:val="00DA1EF0"/>
    <w:rsid w:val="00DA44B6"/>
    <w:rsid w:val="00DA4659"/>
    <w:rsid w:val="00DB17DF"/>
    <w:rsid w:val="00DB27FA"/>
    <w:rsid w:val="00DB69F5"/>
    <w:rsid w:val="00DD1A7F"/>
    <w:rsid w:val="00DD5AFA"/>
    <w:rsid w:val="00DD6471"/>
    <w:rsid w:val="00DD6A80"/>
    <w:rsid w:val="00DE0669"/>
    <w:rsid w:val="00DE1B8C"/>
    <w:rsid w:val="00DF2154"/>
    <w:rsid w:val="00DF2308"/>
    <w:rsid w:val="00DF4405"/>
    <w:rsid w:val="00DF5CD5"/>
    <w:rsid w:val="00DF5D6E"/>
    <w:rsid w:val="00DF71A9"/>
    <w:rsid w:val="00E07853"/>
    <w:rsid w:val="00E14F30"/>
    <w:rsid w:val="00E217F3"/>
    <w:rsid w:val="00E24794"/>
    <w:rsid w:val="00E25560"/>
    <w:rsid w:val="00E2796F"/>
    <w:rsid w:val="00E30779"/>
    <w:rsid w:val="00E430AC"/>
    <w:rsid w:val="00E53EA0"/>
    <w:rsid w:val="00E55F3B"/>
    <w:rsid w:val="00E564B3"/>
    <w:rsid w:val="00E608A9"/>
    <w:rsid w:val="00E64FB3"/>
    <w:rsid w:val="00E67F02"/>
    <w:rsid w:val="00E742C1"/>
    <w:rsid w:val="00E74927"/>
    <w:rsid w:val="00E75BCC"/>
    <w:rsid w:val="00E845C5"/>
    <w:rsid w:val="00E85152"/>
    <w:rsid w:val="00E90138"/>
    <w:rsid w:val="00E92A45"/>
    <w:rsid w:val="00E93D88"/>
    <w:rsid w:val="00E95968"/>
    <w:rsid w:val="00E97EE1"/>
    <w:rsid w:val="00EA119D"/>
    <w:rsid w:val="00EA1272"/>
    <w:rsid w:val="00EA171F"/>
    <w:rsid w:val="00EA1CFA"/>
    <w:rsid w:val="00EA5BEE"/>
    <w:rsid w:val="00EA692F"/>
    <w:rsid w:val="00EA73CB"/>
    <w:rsid w:val="00EA758B"/>
    <w:rsid w:val="00EB133C"/>
    <w:rsid w:val="00EB3B66"/>
    <w:rsid w:val="00EB6F81"/>
    <w:rsid w:val="00EC0615"/>
    <w:rsid w:val="00EC2D81"/>
    <w:rsid w:val="00EC4AD7"/>
    <w:rsid w:val="00ED2901"/>
    <w:rsid w:val="00ED470A"/>
    <w:rsid w:val="00ED5D2C"/>
    <w:rsid w:val="00EE057F"/>
    <w:rsid w:val="00EE3BE1"/>
    <w:rsid w:val="00EE3D26"/>
    <w:rsid w:val="00EE43E8"/>
    <w:rsid w:val="00EE4B3E"/>
    <w:rsid w:val="00EE5964"/>
    <w:rsid w:val="00EE6395"/>
    <w:rsid w:val="00EE7E1E"/>
    <w:rsid w:val="00EF1B1B"/>
    <w:rsid w:val="00EF2813"/>
    <w:rsid w:val="00EF411A"/>
    <w:rsid w:val="00EF4351"/>
    <w:rsid w:val="00EF5EDD"/>
    <w:rsid w:val="00F00825"/>
    <w:rsid w:val="00F01E72"/>
    <w:rsid w:val="00F03595"/>
    <w:rsid w:val="00F046E5"/>
    <w:rsid w:val="00F07122"/>
    <w:rsid w:val="00F104A8"/>
    <w:rsid w:val="00F1282C"/>
    <w:rsid w:val="00F17B57"/>
    <w:rsid w:val="00F2203C"/>
    <w:rsid w:val="00F231A7"/>
    <w:rsid w:val="00F23A86"/>
    <w:rsid w:val="00F24A24"/>
    <w:rsid w:val="00F31B82"/>
    <w:rsid w:val="00F32A93"/>
    <w:rsid w:val="00F365BA"/>
    <w:rsid w:val="00F41473"/>
    <w:rsid w:val="00F41ED8"/>
    <w:rsid w:val="00F43660"/>
    <w:rsid w:val="00F44E33"/>
    <w:rsid w:val="00F45E89"/>
    <w:rsid w:val="00F47D76"/>
    <w:rsid w:val="00F47E3D"/>
    <w:rsid w:val="00F528AC"/>
    <w:rsid w:val="00F52D1C"/>
    <w:rsid w:val="00F56B9B"/>
    <w:rsid w:val="00F6032E"/>
    <w:rsid w:val="00F60AAE"/>
    <w:rsid w:val="00F622AE"/>
    <w:rsid w:val="00F66D89"/>
    <w:rsid w:val="00F679D4"/>
    <w:rsid w:val="00F7056C"/>
    <w:rsid w:val="00F70EA0"/>
    <w:rsid w:val="00F75903"/>
    <w:rsid w:val="00F76C29"/>
    <w:rsid w:val="00F7757D"/>
    <w:rsid w:val="00F821F6"/>
    <w:rsid w:val="00F84025"/>
    <w:rsid w:val="00F87980"/>
    <w:rsid w:val="00F92B91"/>
    <w:rsid w:val="00F9310C"/>
    <w:rsid w:val="00F94800"/>
    <w:rsid w:val="00F95003"/>
    <w:rsid w:val="00FA2A8B"/>
    <w:rsid w:val="00FA32F3"/>
    <w:rsid w:val="00FA395A"/>
    <w:rsid w:val="00FA4908"/>
    <w:rsid w:val="00FA49F0"/>
    <w:rsid w:val="00FA70E0"/>
    <w:rsid w:val="00FB1FCF"/>
    <w:rsid w:val="00FB75DD"/>
    <w:rsid w:val="00FB7DA7"/>
    <w:rsid w:val="00FC2C1E"/>
    <w:rsid w:val="00FC7CB5"/>
    <w:rsid w:val="00FD021E"/>
    <w:rsid w:val="00FD1C6A"/>
    <w:rsid w:val="00FD29B6"/>
    <w:rsid w:val="00FD2F6C"/>
    <w:rsid w:val="00FD4894"/>
    <w:rsid w:val="00FD761E"/>
    <w:rsid w:val="00FE160E"/>
    <w:rsid w:val="00FE2C9A"/>
    <w:rsid w:val="00FF352D"/>
    <w:rsid w:val="00FF6080"/>
    <w:rsid w:val="00FF6B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B782A1"/>
  <w15:chartTrackingRefBased/>
  <w15:docId w15:val="{9F5A2CF6-EFE0-463C-8E01-6053E4DDD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Preformatted" w:semiHidden="1" w:uiPriority="99" w:unhideWhenUsed="1"/>
    <w:lsdException w:name="HTML Sample" w:semiHidden="1" w:unhideWhenUsed="1"/>
    <w:lsdException w:name="HTML Typewriter"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7777E6"/>
    <w:rPr>
      <w:sz w:val="24"/>
    </w:rPr>
  </w:style>
  <w:style w:type="paragraph" w:styleId="Heading1">
    <w:name w:val="heading 1"/>
    <w:basedOn w:val="Normal"/>
    <w:next w:val="Normal"/>
    <w:qFormat/>
    <w:rsid w:val="00F47D76"/>
    <w:pPr>
      <w:keepNext/>
      <w:widowControl w:val="0"/>
      <w:autoSpaceDE w:val="0"/>
      <w:autoSpaceDN w:val="0"/>
      <w:adjustRightInd w:val="0"/>
      <w:outlineLvl w:val="0"/>
    </w:pPr>
    <w:rPr>
      <w:b/>
      <w:bCs/>
      <w:szCs w:val="24"/>
    </w:rPr>
  </w:style>
  <w:style w:type="paragraph" w:styleId="Heading2">
    <w:name w:val="heading 2"/>
    <w:basedOn w:val="Normal"/>
    <w:next w:val="Normal"/>
    <w:link w:val="Heading2Char"/>
    <w:unhideWhenUsed/>
    <w:qFormat/>
    <w:rsid w:val="007777E6"/>
    <w:pPr>
      <w:keepNext/>
      <w:keepLines/>
      <w:spacing w:before="40"/>
      <w:outlineLvl w:val="1"/>
    </w:pPr>
    <w:rPr>
      <w:rFonts w:eastAsiaTheme="majorEastAsia" w:cstheme="majorBidi"/>
      <w:b/>
      <w:color w:val="2E74B5" w:themeColor="accent1" w:themeShade="BF"/>
      <w:sz w:val="28"/>
      <w:szCs w:val="26"/>
    </w:rPr>
  </w:style>
  <w:style w:type="paragraph" w:styleId="Heading3">
    <w:name w:val="heading 3"/>
    <w:basedOn w:val="Normal"/>
    <w:next w:val="Normal"/>
    <w:link w:val="Heading3Char"/>
    <w:unhideWhenUsed/>
    <w:qFormat/>
    <w:rsid w:val="00460E4F"/>
    <w:pPr>
      <w:keepNext/>
      <w:keepLines/>
      <w:spacing w:before="120" w:after="120"/>
      <w:outlineLvl w:val="2"/>
    </w:pPr>
    <w:rPr>
      <w:rFonts w:eastAsiaTheme="majorEastAsia" w:cstheme="majorBidi"/>
      <w:b/>
      <w:color w:val="1F4D78" w:themeColor="accent1" w:themeShade="7F"/>
      <w:szCs w:val="24"/>
      <w:u w:val="single"/>
    </w:rPr>
  </w:style>
  <w:style w:type="paragraph" w:styleId="Heading4">
    <w:name w:val="heading 4"/>
    <w:basedOn w:val="Normal"/>
    <w:next w:val="Normal"/>
    <w:link w:val="Heading4Char"/>
    <w:unhideWhenUsed/>
    <w:qFormat/>
    <w:rsid w:val="00460E4F"/>
    <w:pPr>
      <w:keepNext/>
      <w:keepLines/>
      <w:spacing w:before="40"/>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center"/>
    </w:pPr>
    <w:rPr>
      <w:rFonts w:ascii="Tahoma" w:hAnsi="Tahoma"/>
    </w:rPr>
  </w:style>
  <w:style w:type="paragraph" w:styleId="BodyTextIndent">
    <w:name w:val="Body Text Indent"/>
    <w:basedOn w:val="Normal"/>
    <w:link w:val="BodyTextIndentChar"/>
    <w:pPr>
      <w:ind w:left="360"/>
    </w:pPr>
    <w:rPr>
      <w:rFonts w:ascii="Tahoma" w:hAnsi="Tahoma"/>
    </w:rPr>
  </w:style>
  <w:style w:type="paragraph" w:customStyle="1" w:styleId="BodyText1">
    <w:name w:val="Body Text1"/>
    <w:aliases w:val="bt,body tx,indent,flush"/>
    <w:basedOn w:val="Normal"/>
    <w:pPr>
      <w:spacing w:after="240" w:line="360" w:lineRule="atLeast"/>
      <w:ind w:firstLine="720"/>
    </w:pPr>
  </w:style>
  <w:style w:type="paragraph" w:styleId="BodyTextIndent3">
    <w:name w:val="Body Text Indent 3"/>
    <w:basedOn w:val="Normal"/>
    <w:pPr>
      <w:tabs>
        <w:tab w:val="left" w:pos="360"/>
      </w:tabs>
      <w:ind w:left="360" w:hanging="360"/>
    </w:pPr>
    <w:rPr>
      <w:rFonts w:ascii="Tahoma" w:hAnsi="Tahoma"/>
    </w:rPr>
  </w:style>
  <w:style w:type="character" w:styleId="Hyperlink">
    <w:name w:val="Hyperlink"/>
    <w:rPr>
      <w:color w:val="0000FF"/>
      <w:u w:val="single"/>
    </w:rPr>
  </w:style>
  <w:style w:type="paragraph" w:styleId="BodyTextIndent2">
    <w:name w:val="Body Text Indent 2"/>
    <w:basedOn w:val="Normal"/>
    <w:pPr>
      <w:tabs>
        <w:tab w:val="left" w:pos="360"/>
      </w:tabs>
      <w:ind w:left="360" w:hanging="360"/>
    </w:pPr>
    <w:rPr>
      <w:rFonts w:ascii="Tahoma" w:hAnsi="Tahoma"/>
      <w:sz w:val="22"/>
    </w:rPr>
  </w:style>
  <w:style w:type="character" w:styleId="Emphasis">
    <w:name w:val="Emphasis"/>
    <w:qFormat/>
    <w:rPr>
      <w:i/>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customStyle="1" w:styleId="Level2">
    <w:name w:val="Level 2"/>
    <w:rsid w:val="00521143"/>
    <w:pPr>
      <w:widowControl w:val="0"/>
      <w:autoSpaceDE w:val="0"/>
      <w:autoSpaceDN w:val="0"/>
      <w:adjustRightInd w:val="0"/>
      <w:ind w:left="1440"/>
      <w:jc w:val="both"/>
    </w:pPr>
    <w:rPr>
      <w:sz w:val="24"/>
      <w:szCs w:val="24"/>
    </w:rPr>
  </w:style>
  <w:style w:type="paragraph" w:styleId="BalloonText">
    <w:name w:val="Balloon Text"/>
    <w:basedOn w:val="Normal"/>
    <w:semiHidden/>
    <w:rsid w:val="007944C1"/>
    <w:rPr>
      <w:rFonts w:ascii="Tahoma" w:hAnsi="Tahoma" w:cs="Tahoma"/>
      <w:sz w:val="16"/>
      <w:szCs w:val="16"/>
    </w:rPr>
  </w:style>
  <w:style w:type="paragraph" w:styleId="Header">
    <w:name w:val="header"/>
    <w:basedOn w:val="Normal"/>
    <w:link w:val="HeaderChar"/>
    <w:uiPriority w:val="99"/>
    <w:rsid w:val="008F67B3"/>
    <w:pPr>
      <w:tabs>
        <w:tab w:val="center" w:pos="4320"/>
        <w:tab w:val="right" w:pos="8640"/>
      </w:tabs>
    </w:pPr>
  </w:style>
  <w:style w:type="table" w:styleId="TableGrid">
    <w:name w:val="Table Grid"/>
    <w:basedOn w:val="TableNormal"/>
    <w:rsid w:val="008538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rsid w:val="007D71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rPr>
  </w:style>
  <w:style w:type="character" w:customStyle="1" w:styleId="HTMLPreformattedChar">
    <w:name w:val="HTML Preformatted Char"/>
    <w:link w:val="HTMLPreformatted"/>
    <w:uiPriority w:val="99"/>
    <w:rsid w:val="001A3387"/>
    <w:rPr>
      <w:rFonts w:ascii="Courier New" w:hAnsi="Courier New" w:cs="Courier New"/>
      <w:color w:val="000000"/>
    </w:rPr>
  </w:style>
  <w:style w:type="character" w:customStyle="1" w:styleId="fileinfo2">
    <w:name w:val="fileinfo2"/>
    <w:rsid w:val="00F32A93"/>
    <w:rPr>
      <w:color w:val="666666"/>
      <w:sz w:val="20"/>
      <w:szCs w:val="20"/>
    </w:rPr>
  </w:style>
  <w:style w:type="character" w:styleId="CommentReference">
    <w:name w:val="annotation reference"/>
    <w:rsid w:val="00C92185"/>
    <w:rPr>
      <w:sz w:val="16"/>
      <w:szCs w:val="16"/>
    </w:rPr>
  </w:style>
  <w:style w:type="paragraph" w:styleId="CommentText">
    <w:name w:val="annotation text"/>
    <w:basedOn w:val="Normal"/>
    <w:link w:val="CommentTextChar"/>
    <w:rsid w:val="00C92185"/>
  </w:style>
  <w:style w:type="character" w:customStyle="1" w:styleId="CommentTextChar">
    <w:name w:val="Comment Text Char"/>
    <w:basedOn w:val="DefaultParagraphFont"/>
    <w:link w:val="CommentText"/>
    <w:rsid w:val="00C92185"/>
  </w:style>
  <w:style w:type="paragraph" w:styleId="CommentSubject">
    <w:name w:val="annotation subject"/>
    <w:basedOn w:val="CommentText"/>
    <w:next w:val="CommentText"/>
    <w:link w:val="CommentSubjectChar"/>
    <w:rsid w:val="00C92185"/>
    <w:rPr>
      <w:b/>
      <w:bCs/>
    </w:rPr>
  </w:style>
  <w:style w:type="character" w:customStyle="1" w:styleId="CommentSubjectChar">
    <w:name w:val="Comment Subject Char"/>
    <w:link w:val="CommentSubject"/>
    <w:rsid w:val="00C92185"/>
    <w:rPr>
      <w:b/>
      <w:bCs/>
    </w:rPr>
  </w:style>
  <w:style w:type="paragraph" w:styleId="ListParagraph">
    <w:name w:val="List Paragraph"/>
    <w:aliases w:val="Bullets,List 6 space between lines"/>
    <w:basedOn w:val="Normal"/>
    <w:link w:val="ListParagraphChar"/>
    <w:qFormat/>
    <w:rsid w:val="003C5DDA"/>
    <w:pPr>
      <w:ind w:left="720"/>
      <w:contextualSpacing/>
    </w:pPr>
  </w:style>
  <w:style w:type="character" w:customStyle="1" w:styleId="Heading2Char">
    <w:name w:val="Heading 2 Char"/>
    <w:basedOn w:val="DefaultParagraphFont"/>
    <w:link w:val="Heading2"/>
    <w:rsid w:val="007777E6"/>
    <w:rPr>
      <w:rFonts w:eastAsiaTheme="majorEastAsia" w:cstheme="majorBidi"/>
      <w:b/>
      <w:color w:val="2E74B5" w:themeColor="accent1" w:themeShade="BF"/>
      <w:sz w:val="28"/>
      <w:szCs w:val="26"/>
    </w:rPr>
  </w:style>
  <w:style w:type="character" w:styleId="FootnoteReference">
    <w:name w:val="footnote reference"/>
    <w:basedOn w:val="DefaultParagraphFont"/>
    <w:rsid w:val="005E500B"/>
    <w:rPr>
      <w:rFonts w:cs="Times New Roman"/>
      <w:vertAlign w:val="superscript"/>
    </w:rPr>
  </w:style>
  <w:style w:type="paragraph" w:styleId="Caption">
    <w:name w:val="caption"/>
    <w:basedOn w:val="Normal"/>
    <w:next w:val="Normal"/>
    <w:qFormat/>
    <w:rsid w:val="005E500B"/>
    <w:pPr>
      <w:spacing w:after="200"/>
    </w:pPr>
    <w:rPr>
      <w:rFonts w:ascii="Calibri" w:hAnsi="Calibri"/>
      <w:b/>
      <w:bCs/>
      <w:color w:val="4F81BD"/>
      <w:sz w:val="18"/>
      <w:szCs w:val="18"/>
    </w:rPr>
  </w:style>
  <w:style w:type="character" w:customStyle="1" w:styleId="HeaderChar">
    <w:name w:val="Header Char"/>
    <w:basedOn w:val="DefaultParagraphFont"/>
    <w:link w:val="Header"/>
    <w:uiPriority w:val="99"/>
    <w:rsid w:val="007777E6"/>
  </w:style>
  <w:style w:type="character" w:customStyle="1" w:styleId="FooterChar">
    <w:name w:val="Footer Char"/>
    <w:basedOn w:val="DefaultParagraphFont"/>
    <w:link w:val="Footer"/>
    <w:uiPriority w:val="99"/>
    <w:rsid w:val="007777E6"/>
  </w:style>
  <w:style w:type="character" w:customStyle="1" w:styleId="Heading3Char">
    <w:name w:val="Heading 3 Char"/>
    <w:basedOn w:val="DefaultParagraphFont"/>
    <w:link w:val="Heading3"/>
    <w:rsid w:val="00460E4F"/>
    <w:rPr>
      <w:rFonts w:eastAsiaTheme="majorEastAsia" w:cstheme="majorBidi"/>
      <w:b/>
      <w:color w:val="1F4D78" w:themeColor="accent1" w:themeShade="7F"/>
      <w:sz w:val="24"/>
      <w:szCs w:val="24"/>
      <w:u w:val="single"/>
    </w:rPr>
  </w:style>
  <w:style w:type="character" w:customStyle="1" w:styleId="BodyTextChar">
    <w:name w:val="Body Text Char"/>
    <w:basedOn w:val="DefaultParagraphFont"/>
    <w:link w:val="BodyText"/>
    <w:rsid w:val="007777E6"/>
    <w:rPr>
      <w:rFonts w:ascii="Tahoma" w:hAnsi="Tahoma"/>
      <w:sz w:val="24"/>
    </w:rPr>
  </w:style>
  <w:style w:type="character" w:customStyle="1" w:styleId="BodyTextIndentChar">
    <w:name w:val="Body Text Indent Char"/>
    <w:basedOn w:val="DefaultParagraphFont"/>
    <w:link w:val="BodyTextIndent"/>
    <w:rsid w:val="007777E6"/>
    <w:rPr>
      <w:rFonts w:ascii="Tahoma" w:hAnsi="Tahoma"/>
      <w:sz w:val="24"/>
    </w:rPr>
  </w:style>
  <w:style w:type="character" w:customStyle="1" w:styleId="Heading4Char">
    <w:name w:val="Heading 4 Char"/>
    <w:basedOn w:val="DefaultParagraphFont"/>
    <w:link w:val="Heading4"/>
    <w:rsid w:val="00460E4F"/>
    <w:rPr>
      <w:rFonts w:eastAsiaTheme="majorEastAsia" w:cstheme="majorBidi"/>
      <w:b/>
      <w:iCs/>
      <w:sz w:val="24"/>
    </w:rPr>
  </w:style>
  <w:style w:type="paragraph" w:styleId="Revision">
    <w:name w:val="Revision"/>
    <w:hidden/>
    <w:uiPriority w:val="99"/>
    <w:semiHidden/>
    <w:rsid w:val="00AF35D5"/>
    <w:rPr>
      <w:sz w:val="24"/>
    </w:rPr>
  </w:style>
  <w:style w:type="character" w:customStyle="1" w:styleId="UnresolvedMention1">
    <w:name w:val="Unresolved Mention1"/>
    <w:basedOn w:val="DefaultParagraphFont"/>
    <w:uiPriority w:val="99"/>
    <w:semiHidden/>
    <w:unhideWhenUsed/>
    <w:rsid w:val="00536A8E"/>
    <w:rPr>
      <w:color w:val="808080"/>
      <w:shd w:val="clear" w:color="auto" w:fill="E6E6E6"/>
    </w:rPr>
  </w:style>
  <w:style w:type="paragraph" w:styleId="FootnoteText">
    <w:name w:val="footnote text"/>
    <w:basedOn w:val="Normal"/>
    <w:link w:val="FootnoteTextChar"/>
    <w:rsid w:val="005B4EEB"/>
    <w:rPr>
      <w:sz w:val="20"/>
    </w:rPr>
  </w:style>
  <w:style w:type="character" w:customStyle="1" w:styleId="FootnoteTextChar">
    <w:name w:val="Footnote Text Char"/>
    <w:basedOn w:val="DefaultParagraphFont"/>
    <w:link w:val="FootnoteText"/>
    <w:rsid w:val="005B4EEB"/>
  </w:style>
  <w:style w:type="character" w:styleId="FollowedHyperlink">
    <w:name w:val="FollowedHyperlink"/>
    <w:basedOn w:val="DefaultParagraphFont"/>
    <w:rsid w:val="002905D1"/>
    <w:rPr>
      <w:color w:val="954F72" w:themeColor="followedHyperlink"/>
      <w:u w:val="single"/>
    </w:rPr>
  </w:style>
  <w:style w:type="character" w:customStyle="1" w:styleId="ListParagraphChar">
    <w:name w:val="List Paragraph Char"/>
    <w:aliases w:val="Bullets Char,List 6 space between lines Char"/>
    <w:link w:val="ListParagraph"/>
    <w:uiPriority w:val="34"/>
    <w:locked/>
    <w:rsid w:val="00FD761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076992">
      <w:bodyDiv w:val="1"/>
      <w:marLeft w:val="0"/>
      <w:marRight w:val="0"/>
      <w:marTop w:val="0"/>
      <w:marBottom w:val="0"/>
      <w:divBdr>
        <w:top w:val="none" w:sz="0" w:space="0" w:color="auto"/>
        <w:left w:val="none" w:sz="0" w:space="0" w:color="auto"/>
        <w:bottom w:val="none" w:sz="0" w:space="0" w:color="auto"/>
        <w:right w:val="none" w:sz="0" w:space="0" w:color="auto"/>
      </w:divBdr>
    </w:div>
    <w:div w:id="275799330">
      <w:bodyDiv w:val="1"/>
      <w:marLeft w:val="0"/>
      <w:marRight w:val="0"/>
      <w:marTop w:val="0"/>
      <w:marBottom w:val="0"/>
      <w:divBdr>
        <w:top w:val="none" w:sz="0" w:space="0" w:color="auto"/>
        <w:left w:val="none" w:sz="0" w:space="0" w:color="auto"/>
        <w:bottom w:val="none" w:sz="0" w:space="0" w:color="auto"/>
        <w:right w:val="none" w:sz="0" w:space="0" w:color="auto"/>
      </w:divBdr>
    </w:div>
    <w:div w:id="285281835">
      <w:bodyDiv w:val="1"/>
      <w:marLeft w:val="0"/>
      <w:marRight w:val="5"/>
      <w:marTop w:val="0"/>
      <w:marBottom w:val="600"/>
      <w:divBdr>
        <w:top w:val="none" w:sz="0" w:space="0" w:color="auto"/>
        <w:left w:val="none" w:sz="0" w:space="0" w:color="auto"/>
        <w:bottom w:val="none" w:sz="0" w:space="0" w:color="auto"/>
        <w:right w:val="none" w:sz="0" w:space="0" w:color="auto"/>
      </w:divBdr>
      <w:divsChild>
        <w:div w:id="1308776645">
          <w:marLeft w:val="2265"/>
          <w:marRight w:val="0"/>
          <w:marTop w:val="450"/>
          <w:marBottom w:val="300"/>
          <w:divBdr>
            <w:top w:val="none" w:sz="0" w:space="0" w:color="auto"/>
            <w:left w:val="none" w:sz="0" w:space="0" w:color="auto"/>
            <w:bottom w:val="none" w:sz="0" w:space="0" w:color="auto"/>
            <w:right w:val="none" w:sz="0" w:space="0" w:color="auto"/>
          </w:divBdr>
        </w:div>
      </w:divsChild>
    </w:div>
    <w:div w:id="344483943">
      <w:bodyDiv w:val="1"/>
      <w:marLeft w:val="0"/>
      <w:marRight w:val="0"/>
      <w:marTop w:val="0"/>
      <w:marBottom w:val="0"/>
      <w:divBdr>
        <w:top w:val="none" w:sz="0" w:space="0" w:color="auto"/>
        <w:left w:val="none" w:sz="0" w:space="0" w:color="auto"/>
        <w:bottom w:val="none" w:sz="0" w:space="0" w:color="auto"/>
        <w:right w:val="none" w:sz="0" w:space="0" w:color="auto"/>
      </w:divBdr>
    </w:div>
    <w:div w:id="401831015">
      <w:bodyDiv w:val="1"/>
      <w:marLeft w:val="0"/>
      <w:marRight w:val="0"/>
      <w:marTop w:val="0"/>
      <w:marBottom w:val="0"/>
      <w:divBdr>
        <w:top w:val="none" w:sz="0" w:space="0" w:color="auto"/>
        <w:left w:val="none" w:sz="0" w:space="0" w:color="auto"/>
        <w:bottom w:val="none" w:sz="0" w:space="0" w:color="auto"/>
        <w:right w:val="none" w:sz="0" w:space="0" w:color="auto"/>
      </w:divBdr>
    </w:div>
    <w:div w:id="565460492">
      <w:bodyDiv w:val="1"/>
      <w:marLeft w:val="0"/>
      <w:marRight w:val="0"/>
      <w:marTop w:val="0"/>
      <w:marBottom w:val="0"/>
      <w:divBdr>
        <w:top w:val="none" w:sz="0" w:space="0" w:color="auto"/>
        <w:left w:val="none" w:sz="0" w:space="0" w:color="auto"/>
        <w:bottom w:val="none" w:sz="0" w:space="0" w:color="auto"/>
        <w:right w:val="none" w:sz="0" w:space="0" w:color="auto"/>
      </w:divBdr>
    </w:div>
    <w:div w:id="606349820">
      <w:bodyDiv w:val="1"/>
      <w:marLeft w:val="0"/>
      <w:marRight w:val="0"/>
      <w:marTop w:val="0"/>
      <w:marBottom w:val="0"/>
      <w:divBdr>
        <w:top w:val="none" w:sz="0" w:space="0" w:color="auto"/>
        <w:left w:val="none" w:sz="0" w:space="0" w:color="auto"/>
        <w:bottom w:val="none" w:sz="0" w:space="0" w:color="auto"/>
        <w:right w:val="none" w:sz="0" w:space="0" w:color="auto"/>
      </w:divBdr>
    </w:div>
    <w:div w:id="833688247">
      <w:bodyDiv w:val="1"/>
      <w:marLeft w:val="0"/>
      <w:marRight w:val="0"/>
      <w:marTop w:val="0"/>
      <w:marBottom w:val="0"/>
      <w:divBdr>
        <w:top w:val="none" w:sz="0" w:space="0" w:color="auto"/>
        <w:left w:val="none" w:sz="0" w:space="0" w:color="auto"/>
        <w:bottom w:val="none" w:sz="0" w:space="0" w:color="auto"/>
        <w:right w:val="none" w:sz="0" w:space="0" w:color="auto"/>
      </w:divBdr>
    </w:div>
    <w:div w:id="866917934">
      <w:bodyDiv w:val="1"/>
      <w:marLeft w:val="0"/>
      <w:marRight w:val="0"/>
      <w:marTop w:val="0"/>
      <w:marBottom w:val="0"/>
      <w:divBdr>
        <w:top w:val="none" w:sz="0" w:space="0" w:color="auto"/>
        <w:left w:val="none" w:sz="0" w:space="0" w:color="auto"/>
        <w:bottom w:val="none" w:sz="0" w:space="0" w:color="auto"/>
        <w:right w:val="none" w:sz="0" w:space="0" w:color="auto"/>
      </w:divBdr>
    </w:div>
    <w:div w:id="918749895">
      <w:bodyDiv w:val="1"/>
      <w:marLeft w:val="0"/>
      <w:marRight w:val="0"/>
      <w:marTop w:val="0"/>
      <w:marBottom w:val="0"/>
      <w:divBdr>
        <w:top w:val="none" w:sz="0" w:space="0" w:color="auto"/>
        <w:left w:val="none" w:sz="0" w:space="0" w:color="auto"/>
        <w:bottom w:val="none" w:sz="0" w:space="0" w:color="auto"/>
        <w:right w:val="none" w:sz="0" w:space="0" w:color="auto"/>
      </w:divBdr>
    </w:div>
    <w:div w:id="946280193">
      <w:bodyDiv w:val="1"/>
      <w:marLeft w:val="0"/>
      <w:marRight w:val="0"/>
      <w:marTop w:val="0"/>
      <w:marBottom w:val="450"/>
      <w:divBdr>
        <w:top w:val="none" w:sz="0" w:space="0" w:color="auto"/>
        <w:left w:val="none" w:sz="0" w:space="0" w:color="auto"/>
        <w:bottom w:val="none" w:sz="0" w:space="0" w:color="auto"/>
        <w:right w:val="none" w:sz="0" w:space="0" w:color="auto"/>
      </w:divBdr>
      <w:divsChild>
        <w:div w:id="687373149">
          <w:marLeft w:val="90"/>
          <w:marRight w:val="90"/>
          <w:marTop w:val="0"/>
          <w:marBottom w:val="0"/>
          <w:divBdr>
            <w:top w:val="single" w:sz="6" w:space="23" w:color="DFDFDF"/>
            <w:left w:val="single" w:sz="6" w:space="23" w:color="DFDFDF"/>
            <w:bottom w:val="single" w:sz="6" w:space="8" w:color="DFDFDF"/>
            <w:right w:val="single" w:sz="6" w:space="23" w:color="DFDFDF"/>
          </w:divBdr>
        </w:div>
      </w:divsChild>
    </w:div>
    <w:div w:id="1054278141">
      <w:bodyDiv w:val="1"/>
      <w:marLeft w:val="0"/>
      <w:marRight w:val="0"/>
      <w:marTop w:val="0"/>
      <w:marBottom w:val="0"/>
      <w:divBdr>
        <w:top w:val="none" w:sz="0" w:space="0" w:color="auto"/>
        <w:left w:val="none" w:sz="0" w:space="0" w:color="auto"/>
        <w:bottom w:val="none" w:sz="0" w:space="0" w:color="auto"/>
        <w:right w:val="none" w:sz="0" w:space="0" w:color="auto"/>
      </w:divBdr>
    </w:div>
    <w:div w:id="1234320443">
      <w:bodyDiv w:val="1"/>
      <w:marLeft w:val="0"/>
      <w:marRight w:val="0"/>
      <w:marTop w:val="0"/>
      <w:marBottom w:val="450"/>
      <w:divBdr>
        <w:top w:val="none" w:sz="0" w:space="0" w:color="auto"/>
        <w:left w:val="none" w:sz="0" w:space="0" w:color="auto"/>
        <w:bottom w:val="none" w:sz="0" w:space="0" w:color="auto"/>
        <w:right w:val="none" w:sz="0" w:space="0" w:color="auto"/>
      </w:divBdr>
      <w:divsChild>
        <w:div w:id="388961639">
          <w:marLeft w:val="90"/>
          <w:marRight w:val="90"/>
          <w:marTop w:val="0"/>
          <w:marBottom w:val="0"/>
          <w:divBdr>
            <w:top w:val="single" w:sz="6" w:space="23" w:color="DFDFDF"/>
            <w:left w:val="single" w:sz="6" w:space="23" w:color="DFDFDF"/>
            <w:bottom w:val="single" w:sz="6" w:space="8" w:color="DFDFDF"/>
            <w:right w:val="single" w:sz="6" w:space="23" w:color="DFDFDF"/>
          </w:divBdr>
        </w:div>
      </w:divsChild>
    </w:div>
    <w:div w:id="1450199377">
      <w:bodyDiv w:val="1"/>
      <w:marLeft w:val="0"/>
      <w:marRight w:val="0"/>
      <w:marTop w:val="0"/>
      <w:marBottom w:val="0"/>
      <w:divBdr>
        <w:top w:val="none" w:sz="0" w:space="0" w:color="auto"/>
        <w:left w:val="none" w:sz="0" w:space="0" w:color="auto"/>
        <w:bottom w:val="none" w:sz="0" w:space="0" w:color="auto"/>
        <w:right w:val="none" w:sz="0" w:space="0" w:color="auto"/>
      </w:divBdr>
    </w:div>
    <w:div w:id="1498810277">
      <w:bodyDiv w:val="1"/>
      <w:marLeft w:val="0"/>
      <w:marRight w:val="0"/>
      <w:marTop w:val="0"/>
      <w:marBottom w:val="0"/>
      <w:divBdr>
        <w:top w:val="none" w:sz="0" w:space="0" w:color="auto"/>
        <w:left w:val="none" w:sz="0" w:space="0" w:color="auto"/>
        <w:bottom w:val="none" w:sz="0" w:space="0" w:color="auto"/>
        <w:right w:val="none" w:sz="0" w:space="0" w:color="auto"/>
      </w:divBdr>
    </w:div>
    <w:div w:id="1619291293">
      <w:bodyDiv w:val="1"/>
      <w:marLeft w:val="0"/>
      <w:marRight w:val="0"/>
      <w:marTop w:val="0"/>
      <w:marBottom w:val="0"/>
      <w:divBdr>
        <w:top w:val="none" w:sz="0" w:space="0" w:color="auto"/>
        <w:left w:val="none" w:sz="0" w:space="0" w:color="auto"/>
        <w:bottom w:val="none" w:sz="0" w:space="0" w:color="auto"/>
        <w:right w:val="none" w:sz="0" w:space="0" w:color="auto"/>
      </w:divBdr>
    </w:div>
    <w:div w:id="1836458032">
      <w:bodyDiv w:val="1"/>
      <w:marLeft w:val="0"/>
      <w:marRight w:val="0"/>
      <w:marTop w:val="0"/>
      <w:marBottom w:val="0"/>
      <w:divBdr>
        <w:top w:val="none" w:sz="0" w:space="0" w:color="auto"/>
        <w:left w:val="none" w:sz="0" w:space="0" w:color="auto"/>
        <w:bottom w:val="none" w:sz="0" w:space="0" w:color="auto"/>
        <w:right w:val="none" w:sz="0" w:space="0" w:color="auto"/>
      </w:divBdr>
    </w:div>
    <w:div w:id="1925532231">
      <w:bodyDiv w:val="1"/>
      <w:marLeft w:val="0"/>
      <w:marRight w:val="0"/>
      <w:marTop w:val="0"/>
      <w:marBottom w:val="0"/>
      <w:divBdr>
        <w:top w:val="none" w:sz="0" w:space="0" w:color="auto"/>
        <w:left w:val="none" w:sz="0" w:space="0" w:color="auto"/>
        <w:bottom w:val="none" w:sz="0" w:space="0" w:color="auto"/>
        <w:right w:val="none" w:sz="0" w:space="0" w:color="auto"/>
      </w:divBdr>
    </w:div>
    <w:div w:id="2028172854">
      <w:bodyDiv w:val="1"/>
      <w:marLeft w:val="0"/>
      <w:marRight w:val="0"/>
      <w:marTop w:val="0"/>
      <w:marBottom w:val="0"/>
      <w:divBdr>
        <w:top w:val="none" w:sz="0" w:space="0" w:color="auto"/>
        <w:left w:val="none" w:sz="0" w:space="0" w:color="auto"/>
        <w:bottom w:val="none" w:sz="0" w:space="0" w:color="auto"/>
        <w:right w:val="none" w:sz="0" w:space="0" w:color="auto"/>
      </w:divBdr>
      <w:divsChild>
        <w:div w:id="1281061409">
          <w:marLeft w:val="0"/>
          <w:marRight w:val="0"/>
          <w:marTop w:val="0"/>
          <w:marBottom w:val="0"/>
          <w:divBdr>
            <w:top w:val="none" w:sz="0" w:space="0" w:color="auto"/>
            <w:left w:val="none" w:sz="0" w:space="0" w:color="auto"/>
            <w:bottom w:val="none" w:sz="0" w:space="0" w:color="auto"/>
            <w:right w:val="none" w:sz="0" w:space="0" w:color="auto"/>
          </w:divBdr>
          <w:divsChild>
            <w:div w:id="67491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2020-03-11T00:00:00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Description xmlns="http://schemas.microsoft.com/sharepoint.v3" xsi:nil="true"/>
    <TaxCatchAll xmlns="4ffa91fb-a0ff-4ac5-b2db-65c790d184a4"/>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Records_x0020_Date xmlns="f15e4d92-675c-4df7-a5c5-11f59c7da362"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2020-03-19T14:29:23+00:00</Document_x0020_Creation_x0020_Date>
    <EPA_x0020_Office xmlns="4ffa91fb-a0ff-4ac5-b2db-65c790d184a4" xsi:nil="true"/>
    <Identifier xmlns="4ffa91fb-a0ff-4ac5-b2db-65c790d184a4" xsi:nil="true"/>
    <_Coverage xmlns="http://schemas.microsoft.com/sharepoint/v3/fields" xsi:nil="true"/>
    <Records_x0020_Status xmlns="f15e4d92-675c-4df7-a5c5-11f59c7da362">Pending</Records_x0020_Status>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274334ADE6F1449A54A4F49D59A3694" ma:contentTypeVersion="31" ma:contentTypeDescription="Create a new document." ma:contentTypeScope="" ma:versionID="ce08823aaf6efe6fd6541d8af129d24d">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f15e4d92-675c-4df7-a5c5-11f59c7da362" xmlns:ns7="ffd424e3-3e10-40ea-b00d-c50faa10651f" targetNamespace="http://schemas.microsoft.com/office/2006/metadata/properties" ma:root="true" ma:fieldsID="a79a9da954339a023b3d0461a58e3470" ns1:_="" ns3:_="" ns4:_="" ns5:_="" ns6:_="" ns7:_="">
    <xsd:import namespace="http://schemas.microsoft.com/sharepoint/v3"/>
    <xsd:import namespace="4ffa91fb-a0ff-4ac5-b2db-65c790d184a4"/>
    <xsd:import namespace="http://schemas.microsoft.com/sharepoint.v3"/>
    <xsd:import namespace="http://schemas.microsoft.com/sharepoint/v3/fields"/>
    <xsd:import namespace="f15e4d92-675c-4df7-a5c5-11f59c7da362"/>
    <xsd:import namespace="ffd424e3-3e10-40ea-b00d-c50faa10651f"/>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SharedWithUsers" minOccurs="0"/>
                <xsd:element ref="ns6:SharedWithDetails" minOccurs="0"/>
                <xsd:element ref="ns6:SharingHintHash" minOccurs="0"/>
                <xsd:element ref="ns7:MediaServiceMetadata" minOccurs="0"/>
                <xsd:element ref="ns7:MediaServiceFastMetadata" minOccurs="0"/>
                <xsd:element ref="ns6:Records_x0020_Status" minOccurs="0"/>
                <xsd:element ref="ns6:Records_x0020_Date" minOccurs="0"/>
                <xsd:element ref="ns7:MediaServiceAutoKeyPoints" minOccurs="0"/>
                <xsd:element ref="ns7: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1903300c-60ee-40f6-b5e3-776afacd1bb0}" ma:internalName="TaxCatchAllLabel" ma:readOnly="true" ma:showField="CatchAllDataLabel" ma:web="f15e4d92-675c-4df7-a5c5-11f59c7da362">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1903300c-60ee-40f6-b5e3-776afacd1bb0}" ma:internalName="TaxCatchAll" ma:showField="CatchAllData" ma:web="f15e4d92-675c-4df7-a5c5-11f59c7da36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5e4d92-675c-4df7-a5c5-11f59c7da362" elementFormDefault="qualified">
    <xsd:import namespace="http://schemas.microsoft.com/office/2006/documentManagement/types"/>
    <xsd:import namespace="http://schemas.microsoft.com/office/infopath/2007/PartnerControls"/>
    <xsd:element name="SharedWithUsers" ma:index="2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description="" ma:internalName="SharedWithDetails" ma:readOnly="true">
      <xsd:simpleType>
        <xsd:restriction base="dms:Note">
          <xsd:maxLength value="255"/>
        </xsd:restriction>
      </xsd:simpleType>
    </xsd:element>
    <xsd:element name="SharingHintHash" ma:index="30" nillable="true" ma:displayName="Sharing Hint Hash" ma:description="" ma:internalName="SharingHintHash" ma:readOnly="true">
      <xsd:simpleType>
        <xsd:restriction base="dms:Text"/>
      </xsd:simpleType>
    </xsd:element>
    <xsd:element name="Records_x0020_Status" ma:index="33" nillable="true" ma:displayName="Records Status" ma:default="Pending" ma:internalName="Records_x0020_Status">
      <xsd:simpleType>
        <xsd:restriction base="dms:Text"/>
      </xsd:simpleType>
    </xsd:element>
    <xsd:element name="Records_x0020_Date" ma:index="34" nillable="true" ma:displayName="Records Date" ma:hidden="true" ma:internalName="Records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fd424e3-3e10-40ea-b00d-c50faa10651f" elementFormDefault="qualified">
    <xsd:import namespace="http://schemas.microsoft.com/office/2006/documentManagement/types"/>
    <xsd:import namespace="http://schemas.microsoft.com/office/infopath/2007/PartnerControls"/>
    <xsd:element name="MediaServiceMetadata" ma:index="31" nillable="true" ma:displayName="MediaServiceMetadata" ma:description="" ma:hidden="true" ma:internalName="MediaServiceMetadata" ma:readOnly="true">
      <xsd:simpleType>
        <xsd:restriction base="dms:Note"/>
      </xsd:simpleType>
    </xsd:element>
    <xsd:element name="MediaServiceFastMetadata" ma:index="32" nillable="true" ma:displayName="MediaServiceFastMetadata" ma:description="" ma:hidden="true" ma:internalName="MediaServiceFastMetadata" ma:readOnly="true">
      <xsd:simpleType>
        <xsd:restriction base="dms:Note"/>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29f62856-1543-49d4-a736-4569d363f533"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1F8FC2A-D54D-4D36-AC94-F5D73449C906}">
  <ds:schemaRefs>
    <ds:schemaRef ds:uri="http://schemas.microsoft.com/sharepoint/v3/contenttype/forms"/>
  </ds:schemaRefs>
</ds:datastoreItem>
</file>

<file path=customXml/itemProps3.xml><?xml version="1.0" encoding="utf-8"?>
<ds:datastoreItem xmlns:ds="http://schemas.openxmlformats.org/officeDocument/2006/customXml" ds:itemID="{0702A9FA-B05D-4675-AEC7-EAE35701BA47}">
  <ds:schemaRefs>
    <ds:schemaRef ds:uri="http://schemas.microsoft.com/office/2006/metadata/properties"/>
    <ds:schemaRef ds:uri="http://schemas.microsoft.com/office/infopath/2007/PartnerControls"/>
    <ds:schemaRef ds:uri="http://schemas.microsoft.com/sharepoint.v3"/>
    <ds:schemaRef ds:uri="4ffa91fb-a0ff-4ac5-b2db-65c790d184a4"/>
    <ds:schemaRef ds:uri="http://schemas.microsoft.com/sharepoint/v3/fields"/>
    <ds:schemaRef ds:uri="http://schemas.microsoft.com/sharepoint/v3"/>
    <ds:schemaRef ds:uri="f15e4d92-675c-4df7-a5c5-11f59c7da362"/>
  </ds:schemaRefs>
</ds:datastoreItem>
</file>

<file path=customXml/itemProps4.xml><?xml version="1.0" encoding="utf-8"?>
<ds:datastoreItem xmlns:ds="http://schemas.openxmlformats.org/officeDocument/2006/customXml" ds:itemID="{982A035A-246E-4507-A6D0-F46D8A520E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f15e4d92-675c-4df7-a5c5-11f59c7da362"/>
    <ds:schemaRef ds:uri="ffd424e3-3e10-40ea-b00d-c50faa1065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92A09DD-35C5-4F5A-952E-6CD5C197AF5E}">
  <ds:schemaRefs>
    <ds:schemaRef ds:uri="Microsoft.SharePoint.Taxonomy.ContentTypeSync"/>
  </ds:schemaRefs>
</ds:datastoreItem>
</file>

<file path=customXml/itemProps6.xml><?xml version="1.0" encoding="utf-8"?>
<ds:datastoreItem xmlns:ds="http://schemas.openxmlformats.org/officeDocument/2006/customXml" ds:itemID="{64AF213A-B699-4CED-A1F1-3F45E7A6F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5765</Words>
  <Characters>32861</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Supporting Statement for Public Review</vt:lpstr>
    </vt:vector>
  </TitlesOfParts>
  <Company>FDA/OC</Company>
  <LinksUpToDate>false</LinksUpToDate>
  <CharactersWithSpaces>38549</CharactersWithSpaces>
  <SharedDoc>false</SharedDoc>
  <HLinks>
    <vt:vector size="6" baseType="variant">
      <vt:variant>
        <vt:i4>1114148</vt:i4>
      </vt:variant>
      <vt:variant>
        <vt:i4>0</vt:i4>
      </vt:variant>
      <vt:variant>
        <vt:i4>0</vt:i4>
      </vt:variant>
      <vt:variant>
        <vt:i4>5</vt:i4>
      </vt:variant>
      <vt:variant>
        <vt:lpwstr>http://www.rff.org/rff/Events/upload/32432_1.pdf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Public Review</dc:title>
  <dc:subject/>
  <dc:creator>Mark Pincus</dc:creator>
  <cp:keywords/>
  <dc:description/>
  <cp:lastModifiedBy>Schultz, Eric</cp:lastModifiedBy>
  <cp:revision>2</cp:revision>
  <cp:lastPrinted>2018-07-03T16:54:00Z</cp:lastPrinted>
  <dcterms:created xsi:type="dcterms:W3CDTF">2020-05-30T00:17:00Z</dcterms:created>
  <dcterms:modified xsi:type="dcterms:W3CDTF">2020-05-30T00:17:00Z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0x0101002274334ADE6F1449A54A4F49D59A3694</vt:lpwstr>
  </property>
  <property fmtid="{D5CDD505-2E9C-101B-9397-08002B2CF9AE}" pid="3" name="TaxKeyword">
    <vt:lpwstr/>
  </property>
  <property fmtid="{D5CDD505-2E9C-101B-9397-08002B2CF9AE}" pid="4" name="EPA Subject">
    <vt:lpwstr/>
  </property>
  <property fmtid="{D5CDD505-2E9C-101B-9397-08002B2CF9AE}" pid="5" name="Document Type">
    <vt:lpwstr/>
  </property>
</Properties>
</file>