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030E" w:rsidR="00264096" w:rsidP="00264096" w:rsidRDefault="00264096">
      <w:pPr>
        <w:jc w:val="center"/>
        <w:rPr>
          <w:b/>
          <w:szCs w:val="24"/>
        </w:rPr>
      </w:pPr>
      <w:bookmarkStart w:name="_GoBack" w:id="0"/>
      <w:bookmarkEnd w:id="0"/>
      <w:r w:rsidRPr="00F1030E">
        <w:rPr>
          <w:b/>
          <w:szCs w:val="24"/>
        </w:rPr>
        <w:t>Follow-up Summary Report</w:t>
      </w:r>
    </w:p>
    <w:p w:rsidRPr="00F1030E" w:rsidR="00264096" w:rsidP="00264096" w:rsidRDefault="00F11CE3">
      <w:pPr>
        <w:jc w:val="center"/>
        <w:rPr>
          <w:b/>
          <w:szCs w:val="24"/>
        </w:rPr>
      </w:pPr>
      <w:r w:rsidRPr="00F1030E">
        <w:rPr>
          <w:b/>
          <w:szCs w:val="24"/>
        </w:rPr>
        <w:t xml:space="preserve"> </w:t>
      </w:r>
      <w:r w:rsidRPr="00331B48" w:rsidR="00956338">
        <w:rPr>
          <w:b/>
          <w:color w:val="000000"/>
          <w:szCs w:val="28"/>
        </w:rPr>
        <w:t>Comprehensive Taxpayer Attitude Survey</w:t>
      </w:r>
      <w:r w:rsidRPr="00F1030E" w:rsidR="00956338">
        <w:rPr>
          <w:b/>
          <w:szCs w:val="24"/>
        </w:rPr>
        <w:t xml:space="preserve"> </w:t>
      </w:r>
      <w:r w:rsidRPr="00F1030E" w:rsidR="00264096">
        <w:rPr>
          <w:b/>
          <w:szCs w:val="24"/>
        </w:rPr>
        <w:t>– OMB #1545-</w:t>
      </w:r>
      <w:r w:rsidR="00956338">
        <w:rPr>
          <w:b/>
          <w:szCs w:val="24"/>
        </w:rPr>
        <w:t>2288</w:t>
      </w:r>
    </w:p>
    <w:p w:rsidRPr="00221E31" w:rsidR="00264096" w:rsidP="00264096" w:rsidRDefault="00264096">
      <w:pPr>
        <w:rPr>
          <w:sz w:val="22"/>
          <w:szCs w:val="22"/>
        </w:rPr>
      </w:pPr>
    </w:p>
    <w:p w:rsidRPr="004A09B7" w:rsidR="00EF328D" w:rsidP="00C4431C" w:rsidRDefault="00EF328D">
      <w:pPr>
        <w:pBdr>
          <w:bottom w:val="single" w:color="auto" w:sz="12" w:space="1"/>
        </w:pBdr>
        <w:ind w:left="720"/>
        <w:rPr>
          <w:sz w:val="22"/>
          <w:szCs w:val="22"/>
        </w:rPr>
      </w:pPr>
      <w:r w:rsidRPr="004A09B7">
        <w:rPr>
          <w:sz w:val="22"/>
          <w:szCs w:val="22"/>
        </w:rPr>
        <w:t xml:space="preserve"> </w:t>
      </w:r>
    </w:p>
    <w:p w:rsidRPr="004A09B7" w:rsidR="00EF328D" w:rsidP="00EF328D" w:rsidRDefault="00EF328D">
      <w:pPr>
        <w:tabs>
          <w:tab w:val="left" w:pos="2008"/>
        </w:tabs>
        <w:rPr>
          <w:b/>
          <w:szCs w:val="24"/>
        </w:rPr>
      </w:pPr>
      <w:r w:rsidRPr="004A09B7">
        <w:rPr>
          <w:b/>
          <w:szCs w:val="24"/>
        </w:rPr>
        <w:tab/>
      </w:r>
    </w:p>
    <w:p w:rsidRPr="00EF328D" w:rsidR="00EF328D" w:rsidP="00EF328D" w:rsidRDefault="00EF328D">
      <w:pPr>
        <w:numPr>
          <w:ilvl w:val="0"/>
          <w:numId w:val="4"/>
        </w:numPr>
        <w:spacing w:line="276" w:lineRule="auto"/>
        <w:ind w:left="360"/>
        <w:rPr>
          <w:snapToGrid w:val="0"/>
          <w:szCs w:val="24"/>
        </w:rPr>
      </w:pPr>
      <w:r w:rsidRPr="00EF328D">
        <w:rPr>
          <w:b/>
          <w:szCs w:val="24"/>
        </w:rPr>
        <w:t xml:space="preserve">SOI Document Control Number:  </w:t>
      </w:r>
      <w:r w:rsidRPr="00956338" w:rsidR="00956338">
        <w:rPr>
          <w:szCs w:val="24"/>
        </w:rPr>
        <w:t>NA</w:t>
      </w:r>
    </w:p>
    <w:p w:rsidRPr="00EF328D" w:rsidR="00EF328D" w:rsidP="00EF328D" w:rsidRDefault="00EF328D">
      <w:pPr>
        <w:spacing w:line="276" w:lineRule="auto"/>
        <w:rPr>
          <w:snapToGrid w:val="0"/>
          <w:szCs w:val="24"/>
        </w:rPr>
      </w:pPr>
    </w:p>
    <w:p w:rsidR="00523439" w:rsidP="00523439" w:rsidRDefault="00EF328D">
      <w:pPr>
        <w:numPr>
          <w:ilvl w:val="0"/>
          <w:numId w:val="4"/>
        </w:numPr>
        <w:spacing w:line="276" w:lineRule="auto"/>
        <w:ind w:left="360"/>
        <w:rPr>
          <w:snapToGrid w:val="0"/>
          <w:szCs w:val="24"/>
        </w:rPr>
      </w:pPr>
      <w:r w:rsidRPr="00EF328D">
        <w:rPr>
          <w:b/>
          <w:snapToGrid w:val="0"/>
          <w:szCs w:val="24"/>
        </w:rPr>
        <w:t>Title of Study:</w:t>
      </w:r>
      <w:r w:rsidRPr="00956338" w:rsidR="00956338">
        <w:rPr>
          <w:b/>
          <w:color w:val="000000"/>
          <w:szCs w:val="28"/>
        </w:rPr>
        <w:t xml:space="preserve"> </w:t>
      </w:r>
      <w:r w:rsidRPr="00956338" w:rsidR="00956338">
        <w:rPr>
          <w:color w:val="000000"/>
          <w:szCs w:val="28"/>
        </w:rPr>
        <w:t>Comprehensive Taxpayer Attitude Survey</w:t>
      </w:r>
    </w:p>
    <w:p w:rsidR="00523439" w:rsidP="00523439" w:rsidRDefault="00523439">
      <w:pPr>
        <w:pStyle w:val="ListParagraph"/>
        <w:rPr>
          <w:b/>
          <w:snapToGrid w:val="0"/>
          <w:szCs w:val="24"/>
        </w:rPr>
      </w:pPr>
    </w:p>
    <w:p w:rsidRPr="00523439" w:rsidR="00EF328D" w:rsidP="00523439" w:rsidRDefault="00EF328D">
      <w:pPr>
        <w:numPr>
          <w:ilvl w:val="0"/>
          <w:numId w:val="4"/>
        </w:numPr>
        <w:spacing w:line="276" w:lineRule="auto"/>
        <w:ind w:left="360"/>
        <w:rPr>
          <w:snapToGrid w:val="0"/>
          <w:szCs w:val="24"/>
        </w:rPr>
      </w:pPr>
      <w:r w:rsidRPr="00523439">
        <w:rPr>
          <w:b/>
          <w:snapToGrid w:val="0"/>
          <w:szCs w:val="24"/>
        </w:rPr>
        <w:t>Purpose or Objective</w:t>
      </w:r>
      <w:r w:rsidRPr="00523439">
        <w:rPr>
          <w:snapToGrid w:val="0"/>
          <w:szCs w:val="24"/>
        </w:rPr>
        <w:t>:</w:t>
      </w:r>
      <w:r w:rsidRPr="00523439" w:rsidR="00956338">
        <w:rPr>
          <w:snapToGrid w:val="0"/>
          <w:szCs w:val="24"/>
        </w:rPr>
        <w:t xml:space="preserve"> </w:t>
      </w:r>
      <w:r w:rsidRPr="00C21FAE" w:rsidR="00C4431C">
        <w:rPr>
          <w:spacing w:val="-1"/>
          <w:szCs w:val="24"/>
        </w:rPr>
        <w:t xml:space="preserve">The Taxpayer Attitude Survey provides </w:t>
      </w:r>
      <w:r w:rsidR="00C4431C">
        <w:rPr>
          <w:spacing w:val="-1"/>
          <w:szCs w:val="24"/>
        </w:rPr>
        <w:t>the</w:t>
      </w:r>
      <w:r w:rsidRPr="00C21FAE" w:rsidR="00C4431C">
        <w:rPr>
          <w:spacing w:val="-1"/>
          <w:szCs w:val="24"/>
        </w:rPr>
        <w:t xml:space="preserve"> IRS with a good understanding of the general public's views on important tax administration matters including their attitudes on tax compliance and IRS customer service, and how those views change over time. Also, analyses of the survey data at the micro level provide further key insights into the relationships among tax-related attitudes and core demographic factors, such as education level and age. These survey data have been very valuable to </w:t>
      </w:r>
      <w:r w:rsidR="00C4431C">
        <w:rPr>
          <w:spacing w:val="-1"/>
          <w:szCs w:val="24"/>
        </w:rPr>
        <w:t>IRS</w:t>
      </w:r>
      <w:r w:rsidRPr="00C21FAE" w:rsidR="00C4431C">
        <w:rPr>
          <w:spacing w:val="-1"/>
          <w:szCs w:val="24"/>
        </w:rPr>
        <w:t xml:space="preserve"> in its deliberations, reports, and other actions as it carries out its </w:t>
      </w:r>
      <w:r w:rsidR="00C4431C">
        <w:rPr>
          <w:spacing w:val="-1"/>
          <w:szCs w:val="24"/>
        </w:rPr>
        <w:t xml:space="preserve">tax administration </w:t>
      </w:r>
      <w:r w:rsidRPr="00C21FAE" w:rsidR="00C4431C">
        <w:rPr>
          <w:spacing w:val="-1"/>
          <w:szCs w:val="24"/>
        </w:rPr>
        <w:t>dut</w:t>
      </w:r>
      <w:r w:rsidR="00C4431C">
        <w:rPr>
          <w:spacing w:val="-1"/>
          <w:szCs w:val="24"/>
        </w:rPr>
        <w:t>ies and will be shared with taxpayers through the 2019 IRS Data Book</w:t>
      </w:r>
      <w:r w:rsidR="00956338">
        <w:t xml:space="preserve">. </w:t>
      </w:r>
    </w:p>
    <w:p w:rsidRPr="00EF328D" w:rsidR="00EF328D" w:rsidP="00EF328D" w:rsidRDefault="00EF328D">
      <w:pPr>
        <w:spacing w:line="276" w:lineRule="auto"/>
        <w:rPr>
          <w:snapToGrid w:val="0"/>
          <w:szCs w:val="24"/>
        </w:rPr>
      </w:pPr>
    </w:p>
    <w:p w:rsidRPr="00EF328D" w:rsidR="00EF328D" w:rsidP="00EF328D" w:rsidRDefault="00EF328D">
      <w:pPr>
        <w:numPr>
          <w:ilvl w:val="0"/>
          <w:numId w:val="4"/>
        </w:numPr>
        <w:spacing w:line="276" w:lineRule="auto"/>
        <w:ind w:left="360"/>
        <w:rPr>
          <w:snapToGrid w:val="0"/>
          <w:szCs w:val="24"/>
        </w:rPr>
      </w:pPr>
      <w:r w:rsidRPr="00EF328D">
        <w:rPr>
          <w:b/>
          <w:snapToGrid w:val="0"/>
          <w:szCs w:val="24"/>
        </w:rPr>
        <w:t>Findings</w:t>
      </w:r>
      <w:r w:rsidRPr="00EF328D">
        <w:rPr>
          <w:snapToGrid w:val="0"/>
          <w:szCs w:val="24"/>
        </w:rPr>
        <w:t>:</w:t>
      </w:r>
      <w:r w:rsidRPr="00EF328D">
        <w:rPr>
          <w:b/>
          <w:snapToGrid w:val="0"/>
          <w:szCs w:val="24"/>
        </w:rPr>
        <w:t xml:space="preserve"> </w:t>
      </w:r>
      <w:r w:rsidRPr="001F6D41" w:rsidR="00C4431C">
        <w:rPr>
          <w:spacing w:val="-1"/>
          <w:szCs w:val="24"/>
        </w:rPr>
        <w:t>In 201</w:t>
      </w:r>
      <w:r w:rsidR="00C4431C">
        <w:rPr>
          <w:spacing w:val="-1"/>
          <w:szCs w:val="24"/>
        </w:rPr>
        <w:t>9</w:t>
      </w:r>
      <w:r w:rsidRPr="001F6D41" w:rsidR="00C4431C">
        <w:rPr>
          <w:spacing w:val="-1"/>
          <w:szCs w:val="24"/>
        </w:rPr>
        <w:t xml:space="preserve">, the study found that </w:t>
      </w:r>
      <w:proofErr w:type="gramStart"/>
      <w:r w:rsidRPr="001F6D41" w:rsidR="00C4431C">
        <w:rPr>
          <w:spacing w:val="-1"/>
          <w:szCs w:val="24"/>
        </w:rPr>
        <w:t>the majority of</w:t>
      </w:r>
      <w:proofErr w:type="gramEnd"/>
      <w:r w:rsidRPr="001F6D41" w:rsidR="00C4431C">
        <w:rPr>
          <w:spacing w:val="-1"/>
          <w:szCs w:val="24"/>
        </w:rPr>
        <w:t xml:space="preserve"> Americans continue to say that it is not at all acceptable to cheat on taxes, that it is every American’s civic duty to pay their fair share of taxes, and that everyone who cheats on their taxes should be held accountable. </w:t>
      </w:r>
      <w:r w:rsidRPr="001F6D41" w:rsidR="00C4431C">
        <w:rPr>
          <w:bCs/>
          <w:spacing w:val="-1"/>
        </w:rPr>
        <w:t xml:space="preserve">Trust in the IRS to enforce tax laws has grown significantly since 2014. </w:t>
      </w:r>
      <w:r w:rsidRPr="000762F3" w:rsidR="00C4431C">
        <w:rPr>
          <w:bCs/>
          <w:spacing w:val="-1"/>
          <w:szCs w:val="24"/>
        </w:rPr>
        <w:t xml:space="preserve">Yet, there are about 30% of taxpayers that do not trust the IRS. Trust is especially lower among the more educated and high-income taxpayers. </w:t>
      </w:r>
      <w:r w:rsidRPr="000762F3" w:rsidR="00C4431C">
        <w:rPr>
          <w:spacing w:val="-1"/>
          <w:szCs w:val="24"/>
        </w:rPr>
        <w:t>Mo</w:t>
      </w:r>
      <w:r w:rsidR="00C4431C">
        <w:rPr>
          <w:spacing w:val="-1"/>
          <w:szCs w:val="24"/>
        </w:rPr>
        <w:t>st taxpayers are satisfied</w:t>
      </w:r>
      <w:r w:rsidRPr="000762F3" w:rsidR="00C4431C">
        <w:rPr>
          <w:spacing w:val="-1"/>
          <w:szCs w:val="24"/>
        </w:rPr>
        <w:t xml:space="preserve"> with their personal interactions with the IRS, whether it’s just filing tax returns or </w:t>
      </w:r>
      <w:proofErr w:type="gramStart"/>
      <w:r w:rsidRPr="000762F3" w:rsidR="00C4431C">
        <w:rPr>
          <w:spacing w:val="-1"/>
          <w:szCs w:val="24"/>
        </w:rPr>
        <w:t>actually speaking</w:t>
      </w:r>
      <w:proofErr w:type="gramEnd"/>
      <w:r w:rsidRPr="000762F3" w:rsidR="00C4431C">
        <w:rPr>
          <w:spacing w:val="-1"/>
          <w:szCs w:val="24"/>
        </w:rPr>
        <w:t xml:space="preserve"> with an IRS representative.</w:t>
      </w:r>
      <w:r w:rsidR="00C4431C">
        <w:rPr>
          <w:spacing w:val="-1"/>
          <w:szCs w:val="24"/>
        </w:rPr>
        <w:t xml:space="preserve"> </w:t>
      </w:r>
      <w:r w:rsidRPr="001F6D41" w:rsidR="00C4431C">
        <w:rPr>
          <w:bCs/>
          <w:spacing w:val="-1"/>
          <w:szCs w:val="24"/>
        </w:rPr>
        <w:t>Personal integrity continues to be the main factor that influences tax compliance.</w:t>
      </w:r>
      <w:r w:rsidR="00C4431C">
        <w:rPr>
          <w:bCs/>
          <w:spacing w:val="-1"/>
          <w:szCs w:val="24"/>
        </w:rPr>
        <w:t xml:space="preserve"> </w:t>
      </w:r>
      <w:r w:rsidRPr="000762F3" w:rsidR="00C4431C">
        <w:rPr>
          <w:bCs/>
          <w:spacing w:val="-1"/>
          <w:szCs w:val="24"/>
        </w:rPr>
        <w:t>For millennials fear of an audit and belief that friends, associates, and neighbors are reporting and paying honestly is more of an influence than for older taxpayers</w:t>
      </w:r>
      <w:r w:rsidRPr="001F6D41" w:rsidR="00C4431C">
        <w:rPr>
          <w:spacing w:val="-1"/>
          <w:szCs w:val="24"/>
        </w:rPr>
        <w:t>.</w:t>
      </w:r>
      <w:r w:rsidRPr="00975832" w:rsidR="00C4431C">
        <w:rPr>
          <w:bCs/>
          <w:spacing w:val="-1"/>
        </w:rPr>
        <w:t xml:space="preserve"> Majority of taxpayers agree that the more information and guidance the IRS provides, the more likely people are to correctly file their tax returns. Proportion of taxpayers agreeing that the IRS should receive extra funding so it can assist more taxpayers over phone and in person has increased since 2013 </w:t>
      </w:r>
      <w:r w:rsidRPr="001F6D41" w:rsidR="00C4431C">
        <w:rPr>
          <w:bCs/>
          <w:spacing w:val="-1"/>
        </w:rPr>
        <w:t>The website</w:t>
      </w:r>
      <w:r w:rsidR="00C4431C">
        <w:rPr>
          <w:bCs/>
          <w:spacing w:val="-1"/>
        </w:rPr>
        <w:t xml:space="preserve">, </w:t>
      </w:r>
      <w:r w:rsidRPr="001F6D41" w:rsidR="00C4431C">
        <w:rPr>
          <w:bCs/>
          <w:spacing w:val="-1"/>
        </w:rPr>
        <w:t>the toll-free telephone number</w:t>
      </w:r>
      <w:r w:rsidR="00C4431C">
        <w:rPr>
          <w:bCs/>
          <w:spacing w:val="-1"/>
        </w:rPr>
        <w:t>, and office locations</w:t>
      </w:r>
      <w:r w:rsidRPr="00975832" w:rsidR="00C4431C">
        <w:rPr>
          <w:bCs/>
          <w:spacing w:val="-1"/>
        </w:rPr>
        <w:t xml:space="preserve"> where IRS representatives can answer questions</w:t>
      </w:r>
      <w:r w:rsidR="00C4431C">
        <w:rPr>
          <w:bCs/>
          <w:spacing w:val="-1"/>
        </w:rPr>
        <w:t xml:space="preserve"> </w:t>
      </w:r>
      <w:r w:rsidRPr="001F6D41" w:rsidR="00C4431C">
        <w:rPr>
          <w:bCs/>
          <w:spacing w:val="-1"/>
        </w:rPr>
        <w:t xml:space="preserve">are the </w:t>
      </w:r>
      <w:r w:rsidR="00C4431C">
        <w:rPr>
          <w:bCs/>
          <w:spacing w:val="-1"/>
        </w:rPr>
        <w:t xml:space="preserve">most important </w:t>
      </w:r>
      <w:r w:rsidRPr="001F6D41" w:rsidR="00C4431C">
        <w:rPr>
          <w:bCs/>
          <w:spacing w:val="-1"/>
        </w:rPr>
        <w:t>IRS services</w:t>
      </w:r>
      <w:r w:rsidR="00C4431C">
        <w:rPr>
          <w:bCs/>
          <w:spacing w:val="-1"/>
        </w:rPr>
        <w:t xml:space="preserve"> for taxpayers</w:t>
      </w:r>
      <w:r w:rsidRPr="001F6D41" w:rsidR="00C4431C">
        <w:rPr>
          <w:bCs/>
          <w:spacing w:val="-1"/>
        </w:rPr>
        <w:t xml:space="preserve">. Taxpayers place the most value on the tax advice and information they receive from the IRS website, paid tax professionals, and IRS representatives. </w:t>
      </w:r>
      <w:r w:rsidRPr="00975832" w:rsidR="00C4431C">
        <w:rPr>
          <w:bCs/>
          <w:spacing w:val="-1"/>
        </w:rPr>
        <w:t xml:space="preserve">As expected, higher proportion of millennials consider IRS applications on mobile devices and social media valuable as compared to older taxpayers. </w:t>
      </w:r>
      <w:r w:rsidR="00C4431C">
        <w:rPr>
          <w:bCs/>
          <w:spacing w:val="-1"/>
        </w:rPr>
        <w:t>A little over half of taxpayers used a paid tax professional to prepare their most recent Federal income tax returns.</w:t>
      </w:r>
    </w:p>
    <w:p w:rsidRPr="00EF328D" w:rsidR="00EF328D" w:rsidP="00EF328D" w:rsidRDefault="00EF328D">
      <w:pPr>
        <w:spacing w:line="276" w:lineRule="auto"/>
        <w:rPr>
          <w:snapToGrid w:val="0"/>
          <w:szCs w:val="24"/>
        </w:rPr>
      </w:pPr>
    </w:p>
    <w:p w:rsidRPr="00EF328D" w:rsidR="00EF328D" w:rsidP="00EF328D" w:rsidRDefault="00EF328D">
      <w:pPr>
        <w:numPr>
          <w:ilvl w:val="0"/>
          <w:numId w:val="4"/>
        </w:numPr>
        <w:spacing w:line="276" w:lineRule="auto"/>
        <w:ind w:left="360"/>
        <w:rPr>
          <w:b/>
          <w:snapToGrid w:val="0"/>
          <w:szCs w:val="24"/>
        </w:rPr>
      </w:pPr>
      <w:r w:rsidRPr="00EF328D">
        <w:rPr>
          <w:b/>
          <w:snapToGrid w:val="0"/>
          <w:szCs w:val="24"/>
        </w:rPr>
        <w:t>Actions Taken/Lessons Learned</w:t>
      </w:r>
      <w:r w:rsidRPr="00EF328D">
        <w:rPr>
          <w:snapToGrid w:val="0"/>
          <w:szCs w:val="24"/>
        </w:rPr>
        <w:t>:</w:t>
      </w:r>
      <w:r w:rsidR="00C4431C">
        <w:rPr>
          <w:snapToGrid w:val="0"/>
          <w:szCs w:val="24"/>
        </w:rPr>
        <w:t xml:space="preserve"> </w:t>
      </w:r>
      <w:r w:rsidRPr="008D6813" w:rsidR="00C4431C">
        <w:rPr>
          <w:snapToGrid w:val="0"/>
          <w:szCs w:val="24"/>
        </w:rPr>
        <w:t>The key recommendations from this</w:t>
      </w:r>
      <w:r w:rsidR="00C4431C">
        <w:rPr>
          <w:snapToGrid w:val="0"/>
          <w:szCs w:val="24"/>
        </w:rPr>
        <w:t xml:space="preserve"> study are to </w:t>
      </w:r>
      <w:r w:rsidRPr="00C21FAE" w:rsidR="00C4431C">
        <w:rPr>
          <w:snapToGrid w:val="0"/>
          <w:szCs w:val="24"/>
        </w:rPr>
        <w:t>continue to invest in the IRS website as a true customer service and problem solving platform</w:t>
      </w:r>
      <w:r w:rsidR="00C4431C">
        <w:rPr>
          <w:snapToGrid w:val="0"/>
          <w:szCs w:val="24"/>
        </w:rPr>
        <w:t xml:space="preserve">, to </w:t>
      </w:r>
      <w:r w:rsidRPr="00975832" w:rsidR="00C4431C">
        <w:rPr>
          <w:snapToGrid w:val="0"/>
          <w:szCs w:val="24"/>
        </w:rPr>
        <w:t>ensure the IRS website is designed for knowledge levels of the different types of website visitors especially those with lower income and educat</w:t>
      </w:r>
      <w:r w:rsidR="00C4431C">
        <w:rPr>
          <w:snapToGrid w:val="0"/>
          <w:szCs w:val="24"/>
        </w:rPr>
        <w:t>ion levels, to o</w:t>
      </w:r>
      <w:r w:rsidRPr="00975832" w:rsidR="00C4431C">
        <w:rPr>
          <w:snapToGrid w:val="0"/>
          <w:szCs w:val="24"/>
        </w:rPr>
        <w:t>ffer more mobile app-based help and guidance to appeal to the younger generation; and to design compliance treatments that are tailored for different segments.</w:t>
      </w:r>
    </w:p>
    <w:p w:rsidRPr="00EF328D" w:rsidR="00EF328D" w:rsidP="00EF328D" w:rsidRDefault="00EF328D">
      <w:pPr>
        <w:spacing w:line="276" w:lineRule="auto"/>
        <w:rPr>
          <w:snapToGrid w:val="0"/>
          <w:szCs w:val="24"/>
        </w:rPr>
      </w:pPr>
    </w:p>
    <w:p w:rsidRPr="00EF328D" w:rsidR="00EF328D" w:rsidP="00EF328D" w:rsidRDefault="00EF328D">
      <w:pPr>
        <w:numPr>
          <w:ilvl w:val="0"/>
          <w:numId w:val="4"/>
        </w:numPr>
        <w:spacing w:line="276" w:lineRule="auto"/>
        <w:ind w:left="360"/>
        <w:rPr>
          <w:snapToGrid w:val="0"/>
          <w:szCs w:val="24"/>
        </w:rPr>
      </w:pPr>
      <w:r w:rsidRPr="00EF328D">
        <w:rPr>
          <w:b/>
          <w:snapToGrid w:val="0"/>
          <w:szCs w:val="24"/>
        </w:rPr>
        <w:t>Number of Requests for Participation:</w:t>
      </w:r>
      <w:r w:rsidRPr="00EF328D">
        <w:rPr>
          <w:snapToGrid w:val="0"/>
          <w:szCs w:val="24"/>
        </w:rPr>
        <w:t xml:space="preserve"> </w:t>
      </w:r>
      <w:r w:rsidR="00C92678">
        <w:t>39,</w:t>
      </w:r>
      <w:r w:rsidR="00C4431C">
        <w:t>610</w:t>
      </w:r>
    </w:p>
    <w:p w:rsidRPr="00EF328D" w:rsidR="00EF328D" w:rsidP="00EF328D" w:rsidRDefault="00EF328D">
      <w:pPr>
        <w:spacing w:line="276" w:lineRule="auto"/>
        <w:rPr>
          <w:snapToGrid w:val="0"/>
          <w:szCs w:val="24"/>
        </w:rPr>
      </w:pPr>
    </w:p>
    <w:p w:rsidRPr="00EF328D" w:rsidR="00EF328D" w:rsidP="00EF328D" w:rsidRDefault="00EF328D">
      <w:pPr>
        <w:numPr>
          <w:ilvl w:val="0"/>
          <w:numId w:val="4"/>
        </w:numPr>
        <w:spacing w:line="276" w:lineRule="auto"/>
        <w:ind w:left="360"/>
        <w:rPr>
          <w:snapToGrid w:val="0"/>
          <w:szCs w:val="24"/>
        </w:rPr>
      </w:pPr>
      <w:r w:rsidRPr="00EF328D">
        <w:rPr>
          <w:b/>
          <w:snapToGrid w:val="0"/>
          <w:szCs w:val="24"/>
        </w:rPr>
        <w:lastRenderedPageBreak/>
        <w:t xml:space="preserve">Number of Actual Participants: </w:t>
      </w:r>
      <w:r w:rsidRPr="00C92678" w:rsidR="00C92678">
        <w:rPr>
          <w:snapToGrid w:val="0"/>
          <w:szCs w:val="24"/>
        </w:rPr>
        <w:t>2,0</w:t>
      </w:r>
      <w:r w:rsidR="00C4431C">
        <w:rPr>
          <w:snapToGrid w:val="0"/>
          <w:szCs w:val="24"/>
        </w:rPr>
        <w:t>27</w:t>
      </w:r>
    </w:p>
    <w:p w:rsidRPr="00EF328D" w:rsidR="00EF328D" w:rsidP="00EF328D" w:rsidRDefault="00EF328D">
      <w:pPr>
        <w:spacing w:line="276" w:lineRule="auto"/>
        <w:rPr>
          <w:snapToGrid w:val="0"/>
          <w:szCs w:val="24"/>
        </w:rPr>
      </w:pPr>
    </w:p>
    <w:p w:rsidRPr="00EF328D" w:rsidR="00EF328D" w:rsidP="00EF328D" w:rsidRDefault="00EF328D">
      <w:pPr>
        <w:numPr>
          <w:ilvl w:val="0"/>
          <w:numId w:val="4"/>
        </w:numPr>
        <w:spacing w:line="276" w:lineRule="auto"/>
        <w:ind w:left="360"/>
        <w:rPr>
          <w:b/>
          <w:snapToGrid w:val="0"/>
          <w:szCs w:val="24"/>
        </w:rPr>
      </w:pPr>
      <w:r w:rsidRPr="00EF328D">
        <w:rPr>
          <w:b/>
          <w:snapToGrid w:val="0"/>
          <w:szCs w:val="24"/>
        </w:rPr>
        <w:t>Date the Information Collection Activity Began:</w:t>
      </w:r>
      <w:r w:rsidR="00C4431C">
        <w:rPr>
          <w:b/>
          <w:snapToGrid w:val="0"/>
          <w:szCs w:val="24"/>
        </w:rPr>
        <w:t xml:space="preserve"> </w:t>
      </w:r>
      <w:r w:rsidRPr="00C4431C" w:rsidR="00C4431C">
        <w:rPr>
          <w:snapToGrid w:val="0"/>
          <w:szCs w:val="24"/>
        </w:rPr>
        <w:t>August 17, 2019</w:t>
      </w:r>
    </w:p>
    <w:p w:rsidRPr="00EF328D" w:rsidR="00EF328D" w:rsidP="00EF328D" w:rsidRDefault="00EF328D">
      <w:pPr>
        <w:spacing w:line="276" w:lineRule="auto"/>
        <w:rPr>
          <w:b/>
          <w:snapToGrid w:val="0"/>
          <w:szCs w:val="24"/>
        </w:rPr>
      </w:pPr>
    </w:p>
    <w:p w:rsidRPr="00EF328D" w:rsidR="00EF328D" w:rsidP="00EF328D" w:rsidRDefault="00EF328D">
      <w:pPr>
        <w:numPr>
          <w:ilvl w:val="0"/>
          <w:numId w:val="4"/>
        </w:numPr>
        <w:spacing w:line="276" w:lineRule="auto"/>
        <w:ind w:left="360"/>
        <w:rPr>
          <w:b/>
          <w:snapToGrid w:val="0"/>
          <w:szCs w:val="24"/>
        </w:rPr>
      </w:pPr>
      <w:r w:rsidRPr="00EF328D">
        <w:rPr>
          <w:b/>
          <w:snapToGrid w:val="0"/>
          <w:szCs w:val="24"/>
        </w:rPr>
        <w:t>Date the Information Collection Activity Ended:</w:t>
      </w:r>
      <w:r w:rsidR="00C4431C">
        <w:rPr>
          <w:b/>
          <w:snapToGrid w:val="0"/>
          <w:szCs w:val="24"/>
        </w:rPr>
        <w:t xml:space="preserve"> </w:t>
      </w:r>
      <w:r w:rsidRPr="00C4431C" w:rsidR="00C4431C">
        <w:rPr>
          <w:snapToGrid w:val="0"/>
          <w:szCs w:val="24"/>
        </w:rPr>
        <w:t>September 9, 2019</w:t>
      </w:r>
    </w:p>
    <w:p w:rsidRPr="00EF328D" w:rsidR="00EF328D" w:rsidP="00EF328D" w:rsidRDefault="00EF328D">
      <w:pPr>
        <w:spacing w:line="276" w:lineRule="auto"/>
        <w:rPr>
          <w:snapToGrid w:val="0"/>
          <w:szCs w:val="24"/>
        </w:rPr>
      </w:pPr>
    </w:p>
    <w:p w:rsidR="00C4431C" w:rsidP="00C4431C" w:rsidRDefault="00EF328D">
      <w:pPr>
        <w:numPr>
          <w:ilvl w:val="0"/>
          <w:numId w:val="4"/>
        </w:numPr>
        <w:spacing w:line="276" w:lineRule="auto"/>
        <w:ind w:left="360"/>
        <w:rPr>
          <w:snapToGrid w:val="0"/>
          <w:szCs w:val="24"/>
        </w:rPr>
      </w:pPr>
      <w:r w:rsidRPr="00EF328D">
        <w:rPr>
          <w:b/>
          <w:snapToGrid w:val="0"/>
          <w:szCs w:val="24"/>
        </w:rPr>
        <w:t>Response Rate:</w:t>
      </w:r>
      <w:r w:rsidR="00C92678">
        <w:rPr>
          <w:b/>
          <w:snapToGrid w:val="0"/>
          <w:szCs w:val="24"/>
        </w:rPr>
        <w:t xml:space="preserve"> </w:t>
      </w:r>
      <w:r w:rsidRPr="00C92678" w:rsidR="00C92678">
        <w:rPr>
          <w:snapToGrid w:val="0"/>
          <w:szCs w:val="24"/>
        </w:rPr>
        <w:t>5.</w:t>
      </w:r>
      <w:r w:rsidR="00C4431C">
        <w:rPr>
          <w:snapToGrid w:val="0"/>
          <w:szCs w:val="24"/>
        </w:rPr>
        <w:t>1</w:t>
      </w:r>
      <w:r w:rsidRPr="00C92678" w:rsidR="00C92678">
        <w:rPr>
          <w:snapToGrid w:val="0"/>
          <w:szCs w:val="24"/>
        </w:rPr>
        <w:t>%</w:t>
      </w:r>
    </w:p>
    <w:p w:rsidR="00C4431C" w:rsidP="00C4431C" w:rsidRDefault="00C4431C">
      <w:pPr>
        <w:pStyle w:val="ListParagraph"/>
        <w:rPr>
          <w:b/>
          <w:snapToGrid w:val="0"/>
          <w:szCs w:val="24"/>
        </w:rPr>
      </w:pPr>
    </w:p>
    <w:p w:rsidRPr="00C4431C" w:rsidR="00C4431C" w:rsidP="00C4431C" w:rsidRDefault="00EF328D">
      <w:pPr>
        <w:numPr>
          <w:ilvl w:val="0"/>
          <w:numId w:val="4"/>
        </w:numPr>
        <w:spacing w:line="276" w:lineRule="auto"/>
        <w:ind w:left="360"/>
        <w:rPr>
          <w:snapToGrid w:val="0"/>
          <w:szCs w:val="24"/>
        </w:rPr>
      </w:pPr>
      <w:r w:rsidRPr="00C4431C">
        <w:rPr>
          <w:b/>
          <w:snapToGrid w:val="0"/>
          <w:szCs w:val="24"/>
        </w:rPr>
        <w:t xml:space="preserve">Stipend/Payment: </w:t>
      </w:r>
      <w:r w:rsidRPr="00C4431C" w:rsidR="00C4431C">
        <w:rPr>
          <w:szCs w:val="24"/>
        </w:rPr>
        <w:t>No incentives are given for phone surveys; for online surveys, Ipsos offers points as an incentive, which can be redeemed for merchandise, gift cards, or other items. Points are based on length of surveys. The average redemption value for completion of a 20-minute survey is $1.38.</w:t>
      </w:r>
    </w:p>
    <w:p w:rsidRPr="00C4431C" w:rsidR="00EF328D" w:rsidP="00C4431C" w:rsidRDefault="00EF328D">
      <w:pPr>
        <w:spacing w:line="276" w:lineRule="auto"/>
        <w:ind w:left="720"/>
        <w:rPr>
          <w:snapToGrid w:val="0"/>
          <w:szCs w:val="24"/>
        </w:rPr>
      </w:pPr>
    </w:p>
    <w:p w:rsidRPr="00EF328D" w:rsidR="00EF328D" w:rsidP="00EF328D" w:rsidRDefault="00EF328D">
      <w:pPr>
        <w:numPr>
          <w:ilvl w:val="0"/>
          <w:numId w:val="4"/>
        </w:numPr>
        <w:spacing w:line="276" w:lineRule="auto"/>
        <w:ind w:left="360"/>
        <w:rPr>
          <w:snapToGrid w:val="0"/>
          <w:szCs w:val="24"/>
        </w:rPr>
      </w:pPr>
      <w:r w:rsidRPr="00EF328D">
        <w:rPr>
          <w:b/>
          <w:snapToGrid w:val="0"/>
          <w:szCs w:val="24"/>
        </w:rPr>
        <w:t>Actual Burden Hours:</w:t>
      </w:r>
      <w:r w:rsidR="00C92678">
        <w:rPr>
          <w:b/>
          <w:snapToGrid w:val="0"/>
          <w:szCs w:val="24"/>
        </w:rPr>
        <w:t xml:space="preserve"> </w:t>
      </w:r>
      <w:r w:rsidRPr="00C92678" w:rsidR="00C92678">
        <w:rPr>
          <w:snapToGrid w:val="0"/>
          <w:szCs w:val="24"/>
        </w:rPr>
        <w:t>1,</w:t>
      </w:r>
      <w:r w:rsidR="00C4431C">
        <w:rPr>
          <w:snapToGrid w:val="0"/>
          <w:szCs w:val="24"/>
        </w:rPr>
        <w:t>082</w:t>
      </w:r>
    </w:p>
    <w:p w:rsidRPr="00EF328D" w:rsidR="00EF328D" w:rsidP="00EF328D" w:rsidRDefault="00EF328D">
      <w:pPr>
        <w:spacing w:line="276" w:lineRule="auto"/>
        <w:rPr>
          <w:snapToGrid w:val="0"/>
          <w:szCs w:val="24"/>
        </w:rPr>
      </w:pPr>
    </w:p>
    <w:p w:rsidRPr="00EF328D" w:rsidR="00EF328D" w:rsidP="00EF328D" w:rsidRDefault="00EF328D">
      <w:pPr>
        <w:numPr>
          <w:ilvl w:val="0"/>
          <w:numId w:val="4"/>
        </w:numPr>
        <w:spacing w:line="276" w:lineRule="auto"/>
        <w:ind w:left="360"/>
        <w:rPr>
          <w:b/>
          <w:snapToGrid w:val="0"/>
          <w:szCs w:val="24"/>
        </w:rPr>
      </w:pPr>
      <w:r w:rsidRPr="00EF328D">
        <w:rPr>
          <w:b/>
          <w:snapToGrid w:val="0"/>
          <w:szCs w:val="24"/>
        </w:rPr>
        <w:t>Cost</w:t>
      </w:r>
      <w:r w:rsidR="00523439">
        <w:rPr>
          <w:snapToGrid w:val="0"/>
          <w:szCs w:val="24"/>
        </w:rPr>
        <w:t>:</w:t>
      </w:r>
      <w:r w:rsidR="00523439">
        <w:rPr>
          <w:b/>
          <w:snapToGrid w:val="0"/>
          <w:szCs w:val="24"/>
        </w:rPr>
        <w:t xml:space="preserve"> </w:t>
      </w:r>
      <w:r w:rsidRPr="00DE2EA3" w:rsidR="00C4431C">
        <w:rPr>
          <w:color w:val="000000" w:themeColor="text1"/>
        </w:rPr>
        <w:t>$294,439.15</w:t>
      </w:r>
    </w:p>
    <w:p w:rsidRPr="00080FF8" w:rsidR="00B36190" w:rsidP="00956338" w:rsidRDefault="00B36190">
      <w:pPr>
        <w:rPr>
          <w:b/>
          <w:snapToGrid w:val="0"/>
          <w:sz w:val="22"/>
          <w:szCs w:val="22"/>
        </w:rPr>
      </w:pPr>
    </w:p>
    <w:sectPr w:rsidRPr="00080FF8" w:rsidR="00B36190" w:rsidSect="00EF328D">
      <w:headerReference w:type="even" r:id="rId7"/>
      <w:headerReference w:type="default" r:id="rId8"/>
      <w:endnotePr>
        <w:numFmt w:val="decimal"/>
      </w:endnotePr>
      <w:type w:val="continuous"/>
      <w:pgSz w:w="12240" w:h="15840" w:code="1"/>
      <w:pgMar w:top="1008" w:right="1008" w:bottom="1008" w:left="1008" w:header="576"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8A9" w:rsidRDefault="001038A9">
      <w:r>
        <w:separator/>
      </w:r>
    </w:p>
  </w:endnote>
  <w:endnote w:type="continuationSeparator" w:id="0">
    <w:p w:rsidR="001038A9" w:rsidRDefault="0010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8A9" w:rsidRDefault="001038A9">
      <w:r>
        <w:separator/>
      </w:r>
    </w:p>
  </w:footnote>
  <w:footnote w:type="continuationSeparator" w:id="0">
    <w:p w:rsidR="001038A9" w:rsidRDefault="0010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1DE" w:rsidRDefault="00B921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921DE" w:rsidRDefault="00B92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1DE" w:rsidRDefault="00B921DE" w:rsidP="00080FF8">
    <w:pPr>
      <w:pStyle w:val="Header"/>
      <w:framePr w:wrap="around" w:vAnchor="text" w:hAnchor="page" w:x="6033" w:y="-507"/>
      <w:spacing w:before="720"/>
      <w:rPr>
        <w:rStyle w:val="PageNumber"/>
      </w:rPr>
    </w:pPr>
    <w:r>
      <w:rPr>
        <w:rStyle w:val="PageNumber"/>
      </w:rPr>
      <w:fldChar w:fldCharType="begin"/>
    </w:r>
    <w:r>
      <w:rPr>
        <w:rStyle w:val="PageNumber"/>
      </w:rPr>
      <w:instrText xml:space="preserve">PAGE  </w:instrText>
    </w:r>
    <w:r>
      <w:rPr>
        <w:rStyle w:val="PageNumber"/>
      </w:rPr>
      <w:fldChar w:fldCharType="separate"/>
    </w:r>
    <w:r w:rsidR="00D11147">
      <w:rPr>
        <w:rStyle w:val="PageNumber"/>
        <w:noProof/>
      </w:rPr>
      <w:t>2</w:t>
    </w:r>
    <w:r>
      <w:rPr>
        <w:rStyle w:val="PageNumber"/>
      </w:rPr>
      <w:fldChar w:fldCharType="end"/>
    </w:r>
  </w:p>
  <w:p w:rsidR="00B921DE" w:rsidRDefault="00B921DE">
    <w:pPr>
      <w:pStyle w:val="Header"/>
    </w:pPr>
  </w:p>
  <w:p w:rsidR="00B921DE" w:rsidRDefault="00B92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835"/>
    <w:multiLevelType w:val="hybridMultilevel"/>
    <w:tmpl w:val="345C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77A0B"/>
    <w:multiLevelType w:val="singleLevel"/>
    <w:tmpl w:val="F1168C2A"/>
    <w:lvl w:ilvl="0">
      <w:start w:val="1"/>
      <w:numFmt w:val="decimal"/>
      <w:lvlText w:val="%1)"/>
      <w:lvlJc w:val="left"/>
      <w:pPr>
        <w:tabs>
          <w:tab w:val="num" w:pos="360"/>
        </w:tabs>
        <w:ind w:left="360" w:hanging="360"/>
      </w:pPr>
      <w:rPr>
        <w:rFonts w:hint="default"/>
        <w:b w:val="0"/>
        <w:color w:val="auto"/>
      </w:rPr>
    </w:lvl>
  </w:abstractNum>
  <w:abstractNum w:abstractNumId="2" w15:restartNumberingAfterBreak="0">
    <w:nsid w:val="286443F1"/>
    <w:multiLevelType w:val="hybridMultilevel"/>
    <w:tmpl w:val="180AB308"/>
    <w:lvl w:ilvl="0" w:tplc="C7EE8FCA">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84AB1"/>
    <w:multiLevelType w:val="hybridMultilevel"/>
    <w:tmpl w:val="BBDEC5A6"/>
    <w:lvl w:ilvl="0" w:tplc="50647B1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38"/>
    <w:rsid w:val="00005BE6"/>
    <w:rsid w:val="0001688C"/>
    <w:rsid w:val="0003011D"/>
    <w:rsid w:val="0005178F"/>
    <w:rsid w:val="0005520D"/>
    <w:rsid w:val="000607E0"/>
    <w:rsid w:val="000629A2"/>
    <w:rsid w:val="00080FF8"/>
    <w:rsid w:val="000A4009"/>
    <w:rsid w:val="000B504E"/>
    <w:rsid w:val="000C2288"/>
    <w:rsid w:val="000C53B3"/>
    <w:rsid w:val="000D18A8"/>
    <w:rsid w:val="000F2199"/>
    <w:rsid w:val="000F55BE"/>
    <w:rsid w:val="00102B22"/>
    <w:rsid w:val="001038A9"/>
    <w:rsid w:val="00107B24"/>
    <w:rsid w:val="00113670"/>
    <w:rsid w:val="00114901"/>
    <w:rsid w:val="001153DD"/>
    <w:rsid w:val="00121A3B"/>
    <w:rsid w:val="00122435"/>
    <w:rsid w:val="00124541"/>
    <w:rsid w:val="00125B38"/>
    <w:rsid w:val="00130ECB"/>
    <w:rsid w:val="00134CF8"/>
    <w:rsid w:val="00143160"/>
    <w:rsid w:val="00157476"/>
    <w:rsid w:val="001702AE"/>
    <w:rsid w:val="001862C4"/>
    <w:rsid w:val="00194FF5"/>
    <w:rsid w:val="001F6BB8"/>
    <w:rsid w:val="00200499"/>
    <w:rsid w:val="002026E2"/>
    <w:rsid w:val="002106FB"/>
    <w:rsid w:val="00217727"/>
    <w:rsid w:val="002216E3"/>
    <w:rsid w:val="00221E31"/>
    <w:rsid w:val="002340B8"/>
    <w:rsid w:val="00247B9E"/>
    <w:rsid w:val="00252F44"/>
    <w:rsid w:val="0026236A"/>
    <w:rsid w:val="00263024"/>
    <w:rsid w:val="00264096"/>
    <w:rsid w:val="00265C39"/>
    <w:rsid w:val="00280F36"/>
    <w:rsid w:val="00290954"/>
    <w:rsid w:val="00290CBF"/>
    <w:rsid w:val="00297D4C"/>
    <w:rsid w:val="002A0B07"/>
    <w:rsid w:val="002A4DDC"/>
    <w:rsid w:val="002A5FA6"/>
    <w:rsid w:val="00301691"/>
    <w:rsid w:val="003058C4"/>
    <w:rsid w:val="00313E42"/>
    <w:rsid w:val="003533BD"/>
    <w:rsid w:val="00383AB6"/>
    <w:rsid w:val="00391737"/>
    <w:rsid w:val="003A341A"/>
    <w:rsid w:val="003B579C"/>
    <w:rsid w:val="003B7179"/>
    <w:rsid w:val="003E3506"/>
    <w:rsid w:val="003F685E"/>
    <w:rsid w:val="004126D8"/>
    <w:rsid w:val="00451750"/>
    <w:rsid w:val="00463D35"/>
    <w:rsid w:val="004668C2"/>
    <w:rsid w:val="00486A52"/>
    <w:rsid w:val="00487F5C"/>
    <w:rsid w:val="004931F4"/>
    <w:rsid w:val="004A1842"/>
    <w:rsid w:val="004A6DAD"/>
    <w:rsid w:val="004A737A"/>
    <w:rsid w:val="004B2B75"/>
    <w:rsid w:val="004B549A"/>
    <w:rsid w:val="004D6C55"/>
    <w:rsid w:val="004D73AE"/>
    <w:rsid w:val="004E29B3"/>
    <w:rsid w:val="004E4AD6"/>
    <w:rsid w:val="00503EF5"/>
    <w:rsid w:val="00503F5A"/>
    <w:rsid w:val="00514D1A"/>
    <w:rsid w:val="00517B43"/>
    <w:rsid w:val="00523439"/>
    <w:rsid w:val="00531D07"/>
    <w:rsid w:val="005538ED"/>
    <w:rsid w:val="0057379C"/>
    <w:rsid w:val="00581F50"/>
    <w:rsid w:val="00584288"/>
    <w:rsid w:val="00590324"/>
    <w:rsid w:val="005962FF"/>
    <w:rsid w:val="005B130D"/>
    <w:rsid w:val="005B2177"/>
    <w:rsid w:val="005C0536"/>
    <w:rsid w:val="005C1176"/>
    <w:rsid w:val="005C32F4"/>
    <w:rsid w:val="005C3FC4"/>
    <w:rsid w:val="005C4E5C"/>
    <w:rsid w:val="005C6458"/>
    <w:rsid w:val="005D1986"/>
    <w:rsid w:val="005D5F9B"/>
    <w:rsid w:val="005D7A3D"/>
    <w:rsid w:val="005E76A2"/>
    <w:rsid w:val="00603CCD"/>
    <w:rsid w:val="00623F99"/>
    <w:rsid w:val="00630FD0"/>
    <w:rsid w:val="00634855"/>
    <w:rsid w:val="00665E49"/>
    <w:rsid w:val="006A2985"/>
    <w:rsid w:val="006B1858"/>
    <w:rsid w:val="006C2A10"/>
    <w:rsid w:val="006C3E84"/>
    <w:rsid w:val="006C5CF0"/>
    <w:rsid w:val="006C6674"/>
    <w:rsid w:val="006E137A"/>
    <w:rsid w:val="006E3747"/>
    <w:rsid w:val="006E42B5"/>
    <w:rsid w:val="006F6D71"/>
    <w:rsid w:val="00703DF6"/>
    <w:rsid w:val="00711812"/>
    <w:rsid w:val="0072074B"/>
    <w:rsid w:val="00722219"/>
    <w:rsid w:val="00736F13"/>
    <w:rsid w:val="00754102"/>
    <w:rsid w:val="00766475"/>
    <w:rsid w:val="00770CF0"/>
    <w:rsid w:val="00792265"/>
    <w:rsid w:val="007A24A6"/>
    <w:rsid w:val="007B1566"/>
    <w:rsid w:val="007B3D2F"/>
    <w:rsid w:val="007C0623"/>
    <w:rsid w:val="007D4237"/>
    <w:rsid w:val="007F39A2"/>
    <w:rsid w:val="00815AD4"/>
    <w:rsid w:val="00826336"/>
    <w:rsid w:val="008349EB"/>
    <w:rsid w:val="00835937"/>
    <w:rsid w:val="00842E76"/>
    <w:rsid w:val="0085260A"/>
    <w:rsid w:val="008653A6"/>
    <w:rsid w:val="008735BC"/>
    <w:rsid w:val="008832D4"/>
    <w:rsid w:val="00890161"/>
    <w:rsid w:val="00891E7F"/>
    <w:rsid w:val="00894A7E"/>
    <w:rsid w:val="00895FE2"/>
    <w:rsid w:val="008A53DC"/>
    <w:rsid w:val="008B281E"/>
    <w:rsid w:val="008B4D28"/>
    <w:rsid w:val="008B5999"/>
    <w:rsid w:val="008E1A31"/>
    <w:rsid w:val="008E3314"/>
    <w:rsid w:val="008F4922"/>
    <w:rsid w:val="0090031D"/>
    <w:rsid w:val="00902BF9"/>
    <w:rsid w:val="00917D6C"/>
    <w:rsid w:val="00923270"/>
    <w:rsid w:val="00934127"/>
    <w:rsid w:val="00935848"/>
    <w:rsid w:val="00940526"/>
    <w:rsid w:val="00944281"/>
    <w:rsid w:val="00956338"/>
    <w:rsid w:val="00987B6F"/>
    <w:rsid w:val="00996A36"/>
    <w:rsid w:val="009A212F"/>
    <w:rsid w:val="009B73E7"/>
    <w:rsid w:val="009C17ED"/>
    <w:rsid w:val="009C335F"/>
    <w:rsid w:val="009C501E"/>
    <w:rsid w:val="009D3787"/>
    <w:rsid w:val="009D6233"/>
    <w:rsid w:val="009D7569"/>
    <w:rsid w:val="00A005C2"/>
    <w:rsid w:val="00A02255"/>
    <w:rsid w:val="00A027B1"/>
    <w:rsid w:val="00A13D71"/>
    <w:rsid w:val="00A14D14"/>
    <w:rsid w:val="00A35342"/>
    <w:rsid w:val="00A36C49"/>
    <w:rsid w:val="00A62500"/>
    <w:rsid w:val="00A7470D"/>
    <w:rsid w:val="00A90BD6"/>
    <w:rsid w:val="00AA1F8C"/>
    <w:rsid w:val="00AB5BE6"/>
    <w:rsid w:val="00AB6CB5"/>
    <w:rsid w:val="00AC1D4C"/>
    <w:rsid w:val="00AC43E7"/>
    <w:rsid w:val="00AE5F82"/>
    <w:rsid w:val="00AF454E"/>
    <w:rsid w:val="00B04EF5"/>
    <w:rsid w:val="00B04FC7"/>
    <w:rsid w:val="00B12998"/>
    <w:rsid w:val="00B34BF6"/>
    <w:rsid w:val="00B36190"/>
    <w:rsid w:val="00B36D7A"/>
    <w:rsid w:val="00B4444D"/>
    <w:rsid w:val="00B5589E"/>
    <w:rsid w:val="00B80EFE"/>
    <w:rsid w:val="00B921DE"/>
    <w:rsid w:val="00BB422A"/>
    <w:rsid w:val="00BC51F2"/>
    <w:rsid w:val="00BD7ED0"/>
    <w:rsid w:val="00BE17CD"/>
    <w:rsid w:val="00C03C53"/>
    <w:rsid w:val="00C074CE"/>
    <w:rsid w:val="00C11589"/>
    <w:rsid w:val="00C31E79"/>
    <w:rsid w:val="00C32FB5"/>
    <w:rsid w:val="00C4087F"/>
    <w:rsid w:val="00C43C9A"/>
    <w:rsid w:val="00C4431C"/>
    <w:rsid w:val="00C4639D"/>
    <w:rsid w:val="00C54623"/>
    <w:rsid w:val="00C63FA4"/>
    <w:rsid w:val="00C76D08"/>
    <w:rsid w:val="00C80838"/>
    <w:rsid w:val="00C812B0"/>
    <w:rsid w:val="00C85DF3"/>
    <w:rsid w:val="00C92678"/>
    <w:rsid w:val="00C94E06"/>
    <w:rsid w:val="00CB17A6"/>
    <w:rsid w:val="00CB3C08"/>
    <w:rsid w:val="00CC0012"/>
    <w:rsid w:val="00CC38E7"/>
    <w:rsid w:val="00CC64A5"/>
    <w:rsid w:val="00CD4EB4"/>
    <w:rsid w:val="00D0173C"/>
    <w:rsid w:val="00D11147"/>
    <w:rsid w:val="00D14312"/>
    <w:rsid w:val="00D27436"/>
    <w:rsid w:val="00D33F2F"/>
    <w:rsid w:val="00D722F7"/>
    <w:rsid w:val="00D919DA"/>
    <w:rsid w:val="00D91B76"/>
    <w:rsid w:val="00D92DEB"/>
    <w:rsid w:val="00DA4726"/>
    <w:rsid w:val="00DD7CC2"/>
    <w:rsid w:val="00DE50D2"/>
    <w:rsid w:val="00DF1336"/>
    <w:rsid w:val="00E13427"/>
    <w:rsid w:val="00E17665"/>
    <w:rsid w:val="00E40E55"/>
    <w:rsid w:val="00E5219E"/>
    <w:rsid w:val="00E53DE4"/>
    <w:rsid w:val="00EE6364"/>
    <w:rsid w:val="00EE690D"/>
    <w:rsid w:val="00EF2C2E"/>
    <w:rsid w:val="00EF328D"/>
    <w:rsid w:val="00EF4DAA"/>
    <w:rsid w:val="00EF63B0"/>
    <w:rsid w:val="00F020BE"/>
    <w:rsid w:val="00F064CC"/>
    <w:rsid w:val="00F1030E"/>
    <w:rsid w:val="00F10531"/>
    <w:rsid w:val="00F11CE3"/>
    <w:rsid w:val="00F11DF9"/>
    <w:rsid w:val="00F14FD3"/>
    <w:rsid w:val="00F2327E"/>
    <w:rsid w:val="00F24F9D"/>
    <w:rsid w:val="00F41B4C"/>
    <w:rsid w:val="00F4257D"/>
    <w:rsid w:val="00F44B68"/>
    <w:rsid w:val="00F52A40"/>
    <w:rsid w:val="00F64C29"/>
    <w:rsid w:val="00F65B7A"/>
    <w:rsid w:val="00F726BE"/>
    <w:rsid w:val="00F7298A"/>
    <w:rsid w:val="00F77224"/>
    <w:rsid w:val="00F82CF8"/>
    <w:rsid w:val="00F8332B"/>
    <w:rsid w:val="00F9119B"/>
    <w:rsid w:val="00F93694"/>
    <w:rsid w:val="00FA5F64"/>
    <w:rsid w:val="00FB696F"/>
    <w:rsid w:val="00FC33A1"/>
    <w:rsid w:val="00FC5F98"/>
    <w:rsid w:val="00FD4F5C"/>
    <w:rsid w:val="00FE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17EC1784-461E-4137-B267-638F377F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260A"/>
    <w:rPr>
      <w:sz w:val="24"/>
    </w:rPr>
  </w:style>
  <w:style w:type="paragraph" w:styleId="Heading1">
    <w:name w:val="heading 1"/>
    <w:basedOn w:val="Normal"/>
    <w:next w:val="Normal"/>
    <w:qFormat/>
    <w:pPr>
      <w:keepNext/>
      <w:outlineLv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Footer">
    <w:name w:val="footer"/>
    <w:basedOn w:val="Normal"/>
    <w:pPr>
      <w:tabs>
        <w:tab w:val="center" w:pos="4320"/>
        <w:tab w:val="right" w:pos="8640"/>
      </w:tabs>
    </w:pPr>
  </w:style>
  <w:style w:type="paragraph" w:customStyle="1" w:styleId="foottest">
    <w:name w:val="foottest"/>
    <w:basedOn w:val="Footer"/>
    <w:pPr>
      <w:tabs>
        <w:tab w:val="clear" w:pos="4320"/>
        <w:tab w:val="clear" w:pos="8640"/>
        <w:tab w:val="right" w:pos="10800"/>
      </w:tabs>
    </w:pPr>
  </w:style>
  <w:style w:type="character" w:styleId="Hyperlink">
    <w:name w:val="Hyperlink"/>
    <w:rPr>
      <w:color w:val="0000FF"/>
      <w:u w:val="single"/>
    </w:rPr>
  </w:style>
  <w:style w:type="paragraph" w:styleId="BalloonText">
    <w:name w:val="Balloon Text"/>
    <w:basedOn w:val="Normal"/>
    <w:semiHidden/>
    <w:rsid w:val="000C53B3"/>
    <w:rPr>
      <w:rFonts w:ascii="Tahoma" w:hAnsi="Tahoma" w:cs="Tahoma"/>
      <w:sz w:val="16"/>
      <w:szCs w:val="16"/>
    </w:rPr>
  </w:style>
  <w:style w:type="character" w:styleId="FollowedHyperlink">
    <w:name w:val="FollowedHyperlink"/>
    <w:rsid w:val="003B7179"/>
    <w:rPr>
      <w:color w:val="800080"/>
      <w:u w:val="single"/>
    </w:rPr>
  </w:style>
  <w:style w:type="paragraph" w:styleId="ListParagraph">
    <w:name w:val="List Paragraph"/>
    <w:basedOn w:val="Normal"/>
    <w:uiPriority w:val="34"/>
    <w:qFormat/>
    <w:rsid w:val="000168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MSOffice\WorkgroupTemplates\SOI%20Memos\Memo%20For%20No%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 For No Logo</Template>
  <TotalTime>0</TotalTime>
  <Pages>2</Pages>
  <Words>591</Words>
  <Characters>3142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IRS Memorandum</vt:lpstr>
    </vt:vector>
  </TitlesOfParts>
  <Company>Statistics of Income</Company>
  <LinksUpToDate>false</LinksUpToDate>
  <CharactersWithSpaces>3726</CharactersWithSpaces>
  <SharedDoc>false</SharedDoc>
  <HLinks>
    <vt:vector size="12" baseType="variant">
      <vt:variant>
        <vt:i4>1769513</vt:i4>
      </vt:variant>
      <vt:variant>
        <vt:i4>3</vt:i4>
      </vt:variant>
      <vt:variant>
        <vt:i4>0</vt:i4>
      </vt:variant>
      <vt:variant>
        <vt:i4>5</vt:i4>
      </vt:variant>
      <vt:variant>
        <vt:lpwstr>mailto:Michelle.D.Sloan@irs.gov</vt:lpwstr>
      </vt:variant>
      <vt:variant>
        <vt:lpwstr/>
      </vt:variant>
      <vt:variant>
        <vt:i4>1769513</vt:i4>
      </vt:variant>
      <vt:variant>
        <vt:i4>0</vt:i4>
      </vt:variant>
      <vt:variant>
        <vt:i4>0</vt:i4>
      </vt:variant>
      <vt:variant>
        <vt:i4>5</vt:i4>
      </vt:variant>
      <vt:variant>
        <vt:lpwstr>mailto:Michelle.D.Sloan@irs.gov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Memorandum</dc:title>
  <dc:subject/>
  <dc:creator>mdsloa00</dc:creator>
  <cp:keywords/>
  <cp:lastModifiedBy>Martinen Rachel</cp:lastModifiedBy>
  <cp:revision>2</cp:revision>
  <cp:lastPrinted>2010-09-21T12:05:00Z</cp:lastPrinted>
  <dcterms:created xsi:type="dcterms:W3CDTF">2020-03-10T18:36:00Z</dcterms:created>
  <dcterms:modified xsi:type="dcterms:W3CDTF">2020-03-10T18:36:00Z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