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A55E9" w:rsidP="003A55E9" w:rsidRDefault="003A55E9" w14:paraId="201A9821" w14:textId="77777777">
      <w:pPr>
        <w:tabs>
          <w:tab w:val="left" w:pos="720"/>
        </w:tabs>
        <w:jc w:val="center"/>
        <w:rPr>
          <w:rFonts w:ascii="Arial" w:hAnsi="Arial" w:cs="Arial"/>
          <w:b/>
          <w:bCs/>
          <w:caps/>
          <w:sz w:val="26"/>
          <w:szCs w:val="26"/>
        </w:rPr>
      </w:pPr>
      <w:r w:rsidRPr="002C325E">
        <w:rPr>
          <w:rFonts w:ascii="Arial" w:hAnsi="Arial" w:cs="Arial"/>
          <w:caps/>
          <w:sz w:val="26"/>
          <w:szCs w:val="26"/>
          <w:lang w:val="en-CA"/>
        </w:rPr>
        <w:fldChar w:fldCharType="begin"/>
      </w:r>
      <w:r w:rsidRPr="002C325E">
        <w:rPr>
          <w:rFonts w:ascii="Arial" w:hAnsi="Arial" w:cs="Arial"/>
          <w:caps/>
          <w:sz w:val="26"/>
          <w:szCs w:val="26"/>
          <w:lang w:val="en-CA"/>
        </w:rPr>
        <w:instrText xml:space="preserve"> SEQ CHAPTER \h \r 1</w:instrText>
      </w:r>
      <w:r w:rsidRPr="002C325E">
        <w:rPr>
          <w:rFonts w:ascii="Arial" w:hAnsi="Arial" w:cs="Arial"/>
          <w:caps/>
          <w:sz w:val="26"/>
          <w:szCs w:val="26"/>
          <w:lang w:val="en-CA"/>
        </w:rPr>
        <w:fldChar w:fldCharType="end"/>
      </w:r>
      <w:r w:rsidRPr="002C325E">
        <w:rPr>
          <w:rFonts w:ascii="Arial" w:hAnsi="Arial" w:cs="Arial"/>
          <w:b/>
          <w:bCs/>
          <w:caps/>
          <w:sz w:val="26"/>
          <w:szCs w:val="26"/>
        </w:rPr>
        <w:t>Supporting Statement A</w:t>
      </w:r>
    </w:p>
    <w:p w:rsidRPr="002C325E" w:rsidR="003A55E9" w:rsidP="003A55E9" w:rsidRDefault="003A55E9" w14:paraId="374ADF1D" w14:textId="77777777">
      <w:pPr>
        <w:tabs>
          <w:tab w:val="left" w:pos="720"/>
        </w:tabs>
        <w:jc w:val="center"/>
        <w:rPr>
          <w:rFonts w:ascii="Arial" w:hAnsi="Arial" w:cs="Arial"/>
          <w:b/>
          <w:bCs/>
          <w:caps/>
          <w:sz w:val="26"/>
          <w:szCs w:val="26"/>
        </w:rPr>
      </w:pPr>
      <w:r>
        <w:rPr>
          <w:rFonts w:ascii="Arial" w:hAnsi="Arial" w:cs="Arial"/>
          <w:b/>
          <w:bCs/>
          <w:caps/>
          <w:sz w:val="26"/>
          <w:szCs w:val="26"/>
        </w:rPr>
        <w:t>for paperwork reduction act submission</w:t>
      </w:r>
    </w:p>
    <w:p w:rsidR="003A55E9" w:rsidP="003A55E9" w:rsidRDefault="003A55E9" w14:paraId="4E5E2D0E" w14:textId="77777777">
      <w:pPr>
        <w:tabs>
          <w:tab w:val="left" w:pos="720"/>
        </w:tabs>
        <w:jc w:val="center"/>
        <w:rPr>
          <w:rFonts w:ascii="Arial" w:hAnsi="Arial" w:cs="Arial"/>
          <w:b/>
          <w:bCs/>
          <w:sz w:val="26"/>
          <w:szCs w:val="26"/>
          <w:highlight w:val="lightGray"/>
        </w:rPr>
      </w:pPr>
    </w:p>
    <w:p w:rsidRPr="003A55E9" w:rsidR="003A55E9" w:rsidP="00F67AD2" w:rsidRDefault="00032F25" w14:paraId="2CC9B312" w14:textId="77777777">
      <w:pPr>
        <w:tabs>
          <w:tab w:val="left" w:pos="360"/>
          <w:tab w:val="left" w:pos="720"/>
        </w:tabs>
        <w:jc w:val="center"/>
        <w:rPr>
          <w:rFonts w:ascii="Arial" w:hAnsi="Arial" w:cs="Arial"/>
          <w:b/>
          <w:bCs/>
          <w:sz w:val="26"/>
          <w:szCs w:val="26"/>
        </w:rPr>
      </w:pPr>
      <w:r w:rsidRPr="003A55E9">
        <w:rPr>
          <w:rFonts w:ascii="Arial" w:hAnsi="Arial" w:cs="Arial"/>
          <w:b/>
          <w:bCs/>
          <w:sz w:val="26"/>
          <w:szCs w:val="26"/>
        </w:rPr>
        <w:t>Forest Manageme</w:t>
      </w:r>
      <w:r w:rsidRPr="003A55E9" w:rsidR="003A55E9">
        <w:rPr>
          <w:rFonts w:ascii="Arial" w:hAnsi="Arial" w:cs="Arial"/>
          <w:b/>
          <w:bCs/>
          <w:sz w:val="26"/>
          <w:szCs w:val="26"/>
        </w:rPr>
        <w:t>nt Decision Protest Process and</w:t>
      </w:r>
    </w:p>
    <w:p w:rsidRPr="003A55E9" w:rsidR="00397A5D" w:rsidP="00F67AD2" w:rsidRDefault="00032F25" w14:paraId="72BDC4D0" w14:textId="6848D555">
      <w:pPr>
        <w:tabs>
          <w:tab w:val="left" w:pos="360"/>
          <w:tab w:val="left" w:pos="720"/>
        </w:tabs>
        <w:jc w:val="center"/>
        <w:rPr>
          <w:rFonts w:ascii="Arial" w:hAnsi="Arial" w:cs="Arial"/>
          <w:b/>
          <w:bCs/>
          <w:sz w:val="26"/>
          <w:szCs w:val="26"/>
        </w:rPr>
      </w:pPr>
      <w:r w:rsidRPr="003A55E9">
        <w:rPr>
          <w:rFonts w:ascii="Arial" w:hAnsi="Arial" w:cs="Arial"/>
          <w:b/>
          <w:bCs/>
          <w:sz w:val="26"/>
          <w:szCs w:val="26"/>
        </w:rPr>
        <w:t>Log Export and Substitution</w:t>
      </w:r>
      <w:r w:rsidR="00C74218">
        <w:rPr>
          <w:rFonts w:ascii="Arial" w:hAnsi="Arial" w:cs="Arial"/>
          <w:b/>
          <w:bCs/>
          <w:sz w:val="26"/>
          <w:szCs w:val="26"/>
        </w:rPr>
        <w:t xml:space="preserve"> </w:t>
      </w:r>
      <w:r w:rsidRPr="003A55E9" w:rsidR="00397A5D">
        <w:rPr>
          <w:rFonts w:ascii="Arial" w:hAnsi="Arial" w:cs="Arial"/>
          <w:b/>
          <w:bCs/>
          <w:sz w:val="26"/>
          <w:szCs w:val="26"/>
        </w:rPr>
        <w:t>(43 CFR Part</w:t>
      </w:r>
      <w:r w:rsidRPr="003A55E9" w:rsidR="00C65ECD">
        <w:rPr>
          <w:rFonts w:ascii="Arial" w:hAnsi="Arial" w:cs="Arial"/>
          <w:b/>
          <w:bCs/>
          <w:sz w:val="26"/>
          <w:szCs w:val="26"/>
        </w:rPr>
        <w:t>s 5000 and</w:t>
      </w:r>
      <w:r w:rsidRPr="003A55E9" w:rsidR="00397A5D">
        <w:rPr>
          <w:rFonts w:ascii="Arial" w:hAnsi="Arial" w:cs="Arial"/>
          <w:b/>
          <w:bCs/>
          <w:sz w:val="26"/>
          <w:szCs w:val="26"/>
        </w:rPr>
        <w:t xml:space="preserve"> 5420)</w:t>
      </w:r>
    </w:p>
    <w:p w:rsidRPr="003A55E9" w:rsidR="00397A5D" w:rsidP="00F67AD2" w:rsidRDefault="00397A5D" w14:paraId="7461DE7F" w14:textId="77777777">
      <w:pPr>
        <w:tabs>
          <w:tab w:val="left" w:pos="360"/>
          <w:tab w:val="left" w:pos="720"/>
        </w:tabs>
        <w:jc w:val="center"/>
        <w:rPr>
          <w:rFonts w:ascii="Arial" w:hAnsi="Arial" w:cs="Arial"/>
          <w:sz w:val="26"/>
          <w:szCs w:val="26"/>
        </w:rPr>
      </w:pPr>
      <w:r w:rsidRPr="003A55E9">
        <w:rPr>
          <w:rFonts w:ascii="Arial" w:hAnsi="Arial" w:cs="Arial"/>
          <w:b/>
          <w:bCs/>
          <w:sz w:val="26"/>
          <w:szCs w:val="26"/>
        </w:rPr>
        <w:t>OMB Control Number 1004-0058</w:t>
      </w:r>
    </w:p>
    <w:p w:rsidRPr="003A55E9" w:rsidR="00397A5D" w:rsidP="00F67AD2" w:rsidRDefault="00397A5D" w14:paraId="69A1B06F" w14:textId="77777777">
      <w:pPr>
        <w:tabs>
          <w:tab w:val="left" w:pos="360"/>
          <w:tab w:val="left" w:pos="720"/>
        </w:tabs>
        <w:jc w:val="center"/>
        <w:rPr>
          <w:rFonts w:ascii="Arial" w:hAnsi="Arial" w:cs="Arial"/>
          <w:sz w:val="26"/>
          <w:szCs w:val="26"/>
        </w:rPr>
      </w:pPr>
    </w:p>
    <w:p w:rsidRPr="003A55E9" w:rsidR="00397A5D" w:rsidP="00F67AD2" w:rsidRDefault="00397A5D" w14:paraId="7AFA8DBA" w14:textId="18287AFD">
      <w:pPr>
        <w:tabs>
          <w:tab w:val="left" w:pos="360"/>
          <w:tab w:val="left" w:pos="720"/>
        </w:tabs>
        <w:rPr>
          <w:rFonts w:ascii="Arial" w:hAnsi="Arial" w:cs="Arial"/>
          <w:sz w:val="22"/>
          <w:szCs w:val="22"/>
        </w:rPr>
      </w:pPr>
      <w:r w:rsidRPr="003A55E9">
        <w:rPr>
          <w:rFonts w:ascii="Arial" w:hAnsi="Arial" w:cs="Arial"/>
          <w:b/>
          <w:sz w:val="22"/>
          <w:szCs w:val="22"/>
        </w:rPr>
        <w:t>Terms of Clearance:</w:t>
      </w:r>
      <w:r w:rsidRPr="003A55E9">
        <w:rPr>
          <w:rFonts w:ascii="Arial" w:hAnsi="Arial" w:cs="Arial"/>
          <w:sz w:val="22"/>
          <w:szCs w:val="22"/>
        </w:rPr>
        <w:t xml:space="preserve"> </w:t>
      </w:r>
      <w:r w:rsidR="003A55E9">
        <w:rPr>
          <w:rFonts w:ascii="Arial" w:hAnsi="Arial" w:cs="Arial"/>
          <w:sz w:val="22"/>
          <w:szCs w:val="22"/>
        </w:rPr>
        <w:t xml:space="preserve"> </w:t>
      </w:r>
      <w:r w:rsidRPr="003A55E9">
        <w:rPr>
          <w:rFonts w:ascii="Arial" w:hAnsi="Arial" w:cs="Arial"/>
          <w:sz w:val="22"/>
          <w:szCs w:val="22"/>
        </w:rPr>
        <w:t>None.</w:t>
      </w:r>
    </w:p>
    <w:p w:rsidRPr="003A55E9" w:rsidR="00397A5D" w:rsidP="00F67AD2" w:rsidRDefault="00397A5D" w14:paraId="791C1EFD" w14:textId="77777777">
      <w:pPr>
        <w:tabs>
          <w:tab w:val="left" w:pos="360"/>
          <w:tab w:val="left" w:pos="720"/>
        </w:tabs>
        <w:jc w:val="center"/>
        <w:rPr>
          <w:rFonts w:ascii="Arial" w:hAnsi="Arial" w:cs="Arial"/>
          <w:sz w:val="22"/>
          <w:szCs w:val="22"/>
        </w:rPr>
      </w:pPr>
    </w:p>
    <w:p w:rsidRPr="003A55E9" w:rsidR="00397A5D" w:rsidP="00F67AD2" w:rsidRDefault="00397A5D" w14:paraId="2288237C" w14:textId="77777777">
      <w:pPr>
        <w:tabs>
          <w:tab w:val="left" w:pos="360"/>
          <w:tab w:val="left" w:pos="720"/>
        </w:tabs>
        <w:ind w:left="360" w:hanging="360"/>
        <w:rPr>
          <w:rFonts w:ascii="Arial" w:hAnsi="Arial" w:cs="Arial"/>
          <w:sz w:val="22"/>
          <w:szCs w:val="22"/>
        </w:rPr>
      </w:pPr>
      <w:r w:rsidRPr="003A55E9">
        <w:rPr>
          <w:rFonts w:ascii="Arial" w:hAnsi="Arial" w:cs="Arial"/>
          <w:b/>
          <w:bCs/>
          <w:sz w:val="22"/>
          <w:szCs w:val="22"/>
        </w:rPr>
        <w:t>Justification</w:t>
      </w:r>
    </w:p>
    <w:p w:rsidRPr="003A55E9" w:rsidR="00397A5D" w:rsidP="00F67AD2" w:rsidRDefault="00397A5D" w14:paraId="5BC60451" w14:textId="77777777">
      <w:pPr>
        <w:tabs>
          <w:tab w:val="left" w:pos="360"/>
          <w:tab w:val="left" w:pos="720"/>
        </w:tabs>
        <w:rPr>
          <w:rFonts w:ascii="Arial" w:hAnsi="Arial" w:cs="Arial"/>
          <w:sz w:val="22"/>
          <w:szCs w:val="22"/>
        </w:rPr>
      </w:pPr>
    </w:p>
    <w:p w:rsidRPr="00B50214" w:rsidR="003A55E9" w:rsidP="00F67AD2" w:rsidRDefault="003A55E9" w14:paraId="44F5DA57" w14:textId="77777777">
      <w:pPr>
        <w:tabs>
          <w:tab w:val="left" w:pos="360"/>
          <w:tab w:val="left" w:pos="720"/>
        </w:tabs>
        <w:rPr>
          <w:rFonts w:ascii="Arial" w:hAnsi="Arial" w:cs="Arial"/>
          <w:b/>
          <w:sz w:val="22"/>
          <w:szCs w:val="22"/>
        </w:rPr>
      </w:pPr>
      <w:r w:rsidRPr="00B50214">
        <w:rPr>
          <w:rFonts w:ascii="Arial" w:hAnsi="Arial" w:cs="Arial"/>
          <w:b/>
          <w:sz w:val="22"/>
          <w:szCs w:val="22"/>
        </w:rPr>
        <w:t>1.</w:t>
      </w:r>
      <w:r w:rsidRPr="00B50214">
        <w:rPr>
          <w:rFonts w:ascii="Arial" w:hAnsi="Arial" w:cs="Arial"/>
          <w:b/>
          <w:sz w:val="22"/>
          <w:szCs w:val="22"/>
        </w:rPr>
        <w:tab/>
        <w:t>Explain the circumstances that make the collection of information necessary.  Identify any legal or administrative requirements that necessitate the collection.</w:t>
      </w:r>
    </w:p>
    <w:p w:rsidRPr="00B50214" w:rsidR="003A55E9" w:rsidP="00F67AD2" w:rsidRDefault="003A55E9" w14:paraId="26C611B3" w14:textId="77777777">
      <w:pPr>
        <w:tabs>
          <w:tab w:val="left" w:pos="360"/>
          <w:tab w:val="left" w:pos="720"/>
        </w:tabs>
        <w:rPr>
          <w:rFonts w:ascii="Arial" w:hAnsi="Arial" w:cs="Arial"/>
          <w:sz w:val="22"/>
          <w:szCs w:val="22"/>
        </w:rPr>
      </w:pPr>
    </w:p>
    <w:p w:rsidRPr="003A55E9" w:rsidR="007C76F5" w:rsidP="00F67AD2" w:rsidRDefault="0065742A" w14:paraId="0731F633" w14:textId="20277B9A">
      <w:pPr>
        <w:tabs>
          <w:tab w:val="left" w:pos="360"/>
          <w:tab w:val="left" w:pos="720"/>
        </w:tabs>
        <w:rPr>
          <w:rFonts w:ascii="Arial" w:hAnsi="Arial" w:cs="Arial"/>
          <w:sz w:val="22"/>
          <w:szCs w:val="22"/>
        </w:rPr>
      </w:pPr>
      <w:r w:rsidRPr="003A55E9">
        <w:rPr>
          <w:rFonts w:ascii="Arial" w:hAnsi="Arial" w:cs="Arial"/>
          <w:sz w:val="22"/>
          <w:szCs w:val="22"/>
        </w:rPr>
        <w:t>In connection with a proposed rule</w:t>
      </w:r>
      <w:r w:rsidR="00E24285">
        <w:rPr>
          <w:rFonts w:ascii="Arial" w:hAnsi="Arial" w:cs="Arial"/>
          <w:sz w:val="22"/>
          <w:szCs w:val="22"/>
        </w:rPr>
        <w:t xml:space="preserve"> (RIN </w:t>
      </w:r>
      <w:r w:rsidRPr="00E24285" w:rsidR="00E24285">
        <w:rPr>
          <w:rFonts w:ascii="Arial" w:hAnsi="Arial" w:cs="Arial"/>
          <w:sz w:val="22"/>
          <w:szCs w:val="22"/>
        </w:rPr>
        <w:t>1004-AE61</w:t>
      </w:r>
      <w:r w:rsidRPr="003A55E9">
        <w:rPr>
          <w:rFonts w:ascii="Arial" w:hAnsi="Arial" w:cs="Arial"/>
          <w:sz w:val="22"/>
          <w:szCs w:val="22"/>
        </w:rPr>
        <w:t>,</w:t>
      </w:r>
      <w:r w:rsidR="00E24285">
        <w:rPr>
          <w:rFonts w:ascii="Arial" w:hAnsi="Arial" w:cs="Arial"/>
          <w:sz w:val="22"/>
          <w:szCs w:val="22"/>
        </w:rPr>
        <w:t xml:space="preserve"> “</w:t>
      </w:r>
      <w:r w:rsidRPr="00B969C4" w:rsidR="00E24285">
        <w:rPr>
          <w:rFonts w:ascii="Arial" w:hAnsi="Arial" w:cs="Arial"/>
          <w:i/>
          <w:sz w:val="22"/>
          <w:szCs w:val="22"/>
        </w:rPr>
        <w:t>Forest Management Decision Protest Process and Timber Sale Administration</w:t>
      </w:r>
      <w:r w:rsidR="00E24285">
        <w:rPr>
          <w:rFonts w:ascii="Arial" w:hAnsi="Arial" w:cs="Arial"/>
          <w:sz w:val="22"/>
          <w:szCs w:val="22"/>
        </w:rPr>
        <w:t>”),</w:t>
      </w:r>
      <w:r w:rsidRPr="003A55E9">
        <w:rPr>
          <w:rFonts w:ascii="Arial" w:hAnsi="Arial" w:cs="Arial"/>
          <w:sz w:val="22"/>
          <w:szCs w:val="22"/>
        </w:rPr>
        <w:t xml:space="preserve"> the Bureau of Land Management (BLM) seeks to revise </w:t>
      </w:r>
      <w:r w:rsidR="00B969C4">
        <w:rPr>
          <w:rFonts w:ascii="Arial" w:hAnsi="Arial" w:cs="Arial"/>
          <w:sz w:val="22"/>
          <w:szCs w:val="22"/>
        </w:rPr>
        <w:t>OMB</w:t>
      </w:r>
      <w:r w:rsidRPr="003A55E9">
        <w:rPr>
          <w:rFonts w:ascii="Arial" w:hAnsi="Arial" w:cs="Arial"/>
          <w:sz w:val="22"/>
          <w:szCs w:val="22"/>
        </w:rPr>
        <w:t xml:space="preserve"> </w:t>
      </w:r>
      <w:r w:rsidR="00B969C4">
        <w:rPr>
          <w:rFonts w:ascii="Arial" w:hAnsi="Arial" w:cs="Arial"/>
          <w:sz w:val="22"/>
          <w:szCs w:val="22"/>
        </w:rPr>
        <w:t>C</w:t>
      </w:r>
      <w:r w:rsidRPr="003A55E9">
        <w:rPr>
          <w:rFonts w:ascii="Arial" w:hAnsi="Arial" w:cs="Arial"/>
          <w:sz w:val="22"/>
          <w:szCs w:val="22"/>
        </w:rPr>
        <w:t xml:space="preserve">ontrol </w:t>
      </w:r>
      <w:r w:rsidR="00B969C4">
        <w:rPr>
          <w:rFonts w:ascii="Arial" w:hAnsi="Arial" w:cs="Arial"/>
          <w:sz w:val="22"/>
          <w:szCs w:val="22"/>
        </w:rPr>
        <w:t xml:space="preserve">Number </w:t>
      </w:r>
      <w:r w:rsidRPr="003A55E9">
        <w:rPr>
          <w:rFonts w:ascii="Arial" w:hAnsi="Arial" w:cs="Arial"/>
          <w:sz w:val="22"/>
          <w:szCs w:val="22"/>
        </w:rPr>
        <w:t xml:space="preserve">1004-0058 pertaining to its regulations for protests of forest management decisions and </w:t>
      </w:r>
      <w:r w:rsidRPr="003A55E9" w:rsidR="006F2F41">
        <w:rPr>
          <w:rFonts w:ascii="Arial" w:hAnsi="Arial" w:cs="Arial"/>
          <w:sz w:val="22"/>
          <w:szCs w:val="22"/>
        </w:rPr>
        <w:t xml:space="preserve">the </w:t>
      </w:r>
      <w:r w:rsidRPr="003A55E9">
        <w:rPr>
          <w:rFonts w:ascii="Arial" w:hAnsi="Arial" w:cs="Arial"/>
          <w:sz w:val="22"/>
          <w:szCs w:val="22"/>
        </w:rPr>
        <w:t>administration of the timber sale process. Th</w:t>
      </w:r>
      <w:r w:rsidR="00B969C4">
        <w:rPr>
          <w:rFonts w:ascii="Arial" w:hAnsi="Arial" w:cs="Arial"/>
          <w:sz w:val="22"/>
          <w:szCs w:val="22"/>
        </w:rPr>
        <w:t>is</w:t>
      </w:r>
      <w:r w:rsidRPr="003A55E9">
        <w:rPr>
          <w:rFonts w:ascii="Arial" w:hAnsi="Arial" w:cs="Arial"/>
          <w:sz w:val="22"/>
          <w:szCs w:val="22"/>
        </w:rPr>
        <w:t xml:space="preserve"> proposed rule would revise 43 CFR parts </w:t>
      </w:r>
      <w:r w:rsidRPr="003A55E9">
        <w:rPr>
          <w:rFonts w:ascii="Arial" w:hAnsi="Arial" w:cs="Arial"/>
          <w:iCs/>
          <w:sz w:val="22"/>
          <w:szCs w:val="22"/>
        </w:rPr>
        <w:t>5000, 5400, 5420, 5440, 5450, 5460, 5470, and 5500</w:t>
      </w:r>
      <w:r w:rsidRPr="003A55E9" w:rsidR="00CB0EDF">
        <w:rPr>
          <w:rFonts w:ascii="Arial" w:hAnsi="Arial" w:cs="Arial"/>
          <w:iCs/>
          <w:sz w:val="22"/>
          <w:szCs w:val="22"/>
        </w:rPr>
        <w:t xml:space="preserve">. </w:t>
      </w:r>
      <w:r w:rsidR="00673DC3">
        <w:rPr>
          <w:rFonts w:ascii="Arial" w:hAnsi="Arial" w:cs="Arial"/>
          <w:iCs/>
          <w:sz w:val="22"/>
          <w:szCs w:val="22"/>
        </w:rPr>
        <w:t>P</w:t>
      </w:r>
      <w:r w:rsidRPr="003A55E9" w:rsidR="00C05F73">
        <w:rPr>
          <w:rFonts w:ascii="Arial" w:hAnsi="Arial" w:cs="Arial"/>
          <w:iCs/>
          <w:sz w:val="22"/>
          <w:szCs w:val="22"/>
        </w:rPr>
        <w:t>ortions of th</w:t>
      </w:r>
      <w:r w:rsidR="00673DC3">
        <w:rPr>
          <w:rFonts w:ascii="Arial" w:hAnsi="Arial" w:cs="Arial"/>
          <w:iCs/>
          <w:sz w:val="22"/>
          <w:szCs w:val="22"/>
        </w:rPr>
        <w:t>is</w:t>
      </w:r>
      <w:r w:rsidRPr="003A55E9" w:rsidR="00C05F73">
        <w:rPr>
          <w:rFonts w:ascii="Arial" w:hAnsi="Arial" w:cs="Arial"/>
          <w:iCs/>
          <w:sz w:val="22"/>
          <w:szCs w:val="22"/>
        </w:rPr>
        <w:t xml:space="preserve"> proposed rule would affect </w:t>
      </w:r>
      <w:r w:rsidR="00682ECC">
        <w:rPr>
          <w:rFonts w:ascii="Arial" w:hAnsi="Arial" w:cs="Arial"/>
          <w:iCs/>
          <w:sz w:val="22"/>
          <w:szCs w:val="22"/>
        </w:rPr>
        <w:t xml:space="preserve">the </w:t>
      </w:r>
      <w:r w:rsidR="00673DC3">
        <w:rPr>
          <w:rFonts w:ascii="Arial" w:hAnsi="Arial" w:cs="Arial"/>
          <w:iCs/>
          <w:sz w:val="22"/>
          <w:szCs w:val="22"/>
        </w:rPr>
        <w:t>currently approved information collections</w:t>
      </w:r>
      <w:r w:rsidRPr="003A55E9" w:rsidR="00C05F73">
        <w:rPr>
          <w:rFonts w:ascii="Arial" w:hAnsi="Arial" w:cs="Arial"/>
          <w:iCs/>
          <w:sz w:val="22"/>
          <w:szCs w:val="22"/>
        </w:rPr>
        <w:t xml:space="preserve"> at 43 CFR 5003.3 and 43 CFR 5424.1.</w:t>
      </w:r>
    </w:p>
    <w:p w:rsidRPr="003A55E9" w:rsidR="007C76F5" w:rsidP="00F67AD2" w:rsidRDefault="007C76F5" w14:paraId="22BEACB7" w14:textId="77777777">
      <w:pPr>
        <w:tabs>
          <w:tab w:val="left" w:pos="360"/>
          <w:tab w:val="left" w:pos="720"/>
        </w:tabs>
        <w:rPr>
          <w:rFonts w:ascii="Arial" w:hAnsi="Arial" w:cs="Arial"/>
          <w:sz w:val="22"/>
          <w:szCs w:val="22"/>
        </w:rPr>
      </w:pPr>
    </w:p>
    <w:p w:rsidRPr="003A55E9" w:rsidR="00E4344A" w:rsidP="00F67AD2" w:rsidRDefault="00B36821" w14:paraId="07F4A613" w14:textId="77777777">
      <w:pPr>
        <w:tabs>
          <w:tab w:val="left" w:pos="360"/>
          <w:tab w:val="left" w:pos="720"/>
        </w:tabs>
        <w:rPr>
          <w:rFonts w:ascii="Arial" w:hAnsi="Arial" w:cs="Arial"/>
          <w:sz w:val="22"/>
          <w:szCs w:val="22"/>
        </w:rPr>
      </w:pPr>
      <w:r w:rsidRPr="003A55E9">
        <w:rPr>
          <w:rFonts w:ascii="Arial" w:hAnsi="Arial" w:cs="Arial"/>
          <w:sz w:val="22"/>
          <w:szCs w:val="22"/>
        </w:rPr>
        <w:t xml:space="preserve">The BLM </w:t>
      </w:r>
      <w:r w:rsidRPr="003A55E9" w:rsidR="007C76F5">
        <w:rPr>
          <w:rFonts w:ascii="Arial" w:hAnsi="Arial" w:cs="Arial"/>
          <w:sz w:val="22"/>
          <w:szCs w:val="22"/>
        </w:rPr>
        <w:t xml:space="preserve">uses the information </w:t>
      </w:r>
      <w:r w:rsidRPr="003A55E9" w:rsidR="00E4344A">
        <w:rPr>
          <w:rFonts w:ascii="Arial" w:hAnsi="Arial" w:cs="Arial"/>
          <w:sz w:val="22"/>
          <w:szCs w:val="22"/>
        </w:rPr>
        <w:t>to:</w:t>
      </w:r>
    </w:p>
    <w:p w:rsidRPr="003A55E9" w:rsidR="00E4344A" w:rsidP="00F67AD2" w:rsidRDefault="00E4344A" w14:paraId="4F93E637" w14:textId="77777777">
      <w:pPr>
        <w:tabs>
          <w:tab w:val="left" w:pos="360"/>
          <w:tab w:val="left" w:pos="720"/>
        </w:tabs>
        <w:rPr>
          <w:rFonts w:ascii="Arial" w:hAnsi="Arial" w:cs="Arial"/>
          <w:sz w:val="22"/>
          <w:szCs w:val="22"/>
        </w:rPr>
      </w:pPr>
    </w:p>
    <w:p w:rsidR="001B7943" w:rsidP="00F67AD2" w:rsidRDefault="00E4344A" w14:paraId="1BADD6F7" w14:textId="77777777">
      <w:pPr>
        <w:numPr>
          <w:ilvl w:val="0"/>
          <w:numId w:val="7"/>
        </w:numPr>
        <w:tabs>
          <w:tab w:val="left" w:pos="360"/>
          <w:tab w:val="left" w:pos="720"/>
        </w:tabs>
        <w:ind w:left="1080"/>
        <w:rPr>
          <w:rFonts w:ascii="Arial" w:hAnsi="Arial" w:cs="Arial"/>
          <w:sz w:val="22"/>
          <w:szCs w:val="22"/>
        </w:rPr>
      </w:pPr>
      <w:r w:rsidRPr="003A55E9">
        <w:rPr>
          <w:rFonts w:ascii="Arial" w:hAnsi="Arial" w:cs="Arial"/>
          <w:sz w:val="22"/>
          <w:szCs w:val="22"/>
        </w:rPr>
        <w:t xml:space="preserve">Enforce statutory </w:t>
      </w:r>
      <w:r w:rsidRPr="003A55E9" w:rsidR="003D3A87">
        <w:rPr>
          <w:rFonts w:ascii="Arial" w:hAnsi="Arial" w:cs="Arial"/>
          <w:sz w:val="22"/>
          <w:szCs w:val="22"/>
        </w:rPr>
        <w:t xml:space="preserve">restrictions on:  </w:t>
      </w:r>
    </w:p>
    <w:p w:rsidR="001B7943" w:rsidP="00F67AD2" w:rsidRDefault="00E4344A" w14:paraId="396D2158" w14:textId="63EC7CAA">
      <w:pPr>
        <w:numPr>
          <w:ilvl w:val="1"/>
          <w:numId w:val="10"/>
        </w:numPr>
        <w:tabs>
          <w:tab w:val="left" w:pos="360"/>
          <w:tab w:val="left" w:pos="720"/>
        </w:tabs>
        <w:rPr>
          <w:rFonts w:ascii="Arial" w:hAnsi="Arial" w:cs="Arial"/>
          <w:sz w:val="22"/>
          <w:szCs w:val="22"/>
        </w:rPr>
      </w:pPr>
      <w:r w:rsidRPr="003A55E9">
        <w:rPr>
          <w:rFonts w:ascii="Arial" w:hAnsi="Arial" w:cs="Arial"/>
          <w:sz w:val="22"/>
          <w:szCs w:val="22"/>
        </w:rPr>
        <w:t xml:space="preserve">exports of </w:t>
      </w:r>
      <w:r w:rsidRPr="003A55E9" w:rsidR="003D3A87">
        <w:rPr>
          <w:rFonts w:ascii="Arial" w:hAnsi="Arial" w:cs="Arial"/>
          <w:sz w:val="22"/>
          <w:szCs w:val="22"/>
        </w:rPr>
        <w:t xml:space="preserve">unprocessed </w:t>
      </w:r>
      <w:r w:rsidRPr="003A55E9">
        <w:rPr>
          <w:rFonts w:ascii="Arial" w:hAnsi="Arial" w:cs="Arial"/>
          <w:sz w:val="22"/>
          <w:szCs w:val="22"/>
        </w:rPr>
        <w:t>timber pu</w:t>
      </w:r>
      <w:r w:rsidRPr="003A55E9" w:rsidR="00010FAB">
        <w:rPr>
          <w:rFonts w:ascii="Arial" w:hAnsi="Arial" w:cs="Arial"/>
          <w:sz w:val="22"/>
          <w:szCs w:val="22"/>
        </w:rPr>
        <w:t xml:space="preserve">rchased from </w:t>
      </w:r>
      <w:r w:rsidRPr="003A55E9" w:rsidR="007E4C7E">
        <w:rPr>
          <w:rFonts w:ascii="Arial" w:hAnsi="Arial" w:cs="Arial"/>
          <w:sz w:val="22"/>
          <w:szCs w:val="22"/>
        </w:rPr>
        <w:t>Federal</w:t>
      </w:r>
      <w:r w:rsidRPr="003A55E9">
        <w:rPr>
          <w:rFonts w:ascii="Arial" w:hAnsi="Arial" w:cs="Arial"/>
          <w:sz w:val="22"/>
          <w:szCs w:val="22"/>
        </w:rPr>
        <w:t xml:space="preserve"> lands</w:t>
      </w:r>
      <w:r w:rsidRPr="003A55E9" w:rsidR="007500D8">
        <w:rPr>
          <w:rFonts w:ascii="Arial" w:hAnsi="Arial" w:cs="Arial"/>
          <w:sz w:val="22"/>
          <w:szCs w:val="22"/>
        </w:rPr>
        <w:t xml:space="preserve"> west of the 100</w:t>
      </w:r>
      <w:r w:rsidRPr="003A55E9" w:rsidR="007500D8">
        <w:rPr>
          <w:rFonts w:ascii="Arial" w:hAnsi="Arial" w:cs="Arial"/>
          <w:sz w:val="22"/>
          <w:szCs w:val="22"/>
          <w:vertAlign w:val="superscript"/>
        </w:rPr>
        <w:t>th</w:t>
      </w:r>
      <w:r w:rsidRPr="003A55E9" w:rsidR="007500D8">
        <w:rPr>
          <w:rFonts w:ascii="Arial" w:hAnsi="Arial" w:cs="Arial"/>
          <w:sz w:val="22"/>
          <w:szCs w:val="22"/>
        </w:rPr>
        <w:t xml:space="preserve"> meridian in the contiguous 48 states</w:t>
      </w:r>
      <w:r w:rsidRPr="003A55E9" w:rsidR="00C60668">
        <w:rPr>
          <w:rFonts w:ascii="Arial" w:hAnsi="Arial" w:cs="Arial"/>
          <w:sz w:val="22"/>
          <w:szCs w:val="22"/>
        </w:rPr>
        <w:t>;</w:t>
      </w:r>
      <w:r w:rsidRPr="003A55E9" w:rsidR="003D3A87">
        <w:rPr>
          <w:rFonts w:ascii="Arial" w:hAnsi="Arial" w:cs="Arial"/>
          <w:sz w:val="22"/>
          <w:szCs w:val="22"/>
        </w:rPr>
        <w:t xml:space="preserve"> </w:t>
      </w:r>
    </w:p>
    <w:p w:rsidR="001B7943" w:rsidP="00F67AD2" w:rsidRDefault="00190EC0" w14:paraId="0A473910" w14:textId="76E21B0D">
      <w:pPr>
        <w:numPr>
          <w:ilvl w:val="1"/>
          <w:numId w:val="10"/>
        </w:numPr>
        <w:tabs>
          <w:tab w:val="left" w:pos="360"/>
          <w:tab w:val="left" w:pos="720"/>
        </w:tabs>
        <w:rPr>
          <w:rFonts w:ascii="Arial" w:hAnsi="Arial" w:cs="Arial"/>
          <w:sz w:val="22"/>
          <w:szCs w:val="22"/>
        </w:rPr>
      </w:pPr>
      <w:r w:rsidRPr="003A55E9">
        <w:rPr>
          <w:rFonts w:ascii="Arial" w:hAnsi="Arial" w:cs="Arial"/>
          <w:sz w:val="22"/>
          <w:szCs w:val="22"/>
        </w:rPr>
        <w:t xml:space="preserve">the use of </w:t>
      </w:r>
      <w:r w:rsidRPr="003A55E9" w:rsidR="003D3A87">
        <w:rPr>
          <w:rFonts w:ascii="Arial" w:hAnsi="Arial" w:cs="Arial"/>
          <w:sz w:val="22"/>
          <w:szCs w:val="22"/>
        </w:rPr>
        <w:t xml:space="preserve">such timber </w:t>
      </w:r>
      <w:r w:rsidRPr="003A55E9" w:rsidR="00153954">
        <w:rPr>
          <w:rFonts w:ascii="Arial" w:hAnsi="Arial" w:cs="Arial"/>
          <w:sz w:val="22"/>
          <w:szCs w:val="22"/>
        </w:rPr>
        <w:t>in substitution for exported timber originating</w:t>
      </w:r>
      <w:r w:rsidRPr="003A55E9" w:rsidR="003D3A87">
        <w:rPr>
          <w:rFonts w:ascii="Arial" w:hAnsi="Arial" w:cs="Arial"/>
          <w:sz w:val="22"/>
          <w:szCs w:val="22"/>
        </w:rPr>
        <w:t xml:space="preserve"> from private lands</w:t>
      </w:r>
      <w:r w:rsidRPr="003A55E9" w:rsidR="00C60668">
        <w:rPr>
          <w:rFonts w:ascii="Arial" w:hAnsi="Arial" w:cs="Arial"/>
          <w:sz w:val="22"/>
          <w:szCs w:val="22"/>
        </w:rPr>
        <w:t>;</w:t>
      </w:r>
      <w:r w:rsidRPr="003A55E9" w:rsidR="003D3A87">
        <w:rPr>
          <w:rFonts w:ascii="Arial" w:hAnsi="Arial" w:cs="Arial"/>
          <w:sz w:val="22"/>
          <w:szCs w:val="22"/>
        </w:rPr>
        <w:t xml:space="preserve"> and </w:t>
      </w:r>
    </w:p>
    <w:p w:rsidRPr="003A55E9" w:rsidR="00E718CA" w:rsidP="00F67AD2" w:rsidRDefault="003D3A87" w14:paraId="77F3B879" w14:textId="7486A8CE">
      <w:pPr>
        <w:numPr>
          <w:ilvl w:val="1"/>
          <w:numId w:val="10"/>
        </w:numPr>
        <w:tabs>
          <w:tab w:val="left" w:pos="360"/>
          <w:tab w:val="left" w:pos="720"/>
        </w:tabs>
        <w:rPr>
          <w:rFonts w:ascii="Arial" w:hAnsi="Arial" w:cs="Arial"/>
          <w:sz w:val="22"/>
          <w:szCs w:val="22"/>
        </w:rPr>
      </w:pPr>
      <w:r w:rsidRPr="003A55E9">
        <w:rPr>
          <w:rFonts w:ascii="Arial" w:hAnsi="Arial" w:cs="Arial"/>
          <w:sz w:val="22"/>
          <w:szCs w:val="22"/>
        </w:rPr>
        <w:t xml:space="preserve">the purchase of such timber by a person who </w:t>
      </w:r>
      <w:r w:rsidRPr="003A55E9" w:rsidR="00153954">
        <w:rPr>
          <w:rFonts w:ascii="Arial" w:hAnsi="Arial" w:cs="Arial"/>
          <w:sz w:val="22"/>
          <w:szCs w:val="22"/>
        </w:rPr>
        <w:t xml:space="preserve">has exported </w:t>
      </w:r>
      <w:r w:rsidRPr="003A55E9">
        <w:rPr>
          <w:rFonts w:ascii="Arial" w:hAnsi="Arial" w:cs="Arial"/>
          <w:sz w:val="22"/>
          <w:szCs w:val="22"/>
        </w:rPr>
        <w:t xml:space="preserve">such timber </w:t>
      </w:r>
      <w:r w:rsidRPr="003A55E9" w:rsidR="00153954">
        <w:rPr>
          <w:rFonts w:ascii="Arial" w:hAnsi="Arial" w:cs="Arial"/>
          <w:sz w:val="22"/>
          <w:szCs w:val="22"/>
        </w:rPr>
        <w:t>during the preceding 24-month period</w:t>
      </w:r>
      <w:r w:rsidRPr="003A55E9" w:rsidR="00E718CA">
        <w:rPr>
          <w:rFonts w:ascii="Arial" w:hAnsi="Arial" w:cs="Arial"/>
          <w:sz w:val="22"/>
          <w:szCs w:val="22"/>
        </w:rPr>
        <w:t>;</w:t>
      </w:r>
    </w:p>
    <w:p w:rsidRPr="003A55E9" w:rsidR="00230772" w:rsidP="00F67AD2" w:rsidRDefault="008B13A0" w14:paraId="5BF8FAC2" w14:textId="77777777">
      <w:pPr>
        <w:numPr>
          <w:ilvl w:val="0"/>
          <w:numId w:val="7"/>
        </w:numPr>
        <w:tabs>
          <w:tab w:val="left" w:pos="360"/>
          <w:tab w:val="left" w:pos="720"/>
        </w:tabs>
        <w:ind w:left="1080"/>
        <w:rPr>
          <w:rFonts w:ascii="Arial" w:hAnsi="Arial" w:cs="Arial"/>
          <w:sz w:val="22"/>
          <w:szCs w:val="22"/>
        </w:rPr>
      </w:pPr>
      <w:r w:rsidRPr="003A55E9">
        <w:rPr>
          <w:rFonts w:ascii="Arial" w:hAnsi="Arial" w:cs="Arial"/>
          <w:sz w:val="22"/>
          <w:szCs w:val="22"/>
        </w:rPr>
        <w:t xml:space="preserve">Collect disposition data (i.e. how much timber is harvested or processed by small businesses) that help </w:t>
      </w:r>
      <w:r w:rsidRPr="003A55E9" w:rsidR="00E718CA">
        <w:rPr>
          <w:rFonts w:ascii="Arial" w:hAnsi="Arial" w:cs="Arial"/>
          <w:sz w:val="22"/>
          <w:szCs w:val="22"/>
        </w:rPr>
        <w:t>the Small Business Adminis</w:t>
      </w:r>
      <w:r w:rsidRPr="003A55E9">
        <w:rPr>
          <w:rFonts w:ascii="Arial" w:hAnsi="Arial" w:cs="Arial"/>
          <w:sz w:val="22"/>
          <w:szCs w:val="22"/>
        </w:rPr>
        <w:t>t</w:t>
      </w:r>
      <w:r w:rsidRPr="003A55E9" w:rsidR="00E718CA">
        <w:rPr>
          <w:rFonts w:ascii="Arial" w:hAnsi="Arial" w:cs="Arial"/>
          <w:sz w:val="22"/>
          <w:szCs w:val="22"/>
        </w:rPr>
        <w:t xml:space="preserve">ration </w:t>
      </w:r>
      <w:r w:rsidRPr="003A55E9">
        <w:rPr>
          <w:rFonts w:ascii="Arial" w:hAnsi="Arial" w:cs="Arial"/>
          <w:sz w:val="22"/>
          <w:szCs w:val="22"/>
        </w:rPr>
        <w:t xml:space="preserve">establish targets </w:t>
      </w:r>
      <w:r w:rsidRPr="003A55E9" w:rsidR="00E718CA">
        <w:rPr>
          <w:rFonts w:ascii="Arial" w:hAnsi="Arial" w:cs="Arial"/>
          <w:sz w:val="22"/>
          <w:szCs w:val="22"/>
        </w:rPr>
        <w:t>for the BLM to set aside a percentage of sales that must be offered exclusively to small businesses for certain geographical areas;</w:t>
      </w:r>
      <w:r w:rsidRPr="003A55E9" w:rsidR="00230772">
        <w:rPr>
          <w:rFonts w:ascii="Arial" w:hAnsi="Arial" w:cs="Arial"/>
          <w:sz w:val="22"/>
          <w:szCs w:val="22"/>
        </w:rPr>
        <w:t xml:space="preserve"> and</w:t>
      </w:r>
    </w:p>
    <w:p w:rsidRPr="003A55E9" w:rsidR="00153954" w:rsidP="00F67AD2" w:rsidRDefault="00153954" w14:paraId="79B8C79A" w14:textId="77777777">
      <w:pPr>
        <w:numPr>
          <w:ilvl w:val="0"/>
          <w:numId w:val="7"/>
        </w:numPr>
        <w:tabs>
          <w:tab w:val="left" w:pos="360"/>
          <w:tab w:val="left" w:pos="720"/>
        </w:tabs>
        <w:ind w:left="1080"/>
        <w:rPr>
          <w:rFonts w:ascii="Arial" w:hAnsi="Arial" w:cs="Arial"/>
          <w:sz w:val="22"/>
          <w:szCs w:val="22"/>
        </w:rPr>
      </w:pPr>
      <w:r w:rsidRPr="003A55E9">
        <w:rPr>
          <w:rFonts w:ascii="Arial" w:hAnsi="Arial" w:cs="Arial"/>
          <w:sz w:val="22"/>
          <w:szCs w:val="22"/>
        </w:rPr>
        <w:t xml:space="preserve">Provide </w:t>
      </w:r>
      <w:r w:rsidRPr="003A55E9" w:rsidR="003D3A87">
        <w:rPr>
          <w:rFonts w:ascii="Arial" w:hAnsi="Arial" w:cs="Arial"/>
          <w:sz w:val="22"/>
          <w:szCs w:val="22"/>
        </w:rPr>
        <w:t>an opportunity for protests of forest management decisions.</w:t>
      </w:r>
    </w:p>
    <w:p w:rsidRPr="003A55E9" w:rsidR="00153954" w:rsidP="00F67AD2" w:rsidRDefault="00153954" w14:paraId="40CE6B10" w14:textId="77777777">
      <w:pPr>
        <w:tabs>
          <w:tab w:val="left" w:pos="360"/>
          <w:tab w:val="left" w:pos="720"/>
        </w:tabs>
        <w:rPr>
          <w:rFonts w:ascii="Arial" w:hAnsi="Arial" w:cs="Arial"/>
          <w:sz w:val="22"/>
          <w:szCs w:val="22"/>
        </w:rPr>
      </w:pPr>
    </w:p>
    <w:p w:rsidRPr="003A55E9" w:rsidR="007C76F5" w:rsidP="00F67AD2" w:rsidRDefault="00153954" w14:paraId="49EE1210" w14:textId="77777777">
      <w:pPr>
        <w:tabs>
          <w:tab w:val="left" w:pos="360"/>
          <w:tab w:val="left" w:pos="720"/>
        </w:tabs>
        <w:rPr>
          <w:rFonts w:ascii="Arial" w:hAnsi="Arial" w:cs="Arial"/>
          <w:sz w:val="22"/>
          <w:szCs w:val="22"/>
        </w:rPr>
      </w:pPr>
      <w:r w:rsidRPr="003A55E9">
        <w:rPr>
          <w:rFonts w:ascii="Arial" w:hAnsi="Arial" w:cs="Arial"/>
          <w:sz w:val="22"/>
          <w:szCs w:val="22"/>
        </w:rPr>
        <w:t>Th</w:t>
      </w:r>
      <w:r w:rsidRPr="003A55E9" w:rsidR="007C76F5">
        <w:rPr>
          <w:rFonts w:ascii="Arial" w:hAnsi="Arial" w:cs="Arial"/>
          <w:sz w:val="22"/>
          <w:szCs w:val="22"/>
        </w:rPr>
        <w:t>e following authorities necessitate this collection of information:</w:t>
      </w:r>
    </w:p>
    <w:p w:rsidRPr="003A55E9" w:rsidR="008B13A0" w:rsidP="00F67AD2" w:rsidRDefault="008B13A0" w14:paraId="4D37D411" w14:textId="77777777">
      <w:pPr>
        <w:tabs>
          <w:tab w:val="left" w:pos="360"/>
          <w:tab w:val="left" w:pos="720"/>
        </w:tabs>
        <w:rPr>
          <w:rFonts w:ascii="Arial" w:hAnsi="Arial" w:cs="Arial"/>
          <w:sz w:val="22"/>
          <w:szCs w:val="22"/>
        </w:rPr>
      </w:pPr>
    </w:p>
    <w:p w:rsidRPr="001B7943" w:rsidR="00CA1ECC" w:rsidP="00F67AD2" w:rsidRDefault="00B76C59" w14:paraId="71CF6B5C" w14:textId="3BC8B705">
      <w:pPr>
        <w:pStyle w:val="ListParagraph"/>
        <w:numPr>
          <w:ilvl w:val="0"/>
          <w:numId w:val="9"/>
        </w:numPr>
        <w:tabs>
          <w:tab w:val="left" w:pos="360"/>
          <w:tab w:val="left" w:pos="720"/>
        </w:tabs>
        <w:ind w:left="1080"/>
        <w:rPr>
          <w:rFonts w:ascii="Arial" w:hAnsi="Arial" w:cs="Arial"/>
          <w:sz w:val="22"/>
          <w:szCs w:val="22"/>
        </w:rPr>
      </w:pPr>
      <w:r w:rsidRPr="001B7943">
        <w:rPr>
          <w:rFonts w:ascii="Arial" w:hAnsi="Arial" w:cs="Arial"/>
          <w:sz w:val="22"/>
          <w:szCs w:val="22"/>
        </w:rPr>
        <w:t>Section 15 of t</w:t>
      </w:r>
      <w:r w:rsidRPr="001B7943" w:rsidR="00CA1ECC">
        <w:rPr>
          <w:rFonts w:ascii="Arial" w:hAnsi="Arial" w:cs="Arial"/>
          <w:sz w:val="22"/>
          <w:szCs w:val="22"/>
        </w:rPr>
        <w:t>he Small Business Act</w:t>
      </w:r>
      <w:r w:rsidRPr="001B7943">
        <w:rPr>
          <w:rFonts w:ascii="Arial" w:hAnsi="Arial" w:cs="Arial"/>
          <w:sz w:val="22"/>
          <w:szCs w:val="22"/>
        </w:rPr>
        <w:t>, 15 U.S.C. 644;</w:t>
      </w:r>
    </w:p>
    <w:p w:rsidRPr="001B7943" w:rsidR="00D418E9" w:rsidP="00F67AD2" w:rsidRDefault="00CA1ECC" w14:paraId="3D56AACC" w14:textId="6365441B">
      <w:pPr>
        <w:pStyle w:val="ListParagraph"/>
        <w:numPr>
          <w:ilvl w:val="0"/>
          <w:numId w:val="9"/>
        </w:numPr>
        <w:tabs>
          <w:tab w:val="left" w:pos="360"/>
          <w:tab w:val="left" w:pos="720"/>
        </w:tabs>
        <w:ind w:left="1080"/>
        <w:rPr>
          <w:rFonts w:ascii="Arial" w:hAnsi="Arial" w:cs="Arial"/>
          <w:sz w:val="22"/>
          <w:szCs w:val="22"/>
        </w:rPr>
      </w:pPr>
      <w:r w:rsidRPr="001B7943">
        <w:rPr>
          <w:rFonts w:ascii="Arial" w:hAnsi="Arial" w:cs="Arial"/>
          <w:sz w:val="22"/>
          <w:szCs w:val="22"/>
        </w:rPr>
        <w:t>The Timber Resources Conservation and Shortage Relief Act, 16 U.S.C. 620 – 620j;</w:t>
      </w:r>
    </w:p>
    <w:p w:rsidRPr="001B7943" w:rsidR="00C73E27" w:rsidP="00F67AD2" w:rsidRDefault="00C73E27" w14:paraId="40E3300C" w14:textId="6BF5BEBD">
      <w:pPr>
        <w:pStyle w:val="ListParagraph"/>
        <w:numPr>
          <w:ilvl w:val="0"/>
          <w:numId w:val="9"/>
        </w:numPr>
        <w:tabs>
          <w:tab w:val="left" w:pos="360"/>
          <w:tab w:val="left" w:pos="720"/>
        </w:tabs>
        <w:ind w:left="1080"/>
        <w:rPr>
          <w:rFonts w:ascii="Arial" w:hAnsi="Arial" w:cs="Arial"/>
          <w:sz w:val="22"/>
          <w:szCs w:val="22"/>
        </w:rPr>
      </w:pPr>
      <w:r w:rsidRPr="001B7943">
        <w:rPr>
          <w:rFonts w:ascii="Arial" w:hAnsi="Arial" w:cs="Arial"/>
          <w:sz w:val="22"/>
          <w:szCs w:val="22"/>
        </w:rPr>
        <w:t>The Materials Act, 30 U.S.C. 601 – 604;</w:t>
      </w:r>
    </w:p>
    <w:p w:rsidRPr="001B7943" w:rsidR="00161501" w:rsidP="00F67AD2" w:rsidRDefault="00161501" w14:paraId="66B71153" w14:textId="60D8E0A2">
      <w:pPr>
        <w:pStyle w:val="ListParagraph"/>
        <w:numPr>
          <w:ilvl w:val="0"/>
          <w:numId w:val="9"/>
        </w:numPr>
        <w:tabs>
          <w:tab w:val="left" w:pos="360"/>
          <w:tab w:val="left" w:pos="720"/>
        </w:tabs>
        <w:ind w:left="1080"/>
        <w:rPr>
          <w:rFonts w:ascii="Arial" w:hAnsi="Arial" w:cs="Arial"/>
          <w:sz w:val="22"/>
          <w:szCs w:val="22"/>
        </w:rPr>
      </w:pPr>
      <w:r w:rsidRPr="001B7943">
        <w:rPr>
          <w:rFonts w:ascii="Arial" w:hAnsi="Arial" w:cs="Arial"/>
          <w:sz w:val="22"/>
          <w:szCs w:val="22"/>
        </w:rPr>
        <w:t xml:space="preserve">The </w:t>
      </w:r>
      <w:r w:rsidRPr="001B7943" w:rsidR="00925AF0">
        <w:rPr>
          <w:rFonts w:ascii="Arial" w:hAnsi="Arial" w:cs="Arial"/>
          <w:sz w:val="22"/>
          <w:szCs w:val="22"/>
        </w:rPr>
        <w:t xml:space="preserve">Oregon and California Lands </w:t>
      </w:r>
      <w:r w:rsidRPr="001B7943" w:rsidR="00B36821">
        <w:rPr>
          <w:rFonts w:ascii="Arial" w:hAnsi="Arial" w:cs="Arial"/>
          <w:sz w:val="22"/>
          <w:szCs w:val="22"/>
        </w:rPr>
        <w:t>Act</w:t>
      </w:r>
      <w:r w:rsidRPr="001B7943" w:rsidR="00925AF0">
        <w:rPr>
          <w:rFonts w:ascii="Arial" w:hAnsi="Arial" w:cs="Arial"/>
          <w:sz w:val="22"/>
          <w:szCs w:val="22"/>
        </w:rPr>
        <w:t xml:space="preserve">, </w:t>
      </w:r>
      <w:r w:rsidRPr="001B7943" w:rsidR="00B36821">
        <w:rPr>
          <w:rFonts w:ascii="Arial" w:hAnsi="Arial" w:cs="Arial"/>
          <w:sz w:val="22"/>
          <w:szCs w:val="22"/>
        </w:rPr>
        <w:t>43</w:t>
      </w:r>
      <w:r w:rsidRPr="001B7943">
        <w:rPr>
          <w:rFonts w:ascii="Arial" w:hAnsi="Arial" w:cs="Arial"/>
          <w:sz w:val="22"/>
          <w:szCs w:val="22"/>
        </w:rPr>
        <w:t xml:space="preserve"> U.S.C. </w:t>
      </w:r>
      <w:r w:rsidRPr="001B7943" w:rsidR="00564495">
        <w:rPr>
          <w:rFonts w:ascii="Arial" w:hAnsi="Arial" w:cs="Arial"/>
          <w:sz w:val="22"/>
          <w:szCs w:val="22"/>
        </w:rPr>
        <w:t>2601</w:t>
      </w:r>
      <w:r w:rsidRPr="001B7943" w:rsidR="00925AF0">
        <w:rPr>
          <w:rFonts w:ascii="Arial" w:hAnsi="Arial" w:cs="Arial"/>
          <w:sz w:val="22"/>
          <w:szCs w:val="22"/>
        </w:rPr>
        <w:t>;</w:t>
      </w:r>
    </w:p>
    <w:p w:rsidRPr="001B7943" w:rsidR="00D418E9" w:rsidP="00F67AD2" w:rsidRDefault="00D418E9" w14:paraId="18209C9C" w14:textId="7E914D5A">
      <w:pPr>
        <w:pStyle w:val="ListParagraph"/>
        <w:numPr>
          <w:ilvl w:val="0"/>
          <w:numId w:val="9"/>
        </w:numPr>
        <w:tabs>
          <w:tab w:val="left" w:pos="360"/>
          <w:tab w:val="left" w:pos="720"/>
        </w:tabs>
        <w:ind w:left="1080"/>
        <w:rPr>
          <w:rFonts w:ascii="Arial" w:hAnsi="Arial" w:cs="Arial"/>
          <w:sz w:val="22"/>
          <w:szCs w:val="22"/>
        </w:rPr>
      </w:pPr>
      <w:r w:rsidRPr="001B7943">
        <w:rPr>
          <w:rFonts w:ascii="Arial" w:hAnsi="Arial" w:cs="Arial"/>
          <w:sz w:val="22"/>
          <w:szCs w:val="22"/>
        </w:rPr>
        <w:t>13 CFR 125.2</w:t>
      </w:r>
      <w:r w:rsidRPr="001B7943" w:rsidR="00FC40B1">
        <w:rPr>
          <w:rFonts w:ascii="Arial" w:hAnsi="Arial" w:cs="Arial"/>
          <w:sz w:val="22"/>
          <w:szCs w:val="22"/>
        </w:rPr>
        <w:t>(c)</w:t>
      </w:r>
      <w:r w:rsidRPr="001B7943">
        <w:rPr>
          <w:rFonts w:ascii="Arial" w:hAnsi="Arial" w:cs="Arial"/>
          <w:sz w:val="22"/>
          <w:szCs w:val="22"/>
        </w:rPr>
        <w:t>; and</w:t>
      </w:r>
    </w:p>
    <w:p w:rsidRPr="001B7943" w:rsidR="007C76F5" w:rsidP="00F67AD2" w:rsidRDefault="007C76F5" w14:paraId="3624BF06" w14:textId="37F3FA77">
      <w:pPr>
        <w:pStyle w:val="ListParagraph"/>
        <w:numPr>
          <w:ilvl w:val="0"/>
          <w:numId w:val="9"/>
        </w:numPr>
        <w:tabs>
          <w:tab w:val="left" w:pos="360"/>
          <w:tab w:val="left" w:pos="720"/>
        </w:tabs>
        <w:ind w:left="1080"/>
        <w:rPr>
          <w:rFonts w:ascii="Arial" w:hAnsi="Arial" w:cs="Arial"/>
          <w:sz w:val="22"/>
          <w:szCs w:val="22"/>
        </w:rPr>
      </w:pPr>
      <w:r w:rsidRPr="001B7943">
        <w:rPr>
          <w:rFonts w:ascii="Arial" w:hAnsi="Arial" w:cs="Arial"/>
          <w:sz w:val="22"/>
          <w:szCs w:val="22"/>
        </w:rPr>
        <w:t>4</w:t>
      </w:r>
      <w:r w:rsidR="002C055F">
        <w:rPr>
          <w:rFonts w:ascii="Arial" w:hAnsi="Arial" w:cs="Arial"/>
          <w:sz w:val="22"/>
          <w:szCs w:val="22"/>
        </w:rPr>
        <w:t>3</w:t>
      </w:r>
      <w:r w:rsidRPr="001B7943">
        <w:rPr>
          <w:rFonts w:ascii="Arial" w:hAnsi="Arial" w:cs="Arial"/>
          <w:sz w:val="22"/>
          <w:szCs w:val="22"/>
        </w:rPr>
        <w:t xml:space="preserve"> CFR part</w:t>
      </w:r>
      <w:r w:rsidRPr="001B7943" w:rsidR="004456F7">
        <w:rPr>
          <w:rFonts w:ascii="Arial" w:hAnsi="Arial" w:cs="Arial"/>
          <w:sz w:val="22"/>
          <w:szCs w:val="22"/>
        </w:rPr>
        <w:t>s 5000 and</w:t>
      </w:r>
      <w:r w:rsidRPr="001B7943" w:rsidR="00D418E9">
        <w:rPr>
          <w:rFonts w:ascii="Arial" w:hAnsi="Arial" w:cs="Arial"/>
          <w:sz w:val="22"/>
          <w:szCs w:val="22"/>
        </w:rPr>
        <w:t xml:space="preserve"> 5420.</w:t>
      </w:r>
    </w:p>
    <w:p w:rsidRPr="003A55E9" w:rsidR="00161501" w:rsidP="00F67AD2" w:rsidRDefault="00161501" w14:paraId="3AC1256B" w14:textId="77777777">
      <w:pPr>
        <w:tabs>
          <w:tab w:val="left" w:pos="360"/>
          <w:tab w:val="left" w:pos="720"/>
        </w:tabs>
        <w:ind w:firstLine="420"/>
        <w:rPr>
          <w:rFonts w:ascii="Arial" w:hAnsi="Arial" w:cs="Arial"/>
          <w:sz w:val="22"/>
          <w:szCs w:val="22"/>
        </w:rPr>
      </w:pPr>
    </w:p>
    <w:p w:rsidRPr="00B50214" w:rsidR="003A55E9" w:rsidP="00F67AD2" w:rsidRDefault="003A55E9" w14:paraId="6721C3AA" w14:textId="77777777">
      <w:pPr>
        <w:tabs>
          <w:tab w:val="left" w:pos="360"/>
          <w:tab w:val="left" w:pos="720"/>
        </w:tabs>
        <w:rPr>
          <w:rFonts w:ascii="Arial" w:hAnsi="Arial" w:cs="Arial"/>
          <w:b/>
          <w:sz w:val="22"/>
          <w:szCs w:val="22"/>
        </w:rPr>
      </w:pPr>
      <w:r w:rsidRPr="00B50214">
        <w:rPr>
          <w:rFonts w:ascii="Arial" w:hAnsi="Arial" w:cs="Arial"/>
          <w:b/>
          <w:sz w:val="22"/>
          <w:szCs w:val="22"/>
        </w:rPr>
        <w:t>2.</w:t>
      </w:r>
      <w:r w:rsidRPr="00B50214">
        <w:rPr>
          <w:rFonts w:ascii="Arial" w:hAnsi="Arial" w:cs="Arial"/>
          <w:b/>
          <w:sz w:val="22"/>
          <w:szCs w:val="22"/>
        </w:rPr>
        <w:tab/>
        <w:t xml:space="preserve">Indicate how, by whom, and for what purpose the information is to be used.  Except for a new collection, indicate the actual use the agency has made of the information </w:t>
      </w:r>
      <w:r w:rsidRPr="00B50214">
        <w:rPr>
          <w:rFonts w:ascii="Arial" w:hAnsi="Arial" w:cs="Arial"/>
          <w:b/>
          <w:sz w:val="22"/>
          <w:szCs w:val="22"/>
        </w:rPr>
        <w:lastRenderedPageBreak/>
        <w:t>received from the current collection.  Be specific.  If this collection is a form or a questionnaire, every question needs to be justified.</w:t>
      </w:r>
    </w:p>
    <w:p w:rsidRPr="00B50214" w:rsidR="003A55E9" w:rsidP="00F67AD2" w:rsidRDefault="003A55E9" w14:paraId="155C516A" w14:textId="77777777">
      <w:pPr>
        <w:tabs>
          <w:tab w:val="left" w:pos="360"/>
          <w:tab w:val="left" w:pos="720"/>
        </w:tabs>
        <w:rPr>
          <w:rFonts w:ascii="Arial" w:hAnsi="Arial" w:cs="Arial"/>
          <w:sz w:val="22"/>
          <w:szCs w:val="22"/>
        </w:rPr>
      </w:pPr>
    </w:p>
    <w:p w:rsidR="00682ECC" w:rsidP="00F67AD2" w:rsidRDefault="00682ECC" w14:paraId="7C51622B" w14:textId="10BCF20F">
      <w:pPr>
        <w:tabs>
          <w:tab w:val="left" w:pos="360"/>
          <w:tab w:val="left" w:pos="720"/>
        </w:tabs>
        <w:rPr>
          <w:rFonts w:ascii="Arial" w:hAnsi="Arial" w:cs="Arial"/>
          <w:sz w:val="22"/>
          <w:szCs w:val="22"/>
        </w:rPr>
      </w:pPr>
      <w:r>
        <w:rPr>
          <w:rFonts w:ascii="Arial" w:hAnsi="Arial" w:cs="Arial"/>
          <w:sz w:val="22"/>
          <w:szCs w:val="22"/>
        </w:rPr>
        <w:t xml:space="preserve">OMB previously reviewed and approved </w:t>
      </w:r>
      <w:r>
        <w:rPr>
          <w:rFonts w:ascii="Arial" w:hAnsi="Arial" w:cs="Arial"/>
          <w:iCs/>
          <w:sz w:val="22"/>
          <w:szCs w:val="22"/>
        </w:rPr>
        <w:t>information collection requirements</w:t>
      </w:r>
      <w:r w:rsidRPr="003A55E9">
        <w:rPr>
          <w:rFonts w:ascii="Arial" w:hAnsi="Arial" w:cs="Arial"/>
          <w:iCs/>
          <w:sz w:val="22"/>
          <w:szCs w:val="22"/>
        </w:rPr>
        <w:t xml:space="preserve"> </w:t>
      </w:r>
      <w:r>
        <w:rPr>
          <w:rFonts w:ascii="Arial" w:hAnsi="Arial" w:cs="Arial"/>
          <w:iCs/>
          <w:sz w:val="22"/>
          <w:szCs w:val="22"/>
        </w:rPr>
        <w:t xml:space="preserve">contained in </w:t>
      </w:r>
      <w:r w:rsidRPr="003A55E9">
        <w:rPr>
          <w:rFonts w:ascii="Arial" w:hAnsi="Arial" w:cs="Arial"/>
          <w:iCs/>
          <w:sz w:val="22"/>
          <w:szCs w:val="22"/>
        </w:rPr>
        <w:t>43 CFR 5003.3 and 43 CFR 5424.1.</w:t>
      </w:r>
      <w:r>
        <w:rPr>
          <w:rFonts w:ascii="Arial" w:hAnsi="Arial" w:cs="Arial"/>
          <w:iCs/>
          <w:sz w:val="22"/>
          <w:szCs w:val="22"/>
        </w:rPr>
        <w:t xml:space="preserve">  Revisions to these previously approved requirements </w:t>
      </w:r>
      <w:r w:rsidR="007D30BA">
        <w:rPr>
          <w:rFonts w:ascii="Arial" w:hAnsi="Arial" w:cs="Arial"/>
          <w:iCs/>
          <w:sz w:val="22"/>
          <w:szCs w:val="22"/>
        </w:rPr>
        <w:t xml:space="preserve">contained </w:t>
      </w:r>
      <w:r xmlns:w="http://schemas.openxmlformats.org/wordprocessingml/2006/main" w:rsidR="00EE332A">
        <w:rPr>
          <w:rFonts w:ascii="Arial" w:hAnsi="Arial" w:cs="Arial"/>
          <w:iCs/>
          <w:sz w:val="22"/>
          <w:szCs w:val="22"/>
        </w:rPr>
        <w:t xml:space="preserve">in </w:t>
      </w:r>
      <w:bookmarkStart w:name="_GoBack" w:id="1"/>
      <w:bookmarkEnd w:id="1"/>
      <w:r w:rsidR="007D30BA">
        <w:rPr>
          <w:rFonts w:ascii="Arial" w:hAnsi="Arial" w:cs="Arial"/>
          <w:iCs/>
          <w:sz w:val="22"/>
          <w:szCs w:val="22"/>
        </w:rPr>
        <w:t xml:space="preserve">this rule </w:t>
      </w:r>
      <w:r>
        <w:rPr>
          <w:rFonts w:ascii="Arial" w:hAnsi="Arial" w:cs="Arial"/>
          <w:iCs/>
          <w:sz w:val="22"/>
          <w:szCs w:val="22"/>
        </w:rPr>
        <w:t xml:space="preserve">are explained below.  However, we do not anticipate </w:t>
      </w:r>
      <w:r w:rsidR="007D30BA">
        <w:rPr>
          <w:rFonts w:ascii="Arial" w:hAnsi="Arial" w:cs="Arial"/>
          <w:iCs/>
          <w:sz w:val="22"/>
          <w:szCs w:val="22"/>
        </w:rPr>
        <w:t>any changes to the currently approved burdens associated with these information collections.</w:t>
      </w:r>
    </w:p>
    <w:p w:rsidR="00682ECC" w:rsidP="00F67AD2" w:rsidRDefault="00682ECC" w14:paraId="71C06C7B" w14:textId="77777777">
      <w:pPr>
        <w:tabs>
          <w:tab w:val="left" w:pos="360"/>
          <w:tab w:val="left" w:pos="720"/>
        </w:tabs>
        <w:rPr>
          <w:rFonts w:ascii="Arial" w:hAnsi="Arial" w:cs="Arial"/>
          <w:sz w:val="22"/>
          <w:szCs w:val="22"/>
        </w:rPr>
      </w:pPr>
    </w:p>
    <w:p w:rsidR="00CF05EC" w:rsidP="00CF05EC" w:rsidRDefault="00CF05EC" w14:paraId="171CDCE9" w14:textId="18495D29">
      <w:pPr>
        <w:tabs>
          <w:tab w:val="left" w:pos="360"/>
          <w:tab w:val="left" w:pos="720"/>
        </w:tabs>
        <w:rPr>
          <w:rFonts w:ascii="Arial" w:hAnsi="Arial" w:cs="Arial"/>
          <w:sz w:val="22"/>
          <w:szCs w:val="22"/>
        </w:rPr>
      </w:pPr>
      <w:r w:rsidRPr="00CF05EC">
        <w:rPr>
          <w:rFonts w:ascii="Arial" w:hAnsi="Arial" w:cs="Arial"/>
          <w:b/>
          <w:sz w:val="22"/>
          <w:szCs w:val="22"/>
          <w:u w:val="single"/>
        </w:rPr>
        <w:t>43 CFR 5003.3</w:t>
      </w:r>
      <w:r w:rsidRPr="00CF05EC">
        <w:rPr>
          <w:rFonts w:ascii="Arial" w:hAnsi="Arial" w:cs="Arial"/>
          <w:b/>
          <w:sz w:val="22"/>
          <w:szCs w:val="22"/>
        </w:rPr>
        <w:t>:</w:t>
      </w:r>
      <w:r>
        <w:rPr>
          <w:rFonts w:ascii="Arial" w:hAnsi="Arial" w:cs="Arial"/>
          <w:sz w:val="22"/>
          <w:szCs w:val="22"/>
        </w:rPr>
        <w:t xml:space="preserve">  </w:t>
      </w:r>
      <w:r w:rsidRPr="003A55E9">
        <w:rPr>
          <w:rFonts w:ascii="Arial" w:hAnsi="Arial" w:cs="Arial"/>
          <w:sz w:val="22"/>
          <w:szCs w:val="22"/>
        </w:rPr>
        <w:t>The BLM collect</w:t>
      </w:r>
      <w:r>
        <w:rPr>
          <w:rFonts w:ascii="Arial" w:hAnsi="Arial" w:cs="Arial"/>
          <w:sz w:val="22"/>
          <w:szCs w:val="22"/>
        </w:rPr>
        <w:t xml:space="preserve">s information </w:t>
      </w:r>
      <w:r w:rsidRPr="003A55E9">
        <w:rPr>
          <w:rFonts w:ascii="Arial" w:hAnsi="Arial" w:cs="Arial"/>
          <w:sz w:val="22"/>
          <w:szCs w:val="22"/>
        </w:rPr>
        <w:t xml:space="preserve">at 43 CFR </w:t>
      </w:r>
      <w:r>
        <w:rPr>
          <w:rFonts w:ascii="Arial" w:hAnsi="Arial" w:cs="Arial"/>
          <w:sz w:val="22"/>
          <w:szCs w:val="22"/>
        </w:rPr>
        <w:t>5003.3 in a non-form format.</w:t>
      </w:r>
      <w:r w:rsidR="00AF216B">
        <w:rPr>
          <w:rFonts w:ascii="Arial" w:hAnsi="Arial" w:cs="Arial"/>
          <w:sz w:val="22"/>
          <w:szCs w:val="22"/>
        </w:rPr>
        <w:t xml:space="preserve"> This proposed rule would r</w:t>
      </w:r>
      <w:r w:rsidRPr="00AF216B" w:rsidR="00AF216B">
        <w:rPr>
          <w:rFonts w:ascii="Arial" w:hAnsi="Arial" w:cs="Arial"/>
          <w:sz w:val="22"/>
          <w:szCs w:val="22"/>
        </w:rPr>
        <w:t>evis</w:t>
      </w:r>
      <w:r w:rsidR="00AF216B">
        <w:rPr>
          <w:rFonts w:ascii="Arial" w:hAnsi="Arial" w:cs="Arial"/>
          <w:sz w:val="22"/>
          <w:szCs w:val="22"/>
        </w:rPr>
        <w:t xml:space="preserve">e </w:t>
      </w:r>
      <w:r w:rsidRPr="00AF216B" w:rsidR="00AF216B">
        <w:rPr>
          <w:rFonts w:ascii="Arial" w:hAnsi="Arial" w:cs="Arial"/>
          <w:sz w:val="22"/>
          <w:szCs w:val="22"/>
        </w:rPr>
        <w:t>§ 5003.3 to clarify when comments must be received and to improve the process by providing more instruction to the public about how to comment on proposed forest management decisions and by providing for the submission of comments electronically or by other means rather than exclusively by mail, as is currently required for protests.</w:t>
      </w:r>
    </w:p>
    <w:p w:rsidRPr="003A55E9" w:rsidR="00CF05EC" w:rsidP="00CF05EC" w:rsidRDefault="00CF05EC" w14:paraId="495384A6" w14:textId="77777777">
      <w:pPr>
        <w:tabs>
          <w:tab w:val="left" w:pos="360"/>
          <w:tab w:val="left" w:pos="720"/>
        </w:tabs>
        <w:rPr>
          <w:rFonts w:ascii="Arial" w:hAnsi="Arial" w:cs="Arial"/>
          <w:sz w:val="22"/>
          <w:szCs w:val="22"/>
        </w:rPr>
      </w:pPr>
    </w:p>
    <w:p w:rsidR="00CF05EC" w:rsidP="00CF05EC" w:rsidRDefault="00CF05EC" w14:paraId="63814767" w14:textId="7848C766">
      <w:pPr>
        <w:tabs>
          <w:tab w:val="left" w:pos="360"/>
          <w:tab w:val="left" w:pos="720"/>
        </w:tabs>
        <w:ind w:left="360"/>
        <w:rPr>
          <w:rFonts w:ascii="Arial" w:hAnsi="Arial" w:cs="Arial"/>
          <w:sz w:val="22"/>
          <w:szCs w:val="22"/>
        </w:rPr>
      </w:pPr>
      <w:r w:rsidRPr="00CF05EC">
        <w:rPr>
          <w:rFonts w:ascii="Arial" w:hAnsi="Arial" w:cs="Arial"/>
          <w:b/>
          <w:i/>
          <w:sz w:val="22"/>
          <w:szCs w:val="22"/>
        </w:rPr>
        <w:t>Public Comment Process 43 CFR 5003.3</w:t>
      </w:r>
      <w:r>
        <w:rPr>
          <w:rFonts w:ascii="Arial" w:hAnsi="Arial" w:cs="Arial"/>
          <w:sz w:val="22"/>
          <w:szCs w:val="22"/>
        </w:rPr>
        <w:t xml:space="preserve"> – </w:t>
      </w:r>
      <w:r w:rsidRPr="00D51068">
        <w:rPr>
          <w:rFonts w:ascii="Arial" w:hAnsi="Arial" w:cs="Arial"/>
          <w:sz w:val="22"/>
          <w:szCs w:val="22"/>
        </w:rPr>
        <w:t>Revisions to § 5003 remove the current protest process and replaces it with a public comment process as described below</w:t>
      </w:r>
      <w:r>
        <w:rPr>
          <w:rFonts w:ascii="Arial" w:hAnsi="Arial" w:cs="Arial"/>
          <w:sz w:val="22"/>
          <w:szCs w:val="22"/>
        </w:rPr>
        <w:t>:</w:t>
      </w:r>
    </w:p>
    <w:p w:rsidR="00CF05EC" w:rsidP="00CF05EC" w:rsidRDefault="00CF05EC" w14:paraId="719D2111" w14:textId="77777777">
      <w:pPr>
        <w:tabs>
          <w:tab w:val="left" w:pos="360"/>
          <w:tab w:val="left" w:pos="720"/>
        </w:tabs>
        <w:ind w:left="360"/>
        <w:rPr>
          <w:rFonts w:ascii="Arial" w:hAnsi="Arial" w:cs="Arial"/>
          <w:sz w:val="22"/>
          <w:szCs w:val="22"/>
        </w:rPr>
      </w:pPr>
    </w:p>
    <w:p w:rsidR="00CF05EC" w:rsidP="00CF05EC" w:rsidRDefault="00CF05EC" w14:paraId="340A8389" w14:textId="77777777">
      <w:pPr>
        <w:tabs>
          <w:tab w:val="left" w:pos="360"/>
          <w:tab w:val="left" w:pos="720"/>
        </w:tabs>
        <w:ind w:left="1080" w:hanging="360"/>
        <w:rPr>
          <w:rFonts w:ascii="Arial" w:hAnsi="Arial" w:cs="Arial"/>
          <w:sz w:val="22"/>
          <w:szCs w:val="22"/>
        </w:rPr>
      </w:pPr>
      <w:r w:rsidRPr="00B20F38">
        <w:rPr>
          <w:rFonts w:ascii="Arial" w:hAnsi="Arial" w:cs="Arial"/>
          <w:sz w:val="22"/>
          <w:szCs w:val="22"/>
        </w:rPr>
        <w:t>(a)</w:t>
      </w:r>
      <w:r w:rsidRPr="00B20F38">
        <w:rPr>
          <w:rFonts w:ascii="Arial" w:hAnsi="Arial" w:cs="Arial"/>
          <w:sz w:val="22"/>
          <w:szCs w:val="22"/>
        </w:rPr>
        <w:tab/>
        <w:t xml:space="preserve">5003.3(a) currently authorizes protests of a forest management decision to be filed within 15 days of the publication of a notice of decision or notice of sale in a newspaper of general circulation. A proposed revision of that provision would change the 15-day deadline for submitting protests to a discretionary 10-day public comment period for a proposed decision and clarify when comments on a proposed decision must be received. </w:t>
      </w:r>
    </w:p>
    <w:p w:rsidRPr="00B20F38" w:rsidR="00CF05EC" w:rsidP="00CF05EC" w:rsidRDefault="00CF05EC" w14:paraId="1264EA13" w14:textId="77777777">
      <w:pPr>
        <w:tabs>
          <w:tab w:val="left" w:pos="360"/>
          <w:tab w:val="left" w:pos="720"/>
        </w:tabs>
        <w:ind w:left="1080" w:hanging="360"/>
        <w:rPr>
          <w:rFonts w:ascii="Arial" w:hAnsi="Arial" w:cs="Arial"/>
          <w:sz w:val="22"/>
          <w:szCs w:val="22"/>
        </w:rPr>
      </w:pPr>
    </w:p>
    <w:p w:rsidR="00CF05EC" w:rsidP="00CF05EC" w:rsidRDefault="00CF05EC" w14:paraId="4474A36F" w14:textId="77777777">
      <w:pPr>
        <w:tabs>
          <w:tab w:val="left" w:pos="360"/>
          <w:tab w:val="left" w:pos="720"/>
        </w:tabs>
        <w:ind w:left="1080" w:hanging="360"/>
        <w:rPr>
          <w:rFonts w:ascii="Arial" w:hAnsi="Arial" w:cs="Arial"/>
          <w:sz w:val="22"/>
          <w:szCs w:val="22"/>
        </w:rPr>
      </w:pPr>
      <w:r w:rsidRPr="00B20F38">
        <w:rPr>
          <w:rFonts w:ascii="Arial" w:hAnsi="Arial" w:cs="Arial"/>
          <w:sz w:val="22"/>
          <w:szCs w:val="22"/>
        </w:rPr>
        <w:t>(b)</w:t>
      </w:r>
      <w:r w:rsidRPr="00B20F38">
        <w:rPr>
          <w:rFonts w:ascii="Arial" w:hAnsi="Arial" w:cs="Arial"/>
          <w:sz w:val="22"/>
          <w:szCs w:val="22"/>
        </w:rPr>
        <w:tab/>
        <w:t xml:space="preserve">Proposed § 5003.3 (b) requires comments to be substantive and allow the authorized officer to disregard non-substantive comments or a repeat of comments already submitted during an environmental-review process. </w:t>
      </w:r>
    </w:p>
    <w:p w:rsidRPr="00B20F38" w:rsidR="00CF05EC" w:rsidP="00CF05EC" w:rsidRDefault="00CF05EC" w14:paraId="49AEAC92" w14:textId="77777777">
      <w:pPr>
        <w:tabs>
          <w:tab w:val="left" w:pos="360"/>
          <w:tab w:val="left" w:pos="720"/>
        </w:tabs>
        <w:ind w:left="1080" w:hanging="360"/>
        <w:rPr>
          <w:rFonts w:ascii="Arial" w:hAnsi="Arial" w:cs="Arial"/>
          <w:sz w:val="22"/>
          <w:szCs w:val="22"/>
        </w:rPr>
      </w:pPr>
    </w:p>
    <w:p w:rsidR="00CF05EC" w:rsidP="00CF05EC" w:rsidRDefault="00CF05EC" w14:paraId="4D1F2F4F" w14:textId="77777777">
      <w:pPr>
        <w:tabs>
          <w:tab w:val="left" w:pos="360"/>
          <w:tab w:val="left" w:pos="720"/>
        </w:tabs>
        <w:ind w:left="1080" w:hanging="360"/>
        <w:rPr>
          <w:rFonts w:ascii="Arial" w:hAnsi="Arial" w:cs="Arial"/>
          <w:sz w:val="22"/>
          <w:szCs w:val="22"/>
        </w:rPr>
      </w:pPr>
      <w:r w:rsidRPr="00B20F38">
        <w:rPr>
          <w:rFonts w:ascii="Arial" w:hAnsi="Arial" w:cs="Arial"/>
          <w:sz w:val="22"/>
          <w:szCs w:val="22"/>
        </w:rPr>
        <w:t>(c)</w:t>
      </w:r>
      <w:r w:rsidRPr="00B20F38">
        <w:rPr>
          <w:rFonts w:ascii="Arial" w:hAnsi="Arial" w:cs="Arial"/>
          <w:sz w:val="22"/>
          <w:szCs w:val="22"/>
        </w:rPr>
        <w:tab/>
        <w:t xml:space="preserve">Proposed § 5003.3(c) provides that the BLM shall not consider comments on a proposed decision that are not timely filed and would allow comments on a proposed decision to be filed via regular mail, fax, hand-delivery, express delivery, messenger service, or be posted electronically to an agency website, if available. </w:t>
      </w:r>
    </w:p>
    <w:p w:rsidRPr="00B20F38" w:rsidR="00CF05EC" w:rsidP="00CF05EC" w:rsidRDefault="00CF05EC" w14:paraId="4066D479" w14:textId="77777777">
      <w:pPr>
        <w:tabs>
          <w:tab w:val="left" w:pos="360"/>
          <w:tab w:val="left" w:pos="720"/>
        </w:tabs>
        <w:ind w:left="1080" w:hanging="360"/>
        <w:rPr>
          <w:rFonts w:ascii="Arial" w:hAnsi="Arial" w:cs="Arial"/>
          <w:sz w:val="22"/>
          <w:szCs w:val="22"/>
        </w:rPr>
      </w:pPr>
    </w:p>
    <w:p w:rsidR="00CF05EC" w:rsidP="00CF05EC" w:rsidRDefault="00CF05EC" w14:paraId="43F1F994" w14:textId="77777777">
      <w:pPr>
        <w:tabs>
          <w:tab w:val="left" w:pos="360"/>
          <w:tab w:val="left" w:pos="720"/>
        </w:tabs>
        <w:ind w:left="1080" w:hanging="360"/>
        <w:rPr>
          <w:rFonts w:ascii="Arial" w:hAnsi="Arial" w:cs="Arial"/>
          <w:sz w:val="22"/>
          <w:szCs w:val="22"/>
        </w:rPr>
      </w:pPr>
      <w:r w:rsidRPr="00B20F38">
        <w:rPr>
          <w:rFonts w:ascii="Arial" w:hAnsi="Arial" w:cs="Arial"/>
          <w:sz w:val="22"/>
          <w:szCs w:val="22"/>
        </w:rPr>
        <w:t>(d)</w:t>
      </w:r>
      <w:r w:rsidRPr="00B20F38">
        <w:rPr>
          <w:rFonts w:ascii="Arial" w:hAnsi="Arial" w:cs="Arial"/>
          <w:sz w:val="22"/>
          <w:szCs w:val="22"/>
        </w:rPr>
        <w:tab/>
        <w:t>Proposed § 5003.3(d) allows a proposed decision to become final upon expiration of the 10-day comment period if no comments are received.</w:t>
      </w:r>
    </w:p>
    <w:p w:rsidRPr="00B20F38" w:rsidR="00CF05EC" w:rsidP="00CF05EC" w:rsidRDefault="00CF05EC" w14:paraId="35007184" w14:textId="77777777">
      <w:pPr>
        <w:tabs>
          <w:tab w:val="left" w:pos="360"/>
          <w:tab w:val="left" w:pos="720"/>
        </w:tabs>
        <w:ind w:left="1080" w:hanging="360"/>
        <w:rPr>
          <w:rFonts w:ascii="Arial" w:hAnsi="Arial" w:cs="Arial"/>
          <w:sz w:val="22"/>
          <w:szCs w:val="22"/>
        </w:rPr>
      </w:pPr>
    </w:p>
    <w:p w:rsidR="00CF05EC" w:rsidP="00CF05EC" w:rsidRDefault="00CF05EC" w14:paraId="6D0FAB1E" w14:textId="77777777">
      <w:pPr>
        <w:tabs>
          <w:tab w:val="left" w:pos="360"/>
          <w:tab w:val="left" w:pos="720"/>
        </w:tabs>
        <w:ind w:left="1080" w:hanging="360"/>
        <w:rPr>
          <w:rFonts w:ascii="Arial" w:hAnsi="Arial" w:cs="Arial"/>
          <w:sz w:val="22"/>
          <w:szCs w:val="22"/>
        </w:rPr>
      </w:pPr>
      <w:r w:rsidRPr="00B20F38">
        <w:rPr>
          <w:rFonts w:ascii="Arial" w:hAnsi="Arial" w:cs="Arial"/>
          <w:sz w:val="22"/>
          <w:szCs w:val="22"/>
        </w:rPr>
        <w:t>(e)</w:t>
      </w:r>
      <w:r w:rsidRPr="00B20F38">
        <w:rPr>
          <w:rFonts w:ascii="Arial" w:hAnsi="Arial" w:cs="Arial"/>
          <w:sz w:val="22"/>
          <w:szCs w:val="22"/>
        </w:rPr>
        <w:tab/>
        <w:t>Proposed § 5003.3(e) allows the authorized officer, at the conclusion of his/her review of submitted comments, to include any responses to comments in the final decision document.</w:t>
      </w:r>
    </w:p>
    <w:p w:rsidRPr="00B20F38" w:rsidR="00CF05EC" w:rsidP="00CF05EC" w:rsidRDefault="00CF05EC" w14:paraId="0D2499C2" w14:textId="77777777">
      <w:pPr>
        <w:tabs>
          <w:tab w:val="left" w:pos="360"/>
          <w:tab w:val="left" w:pos="720"/>
        </w:tabs>
        <w:ind w:left="1080" w:hanging="360"/>
        <w:rPr>
          <w:rFonts w:ascii="Arial" w:hAnsi="Arial" w:cs="Arial"/>
          <w:sz w:val="22"/>
          <w:szCs w:val="22"/>
        </w:rPr>
      </w:pPr>
    </w:p>
    <w:p w:rsidRPr="003A55E9" w:rsidR="00CF05EC" w:rsidP="00CF05EC" w:rsidRDefault="00CF05EC" w14:paraId="502B64B1" w14:textId="77777777">
      <w:pPr>
        <w:tabs>
          <w:tab w:val="left" w:pos="360"/>
          <w:tab w:val="left" w:pos="720"/>
        </w:tabs>
        <w:ind w:left="1080" w:hanging="360"/>
        <w:rPr>
          <w:rFonts w:ascii="Arial" w:hAnsi="Arial" w:cs="Arial"/>
          <w:sz w:val="22"/>
          <w:szCs w:val="22"/>
        </w:rPr>
      </w:pPr>
      <w:r w:rsidRPr="00B20F38">
        <w:rPr>
          <w:rFonts w:ascii="Arial" w:hAnsi="Arial" w:cs="Arial"/>
          <w:sz w:val="22"/>
          <w:szCs w:val="22"/>
        </w:rPr>
        <w:t>(f)</w:t>
      </w:r>
      <w:r w:rsidRPr="00B20F38">
        <w:rPr>
          <w:rFonts w:ascii="Arial" w:hAnsi="Arial" w:cs="Arial"/>
          <w:sz w:val="22"/>
          <w:szCs w:val="22"/>
        </w:rPr>
        <w:tab/>
        <w:t>Proposed § 5003.3(f) includes a new provision that would require a final forest management decision to provide instructions to the public describing the process for submitting an appeal under 43 CFR part 4.</w:t>
      </w:r>
    </w:p>
    <w:p w:rsidRPr="003A55E9" w:rsidR="00CF05EC" w:rsidP="00CF05EC" w:rsidRDefault="00CF05EC" w14:paraId="2BC2C380" w14:textId="77777777">
      <w:pPr>
        <w:pStyle w:val="PlainText"/>
        <w:tabs>
          <w:tab w:val="left" w:pos="360"/>
          <w:tab w:val="left" w:pos="720"/>
        </w:tabs>
        <w:rPr>
          <w:rFonts w:ascii="Arial" w:hAnsi="Arial" w:eastAsia="MS Mincho" w:cs="Arial"/>
          <w:sz w:val="22"/>
          <w:szCs w:val="22"/>
        </w:rPr>
      </w:pPr>
    </w:p>
    <w:p w:rsidR="00CC7EB1" w:rsidP="00F67AD2" w:rsidRDefault="00CF05EC" w14:paraId="67441BF7" w14:textId="4C640E7C">
      <w:pPr>
        <w:tabs>
          <w:tab w:val="left" w:pos="360"/>
          <w:tab w:val="left" w:pos="720"/>
        </w:tabs>
        <w:rPr>
          <w:rFonts w:ascii="Arial" w:hAnsi="Arial" w:cs="Arial"/>
          <w:sz w:val="22"/>
          <w:szCs w:val="22"/>
        </w:rPr>
      </w:pPr>
      <w:r w:rsidRPr="00CF05EC">
        <w:rPr>
          <w:rFonts w:ascii="Arial" w:hAnsi="Arial" w:cs="Arial"/>
          <w:b/>
          <w:sz w:val="22"/>
          <w:szCs w:val="22"/>
          <w:u w:val="single"/>
        </w:rPr>
        <w:t>43 CFR 5424.1</w:t>
      </w:r>
      <w:r w:rsidRPr="00CF05EC">
        <w:rPr>
          <w:rFonts w:ascii="Arial" w:hAnsi="Arial" w:cs="Arial"/>
          <w:b/>
          <w:sz w:val="22"/>
          <w:szCs w:val="22"/>
        </w:rPr>
        <w:t>:</w:t>
      </w:r>
      <w:r>
        <w:rPr>
          <w:rFonts w:ascii="Arial" w:hAnsi="Arial" w:cs="Arial"/>
          <w:sz w:val="22"/>
          <w:szCs w:val="22"/>
        </w:rPr>
        <w:t xml:space="preserve">  </w:t>
      </w:r>
      <w:r w:rsidRPr="00CC7EB1" w:rsidR="00CC7EB1">
        <w:rPr>
          <w:rFonts w:ascii="Arial" w:hAnsi="Arial" w:cs="Arial"/>
          <w:sz w:val="22"/>
          <w:szCs w:val="22"/>
        </w:rPr>
        <w:t>Revisions to § 5424.1 would update that regulation in accordance with statutory amendments.</w:t>
      </w:r>
      <w:r w:rsidR="00CC7EB1">
        <w:rPr>
          <w:rFonts w:ascii="Arial" w:hAnsi="Arial" w:cs="Arial"/>
          <w:sz w:val="22"/>
          <w:szCs w:val="22"/>
        </w:rPr>
        <w:t xml:space="preserve"> </w:t>
      </w:r>
    </w:p>
    <w:p w:rsidR="00CC7EB1" w:rsidP="00F67AD2" w:rsidRDefault="00CC7EB1" w14:paraId="49FF7A83" w14:textId="77777777">
      <w:pPr>
        <w:tabs>
          <w:tab w:val="left" w:pos="360"/>
          <w:tab w:val="left" w:pos="720"/>
        </w:tabs>
        <w:rPr>
          <w:rFonts w:ascii="Arial" w:hAnsi="Arial" w:cs="Arial"/>
          <w:sz w:val="22"/>
          <w:szCs w:val="22"/>
        </w:rPr>
      </w:pPr>
    </w:p>
    <w:p w:rsidR="00F11B90" w:rsidP="00F67AD2" w:rsidRDefault="002E13D6" w14:paraId="1BA777E4" w14:textId="29EB7BF7">
      <w:pPr>
        <w:tabs>
          <w:tab w:val="left" w:pos="360"/>
          <w:tab w:val="left" w:pos="720"/>
        </w:tabs>
        <w:rPr>
          <w:rFonts w:ascii="Arial" w:hAnsi="Arial" w:cs="Arial"/>
          <w:sz w:val="22"/>
          <w:szCs w:val="22"/>
        </w:rPr>
      </w:pPr>
      <w:r w:rsidRPr="003A55E9">
        <w:rPr>
          <w:rFonts w:ascii="Arial" w:hAnsi="Arial" w:cs="Arial"/>
          <w:sz w:val="22"/>
          <w:szCs w:val="22"/>
        </w:rPr>
        <w:t xml:space="preserve">The BLM uses </w:t>
      </w:r>
      <w:r w:rsidR="00F11B90">
        <w:rPr>
          <w:rFonts w:ascii="Arial" w:hAnsi="Arial" w:cs="Arial"/>
          <w:sz w:val="22"/>
          <w:szCs w:val="22"/>
        </w:rPr>
        <w:t xml:space="preserve">three forms </w:t>
      </w:r>
      <w:r w:rsidRPr="003A55E9" w:rsidR="00F11B90">
        <w:rPr>
          <w:rFonts w:ascii="Arial" w:hAnsi="Arial" w:cs="Arial"/>
          <w:sz w:val="22"/>
          <w:szCs w:val="22"/>
        </w:rPr>
        <w:t>to collect the information described at 43 CFR 5424.1</w:t>
      </w:r>
      <w:r w:rsidR="00CF05EC">
        <w:rPr>
          <w:rFonts w:ascii="Arial" w:hAnsi="Arial" w:cs="Arial"/>
          <w:sz w:val="22"/>
          <w:szCs w:val="22"/>
        </w:rPr>
        <w:t>.</w:t>
      </w:r>
    </w:p>
    <w:p w:rsidR="00F11B90" w:rsidP="00F67AD2" w:rsidRDefault="00F11B90" w14:paraId="0461C598" w14:textId="77777777">
      <w:pPr>
        <w:tabs>
          <w:tab w:val="left" w:pos="360"/>
          <w:tab w:val="left" w:pos="720"/>
        </w:tabs>
        <w:rPr>
          <w:rFonts w:ascii="Arial" w:hAnsi="Arial" w:cs="Arial"/>
          <w:sz w:val="22"/>
          <w:szCs w:val="22"/>
        </w:rPr>
      </w:pPr>
    </w:p>
    <w:p w:rsidR="00691539" w:rsidP="00C0767E" w:rsidRDefault="00C06254" w14:paraId="3111E453" w14:textId="3D9974B7">
      <w:pPr>
        <w:tabs>
          <w:tab w:val="left" w:pos="360"/>
          <w:tab w:val="left" w:pos="720"/>
        </w:tabs>
        <w:ind w:left="360"/>
        <w:rPr>
          <w:rFonts w:ascii="Arial" w:hAnsi="Arial" w:cs="Arial"/>
          <w:sz w:val="22"/>
          <w:szCs w:val="22"/>
        </w:rPr>
      </w:pPr>
      <w:r w:rsidRPr="0030143D">
        <w:rPr>
          <w:rFonts w:ascii="Arial" w:hAnsi="Arial" w:cs="Arial"/>
          <w:b/>
          <w:i/>
          <w:sz w:val="22"/>
          <w:szCs w:val="22"/>
        </w:rPr>
        <w:lastRenderedPageBreak/>
        <w:t>Export Determination</w:t>
      </w:r>
      <w:r w:rsidRPr="00D51068" w:rsidR="002E13D6">
        <w:rPr>
          <w:rFonts w:ascii="Arial" w:hAnsi="Arial" w:cs="Arial"/>
          <w:b/>
          <w:i/>
          <w:sz w:val="22"/>
          <w:szCs w:val="22"/>
        </w:rPr>
        <w:t xml:space="preserve"> (Form 5450-17)</w:t>
      </w:r>
      <w:r w:rsidR="00CF05EC">
        <w:rPr>
          <w:rFonts w:ascii="Arial" w:hAnsi="Arial" w:cs="Arial"/>
          <w:sz w:val="22"/>
          <w:szCs w:val="22"/>
        </w:rPr>
        <w:t xml:space="preserve"> – </w:t>
      </w:r>
      <w:r w:rsidRPr="00887405" w:rsidR="00887405">
        <w:rPr>
          <w:rFonts w:ascii="Arial" w:hAnsi="Arial" w:cs="Arial"/>
          <w:sz w:val="22"/>
          <w:szCs w:val="22"/>
        </w:rPr>
        <w:t>Revisions to §§ 5424.1(a)(1) and (a)(2) update the reporting requirement for purchasers and affiliates to report the export of private timber from within 1 year to 2 years.</w:t>
      </w:r>
    </w:p>
    <w:p w:rsidRPr="00887405" w:rsidR="00887405" w:rsidP="00C0767E" w:rsidRDefault="00887405" w14:paraId="431F72C9" w14:textId="77777777">
      <w:pPr>
        <w:tabs>
          <w:tab w:val="left" w:pos="360"/>
          <w:tab w:val="left" w:pos="720"/>
        </w:tabs>
        <w:ind w:left="360"/>
        <w:rPr>
          <w:rFonts w:ascii="Arial" w:hAnsi="Arial" w:cs="Arial"/>
          <w:sz w:val="22"/>
          <w:szCs w:val="22"/>
        </w:rPr>
      </w:pPr>
    </w:p>
    <w:p w:rsidRPr="00D51068" w:rsidR="002E13D6" w:rsidP="00C0767E" w:rsidRDefault="002E13D6" w14:paraId="3DA98ADD" w14:textId="12CBD75E">
      <w:pPr>
        <w:tabs>
          <w:tab w:val="left" w:pos="360"/>
          <w:tab w:val="left" w:pos="720"/>
        </w:tabs>
        <w:ind w:left="360"/>
        <w:rPr>
          <w:rFonts w:ascii="Arial" w:hAnsi="Arial" w:cs="Arial"/>
          <w:sz w:val="22"/>
          <w:szCs w:val="22"/>
        </w:rPr>
      </w:pPr>
      <w:r w:rsidRPr="00D51068">
        <w:rPr>
          <w:rFonts w:ascii="Arial" w:hAnsi="Arial" w:cs="Arial"/>
          <w:sz w:val="22"/>
          <w:szCs w:val="22"/>
        </w:rPr>
        <w:t>The BLM uses this form to determine whether Federal timber has been substituted for exported unprocessed private timber.</w:t>
      </w:r>
    </w:p>
    <w:p w:rsidRPr="00D51068" w:rsidR="002E13D6" w:rsidP="00C0767E" w:rsidRDefault="002E13D6" w14:paraId="67071795" w14:textId="162093E9">
      <w:pPr>
        <w:tabs>
          <w:tab w:val="left" w:pos="360"/>
          <w:tab w:val="left" w:pos="720"/>
        </w:tabs>
        <w:ind w:left="360"/>
        <w:rPr>
          <w:rFonts w:ascii="Arial" w:hAnsi="Arial" w:cs="Arial"/>
          <w:sz w:val="22"/>
          <w:szCs w:val="22"/>
        </w:rPr>
      </w:pPr>
    </w:p>
    <w:p w:rsidRPr="003A55E9" w:rsidR="00786B3B" w:rsidP="00C0767E" w:rsidRDefault="00786B3B" w14:paraId="79EB7E80" w14:textId="4690B6ED">
      <w:pPr>
        <w:tabs>
          <w:tab w:val="left" w:pos="360"/>
          <w:tab w:val="left" w:pos="720"/>
        </w:tabs>
        <w:ind w:left="360"/>
        <w:rPr>
          <w:rFonts w:ascii="Arial" w:hAnsi="Arial" w:cs="Arial"/>
          <w:sz w:val="22"/>
          <w:szCs w:val="22"/>
        </w:rPr>
      </w:pPr>
      <w:r w:rsidRPr="003A55E9">
        <w:rPr>
          <w:rFonts w:ascii="Arial" w:hAnsi="Arial" w:cs="Arial"/>
          <w:sz w:val="22"/>
          <w:szCs w:val="22"/>
        </w:rPr>
        <w:t xml:space="preserve">In </w:t>
      </w:r>
      <w:r w:rsidRPr="003A55E9" w:rsidR="008377A2">
        <w:rPr>
          <w:rFonts w:ascii="Arial" w:hAnsi="Arial" w:cs="Arial"/>
          <w:sz w:val="22"/>
          <w:szCs w:val="22"/>
        </w:rPr>
        <w:t xml:space="preserve">revised </w:t>
      </w:r>
      <w:r w:rsidRPr="003A55E9">
        <w:rPr>
          <w:rFonts w:ascii="Arial" w:hAnsi="Arial" w:cs="Arial"/>
          <w:sz w:val="22"/>
          <w:szCs w:val="22"/>
        </w:rPr>
        <w:t>Form 5450-17</w:t>
      </w:r>
      <w:r w:rsidRPr="003A55E9" w:rsidR="004545E1">
        <w:rPr>
          <w:rFonts w:ascii="Arial" w:hAnsi="Arial" w:cs="Arial"/>
          <w:sz w:val="22"/>
          <w:szCs w:val="22"/>
        </w:rPr>
        <w:t xml:space="preserve"> (Export Determination)</w:t>
      </w:r>
      <w:r w:rsidRPr="003A55E9">
        <w:rPr>
          <w:rFonts w:ascii="Arial" w:hAnsi="Arial" w:cs="Arial"/>
          <w:sz w:val="22"/>
          <w:szCs w:val="22"/>
        </w:rPr>
        <w:t xml:space="preserve">, the BLM </w:t>
      </w:r>
      <w:r w:rsidRPr="003A55E9" w:rsidR="008377A2">
        <w:rPr>
          <w:rFonts w:ascii="Arial" w:hAnsi="Arial" w:cs="Arial"/>
          <w:sz w:val="22"/>
          <w:szCs w:val="22"/>
        </w:rPr>
        <w:t xml:space="preserve">would </w:t>
      </w:r>
      <w:r w:rsidRPr="003A55E9">
        <w:rPr>
          <w:rFonts w:ascii="Arial" w:hAnsi="Arial" w:cs="Arial"/>
          <w:sz w:val="22"/>
          <w:szCs w:val="22"/>
        </w:rPr>
        <w:t xml:space="preserve">require applicants to </w:t>
      </w:r>
      <w:r w:rsidRPr="003A55E9" w:rsidR="004545E1">
        <w:rPr>
          <w:rFonts w:ascii="Arial" w:hAnsi="Arial" w:cs="Arial"/>
          <w:sz w:val="22"/>
          <w:szCs w:val="22"/>
        </w:rPr>
        <w:t>disclose</w:t>
      </w:r>
      <w:r w:rsidRPr="003A55E9">
        <w:rPr>
          <w:rFonts w:ascii="Arial" w:hAnsi="Arial" w:cs="Arial"/>
          <w:sz w:val="22"/>
          <w:szCs w:val="22"/>
        </w:rPr>
        <w:t>:</w:t>
      </w:r>
    </w:p>
    <w:p w:rsidRPr="003A55E9" w:rsidR="00786B3B" w:rsidP="00C0767E" w:rsidRDefault="00786B3B" w14:paraId="5A60DE39" w14:textId="77777777">
      <w:pPr>
        <w:tabs>
          <w:tab w:val="left" w:pos="360"/>
          <w:tab w:val="left" w:pos="720"/>
        </w:tabs>
        <w:ind w:left="360"/>
        <w:rPr>
          <w:rFonts w:ascii="Arial" w:hAnsi="Arial" w:cs="Arial"/>
          <w:sz w:val="22"/>
          <w:szCs w:val="22"/>
        </w:rPr>
      </w:pPr>
    </w:p>
    <w:p w:rsidRPr="003A55E9" w:rsidR="00786B3B" w:rsidP="00F67AD2" w:rsidRDefault="00786B3B" w14:paraId="513A15EF" w14:textId="77777777">
      <w:pPr>
        <w:numPr>
          <w:ilvl w:val="0"/>
          <w:numId w:val="3"/>
        </w:numPr>
        <w:tabs>
          <w:tab w:val="left" w:pos="360"/>
          <w:tab w:val="left" w:pos="720"/>
        </w:tabs>
        <w:ind w:left="1080"/>
        <w:rPr>
          <w:rFonts w:ascii="Arial" w:hAnsi="Arial" w:cs="Arial"/>
          <w:sz w:val="22"/>
          <w:szCs w:val="22"/>
        </w:rPr>
      </w:pPr>
      <w:r w:rsidRPr="003A55E9">
        <w:rPr>
          <w:rFonts w:ascii="Arial" w:hAnsi="Arial" w:cs="Arial"/>
          <w:sz w:val="22"/>
          <w:szCs w:val="22"/>
        </w:rPr>
        <w:t>The location of the processing facility to determine the tributary area;</w:t>
      </w:r>
    </w:p>
    <w:p w:rsidRPr="003A55E9" w:rsidR="00786B3B" w:rsidP="00F67AD2" w:rsidRDefault="00786B3B" w14:paraId="3C685AE0" w14:textId="38C6714C">
      <w:pPr>
        <w:numPr>
          <w:ilvl w:val="0"/>
          <w:numId w:val="3"/>
        </w:numPr>
        <w:tabs>
          <w:tab w:val="left" w:pos="360"/>
          <w:tab w:val="left" w:pos="720"/>
        </w:tabs>
        <w:ind w:left="1080"/>
        <w:rPr>
          <w:rFonts w:ascii="Arial" w:hAnsi="Arial" w:cs="Arial"/>
          <w:sz w:val="22"/>
          <w:szCs w:val="22"/>
        </w:rPr>
      </w:pPr>
      <w:r w:rsidRPr="003A55E9">
        <w:rPr>
          <w:rFonts w:ascii="Arial" w:hAnsi="Arial" w:cs="Arial"/>
          <w:sz w:val="22"/>
          <w:szCs w:val="22"/>
        </w:rPr>
        <w:t xml:space="preserve">An answer (yes or no) to the question, “Have you exported private timber from lands tributary to the above processing facility within the last </w:t>
      </w:r>
      <w:r w:rsidRPr="003A55E9" w:rsidR="008377A2">
        <w:rPr>
          <w:rFonts w:ascii="Arial" w:hAnsi="Arial" w:cs="Arial"/>
          <w:sz w:val="22"/>
          <w:szCs w:val="22"/>
        </w:rPr>
        <w:t>24</w:t>
      </w:r>
      <w:r w:rsidRPr="003A55E9">
        <w:rPr>
          <w:rFonts w:ascii="Arial" w:hAnsi="Arial" w:cs="Arial"/>
          <w:sz w:val="22"/>
          <w:szCs w:val="22"/>
        </w:rPr>
        <w:t xml:space="preserve"> months?”</w:t>
      </w:r>
    </w:p>
    <w:p w:rsidRPr="003A55E9" w:rsidR="00786B3B" w:rsidP="00F67AD2" w:rsidRDefault="00786B3B" w14:paraId="0A73102E" w14:textId="77777777">
      <w:pPr>
        <w:numPr>
          <w:ilvl w:val="0"/>
          <w:numId w:val="3"/>
        </w:numPr>
        <w:tabs>
          <w:tab w:val="left" w:pos="360"/>
          <w:tab w:val="left" w:pos="720"/>
        </w:tabs>
        <w:ind w:left="1080"/>
        <w:rPr>
          <w:rFonts w:ascii="Arial" w:hAnsi="Arial" w:cs="Arial"/>
          <w:sz w:val="22"/>
          <w:szCs w:val="22"/>
        </w:rPr>
      </w:pPr>
      <w:r w:rsidRPr="003A55E9">
        <w:rPr>
          <w:rFonts w:ascii="Arial" w:hAnsi="Arial" w:cs="Arial"/>
          <w:sz w:val="22"/>
          <w:szCs w:val="22"/>
        </w:rPr>
        <w:t>If the answer is “yes” to the above question, the date of the last export sale;</w:t>
      </w:r>
    </w:p>
    <w:p w:rsidRPr="003A55E9" w:rsidR="00786B3B" w:rsidP="00F67AD2" w:rsidRDefault="00786B3B" w14:paraId="7B406F27" w14:textId="155CAA7F">
      <w:pPr>
        <w:numPr>
          <w:ilvl w:val="0"/>
          <w:numId w:val="3"/>
        </w:numPr>
        <w:tabs>
          <w:tab w:val="left" w:pos="360"/>
          <w:tab w:val="left" w:pos="720"/>
        </w:tabs>
        <w:ind w:left="1080"/>
        <w:rPr>
          <w:rFonts w:ascii="Arial" w:hAnsi="Arial" w:cs="Arial"/>
          <w:sz w:val="22"/>
          <w:szCs w:val="22"/>
        </w:rPr>
      </w:pPr>
      <w:r w:rsidRPr="003A55E9">
        <w:rPr>
          <w:rFonts w:ascii="Arial" w:hAnsi="Arial" w:cs="Arial"/>
          <w:sz w:val="22"/>
          <w:szCs w:val="22"/>
        </w:rPr>
        <w:t xml:space="preserve">The names of affiliates (as defined at 43 CFR 5424.0-5) who have exported private timber from lands tributary to the above processing facility within the last </w:t>
      </w:r>
      <w:r w:rsidRPr="003A55E9" w:rsidR="008377A2">
        <w:rPr>
          <w:rFonts w:ascii="Arial" w:hAnsi="Arial" w:cs="Arial"/>
          <w:sz w:val="22"/>
          <w:szCs w:val="22"/>
        </w:rPr>
        <w:t>24</w:t>
      </w:r>
      <w:r w:rsidRPr="003A55E9">
        <w:rPr>
          <w:rFonts w:ascii="Arial" w:hAnsi="Arial" w:cs="Arial"/>
          <w:sz w:val="22"/>
          <w:szCs w:val="22"/>
        </w:rPr>
        <w:t xml:space="preserve"> months and date of last export sale;</w:t>
      </w:r>
    </w:p>
    <w:p w:rsidRPr="003A55E9" w:rsidR="00786B3B" w:rsidP="00F67AD2" w:rsidRDefault="00786B3B" w14:paraId="71F51F14" w14:textId="77777777">
      <w:pPr>
        <w:numPr>
          <w:ilvl w:val="0"/>
          <w:numId w:val="3"/>
        </w:numPr>
        <w:tabs>
          <w:tab w:val="left" w:pos="360"/>
          <w:tab w:val="left" w:pos="720"/>
        </w:tabs>
        <w:ind w:left="1080"/>
        <w:rPr>
          <w:rFonts w:ascii="Arial" w:hAnsi="Arial" w:cs="Arial"/>
          <w:sz w:val="22"/>
          <w:szCs w:val="22"/>
        </w:rPr>
      </w:pPr>
      <w:r w:rsidRPr="003A55E9">
        <w:rPr>
          <w:rFonts w:ascii="Arial" w:hAnsi="Arial" w:cs="Arial"/>
          <w:sz w:val="22"/>
          <w:szCs w:val="22"/>
        </w:rPr>
        <w:t>The name of the firm for identification purposes;</w:t>
      </w:r>
    </w:p>
    <w:p w:rsidRPr="003A55E9" w:rsidR="00786B3B" w:rsidP="00F67AD2" w:rsidRDefault="00786B3B" w14:paraId="63B64277" w14:textId="77777777">
      <w:pPr>
        <w:numPr>
          <w:ilvl w:val="0"/>
          <w:numId w:val="3"/>
        </w:numPr>
        <w:tabs>
          <w:tab w:val="left" w:pos="360"/>
          <w:tab w:val="left" w:pos="720"/>
        </w:tabs>
        <w:ind w:left="1080"/>
        <w:rPr>
          <w:rFonts w:ascii="Arial" w:hAnsi="Arial" w:cs="Arial"/>
          <w:sz w:val="22"/>
          <w:szCs w:val="22"/>
        </w:rPr>
      </w:pPr>
      <w:r w:rsidRPr="003A55E9">
        <w:rPr>
          <w:rFonts w:ascii="Arial" w:hAnsi="Arial" w:cs="Arial"/>
          <w:sz w:val="22"/>
          <w:szCs w:val="22"/>
        </w:rPr>
        <w:t>Signature of signing officer;</w:t>
      </w:r>
    </w:p>
    <w:p w:rsidRPr="003A55E9" w:rsidR="00786B3B" w:rsidP="00F67AD2" w:rsidRDefault="00786B3B" w14:paraId="6220C757" w14:textId="77777777">
      <w:pPr>
        <w:numPr>
          <w:ilvl w:val="0"/>
          <w:numId w:val="3"/>
        </w:numPr>
        <w:tabs>
          <w:tab w:val="left" w:pos="360"/>
          <w:tab w:val="left" w:pos="720"/>
        </w:tabs>
        <w:ind w:left="1080"/>
        <w:rPr>
          <w:rFonts w:ascii="Arial" w:hAnsi="Arial" w:cs="Arial"/>
          <w:sz w:val="22"/>
          <w:szCs w:val="22"/>
        </w:rPr>
      </w:pPr>
      <w:r w:rsidRPr="003A55E9">
        <w:rPr>
          <w:rFonts w:ascii="Arial" w:hAnsi="Arial" w:cs="Arial"/>
          <w:sz w:val="22"/>
          <w:szCs w:val="22"/>
        </w:rPr>
        <w:t>Title of signing officer; and</w:t>
      </w:r>
    </w:p>
    <w:p w:rsidRPr="003A55E9" w:rsidR="00E33695" w:rsidP="00F67AD2" w:rsidRDefault="00786B3B" w14:paraId="229C86CB" w14:textId="77777777">
      <w:pPr>
        <w:numPr>
          <w:ilvl w:val="0"/>
          <w:numId w:val="3"/>
        </w:numPr>
        <w:tabs>
          <w:tab w:val="left" w:pos="360"/>
          <w:tab w:val="left" w:pos="720"/>
        </w:tabs>
        <w:ind w:left="1080"/>
        <w:rPr>
          <w:rFonts w:ascii="Arial" w:hAnsi="Arial" w:cs="Arial"/>
          <w:sz w:val="22"/>
          <w:szCs w:val="22"/>
          <w:u w:val="single"/>
        </w:rPr>
      </w:pPr>
      <w:r w:rsidRPr="003A55E9">
        <w:rPr>
          <w:rFonts w:ascii="Arial" w:hAnsi="Arial" w:cs="Arial"/>
          <w:sz w:val="22"/>
          <w:szCs w:val="22"/>
        </w:rPr>
        <w:t>Date.</w:t>
      </w:r>
    </w:p>
    <w:p w:rsidR="00E33695" w:rsidP="00C0767E" w:rsidRDefault="00E33695" w14:paraId="199C6DCF" w14:textId="1F421C0D">
      <w:pPr>
        <w:tabs>
          <w:tab w:val="left" w:pos="360"/>
          <w:tab w:val="left" w:pos="720"/>
        </w:tabs>
        <w:ind w:left="360"/>
        <w:rPr>
          <w:rFonts w:ascii="Arial" w:hAnsi="Arial" w:cs="Arial"/>
          <w:sz w:val="22"/>
          <w:szCs w:val="22"/>
        </w:rPr>
      </w:pPr>
    </w:p>
    <w:p w:rsidRPr="00D51068" w:rsidR="00C0767E" w:rsidP="00C0767E" w:rsidRDefault="00C0767E" w14:paraId="7DCA8BB0" w14:textId="5DF499D8">
      <w:pPr>
        <w:tabs>
          <w:tab w:val="left" w:pos="360"/>
          <w:tab w:val="left" w:pos="720"/>
        </w:tabs>
        <w:ind w:left="360"/>
        <w:rPr>
          <w:rFonts w:ascii="Arial" w:hAnsi="Arial" w:cs="Arial"/>
          <w:sz w:val="22"/>
          <w:szCs w:val="22"/>
        </w:rPr>
      </w:pPr>
      <w:r w:rsidRPr="0030143D">
        <w:rPr>
          <w:rFonts w:ascii="Arial" w:hAnsi="Arial" w:cs="Arial"/>
          <w:b/>
          <w:i/>
          <w:sz w:val="22"/>
          <w:szCs w:val="22"/>
        </w:rPr>
        <w:t>Log Scale and Disposition of Timber Removed Report</w:t>
      </w:r>
      <w:r w:rsidRPr="00D51068">
        <w:rPr>
          <w:rFonts w:ascii="Arial" w:hAnsi="Arial" w:cs="Arial"/>
          <w:b/>
          <w:i/>
          <w:sz w:val="22"/>
          <w:szCs w:val="22"/>
        </w:rPr>
        <w:t xml:space="preserve"> (Form 5460-15)</w:t>
      </w:r>
      <w:r w:rsidR="00CF05EC">
        <w:rPr>
          <w:rFonts w:ascii="Arial" w:hAnsi="Arial" w:cs="Arial"/>
          <w:sz w:val="22"/>
          <w:szCs w:val="22"/>
        </w:rPr>
        <w:t xml:space="preserve"> – </w:t>
      </w:r>
      <w:r w:rsidRPr="00D51068" w:rsidR="00887405">
        <w:rPr>
          <w:rFonts w:ascii="Arial" w:hAnsi="Arial" w:cs="Arial"/>
          <w:sz w:val="22"/>
          <w:szCs w:val="22"/>
        </w:rPr>
        <w:t xml:space="preserve">The proposed rule would </w:t>
      </w:r>
      <w:r w:rsidR="00887405">
        <w:rPr>
          <w:rFonts w:ascii="Arial" w:hAnsi="Arial" w:cs="Arial"/>
          <w:sz w:val="22"/>
          <w:szCs w:val="22"/>
        </w:rPr>
        <w:t xml:space="preserve">not </w:t>
      </w:r>
      <w:r w:rsidRPr="00D51068" w:rsidR="00887405">
        <w:rPr>
          <w:rFonts w:ascii="Arial" w:hAnsi="Arial" w:cs="Arial"/>
          <w:sz w:val="22"/>
          <w:szCs w:val="22"/>
        </w:rPr>
        <w:t>change Form 5460-1</w:t>
      </w:r>
      <w:r w:rsidR="00887405">
        <w:rPr>
          <w:rFonts w:ascii="Arial" w:hAnsi="Arial" w:cs="Arial"/>
          <w:sz w:val="22"/>
          <w:szCs w:val="22"/>
        </w:rPr>
        <w:t>5</w:t>
      </w:r>
      <w:r w:rsidRPr="00D51068" w:rsidR="00887405">
        <w:rPr>
          <w:rFonts w:ascii="Arial" w:hAnsi="Arial" w:cs="Arial"/>
          <w:sz w:val="22"/>
          <w:szCs w:val="22"/>
        </w:rPr>
        <w:t>.</w:t>
      </w:r>
    </w:p>
    <w:p w:rsidRPr="003A55E9" w:rsidR="00C0767E" w:rsidP="00C0767E" w:rsidRDefault="00C0767E" w14:paraId="5E5DE62E" w14:textId="77777777">
      <w:pPr>
        <w:tabs>
          <w:tab w:val="left" w:pos="360"/>
          <w:tab w:val="left" w:pos="720"/>
        </w:tabs>
        <w:ind w:left="360"/>
        <w:rPr>
          <w:rFonts w:ascii="Arial" w:hAnsi="Arial" w:cs="Arial"/>
          <w:sz w:val="22"/>
          <w:szCs w:val="22"/>
        </w:rPr>
      </w:pPr>
    </w:p>
    <w:p w:rsidRPr="003A55E9" w:rsidR="00C0767E" w:rsidP="00C0767E" w:rsidRDefault="00C0767E" w14:paraId="53546DAB" w14:textId="77777777">
      <w:pPr>
        <w:tabs>
          <w:tab w:val="left" w:pos="360"/>
          <w:tab w:val="left" w:pos="720"/>
        </w:tabs>
        <w:ind w:left="360"/>
        <w:rPr>
          <w:rFonts w:ascii="Arial" w:hAnsi="Arial" w:cs="Arial"/>
          <w:sz w:val="22"/>
          <w:szCs w:val="22"/>
        </w:rPr>
      </w:pPr>
      <w:r w:rsidRPr="003A55E9">
        <w:rPr>
          <w:rFonts w:ascii="Arial" w:hAnsi="Arial" w:cs="Arial"/>
          <w:sz w:val="22"/>
          <w:szCs w:val="22"/>
          <w:lang w:val="en"/>
        </w:rPr>
        <w:t xml:space="preserve">When logs are sold, in order to determine the basis for a sale price in a standard way, the logs are "scaled" which means they are measured, identified as to species, and deductions for defects assigned to produce a net volume of merchantable wood.  In </w:t>
      </w:r>
      <w:proofErr w:type="spellStart"/>
      <w:r w:rsidRPr="003A55E9">
        <w:rPr>
          <w:rFonts w:ascii="Arial" w:hAnsi="Arial" w:cs="Arial"/>
          <w:sz w:val="22"/>
          <w:szCs w:val="22"/>
          <w:lang w:val="en"/>
        </w:rPr>
        <w:t>t</w:t>
      </w:r>
      <w:r w:rsidRPr="003A55E9">
        <w:rPr>
          <w:rFonts w:ascii="Arial" w:hAnsi="Arial" w:cs="Arial"/>
          <w:sz w:val="22"/>
          <w:szCs w:val="22"/>
        </w:rPr>
        <w:t>he</w:t>
      </w:r>
      <w:proofErr w:type="spellEnd"/>
      <w:r w:rsidRPr="003A55E9">
        <w:rPr>
          <w:rFonts w:ascii="Arial" w:hAnsi="Arial" w:cs="Arial"/>
          <w:sz w:val="22"/>
          <w:szCs w:val="22"/>
        </w:rPr>
        <w:t xml:space="preserve"> Log Scale and Disposition of Timber Removed Report (Form 5460-15), the BLM requires purchasers to disclose:</w:t>
      </w:r>
    </w:p>
    <w:p w:rsidRPr="003A55E9" w:rsidR="00C0767E" w:rsidP="00C0767E" w:rsidRDefault="00C0767E" w14:paraId="690015BB" w14:textId="77777777">
      <w:pPr>
        <w:tabs>
          <w:tab w:val="left" w:pos="360"/>
          <w:tab w:val="left" w:pos="720"/>
        </w:tabs>
        <w:ind w:left="360"/>
        <w:rPr>
          <w:rFonts w:ascii="Arial" w:hAnsi="Arial" w:cs="Arial"/>
          <w:sz w:val="22"/>
          <w:szCs w:val="22"/>
        </w:rPr>
      </w:pPr>
    </w:p>
    <w:p w:rsidRPr="003A55E9" w:rsidR="00C0767E" w:rsidP="00C0767E" w:rsidRDefault="00C0767E" w14:paraId="434E9441" w14:textId="77777777">
      <w:pPr>
        <w:numPr>
          <w:ilvl w:val="0"/>
          <w:numId w:val="4"/>
        </w:numPr>
        <w:tabs>
          <w:tab w:val="left" w:pos="360"/>
          <w:tab w:val="left" w:pos="720"/>
        </w:tabs>
        <w:ind w:left="1080"/>
        <w:rPr>
          <w:rFonts w:ascii="Arial" w:hAnsi="Arial" w:cs="Arial"/>
          <w:sz w:val="22"/>
          <w:szCs w:val="22"/>
        </w:rPr>
      </w:pPr>
      <w:r w:rsidRPr="003A55E9">
        <w:rPr>
          <w:rFonts w:ascii="Arial" w:hAnsi="Arial" w:cs="Arial"/>
          <w:sz w:val="22"/>
          <w:szCs w:val="22"/>
        </w:rPr>
        <w:t>The name of the processing facility where title to Federal timber was transferred;</w:t>
      </w:r>
    </w:p>
    <w:p w:rsidRPr="003A55E9" w:rsidR="00C0767E" w:rsidP="00C0767E" w:rsidRDefault="00C0767E" w14:paraId="389A5BFA" w14:textId="77777777">
      <w:pPr>
        <w:numPr>
          <w:ilvl w:val="0"/>
          <w:numId w:val="4"/>
        </w:numPr>
        <w:tabs>
          <w:tab w:val="left" w:pos="360"/>
          <w:tab w:val="left" w:pos="720"/>
        </w:tabs>
        <w:ind w:left="1080"/>
        <w:rPr>
          <w:rFonts w:ascii="Arial" w:hAnsi="Arial" w:cs="Arial"/>
          <w:sz w:val="22"/>
          <w:szCs w:val="22"/>
        </w:rPr>
      </w:pPr>
      <w:r w:rsidRPr="003A55E9">
        <w:rPr>
          <w:rFonts w:ascii="Arial" w:hAnsi="Arial" w:cs="Arial"/>
          <w:sz w:val="22"/>
          <w:szCs w:val="22"/>
        </w:rPr>
        <w:t>For each processing facility and each tree species: the species, volume units, gross volume, volume by disposition category, and cull-log volume;</w:t>
      </w:r>
    </w:p>
    <w:p w:rsidRPr="003A55E9" w:rsidR="00C0767E" w:rsidP="00C0767E" w:rsidRDefault="00C0767E" w14:paraId="14C761E9" w14:textId="77777777">
      <w:pPr>
        <w:numPr>
          <w:ilvl w:val="0"/>
          <w:numId w:val="4"/>
        </w:numPr>
        <w:tabs>
          <w:tab w:val="left" w:pos="360"/>
          <w:tab w:val="left" w:pos="720"/>
        </w:tabs>
        <w:ind w:left="1080"/>
        <w:rPr>
          <w:rFonts w:ascii="Arial" w:hAnsi="Arial" w:cs="Arial"/>
          <w:sz w:val="22"/>
          <w:szCs w:val="22"/>
        </w:rPr>
      </w:pPr>
      <w:r w:rsidRPr="003A55E9">
        <w:rPr>
          <w:rFonts w:ascii="Arial" w:hAnsi="Arial" w:cs="Arial"/>
          <w:sz w:val="22"/>
          <w:szCs w:val="22"/>
        </w:rPr>
        <w:t xml:space="preserve">A calculation showing a total for each and all processors for the timber data provided in (b); </w:t>
      </w:r>
    </w:p>
    <w:p w:rsidRPr="003A55E9" w:rsidR="00C0767E" w:rsidP="00C0767E" w:rsidRDefault="00C0767E" w14:paraId="4003E430" w14:textId="77777777">
      <w:pPr>
        <w:numPr>
          <w:ilvl w:val="0"/>
          <w:numId w:val="4"/>
        </w:numPr>
        <w:tabs>
          <w:tab w:val="left" w:pos="360"/>
          <w:tab w:val="left" w:pos="720"/>
        </w:tabs>
        <w:ind w:left="1080"/>
        <w:rPr>
          <w:rFonts w:ascii="Arial" w:hAnsi="Arial" w:cs="Arial"/>
          <w:sz w:val="22"/>
          <w:szCs w:val="22"/>
        </w:rPr>
      </w:pPr>
      <w:r w:rsidRPr="003A55E9">
        <w:rPr>
          <w:rFonts w:ascii="Arial" w:hAnsi="Arial" w:cs="Arial"/>
          <w:sz w:val="22"/>
          <w:szCs w:val="22"/>
        </w:rPr>
        <w:t>Selection indicating by whom the timber was scaled;</w:t>
      </w:r>
    </w:p>
    <w:p w:rsidRPr="003A55E9" w:rsidR="00C0767E" w:rsidP="00C0767E" w:rsidRDefault="00C0767E" w14:paraId="7055D648" w14:textId="77777777">
      <w:pPr>
        <w:numPr>
          <w:ilvl w:val="0"/>
          <w:numId w:val="4"/>
        </w:numPr>
        <w:tabs>
          <w:tab w:val="left" w:pos="360"/>
          <w:tab w:val="left" w:pos="720"/>
        </w:tabs>
        <w:ind w:left="1080"/>
        <w:rPr>
          <w:rFonts w:ascii="Arial" w:hAnsi="Arial" w:cs="Arial"/>
          <w:sz w:val="22"/>
          <w:szCs w:val="22"/>
        </w:rPr>
      </w:pPr>
      <w:r w:rsidRPr="003A55E9">
        <w:rPr>
          <w:rFonts w:ascii="Arial" w:hAnsi="Arial" w:cs="Arial"/>
          <w:sz w:val="22"/>
          <w:szCs w:val="22"/>
        </w:rPr>
        <w:t>The scaling methods/rules used;</w:t>
      </w:r>
    </w:p>
    <w:p w:rsidRPr="003A55E9" w:rsidR="00C0767E" w:rsidP="00C0767E" w:rsidRDefault="00C0767E" w14:paraId="280A87FC" w14:textId="77777777">
      <w:pPr>
        <w:numPr>
          <w:ilvl w:val="0"/>
          <w:numId w:val="4"/>
        </w:numPr>
        <w:tabs>
          <w:tab w:val="left" w:pos="360"/>
          <w:tab w:val="left" w:pos="720"/>
        </w:tabs>
        <w:ind w:left="1080"/>
        <w:rPr>
          <w:rFonts w:ascii="Arial" w:hAnsi="Arial" w:cs="Arial"/>
          <w:sz w:val="22"/>
          <w:szCs w:val="22"/>
        </w:rPr>
      </w:pPr>
      <w:r w:rsidRPr="003A55E9">
        <w:rPr>
          <w:rFonts w:ascii="Arial" w:hAnsi="Arial" w:cs="Arial"/>
          <w:sz w:val="22"/>
          <w:szCs w:val="22"/>
        </w:rPr>
        <w:t>An opportunity to provide clarifying comments;</w:t>
      </w:r>
    </w:p>
    <w:p w:rsidRPr="003A55E9" w:rsidR="00C0767E" w:rsidP="00C0767E" w:rsidRDefault="00C0767E" w14:paraId="370FA3E4" w14:textId="77777777">
      <w:pPr>
        <w:numPr>
          <w:ilvl w:val="0"/>
          <w:numId w:val="4"/>
        </w:numPr>
        <w:tabs>
          <w:tab w:val="left" w:pos="360"/>
          <w:tab w:val="left" w:pos="720"/>
        </w:tabs>
        <w:ind w:left="1080"/>
        <w:rPr>
          <w:rFonts w:ascii="Arial" w:hAnsi="Arial" w:cs="Arial"/>
          <w:sz w:val="22"/>
          <w:szCs w:val="22"/>
        </w:rPr>
      </w:pPr>
      <w:r w:rsidRPr="003A55E9">
        <w:rPr>
          <w:rFonts w:ascii="Arial" w:hAnsi="Arial" w:cs="Arial"/>
          <w:sz w:val="22"/>
          <w:szCs w:val="22"/>
        </w:rPr>
        <w:t>Signatures, titles, business addresses, and signature dates of the certifying officials acknowledging the certification statement; and</w:t>
      </w:r>
    </w:p>
    <w:p w:rsidRPr="003A55E9" w:rsidR="00C0767E" w:rsidP="00C0767E" w:rsidRDefault="00C0767E" w14:paraId="6E0F3765" w14:textId="77777777">
      <w:pPr>
        <w:numPr>
          <w:ilvl w:val="0"/>
          <w:numId w:val="4"/>
        </w:numPr>
        <w:tabs>
          <w:tab w:val="left" w:pos="360"/>
          <w:tab w:val="left" w:pos="720"/>
        </w:tabs>
        <w:ind w:left="1080"/>
        <w:rPr>
          <w:rFonts w:ascii="Arial" w:hAnsi="Arial" w:cs="Arial"/>
          <w:sz w:val="22"/>
          <w:szCs w:val="22"/>
        </w:rPr>
      </w:pPr>
      <w:r w:rsidRPr="003A55E9">
        <w:rPr>
          <w:rFonts w:ascii="Arial" w:hAnsi="Arial" w:cs="Arial"/>
          <w:sz w:val="22"/>
          <w:szCs w:val="22"/>
        </w:rPr>
        <w:t>The name, title, and corporate seal of the witnessing corporate officer acknowledging authority of the corporate certifying official, when appropriate.</w:t>
      </w:r>
    </w:p>
    <w:p w:rsidRPr="003A55E9" w:rsidR="00C0767E" w:rsidP="00C0767E" w:rsidRDefault="00C0767E" w14:paraId="58CD082A" w14:textId="77777777">
      <w:pPr>
        <w:tabs>
          <w:tab w:val="left" w:pos="360"/>
          <w:tab w:val="left" w:pos="720"/>
        </w:tabs>
        <w:ind w:left="360"/>
        <w:rPr>
          <w:rFonts w:ascii="Arial" w:hAnsi="Arial" w:cs="Arial"/>
          <w:sz w:val="22"/>
          <w:szCs w:val="22"/>
        </w:rPr>
      </w:pPr>
    </w:p>
    <w:p w:rsidRPr="00D51068" w:rsidR="0037489F" w:rsidP="0037489F" w:rsidRDefault="00036F25" w14:paraId="4B885C6E" w14:textId="3A8D6552">
      <w:pPr>
        <w:tabs>
          <w:tab w:val="left" w:pos="360"/>
          <w:tab w:val="left" w:pos="720"/>
        </w:tabs>
        <w:ind w:left="360"/>
        <w:rPr>
          <w:rFonts w:ascii="Arial" w:hAnsi="Arial" w:cs="Arial"/>
          <w:sz w:val="22"/>
          <w:szCs w:val="22"/>
        </w:rPr>
      </w:pPr>
      <w:r w:rsidRPr="0030143D">
        <w:rPr>
          <w:rFonts w:ascii="Arial" w:hAnsi="Arial" w:cs="Arial"/>
          <w:b/>
          <w:i/>
          <w:sz w:val="22"/>
          <w:szCs w:val="22"/>
        </w:rPr>
        <w:t>Substitution Determination</w:t>
      </w:r>
      <w:r w:rsidRPr="00D51068" w:rsidR="0045166D">
        <w:rPr>
          <w:rFonts w:ascii="Arial" w:hAnsi="Arial" w:cs="Arial"/>
          <w:b/>
          <w:i/>
          <w:sz w:val="22"/>
          <w:szCs w:val="22"/>
        </w:rPr>
        <w:t xml:space="preserve"> (Form 5460-17)</w:t>
      </w:r>
      <w:r w:rsidR="00CF05EC">
        <w:rPr>
          <w:rFonts w:ascii="Arial" w:hAnsi="Arial" w:cs="Arial"/>
          <w:sz w:val="22"/>
          <w:szCs w:val="22"/>
        </w:rPr>
        <w:t xml:space="preserve"> – </w:t>
      </w:r>
      <w:r w:rsidRPr="00887405" w:rsidR="0037489F">
        <w:rPr>
          <w:rFonts w:ascii="Arial" w:hAnsi="Arial" w:cs="Arial"/>
          <w:sz w:val="22"/>
          <w:szCs w:val="22"/>
        </w:rPr>
        <w:t>Revisions to §§ 5424.1(a)(1) and (a)(2) update the reporting requirement for purchasers and affiliates to report the export of private timber from within 1 year to 2 years.</w:t>
      </w:r>
      <w:r w:rsidR="0037489F">
        <w:rPr>
          <w:rFonts w:ascii="Arial" w:hAnsi="Arial" w:cs="Arial"/>
          <w:sz w:val="22"/>
          <w:szCs w:val="22"/>
        </w:rPr>
        <w:t xml:space="preserve"> </w:t>
      </w:r>
      <w:r w:rsidRPr="00D51068" w:rsidR="0037489F">
        <w:rPr>
          <w:rFonts w:ascii="Arial" w:hAnsi="Arial" w:cs="Arial"/>
          <w:sz w:val="22"/>
          <w:szCs w:val="22"/>
        </w:rPr>
        <w:t xml:space="preserve">  </w:t>
      </w:r>
    </w:p>
    <w:p w:rsidR="00887405" w:rsidP="00C0767E" w:rsidRDefault="00887405" w14:paraId="170342EB" w14:textId="12EA8F4E">
      <w:pPr>
        <w:tabs>
          <w:tab w:val="left" w:pos="360"/>
          <w:tab w:val="left" w:pos="720"/>
        </w:tabs>
        <w:ind w:left="360"/>
        <w:rPr>
          <w:rFonts w:ascii="Arial" w:hAnsi="Arial" w:cs="Arial"/>
          <w:sz w:val="22"/>
          <w:szCs w:val="22"/>
        </w:rPr>
      </w:pPr>
    </w:p>
    <w:p w:rsidRPr="00D51068" w:rsidR="00E33695" w:rsidP="00C0767E" w:rsidRDefault="0045166D" w14:paraId="014A3826" w14:textId="7041EBD1">
      <w:pPr>
        <w:tabs>
          <w:tab w:val="left" w:pos="360"/>
          <w:tab w:val="left" w:pos="720"/>
        </w:tabs>
        <w:ind w:left="360"/>
        <w:rPr>
          <w:rFonts w:ascii="Arial" w:hAnsi="Arial" w:cs="Arial"/>
          <w:sz w:val="22"/>
          <w:szCs w:val="22"/>
        </w:rPr>
      </w:pPr>
      <w:r w:rsidRPr="00D51068">
        <w:rPr>
          <w:rFonts w:ascii="Arial" w:hAnsi="Arial" w:cs="Arial"/>
          <w:sz w:val="22"/>
          <w:szCs w:val="22"/>
        </w:rPr>
        <w:t>The</w:t>
      </w:r>
      <w:r w:rsidRPr="00D51068" w:rsidR="00E33695">
        <w:rPr>
          <w:rFonts w:ascii="Arial" w:hAnsi="Arial" w:cs="Arial"/>
          <w:sz w:val="22"/>
          <w:szCs w:val="22"/>
        </w:rPr>
        <w:t xml:space="preserve"> BLM uses this form to determine whether Federal timber has been substituted for exported, unprocessed private timber.</w:t>
      </w:r>
    </w:p>
    <w:p w:rsidRPr="00D51068" w:rsidR="00036F25" w:rsidP="00C0767E" w:rsidRDefault="00036F25" w14:paraId="2B2B2ADF" w14:textId="77777777">
      <w:pPr>
        <w:tabs>
          <w:tab w:val="left" w:pos="360"/>
          <w:tab w:val="left" w:pos="720"/>
        </w:tabs>
        <w:ind w:left="360"/>
        <w:rPr>
          <w:rFonts w:ascii="Arial" w:hAnsi="Arial" w:cs="Arial"/>
          <w:sz w:val="22"/>
          <w:szCs w:val="22"/>
        </w:rPr>
      </w:pPr>
    </w:p>
    <w:p w:rsidRPr="003A55E9" w:rsidR="00036F25" w:rsidP="00C0767E" w:rsidRDefault="00036F25" w14:paraId="32187578" w14:textId="2DB47167">
      <w:pPr>
        <w:tabs>
          <w:tab w:val="left" w:pos="360"/>
          <w:tab w:val="left" w:pos="720"/>
        </w:tabs>
        <w:ind w:left="360"/>
        <w:rPr>
          <w:rFonts w:ascii="Arial" w:hAnsi="Arial" w:cs="Arial"/>
          <w:sz w:val="22"/>
          <w:szCs w:val="22"/>
        </w:rPr>
      </w:pPr>
      <w:r w:rsidRPr="003A55E9">
        <w:rPr>
          <w:rFonts w:ascii="Arial" w:hAnsi="Arial" w:cs="Arial"/>
          <w:sz w:val="22"/>
          <w:szCs w:val="22"/>
        </w:rPr>
        <w:lastRenderedPageBreak/>
        <w:t xml:space="preserve">In </w:t>
      </w:r>
      <w:r w:rsidRPr="003A55E9" w:rsidR="007E323B">
        <w:rPr>
          <w:rFonts w:ascii="Arial" w:hAnsi="Arial" w:cs="Arial"/>
          <w:sz w:val="22"/>
          <w:szCs w:val="22"/>
        </w:rPr>
        <w:t xml:space="preserve">revised </w:t>
      </w:r>
      <w:r w:rsidRPr="003A55E9">
        <w:rPr>
          <w:rFonts w:ascii="Arial" w:hAnsi="Arial" w:cs="Arial"/>
          <w:sz w:val="22"/>
          <w:szCs w:val="22"/>
        </w:rPr>
        <w:t xml:space="preserve">Form 5460-17 (Substitution Determination), the BLM </w:t>
      </w:r>
      <w:r w:rsidRPr="003A55E9" w:rsidR="007E323B">
        <w:rPr>
          <w:rFonts w:ascii="Arial" w:hAnsi="Arial" w:cs="Arial"/>
          <w:sz w:val="22"/>
          <w:szCs w:val="22"/>
        </w:rPr>
        <w:t xml:space="preserve">would </w:t>
      </w:r>
      <w:r w:rsidRPr="003A55E9">
        <w:rPr>
          <w:rFonts w:ascii="Arial" w:hAnsi="Arial" w:cs="Arial"/>
          <w:sz w:val="22"/>
          <w:szCs w:val="22"/>
        </w:rPr>
        <w:t>require the applicants to disclose:</w:t>
      </w:r>
    </w:p>
    <w:p w:rsidRPr="003A55E9" w:rsidR="00036F25" w:rsidP="00C0767E" w:rsidRDefault="00036F25" w14:paraId="6F5F48DE" w14:textId="77777777">
      <w:pPr>
        <w:tabs>
          <w:tab w:val="left" w:pos="360"/>
          <w:tab w:val="left" w:pos="720"/>
        </w:tabs>
        <w:ind w:left="360"/>
        <w:rPr>
          <w:rFonts w:ascii="Arial" w:hAnsi="Arial" w:cs="Arial"/>
          <w:sz w:val="22"/>
          <w:szCs w:val="22"/>
        </w:rPr>
      </w:pPr>
    </w:p>
    <w:p w:rsidRPr="00CE4EC4" w:rsidR="00036F25" w:rsidP="00F67AD2" w:rsidRDefault="00036F25" w14:paraId="357B6968" w14:textId="6D1305DF">
      <w:pPr>
        <w:pStyle w:val="ListParagraph"/>
        <w:numPr>
          <w:ilvl w:val="0"/>
          <w:numId w:val="11"/>
        </w:numPr>
        <w:tabs>
          <w:tab w:val="left" w:pos="360"/>
          <w:tab w:val="left" w:pos="720"/>
        </w:tabs>
        <w:ind w:left="1080"/>
        <w:rPr>
          <w:rFonts w:ascii="Arial" w:hAnsi="Arial" w:cs="Arial"/>
          <w:sz w:val="22"/>
          <w:szCs w:val="22"/>
        </w:rPr>
      </w:pPr>
      <w:r w:rsidRPr="00CE4EC4">
        <w:rPr>
          <w:rFonts w:ascii="Arial" w:hAnsi="Arial" w:cs="Arial"/>
          <w:sz w:val="22"/>
          <w:szCs w:val="22"/>
        </w:rPr>
        <w:t>The name of the firm and contract number for identification purposes;</w:t>
      </w:r>
    </w:p>
    <w:p w:rsidRPr="00CE4EC4" w:rsidR="00036F25" w:rsidP="00F67AD2" w:rsidRDefault="00036F25" w14:paraId="5A877EE4" w14:textId="5140A51F">
      <w:pPr>
        <w:pStyle w:val="ListParagraph"/>
        <w:numPr>
          <w:ilvl w:val="0"/>
          <w:numId w:val="11"/>
        </w:numPr>
        <w:tabs>
          <w:tab w:val="left" w:pos="360"/>
          <w:tab w:val="left" w:pos="720"/>
        </w:tabs>
        <w:ind w:left="1080"/>
        <w:rPr>
          <w:rFonts w:ascii="Arial" w:hAnsi="Arial" w:cs="Arial"/>
          <w:sz w:val="22"/>
          <w:szCs w:val="22"/>
        </w:rPr>
      </w:pPr>
      <w:r w:rsidRPr="00CE4EC4">
        <w:rPr>
          <w:rFonts w:ascii="Arial" w:hAnsi="Arial" w:cs="Arial"/>
          <w:sz w:val="22"/>
          <w:szCs w:val="22"/>
        </w:rPr>
        <w:t>The location of the processing facility to determine the tributary area;</w:t>
      </w:r>
    </w:p>
    <w:p w:rsidRPr="00CE4EC4" w:rsidR="00036F25" w:rsidP="00F67AD2" w:rsidRDefault="00036F25" w14:paraId="1B1BCEF1" w14:textId="4109C88D">
      <w:pPr>
        <w:pStyle w:val="ListParagraph"/>
        <w:numPr>
          <w:ilvl w:val="0"/>
          <w:numId w:val="11"/>
        </w:numPr>
        <w:tabs>
          <w:tab w:val="left" w:pos="360"/>
          <w:tab w:val="left" w:pos="720"/>
        </w:tabs>
        <w:ind w:left="1080"/>
        <w:rPr>
          <w:rFonts w:ascii="Arial" w:hAnsi="Arial" w:cs="Arial"/>
          <w:sz w:val="22"/>
          <w:szCs w:val="22"/>
        </w:rPr>
      </w:pPr>
      <w:r w:rsidRPr="00CE4EC4">
        <w:rPr>
          <w:rFonts w:ascii="Arial" w:hAnsi="Arial" w:cs="Arial"/>
          <w:sz w:val="22"/>
          <w:szCs w:val="22"/>
        </w:rPr>
        <w:t xml:space="preserve">Historical base determination (the </w:t>
      </w:r>
      <w:r w:rsidRPr="00CE4EC4" w:rsidR="007E323B">
        <w:rPr>
          <w:rFonts w:ascii="Arial" w:hAnsi="Arial" w:cs="Arial"/>
          <w:sz w:val="22"/>
          <w:szCs w:val="22"/>
        </w:rPr>
        <w:t>24</w:t>
      </w:r>
      <w:r w:rsidRPr="00CE4EC4">
        <w:rPr>
          <w:rFonts w:ascii="Arial" w:hAnsi="Arial" w:cs="Arial"/>
          <w:sz w:val="22"/>
          <w:szCs w:val="22"/>
        </w:rPr>
        <w:t xml:space="preserve">-month period before the firm’s last export sale); </w:t>
      </w:r>
    </w:p>
    <w:p w:rsidRPr="00CE4EC4" w:rsidR="00036F25" w:rsidP="00F67AD2" w:rsidRDefault="00036F25" w14:paraId="14DEAC6D" w14:textId="775C04B9">
      <w:pPr>
        <w:pStyle w:val="ListParagraph"/>
        <w:numPr>
          <w:ilvl w:val="0"/>
          <w:numId w:val="11"/>
        </w:numPr>
        <w:tabs>
          <w:tab w:val="left" w:pos="360"/>
          <w:tab w:val="left" w:pos="720"/>
        </w:tabs>
        <w:ind w:left="1080"/>
        <w:rPr>
          <w:rFonts w:ascii="Arial" w:hAnsi="Arial" w:cs="Arial"/>
          <w:sz w:val="22"/>
          <w:szCs w:val="22"/>
        </w:rPr>
      </w:pPr>
      <w:r w:rsidRPr="00CE4EC4">
        <w:rPr>
          <w:rFonts w:ascii="Arial" w:hAnsi="Arial" w:cs="Arial"/>
          <w:sz w:val="22"/>
          <w:szCs w:val="22"/>
        </w:rPr>
        <w:t>Timber transactions since the historical base period</w:t>
      </w:r>
      <w:r w:rsidRPr="00CE4EC4" w:rsidR="005D17C9">
        <w:rPr>
          <w:rFonts w:ascii="Arial" w:hAnsi="Arial" w:cs="Arial"/>
          <w:sz w:val="22"/>
          <w:szCs w:val="22"/>
        </w:rPr>
        <w:t xml:space="preserve"> (the </w:t>
      </w:r>
      <w:r w:rsidRPr="00CE4EC4" w:rsidR="00581B9A">
        <w:rPr>
          <w:rFonts w:ascii="Arial" w:hAnsi="Arial" w:cs="Arial"/>
          <w:sz w:val="22"/>
          <w:szCs w:val="22"/>
        </w:rPr>
        <w:t>24</w:t>
      </w:r>
      <w:r w:rsidRPr="00CE4EC4" w:rsidR="00CE4EC4">
        <w:rPr>
          <w:rFonts w:ascii="Arial" w:hAnsi="Arial" w:cs="Arial"/>
          <w:sz w:val="22"/>
          <w:szCs w:val="22"/>
        </w:rPr>
        <w:t xml:space="preserve">-month period following </w:t>
      </w:r>
      <w:r w:rsidRPr="00CE4EC4" w:rsidR="005D17C9">
        <w:rPr>
          <w:rFonts w:ascii="Arial" w:hAnsi="Arial" w:cs="Arial"/>
          <w:sz w:val="22"/>
          <w:szCs w:val="22"/>
        </w:rPr>
        <w:t>the firm’s last export sale)</w:t>
      </w:r>
      <w:r w:rsidRPr="00CE4EC4" w:rsidR="00425488">
        <w:rPr>
          <w:rFonts w:ascii="Arial" w:hAnsi="Arial" w:cs="Arial"/>
          <w:sz w:val="22"/>
          <w:szCs w:val="22"/>
        </w:rPr>
        <w:t>;</w:t>
      </w:r>
    </w:p>
    <w:p w:rsidRPr="00CE4EC4" w:rsidR="005D17C9" w:rsidP="00F67AD2" w:rsidRDefault="00425488" w14:paraId="4ED1381C" w14:textId="051AAFF8">
      <w:pPr>
        <w:pStyle w:val="ListParagraph"/>
        <w:numPr>
          <w:ilvl w:val="0"/>
          <w:numId w:val="11"/>
        </w:numPr>
        <w:tabs>
          <w:tab w:val="left" w:pos="360"/>
          <w:tab w:val="left" w:pos="720"/>
        </w:tabs>
        <w:ind w:left="1080"/>
        <w:rPr>
          <w:rFonts w:ascii="Arial" w:hAnsi="Arial" w:cs="Arial"/>
          <w:sz w:val="22"/>
          <w:szCs w:val="22"/>
        </w:rPr>
      </w:pPr>
      <w:r w:rsidRPr="00CE4EC4">
        <w:rPr>
          <w:rFonts w:ascii="Arial" w:hAnsi="Arial" w:cs="Arial"/>
          <w:sz w:val="22"/>
          <w:szCs w:val="22"/>
        </w:rPr>
        <w:t>G</w:t>
      </w:r>
      <w:r w:rsidRPr="00CE4EC4" w:rsidR="005D17C9">
        <w:rPr>
          <w:rFonts w:ascii="Arial" w:hAnsi="Arial" w:cs="Arial"/>
          <w:sz w:val="22"/>
          <w:szCs w:val="22"/>
        </w:rPr>
        <w:t xml:space="preserve">uide </w:t>
      </w:r>
      <w:r w:rsidRPr="00CE4EC4">
        <w:rPr>
          <w:rFonts w:ascii="Arial" w:hAnsi="Arial" w:cs="Arial"/>
          <w:sz w:val="22"/>
          <w:szCs w:val="22"/>
        </w:rPr>
        <w:t>for calculating whether sub</w:t>
      </w:r>
      <w:r w:rsidRPr="00CE4EC4" w:rsidR="005D17C9">
        <w:rPr>
          <w:rFonts w:ascii="Arial" w:hAnsi="Arial" w:cs="Arial"/>
          <w:sz w:val="22"/>
          <w:szCs w:val="22"/>
        </w:rPr>
        <w:t>stitution has occu</w:t>
      </w:r>
      <w:r w:rsidRPr="00CE4EC4" w:rsidR="006348F3">
        <w:rPr>
          <w:rFonts w:ascii="Arial" w:hAnsi="Arial" w:cs="Arial"/>
          <w:sz w:val="22"/>
          <w:szCs w:val="22"/>
        </w:rPr>
        <w:t>r</w:t>
      </w:r>
      <w:r w:rsidRPr="00CE4EC4" w:rsidR="005D17C9">
        <w:rPr>
          <w:rFonts w:ascii="Arial" w:hAnsi="Arial" w:cs="Arial"/>
          <w:sz w:val="22"/>
          <w:szCs w:val="22"/>
        </w:rPr>
        <w:t>red</w:t>
      </w:r>
      <w:r w:rsidRPr="00CE4EC4">
        <w:rPr>
          <w:rFonts w:ascii="Arial" w:hAnsi="Arial" w:cs="Arial"/>
          <w:sz w:val="22"/>
          <w:szCs w:val="22"/>
        </w:rPr>
        <w:t>;</w:t>
      </w:r>
    </w:p>
    <w:p w:rsidRPr="00CE4EC4" w:rsidR="005D17C9" w:rsidP="00F67AD2" w:rsidRDefault="005D17C9" w14:paraId="2EA08C31" w14:textId="49C37D17">
      <w:pPr>
        <w:pStyle w:val="ListParagraph"/>
        <w:numPr>
          <w:ilvl w:val="0"/>
          <w:numId w:val="11"/>
        </w:numPr>
        <w:tabs>
          <w:tab w:val="left" w:pos="360"/>
          <w:tab w:val="left" w:pos="720"/>
        </w:tabs>
        <w:ind w:left="1080"/>
        <w:rPr>
          <w:rFonts w:ascii="Arial" w:hAnsi="Arial" w:cs="Arial"/>
          <w:sz w:val="22"/>
          <w:szCs w:val="22"/>
        </w:rPr>
      </w:pPr>
      <w:r w:rsidRPr="00CE4EC4">
        <w:rPr>
          <w:rFonts w:ascii="Arial" w:hAnsi="Arial" w:cs="Arial"/>
          <w:sz w:val="22"/>
          <w:szCs w:val="22"/>
        </w:rPr>
        <w:t xml:space="preserve">The </w:t>
      </w:r>
      <w:r w:rsidRPr="00CE4EC4" w:rsidR="006348F3">
        <w:rPr>
          <w:rFonts w:ascii="Arial" w:hAnsi="Arial" w:cs="Arial"/>
          <w:sz w:val="22"/>
          <w:szCs w:val="22"/>
        </w:rPr>
        <w:t xml:space="preserve">individual or company who determined whether substitution of Federal timber for exported private timber has occurred and the method used to determine </w:t>
      </w:r>
      <w:r w:rsidRPr="00CE4EC4" w:rsidR="00E5415F">
        <w:rPr>
          <w:rFonts w:ascii="Arial" w:hAnsi="Arial" w:cs="Arial"/>
          <w:sz w:val="22"/>
          <w:szCs w:val="22"/>
        </w:rPr>
        <w:t>the volumes</w:t>
      </w:r>
      <w:r w:rsidRPr="00CE4EC4" w:rsidR="00425488">
        <w:rPr>
          <w:rFonts w:ascii="Arial" w:hAnsi="Arial" w:cs="Arial"/>
          <w:sz w:val="22"/>
          <w:szCs w:val="22"/>
        </w:rPr>
        <w:t>;</w:t>
      </w:r>
    </w:p>
    <w:p w:rsidRPr="00CE4EC4" w:rsidR="00425488" w:rsidP="00F67AD2" w:rsidRDefault="00425488" w14:paraId="2ADEAD3B" w14:textId="5AC64EE1">
      <w:pPr>
        <w:pStyle w:val="ListParagraph"/>
        <w:numPr>
          <w:ilvl w:val="0"/>
          <w:numId w:val="11"/>
        </w:numPr>
        <w:tabs>
          <w:tab w:val="left" w:pos="360"/>
          <w:tab w:val="left" w:pos="720"/>
        </w:tabs>
        <w:ind w:left="1080"/>
        <w:rPr>
          <w:rFonts w:ascii="Arial" w:hAnsi="Arial" w:cs="Arial"/>
          <w:sz w:val="22"/>
          <w:szCs w:val="22"/>
        </w:rPr>
      </w:pPr>
      <w:r w:rsidRPr="00CE4EC4">
        <w:rPr>
          <w:rFonts w:ascii="Arial" w:hAnsi="Arial" w:cs="Arial"/>
          <w:sz w:val="22"/>
          <w:szCs w:val="22"/>
        </w:rPr>
        <w:t>Comments;</w:t>
      </w:r>
    </w:p>
    <w:p w:rsidRPr="00CE4EC4" w:rsidR="00425488" w:rsidP="00F67AD2" w:rsidRDefault="00425488" w14:paraId="47AA0335" w14:textId="2079DA49">
      <w:pPr>
        <w:pStyle w:val="ListParagraph"/>
        <w:numPr>
          <w:ilvl w:val="0"/>
          <w:numId w:val="11"/>
        </w:numPr>
        <w:tabs>
          <w:tab w:val="left" w:pos="360"/>
          <w:tab w:val="left" w:pos="720"/>
        </w:tabs>
        <w:ind w:left="1080"/>
        <w:rPr>
          <w:rFonts w:ascii="Arial" w:hAnsi="Arial" w:cs="Arial"/>
          <w:sz w:val="22"/>
          <w:szCs w:val="22"/>
        </w:rPr>
      </w:pPr>
      <w:r w:rsidRPr="00CE4EC4">
        <w:rPr>
          <w:rFonts w:ascii="Arial" w:hAnsi="Arial" w:cs="Arial"/>
          <w:sz w:val="22"/>
          <w:szCs w:val="22"/>
        </w:rPr>
        <w:t>Name of firm for identification purposes;</w:t>
      </w:r>
    </w:p>
    <w:p w:rsidRPr="00CE4EC4" w:rsidR="00425488" w:rsidP="00F67AD2" w:rsidRDefault="00425488" w14:paraId="5943FE73" w14:textId="4A72CC8B">
      <w:pPr>
        <w:pStyle w:val="ListParagraph"/>
        <w:numPr>
          <w:ilvl w:val="0"/>
          <w:numId w:val="11"/>
        </w:numPr>
        <w:tabs>
          <w:tab w:val="left" w:pos="360"/>
          <w:tab w:val="left" w:pos="720"/>
        </w:tabs>
        <w:ind w:left="1080"/>
        <w:rPr>
          <w:rFonts w:ascii="Arial" w:hAnsi="Arial" w:cs="Arial"/>
          <w:sz w:val="22"/>
          <w:szCs w:val="22"/>
        </w:rPr>
      </w:pPr>
      <w:r w:rsidRPr="00CE4EC4">
        <w:rPr>
          <w:rFonts w:ascii="Arial" w:hAnsi="Arial" w:cs="Arial"/>
          <w:sz w:val="22"/>
          <w:szCs w:val="22"/>
        </w:rPr>
        <w:t>Signature of signing officer;</w:t>
      </w:r>
    </w:p>
    <w:p w:rsidRPr="00CE4EC4" w:rsidR="00425488" w:rsidP="00F67AD2" w:rsidRDefault="00425488" w14:paraId="2784BC8F" w14:textId="2D480B39">
      <w:pPr>
        <w:pStyle w:val="ListParagraph"/>
        <w:numPr>
          <w:ilvl w:val="0"/>
          <w:numId w:val="11"/>
        </w:numPr>
        <w:tabs>
          <w:tab w:val="left" w:pos="360"/>
          <w:tab w:val="left" w:pos="720"/>
        </w:tabs>
        <w:ind w:left="1080"/>
        <w:rPr>
          <w:rFonts w:ascii="Arial" w:hAnsi="Arial" w:cs="Arial"/>
          <w:sz w:val="22"/>
          <w:szCs w:val="22"/>
        </w:rPr>
      </w:pPr>
      <w:r w:rsidRPr="00CE4EC4">
        <w:rPr>
          <w:rFonts w:ascii="Arial" w:hAnsi="Arial" w:cs="Arial"/>
          <w:sz w:val="22"/>
          <w:szCs w:val="22"/>
        </w:rPr>
        <w:t>Title of signing officer; and</w:t>
      </w:r>
    </w:p>
    <w:p w:rsidRPr="00CE4EC4" w:rsidR="00425488" w:rsidP="00F67AD2" w:rsidRDefault="00425488" w14:paraId="3909184A" w14:textId="5EEFA8DE">
      <w:pPr>
        <w:pStyle w:val="ListParagraph"/>
        <w:numPr>
          <w:ilvl w:val="0"/>
          <w:numId w:val="11"/>
        </w:numPr>
        <w:tabs>
          <w:tab w:val="left" w:pos="360"/>
          <w:tab w:val="left" w:pos="720"/>
        </w:tabs>
        <w:ind w:left="1080"/>
        <w:rPr>
          <w:rFonts w:ascii="Arial" w:hAnsi="Arial" w:cs="Arial"/>
          <w:sz w:val="22"/>
          <w:szCs w:val="22"/>
        </w:rPr>
      </w:pPr>
      <w:r w:rsidRPr="00CE4EC4">
        <w:rPr>
          <w:rFonts w:ascii="Arial" w:hAnsi="Arial" w:cs="Arial"/>
          <w:sz w:val="22"/>
          <w:szCs w:val="22"/>
        </w:rPr>
        <w:t>Date</w:t>
      </w:r>
      <w:r w:rsidRPr="00CE4EC4" w:rsidR="00CE4EC4">
        <w:rPr>
          <w:rFonts w:ascii="Arial" w:hAnsi="Arial" w:cs="Arial"/>
          <w:sz w:val="22"/>
          <w:szCs w:val="22"/>
        </w:rPr>
        <w:t>.</w:t>
      </w:r>
    </w:p>
    <w:p w:rsidR="00036F25" w:rsidP="00F67AD2" w:rsidRDefault="00036F25" w14:paraId="3D897FE7" w14:textId="5239DEA3">
      <w:pPr>
        <w:tabs>
          <w:tab w:val="left" w:pos="360"/>
          <w:tab w:val="left" w:pos="720"/>
        </w:tabs>
        <w:rPr>
          <w:rFonts w:ascii="Arial" w:hAnsi="Arial" w:cs="Arial"/>
          <w:sz w:val="22"/>
          <w:szCs w:val="22"/>
        </w:rPr>
      </w:pPr>
    </w:p>
    <w:p w:rsidRPr="00B50214" w:rsidR="003A55E9" w:rsidP="00F67AD2" w:rsidRDefault="003A55E9" w14:paraId="3C1F550B" w14:textId="77777777">
      <w:pPr>
        <w:tabs>
          <w:tab w:val="left" w:pos="360"/>
          <w:tab w:val="left" w:pos="720"/>
        </w:tabs>
        <w:rPr>
          <w:rFonts w:ascii="Arial" w:hAnsi="Arial" w:cs="Arial"/>
          <w:b/>
          <w:sz w:val="22"/>
          <w:szCs w:val="22"/>
        </w:rPr>
      </w:pPr>
      <w:r w:rsidRPr="00B50214">
        <w:rPr>
          <w:rFonts w:ascii="Arial" w:hAnsi="Arial" w:cs="Arial"/>
          <w:b/>
          <w:sz w:val="22"/>
          <w:szCs w:val="22"/>
        </w:rPr>
        <w:t>3.</w:t>
      </w:r>
      <w:r w:rsidRPr="00B50214">
        <w:rPr>
          <w:rFonts w:ascii="Arial" w:hAnsi="Arial" w:cs="Arial"/>
          <w:b/>
          <w:sz w:val="22"/>
          <w:szCs w:val="22"/>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Pr="00B50214" w:rsidR="003A55E9" w:rsidP="00F67AD2" w:rsidRDefault="003A55E9" w14:paraId="190E4929" w14:textId="77777777">
      <w:pPr>
        <w:tabs>
          <w:tab w:val="left" w:pos="360"/>
          <w:tab w:val="left" w:pos="720"/>
        </w:tabs>
        <w:rPr>
          <w:rFonts w:ascii="Arial" w:hAnsi="Arial" w:cs="Arial"/>
          <w:sz w:val="22"/>
          <w:szCs w:val="22"/>
        </w:rPr>
      </w:pPr>
    </w:p>
    <w:p w:rsidRPr="003A55E9" w:rsidR="00786B3B" w:rsidP="00F67AD2" w:rsidRDefault="00AD4C09" w14:paraId="139A2A85" w14:textId="77777777">
      <w:pPr>
        <w:tabs>
          <w:tab w:val="left" w:pos="360"/>
          <w:tab w:val="left" w:pos="720"/>
        </w:tabs>
        <w:rPr>
          <w:rFonts w:ascii="Arial" w:hAnsi="Arial" w:cs="Arial"/>
          <w:sz w:val="22"/>
          <w:szCs w:val="22"/>
        </w:rPr>
      </w:pPr>
      <w:r w:rsidRPr="003A55E9">
        <w:rPr>
          <w:rFonts w:ascii="Arial" w:hAnsi="Arial" w:cs="Arial"/>
          <w:sz w:val="22"/>
          <w:szCs w:val="22"/>
        </w:rPr>
        <w:t>Form</w:t>
      </w:r>
      <w:r w:rsidRPr="003A55E9" w:rsidR="00957DEC">
        <w:rPr>
          <w:rFonts w:ascii="Arial" w:hAnsi="Arial" w:cs="Arial"/>
          <w:sz w:val="22"/>
          <w:szCs w:val="22"/>
        </w:rPr>
        <w:t xml:space="preserve">s 5450-17 </w:t>
      </w:r>
      <w:r w:rsidRPr="003A55E9" w:rsidR="00786B3B">
        <w:rPr>
          <w:rFonts w:ascii="Arial" w:hAnsi="Arial" w:cs="Arial"/>
          <w:sz w:val="22"/>
          <w:szCs w:val="22"/>
        </w:rPr>
        <w:t>and 5460-17</w:t>
      </w:r>
      <w:r w:rsidRPr="003A55E9" w:rsidR="00502674">
        <w:rPr>
          <w:rFonts w:ascii="Arial" w:hAnsi="Arial" w:cs="Arial"/>
          <w:sz w:val="22"/>
          <w:szCs w:val="22"/>
        </w:rPr>
        <w:t xml:space="preserve"> </w:t>
      </w:r>
      <w:r w:rsidRPr="003A55E9" w:rsidR="00786B3B">
        <w:rPr>
          <w:rFonts w:ascii="Arial" w:hAnsi="Arial" w:cs="Arial"/>
          <w:sz w:val="22"/>
          <w:szCs w:val="22"/>
        </w:rPr>
        <w:t>are</w:t>
      </w:r>
      <w:r w:rsidRPr="003A55E9">
        <w:rPr>
          <w:rFonts w:ascii="Arial" w:hAnsi="Arial" w:cs="Arial"/>
          <w:sz w:val="22"/>
          <w:szCs w:val="22"/>
        </w:rPr>
        <w:t xml:space="preserve"> </w:t>
      </w:r>
      <w:r w:rsidRPr="003A55E9" w:rsidR="00786B3B">
        <w:rPr>
          <w:rFonts w:ascii="Arial" w:hAnsi="Arial" w:cs="Arial"/>
          <w:sz w:val="22"/>
          <w:szCs w:val="22"/>
        </w:rPr>
        <w:t xml:space="preserve">electronically available to the public in fillable, printable format on BLM’s Forms Web site at </w:t>
      </w:r>
      <w:hyperlink w:history="1" r:id="rId8">
        <w:r w:rsidRPr="003A55E9" w:rsidR="00786B3B">
          <w:rPr>
            <w:rStyle w:val="Hyperlink"/>
            <w:rFonts w:ascii="Arial" w:hAnsi="Arial" w:cs="Arial"/>
            <w:sz w:val="22"/>
            <w:szCs w:val="22"/>
          </w:rPr>
          <w:t>http://www.blm.gov/noc/st/en/business/eForms.html</w:t>
        </w:r>
      </w:hyperlink>
      <w:r w:rsidRPr="003A55E9" w:rsidR="00786B3B">
        <w:rPr>
          <w:rFonts w:ascii="Arial" w:hAnsi="Arial" w:cs="Arial"/>
          <w:sz w:val="22"/>
          <w:szCs w:val="22"/>
        </w:rPr>
        <w:t>.  A respondent may choose to submit either of these forms electronically by scanning and then emailing them to the appropriate BLM office.</w:t>
      </w:r>
    </w:p>
    <w:p w:rsidRPr="003A55E9" w:rsidR="00786B3B" w:rsidP="00F67AD2" w:rsidRDefault="00786B3B" w14:paraId="1C5DD9D4" w14:textId="77777777">
      <w:pPr>
        <w:tabs>
          <w:tab w:val="left" w:pos="360"/>
          <w:tab w:val="left" w:pos="720"/>
        </w:tabs>
        <w:rPr>
          <w:rFonts w:ascii="Arial" w:hAnsi="Arial" w:cs="Arial"/>
          <w:sz w:val="22"/>
          <w:szCs w:val="22"/>
        </w:rPr>
      </w:pPr>
    </w:p>
    <w:p w:rsidRPr="003A55E9" w:rsidR="00FD1C58" w:rsidP="00F67AD2" w:rsidRDefault="00786B3B" w14:paraId="577A659E" w14:textId="77777777">
      <w:pPr>
        <w:tabs>
          <w:tab w:val="left" w:pos="360"/>
          <w:tab w:val="left" w:pos="720"/>
        </w:tabs>
        <w:rPr>
          <w:rFonts w:ascii="Arial" w:hAnsi="Arial" w:cs="Arial"/>
          <w:sz w:val="22"/>
          <w:szCs w:val="22"/>
        </w:rPr>
      </w:pPr>
      <w:r w:rsidRPr="003A55E9">
        <w:rPr>
          <w:rFonts w:ascii="Arial" w:hAnsi="Arial" w:cs="Arial"/>
          <w:sz w:val="22"/>
          <w:szCs w:val="22"/>
        </w:rPr>
        <w:t xml:space="preserve">Form 5460-15 is </w:t>
      </w:r>
      <w:r w:rsidRPr="003A55E9" w:rsidR="00AD4C09">
        <w:rPr>
          <w:rFonts w:ascii="Arial" w:hAnsi="Arial" w:cs="Arial"/>
          <w:sz w:val="22"/>
          <w:szCs w:val="22"/>
        </w:rPr>
        <w:t xml:space="preserve">electronically available to the </w:t>
      </w:r>
      <w:r w:rsidRPr="003A55E9" w:rsidR="00A538F1">
        <w:rPr>
          <w:rFonts w:ascii="Arial" w:hAnsi="Arial" w:cs="Arial"/>
          <w:sz w:val="22"/>
          <w:szCs w:val="22"/>
        </w:rPr>
        <w:t xml:space="preserve">BLM </w:t>
      </w:r>
      <w:r w:rsidRPr="003A55E9" w:rsidR="00AD4C09">
        <w:rPr>
          <w:rFonts w:ascii="Arial" w:hAnsi="Arial" w:cs="Arial"/>
          <w:sz w:val="22"/>
          <w:szCs w:val="22"/>
        </w:rPr>
        <w:t xml:space="preserve">in </w:t>
      </w:r>
      <w:r w:rsidRPr="003A55E9" w:rsidR="00A538F1">
        <w:rPr>
          <w:rFonts w:ascii="Arial" w:hAnsi="Arial" w:cs="Arial"/>
          <w:sz w:val="22"/>
          <w:szCs w:val="22"/>
        </w:rPr>
        <w:t>non-</w:t>
      </w:r>
      <w:r w:rsidRPr="003A55E9" w:rsidR="00AD4C09">
        <w:rPr>
          <w:rFonts w:ascii="Arial" w:hAnsi="Arial" w:cs="Arial"/>
          <w:sz w:val="22"/>
          <w:szCs w:val="22"/>
        </w:rPr>
        <w:t xml:space="preserve">fillable, printable format on BLM’s </w:t>
      </w:r>
      <w:r w:rsidRPr="003A55E9" w:rsidR="00A538F1">
        <w:rPr>
          <w:rFonts w:ascii="Arial" w:hAnsi="Arial" w:cs="Arial"/>
          <w:sz w:val="22"/>
          <w:szCs w:val="22"/>
        </w:rPr>
        <w:t>internal</w:t>
      </w:r>
      <w:r w:rsidRPr="003A55E9" w:rsidR="00AD4C09">
        <w:rPr>
          <w:rFonts w:ascii="Arial" w:hAnsi="Arial" w:cs="Arial"/>
          <w:sz w:val="22"/>
          <w:szCs w:val="22"/>
        </w:rPr>
        <w:t xml:space="preserve"> </w:t>
      </w:r>
      <w:r w:rsidRPr="003A55E9">
        <w:rPr>
          <w:rFonts w:ascii="Arial" w:hAnsi="Arial" w:cs="Arial"/>
          <w:sz w:val="22"/>
          <w:szCs w:val="22"/>
        </w:rPr>
        <w:t>web</w:t>
      </w:r>
      <w:r w:rsidRPr="003A55E9" w:rsidR="00AD4C09">
        <w:rPr>
          <w:rFonts w:ascii="Arial" w:hAnsi="Arial" w:cs="Arial"/>
          <w:sz w:val="22"/>
          <w:szCs w:val="22"/>
        </w:rPr>
        <w:t>site</w:t>
      </w:r>
      <w:r w:rsidRPr="003A55E9">
        <w:rPr>
          <w:rFonts w:ascii="Arial" w:hAnsi="Arial" w:cs="Arial"/>
          <w:sz w:val="22"/>
          <w:szCs w:val="22"/>
        </w:rPr>
        <w:t>.</w:t>
      </w:r>
      <w:r w:rsidRPr="003A55E9" w:rsidR="00AD4C09">
        <w:rPr>
          <w:rFonts w:ascii="Arial" w:hAnsi="Arial" w:cs="Arial"/>
          <w:sz w:val="22"/>
          <w:szCs w:val="22"/>
        </w:rPr>
        <w:t xml:space="preserve">  </w:t>
      </w:r>
      <w:r w:rsidRPr="003A55E9" w:rsidR="00A538F1">
        <w:rPr>
          <w:rFonts w:ascii="Arial" w:hAnsi="Arial" w:cs="Arial"/>
          <w:sz w:val="22"/>
          <w:szCs w:val="22"/>
        </w:rPr>
        <w:t>The BLM provides printed copies of the form for completion by a</w:t>
      </w:r>
      <w:r w:rsidRPr="003A55E9" w:rsidR="006C394E">
        <w:rPr>
          <w:rFonts w:ascii="Arial" w:hAnsi="Arial" w:cs="Arial"/>
          <w:sz w:val="22"/>
          <w:szCs w:val="22"/>
        </w:rPr>
        <w:t>ll</w:t>
      </w:r>
      <w:r w:rsidRPr="003A55E9" w:rsidR="00A538F1">
        <w:rPr>
          <w:rFonts w:ascii="Arial" w:hAnsi="Arial" w:cs="Arial"/>
          <w:sz w:val="22"/>
          <w:szCs w:val="22"/>
        </w:rPr>
        <w:t xml:space="preserve"> timber-sale purchaser</w:t>
      </w:r>
      <w:r w:rsidRPr="003A55E9" w:rsidR="006C394E">
        <w:rPr>
          <w:rFonts w:ascii="Arial" w:hAnsi="Arial" w:cs="Arial"/>
          <w:sz w:val="22"/>
          <w:szCs w:val="22"/>
        </w:rPr>
        <w:t>s</w:t>
      </w:r>
      <w:r w:rsidRPr="003A55E9" w:rsidR="00A538F1">
        <w:rPr>
          <w:rFonts w:ascii="Arial" w:hAnsi="Arial" w:cs="Arial"/>
          <w:sz w:val="22"/>
          <w:szCs w:val="22"/>
        </w:rPr>
        <w:t>.</w:t>
      </w:r>
    </w:p>
    <w:p w:rsidRPr="003A55E9" w:rsidR="0066655C" w:rsidP="00F67AD2" w:rsidRDefault="0066655C" w14:paraId="0D9942CE" w14:textId="77777777">
      <w:pPr>
        <w:tabs>
          <w:tab w:val="left" w:pos="360"/>
          <w:tab w:val="left" w:pos="720"/>
        </w:tabs>
        <w:rPr>
          <w:rFonts w:ascii="Arial" w:hAnsi="Arial" w:cs="Arial"/>
          <w:sz w:val="22"/>
          <w:szCs w:val="22"/>
        </w:rPr>
      </w:pPr>
    </w:p>
    <w:p w:rsidRPr="00B50214" w:rsidR="003A55E9" w:rsidP="00F67AD2" w:rsidRDefault="003A55E9" w14:paraId="2F4B4891" w14:textId="77777777">
      <w:pPr>
        <w:tabs>
          <w:tab w:val="left" w:pos="360"/>
          <w:tab w:val="left" w:pos="720"/>
        </w:tabs>
        <w:rPr>
          <w:rFonts w:ascii="Arial" w:hAnsi="Arial" w:cs="Arial"/>
          <w:b/>
          <w:sz w:val="22"/>
          <w:szCs w:val="22"/>
        </w:rPr>
      </w:pPr>
      <w:r w:rsidRPr="00B50214">
        <w:rPr>
          <w:rFonts w:ascii="Arial" w:hAnsi="Arial" w:cs="Arial"/>
          <w:b/>
          <w:sz w:val="22"/>
          <w:szCs w:val="22"/>
        </w:rPr>
        <w:t>4.</w:t>
      </w:r>
      <w:r w:rsidRPr="00B50214">
        <w:rPr>
          <w:rFonts w:ascii="Arial" w:hAnsi="Arial" w:cs="Arial"/>
          <w:b/>
          <w:sz w:val="22"/>
          <w:szCs w:val="22"/>
        </w:rPr>
        <w:tab/>
        <w:t>Describe efforts to identify duplication.  Show specifically why any similar information already available cannot be used or modified for use for the purposes described in Item 2 above.</w:t>
      </w:r>
    </w:p>
    <w:p w:rsidRPr="00B50214" w:rsidR="003A55E9" w:rsidP="00F67AD2" w:rsidRDefault="003A55E9" w14:paraId="762BBD7C" w14:textId="77777777">
      <w:pPr>
        <w:tabs>
          <w:tab w:val="left" w:pos="360"/>
          <w:tab w:val="left" w:pos="720"/>
        </w:tabs>
        <w:rPr>
          <w:rFonts w:ascii="Arial" w:hAnsi="Arial" w:cs="Arial"/>
          <w:sz w:val="22"/>
          <w:szCs w:val="22"/>
        </w:rPr>
      </w:pPr>
    </w:p>
    <w:p w:rsidRPr="003A55E9" w:rsidR="001C7E91" w:rsidP="00F67AD2" w:rsidRDefault="001C7E91" w14:paraId="556A2961" w14:textId="457C5C3A">
      <w:pPr>
        <w:tabs>
          <w:tab w:val="left" w:pos="360"/>
          <w:tab w:val="left" w:pos="720"/>
        </w:tabs>
        <w:rPr>
          <w:rFonts w:ascii="Arial" w:hAnsi="Arial" w:cs="Arial"/>
          <w:sz w:val="22"/>
          <w:szCs w:val="22"/>
        </w:rPr>
      </w:pPr>
      <w:r w:rsidRPr="003A55E9">
        <w:rPr>
          <w:rFonts w:ascii="Arial" w:hAnsi="Arial" w:cs="Arial"/>
          <w:sz w:val="22"/>
          <w:szCs w:val="22"/>
        </w:rPr>
        <w:t>There is no duplication of this infor</w:t>
      </w:r>
      <w:r w:rsidR="00AD1A9A">
        <w:rPr>
          <w:rFonts w:ascii="Arial" w:hAnsi="Arial" w:cs="Arial"/>
          <w:sz w:val="22"/>
          <w:szCs w:val="22"/>
        </w:rPr>
        <w:t xml:space="preserve">mation with other programs. </w:t>
      </w:r>
      <w:r w:rsidRPr="003A55E9">
        <w:rPr>
          <w:rFonts w:ascii="Arial" w:hAnsi="Arial" w:cs="Arial"/>
          <w:sz w:val="22"/>
          <w:szCs w:val="22"/>
        </w:rPr>
        <w:t xml:space="preserve">This information </w:t>
      </w:r>
      <w:r w:rsidRPr="003A55E9" w:rsidR="00A95F0B">
        <w:rPr>
          <w:rFonts w:ascii="Arial" w:hAnsi="Arial" w:cs="Arial"/>
          <w:sz w:val="22"/>
          <w:szCs w:val="22"/>
        </w:rPr>
        <w:t>comes from private company records and is unique to each company and cannot be</w:t>
      </w:r>
      <w:r w:rsidR="00AD1A9A">
        <w:rPr>
          <w:rFonts w:ascii="Arial" w:hAnsi="Arial" w:cs="Arial"/>
          <w:sz w:val="22"/>
          <w:szCs w:val="22"/>
        </w:rPr>
        <w:t xml:space="preserve"> obtained from another source. </w:t>
      </w:r>
      <w:r w:rsidRPr="003A55E9" w:rsidR="00A95F0B">
        <w:rPr>
          <w:rFonts w:ascii="Arial" w:hAnsi="Arial" w:cs="Arial"/>
          <w:sz w:val="22"/>
          <w:szCs w:val="22"/>
        </w:rPr>
        <w:t>Each purchaser or affiliate is the only source of its</w:t>
      </w:r>
      <w:r w:rsidRPr="003A55E9" w:rsidR="00BF4C06">
        <w:rPr>
          <w:rFonts w:ascii="Arial" w:hAnsi="Arial" w:cs="Arial"/>
          <w:sz w:val="22"/>
          <w:szCs w:val="22"/>
        </w:rPr>
        <w:t xml:space="preserve"> own timber-</w:t>
      </w:r>
      <w:r w:rsidRPr="003A55E9" w:rsidR="00DD3E56">
        <w:rPr>
          <w:rFonts w:ascii="Arial" w:hAnsi="Arial" w:cs="Arial"/>
          <w:sz w:val="22"/>
          <w:szCs w:val="22"/>
        </w:rPr>
        <w:t xml:space="preserve">volume </w:t>
      </w:r>
      <w:r w:rsidRPr="003A55E9" w:rsidR="00A538F1">
        <w:rPr>
          <w:rFonts w:ascii="Arial" w:hAnsi="Arial" w:cs="Arial"/>
          <w:sz w:val="22"/>
          <w:szCs w:val="22"/>
        </w:rPr>
        <w:t>disposition</w:t>
      </w:r>
      <w:r w:rsidRPr="003A55E9" w:rsidR="00DD3E56">
        <w:rPr>
          <w:rFonts w:ascii="Arial" w:hAnsi="Arial" w:cs="Arial"/>
          <w:sz w:val="22"/>
          <w:szCs w:val="22"/>
        </w:rPr>
        <w:t>.</w:t>
      </w:r>
    </w:p>
    <w:p w:rsidRPr="003A55E9" w:rsidR="001C7E91" w:rsidP="00F67AD2" w:rsidRDefault="001C7E91" w14:paraId="64C26286" w14:textId="77777777">
      <w:pPr>
        <w:tabs>
          <w:tab w:val="left" w:pos="360"/>
          <w:tab w:val="left" w:pos="720"/>
        </w:tabs>
        <w:rPr>
          <w:rFonts w:ascii="Arial" w:hAnsi="Arial" w:cs="Arial"/>
          <w:sz w:val="22"/>
          <w:szCs w:val="22"/>
        </w:rPr>
      </w:pPr>
    </w:p>
    <w:p w:rsidRPr="00B50214" w:rsidR="003A55E9" w:rsidP="00F67AD2" w:rsidRDefault="003A55E9" w14:paraId="2611662F" w14:textId="77777777">
      <w:pPr>
        <w:tabs>
          <w:tab w:val="left" w:pos="360"/>
          <w:tab w:val="left" w:pos="720"/>
        </w:tabs>
        <w:rPr>
          <w:rFonts w:ascii="Arial" w:hAnsi="Arial" w:cs="Arial"/>
          <w:b/>
          <w:sz w:val="22"/>
          <w:szCs w:val="22"/>
        </w:rPr>
      </w:pPr>
      <w:r w:rsidRPr="00B50214">
        <w:rPr>
          <w:rFonts w:ascii="Arial" w:hAnsi="Arial" w:cs="Arial"/>
          <w:b/>
          <w:sz w:val="22"/>
          <w:szCs w:val="22"/>
        </w:rPr>
        <w:t>5.</w:t>
      </w:r>
      <w:r w:rsidRPr="00B50214">
        <w:rPr>
          <w:rFonts w:ascii="Arial" w:hAnsi="Arial" w:cs="Arial"/>
          <w:b/>
          <w:sz w:val="22"/>
          <w:szCs w:val="22"/>
        </w:rPr>
        <w:tab/>
        <w:t>If the collection of information impacts small businesses or other small entities, describe any methods used to minimize burden.</w:t>
      </w:r>
    </w:p>
    <w:p w:rsidRPr="00B50214" w:rsidR="003A55E9" w:rsidP="00F67AD2" w:rsidRDefault="003A55E9" w14:paraId="0489D3F9" w14:textId="77777777">
      <w:pPr>
        <w:tabs>
          <w:tab w:val="left" w:pos="360"/>
          <w:tab w:val="left" w:pos="720"/>
        </w:tabs>
        <w:rPr>
          <w:rFonts w:ascii="Arial" w:hAnsi="Arial" w:cs="Arial"/>
          <w:sz w:val="22"/>
          <w:szCs w:val="22"/>
        </w:rPr>
      </w:pPr>
    </w:p>
    <w:p w:rsidRPr="003A55E9" w:rsidR="001C7E91" w:rsidP="00F67AD2" w:rsidRDefault="00BF4C06" w14:paraId="7AFEDB90" w14:textId="2BD61C7B">
      <w:pPr>
        <w:tabs>
          <w:tab w:val="left" w:pos="360"/>
          <w:tab w:val="left" w:pos="720"/>
        </w:tabs>
        <w:rPr>
          <w:rFonts w:ascii="Arial" w:hAnsi="Arial" w:cs="Arial"/>
          <w:sz w:val="22"/>
          <w:szCs w:val="22"/>
        </w:rPr>
      </w:pPr>
      <w:r w:rsidRPr="003A55E9">
        <w:rPr>
          <w:rFonts w:ascii="Arial" w:hAnsi="Arial" w:cs="Arial"/>
          <w:sz w:val="22"/>
          <w:szCs w:val="22"/>
        </w:rPr>
        <w:t>All purchasers of BLM timber are required to complete the form</w:t>
      </w:r>
      <w:r w:rsidRPr="003A55E9" w:rsidR="00C05F73">
        <w:rPr>
          <w:rFonts w:ascii="Arial" w:hAnsi="Arial" w:cs="Arial"/>
          <w:sz w:val="22"/>
          <w:szCs w:val="22"/>
        </w:rPr>
        <w:t>s</w:t>
      </w:r>
      <w:r w:rsidRPr="003A55E9">
        <w:rPr>
          <w:rFonts w:ascii="Arial" w:hAnsi="Arial" w:cs="Arial"/>
          <w:sz w:val="22"/>
          <w:szCs w:val="22"/>
        </w:rPr>
        <w:t xml:space="preserve"> including small businesses</w:t>
      </w:r>
      <w:r w:rsidRPr="003A55E9" w:rsidR="00BC1046">
        <w:rPr>
          <w:rFonts w:ascii="Arial" w:hAnsi="Arial" w:cs="Arial"/>
          <w:sz w:val="22"/>
          <w:szCs w:val="22"/>
        </w:rPr>
        <w:t xml:space="preserve"> and business that qualify as such under Small Business Administration</w:t>
      </w:r>
      <w:r w:rsidR="00AD1A9A">
        <w:rPr>
          <w:rFonts w:ascii="Arial" w:hAnsi="Arial" w:cs="Arial"/>
          <w:sz w:val="22"/>
          <w:szCs w:val="22"/>
        </w:rPr>
        <w:t xml:space="preserve">. </w:t>
      </w:r>
      <w:r w:rsidRPr="003A55E9" w:rsidR="001C7E91">
        <w:rPr>
          <w:rFonts w:ascii="Arial" w:hAnsi="Arial" w:cs="Arial"/>
          <w:sz w:val="22"/>
          <w:szCs w:val="22"/>
        </w:rPr>
        <w:t xml:space="preserve">We limit the required information to the minimum necessary to maintain a complete and accurate record of </w:t>
      </w:r>
      <w:r w:rsidRPr="003A55E9" w:rsidR="00786B3B">
        <w:rPr>
          <w:rFonts w:ascii="Arial" w:hAnsi="Arial" w:cs="Arial"/>
          <w:sz w:val="22"/>
          <w:szCs w:val="22"/>
        </w:rPr>
        <w:t xml:space="preserve">export restrictions and </w:t>
      </w:r>
      <w:r w:rsidRPr="003A55E9" w:rsidR="00AC1B7C">
        <w:rPr>
          <w:rFonts w:ascii="Arial" w:hAnsi="Arial" w:cs="Arial"/>
          <w:sz w:val="22"/>
          <w:szCs w:val="22"/>
        </w:rPr>
        <w:t>timber disposition</w:t>
      </w:r>
      <w:r w:rsidRPr="003A55E9" w:rsidR="00DD3E56">
        <w:rPr>
          <w:rFonts w:ascii="Arial" w:hAnsi="Arial" w:cs="Arial"/>
          <w:sz w:val="22"/>
          <w:szCs w:val="22"/>
        </w:rPr>
        <w:t xml:space="preserve"> on BLM timber sales</w:t>
      </w:r>
      <w:r w:rsidRPr="003A55E9" w:rsidR="00786B3B">
        <w:rPr>
          <w:rFonts w:ascii="Arial" w:hAnsi="Arial" w:cs="Arial"/>
          <w:sz w:val="22"/>
          <w:szCs w:val="22"/>
        </w:rPr>
        <w:t xml:space="preserve">, and whether there was a substitution of </w:t>
      </w:r>
      <w:r w:rsidRPr="003A55E9" w:rsidR="007E4C7E">
        <w:rPr>
          <w:rFonts w:ascii="Arial" w:hAnsi="Arial" w:cs="Arial"/>
          <w:sz w:val="22"/>
          <w:szCs w:val="22"/>
        </w:rPr>
        <w:t>Federal</w:t>
      </w:r>
      <w:r w:rsidRPr="003A55E9" w:rsidR="00786B3B">
        <w:rPr>
          <w:rFonts w:ascii="Arial" w:hAnsi="Arial" w:cs="Arial"/>
          <w:sz w:val="22"/>
          <w:szCs w:val="22"/>
        </w:rPr>
        <w:t xml:space="preserve"> timber for exported private timber</w:t>
      </w:r>
      <w:r w:rsidRPr="003A55E9" w:rsidR="00DD3E56">
        <w:rPr>
          <w:rFonts w:ascii="Arial" w:hAnsi="Arial" w:cs="Arial"/>
          <w:sz w:val="22"/>
          <w:szCs w:val="22"/>
        </w:rPr>
        <w:t>.</w:t>
      </w:r>
      <w:r w:rsidRPr="003A55E9" w:rsidR="006C394E">
        <w:rPr>
          <w:rFonts w:ascii="Arial" w:hAnsi="Arial" w:cs="Arial"/>
          <w:sz w:val="22"/>
          <w:szCs w:val="22"/>
        </w:rPr>
        <w:t xml:space="preserve"> </w:t>
      </w:r>
      <w:r w:rsidRPr="003A55E9" w:rsidR="00786B3B">
        <w:rPr>
          <w:rFonts w:ascii="Arial" w:hAnsi="Arial" w:cs="Arial"/>
          <w:sz w:val="22"/>
          <w:szCs w:val="22"/>
        </w:rPr>
        <w:t>Each form is collected once per timber sale contract.</w:t>
      </w:r>
    </w:p>
    <w:p w:rsidRPr="003A55E9" w:rsidR="00786B3B" w:rsidP="00F67AD2" w:rsidRDefault="00786B3B" w14:paraId="1E3A2C49" w14:textId="77777777">
      <w:pPr>
        <w:tabs>
          <w:tab w:val="left" w:pos="360"/>
          <w:tab w:val="left" w:pos="720"/>
        </w:tabs>
        <w:rPr>
          <w:rFonts w:ascii="Arial" w:hAnsi="Arial" w:cs="Arial"/>
          <w:sz w:val="22"/>
          <w:szCs w:val="22"/>
        </w:rPr>
      </w:pPr>
    </w:p>
    <w:p w:rsidRPr="00B50214" w:rsidR="003A55E9" w:rsidP="00F67AD2" w:rsidRDefault="003A55E9" w14:paraId="2FDE60B0" w14:textId="77777777">
      <w:pPr>
        <w:tabs>
          <w:tab w:val="left" w:pos="360"/>
          <w:tab w:val="left" w:pos="720"/>
        </w:tabs>
        <w:rPr>
          <w:rFonts w:ascii="Arial" w:hAnsi="Arial" w:cs="Arial"/>
          <w:b/>
          <w:sz w:val="22"/>
          <w:szCs w:val="22"/>
        </w:rPr>
      </w:pPr>
      <w:r w:rsidRPr="00B50214">
        <w:rPr>
          <w:rFonts w:ascii="Arial" w:hAnsi="Arial" w:cs="Arial"/>
          <w:b/>
          <w:sz w:val="22"/>
          <w:szCs w:val="22"/>
        </w:rPr>
        <w:lastRenderedPageBreak/>
        <w:t>6.</w:t>
      </w:r>
      <w:r w:rsidRPr="00B50214">
        <w:rPr>
          <w:rFonts w:ascii="Arial" w:hAnsi="Arial" w:cs="Arial"/>
          <w:b/>
          <w:sz w:val="22"/>
          <w:szCs w:val="22"/>
        </w:rPr>
        <w:tab/>
        <w:t>Describe the consequence to Federal program or policy activities if the collection is not conducted or is conducted less frequently, as well as any technical or legal obstacles to reducing burden.</w:t>
      </w:r>
    </w:p>
    <w:p w:rsidRPr="00B50214" w:rsidR="003A55E9" w:rsidP="00F67AD2" w:rsidRDefault="003A55E9" w14:paraId="01301031" w14:textId="77777777">
      <w:pPr>
        <w:tabs>
          <w:tab w:val="left" w:pos="360"/>
          <w:tab w:val="left" w:pos="720"/>
        </w:tabs>
        <w:rPr>
          <w:rFonts w:ascii="Arial" w:hAnsi="Arial" w:cs="Arial"/>
          <w:sz w:val="22"/>
          <w:szCs w:val="22"/>
        </w:rPr>
      </w:pPr>
    </w:p>
    <w:p w:rsidRPr="003A55E9" w:rsidR="00857A0F" w:rsidP="00F67AD2" w:rsidRDefault="00857A0F" w14:paraId="50BBB4E7" w14:textId="77777777">
      <w:pPr>
        <w:tabs>
          <w:tab w:val="left" w:pos="360"/>
          <w:tab w:val="left" w:pos="720"/>
        </w:tabs>
        <w:rPr>
          <w:rFonts w:ascii="Arial" w:hAnsi="Arial" w:cs="Arial"/>
          <w:sz w:val="22"/>
          <w:szCs w:val="22"/>
        </w:rPr>
      </w:pPr>
      <w:r w:rsidRPr="003A55E9">
        <w:rPr>
          <w:rFonts w:ascii="Arial" w:hAnsi="Arial" w:cs="Arial"/>
          <w:sz w:val="22"/>
          <w:szCs w:val="22"/>
        </w:rPr>
        <w:t xml:space="preserve">If the BLM does not collect the information, </w:t>
      </w:r>
      <w:r w:rsidRPr="003A55E9" w:rsidR="00DD3E56">
        <w:rPr>
          <w:rFonts w:ascii="Arial" w:hAnsi="Arial" w:cs="Arial"/>
          <w:sz w:val="22"/>
          <w:szCs w:val="22"/>
        </w:rPr>
        <w:t>it would be impossible to determine if there was any substitution in violation of the regulations and contract</w:t>
      </w:r>
      <w:r w:rsidRPr="003A55E9" w:rsidR="00D93E92">
        <w:rPr>
          <w:rFonts w:ascii="Arial" w:hAnsi="Arial" w:cs="Arial"/>
          <w:sz w:val="22"/>
          <w:szCs w:val="22"/>
        </w:rPr>
        <w:t xml:space="preserve"> terms,</w:t>
      </w:r>
      <w:r w:rsidRPr="003A55E9" w:rsidR="006C394E">
        <w:rPr>
          <w:rFonts w:ascii="Arial" w:hAnsi="Arial" w:cs="Arial"/>
          <w:sz w:val="22"/>
          <w:szCs w:val="22"/>
        </w:rPr>
        <w:t xml:space="preserve"> and </w:t>
      </w:r>
      <w:r w:rsidRPr="003A55E9" w:rsidR="00D93E92">
        <w:rPr>
          <w:rFonts w:ascii="Arial" w:hAnsi="Arial" w:cs="Arial"/>
          <w:sz w:val="22"/>
          <w:szCs w:val="22"/>
        </w:rPr>
        <w:t xml:space="preserve">the BLM </w:t>
      </w:r>
      <w:r w:rsidRPr="003A55E9" w:rsidR="006C394E">
        <w:rPr>
          <w:rFonts w:ascii="Arial" w:hAnsi="Arial" w:cs="Arial"/>
          <w:sz w:val="22"/>
          <w:szCs w:val="22"/>
        </w:rPr>
        <w:t>would not be able to evaluate the market conditions affecting small business entities</w:t>
      </w:r>
      <w:r w:rsidRPr="003A55E9" w:rsidR="00DD3E56">
        <w:rPr>
          <w:rFonts w:ascii="Arial" w:hAnsi="Arial" w:cs="Arial"/>
          <w:sz w:val="22"/>
          <w:szCs w:val="22"/>
        </w:rPr>
        <w:t xml:space="preserve">.  </w:t>
      </w:r>
      <w:r w:rsidRPr="003A55E9">
        <w:rPr>
          <w:rFonts w:ascii="Arial" w:hAnsi="Arial" w:cs="Arial"/>
          <w:sz w:val="22"/>
          <w:szCs w:val="22"/>
        </w:rPr>
        <w:t xml:space="preserve">  </w:t>
      </w:r>
    </w:p>
    <w:p w:rsidRPr="003A55E9" w:rsidR="00857A0F" w:rsidP="00F67AD2" w:rsidRDefault="00857A0F" w14:paraId="4C17D7B6" w14:textId="77777777">
      <w:pPr>
        <w:tabs>
          <w:tab w:val="left" w:pos="360"/>
          <w:tab w:val="left" w:pos="720"/>
        </w:tabs>
        <w:rPr>
          <w:rFonts w:ascii="Arial" w:hAnsi="Arial" w:cs="Arial"/>
          <w:sz w:val="22"/>
          <w:szCs w:val="22"/>
        </w:rPr>
      </w:pPr>
    </w:p>
    <w:p w:rsidRPr="00B50214" w:rsidR="003A55E9" w:rsidP="00F67AD2" w:rsidRDefault="003A55E9" w14:paraId="1EB1B1A0" w14:textId="77777777">
      <w:pPr>
        <w:tabs>
          <w:tab w:val="left" w:pos="360"/>
          <w:tab w:val="left" w:pos="720"/>
        </w:tabs>
        <w:rPr>
          <w:rFonts w:ascii="Arial" w:hAnsi="Arial" w:cs="Arial"/>
          <w:b/>
          <w:sz w:val="22"/>
          <w:szCs w:val="22"/>
        </w:rPr>
      </w:pPr>
      <w:r w:rsidRPr="00B50214">
        <w:rPr>
          <w:rFonts w:ascii="Arial" w:hAnsi="Arial" w:cs="Arial"/>
          <w:b/>
          <w:sz w:val="22"/>
          <w:szCs w:val="22"/>
        </w:rPr>
        <w:t>7.</w:t>
      </w:r>
      <w:r w:rsidRPr="00B50214">
        <w:rPr>
          <w:rFonts w:ascii="Arial" w:hAnsi="Arial" w:cs="Arial"/>
          <w:b/>
          <w:sz w:val="22"/>
          <w:szCs w:val="22"/>
        </w:rPr>
        <w:tab/>
        <w:t>Explain any special circumstances that would cause an information collection to be conducted in a manner:</w:t>
      </w:r>
    </w:p>
    <w:p w:rsidRPr="00B50214" w:rsidR="003A55E9" w:rsidP="00F67AD2" w:rsidRDefault="003A55E9" w14:paraId="21F7FDD3" w14:textId="77777777">
      <w:pPr>
        <w:tabs>
          <w:tab w:val="left" w:pos="360"/>
          <w:tab w:val="left" w:pos="720"/>
        </w:tabs>
        <w:ind w:left="720" w:hanging="720"/>
        <w:rPr>
          <w:rFonts w:ascii="Arial" w:hAnsi="Arial" w:cs="Arial"/>
          <w:b/>
          <w:sz w:val="22"/>
          <w:szCs w:val="22"/>
        </w:rPr>
      </w:pPr>
      <w:r w:rsidRPr="00B50214">
        <w:rPr>
          <w:rFonts w:ascii="Arial" w:hAnsi="Arial" w:cs="Arial"/>
          <w:b/>
          <w:sz w:val="22"/>
          <w:szCs w:val="22"/>
        </w:rPr>
        <w:tab/>
        <w:t>*</w:t>
      </w:r>
      <w:r w:rsidRPr="00B50214">
        <w:rPr>
          <w:rFonts w:ascii="Arial" w:hAnsi="Arial" w:cs="Arial"/>
          <w:b/>
          <w:sz w:val="22"/>
          <w:szCs w:val="22"/>
        </w:rPr>
        <w:tab/>
        <w:t>requiring respondents to report information to the agency more often than quarterly;</w:t>
      </w:r>
    </w:p>
    <w:p w:rsidRPr="00B50214" w:rsidR="003A55E9" w:rsidP="00F67AD2" w:rsidRDefault="003A55E9" w14:paraId="41D1520E" w14:textId="77777777">
      <w:pPr>
        <w:tabs>
          <w:tab w:val="left" w:pos="360"/>
          <w:tab w:val="left" w:pos="720"/>
        </w:tabs>
        <w:ind w:left="720" w:hanging="720"/>
        <w:rPr>
          <w:rFonts w:ascii="Arial" w:hAnsi="Arial" w:cs="Arial"/>
          <w:b/>
          <w:sz w:val="22"/>
          <w:szCs w:val="22"/>
        </w:rPr>
      </w:pPr>
      <w:r w:rsidRPr="00B50214">
        <w:rPr>
          <w:rFonts w:ascii="Arial" w:hAnsi="Arial" w:cs="Arial"/>
          <w:b/>
          <w:sz w:val="22"/>
          <w:szCs w:val="22"/>
        </w:rPr>
        <w:tab/>
        <w:t>*</w:t>
      </w:r>
      <w:r w:rsidRPr="00B50214">
        <w:rPr>
          <w:rFonts w:ascii="Arial" w:hAnsi="Arial" w:cs="Arial"/>
          <w:b/>
          <w:sz w:val="22"/>
          <w:szCs w:val="22"/>
        </w:rPr>
        <w:tab/>
        <w:t>requiring respondents to prepare a written response to a collection of information in fewer than 30 days after receipt of it;</w:t>
      </w:r>
    </w:p>
    <w:p w:rsidRPr="00B50214" w:rsidR="003A55E9" w:rsidP="00F67AD2" w:rsidRDefault="003A55E9" w14:paraId="1645CB17" w14:textId="77777777">
      <w:pPr>
        <w:tabs>
          <w:tab w:val="left" w:pos="360"/>
          <w:tab w:val="left" w:pos="720"/>
        </w:tabs>
        <w:ind w:left="720" w:hanging="720"/>
        <w:rPr>
          <w:rFonts w:ascii="Arial" w:hAnsi="Arial" w:cs="Arial"/>
          <w:b/>
          <w:sz w:val="22"/>
          <w:szCs w:val="22"/>
        </w:rPr>
      </w:pPr>
      <w:r w:rsidRPr="00B50214">
        <w:rPr>
          <w:rFonts w:ascii="Arial" w:hAnsi="Arial" w:cs="Arial"/>
          <w:b/>
          <w:sz w:val="22"/>
          <w:szCs w:val="22"/>
        </w:rPr>
        <w:tab/>
        <w:t>*</w:t>
      </w:r>
      <w:r w:rsidRPr="00B50214">
        <w:rPr>
          <w:rFonts w:ascii="Arial" w:hAnsi="Arial" w:cs="Arial"/>
          <w:b/>
          <w:sz w:val="22"/>
          <w:szCs w:val="22"/>
        </w:rPr>
        <w:tab/>
        <w:t>requiring respondents to submit more than an original and two copies of any document;</w:t>
      </w:r>
    </w:p>
    <w:p w:rsidRPr="00B50214" w:rsidR="003A55E9" w:rsidP="00F67AD2" w:rsidRDefault="003A55E9" w14:paraId="0E8CE955" w14:textId="77777777">
      <w:pPr>
        <w:tabs>
          <w:tab w:val="left" w:pos="360"/>
          <w:tab w:val="left" w:pos="720"/>
        </w:tabs>
        <w:ind w:left="720" w:hanging="720"/>
        <w:rPr>
          <w:rFonts w:ascii="Arial" w:hAnsi="Arial" w:cs="Arial"/>
          <w:b/>
          <w:sz w:val="22"/>
          <w:szCs w:val="22"/>
        </w:rPr>
      </w:pPr>
      <w:r w:rsidRPr="00B50214">
        <w:rPr>
          <w:rFonts w:ascii="Arial" w:hAnsi="Arial" w:cs="Arial"/>
          <w:b/>
          <w:sz w:val="22"/>
          <w:szCs w:val="22"/>
        </w:rPr>
        <w:tab/>
        <w:t>*</w:t>
      </w:r>
      <w:r w:rsidRPr="00B50214">
        <w:rPr>
          <w:rFonts w:ascii="Arial" w:hAnsi="Arial" w:cs="Arial"/>
          <w:b/>
          <w:sz w:val="22"/>
          <w:szCs w:val="22"/>
        </w:rPr>
        <w:tab/>
        <w:t>requiring respondents to retain records, other than health, medical, government contract, grant-in-aid, or tax records, for more than three years;</w:t>
      </w:r>
    </w:p>
    <w:p w:rsidRPr="00B50214" w:rsidR="003A55E9" w:rsidP="00F67AD2" w:rsidRDefault="003A55E9" w14:paraId="4EE0094A" w14:textId="77777777">
      <w:pPr>
        <w:tabs>
          <w:tab w:val="left" w:pos="360"/>
          <w:tab w:val="left" w:pos="720"/>
        </w:tabs>
        <w:ind w:left="720" w:hanging="720"/>
        <w:rPr>
          <w:rFonts w:ascii="Arial" w:hAnsi="Arial" w:cs="Arial"/>
          <w:b/>
          <w:sz w:val="22"/>
          <w:szCs w:val="22"/>
        </w:rPr>
      </w:pPr>
      <w:r w:rsidRPr="00B50214">
        <w:rPr>
          <w:rFonts w:ascii="Arial" w:hAnsi="Arial" w:cs="Arial"/>
          <w:b/>
          <w:sz w:val="22"/>
          <w:szCs w:val="22"/>
        </w:rPr>
        <w:tab/>
        <w:t>*</w:t>
      </w:r>
      <w:r w:rsidRPr="00B50214">
        <w:rPr>
          <w:rFonts w:ascii="Arial" w:hAnsi="Arial" w:cs="Arial"/>
          <w:b/>
          <w:sz w:val="22"/>
          <w:szCs w:val="22"/>
        </w:rPr>
        <w:tab/>
        <w:t>in connection with a statistical survey that is not designed to produce valid and reliable results that can be generalized to the universe of study;</w:t>
      </w:r>
    </w:p>
    <w:p w:rsidRPr="00B50214" w:rsidR="003A55E9" w:rsidP="00F67AD2" w:rsidRDefault="003A55E9" w14:paraId="03D14A8E" w14:textId="77777777">
      <w:pPr>
        <w:tabs>
          <w:tab w:val="left" w:pos="360"/>
          <w:tab w:val="left" w:pos="720"/>
        </w:tabs>
        <w:ind w:left="720" w:hanging="720"/>
        <w:rPr>
          <w:rFonts w:ascii="Arial" w:hAnsi="Arial" w:cs="Arial"/>
          <w:b/>
          <w:sz w:val="22"/>
          <w:szCs w:val="22"/>
        </w:rPr>
      </w:pPr>
      <w:r w:rsidRPr="00B50214">
        <w:rPr>
          <w:rFonts w:ascii="Arial" w:hAnsi="Arial" w:cs="Arial"/>
          <w:b/>
          <w:sz w:val="22"/>
          <w:szCs w:val="22"/>
        </w:rPr>
        <w:tab/>
        <w:t>*</w:t>
      </w:r>
      <w:r w:rsidRPr="00B50214">
        <w:rPr>
          <w:rFonts w:ascii="Arial" w:hAnsi="Arial" w:cs="Arial"/>
          <w:b/>
          <w:sz w:val="22"/>
          <w:szCs w:val="22"/>
        </w:rPr>
        <w:tab/>
        <w:t>requiring the use of a statistical data classification that has not been reviewed and approved by OMB;</w:t>
      </w:r>
    </w:p>
    <w:p w:rsidRPr="00B50214" w:rsidR="003A55E9" w:rsidP="00F67AD2" w:rsidRDefault="003A55E9" w14:paraId="0F25E7EE" w14:textId="77777777">
      <w:pPr>
        <w:tabs>
          <w:tab w:val="left" w:pos="360"/>
          <w:tab w:val="left" w:pos="720"/>
        </w:tabs>
        <w:ind w:left="720" w:hanging="720"/>
        <w:rPr>
          <w:rFonts w:ascii="Arial" w:hAnsi="Arial" w:cs="Arial"/>
          <w:b/>
          <w:sz w:val="22"/>
          <w:szCs w:val="22"/>
        </w:rPr>
      </w:pPr>
      <w:r w:rsidRPr="00B50214">
        <w:rPr>
          <w:rFonts w:ascii="Arial" w:hAnsi="Arial" w:cs="Arial"/>
          <w:b/>
          <w:sz w:val="22"/>
          <w:szCs w:val="22"/>
        </w:rPr>
        <w:tab/>
        <w:t>*</w:t>
      </w:r>
      <w:r w:rsidRPr="00B50214">
        <w:rPr>
          <w:rFonts w:ascii="Arial" w:hAnsi="Arial" w:cs="Arial"/>
          <w:b/>
          <w:sz w:val="22"/>
          <w:szCs w:val="22"/>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B50214" w:rsidR="003A55E9" w:rsidP="00F67AD2" w:rsidRDefault="003A55E9" w14:paraId="3C3F4DBC" w14:textId="77777777">
      <w:pPr>
        <w:tabs>
          <w:tab w:val="left" w:pos="360"/>
          <w:tab w:val="left" w:pos="720"/>
        </w:tabs>
        <w:ind w:left="720" w:hanging="720"/>
        <w:rPr>
          <w:rFonts w:ascii="Arial" w:hAnsi="Arial" w:cs="Arial"/>
          <w:sz w:val="22"/>
          <w:szCs w:val="22"/>
        </w:rPr>
      </w:pPr>
      <w:r w:rsidRPr="00B50214">
        <w:rPr>
          <w:rFonts w:ascii="Arial" w:hAnsi="Arial" w:cs="Arial"/>
          <w:b/>
          <w:sz w:val="22"/>
          <w:szCs w:val="22"/>
        </w:rPr>
        <w:tab/>
        <w:t>*</w:t>
      </w:r>
      <w:r w:rsidRPr="00B50214">
        <w:rPr>
          <w:rFonts w:ascii="Arial" w:hAnsi="Arial" w:cs="Arial"/>
          <w:b/>
          <w:sz w:val="22"/>
          <w:szCs w:val="22"/>
        </w:rPr>
        <w:tab/>
        <w:t>requiring respondents to submit proprietary trade secrets, or other confidential information, unless the agency can demonstrate that it has instituted procedures to protect the information's confidentiality to the extent permitted by law.</w:t>
      </w:r>
    </w:p>
    <w:p w:rsidRPr="00B50214" w:rsidR="003A55E9" w:rsidP="00F67AD2" w:rsidRDefault="003A55E9" w14:paraId="6395E895" w14:textId="77777777">
      <w:pPr>
        <w:tabs>
          <w:tab w:val="left" w:pos="360"/>
          <w:tab w:val="left" w:pos="720"/>
        </w:tabs>
        <w:rPr>
          <w:rFonts w:ascii="Arial" w:hAnsi="Arial" w:cs="Arial"/>
          <w:sz w:val="22"/>
          <w:szCs w:val="22"/>
        </w:rPr>
      </w:pPr>
    </w:p>
    <w:p w:rsidRPr="003A55E9" w:rsidR="00F1786D" w:rsidP="00F67AD2" w:rsidRDefault="00E36C8F" w14:paraId="0DDC7495" w14:textId="28B77E24">
      <w:pPr>
        <w:tabs>
          <w:tab w:val="left" w:pos="360"/>
          <w:tab w:val="left" w:pos="720"/>
        </w:tabs>
        <w:rPr>
          <w:rFonts w:ascii="Arial" w:hAnsi="Arial" w:cs="Arial"/>
          <w:sz w:val="22"/>
          <w:szCs w:val="22"/>
        </w:rPr>
      </w:pPr>
      <w:r w:rsidRPr="003A55E9">
        <w:rPr>
          <w:rFonts w:ascii="Arial" w:hAnsi="Arial" w:cs="Arial"/>
          <w:sz w:val="22"/>
          <w:szCs w:val="22"/>
        </w:rPr>
        <w:t>N</w:t>
      </w:r>
      <w:r w:rsidRPr="003A55E9" w:rsidR="00F1786D">
        <w:rPr>
          <w:rFonts w:ascii="Arial" w:hAnsi="Arial" w:cs="Arial"/>
          <w:sz w:val="22"/>
          <w:szCs w:val="22"/>
        </w:rPr>
        <w:t>o special circumstances require the collection to be conducted in a manner inc</w:t>
      </w:r>
      <w:r w:rsidR="00E24285">
        <w:rPr>
          <w:rFonts w:ascii="Arial" w:hAnsi="Arial" w:cs="Arial"/>
          <w:sz w:val="22"/>
          <w:szCs w:val="22"/>
        </w:rPr>
        <w:t xml:space="preserve">onsistent with the guidelines. </w:t>
      </w:r>
      <w:r w:rsidRPr="003A55E9" w:rsidR="00F1786D">
        <w:rPr>
          <w:rFonts w:ascii="Arial" w:hAnsi="Arial" w:cs="Arial"/>
          <w:sz w:val="22"/>
          <w:szCs w:val="22"/>
        </w:rPr>
        <w:t>We do not exceed the guidelines in 5 CFR 1320.5</w:t>
      </w:r>
      <w:r w:rsidRPr="003A55E9" w:rsidR="005C3BB9">
        <w:rPr>
          <w:rFonts w:ascii="Arial" w:hAnsi="Arial" w:cs="Arial"/>
          <w:sz w:val="22"/>
          <w:szCs w:val="22"/>
        </w:rPr>
        <w:t>.</w:t>
      </w:r>
    </w:p>
    <w:p w:rsidRPr="003A55E9" w:rsidR="0066655C" w:rsidP="00F67AD2" w:rsidRDefault="0066655C" w14:paraId="5D713472" w14:textId="77777777">
      <w:pPr>
        <w:tabs>
          <w:tab w:val="left" w:pos="360"/>
          <w:tab w:val="left" w:pos="720"/>
        </w:tabs>
        <w:rPr>
          <w:rFonts w:ascii="Arial" w:hAnsi="Arial" w:cs="Arial"/>
          <w:sz w:val="22"/>
          <w:szCs w:val="22"/>
        </w:rPr>
      </w:pPr>
    </w:p>
    <w:p w:rsidRPr="00B50214" w:rsidR="003A55E9" w:rsidP="00F67AD2" w:rsidRDefault="003A55E9" w14:paraId="157FCACC" w14:textId="77777777">
      <w:pPr>
        <w:tabs>
          <w:tab w:val="left" w:pos="360"/>
          <w:tab w:val="left" w:pos="720"/>
        </w:tabs>
        <w:rPr>
          <w:rFonts w:ascii="Arial" w:hAnsi="Arial" w:cs="Arial"/>
          <w:sz w:val="22"/>
          <w:szCs w:val="22"/>
        </w:rPr>
      </w:pPr>
      <w:r w:rsidRPr="00B50214">
        <w:rPr>
          <w:rFonts w:ascii="Arial" w:hAnsi="Arial" w:cs="Arial"/>
          <w:b/>
          <w:sz w:val="22"/>
          <w:szCs w:val="22"/>
        </w:rPr>
        <w:t>8.</w:t>
      </w:r>
      <w:r w:rsidRPr="00B50214">
        <w:rPr>
          <w:rFonts w:ascii="Arial" w:hAnsi="Arial" w:cs="Arial"/>
          <w:sz w:val="22"/>
          <w:szCs w:val="22"/>
        </w:rPr>
        <w:tab/>
      </w:r>
      <w:r w:rsidRPr="00B50214">
        <w:rPr>
          <w:rFonts w:ascii="Arial" w:hAnsi="Arial" w:cs="Arial"/>
          <w:b/>
          <w:sz w:val="22"/>
          <w:szCs w:val="22"/>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Pr="00B50214" w:rsidR="003A55E9" w:rsidP="00F67AD2" w:rsidRDefault="003A55E9" w14:paraId="6293A4E3" w14:textId="77777777">
      <w:pPr>
        <w:tabs>
          <w:tab w:val="left" w:pos="360"/>
          <w:tab w:val="left" w:pos="720"/>
        </w:tabs>
        <w:rPr>
          <w:rFonts w:ascii="Arial" w:hAnsi="Arial" w:cs="Arial"/>
          <w:b/>
          <w:sz w:val="22"/>
          <w:szCs w:val="22"/>
        </w:rPr>
      </w:pPr>
    </w:p>
    <w:p w:rsidRPr="00B50214" w:rsidR="003A55E9" w:rsidP="00F67AD2" w:rsidRDefault="003A55E9" w14:paraId="55297BD2" w14:textId="77777777">
      <w:pPr>
        <w:tabs>
          <w:tab w:val="left" w:pos="360"/>
          <w:tab w:val="left" w:pos="720"/>
        </w:tabs>
        <w:rPr>
          <w:rFonts w:ascii="Arial" w:hAnsi="Arial" w:cs="Arial"/>
          <w:b/>
          <w:sz w:val="22"/>
          <w:szCs w:val="22"/>
        </w:rPr>
      </w:pPr>
      <w:r w:rsidRPr="00B50214">
        <w:rPr>
          <w:rFonts w:ascii="Arial" w:hAnsi="Arial" w:cs="Arial"/>
          <w:b/>
          <w:sz w:val="22"/>
          <w:szCs w:val="22"/>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B50214" w:rsidR="003A55E9" w:rsidP="00F67AD2" w:rsidRDefault="003A55E9" w14:paraId="337FFB96" w14:textId="77777777">
      <w:pPr>
        <w:tabs>
          <w:tab w:val="left" w:pos="360"/>
          <w:tab w:val="left" w:pos="720"/>
        </w:tabs>
        <w:rPr>
          <w:rFonts w:ascii="Arial" w:hAnsi="Arial" w:cs="Arial"/>
          <w:b/>
          <w:sz w:val="22"/>
          <w:szCs w:val="22"/>
        </w:rPr>
      </w:pPr>
    </w:p>
    <w:p w:rsidRPr="00B50214" w:rsidR="003A55E9" w:rsidP="00F67AD2" w:rsidRDefault="003A55E9" w14:paraId="4FE36A3B" w14:textId="77777777">
      <w:pPr>
        <w:tabs>
          <w:tab w:val="left" w:pos="360"/>
          <w:tab w:val="left" w:pos="720"/>
        </w:tabs>
        <w:rPr>
          <w:rFonts w:ascii="Arial" w:hAnsi="Arial" w:cs="Arial"/>
          <w:sz w:val="22"/>
          <w:szCs w:val="22"/>
        </w:rPr>
      </w:pPr>
      <w:r w:rsidRPr="00B50214">
        <w:rPr>
          <w:rFonts w:ascii="Arial" w:hAnsi="Arial" w:cs="Arial"/>
          <w:b/>
          <w:sz w:val="22"/>
          <w:szCs w:val="22"/>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Pr="00B50214" w:rsidR="003A55E9" w:rsidP="00F67AD2" w:rsidRDefault="003A55E9" w14:paraId="626F30E0" w14:textId="77777777">
      <w:pPr>
        <w:tabs>
          <w:tab w:val="left" w:pos="360"/>
          <w:tab w:val="left" w:pos="720"/>
        </w:tabs>
        <w:rPr>
          <w:rFonts w:ascii="Arial" w:hAnsi="Arial" w:cs="Arial"/>
          <w:sz w:val="22"/>
          <w:szCs w:val="22"/>
        </w:rPr>
      </w:pPr>
    </w:p>
    <w:p w:rsidRPr="00D356FA" w:rsidR="00D356FA" w:rsidP="00F67AD2" w:rsidRDefault="00D356FA" w14:paraId="1C15D2EB" w14:textId="5C0469EA">
      <w:pPr>
        <w:tabs>
          <w:tab w:val="left" w:pos="360"/>
          <w:tab w:val="left" w:pos="720"/>
        </w:tabs>
        <w:ind w:left="-14" w:right="43"/>
        <w:rPr>
          <w:rFonts w:ascii="Arial" w:hAnsi="Arial" w:cs="Arial"/>
          <w:sz w:val="20"/>
          <w:szCs w:val="22"/>
        </w:rPr>
      </w:pPr>
      <w:r w:rsidRPr="00D356FA">
        <w:rPr>
          <w:rFonts w:ascii="Arial" w:hAnsi="Arial" w:cs="Arial"/>
          <w:sz w:val="22"/>
        </w:rPr>
        <w:t xml:space="preserve">We have prepared proposed regulations </w:t>
      </w:r>
      <w:r w:rsidR="00673DC3">
        <w:rPr>
          <w:rFonts w:ascii="Arial" w:hAnsi="Arial" w:cs="Arial"/>
          <w:sz w:val="22"/>
          <w:szCs w:val="22"/>
        </w:rPr>
        <w:t xml:space="preserve">(RIN </w:t>
      </w:r>
      <w:r w:rsidRPr="00E24285" w:rsidR="00673DC3">
        <w:rPr>
          <w:rFonts w:ascii="Arial" w:hAnsi="Arial" w:cs="Arial"/>
          <w:sz w:val="22"/>
          <w:szCs w:val="22"/>
        </w:rPr>
        <w:t>1004-AE61</w:t>
      </w:r>
      <w:r w:rsidRPr="003A55E9" w:rsidR="00673DC3">
        <w:rPr>
          <w:rFonts w:ascii="Arial" w:hAnsi="Arial" w:cs="Arial"/>
          <w:sz w:val="22"/>
          <w:szCs w:val="22"/>
        </w:rPr>
        <w:t>,</w:t>
      </w:r>
      <w:r w:rsidR="00673DC3">
        <w:rPr>
          <w:rFonts w:ascii="Arial" w:hAnsi="Arial" w:cs="Arial"/>
          <w:sz w:val="22"/>
          <w:szCs w:val="22"/>
        </w:rPr>
        <w:t xml:space="preserve"> “</w:t>
      </w:r>
      <w:r w:rsidRPr="00B969C4" w:rsidR="00673DC3">
        <w:rPr>
          <w:rFonts w:ascii="Arial" w:hAnsi="Arial" w:cs="Arial"/>
          <w:i/>
          <w:sz w:val="22"/>
          <w:szCs w:val="22"/>
        </w:rPr>
        <w:t>Forest Management Decision Protest Process and Timber Sale Administration</w:t>
      </w:r>
      <w:r w:rsidR="00673DC3">
        <w:rPr>
          <w:rFonts w:ascii="Arial" w:hAnsi="Arial" w:cs="Arial"/>
          <w:sz w:val="22"/>
          <w:szCs w:val="22"/>
        </w:rPr>
        <w:t xml:space="preserve">”) </w:t>
      </w:r>
      <w:r w:rsidRPr="00D356FA">
        <w:rPr>
          <w:rFonts w:ascii="Arial" w:hAnsi="Arial" w:cs="Arial"/>
          <w:sz w:val="22"/>
        </w:rPr>
        <w:t>to solicit</w:t>
      </w:r>
      <w:r w:rsidR="00E91DCA">
        <w:rPr>
          <w:rFonts w:ascii="Arial" w:hAnsi="Arial" w:cs="Arial"/>
          <w:sz w:val="22"/>
        </w:rPr>
        <w:t xml:space="preserve"> comments regarding the collection of</w:t>
      </w:r>
      <w:r w:rsidRPr="00D356FA">
        <w:rPr>
          <w:rFonts w:ascii="Arial" w:hAnsi="Arial" w:cs="Arial"/>
          <w:sz w:val="22"/>
        </w:rPr>
        <w:t xml:space="preserve"> necessary information to implement the </w:t>
      </w:r>
      <w:r w:rsidR="00E91DCA">
        <w:rPr>
          <w:rFonts w:ascii="Arial" w:hAnsi="Arial" w:cs="Arial"/>
          <w:sz w:val="22"/>
        </w:rPr>
        <w:t xml:space="preserve">revised information collection requirements contained in </w:t>
      </w:r>
      <w:r w:rsidRPr="00E91DCA" w:rsidR="00E91DCA">
        <w:rPr>
          <w:rFonts w:ascii="Arial" w:hAnsi="Arial" w:cs="Arial"/>
          <w:sz w:val="22"/>
        </w:rPr>
        <w:t>§ 5003.3 and § 5424.1</w:t>
      </w:r>
      <w:r w:rsidR="00DE4C84">
        <w:rPr>
          <w:rFonts w:ascii="Arial" w:hAnsi="Arial" w:cs="Arial"/>
          <w:sz w:val="22"/>
        </w:rPr>
        <w:t xml:space="preserve">. </w:t>
      </w:r>
      <w:r w:rsidRPr="00D356FA">
        <w:rPr>
          <w:rFonts w:ascii="Arial" w:hAnsi="Arial" w:cs="Arial"/>
          <w:sz w:val="22"/>
        </w:rPr>
        <w:t xml:space="preserve">A copy of </w:t>
      </w:r>
      <w:r w:rsidR="00DE4C84">
        <w:rPr>
          <w:rFonts w:ascii="Arial" w:hAnsi="Arial" w:cs="Arial"/>
          <w:sz w:val="22"/>
        </w:rPr>
        <w:t xml:space="preserve">the proposed rule is attached. </w:t>
      </w:r>
      <w:r w:rsidRPr="00D356FA">
        <w:rPr>
          <w:rFonts w:ascii="Arial" w:hAnsi="Arial" w:cs="Arial"/>
          <w:sz w:val="22"/>
        </w:rPr>
        <w:t>The proposed rule solicits public comment for a period of 30 days on the information collection requirements described in this supporting statement.</w:t>
      </w:r>
      <w:r w:rsidR="00DE4C84">
        <w:rPr>
          <w:rFonts w:ascii="Arial" w:hAnsi="Arial" w:cs="Arial"/>
          <w:sz w:val="22"/>
        </w:rPr>
        <w:t xml:space="preserve"> </w:t>
      </w:r>
      <w:r w:rsidR="00E91DCA">
        <w:rPr>
          <w:rFonts w:ascii="Arial" w:hAnsi="Arial" w:cs="Arial"/>
          <w:sz w:val="22"/>
        </w:rPr>
        <w:t>We will address a</w:t>
      </w:r>
      <w:r w:rsidRPr="00E91DCA" w:rsidR="00E91DCA">
        <w:rPr>
          <w:rFonts w:ascii="Arial" w:hAnsi="Arial" w:cs="Arial"/>
          <w:sz w:val="22"/>
        </w:rPr>
        <w:t xml:space="preserve">ll comments pertaining to information collection </w:t>
      </w:r>
      <w:r w:rsidR="00E91DCA">
        <w:rPr>
          <w:rFonts w:ascii="Arial" w:hAnsi="Arial" w:cs="Arial"/>
          <w:sz w:val="22"/>
        </w:rPr>
        <w:t>requirements</w:t>
      </w:r>
      <w:r w:rsidRPr="00E91DCA" w:rsidR="00E91DCA">
        <w:rPr>
          <w:rFonts w:ascii="Arial" w:hAnsi="Arial" w:cs="Arial"/>
          <w:sz w:val="22"/>
        </w:rPr>
        <w:t xml:space="preserve"> in the final rule.</w:t>
      </w:r>
    </w:p>
    <w:p w:rsidRPr="00D356FA" w:rsidR="00D356FA" w:rsidP="00F67AD2" w:rsidRDefault="00D356FA" w14:paraId="2F261539" w14:textId="77777777">
      <w:pPr>
        <w:tabs>
          <w:tab w:val="left" w:pos="360"/>
          <w:tab w:val="left" w:pos="720"/>
        </w:tabs>
        <w:ind w:left="-14" w:right="43"/>
        <w:rPr>
          <w:rFonts w:ascii="Arial" w:hAnsi="Arial" w:cs="Arial"/>
          <w:sz w:val="20"/>
          <w:szCs w:val="22"/>
        </w:rPr>
      </w:pPr>
    </w:p>
    <w:p w:rsidRPr="00B50214" w:rsidR="003A55E9" w:rsidP="00F67AD2" w:rsidRDefault="003A55E9" w14:paraId="03C9273D" w14:textId="77777777">
      <w:pPr>
        <w:tabs>
          <w:tab w:val="left" w:pos="360"/>
          <w:tab w:val="left" w:pos="720"/>
        </w:tabs>
        <w:rPr>
          <w:rFonts w:ascii="Arial" w:hAnsi="Arial" w:cs="Arial"/>
          <w:b/>
          <w:sz w:val="22"/>
          <w:szCs w:val="22"/>
        </w:rPr>
      </w:pPr>
      <w:r w:rsidRPr="00B50214">
        <w:rPr>
          <w:rFonts w:ascii="Arial" w:hAnsi="Arial" w:cs="Arial"/>
          <w:b/>
          <w:sz w:val="22"/>
          <w:szCs w:val="22"/>
        </w:rPr>
        <w:t>9.</w:t>
      </w:r>
      <w:r w:rsidRPr="00B50214">
        <w:rPr>
          <w:rFonts w:ascii="Arial" w:hAnsi="Arial" w:cs="Arial"/>
          <w:b/>
          <w:sz w:val="22"/>
          <w:szCs w:val="22"/>
        </w:rPr>
        <w:tab/>
        <w:t>Explain any decision to provide any payment or gift to respondents, other than remuneration of contractors or grantees.</w:t>
      </w:r>
    </w:p>
    <w:p w:rsidRPr="00B50214" w:rsidR="003A55E9" w:rsidP="00F67AD2" w:rsidRDefault="003A55E9" w14:paraId="56F2FDD7" w14:textId="77777777">
      <w:pPr>
        <w:tabs>
          <w:tab w:val="left" w:pos="360"/>
          <w:tab w:val="left" w:pos="720"/>
        </w:tabs>
        <w:rPr>
          <w:rFonts w:ascii="Arial" w:hAnsi="Arial" w:cs="Arial"/>
          <w:sz w:val="22"/>
          <w:szCs w:val="22"/>
        </w:rPr>
      </w:pPr>
    </w:p>
    <w:p w:rsidRPr="003A55E9" w:rsidR="004E7E4A" w:rsidP="00F67AD2" w:rsidRDefault="00625793" w14:paraId="5EE288C6" w14:textId="77777777">
      <w:pPr>
        <w:tabs>
          <w:tab w:val="left" w:pos="360"/>
          <w:tab w:val="left" w:pos="720"/>
        </w:tabs>
        <w:rPr>
          <w:rFonts w:ascii="Arial" w:hAnsi="Arial" w:cs="Arial"/>
          <w:sz w:val="22"/>
          <w:szCs w:val="22"/>
        </w:rPr>
      </w:pPr>
      <w:r w:rsidRPr="003A55E9">
        <w:rPr>
          <w:rFonts w:ascii="Arial" w:hAnsi="Arial" w:cs="Arial"/>
          <w:sz w:val="22"/>
          <w:szCs w:val="22"/>
        </w:rPr>
        <w:t xml:space="preserve">We do not provide </w:t>
      </w:r>
      <w:r w:rsidRPr="003A55E9" w:rsidR="004E7E4A">
        <w:rPr>
          <w:rFonts w:ascii="Arial" w:hAnsi="Arial" w:cs="Arial"/>
          <w:sz w:val="22"/>
          <w:szCs w:val="22"/>
        </w:rPr>
        <w:t>payment</w:t>
      </w:r>
      <w:r w:rsidRPr="003A55E9" w:rsidR="001A652F">
        <w:rPr>
          <w:rFonts w:ascii="Arial" w:hAnsi="Arial" w:cs="Arial"/>
          <w:sz w:val="22"/>
          <w:szCs w:val="22"/>
        </w:rPr>
        <w:t>s</w:t>
      </w:r>
      <w:r w:rsidRPr="003A55E9" w:rsidR="004E7E4A">
        <w:rPr>
          <w:rFonts w:ascii="Arial" w:hAnsi="Arial" w:cs="Arial"/>
          <w:sz w:val="22"/>
          <w:szCs w:val="22"/>
        </w:rPr>
        <w:t xml:space="preserve"> or gift</w:t>
      </w:r>
      <w:r w:rsidRPr="003A55E9" w:rsidR="001A652F">
        <w:rPr>
          <w:rFonts w:ascii="Arial" w:hAnsi="Arial" w:cs="Arial"/>
          <w:sz w:val="22"/>
          <w:szCs w:val="22"/>
        </w:rPr>
        <w:t>s</w:t>
      </w:r>
      <w:r w:rsidRPr="003A55E9">
        <w:rPr>
          <w:rFonts w:ascii="Arial" w:hAnsi="Arial" w:cs="Arial"/>
          <w:sz w:val="22"/>
          <w:szCs w:val="22"/>
        </w:rPr>
        <w:t xml:space="preserve"> to </w:t>
      </w:r>
      <w:r w:rsidRPr="003A55E9" w:rsidR="00CC7128">
        <w:rPr>
          <w:rFonts w:ascii="Arial" w:hAnsi="Arial" w:cs="Arial"/>
          <w:sz w:val="22"/>
          <w:szCs w:val="22"/>
        </w:rPr>
        <w:t xml:space="preserve">the </w:t>
      </w:r>
      <w:r w:rsidRPr="003A55E9">
        <w:rPr>
          <w:rFonts w:ascii="Arial" w:hAnsi="Arial" w:cs="Arial"/>
          <w:sz w:val="22"/>
          <w:szCs w:val="22"/>
        </w:rPr>
        <w:t>respondents</w:t>
      </w:r>
      <w:r w:rsidRPr="003A55E9" w:rsidR="004E7E4A">
        <w:rPr>
          <w:rFonts w:ascii="Arial" w:hAnsi="Arial" w:cs="Arial"/>
          <w:sz w:val="22"/>
          <w:szCs w:val="22"/>
        </w:rPr>
        <w:t>.</w:t>
      </w:r>
    </w:p>
    <w:p w:rsidRPr="003A55E9" w:rsidR="0066655C" w:rsidP="00F67AD2" w:rsidRDefault="0066655C" w14:paraId="33A5F351" w14:textId="77777777">
      <w:pPr>
        <w:tabs>
          <w:tab w:val="left" w:pos="360"/>
          <w:tab w:val="left" w:pos="720"/>
        </w:tabs>
        <w:rPr>
          <w:rFonts w:ascii="Arial" w:hAnsi="Arial" w:cs="Arial"/>
          <w:sz w:val="22"/>
          <w:szCs w:val="22"/>
        </w:rPr>
      </w:pPr>
    </w:p>
    <w:p w:rsidRPr="00B50214" w:rsidR="003A55E9" w:rsidP="00F67AD2" w:rsidRDefault="003A55E9" w14:paraId="00E20157" w14:textId="77777777">
      <w:pPr>
        <w:tabs>
          <w:tab w:val="left" w:pos="360"/>
          <w:tab w:val="left" w:pos="720"/>
        </w:tabs>
        <w:rPr>
          <w:rFonts w:ascii="Arial" w:hAnsi="Arial" w:cs="Arial"/>
          <w:b/>
          <w:sz w:val="22"/>
          <w:szCs w:val="22"/>
        </w:rPr>
      </w:pPr>
      <w:r w:rsidRPr="00B50214">
        <w:rPr>
          <w:rFonts w:ascii="Arial" w:hAnsi="Arial" w:cs="Arial"/>
          <w:b/>
          <w:sz w:val="22"/>
          <w:szCs w:val="22"/>
        </w:rPr>
        <w:t>10.</w:t>
      </w:r>
      <w:r w:rsidRPr="00B50214">
        <w:rPr>
          <w:rFonts w:ascii="Arial" w:hAnsi="Arial" w:cs="Arial"/>
          <w:b/>
          <w:sz w:val="22"/>
          <w:szCs w:val="22"/>
        </w:rPr>
        <w:tab/>
        <w:t>Describe any assurance of confidentiality provided to respondents and the basis for the assurance in statute, regulation, or agency policy.</w:t>
      </w:r>
    </w:p>
    <w:p w:rsidRPr="00B50214" w:rsidR="003A55E9" w:rsidP="00F67AD2" w:rsidRDefault="003A55E9" w14:paraId="795A1F8C" w14:textId="77777777">
      <w:pPr>
        <w:tabs>
          <w:tab w:val="left" w:pos="360"/>
          <w:tab w:val="left" w:pos="720"/>
        </w:tabs>
        <w:rPr>
          <w:rFonts w:ascii="Arial" w:hAnsi="Arial" w:cs="Arial"/>
          <w:sz w:val="22"/>
          <w:szCs w:val="22"/>
        </w:rPr>
      </w:pPr>
    </w:p>
    <w:p w:rsidRPr="003A55E9" w:rsidR="00C05F73" w:rsidP="00F67AD2" w:rsidRDefault="00C05F73" w14:paraId="53733530" w14:textId="77777777">
      <w:pPr>
        <w:tabs>
          <w:tab w:val="left" w:pos="360"/>
          <w:tab w:val="left" w:pos="720"/>
        </w:tabs>
        <w:rPr>
          <w:rFonts w:ascii="Arial" w:hAnsi="Arial" w:cs="Arial"/>
          <w:sz w:val="22"/>
          <w:szCs w:val="22"/>
        </w:rPr>
      </w:pPr>
      <w:r w:rsidRPr="003A55E9">
        <w:rPr>
          <w:rFonts w:ascii="Arial" w:hAnsi="Arial" w:cs="Arial"/>
          <w:sz w:val="22"/>
          <w:szCs w:val="22"/>
        </w:rPr>
        <w:t>The proposed rule would provide no assurance of confidentiality to respondents.</w:t>
      </w:r>
    </w:p>
    <w:p w:rsidRPr="003A55E9" w:rsidR="00C05F73" w:rsidP="00F67AD2" w:rsidRDefault="00C05F73" w14:paraId="60024DE5" w14:textId="77777777">
      <w:pPr>
        <w:tabs>
          <w:tab w:val="left" w:pos="360"/>
          <w:tab w:val="left" w:pos="720"/>
        </w:tabs>
        <w:rPr>
          <w:rFonts w:ascii="Arial" w:hAnsi="Arial" w:cs="Arial"/>
          <w:sz w:val="22"/>
          <w:szCs w:val="22"/>
        </w:rPr>
      </w:pPr>
    </w:p>
    <w:p w:rsidRPr="00B50214" w:rsidR="003A55E9" w:rsidP="00F67AD2" w:rsidRDefault="003A55E9" w14:paraId="747E0E3A" w14:textId="77777777">
      <w:pPr>
        <w:tabs>
          <w:tab w:val="left" w:pos="360"/>
          <w:tab w:val="left" w:pos="720"/>
        </w:tabs>
        <w:rPr>
          <w:rFonts w:ascii="Arial" w:hAnsi="Arial" w:cs="Arial"/>
          <w:b/>
          <w:sz w:val="22"/>
          <w:szCs w:val="22"/>
        </w:rPr>
      </w:pPr>
      <w:r w:rsidRPr="00B50214">
        <w:rPr>
          <w:rFonts w:ascii="Arial" w:hAnsi="Arial" w:cs="Arial"/>
          <w:b/>
          <w:sz w:val="22"/>
          <w:szCs w:val="22"/>
        </w:rPr>
        <w:t>11.</w:t>
      </w:r>
      <w:r w:rsidRPr="00B50214">
        <w:rPr>
          <w:rFonts w:ascii="Arial" w:hAnsi="Arial" w:cs="Arial"/>
          <w:b/>
          <w:sz w:val="22"/>
          <w:szCs w:val="22"/>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B50214" w:rsidR="003A55E9" w:rsidP="00F67AD2" w:rsidRDefault="003A55E9" w14:paraId="22F4B2BF" w14:textId="77777777">
      <w:pPr>
        <w:tabs>
          <w:tab w:val="left" w:pos="360"/>
          <w:tab w:val="left" w:pos="720"/>
        </w:tabs>
        <w:rPr>
          <w:rFonts w:ascii="Arial" w:hAnsi="Arial" w:cs="Arial"/>
          <w:sz w:val="22"/>
          <w:szCs w:val="22"/>
        </w:rPr>
      </w:pPr>
    </w:p>
    <w:p w:rsidRPr="003A55E9" w:rsidR="0066655C" w:rsidP="00F67AD2" w:rsidRDefault="004C228A" w14:paraId="2780C8D7" w14:textId="77777777">
      <w:pPr>
        <w:pStyle w:val="BodyTextIndent"/>
        <w:tabs>
          <w:tab w:val="clear" w:pos="0"/>
          <w:tab w:val="clear" w:pos="288"/>
          <w:tab w:val="clear" w:pos="475"/>
          <w:tab w:val="clear" w:pos="662"/>
          <w:tab w:val="left" w:pos="360"/>
          <w:tab w:val="left" w:pos="720"/>
        </w:tabs>
        <w:ind w:left="0" w:firstLine="0"/>
        <w:rPr>
          <w:rFonts w:ascii="Arial" w:hAnsi="Arial" w:cs="Arial"/>
          <w:sz w:val="22"/>
          <w:szCs w:val="22"/>
        </w:rPr>
      </w:pPr>
      <w:r w:rsidRPr="003A55E9">
        <w:rPr>
          <w:rFonts w:ascii="Arial" w:hAnsi="Arial" w:cs="Arial"/>
          <w:sz w:val="22"/>
          <w:szCs w:val="22"/>
        </w:rPr>
        <w:t>We do not require respondents</w:t>
      </w:r>
      <w:r w:rsidRPr="003A55E9" w:rsidR="004E7E4A">
        <w:rPr>
          <w:rFonts w:ascii="Arial" w:hAnsi="Arial" w:cs="Arial"/>
          <w:sz w:val="22"/>
          <w:szCs w:val="22"/>
        </w:rPr>
        <w:t xml:space="preserve"> to answer questions of a sensitive nature.</w:t>
      </w:r>
    </w:p>
    <w:p w:rsidRPr="003A55E9" w:rsidR="0066655C" w:rsidP="00F67AD2" w:rsidRDefault="0066655C" w14:paraId="12A5BA8C" w14:textId="77777777">
      <w:pPr>
        <w:tabs>
          <w:tab w:val="left" w:pos="360"/>
          <w:tab w:val="left" w:pos="720"/>
        </w:tabs>
        <w:rPr>
          <w:rFonts w:ascii="Arial" w:hAnsi="Arial" w:cs="Arial"/>
          <w:sz w:val="22"/>
          <w:szCs w:val="22"/>
        </w:rPr>
      </w:pPr>
    </w:p>
    <w:p w:rsidRPr="00B50214" w:rsidR="003A55E9" w:rsidP="00F67AD2" w:rsidRDefault="003A55E9" w14:paraId="0BEBDD0F" w14:textId="77777777">
      <w:pPr>
        <w:tabs>
          <w:tab w:val="left" w:pos="360"/>
          <w:tab w:val="left" w:pos="720"/>
        </w:tabs>
        <w:rPr>
          <w:rFonts w:ascii="Arial" w:hAnsi="Arial" w:cs="Arial"/>
          <w:b/>
          <w:sz w:val="22"/>
          <w:szCs w:val="22"/>
        </w:rPr>
      </w:pPr>
      <w:r w:rsidRPr="00B50214">
        <w:rPr>
          <w:rFonts w:ascii="Arial" w:hAnsi="Arial" w:cs="Arial"/>
          <w:b/>
          <w:sz w:val="22"/>
          <w:szCs w:val="22"/>
        </w:rPr>
        <w:t>12.</w:t>
      </w:r>
      <w:r w:rsidRPr="00B50214">
        <w:rPr>
          <w:rFonts w:ascii="Arial" w:hAnsi="Arial" w:cs="Arial"/>
          <w:b/>
          <w:sz w:val="22"/>
          <w:szCs w:val="22"/>
        </w:rPr>
        <w:tab/>
        <w:t>Provide estimates of the hour burden of the collection of information.  The statement should:</w:t>
      </w:r>
    </w:p>
    <w:p w:rsidRPr="00B50214" w:rsidR="003A55E9" w:rsidP="00F67AD2" w:rsidRDefault="003A55E9" w14:paraId="728C5240" w14:textId="77777777">
      <w:pPr>
        <w:tabs>
          <w:tab w:val="left" w:pos="360"/>
          <w:tab w:val="left" w:pos="720"/>
        </w:tabs>
        <w:ind w:left="720" w:hanging="720"/>
        <w:rPr>
          <w:rFonts w:ascii="Arial" w:hAnsi="Arial" w:cs="Arial"/>
          <w:b/>
          <w:sz w:val="22"/>
          <w:szCs w:val="22"/>
        </w:rPr>
      </w:pPr>
      <w:r>
        <w:rPr>
          <w:rFonts w:ascii="Arial" w:hAnsi="Arial" w:cs="Arial"/>
          <w:b/>
          <w:sz w:val="22"/>
          <w:szCs w:val="22"/>
        </w:rPr>
        <w:tab/>
      </w:r>
      <w:r w:rsidRPr="00B50214">
        <w:rPr>
          <w:rFonts w:ascii="Arial" w:hAnsi="Arial" w:cs="Arial"/>
          <w:b/>
          <w:sz w:val="22"/>
          <w:szCs w:val="22"/>
        </w:rPr>
        <w:t>*</w:t>
      </w:r>
      <w:r w:rsidRPr="00B50214">
        <w:rPr>
          <w:rFonts w:ascii="Arial" w:hAnsi="Arial" w:cs="Arial"/>
          <w:b/>
          <w:sz w:val="22"/>
          <w:szCs w:val="22"/>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B50214" w:rsidR="003A55E9" w:rsidP="00F67AD2" w:rsidRDefault="003A55E9" w14:paraId="0C3C5E3C" w14:textId="77777777">
      <w:pPr>
        <w:tabs>
          <w:tab w:val="left" w:pos="360"/>
          <w:tab w:val="left" w:pos="720"/>
        </w:tabs>
        <w:ind w:left="720" w:hanging="720"/>
        <w:rPr>
          <w:rFonts w:ascii="Arial" w:hAnsi="Arial" w:cs="Arial"/>
          <w:b/>
          <w:sz w:val="22"/>
          <w:szCs w:val="22"/>
        </w:rPr>
      </w:pPr>
      <w:r>
        <w:rPr>
          <w:rFonts w:ascii="Arial" w:hAnsi="Arial" w:cs="Arial"/>
          <w:b/>
          <w:sz w:val="22"/>
          <w:szCs w:val="22"/>
        </w:rPr>
        <w:tab/>
      </w:r>
      <w:r w:rsidRPr="00B50214">
        <w:rPr>
          <w:rFonts w:ascii="Arial" w:hAnsi="Arial" w:cs="Arial"/>
          <w:b/>
          <w:sz w:val="22"/>
          <w:szCs w:val="22"/>
        </w:rPr>
        <w:t>*</w:t>
      </w:r>
      <w:r w:rsidRPr="00B50214">
        <w:rPr>
          <w:rFonts w:ascii="Arial" w:hAnsi="Arial" w:cs="Arial"/>
          <w:b/>
          <w:sz w:val="22"/>
          <w:szCs w:val="22"/>
        </w:rPr>
        <w:tab/>
        <w:t>If this request for approval covers more than one form, provide separate hour burden estimates for each form and aggregate the hour burdens.</w:t>
      </w:r>
    </w:p>
    <w:p w:rsidR="003A55E9" w:rsidP="00F67AD2" w:rsidRDefault="003A55E9" w14:paraId="02F7D661" w14:textId="77777777">
      <w:pPr>
        <w:tabs>
          <w:tab w:val="left" w:pos="360"/>
          <w:tab w:val="left" w:pos="720"/>
        </w:tabs>
        <w:ind w:left="720" w:hanging="720"/>
        <w:rPr>
          <w:rFonts w:ascii="Arial" w:hAnsi="Arial" w:cs="Arial"/>
          <w:sz w:val="22"/>
          <w:szCs w:val="22"/>
        </w:rPr>
      </w:pPr>
      <w:r>
        <w:rPr>
          <w:rFonts w:ascii="Arial" w:hAnsi="Arial" w:cs="Arial"/>
          <w:b/>
          <w:sz w:val="22"/>
          <w:szCs w:val="22"/>
        </w:rPr>
        <w:tab/>
      </w:r>
      <w:r w:rsidRPr="00B50214">
        <w:rPr>
          <w:rFonts w:ascii="Arial" w:hAnsi="Arial" w:cs="Arial"/>
          <w:b/>
          <w:sz w:val="22"/>
          <w:szCs w:val="22"/>
        </w:rPr>
        <w:t>*</w:t>
      </w:r>
      <w:r w:rsidRPr="00B50214">
        <w:rPr>
          <w:rFonts w:ascii="Arial" w:hAnsi="Arial" w:cs="Arial"/>
          <w:b/>
          <w:sz w:val="22"/>
          <w:szCs w:val="22"/>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rsidR="003A55E9" w:rsidP="00F67AD2" w:rsidRDefault="003A55E9" w14:paraId="78E7EBA6" w14:textId="77777777">
      <w:pPr>
        <w:tabs>
          <w:tab w:val="left" w:pos="360"/>
          <w:tab w:val="left" w:pos="720"/>
        </w:tabs>
        <w:rPr>
          <w:rFonts w:ascii="Arial" w:hAnsi="Arial" w:cs="Arial"/>
          <w:sz w:val="22"/>
          <w:szCs w:val="22"/>
        </w:rPr>
      </w:pPr>
    </w:p>
    <w:p w:rsidR="00F0603D" w:rsidP="00F67AD2" w:rsidRDefault="00C05F73" w14:paraId="0F42198E" w14:textId="415A7D3A">
      <w:pPr>
        <w:tabs>
          <w:tab w:val="left" w:pos="360"/>
          <w:tab w:val="left" w:pos="720"/>
        </w:tabs>
        <w:rPr>
          <w:rFonts w:ascii="Arial" w:hAnsi="Arial" w:cs="Arial"/>
          <w:sz w:val="22"/>
        </w:rPr>
      </w:pPr>
      <w:r w:rsidRPr="003A55E9">
        <w:rPr>
          <w:rFonts w:ascii="Arial" w:hAnsi="Arial" w:cs="Arial"/>
          <w:sz w:val="22"/>
          <w:szCs w:val="22"/>
        </w:rPr>
        <w:t xml:space="preserve">Under the proposed rule, </w:t>
      </w:r>
      <w:r w:rsidR="00F0603D">
        <w:rPr>
          <w:rFonts w:ascii="Arial" w:hAnsi="Arial" w:cs="Arial"/>
          <w:sz w:val="22"/>
          <w:szCs w:val="22"/>
        </w:rPr>
        <w:t xml:space="preserve">we do not anticipate any changes to the recently approved burden estimates under this collection.  We anticipate receiving </w:t>
      </w:r>
      <w:r w:rsidRPr="00F0603D" w:rsidR="00C9465B">
        <w:rPr>
          <w:rFonts w:ascii="Arial" w:hAnsi="Arial" w:cs="Arial"/>
          <w:b/>
          <w:sz w:val="22"/>
          <w:szCs w:val="22"/>
        </w:rPr>
        <w:t>325</w:t>
      </w:r>
      <w:r w:rsidRPr="00F0603D" w:rsidR="00F0603D">
        <w:rPr>
          <w:rFonts w:ascii="Arial" w:hAnsi="Arial" w:cs="Arial"/>
          <w:b/>
          <w:sz w:val="22"/>
          <w:szCs w:val="22"/>
        </w:rPr>
        <w:t xml:space="preserve"> annual</w:t>
      </w:r>
      <w:r w:rsidRPr="00F0603D" w:rsidR="00C9465B">
        <w:rPr>
          <w:rFonts w:ascii="Arial" w:hAnsi="Arial" w:cs="Arial"/>
          <w:b/>
          <w:sz w:val="22"/>
          <w:szCs w:val="22"/>
        </w:rPr>
        <w:t xml:space="preserve"> responses</w:t>
      </w:r>
      <w:r w:rsidRPr="003A55E9" w:rsidR="00C9465B">
        <w:rPr>
          <w:rFonts w:ascii="Arial" w:hAnsi="Arial" w:cs="Arial"/>
          <w:sz w:val="22"/>
          <w:szCs w:val="22"/>
        </w:rPr>
        <w:t xml:space="preserve"> </w:t>
      </w:r>
      <w:r w:rsidR="00F0603D">
        <w:rPr>
          <w:rFonts w:ascii="Arial" w:hAnsi="Arial" w:cs="Arial"/>
          <w:sz w:val="22"/>
          <w:szCs w:val="22"/>
        </w:rPr>
        <w:t>totaling</w:t>
      </w:r>
      <w:r w:rsidRPr="003A55E9" w:rsidR="00810581">
        <w:rPr>
          <w:rFonts w:ascii="Arial" w:hAnsi="Arial" w:cs="Arial"/>
          <w:sz w:val="22"/>
          <w:szCs w:val="22"/>
        </w:rPr>
        <w:t xml:space="preserve"> </w:t>
      </w:r>
      <w:r w:rsidRPr="00F0603D" w:rsidR="005F6126">
        <w:rPr>
          <w:rFonts w:ascii="Arial" w:hAnsi="Arial" w:cs="Arial"/>
          <w:b/>
          <w:sz w:val="22"/>
          <w:szCs w:val="22"/>
        </w:rPr>
        <w:t>550</w:t>
      </w:r>
      <w:r w:rsidRPr="00F0603D" w:rsidR="00810581">
        <w:rPr>
          <w:rFonts w:ascii="Arial" w:hAnsi="Arial" w:cs="Arial"/>
          <w:b/>
          <w:sz w:val="22"/>
          <w:szCs w:val="22"/>
        </w:rPr>
        <w:t xml:space="preserve"> </w:t>
      </w:r>
      <w:r w:rsidRPr="00F0603D" w:rsidR="00F0603D">
        <w:rPr>
          <w:rFonts w:ascii="Arial" w:hAnsi="Arial" w:cs="Arial"/>
          <w:b/>
          <w:sz w:val="22"/>
          <w:szCs w:val="22"/>
        </w:rPr>
        <w:t xml:space="preserve">annual burden </w:t>
      </w:r>
      <w:r w:rsidRPr="00F0603D" w:rsidR="00810581">
        <w:rPr>
          <w:rFonts w:ascii="Arial" w:hAnsi="Arial" w:cs="Arial"/>
          <w:b/>
          <w:sz w:val="22"/>
          <w:szCs w:val="22"/>
        </w:rPr>
        <w:t>hours</w:t>
      </w:r>
      <w:r w:rsidR="00F0603D">
        <w:rPr>
          <w:rFonts w:ascii="Arial" w:hAnsi="Arial" w:cs="Arial"/>
          <w:sz w:val="22"/>
          <w:szCs w:val="22"/>
        </w:rPr>
        <w:t xml:space="preserve">.  </w:t>
      </w:r>
      <w:r w:rsidRPr="00F0603D" w:rsidR="00F0603D">
        <w:rPr>
          <w:rFonts w:ascii="Arial" w:hAnsi="Arial" w:cs="Arial"/>
          <w:sz w:val="22"/>
        </w:rPr>
        <w:t xml:space="preserve">The total dollar value of the annual burden hours is approximately </w:t>
      </w:r>
      <w:r w:rsidRPr="00F0603D" w:rsidR="00F0603D">
        <w:rPr>
          <w:rFonts w:ascii="Arial" w:hAnsi="Arial" w:cs="Arial"/>
          <w:b/>
          <w:sz w:val="22"/>
        </w:rPr>
        <w:t>$</w:t>
      </w:r>
      <w:r w:rsidR="00F67AD2">
        <w:rPr>
          <w:rFonts w:ascii="Arial" w:hAnsi="Arial" w:cs="Arial"/>
          <w:b/>
          <w:sz w:val="22"/>
        </w:rPr>
        <w:t>38,039</w:t>
      </w:r>
      <w:r w:rsidRPr="00F0603D" w:rsidR="00F0603D">
        <w:rPr>
          <w:rFonts w:ascii="Arial" w:hAnsi="Arial" w:cs="Arial"/>
          <w:sz w:val="22"/>
        </w:rPr>
        <w:t xml:space="preserve"> (rounded).  </w:t>
      </w:r>
    </w:p>
    <w:p w:rsidR="00F0603D" w:rsidP="00F67AD2" w:rsidRDefault="00F0603D" w14:paraId="3BBB03BE" w14:textId="77777777">
      <w:pPr>
        <w:tabs>
          <w:tab w:val="left" w:pos="360"/>
          <w:tab w:val="left" w:pos="720"/>
        </w:tabs>
        <w:rPr>
          <w:rFonts w:ascii="Arial" w:hAnsi="Arial" w:cs="Arial"/>
          <w:sz w:val="22"/>
        </w:rPr>
      </w:pPr>
    </w:p>
    <w:p w:rsidRPr="00F0603D" w:rsidR="00810581" w:rsidP="00F67AD2" w:rsidRDefault="00F0603D" w14:paraId="73C32250" w14:textId="1827620A">
      <w:pPr>
        <w:tabs>
          <w:tab w:val="left" w:pos="360"/>
          <w:tab w:val="left" w:pos="720"/>
        </w:tabs>
        <w:rPr>
          <w:rFonts w:ascii="Arial" w:hAnsi="Arial" w:cs="Arial"/>
          <w:sz w:val="20"/>
          <w:szCs w:val="22"/>
        </w:rPr>
      </w:pPr>
      <w:r w:rsidRPr="00F0603D">
        <w:rPr>
          <w:rFonts w:ascii="Arial" w:hAnsi="Arial" w:cs="Arial"/>
          <w:sz w:val="22"/>
        </w:rPr>
        <w:lastRenderedPageBreak/>
        <w:t xml:space="preserve">We used table 1 from the of Bureau of Labor Statistics (BLS) News Release </w:t>
      </w:r>
      <w:hyperlink w:history="1" r:id="rId9">
        <w:r w:rsidRPr="00F0603D">
          <w:rPr>
            <w:rFonts w:ascii="Arial" w:hAnsi="Arial" w:cs="Arial" w:eastAsiaTheme="minorHAnsi"/>
            <w:color w:val="0000FF"/>
            <w:sz w:val="22"/>
            <w:u w:val="single"/>
          </w:rPr>
          <w:t>USDL-20-0451</w:t>
        </w:r>
      </w:hyperlink>
      <w:r w:rsidRPr="00F0603D">
        <w:rPr>
          <w:rFonts w:ascii="Arial" w:hAnsi="Arial" w:cs="Arial"/>
          <w:sz w:val="22"/>
        </w:rPr>
        <w:t xml:space="preserve">, March 19, 2020, Employer Costs for Employee Compensation—December 2019, to calculate </w:t>
      </w:r>
      <w:r>
        <w:rPr>
          <w:rFonts w:ascii="Arial" w:hAnsi="Arial" w:cs="Arial"/>
          <w:sz w:val="22"/>
        </w:rPr>
        <w:t xml:space="preserve">benefits.  </w:t>
      </w:r>
    </w:p>
    <w:p w:rsidRPr="00F0603D" w:rsidR="00810581" w:rsidP="00F67AD2" w:rsidRDefault="00810581" w14:paraId="20085B03" w14:textId="77777777">
      <w:pPr>
        <w:tabs>
          <w:tab w:val="left" w:pos="360"/>
          <w:tab w:val="left" w:pos="720"/>
        </w:tabs>
        <w:rPr>
          <w:rFonts w:ascii="Arial" w:hAnsi="Arial" w:cs="Arial"/>
          <w:sz w:val="20"/>
          <w:szCs w:val="22"/>
        </w:rPr>
      </w:pPr>
    </w:p>
    <w:p w:rsidRPr="003A55E9" w:rsidR="00685736" w:rsidP="00F67AD2" w:rsidRDefault="00685736" w14:paraId="7F13BA7D" w14:textId="55D68F85">
      <w:pPr>
        <w:tabs>
          <w:tab w:val="left" w:pos="360"/>
          <w:tab w:val="left" w:pos="720"/>
        </w:tabs>
        <w:rPr>
          <w:rFonts w:ascii="Arial" w:hAnsi="Arial" w:cs="Arial"/>
          <w:color w:val="000000"/>
          <w:sz w:val="22"/>
          <w:szCs w:val="22"/>
        </w:rPr>
      </w:pPr>
      <w:r>
        <w:rPr>
          <w:rFonts w:ascii="Arial" w:hAnsi="Arial" w:cs="Arial"/>
          <w:sz w:val="22"/>
          <w:szCs w:val="22"/>
        </w:rPr>
        <w:t xml:space="preserve">We </w:t>
      </w:r>
      <w:r w:rsidR="00081C96">
        <w:rPr>
          <w:rFonts w:ascii="Arial" w:hAnsi="Arial" w:cs="Arial"/>
          <w:sz w:val="22"/>
          <w:szCs w:val="22"/>
        </w:rPr>
        <w:t xml:space="preserve">estimate the hourly cost burdens for respondents using </w:t>
      </w:r>
      <w:r w:rsidRPr="002620B7">
        <w:rPr>
          <w:rFonts w:ascii="Arial" w:hAnsi="Arial" w:cs="Arial"/>
          <w:sz w:val="22"/>
          <w:szCs w:val="22"/>
        </w:rPr>
        <w:t xml:space="preserve">Bureau of Labor Statistics </w:t>
      </w:r>
      <w:hyperlink w:history="1" r:id="rId10">
        <w:r>
          <w:rPr>
            <w:rStyle w:val="Hyperlink"/>
            <w:rFonts w:ascii="Arial" w:hAnsi="Arial" w:cs="Arial"/>
            <w:sz w:val="22"/>
            <w:szCs w:val="22"/>
          </w:rPr>
          <w:t>May 2019 National Occupational Employment and Wage Estimates</w:t>
        </w:r>
      </w:hyperlink>
      <w:r w:rsidRPr="002620B7">
        <w:rPr>
          <w:rFonts w:ascii="Arial" w:hAnsi="Arial" w:cs="Arial"/>
          <w:sz w:val="22"/>
          <w:szCs w:val="22"/>
        </w:rPr>
        <w:t xml:space="preserve">.  </w:t>
      </w:r>
      <w:r w:rsidR="00081C96">
        <w:rPr>
          <w:rFonts w:ascii="Arial" w:hAnsi="Arial" w:cs="Arial"/>
          <w:sz w:val="22"/>
          <w:szCs w:val="22"/>
        </w:rPr>
        <w:t>As shown below in Tables 12-1 and 12-2, w</w:t>
      </w:r>
      <w:r w:rsidRPr="002620B7">
        <w:rPr>
          <w:rFonts w:ascii="Arial" w:hAnsi="Arial" w:cs="Arial"/>
          <w:sz w:val="22"/>
          <w:szCs w:val="22"/>
        </w:rPr>
        <w:t xml:space="preserve">e multiplied the </w:t>
      </w:r>
      <w:r w:rsidR="00081C96">
        <w:rPr>
          <w:rFonts w:ascii="Arial" w:hAnsi="Arial" w:cs="Arial"/>
          <w:sz w:val="22"/>
          <w:szCs w:val="22"/>
        </w:rPr>
        <w:t xml:space="preserve">mean </w:t>
      </w:r>
      <w:r w:rsidRPr="002620B7">
        <w:rPr>
          <w:rFonts w:ascii="Arial" w:hAnsi="Arial" w:cs="Arial"/>
          <w:sz w:val="22"/>
          <w:szCs w:val="22"/>
        </w:rPr>
        <w:t xml:space="preserve">hourly wage </w:t>
      </w:r>
      <w:r w:rsidR="00081C96">
        <w:rPr>
          <w:rFonts w:ascii="Arial" w:hAnsi="Arial" w:cs="Arial"/>
          <w:sz w:val="22"/>
          <w:szCs w:val="22"/>
        </w:rPr>
        <w:t xml:space="preserve">for each occupational code </w:t>
      </w:r>
      <w:r w:rsidRPr="002620B7">
        <w:rPr>
          <w:rFonts w:ascii="Arial" w:hAnsi="Arial" w:cs="Arial"/>
          <w:sz w:val="22"/>
          <w:szCs w:val="22"/>
        </w:rPr>
        <w:t>by 1.</w:t>
      </w:r>
      <w:r>
        <w:rPr>
          <w:rFonts w:ascii="Arial" w:hAnsi="Arial" w:cs="Arial"/>
          <w:sz w:val="22"/>
          <w:szCs w:val="22"/>
        </w:rPr>
        <w:t>43</w:t>
      </w:r>
      <w:r w:rsidRPr="002620B7">
        <w:rPr>
          <w:rFonts w:ascii="Arial" w:hAnsi="Arial" w:cs="Arial"/>
          <w:sz w:val="22"/>
          <w:szCs w:val="22"/>
        </w:rPr>
        <w:t xml:space="preserve"> to account for benefits in accordance Bureau of Labor </w:t>
      </w:r>
      <w:r w:rsidRPr="00C65804">
        <w:rPr>
          <w:rFonts w:ascii="Arial" w:hAnsi="Arial" w:cs="Arial"/>
          <w:sz w:val="22"/>
          <w:szCs w:val="22"/>
        </w:rPr>
        <w:t xml:space="preserve">(BLS) News Release </w:t>
      </w:r>
      <w:hyperlink w:history="1" r:id="rId11">
        <w:r w:rsidR="00081C96">
          <w:rPr>
            <w:rFonts w:ascii="Arial" w:hAnsi="Arial" w:cs="Arial"/>
            <w:color w:val="0000FF"/>
            <w:sz w:val="22"/>
            <w:szCs w:val="22"/>
            <w:u w:val="single"/>
          </w:rPr>
          <w:t>USDL-20-0451</w:t>
        </w:r>
      </w:hyperlink>
      <w:r w:rsidRPr="00C65804">
        <w:rPr>
          <w:rFonts w:ascii="Arial" w:hAnsi="Arial" w:cs="Arial"/>
          <w:sz w:val="22"/>
          <w:szCs w:val="22"/>
        </w:rPr>
        <w:t xml:space="preserve">, </w:t>
      </w:r>
      <w:r w:rsidR="00326B64">
        <w:rPr>
          <w:rFonts w:ascii="Arial" w:hAnsi="Arial" w:cs="Arial"/>
          <w:sz w:val="22"/>
          <w:szCs w:val="22"/>
        </w:rPr>
        <w:t>March 19</w:t>
      </w:r>
      <w:r w:rsidRPr="00C65804">
        <w:rPr>
          <w:rFonts w:ascii="Arial" w:hAnsi="Arial" w:cs="Arial"/>
          <w:sz w:val="22"/>
          <w:szCs w:val="22"/>
        </w:rPr>
        <w:t>, 20</w:t>
      </w:r>
      <w:r w:rsidR="00326B64">
        <w:rPr>
          <w:rFonts w:ascii="Arial" w:hAnsi="Arial" w:cs="Arial"/>
          <w:sz w:val="22"/>
          <w:szCs w:val="22"/>
        </w:rPr>
        <w:t>20</w:t>
      </w:r>
      <w:r w:rsidRPr="00C65804">
        <w:rPr>
          <w:rFonts w:ascii="Arial" w:hAnsi="Arial" w:cs="Arial"/>
          <w:sz w:val="22"/>
          <w:szCs w:val="22"/>
        </w:rPr>
        <w:t>, Employer Costs for Employee Compensation—</w:t>
      </w:r>
      <w:r w:rsidR="00326B64">
        <w:rPr>
          <w:rFonts w:ascii="Arial" w:hAnsi="Arial" w:cs="Arial"/>
          <w:sz w:val="22"/>
          <w:szCs w:val="22"/>
        </w:rPr>
        <w:t>December</w:t>
      </w:r>
      <w:r>
        <w:rPr>
          <w:rFonts w:ascii="Arial" w:hAnsi="Arial" w:cs="Arial"/>
          <w:sz w:val="22"/>
          <w:szCs w:val="22"/>
        </w:rPr>
        <w:t xml:space="preserve"> 2019</w:t>
      </w:r>
      <w:r w:rsidR="00081C96">
        <w:rPr>
          <w:rFonts w:ascii="Arial" w:hAnsi="Arial" w:cs="Arial"/>
          <w:sz w:val="22"/>
          <w:szCs w:val="22"/>
        </w:rPr>
        <w:t xml:space="preserve">.  </w:t>
      </w:r>
    </w:p>
    <w:p w:rsidRPr="003A55E9" w:rsidR="0043384E" w:rsidP="00F67AD2" w:rsidRDefault="0043384E" w14:paraId="1E4DD3AC" w14:textId="77777777">
      <w:pPr>
        <w:tabs>
          <w:tab w:val="left" w:pos="360"/>
          <w:tab w:val="left" w:pos="720"/>
        </w:tabs>
        <w:rPr>
          <w:rFonts w:ascii="Arial" w:hAnsi="Arial" w:cs="Arial"/>
          <w:color w:val="000000"/>
          <w:sz w:val="22"/>
          <w:szCs w:val="22"/>
        </w:rPr>
      </w:pPr>
    </w:p>
    <w:p w:rsidRPr="003A55E9" w:rsidR="00BA4FA8" w:rsidP="00F67AD2" w:rsidRDefault="0043384E" w14:paraId="2ABE23F5" w14:textId="77777777">
      <w:pPr>
        <w:tabs>
          <w:tab w:val="left" w:pos="360"/>
          <w:tab w:val="left" w:pos="720"/>
        </w:tabs>
        <w:jc w:val="center"/>
        <w:rPr>
          <w:rFonts w:ascii="Arial" w:hAnsi="Arial" w:cs="Arial"/>
          <w:b/>
          <w:sz w:val="22"/>
          <w:szCs w:val="22"/>
        </w:rPr>
      </w:pPr>
      <w:r w:rsidRPr="003A55E9">
        <w:rPr>
          <w:rFonts w:ascii="Arial" w:hAnsi="Arial" w:cs="Arial"/>
          <w:b/>
          <w:sz w:val="22"/>
          <w:szCs w:val="22"/>
        </w:rPr>
        <w:t>Table 12-1</w:t>
      </w:r>
    </w:p>
    <w:p w:rsidRPr="003A55E9" w:rsidR="0043384E" w:rsidP="00F67AD2" w:rsidRDefault="0043384E" w14:paraId="5B7649DD" w14:textId="77777777">
      <w:pPr>
        <w:tabs>
          <w:tab w:val="left" w:pos="360"/>
          <w:tab w:val="left" w:pos="720"/>
        </w:tabs>
        <w:jc w:val="center"/>
        <w:rPr>
          <w:rFonts w:ascii="Arial" w:hAnsi="Arial" w:cs="Arial"/>
          <w:b/>
          <w:sz w:val="22"/>
          <w:szCs w:val="22"/>
        </w:rPr>
      </w:pPr>
      <w:r w:rsidRPr="003A55E9">
        <w:rPr>
          <w:rFonts w:ascii="Arial" w:hAnsi="Arial" w:cs="Arial"/>
          <w:b/>
          <w:sz w:val="22"/>
          <w:szCs w:val="22"/>
        </w:rPr>
        <w:t>Hourly Cost Calculation</w:t>
      </w:r>
      <w:r w:rsidRPr="003A55E9" w:rsidR="001B1129">
        <w:rPr>
          <w:rFonts w:ascii="Arial" w:hAnsi="Arial" w:cs="Arial"/>
          <w:b/>
          <w:sz w:val="22"/>
          <w:szCs w:val="22"/>
        </w:rPr>
        <w:t xml:space="preserve"> for Forms 5450-17, 5460-15, and 5460-17</w:t>
      </w:r>
    </w:p>
    <w:tbl>
      <w:tblPr>
        <w:tblW w:w="935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E0" w:firstRow="1" w:lastRow="1" w:firstColumn="1" w:lastColumn="0" w:noHBand="0" w:noVBand="1"/>
      </w:tblPr>
      <w:tblGrid>
        <w:gridCol w:w="4135"/>
        <w:gridCol w:w="2520"/>
        <w:gridCol w:w="2700"/>
      </w:tblGrid>
      <w:tr w:rsidRPr="003A55E9" w:rsidR="00240C30" w:rsidTr="00081C96" w14:paraId="7A91472D" w14:textId="77777777">
        <w:tc>
          <w:tcPr>
            <w:tcW w:w="4135" w:type="dxa"/>
            <w:vAlign w:val="bottom"/>
          </w:tcPr>
          <w:p w:rsidRPr="0023221D" w:rsidR="00240C30" w:rsidP="00F67AD2" w:rsidRDefault="00240C30" w14:paraId="37B1D84B" w14:textId="77777777">
            <w:pPr>
              <w:tabs>
                <w:tab w:val="left" w:pos="360"/>
                <w:tab w:val="left" w:pos="720"/>
              </w:tabs>
              <w:jc w:val="center"/>
              <w:rPr>
                <w:rFonts w:ascii="Arial" w:hAnsi="Arial" w:cs="Arial"/>
                <w:b/>
                <w:sz w:val="20"/>
                <w:szCs w:val="22"/>
              </w:rPr>
            </w:pPr>
            <w:r w:rsidRPr="0023221D">
              <w:rPr>
                <w:rFonts w:ascii="Arial" w:hAnsi="Arial" w:cs="Arial"/>
                <w:b/>
                <w:sz w:val="20"/>
                <w:szCs w:val="22"/>
              </w:rPr>
              <w:t>Position and BLS Occupation Code</w:t>
            </w:r>
          </w:p>
        </w:tc>
        <w:tc>
          <w:tcPr>
            <w:tcW w:w="2520" w:type="dxa"/>
            <w:vAlign w:val="bottom"/>
          </w:tcPr>
          <w:p w:rsidRPr="0023221D" w:rsidR="00240C30" w:rsidP="00F67AD2" w:rsidRDefault="00240C30" w14:paraId="363B0652" w14:textId="77777777">
            <w:pPr>
              <w:tabs>
                <w:tab w:val="left" w:pos="360"/>
                <w:tab w:val="left" w:pos="720"/>
              </w:tabs>
              <w:jc w:val="center"/>
              <w:rPr>
                <w:rFonts w:ascii="Arial" w:hAnsi="Arial" w:cs="Arial"/>
                <w:b/>
                <w:sz w:val="20"/>
                <w:szCs w:val="22"/>
              </w:rPr>
            </w:pPr>
            <w:r w:rsidRPr="0023221D">
              <w:rPr>
                <w:rFonts w:ascii="Arial" w:hAnsi="Arial" w:cs="Arial"/>
                <w:b/>
                <w:sz w:val="20"/>
                <w:szCs w:val="22"/>
              </w:rPr>
              <w:t>Mean Hourly Wage</w:t>
            </w:r>
          </w:p>
        </w:tc>
        <w:tc>
          <w:tcPr>
            <w:tcW w:w="2700" w:type="dxa"/>
            <w:vAlign w:val="bottom"/>
          </w:tcPr>
          <w:p w:rsidRPr="0023221D" w:rsidR="00240C30" w:rsidP="00F67AD2" w:rsidRDefault="0023221D" w14:paraId="4CC34740" w14:textId="3BC031B8">
            <w:pPr>
              <w:tabs>
                <w:tab w:val="left" w:pos="360"/>
                <w:tab w:val="left" w:pos="720"/>
              </w:tabs>
              <w:jc w:val="center"/>
              <w:rPr>
                <w:rFonts w:ascii="Arial" w:hAnsi="Arial" w:cs="Arial"/>
                <w:b/>
                <w:sz w:val="20"/>
                <w:szCs w:val="22"/>
              </w:rPr>
            </w:pPr>
            <w:r>
              <w:rPr>
                <w:rFonts w:ascii="Arial" w:hAnsi="Arial" w:cs="Arial"/>
                <w:b/>
                <w:sz w:val="20"/>
                <w:szCs w:val="22"/>
              </w:rPr>
              <w:t>Hourly Rate with Benefits</w:t>
            </w:r>
          </w:p>
        </w:tc>
      </w:tr>
      <w:tr w:rsidRPr="003A55E9" w:rsidR="00240C30" w:rsidTr="00081C96" w14:paraId="0E4AC8DC" w14:textId="77777777">
        <w:tc>
          <w:tcPr>
            <w:tcW w:w="4135" w:type="dxa"/>
            <w:vAlign w:val="center"/>
          </w:tcPr>
          <w:p w:rsidRPr="003A55E9" w:rsidR="00240C30" w:rsidP="00F67AD2" w:rsidRDefault="00240C30" w14:paraId="5417EDE6" w14:textId="2550151F">
            <w:pPr>
              <w:tabs>
                <w:tab w:val="left" w:pos="360"/>
                <w:tab w:val="left" w:pos="720"/>
              </w:tabs>
              <w:jc w:val="center"/>
              <w:rPr>
                <w:rFonts w:ascii="Arial" w:hAnsi="Arial" w:cs="Arial"/>
                <w:sz w:val="22"/>
                <w:szCs w:val="22"/>
              </w:rPr>
            </w:pPr>
            <w:r w:rsidRPr="003A55E9">
              <w:rPr>
                <w:rFonts w:ascii="Arial" w:hAnsi="Arial" w:cs="Arial"/>
                <w:sz w:val="22"/>
                <w:szCs w:val="22"/>
              </w:rPr>
              <w:t>Purchasing Manager</w:t>
            </w:r>
            <w:r w:rsidR="0023221D">
              <w:rPr>
                <w:rFonts w:ascii="Arial" w:hAnsi="Arial" w:cs="Arial"/>
                <w:sz w:val="22"/>
                <w:szCs w:val="22"/>
              </w:rPr>
              <w:t xml:space="preserve">, </w:t>
            </w:r>
            <w:hyperlink w:history="1" r:id="rId12">
              <w:r w:rsidRPr="00053E80">
                <w:rPr>
                  <w:rStyle w:val="Hyperlink"/>
                  <w:rFonts w:ascii="Arial" w:hAnsi="Arial" w:cs="Arial"/>
                  <w:sz w:val="22"/>
                  <w:szCs w:val="22"/>
                </w:rPr>
                <w:t>11-3061</w:t>
              </w:r>
            </w:hyperlink>
          </w:p>
        </w:tc>
        <w:tc>
          <w:tcPr>
            <w:tcW w:w="2520" w:type="dxa"/>
            <w:vAlign w:val="center"/>
          </w:tcPr>
          <w:p w:rsidRPr="003A55E9" w:rsidR="00240C30" w:rsidP="00F67AD2" w:rsidRDefault="00240C30" w14:paraId="350E7DCD" w14:textId="5404062F">
            <w:pPr>
              <w:tabs>
                <w:tab w:val="left" w:pos="360"/>
                <w:tab w:val="left" w:pos="720"/>
              </w:tabs>
              <w:jc w:val="center"/>
              <w:rPr>
                <w:rFonts w:ascii="Arial" w:hAnsi="Arial" w:cs="Arial"/>
                <w:sz w:val="22"/>
                <w:szCs w:val="22"/>
              </w:rPr>
            </w:pPr>
            <w:r w:rsidRPr="003A55E9">
              <w:rPr>
                <w:rFonts w:ascii="Arial" w:hAnsi="Arial" w:cs="Arial"/>
                <w:sz w:val="22"/>
                <w:szCs w:val="22"/>
              </w:rPr>
              <w:t>$</w:t>
            </w:r>
            <w:r w:rsidR="00053E80">
              <w:rPr>
                <w:rFonts w:ascii="Arial" w:hAnsi="Arial" w:cs="Arial"/>
                <w:sz w:val="22"/>
                <w:szCs w:val="22"/>
              </w:rPr>
              <w:t>61.73</w:t>
            </w:r>
          </w:p>
        </w:tc>
        <w:tc>
          <w:tcPr>
            <w:tcW w:w="2700" w:type="dxa"/>
            <w:vAlign w:val="center"/>
          </w:tcPr>
          <w:p w:rsidRPr="003A55E9" w:rsidR="00240C30" w:rsidP="00F67AD2" w:rsidRDefault="004B3020" w14:paraId="07FCF4DF" w14:textId="63DD9D1D">
            <w:pPr>
              <w:tabs>
                <w:tab w:val="left" w:pos="360"/>
                <w:tab w:val="left" w:pos="720"/>
              </w:tabs>
              <w:jc w:val="center"/>
              <w:rPr>
                <w:rFonts w:ascii="Arial" w:hAnsi="Arial" w:cs="Arial"/>
                <w:sz w:val="22"/>
                <w:szCs w:val="22"/>
              </w:rPr>
            </w:pPr>
            <w:r w:rsidRPr="003A55E9">
              <w:rPr>
                <w:rFonts w:ascii="Arial" w:hAnsi="Arial" w:cs="Arial"/>
                <w:sz w:val="22"/>
                <w:szCs w:val="22"/>
              </w:rPr>
              <w:t>$</w:t>
            </w:r>
            <w:r w:rsidR="00F67AD2">
              <w:rPr>
                <w:rFonts w:ascii="Arial" w:hAnsi="Arial" w:cs="Arial"/>
                <w:sz w:val="22"/>
                <w:szCs w:val="22"/>
              </w:rPr>
              <w:t>88.27</w:t>
            </w:r>
          </w:p>
        </w:tc>
      </w:tr>
    </w:tbl>
    <w:p w:rsidRPr="003A55E9" w:rsidR="006E3125" w:rsidP="00F67AD2" w:rsidRDefault="006E3125" w14:paraId="66085C16" w14:textId="77777777">
      <w:pPr>
        <w:tabs>
          <w:tab w:val="left" w:pos="360"/>
          <w:tab w:val="left" w:pos="720"/>
        </w:tabs>
        <w:rPr>
          <w:rFonts w:ascii="Arial" w:hAnsi="Arial" w:cs="Arial"/>
          <w:sz w:val="22"/>
          <w:szCs w:val="22"/>
          <w:u w:val="single"/>
        </w:rPr>
      </w:pPr>
    </w:p>
    <w:p w:rsidRPr="003A55E9" w:rsidR="00BA4FA8" w:rsidP="00F67AD2" w:rsidRDefault="00BA4FA8" w14:paraId="69C1B2B9" w14:textId="77777777">
      <w:pPr>
        <w:tabs>
          <w:tab w:val="left" w:pos="360"/>
          <w:tab w:val="left" w:pos="720"/>
        </w:tabs>
        <w:jc w:val="center"/>
        <w:rPr>
          <w:rFonts w:ascii="Arial" w:hAnsi="Arial" w:cs="Arial"/>
          <w:b/>
          <w:sz w:val="22"/>
          <w:szCs w:val="22"/>
        </w:rPr>
      </w:pPr>
      <w:r w:rsidRPr="003A55E9">
        <w:rPr>
          <w:rFonts w:ascii="Arial" w:hAnsi="Arial" w:cs="Arial"/>
          <w:b/>
          <w:sz w:val="22"/>
          <w:szCs w:val="22"/>
        </w:rPr>
        <w:t>Table 12-2</w:t>
      </w:r>
    </w:p>
    <w:p w:rsidRPr="003A55E9" w:rsidR="00BA4FA8" w:rsidP="00F67AD2" w:rsidRDefault="00BA4FA8" w14:paraId="46F25147" w14:textId="77777777">
      <w:pPr>
        <w:tabs>
          <w:tab w:val="left" w:pos="360"/>
          <w:tab w:val="left" w:pos="720"/>
        </w:tabs>
        <w:jc w:val="center"/>
        <w:rPr>
          <w:rFonts w:ascii="Arial" w:hAnsi="Arial" w:cs="Arial"/>
          <w:b/>
          <w:sz w:val="22"/>
          <w:szCs w:val="22"/>
        </w:rPr>
      </w:pPr>
      <w:r w:rsidRPr="003A55E9">
        <w:rPr>
          <w:rFonts w:ascii="Arial" w:hAnsi="Arial" w:cs="Arial"/>
          <w:b/>
          <w:sz w:val="22"/>
          <w:szCs w:val="22"/>
        </w:rPr>
        <w:t>Hourly Calculation for Protests</w:t>
      </w:r>
    </w:p>
    <w:tbl>
      <w:tblPr>
        <w:tblW w:w="93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135"/>
        <w:gridCol w:w="2520"/>
        <w:gridCol w:w="2700"/>
      </w:tblGrid>
      <w:tr w:rsidRPr="003A55E9" w:rsidR="008E1C99" w:rsidTr="00081C96" w14:paraId="5C4D551F" w14:textId="77777777">
        <w:tc>
          <w:tcPr>
            <w:tcW w:w="4135" w:type="dxa"/>
            <w:shd w:val="clear" w:color="auto" w:fill="auto"/>
            <w:vAlign w:val="bottom"/>
          </w:tcPr>
          <w:p w:rsidRPr="0023221D" w:rsidR="008E1C99" w:rsidP="00F67AD2" w:rsidRDefault="008E1C99" w14:paraId="53FA6395" w14:textId="77777777">
            <w:pPr>
              <w:tabs>
                <w:tab w:val="left" w:pos="360"/>
                <w:tab w:val="left" w:pos="720"/>
              </w:tabs>
              <w:jc w:val="center"/>
              <w:rPr>
                <w:rFonts w:ascii="Arial" w:hAnsi="Arial" w:cs="Arial"/>
                <w:sz w:val="20"/>
                <w:szCs w:val="22"/>
              </w:rPr>
            </w:pPr>
            <w:r w:rsidRPr="0023221D">
              <w:rPr>
                <w:rFonts w:ascii="Arial" w:hAnsi="Arial" w:cs="Arial"/>
                <w:b/>
                <w:sz w:val="20"/>
                <w:szCs w:val="22"/>
              </w:rPr>
              <w:t>Position and BLS Occupation Code</w:t>
            </w:r>
          </w:p>
        </w:tc>
        <w:tc>
          <w:tcPr>
            <w:tcW w:w="2520" w:type="dxa"/>
            <w:shd w:val="clear" w:color="auto" w:fill="auto"/>
            <w:vAlign w:val="bottom"/>
          </w:tcPr>
          <w:p w:rsidRPr="0023221D" w:rsidR="008E1C99" w:rsidP="00F67AD2" w:rsidRDefault="008E1C99" w14:paraId="567B9998" w14:textId="77777777">
            <w:pPr>
              <w:tabs>
                <w:tab w:val="left" w:pos="360"/>
                <w:tab w:val="left" w:pos="720"/>
              </w:tabs>
              <w:jc w:val="center"/>
              <w:rPr>
                <w:rFonts w:ascii="Arial" w:hAnsi="Arial" w:cs="Arial"/>
                <w:sz w:val="20"/>
                <w:szCs w:val="22"/>
              </w:rPr>
            </w:pPr>
            <w:r w:rsidRPr="0023221D">
              <w:rPr>
                <w:rFonts w:ascii="Arial" w:hAnsi="Arial" w:cs="Arial"/>
                <w:b/>
                <w:sz w:val="20"/>
                <w:szCs w:val="22"/>
              </w:rPr>
              <w:t>Mean Hourly Wage</w:t>
            </w:r>
          </w:p>
        </w:tc>
        <w:tc>
          <w:tcPr>
            <w:tcW w:w="2700" w:type="dxa"/>
            <w:shd w:val="clear" w:color="auto" w:fill="auto"/>
            <w:vAlign w:val="bottom"/>
          </w:tcPr>
          <w:p w:rsidRPr="00081C96" w:rsidR="008E1C99" w:rsidP="00F67AD2" w:rsidRDefault="0023221D" w14:paraId="0FC6E509" w14:textId="07270997">
            <w:pPr>
              <w:tabs>
                <w:tab w:val="left" w:pos="360"/>
                <w:tab w:val="left" w:pos="720"/>
              </w:tabs>
              <w:jc w:val="center"/>
              <w:rPr>
                <w:rFonts w:ascii="Arial" w:hAnsi="Arial" w:cs="Arial"/>
                <w:b/>
                <w:sz w:val="20"/>
                <w:szCs w:val="22"/>
              </w:rPr>
            </w:pPr>
            <w:r w:rsidRPr="0023221D">
              <w:rPr>
                <w:rFonts w:ascii="Arial" w:hAnsi="Arial" w:cs="Arial"/>
                <w:b/>
                <w:sz w:val="20"/>
                <w:szCs w:val="22"/>
              </w:rPr>
              <w:t>Hourly Rate with Benefits</w:t>
            </w:r>
          </w:p>
        </w:tc>
      </w:tr>
      <w:tr w:rsidRPr="003A55E9" w:rsidR="008E1C99" w:rsidTr="00081C96" w14:paraId="3DA9EDA4" w14:textId="77777777">
        <w:tc>
          <w:tcPr>
            <w:tcW w:w="4135" w:type="dxa"/>
            <w:shd w:val="clear" w:color="auto" w:fill="auto"/>
            <w:vAlign w:val="center"/>
          </w:tcPr>
          <w:p w:rsidRPr="003A55E9" w:rsidR="008E1C99" w:rsidP="00F67AD2" w:rsidRDefault="008E1C99" w14:paraId="076218BB" w14:textId="719D3421">
            <w:pPr>
              <w:tabs>
                <w:tab w:val="left" w:pos="360"/>
                <w:tab w:val="left" w:pos="720"/>
              </w:tabs>
              <w:jc w:val="center"/>
              <w:rPr>
                <w:rFonts w:ascii="Arial" w:hAnsi="Arial" w:cs="Arial"/>
                <w:sz w:val="22"/>
                <w:szCs w:val="22"/>
              </w:rPr>
            </w:pPr>
            <w:r w:rsidRPr="003A55E9">
              <w:rPr>
                <w:rFonts w:ascii="Arial" w:hAnsi="Arial" w:cs="Arial"/>
                <w:sz w:val="22"/>
                <w:szCs w:val="22"/>
              </w:rPr>
              <w:t>Conservation Scientist</w:t>
            </w:r>
            <w:r w:rsidR="0023221D">
              <w:rPr>
                <w:rFonts w:ascii="Arial" w:hAnsi="Arial" w:cs="Arial"/>
                <w:sz w:val="22"/>
                <w:szCs w:val="22"/>
              </w:rPr>
              <w:t xml:space="preserve">, </w:t>
            </w:r>
            <w:hyperlink w:history="1" r:id="rId13">
              <w:r w:rsidRPr="00F67AD2">
                <w:rPr>
                  <w:rStyle w:val="Hyperlink"/>
                  <w:rFonts w:ascii="Arial" w:hAnsi="Arial" w:cs="Arial"/>
                  <w:sz w:val="22"/>
                  <w:szCs w:val="22"/>
                </w:rPr>
                <w:t>19-1031</w:t>
              </w:r>
            </w:hyperlink>
          </w:p>
        </w:tc>
        <w:tc>
          <w:tcPr>
            <w:tcW w:w="2520" w:type="dxa"/>
            <w:shd w:val="clear" w:color="auto" w:fill="auto"/>
            <w:vAlign w:val="center"/>
          </w:tcPr>
          <w:p w:rsidRPr="003A55E9" w:rsidR="008E1C99" w:rsidP="00F67AD2" w:rsidRDefault="008E1C99" w14:paraId="595B6798" w14:textId="10490DE7">
            <w:pPr>
              <w:tabs>
                <w:tab w:val="left" w:pos="360"/>
                <w:tab w:val="left" w:pos="720"/>
              </w:tabs>
              <w:jc w:val="center"/>
              <w:rPr>
                <w:rFonts w:ascii="Arial" w:hAnsi="Arial" w:cs="Arial"/>
                <w:sz w:val="22"/>
                <w:szCs w:val="22"/>
              </w:rPr>
            </w:pPr>
            <w:r w:rsidRPr="003A55E9">
              <w:rPr>
                <w:rFonts w:ascii="Arial" w:hAnsi="Arial" w:cs="Arial"/>
                <w:sz w:val="22"/>
                <w:szCs w:val="22"/>
              </w:rPr>
              <w:t>$</w:t>
            </w:r>
            <w:r w:rsidR="00053E80">
              <w:rPr>
                <w:rFonts w:ascii="Arial" w:hAnsi="Arial" w:cs="Arial"/>
                <w:sz w:val="22"/>
                <w:szCs w:val="22"/>
              </w:rPr>
              <w:t>32.33</w:t>
            </w:r>
          </w:p>
        </w:tc>
        <w:tc>
          <w:tcPr>
            <w:tcW w:w="2700" w:type="dxa"/>
            <w:shd w:val="clear" w:color="auto" w:fill="auto"/>
            <w:vAlign w:val="center"/>
          </w:tcPr>
          <w:p w:rsidRPr="003A55E9" w:rsidR="008E1C99" w:rsidP="00F67AD2" w:rsidRDefault="008E1C99" w14:paraId="22A20BC3" w14:textId="4AC7F54A">
            <w:pPr>
              <w:tabs>
                <w:tab w:val="left" w:pos="360"/>
                <w:tab w:val="left" w:pos="720"/>
              </w:tabs>
              <w:jc w:val="center"/>
              <w:rPr>
                <w:rFonts w:ascii="Arial" w:hAnsi="Arial" w:cs="Arial"/>
                <w:sz w:val="22"/>
                <w:szCs w:val="22"/>
              </w:rPr>
            </w:pPr>
            <w:r w:rsidRPr="003A55E9">
              <w:rPr>
                <w:rFonts w:ascii="Arial" w:hAnsi="Arial" w:cs="Arial"/>
                <w:sz w:val="22"/>
                <w:szCs w:val="22"/>
              </w:rPr>
              <w:t>$</w:t>
            </w:r>
            <w:r w:rsidR="00053E80">
              <w:rPr>
                <w:rFonts w:ascii="Arial" w:hAnsi="Arial" w:cs="Arial"/>
                <w:sz w:val="22"/>
                <w:szCs w:val="22"/>
              </w:rPr>
              <w:t>46.23</w:t>
            </w:r>
          </w:p>
        </w:tc>
      </w:tr>
    </w:tbl>
    <w:p w:rsidRPr="003A55E9" w:rsidR="008E1C99" w:rsidP="00F67AD2" w:rsidRDefault="008E1C99" w14:paraId="3B0E7017" w14:textId="77777777">
      <w:pPr>
        <w:tabs>
          <w:tab w:val="left" w:pos="360"/>
          <w:tab w:val="left" w:pos="720"/>
        </w:tabs>
        <w:rPr>
          <w:rFonts w:ascii="Arial" w:hAnsi="Arial" w:cs="Arial"/>
          <w:sz w:val="22"/>
          <w:szCs w:val="22"/>
        </w:rPr>
      </w:pPr>
    </w:p>
    <w:p w:rsidRPr="003A55E9" w:rsidR="000B6120" w:rsidP="00F67AD2" w:rsidRDefault="00C14C14" w14:paraId="33EEEF15" w14:textId="77777777">
      <w:pPr>
        <w:tabs>
          <w:tab w:val="left" w:pos="360"/>
          <w:tab w:val="left" w:pos="720"/>
        </w:tabs>
        <w:rPr>
          <w:rFonts w:ascii="Arial" w:hAnsi="Arial" w:cs="Arial"/>
          <w:kern w:val="2"/>
          <w:sz w:val="22"/>
          <w:szCs w:val="22"/>
        </w:rPr>
      </w:pPr>
      <w:r w:rsidRPr="003A55E9">
        <w:rPr>
          <w:rFonts w:ascii="Arial" w:hAnsi="Arial" w:cs="Arial"/>
          <w:sz w:val="22"/>
          <w:szCs w:val="22"/>
        </w:rPr>
        <w:t xml:space="preserve">Hour and cost burdens to respondents include time spent for researching, preparing, and submitting information.  </w:t>
      </w:r>
      <w:r w:rsidRPr="003A55E9">
        <w:rPr>
          <w:rFonts w:ascii="Arial" w:hAnsi="Arial" w:cs="Arial"/>
          <w:kern w:val="2"/>
          <w:sz w:val="22"/>
          <w:szCs w:val="22"/>
        </w:rPr>
        <w:t>Table 12-</w:t>
      </w:r>
      <w:r w:rsidRPr="003A55E9" w:rsidR="00BA4FA8">
        <w:rPr>
          <w:rFonts w:ascii="Arial" w:hAnsi="Arial" w:cs="Arial"/>
          <w:kern w:val="2"/>
          <w:sz w:val="22"/>
          <w:szCs w:val="22"/>
        </w:rPr>
        <w:t>3</w:t>
      </w:r>
      <w:r w:rsidRPr="003A55E9">
        <w:rPr>
          <w:rFonts w:ascii="Arial" w:hAnsi="Arial" w:cs="Arial"/>
          <w:kern w:val="2"/>
          <w:sz w:val="22"/>
          <w:szCs w:val="22"/>
        </w:rPr>
        <w:t xml:space="preserve">, below, shows our estimates of the annual hour and hour-related cost burdens.  The estimated hourly wage was calculated as shown in Table 12-1.  </w:t>
      </w:r>
    </w:p>
    <w:p w:rsidRPr="003A55E9" w:rsidR="000B6120" w:rsidP="00F67AD2" w:rsidRDefault="000B6120" w14:paraId="7056D277" w14:textId="77777777">
      <w:pPr>
        <w:tabs>
          <w:tab w:val="left" w:pos="360"/>
          <w:tab w:val="left" w:pos="720"/>
        </w:tabs>
        <w:rPr>
          <w:rFonts w:ascii="Arial" w:hAnsi="Arial" w:cs="Arial"/>
          <w:kern w:val="2"/>
          <w:sz w:val="22"/>
          <w:szCs w:val="22"/>
        </w:rPr>
      </w:pPr>
    </w:p>
    <w:p w:rsidRPr="003A55E9" w:rsidR="000B6120" w:rsidP="00F67AD2" w:rsidRDefault="00C14C14" w14:paraId="4DD51744" w14:textId="77777777">
      <w:pPr>
        <w:tabs>
          <w:tab w:val="left" w:pos="360"/>
          <w:tab w:val="left" w:pos="720"/>
        </w:tabs>
        <w:rPr>
          <w:rFonts w:ascii="Arial" w:hAnsi="Arial" w:cs="Arial"/>
          <w:sz w:val="22"/>
          <w:szCs w:val="22"/>
        </w:rPr>
      </w:pPr>
      <w:r w:rsidRPr="003A55E9">
        <w:rPr>
          <w:rFonts w:ascii="Arial" w:hAnsi="Arial" w:cs="Arial"/>
          <w:sz w:val="22"/>
          <w:szCs w:val="22"/>
        </w:rPr>
        <w:t xml:space="preserve">The frequency of response for each of the </w:t>
      </w:r>
      <w:r w:rsidRPr="003A55E9" w:rsidR="006B135B">
        <w:rPr>
          <w:rFonts w:ascii="Arial" w:hAnsi="Arial" w:cs="Arial"/>
          <w:sz w:val="22"/>
          <w:szCs w:val="22"/>
        </w:rPr>
        <w:t>forms</w:t>
      </w:r>
      <w:r w:rsidRPr="003A55E9">
        <w:rPr>
          <w:rFonts w:ascii="Arial" w:hAnsi="Arial" w:cs="Arial"/>
          <w:sz w:val="22"/>
          <w:szCs w:val="22"/>
        </w:rPr>
        <w:t xml:space="preserve"> is “on occasion</w:t>
      </w:r>
      <w:r w:rsidRPr="003A55E9" w:rsidR="00C2057D">
        <w:rPr>
          <w:rFonts w:ascii="Arial" w:hAnsi="Arial" w:cs="Arial"/>
          <w:sz w:val="22"/>
          <w:szCs w:val="22"/>
        </w:rPr>
        <w:t>,</w:t>
      </w:r>
      <w:r w:rsidRPr="003A55E9">
        <w:rPr>
          <w:rFonts w:ascii="Arial" w:hAnsi="Arial" w:cs="Arial"/>
          <w:sz w:val="22"/>
          <w:szCs w:val="22"/>
        </w:rPr>
        <w:t>”</w:t>
      </w:r>
      <w:r w:rsidRPr="003A55E9" w:rsidR="00C2057D">
        <w:rPr>
          <w:rFonts w:ascii="Arial" w:hAnsi="Arial" w:cs="Arial"/>
          <w:sz w:val="22"/>
          <w:szCs w:val="22"/>
        </w:rPr>
        <w:t xml:space="preserve"> </w:t>
      </w:r>
      <w:r w:rsidRPr="003A55E9" w:rsidR="00783A36">
        <w:rPr>
          <w:rFonts w:ascii="Arial" w:hAnsi="Arial" w:cs="Arial"/>
          <w:sz w:val="22"/>
          <w:szCs w:val="22"/>
        </w:rPr>
        <w:t>a</w:t>
      </w:r>
      <w:r w:rsidRPr="003A55E9" w:rsidR="00CC1E5D">
        <w:rPr>
          <w:rFonts w:ascii="Arial" w:hAnsi="Arial" w:cs="Arial"/>
          <w:sz w:val="22"/>
          <w:szCs w:val="22"/>
        </w:rPr>
        <w:t xml:space="preserve">nd is based upon the cost for each </w:t>
      </w:r>
      <w:r w:rsidRPr="003A55E9" w:rsidR="00013717">
        <w:rPr>
          <w:rFonts w:ascii="Arial" w:hAnsi="Arial" w:cs="Arial"/>
          <w:sz w:val="22"/>
          <w:szCs w:val="22"/>
        </w:rPr>
        <w:t xml:space="preserve">individual </w:t>
      </w:r>
      <w:r w:rsidRPr="003A55E9" w:rsidR="0020517B">
        <w:rPr>
          <w:rFonts w:ascii="Arial" w:hAnsi="Arial" w:cs="Arial"/>
          <w:sz w:val="22"/>
          <w:szCs w:val="22"/>
        </w:rPr>
        <w:t>timber contract</w:t>
      </w:r>
      <w:r w:rsidRPr="003A55E9" w:rsidR="006B135B">
        <w:rPr>
          <w:rFonts w:ascii="Arial" w:hAnsi="Arial" w:cs="Arial"/>
          <w:sz w:val="22"/>
          <w:szCs w:val="22"/>
        </w:rPr>
        <w:t xml:space="preserve"> a purchaser is awarded</w:t>
      </w:r>
      <w:r w:rsidRPr="003A55E9" w:rsidR="00814B72">
        <w:rPr>
          <w:rFonts w:ascii="Arial" w:hAnsi="Arial" w:cs="Arial"/>
          <w:sz w:val="22"/>
          <w:szCs w:val="22"/>
        </w:rPr>
        <w:t>, which may run for a few months or up to three years</w:t>
      </w:r>
      <w:r w:rsidRPr="003A55E9" w:rsidR="00C2057D">
        <w:rPr>
          <w:rFonts w:ascii="Arial" w:hAnsi="Arial" w:cs="Arial"/>
          <w:sz w:val="22"/>
          <w:szCs w:val="22"/>
        </w:rPr>
        <w:t>.</w:t>
      </w:r>
      <w:r w:rsidRPr="003A55E9" w:rsidR="00013717">
        <w:rPr>
          <w:rFonts w:ascii="Arial" w:hAnsi="Arial" w:cs="Arial"/>
          <w:sz w:val="22"/>
          <w:szCs w:val="22"/>
        </w:rPr>
        <w:t xml:space="preserve"> The annual rate is entirely dependent on the number of contracts </w:t>
      </w:r>
      <w:r w:rsidRPr="003A55E9" w:rsidR="00814B72">
        <w:rPr>
          <w:rFonts w:ascii="Arial" w:hAnsi="Arial" w:cs="Arial"/>
          <w:sz w:val="22"/>
          <w:szCs w:val="22"/>
        </w:rPr>
        <w:t>the BLM issues</w:t>
      </w:r>
      <w:r w:rsidRPr="003A55E9" w:rsidR="00013717">
        <w:rPr>
          <w:rFonts w:ascii="Arial" w:hAnsi="Arial" w:cs="Arial"/>
          <w:sz w:val="22"/>
          <w:szCs w:val="22"/>
        </w:rPr>
        <w:t xml:space="preserve">. The </w:t>
      </w:r>
      <w:r w:rsidRPr="003A55E9" w:rsidR="0041010A">
        <w:rPr>
          <w:rFonts w:ascii="Arial" w:hAnsi="Arial" w:cs="Arial"/>
          <w:sz w:val="22"/>
          <w:szCs w:val="22"/>
        </w:rPr>
        <w:t xml:space="preserve">BLM provides the </w:t>
      </w:r>
      <w:r w:rsidRPr="003A55E9" w:rsidR="00013717">
        <w:rPr>
          <w:rFonts w:ascii="Arial" w:hAnsi="Arial" w:cs="Arial"/>
          <w:sz w:val="22"/>
          <w:szCs w:val="22"/>
        </w:rPr>
        <w:t>timber purchaser a copy of the form</w:t>
      </w:r>
      <w:r w:rsidRPr="003A55E9" w:rsidR="00750F7B">
        <w:rPr>
          <w:rFonts w:ascii="Arial" w:hAnsi="Arial" w:cs="Arial"/>
          <w:sz w:val="22"/>
          <w:szCs w:val="22"/>
        </w:rPr>
        <w:t>s</w:t>
      </w:r>
      <w:r w:rsidRPr="003A55E9" w:rsidR="00013717">
        <w:rPr>
          <w:rFonts w:ascii="Arial" w:hAnsi="Arial" w:cs="Arial"/>
          <w:sz w:val="22"/>
          <w:szCs w:val="22"/>
        </w:rPr>
        <w:t xml:space="preserve"> at the beginning of the contract term and notifie</w:t>
      </w:r>
      <w:r w:rsidRPr="003A55E9" w:rsidR="0041010A">
        <w:rPr>
          <w:rFonts w:ascii="Arial" w:hAnsi="Arial" w:cs="Arial"/>
          <w:sz w:val="22"/>
          <w:szCs w:val="22"/>
        </w:rPr>
        <w:t>s the purchaser</w:t>
      </w:r>
      <w:r w:rsidRPr="003A55E9" w:rsidR="00013717">
        <w:rPr>
          <w:rFonts w:ascii="Arial" w:hAnsi="Arial" w:cs="Arial"/>
          <w:sz w:val="22"/>
          <w:szCs w:val="22"/>
        </w:rPr>
        <w:t xml:space="preserve"> </w:t>
      </w:r>
      <w:r w:rsidRPr="003A55E9" w:rsidR="00E74AF2">
        <w:rPr>
          <w:rFonts w:ascii="Arial" w:hAnsi="Arial" w:cs="Arial"/>
          <w:sz w:val="22"/>
          <w:szCs w:val="22"/>
        </w:rPr>
        <w:t xml:space="preserve">that </w:t>
      </w:r>
      <w:r w:rsidRPr="003A55E9" w:rsidR="00013717">
        <w:rPr>
          <w:rFonts w:ascii="Arial" w:hAnsi="Arial" w:cs="Arial"/>
          <w:sz w:val="22"/>
          <w:szCs w:val="22"/>
        </w:rPr>
        <w:t>the information is required</w:t>
      </w:r>
      <w:r w:rsidRPr="003A55E9" w:rsidR="00814B72">
        <w:rPr>
          <w:rFonts w:ascii="Arial" w:hAnsi="Arial" w:cs="Arial"/>
          <w:sz w:val="22"/>
          <w:szCs w:val="22"/>
        </w:rPr>
        <w:t xml:space="preserve"> at the end of the contract period</w:t>
      </w:r>
      <w:r w:rsidRPr="003A55E9" w:rsidR="00750F7B">
        <w:rPr>
          <w:rFonts w:ascii="Arial" w:hAnsi="Arial" w:cs="Arial"/>
          <w:sz w:val="22"/>
          <w:szCs w:val="22"/>
        </w:rPr>
        <w:t>.</w:t>
      </w:r>
      <w:r w:rsidRPr="003A55E9" w:rsidR="006B135B">
        <w:rPr>
          <w:rFonts w:ascii="Arial" w:hAnsi="Arial" w:cs="Arial"/>
          <w:sz w:val="22"/>
          <w:szCs w:val="22"/>
        </w:rPr>
        <w:t xml:space="preserve"> </w:t>
      </w:r>
      <w:r w:rsidRPr="003A55E9" w:rsidR="000B6120">
        <w:rPr>
          <w:rFonts w:ascii="Arial" w:hAnsi="Arial" w:cs="Arial"/>
          <w:sz w:val="22"/>
          <w:szCs w:val="22"/>
        </w:rPr>
        <w:t>The forms use the Purchasing Manager hourly wage in the cost estimate.</w:t>
      </w:r>
    </w:p>
    <w:p w:rsidRPr="003A55E9" w:rsidR="000B6120" w:rsidP="00F67AD2" w:rsidRDefault="000B6120" w14:paraId="02EA653F" w14:textId="77777777">
      <w:pPr>
        <w:tabs>
          <w:tab w:val="left" w:pos="360"/>
          <w:tab w:val="left" w:pos="720"/>
        </w:tabs>
        <w:rPr>
          <w:rFonts w:ascii="Arial" w:hAnsi="Arial" w:cs="Arial"/>
          <w:sz w:val="22"/>
          <w:szCs w:val="22"/>
        </w:rPr>
      </w:pPr>
    </w:p>
    <w:p w:rsidRPr="003A55E9" w:rsidR="008A5870" w:rsidP="00F67AD2" w:rsidRDefault="006B135B" w14:paraId="753AD7AF" w14:textId="37E9EE2F">
      <w:pPr>
        <w:tabs>
          <w:tab w:val="left" w:pos="360"/>
          <w:tab w:val="left" w:pos="720"/>
        </w:tabs>
        <w:rPr>
          <w:rFonts w:ascii="Arial" w:hAnsi="Arial" w:cs="Arial"/>
          <w:sz w:val="22"/>
          <w:szCs w:val="22"/>
        </w:rPr>
      </w:pPr>
      <w:r w:rsidRPr="003A55E9">
        <w:rPr>
          <w:rFonts w:ascii="Arial" w:hAnsi="Arial" w:cs="Arial"/>
          <w:sz w:val="22"/>
          <w:szCs w:val="22"/>
        </w:rPr>
        <w:t xml:space="preserve">For </w:t>
      </w:r>
      <w:r w:rsidR="00F26858">
        <w:rPr>
          <w:rFonts w:ascii="Arial" w:hAnsi="Arial" w:cs="Arial"/>
          <w:sz w:val="22"/>
          <w:szCs w:val="22"/>
        </w:rPr>
        <w:t>comments</w:t>
      </w:r>
      <w:r w:rsidRPr="003A55E9">
        <w:rPr>
          <w:rFonts w:ascii="Arial" w:hAnsi="Arial" w:cs="Arial"/>
          <w:sz w:val="22"/>
          <w:szCs w:val="22"/>
        </w:rPr>
        <w:t xml:space="preserve">, the information collection is for </w:t>
      </w:r>
      <w:r w:rsidR="00F26858">
        <w:rPr>
          <w:rFonts w:ascii="Arial" w:hAnsi="Arial" w:cs="Arial"/>
          <w:sz w:val="22"/>
          <w:szCs w:val="22"/>
        </w:rPr>
        <w:t xml:space="preserve">the public to seek an administrative remedy for </w:t>
      </w:r>
      <w:r w:rsidRPr="003A55E9">
        <w:rPr>
          <w:rFonts w:ascii="Arial" w:hAnsi="Arial" w:cs="Arial"/>
          <w:sz w:val="22"/>
          <w:szCs w:val="22"/>
        </w:rPr>
        <w:t>each forest management decision</w:t>
      </w:r>
      <w:r w:rsidR="00F26858">
        <w:rPr>
          <w:rFonts w:ascii="Arial" w:hAnsi="Arial" w:cs="Arial"/>
          <w:sz w:val="22"/>
          <w:szCs w:val="22"/>
        </w:rPr>
        <w:t>, using</w:t>
      </w:r>
      <w:r w:rsidRPr="003A55E9">
        <w:rPr>
          <w:rFonts w:ascii="Arial" w:hAnsi="Arial" w:cs="Arial"/>
          <w:sz w:val="22"/>
          <w:szCs w:val="22"/>
        </w:rPr>
        <w:t xml:space="preserve"> the opportunity provided in 43 CFR 5003. Based on historical information, the BLM </w:t>
      </w:r>
      <w:r w:rsidRPr="003A55E9" w:rsidR="008A5870">
        <w:rPr>
          <w:rFonts w:ascii="Arial" w:hAnsi="Arial" w:cs="Arial"/>
          <w:sz w:val="22"/>
          <w:szCs w:val="22"/>
        </w:rPr>
        <w:t>receives an average of 25 protests per year</w:t>
      </w:r>
      <w:r w:rsidR="006042C0">
        <w:rPr>
          <w:rFonts w:ascii="Arial" w:hAnsi="Arial" w:cs="Arial"/>
          <w:sz w:val="22"/>
          <w:szCs w:val="22"/>
        </w:rPr>
        <w:t xml:space="preserve">. The proposed rule would replace the existing protest process with a comment-period process, which would </w:t>
      </w:r>
      <w:r w:rsidR="00743E7D">
        <w:rPr>
          <w:rFonts w:ascii="Arial" w:hAnsi="Arial" w:cs="Arial"/>
          <w:sz w:val="22"/>
          <w:szCs w:val="22"/>
        </w:rPr>
        <w:t>generate about the same number of yearly submissions.</w:t>
      </w:r>
      <w:r w:rsidRPr="003A55E9" w:rsidR="008A5870">
        <w:rPr>
          <w:rFonts w:ascii="Arial" w:hAnsi="Arial" w:cs="Arial"/>
          <w:sz w:val="22"/>
          <w:szCs w:val="22"/>
        </w:rPr>
        <w:t xml:space="preserve">  </w:t>
      </w:r>
      <w:r w:rsidR="00F26858">
        <w:rPr>
          <w:rFonts w:ascii="Arial" w:hAnsi="Arial" w:cs="Arial"/>
          <w:sz w:val="22"/>
          <w:szCs w:val="22"/>
        </w:rPr>
        <w:t>Comments</w:t>
      </w:r>
      <w:r w:rsidRPr="003A55E9" w:rsidR="000B6120">
        <w:rPr>
          <w:rFonts w:ascii="Arial" w:hAnsi="Arial" w:cs="Arial"/>
          <w:sz w:val="22"/>
          <w:szCs w:val="22"/>
        </w:rPr>
        <w:t xml:space="preserve"> use the Conservation Scientist hourly wage in the cost estimate.</w:t>
      </w:r>
    </w:p>
    <w:p w:rsidRPr="003A55E9" w:rsidR="009C76AD" w:rsidP="00F67AD2" w:rsidRDefault="009C76AD" w14:paraId="6D713E73" w14:textId="77777777">
      <w:pPr>
        <w:tabs>
          <w:tab w:val="left" w:pos="360"/>
          <w:tab w:val="left" w:pos="720"/>
        </w:tabs>
        <w:rPr>
          <w:rFonts w:ascii="Arial" w:hAnsi="Arial" w:cs="Arial"/>
          <w:kern w:val="2"/>
          <w:sz w:val="22"/>
          <w:szCs w:val="22"/>
        </w:rPr>
      </w:pPr>
    </w:p>
    <w:p w:rsidRPr="003A55E9" w:rsidR="00810581" w:rsidP="00F67AD2" w:rsidRDefault="00810581" w14:paraId="2C75A582" w14:textId="77777777">
      <w:pPr>
        <w:tabs>
          <w:tab w:val="left" w:pos="360"/>
          <w:tab w:val="left" w:pos="720"/>
        </w:tabs>
        <w:jc w:val="center"/>
        <w:rPr>
          <w:rFonts w:ascii="Arial" w:hAnsi="Arial" w:cs="Arial"/>
          <w:b/>
          <w:sz w:val="22"/>
          <w:szCs w:val="22"/>
        </w:rPr>
      </w:pPr>
      <w:r w:rsidRPr="003A55E9">
        <w:rPr>
          <w:rFonts w:ascii="Arial" w:hAnsi="Arial" w:cs="Arial"/>
          <w:b/>
          <w:sz w:val="22"/>
          <w:szCs w:val="22"/>
        </w:rPr>
        <w:t>Table 12-</w:t>
      </w:r>
      <w:r w:rsidRPr="003A55E9" w:rsidR="001B1129">
        <w:rPr>
          <w:rFonts w:ascii="Arial" w:hAnsi="Arial" w:cs="Arial"/>
          <w:b/>
          <w:sz w:val="22"/>
          <w:szCs w:val="22"/>
        </w:rPr>
        <w:t>3</w:t>
      </w:r>
    </w:p>
    <w:p w:rsidRPr="003A55E9" w:rsidR="00C14C14" w:rsidP="00F67AD2" w:rsidRDefault="00C14C14" w14:paraId="385B3D13" w14:textId="77777777">
      <w:pPr>
        <w:tabs>
          <w:tab w:val="left" w:pos="360"/>
          <w:tab w:val="left" w:pos="720"/>
        </w:tabs>
        <w:jc w:val="center"/>
        <w:rPr>
          <w:rFonts w:ascii="Arial" w:hAnsi="Arial" w:cs="Arial"/>
          <w:b/>
          <w:sz w:val="22"/>
          <w:szCs w:val="22"/>
        </w:rPr>
      </w:pPr>
      <w:r w:rsidRPr="003A55E9">
        <w:rPr>
          <w:rFonts w:ascii="Arial" w:hAnsi="Arial" w:cs="Arial"/>
          <w:b/>
          <w:sz w:val="22"/>
          <w:szCs w:val="22"/>
        </w:rPr>
        <w:t>Estimates of Annual Hour and Cost Burdens</w:t>
      </w:r>
    </w:p>
    <w:tbl>
      <w:tblPr>
        <w:tblStyle w:val="TableGrid"/>
        <w:tblW w:w="9445" w:type="dxa"/>
        <w:tblLayout w:type="fixed"/>
        <w:tblLook w:val="01E0" w:firstRow="1" w:lastRow="1" w:firstColumn="1" w:lastColumn="1" w:noHBand="0" w:noVBand="0"/>
      </w:tblPr>
      <w:tblGrid>
        <w:gridCol w:w="1525"/>
        <w:gridCol w:w="1260"/>
        <w:gridCol w:w="1080"/>
        <w:gridCol w:w="1080"/>
        <w:gridCol w:w="1170"/>
        <w:gridCol w:w="1080"/>
        <w:gridCol w:w="900"/>
        <w:gridCol w:w="1350"/>
      </w:tblGrid>
      <w:tr w:rsidRPr="00934BC6" w:rsidR="00D46C2F" w:rsidTr="00F67AD2" w14:paraId="206E1D8B" w14:textId="77777777">
        <w:tc>
          <w:tcPr>
            <w:tcW w:w="1525" w:type="dxa"/>
            <w:vAlign w:val="bottom"/>
          </w:tcPr>
          <w:p w:rsidRPr="00A2208A" w:rsidR="00D46C2F" w:rsidP="00F67AD2" w:rsidRDefault="00D46C2F" w14:paraId="35728A31" w14:textId="619C2E6D">
            <w:pPr>
              <w:tabs>
                <w:tab w:val="left" w:pos="360"/>
                <w:tab w:val="left" w:pos="720"/>
              </w:tabs>
              <w:jc w:val="center"/>
              <w:rPr>
                <w:rFonts w:ascii="Arial" w:hAnsi="Arial" w:cs="Arial"/>
                <w:b/>
                <w:bCs/>
                <w:sz w:val="16"/>
                <w:szCs w:val="22"/>
              </w:rPr>
            </w:pPr>
            <w:r w:rsidRPr="00A2208A">
              <w:rPr>
                <w:rFonts w:ascii="Arial" w:hAnsi="Arial" w:cs="Arial"/>
                <w:b/>
                <w:bCs/>
                <w:sz w:val="16"/>
                <w:szCs w:val="22"/>
              </w:rPr>
              <w:t>Requirement</w:t>
            </w:r>
          </w:p>
        </w:tc>
        <w:tc>
          <w:tcPr>
            <w:tcW w:w="1260" w:type="dxa"/>
            <w:vAlign w:val="bottom"/>
          </w:tcPr>
          <w:p w:rsidR="00D46C2F" w:rsidP="00F67AD2" w:rsidRDefault="00D46C2F" w14:paraId="062C5C43" w14:textId="77777777">
            <w:pPr>
              <w:tabs>
                <w:tab w:val="left" w:pos="360"/>
                <w:tab w:val="left" w:pos="720"/>
              </w:tabs>
              <w:jc w:val="center"/>
              <w:rPr>
                <w:rFonts w:ascii="Arial" w:hAnsi="Arial" w:cs="Arial"/>
                <w:b/>
                <w:bCs/>
                <w:sz w:val="16"/>
                <w:szCs w:val="22"/>
              </w:rPr>
            </w:pPr>
            <w:r>
              <w:rPr>
                <w:rFonts w:ascii="Arial" w:hAnsi="Arial" w:cs="Arial"/>
                <w:b/>
                <w:bCs/>
                <w:sz w:val="16"/>
                <w:szCs w:val="22"/>
              </w:rPr>
              <w:t>Average</w:t>
            </w:r>
          </w:p>
          <w:p w:rsidRPr="00A2208A" w:rsidR="00D46C2F" w:rsidP="00F67AD2" w:rsidRDefault="00D46C2F" w14:paraId="6EDC1D60" w14:textId="77777777">
            <w:pPr>
              <w:tabs>
                <w:tab w:val="left" w:pos="360"/>
                <w:tab w:val="left" w:pos="720"/>
              </w:tabs>
              <w:jc w:val="center"/>
              <w:rPr>
                <w:rFonts w:ascii="Arial" w:hAnsi="Arial" w:cs="Arial"/>
                <w:b/>
                <w:bCs/>
                <w:sz w:val="16"/>
                <w:szCs w:val="22"/>
              </w:rPr>
            </w:pPr>
            <w:r w:rsidRPr="00A2208A">
              <w:rPr>
                <w:rFonts w:ascii="Arial" w:hAnsi="Arial" w:cs="Arial"/>
                <w:b/>
                <w:bCs/>
                <w:sz w:val="16"/>
                <w:szCs w:val="22"/>
              </w:rPr>
              <w:t>Number of Annual Respondents</w:t>
            </w:r>
          </w:p>
        </w:tc>
        <w:tc>
          <w:tcPr>
            <w:tcW w:w="1080" w:type="dxa"/>
            <w:vAlign w:val="bottom"/>
          </w:tcPr>
          <w:p w:rsidR="00D46C2F" w:rsidP="00F67AD2" w:rsidRDefault="00D46C2F" w14:paraId="0D5FDE12" w14:textId="77777777">
            <w:pPr>
              <w:tabs>
                <w:tab w:val="left" w:pos="360"/>
                <w:tab w:val="left" w:pos="720"/>
              </w:tabs>
              <w:jc w:val="center"/>
              <w:rPr>
                <w:rFonts w:ascii="Arial" w:hAnsi="Arial" w:cs="Arial"/>
                <w:b/>
                <w:bCs/>
                <w:sz w:val="16"/>
                <w:szCs w:val="22"/>
              </w:rPr>
            </w:pPr>
            <w:r>
              <w:rPr>
                <w:rFonts w:ascii="Arial" w:hAnsi="Arial" w:cs="Arial"/>
                <w:b/>
                <w:bCs/>
                <w:sz w:val="16"/>
                <w:szCs w:val="22"/>
              </w:rPr>
              <w:t>Average</w:t>
            </w:r>
          </w:p>
          <w:p w:rsidRPr="00A2208A" w:rsidR="00D46C2F" w:rsidP="00F67AD2" w:rsidRDefault="00D46C2F" w14:paraId="31D7051F" w14:textId="77777777">
            <w:pPr>
              <w:tabs>
                <w:tab w:val="left" w:pos="360"/>
                <w:tab w:val="left" w:pos="720"/>
              </w:tabs>
              <w:jc w:val="center"/>
              <w:rPr>
                <w:rFonts w:ascii="Arial" w:hAnsi="Arial" w:cs="Arial"/>
                <w:b/>
                <w:bCs/>
                <w:sz w:val="16"/>
                <w:szCs w:val="22"/>
              </w:rPr>
            </w:pPr>
            <w:r w:rsidRPr="00A2208A">
              <w:rPr>
                <w:rFonts w:ascii="Arial" w:hAnsi="Arial" w:cs="Arial"/>
                <w:b/>
                <w:bCs/>
                <w:sz w:val="16"/>
                <w:szCs w:val="22"/>
              </w:rPr>
              <w:t>Number of Responses Each</w:t>
            </w:r>
          </w:p>
        </w:tc>
        <w:tc>
          <w:tcPr>
            <w:tcW w:w="1080" w:type="dxa"/>
            <w:vAlign w:val="bottom"/>
          </w:tcPr>
          <w:p w:rsidR="00D46C2F" w:rsidP="00F67AD2" w:rsidRDefault="00D46C2F" w14:paraId="20EC5306" w14:textId="77777777">
            <w:pPr>
              <w:tabs>
                <w:tab w:val="left" w:pos="360"/>
                <w:tab w:val="left" w:pos="720"/>
              </w:tabs>
              <w:jc w:val="center"/>
              <w:rPr>
                <w:rFonts w:ascii="Arial" w:hAnsi="Arial" w:cs="Arial"/>
                <w:b/>
                <w:bCs/>
                <w:sz w:val="16"/>
                <w:szCs w:val="22"/>
              </w:rPr>
            </w:pPr>
            <w:r>
              <w:rPr>
                <w:rFonts w:ascii="Arial" w:hAnsi="Arial" w:cs="Arial"/>
                <w:b/>
                <w:bCs/>
                <w:sz w:val="16"/>
                <w:szCs w:val="22"/>
              </w:rPr>
              <w:t>Average</w:t>
            </w:r>
          </w:p>
          <w:p w:rsidRPr="00A2208A" w:rsidR="00D46C2F" w:rsidP="00F67AD2" w:rsidRDefault="00D46C2F" w14:paraId="2539E213" w14:textId="77777777">
            <w:pPr>
              <w:tabs>
                <w:tab w:val="left" w:pos="360"/>
                <w:tab w:val="left" w:pos="720"/>
              </w:tabs>
              <w:jc w:val="center"/>
              <w:rPr>
                <w:rFonts w:ascii="Arial" w:hAnsi="Arial" w:cs="Arial"/>
                <w:b/>
                <w:bCs/>
                <w:sz w:val="16"/>
                <w:szCs w:val="22"/>
              </w:rPr>
            </w:pPr>
            <w:r w:rsidRPr="00A2208A">
              <w:rPr>
                <w:rFonts w:ascii="Arial" w:hAnsi="Arial" w:cs="Arial"/>
                <w:b/>
                <w:bCs/>
                <w:sz w:val="16"/>
                <w:szCs w:val="22"/>
              </w:rPr>
              <w:t>Number of Annual Responses</w:t>
            </w:r>
          </w:p>
        </w:tc>
        <w:tc>
          <w:tcPr>
            <w:tcW w:w="1170" w:type="dxa"/>
            <w:vAlign w:val="bottom"/>
          </w:tcPr>
          <w:p w:rsidRPr="00A2208A" w:rsidR="00D46C2F" w:rsidP="00F67AD2" w:rsidRDefault="00D46C2F" w14:paraId="38A2C506" w14:textId="77777777">
            <w:pPr>
              <w:tabs>
                <w:tab w:val="left" w:pos="360"/>
                <w:tab w:val="left" w:pos="720"/>
              </w:tabs>
              <w:jc w:val="center"/>
              <w:rPr>
                <w:rFonts w:ascii="Arial" w:hAnsi="Arial" w:cs="Arial"/>
                <w:b/>
                <w:bCs/>
                <w:sz w:val="16"/>
                <w:szCs w:val="22"/>
              </w:rPr>
            </w:pPr>
            <w:r w:rsidRPr="00A2208A">
              <w:rPr>
                <w:rFonts w:ascii="Arial" w:hAnsi="Arial" w:cs="Arial"/>
                <w:b/>
                <w:bCs/>
                <w:sz w:val="16"/>
                <w:szCs w:val="22"/>
              </w:rPr>
              <w:t>Average Completion Time per Response</w:t>
            </w:r>
          </w:p>
        </w:tc>
        <w:tc>
          <w:tcPr>
            <w:tcW w:w="1080" w:type="dxa"/>
            <w:vAlign w:val="bottom"/>
          </w:tcPr>
          <w:p w:rsidR="00D46C2F" w:rsidP="00F67AD2" w:rsidRDefault="00D46C2F" w14:paraId="576D5404" w14:textId="77777777">
            <w:pPr>
              <w:tabs>
                <w:tab w:val="left" w:pos="360"/>
                <w:tab w:val="left" w:pos="720"/>
              </w:tabs>
              <w:jc w:val="center"/>
              <w:rPr>
                <w:rFonts w:ascii="Arial" w:hAnsi="Arial" w:cs="Arial"/>
                <w:b/>
                <w:bCs/>
                <w:sz w:val="16"/>
                <w:szCs w:val="22"/>
              </w:rPr>
            </w:pPr>
            <w:r>
              <w:rPr>
                <w:rFonts w:ascii="Arial" w:hAnsi="Arial" w:cs="Arial"/>
                <w:b/>
                <w:bCs/>
                <w:sz w:val="16"/>
                <w:szCs w:val="22"/>
              </w:rPr>
              <w:t>Estimated</w:t>
            </w:r>
          </w:p>
          <w:p w:rsidRPr="00A2208A" w:rsidR="00D46C2F" w:rsidP="00F67AD2" w:rsidRDefault="00D46C2F" w14:paraId="183CF951" w14:textId="77777777">
            <w:pPr>
              <w:tabs>
                <w:tab w:val="left" w:pos="360"/>
                <w:tab w:val="left" w:pos="720"/>
              </w:tabs>
              <w:jc w:val="center"/>
              <w:rPr>
                <w:rFonts w:ascii="Arial" w:hAnsi="Arial" w:cs="Arial"/>
                <w:b/>
                <w:bCs/>
                <w:sz w:val="16"/>
                <w:szCs w:val="22"/>
              </w:rPr>
            </w:pPr>
            <w:r w:rsidRPr="00A2208A">
              <w:rPr>
                <w:rFonts w:ascii="Arial" w:hAnsi="Arial" w:cs="Arial"/>
                <w:b/>
                <w:bCs/>
                <w:sz w:val="16"/>
                <w:szCs w:val="22"/>
              </w:rPr>
              <w:t>Annual Burden Hours</w:t>
            </w:r>
          </w:p>
        </w:tc>
        <w:tc>
          <w:tcPr>
            <w:tcW w:w="900" w:type="dxa"/>
            <w:vAlign w:val="bottom"/>
          </w:tcPr>
          <w:p w:rsidRPr="00A2208A" w:rsidR="00D46C2F" w:rsidP="00F67AD2" w:rsidRDefault="00D46C2F" w14:paraId="7635666C" w14:textId="77777777">
            <w:pPr>
              <w:tabs>
                <w:tab w:val="left" w:pos="360"/>
                <w:tab w:val="left" w:pos="720"/>
              </w:tabs>
              <w:jc w:val="center"/>
              <w:rPr>
                <w:rFonts w:ascii="Arial" w:hAnsi="Arial" w:cs="Arial"/>
                <w:b/>
                <w:bCs/>
                <w:sz w:val="16"/>
                <w:szCs w:val="22"/>
              </w:rPr>
            </w:pPr>
            <w:r>
              <w:rPr>
                <w:rFonts w:ascii="Arial" w:hAnsi="Arial" w:cs="Arial"/>
                <w:b/>
                <w:bCs/>
                <w:sz w:val="16"/>
                <w:szCs w:val="22"/>
              </w:rPr>
              <w:t>Hourly Rate</w:t>
            </w:r>
          </w:p>
        </w:tc>
        <w:tc>
          <w:tcPr>
            <w:tcW w:w="1350" w:type="dxa"/>
            <w:vAlign w:val="bottom"/>
          </w:tcPr>
          <w:p w:rsidRPr="00A2208A" w:rsidR="00D46C2F" w:rsidP="00F67AD2" w:rsidRDefault="00D46C2F" w14:paraId="79A740CE" w14:textId="77777777">
            <w:pPr>
              <w:tabs>
                <w:tab w:val="left" w:pos="360"/>
                <w:tab w:val="left" w:pos="720"/>
              </w:tabs>
              <w:jc w:val="center"/>
              <w:rPr>
                <w:rFonts w:ascii="Arial" w:hAnsi="Arial" w:cs="Arial"/>
                <w:b/>
                <w:bCs/>
                <w:sz w:val="16"/>
                <w:szCs w:val="22"/>
              </w:rPr>
            </w:pPr>
            <w:r w:rsidRPr="00A2208A">
              <w:rPr>
                <w:rFonts w:ascii="Arial" w:hAnsi="Arial" w:cs="Arial"/>
                <w:b/>
                <w:bCs/>
                <w:sz w:val="16"/>
                <w:szCs w:val="22"/>
              </w:rPr>
              <w:t>$ Value of Annual Burden Hours</w:t>
            </w:r>
          </w:p>
        </w:tc>
      </w:tr>
      <w:tr w:rsidRPr="00F165E9" w:rsidR="00EE76E7" w:rsidTr="00F67AD2" w14:paraId="6C75B588" w14:textId="77777777">
        <w:tc>
          <w:tcPr>
            <w:tcW w:w="9445" w:type="dxa"/>
            <w:gridSpan w:val="8"/>
            <w:shd w:val="clear" w:color="auto" w:fill="D9D9D9" w:themeFill="background1" w:themeFillShade="D9"/>
          </w:tcPr>
          <w:p w:rsidRPr="00F165E9" w:rsidR="00EE76E7" w:rsidP="00F67AD2" w:rsidRDefault="00EE76E7" w14:paraId="6596FD06" w14:textId="77777777">
            <w:pPr>
              <w:tabs>
                <w:tab w:val="left" w:pos="360"/>
                <w:tab w:val="left" w:pos="720"/>
              </w:tabs>
              <w:rPr>
                <w:rFonts w:ascii="Arial" w:hAnsi="Arial" w:cs="Arial"/>
                <w:b/>
                <w:i/>
                <w:sz w:val="18"/>
                <w:szCs w:val="18"/>
              </w:rPr>
            </w:pPr>
            <w:r w:rsidRPr="003D3183">
              <w:rPr>
                <w:rFonts w:ascii="Arial" w:hAnsi="Arial" w:cs="Arial"/>
                <w:b/>
                <w:i/>
                <w:sz w:val="18"/>
                <w:szCs w:val="18"/>
              </w:rPr>
              <w:t>Substitution Determination</w:t>
            </w:r>
            <w:r>
              <w:rPr>
                <w:rFonts w:ascii="Arial" w:hAnsi="Arial" w:cs="Arial"/>
                <w:b/>
                <w:i/>
                <w:sz w:val="18"/>
                <w:szCs w:val="18"/>
              </w:rPr>
              <w:t xml:space="preserve"> (Form 5460-17)</w:t>
            </w:r>
          </w:p>
        </w:tc>
      </w:tr>
      <w:tr w:rsidRPr="00F165E9" w:rsidR="00EE76E7" w:rsidTr="00F67AD2" w14:paraId="188B9395" w14:textId="77777777">
        <w:tc>
          <w:tcPr>
            <w:tcW w:w="1525" w:type="dxa"/>
            <w:vAlign w:val="center"/>
          </w:tcPr>
          <w:p w:rsidRPr="00F165E9" w:rsidR="00EE76E7" w:rsidP="00F67AD2" w:rsidRDefault="00EE76E7" w14:paraId="7AC200E3" w14:textId="77777777">
            <w:pPr>
              <w:tabs>
                <w:tab w:val="left" w:pos="360"/>
                <w:tab w:val="left" w:pos="720"/>
              </w:tabs>
              <w:rPr>
                <w:rFonts w:ascii="Arial" w:hAnsi="Arial" w:cs="Arial"/>
                <w:sz w:val="18"/>
                <w:szCs w:val="18"/>
              </w:rPr>
            </w:pPr>
            <w:r w:rsidRPr="00F165E9">
              <w:rPr>
                <w:rFonts w:ascii="Arial" w:hAnsi="Arial" w:cs="Arial"/>
                <w:sz w:val="18"/>
                <w:szCs w:val="18"/>
              </w:rPr>
              <w:t xml:space="preserve">  Private Sector</w:t>
            </w:r>
          </w:p>
        </w:tc>
        <w:tc>
          <w:tcPr>
            <w:tcW w:w="1260" w:type="dxa"/>
            <w:vAlign w:val="center"/>
          </w:tcPr>
          <w:p w:rsidRPr="00F165E9" w:rsidR="00EE76E7" w:rsidP="00F67AD2" w:rsidRDefault="00EE76E7" w14:paraId="7FA9069D" w14:textId="77777777">
            <w:pPr>
              <w:tabs>
                <w:tab w:val="left" w:pos="360"/>
                <w:tab w:val="left" w:pos="720"/>
              </w:tabs>
              <w:jc w:val="center"/>
              <w:rPr>
                <w:rFonts w:ascii="Arial" w:hAnsi="Arial" w:cs="Arial"/>
                <w:sz w:val="18"/>
                <w:szCs w:val="18"/>
              </w:rPr>
            </w:pPr>
            <w:r>
              <w:rPr>
                <w:rFonts w:ascii="Arial" w:hAnsi="Arial" w:cs="Arial"/>
                <w:sz w:val="18"/>
                <w:szCs w:val="18"/>
              </w:rPr>
              <w:t>100</w:t>
            </w:r>
          </w:p>
        </w:tc>
        <w:tc>
          <w:tcPr>
            <w:tcW w:w="1080" w:type="dxa"/>
            <w:vAlign w:val="center"/>
          </w:tcPr>
          <w:p w:rsidRPr="00F165E9" w:rsidR="00EE76E7" w:rsidP="00F67AD2" w:rsidRDefault="00EE76E7" w14:paraId="126FA282" w14:textId="77777777">
            <w:pPr>
              <w:tabs>
                <w:tab w:val="left" w:pos="360"/>
                <w:tab w:val="left" w:pos="720"/>
              </w:tabs>
              <w:jc w:val="center"/>
              <w:rPr>
                <w:rFonts w:ascii="Arial" w:hAnsi="Arial" w:cs="Arial"/>
                <w:sz w:val="18"/>
                <w:szCs w:val="18"/>
              </w:rPr>
            </w:pPr>
            <w:r>
              <w:rPr>
                <w:rFonts w:ascii="Arial" w:hAnsi="Arial" w:cs="Arial"/>
                <w:sz w:val="18"/>
                <w:szCs w:val="18"/>
              </w:rPr>
              <w:t>1</w:t>
            </w:r>
          </w:p>
        </w:tc>
        <w:tc>
          <w:tcPr>
            <w:tcW w:w="1080" w:type="dxa"/>
            <w:vAlign w:val="center"/>
          </w:tcPr>
          <w:p w:rsidRPr="00F165E9" w:rsidR="00EE76E7" w:rsidP="00F67AD2" w:rsidRDefault="00EE76E7" w14:paraId="5FBA173D" w14:textId="77777777">
            <w:pPr>
              <w:tabs>
                <w:tab w:val="left" w:pos="360"/>
                <w:tab w:val="left" w:pos="720"/>
              </w:tabs>
              <w:jc w:val="center"/>
              <w:rPr>
                <w:rFonts w:ascii="Arial" w:hAnsi="Arial" w:cs="Arial"/>
                <w:sz w:val="18"/>
                <w:szCs w:val="18"/>
              </w:rPr>
            </w:pPr>
            <w:r>
              <w:rPr>
                <w:rFonts w:ascii="Arial" w:hAnsi="Arial" w:cs="Arial"/>
                <w:sz w:val="18"/>
                <w:szCs w:val="18"/>
              </w:rPr>
              <w:t>100</w:t>
            </w:r>
          </w:p>
        </w:tc>
        <w:tc>
          <w:tcPr>
            <w:tcW w:w="1170" w:type="dxa"/>
            <w:vAlign w:val="center"/>
          </w:tcPr>
          <w:p w:rsidRPr="00F165E9" w:rsidR="00EE76E7" w:rsidP="00F67AD2" w:rsidRDefault="00EE76E7" w14:paraId="011A59FA" w14:textId="77777777">
            <w:pPr>
              <w:tabs>
                <w:tab w:val="left" w:pos="360"/>
                <w:tab w:val="left" w:pos="720"/>
              </w:tabs>
              <w:jc w:val="center"/>
              <w:rPr>
                <w:rFonts w:ascii="Arial" w:hAnsi="Arial" w:cs="Arial"/>
                <w:sz w:val="18"/>
                <w:szCs w:val="18"/>
              </w:rPr>
            </w:pPr>
            <w:r>
              <w:rPr>
                <w:rFonts w:ascii="Arial" w:hAnsi="Arial" w:cs="Arial"/>
                <w:sz w:val="18"/>
                <w:szCs w:val="18"/>
              </w:rPr>
              <w:t>1</w:t>
            </w:r>
          </w:p>
        </w:tc>
        <w:tc>
          <w:tcPr>
            <w:tcW w:w="1080" w:type="dxa"/>
            <w:vAlign w:val="center"/>
          </w:tcPr>
          <w:p w:rsidRPr="00F165E9" w:rsidR="00EE76E7" w:rsidP="00F67AD2" w:rsidRDefault="00EE76E7" w14:paraId="6AFA84FD" w14:textId="77777777">
            <w:pPr>
              <w:tabs>
                <w:tab w:val="left" w:pos="360"/>
                <w:tab w:val="left" w:pos="720"/>
              </w:tabs>
              <w:jc w:val="center"/>
              <w:rPr>
                <w:rFonts w:ascii="Arial" w:hAnsi="Arial" w:cs="Arial"/>
                <w:sz w:val="18"/>
                <w:szCs w:val="18"/>
              </w:rPr>
            </w:pPr>
            <w:r>
              <w:rPr>
                <w:rFonts w:ascii="Arial" w:hAnsi="Arial" w:cs="Arial"/>
                <w:sz w:val="18"/>
                <w:szCs w:val="18"/>
              </w:rPr>
              <w:t>100</w:t>
            </w:r>
          </w:p>
        </w:tc>
        <w:tc>
          <w:tcPr>
            <w:tcW w:w="900" w:type="dxa"/>
          </w:tcPr>
          <w:p w:rsidRPr="00F165E9" w:rsidR="00EE76E7" w:rsidP="00F67AD2" w:rsidRDefault="00D356FA" w14:paraId="27CCCE75" w14:textId="6AF8E022">
            <w:pPr>
              <w:tabs>
                <w:tab w:val="left" w:pos="360"/>
                <w:tab w:val="left" w:pos="720"/>
              </w:tabs>
              <w:jc w:val="right"/>
              <w:rPr>
                <w:rFonts w:ascii="Arial" w:hAnsi="Arial" w:cs="Arial"/>
                <w:sz w:val="18"/>
                <w:szCs w:val="18"/>
              </w:rPr>
            </w:pPr>
            <w:r>
              <w:rPr>
                <w:rFonts w:ascii="Arial" w:hAnsi="Arial" w:cs="Arial"/>
                <w:sz w:val="18"/>
                <w:szCs w:val="18"/>
              </w:rPr>
              <w:t xml:space="preserve">$ </w:t>
            </w:r>
            <w:r w:rsidRPr="00F67AD2" w:rsidR="00F67AD2">
              <w:rPr>
                <w:rFonts w:ascii="Arial" w:hAnsi="Arial" w:cs="Arial"/>
                <w:sz w:val="18"/>
                <w:szCs w:val="18"/>
              </w:rPr>
              <w:t>88.27</w:t>
            </w:r>
          </w:p>
        </w:tc>
        <w:tc>
          <w:tcPr>
            <w:tcW w:w="1350" w:type="dxa"/>
            <w:vAlign w:val="center"/>
          </w:tcPr>
          <w:p w:rsidRPr="00F165E9" w:rsidR="00EE76E7" w:rsidP="00F67AD2" w:rsidRDefault="00D356FA" w14:paraId="771916C6" w14:textId="068BFBB1">
            <w:pPr>
              <w:tabs>
                <w:tab w:val="left" w:pos="360"/>
                <w:tab w:val="left" w:pos="720"/>
              </w:tabs>
              <w:jc w:val="right"/>
              <w:rPr>
                <w:rFonts w:ascii="Arial" w:hAnsi="Arial" w:cs="Arial"/>
                <w:sz w:val="18"/>
                <w:szCs w:val="18"/>
              </w:rPr>
            </w:pPr>
            <w:r>
              <w:rPr>
                <w:rFonts w:ascii="Arial" w:hAnsi="Arial" w:cs="Arial"/>
                <w:sz w:val="18"/>
                <w:szCs w:val="18"/>
              </w:rPr>
              <w:t>$ 8,</w:t>
            </w:r>
            <w:r w:rsidR="00F67AD2">
              <w:rPr>
                <w:rFonts w:ascii="Arial" w:hAnsi="Arial" w:cs="Arial"/>
                <w:sz w:val="18"/>
                <w:szCs w:val="18"/>
              </w:rPr>
              <w:t>827.00</w:t>
            </w:r>
          </w:p>
        </w:tc>
      </w:tr>
      <w:tr w:rsidRPr="00F165E9" w:rsidR="00D46C2F" w:rsidTr="00F67AD2" w14:paraId="562DE7C8" w14:textId="77777777">
        <w:tc>
          <w:tcPr>
            <w:tcW w:w="9445" w:type="dxa"/>
            <w:gridSpan w:val="8"/>
            <w:shd w:val="clear" w:color="auto" w:fill="D9D9D9" w:themeFill="background1" w:themeFillShade="D9"/>
          </w:tcPr>
          <w:p w:rsidRPr="00F165E9" w:rsidR="00D46C2F" w:rsidP="00F67AD2" w:rsidRDefault="00D46C2F" w14:paraId="3B7016F7" w14:textId="41AE672A">
            <w:pPr>
              <w:tabs>
                <w:tab w:val="left" w:pos="360"/>
                <w:tab w:val="left" w:pos="720"/>
              </w:tabs>
              <w:rPr>
                <w:rFonts w:ascii="Arial" w:hAnsi="Arial" w:cs="Arial"/>
                <w:b/>
                <w:i/>
                <w:sz w:val="18"/>
                <w:szCs w:val="18"/>
              </w:rPr>
            </w:pPr>
            <w:r w:rsidRPr="00D46C2F">
              <w:rPr>
                <w:rFonts w:ascii="Arial" w:hAnsi="Arial" w:cs="Arial"/>
                <w:b/>
                <w:i/>
                <w:sz w:val="18"/>
                <w:szCs w:val="18"/>
              </w:rPr>
              <w:t>Export Determination</w:t>
            </w:r>
            <w:r w:rsidR="003D3183">
              <w:rPr>
                <w:rFonts w:ascii="Arial" w:hAnsi="Arial" w:cs="Arial"/>
                <w:b/>
                <w:i/>
                <w:sz w:val="18"/>
                <w:szCs w:val="18"/>
              </w:rPr>
              <w:t xml:space="preserve">, </w:t>
            </w:r>
            <w:r w:rsidRPr="00D46C2F">
              <w:rPr>
                <w:rFonts w:ascii="Arial" w:hAnsi="Arial" w:cs="Arial"/>
                <w:b/>
                <w:i/>
                <w:sz w:val="18"/>
                <w:szCs w:val="18"/>
              </w:rPr>
              <w:t>43 CFR 5424.1</w:t>
            </w:r>
            <w:r w:rsidR="003D3183">
              <w:rPr>
                <w:rFonts w:ascii="Arial" w:hAnsi="Arial" w:cs="Arial"/>
                <w:b/>
                <w:i/>
                <w:sz w:val="18"/>
                <w:szCs w:val="18"/>
              </w:rPr>
              <w:t xml:space="preserve"> (</w:t>
            </w:r>
            <w:r w:rsidRPr="00D46C2F" w:rsidR="003D3183">
              <w:rPr>
                <w:rFonts w:ascii="Arial" w:hAnsi="Arial" w:cs="Arial"/>
                <w:b/>
                <w:i/>
                <w:sz w:val="18"/>
                <w:szCs w:val="18"/>
              </w:rPr>
              <w:t>Form 5450-17</w:t>
            </w:r>
            <w:r w:rsidR="003D3183">
              <w:rPr>
                <w:rFonts w:ascii="Arial" w:hAnsi="Arial" w:cs="Arial"/>
                <w:b/>
                <w:i/>
                <w:sz w:val="18"/>
                <w:szCs w:val="18"/>
              </w:rPr>
              <w:t>)</w:t>
            </w:r>
          </w:p>
        </w:tc>
      </w:tr>
      <w:tr w:rsidRPr="00F165E9" w:rsidR="00D46C2F" w:rsidTr="00F67AD2" w14:paraId="3CA80946" w14:textId="77777777">
        <w:tc>
          <w:tcPr>
            <w:tcW w:w="1525" w:type="dxa"/>
            <w:vAlign w:val="center"/>
          </w:tcPr>
          <w:p w:rsidRPr="00F165E9" w:rsidR="00D46C2F" w:rsidP="00F67AD2" w:rsidRDefault="00D46C2F" w14:paraId="6F3F9BB8" w14:textId="77777777">
            <w:pPr>
              <w:tabs>
                <w:tab w:val="left" w:pos="360"/>
                <w:tab w:val="left" w:pos="720"/>
              </w:tabs>
              <w:rPr>
                <w:rFonts w:ascii="Arial" w:hAnsi="Arial" w:cs="Arial"/>
                <w:sz w:val="18"/>
                <w:szCs w:val="18"/>
              </w:rPr>
            </w:pPr>
            <w:r w:rsidRPr="00F165E9">
              <w:rPr>
                <w:rFonts w:ascii="Arial" w:hAnsi="Arial" w:cs="Arial"/>
                <w:sz w:val="18"/>
                <w:szCs w:val="18"/>
              </w:rPr>
              <w:t xml:space="preserve">  Private Sector</w:t>
            </w:r>
          </w:p>
        </w:tc>
        <w:tc>
          <w:tcPr>
            <w:tcW w:w="1260" w:type="dxa"/>
            <w:vAlign w:val="center"/>
          </w:tcPr>
          <w:p w:rsidRPr="00F165E9" w:rsidR="00D46C2F" w:rsidP="00F67AD2" w:rsidRDefault="003D3183" w14:paraId="7645CC2A" w14:textId="2E528EA6">
            <w:pPr>
              <w:tabs>
                <w:tab w:val="left" w:pos="360"/>
                <w:tab w:val="left" w:pos="720"/>
              </w:tabs>
              <w:jc w:val="center"/>
              <w:rPr>
                <w:rFonts w:ascii="Arial" w:hAnsi="Arial" w:cs="Arial"/>
                <w:sz w:val="18"/>
                <w:szCs w:val="18"/>
              </w:rPr>
            </w:pPr>
            <w:r>
              <w:rPr>
                <w:rFonts w:ascii="Arial" w:hAnsi="Arial" w:cs="Arial"/>
                <w:sz w:val="18"/>
                <w:szCs w:val="18"/>
              </w:rPr>
              <w:t>100</w:t>
            </w:r>
          </w:p>
        </w:tc>
        <w:tc>
          <w:tcPr>
            <w:tcW w:w="1080" w:type="dxa"/>
            <w:vAlign w:val="center"/>
          </w:tcPr>
          <w:p w:rsidRPr="00F165E9" w:rsidR="00D46C2F" w:rsidP="00F67AD2" w:rsidRDefault="003D3183" w14:paraId="6EB65DDE" w14:textId="25A6F2CF">
            <w:pPr>
              <w:tabs>
                <w:tab w:val="left" w:pos="360"/>
                <w:tab w:val="left" w:pos="720"/>
              </w:tabs>
              <w:jc w:val="center"/>
              <w:rPr>
                <w:rFonts w:ascii="Arial" w:hAnsi="Arial" w:cs="Arial"/>
                <w:sz w:val="18"/>
                <w:szCs w:val="18"/>
              </w:rPr>
            </w:pPr>
            <w:r>
              <w:rPr>
                <w:rFonts w:ascii="Arial" w:hAnsi="Arial" w:cs="Arial"/>
                <w:sz w:val="18"/>
                <w:szCs w:val="18"/>
              </w:rPr>
              <w:t>1</w:t>
            </w:r>
          </w:p>
        </w:tc>
        <w:tc>
          <w:tcPr>
            <w:tcW w:w="1080" w:type="dxa"/>
            <w:vAlign w:val="center"/>
          </w:tcPr>
          <w:p w:rsidRPr="00F165E9" w:rsidR="00D46C2F" w:rsidP="00F67AD2" w:rsidRDefault="003D3183" w14:paraId="653BFC2A" w14:textId="22746548">
            <w:pPr>
              <w:tabs>
                <w:tab w:val="left" w:pos="360"/>
                <w:tab w:val="left" w:pos="720"/>
              </w:tabs>
              <w:jc w:val="center"/>
              <w:rPr>
                <w:rFonts w:ascii="Arial" w:hAnsi="Arial" w:cs="Arial"/>
                <w:sz w:val="18"/>
                <w:szCs w:val="18"/>
              </w:rPr>
            </w:pPr>
            <w:r>
              <w:rPr>
                <w:rFonts w:ascii="Arial" w:hAnsi="Arial" w:cs="Arial"/>
                <w:sz w:val="18"/>
                <w:szCs w:val="18"/>
              </w:rPr>
              <w:t>100</w:t>
            </w:r>
          </w:p>
        </w:tc>
        <w:tc>
          <w:tcPr>
            <w:tcW w:w="1170" w:type="dxa"/>
            <w:vAlign w:val="center"/>
          </w:tcPr>
          <w:p w:rsidRPr="00F165E9" w:rsidR="00D46C2F" w:rsidP="00F67AD2" w:rsidRDefault="003D3183" w14:paraId="4945D476" w14:textId="57BC1619">
            <w:pPr>
              <w:tabs>
                <w:tab w:val="left" w:pos="360"/>
                <w:tab w:val="left" w:pos="720"/>
              </w:tabs>
              <w:jc w:val="center"/>
              <w:rPr>
                <w:rFonts w:ascii="Arial" w:hAnsi="Arial" w:cs="Arial"/>
                <w:sz w:val="18"/>
                <w:szCs w:val="18"/>
              </w:rPr>
            </w:pPr>
            <w:r>
              <w:rPr>
                <w:rFonts w:ascii="Arial" w:hAnsi="Arial" w:cs="Arial"/>
                <w:sz w:val="18"/>
                <w:szCs w:val="18"/>
              </w:rPr>
              <w:t>1</w:t>
            </w:r>
          </w:p>
        </w:tc>
        <w:tc>
          <w:tcPr>
            <w:tcW w:w="1080" w:type="dxa"/>
            <w:vAlign w:val="center"/>
          </w:tcPr>
          <w:p w:rsidRPr="00F165E9" w:rsidR="00D46C2F" w:rsidP="00F67AD2" w:rsidRDefault="003D3183" w14:paraId="16F4A0B7" w14:textId="7BF30258">
            <w:pPr>
              <w:tabs>
                <w:tab w:val="left" w:pos="360"/>
                <w:tab w:val="left" w:pos="720"/>
              </w:tabs>
              <w:jc w:val="center"/>
              <w:rPr>
                <w:rFonts w:ascii="Arial" w:hAnsi="Arial" w:cs="Arial"/>
                <w:sz w:val="18"/>
                <w:szCs w:val="18"/>
              </w:rPr>
            </w:pPr>
            <w:r>
              <w:rPr>
                <w:rFonts w:ascii="Arial" w:hAnsi="Arial" w:cs="Arial"/>
                <w:sz w:val="18"/>
                <w:szCs w:val="18"/>
              </w:rPr>
              <w:t>100</w:t>
            </w:r>
          </w:p>
        </w:tc>
        <w:tc>
          <w:tcPr>
            <w:tcW w:w="900" w:type="dxa"/>
          </w:tcPr>
          <w:p w:rsidRPr="00F165E9" w:rsidR="00D46C2F" w:rsidP="00F67AD2" w:rsidRDefault="00F67AD2" w14:paraId="41C64AE5" w14:textId="5DE9A3E5">
            <w:pPr>
              <w:tabs>
                <w:tab w:val="left" w:pos="360"/>
                <w:tab w:val="left" w:pos="720"/>
              </w:tabs>
              <w:jc w:val="right"/>
              <w:rPr>
                <w:rFonts w:ascii="Arial" w:hAnsi="Arial" w:cs="Arial"/>
                <w:sz w:val="18"/>
                <w:szCs w:val="18"/>
              </w:rPr>
            </w:pPr>
            <w:r w:rsidRPr="00F67AD2">
              <w:rPr>
                <w:rFonts w:ascii="Arial" w:hAnsi="Arial" w:cs="Arial"/>
                <w:sz w:val="18"/>
                <w:szCs w:val="18"/>
              </w:rPr>
              <w:t>88.27</w:t>
            </w:r>
          </w:p>
        </w:tc>
        <w:tc>
          <w:tcPr>
            <w:tcW w:w="1350" w:type="dxa"/>
            <w:vAlign w:val="center"/>
          </w:tcPr>
          <w:p w:rsidRPr="00F165E9" w:rsidR="00D46C2F" w:rsidP="00F67AD2" w:rsidRDefault="00F67AD2" w14:paraId="6F3418CB" w14:textId="75A1457F">
            <w:pPr>
              <w:tabs>
                <w:tab w:val="left" w:pos="360"/>
                <w:tab w:val="left" w:pos="720"/>
              </w:tabs>
              <w:jc w:val="right"/>
              <w:rPr>
                <w:rFonts w:ascii="Arial" w:hAnsi="Arial" w:cs="Arial"/>
                <w:sz w:val="18"/>
                <w:szCs w:val="18"/>
              </w:rPr>
            </w:pPr>
            <w:r>
              <w:rPr>
                <w:rFonts w:ascii="Arial" w:hAnsi="Arial" w:cs="Arial"/>
                <w:sz w:val="18"/>
                <w:szCs w:val="18"/>
              </w:rPr>
              <w:t>8,827.00</w:t>
            </w:r>
          </w:p>
        </w:tc>
      </w:tr>
      <w:tr w:rsidRPr="00F165E9" w:rsidR="003D3183" w:rsidTr="00F67AD2" w14:paraId="3EFCCCFF" w14:textId="77777777">
        <w:tc>
          <w:tcPr>
            <w:tcW w:w="9445" w:type="dxa"/>
            <w:gridSpan w:val="8"/>
            <w:shd w:val="clear" w:color="auto" w:fill="D9D9D9" w:themeFill="background1" w:themeFillShade="D9"/>
          </w:tcPr>
          <w:p w:rsidRPr="00F165E9" w:rsidR="003D3183" w:rsidP="00F67AD2" w:rsidRDefault="003D3183" w14:paraId="2C7FD435" w14:textId="0AD1DC02">
            <w:pPr>
              <w:tabs>
                <w:tab w:val="left" w:pos="360"/>
                <w:tab w:val="left" w:pos="720"/>
              </w:tabs>
              <w:rPr>
                <w:rFonts w:ascii="Arial" w:hAnsi="Arial" w:cs="Arial"/>
                <w:b/>
                <w:i/>
                <w:sz w:val="18"/>
                <w:szCs w:val="18"/>
              </w:rPr>
            </w:pPr>
            <w:r>
              <w:rPr>
                <w:rFonts w:ascii="Arial" w:hAnsi="Arial" w:cs="Arial"/>
                <w:b/>
                <w:i/>
                <w:sz w:val="18"/>
                <w:szCs w:val="18"/>
              </w:rPr>
              <w:t xml:space="preserve">Log </w:t>
            </w:r>
            <w:r w:rsidRPr="003D3183">
              <w:rPr>
                <w:rFonts w:ascii="Arial" w:hAnsi="Arial" w:cs="Arial"/>
                <w:b/>
                <w:i/>
                <w:sz w:val="18"/>
                <w:szCs w:val="18"/>
              </w:rPr>
              <w:t>Scale and Disposition of Timber Removed Report</w:t>
            </w:r>
            <w:r>
              <w:rPr>
                <w:rFonts w:ascii="Arial" w:hAnsi="Arial" w:cs="Arial"/>
                <w:b/>
                <w:i/>
                <w:sz w:val="18"/>
                <w:szCs w:val="18"/>
              </w:rPr>
              <w:t xml:space="preserve"> (Form 5460-15)</w:t>
            </w:r>
          </w:p>
        </w:tc>
      </w:tr>
      <w:tr w:rsidRPr="00F165E9" w:rsidR="00F67AD2" w:rsidTr="00F67AD2" w14:paraId="2ED368A5" w14:textId="77777777">
        <w:tc>
          <w:tcPr>
            <w:tcW w:w="1525" w:type="dxa"/>
            <w:vAlign w:val="center"/>
          </w:tcPr>
          <w:p w:rsidRPr="00F165E9" w:rsidR="00F67AD2" w:rsidP="00F67AD2" w:rsidRDefault="00F67AD2" w14:paraId="196CB6EE" w14:textId="77777777">
            <w:pPr>
              <w:tabs>
                <w:tab w:val="left" w:pos="360"/>
                <w:tab w:val="left" w:pos="720"/>
              </w:tabs>
              <w:rPr>
                <w:rFonts w:ascii="Arial" w:hAnsi="Arial" w:cs="Arial"/>
                <w:sz w:val="18"/>
                <w:szCs w:val="18"/>
              </w:rPr>
            </w:pPr>
            <w:r w:rsidRPr="00F165E9">
              <w:rPr>
                <w:rFonts w:ascii="Arial" w:hAnsi="Arial" w:cs="Arial"/>
                <w:sz w:val="18"/>
                <w:szCs w:val="18"/>
              </w:rPr>
              <w:t xml:space="preserve">  Private Sector</w:t>
            </w:r>
          </w:p>
        </w:tc>
        <w:tc>
          <w:tcPr>
            <w:tcW w:w="1260" w:type="dxa"/>
            <w:vAlign w:val="center"/>
          </w:tcPr>
          <w:p w:rsidRPr="00F165E9" w:rsidR="00F67AD2" w:rsidP="00F67AD2" w:rsidRDefault="00F67AD2" w14:paraId="7AB28454" w14:textId="7E5B4C47">
            <w:pPr>
              <w:tabs>
                <w:tab w:val="left" w:pos="360"/>
                <w:tab w:val="left" w:pos="720"/>
              </w:tabs>
              <w:jc w:val="center"/>
              <w:rPr>
                <w:rFonts w:ascii="Arial" w:hAnsi="Arial" w:cs="Arial"/>
                <w:sz w:val="18"/>
                <w:szCs w:val="18"/>
              </w:rPr>
            </w:pPr>
            <w:r>
              <w:rPr>
                <w:rFonts w:ascii="Arial" w:hAnsi="Arial" w:cs="Arial"/>
                <w:sz w:val="18"/>
                <w:szCs w:val="18"/>
              </w:rPr>
              <w:t>100</w:t>
            </w:r>
          </w:p>
        </w:tc>
        <w:tc>
          <w:tcPr>
            <w:tcW w:w="1080" w:type="dxa"/>
            <w:vAlign w:val="center"/>
          </w:tcPr>
          <w:p w:rsidRPr="00F165E9" w:rsidR="00F67AD2" w:rsidP="00F67AD2" w:rsidRDefault="00F67AD2" w14:paraId="2D8B74E1" w14:textId="47249B9B">
            <w:pPr>
              <w:tabs>
                <w:tab w:val="left" w:pos="360"/>
                <w:tab w:val="left" w:pos="720"/>
              </w:tabs>
              <w:jc w:val="center"/>
              <w:rPr>
                <w:rFonts w:ascii="Arial" w:hAnsi="Arial" w:cs="Arial"/>
                <w:sz w:val="18"/>
                <w:szCs w:val="18"/>
              </w:rPr>
            </w:pPr>
            <w:r>
              <w:rPr>
                <w:rFonts w:ascii="Arial" w:hAnsi="Arial" w:cs="Arial"/>
                <w:sz w:val="18"/>
                <w:szCs w:val="18"/>
              </w:rPr>
              <w:t>1</w:t>
            </w:r>
          </w:p>
        </w:tc>
        <w:tc>
          <w:tcPr>
            <w:tcW w:w="1080" w:type="dxa"/>
            <w:vAlign w:val="center"/>
          </w:tcPr>
          <w:p w:rsidRPr="00F165E9" w:rsidR="00F67AD2" w:rsidP="00F67AD2" w:rsidRDefault="00F67AD2" w14:paraId="5A0F9C40" w14:textId="59B15635">
            <w:pPr>
              <w:tabs>
                <w:tab w:val="left" w:pos="360"/>
                <w:tab w:val="left" w:pos="720"/>
              </w:tabs>
              <w:jc w:val="center"/>
              <w:rPr>
                <w:rFonts w:ascii="Arial" w:hAnsi="Arial" w:cs="Arial"/>
                <w:sz w:val="18"/>
                <w:szCs w:val="18"/>
              </w:rPr>
            </w:pPr>
            <w:r>
              <w:rPr>
                <w:rFonts w:ascii="Arial" w:hAnsi="Arial" w:cs="Arial"/>
                <w:sz w:val="18"/>
                <w:szCs w:val="18"/>
              </w:rPr>
              <w:t>100</w:t>
            </w:r>
          </w:p>
        </w:tc>
        <w:tc>
          <w:tcPr>
            <w:tcW w:w="1170" w:type="dxa"/>
            <w:vAlign w:val="center"/>
          </w:tcPr>
          <w:p w:rsidRPr="00F165E9" w:rsidR="00F67AD2" w:rsidP="00F67AD2" w:rsidRDefault="00F67AD2" w14:paraId="23EA2C27" w14:textId="0D073209">
            <w:pPr>
              <w:tabs>
                <w:tab w:val="left" w:pos="360"/>
                <w:tab w:val="left" w:pos="720"/>
              </w:tabs>
              <w:jc w:val="center"/>
              <w:rPr>
                <w:rFonts w:ascii="Arial" w:hAnsi="Arial" w:cs="Arial"/>
                <w:sz w:val="18"/>
                <w:szCs w:val="18"/>
              </w:rPr>
            </w:pPr>
            <w:r>
              <w:rPr>
                <w:rFonts w:ascii="Arial" w:hAnsi="Arial" w:cs="Arial"/>
                <w:sz w:val="18"/>
                <w:szCs w:val="18"/>
              </w:rPr>
              <w:t>1</w:t>
            </w:r>
          </w:p>
        </w:tc>
        <w:tc>
          <w:tcPr>
            <w:tcW w:w="1080" w:type="dxa"/>
            <w:vAlign w:val="center"/>
          </w:tcPr>
          <w:p w:rsidRPr="00F165E9" w:rsidR="00F67AD2" w:rsidP="00F67AD2" w:rsidRDefault="00F67AD2" w14:paraId="69AC9308" w14:textId="68174DE6">
            <w:pPr>
              <w:tabs>
                <w:tab w:val="left" w:pos="360"/>
                <w:tab w:val="left" w:pos="720"/>
              </w:tabs>
              <w:jc w:val="center"/>
              <w:rPr>
                <w:rFonts w:ascii="Arial" w:hAnsi="Arial" w:cs="Arial"/>
                <w:sz w:val="18"/>
                <w:szCs w:val="18"/>
              </w:rPr>
            </w:pPr>
            <w:r>
              <w:rPr>
                <w:rFonts w:ascii="Arial" w:hAnsi="Arial" w:cs="Arial"/>
                <w:sz w:val="18"/>
                <w:szCs w:val="18"/>
              </w:rPr>
              <w:t>100</w:t>
            </w:r>
          </w:p>
        </w:tc>
        <w:tc>
          <w:tcPr>
            <w:tcW w:w="900" w:type="dxa"/>
          </w:tcPr>
          <w:p w:rsidRPr="00F165E9" w:rsidR="00F67AD2" w:rsidP="00F67AD2" w:rsidRDefault="00F67AD2" w14:paraId="1C9182F5" w14:textId="7310022E">
            <w:pPr>
              <w:tabs>
                <w:tab w:val="left" w:pos="360"/>
                <w:tab w:val="left" w:pos="720"/>
              </w:tabs>
              <w:jc w:val="right"/>
              <w:rPr>
                <w:rFonts w:ascii="Arial" w:hAnsi="Arial" w:cs="Arial"/>
                <w:sz w:val="18"/>
                <w:szCs w:val="18"/>
              </w:rPr>
            </w:pPr>
            <w:r w:rsidRPr="00F67AD2">
              <w:rPr>
                <w:rFonts w:ascii="Arial" w:hAnsi="Arial" w:cs="Arial"/>
                <w:sz w:val="18"/>
                <w:szCs w:val="18"/>
              </w:rPr>
              <w:t>88.27</w:t>
            </w:r>
          </w:p>
        </w:tc>
        <w:tc>
          <w:tcPr>
            <w:tcW w:w="1350" w:type="dxa"/>
            <w:vAlign w:val="center"/>
          </w:tcPr>
          <w:p w:rsidRPr="00F165E9" w:rsidR="00F67AD2" w:rsidP="00F67AD2" w:rsidRDefault="00F67AD2" w14:paraId="1559BDCF" w14:textId="57D3CBB9">
            <w:pPr>
              <w:tabs>
                <w:tab w:val="left" w:pos="360"/>
                <w:tab w:val="left" w:pos="720"/>
              </w:tabs>
              <w:jc w:val="right"/>
              <w:rPr>
                <w:rFonts w:ascii="Arial" w:hAnsi="Arial" w:cs="Arial"/>
                <w:sz w:val="18"/>
                <w:szCs w:val="18"/>
              </w:rPr>
            </w:pPr>
            <w:r>
              <w:rPr>
                <w:rFonts w:ascii="Arial" w:hAnsi="Arial" w:cs="Arial"/>
                <w:sz w:val="18"/>
                <w:szCs w:val="18"/>
              </w:rPr>
              <w:t>8,827.00</w:t>
            </w:r>
          </w:p>
        </w:tc>
      </w:tr>
      <w:tr w:rsidRPr="00F165E9" w:rsidR="003D3183" w:rsidTr="00F67AD2" w14:paraId="555F12BF" w14:textId="77777777">
        <w:tc>
          <w:tcPr>
            <w:tcW w:w="9445" w:type="dxa"/>
            <w:gridSpan w:val="8"/>
            <w:shd w:val="clear" w:color="auto" w:fill="D9D9D9" w:themeFill="background1" w:themeFillShade="D9"/>
          </w:tcPr>
          <w:p w:rsidRPr="00F165E9" w:rsidR="003D3183" w:rsidP="00F67AD2" w:rsidRDefault="003B0A32" w14:paraId="32ED5192" w14:textId="70109C42">
            <w:pPr>
              <w:tabs>
                <w:tab w:val="left" w:pos="360"/>
                <w:tab w:val="left" w:pos="720"/>
              </w:tabs>
              <w:rPr>
                <w:rFonts w:ascii="Arial" w:hAnsi="Arial" w:cs="Arial"/>
                <w:b/>
                <w:i/>
                <w:sz w:val="18"/>
                <w:szCs w:val="18"/>
              </w:rPr>
            </w:pPr>
            <w:r>
              <w:rPr>
                <w:rFonts w:ascii="Arial" w:hAnsi="Arial" w:cs="Arial"/>
                <w:b/>
                <w:i/>
                <w:sz w:val="18"/>
                <w:szCs w:val="18"/>
              </w:rPr>
              <w:t>Comment Period</w:t>
            </w:r>
            <w:r w:rsidR="003D3183">
              <w:rPr>
                <w:rFonts w:ascii="Arial" w:hAnsi="Arial" w:cs="Arial"/>
                <w:b/>
                <w:i/>
                <w:sz w:val="18"/>
                <w:szCs w:val="18"/>
              </w:rPr>
              <w:t xml:space="preserve">, </w:t>
            </w:r>
            <w:r w:rsidRPr="003D3183" w:rsidR="003D3183">
              <w:rPr>
                <w:rFonts w:ascii="Arial" w:hAnsi="Arial" w:cs="Arial"/>
                <w:b/>
                <w:i/>
                <w:sz w:val="18"/>
                <w:szCs w:val="18"/>
              </w:rPr>
              <w:t>43 CFR 5003.3</w:t>
            </w:r>
          </w:p>
        </w:tc>
      </w:tr>
      <w:tr w:rsidRPr="00F165E9" w:rsidR="003D3183" w:rsidTr="00F67AD2" w14:paraId="57677D58" w14:textId="77777777">
        <w:tc>
          <w:tcPr>
            <w:tcW w:w="1525" w:type="dxa"/>
            <w:vAlign w:val="center"/>
          </w:tcPr>
          <w:p w:rsidRPr="00F165E9" w:rsidR="003D3183" w:rsidP="00F67AD2" w:rsidRDefault="003D3183" w14:paraId="098D4465" w14:textId="77777777">
            <w:pPr>
              <w:tabs>
                <w:tab w:val="left" w:pos="360"/>
                <w:tab w:val="left" w:pos="720"/>
              </w:tabs>
              <w:rPr>
                <w:rFonts w:ascii="Arial" w:hAnsi="Arial" w:cs="Arial"/>
                <w:sz w:val="18"/>
                <w:szCs w:val="18"/>
              </w:rPr>
            </w:pPr>
            <w:r w:rsidRPr="00F165E9">
              <w:rPr>
                <w:rFonts w:ascii="Arial" w:hAnsi="Arial" w:cs="Arial"/>
                <w:sz w:val="18"/>
                <w:szCs w:val="18"/>
              </w:rPr>
              <w:t xml:space="preserve">  Private Sector</w:t>
            </w:r>
          </w:p>
        </w:tc>
        <w:tc>
          <w:tcPr>
            <w:tcW w:w="1260" w:type="dxa"/>
            <w:vAlign w:val="center"/>
          </w:tcPr>
          <w:p w:rsidRPr="00F165E9" w:rsidR="003D3183" w:rsidP="00F67AD2" w:rsidRDefault="003D3183" w14:paraId="0B859EB3" w14:textId="1D91BA6A">
            <w:pPr>
              <w:tabs>
                <w:tab w:val="left" w:pos="360"/>
                <w:tab w:val="left" w:pos="720"/>
              </w:tabs>
              <w:jc w:val="center"/>
              <w:rPr>
                <w:rFonts w:ascii="Arial" w:hAnsi="Arial" w:cs="Arial"/>
                <w:sz w:val="18"/>
                <w:szCs w:val="18"/>
              </w:rPr>
            </w:pPr>
            <w:r>
              <w:rPr>
                <w:rFonts w:ascii="Arial" w:hAnsi="Arial" w:cs="Arial"/>
                <w:sz w:val="18"/>
                <w:szCs w:val="18"/>
              </w:rPr>
              <w:t>25</w:t>
            </w:r>
          </w:p>
        </w:tc>
        <w:tc>
          <w:tcPr>
            <w:tcW w:w="1080" w:type="dxa"/>
            <w:vAlign w:val="center"/>
          </w:tcPr>
          <w:p w:rsidRPr="00F165E9" w:rsidR="003D3183" w:rsidP="00F67AD2" w:rsidRDefault="003D3183" w14:paraId="202601DC" w14:textId="1A959DE2">
            <w:pPr>
              <w:tabs>
                <w:tab w:val="left" w:pos="360"/>
                <w:tab w:val="left" w:pos="720"/>
              </w:tabs>
              <w:jc w:val="center"/>
              <w:rPr>
                <w:rFonts w:ascii="Arial" w:hAnsi="Arial" w:cs="Arial"/>
                <w:sz w:val="18"/>
                <w:szCs w:val="18"/>
              </w:rPr>
            </w:pPr>
            <w:r>
              <w:rPr>
                <w:rFonts w:ascii="Arial" w:hAnsi="Arial" w:cs="Arial"/>
                <w:sz w:val="18"/>
                <w:szCs w:val="18"/>
              </w:rPr>
              <w:t>1</w:t>
            </w:r>
          </w:p>
        </w:tc>
        <w:tc>
          <w:tcPr>
            <w:tcW w:w="1080" w:type="dxa"/>
            <w:vAlign w:val="center"/>
          </w:tcPr>
          <w:p w:rsidRPr="00F165E9" w:rsidR="003D3183" w:rsidP="00F67AD2" w:rsidRDefault="003D3183" w14:paraId="6D221DAD" w14:textId="7675D884">
            <w:pPr>
              <w:tabs>
                <w:tab w:val="left" w:pos="360"/>
                <w:tab w:val="left" w:pos="720"/>
              </w:tabs>
              <w:jc w:val="center"/>
              <w:rPr>
                <w:rFonts w:ascii="Arial" w:hAnsi="Arial" w:cs="Arial"/>
                <w:sz w:val="18"/>
                <w:szCs w:val="18"/>
              </w:rPr>
            </w:pPr>
            <w:r>
              <w:rPr>
                <w:rFonts w:ascii="Arial" w:hAnsi="Arial" w:cs="Arial"/>
                <w:sz w:val="18"/>
                <w:szCs w:val="18"/>
              </w:rPr>
              <w:t>25</w:t>
            </w:r>
          </w:p>
        </w:tc>
        <w:tc>
          <w:tcPr>
            <w:tcW w:w="1170" w:type="dxa"/>
            <w:vAlign w:val="center"/>
          </w:tcPr>
          <w:p w:rsidRPr="00F165E9" w:rsidR="003D3183" w:rsidP="00F67AD2" w:rsidRDefault="003D3183" w14:paraId="50D95DFF" w14:textId="53592F18">
            <w:pPr>
              <w:tabs>
                <w:tab w:val="left" w:pos="360"/>
                <w:tab w:val="left" w:pos="720"/>
              </w:tabs>
              <w:jc w:val="center"/>
              <w:rPr>
                <w:rFonts w:ascii="Arial" w:hAnsi="Arial" w:cs="Arial"/>
                <w:sz w:val="18"/>
                <w:szCs w:val="18"/>
              </w:rPr>
            </w:pPr>
            <w:r>
              <w:rPr>
                <w:rFonts w:ascii="Arial" w:hAnsi="Arial" w:cs="Arial"/>
                <w:sz w:val="18"/>
                <w:szCs w:val="18"/>
              </w:rPr>
              <w:t>10</w:t>
            </w:r>
          </w:p>
        </w:tc>
        <w:tc>
          <w:tcPr>
            <w:tcW w:w="1080" w:type="dxa"/>
            <w:vAlign w:val="center"/>
          </w:tcPr>
          <w:p w:rsidRPr="00F165E9" w:rsidR="003D3183" w:rsidP="00F67AD2" w:rsidRDefault="003D3183" w14:paraId="3DF7EC0F" w14:textId="2A68744A">
            <w:pPr>
              <w:tabs>
                <w:tab w:val="left" w:pos="360"/>
                <w:tab w:val="left" w:pos="720"/>
              </w:tabs>
              <w:jc w:val="center"/>
              <w:rPr>
                <w:rFonts w:ascii="Arial" w:hAnsi="Arial" w:cs="Arial"/>
                <w:sz w:val="18"/>
                <w:szCs w:val="18"/>
              </w:rPr>
            </w:pPr>
            <w:r>
              <w:rPr>
                <w:rFonts w:ascii="Arial" w:hAnsi="Arial" w:cs="Arial"/>
                <w:sz w:val="18"/>
                <w:szCs w:val="18"/>
              </w:rPr>
              <w:t>250</w:t>
            </w:r>
          </w:p>
        </w:tc>
        <w:tc>
          <w:tcPr>
            <w:tcW w:w="900" w:type="dxa"/>
          </w:tcPr>
          <w:p w:rsidRPr="00F165E9" w:rsidR="003D3183" w:rsidP="00F67AD2" w:rsidRDefault="00F67AD2" w14:paraId="6B27CEEB" w14:textId="06D88E8F">
            <w:pPr>
              <w:tabs>
                <w:tab w:val="left" w:pos="360"/>
                <w:tab w:val="left" w:pos="720"/>
              </w:tabs>
              <w:jc w:val="right"/>
              <w:rPr>
                <w:rFonts w:ascii="Arial" w:hAnsi="Arial" w:cs="Arial"/>
                <w:sz w:val="18"/>
                <w:szCs w:val="18"/>
              </w:rPr>
            </w:pPr>
            <w:r w:rsidRPr="00F67AD2">
              <w:rPr>
                <w:rFonts w:ascii="Arial" w:hAnsi="Arial" w:cs="Arial"/>
                <w:sz w:val="18"/>
                <w:szCs w:val="18"/>
              </w:rPr>
              <w:t>46.23</w:t>
            </w:r>
          </w:p>
        </w:tc>
        <w:tc>
          <w:tcPr>
            <w:tcW w:w="1350" w:type="dxa"/>
            <w:vAlign w:val="center"/>
          </w:tcPr>
          <w:p w:rsidRPr="00F165E9" w:rsidR="003D3183" w:rsidP="00F67AD2" w:rsidRDefault="00F67AD2" w14:paraId="7139F48B" w14:textId="1A4AB1FC">
            <w:pPr>
              <w:tabs>
                <w:tab w:val="left" w:pos="360"/>
                <w:tab w:val="left" w:pos="720"/>
              </w:tabs>
              <w:jc w:val="right"/>
              <w:rPr>
                <w:rFonts w:ascii="Arial" w:hAnsi="Arial" w:cs="Arial"/>
                <w:sz w:val="18"/>
                <w:szCs w:val="18"/>
              </w:rPr>
            </w:pPr>
            <w:r>
              <w:rPr>
                <w:rFonts w:ascii="Arial" w:hAnsi="Arial" w:cs="Arial"/>
                <w:sz w:val="18"/>
                <w:szCs w:val="18"/>
              </w:rPr>
              <w:t>11,557.50</w:t>
            </w:r>
          </w:p>
        </w:tc>
      </w:tr>
      <w:tr w:rsidRPr="00D356FA" w:rsidR="003D3183" w:rsidTr="00F67AD2" w14:paraId="07F29ED7" w14:textId="77777777">
        <w:tc>
          <w:tcPr>
            <w:tcW w:w="1525" w:type="dxa"/>
            <w:shd w:val="clear" w:color="auto" w:fill="B4C6E7" w:themeFill="accent1" w:themeFillTint="66"/>
            <w:vAlign w:val="center"/>
          </w:tcPr>
          <w:p w:rsidRPr="00D356FA" w:rsidR="003D3183" w:rsidP="00F67AD2" w:rsidRDefault="003D3183" w14:paraId="46A94D3D" w14:textId="77777777">
            <w:pPr>
              <w:tabs>
                <w:tab w:val="left" w:pos="360"/>
                <w:tab w:val="left" w:pos="720"/>
              </w:tabs>
              <w:jc w:val="right"/>
              <w:rPr>
                <w:rFonts w:ascii="Arial" w:hAnsi="Arial" w:cs="Arial"/>
                <w:b/>
                <w:i/>
                <w:sz w:val="18"/>
                <w:szCs w:val="18"/>
              </w:rPr>
            </w:pPr>
            <w:r w:rsidRPr="00D356FA">
              <w:rPr>
                <w:rFonts w:ascii="Arial" w:hAnsi="Arial" w:cs="Arial"/>
                <w:b/>
                <w:i/>
                <w:sz w:val="18"/>
                <w:szCs w:val="18"/>
              </w:rPr>
              <w:t>Totals:</w:t>
            </w:r>
          </w:p>
        </w:tc>
        <w:tc>
          <w:tcPr>
            <w:tcW w:w="1260" w:type="dxa"/>
            <w:shd w:val="clear" w:color="auto" w:fill="B4C6E7" w:themeFill="accent1" w:themeFillTint="66"/>
            <w:vAlign w:val="center"/>
          </w:tcPr>
          <w:p w:rsidRPr="00D356FA" w:rsidR="003D3183" w:rsidP="00F67AD2" w:rsidRDefault="003D3183" w14:paraId="6804F5E0" w14:textId="33DF2EA0">
            <w:pPr>
              <w:tabs>
                <w:tab w:val="left" w:pos="360"/>
                <w:tab w:val="left" w:pos="720"/>
              </w:tabs>
              <w:jc w:val="center"/>
              <w:rPr>
                <w:rFonts w:ascii="Arial" w:hAnsi="Arial" w:cs="Arial"/>
                <w:b/>
                <w:i/>
                <w:sz w:val="18"/>
                <w:szCs w:val="18"/>
              </w:rPr>
            </w:pPr>
            <w:r w:rsidRPr="00D356FA">
              <w:rPr>
                <w:rFonts w:ascii="Arial" w:hAnsi="Arial" w:cs="Arial"/>
                <w:b/>
                <w:i/>
                <w:sz w:val="18"/>
                <w:szCs w:val="18"/>
              </w:rPr>
              <w:t>325</w:t>
            </w:r>
          </w:p>
        </w:tc>
        <w:tc>
          <w:tcPr>
            <w:tcW w:w="1080" w:type="dxa"/>
            <w:shd w:val="horzCross" w:color="auto" w:fill="auto"/>
            <w:vAlign w:val="center"/>
          </w:tcPr>
          <w:p w:rsidRPr="00D356FA" w:rsidR="003D3183" w:rsidP="00F67AD2" w:rsidRDefault="003D3183" w14:paraId="21596E9D" w14:textId="7CBD13F9">
            <w:pPr>
              <w:tabs>
                <w:tab w:val="left" w:pos="360"/>
                <w:tab w:val="left" w:pos="720"/>
              </w:tabs>
              <w:jc w:val="center"/>
              <w:rPr>
                <w:rFonts w:ascii="Arial" w:hAnsi="Arial" w:cs="Arial"/>
                <w:b/>
                <w:i/>
                <w:sz w:val="18"/>
                <w:szCs w:val="18"/>
              </w:rPr>
            </w:pPr>
          </w:p>
        </w:tc>
        <w:tc>
          <w:tcPr>
            <w:tcW w:w="1080" w:type="dxa"/>
            <w:shd w:val="clear" w:color="auto" w:fill="B4C6E7" w:themeFill="accent1" w:themeFillTint="66"/>
            <w:vAlign w:val="center"/>
          </w:tcPr>
          <w:p w:rsidRPr="00D356FA" w:rsidR="003D3183" w:rsidP="00F67AD2" w:rsidRDefault="003D3183" w14:paraId="7EF54783" w14:textId="50E0A36F">
            <w:pPr>
              <w:tabs>
                <w:tab w:val="left" w:pos="360"/>
                <w:tab w:val="left" w:pos="720"/>
              </w:tabs>
              <w:jc w:val="center"/>
              <w:rPr>
                <w:rFonts w:ascii="Arial" w:hAnsi="Arial" w:cs="Arial"/>
                <w:b/>
                <w:i/>
                <w:sz w:val="18"/>
                <w:szCs w:val="18"/>
              </w:rPr>
            </w:pPr>
            <w:r w:rsidRPr="00D356FA">
              <w:rPr>
                <w:rFonts w:ascii="Arial" w:hAnsi="Arial" w:cs="Arial"/>
                <w:b/>
                <w:i/>
                <w:sz w:val="18"/>
                <w:szCs w:val="18"/>
              </w:rPr>
              <w:t>325</w:t>
            </w:r>
          </w:p>
        </w:tc>
        <w:tc>
          <w:tcPr>
            <w:tcW w:w="1170" w:type="dxa"/>
            <w:shd w:val="horzCross" w:color="auto" w:fill="auto"/>
            <w:vAlign w:val="center"/>
          </w:tcPr>
          <w:p w:rsidRPr="00D356FA" w:rsidR="003D3183" w:rsidP="00F67AD2" w:rsidRDefault="003D3183" w14:paraId="22C55B90" w14:textId="397E0305">
            <w:pPr>
              <w:tabs>
                <w:tab w:val="left" w:pos="360"/>
                <w:tab w:val="left" w:pos="720"/>
              </w:tabs>
              <w:jc w:val="center"/>
              <w:rPr>
                <w:rFonts w:ascii="Arial" w:hAnsi="Arial" w:cs="Arial"/>
                <w:b/>
                <w:i/>
                <w:sz w:val="18"/>
                <w:szCs w:val="18"/>
              </w:rPr>
            </w:pPr>
          </w:p>
        </w:tc>
        <w:tc>
          <w:tcPr>
            <w:tcW w:w="1080" w:type="dxa"/>
            <w:shd w:val="clear" w:color="auto" w:fill="B4C6E7" w:themeFill="accent1" w:themeFillTint="66"/>
            <w:vAlign w:val="center"/>
          </w:tcPr>
          <w:p w:rsidRPr="00D356FA" w:rsidR="003D3183" w:rsidP="00F67AD2" w:rsidRDefault="003D3183" w14:paraId="0856573E" w14:textId="291FC606">
            <w:pPr>
              <w:tabs>
                <w:tab w:val="left" w:pos="360"/>
                <w:tab w:val="left" w:pos="720"/>
              </w:tabs>
              <w:jc w:val="center"/>
              <w:rPr>
                <w:rFonts w:ascii="Arial" w:hAnsi="Arial" w:cs="Arial"/>
                <w:b/>
                <w:i/>
                <w:sz w:val="18"/>
                <w:szCs w:val="18"/>
              </w:rPr>
            </w:pPr>
            <w:r w:rsidRPr="00D356FA">
              <w:rPr>
                <w:rFonts w:ascii="Arial" w:hAnsi="Arial" w:cs="Arial"/>
                <w:b/>
                <w:i/>
                <w:sz w:val="18"/>
                <w:szCs w:val="18"/>
              </w:rPr>
              <w:t>550</w:t>
            </w:r>
          </w:p>
        </w:tc>
        <w:tc>
          <w:tcPr>
            <w:tcW w:w="900" w:type="dxa"/>
            <w:shd w:val="horzCross" w:color="auto" w:fill="auto"/>
          </w:tcPr>
          <w:p w:rsidRPr="00D356FA" w:rsidR="003D3183" w:rsidP="00F67AD2" w:rsidRDefault="003D3183" w14:paraId="735D9447" w14:textId="77777777">
            <w:pPr>
              <w:tabs>
                <w:tab w:val="left" w:pos="360"/>
                <w:tab w:val="left" w:pos="720"/>
              </w:tabs>
              <w:jc w:val="right"/>
              <w:rPr>
                <w:rFonts w:ascii="Arial" w:hAnsi="Arial" w:cs="Arial"/>
                <w:b/>
                <w:i/>
                <w:sz w:val="18"/>
                <w:szCs w:val="18"/>
              </w:rPr>
            </w:pPr>
          </w:p>
        </w:tc>
        <w:tc>
          <w:tcPr>
            <w:tcW w:w="1350" w:type="dxa"/>
            <w:shd w:val="clear" w:color="auto" w:fill="B4C6E7" w:themeFill="accent1" w:themeFillTint="66"/>
            <w:vAlign w:val="center"/>
          </w:tcPr>
          <w:p w:rsidRPr="00D356FA" w:rsidR="003D3183" w:rsidP="00F67AD2" w:rsidRDefault="00D356FA" w14:paraId="680E4ED1" w14:textId="19BEFB8C">
            <w:pPr>
              <w:tabs>
                <w:tab w:val="left" w:pos="360"/>
                <w:tab w:val="left" w:pos="720"/>
              </w:tabs>
              <w:jc w:val="right"/>
              <w:rPr>
                <w:rFonts w:ascii="Arial" w:hAnsi="Arial" w:cs="Arial"/>
                <w:b/>
                <w:i/>
                <w:sz w:val="18"/>
                <w:szCs w:val="18"/>
              </w:rPr>
            </w:pPr>
            <w:r w:rsidRPr="00D356FA">
              <w:rPr>
                <w:rFonts w:ascii="Arial" w:hAnsi="Arial" w:cs="Arial"/>
                <w:b/>
                <w:i/>
                <w:sz w:val="18"/>
                <w:szCs w:val="18"/>
              </w:rPr>
              <w:t xml:space="preserve">$ </w:t>
            </w:r>
            <w:r w:rsidR="00F67AD2">
              <w:rPr>
                <w:rFonts w:ascii="Arial" w:hAnsi="Arial" w:cs="Arial"/>
                <w:b/>
                <w:i/>
                <w:sz w:val="18"/>
                <w:szCs w:val="18"/>
              </w:rPr>
              <w:t>38,038.50</w:t>
            </w:r>
          </w:p>
        </w:tc>
      </w:tr>
    </w:tbl>
    <w:p w:rsidR="006B1F32" w:rsidP="00F67AD2" w:rsidRDefault="006B1F32" w14:paraId="4705B6E5" w14:textId="0209F533">
      <w:pPr>
        <w:tabs>
          <w:tab w:val="left" w:pos="360"/>
          <w:tab w:val="left" w:pos="720"/>
        </w:tabs>
        <w:rPr>
          <w:rFonts w:ascii="Arial" w:hAnsi="Arial" w:cs="Arial"/>
          <w:sz w:val="22"/>
          <w:szCs w:val="22"/>
        </w:rPr>
      </w:pPr>
    </w:p>
    <w:p w:rsidRPr="00B50214" w:rsidR="003A55E9" w:rsidP="00F67AD2" w:rsidRDefault="003A55E9" w14:paraId="3292B379" w14:textId="77777777">
      <w:pPr>
        <w:tabs>
          <w:tab w:val="left" w:pos="360"/>
          <w:tab w:val="left" w:pos="720"/>
        </w:tabs>
        <w:rPr>
          <w:rFonts w:ascii="Arial" w:hAnsi="Arial" w:cs="Arial"/>
          <w:b/>
          <w:sz w:val="22"/>
          <w:szCs w:val="22"/>
        </w:rPr>
      </w:pPr>
      <w:r w:rsidRPr="00B50214">
        <w:rPr>
          <w:rFonts w:ascii="Arial" w:hAnsi="Arial" w:cs="Arial"/>
          <w:b/>
          <w:sz w:val="22"/>
          <w:szCs w:val="22"/>
        </w:rPr>
        <w:t>13.</w:t>
      </w:r>
      <w:r w:rsidRPr="00B50214">
        <w:rPr>
          <w:rFonts w:ascii="Arial" w:hAnsi="Arial" w:cs="Arial"/>
          <w:b/>
          <w:sz w:val="22"/>
          <w:szCs w:val="22"/>
        </w:rPr>
        <w:tab/>
        <w:t>Provide an estimate of the total annual non-hour cost burden to respondents or recordkeepers resulting from the collection of information.  (Do not include the cost of any hour burden already reflected in item 12.)</w:t>
      </w:r>
    </w:p>
    <w:p w:rsidRPr="00B50214" w:rsidR="003A55E9" w:rsidP="00F67AD2" w:rsidRDefault="003A55E9" w14:paraId="40FBF8DE" w14:textId="77777777">
      <w:pPr>
        <w:tabs>
          <w:tab w:val="left" w:pos="360"/>
          <w:tab w:val="left" w:pos="720"/>
        </w:tabs>
        <w:ind w:left="720" w:hanging="720"/>
        <w:rPr>
          <w:rFonts w:ascii="Arial" w:hAnsi="Arial" w:cs="Arial"/>
          <w:b/>
          <w:sz w:val="22"/>
          <w:szCs w:val="22"/>
        </w:rPr>
      </w:pPr>
      <w:r>
        <w:rPr>
          <w:rFonts w:ascii="Arial" w:hAnsi="Arial" w:cs="Arial"/>
          <w:b/>
          <w:sz w:val="22"/>
          <w:szCs w:val="22"/>
        </w:rPr>
        <w:tab/>
      </w:r>
      <w:r w:rsidRPr="00B50214">
        <w:rPr>
          <w:rFonts w:ascii="Arial" w:hAnsi="Arial" w:cs="Arial"/>
          <w:b/>
          <w:sz w:val="22"/>
          <w:szCs w:val="22"/>
        </w:rPr>
        <w:t>*</w:t>
      </w:r>
      <w:r w:rsidRPr="00B50214">
        <w:rPr>
          <w:rFonts w:ascii="Arial" w:hAnsi="Arial" w:cs="Arial"/>
          <w:b/>
          <w:sz w:val="22"/>
          <w:szCs w:val="22"/>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B50214" w:rsidR="003A55E9" w:rsidP="00F67AD2" w:rsidRDefault="003A55E9" w14:paraId="1D873EEB" w14:textId="77777777">
      <w:pPr>
        <w:tabs>
          <w:tab w:val="left" w:pos="360"/>
          <w:tab w:val="left" w:pos="720"/>
        </w:tabs>
        <w:ind w:left="720" w:hanging="720"/>
        <w:rPr>
          <w:rFonts w:ascii="Arial" w:hAnsi="Arial" w:cs="Arial"/>
          <w:b/>
          <w:sz w:val="22"/>
          <w:szCs w:val="22"/>
        </w:rPr>
      </w:pPr>
      <w:r>
        <w:rPr>
          <w:rFonts w:ascii="Arial" w:hAnsi="Arial" w:cs="Arial"/>
          <w:b/>
          <w:sz w:val="22"/>
          <w:szCs w:val="22"/>
        </w:rPr>
        <w:tab/>
      </w:r>
      <w:r w:rsidRPr="00B50214">
        <w:rPr>
          <w:rFonts w:ascii="Arial" w:hAnsi="Arial" w:cs="Arial"/>
          <w:b/>
          <w:sz w:val="22"/>
          <w:szCs w:val="22"/>
        </w:rPr>
        <w:t>*</w:t>
      </w:r>
      <w:r w:rsidRPr="00B50214">
        <w:rPr>
          <w:rFonts w:ascii="Arial" w:hAnsi="Arial" w:cs="Arial"/>
          <w:b/>
          <w:sz w:val="22"/>
          <w:szCs w:val="22"/>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B50214" w:rsidR="003A55E9" w:rsidP="00F67AD2" w:rsidRDefault="003A55E9" w14:paraId="68858C7E" w14:textId="77777777">
      <w:pPr>
        <w:tabs>
          <w:tab w:val="left" w:pos="360"/>
          <w:tab w:val="left" w:pos="720"/>
        </w:tabs>
        <w:ind w:left="720" w:hanging="720"/>
        <w:rPr>
          <w:rFonts w:ascii="Arial" w:hAnsi="Arial" w:cs="Arial"/>
          <w:sz w:val="22"/>
          <w:szCs w:val="22"/>
        </w:rPr>
      </w:pPr>
      <w:r>
        <w:rPr>
          <w:rFonts w:ascii="Arial" w:hAnsi="Arial" w:cs="Arial"/>
          <w:b/>
          <w:sz w:val="22"/>
          <w:szCs w:val="22"/>
        </w:rPr>
        <w:tab/>
      </w:r>
      <w:r w:rsidRPr="00B50214">
        <w:rPr>
          <w:rFonts w:ascii="Arial" w:hAnsi="Arial" w:cs="Arial"/>
          <w:b/>
          <w:sz w:val="22"/>
          <w:szCs w:val="22"/>
        </w:rPr>
        <w:t>*</w:t>
      </w:r>
      <w:r w:rsidRPr="00B50214">
        <w:rPr>
          <w:rFonts w:ascii="Arial" w:hAnsi="Arial" w:cs="Arial"/>
          <w:b/>
          <w:sz w:val="22"/>
          <w:szCs w:val="22"/>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Pr="00B50214" w:rsidR="003A55E9" w:rsidP="00F67AD2" w:rsidRDefault="003A55E9" w14:paraId="666BB6C8" w14:textId="77777777">
      <w:pPr>
        <w:tabs>
          <w:tab w:val="left" w:pos="360"/>
          <w:tab w:val="left" w:pos="720"/>
        </w:tabs>
        <w:rPr>
          <w:rFonts w:ascii="Arial" w:hAnsi="Arial" w:cs="Arial"/>
          <w:sz w:val="22"/>
          <w:szCs w:val="22"/>
        </w:rPr>
      </w:pPr>
    </w:p>
    <w:p w:rsidRPr="003A55E9" w:rsidR="00B20C36" w:rsidP="00F67AD2" w:rsidRDefault="009C3A84" w14:paraId="3E06ABE1" w14:textId="77777777">
      <w:pPr>
        <w:tabs>
          <w:tab w:val="left" w:pos="360"/>
          <w:tab w:val="left" w:pos="720"/>
        </w:tabs>
        <w:rPr>
          <w:rFonts w:ascii="Arial" w:hAnsi="Arial" w:cs="Arial"/>
          <w:sz w:val="22"/>
          <w:szCs w:val="22"/>
        </w:rPr>
      </w:pPr>
      <w:r w:rsidRPr="003A55E9">
        <w:rPr>
          <w:rFonts w:ascii="Arial" w:hAnsi="Arial" w:cs="Arial"/>
          <w:sz w:val="22"/>
          <w:szCs w:val="22"/>
        </w:rPr>
        <w:t>There is no non-hour burden estimate associated with this information collection.</w:t>
      </w:r>
      <w:r w:rsidRPr="003A55E9" w:rsidR="005129AE">
        <w:rPr>
          <w:rFonts w:ascii="Arial" w:hAnsi="Arial" w:cs="Arial"/>
          <w:sz w:val="22"/>
          <w:szCs w:val="22"/>
        </w:rPr>
        <w:t xml:space="preserve">  Applicants incur no annual</w:t>
      </w:r>
      <w:r w:rsidRPr="003A55E9" w:rsidR="006341E1">
        <w:rPr>
          <w:rFonts w:ascii="Arial" w:hAnsi="Arial" w:cs="Arial"/>
          <w:sz w:val="22"/>
          <w:szCs w:val="22"/>
        </w:rPr>
        <w:t xml:space="preserve"> capital or start-up costs, </w:t>
      </w:r>
      <w:r w:rsidRPr="003A55E9" w:rsidR="005129AE">
        <w:rPr>
          <w:rFonts w:ascii="Arial" w:hAnsi="Arial" w:cs="Arial"/>
          <w:sz w:val="22"/>
          <w:szCs w:val="22"/>
        </w:rPr>
        <w:t>no recurring annual costs to prepare or respond to the in</w:t>
      </w:r>
      <w:r w:rsidRPr="003A55E9" w:rsidR="006341E1">
        <w:rPr>
          <w:rFonts w:ascii="Arial" w:hAnsi="Arial" w:cs="Arial"/>
          <w:sz w:val="22"/>
          <w:szCs w:val="22"/>
        </w:rPr>
        <w:t>formation collection, and no fees.</w:t>
      </w:r>
    </w:p>
    <w:p w:rsidRPr="003A55E9" w:rsidR="00C80FDF" w:rsidP="00F67AD2" w:rsidRDefault="00C80FDF" w14:paraId="20FCA80A" w14:textId="77777777">
      <w:pPr>
        <w:tabs>
          <w:tab w:val="left" w:pos="360"/>
          <w:tab w:val="left" w:pos="720"/>
        </w:tabs>
        <w:rPr>
          <w:rFonts w:ascii="Arial" w:hAnsi="Arial" w:cs="Arial"/>
          <w:sz w:val="22"/>
          <w:szCs w:val="22"/>
        </w:rPr>
      </w:pPr>
    </w:p>
    <w:p w:rsidRPr="00B50214" w:rsidR="003A55E9" w:rsidP="00F67AD2" w:rsidRDefault="003A55E9" w14:paraId="41E59DDD" w14:textId="77777777">
      <w:pPr>
        <w:tabs>
          <w:tab w:val="left" w:pos="360"/>
          <w:tab w:val="left" w:pos="720"/>
        </w:tabs>
        <w:rPr>
          <w:rFonts w:ascii="Arial" w:hAnsi="Arial" w:cs="Arial"/>
          <w:b/>
          <w:sz w:val="22"/>
          <w:szCs w:val="22"/>
        </w:rPr>
      </w:pPr>
      <w:r w:rsidRPr="00B50214">
        <w:rPr>
          <w:rFonts w:ascii="Arial" w:hAnsi="Arial" w:cs="Arial"/>
          <w:b/>
          <w:sz w:val="22"/>
          <w:szCs w:val="22"/>
        </w:rPr>
        <w:t>14.</w:t>
      </w:r>
      <w:r w:rsidRPr="00B50214">
        <w:rPr>
          <w:rFonts w:ascii="Arial" w:hAnsi="Arial" w:cs="Arial"/>
          <w:b/>
          <w:sz w:val="22"/>
          <w:szCs w:val="22"/>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Pr="00B50214" w:rsidR="003A55E9" w:rsidP="00F67AD2" w:rsidRDefault="003A55E9" w14:paraId="20E6100A" w14:textId="77777777">
      <w:pPr>
        <w:tabs>
          <w:tab w:val="left" w:pos="360"/>
          <w:tab w:val="left" w:pos="720"/>
        </w:tabs>
        <w:rPr>
          <w:rFonts w:ascii="Arial" w:hAnsi="Arial" w:cs="Arial"/>
          <w:sz w:val="22"/>
          <w:szCs w:val="22"/>
        </w:rPr>
      </w:pPr>
    </w:p>
    <w:p w:rsidR="00326B64" w:rsidP="00F67AD2" w:rsidRDefault="00326B64" w14:paraId="7B566EB8" w14:textId="70345E3A">
      <w:pPr>
        <w:tabs>
          <w:tab w:val="left" w:pos="360"/>
          <w:tab w:val="left" w:pos="720"/>
        </w:tabs>
        <w:rPr>
          <w:rFonts w:ascii="Arial" w:hAnsi="Arial" w:cs="Arial"/>
          <w:sz w:val="22"/>
          <w:szCs w:val="22"/>
        </w:rPr>
      </w:pPr>
      <w:r w:rsidRPr="0004513F">
        <w:rPr>
          <w:rFonts w:ascii="Arial" w:hAnsi="Arial" w:cs="Arial"/>
          <w:sz w:val="22"/>
          <w:szCs w:val="22"/>
        </w:rPr>
        <w:t xml:space="preserve">We estimate the total annual cost to the Federal Government to administer this information collection is </w:t>
      </w:r>
      <w:r w:rsidRPr="00682FD7">
        <w:rPr>
          <w:rFonts w:ascii="Arial" w:hAnsi="Arial" w:cs="Arial"/>
          <w:b/>
          <w:sz w:val="22"/>
          <w:szCs w:val="22"/>
        </w:rPr>
        <w:t>$</w:t>
      </w:r>
      <w:r w:rsidR="00AF569B">
        <w:rPr>
          <w:rFonts w:ascii="Arial" w:hAnsi="Arial" w:cs="Arial"/>
          <w:b/>
          <w:sz w:val="22"/>
          <w:szCs w:val="22"/>
        </w:rPr>
        <w:t>527,376</w:t>
      </w:r>
      <w:r w:rsidR="00AF569B">
        <w:rPr>
          <w:rFonts w:ascii="Arial" w:hAnsi="Arial" w:cs="Arial"/>
          <w:sz w:val="22"/>
          <w:szCs w:val="22"/>
        </w:rPr>
        <w:t xml:space="preserve">.  </w:t>
      </w:r>
      <w:r w:rsidRPr="0004513F">
        <w:rPr>
          <w:rFonts w:ascii="Arial" w:hAnsi="Arial" w:cs="Arial"/>
          <w:sz w:val="22"/>
          <w:szCs w:val="22"/>
        </w:rPr>
        <w:t xml:space="preserve">To calculate salary costs, we used Office of Personnel Management Salary Table </w:t>
      </w:r>
      <w:hyperlink w:history="1" r:id="rId14">
        <w:r>
          <w:rPr>
            <w:rStyle w:val="Hyperlink"/>
            <w:rFonts w:ascii="Arial" w:hAnsi="Arial" w:cs="Arial"/>
            <w:sz w:val="22"/>
            <w:szCs w:val="22"/>
          </w:rPr>
          <w:t>2020-POR</w:t>
        </w:r>
      </w:hyperlink>
      <w:r w:rsidRPr="0004513F">
        <w:rPr>
          <w:rFonts w:ascii="Arial" w:hAnsi="Arial" w:cs="Arial"/>
          <w:sz w:val="22"/>
          <w:szCs w:val="22"/>
        </w:rPr>
        <w:t xml:space="preserve"> to obtain the most up-to-date </w:t>
      </w:r>
      <w:r>
        <w:rPr>
          <w:rFonts w:ascii="Arial" w:hAnsi="Arial" w:cs="Arial"/>
          <w:sz w:val="22"/>
          <w:szCs w:val="22"/>
        </w:rPr>
        <w:t>wages</w:t>
      </w:r>
      <w:r w:rsidRPr="0004513F">
        <w:rPr>
          <w:rFonts w:ascii="Arial" w:hAnsi="Arial" w:cs="Arial"/>
          <w:sz w:val="22"/>
          <w:szCs w:val="22"/>
        </w:rPr>
        <w:t xml:space="preserve"> for staff.  </w:t>
      </w:r>
      <w:r>
        <w:rPr>
          <w:rFonts w:ascii="Arial" w:hAnsi="Arial" w:cs="Arial"/>
          <w:sz w:val="22"/>
          <w:szCs w:val="22"/>
        </w:rPr>
        <w:t>In accordance with</w:t>
      </w:r>
      <w:r w:rsidRPr="0004513F">
        <w:rPr>
          <w:rFonts w:ascii="Arial" w:hAnsi="Arial" w:cs="Arial"/>
          <w:sz w:val="22"/>
          <w:szCs w:val="22"/>
        </w:rPr>
        <w:t xml:space="preserve"> </w:t>
      </w:r>
      <w:r>
        <w:rPr>
          <w:rFonts w:ascii="Arial" w:hAnsi="Arial" w:cs="Arial"/>
          <w:sz w:val="22"/>
          <w:szCs w:val="22"/>
        </w:rPr>
        <w:t xml:space="preserve">BLS </w:t>
      </w:r>
      <w:r w:rsidRPr="00C65804">
        <w:rPr>
          <w:rFonts w:ascii="Arial" w:hAnsi="Arial" w:cs="Arial"/>
          <w:sz w:val="22"/>
          <w:szCs w:val="22"/>
        </w:rPr>
        <w:t xml:space="preserve">News Release </w:t>
      </w:r>
      <w:hyperlink w:history="1" r:id="rId15">
        <w:r>
          <w:rPr>
            <w:rFonts w:ascii="Arial" w:hAnsi="Arial" w:cs="Arial"/>
            <w:color w:val="0000FF"/>
            <w:sz w:val="22"/>
            <w:szCs w:val="22"/>
            <w:u w:val="single"/>
          </w:rPr>
          <w:t>USDL-20-0451</w:t>
        </w:r>
      </w:hyperlink>
      <w:r w:rsidRPr="00C65804">
        <w:rPr>
          <w:rFonts w:ascii="Arial" w:hAnsi="Arial" w:cs="Arial"/>
          <w:sz w:val="22"/>
          <w:szCs w:val="22"/>
        </w:rPr>
        <w:t xml:space="preserve">, </w:t>
      </w:r>
      <w:r>
        <w:rPr>
          <w:rFonts w:ascii="Arial" w:hAnsi="Arial" w:cs="Arial"/>
          <w:sz w:val="22"/>
          <w:szCs w:val="22"/>
        </w:rPr>
        <w:t>March 19</w:t>
      </w:r>
      <w:r w:rsidRPr="00C65804">
        <w:rPr>
          <w:rFonts w:ascii="Arial" w:hAnsi="Arial" w:cs="Arial"/>
          <w:sz w:val="22"/>
          <w:szCs w:val="22"/>
        </w:rPr>
        <w:t>, 20</w:t>
      </w:r>
      <w:r>
        <w:rPr>
          <w:rFonts w:ascii="Arial" w:hAnsi="Arial" w:cs="Arial"/>
          <w:sz w:val="22"/>
          <w:szCs w:val="22"/>
        </w:rPr>
        <w:t>20</w:t>
      </w:r>
      <w:r w:rsidRPr="00C65804">
        <w:rPr>
          <w:rFonts w:ascii="Arial" w:hAnsi="Arial" w:cs="Arial"/>
          <w:sz w:val="22"/>
          <w:szCs w:val="22"/>
        </w:rPr>
        <w:t>, Employer Costs for Employee Compensation—</w:t>
      </w:r>
      <w:r>
        <w:rPr>
          <w:rFonts w:ascii="Arial" w:hAnsi="Arial" w:cs="Arial"/>
          <w:sz w:val="22"/>
          <w:szCs w:val="22"/>
        </w:rPr>
        <w:t>December 2019</w:t>
      </w:r>
      <w:r w:rsidRPr="0004513F">
        <w:rPr>
          <w:rFonts w:ascii="Arial" w:hAnsi="Arial" w:cs="Arial"/>
          <w:sz w:val="22"/>
          <w:szCs w:val="22"/>
        </w:rPr>
        <w:t xml:space="preserve">, </w:t>
      </w:r>
      <w:r>
        <w:rPr>
          <w:rFonts w:ascii="Arial" w:hAnsi="Arial" w:cs="Arial"/>
          <w:sz w:val="22"/>
          <w:szCs w:val="22"/>
        </w:rPr>
        <w:t xml:space="preserve">we multiplied the salaries by 1.59 </w:t>
      </w:r>
      <w:r w:rsidRPr="0004513F">
        <w:rPr>
          <w:rFonts w:ascii="Arial" w:hAnsi="Arial" w:cs="Arial"/>
          <w:sz w:val="22"/>
          <w:szCs w:val="22"/>
        </w:rPr>
        <w:t xml:space="preserve">to calculate the fully burdened </w:t>
      </w:r>
      <w:r>
        <w:rPr>
          <w:rFonts w:ascii="Arial" w:hAnsi="Arial" w:cs="Arial"/>
          <w:sz w:val="22"/>
          <w:szCs w:val="22"/>
        </w:rPr>
        <w:t>wages</w:t>
      </w:r>
      <w:r w:rsidRPr="0004513F">
        <w:rPr>
          <w:rFonts w:ascii="Arial" w:hAnsi="Arial" w:cs="Arial"/>
          <w:sz w:val="22"/>
          <w:szCs w:val="22"/>
        </w:rPr>
        <w:t xml:space="preserve"> for each staff member.  We estimated the percentage of time spent by each staff person annually to administer this information collection.  </w:t>
      </w:r>
    </w:p>
    <w:p w:rsidR="00BF40D8" w:rsidP="00F67AD2" w:rsidRDefault="00BF40D8" w14:paraId="319197D5" w14:textId="12C71FCB">
      <w:pPr>
        <w:tabs>
          <w:tab w:val="left" w:pos="360"/>
          <w:tab w:val="left" w:pos="720"/>
        </w:tabs>
        <w:rPr>
          <w:rFonts w:ascii="Arial" w:hAnsi="Arial" w:cs="Arial"/>
          <w:sz w:val="22"/>
          <w:szCs w:val="22"/>
        </w:rPr>
      </w:pPr>
    </w:p>
    <w:p w:rsidR="00BF40D8" w:rsidRDefault="00BF40D8" w14:paraId="50E81F56" w14:textId="77777777">
      <w:pPr>
        <w:rPr>
          <w:rFonts w:ascii="Arial" w:hAnsi="Arial" w:cs="Arial"/>
          <w:sz w:val="22"/>
          <w:szCs w:val="22"/>
        </w:rPr>
      </w:pPr>
      <w:r>
        <w:rPr>
          <w:rFonts w:ascii="Arial" w:hAnsi="Arial" w:cs="Arial"/>
          <w:sz w:val="22"/>
          <w:szCs w:val="22"/>
        </w:rPr>
        <w:br w:type="page"/>
      </w:r>
    </w:p>
    <w:p w:rsidRPr="004E421A" w:rsidR="0039200A" w:rsidP="00F67AD2" w:rsidRDefault="002C2B90" w14:paraId="476C6CE5" w14:textId="067851D5">
      <w:pPr>
        <w:tabs>
          <w:tab w:val="left" w:pos="360"/>
          <w:tab w:val="left" w:pos="720"/>
        </w:tabs>
        <w:rPr>
          <w:rFonts w:ascii="Arial" w:hAnsi="Arial" w:cs="Arial"/>
          <w:b/>
          <w:sz w:val="22"/>
          <w:szCs w:val="22"/>
        </w:rPr>
      </w:pPr>
      <w:r w:rsidRPr="003A55E9">
        <w:rPr>
          <w:rFonts w:ascii="Arial" w:hAnsi="Arial" w:cs="Arial"/>
          <w:b/>
          <w:sz w:val="22"/>
          <w:szCs w:val="22"/>
        </w:rPr>
        <w:lastRenderedPageBreak/>
        <w:t xml:space="preserve">Table 14-1 – </w:t>
      </w:r>
      <w:r w:rsidR="004E421A">
        <w:rPr>
          <w:rFonts w:ascii="Arial" w:hAnsi="Arial" w:cs="Arial"/>
          <w:b/>
          <w:sz w:val="22"/>
          <w:szCs w:val="22"/>
        </w:rPr>
        <w:t xml:space="preserve">Weighted </w:t>
      </w:r>
      <w:r w:rsidRPr="003A55E9">
        <w:rPr>
          <w:rFonts w:ascii="Arial" w:hAnsi="Arial" w:cs="Arial"/>
          <w:b/>
          <w:sz w:val="22"/>
          <w:szCs w:val="22"/>
        </w:rPr>
        <w:t>Hourly Cost Calculation</w:t>
      </w:r>
      <w:r w:rsidR="004E421A">
        <w:rPr>
          <w:rFonts w:ascii="Arial" w:hAnsi="Arial" w:cs="Arial"/>
          <w:b/>
          <w:sz w:val="22"/>
          <w:szCs w:val="22"/>
        </w:rPr>
        <w:t>s</w:t>
      </w:r>
    </w:p>
    <w:tbl>
      <w:tblPr>
        <w:tblW w:w="9360" w:type="dxa"/>
        <w:tblInd w:w="-5" w:type="dxa"/>
        <w:tblLook w:val="0000" w:firstRow="0" w:lastRow="0" w:firstColumn="0" w:lastColumn="0" w:noHBand="0" w:noVBand="0"/>
      </w:tblPr>
      <w:tblGrid>
        <w:gridCol w:w="1980"/>
        <w:gridCol w:w="1170"/>
        <w:gridCol w:w="1170"/>
        <w:gridCol w:w="1080"/>
        <w:gridCol w:w="1350"/>
        <w:gridCol w:w="1170"/>
        <w:gridCol w:w="1440"/>
      </w:tblGrid>
      <w:tr w:rsidRPr="0004513F" w:rsidR="00FC2B54" w:rsidTr="00BF40D8" w14:paraId="11EC56DB" w14:textId="77777777">
        <w:trPr>
          <w:trHeight w:val="548"/>
        </w:trPr>
        <w:tc>
          <w:tcPr>
            <w:tcW w:w="1980" w:type="dxa"/>
            <w:tcBorders>
              <w:top w:val="single" w:color="auto" w:sz="4" w:space="0"/>
              <w:left w:val="single" w:color="auto" w:sz="4" w:space="0"/>
              <w:bottom w:val="single" w:color="auto" w:sz="4" w:space="0"/>
              <w:right w:val="single" w:color="auto" w:sz="4" w:space="0"/>
            </w:tcBorders>
            <w:vAlign w:val="bottom"/>
          </w:tcPr>
          <w:p w:rsidRPr="0056489A" w:rsidR="00FC2B54" w:rsidP="006A4C34" w:rsidRDefault="00FC2B54" w14:paraId="447C869E" w14:textId="77777777">
            <w:pPr>
              <w:tabs>
                <w:tab w:val="left" w:pos="360"/>
                <w:tab w:val="left" w:pos="720"/>
                <w:tab w:val="left" w:pos="1440"/>
              </w:tabs>
              <w:jc w:val="center"/>
              <w:rPr>
                <w:rFonts w:ascii="Arial" w:hAnsi="Arial" w:cs="Arial"/>
                <w:b/>
                <w:sz w:val="16"/>
                <w:szCs w:val="16"/>
              </w:rPr>
            </w:pPr>
            <w:r w:rsidRPr="0056489A">
              <w:rPr>
                <w:rFonts w:ascii="Arial" w:hAnsi="Arial" w:cs="Arial"/>
                <w:b/>
                <w:sz w:val="16"/>
                <w:szCs w:val="16"/>
              </w:rPr>
              <w:t>Position/Cost</w:t>
            </w:r>
          </w:p>
        </w:tc>
        <w:tc>
          <w:tcPr>
            <w:tcW w:w="1170" w:type="dxa"/>
            <w:tcBorders>
              <w:top w:val="single" w:color="auto" w:sz="4" w:space="0"/>
              <w:left w:val="nil"/>
              <w:bottom w:val="single" w:color="auto" w:sz="4" w:space="0"/>
              <w:right w:val="single" w:color="auto" w:sz="4" w:space="0"/>
            </w:tcBorders>
            <w:vAlign w:val="bottom"/>
          </w:tcPr>
          <w:p w:rsidRPr="0056489A" w:rsidR="00FC2B54" w:rsidP="006A4C34" w:rsidRDefault="00FC2B54" w14:paraId="784532C3" w14:textId="77777777">
            <w:pPr>
              <w:tabs>
                <w:tab w:val="left" w:pos="360"/>
                <w:tab w:val="left" w:pos="720"/>
                <w:tab w:val="left" w:pos="1440"/>
              </w:tabs>
              <w:jc w:val="center"/>
              <w:rPr>
                <w:rFonts w:ascii="Arial" w:hAnsi="Arial" w:cs="Arial"/>
                <w:b/>
                <w:sz w:val="16"/>
                <w:szCs w:val="16"/>
              </w:rPr>
            </w:pPr>
            <w:r w:rsidRPr="0056489A">
              <w:rPr>
                <w:rFonts w:ascii="Arial" w:hAnsi="Arial" w:cs="Arial"/>
                <w:b/>
                <w:sz w:val="16"/>
                <w:szCs w:val="16"/>
              </w:rPr>
              <w:t>Grade/ Step</w:t>
            </w:r>
          </w:p>
        </w:tc>
        <w:tc>
          <w:tcPr>
            <w:tcW w:w="1170" w:type="dxa"/>
            <w:tcBorders>
              <w:top w:val="single" w:color="auto" w:sz="4" w:space="0"/>
              <w:left w:val="nil"/>
              <w:bottom w:val="single" w:color="auto" w:sz="4" w:space="0"/>
              <w:right w:val="single" w:color="auto" w:sz="4" w:space="0"/>
            </w:tcBorders>
            <w:vAlign w:val="bottom"/>
          </w:tcPr>
          <w:p w:rsidRPr="0056489A" w:rsidR="00FC2B54" w:rsidP="006A4C34" w:rsidRDefault="00FC2B54" w14:paraId="11B95B1A" w14:textId="05543B17">
            <w:pPr>
              <w:tabs>
                <w:tab w:val="left" w:pos="360"/>
                <w:tab w:val="left" w:pos="720"/>
                <w:tab w:val="left" w:pos="1440"/>
              </w:tabs>
              <w:jc w:val="center"/>
              <w:rPr>
                <w:rFonts w:ascii="Arial" w:hAnsi="Arial" w:cs="Arial"/>
                <w:b/>
                <w:sz w:val="16"/>
                <w:szCs w:val="16"/>
              </w:rPr>
            </w:pPr>
            <w:r>
              <w:rPr>
                <w:rFonts w:ascii="Arial" w:hAnsi="Arial" w:cs="Arial"/>
                <w:b/>
                <w:sz w:val="16"/>
                <w:szCs w:val="16"/>
              </w:rPr>
              <w:t>Hourly Rate</w:t>
            </w:r>
          </w:p>
        </w:tc>
        <w:tc>
          <w:tcPr>
            <w:tcW w:w="1080" w:type="dxa"/>
            <w:tcBorders>
              <w:top w:val="single" w:color="auto" w:sz="4" w:space="0"/>
              <w:left w:val="nil"/>
              <w:bottom w:val="single" w:color="auto" w:sz="4" w:space="0"/>
              <w:right w:val="single" w:color="auto" w:sz="4" w:space="0"/>
            </w:tcBorders>
            <w:vAlign w:val="bottom"/>
          </w:tcPr>
          <w:p w:rsidR="00FC2B54" w:rsidP="006A4C34" w:rsidRDefault="00FC2B54" w14:paraId="0EE8BC74" w14:textId="75081E69">
            <w:pPr>
              <w:tabs>
                <w:tab w:val="left" w:pos="360"/>
                <w:tab w:val="left" w:pos="720"/>
                <w:tab w:val="left" w:pos="1440"/>
              </w:tabs>
              <w:jc w:val="center"/>
              <w:rPr>
                <w:rFonts w:ascii="Arial" w:hAnsi="Arial" w:cs="Arial"/>
                <w:b/>
                <w:sz w:val="16"/>
                <w:szCs w:val="16"/>
              </w:rPr>
            </w:pPr>
            <w:r>
              <w:rPr>
                <w:rFonts w:ascii="Arial" w:hAnsi="Arial" w:cs="Arial"/>
                <w:b/>
                <w:sz w:val="16"/>
                <w:szCs w:val="16"/>
              </w:rPr>
              <w:t>Fully Burdened Rates</w:t>
            </w:r>
          </w:p>
          <w:p w:rsidRPr="0056489A" w:rsidR="00FC2B54" w:rsidP="00935AE0" w:rsidRDefault="00FC2B54" w14:paraId="119276F9" w14:textId="4ABFAD7F">
            <w:pPr>
              <w:tabs>
                <w:tab w:val="left" w:pos="360"/>
                <w:tab w:val="left" w:pos="720"/>
                <w:tab w:val="left" w:pos="1440"/>
              </w:tabs>
              <w:jc w:val="center"/>
              <w:rPr>
                <w:rFonts w:ascii="Arial" w:hAnsi="Arial" w:cs="Arial"/>
                <w:b/>
                <w:sz w:val="16"/>
                <w:szCs w:val="16"/>
              </w:rPr>
            </w:pPr>
            <w:r w:rsidRPr="0056489A">
              <w:rPr>
                <w:rFonts w:ascii="Arial" w:hAnsi="Arial" w:cs="Arial"/>
                <w:b/>
                <w:sz w:val="16"/>
                <w:szCs w:val="16"/>
              </w:rPr>
              <w:t>(</w:t>
            </w:r>
            <w:r>
              <w:rPr>
                <w:rFonts w:ascii="Arial" w:hAnsi="Arial" w:cs="Arial"/>
                <w:b/>
                <w:sz w:val="16"/>
                <w:szCs w:val="16"/>
              </w:rPr>
              <w:t>x</w:t>
            </w:r>
            <w:r w:rsidRPr="0056489A">
              <w:rPr>
                <w:rFonts w:ascii="Arial" w:hAnsi="Arial" w:cs="Arial"/>
                <w:b/>
                <w:sz w:val="16"/>
                <w:szCs w:val="16"/>
              </w:rPr>
              <w:t>1.5</w:t>
            </w:r>
            <w:r>
              <w:rPr>
                <w:rFonts w:ascii="Arial" w:hAnsi="Arial" w:cs="Arial"/>
                <w:b/>
                <w:sz w:val="16"/>
                <w:szCs w:val="16"/>
              </w:rPr>
              <w:t>9</w:t>
            </w:r>
            <w:r w:rsidRPr="0056489A">
              <w:rPr>
                <w:rFonts w:ascii="Arial" w:hAnsi="Arial" w:cs="Arial"/>
                <w:b/>
                <w:sz w:val="16"/>
                <w:szCs w:val="16"/>
              </w:rPr>
              <w:t>)</w:t>
            </w:r>
          </w:p>
        </w:tc>
        <w:tc>
          <w:tcPr>
            <w:tcW w:w="1350" w:type="dxa"/>
            <w:tcBorders>
              <w:top w:val="single" w:color="auto" w:sz="4" w:space="0"/>
              <w:left w:val="nil"/>
              <w:bottom w:val="single" w:color="auto" w:sz="4" w:space="0"/>
              <w:right w:val="single" w:color="auto" w:sz="4" w:space="0"/>
            </w:tcBorders>
            <w:vAlign w:val="bottom"/>
          </w:tcPr>
          <w:p w:rsidRPr="0056489A" w:rsidR="00FC2B54" w:rsidP="00297375" w:rsidRDefault="00FC2B54" w14:paraId="5D69DAA4" w14:textId="28B13D45">
            <w:pPr>
              <w:tabs>
                <w:tab w:val="left" w:pos="360"/>
                <w:tab w:val="left" w:pos="720"/>
                <w:tab w:val="left" w:pos="1440"/>
              </w:tabs>
              <w:jc w:val="center"/>
              <w:rPr>
                <w:rFonts w:ascii="Arial" w:hAnsi="Arial" w:cs="Arial"/>
                <w:b/>
                <w:sz w:val="16"/>
                <w:szCs w:val="16"/>
              </w:rPr>
            </w:pPr>
            <w:r>
              <w:rPr>
                <w:rFonts w:ascii="Arial" w:hAnsi="Arial" w:cs="Arial"/>
                <w:b/>
                <w:sz w:val="16"/>
                <w:szCs w:val="16"/>
              </w:rPr>
              <w:t>% of Time on Collection</w:t>
            </w:r>
          </w:p>
        </w:tc>
        <w:tc>
          <w:tcPr>
            <w:tcW w:w="1170" w:type="dxa"/>
            <w:tcBorders>
              <w:top w:val="single" w:color="auto" w:sz="4" w:space="0"/>
              <w:left w:val="single" w:color="auto" w:sz="4" w:space="0"/>
              <w:bottom w:val="single" w:color="auto" w:sz="4" w:space="0"/>
              <w:right w:val="single" w:color="auto" w:sz="4" w:space="0"/>
            </w:tcBorders>
            <w:vAlign w:val="bottom"/>
          </w:tcPr>
          <w:p w:rsidR="00FC2B54" w:rsidP="00FC2B54" w:rsidRDefault="00FC2B54" w14:paraId="67D79534" w14:textId="29CD8540">
            <w:pPr>
              <w:tabs>
                <w:tab w:val="left" w:pos="360"/>
                <w:tab w:val="left" w:pos="720"/>
                <w:tab w:val="left" w:pos="1440"/>
              </w:tabs>
              <w:jc w:val="center"/>
              <w:rPr>
                <w:rFonts w:ascii="Arial" w:hAnsi="Arial" w:cs="Arial"/>
                <w:b/>
                <w:sz w:val="16"/>
                <w:szCs w:val="16"/>
              </w:rPr>
            </w:pPr>
            <w:r>
              <w:rPr>
                <w:rFonts w:ascii="Arial" w:hAnsi="Arial" w:cs="Arial"/>
                <w:b/>
                <w:sz w:val="16"/>
                <w:szCs w:val="16"/>
              </w:rPr>
              <w:t>Weighted Cost</w:t>
            </w:r>
          </w:p>
        </w:tc>
        <w:tc>
          <w:tcPr>
            <w:tcW w:w="1440" w:type="dxa"/>
            <w:tcBorders>
              <w:top w:val="single" w:color="auto" w:sz="4" w:space="0"/>
              <w:left w:val="single" w:color="auto" w:sz="4" w:space="0"/>
              <w:bottom w:val="single" w:color="auto" w:sz="4" w:space="0"/>
              <w:right w:val="single" w:color="auto" w:sz="4" w:space="0"/>
            </w:tcBorders>
            <w:vAlign w:val="bottom"/>
          </w:tcPr>
          <w:p w:rsidR="00FC2B54" w:rsidP="006A4C34" w:rsidRDefault="00FC2B54" w14:paraId="69AC1185" w14:textId="77777777">
            <w:pPr>
              <w:tabs>
                <w:tab w:val="left" w:pos="360"/>
                <w:tab w:val="left" w:pos="720"/>
                <w:tab w:val="left" w:pos="1440"/>
              </w:tabs>
              <w:jc w:val="center"/>
              <w:rPr>
                <w:rFonts w:ascii="Arial" w:hAnsi="Arial" w:cs="Arial"/>
                <w:b/>
                <w:sz w:val="16"/>
                <w:szCs w:val="16"/>
              </w:rPr>
            </w:pPr>
            <w:r>
              <w:rPr>
                <w:rFonts w:ascii="Arial" w:hAnsi="Arial" w:cs="Arial"/>
                <w:b/>
                <w:sz w:val="16"/>
                <w:szCs w:val="16"/>
              </w:rPr>
              <w:t>Total Weighted Cost</w:t>
            </w:r>
          </w:p>
          <w:p w:rsidRPr="0056489A" w:rsidR="00FC2B54" w:rsidP="00FC2B54" w:rsidRDefault="00FC2B54" w14:paraId="137BDD7A" w14:textId="6D7402E3">
            <w:pPr>
              <w:tabs>
                <w:tab w:val="left" w:pos="360"/>
                <w:tab w:val="left" w:pos="720"/>
                <w:tab w:val="left" w:pos="1440"/>
              </w:tabs>
              <w:jc w:val="center"/>
              <w:rPr>
                <w:rFonts w:ascii="Arial" w:hAnsi="Arial" w:cs="Arial"/>
                <w:b/>
                <w:sz w:val="16"/>
                <w:szCs w:val="16"/>
              </w:rPr>
            </w:pPr>
            <w:r>
              <w:rPr>
                <w:rFonts w:ascii="Arial" w:hAnsi="Arial" w:cs="Arial"/>
                <w:b/>
                <w:sz w:val="16"/>
                <w:szCs w:val="16"/>
              </w:rPr>
              <w:t>(See Table 14-2)</w:t>
            </w:r>
          </w:p>
        </w:tc>
      </w:tr>
      <w:tr w:rsidRPr="00A3763B" w:rsidR="00FC2B54" w:rsidTr="004E421A" w14:paraId="779EDCB1" w14:textId="77777777">
        <w:trPr>
          <w:trHeight w:val="255"/>
        </w:trPr>
        <w:tc>
          <w:tcPr>
            <w:tcW w:w="9360" w:type="dxa"/>
            <w:gridSpan w:val="7"/>
            <w:tcBorders>
              <w:top w:val="nil"/>
              <w:left w:val="single" w:color="auto" w:sz="4" w:space="0"/>
              <w:bottom w:val="single" w:color="auto" w:sz="4" w:space="0"/>
              <w:right w:val="single" w:color="auto" w:sz="4" w:space="0"/>
            </w:tcBorders>
            <w:shd w:val="clear" w:color="auto" w:fill="D9D9D9" w:themeFill="background1" w:themeFillShade="D9"/>
          </w:tcPr>
          <w:p w:rsidRPr="00A3763B" w:rsidR="00FC2B54" w:rsidP="006A4C34" w:rsidRDefault="00FC2B54" w14:paraId="32CCD89D" w14:textId="5483D7B6">
            <w:pPr>
              <w:tabs>
                <w:tab w:val="left" w:pos="360"/>
                <w:tab w:val="left" w:pos="720"/>
                <w:tab w:val="left" w:pos="1440"/>
              </w:tabs>
              <w:rPr>
                <w:rFonts w:ascii="Arial" w:hAnsi="Arial" w:cs="Arial"/>
                <w:b/>
                <w:sz w:val="20"/>
                <w:szCs w:val="20"/>
              </w:rPr>
            </w:pPr>
            <w:r w:rsidRPr="00A3763B">
              <w:rPr>
                <w:rFonts w:ascii="Arial" w:hAnsi="Arial" w:cs="Arial"/>
                <w:b/>
                <w:sz w:val="20"/>
                <w:szCs w:val="20"/>
              </w:rPr>
              <w:t>Processing Forms</w:t>
            </w:r>
          </w:p>
        </w:tc>
      </w:tr>
      <w:tr w:rsidRPr="00A3763B" w:rsidR="00FC2B54" w:rsidTr="004E421A" w14:paraId="3B708D95" w14:textId="77777777">
        <w:trPr>
          <w:trHeight w:val="255"/>
        </w:trPr>
        <w:tc>
          <w:tcPr>
            <w:tcW w:w="1980" w:type="dxa"/>
            <w:tcBorders>
              <w:top w:val="single" w:color="auto" w:sz="4" w:space="0"/>
              <w:left w:val="single" w:color="auto" w:sz="4" w:space="0"/>
              <w:bottom w:val="single" w:color="auto" w:sz="4" w:space="0"/>
              <w:right w:val="single" w:color="auto" w:sz="4" w:space="0"/>
            </w:tcBorders>
            <w:noWrap/>
            <w:vAlign w:val="center"/>
          </w:tcPr>
          <w:p w:rsidRPr="00A3763B" w:rsidR="00FC2B54" w:rsidP="00137944" w:rsidRDefault="00FC2B54" w14:paraId="24857474" w14:textId="7ED34B2C">
            <w:pPr>
              <w:tabs>
                <w:tab w:val="left" w:pos="360"/>
                <w:tab w:val="left" w:pos="720"/>
                <w:tab w:val="left" w:pos="1440"/>
              </w:tabs>
              <w:rPr>
                <w:rFonts w:ascii="Arial" w:hAnsi="Arial" w:cs="Arial"/>
                <w:sz w:val="20"/>
                <w:szCs w:val="20"/>
              </w:rPr>
            </w:pPr>
            <w:r w:rsidRPr="00A3763B">
              <w:rPr>
                <w:rFonts w:ascii="Arial" w:hAnsi="Arial" w:cs="Arial"/>
                <w:sz w:val="20"/>
                <w:szCs w:val="20"/>
              </w:rPr>
              <w:t xml:space="preserve">   </w:t>
            </w:r>
          </w:p>
        </w:tc>
        <w:tc>
          <w:tcPr>
            <w:tcW w:w="1170" w:type="dxa"/>
            <w:tcBorders>
              <w:top w:val="single" w:color="auto" w:sz="4" w:space="0"/>
              <w:left w:val="nil"/>
              <w:bottom w:val="single" w:color="auto" w:sz="4" w:space="0"/>
              <w:right w:val="single" w:color="auto" w:sz="4" w:space="0"/>
            </w:tcBorders>
            <w:noWrap/>
            <w:vAlign w:val="center"/>
          </w:tcPr>
          <w:p w:rsidRPr="00A3763B" w:rsidR="00FC2B54" w:rsidP="00137944" w:rsidRDefault="00FC2B54" w14:paraId="2ED14D40" w14:textId="52765B0D">
            <w:pPr>
              <w:tabs>
                <w:tab w:val="left" w:pos="360"/>
                <w:tab w:val="left" w:pos="720"/>
                <w:tab w:val="left" w:pos="1440"/>
              </w:tabs>
              <w:jc w:val="center"/>
              <w:rPr>
                <w:rFonts w:ascii="Arial" w:hAnsi="Arial" w:cs="Arial"/>
                <w:sz w:val="20"/>
                <w:szCs w:val="20"/>
              </w:rPr>
            </w:pPr>
            <w:r w:rsidRPr="00A3763B">
              <w:rPr>
                <w:rFonts w:ascii="Arial" w:hAnsi="Arial" w:cs="Arial"/>
                <w:sz w:val="20"/>
                <w:szCs w:val="20"/>
              </w:rPr>
              <w:t>GS-11/05</w:t>
            </w:r>
          </w:p>
        </w:tc>
        <w:tc>
          <w:tcPr>
            <w:tcW w:w="1170" w:type="dxa"/>
            <w:tcBorders>
              <w:top w:val="single" w:color="auto" w:sz="4" w:space="0"/>
              <w:left w:val="nil"/>
              <w:bottom w:val="single" w:color="auto" w:sz="4" w:space="0"/>
              <w:right w:val="single" w:color="auto" w:sz="4" w:space="0"/>
            </w:tcBorders>
            <w:noWrap/>
            <w:vAlign w:val="center"/>
          </w:tcPr>
          <w:p w:rsidRPr="00A3763B" w:rsidR="00FC2B54" w:rsidP="006A4C34" w:rsidRDefault="00FC2B54" w14:paraId="2E8D5230" w14:textId="59E45ACE">
            <w:pPr>
              <w:tabs>
                <w:tab w:val="left" w:pos="360"/>
                <w:tab w:val="left" w:pos="720"/>
                <w:tab w:val="left" w:pos="1440"/>
              </w:tabs>
              <w:jc w:val="right"/>
              <w:rPr>
                <w:rFonts w:ascii="Arial" w:hAnsi="Arial" w:cs="Arial"/>
                <w:sz w:val="20"/>
                <w:szCs w:val="20"/>
              </w:rPr>
            </w:pPr>
            <w:r w:rsidRPr="00A3763B">
              <w:rPr>
                <w:rFonts w:ascii="Arial" w:hAnsi="Arial" w:cs="Arial"/>
                <w:sz w:val="20"/>
                <w:szCs w:val="20"/>
              </w:rPr>
              <w:t>$ 37.09</w:t>
            </w:r>
          </w:p>
        </w:tc>
        <w:tc>
          <w:tcPr>
            <w:tcW w:w="1080" w:type="dxa"/>
            <w:tcBorders>
              <w:top w:val="single" w:color="auto" w:sz="4" w:space="0"/>
              <w:left w:val="nil"/>
              <w:bottom w:val="single" w:color="auto" w:sz="4" w:space="0"/>
              <w:right w:val="single" w:color="auto" w:sz="4" w:space="0"/>
            </w:tcBorders>
            <w:vAlign w:val="center"/>
          </w:tcPr>
          <w:p w:rsidRPr="00A3763B" w:rsidR="00FC2B54" w:rsidP="006A4C34" w:rsidRDefault="00FC2B54" w14:paraId="7E96CF47" w14:textId="7A1327E0">
            <w:pPr>
              <w:tabs>
                <w:tab w:val="left" w:pos="360"/>
                <w:tab w:val="left" w:pos="720"/>
                <w:tab w:val="left" w:pos="1440"/>
              </w:tabs>
              <w:jc w:val="right"/>
              <w:rPr>
                <w:rFonts w:ascii="Arial" w:hAnsi="Arial" w:cs="Arial"/>
                <w:sz w:val="20"/>
                <w:szCs w:val="20"/>
              </w:rPr>
            </w:pPr>
            <w:r w:rsidRPr="00A3763B">
              <w:rPr>
                <w:rFonts w:ascii="Arial" w:hAnsi="Arial" w:cs="Arial"/>
                <w:sz w:val="20"/>
                <w:szCs w:val="20"/>
              </w:rPr>
              <w:t>$ 58.97</w:t>
            </w:r>
          </w:p>
        </w:tc>
        <w:tc>
          <w:tcPr>
            <w:tcW w:w="1350" w:type="dxa"/>
            <w:tcBorders>
              <w:top w:val="single" w:color="auto" w:sz="4" w:space="0"/>
              <w:left w:val="nil"/>
              <w:bottom w:val="single" w:color="auto" w:sz="4" w:space="0"/>
              <w:right w:val="single" w:color="auto" w:sz="4" w:space="0"/>
            </w:tcBorders>
            <w:vAlign w:val="center"/>
          </w:tcPr>
          <w:p w:rsidRPr="00A3763B" w:rsidR="00FC2B54" w:rsidP="00297375" w:rsidRDefault="00FC2B54" w14:paraId="3F8B4D1D" w14:textId="0DE1E539">
            <w:pPr>
              <w:tabs>
                <w:tab w:val="left" w:pos="360"/>
                <w:tab w:val="left" w:pos="720"/>
                <w:tab w:val="left" w:pos="1440"/>
              </w:tabs>
              <w:jc w:val="center"/>
              <w:rPr>
                <w:rFonts w:ascii="Arial" w:hAnsi="Arial" w:cs="Arial"/>
                <w:sz w:val="20"/>
                <w:szCs w:val="20"/>
              </w:rPr>
            </w:pPr>
            <w:r w:rsidRPr="00A3763B">
              <w:rPr>
                <w:rFonts w:ascii="Arial" w:hAnsi="Arial" w:cs="Arial"/>
                <w:sz w:val="20"/>
                <w:szCs w:val="20"/>
              </w:rPr>
              <w:t>100%</w:t>
            </w:r>
          </w:p>
        </w:tc>
        <w:tc>
          <w:tcPr>
            <w:tcW w:w="1170" w:type="dxa"/>
            <w:tcBorders>
              <w:top w:val="single" w:color="auto" w:sz="4" w:space="0"/>
              <w:left w:val="single" w:color="auto" w:sz="4" w:space="0"/>
              <w:bottom w:val="single" w:color="auto" w:sz="4" w:space="0"/>
              <w:right w:val="single" w:color="auto" w:sz="4" w:space="0"/>
            </w:tcBorders>
          </w:tcPr>
          <w:p w:rsidRPr="00A3763B" w:rsidR="00FC2B54" w:rsidP="006A4C34" w:rsidRDefault="00FC2B54" w14:paraId="43E660EB" w14:textId="54FD2190">
            <w:pPr>
              <w:tabs>
                <w:tab w:val="left" w:pos="360"/>
                <w:tab w:val="left" w:pos="720"/>
                <w:tab w:val="left" w:pos="1440"/>
              </w:tabs>
              <w:jc w:val="right"/>
              <w:rPr>
                <w:rFonts w:ascii="Arial" w:hAnsi="Arial" w:cs="Arial"/>
                <w:sz w:val="20"/>
                <w:szCs w:val="20"/>
              </w:rPr>
            </w:pPr>
            <w:r w:rsidRPr="00A3763B">
              <w:rPr>
                <w:rFonts w:ascii="Arial" w:hAnsi="Arial" w:cs="Arial"/>
                <w:sz w:val="20"/>
                <w:szCs w:val="20"/>
              </w:rPr>
              <w:t>$ 58.97</w:t>
            </w:r>
          </w:p>
        </w:tc>
        <w:tc>
          <w:tcPr>
            <w:tcW w:w="1440" w:type="dxa"/>
            <w:tcBorders>
              <w:top w:val="single" w:color="auto" w:sz="4" w:space="0"/>
              <w:left w:val="single" w:color="auto" w:sz="4" w:space="0"/>
              <w:bottom w:val="single" w:color="auto" w:sz="4" w:space="0"/>
              <w:right w:val="single" w:color="auto" w:sz="4" w:space="0"/>
            </w:tcBorders>
            <w:noWrap/>
            <w:vAlign w:val="center"/>
          </w:tcPr>
          <w:p w:rsidRPr="00A3763B" w:rsidR="00FC2B54" w:rsidP="006A4C34" w:rsidRDefault="00FC2B54" w14:paraId="22AF5585" w14:textId="08CCAF9E">
            <w:pPr>
              <w:tabs>
                <w:tab w:val="left" w:pos="360"/>
                <w:tab w:val="left" w:pos="720"/>
                <w:tab w:val="left" w:pos="1440"/>
              </w:tabs>
              <w:jc w:val="right"/>
              <w:rPr>
                <w:rFonts w:ascii="Arial" w:hAnsi="Arial" w:cs="Arial"/>
                <w:b/>
                <w:sz w:val="20"/>
                <w:szCs w:val="20"/>
              </w:rPr>
            </w:pPr>
            <w:r w:rsidRPr="00A3763B">
              <w:rPr>
                <w:rFonts w:ascii="Arial" w:hAnsi="Arial" w:cs="Arial"/>
                <w:b/>
                <w:sz w:val="20"/>
                <w:szCs w:val="20"/>
              </w:rPr>
              <w:t>$ 58.97</w:t>
            </w:r>
          </w:p>
        </w:tc>
      </w:tr>
      <w:tr w:rsidRPr="00A3763B" w:rsidR="00FC2B54" w:rsidTr="004E421A" w14:paraId="0C0E54A1" w14:textId="77777777">
        <w:trPr>
          <w:trHeight w:val="255"/>
        </w:trPr>
        <w:tc>
          <w:tcPr>
            <w:tcW w:w="9360" w:type="dxa"/>
            <w:gridSpan w:val="7"/>
            <w:tcBorders>
              <w:top w:val="nil"/>
              <w:left w:val="single" w:color="auto" w:sz="4" w:space="0"/>
              <w:bottom w:val="single" w:color="auto" w:sz="4" w:space="0"/>
              <w:right w:val="single" w:color="auto" w:sz="4" w:space="0"/>
            </w:tcBorders>
            <w:shd w:val="clear" w:color="auto" w:fill="D9D9D9" w:themeFill="background1" w:themeFillShade="D9"/>
          </w:tcPr>
          <w:p w:rsidRPr="00A3763B" w:rsidR="00FC2B54" w:rsidP="006A4C34" w:rsidRDefault="00FC2B54" w14:paraId="73868E4F" w14:textId="7820E1EC">
            <w:pPr>
              <w:tabs>
                <w:tab w:val="left" w:pos="360"/>
                <w:tab w:val="left" w:pos="720"/>
                <w:tab w:val="left" w:pos="1440"/>
              </w:tabs>
              <w:rPr>
                <w:rFonts w:ascii="Arial" w:hAnsi="Arial" w:cs="Arial"/>
                <w:b/>
                <w:sz w:val="20"/>
                <w:szCs w:val="20"/>
              </w:rPr>
            </w:pPr>
            <w:r w:rsidRPr="00A3763B">
              <w:rPr>
                <w:rFonts w:ascii="Arial" w:hAnsi="Arial" w:cs="Arial"/>
                <w:b/>
                <w:sz w:val="20"/>
                <w:szCs w:val="20"/>
              </w:rPr>
              <w:t>Processing Public Comments</w:t>
            </w:r>
          </w:p>
        </w:tc>
      </w:tr>
      <w:tr w:rsidRPr="00A3763B" w:rsidR="00A3763B" w:rsidTr="00A3763B" w14:paraId="3BDD6BAB" w14:textId="77777777">
        <w:trPr>
          <w:trHeight w:val="255"/>
        </w:trPr>
        <w:tc>
          <w:tcPr>
            <w:tcW w:w="1980" w:type="dxa"/>
            <w:tcBorders>
              <w:top w:val="single" w:color="auto" w:sz="4" w:space="0"/>
              <w:left w:val="single" w:color="auto" w:sz="4" w:space="0"/>
              <w:bottom w:val="single" w:color="auto" w:sz="4" w:space="0"/>
              <w:right w:val="single" w:color="auto" w:sz="4" w:space="0"/>
            </w:tcBorders>
            <w:noWrap/>
            <w:vAlign w:val="center"/>
          </w:tcPr>
          <w:p w:rsidRPr="00A3763B" w:rsidR="00A3763B" w:rsidP="00FC2B54" w:rsidRDefault="00A3763B" w14:paraId="1CD15592" w14:textId="77777777">
            <w:pPr>
              <w:tabs>
                <w:tab w:val="left" w:pos="360"/>
                <w:tab w:val="left" w:pos="720"/>
                <w:tab w:val="left" w:pos="1440"/>
              </w:tabs>
              <w:rPr>
                <w:rFonts w:ascii="Arial" w:hAnsi="Arial" w:cs="Arial"/>
                <w:sz w:val="20"/>
                <w:szCs w:val="20"/>
              </w:rPr>
            </w:pPr>
            <w:r w:rsidRPr="00A3763B">
              <w:rPr>
                <w:rFonts w:ascii="Arial" w:hAnsi="Arial" w:cs="Arial"/>
                <w:sz w:val="20"/>
                <w:szCs w:val="20"/>
              </w:rPr>
              <w:t xml:space="preserve">   </w:t>
            </w:r>
          </w:p>
        </w:tc>
        <w:tc>
          <w:tcPr>
            <w:tcW w:w="1170" w:type="dxa"/>
            <w:tcBorders>
              <w:top w:val="single" w:color="auto" w:sz="4" w:space="0"/>
              <w:left w:val="nil"/>
              <w:bottom w:val="single" w:color="auto" w:sz="4" w:space="0"/>
              <w:right w:val="single" w:color="auto" w:sz="4" w:space="0"/>
            </w:tcBorders>
            <w:noWrap/>
            <w:vAlign w:val="center"/>
          </w:tcPr>
          <w:p w:rsidRPr="00A3763B" w:rsidR="00A3763B" w:rsidP="00FC2B54" w:rsidRDefault="00A3763B" w14:paraId="25CC748B" w14:textId="123FC2E6">
            <w:pPr>
              <w:tabs>
                <w:tab w:val="left" w:pos="360"/>
                <w:tab w:val="left" w:pos="720"/>
                <w:tab w:val="left" w:pos="1440"/>
              </w:tabs>
              <w:jc w:val="center"/>
              <w:rPr>
                <w:rFonts w:ascii="Arial" w:hAnsi="Arial" w:cs="Arial"/>
                <w:sz w:val="20"/>
                <w:szCs w:val="20"/>
              </w:rPr>
            </w:pPr>
            <w:r w:rsidRPr="00A3763B">
              <w:rPr>
                <w:rFonts w:ascii="Arial" w:hAnsi="Arial" w:cs="Arial"/>
                <w:sz w:val="20"/>
                <w:szCs w:val="20"/>
              </w:rPr>
              <w:t>GS-09/05</w:t>
            </w:r>
          </w:p>
        </w:tc>
        <w:tc>
          <w:tcPr>
            <w:tcW w:w="1170" w:type="dxa"/>
            <w:tcBorders>
              <w:top w:val="single" w:color="auto" w:sz="4" w:space="0"/>
              <w:left w:val="nil"/>
              <w:bottom w:val="single" w:color="auto" w:sz="4" w:space="0"/>
              <w:right w:val="single" w:color="auto" w:sz="4" w:space="0"/>
            </w:tcBorders>
            <w:noWrap/>
            <w:vAlign w:val="center"/>
          </w:tcPr>
          <w:p w:rsidRPr="00A3763B" w:rsidR="00A3763B" w:rsidP="00FC2B54" w:rsidRDefault="00A3763B" w14:paraId="2F9FBC4F" w14:textId="7191CFDF">
            <w:pPr>
              <w:tabs>
                <w:tab w:val="left" w:pos="360"/>
                <w:tab w:val="left" w:pos="720"/>
                <w:tab w:val="left" w:pos="1440"/>
              </w:tabs>
              <w:jc w:val="right"/>
              <w:rPr>
                <w:rFonts w:ascii="Arial" w:hAnsi="Arial" w:cs="Arial"/>
                <w:sz w:val="20"/>
                <w:szCs w:val="20"/>
              </w:rPr>
            </w:pPr>
            <w:r w:rsidRPr="00A3763B">
              <w:rPr>
                <w:rFonts w:ascii="Arial" w:hAnsi="Arial" w:cs="Arial"/>
                <w:sz w:val="20"/>
                <w:szCs w:val="20"/>
              </w:rPr>
              <w:t>$ 30.66</w:t>
            </w:r>
          </w:p>
        </w:tc>
        <w:tc>
          <w:tcPr>
            <w:tcW w:w="1080" w:type="dxa"/>
            <w:tcBorders>
              <w:top w:val="single" w:color="auto" w:sz="4" w:space="0"/>
              <w:left w:val="nil"/>
              <w:bottom w:val="single" w:color="auto" w:sz="4" w:space="0"/>
              <w:right w:val="single" w:color="auto" w:sz="4" w:space="0"/>
            </w:tcBorders>
            <w:vAlign w:val="center"/>
          </w:tcPr>
          <w:p w:rsidRPr="00A3763B" w:rsidR="00A3763B" w:rsidP="00FC2B54" w:rsidRDefault="00A3763B" w14:paraId="1E07E4F0" w14:textId="3F7F2D6F">
            <w:pPr>
              <w:tabs>
                <w:tab w:val="left" w:pos="360"/>
                <w:tab w:val="left" w:pos="720"/>
                <w:tab w:val="left" w:pos="1440"/>
              </w:tabs>
              <w:jc w:val="right"/>
              <w:rPr>
                <w:rFonts w:ascii="Arial" w:hAnsi="Arial" w:cs="Arial"/>
                <w:sz w:val="20"/>
                <w:szCs w:val="20"/>
              </w:rPr>
            </w:pPr>
            <w:r w:rsidRPr="00A3763B">
              <w:rPr>
                <w:rFonts w:ascii="Arial" w:hAnsi="Arial" w:cs="Arial"/>
                <w:sz w:val="20"/>
                <w:szCs w:val="20"/>
              </w:rPr>
              <w:t>$ 48.75</w:t>
            </w:r>
          </w:p>
        </w:tc>
        <w:tc>
          <w:tcPr>
            <w:tcW w:w="1350" w:type="dxa"/>
            <w:tcBorders>
              <w:top w:val="single" w:color="auto" w:sz="4" w:space="0"/>
              <w:left w:val="nil"/>
              <w:bottom w:val="single" w:color="auto" w:sz="4" w:space="0"/>
              <w:right w:val="single" w:color="auto" w:sz="4" w:space="0"/>
            </w:tcBorders>
          </w:tcPr>
          <w:p w:rsidRPr="00A3763B" w:rsidR="00A3763B" w:rsidP="00FC2B54" w:rsidRDefault="00A3763B" w14:paraId="33079145" w14:textId="04AA52DB">
            <w:pPr>
              <w:tabs>
                <w:tab w:val="left" w:pos="360"/>
                <w:tab w:val="left" w:pos="720"/>
                <w:tab w:val="left" w:pos="1440"/>
              </w:tabs>
              <w:jc w:val="center"/>
              <w:rPr>
                <w:rFonts w:ascii="Arial" w:hAnsi="Arial" w:cs="Arial"/>
                <w:sz w:val="20"/>
                <w:szCs w:val="20"/>
              </w:rPr>
            </w:pPr>
            <w:r w:rsidRPr="00A3763B">
              <w:rPr>
                <w:rFonts w:ascii="Arial" w:hAnsi="Arial" w:cs="Arial"/>
                <w:sz w:val="20"/>
                <w:szCs w:val="20"/>
              </w:rPr>
              <w:t>13%</w:t>
            </w:r>
          </w:p>
        </w:tc>
        <w:tc>
          <w:tcPr>
            <w:tcW w:w="1170" w:type="dxa"/>
            <w:tcBorders>
              <w:top w:val="single" w:color="auto" w:sz="4" w:space="0"/>
              <w:left w:val="single" w:color="auto" w:sz="4" w:space="0"/>
              <w:bottom w:val="single" w:color="auto" w:sz="4" w:space="0"/>
              <w:right w:val="single" w:color="auto" w:sz="4" w:space="0"/>
            </w:tcBorders>
          </w:tcPr>
          <w:p w:rsidRPr="00A3763B" w:rsidR="00A3763B" w:rsidP="00FC2B54" w:rsidRDefault="00A3763B" w14:paraId="21FBF809" w14:textId="20094BB5">
            <w:pPr>
              <w:tabs>
                <w:tab w:val="left" w:pos="360"/>
                <w:tab w:val="left" w:pos="720"/>
                <w:tab w:val="left" w:pos="1440"/>
              </w:tabs>
              <w:jc w:val="right"/>
              <w:rPr>
                <w:rFonts w:ascii="Arial" w:hAnsi="Arial" w:cs="Arial"/>
                <w:sz w:val="20"/>
                <w:szCs w:val="20"/>
              </w:rPr>
            </w:pPr>
            <w:r w:rsidRPr="00A3763B">
              <w:rPr>
                <w:rFonts w:ascii="Arial" w:hAnsi="Arial" w:cs="Arial"/>
                <w:sz w:val="20"/>
                <w:szCs w:val="20"/>
              </w:rPr>
              <w:t>$  6.34</w:t>
            </w:r>
          </w:p>
        </w:tc>
        <w:tc>
          <w:tcPr>
            <w:tcW w:w="1440" w:type="dxa"/>
            <w:vMerge w:val="restart"/>
            <w:tcBorders>
              <w:top w:val="single" w:color="auto" w:sz="4" w:space="0"/>
              <w:left w:val="single" w:color="auto" w:sz="4" w:space="0"/>
              <w:right w:val="single" w:color="auto" w:sz="4" w:space="0"/>
            </w:tcBorders>
            <w:noWrap/>
            <w:vAlign w:val="bottom"/>
          </w:tcPr>
          <w:p w:rsidRPr="00A3763B" w:rsidR="00A3763B" w:rsidP="00A3763B" w:rsidRDefault="00A3763B" w14:paraId="2FE6948B" w14:textId="5E0BCEDA">
            <w:pPr>
              <w:tabs>
                <w:tab w:val="left" w:pos="360"/>
                <w:tab w:val="left" w:pos="720"/>
                <w:tab w:val="left" w:pos="1440"/>
              </w:tabs>
              <w:jc w:val="right"/>
              <w:rPr>
                <w:rFonts w:ascii="Arial" w:hAnsi="Arial" w:cs="Arial"/>
                <w:sz w:val="20"/>
                <w:szCs w:val="20"/>
              </w:rPr>
            </w:pPr>
            <w:r w:rsidRPr="00A3763B">
              <w:rPr>
                <w:rFonts w:ascii="Arial" w:hAnsi="Arial" w:cs="Arial"/>
                <w:b/>
                <w:sz w:val="20"/>
                <w:szCs w:val="20"/>
              </w:rPr>
              <w:t>$ 61.78</w:t>
            </w:r>
          </w:p>
        </w:tc>
      </w:tr>
      <w:tr w:rsidRPr="00A3763B" w:rsidR="00A3763B" w:rsidTr="005458C5" w14:paraId="2F9EC5CC" w14:textId="77777777">
        <w:trPr>
          <w:trHeight w:val="255"/>
        </w:trPr>
        <w:tc>
          <w:tcPr>
            <w:tcW w:w="1980" w:type="dxa"/>
            <w:tcBorders>
              <w:top w:val="single" w:color="auto" w:sz="4" w:space="0"/>
              <w:left w:val="single" w:color="auto" w:sz="4" w:space="0"/>
              <w:bottom w:val="single" w:color="auto" w:sz="4" w:space="0"/>
              <w:right w:val="single" w:color="auto" w:sz="4" w:space="0"/>
            </w:tcBorders>
            <w:noWrap/>
            <w:vAlign w:val="center"/>
          </w:tcPr>
          <w:p w:rsidRPr="00A3763B" w:rsidR="00A3763B" w:rsidP="00FC2B54" w:rsidRDefault="00A3763B" w14:paraId="5C1E3CFE" w14:textId="77777777">
            <w:pPr>
              <w:tabs>
                <w:tab w:val="left" w:pos="360"/>
                <w:tab w:val="left" w:pos="720"/>
                <w:tab w:val="left" w:pos="1440"/>
              </w:tabs>
              <w:rPr>
                <w:rFonts w:ascii="Arial" w:hAnsi="Arial" w:cs="Arial"/>
                <w:sz w:val="20"/>
                <w:szCs w:val="20"/>
              </w:rPr>
            </w:pPr>
          </w:p>
        </w:tc>
        <w:tc>
          <w:tcPr>
            <w:tcW w:w="1170" w:type="dxa"/>
            <w:tcBorders>
              <w:top w:val="single" w:color="auto" w:sz="4" w:space="0"/>
              <w:left w:val="nil"/>
              <w:bottom w:val="single" w:color="auto" w:sz="4" w:space="0"/>
              <w:right w:val="single" w:color="auto" w:sz="4" w:space="0"/>
            </w:tcBorders>
            <w:noWrap/>
            <w:vAlign w:val="center"/>
          </w:tcPr>
          <w:p w:rsidRPr="00A3763B" w:rsidR="00A3763B" w:rsidP="00FC2B54" w:rsidRDefault="00A3763B" w14:paraId="0F16D4B0" w14:textId="202AF2A6">
            <w:pPr>
              <w:tabs>
                <w:tab w:val="left" w:pos="360"/>
                <w:tab w:val="left" w:pos="720"/>
                <w:tab w:val="left" w:pos="1440"/>
              </w:tabs>
              <w:jc w:val="center"/>
              <w:rPr>
                <w:rFonts w:ascii="Arial" w:hAnsi="Arial" w:cs="Arial"/>
                <w:sz w:val="20"/>
                <w:szCs w:val="20"/>
              </w:rPr>
            </w:pPr>
            <w:r w:rsidRPr="00A3763B">
              <w:rPr>
                <w:rFonts w:ascii="Arial" w:hAnsi="Arial" w:cs="Arial"/>
                <w:sz w:val="20"/>
                <w:szCs w:val="20"/>
              </w:rPr>
              <w:t>GS-11/05</w:t>
            </w:r>
          </w:p>
        </w:tc>
        <w:tc>
          <w:tcPr>
            <w:tcW w:w="1170" w:type="dxa"/>
            <w:tcBorders>
              <w:top w:val="single" w:color="auto" w:sz="4" w:space="0"/>
              <w:left w:val="nil"/>
              <w:bottom w:val="single" w:color="auto" w:sz="4" w:space="0"/>
              <w:right w:val="single" w:color="auto" w:sz="4" w:space="0"/>
            </w:tcBorders>
            <w:noWrap/>
            <w:vAlign w:val="center"/>
          </w:tcPr>
          <w:p w:rsidRPr="00A3763B" w:rsidR="00A3763B" w:rsidP="00FC2B54" w:rsidRDefault="00A3763B" w14:paraId="79EA1370" w14:textId="017898B9">
            <w:pPr>
              <w:tabs>
                <w:tab w:val="left" w:pos="360"/>
                <w:tab w:val="left" w:pos="720"/>
                <w:tab w:val="left" w:pos="1440"/>
              </w:tabs>
              <w:jc w:val="right"/>
              <w:rPr>
                <w:rFonts w:ascii="Arial" w:hAnsi="Arial" w:cs="Arial"/>
                <w:sz w:val="20"/>
                <w:szCs w:val="20"/>
              </w:rPr>
            </w:pPr>
            <w:r w:rsidRPr="00A3763B">
              <w:rPr>
                <w:rFonts w:ascii="Arial" w:hAnsi="Arial" w:cs="Arial"/>
                <w:sz w:val="20"/>
                <w:szCs w:val="20"/>
              </w:rPr>
              <w:t>37.09</w:t>
            </w:r>
          </w:p>
        </w:tc>
        <w:tc>
          <w:tcPr>
            <w:tcW w:w="1080" w:type="dxa"/>
            <w:tcBorders>
              <w:top w:val="single" w:color="auto" w:sz="4" w:space="0"/>
              <w:left w:val="nil"/>
              <w:bottom w:val="single" w:color="auto" w:sz="4" w:space="0"/>
              <w:right w:val="single" w:color="auto" w:sz="4" w:space="0"/>
            </w:tcBorders>
            <w:vAlign w:val="center"/>
          </w:tcPr>
          <w:p w:rsidRPr="00A3763B" w:rsidR="00A3763B" w:rsidP="00FC2B54" w:rsidRDefault="00A3763B" w14:paraId="23F8B609" w14:textId="075BCD29">
            <w:pPr>
              <w:tabs>
                <w:tab w:val="left" w:pos="360"/>
                <w:tab w:val="left" w:pos="720"/>
                <w:tab w:val="left" w:pos="1440"/>
              </w:tabs>
              <w:jc w:val="right"/>
              <w:rPr>
                <w:rFonts w:ascii="Arial" w:hAnsi="Arial" w:cs="Arial"/>
                <w:sz w:val="20"/>
                <w:szCs w:val="20"/>
              </w:rPr>
            </w:pPr>
            <w:r w:rsidRPr="00A3763B">
              <w:rPr>
                <w:rFonts w:ascii="Arial" w:hAnsi="Arial" w:cs="Arial"/>
                <w:sz w:val="20"/>
                <w:szCs w:val="20"/>
              </w:rPr>
              <w:t>58.97</w:t>
            </w:r>
          </w:p>
        </w:tc>
        <w:tc>
          <w:tcPr>
            <w:tcW w:w="1350" w:type="dxa"/>
            <w:tcBorders>
              <w:top w:val="single" w:color="auto" w:sz="4" w:space="0"/>
              <w:left w:val="nil"/>
              <w:bottom w:val="single" w:color="auto" w:sz="4" w:space="0"/>
              <w:right w:val="single" w:color="auto" w:sz="4" w:space="0"/>
            </w:tcBorders>
          </w:tcPr>
          <w:p w:rsidRPr="00A3763B" w:rsidR="00A3763B" w:rsidP="00FC2B54" w:rsidRDefault="00A3763B" w14:paraId="376F7956" w14:textId="15395F12">
            <w:pPr>
              <w:tabs>
                <w:tab w:val="left" w:pos="360"/>
                <w:tab w:val="left" w:pos="720"/>
                <w:tab w:val="left" w:pos="1440"/>
              </w:tabs>
              <w:jc w:val="center"/>
              <w:rPr>
                <w:rFonts w:ascii="Arial" w:hAnsi="Arial" w:cs="Arial"/>
                <w:sz w:val="20"/>
                <w:szCs w:val="20"/>
              </w:rPr>
            </w:pPr>
            <w:r w:rsidRPr="00A3763B">
              <w:rPr>
                <w:rFonts w:ascii="Arial" w:hAnsi="Arial" w:cs="Arial"/>
                <w:sz w:val="20"/>
                <w:szCs w:val="20"/>
              </w:rPr>
              <w:t>60%</w:t>
            </w:r>
          </w:p>
        </w:tc>
        <w:tc>
          <w:tcPr>
            <w:tcW w:w="1170" w:type="dxa"/>
            <w:tcBorders>
              <w:top w:val="single" w:color="auto" w:sz="4" w:space="0"/>
              <w:left w:val="single" w:color="auto" w:sz="4" w:space="0"/>
              <w:bottom w:val="single" w:color="auto" w:sz="4" w:space="0"/>
              <w:right w:val="single" w:color="auto" w:sz="4" w:space="0"/>
            </w:tcBorders>
          </w:tcPr>
          <w:p w:rsidRPr="00A3763B" w:rsidR="00A3763B" w:rsidP="00FC2B54" w:rsidRDefault="00A3763B" w14:paraId="42CE3B7D" w14:textId="3BA6B17E">
            <w:pPr>
              <w:tabs>
                <w:tab w:val="left" w:pos="360"/>
                <w:tab w:val="left" w:pos="720"/>
                <w:tab w:val="left" w:pos="1440"/>
              </w:tabs>
              <w:jc w:val="right"/>
              <w:rPr>
                <w:rFonts w:ascii="Arial" w:hAnsi="Arial" w:cs="Arial"/>
                <w:sz w:val="20"/>
                <w:szCs w:val="20"/>
              </w:rPr>
            </w:pPr>
            <w:r w:rsidRPr="00A3763B">
              <w:rPr>
                <w:rFonts w:ascii="Arial" w:hAnsi="Arial" w:cs="Arial"/>
                <w:sz w:val="20"/>
                <w:szCs w:val="20"/>
              </w:rPr>
              <w:t>35.38</w:t>
            </w:r>
          </w:p>
        </w:tc>
        <w:tc>
          <w:tcPr>
            <w:tcW w:w="1440" w:type="dxa"/>
            <w:vMerge/>
            <w:tcBorders>
              <w:left w:val="single" w:color="auto" w:sz="4" w:space="0"/>
              <w:right w:val="single" w:color="auto" w:sz="4" w:space="0"/>
            </w:tcBorders>
            <w:noWrap/>
            <w:vAlign w:val="center"/>
          </w:tcPr>
          <w:p w:rsidRPr="00A3763B" w:rsidR="00A3763B" w:rsidP="00FC2B54" w:rsidRDefault="00A3763B" w14:paraId="176C44F9" w14:textId="445A7A1F">
            <w:pPr>
              <w:tabs>
                <w:tab w:val="left" w:pos="360"/>
                <w:tab w:val="left" w:pos="720"/>
                <w:tab w:val="left" w:pos="1440"/>
              </w:tabs>
              <w:jc w:val="right"/>
              <w:rPr>
                <w:rFonts w:ascii="Arial" w:hAnsi="Arial" w:cs="Arial"/>
                <w:sz w:val="20"/>
                <w:szCs w:val="20"/>
              </w:rPr>
            </w:pPr>
          </w:p>
        </w:tc>
      </w:tr>
      <w:tr w:rsidRPr="00A3763B" w:rsidR="00A3763B" w:rsidTr="005458C5" w14:paraId="0CDC8078" w14:textId="77777777">
        <w:trPr>
          <w:trHeight w:val="255"/>
        </w:trPr>
        <w:tc>
          <w:tcPr>
            <w:tcW w:w="1980" w:type="dxa"/>
            <w:tcBorders>
              <w:top w:val="single" w:color="auto" w:sz="4" w:space="0"/>
              <w:left w:val="single" w:color="auto" w:sz="4" w:space="0"/>
              <w:bottom w:val="single" w:color="auto" w:sz="4" w:space="0"/>
              <w:right w:val="single" w:color="auto" w:sz="4" w:space="0"/>
            </w:tcBorders>
            <w:noWrap/>
            <w:vAlign w:val="center"/>
          </w:tcPr>
          <w:p w:rsidRPr="00A3763B" w:rsidR="00A3763B" w:rsidP="00FC2B54" w:rsidRDefault="00A3763B" w14:paraId="0CA35DC0" w14:textId="77777777">
            <w:pPr>
              <w:tabs>
                <w:tab w:val="left" w:pos="360"/>
                <w:tab w:val="left" w:pos="720"/>
                <w:tab w:val="left" w:pos="1440"/>
              </w:tabs>
              <w:rPr>
                <w:rFonts w:ascii="Arial" w:hAnsi="Arial" w:cs="Arial"/>
                <w:sz w:val="20"/>
                <w:szCs w:val="20"/>
              </w:rPr>
            </w:pPr>
          </w:p>
        </w:tc>
        <w:tc>
          <w:tcPr>
            <w:tcW w:w="1170" w:type="dxa"/>
            <w:tcBorders>
              <w:top w:val="single" w:color="auto" w:sz="4" w:space="0"/>
              <w:left w:val="nil"/>
              <w:bottom w:val="single" w:color="auto" w:sz="4" w:space="0"/>
              <w:right w:val="single" w:color="auto" w:sz="4" w:space="0"/>
            </w:tcBorders>
            <w:noWrap/>
            <w:vAlign w:val="center"/>
          </w:tcPr>
          <w:p w:rsidRPr="00A3763B" w:rsidR="00A3763B" w:rsidP="00FC2B54" w:rsidRDefault="00A3763B" w14:paraId="725033B0" w14:textId="3EDFF5FD">
            <w:pPr>
              <w:tabs>
                <w:tab w:val="left" w:pos="360"/>
                <w:tab w:val="left" w:pos="720"/>
                <w:tab w:val="left" w:pos="1440"/>
              </w:tabs>
              <w:jc w:val="center"/>
              <w:rPr>
                <w:rFonts w:ascii="Arial" w:hAnsi="Arial" w:cs="Arial"/>
                <w:sz w:val="20"/>
                <w:szCs w:val="20"/>
              </w:rPr>
            </w:pPr>
            <w:r w:rsidRPr="00A3763B">
              <w:rPr>
                <w:rFonts w:ascii="Arial" w:hAnsi="Arial" w:cs="Arial"/>
                <w:sz w:val="20"/>
                <w:szCs w:val="20"/>
              </w:rPr>
              <w:t>GS-12/05</w:t>
            </w:r>
          </w:p>
        </w:tc>
        <w:tc>
          <w:tcPr>
            <w:tcW w:w="1170" w:type="dxa"/>
            <w:tcBorders>
              <w:top w:val="single" w:color="auto" w:sz="4" w:space="0"/>
              <w:left w:val="nil"/>
              <w:bottom w:val="single" w:color="auto" w:sz="4" w:space="0"/>
              <w:right w:val="single" w:color="auto" w:sz="4" w:space="0"/>
            </w:tcBorders>
            <w:noWrap/>
            <w:vAlign w:val="center"/>
          </w:tcPr>
          <w:p w:rsidRPr="00A3763B" w:rsidR="00A3763B" w:rsidP="00FC2B54" w:rsidRDefault="00A3763B" w14:paraId="09DBD5D6" w14:textId="026303C3">
            <w:pPr>
              <w:tabs>
                <w:tab w:val="left" w:pos="360"/>
                <w:tab w:val="left" w:pos="720"/>
                <w:tab w:val="left" w:pos="1440"/>
              </w:tabs>
              <w:jc w:val="right"/>
              <w:rPr>
                <w:rFonts w:ascii="Arial" w:hAnsi="Arial" w:cs="Arial"/>
                <w:sz w:val="20"/>
                <w:szCs w:val="20"/>
              </w:rPr>
            </w:pPr>
            <w:r w:rsidRPr="00A3763B">
              <w:rPr>
                <w:rFonts w:ascii="Arial" w:hAnsi="Arial" w:cs="Arial"/>
                <w:sz w:val="20"/>
                <w:szCs w:val="20"/>
              </w:rPr>
              <w:t>44.46</w:t>
            </w:r>
          </w:p>
        </w:tc>
        <w:tc>
          <w:tcPr>
            <w:tcW w:w="1080" w:type="dxa"/>
            <w:tcBorders>
              <w:top w:val="single" w:color="auto" w:sz="4" w:space="0"/>
              <w:left w:val="nil"/>
              <w:bottom w:val="single" w:color="auto" w:sz="4" w:space="0"/>
              <w:right w:val="single" w:color="auto" w:sz="4" w:space="0"/>
            </w:tcBorders>
            <w:vAlign w:val="center"/>
          </w:tcPr>
          <w:p w:rsidRPr="00A3763B" w:rsidR="00A3763B" w:rsidP="00FC2B54" w:rsidRDefault="00A3763B" w14:paraId="51A71FA0" w14:textId="0475DC35">
            <w:pPr>
              <w:tabs>
                <w:tab w:val="left" w:pos="360"/>
                <w:tab w:val="left" w:pos="720"/>
                <w:tab w:val="left" w:pos="1440"/>
              </w:tabs>
              <w:jc w:val="right"/>
              <w:rPr>
                <w:rFonts w:ascii="Arial" w:hAnsi="Arial" w:cs="Arial"/>
                <w:sz w:val="20"/>
                <w:szCs w:val="20"/>
              </w:rPr>
            </w:pPr>
            <w:r w:rsidRPr="00A3763B">
              <w:rPr>
                <w:rFonts w:ascii="Arial" w:hAnsi="Arial" w:cs="Arial"/>
                <w:sz w:val="20"/>
                <w:szCs w:val="20"/>
              </w:rPr>
              <w:t>70.69</w:t>
            </w:r>
          </w:p>
        </w:tc>
        <w:tc>
          <w:tcPr>
            <w:tcW w:w="1350" w:type="dxa"/>
            <w:tcBorders>
              <w:top w:val="single" w:color="auto" w:sz="4" w:space="0"/>
              <w:left w:val="nil"/>
              <w:bottom w:val="single" w:color="auto" w:sz="4" w:space="0"/>
              <w:right w:val="single" w:color="auto" w:sz="4" w:space="0"/>
            </w:tcBorders>
          </w:tcPr>
          <w:p w:rsidRPr="00A3763B" w:rsidR="00A3763B" w:rsidP="00FC2B54" w:rsidRDefault="00A3763B" w14:paraId="5EC2E7C4" w14:textId="55010244">
            <w:pPr>
              <w:tabs>
                <w:tab w:val="left" w:pos="360"/>
                <w:tab w:val="left" w:pos="720"/>
                <w:tab w:val="left" w:pos="1440"/>
              </w:tabs>
              <w:jc w:val="center"/>
              <w:rPr>
                <w:rFonts w:ascii="Arial" w:hAnsi="Arial" w:cs="Arial"/>
                <w:sz w:val="20"/>
                <w:szCs w:val="20"/>
              </w:rPr>
            </w:pPr>
            <w:r w:rsidRPr="00A3763B">
              <w:rPr>
                <w:rFonts w:ascii="Arial" w:hAnsi="Arial" w:cs="Arial"/>
                <w:sz w:val="20"/>
                <w:szCs w:val="20"/>
              </w:rPr>
              <w:t>22%</w:t>
            </w:r>
          </w:p>
        </w:tc>
        <w:tc>
          <w:tcPr>
            <w:tcW w:w="1170" w:type="dxa"/>
            <w:tcBorders>
              <w:top w:val="single" w:color="auto" w:sz="4" w:space="0"/>
              <w:left w:val="single" w:color="auto" w:sz="4" w:space="0"/>
              <w:bottom w:val="single" w:color="auto" w:sz="4" w:space="0"/>
              <w:right w:val="single" w:color="auto" w:sz="4" w:space="0"/>
            </w:tcBorders>
          </w:tcPr>
          <w:p w:rsidRPr="00A3763B" w:rsidR="00A3763B" w:rsidP="00FC2B54" w:rsidRDefault="00A3763B" w14:paraId="60625A55" w14:textId="60E529C1">
            <w:pPr>
              <w:tabs>
                <w:tab w:val="left" w:pos="360"/>
                <w:tab w:val="left" w:pos="720"/>
                <w:tab w:val="left" w:pos="1440"/>
              </w:tabs>
              <w:jc w:val="right"/>
              <w:rPr>
                <w:rFonts w:ascii="Arial" w:hAnsi="Arial" w:cs="Arial"/>
                <w:sz w:val="20"/>
                <w:szCs w:val="20"/>
              </w:rPr>
            </w:pPr>
            <w:r w:rsidRPr="00A3763B">
              <w:rPr>
                <w:rFonts w:ascii="Arial" w:hAnsi="Arial" w:cs="Arial"/>
                <w:sz w:val="20"/>
                <w:szCs w:val="20"/>
              </w:rPr>
              <w:t>15.55</w:t>
            </w:r>
          </w:p>
        </w:tc>
        <w:tc>
          <w:tcPr>
            <w:tcW w:w="1440" w:type="dxa"/>
            <w:vMerge/>
            <w:tcBorders>
              <w:left w:val="single" w:color="auto" w:sz="4" w:space="0"/>
              <w:right w:val="single" w:color="auto" w:sz="4" w:space="0"/>
            </w:tcBorders>
            <w:noWrap/>
            <w:vAlign w:val="center"/>
          </w:tcPr>
          <w:p w:rsidRPr="00A3763B" w:rsidR="00A3763B" w:rsidP="00FC2B54" w:rsidRDefault="00A3763B" w14:paraId="13750F66" w14:textId="0E8F5A36">
            <w:pPr>
              <w:tabs>
                <w:tab w:val="left" w:pos="360"/>
                <w:tab w:val="left" w:pos="720"/>
                <w:tab w:val="left" w:pos="1440"/>
              </w:tabs>
              <w:jc w:val="right"/>
              <w:rPr>
                <w:rFonts w:ascii="Arial" w:hAnsi="Arial" w:cs="Arial"/>
                <w:sz w:val="20"/>
                <w:szCs w:val="20"/>
              </w:rPr>
            </w:pPr>
          </w:p>
        </w:tc>
      </w:tr>
      <w:tr w:rsidRPr="00A3763B" w:rsidR="00A3763B" w:rsidTr="005458C5" w14:paraId="0F283FE0" w14:textId="77777777">
        <w:trPr>
          <w:trHeight w:val="255"/>
        </w:trPr>
        <w:tc>
          <w:tcPr>
            <w:tcW w:w="1980" w:type="dxa"/>
            <w:tcBorders>
              <w:top w:val="single" w:color="auto" w:sz="4" w:space="0"/>
              <w:left w:val="single" w:color="auto" w:sz="4" w:space="0"/>
              <w:bottom w:val="single" w:color="auto" w:sz="4" w:space="0"/>
              <w:right w:val="single" w:color="auto" w:sz="4" w:space="0"/>
            </w:tcBorders>
            <w:noWrap/>
            <w:vAlign w:val="center"/>
          </w:tcPr>
          <w:p w:rsidRPr="00A3763B" w:rsidR="00A3763B" w:rsidP="00FC2B54" w:rsidRDefault="00A3763B" w14:paraId="79446A1B" w14:textId="77777777">
            <w:pPr>
              <w:tabs>
                <w:tab w:val="left" w:pos="360"/>
                <w:tab w:val="left" w:pos="720"/>
                <w:tab w:val="left" w:pos="1440"/>
              </w:tabs>
              <w:rPr>
                <w:rFonts w:ascii="Arial" w:hAnsi="Arial" w:cs="Arial"/>
                <w:sz w:val="20"/>
                <w:szCs w:val="20"/>
              </w:rPr>
            </w:pPr>
          </w:p>
        </w:tc>
        <w:tc>
          <w:tcPr>
            <w:tcW w:w="1170" w:type="dxa"/>
            <w:tcBorders>
              <w:top w:val="single" w:color="auto" w:sz="4" w:space="0"/>
              <w:left w:val="nil"/>
              <w:bottom w:val="single" w:color="auto" w:sz="4" w:space="0"/>
              <w:right w:val="single" w:color="auto" w:sz="4" w:space="0"/>
            </w:tcBorders>
            <w:noWrap/>
            <w:vAlign w:val="center"/>
          </w:tcPr>
          <w:p w:rsidRPr="00A3763B" w:rsidR="00A3763B" w:rsidP="00FC2B54" w:rsidRDefault="00A3763B" w14:paraId="50A79714" w14:textId="3DA91CB1">
            <w:pPr>
              <w:tabs>
                <w:tab w:val="left" w:pos="360"/>
                <w:tab w:val="left" w:pos="720"/>
                <w:tab w:val="left" w:pos="1440"/>
              </w:tabs>
              <w:jc w:val="center"/>
              <w:rPr>
                <w:rFonts w:ascii="Arial" w:hAnsi="Arial" w:cs="Arial"/>
                <w:sz w:val="20"/>
                <w:szCs w:val="20"/>
              </w:rPr>
            </w:pPr>
            <w:r w:rsidRPr="00A3763B">
              <w:rPr>
                <w:rFonts w:ascii="Arial" w:hAnsi="Arial" w:cs="Arial"/>
                <w:sz w:val="20"/>
                <w:szCs w:val="20"/>
              </w:rPr>
              <w:t>GS-13/05</w:t>
            </w:r>
          </w:p>
        </w:tc>
        <w:tc>
          <w:tcPr>
            <w:tcW w:w="1170" w:type="dxa"/>
            <w:tcBorders>
              <w:top w:val="single" w:color="auto" w:sz="4" w:space="0"/>
              <w:left w:val="nil"/>
              <w:bottom w:val="single" w:color="auto" w:sz="4" w:space="0"/>
              <w:right w:val="single" w:color="auto" w:sz="4" w:space="0"/>
            </w:tcBorders>
            <w:noWrap/>
            <w:vAlign w:val="center"/>
          </w:tcPr>
          <w:p w:rsidRPr="00A3763B" w:rsidR="00A3763B" w:rsidP="00FC2B54" w:rsidRDefault="00A3763B" w14:paraId="485BAB1D" w14:textId="661E18FD">
            <w:pPr>
              <w:tabs>
                <w:tab w:val="left" w:pos="360"/>
                <w:tab w:val="left" w:pos="720"/>
                <w:tab w:val="left" w:pos="1440"/>
              </w:tabs>
              <w:jc w:val="right"/>
              <w:rPr>
                <w:rFonts w:ascii="Arial" w:hAnsi="Arial" w:cs="Arial"/>
                <w:sz w:val="20"/>
                <w:szCs w:val="20"/>
              </w:rPr>
            </w:pPr>
            <w:r w:rsidRPr="00A3763B">
              <w:rPr>
                <w:rFonts w:ascii="Arial" w:hAnsi="Arial" w:cs="Arial"/>
                <w:sz w:val="20"/>
                <w:szCs w:val="20"/>
              </w:rPr>
              <w:t>52.87</w:t>
            </w:r>
          </w:p>
        </w:tc>
        <w:tc>
          <w:tcPr>
            <w:tcW w:w="1080" w:type="dxa"/>
            <w:tcBorders>
              <w:top w:val="single" w:color="auto" w:sz="4" w:space="0"/>
              <w:left w:val="nil"/>
              <w:bottom w:val="single" w:color="auto" w:sz="4" w:space="0"/>
              <w:right w:val="single" w:color="auto" w:sz="4" w:space="0"/>
            </w:tcBorders>
            <w:vAlign w:val="center"/>
          </w:tcPr>
          <w:p w:rsidRPr="00A3763B" w:rsidR="00A3763B" w:rsidP="00FC2B54" w:rsidRDefault="00A3763B" w14:paraId="7FC050FF" w14:textId="0A4B156D">
            <w:pPr>
              <w:tabs>
                <w:tab w:val="left" w:pos="360"/>
                <w:tab w:val="left" w:pos="720"/>
                <w:tab w:val="left" w:pos="1440"/>
              </w:tabs>
              <w:jc w:val="right"/>
              <w:rPr>
                <w:rFonts w:ascii="Arial" w:hAnsi="Arial" w:cs="Arial"/>
                <w:sz w:val="20"/>
                <w:szCs w:val="20"/>
              </w:rPr>
            </w:pPr>
            <w:r w:rsidRPr="00A3763B">
              <w:rPr>
                <w:rFonts w:ascii="Arial" w:hAnsi="Arial" w:cs="Arial"/>
                <w:sz w:val="20"/>
                <w:szCs w:val="20"/>
              </w:rPr>
              <w:t>84.06</w:t>
            </w:r>
          </w:p>
        </w:tc>
        <w:tc>
          <w:tcPr>
            <w:tcW w:w="1350" w:type="dxa"/>
            <w:tcBorders>
              <w:top w:val="single" w:color="auto" w:sz="4" w:space="0"/>
              <w:left w:val="nil"/>
              <w:bottom w:val="single" w:color="auto" w:sz="4" w:space="0"/>
              <w:right w:val="single" w:color="auto" w:sz="4" w:space="0"/>
            </w:tcBorders>
          </w:tcPr>
          <w:p w:rsidRPr="00A3763B" w:rsidR="00A3763B" w:rsidP="00FC2B54" w:rsidRDefault="00A3763B" w14:paraId="647E73DF" w14:textId="22C0C48B">
            <w:pPr>
              <w:tabs>
                <w:tab w:val="left" w:pos="360"/>
                <w:tab w:val="left" w:pos="720"/>
                <w:tab w:val="left" w:pos="1440"/>
              </w:tabs>
              <w:jc w:val="center"/>
              <w:rPr>
                <w:rFonts w:ascii="Arial" w:hAnsi="Arial" w:cs="Arial"/>
                <w:sz w:val="20"/>
                <w:szCs w:val="20"/>
              </w:rPr>
            </w:pPr>
            <w:r w:rsidRPr="00A3763B">
              <w:rPr>
                <w:rFonts w:ascii="Arial" w:hAnsi="Arial" w:cs="Arial"/>
                <w:sz w:val="20"/>
                <w:szCs w:val="20"/>
              </w:rPr>
              <w:t>3%</w:t>
            </w:r>
          </w:p>
        </w:tc>
        <w:tc>
          <w:tcPr>
            <w:tcW w:w="1170" w:type="dxa"/>
            <w:tcBorders>
              <w:top w:val="single" w:color="auto" w:sz="4" w:space="0"/>
              <w:left w:val="single" w:color="auto" w:sz="4" w:space="0"/>
              <w:bottom w:val="single" w:color="auto" w:sz="4" w:space="0"/>
              <w:right w:val="single" w:color="auto" w:sz="4" w:space="0"/>
            </w:tcBorders>
          </w:tcPr>
          <w:p w:rsidRPr="00A3763B" w:rsidR="00A3763B" w:rsidP="00FC2B54" w:rsidRDefault="00A3763B" w14:paraId="343C54A6" w14:textId="3910F785">
            <w:pPr>
              <w:tabs>
                <w:tab w:val="left" w:pos="360"/>
                <w:tab w:val="left" w:pos="720"/>
                <w:tab w:val="left" w:pos="1440"/>
              </w:tabs>
              <w:jc w:val="right"/>
              <w:rPr>
                <w:rFonts w:ascii="Arial" w:hAnsi="Arial" w:cs="Arial"/>
                <w:sz w:val="20"/>
                <w:szCs w:val="20"/>
              </w:rPr>
            </w:pPr>
            <w:r w:rsidRPr="00A3763B">
              <w:rPr>
                <w:rFonts w:ascii="Arial" w:hAnsi="Arial" w:cs="Arial"/>
                <w:sz w:val="20"/>
                <w:szCs w:val="20"/>
              </w:rPr>
              <w:t>2.52</w:t>
            </w:r>
          </w:p>
        </w:tc>
        <w:tc>
          <w:tcPr>
            <w:tcW w:w="1440" w:type="dxa"/>
            <w:vMerge/>
            <w:tcBorders>
              <w:left w:val="single" w:color="auto" w:sz="4" w:space="0"/>
              <w:right w:val="single" w:color="auto" w:sz="4" w:space="0"/>
            </w:tcBorders>
            <w:noWrap/>
            <w:vAlign w:val="center"/>
          </w:tcPr>
          <w:p w:rsidRPr="00A3763B" w:rsidR="00A3763B" w:rsidP="00FC2B54" w:rsidRDefault="00A3763B" w14:paraId="0FF04232" w14:textId="1C746F8E">
            <w:pPr>
              <w:tabs>
                <w:tab w:val="left" w:pos="360"/>
                <w:tab w:val="left" w:pos="720"/>
                <w:tab w:val="left" w:pos="1440"/>
              </w:tabs>
              <w:jc w:val="right"/>
              <w:rPr>
                <w:rFonts w:ascii="Arial" w:hAnsi="Arial" w:cs="Arial"/>
                <w:sz w:val="20"/>
                <w:szCs w:val="20"/>
              </w:rPr>
            </w:pPr>
          </w:p>
        </w:tc>
      </w:tr>
      <w:tr w:rsidRPr="00A3763B" w:rsidR="00A3763B" w:rsidTr="005458C5" w14:paraId="4CCD7A76" w14:textId="77777777">
        <w:trPr>
          <w:trHeight w:val="255"/>
        </w:trPr>
        <w:tc>
          <w:tcPr>
            <w:tcW w:w="1980" w:type="dxa"/>
            <w:tcBorders>
              <w:top w:val="single" w:color="auto" w:sz="4" w:space="0"/>
              <w:left w:val="single" w:color="auto" w:sz="4" w:space="0"/>
              <w:bottom w:val="single" w:color="auto" w:sz="4" w:space="0"/>
              <w:right w:val="single" w:color="auto" w:sz="4" w:space="0"/>
            </w:tcBorders>
            <w:noWrap/>
            <w:vAlign w:val="center"/>
          </w:tcPr>
          <w:p w:rsidRPr="00A3763B" w:rsidR="00A3763B" w:rsidP="00FC2B54" w:rsidRDefault="00A3763B" w14:paraId="26871B74" w14:textId="77777777">
            <w:pPr>
              <w:tabs>
                <w:tab w:val="left" w:pos="360"/>
                <w:tab w:val="left" w:pos="720"/>
                <w:tab w:val="left" w:pos="1440"/>
              </w:tabs>
              <w:rPr>
                <w:rFonts w:ascii="Arial" w:hAnsi="Arial" w:cs="Arial"/>
                <w:sz w:val="20"/>
                <w:szCs w:val="20"/>
              </w:rPr>
            </w:pPr>
          </w:p>
        </w:tc>
        <w:tc>
          <w:tcPr>
            <w:tcW w:w="1170" w:type="dxa"/>
            <w:tcBorders>
              <w:top w:val="single" w:color="auto" w:sz="4" w:space="0"/>
              <w:left w:val="nil"/>
              <w:bottom w:val="single" w:color="auto" w:sz="4" w:space="0"/>
              <w:right w:val="single" w:color="auto" w:sz="4" w:space="0"/>
            </w:tcBorders>
            <w:noWrap/>
            <w:vAlign w:val="center"/>
          </w:tcPr>
          <w:p w:rsidRPr="00A3763B" w:rsidR="00A3763B" w:rsidP="00FC2B54" w:rsidRDefault="00A3763B" w14:paraId="2834F70D" w14:textId="60269722">
            <w:pPr>
              <w:tabs>
                <w:tab w:val="left" w:pos="360"/>
                <w:tab w:val="left" w:pos="720"/>
                <w:tab w:val="left" w:pos="1440"/>
              </w:tabs>
              <w:jc w:val="center"/>
              <w:rPr>
                <w:rFonts w:ascii="Arial" w:hAnsi="Arial" w:cs="Arial"/>
                <w:sz w:val="20"/>
                <w:szCs w:val="20"/>
              </w:rPr>
            </w:pPr>
            <w:r w:rsidRPr="00A3763B">
              <w:rPr>
                <w:rFonts w:ascii="Arial" w:hAnsi="Arial" w:cs="Arial"/>
                <w:sz w:val="20"/>
                <w:szCs w:val="20"/>
              </w:rPr>
              <w:t>GS-14/05</w:t>
            </w:r>
          </w:p>
        </w:tc>
        <w:tc>
          <w:tcPr>
            <w:tcW w:w="1170" w:type="dxa"/>
            <w:tcBorders>
              <w:top w:val="single" w:color="auto" w:sz="4" w:space="0"/>
              <w:left w:val="nil"/>
              <w:bottom w:val="single" w:color="auto" w:sz="4" w:space="0"/>
              <w:right w:val="single" w:color="auto" w:sz="4" w:space="0"/>
            </w:tcBorders>
            <w:noWrap/>
            <w:vAlign w:val="center"/>
          </w:tcPr>
          <w:p w:rsidRPr="00A3763B" w:rsidR="00A3763B" w:rsidP="00FC2B54" w:rsidRDefault="00A3763B" w14:paraId="12F67342" w14:textId="3509B996">
            <w:pPr>
              <w:tabs>
                <w:tab w:val="left" w:pos="360"/>
                <w:tab w:val="left" w:pos="720"/>
                <w:tab w:val="left" w:pos="1440"/>
              </w:tabs>
              <w:jc w:val="right"/>
              <w:rPr>
                <w:rFonts w:ascii="Arial" w:hAnsi="Arial" w:cs="Arial"/>
                <w:sz w:val="20"/>
                <w:szCs w:val="20"/>
              </w:rPr>
            </w:pPr>
            <w:r w:rsidRPr="00A3763B">
              <w:rPr>
                <w:rFonts w:ascii="Arial" w:hAnsi="Arial" w:cs="Arial"/>
                <w:sz w:val="20"/>
                <w:szCs w:val="20"/>
              </w:rPr>
              <w:t>62.48</w:t>
            </w:r>
          </w:p>
        </w:tc>
        <w:tc>
          <w:tcPr>
            <w:tcW w:w="1080" w:type="dxa"/>
            <w:tcBorders>
              <w:top w:val="single" w:color="auto" w:sz="4" w:space="0"/>
              <w:left w:val="nil"/>
              <w:bottom w:val="single" w:color="auto" w:sz="4" w:space="0"/>
              <w:right w:val="single" w:color="auto" w:sz="4" w:space="0"/>
            </w:tcBorders>
            <w:vAlign w:val="center"/>
          </w:tcPr>
          <w:p w:rsidRPr="00A3763B" w:rsidR="00A3763B" w:rsidP="00FC2B54" w:rsidRDefault="00A3763B" w14:paraId="13B07409" w14:textId="74989404">
            <w:pPr>
              <w:tabs>
                <w:tab w:val="left" w:pos="360"/>
                <w:tab w:val="left" w:pos="720"/>
                <w:tab w:val="left" w:pos="1440"/>
              </w:tabs>
              <w:jc w:val="right"/>
              <w:rPr>
                <w:rFonts w:ascii="Arial" w:hAnsi="Arial" w:cs="Arial"/>
                <w:sz w:val="20"/>
                <w:szCs w:val="20"/>
              </w:rPr>
            </w:pPr>
            <w:r w:rsidRPr="00A3763B">
              <w:rPr>
                <w:rFonts w:ascii="Arial" w:hAnsi="Arial" w:cs="Arial"/>
                <w:sz w:val="20"/>
                <w:szCs w:val="20"/>
              </w:rPr>
              <w:t>99.34</w:t>
            </w:r>
          </w:p>
        </w:tc>
        <w:tc>
          <w:tcPr>
            <w:tcW w:w="1350" w:type="dxa"/>
            <w:tcBorders>
              <w:top w:val="single" w:color="auto" w:sz="4" w:space="0"/>
              <w:left w:val="nil"/>
              <w:bottom w:val="single" w:color="auto" w:sz="4" w:space="0"/>
              <w:right w:val="single" w:color="auto" w:sz="4" w:space="0"/>
            </w:tcBorders>
          </w:tcPr>
          <w:p w:rsidRPr="00A3763B" w:rsidR="00A3763B" w:rsidP="00FC2B54" w:rsidRDefault="00A3763B" w14:paraId="6990ECDD" w14:textId="5840DA2B">
            <w:pPr>
              <w:tabs>
                <w:tab w:val="left" w:pos="360"/>
                <w:tab w:val="left" w:pos="720"/>
                <w:tab w:val="left" w:pos="1440"/>
              </w:tabs>
              <w:jc w:val="center"/>
              <w:rPr>
                <w:rFonts w:ascii="Arial" w:hAnsi="Arial" w:cs="Arial"/>
                <w:sz w:val="20"/>
                <w:szCs w:val="20"/>
              </w:rPr>
            </w:pPr>
            <w:r w:rsidRPr="00A3763B">
              <w:rPr>
                <w:rFonts w:ascii="Arial" w:hAnsi="Arial" w:cs="Arial"/>
                <w:sz w:val="20"/>
                <w:szCs w:val="20"/>
              </w:rPr>
              <w:t>2%</w:t>
            </w:r>
          </w:p>
        </w:tc>
        <w:tc>
          <w:tcPr>
            <w:tcW w:w="1170" w:type="dxa"/>
            <w:tcBorders>
              <w:top w:val="single" w:color="auto" w:sz="4" w:space="0"/>
              <w:left w:val="single" w:color="auto" w:sz="4" w:space="0"/>
              <w:bottom w:val="single" w:color="auto" w:sz="4" w:space="0"/>
              <w:right w:val="single" w:color="auto" w:sz="4" w:space="0"/>
            </w:tcBorders>
          </w:tcPr>
          <w:p w:rsidRPr="00A3763B" w:rsidR="00A3763B" w:rsidP="00FC2B54" w:rsidRDefault="00A3763B" w14:paraId="485DBECA" w14:textId="13354509">
            <w:pPr>
              <w:tabs>
                <w:tab w:val="left" w:pos="360"/>
                <w:tab w:val="left" w:pos="720"/>
                <w:tab w:val="left" w:pos="1440"/>
              </w:tabs>
              <w:jc w:val="right"/>
              <w:rPr>
                <w:rFonts w:ascii="Arial" w:hAnsi="Arial" w:cs="Arial"/>
                <w:sz w:val="20"/>
                <w:szCs w:val="20"/>
              </w:rPr>
            </w:pPr>
            <w:r w:rsidRPr="00A3763B">
              <w:rPr>
                <w:rFonts w:ascii="Arial" w:hAnsi="Arial" w:cs="Arial"/>
                <w:sz w:val="20"/>
                <w:szCs w:val="20"/>
              </w:rPr>
              <w:t>1.99</w:t>
            </w:r>
          </w:p>
        </w:tc>
        <w:tc>
          <w:tcPr>
            <w:tcW w:w="1440" w:type="dxa"/>
            <w:vMerge/>
            <w:tcBorders>
              <w:left w:val="single" w:color="auto" w:sz="4" w:space="0"/>
              <w:bottom w:val="single" w:color="auto" w:sz="4" w:space="0"/>
              <w:right w:val="single" w:color="auto" w:sz="4" w:space="0"/>
            </w:tcBorders>
            <w:noWrap/>
            <w:vAlign w:val="center"/>
          </w:tcPr>
          <w:p w:rsidRPr="00A3763B" w:rsidR="00A3763B" w:rsidP="00FC2B54" w:rsidRDefault="00A3763B" w14:paraId="73603490" w14:textId="0A6335E2">
            <w:pPr>
              <w:tabs>
                <w:tab w:val="left" w:pos="360"/>
                <w:tab w:val="left" w:pos="720"/>
                <w:tab w:val="left" w:pos="1440"/>
              </w:tabs>
              <w:jc w:val="right"/>
              <w:rPr>
                <w:rFonts w:ascii="Arial" w:hAnsi="Arial" w:cs="Arial"/>
                <w:sz w:val="20"/>
                <w:szCs w:val="20"/>
              </w:rPr>
            </w:pPr>
          </w:p>
        </w:tc>
      </w:tr>
    </w:tbl>
    <w:p w:rsidR="00137944" w:rsidP="00F67AD2" w:rsidRDefault="00137944" w14:paraId="33C4FFBC" w14:textId="77777777">
      <w:pPr>
        <w:pStyle w:val="FootnoteText"/>
        <w:tabs>
          <w:tab w:val="left" w:pos="360"/>
          <w:tab w:val="left" w:pos="720"/>
        </w:tabs>
        <w:rPr>
          <w:rFonts w:ascii="Arial" w:hAnsi="Arial" w:cs="Arial"/>
          <w:sz w:val="22"/>
          <w:szCs w:val="22"/>
        </w:rPr>
      </w:pPr>
    </w:p>
    <w:p w:rsidRPr="003A55E9" w:rsidR="006E0290" w:rsidP="00F67AD2" w:rsidRDefault="00266362" w14:paraId="259A6FA6" w14:textId="4458F1B1">
      <w:pPr>
        <w:pStyle w:val="FootnoteText"/>
        <w:tabs>
          <w:tab w:val="left" w:pos="360"/>
          <w:tab w:val="left" w:pos="720"/>
        </w:tabs>
        <w:rPr>
          <w:rFonts w:ascii="Arial" w:hAnsi="Arial" w:cs="Arial"/>
          <w:sz w:val="22"/>
          <w:szCs w:val="22"/>
        </w:rPr>
      </w:pPr>
      <w:r w:rsidRPr="003A55E9">
        <w:rPr>
          <w:rFonts w:ascii="Arial" w:hAnsi="Arial" w:cs="Arial"/>
          <w:sz w:val="22"/>
          <w:szCs w:val="22"/>
        </w:rPr>
        <w:t xml:space="preserve">Table 14-2, below, shows the annualized </w:t>
      </w:r>
      <w:r w:rsidRPr="003A55E9" w:rsidR="007E4C7E">
        <w:rPr>
          <w:rFonts w:ascii="Arial" w:hAnsi="Arial" w:cs="Arial"/>
          <w:sz w:val="22"/>
          <w:szCs w:val="22"/>
        </w:rPr>
        <w:t>Federal</w:t>
      </w:r>
      <w:r w:rsidRPr="003A55E9">
        <w:rPr>
          <w:rFonts w:ascii="Arial" w:hAnsi="Arial" w:cs="Arial"/>
          <w:sz w:val="22"/>
          <w:szCs w:val="22"/>
        </w:rPr>
        <w:t xml:space="preserve"> costs for each aspect of the collection.  The estimated processing time is based on the BLM's experience and includes </w:t>
      </w:r>
      <w:r w:rsidRPr="003A55E9" w:rsidR="0020517B">
        <w:rPr>
          <w:rFonts w:ascii="Arial" w:hAnsi="Arial" w:cs="Arial"/>
          <w:sz w:val="22"/>
          <w:szCs w:val="22"/>
        </w:rPr>
        <w:t>comparisons of the collected data with a review</w:t>
      </w:r>
      <w:r w:rsidRPr="003A55E9" w:rsidR="00750F7B">
        <w:rPr>
          <w:rFonts w:ascii="Arial" w:hAnsi="Arial" w:cs="Arial"/>
          <w:sz w:val="22"/>
          <w:szCs w:val="22"/>
        </w:rPr>
        <w:t xml:space="preserve"> of BLM’s </w:t>
      </w:r>
      <w:r w:rsidRPr="003A55E9" w:rsidR="0020517B">
        <w:rPr>
          <w:rFonts w:ascii="Arial" w:hAnsi="Arial" w:cs="Arial"/>
          <w:sz w:val="22"/>
          <w:szCs w:val="22"/>
        </w:rPr>
        <w:t xml:space="preserve">contract-activity </w:t>
      </w:r>
      <w:r w:rsidRPr="003A55E9" w:rsidR="00750F7B">
        <w:rPr>
          <w:rFonts w:ascii="Arial" w:hAnsi="Arial" w:cs="Arial"/>
          <w:sz w:val="22"/>
          <w:szCs w:val="22"/>
        </w:rPr>
        <w:t xml:space="preserve">monitoring reports </w:t>
      </w:r>
      <w:r w:rsidRPr="003A55E9" w:rsidR="0020517B">
        <w:rPr>
          <w:rFonts w:ascii="Arial" w:hAnsi="Arial" w:cs="Arial"/>
          <w:sz w:val="22"/>
          <w:szCs w:val="22"/>
        </w:rPr>
        <w:t xml:space="preserve">including the </w:t>
      </w:r>
      <w:r w:rsidRPr="003A55E9" w:rsidR="00750F7B">
        <w:rPr>
          <w:rFonts w:ascii="Arial" w:hAnsi="Arial" w:cs="Arial"/>
          <w:sz w:val="22"/>
          <w:szCs w:val="22"/>
        </w:rPr>
        <w:t>transportation and disposition of logs.</w:t>
      </w:r>
      <w:r w:rsidRPr="003A55E9">
        <w:rPr>
          <w:rFonts w:ascii="Arial" w:hAnsi="Arial" w:cs="Arial"/>
          <w:sz w:val="22"/>
          <w:szCs w:val="22"/>
        </w:rPr>
        <w:t xml:space="preserve"> The estimated hourly wage with benefits is shown at Table 14-1, above.</w:t>
      </w:r>
      <w:r w:rsidRPr="003A55E9" w:rsidR="0039200A">
        <w:rPr>
          <w:rFonts w:ascii="Arial" w:hAnsi="Arial" w:cs="Arial"/>
          <w:sz w:val="22"/>
          <w:szCs w:val="22"/>
        </w:rPr>
        <w:t xml:space="preserve"> As the content and breadth of protests can vary widely </w:t>
      </w:r>
      <w:r w:rsidRPr="003A55E9" w:rsidR="005131C7">
        <w:rPr>
          <w:rFonts w:ascii="Arial" w:hAnsi="Arial" w:cs="Arial"/>
          <w:sz w:val="22"/>
          <w:szCs w:val="22"/>
        </w:rPr>
        <w:t xml:space="preserve">depending on the project </w:t>
      </w:r>
      <w:r w:rsidRPr="003A55E9" w:rsidR="00A84A9E">
        <w:rPr>
          <w:rFonts w:ascii="Arial" w:hAnsi="Arial" w:cs="Arial"/>
          <w:sz w:val="22"/>
          <w:szCs w:val="22"/>
        </w:rPr>
        <w:t xml:space="preserve">type </w:t>
      </w:r>
      <w:r w:rsidRPr="003A55E9" w:rsidR="005131C7">
        <w:rPr>
          <w:rFonts w:ascii="Arial" w:hAnsi="Arial" w:cs="Arial"/>
          <w:sz w:val="22"/>
          <w:szCs w:val="22"/>
        </w:rPr>
        <w:t xml:space="preserve">and </w:t>
      </w:r>
      <w:r w:rsidRPr="003A55E9" w:rsidR="00846D6F">
        <w:rPr>
          <w:rFonts w:ascii="Arial" w:hAnsi="Arial" w:cs="Arial"/>
          <w:sz w:val="22"/>
          <w:szCs w:val="22"/>
        </w:rPr>
        <w:t>scope of issues</w:t>
      </w:r>
      <w:r w:rsidRPr="003A55E9" w:rsidR="005131C7">
        <w:rPr>
          <w:rFonts w:ascii="Arial" w:hAnsi="Arial" w:cs="Arial"/>
          <w:sz w:val="22"/>
          <w:szCs w:val="22"/>
        </w:rPr>
        <w:t xml:space="preserve"> </w:t>
      </w:r>
      <w:r w:rsidRPr="003A55E9" w:rsidR="0039200A">
        <w:rPr>
          <w:rFonts w:ascii="Arial" w:hAnsi="Arial" w:cs="Arial"/>
          <w:sz w:val="22"/>
          <w:szCs w:val="22"/>
        </w:rPr>
        <w:t>(</w:t>
      </w:r>
      <w:r w:rsidRPr="003A55E9" w:rsidR="005131C7">
        <w:rPr>
          <w:rFonts w:ascii="Arial" w:hAnsi="Arial" w:cs="Arial"/>
          <w:sz w:val="22"/>
          <w:szCs w:val="22"/>
        </w:rPr>
        <w:t xml:space="preserve">up to </w:t>
      </w:r>
      <w:r w:rsidRPr="003A55E9" w:rsidR="0039200A">
        <w:rPr>
          <w:rFonts w:ascii="Arial" w:hAnsi="Arial" w:cs="Arial"/>
          <w:sz w:val="22"/>
          <w:szCs w:val="22"/>
        </w:rPr>
        <w:t>250 pages</w:t>
      </w:r>
      <w:r w:rsidRPr="003A55E9" w:rsidR="005131C7">
        <w:rPr>
          <w:rFonts w:ascii="Arial" w:hAnsi="Arial" w:cs="Arial"/>
          <w:sz w:val="22"/>
          <w:szCs w:val="22"/>
        </w:rPr>
        <w:t xml:space="preserve"> with multiple issues</w:t>
      </w:r>
      <w:r w:rsidRPr="003A55E9" w:rsidR="0039200A">
        <w:rPr>
          <w:rFonts w:ascii="Arial" w:hAnsi="Arial" w:cs="Arial"/>
          <w:sz w:val="22"/>
          <w:szCs w:val="22"/>
        </w:rPr>
        <w:t>), the estimates below are for protests of average length and complexity.</w:t>
      </w:r>
    </w:p>
    <w:p w:rsidR="00A3763B" w:rsidRDefault="00A3763B" w14:paraId="29D5B23F" w14:textId="76125060">
      <w:pPr>
        <w:rPr>
          <w:rFonts w:ascii="Arial" w:hAnsi="Arial" w:cs="Arial"/>
          <w:b/>
          <w:sz w:val="22"/>
          <w:szCs w:val="22"/>
        </w:rPr>
      </w:pPr>
    </w:p>
    <w:p w:rsidRPr="003A55E9" w:rsidR="00266362" w:rsidP="004E421A" w:rsidRDefault="00266362" w14:paraId="798F8612" w14:textId="218C98FC">
      <w:pPr>
        <w:pStyle w:val="FootnoteText"/>
        <w:tabs>
          <w:tab w:val="left" w:pos="360"/>
          <w:tab w:val="left" w:pos="720"/>
        </w:tabs>
        <w:rPr>
          <w:rFonts w:ascii="Arial" w:hAnsi="Arial" w:cs="Arial"/>
          <w:b/>
          <w:sz w:val="22"/>
          <w:szCs w:val="22"/>
        </w:rPr>
      </w:pPr>
      <w:r w:rsidRPr="003A55E9">
        <w:rPr>
          <w:rFonts w:ascii="Arial" w:hAnsi="Arial" w:cs="Arial"/>
          <w:b/>
          <w:sz w:val="22"/>
          <w:szCs w:val="22"/>
        </w:rPr>
        <w:t>Table 14-2 — Estimated Annual Cost to the Government</w:t>
      </w:r>
    </w:p>
    <w:tbl>
      <w:tblPr>
        <w:tblW w:w="93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2178"/>
        <w:gridCol w:w="1322"/>
        <w:gridCol w:w="1170"/>
        <w:gridCol w:w="1170"/>
        <w:gridCol w:w="1350"/>
        <w:gridCol w:w="2160"/>
      </w:tblGrid>
      <w:tr w:rsidRPr="003A55E9" w:rsidR="00F65334" w:rsidTr="007F4B9A" w14:paraId="71CD29F3" w14:textId="77777777">
        <w:trPr>
          <w:trHeight w:val="20"/>
          <w:tblHeader/>
        </w:trPr>
        <w:tc>
          <w:tcPr>
            <w:tcW w:w="2178" w:type="dxa"/>
            <w:vAlign w:val="bottom"/>
          </w:tcPr>
          <w:p w:rsidRPr="007F4B9A" w:rsidR="00F65334" w:rsidP="00F67AD2" w:rsidRDefault="00F65334" w14:paraId="7D1DA987" w14:textId="77777777">
            <w:pPr>
              <w:tabs>
                <w:tab w:val="left" w:pos="360"/>
                <w:tab w:val="left" w:pos="720"/>
              </w:tabs>
              <w:jc w:val="center"/>
              <w:rPr>
                <w:rFonts w:ascii="Arial" w:hAnsi="Arial" w:cs="Arial"/>
                <w:b/>
                <w:sz w:val="18"/>
                <w:szCs w:val="22"/>
              </w:rPr>
            </w:pPr>
            <w:r w:rsidRPr="007F4B9A">
              <w:rPr>
                <w:rFonts w:ascii="Arial" w:hAnsi="Arial" w:cs="Arial"/>
                <w:b/>
                <w:sz w:val="18"/>
                <w:szCs w:val="22"/>
              </w:rPr>
              <w:t>Type of Response</w:t>
            </w:r>
          </w:p>
        </w:tc>
        <w:tc>
          <w:tcPr>
            <w:tcW w:w="1322" w:type="dxa"/>
            <w:vAlign w:val="bottom"/>
          </w:tcPr>
          <w:p w:rsidRPr="007F4B9A" w:rsidR="00F65334" w:rsidP="00F67AD2" w:rsidRDefault="00F65334" w14:paraId="1D302BB0" w14:textId="77777777">
            <w:pPr>
              <w:tabs>
                <w:tab w:val="left" w:pos="360"/>
                <w:tab w:val="left" w:pos="720"/>
              </w:tabs>
              <w:jc w:val="center"/>
              <w:rPr>
                <w:rFonts w:ascii="Arial" w:hAnsi="Arial" w:cs="Arial"/>
                <w:b/>
                <w:sz w:val="18"/>
                <w:szCs w:val="22"/>
              </w:rPr>
            </w:pPr>
            <w:r w:rsidRPr="007F4B9A">
              <w:rPr>
                <w:rFonts w:ascii="Arial" w:hAnsi="Arial" w:cs="Arial"/>
                <w:b/>
                <w:sz w:val="18"/>
                <w:szCs w:val="22"/>
              </w:rPr>
              <w:t>Number of Responses</w:t>
            </w:r>
          </w:p>
        </w:tc>
        <w:tc>
          <w:tcPr>
            <w:tcW w:w="1170" w:type="dxa"/>
            <w:vAlign w:val="bottom"/>
          </w:tcPr>
          <w:p w:rsidRPr="007F4B9A" w:rsidR="00F65334" w:rsidP="00F67AD2" w:rsidRDefault="00F65334" w14:paraId="58AAF066" w14:textId="77777777">
            <w:pPr>
              <w:tabs>
                <w:tab w:val="left" w:pos="360"/>
                <w:tab w:val="left" w:pos="720"/>
              </w:tabs>
              <w:jc w:val="center"/>
              <w:rPr>
                <w:rFonts w:ascii="Arial" w:hAnsi="Arial" w:cs="Arial"/>
                <w:b/>
                <w:sz w:val="18"/>
                <w:szCs w:val="22"/>
              </w:rPr>
            </w:pPr>
            <w:r w:rsidRPr="007F4B9A">
              <w:rPr>
                <w:rFonts w:ascii="Arial" w:hAnsi="Arial" w:cs="Arial"/>
                <w:b/>
                <w:sz w:val="18"/>
                <w:szCs w:val="22"/>
              </w:rPr>
              <w:t>Hours Per Response</w:t>
            </w:r>
          </w:p>
        </w:tc>
        <w:tc>
          <w:tcPr>
            <w:tcW w:w="1170" w:type="dxa"/>
            <w:vAlign w:val="bottom"/>
          </w:tcPr>
          <w:p w:rsidRPr="007F4B9A" w:rsidR="00F65334" w:rsidP="00F65334" w:rsidRDefault="00F65334" w14:paraId="5FE06DDC" w14:textId="17CB5668">
            <w:pPr>
              <w:tabs>
                <w:tab w:val="left" w:pos="360"/>
                <w:tab w:val="left" w:pos="720"/>
              </w:tabs>
              <w:jc w:val="center"/>
              <w:rPr>
                <w:rFonts w:ascii="Arial" w:hAnsi="Arial" w:cs="Arial"/>
                <w:b/>
                <w:sz w:val="18"/>
                <w:szCs w:val="22"/>
              </w:rPr>
            </w:pPr>
            <w:r w:rsidRPr="007F4B9A">
              <w:rPr>
                <w:rFonts w:ascii="Arial" w:hAnsi="Arial" w:cs="Arial"/>
                <w:b/>
                <w:sz w:val="18"/>
                <w:szCs w:val="22"/>
              </w:rPr>
              <w:t>Total Hours</w:t>
            </w:r>
          </w:p>
        </w:tc>
        <w:tc>
          <w:tcPr>
            <w:tcW w:w="1350" w:type="dxa"/>
            <w:vAlign w:val="bottom"/>
          </w:tcPr>
          <w:p w:rsidRPr="007F4B9A" w:rsidR="00F65334" w:rsidP="00F65334" w:rsidRDefault="00F65334" w14:paraId="3D8E5537" w14:textId="4E47A8C0">
            <w:pPr>
              <w:tabs>
                <w:tab w:val="left" w:pos="360"/>
                <w:tab w:val="left" w:pos="720"/>
              </w:tabs>
              <w:jc w:val="center"/>
              <w:rPr>
                <w:rFonts w:ascii="Arial" w:hAnsi="Arial" w:cs="Arial"/>
                <w:b/>
                <w:sz w:val="18"/>
                <w:szCs w:val="22"/>
              </w:rPr>
            </w:pPr>
            <w:r w:rsidRPr="007F4B9A">
              <w:rPr>
                <w:rFonts w:ascii="Arial" w:hAnsi="Arial" w:cs="Arial"/>
                <w:b/>
                <w:sz w:val="18"/>
                <w:szCs w:val="22"/>
              </w:rPr>
              <w:t>Weighted Hourly Cost</w:t>
            </w:r>
          </w:p>
        </w:tc>
        <w:tc>
          <w:tcPr>
            <w:tcW w:w="2160" w:type="dxa"/>
            <w:vAlign w:val="bottom"/>
          </w:tcPr>
          <w:p w:rsidRPr="007F4B9A" w:rsidR="00F65334" w:rsidP="00F67AD2" w:rsidRDefault="00F65334" w14:paraId="13D51D2E" w14:textId="6F02C1C5">
            <w:pPr>
              <w:tabs>
                <w:tab w:val="left" w:pos="360"/>
                <w:tab w:val="left" w:pos="720"/>
              </w:tabs>
              <w:jc w:val="center"/>
              <w:rPr>
                <w:rFonts w:ascii="Arial" w:hAnsi="Arial" w:cs="Arial"/>
                <w:b/>
                <w:sz w:val="18"/>
                <w:szCs w:val="22"/>
              </w:rPr>
            </w:pPr>
            <w:r w:rsidRPr="007F4B9A">
              <w:rPr>
                <w:rFonts w:ascii="Arial" w:hAnsi="Arial" w:cs="Arial"/>
                <w:b/>
                <w:sz w:val="18"/>
                <w:szCs w:val="22"/>
              </w:rPr>
              <w:t>Total Cost</w:t>
            </w:r>
          </w:p>
        </w:tc>
      </w:tr>
      <w:tr w:rsidRPr="00CA1E5F" w:rsidR="00F65334" w:rsidTr="007F4B9A" w14:paraId="6825EAFE" w14:textId="77777777">
        <w:tc>
          <w:tcPr>
            <w:tcW w:w="9350" w:type="dxa"/>
            <w:gridSpan w:val="6"/>
            <w:shd w:val="clear" w:color="auto" w:fill="D9D9D9" w:themeFill="background1" w:themeFillShade="D9"/>
            <w:vAlign w:val="center"/>
          </w:tcPr>
          <w:p w:rsidRPr="00CA1E5F" w:rsidR="00F65334" w:rsidP="00F65334" w:rsidRDefault="00F65334" w14:paraId="615DD79F" w14:textId="27C033BB">
            <w:pPr>
              <w:tabs>
                <w:tab w:val="left" w:pos="360"/>
                <w:tab w:val="left" w:pos="720"/>
              </w:tabs>
              <w:rPr>
                <w:rFonts w:ascii="Arial" w:hAnsi="Arial" w:cs="Arial"/>
                <w:b/>
                <w:i/>
                <w:sz w:val="20"/>
                <w:szCs w:val="22"/>
              </w:rPr>
            </w:pPr>
            <w:r w:rsidRPr="00CA1E5F">
              <w:rPr>
                <w:rFonts w:ascii="Arial" w:hAnsi="Arial" w:cs="Arial"/>
                <w:b/>
                <w:i/>
                <w:sz w:val="20"/>
                <w:szCs w:val="22"/>
              </w:rPr>
              <w:t>Export Determination, 43 CFR 5424.1 (Form 5450-17)</w:t>
            </w:r>
          </w:p>
        </w:tc>
      </w:tr>
      <w:tr w:rsidRPr="00CA1E5F" w:rsidR="00F65334" w:rsidTr="00A3763B" w14:paraId="49D86B25" w14:textId="77777777">
        <w:tc>
          <w:tcPr>
            <w:tcW w:w="2178" w:type="dxa"/>
            <w:vAlign w:val="center"/>
          </w:tcPr>
          <w:p w:rsidRPr="00CA1E5F" w:rsidR="00F65334" w:rsidP="00F67AD2" w:rsidRDefault="00F65334" w14:paraId="3A6270D8" w14:textId="6E35E7CD">
            <w:pPr>
              <w:tabs>
                <w:tab w:val="left" w:pos="360"/>
                <w:tab w:val="left" w:pos="720"/>
              </w:tabs>
              <w:jc w:val="center"/>
              <w:rPr>
                <w:rFonts w:ascii="Arial" w:hAnsi="Arial" w:cs="Arial"/>
                <w:sz w:val="20"/>
                <w:szCs w:val="22"/>
              </w:rPr>
            </w:pPr>
          </w:p>
        </w:tc>
        <w:tc>
          <w:tcPr>
            <w:tcW w:w="1322" w:type="dxa"/>
            <w:vAlign w:val="center"/>
          </w:tcPr>
          <w:p w:rsidRPr="00CA1E5F" w:rsidR="00F65334" w:rsidP="00F67AD2" w:rsidRDefault="00F65334" w14:paraId="6D8FE921" w14:textId="77777777">
            <w:pPr>
              <w:tabs>
                <w:tab w:val="left" w:pos="360"/>
                <w:tab w:val="left" w:pos="720"/>
              </w:tabs>
              <w:jc w:val="center"/>
              <w:rPr>
                <w:rFonts w:ascii="Arial" w:hAnsi="Arial" w:cs="Arial"/>
                <w:sz w:val="20"/>
                <w:szCs w:val="22"/>
              </w:rPr>
            </w:pPr>
            <w:r w:rsidRPr="00CA1E5F">
              <w:rPr>
                <w:rFonts w:ascii="Arial" w:hAnsi="Arial" w:cs="Arial"/>
                <w:sz w:val="20"/>
                <w:szCs w:val="22"/>
              </w:rPr>
              <w:t>100</w:t>
            </w:r>
          </w:p>
        </w:tc>
        <w:tc>
          <w:tcPr>
            <w:tcW w:w="1170" w:type="dxa"/>
            <w:vAlign w:val="center"/>
          </w:tcPr>
          <w:p w:rsidRPr="00CA1E5F" w:rsidR="00F65334" w:rsidP="00F67AD2" w:rsidRDefault="00F65334" w14:paraId="44EF8EF3" w14:textId="77777777">
            <w:pPr>
              <w:tabs>
                <w:tab w:val="left" w:pos="360"/>
                <w:tab w:val="left" w:pos="720"/>
              </w:tabs>
              <w:jc w:val="center"/>
              <w:rPr>
                <w:rFonts w:ascii="Arial" w:hAnsi="Arial" w:cs="Arial"/>
                <w:sz w:val="20"/>
                <w:szCs w:val="22"/>
              </w:rPr>
            </w:pPr>
            <w:r w:rsidRPr="00CA1E5F">
              <w:rPr>
                <w:rFonts w:ascii="Arial" w:hAnsi="Arial" w:cs="Arial"/>
                <w:sz w:val="20"/>
                <w:szCs w:val="22"/>
              </w:rPr>
              <w:t>1</w:t>
            </w:r>
          </w:p>
        </w:tc>
        <w:tc>
          <w:tcPr>
            <w:tcW w:w="1170" w:type="dxa"/>
            <w:vAlign w:val="center"/>
          </w:tcPr>
          <w:p w:rsidRPr="00CA1E5F" w:rsidR="00F65334" w:rsidP="00F67AD2" w:rsidRDefault="00F65334" w14:paraId="354BD2C6" w14:textId="77777777">
            <w:pPr>
              <w:tabs>
                <w:tab w:val="left" w:pos="360"/>
                <w:tab w:val="left" w:pos="720"/>
              </w:tabs>
              <w:jc w:val="center"/>
              <w:rPr>
                <w:rFonts w:ascii="Arial" w:hAnsi="Arial" w:cs="Arial"/>
                <w:sz w:val="20"/>
                <w:szCs w:val="22"/>
              </w:rPr>
            </w:pPr>
            <w:r w:rsidRPr="00CA1E5F">
              <w:rPr>
                <w:rFonts w:ascii="Arial" w:hAnsi="Arial" w:cs="Arial"/>
                <w:sz w:val="20"/>
                <w:szCs w:val="22"/>
              </w:rPr>
              <w:t>100</w:t>
            </w:r>
          </w:p>
        </w:tc>
        <w:tc>
          <w:tcPr>
            <w:tcW w:w="1350" w:type="dxa"/>
            <w:vAlign w:val="center"/>
          </w:tcPr>
          <w:p w:rsidRPr="00CA1E5F" w:rsidR="00F65334" w:rsidP="00A3763B" w:rsidRDefault="00D16E1B" w14:paraId="691492B3" w14:textId="71510914">
            <w:pPr>
              <w:tabs>
                <w:tab w:val="left" w:pos="360"/>
                <w:tab w:val="left" w:pos="720"/>
              </w:tabs>
              <w:jc w:val="right"/>
              <w:rPr>
                <w:rFonts w:ascii="Arial" w:hAnsi="Arial" w:cs="Arial"/>
                <w:sz w:val="20"/>
                <w:szCs w:val="22"/>
              </w:rPr>
            </w:pPr>
            <w:r w:rsidRPr="00CA1E5F">
              <w:rPr>
                <w:rFonts w:ascii="Arial" w:hAnsi="Arial" w:cs="Arial"/>
                <w:sz w:val="20"/>
                <w:szCs w:val="22"/>
              </w:rPr>
              <w:t xml:space="preserve">$ </w:t>
            </w:r>
            <w:r w:rsidRPr="00CA1E5F" w:rsidR="00A3763B">
              <w:rPr>
                <w:rFonts w:ascii="Arial" w:hAnsi="Arial" w:cs="Arial"/>
                <w:sz w:val="20"/>
                <w:szCs w:val="22"/>
              </w:rPr>
              <w:t>58.97</w:t>
            </w:r>
          </w:p>
        </w:tc>
        <w:tc>
          <w:tcPr>
            <w:tcW w:w="2160" w:type="dxa"/>
            <w:vAlign w:val="center"/>
          </w:tcPr>
          <w:p w:rsidRPr="00CA1E5F" w:rsidR="00F65334" w:rsidP="00D16E1B" w:rsidRDefault="005E6C7F" w14:paraId="38E1CF3F" w14:textId="451AE69B">
            <w:pPr>
              <w:tabs>
                <w:tab w:val="left" w:pos="360"/>
                <w:tab w:val="left" w:pos="720"/>
              </w:tabs>
              <w:jc w:val="right"/>
              <w:rPr>
                <w:rFonts w:ascii="Arial" w:hAnsi="Arial" w:cs="Arial"/>
                <w:sz w:val="20"/>
                <w:szCs w:val="22"/>
              </w:rPr>
            </w:pPr>
            <w:r w:rsidRPr="00CA1E5F">
              <w:rPr>
                <w:rFonts w:ascii="Arial" w:hAnsi="Arial" w:cs="Arial"/>
                <w:sz w:val="20"/>
                <w:szCs w:val="22"/>
              </w:rPr>
              <w:t>$ 5,897</w:t>
            </w:r>
          </w:p>
        </w:tc>
      </w:tr>
      <w:tr w:rsidRPr="00CA1E5F" w:rsidR="00F65334" w:rsidTr="007F4B9A" w14:paraId="69B8E6E1" w14:textId="77777777">
        <w:tc>
          <w:tcPr>
            <w:tcW w:w="9350" w:type="dxa"/>
            <w:gridSpan w:val="6"/>
            <w:shd w:val="clear" w:color="auto" w:fill="D9D9D9" w:themeFill="background1" w:themeFillShade="D9"/>
            <w:vAlign w:val="center"/>
          </w:tcPr>
          <w:p w:rsidRPr="00CA1E5F" w:rsidR="00F65334" w:rsidP="00F65334" w:rsidRDefault="00F65334" w14:paraId="1370CEC4" w14:textId="3971B030">
            <w:pPr>
              <w:tabs>
                <w:tab w:val="left" w:pos="360"/>
                <w:tab w:val="left" w:pos="720"/>
              </w:tabs>
              <w:rPr>
                <w:rFonts w:ascii="Arial" w:hAnsi="Arial" w:cs="Arial"/>
                <w:b/>
                <w:i/>
                <w:sz w:val="20"/>
                <w:szCs w:val="22"/>
              </w:rPr>
            </w:pPr>
            <w:r w:rsidRPr="00CA1E5F">
              <w:rPr>
                <w:rFonts w:ascii="Arial" w:hAnsi="Arial" w:cs="Arial"/>
                <w:b/>
                <w:i/>
                <w:sz w:val="20"/>
                <w:szCs w:val="22"/>
              </w:rPr>
              <w:t>Substitution Determination (Form 5460-17)</w:t>
            </w:r>
          </w:p>
        </w:tc>
      </w:tr>
      <w:tr w:rsidRPr="00CA1E5F" w:rsidR="00F65334" w:rsidTr="00A3763B" w14:paraId="274F5EBC" w14:textId="77777777">
        <w:tc>
          <w:tcPr>
            <w:tcW w:w="2178" w:type="dxa"/>
            <w:vAlign w:val="center"/>
          </w:tcPr>
          <w:p w:rsidRPr="00CA1E5F" w:rsidR="00F65334" w:rsidP="00F67AD2" w:rsidRDefault="00F65334" w14:paraId="41310107" w14:textId="40FBB76F">
            <w:pPr>
              <w:tabs>
                <w:tab w:val="left" w:pos="360"/>
                <w:tab w:val="left" w:pos="720"/>
              </w:tabs>
              <w:jc w:val="center"/>
              <w:rPr>
                <w:rFonts w:ascii="Arial" w:hAnsi="Arial" w:cs="Arial"/>
                <w:sz w:val="20"/>
                <w:szCs w:val="22"/>
              </w:rPr>
            </w:pPr>
          </w:p>
        </w:tc>
        <w:tc>
          <w:tcPr>
            <w:tcW w:w="1322" w:type="dxa"/>
            <w:vAlign w:val="center"/>
          </w:tcPr>
          <w:p w:rsidRPr="00CA1E5F" w:rsidR="00F65334" w:rsidP="00F67AD2" w:rsidRDefault="00F65334" w14:paraId="10014DF3" w14:textId="77777777">
            <w:pPr>
              <w:tabs>
                <w:tab w:val="left" w:pos="360"/>
                <w:tab w:val="left" w:pos="720"/>
              </w:tabs>
              <w:jc w:val="center"/>
              <w:rPr>
                <w:rFonts w:ascii="Arial" w:hAnsi="Arial" w:cs="Arial"/>
                <w:sz w:val="20"/>
                <w:szCs w:val="22"/>
              </w:rPr>
            </w:pPr>
            <w:r w:rsidRPr="00CA1E5F">
              <w:rPr>
                <w:rFonts w:ascii="Arial" w:hAnsi="Arial" w:cs="Arial"/>
                <w:sz w:val="20"/>
                <w:szCs w:val="22"/>
              </w:rPr>
              <w:t>100</w:t>
            </w:r>
          </w:p>
        </w:tc>
        <w:tc>
          <w:tcPr>
            <w:tcW w:w="1170" w:type="dxa"/>
            <w:vAlign w:val="center"/>
          </w:tcPr>
          <w:p w:rsidRPr="00CA1E5F" w:rsidR="00F65334" w:rsidP="00F67AD2" w:rsidRDefault="00F65334" w14:paraId="1D18260A" w14:textId="77777777">
            <w:pPr>
              <w:tabs>
                <w:tab w:val="left" w:pos="360"/>
                <w:tab w:val="left" w:pos="720"/>
              </w:tabs>
              <w:jc w:val="center"/>
              <w:rPr>
                <w:rFonts w:ascii="Arial" w:hAnsi="Arial" w:cs="Arial"/>
                <w:sz w:val="20"/>
                <w:szCs w:val="22"/>
              </w:rPr>
            </w:pPr>
            <w:r w:rsidRPr="00CA1E5F">
              <w:rPr>
                <w:rFonts w:ascii="Arial" w:hAnsi="Arial" w:cs="Arial"/>
                <w:sz w:val="20"/>
                <w:szCs w:val="22"/>
              </w:rPr>
              <w:t>1</w:t>
            </w:r>
          </w:p>
        </w:tc>
        <w:tc>
          <w:tcPr>
            <w:tcW w:w="1170" w:type="dxa"/>
            <w:vAlign w:val="center"/>
          </w:tcPr>
          <w:p w:rsidRPr="00CA1E5F" w:rsidR="00F65334" w:rsidP="00F67AD2" w:rsidRDefault="00F65334" w14:paraId="42782167" w14:textId="77777777">
            <w:pPr>
              <w:tabs>
                <w:tab w:val="left" w:pos="360"/>
                <w:tab w:val="left" w:pos="720"/>
              </w:tabs>
              <w:jc w:val="center"/>
              <w:rPr>
                <w:rFonts w:ascii="Arial" w:hAnsi="Arial" w:cs="Arial"/>
                <w:sz w:val="20"/>
                <w:szCs w:val="22"/>
              </w:rPr>
            </w:pPr>
            <w:r w:rsidRPr="00CA1E5F">
              <w:rPr>
                <w:rFonts w:ascii="Arial" w:hAnsi="Arial" w:cs="Arial"/>
                <w:sz w:val="20"/>
                <w:szCs w:val="22"/>
              </w:rPr>
              <w:t>100</w:t>
            </w:r>
          </w:p>
        </w:tc>
        <w:tc>
          <w:tcPr>
            <w:tcW w:w="1350" w:type="dxa"/>
            <w:vAlign w:val="center"/>
          </w:tcPr>
          <w:p w:rsidRPr="00CA1E5F" w:rsidR="00F65334" w:rsidP="00A3763B" w:rsidRDefault="00A3763B" w14:paraId="7CDC1FA0" w14:textId="4BDC6261">
            <w:pPr>
              <w:tabs>
                <w:tab w:val="left" w:pos="360"/>
                <w:tab w:val="left" w:pos="720"/>
              </w:tabs>
              <w:jc w:val="right"/>
              <w:rPr>
                <w:rFonts w:ascii="Arial" w:hAnsi="Arial" w:cs="Arial"/>
                <w:sz w:val="20"/>
                <w:szCs w:val="22"/>
              </w:rPr>
            </w:pPr>
            <w:r w:rsidRPr="00CA1E5F">
              <w:rPr>
                <w:rFonts w:ascii="Arial" w:hAnsi="Arial" w:cs="Arial"/>
                <w:sz w:val="20"/>
                <w:szCs w:val="22"/>
              </w:rPr>
              <w:t>58.97</w:t>
            </w:r>
          </w:p>
        </w:tc>
        <w:tc>
          <w:tcPr>
            <w:tcW w:w="2160" w:type="dxa"/>
            <w:vAlign w:val="center"/>
          </w:tcPr>
          <w:p w:rsidRPr="00CA1E5F" w:rsidR="00F65334" w:rsidP="00D16E1B" w:rsidRDefault="005E6C7F" w14:paraId="15A6491B" w14:textId="6A246284">
            <w:pPr>
              <w:tabs>
                <w:tab w:val="left" w:pos="360"/>
                <w:tab w:val="left" w:pos="720"/>
              </w:tabs>
              <w:jc w:val="right"/>
              <w:rPr>
                <w:rFonts w:ascii="Arial" w:hAnsi="Arial" w:cs="Arial"/>
                <w:sz w:val="20"/>
                <w:szCs w:val="22"/>
              </w:rPr>
            </w:pPr>
            <w:r w:rsidRPr="00CA1E5F">
              <w:rPr>
                <w:rFonts w:ascii="Arial" w:hAnsi="Arial" w:cs="Arial"/>
                <w:sz w:val="20"/>
                <w:szCs w:val="22"/>
              </w:rPr>
              <w:t>5,897</w:t>
            </w:r>
          </w:p>
        </w:tc>
      </w:tr>
      <w:tr w:rsidRPr="00CA1E5F" w:rsidR="00F65334" w:rsidTr="007F4B9A" w14:paraId="5CC8AA8D" w14:textId="77777777">
        <w:tc>
          <w:tcPr>
            <w:tcW w:w="9350" w:type="dxa"/>
            <w:gridSpan w:val="6"/>
            <w:shd w:val="clear" w:color="auto" w:fill="D9D9D9" w:themeFill="background1" w:themeFillShade="D9"/>
            <w:vAlign w:val="center"/>
          </w:tcPr>
          <w:p w:rsidRPr="00CA1E5F" w:rsidR="00F65334" w:rsidP="006A4C34" w:rsidRDefault="00D643C8" w14:paraId="69B841FE" w14:textId="2789C3FE">
            <w:pPr>
              <w:tabs>
                <w:tab w:val="left" w:pos="360"/>
                <w:tab w:val="left" w:pos="720"/>
              </w:tabs>
              <w:rPr>
                <w:rFonts w:ascii="Arial" w:hAnsi="Arial" w:cs="Arial"/>
                <w:b/>
                <w:i/>
                <w:sz w:val="20"/>
                <w:szCs w:val="22"/>
              </w:rPr>
            </w:pPr>
            <w:r w:rsidRPr="00CA1E5F">
              <w:rPr>
                <w:rFonts w:ascii="Arial" w:hAnsi="Arial" w:cs="Arial"/>
                <w:b/>
                <w:i/>
                <w:sz w:val="20"/>
                <w:szCs w:val="22"/>
              </w:rPr>
              <w:t>Log Scale and Disposition of Timber Removed Report</w:t>
            </w:r>
            <w:r w:rsidRPr="00CA1E5F" w:rsidR="00F65334">
              <w:rPr>
                <w:rFonts w:ascii="Arial" w:hAnsi="Arial" w:cs="Arial"/>
                <w:b/>
                <w:i/>
                <w:sz w:val="20"/>
                <w:szCs w:val="22"/>
              </w:rPr>
              <w:t xml:space="preserve"> (</w:t>
            </w:r>
            <w:r w:rsidRPr="00CA1E5F">
              <w:rPr>
                <w:rFonts w:ascii="Arial" w:hAnsi="Arial" w:cs="Arial"/>
                <w:b/>
                <w:i/>
                <w:sz w:val="20"/>
                <w:szCs w:val="22"/>
              </w:rPr>
              <w:t>Form 5460-15</w:t>
            </w:r>
            <w:r w:rsidRPr="00CA1E5F" w:rsidR="00F65334">
              <w:rPr>
                <w:rFonts w:ascii="Arial" w:hAnsi="Arial" w:cs="Arial"/>
                <w:b/>
                <w:i/>
                <w:sz w:val="20"/>
                <w:szCs w:val="22"/>
              </w:rPr>
              <w:t>)</w:t>
            </w:r>
          </w:p>
        </w:tc>
      </w:tr>
      <w:tr w:rsidRPr="00CA1E5F" w:rsidR="00F65334" w:rsidTr="00A3763B" w14:paraId="5FA0C03F" w14:textId="77777777">
        <w:tc>
          <w:tcPr>
            <w:tcW w:w="2178" w:type="dxa"/>
            <w:vAlign w:val="center"/>
          </w:tcPr>
          <w:p w:rsidRPr="00CA1E5F" w:rsidR="00F65334" w:rsidP="00D16E1B" w:rsidRDefault="00F65334" w14:paraId="270A1299" w14:textId="28D1E101">
            <w:pPr>
              <w:tabs>
                <w:tab w:val="left" w:pos="360"/>
                <w:tab w:val="left" w:pos="720"/>
              </w:tabs>
              <w:rPr>
                <w:rFonts w:ascii="Arial" w:hAnsi="Arial" w:cs="Arial"/>
                <w:sz w:val="20"/>
                <w:szCs w:val="22"/>
              </w:rPr>
            </w:pPr>
          </w:p>
        </w:tc>
        <w:tc>
          <w:tcPr>
            <w:tcW w:w="1322" w:type="dxa"/>
            <w:vAlign w:val="center"/>
          </w:tcPr>
          <w:p w:rsidRPr="00CA1E5F" w:rsidR="00F65334" w:rsidP="00F67AD2" w:rsidRDefault="00F65334" w14:paraId="4878309A" w14:textId="77777777">
            <w:pPr>
              <w:tabs>
                <w:tab w:val="left" w:pos="360"/>
                <w:tab w:val="left" w:pos="720"/>
              </w:tabs>
              <w:jc w:val="center"/>
              <w:rPr>
                <w:rFonts w:ascii="Arial" w:hAnsi="Arial" w:cs="Arial"/>
                <w:sz w:val="20"/>
                <w:szCs w:val="22"/>
              </w:rPr>
            </w:pPr>
            <w:r w:rsidRPr="00CA1E5F">
              <w:rPr>
                <w:rFonts w:ascii="Arial" w:hAnsi="Arial" w:cs="Arial"/>
                <w:sz w:val="20"/>
                <w:szCs w:val="22"/>
              </w:rPr>
              <w:t>100</w:t>
            </w:r>
          </w:p>
        </w:tc>
        <w:tc>
          <w:tcPr>
            <w:tcW w:w="1170" w:type="dxa"/>
            <w:vAlign w:val="center"/>
          </w:tcPr>
          <w:p w:rsidRPr="00CA1E5F" w:rsidR="00F65334" w:rsidP="00F67AD2" w:rsidRDefault="00F65334" w14:paraId="45ED668D" w14:textId="77777777">
            <w:pPr>
              <w:tabs>
                <w:tab w:val="left" w:pos="360"/>
                <w:tab w:val="left" w:pos="720"/>
              </w:tabs>
              <w:jc w:val="center"/>
              <w:rPr>
                <w:rFonts w:ascii="Arial" w:hAnsi="Arial" w:cs="Arial"/>
                <w:sz w:val="20"/>
                <w:szCs w:val="22"/>
              </w:rPr>
            </w:pPr>
            <w:r w:rsidRPr="00CA1E5F">
              <w:rPr>
                <w:rFonts w:ascii="Arial" w:hAnsi="Arial" w:cs="Arial"/>
                <w:sz w:val="20"/>
                <w:szCs w:val="22"/>
              </w:rPr>
              <w:t>1</w:t>
            </w:r>
          </w:p>
        </w:tc>
        <w:tc>
          <w:tcPr>
            <w:tcW w:w="1170" w:type="dxa"/>
            <w:vAlign w:val="center"/>
          </w:tcPr>
          <w:p w:rsidRPr="00CA1E5F" w:rsidR="00F65334" w:rsidP="00F67AD2" w:rsidRDefault="00F65334" w14:paraId="3F840A90" w14:textId="77777777">
            <w:pPr>
              <w:tabs>
                <w:tab w:val="left" w:pos="360"/>
                <w:tab w:val="left" w:pos="720"/>
              </w:tabs>
              <w:jc w:val="center"/>
              <w:rPr>
                <w:rFonts w:ascii="Arial" w:hAnsi="Arial" w:cs="Arial"/>
                <w:sz w:val="20"/>
                <w:szCs w:val="22"/>
              </w:rPr>
            </w:pPr>
            <w:r w:rsidRPr="00CA1E5F">
              <w:rPr>
                <w:rFonts w:ascii="Arial" w:hAnsi="Arial" w:cs="Arial"/>
                <w:sz w:val="20"/>
                <w:szCs w:val="22"/>
              </w:rPr>
              <w:t>100</w:t>
            </w:r>
          </w:p>
        </w:tc>
        <w:tc>
          <w:tcPr>
            <w:tcW w:w="1350" w:type="dxa"/>
            <w:vAlign w:val="center"/>
          </w:tcPr>
          <w:p w:rsidRPr="00CA1E5F" w:rsidR="00F65334" w:rsidP="00A3763B" w:rsidRDefault="00A3763B" w14:paraId="20365E75" w14:textId="4BD67EC0">
            <w:pPr>
              <w:tabs>
                <w:tab w:val="left" w:pos="360"/>
                <w:tab w:val="left" w:pos="720"/>
              </w:tabs>
              <w:jc w:val="right"/>
              <w:rPr>
                <w:rFonts w:ascii="Arial" w:hAnsi="Arial" w:cs="Arial"/>
                <w:sz w:val="20"/>
                <w:szCs w:val="22"/>
              </w:rPr>
            </w:pPr>
            <w:r w:rsidRPr="00CA1E5F">
              <w:rPr>
                <w:rFonts w:ascii="Arial" w:hAnsi="Arial" w:cs="Arial"/>
                <w:sz w:val="20"/>
                <w:szCs w:val="22"/>
              </w:rPr>
              <w:t>58.97</w:t>
            </w:r>
          </w:p>
        </w:tc>
        <w:tc>
          <w:tcPr>
            <w:tcW w:w="2160" w:type="dxa"/>
            <w:vAlign w:val="center"/>
          </w:tcPr>
          <w:p w:rsidRPr="00CA1E5F" w:rsidR="00F65334" w:rsidP="00D16E1B" w:rsidRDefault="005E6C7F" w14:paraId="4795F9E6" w14:textId="4791DD97">
            <w:pPr>
              <w:tabs>
                <w:tab w:val="left" w:pos="360"/>
                <w:tab w:val="left" w:pos="720"/>
              </w:tabs>
              <w:jc w:val="right"/>
              <w:rPr>
                <w:rFonts w:ascii="Arial" w:hAnsi="Arial" w:cs="Arial"/>
                <w:sz w:val="20"/>
                <w:szCs w:val="22"/>
              </w:rPr>
            </w:pPr>
            <w:r w:rsidRPr="00CA1E5F">
              <w:rPr>
                <w:rFonts w:ascii="Arial" w:hAnsi="Arial" w:cs="Arial"/>
                <w:sz w:val="20"/>
                <w:szCs w:val="22"/>
              </w:rPr>
              <w:t>5,897</w:t>
            </w:r>
          </w:p>
        </w:tc>
      </w:tr>
      <w:tr w:rsidRPr="00CA1E5F" w:rsidR="007F4B9A" w:rsidTr="007F4B9A" w14:paraId="416B554E" w14:textId="77777777">
        <w:tc>
          <w:tcPr>
            <w:tcW w:w="9350" w:type="dxa"/>
            <w:gridSpan w:val="6"/>
            <w:shd w:val="clear" w:color="auto" w:fill="D9D9D9" w:themeFill="background1" w:themeFillShade="D9"/>
            <w:vAlign w:val="center"/>
          </w:tcPr>
          <w:p w:rsidRPr="00CA1E5F" w:rsidR="007F4B9A" w:rsidP="006A4C34" w:rsidRDefault="007F4B9A" w14:paraId="7C436AF6" w14:textId="131FCC43">
            <w:pPr>
              <w:tabs>
                <w:tab w:val="left" w:pos="360"/>
                <w:tab w:val="left" w:pos="720"/>
              </w:tabs>
              <w:rPr>
                <w:rFonts w:ascii="Arial" w:hAnsi="Arial" w:cs="Arial"/>
                <w:b/>
                <w:i/>
                <w:sz w:val="20"/>
                <w:szCs w:val="22"/>
              </w:rPr>
            </w:pPr>
            <w:r w:rsidRPr="00CA1E5F">
              <w:rPr>
                <w:rFonts w:ascii="Arial" w:hAnsi="Arial" w:cs="Arial"/>
                <w:b/>
                <w:i/>
                <w:sz w:val="20"/>
                <w:szCs w:val="22"/>
              </w:rPr>
              <w:t>Comments, 43 CFR 5003.3</w:t>
            </w:r>
          </w:p>
        </w:tc>
      </w:tr>
      <w:tr w:rsidRPr="00CA1E5F" w:rsidR="00F65334" w:rsidTr="00A3763B" w14:paraId="2746B34C" w14:textId="77777777">
        <w:tc>
          <w:tcPr>
            <w:tcW w:w="2178" w:type="dxa"/>
            <w:vAlign w:val="center"/>
          </w:tcPr>
          <w:p w:rsidRPr="00CA1E5F" w:rsidR="00F65334" w:rsidP="007F4B9A" w:rsidRDefault="00F65334" w14:paraId="4955F824" w14:textId="29F8B337">
            <w:pPr>
              <w:tabs>
                <w:tab w:val="left" w:pos="360"/>
                <w:tab w:val="left" w:pos="720"/>
              </w:tabs>
              <w:jc w:val="center"/>
              <w:rPr>
                <w:rFonts w:ascii="Arial" w:hAnsi="Arial" w:cs="Arial"/>
                <w:sz w:val="20"/>
                <w:szCs w:val="22"/>
              </w:rPr>
            </w:pPr>
          </w:p>
        </w:tc>
        <w:tc>
          <w:tcPr>
            <w:tcW w:w="1322" w:type="dxa"/>
            <w:vAlign w:val="center"/>
          </w:tcPr>
          <w:p w:rsidRPr="00CA1E5F" w:rsidR="00F65334" w:rsidP="00F67AD2" w:rsidRDefault="00F65334" w14:paraId="021D52F3" w14:textId="77777777">
            <w:pPr>
              <w:tabs>
                <w:tab w:val="left" w:pos="360"/>
                <w:tab w:val="left" w:pos="720"/>
              </w:tabs>
              <w:jc w:val="center"/>
              <w:rPr>
                <w:rFonts w:ascii="Arial" w:hAnsi="Arial" w:cs="Arial"/>
                <w:sz w:val="20"/>
                <w:szCs w:val="22"/>
              </w:rPr>
            </w:pPr>
            <w:r w:rsidRPr="00CA1E5F">
              <w:rPr>
                <w:rFonts w:ascii="Arial" w:hAnsi="Arial" w:cs="Arial"/>
                <w:sz w:val="20"/>
                <w:szCs w:val="22"/>
              </w:rPr>
              <w:t>25</w:t>
            </w:r>
          </w:p>
        </w:tc>
        <w:tc>
          <w:tcPr>
            <w:tcW w:w="1170" w:type="dxa"/>
            <w:vAlign w:val="center"/>
          </w:tcPr>
          <w:p w:rsidRPr="00CA1E5F" w:rsidR="00F65334" w:rsidP="00F67AD2" w:rsidRDefault="00F65334" w14:paraId="3A03EDE6" w14:textId="77777777">
            <w:pPr>
              <w:tabs>
                <w:tab w:val="left" w:pos="360"/>
                <w:tab w:val="left" w:pos="720"/>
              </w:tabs>
              <w:jc w:val="center"/>
              <w:rPr>
                <w:rFonts w:ascii="Arial" w:hAnsi="Arial" w:cs="Arial"/>
                <w:sz w:val="20"/>
                <w:szCs w:val="22"/>
              </w:rPr>
            </w:pPr>
            <w:r w:rsidRPr="00CA1E5F">
              <w:rPr>
                <w:rFonts w:ascii="Arial" w:hAnsi="Arial" w:cs="Arial"/>
                <w:sz w:val="20"/>
                <w:szCs w:val="22"/>
              </w:rPr>
              <w:t>330</w:t>
            </w:r>
          </w:p>
        </w:tc>
        <w:tc>
          <w:tcPr>
            <w:tcW w:w="1170" w:type="dxa"/>
            <w:vAlign w:val="center"/>
          </w:tcPr>
          <w:p w:rsidRPr="00CA1E5F" w:rsidR="00F65334" w:rsidP="00F67AD2" w:rsidRDefault="00F65334" w14:paraId="43CA5E2F" w14:textId="77777777">
            <w:pPr>
              <w:tabs>
                <w:tab w:val="left" w:pos="360"/>
                <w:tab w:val="left" w:pos="720"/>
              </w:tabs>
              <w:jc w:val="center"/>
              <w:rPr>
                <w:rFonts w:ascii="Arial" w:hAnsi="Arial" w:cs="Arial"/>
                <w:sz w:val="20"/>
                <w:szCs w:val="22"/>
              </w:rPr>
            </w:pPr>
            <w:r w:rsidRPr="00CA1E5F">
              <w:rPr>
                <w:rFonts w:ascii="Arial" w:hAnsi="Arial" w:cs="Arial"/>
                <w:sz w:val="20"/>
                <w:szCs w:val="22"/>
              </w:rPr>
              <w:t>8,250</w:t>
            </w:r>
          </w:p>
        </w:tc>
        <w:tc>
          <w:tcPr>
            <w:tcW w:w="1350" w:type="dxa"/>
            <w:vAlign w:val="center"/>
          </w:tcPr>
          <w:p w:rsidRPr="00CA1E5F" w:rsidR="00F65334" w:rsidP="00A3763B" w:rsidRDefault="00A3763B" w14:paraId="02C08374" w14:textId="335AC753">
            <w:pPr>
              <w:tabs>
                <w:tab w:val="left" w:pos="360"/>
                <w:tab w:val="left" w:pos="720"/>
              </w:tabs>
              <w:jc w:val="right"/>
              <w:rPr>
                <w:rFonts w:ascii="Arial" w:hAnsi="Arial" w:cs="Arial"/>
                <w:sz w:val="20"/>
                <w:szCs w:val="22"/>
              </w:rPr>
            </w:pPr>
            <w:r w:rsidRPr="00CA1E5F">
              <w:rPr>
                <w:rFonts w:ascii="Arial" w:hAnsi="Arial" w:cs="Arial"/>
                <w:sz w:val="20"/>
                <w:szCs w:val="22"/>
              </w:rPr>
              <w:t>61.78</w:t>
            </w:r>
          </w:p>
        </w:tc>
        <w:tc>
          <w:tcPr>
            <w:tcW w:w="2160" w:type="dxa"/>
            <w:vAlign w:val="center"/>
          </w:tcPr>
          <w:p w:rsidRPr="00CA1E5F" w:rsidR="00F65334" w:rsidP="00D16E1B" w:rsidRDefault="005E6C7F" w14:paraId="458C0272" w14:textId="30A8D53F">
            <w:pPr>
              <w:tabs>
                <w:tab w:val="left" w:pos="360"/>
                <w:tab w:val="left" w:pos="720"/>
              </w:tabs>
              <w:jc w:val="right"/>
              <w:rPr>
                <w:rFonts w:ascii="Arial" w:hAnsi="Arial" w:cs="Arial"/>
                <w:sz w:val="20"/>
                <w:szCs w:val="22"/>
              </w:rPr>
            </w:pPr>
            <w:r w:rsidRPr="00CA1E5F">
              <w:rPr>
                <w:rFonts w:ascii="Arial" w:hAnsi="Arial" w:cs="Arial"/>
                <w:sz w:val="20"/>
                <w:szCs w:val="22"/>
              </w:rPr>
              <w:t>509,685</w:t>
            </w:r>
          </w:p>
        </w:tc>
      </w:tr>
      <w:tr w:rsidRPr="00CA1E5F" w:rsidR="005E6C7F" w:rsidTr="00B9613C" w14:paraId="12DFF44B" w14:textId="77777777">
        <w:trPr>
          <w:trHeight w:val="287"/>
        </w:trPr>
        <w:tc>
          <w:tcPr>
            <w:tcW w:w="2178" w:type="dxa"/>
            <w:shd w:val="clear" w:color="auto" w:fill="D9E2F3" w:themeFill="accent1" w:themeFillTint="33"/>
            <w:vAlign w:val="center"/>
          </w:tcPr>
          <w:p w:rsidRPr="00CA1E5F" w:rsidR="005E6C7F" w:rsidP="005E6C7F" w:rsidRDefault="005E6C7F" w14:paraId="5E5922F4" w14:textId="2CD7A857">
            <w:pPr>
              <w:tabs>
                <w:tab w:val="left" w:pos="360"/>
                <w:tab w:val="left" w:pos="720"/>
              </w:tabs>
              <w:jc w:val="right"/>
              <w:rPr>
                <w:rFonts w:ascii="Arial" w:hAnsi="Arial" w:cs="Arial"/>
                <w:b/>
                <w:sz w:val="20"/>
                <w:szCs w:val="22"/>
              </w:rPr>
            </w:pPr>
            <w:r w:rsidRPr="00CA1E5F">
              <w:rPr>
                <w:rFonts w:ascii="Arial" w:hAnsi="Arial" w:cs="Arial"/>
                <w:b/>
                <w:sz w:val="20"/>
                <w:szCs w:val="22"/>
              </w:rPr>
              <w:t>Totals:</w:t>
            </w:r>
          </w:p>
        </w:tc>
        <w:tc>
          <w:tcPr>
            <w:tcW w:w="1322" w:type="dxa"/>
            <w:shd w:val="clear" w:color="auto" w:fill="D9E2F3" w:themeFill="accent1" w:themeFillTint="33"/>
            <w:vAlign w:val="center"/>
          </w:tcPr>
          <w:p w:rsidRPr="00CA1E5F" w:rsidR="005E6C7F" w:rsidP="005E6C7F" w:rsidRDefault="005E6C7F" w14:paraId="1C9EDB43" w14:textId="77777777">
            <w:pPr>
              <w:tabs>
                <w:tab w:val="left" w:pos="360"/>
                <w:tab w:val="left" w:pos="720"/>
              </w:tabs>
              <w:jc w:val="center"/>
              <w:rPr>
                <w:rFonts w:ascii="Arial" w:hAnsi="Arial" w:cs="Arial"/>
                <w:b/>
                <w:sz w:val="20"/>
                <w:szCs w:val="22"/>
              </w:rPr>
            </w:pPr>
            <w:r w:rsidRPr="00CA1E5F">
              <w:rPr>
                <w:rFonts w:ascii="Arial" w:hAnsi="Arial" w:cs="Arial"/>
                <w:b/>
                <w:sz w:val="20"/>
                <w:szCs w:val="22"/>
              </w:rPr>
              <w:t>325</w:t>
            </w:r>
          </w:p>
        </w:tc>
        <w:tc>
          <w:tcPr>
            <w:tcW w:w="1170" w:type="dxa"/>
            <w:shd w:val="clear" w:color="auto" w:fill="D9E2F3" w:themeFill="accent1" w:themeFillTint="33"/>
            <w:vAlign w:val="center"/>
          </w:tcPr>
          <w:p w:rsidRPr="00CA1E5F" w:rsidR="005E6C7F" w:rsidP="005E6C7F" w:rsidRDefault="005E6C7F" w14:paraId="154E4D0B" w14:textId="77777777">
            <w:pPr>
              <w:tabs>
                <w:tab w:val="left" w:pos="360"/>
                <w:tab w:val="left" w:pos="720"/>
              </w:tabs>
              <w:jc w:val="center"/>
              <w:rPr>
                <w:rFonts w:ascii="Arial" w:hAnsi="Arial" w:cs="Arial"/>
                <w:b/>
                <w:sz w:val="20"/>
                <w:szCs w:val="22"/>
              </w:rPr>
            </w:pPr>
            <w:r w:rsidRPr="00CA1E5F">
              <w:rPr>
                <w:rFonts w:ascii="Arial" w:hAnsi="Arial" w:cs="Arial"/>
                <w:b/>
                <w:sz w:val="20"/>
                <w:szCs w:val="22"/>
              </w:rPr>
              <w:t>—</w:t>
            </w:r>
          </w:p>
        </w:tc>
        <w:tc>
          <w:tcPr>
            <w:tcW w:w="1170" w:type="dxa"/>
            <w:shd w:val="clear" w:color="auto" w:fill="D9E2F3" w:themeFill="accent1" w:themeFillTint="33"/>
            <w:vAlign w:val="center"/>
          </w:tcPr>
          <w:p w:rsidRPr="00CA1E5F" w:rsidR="005E6C7F" w:rsidP="005E6C7F" w:rsidRDefault="005E6C7F" w14:paraId="77EE5F35" w14:textId="77777777">
            <w:pPr>
              <w:tabs>
                <w:tab w:val="left" w:pos="360"/>
                <w:tab w:val="left" w:pos="720"/>
              </w:tabs>
              <w:jc w:val="center"/>
              <w:rPr>
                <w:rFonts w:ascii="Arial" w:hAnsi="Arial" w:cs="Arial"/>
                <w:b/>
                <w:sz w:val="20"/>
                <w:szCs w:val="22"/>
              </w:rPr>
            </w:pPr>
            <w:r w:rsidRPr="00CA1E5F">
              <w:rPr>
                <w:rFonts w:ascii="Arial" w:hAnsi="Arial" w:cs="Arial"/>
                <w:b/>
                <w:sz w:val="20"/>
                <w:szCs w:val="22"/>
              </w:rPr>
              <w:t>8,550</w:t>
            </w:r>
          </w:p>
        </w:tc>
        <w:tc>
          <w:tcPr>
            <w:tcW w:w="1350" w:type="dxa"/>
            <w:shd w:val="clear" w:color="auto" w:fill="D9E2F3" w:themeFill="accent1" w:themeFillTint="33"/>
            <w:vAlign w:val="center"/>
          </w:tcPr>
          <w:p w:rsidRPr="00CA1E5F" w:rsidR="005E6C7F" w:rsidP="005E6C7F" w:rsidRDefault="005E6C7F" w14:paraId="73169AAF" w14:textId="00EF842B">
            <w:pPr>
              <w:tabs>
                <w:tab w:val="left" w:pos="360"/>
                <w:tab w:val="left" w:pos="720"/>
              </w:tabs>
              <w:jc w:val="center"/>
              <w:rPr>
                <w:rFonts w:ascii="Arial" w:hAnsi="Arial" w:cs="Arial"/>
                <w:b/>
                <w:sz w:val="20"/>
                <w:szCs w:val="22"/>
              </w:rPr>
            </w:pPr>
            <w:r w:rsidRPr="00CA1E5F">
              <w:rPr>
                <w:rFonts w:ascii="Arial" w:hAnsi="Arial" w:cs="Arial"/>
                <w:b/>
                <w:sz w:val="20"/>
                <w:szCs w:val="22"/>
              </w:rPr>
              <w:t>—</w:t>
            </w:r>
          </w:p>
        </w:tc>
        <w:tc>
          <w:tcPr>
            <w:tcW w:w="2160" w:type="dxa"/>
            <w:shd w:val="clear" w:color="auto" w:fill="D9E2F3" w:themeFill="accent1" w:themeFillTint="33"/>
            <w:vAlign w:val="center"/>
          </w:tcPr>
          <w:p w:rsidRPr="00CA1E5F" w:rsidR="005E6C7F" w:rsidP="00AF569B" w:rsidRDefault="005E6C7F" w14:paraId="0EC767A6" w14:textId="7272C827">
            <w:pPr>
              <w:tabs>
                <w:tab w:val="left" w:pos="360"/>
                <w:tab w:val="left" w:pos="720"/>
              </w:tabs>
              <w:jc w:val="right"/>
              <w:rPr>
                <w:rFonts w:ascii="Arial" w:hAnsi="Arial" w:cs="Arial"/>
                <w:b/>
                <w:sz w:val="20"/>
                <w:szCs w:val="22"/>
              </w:rPr>
            </w:pPr>
            <w:r w:rsidRPr="00CA1E5F">
              <w:rPr>
                <w:rFonts w:ascii="Arial" w:hAnsi="Arial" w:cs="Arial"/>
                <w:b/>
                <w:sz w:val="20"/>
                <w:szCs w:val="22"/>
              </w:rPr>
              <w:t>$ 527,3</w:t>
            </w:r>
            <w:r w:rsidRPr="00CA1E5F" w:rsidR="00AF569B">
              <w:rPr>
                <w:rFonts w:ascii="Arial" w:hAnsi="Arial" w:cs="Arial"/>
                <w:b/>
                <w:sz w:val="20"/>
                <w:szCs w:val="22"/>
              </w:rPr>
              <w:t>7</w:t>
            </w:r>
            <w:r w:rsidRPr="00CA1E5F">
              <w:rPr>
                <w:rFonts w:ascii="Arial" w:hAnsi="Arial" w:cs="Arial"/>
                <w:b/>
                <w:sz w:val="20"/>
                <w:szCs w:val="22"/>
              </w:rPr>
              <w:t>6</w:t>
            </w:r>
          </w:p>
        </w:tc>
      </w:tr>
    </w:tbl>
    <w:p w:rsidRPr="003A55E9" w:rsidR="00EA312E" w:rsidP="00F67AD2" w:rsidRDefault="00EA312E" w14:paraId="34ABA26F" w14:textId="77777777">
      <w:pPr>
        <w:tabs>
          <w:tab w:val="left" w:pos="360"/>
          <w:tab w:val="left" w:pos="720"/>
        </w:tabs>
        <w:rPr>
          <w:rFonts w:ascii="Arial" w:hAnsi="Arial" w:cs="Arial"/>
          <w:sz w:val="22"/>
          <w:szCs w:val="22"/>
        </w:rPr>
      </w:pPr>
    </w:p>
    <w:p w:rsidRPr="00B50214" w:rsidR="003A55E9" w:rsidP="00F67AD2" w:rsidRDefault="003A55E9" w14:paraId="5A430A62" w14:textId="77777777">
      <w:pPr>
        <w:tabs>
          <w:tab w:val="left" w:pos="360"/>
          <w:tab w:val="left" w:pos="720"/>
        </w:tabs>
        <w:rPr>
          <w:rFonts w:ascii="Arial" w:hAnsi="Arial" w:cs="Arial"/>
          <w:b/>
          <w:sz w:val="22"/>
          <w:szCs w:val="22"/>
        </w:rPr>
      </w:pPr>
      <w:r w:rsidRPr="00B50214">
        <w:rPr>
          <w:rFonts w:ascii="Arial" w:hAnsi="Arial" w:cs="Arial"/>
          <w:b/>
          <w:sz w:val="22"/>
          <w:szCs w:val="22"/>
        </w:rPr>
        <w:t>15.</w:t>
      </w:r>
      <w:r w:rsidRPr="00B50214">
        <w:rPr>
          <w:rFonts w:ascii="Arial" w:hAnsi="Arial" w:cs="Arial"/>
          <w:b/>
          <w:sz w:val="22"/>
          <w:szCs w:val="22"/>
        </w:rPr>
        <w:tab/>
        <w:t>Explain the reasons for any program changes or adjustments in hour or cost burden.</w:t>
      </w:r>
    </w:p>
    <w:p w:rsidRPr="00B50214" w:rsidR="003A55E9" w:rsidP="00F67AD2" w:rsidRDefault="003A55E9" w14:paraId="58F23D46" w14:textId="77777777">
      <w:pPr>
        <w:tabs>
          <w:tab w:val="left" w:pos="360"/>
          <w:tab w:val="left" w:pos="720"/>
        </w:tabs>
        <w:rPr>
          <w:rFonts w:ascii="Arial" w:hAnsi="Arial" w:cs="Arial"/>
          <w:sz w:val="22"/>
          <w:szCs w:val="22"/>
        </w:rPr>
      </w:pPr>
    </w:p>
    <w:p w:rsidRPr="003A55E9" w:rsidR="00515DB8" w:rsidP="00F67AD2" w:rsidRDefault="00515DB8" w14:paraId="655D3A93" w14:textId="75C4EFCB">
      <w:pPr>
        <w:tabs>
          <w:tab w:val="left" w:pos="360"/>
          <w:tab w:val="left" w:pos="720"/>
        </w:tabs>
        <w:rPr>
          <w:rFonts w:ascii="Arial" w:hAnsi="Arial" w:cs="Arial"/>
          <w:sz w:val="22"/>
          <w:szCs w:val="22"/>
        </w:rPr>
      </w:pPr>
      <w:r w:rsidRPr="003A55E9">
        <w:rPr>
          <w:rFonts w:ascii="Arial" w:hAnsi="Arial" w:cs="Arial"/>
          <w:sz w:val="22"/>
          <w:szCs w:val="22"/>
        </w:rPr>
        <w:t xml:space="preserve">The BLM requests </w:t>
      </w:r>
      <w:r w:rsidRPr="003A55E9" w:rsidR="00617241">
        <w:rPr>
          <w:rFonts w:ascii="Arial" w:hAnsi="Arial" w:cs="Arial"/>
          <w:sz w:val="22"/>
          <w:szCs w:val="22"/>
        </w:rPr>
        <w:t>three</w:t>
      </w:r>
      <w:r w:rsidRPr="003A55E9">
        <w:rPr>
          <w:rFonts w:ascii="Arial" w:hAnsi="Arial" w:cs="Arial"/>
          <w:sz w:val="22"/>
          <w:szCs w:val="22"/>
        </w:rPr>
        <w:t xml:space="preserve"> program changes.</w:t>
      </w:r>
      <w:r w:rsidRPr="003A55E9" w:rsidR="00D31867">
        <w:rPr>
          <w:rFonts w:ascii="Arial" w:hAnsi="Arial" w:cs="Arial"/>
          <w:sz w:val="22"/>
          <w:szCs w:val="22"/>
        </w:rPr>
        <w:t xml:space="preserve"> None of these would affect hour o</w:t>
      </w:r>
      <w:r w:rsidRPr="003A55E9" w:rsidR="00403A2B">
        <w:rPr>
          <w:rFonts w:ascii="Arial" w:hAnsi="Arial" w:cs="Arial"/>
          <w:sz w:val="22"/>
          <w:szCs w:val="22"/>
        </w:rPr>
        <w:t>r</w:t>
      </w:r>
      <w:r w:rsidRPr="003A55E9" w:rsidR="00D31867">
        <w:rPr>
          <w:rFonts w:ascii="Arial" w:hAnsi="Arial" w:cs="Arial"/>
          <w:sz w:val="22"/>
          <w:szCs w:val="22"/>
        </w:rPr>
        <w:t xml:space="preserve"> cost burdens.</w:t>
      </w:r>
    </w:p>
    <w:p w:rsidRPr="003A55E9" w:rsidR="00515DB8" w:rsidP="00F67AD2" w:rsidRDefault="00515DB8" w14:paraId="449D1482" w14:textId="77777777">
      <w:pPr>
        <w:tabs>
          <w:tab w:val="left" w:pos="360"/>
          <w:tab w:val="left" w:pos="720"/>
        </w:tabs>
        <w:rPr>
          <w:rFonts w:ascii="Arial" w:hAnsi="Arial" w:cs="Arial"/>
          <w:sz w:val="22"/>
          <w:szCs w:val="22"/>
        </w:rPr>
      </w:pPr>
    </w:p>
    <w:p w:rsidRPr="003A55E9" w:rsidR="00254958" w:rsidP="00F67AD2" w:rsidRDefault="00720173" w14:paraId="72E59010" w14:textId="2A2C0860">
      <w:pPr>
        <w:tabs>
          <w:tab w:val="left" w:pos="360"/>
          <w:tab w:val="left" w:pos="720"/>
        </w:tabs>
        <w:rPr>
          <w:rFonts w:ascii="Arial" w:hAnsi="Arial" w:cs="Arial"/>
          <w:sz w:val="22"/>
          <w:szCs w:val="22"/>
        </w:rPr>
      </w:pPr>
      <w:r w:rsidRPr="003A55E9">
        <w:rPr>
          <w:rFonts w:ascii="Arial" w:hAnsi="Arial" w:cs="Arial"/>
          <w:sz w:val="22"/>
          <w:szCs w:val="22"/>
        </w:rPr>
        <w:t>Two</w:t>
      </w:r>
      <w:r w:rsidRPr="003A55E9" w:rsidR="00515DB8">
        <w:rPr>
          <w:rFonts w:ascii="Arial" w:hAnsi="Arial" w:cs="Arial"/>
          <w:sz w:val="22"/>
          <w:szCs w:val="22"/>
        </w:rPr>
        <w:t xml:space="preserve"> program change</w:t>
      </w:r>
      <w:r w:rsidRPr="003A55E9">
        <w:rPr>
          <w:rFonts w:ascii="Arial" w:hAnsi="Arial" w:cs="Arial"/>
          <w:sz w:val="22"/>
          <w:szCs w:val="22"/>
        </w:rPr>
        <w:t>s</w:t>
      </w:r>
      <w:r w:rsidRPr="003A55E9" w:rsidR="00515DB8">
        <w:rPr>
          <w:rFonts w:ascii="Arial" w:hAnsi="Arial" w:cs="Arial"/>
          <w:sz w:val="22"/>
          <w:szCs w:val="22"/>
        </w:rPr>
        <w:t xml:space="preserve"> pertain to the previously approved information</w:t>
      </w:r>
      <w:r w:rsidRPr="003A55E9" w:rsidR="005F2EDB">
        <w:rPr>
          <w:rFonts w:ascii="Arial" w:hAnsi="Arial" w:cs="Arial"/>
          <w:sz w:val="22"/>
          <w:szCs w:val="22"/>
        </w:rPr>
        <w:t>-</w:t>
      </w:r>
      <w:r w:rsidRPr="003A55E9" w:rsidR="00515DB8">
        <w:rPr>
          <w:rFonts w:ascii="Arial" w:hAnsi="Arial" w:cs="Arial"/>
          <w:sz w:val="22"/>
          <w:szCs w:val="22"/>
        </w:rPr>
        <w:t>collection activit</w:t>
      </w:r>
      <w:r w:rsidRPr="003A55E9">
        <w:rPr>
          <w:rFonts w:ascii="Arial" w:hAnsi="Arial" w:cs="Arial"/>
          <w:sz w:val="22"/>
          <w:szCs w:val="22"/>
        </w:rPr>
        <w:t>ies</w:t>
      </w:r>
      <w:r w:rsidRPr="003A55E9" w:rsidR="00515DB8">
        <w:rPr>
          <w:rFonts w:ascii="Arial" w:hAnsi="Arial" w:cs="Arial"/>
          <w:sz w:val="22"/>
          <w:szCs w:val="22"/>
        </w:rPr>
        <w:t xml:space="preserve"> labeled </w:t>
      </w:r>
      <w:r w:rsidRPr="003A55E9">
        <w:rPr>
          <w:rFonts w:ascii="Arial" w:hAnsi="Arial" w:cs="Arial"/>
          <w:sz w:val="22"/>
          <w:szCs w:val="22"/>
        </w:rPr>
        <w:t xml:space="preserve">“Export Determination” and </w:t>
      </w:r>
      <w:r w:rsidRPr="003A55E9" w:rsidR="00515DB8">
        <w:rPr>
          <w:rFonts w:ascii="Arial" w:hAnsi="Arial" w:cs="Arial"/>
          <w:sz w:val="22"/>
          <w:szCs w:val="22"/>
        </w:rPr>
        <w:t>“Substitution Determination”  Th</w:t>
      </w:r>
      <w:r w:rsidRPr="003A55E9">
        <w:rPr>
          <w:rFonts w:ascii="Arial" w:hAnsi="Arial" w:cs="Arial"/>
          <w:sz w:val="22"/>
          <w:szCs w:val="22"/>
        </w:rPr>
        <w:t>ese</w:t>
      </w:r>
      <w:r w:rsidRPr="003A55E9" w:rsidR="00515DB8">
        <w:rPr>
          <w:rFonts w:ascii="Arial" w:hAnsi="Arial" w:cs="Arial"/>
          <w:sz w:val="22"/>
          <w:szCs w:val="22"/>
        </w:rPr>
        <w:t xml:space="preserve"> </w:t>
      </w:r>
      <w:r w:rsidRPr="003A55E9" w:rsidR="005F2EDB">
        <w:rPr>
          <w:rFonts w:ascii="Arial" w:hAnsi="Arial" w:cs="Arial"/>
          <w:sz w:val="22"/>
          <w:szCs w:val="22"/>
        </w:rPr>
        <w:t xml:space="preserve">proposed </w:t>
      </w:r>
      <w:r w:rsidRPr="003A55E9" w:rsidR="00515DB8">
        <w:rPr>
          <w:rFonts w:ascii="Arial" w:hAnsi="Arial" w:cs="Arial"/>
          <w:sz w:val="22"/>
          <w:szCs w:val="22"/>
        </w:rPr>
        <w:t>program change</w:t>
      </w:r>
      <w:r w:rsidRPr="003A55E9">
        <w:rPr>
          <w:rFonts w:ascii="Arial" w:hAnsi="Arial" w:cs="Arial"/>
          <w:sz w:val="22"/>
          <w:szCs w:val="22"/>
        </w:rPr>
        <w:t>s</w:t>
      </w:r>
      <w:r w:rsidRPr="003A55E9" w:rsidR="00515DB8">
        <w:rPr>
          <w:rFonts w:ascii="Arial" w:hAnsi="Arial" w:cs="Arial"/>
          <w:sz w:val="22"/>
          <w:szCs w:val="22"/>
        </w:rPr>
        <w:t xml:space="preserve"> </w:t>
      </w:r>
      <w:r w:rsidRPr="003A55E9">
        <w:rPr>
          <w:rFonts w:ascii="Arial" w:hAnsi="Arial" w:cs="Arial"/>
          <w:sz w:val="22"/>
          <w:szCs w:val="22"/>
        </w:rPr>
        <w:t>are</w:t>
      </w:r>
      <w:r w:rsidRPr="003A55E9" w:rsidR="00515DB8">
        <w:rPr>
          <w:rFonts w:ascii="Arial" w:hAnsi="Arial" w:cs="Arial"/>
          <w:sz w:val="22"/>
          <w:szCs w:val="22"/>
        </w:rPr>
        <w:t xml:space="preserve"> the result of </w:t>
      </w:r>
      <w:r w:rsidRPr="003A55E9" w:rsidR="005F2EDB">
        <w:rPr>
          <w:rFonts w:ascii="Arial" w:hAnsi="Arial" w:cs="Arial"/>
          <w:sz w:val="22"/>
          <w:szCs w:val="22"/>
        </w:rPr>
        <w:t xml:space="preserve">a </w:t>
      </w:r>
      <w:r w:rsidRPr="003A55E9" w:rsidR="00254958">
        <w:rPr>
          <w:rFonts w:ascii="Arial" w:hAnsi="Arial" w:cs="Arial"/>
          <w:sz w:val="22"/>
          <w:szCs w:val="22"/>
        </w:rPr>
        <w:t>proposed</w:t>
      </w:r>
      <w:r w:rsidRPr="003A55E9" w:rsidR="00515DB8">
        <w:rPr>
          <w:rFonts w:ascii="Arial" w:hAnsi="Arial" w:cs="Arial"/>
          <w:sz w:val="22"/>
          <w:szCs w:val="22"/>
        </w:rPr>
        <w:t xml:space="preserve"> </w:t>
      </w:r>
      <w:r w:rsidRPr="003A55E9" w:rsidR="00842302">
        <w:rPr>
          <w:rFonts w:ascii="Arial" w:hAnsi="Arial" w:cs="Arial"/>
          <w:sz w:val="22"/>
          <w:szCs w:val="22"/>
        </w:rPr>
        <w:t>revision of 43 CFR 5424.1</w:t>
      </w:r>
      <w:r w:rsidRPr="003A55E9" w:rsidR="009443D6">
        <w:rPr>
          <w:rFonts w:ascii="Arial" w:hAnsi="Arial" w:cs="Arial"/>
          <w:sz w:val="22"/>
          <w:szCs w:val="22"/>
        </w:rPr>
        <w:t xml:space="preserve">, and the </w:t>
      </w:r>
      <w:r w:rsidRPr="003A55E9" w:rsidR="007738C5">
        <w:rPr>
          <w:rFonts w:ascii="Arial" w:hAnsi="Arial" w:cs="Arial"/>
          <w:sz w:val="22"/>
          <w:szCs w:val="22"/>
        </w:rPr>
        <w:t>Forest Resources Conservation a</w:t>
      </w:r>
      <w:r w:rsidR="00AF569B">
        <w:rPr>
          <w:rFonts w:ascii="Arial" w:hAnsi="Arial" w:cs="Arial"/>
          <w:sz w:val="22"/>
          <w:szCs w:val="22"/>
        </w:rPr>
        <w:t>n</w:t>
      </w:r>
      <w:r w:rsidRPr="003A55E9" w:rsidR="007738C5">
        <w:rPr>
          <w:rFonts w:ascii="Arial" w:hAnsi="Arial" w:cs="Arial"/>
          <w:sz w:val="22"/>
          <w:szCs w:val="22"/>
        </w:rPr>
        <w:t>d Shortage Relief Act of 1990</w:t>
      </w:r>
      <w:r w:rsidRPr="003A55E9" w:rsidR="00842302">
        <w:rPr>
          <w:rFonts w:ascii="Arial" w:hAnsi="Arial" w:cs="Arial"/>
          <w:sz w:val="22"/>
          <w:szCs w:val="22"/>
        </w:rPr>
        <w:t xml:space="preserve">.  </w:t>
      </w:r>
      <w:r w:rsidRPr="003A55E9" w:rsidR="00254958">
        <w:rPr>
          <w:rFonts w:ascii="Arial" w:hAnsi="Arial" w:cs="Arial"/>
          <w:sz w:val="22"/>
          <w:szCs w:val="22"/>
        </w:rPr>
        <w:t>The existing</w:t>
      </w:r>
      <w:r w:rsidRPr="003A55E9" w:rsidR="00842302">
        <w:rPr>
          <w:rFonts w:ascii="Arial" w:hAnsi="Arial" w:cs="Arial"/>
          <w:sz w:val="22"/>
          <w:szCs w:val="22"/>
        </w:rPr>
        <w:t xml:space="preserve"> regulation authorize</w:t>
      </w:r>
      <w:r w:rsidRPr="003A55E9" w:rsidR="00254958">
        <w:rPr>
          <w:rFonts w:ascii="Arial" w:hAnsi="Arial" w:cs="Arial"/>
          <w:sz w:val="22"/>
          <w:szCs w:val="22"/>
        </w:rPr>
        <w:t>s</w:t>
      </w:r>
      <w:r w:rsidRPr="003A55E9" w:rsidR="00842302">
        <w:rPr>
          <w:rFonts w:ascii="Arial" w:hAnsi="Arial" w:cs="Arial"/>
          <w:sz w:val="22"/>
          <w:szCs w:val="22"/>
        </w:rPr>
        <w:t xml:space="preserve"> the BLM to require purchasers of </w:t>
      </w:r>
      <w:r w:rsidRPr="003A55E9" w:rsidR="007E4C7E">
        <w:rPr>
          <w:rFonts w:ascii="Arial" w:hAnsi="Arial" w:cs="Arial"/>
          <w:sz w:val="22"/>
          <w:szCs w:val="22"/>
        </w:rPr>
        <w:t>Federal</w:t>
      </w:r>
      <w:r w:rsidRPr="003A55E9" w:rsidR="00842302">
        <w:rPr>
          <w:rFonts w:ascii="Arial" w:hAnsi="Arial" w:cs="Arial"/>
          <w:sz w:val="22"/>
          <w:szCs w:val="22"/>
        </w:rPr>
        <w:t xml:space="preserve"> timber, and/or their affiliates, to report private timber exported within one year preceding the purchase date.  As revised, section 5424.1 </w:t>
      </w:r>
      <w:r w:rsidRPr="003A55E9" w:rsidR="00254958">
        <w:rPr>
          <w:rFonts w:ascii="Arial" w:hAnsi="Arial" w:cs="Arial"/>
          <w:sz w:val="22"/>
          <w:szCs w:val="22"/>
        </w:rPr>
        <w:t xml:space="preserve">would </w:t>
      </w:r>
      <w:r w:rsidRPr="003A55E9" w:rsidR="00842302">
        <w:rPr>
          <w:rFonts w:ascii="Arial" w:hAnsi="Arial" w:cs="Arial"/>
          <w:sz w:val="22"/>
          <w:szCs w:val="22"/>
        </w:rPr>
        <w:t>authorize the BLM to require reporting of private timber exported within two years preceding the purchase date.</w:t>
      </w:r>
    </w:p>
    <w:p w:rsidRPr="003A55E9" w:rsidR="00720173" w:rsidP="00F67AD2" w:rsidRDefault="00720173" w14:paraId="16F1D502" w14:textId="5685761B">
      <w:pPr>
        <w:tabs>
          <w:tab w:val="left" w:pos="360"/>
          <w:tab w:val="left" w:pos="720"/>
        </w:tabs>
        <w:rPr>
          <w:rFonts w:ascii="Arial" w:hAnsi="Arial" w:cs="Arial"/>
          <w:sz w:val="22"/>
          <w:szCs w:val="22"/>
        </w:rPr>
      </w:pPr>
    </w:p>
    <w:p w:rsidRPr="003A55E9" w:rsidR="00D31867" w:rsidP="00F67AD2" w:rsidRDefault="00720173" w14:paraId="65F08CD8" w14:textId="543E3A64">
      <w:pPr>
        <w:tabs>
          <w:tab w:val="left" w:pos="360"/>
          <w:tab w:val="left" w:pos="720"/>
        </w:tabs>
        <w:rPr>
          <w:rFonts w:ascii="Arial" w:hAnsi="Arial" w:cs="Arial"/>
          <w:sz w:val="22"/>
          <w:szCs w:val="22"/>
        </w:rPr>
      </w:pPr>
      <w:r w:rsidRPr="003A55E9">
        <w:rPr>
          <w:rFonts w:ascii="Arial" w:hAnsi="Arial" w:cs="Arial"/>
          <w:sz w:val="22"/>
          <w:szCs w:val="22"/>
        </w:rPr>
        <w:t>The third program change pertains to the</w:t>
      </w:r>
      <w:r w:rsidRPr="003A55E9" w:rsidR="005F2EDB">
        <w:rPr>
          <w:rFonts w:ascii="Arial" w:hAnsi="Arial" w:cs="Arial"/>
          <w:sz w:val="22"/>
          <w:szCs w:val="22"/>
        </w:rPr>
        <w:t xml:space="preserve"> previously approved information-collection activity labeled “Protests.” This change would be the result of a proposed revision of 43 CFR 5003.3</w:t>
      </w:r>
      <w:r w:rsidRPr="003A55E9" w:rsidR="00D300A7">
        <w:rPr>
          <w:rFonts w:ascii="Arial" w:hAnsi="Arial" w:cs="Arial"/>
          <w:sz w:val="22"/>
          <w:szCs w:val="22"/>
        </w:rPr>
        <w:t xml:space="preserve"> and would not involve a form</w:t>
      </w:r>
      <w:r w:rsidRPr="003A55E9" w:rsidR="005F2EDB">
        <w:rPr>
          <w:rFonts w:ascii="Arial" w:hAnsi="Arial" w:cs="Arial"/>
          <w:sz w:val="22"/>
          <w:szCs w:val="22"/>
        </w:rPr>
        <w:t>.</w:t>
      </w:r>
      <w:r w:rsidRPr="003A55E9" w:rsidR="00D300A7">
        <w:rPr>
          <w:rFonts w:ascii="Arial" w:hAnsi="Arial" w:cs="Arial"/>
          <w:sz w:val="22"/>
          <w:szCs w:val="22"/>
        </w:rPr>
        <w:t xml:space="preserve"> The changes to this section would replace the existing forest- </w:t>
      </w:r>
      <w:r w:rsidRPr="003A55E9" w:rsidR="00D300A7">
        <w:rPr>
          <w:rFonts w:ascii="Arial" w:hAnsi="Arial" w:cs="Arial"/>
          <w:sz w:val="22"/>
          <w:szCs w:val="22"/>
        </w:rPr>
        <w:lastRenderedPageBreak/>
        <w:t xml:space="preserve">management-decision protest process, wherein the public has a 15-day deadline for protesting decisions, into a new </w:t>
      </w:r>
      <w:r w:rsidRPr="003A55E9" w:rsidR="00D31867">
        <w:rPr>
          <w:rFonts w:ascii="Arial" w:hAnsi="Arial" w:cs="Arial"/>
          <w:sz w:val="22"/>
          <w:szCs w:val="22"/>
        </w:rPr>
        <w:t xml:space="preserve">10-day </w:t>
      </w:r>
      <w:r w:rsidRPr="003A55E9" w:rsidR="00D300A7">
        <w:rPr>
          <w:rFonts w:ascii="Arial" w:hAnsi="Arial" w:cs="Arial"/>
          <w:sz w:val="22"/>
          <w:szCs w:val="22"/>
        </w:rPr>
        <w:t>public-comment period.</w:t>
      </w:r>
    </w:p>
    <w:p w:rsidRPr="003A55E9" w:rsidR="00720173" w:rsidP="00F67AD2" w:rsidRDefault="00720173" w14:paraId="5910D57B" w14:textId="25691AAD">
      <w:pPr>
        <w:tabs>
          <w:tab w:val="left" w:pos="360"/>
          <w:tab w:val="left" w:pos="720"/>
        </w:tabs>
        <w:rPr>
          <w:rFonts w:ascii="Arial" w:hAnsi="Arial" w:cs="Arial"/>
          <w:sz w:val="22"/>
          <w:szCs w:val="22"/>
        </w:rPr>
      </w:pPr>
    </w:p>
    <w:p w:rsidRPr="00B50214" w:rsidR="003A55E9" w:rsidP="00F67AD2" w:rsidRDefault="003A55E9" w14:paraId="746249D4" w14:textId="77777777">
      <w:pPr>
        <w:tabs>
          <w:tab w:val="left" w:pos="360"/>
          <w:tab w:val="left" w:pos="720"/>
        </w:tabs>
        <w:rPr>
          <w:rFonts w:ascii="Arial" w:hAnsi="Arial" w:cs="Arial"/>
          <w:b/>
          <w:sz w:val="22"/>
          <w:szCs w:val="22"/>
        </w:rPr>
      </w:pPr>
      <w:r w:rsidRPr="00B50214">
        <w:rPr>
          <w:rFonts w:ascii="Arial" w:hAnsi="Arial" w:cs="Arial"/>
          <w:b/>
          <w:sz w:val="22"/>
          <w:szCs w:val="22"/>
        </w:rPr>
        <w:t>16.</w:t>
      </w:r>
      <w:r w:rsidRPr="00B50214">
        <w:rPr>
          <w:rFonts w:ascii="Arial" w:hAnsi="Arial" w:cs="Arial"/>
          <w:b/>
          <w:sz w:val="22"/>
          <w:szCs w:val="22"/>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B50214" w:rsidR="003A55E9" w:rsidP="00F67AD2" w:rsidRDefault="003A55E9" w14:paraId="79B736F5" w14:textId="77777777">
      <w:pPr>
        <w:tabs>
          <w:tab w:val="left" w:pos="360"/>
          <w:tab w:val="left" w:pos="720"/>
        </w:tabs>
        <w:rPr>
          <w:rFonts w:ascii="Arial" w:hAnsi="Arial" w:cs="Arial"/>
          <w:sz w:val="22"/>
          <w:szCs w:val="22"/>
        </w:rPr>
      </w:pPr>
    </w:p>
    <w:p w:rsidRPr="003A55E9" w:rsidR="004E7E4A" w:rsidP="00F67AD2" w:rsidRDefault="00396A41" w14:paraId="70921603" w14:textId="77777777">
      <w:pPr>
        <w:tabs>
          <w:tab w:val="left" w:pos="360"/>
          <w:tab w:val="left" w:pos="720"/>
        </w:tabs>
        <w:rPr>
          <w:rFonts w:ascii="Arial" w:hAnsi="Arial" w:cs="Arial"/>
          <w:sz w:val="22"/>
          <w:szCs w:val="22"/>
        </w:rPr>
      </w:pPr>
      <w:r w:rsidRPr="003A55E9">
        <w:rPr>
          <w:rFonts w:ascii="Arial" w:hAnsi="Arial" w:cs="Arial"/>
          <w:sz w:val="22"/>
          <w:szCs w:val="22"/>
        </w:rPr>
        <w:t>We have no plans to publish the information in this collection.</w:t>
      </w:r>
    </w:p>
    <w:p w:rsidRPr="003A55E9" w:rsidR="0066655C" w:rsidP="00F67AD2" w:rsidRDefault="0066655C" w14:paraId="2F6360A9" w14:textId="77777777">
      <w:pPr>
        <w:tabs>
          <w:tab w:val="left" w:pos="360"/>
          <w:tab w:val="left" w:pos="720"/>
        </w:tabs>
        <w:rPr>
          <w:rFonts w:ascii="Arial" w:hAnsi="Arial" w:cs="Arial"/>
          <w:sz w:val="22"/>
          <w:szCs w:val="22"/>
        </w:rPr>
      </w:pPr>
    </w:p>
    <w:p w:rsidRPr="00B50214" w:rsidR="003A55E9" w:rsidP="00F67AD2" w:rsidRDefault="003A55E9" w14:paraId="6F342904" w14:textId="77777777">
      <w:pPr>
        <w:tabs>
          <w:tab w:val="left" w:pos="360"/>
          <w:tab w:val="left" w:pos="720"/>
        </w:tabs>
        <w:rPr>
          <w:rFonts w:ascii="Arial" w:hAnsi="Arial" w:cs="Arial"/>
          <w:b/>
          <w:sz w:val="22"/>
          <w:szCs w:val="22"/>
        </w:rPr>
      </w:pPr>
      <w:r w:rsidRPr="00B50214">
        <w:rPr>
          <w:rFonts w:ascii="Arial" w:hAnsi="Arial" w:cs="Arial"/>
          <w:b/>
          <w:sz w:val="22"/>
          <w:szCs w:val="22"/>
        </w:rPr>
        <w:t>17.</w:t>
      </w:r>
      <w:r w:rsidRPr="00B50214">
        <w:rPr>
          <w:rFonts w:ascii="Arial" w:hAnsi="Arial" w:cs="Arial"/>
          <w:b/>
          <w:sz w:val="22"/>
          <w:szCs w:val="22"/>
        </w:rPr>
        <w:tab/>
        <w:t>If seeking approval to not display the expiration date for OMB approval of the information collection, explain the reasons that display would be inappropriate.</w:t>
      </w:r>
    </w:p>
    <w:p w:rsidRPr="00B50214" w:rsidR="003A55E9" w:rsidP="00F67AD2" w:rsidRDefault="003A55E9" w14:paraId="3F166BA0" w14:textId="77777777">
      <w:pPr>
        <w:tabs>
          <w:tab w:val="left" w:pos="360"/>
          <w:tab w:val="left" w:pos="720"/>
        </w:tabs>
        <w:rPr>
          <w:rFonts w:ascii="Arial" w:hAnsi="Arial" w:cs="Arial"/>
          <w:sz w:val="22"/>
          <w:szCs w:val="22"/>
        </w:rPr>
      </w:pPr>
    </w:p>
    <w:p w:rsidRPr="003A55E9" w:rsidR="00840B50" w:rsidP="00F67AD2" w:rsidRDefault="00840B50" w14:paraId="6A8AE6F0" w14:textId="77777777">
      <w:pPr>
        <w:tabs>
          <w:tab w:val="left" w:pos="360"/>
          <w:tab w:val="left" w:pos="720"/>
        </w:tabs>
        <w:rPr>
          <w:rFonts w:ascii="Arial" w:hAnsi="Arial" w:cs="Arial"/>
          <w:sz w:val="22"/>
          <w:szCs w:val="22"/>
        </w:rPr>
      </w:pPr>
      <w:r w:rsidRPr="003A55E9">
        <w:rPr>
          <w:rFonts w:ascii="Arial" w:hAnsi="Arial" w:cs="Arial"/>
          <w:sz w:val="22"/>
          <w:szCs w:val="22"/>
        </w:rPr>
        <w:t xml:space="preserve">We </w:t>
      </w:r>
      <w:r w:rsidRPr="003A55E9" w:rsidR="002428BA">
        <w:rPr>
          <w:rFonts w:ascii="Arial" w:hAnsi="Arial" w:cs="Arial"/>
          <w:sz w:val="22"/>
          <w:szCs w:val="22"/>
        </w:rPr>
        <w:t xml:space="preserve">will </w:t>
      </w:r>
      <w:r w:rsidRPr="003A55E9">
        <w:rPr>
          <w:rFonts w:ascii="Arial" w:hAnsi="Arial" w:cs="Arial"/>
          <w:sz w:val="22"/>
          <w:szCs w:val="22"/>
        </w:rPr>
        <w:t>display the expiration date</w:t>
      </w:r>
      <w:r w:rsidRPr="003A55E9" w:rsidR="002428BA">
        <w:rPr>
          <w:rFonts w:ascii="Arial" w:hAnsi="Arial" w:cs="Arial"/>
          <w:sz w:val="22"/>
          <w:szCs w:val="22"/>
        </w:rPr>
        <w:t xml:space="preserve"> of the OMB approval</w:t>
      </w:r>
      <w:r w:rsidRPr="003A55E9">
        <w:rPr>
          <w:rFonts w:ascii="Arial" w:hAnsi="Arial" w:cs="Arial"/>
          <w:sz w:val="22"/>
          <w:szCs w:val="22"/>
        </w:rPr>
        <w:t>.</w:t>
      </w:r>
    </w:p>
    <w:p w:rsidRPr="003A55E9" w:rsidR="00840B50" w:rsidP="00F67AD2" w:rsidRDefault="00840B50" w14:paraId="6DCA8636" w14:textId="77777777">
      <w:pPr>
        <w:tabs>
          <w:tab w:val="left" w:pos="360"/>
          <w:tab w:val="left" w:pos="720"/>
        </w:tabs>
        <w:rPr>
          <w:rFonts w:ascii="Arial" w:hAnsi="Arial" w:cs="Arial"/>
          <w:sz w:val="22"/>
          <w:szCs w:val="22"/>
        </w:rPr>
      </w:pPr>
    </w:p>
    <w:p w:rsidRPr="00B50214" w:rsidR="003A55E9" w:rsidP="00F67AD2" w:rsidRDefault="003A55E9" w14:paraId="15323314" w14:textId="77777777">
      <w:pPr>
        <w:tabs>
          <w:tab w:val="left" w:pos="360"/>
          <w:tab w:val="left" w:pos="720"/>
        </w:tabs>
        <w:rPr>
          <w:rFonts w:ascii="Arial" w:hAnsi="Arial" w:cs="Arial"/>
          <w:b/>
          <w:sz w:val="22"/>
          <w:szCs w:val="22"/>
        </w:rPr>
      </w:pPr>
      <w:r w:rsidRPr="00B50214">
        <w:rPr>
          <w:rFonts w:ascii="Arial" w:hAnsi="Arial" w:cs="Arial"/>
          <w:b/>
          <w:sz w:val="22"/>
          <w:szCs w:val="22"/>
        </w:rPr>
        <w:t>18.</w:t>
      </w:r>
      <w:r w:rsidRPr="00B50214">
        <w:rPr>
          <w:rFonts w:ascii="Arial" w:hAnsi="Arial" w:cs="Arial"/>
          <w:b/>
          <w:sz w:val="22"/>
          <w:szCs w:val="22"/>
        </w:rPr>
        <w:tab/>
        <w:t>Explain each exception to the topics of the certification statement identified in "Certification for Paperwork Reduction Act Submissions."</w:t>
      </w:r>
    </w:p>
    <w:p w:rsidRPr="00B50214" w:rsidR="003A55E9" w:rsidP="00F67AD2" w:rsidRDefault="003A55E9" w14:paraId="41DE42F5" w14:textId="77777777">
      <w:pPr>
        <w:tabs>
          <w:tab w:val="left" w:pos="360"/>
          <w:tab w:val="left" w:pos="720"/>
        </w:tabs>
        <w:rPr>
          <w:rFonts w:ascii="Arial" w:hAnsi="Arial" w:cs="Arial"/>
          <w:sz w:val="22"/>
          <w:szCs w:val="22"/>
        </w:rPr>
      </w:pPr>
    </w:p>
    <w:p w:rsidRPr="003A55E9" w:rsidR="004E7E4A" w:rsidP="00F67AD2" w:rsidRDefault="004E7E4A" w14:paraId="790E48A7" w14:textId="77777777">
      <w:pPr>
        <w:tabs>
          <w:tab w:val="left" w:pos="360"/>
          <w:tab w:val="left" w:pos="720"/>
        </w:tabs>
        <w:rPr>
          <w:rFonts w:ascii="Arial" w:hAnsi="Arial" w:cs="Arial"/>
          <w:sz w:val="22"/>
          <w:szCs w:val="22"/>
        </w:rPr>
      </w:pPr>
      <w:r w:rsidRPr="003A55E9">
        <w:rPr>
          <w:rFonts w:ascii="Arial" w:hAnsi="Arial" w:cs="Arial"/>
          <w:sz w:val="22"/>
          <w:szCs w:val="22"/>
        </w:rPr>
        <w:t>There are no exceptions to the certification statement.</w:t>
      </w:r>
    </w:p>
    <w:p w:rsidRPr="003A55E9" w:rsidR="00C90C96" w:rsidP="00F67AD2" w:rsidRDefault="00C90C96" w14:paraId="34061C4A" w14:textId="77777777">
      <w:pPr>
        <w:tabs>
          <w:tab w:val="left" w:pos="360"/>
          <w:tab w:val="left" w:pos="720"/>
        </w:tabs>
        <w:rPr>
          <w:rFonts w:ascii="Arial" w:hAnsi="Arial" w:cs="Arial"/>
          <w:sz w:val="22"/>
        </w:rPr>
      </w:pPr>
    </w:p>
    <w:sectPr w:rsidRPr="003A55E9" w:rsidR="00C90C96" w:rsidSect="003A55E9">
      <w:headerReference w:type="even" r:id="rId16"/>
      <w:headerReference w:type="default" r:id="rId17"/>
      <w:footerReference w:type="default" r:id="rId18"/>
      <w:type w:val="continuous"/>
      <w:pgSz w:w="12240" w:h="15840"/>
      <w:pgMar w:top="1440" w:right="1440" w:bottom="1440" w:left="1440" w:header="720" w:footer="720"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A32406" w14:textId="77777777" w:rsidR="00F67AD2" w:rsidRDefault="00F67AD2">
      <w:r>
        <w:separator/>
      </w:r>
    </w:p>
  </w:endnote>
  <w:endnote w:type="continuationSeparator" w:id="0">
    <w:p w14:paraId="7305DE35" w14:textId="77777777" w:rsidR="00F67AD2" w:rsidRDefault="00F67A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13573604"/>
      <w:docPartObj>
        <w:docPartGallery w:val="Page Numbers (Bottom of Page)"/>
        <w:docPartUnique/>
      </w:docPartObj>
    </w:sdtPr>
    <w:sdtEndPr>
      <w:rPr>
        <w:rFonts w:ascii="Arial" w:hAnsi="Arial" w:cs="Arial"/>
        <w:noProof/>
        <w:sz w:val="22"/>
      </w:rPr>
    </w:sdtEndPr>
    <w:sdtContent>
      <w:p w14:paraId="617CED7E" w14:textId="413304F4" w:rsidR="00F67AD2" w:rsidRPr="004C3096" w:rsidRDefault="00F67AD2" w:rsidP="004C3096">
        <w:pPr>
          <w:pStyle w:val="Footer"/>
          <w:jc w:val="center"/>
          <w:rPr>
            <w:rFonts w:ascii="Arial" w:hAnsi="Arial" w:cs="Arial"/>
            <w:sz w:val="22"/>
          </w:rPr>
        </w:pPr>
        <w:r w:rsidRPr="004C3096">
          <w:rPr>
            <w:rFonts w:ascii="Arial" w:hAnsi="Arial" w:cs="Arial"/>
            <w:sz w:val="22"/>
          </w:rPr>
          <w:t xml:space="preserve">- </w:t>
        </w:r>
        <w:r w:rsidRPr="004C3096">
          <w:rPr>
            <w:rFonts w:ascii="Arial" w:hAnsi="Arial" w:cs="Arial"/>
            <w:sz w:val="22"/>
          </w:rPr>
          <w:fldChar w:fldCharType="begin"/>
        </w:r>
        <w:r w:rsidRPr="004C3096">
          <w:rPr>
            <w:rFonts w:ascii="Arial" w:hAnsi="Arial" w:cs="Arial"/>
            <w:sz w:val="22"/>
          </w:rPr>
          <w:instrText xml:space="preserve"> PAGE   \* MERGEFORMAT </w:instrText>
        </w:r>
        <w:r w:rsidRPr="004C3096">
          <w:rPr>
            <w:rFonts w:ascii="Arial" w:hAnsi="Arial" w:cs="Arial"/>
            <w:sz w:val="22"/>
          </w:rPr>
          <w:fldChar w:fldCharType="separate"/>
        </w:r>
        <w:r w:rsidR="002C055F">
          <w:rPr>
            <w:rFonts w:ascii="Arial" w:hAnsi="Arial" w:cs="Arial"/>
            <w:noProof/>
            <w:sz w:val="22"/>
          </w:rPr>
          <w:t>10</w:t>
        </w:r>
        <w:r w:rsidRPr="004C3096">
          <w:rPr>
            <w:rFonts w:ascii="Arial" w:hAnsi="Arial" w:cs="Arial"/>
            <w:noProof/>
            <w:sz w:val="22"/>
          </w:rPr>
          <w:fldChar w:fldCharType="end"/>
        </w:r>
        <w:r w:rsidRPr="004C3096">
          <w:rPr>
            <w:rFonts w:ascii="Arial" w:hAnsi="Arial" w:cs="Arial"/>
            <w:noProof/>
            <w:sz w:val="22"/>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7812D4" w14:textId="77777777" w:rsidR="00F67AD2" w:rsidRDefault="00F67AD2">
      <w:r>
        <w:separator/>
      </w:r>
    </w:p>
  </w:footnote>
  <w:footnote w:type="continuationSeparator" w:id="0">
    <w:p w14:paraId="01101590" w14:textId="77777777" w:rsidR="00F67AD2" w:rsidRDefault="00F67A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DC885" w14:textId="77777777" w:rsidR="00F67AD2" w:rsidRDefault="00F67AD2" w:rsidP="007F2FF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2A28BA7" w14:textId="77777777" w:rsidR="00F67AD2" w:rsidRDefault="00F67AD2" w:rsidP="00074498">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5A86AC" w14:textId="77777777" w:rsidR="00F67AD2" w:rsidRDefault="00F67AD2" w:rsidP="00074498">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234C43"/>
    <w:multiLevelType w:val="hybridMultilevel"/>
    <w:tmpl w:val="EECCC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5466C8"/>
    <w:multiLevelType w:val="hybridMultilevel"/>
    <w:tmpl w:val="B0C04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2C5BFF"/>
    <w:multiLevelType w:val="hybridMultilevel"/>
    <w:tmpl w:val="2F78624E"/>
    <w:lvl w:ilvl="0" w:tplc="3DAAFA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CE21A2"/>
    <w:multiLevelType w:val="hybridMultilevel"/>
    <w:tmpl w:val="EF0E91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FE3C10"/>
    <w:multiLevelType w:val="hybridMultilevel"/>
    <w:tmpl w:val="F848A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963F39"/>
    <w:multiLevelType w:val="hybridMultilevel"/>
    <w:tmpl w:val="1BA886FE"/>
    <w:lvl w:ilvl="0" w:tplc="04090001">
      <w:start w:val="1"/>
      <w:numFmt w:val="bullet"/>
      <w:lvlText w:val=""/>
      <w:lvlJc w:val="left"/>
      <w:pPr>
        <w:ind w:left="720" w:hanging="360"/>
      </w:pPr>
      <w:rPr>
        <w:rFonts w:ascii="Symbol" w:hAnsi="Symbol" w:hint="default"/>
      </w:rPr>
    </w:lvl>
    <w:lvl w:ilvl="1" w:tplc="0FE419C0">
      <w:start w:val="1"/>
      <w:numFmt w:val="decimal"/>
      <w:lvlText w:val="(%2)"/>
      <w:lvlJc w:val="left"/>
      <w:pPr>
        <w:ind w:left="1440" w:hanging="360"/>
      </w:pPr>
      <w:rPr>
        <w:rFonts w:hint="default"/>
      </w:rPr>
    </w:lvl>
    <w:lvl w:ilvl="2" w:tplc="50EE2B9A">
      <w:start w:val="1"/>
      <w:numFmt w:val="lowerLetter"/>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34547E"/>
    <w:multiLevelType w:val="hybridMultilevel"/>
    <w:tmpl w:val="70DAF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C4596F"/>
    <w:multiLevelType w:val="hybridMultilevel"/>
    <w:tmpl w:val="B9E4F62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A7A544F"/>
    <w:multiLevelType w:val="hybridMultilevel"/>
    <w:tmpl w:val="3DB4B0DE"/>
    <w:lvl w:ilvl="0" w:tplc="1CFC36A0">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69570EA4"/>
    <w:multiLevelType w:val="hybridMultilevel"/>
    <w:tmpl w:val="B9E4F62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CC14AA8"/>
    <w:multiLevelType w:val="hybridMultilevel"/>
    <w:tmpl w:val="95D23A88"/>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num w:numId="1">
    <w:abstractNumId w:val="10"/>
  </w:num>
  <w:num w:numId="2">
    <w:abstractNumId w:val="9"/>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6"/>
  </w:num>
  <w:num w:numId="6">
    <w:abstractNumId w:val="0"/>
  </w:num>
  <w:num w:numId="7">
    <w:abstractNumId w:val="3"/>
  </w:num>
  <w:num w:numId="8">
    <w:abstractNumId w:val="2"/>
  </w:num>
  <w:num w:numId="9">
    <w:abstractNumId w:val="4"/>
  </w:num>
  <w:num w:numId="10">
    <w:abstractNumId w:val="5"/>
  </w:num>
  <w:num w:numId="11">
    <w:abstractNumId w:val="8"/>
  </w:num>
  <w:num w:numId="1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arrillo, Jeffrey M">
    <w15:presenceInfo w15:providerId="AD" w15:userId="S::jparrillo@ios.doi.gov::39ca3114-8287-4bf8-9a87-e8434969b7d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8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55C"/>
    <w:rsid w:val="00003FDD"/>
    <w:rsid w:val="00004D72"/>
    <w:rsid w:val="00010FAB"/>
    <w:rsid w:val="00013717"/>
    <w:rsid w:val="000169B0"/>
    <w:rsid w:val="00023220"/>
    <w:rsid w:val="00024F1D"/>
    <w:rsid w:val="00032F25"/>
    <w:rsid w:val="00035EE4"/>
    <w:rsid w:val="00036F25"/>
    <w:rsid w:val="0004629B"/>
    <w:rsid w:val="0005073F"/>
    <w:rsid w:val="00053E80"/>
    <w:rsid w:val="0005741E"/>
    <w:rsid w:val="00074172"/>
    <w:rsid w:val="00074498"/>
    <w:rsid w:val="00081C96"/>
    <w:rsid w:val="0008218E"/>
    <w:rsid w:val="000837DD"/>
    <w:rsid w:val="00084D4A"/>
    <w:rsid w:val="00091C8B"/>
    <w:rsid w:val="00091C8D"/>
    <w:rsid w:val="000952AE"/>
    <w:rsid w:val="000970FE"/>
    <w:rsid w:val="000A2B14"/>
    <w:rsid w:val="000B06C4"/>
    <w:rsid w:val="000B25CD"/>
    <w:rsid w:val="000B321D"/>
    <w:rsid w:val="000B6120"/>
    <w:rsid w:val="000C62CD"/>
    <w:rsid w:val="000D3E9F"/>
    <w:rsid w:val="000D4973"/>
    <w:rsid w:val="000F1DBB"/>
    <w:rsid w:val="000F3BF5"/>
    <w:rsid w:val="000F7EB4"/>
    <w:rsid w:val="001005E7"/>
    <w:rsid w:val="00103C2C"/>
    <w:rsid w:val="00112D7C"/>
    <w:rsid w:val="00113A78"/>
    <w:rsid w:val="00124C59"/>
    <w:rsid w:val="001259C6"/>
    <w:rsid w:val="001268AD"/>
    <w:rsid w:val="00131B22"/>
    <w:rsid w:val="00134F24"/>
    <w:rsid w:val="00135CFF"/>
    <w:rsid w:val="00137944"/>
    <w:rsid w:val="00140538"/>
    <w:rsid w:val="001410C1"/>
    <w:rsid w:val="00143563"/>
    <w:rsid w:val="00143C6D"/>
    <w:rsid w:val="001476CE"/>
    <w:rsid w:val="00153954"/>
    <w:rsid w:val="0015497C"/>
    <w:rsid w:val="00156142"/>
    <w:rsid w:val="00157437"/>
    <w:rsid w:val="00161501"/>
    <w:rsid w:val="00163350"/>
    <w:rsid w:val="00164A87"/>
    <w:rsid w:val="00165A65"/>
    <w:rsid w:val="0017286C"/>
    <w:rsid w:val="00173C40"/>
    <w:rsid w:val="00182509"/>
    <w:rsid w:val="00184A5B"/>
    <w:rsid w:val="00184C23"/>
    <w:rsid w:val="00190EC0"/>
    <w:rsid w:val="00191376"/>
    <w:rsid w:val="00194A6A"/>
    <w:rsid w:val="001A1E48"/>
    <w:rsid w:val="001A486C"/>
    <w:rsid w:val="001A4B9B"/>
    <w:rsid w:val="001A652F"/>
    <w:rsid w:val="001A7FCB"/>
    <w:rsid w:val="001B1129"/>
    <w:rsid w:val="001B2571"/>
    <w:rsid w:val="001B31D0"/>
    <w:rsid w:val="001B7943"/>
    <w:rsid w:val="001C07DD"/>
    <w:rsid w:val="001C0E2B"/>
    <w:rsid w:val="001C3AD1"/>
    <w:rsid w:val="001C4C58"/>
    <w:rsid w:val="001C7E91"/>
    <w:rsid w:val="001E3698"/>
    <w:rsid w:val="001E4FF3"/>
    <w:rsid w:val="001E759C"/>
    <w:rsid w:val="001F30A3"/>
    <w:rsid w:val="001F3B54"/>
    <w:rsid w:val="001F3D29"/>
    <w:rsid w:val="002049BE"/>
    <w:rsid w:val="0020517B"/>
    <w:rsid w:val="002056E1"/>
    <w:rsid w:val="00206757"/>
    <w:rsid w:val="0021050A"/>
    <w:rsid w:val="00212790"/>
    <w:rsid w:val="00213665"/>
    <w:rsid w:val="002165FA"/>
    <w:rsid w:val="002174A7"/>
    <w:rsid w:val="00221DAC"/>
    <w:rsid w:val="00225717"/>
    <w:rsid w:val="00230772"/>
    <w:rsid w:val="0023221D"/>
    <w:rsid w:val="00236697"/>
    <w:rsid w:val="00237D17"/>
    <w:rsid w:val="00240C30"/>
    <w:rsid w:val="002425E2"/>
    <w:rsid w:val="002428BA"/>
    <w:rsid w:val="00246624"/>
    <w:rsid w:val="0025082E"/>
    <w:rsid w:val="002519F0"/>
    <w:rsid w:val="00252846"/>
    <w:rsid w:val="00252EC4"/>
    <w:rsid w:val="002541CE"/>
    <w:rsid w:val="00254958"/>
    <w:rsid w:val="00266362"/>
    <w:rsid w:val="00270294"/>
    <w:rsid w:val="00286773"/>
    <w:rsid w:val="00287591"/>
    <w:rsid w:val="00294052"/>
    <w:rsid w:val="0029604E"/>
    <w:rsid w:val="00297375"/>
    <w:rsid w:val="00297D9E"/>
    <w:rsid w:val="002B18B3"/>
    <w:rsid w:val="002B35FD"/>
    <w:rsid w:val="002B6D09"/>
    <w:rsid w:val="002C055F"/>
    <w:rsid w:val="002C0973"/>
    <w:rsid w:val="002C29AE"/>
    <w:rsid w:val="002C2B90"/>
    <w:rsid w:val="002C3493"/>
    <w:rsid w:val="002C7D76"/>
    <w:rsid w:val="002D6379"/>
    <w:rsid w:val="002E03B7"/>
    <w:rsid w:val="002E13D6"/>
    <w:rsid w:val="002E4010"/>
    <w:rsid w:val="002F7218"/>
    <w:rsid w:val="00300120"/>
    <w:rsid w:val="0030143D"/>
    <w:rsid w:val="00306736"/>
    <w:rsid w:val="003127F6"/>
    <w:rsid w:val="0032316D"/>
    <w:rsid w:val="00326B64"/>
    <w:rsid w:val="00345452"/>
    <w:rsid w:val="00346978"/>
    <w:rsid w:val="00355FAE"/>
    <w:rsid w:val="003563D9"/>
    <w:rsid w:val="00356A95"/>
    <w:rsid w:val="00362717"/>
    <w:rsid w:val="0037489F"/>
    <w:rsid w:val="0039200A"/>
    <w:rsid w:val="00396A41"/>
    <w:rsid w:val="00397A5D"/>
    <w:rsid w:val="003A55E9"/>
    <w:rsid w:val="003A7E7D"/>
    <w:rsid w:val="003B0757"/>
    <w:rsid w:val="003B0A32"/>
    <w:rsid w:val="003B420A"/>
    <w:rsid w:val="003B4FF8"/>
    <w:rsid w:val="003B6E40"/>
    <w:rsid w:val="003C020B"/>
    <w:rsid w:val="003D3183"/>
    <w:rsid w:val="003D3A87"/>
    <w:rsid w:val="003D53DD"/>
    <w:rsid w:val="003D5A59"/>
    <w:rsid w:val="003E0466"/>
    <w:rsid w:val="003E2F96"/>
    <w:rsid w:val="003F22ED"/>
    <w:rsid w:val="003F416E"/>
    <w:rsid w:val="003F6123"/>
    <w:rsid w:val="00403A2B"/>
    <w:rsid w:val="0041010A"/>
    <w:rsid w:val="00411FA7"/>
    <w:rsid w:val="00413E0D"/>
    <w:rsid w:val="00425488"/>
    <w:rsid w:val="0043384E"/>
    <w:rsid w:val="0044057D"/>
    <w:rsid w:val="00442226"/>
    <w:rsid w:val="004453FA"/>
    <w:rsid w:val="004456F7"/>
    <w:rsid w:val="00445B73"/>
    <w:rsid w:val="0045166D"/>
    <w:rsid w:val="00452B65"/>
    <w:rsid w:val="004545E1"/>
    <w:rsid w:val="00455EF4"/>
    <w:rsid w:val="00456C43"/>
    <w:rsid w:val="004635A9"/>
    <w:rsid w:val="00477F67"/>
    <w:rsid w:val="00480A66"/>
    <w:rsid w:val="00481211"/>
    <w:rsid w:val="00482C79"/>
    <w:rsid w:val="00485463"/>
    <w:rsid w:val="0048574D"/>
    <w:rsid w:val="00491A5F"/>
    <w:rsid w:val="0049354E"/>
    <w:rsid w:val="00494F83"/>
    <w:rsid w:val="004A518A"/>
    <w:rsid w:val="004A7584"/>
    <w:rsid w:val="004A79C7"/>
    <w:rsid w:val="004B0060"/>
    <w:rsid w:val="004B0C53"/>
    <w:rsid w:val="004B3020"/>
    <w:rsid w:val="004B6212"/>
    <w:rsid w:val="004C228A"/>
    <w:rsid w:val="004C3096"/>
    <w:rsid w:val="004D2248"/>
    <w:rsid w:val="004D28FB"/>
    <w:rsid w:val="004E421A"/>
    <w:rsid w:val="004E7E4A"/>
    <w:rsid w:val="004F3494"/>
    <w:rsid w:val="004F794A"/>
    <w:rsid w:val="00500E0B"/>
    <w:rsid w:val="00502674"/>
    <w:rsid w:val="0050270E"/>
    <w:rsid w:val="00503A38"/>
    <w:rsid w:val="00504442"/>
    <w:rsid w:val="005129AE"/>
    <w:rsid w:val="005131C7"/>
    <w:rsid w:val="00515DB8"/>
    <w:rsid w:val="00517F31"/>
    <w:rsid w:val="00530D4C"/>
    <w:rsid w:val="005310DA"/>
    <w:rsid w:val="00532F8C"/>
    <w:rsid w:val="0053602F"/>
    <w:rsid w:val="005402A1"/>
    <w:rsid w:val="00543000"/>
    <w:rsid w:val="00543144"/>
    <w:rsid w:val="00543F8A"/>
    <w:rsid w:val="00556076"/>
    <w:rsid w:val="005600A6"/>
    <w:rsid w:val="00562614"/>
    <w:rsid w:val="00564495"/>
    <w:rsid w:val="005678A0"/>
    <w:rsid w:val="005754E7"/>
    <w:rsid w:val="00581B9A"/>
    <w:rsid w:val="005A26D5"/>
    <w:rsid w:val="005A2709"/>
    <w:rsid w:val="005A7F42"/>
    <w:rsid w:val="005B3E74"/>
    <w:rsid w:val="005C0D68"/>
    <w:rsid w:val="005C2439"/>
    <w:rsid w:val="005C3BB9"/>
    <w:rsid w:val="005D17C9"/>
    <w:rsid w:val="005D3242"/>
    <w:rsid w:val="005D4F08"/>
    <w:rsid w:val="005D56F0"/>
    <w:rsid w:val="005D5A3F"/>
    <w:rsid w:val="005E034C"/>
    <w:rsid w:val="005E1680"/>
    <w:rsid w:val="005E1B73"/>
    <w:rsid w:val="005E3A25"/>
    <w:rsid w:val="005E63FB"/>
    <w:rsid w:val="005E6C7F"/>
    <w:rsid w:val="005F1F13"/>
    <w:rsid w:val="005F2EDB"/>
    <w:rsid w:val="005F3450"/>
    <w:rsid w:val="005F6126"/>
    <w:rsid w:val="006006BA"/>
    <w:rsid w:val="006042C0"/>
    <w:rsid w:val="00605944"/>
    <w:rsid w:val="00605B0F"/>
    <w:rsid w:val="00610F74"/>
    <w:rsid w:val="00611206"/>
    <w:rsid w:val="006132C0"/>
    <w:rsid w:val="006156FF"/>
    <w:rsid w:val="0061619E"/>
    <w:rsid w:val="00617241"/>
    <w:rsid w:val="00623E17"/>
    <w:rsid w:val="00625793"/>
    <w:rsid w:val="006329B8"/>
    <w:rsid w:val="006341E1"/>
    <w:rsid w:val="006348F3"/>
    <w:rsid w:val="00637CA5"/>
    <w:rsid w:val="00640F4D"/>
    <w:rsid w:val="00651A18"/>
    <w:rsid w:val="00651D26"/>
    <w:rsid w:val="0065742A"/>
    <w:rsid w:val="00661F7D"/>
    <w:rsid w:val="00663946"/>
    <w:rsid w:val="0066655C"/>
    <w:rsid w:val="006733C4"/>
    <w:rsid w:val="00673DC3"/>
    <w:rsid w:val="00682ECC"/>
    <w:rsid w:val="00682EE1"/>
    <w:rsid w:val="00685736"/>
    <w:rsid w:val="00685DFD"/>
    <w:rsid w:val="00687EFA"/>
    <w:rsid w:val="00690B02"/>
    <w:rsid w:val="00691539"/>
    <w:rsid w:val="0069487F"/>
    <w:rsid w:val="00695777"/>
    <w:rsid w:val="006976B9"/>
    <w:rsid w:val="006A5C2A"/>
    <w:rsid w:val="006B135B"/>
    <w:rsid w:val="006B1F32"/>
    <w:rsid w:val="006B2BC3"/>
    <w:rsid w:val="006C1182"/>
    <w:rsid w:val="006C394E"/>
    <w:rsid w:val="006D050F"/>
    <w:rsid w:val="006D1038"/>
    <w:rsid w:val="006D4244"/>
    <w:rsid w:val="006E0290"/>
    <w:rsid w:val="006E3125"/>
    <w:rsid w:val="006E31F7"/>
    <w:rsid w:val="006E3293"/>
    <w:rsid w:val="006E444B"/>
    <w:rsid w:val="006E4958"/>
    <w:rsid w:val="006F2F41"/>
    <w:rsid w:val="00700481"/>
    <w:rsid w:val="00702048"/>
    <w:rsid w:val="00702DA3"/>
    <w:rsid w:val="00705805"/>
    <w:rsid w:val="00720173"/>
    <w:rsid w:val="0072654F"/>
    <w:rsid w:val="00730A23"/>
    <w:rsid w:val="00733748"/>
    <w:rsid w:val="00740D00"/>
    <w:rsid w:val="00743E7D"/>
    <w:rsid w:val="00744627"/>
    <w:rsid w:val="00747046"/>
    <w:rsid w:val="00750012"/>
    <w:rsid w:val="007500D8"/>
    <w:rsid w:val="00750F7B"/>
    <w:rsid w:val="00751958"/>
    <w:rsid w:val="00755EFA"/>
    <w:rsid w:val="00757F98"/>
    <w:rsid w:val="00765265"/>
    <w:rsid w:val="00766F78"/>
    <w:rsid w:val="0076749F"/>
    <w:rsid w:val="00771940"/>
    <w:rsid w:val="007738C5"/>
    <w:rsid w:val="00776213"/>
    <w:rsid w:val="00783A36"/>
    <w:rsid w:val="00784B04"/>
    <w:rsid w:val="007852AA"/>
    <w:rsid w:val="00786B3B"/>
    <w:rsid w:val="0079203A"/>
    <w:rsid w:val="007929D3"/>
    <w:rsid w:val="007B0CDF"/>
    <w:rsid w:val="007B10EA"/>
    <w:rsid w:val="007B34E7"/>
    <w:rsid w:val="007B65A9"/>
    <w:rsid w:val="007C58EE"/>
    <w:rsid w:val="007C6FB2"/>
    <w:rsid w:val="007C745F"/>
    <w:rsid w:val="007C76F5"/>
    <w:rsid w:val="007D30BA"/>
    <w:rsid w:val="007D7181"/>
    <w:rsid w:val="007E201C"/>
    <w:rsid w:val="007E323B"/>
    <w:rsid w:val="007E4C7E"/>
    <w:rsid w:val="007F2FFE"/>
    <w:rsid w:val="007F4B9A"/>
    <w:rsid w:val="007F5404"/>
    <w:rsid w:val="007F6717"/>
    <w:rsid w:val="0080243D"/>
    <w:rsid w:val="008038B4"/>
    <w:rsid w:val="0080508E"/>
    <w:rsid w:val="00810581"/>
    <w:rsid w:val="0081364C"/>
    <w:rsid w:val="00814B72"/>
    <w:rsid w:val="0082742A"/>
    <w:rsid w:val="00831BEA"/>
    <w:rsid w:val="008354C4"/>
    <w:rsid w:val="008377A2"/>
    <w:rsid w:val="00837B03"/>
    <w:rsid w:val="00837C75"/>
    <w:rsid w:val="00840B50"/>
    <w:rsid w:val="00842302"/>
    <w:rsid w:val="008440CF"/>
    <w:rsid w:val="00846D6F"/>
    <w:rsid w:val="008510A2"/>
    <w:rsid w:val="00857A0F"/>
    <w:rsid w:val="0086376D"/>
    <w:rsid w:val="00866C37"/>
    <w:rsid w:val="00876761"/>
    <w:rsid w:val="00887405"/>
    <w:rsid w:val="0089440D"/>
    <w:rsid w:val="008945E7"/>
    <w:rsid w:val="008A01A0"/>
    <w:rsid w:val="008A457C"/>
    <w:rsid w:val="008A486F"/>
    <w:rsid w:val="008A5870"/>
    <w:rsid w:val="008B13A0"/>
    <w:rsid w:val="008B2188"/>
    <w:rsid w:val="008B4B27"/>
    <w:rsid w:val="008E052F"/>
    <w:rsid w:val="008E1C99"/>
    <w:rsid w:val="008E43A4"/>
    <w:rsid w:val="008E6C6D"/>
    <w:rsid w:val="00901AD7"/>
    <w:rsid w:val="00901DFE"/>
    <w:rsid w:val="00903790"/>
    <w:rsid w:val="00912EDB"/>
    <w:rsid w:val="00916864"/>
    <w:rsid w:val="0092564B"/>
    <w:rsid w:val="00925AF0"/>
    <w:rsid w:val="00931B03"/>
    <w:rsid w:val="0093319B"/>
    <w:rsid w:val="00935AE0"/>
    <w:rsid w:val="0093621E"/>
    <w:rsid w:val="00941CE5"/>
    <w:rsid w:val="0094415A"/>
    <w:rsid w:val="009443D6"/>
    <w:rsid w:val="009531A8"/>
    <w:rsid w:val="00957DEC"/>
    <w:rsid w:val="00970898"/>
    <w:rsid w:val="00976C52"/>
    <w:rsid w:val="00976E79"/>
    <w:rsid w:val="0098244B"/>
    <w:rsid w:val="00982AE5"/>
    <w:rsid w:val="00983D69"/>
    <w:rsid w:val="00994B06"/>
    <w:rsid w:val="009A2284"/>
    <w:rsid w:val="009A3485"/>
    <w:rsid w:val="009A7A34"/>
    <w:rsid w:val="009B37B4"/>
    <w:rsid w:val="009C3A84"/>
    <w:rsid w:val="009C478C"/>
    <w:rsid w:val="009C76AD"/>
    <w:rsid w:val="009D43D8"/>
    <w:rsid w:val="009D61C2"/>
    <w:rsid w:val="009E2434"/>
    <w:rsid w:val="009E5192"/>
    <w:rsid w:val="009F1A98"/>
    <w:rsid w:val="009F1B70"/>
    <w:rsid w:val="009F3D53"/>
    <w:rsid w:val="009F66E7"/>
    <w:rsid w:val="00A10D6E"/>
    <w:rsid w:val="00A10F47"/>
    <w:rsid w:val="00A14E3C"/>
    <w:rsid w:val="00A156F3"/>
    <w:rsid w:val="00A15C15"/>
    <w:rsid w:val="00A1602D"/>
    <w:rsid w:val="00A17C71"/>
    <w:rsid w:val="00A219E9"/>
    <w:rsid w:val="00A254C3"/>
    <w:rsid w:val="00A30B22"/>
    <w:rsid w:val="00A3763B"/>
    <w:rsid w:val="00A429C3"/>
    <w:rsid w:val="00A42F72"/>
    <w:rsid w:val="00A479BC"/>
    <w:rsid w:val="00A538F1"/>
    <w:rsid w:val="00A6370B"/>
    <w:rsid w:val="00A64AEA"/>
    <w:rsid w:val="00A77F97"/>
    <w:rsid w:val="00A81058"/>
    <w:rsid w:val="00A839A0"/>
    <w:rsid w:val="00A84A9E"/>
    <w:rsid w:val="00A85A28"/>
    <w:rsid w:val="00A93647"/>
    <w:rsid w:val="00A93C88"/>
    <w:rsid w:val="00A95F0B"/>
    <w:rsid w:val="00AA4CC3"/>
    <w:rsid w:val="00AA589A"/>
    <w:rsid w:val="00AB6FC5"/>
    <w:rsid w:val="00AC1B7C"/>
    <w:rsid w:val="00AD1A9A"/>
    <w:rsid w:val="00AD1CE9"/>
    <w:rsid w:val="00AD1F6D"/>
    <w:rsid w:val="00AD4C09"/>
    <w:rsid w:val="00AE06F9"/>
    <w:rsid w:val="00AE516D"/>
    <w:rsid w:val="00AE6284"/>
    <w:rsid w:val="00AF0624"/>
    <w:rsid w:val="00AF216B"/>
    <w:rsid w:val="00AF569B"/>
    <w:rsid w:val="00AF6F17"/>
    <w:rsid w:val="00AF76FA"/>
    <w:rsid w:val="00B1509B"/>
    <w:rsid w:val="00B20C36"/>
    <w:rsid w:val="00B20F38"/>
    <w:rsid w:val="00B214AA"/>
    <w:rsid w:val="00B21E2D"/>
    <w:rsid w:val="00B2246D"/>
    <w:rsid w:val="00B33F99"/>
    <w:rsid w:val="00B36821"/>
    <w:rsid w:val="00B40427"/>
    <w:rsid w:val="00B42722"/>
    <w:rsid w:val="00B50FBE"/>
    <w:rsid w:val="00B53D43"/>
    <w:rsid w:val="00B53E78"/>
    <w:rsid w:val="00B548CC"/>
    <w:rsid w:val="00B65D8C"/>
    <w:rsid w:val="00B70969"/>
    <w:rsid w:val="00B72589"/>
    <w:rsid w:val="00B753E5"/>
    <w:rsid w:val="00B755BD"/>
    <w:rsid w:val="00B76C59"/>
    <w:rsid w:val="00B81415"/>
    <w:rsid w:val="00B8170D"/>
    <w:rsid w:val="00B81A61"/>
    <w:rsid w:val="00B835B6"/>
    <w:rsid w:val="00B8764D"/>
    <w:rsid w:val="00B879A5"/>
    <w:rsid w:val="00B96964"/>
    <w:rsid w:val="00B969C4"/>
    <w:rsid w:val="00B96A47"/>
    <w:rsid w:val="00BA2F8E"/>
    <w:rsid w:val="00BA4FA8"/>
    <w:rsid w:val="00BB33FD"/>
    <w:rsid w:val="00BB458D"/>
    <w:rsid w:val="00BB6893"/>
    <w:rsid w:val="00BC1046"/>
    <w:rsid w:val="00BC2312"/>
    <w:rsid w:val="00BE1E78"/>
    <w:rsid w:val="00BF40D8"/>
    <w:rsid w:val="00BF4C06"/>
    <w:rsid w:val="00C00084"/>
    <w:rsid w:val="00C01569"/>
    <w:rsid w:val="00C04E2F"/>
    <w:rsid w:val="00C05F73"/>
    <w:rsid w:val="00C06254"/>
    <w:rsid w:val="00C0767E"/>
    <w:rsid w:val="00C14C14"/>
    <w:rsid w:val="00C2050D"/>
    <w:rsid w:val="00C2057D"/>
    <w:rsid w:val="00C208A1"/>
    <w:rsid w:val="00C21921"/>
    <w:rsid w:val="00C313C3"/>
    <w:rsid w:val="00C34EA0"/>
    <w:rsid w:val="00C35118"/>
    <w:rsid w:val="00C3639C"/>
    <w:rsid w:val="00C500CB"/>
    <w:rsid w:val="00C5095C"/>
    <w:rsid w:val="00C60668"/>
    <w:rsid w:val="00C632A6"/>
    <w:rsid w:val="00C63446"/>
    <w:rsid w:val="00C65ECD"/>
    <w:rsid w:val="00C73E27"/>
    <w:rsid w:val="00C74218"/>
    <w:rsid w:val="00C80FDF"/>
    <w:rsid w:val="00C843BE"/>
    <w:rsid w:val="00C86F43"/>
    <w:rsid w:val="00C90589"/>
    <w:rsid w:val="00C90C96"/>
    <w:rsid w:val="00C91177"/>
    <w:rsid w:val="00C9465B"/>
    <w:rsid w:val="00C95437"/>
    <w:rsid w:val="00CA1E5F"/>
    <w:rsid w:val="00CA1ECC"/>
    <w:rsid w:val="00CA419C"/>
    <w:rsid w:val="00CA58D9"/>
    <w:rsid w:val="00CA681D"/>
    <w:rsid w:val="00CB0EDF"/>
    <w:rsid w:val="00CB4427"/>
    <w:rsid w:val="00CC0DFF"/>
    <w:rsid w:val="00CC1E5D"/>
    <w:rsid w:val="00CC7128"/>
    <w:rsid w:val="00CC7EB1"/>
    <w:rsid w:val="00CD2102"/>
    <w:rsid w:val="00CE29F2"/>
    <w:rsid w:val="00CE4EC4"/>
    <w:rsid w:val="00CF035A"/>
    <w:rsid w:val="00CF05EC"/>
    <w:rsid w:val="00CF3D33"/>
    <w:rsid w:val="00D0266E"/>
    <w:rsid w:val="00D10A2E"/>
    <w:rsid w:val="00D16E1B"/>
    <w:rsid w:val="00D2069E"/>
    <w:rsid w:val="00D21C4A"/>
    <w:rsid w:val="00D26FD4"/>
    <w:rsid w:val="00D300A7"/>
    <w:rsid w:val="00D31867"/>
    <w:rsid w:val="00D356FA"/>
    <w:rsid w:val="00D418E9"/>
    <w:rsid w:val="00D46C2F"/>
    <w:rsid w:val="00D50043"/>
    <w:rsid w:val="00D51068"/>
    <w:rsid w:val="00D525D0"/>
    <w:rsid w:val="00D643C8"/>
    <w:rsid w:val="00D676F9"/>
    <w:rsid w:val="00D7291F"/>
    <w:rsid w:val="00D85B83"/>
    <w:rsid w:val="00D93E92"/>
    <w:rsid w:val="00DA05F0"/>
    <w:rsid w:val="00DA0FB5"/>
    <w:rsid w:val="00DA21C4"/>
    <w:rsid w:val="00DA278A"/>
    <w:rsid w:val="00DA321C"/>
    <w:rsid w:val="00DB176D"/>
    <w:rsid w:val="00DC3005"/>
    <w:rsid w:val="00DC3B5E"/>
    <w:rsid w:val="00DD3E56"/>
    <w:rsid w:val="00DD6F26"/>
    <w:rsid w:val="00DE228D"/>
    <w:rsid w:val="00DE4C84"/>
    <w:rsid w:val="00DF02D1"/>
    <w:rsid w:val="00DF621F"/>
    <w:rsid w:val="00E05CB2"/>
    <w:rsid w:val="00E06DCE"/>
    <w:rsid w:val="00E10041"/>
    <w:rsid w:val="00E11854"/>
    <w:rsid w:val="00E20443"/>
    <w:rsid w:val="00E21527"/>
    <w:rsid w:val="00E24285"/>
    <w:rsid w:val="00E2668F"/>
    <w:rsid w:val="00E268AB"/>
    <w:rsid w:val="00E30279"/>
    <w:rsid w:val="00E33695"/>
    <w:rsid w:val="00E33A6B"/>
    <w:rsid w:val="00E368F0"/>
    <w:rsid w:val="00E36B0D"/>
    <w:rsid w:val="00E36C8F"/>
    <w:rsid w:val="00E4280A"/>
    <w:rsid w:val="00E4344A"/>
    <w:rsid w:val="00E4411B"/>
    <w:rsid w:val="00E44C89"/>
    <w:rsid w:val="00E5415F"/>
    <w:rsid w:val="00E56F86"/>
    <w:rsid w:val="00E57FEE"/>
    <w:rsid w:val="00E62A1E"/>
    <w:rsid w:val="00E648D1"/>
    <w:rsid w:val="00E718CA"/>
    <w:rsid w:val="00E71EE0"/>
    <w:rsid w:val="00E7404C"/>
    <w:rsid w:val="00E74AF2"/>
    <w:rsid w:val="00E77013"/>
    <w:rsid w:val="00E8002B"/>
    <w:rsid w:val="00E80D55"/>
    <w:rsid w:val="00E819FD"/>
    <w:rsid w:val="00E865C9"/>
    <w:rsid w:val="00E9085D"/>
    <w:rsid w:val="00E91DCA"/>
    <w:rsid w:val="00EA312E"/>
    <w:rsid w:val="00EA3A5B"/>
    <w:rsid w:val="00EA43FE"/>
    <w:rsid w:val="00EB0E44"/>
    <w:rsid w:val="00EB2AB9"/>
    <w:rsid w:val="00EB343A"/>
    <w:rsid w:val="00EB688B"/>
    <w:rsid w:val="00EB7D57"/>
    <w:rsid w:val="00EC5697"/>
    <w:rsid w:val="00EE332A"/>
    <w:rsid w:val="00EE522C"/>
    <w:rsid w:val="00EE76E7"/>
    <w:rsid w:val="00EE7820"/>
    <w:rsid w:val="00EE7F25"/>
    <w:rsid w:val="00EF083A"/>
    <w:rsid w:val="00F0512E"/>
    <w:rsid w:val="00F0603D"/>
    <w:rsid w:val="00F07EBB"/>
    <w:rsid w:val="00F106C4"/>
    <w:rsid w:val="00F11B90"/>
    <w:rsid w:val="00F11CB1"/>
    <w:rsid w:val="00F16575"/>
    <w:rsid w:val="00F1786D"/>
    <w:rsid w:val="00F26858"/>
    <w:rsid w:val="00F30464"/>
    <w:rsid w:val="00F41BAE"/>
    <w:rsid w:val="00F47BD8"/>
    <w:rsid w:val="00F5157C"/>
    <w:rsid w:val="00F6513E"/>
    <w:rsid w:val="00F65334"/>
    <w:rsid w:val="00F67AD2"/>
    <w:rsid w:val="00F73903"/>
    <w:rsid w:val="00F75D2A"/>
    <w:rsid w:val="00F7692D"/>
    <w:rsid w:val="00F8759F"/>
    <w:rsid w:val="00F90914"/>
    <w:rsid w:val="00F93281"/>
    <w:rsid w:val="00F972B5"/>
    <w:rsid w:val="00FA7AFB"/>
    <w:rsid w:val="00FB57D2"/>
    <w:rsid w:val="00FC045C"/>
    <w:rsid w:val="00FC2B54"/>
    <w:rsid w:val="00FC3561"/>
    <w:rsid w:val="00FC40B1"/>
    <w:rsid w:val="00FD0B94"/>
    <w:rsid w:val="00FD1C58"/>
    <w:rsid w:val="00FF3F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BEE273"/>
  <w15:chartTrackingRefBased/>
  <w15:docId w15:val="{D9D06CB9-85C9-493C-8234-DB5851311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F65334"/>
    <w:rPr>
      <w:sz w:val="24"/>
      <w:szCs w:val="24"/>
    </w:rPr>
  </w:style>
  <w:style w:type="paragraph" w:styleId="Heading4">
    <w:name w:val="heading 4"/>
    <w:basedOn w:val="Normal"/>
    <w:next w:val="Normal"/>
    <w:link w:val="Heading4Char"/>
    <w:qFormat/>
    <w:rsid w:val="003B6E40"/>
    <w:pPr>
      <w:keepNext/>
      <w:widowControl w:val="0"/>
      <w:numPr>
        <w:ilvl w:val="12"/>
      </w:numPr>
      <w:autoSpaceDE w:val="0"/>
      <w:autoSpaceDN w:val="0"/>
      <w:adjustRightInd w:val="0"/>
      <w:jc w:val="center"/>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FD0B94"/>
    <w:pPr>
      <w:widowControl w:val="0"/>
      <w:autoSpaceDE w:val="0"/>
      <w:autoSpaceDN w:val="0"/>
      <w:adjustRightInd w:val="0"/>
      <w:ind w:left="362" w:hanging="362"/>
    </w:pPr>
    <w:rPr>
      <w:rFonts w:ascii="Courier" w:hAnsi="Courier"/>
      <w:sz w:val="20"/>
    </w:rPr>
  </w:style>
  <w:style w:type="paragraph" w:styleId="Header">
    <w:name w:val="header"/>
    <w:basedOn w:val="Normal"/>
    <w:rsid w:val="00074498"/>
    <w:pPr>
      <w:tabs>
        <w:tab w:val="center" w:pos="4320"/>
        <w:tab w:val="right" w:pos="8640"/>
      </w:tabs>
    </w:pPr>
  </w:style>
  <w:style w:type="character" w:styleId="PageNumber">
    <w:name w:val="page number"/>
    <w:basedOn w:val="DefaultParagraphFont"/>
    <w:rsid w:val="00074498"/>
  </w:style>
  <w:style w:type="table" w:styleId="TableGrid">
    <w:name w:val="Table Grid"/>
    <w:basedOn w:val="TableNormal"/>
    <w:uiPriority w:val="99"/>
    <w:rsid w:val="00AE06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rsid w:val="004E7E4A"/>
    <w:pPr>
      <w:widowControl w:val="0"/>
      <w:tabs>
        <w:tab w:val="left" w:pos="0"/>
        <w:tab w:val="left" w:pos="288"/>
        <w:tab w:val="left" w:pos="475"/>
        <w:tab w:val="left" w:pos="662"/>
      </w:tabs>
      <w:autoSpaceDE w:val="0"/>
      <w:autoSpaceDN w:val="0"/>
      <w:adjustRightInd w:val="0"/>
      <w:ind w:left="720" w:hanging="720"/>
    </w:pPr>
    <w:rPr>
      <w:szCs w:val="16"/>
    </w:rPr>
  </w:style>
  <w:style w:type="paragraph" w:styleId="PlainText">
    <w:name w:val="Plain Text"/>
    <w:basedOn w:val="Normal"/>
    <w:link w:val="PlainTextChar"/>
    <w:rsid w:val="00161501"/>
    <w:rPr>
      <w:rFonts w:ascii="Courier New" w:hAnsi="Courier New" w:cs="Courier New"/>
      <w:sz w:val="20"/>
      <w:szCs w:val="20"/>
    </w:rPr>
  </w:style>
  <w:style w:type="character" w:styleId="CommentReference">
    <w:name w:val="annotation reference"/>
    <w:uiPriority w:val="99"/>
    <w:rsid w:val="00173C40"/>
    <w:rPr>
      <w:rFonts w:ascii="Times New Roman" w:hAnsi="Times New Roman" w:cs="Times New Roman"/>
      <w:sz w:val="16"/>
      <w:szCs w:val="16"/>
    </w:rPr>
  </w:style>
  <w:style w:type="paragraph" w:styleId="CommentText">
    <w:name w:val="annotation text"/>
    <w:basedOn w:val="Normal"/>
    <w:link w:val="CommentTextChar"/>
    <w:uiPriority w:val="99"/>
    <w:rsid w:val="00173C40"/>
    <w:rPr>
      <w:sz w:val="20"/>
      <w:szCs w:val="20"/>
    </w:rPr>
  </w:style>
  <w:style w:type="character" w:customStyle="1" w:styleId="CommentTextChar">
    <w:name w:val="Comment Text Char"/>
    <w:basedOn w:val="DefaultParagraphFont"/>
    <w:link w:val="CommentText"/>
    <w:uiPriority w:val="99"/>
    <w:rsid w:val="00173C40"/>
  </w:style>
  <w:style w:type="paragraph" w:styleId="BalloonText">
    <w:name w:val="Balloon Text"/>
    <w:basedOn w:val="Normal"/>
    <w:link w:val="BalloonTextChar"/>
    <w:rsid w:val="00173C40"/>
    <w:rPr>
      <w:rFonts w:ascii="Tahoma" w:hAnsi="Tahoma" w:cs="Tahoma"/>
      <w:sz w:val="16"/>
      <w:szCs w:val="16"/>
    </w:rPr>
  </w:style>
  <w:style w:type="character" w:customStyle="1" w:styleId="BalloonTextChar">
    <w:name w:val="Balloon Text Char"/>
    <w:link w:val="BalloonText"/>
    <w:rsid w:val="00173C40"/>
    <w:rPr>
      <w:rFonts w:ascii="Tahoma" w:hAnsi="Tahoma" w:cs="Tahoma"/>
      <w:sz w:val="16"/>
      <w:szCs w:val="16"/>
    </w:rPr>
  </w:style>
  <w:style w:type="paragraph" w:styleId="CommentSubject">
    <w:name w:val="annotation subject"/>
    <w:basedOn w:val="CommentText"/>
    <w:next w:val="CommentText"/>
    <w:link w:val="CommentSubjectChar"/>
    <w:rsid w:val="00173C40"/>
    <w:rPr>
      <w:b/>
      <w:bCs/>
    </w:rPr>
  </w:style>
  <w:style w:type="character" w:customStyle="1" w:styleId="CommentSubjectChar">
    <w:name w:val="Comment Subject Char"/>
    <w:link w:val="CommentSubject"/>
    <w:rsid w:val="00173C40"/>
    <w:rPr>
      <w:b/>
      <w:bCs/>
    </w:rPr>
  </w:style>
  <w:style w:type="character" w:styleId="Hyperlink">
    <w:name w:val="Hyperlink"/>
    <w:rsid w:val="006E3125"/>
    <w:rPr>
      <w:rFonts w:ascii="Times New Roman" w:hAnsi="Times New Roman" w:cs="Times New Roman"/>
      <w:color w:val="0000FF"/>
      <w:u w:val="single"/>
    </w:rPr>
  </w:style>
  <w:style w:type="character" w:customStyle="1" w:styleId="PlainTextChar">
    <w:name w:val="Plain Text Char"/>
    <w:link w:val="PlainText"/>
    <w:rsid w:val="006E3125"/>
    <w:rPr>
      <w:rFonts w:ascii="Courier New" w:hAnsi="Courier New" w:cs="Courier New"/>
    </w:rPr>
  </w:style>
  <w:style w:type="paragraph" w:styleId="FootnoteText">
    <w:name w:val="footnote text"/>
    <w:basedOn w:val="Normal"/>
    <w:link w:val="FootnoteTextChar"/>
    <w:rsid w:val="000F3BF5"/>
    <w:pPr>
      <w:widowControl w:val="0"/>
      <w:autoSpaceDE w:val="0"/>
      <w:autoSpaceDN w:val="0"/>
      <w:adjustRightInd w:val="0"/>
    </w:pPr>
    <w:rPr>
      <w:sz w:val="20"/>
      <w:szCs w:val="20"/>
    </w:rPr>
  </w:style>
  <w:style w:type="character" w:customStyle="1" w:styleId="FootnoteTextChar">
    <w:name w:val="Footnote Text Char"/>
    <w:basedOn w:val="DefaultParagraphFont"/>
    <w:link w:val="FootnoteText"/>
    <w:rsid w:val="000F3BF5"/>
  </w:style>
  <w:style w:type="character" w:customStyle="1" w:styleId="Heading4Char">
    <w:name w:val="Heading 4 Char"/>
    <w:link w:val="Heading4"/>
    <w:rsid w:val="003B6E40"/>
    <w:rPr>
      <w:sz w:val="24"/>
      <w:szCs w:val="24"/>
    </w:rPr>
  </w:style>
  <w:style w:type="paragraph" w:styleId="Revision">
    <w:name w:val="Revision"/>
    <w:hidden/>
    <w:uiPriority w:val="99"/>
    <w:semiHidden/>
    <w:rsid w:val="003B6E40"/>
    <w:rPr>
      <w:sz w:val="24"/>
      <w:szCs w:val="24"/>
    </w:rPr>
  </w:style>
  <w:style w:type="character" w:styleId="FollowedHyperlink">
    <w:name w:val="FollowedHyperlink"/>
    <w:rsid w:val="0043384E"/>
    <w:rPr>
      <w:color w:val="800080"/>
      <w:u w:val="single"/>
    </w:rPr>
  </w:style>
  <w:style w:type="paragraph" w:styleId="Footer">
    <w:name w:val="footer"/>
    <w:basedOn w:val="Normal"/>
    <w:link w:val="FooterChar"/>
    <w:uiPriority w:val="99"/>
    <w:rsid w:val="00EC5697"/>
    <w:pPr>
      <w:tabs>
        <w:tab w:val="center" w:pos="4680"/>
        <w:tab w:val="right" w:pos="9360"/>
      </w:tabs>
    </w:pPr>
  </w:style>
  <w:style w:type="character" w:customStyle="1" w:styleId="FooterChar">
    <w:name w:val="Footer Char"/>
    <w:link w:val="Footer"/>
    <w:uiPriority w:val="99"/>
    <w:rsid w:val="00EC5697"/>
    <w:rPr>
      <w:sz w:val="24"/>
      <w:szCs w:val="24"/>
    </w:rPr>
  </w:style>
  <w:style w:type="paragraph" w:styleId="ListParagraph">
    <w:name w:val="List Paragraph"/>
    <w:basedOn w:val="Normal"/>
    <w:uiPriority w:val="34"/>
    <w:qFormat/>
    <w:rsid w:val="001B79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20226">
      <w:bodyDiv w:val="1"/>
      <w:marLeft w:val="0"/>
      <w:marRight w:val="0"/>
      <w:marTop w:val="0"/>
      <w:marBottom w:val="0"/>
      <w:divBdr>
        <w:top w:val="none" w:sz="0" w:space="0" w:color="auto"/>
        <w:left w:val="none" w:sz="0" w:space="0" w:color="auto"/>
        <w:bottom w:val="none" w:sz="0" w:space="0" w:color="auto"/>
        <w:right w:val="none" w:sz="0" w:space="0" w:color="auto"/>
      </w:divBdr>
    </w:div>
    <w:div w:id="986515352">
      <w:bodyDiv w:val="1"/>
      <w:marLeft w:val="0"/>
      <w:marRight w:val="0"/>
      <w:marTop w:val="0"/>
      <w:marBottom w:val="0"/>
      <w:divBdr>
        <w:top w:val="none" w:sz="0" w:space="0" w:color="auto"/>
        <w:left w:val="none" w:sz="0" w:space="0" w:color="auto"/>
        <w:bottom w:val="none" w:sz="0" w:space="0" w:color="auto"/>
        <w:right w:val="none" w:sz="0" w:space="0" w:color="auto"/>
      </w:divBdr>
    </w:div>
    <w:div w:id="1186284655">
      <w:bodyDiv w:val="1"/>
      <w:marLeft w:val="0"/>
      <w:marRight w:val="0"/>
      <w:marTop w:val="0"/>
      <w:marBottom w:val="0"/>
      <w:divBdr>
        <w:top w:val="none" w:sz="0" w:space="0" w:color="auto"/>
        <w:left w:val="none" w:sz="0" w:space="0" w:color="auto"/>
        <w:bottom w:val="none" w:sz="0" w:space="0" w:color="auto"/>
        <w:right w:val="none" w:sz="0" w:space="0" w:color="auto"/>
      </w:divBdr>
    </w:div>
    <w:div w:id="1242520603">
      <w:bodyDiv w:val="1"/>
      <w:marLeft w:val="0"/>
      <w:marRight w:val="0"/>
      <w:marTop w:val="0"/>
      <w:marBottom w:val="0"/>
      <w:divBdr>
        <w:top w:val="none" w:sz="0" w:space="0" w:color="auto"/>
        <w:left w:val="none" w:sz="0" w:space="0" w:color="auto"/>
        <w:bottom w:val="none" w:sz="0" w:space="0" w:color="auto"/>
        <w:right w:val="none" w:sz="0" w:space="0" w:color="auto"/>
      </w:divBdr>
    </w:div>
    <w:div w:id="1336423287">
      <w:bodyDiv w:val="1"/>
      <w:marLeft w:val="0"/>
      <w:marRight w:val="0"/>
      <w:marTop w:val="0"/>
      <w:marBottom w:val="0"/>
      <w:divBdr>
        <w:top w:val="none" w:sz="0" w:space="0" w:color="auto"/>
        <w:left w:val="none" w:sz="0" w:space="0" w:color="auto"/>
        <w:bottom w:val="none" w:sz="0" w:space="0" w:color="auto"/>
        <w:right w:val="none" w:sz="0" w:space="0" w:color="auto"/>
      </w:divBdr>
    </w:div>
    <w:div w:id="1684353897">
      <w:bodyDiv w:val="1"/>
      <w:marLeft w:val="0"/>
      <w:marRight w:val="0"/>
      <w:marTop w:val="0"/>
      <w:marBottom w:val="0"/>
      <w:divBdr>
        <w:top w:val="none" w:sz="0" w:space="0" w:color="auto"/>
        <w:left w:val="none" w:sz="0" w:space="0" w:color="auto"/>
        <w:bottom w:val="none" w:sz="0" w:space="0" w:color="auto"/>
        <w:right w:val="none" w:sz="0" w:space="0" w:color="auto"/>
      </w:divBdr>
    </w:div>
    <w:div w:id="1884977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lm.gov/noc/st/en/business/eForms.html" TargetMode="External"/><Relationship Id="rId13" Type="http://schemas.openxmlformats.org/officeDocument/2006/relationships/hyperlink" Target="https://www.bls.gov/oes/current/oes191031.htm"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bls.gov/oes/current/oes113061.htm"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ls.gov/news.release/pdf/ecec.pdf" TargetMode="External"/><Relationship Id="rId5" Type="http://schemas.openxmlformats.org/officeDocument/2006/relationships/webSettings" Target="webSettings.xml"/><Relationship Id="rId15" Type="http://schemas.openxmlformats.org/officeDocument/2006/relationships/hyperlink" Target="https://www.bls.gov/news.release/pdf/ecec.pdf" TargetMode="External"/><Relationship Id="rId10" Type="http://schemas.openxmlformats.org/officeDocument/2006/relationships/hyperlink" Target="https://www.bls.gov/oes/current/oes_nat.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bls.gov/news.release/pdf/ecec.pdf" TargetMode="External"/><Relationship Id="rId14" Type="http://schemas.openxmlformats.org/officeDocument/2006/relationships/hyperlink" Target="https://www.opm.gov/policy-data-oversight/pay-leave/salaries-wages/salary-tables/pdf/2020/POR_h.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CA1424-969D-4E53-AB8B-EF6FAC7049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4071</Words>
  <Characters>23137</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Submissions</vt:lpstr>
    </vt:vector>
  </TitlesOfParts>
  <Company>Bureau of Land Management</Company>
  <LinksUpToDate>false</LinksUpToDate>
  <CharactersWithSpaces>27154</CharactersWithSpaces>
  <SharedDoc>false</SharedDoc>
  <HLinks>
    <vt:vector size="30" baseType="variant">
      <vt:variant>
        <vt:i4>1769560</vt:i4>
      </vt:variant>
      <vt:variant>
        <vt:i4>14</vt:i4>
      </vt:variant>
      <vt:variant>
        <vt:i4>0</vt:i4>
      </vt:variant>
      <vt:variant>
        <vt:i4>5</vt:i4>
      </vt:variant>
      <vt:variant>
        <vt:lpwstr>http://www.bls.gov/news.release/ecec.nr0.htm</vt:lpwstr>
      </vt:variant>
      <vt:variant>
        <vt:lpwstr/>
      </vt:variant>
      <vt:variant>
        <vt:i4>4784248</vt:i4>
      </vt:variant>
      <vt:variant>
        <vt:i4>11</vt:i4>
      </vt:variant>
      <vt:variant>
        <vt:i4>0</vt:i4>
      </vt:variant>
      <vt:variant>
        <vt:i4>5</vt:i4>
      </vt:variant>
      <vt:variant>
        <vt:lpwstr>https://www.opm.gov/policy-data-oversight/pay-leave/salaries-wages/salary-tables/pdf/2018/POR_h.pdf</vt:lpwstr>
      </vt:variant>
      <vt:variant>
        <vt:lpwstr/>
      </vt:variant>
      <vt:variant>
        <vt:i4>1900546</vt:i4>
      </vt:variant>
      <vt:variant>
        <vt:i4>8</vt:i4>
      </vt:variant>
      <vt:variant>
        <vt:i4>0</vt:i4>
      </vt:variant>
      <vt:variant>
        <vt:i4>5</vt:i4>
      </vt:variant>
      <vt:variant>
        <vt:lpwstr>http://www.bls.gov/news.release/pdf/ecec.pdf</vt:lpwstr>
      </vt:variant>
      <vt:variant>
        <vt:lpwstr/>
      </vt:variant>
      <vt:variant>
        <vt:i4>3407967</vt:i4>
      </vt:variant>
      <vt:variant>
        <vt:i4>5</vt:i4>
      </vt:variant>
      <vt:variant>
        <vt:i4>0</vt:i4>
      </vt:variant>
      <vt:variant>
        <vt:i4>5</vt:i4>
      </vt:variant>
      <vt:variant>
        <vt:lpwstr>http://www.bls.gov/oes/current/oes_nat.htm</vt:lpwstr>
      </vt:variant>
      <vt:variant>
        <vt:lpwstr/>
      </vt:variant>
      <vt:variant>
        <vt:i4>4915227</vt:i4>
      </vt:variant>
      <vt:variant>
        <vt:i4>2</vt:i4>
      </vt:variant>
      <vt:variant>
        <vt:i4>0</vt:i4>
      </vt:variant>
      <vt:variant>
        <vt:i4>5</vt:i4>
      </vt:variant>
      <vt:variant>
        <vt:lpwstr>http://www.blm.gov/noc/st/en/business/eForms.html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Submissions</dc:title>
  <dc:subject/>
  <dc:creator>aransom</dc:creator>
  <cp:keywords/>
  <dc:description/>
  <cp:lastModifiedBy>Parrillo, Jeffrey M</cp:lastModifiedBy>
  <cp:revision>2</cp:revision>
  <cp:lastPrinted>2018-11-02T15:50:00Z</cp:lastPrinted>
  <dcterms:created xsi:type="dcterms:W3CDTF">2020-05-05T14:13:00Z</dcterms:created>
  <dcterms:modified xsi:type="dcterms:W3CDTF">2020-05-05T14:13:00Z</dcterms:modified>
</cp:coreProperties>
</file>