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0C" w:rsidRDefault="00461E5B" w14:paraId="7A9AF23D" w14:textId="77777777">
      <w:pPr>
        <w:pStyle w:val="Heading1"/>
        <w:spacing w:before="60"/>
        <w:ind w:left="276"/>
      </w:pPr>
      <w:r>
        <w:t>Supporting Statement Part A</w:t>
      </w:r>
    </w:p>
    <w:p w:rsidR="00B5190C" w:rsidRDefault="00461E5B" w14:paraId="254C0D2A" w14:textId="45E2EF15">
      <w:pPr>
        <w:ind w:left="395" w:right="276"/>
        <w:jc w:val="center"/>
        <w:rPr>
          <w:b/>
          <w:sz w:val="24"/>
        </w:rPr>
      </w:pPr>
      <w:r>
        <w:rPr>
          <w:b/>
          <w:sz w:val="24"/>
        </w:rPr>
        <w:t xml:space="preserve"> Prior Authorization Process and Requirements for Certain Hospital Outpatient Department (OPD) Services</w:t>
      </w:r>
    </w:p>
    <w:p w:rsidR="00B5190C" w:rsidRDefault="00461E5B" w14:paraId="71A1D999" w14:textId="78F3AC0E">
      <w:pPr>
        <w:ind w:left="395" w:right="276"/>
        <w:jc w:val="center"/>
        <w:rPr>
          <w:b/>
          <w:sz w:val="24"/>
        </w:rPr>
      </w:pPr>
      <w:r>
        <w:rPr>
          <w:b/>
          <w:sz w:val="24"/>
        </w:rPr>
        <w:t>CMS-10711</w:t>
      </w:r>
    </w:p>
    <w:p w:rsidR="00B5190C" w:rsidRDefault="00B5190C" w14:paraId="6925BE83" w14:textId="77777777">
      <w:pPr>
        <w:pStyle w:val="BodyText"/>
        <w:spacing w:before="5"/>
        <w:rPr>
          <w:b/>
        </w:rPr>
      </w:pPr>
    </w:p>
    <w:p w:rsidR="00B5190C" w:rsidRDefault="00461E5B" w14:paraId="680A9236" w14:textId="77777777">
      <w:pPr>
        <w:ind w:left="240"/>
        <w:rPr>
          <w:b/>
          <w:sz w:val="25"/>
        </w:rPr>
      </w:pPr>
      <w:r>
        <w:rPr>
          <w:b/>
          <w:sz w:val="25"/>
        </w:rPr>
        <w:t>BACKGROUND</w:t>
      </w:r>
    </w:p>
    <w:p w:rsidR="00B5190C" w:rsidRDefault="00B5190C" w14:paraId="78980DA9" w14:textId="77777777">
      <w:pPr>
        <w:pStyle w:val="BodyText"/>
        <w:spacing w:before="8"/>
        <w:rPr>
          <w:b/>
          <w:sz w:val="27"/>
        </w:rPr>
      </w:pPr>
    </w:p>
    <w:p w:rsidR="00B5190C" w:rsidP="009E29DD" w:rsidRDefault="00C8509A" w14:paraId="4C7A8E1A" w14:textId="59E14A6F">
      <w:pPr>
        <w:pStyle w:val="BodyText"/>
        <w:spacing w:before="1"/>
        <w:ind w:left="240" w:right="1068" w:firstLine="600"/>
      </w:pPr>
      <w:r>
        <w:t xml:space="preserve">The </w:t>
      </w:r>
      <w:r w:rsidR="00461E5B">
        <w:t>C</w:t>
      </w:r>
      <w:r>
        <w:t xml:space="preserve">enter </w:t>
      </w:r>
      <w:r w:rsidR="00461E5B">
        <w:t>P</w:t>
      </w:r>
      <w:r>
        <w:t xml:space="preserve">rogram </w:t>
      </w:r>
      <w:r w:rsidR="00461E5B">
        <w:t>I</w:t>
      </w:r>
      <w:r>
        <w:t>ntegrity (CPI)</w:t>
      </w:r>
      <w:r w:rsidR="00461E5B">
        <w:t xml:space="preserve"> develop</w:t>
      </w:r>
      <w:r w:rsidR="008E6A47">
        <w:t>ed</w:t>
      </w:r>
      <w:r w:rsidR="00461E5B">
        <w:t xml:space="preserve"> a new prior authorization process and requirements for Hospital Outpatient Department (OPD) Services.  This process </w:t>
      </w:r>
      <w:r w:rsidR="008E6A47">
        <w:t>is</w:t>
      </w:r>
      <w:r w:rsidR="00461E5B">
        <w:t xml:space="preserve"> under the authority of</w:t>
      </w:r>
      <w:r w:rsidR="00570059">
        <w:t xml:space="preserve"> </w:t>
      </w:r>
      <w:r w:rsidR="00461E5B">
        <w:t xml:space="preserve">§1833(t)(2)(F) which authorizes the Secretary to develop a method for controlling unnecessary increases in the volume of covered OPD services.  </w:t>
      </w:r>
      <w:r w:rsidR="00A87822">
        <w:t xml:space="preserve">CMS believes the increases in volume associated with certain covered OPD services are unnecessary because the data show that the volume of utilization of these services far exceeds what would be expected in light of the average rate-of-increase in the number of Medicare beneficiaries. CPI </w:t>
      </w:r>
      <w:r w:rsidR="00461E5B">
        <w:t>establish</w:t>
      </w:r>
      <w:r w:rsidR="008E6A47">
        <w:t>ed</w:t>
      </w:r>
      <w:r w:rsidR="00461E5B">
        <w:t xml:space="preserve"> a List of Outpatient Department Services Requiring Prior Authorization and</w:t>
      </w:r>
      <w:r w:rsidR="008E6A47">
        <w:t xml:space="preserve"> is</w:t>
      </w:r>
      <w:r w:rsidR="00461E5B">
        <w:t xml:space="preserve"> </w:t>
      </w:r>
      <w:r w:rsidR="008E6A47">
        <w:t>focusing</w:t>
      </w:r>
      <w:r w:rsidR="00461E5B">
        <w:t xml:space="preserve"> on five groups of OPD</w:t>
      </w:r>
      <w:r w:rsidR="00461E5B">
        <w:rPr>
          <w:spacing w:val="-14"/>
        </w:rPr>
        <w:t xml:space="preserve"> </w:t>
      </w:r>
      <w:r w:rsidR="00461E5B">
        <w:t>services</w:t>
      </w:r>
      <w:r w:rsidR="00570059">
        <w:t xml:space="preserve"> </w:t>
      </w:r>
      <w:r w:rsidR="00461E5B">
        <w:t>– Blepharoplasty, Botulinum Toxin Injections, Panniculectomy, Rhinoplasty, Vein Ablation, and their related services.</w:t>
      </w:r>
    </w:p>
    <w:p w:rsidR="00B5190C" w:rsidRDefault="00B5190C" w14:paraId="640D9F0E" w14:textId="77777777">
      <w:pPr>
        <w:pStyle w:val="BodyText"/>
      </w:pPr>
    </w:p>
    <w:p w:rsidR="00B5190C" w:rsidRDefault="004E4778" w14:paraId="799BD64B" w14:textId="7A130317">
      <w:pPr>
        <w:pStyle w:val="BodyText"/>
        <w:ind w:left="120" w:right="134" w:firstLine="780"/>
      </w:pPr>
      <w:r>
        <w:t xml:space="preserve">The </w:t>
      </w:r>
      <w:r w:rsidR="00863609">
        <w:t xml:space="preserve">final rule </w:t>
      </w:r>
      <w:r w:rsidR="009F4DB0">
        <w:t>states</w:t>
      </w:r>
      <w:r w:rsidR="00461E5B">
        <w:t xml:space="preserve"> that, as a condition of Medicare payment, a provider must submit a prior authorization request for services on the list of hospital outpatient department services requiring prior authorization to CMS that meets the requirements; namely, that the prior authorization</w:t>
      </w:r>
      <w:r w:rsidR="00461E5B">
        <w:rPr>
          <w:spacing w:val="-14"/>
        </w:rPr>
        <w:t xml:space="preserve"> </w:t>
      </w:r>
      <w:r w:rsidR="00461E5B">
        <w:t xml:space="preserve">request includes all documentation necessary to show that the service meets applicable Medicare coverage, coding, and payment rules, and that the request be submitted before the service is </w:t>
      </w:r>
      <w:r>
        <w:t xml:space="preserve">rendered </w:t>
      </w:r>
      <w:r w:rsidR="00461E5B">
        <w:t>to the beneficiary and before the claim is submitted. Claims submitted for services that require prior authorization that have not received a provisional affirmation of coverage from CMS or its contractors w</w:t>
      </w:r>
      <w:r w:rsidR="008E6A47">
        <w:t>ill</w:t>
      </w:r>
      <w:r w:rsidR="00461E5B">
        <w:t xml:space="preserve"> be denied, unless the provider is exempt. Moreover, </w:t>
      </w:r>
      <w:r w:rsidR="00863609">
        <w:t>the rule states</w:t>
      </w:r>
      <w:r w:rsidR="00461E5B">
        <w:t xml:space="preserve"> that</w:t>
      </w:r>
      <w:r>
        <w:t>,</w:t>
      </w:r>
      <w:r w:rsidR="00461E5B">
        <w:t xml:space="preserve"> even when a provisional affirmation has been received, a claim for services may be denied based </w:t>
      </w:r>
      <w:r>
        <w:t>up</w:t>
      </w:r>
      <w:r w:rsidR="00461E5B">
        <w:t>on either technical requirements that can only be evaluated after the claim has been submitted for formal processing or information not available at the time the prior authorization request is</w:t>
      </w:r>
      <w:r w:rsidR="00461E5B">
        <w:rPr>
          <w:spacing w:val="-11"/>
        </w:rPr>
        <w:t xml:space="preserve"> </w:t>
      </w:r>
      <w:r w:rsidR="00461E5B">
        <w:t>received.</w:t>
      </w:r>
    </w:p>
    <w:p w:rsidR="00B5190C" w:rsidRDefault="00B5190C" w14:paraId="6A78F5E7" w14:textId="77777777">
      <w:pPr>
        <w:pStyle w:val="BodyText"/>
        <w:spacing w:before="10"/>
        <w:rPr>
          <w:sz w:val="23"/>
        </w:rPr>
      </w:pPr>
    </w:p>
    <w:p w:rsidR="00B5190C" w:rsidP="006B79E7" w:rsidRDefault="00863609" w14:paraId="7C40B2C2" w14:textId="1ACF6D41">
      <w:pPr>
        <w:pStyle w:val="BodyText"/>
        <w:spacing w:before="78"/>
        <w:ind w:left="120" w:right="261" w:firstLine="600"/>
      </w:pPr>
      <w:r>
        <w:t xml:space="preserve">While most prior authorization reviews will be decided within 10 days, </w:t>
      </w:r>
      <w:r w:rsidR="00461E5B">
        <w:t xml:space="preserve">providers have an opportunity to submit prior authorization requests for expedited review when a delay could seriously jeopardize the beneficiary’s life, health, or ability to regain maximum function. </w:t>
      </w:r>
    </w:p>
    <w:p w:rsidR="00B5190C" w:rsidRDefault="00B5190C" w14:paraId="5916BDF4" w14:textId="77777777">
      <w:pPr>
        <w:pStyle w:val="BodyText"/>
        <w:spacing w:before="5"/>
        <w:rPr>
          <w:sz w:val="25"/>
        </w:rPr>
      </w:pPr>
    </w:p>
    <w:p w:rsidR="00B5190C" w:rsidP="006B79E7" w:rsidRDefault="00461E5B" w14:paraId="3A822E72" w14:textId="604BA7D5">
      <w:pPr>
        <w:pStyle w:val="BodyText"/>
        <w:spacing w:before="1"/>
        <w:ind w:left="240" w:right="307" w:firstLine="600"/>
      </w:pPr>
      <w:r>
        <w:t>If the request meets the applicable Medicare coverage, coding, and payment rules, CMS or its contractor w</w:t>
      </w:r>
      <w:r w:rsidR="008E6A47">
        <w:t>ill</w:t>
      </w:r>
      <w:r>
        <w:t xml:space="preserve"> issue a provisional affirmation to the requesting provider. If the request does not meet the applicable Medicare coverage, coding, and payment rules, CMS or its contractor w</w:t>
      </w:r>
      <w:r w:rsidR="008E6A47">
        <w:t>ill</w:t>
      </w:r>
      <w:r>
        <w:t xml:space="preserve"> issue a non-affirmation decision to the requesting provider. </w:t>
      </w:r>
      <w:r w:rsidR="006B79E7">
        <w:t>OPD prior authorization requests that are non-affirmed w</w:t>
      </w:r>
      <w:r w:rsidR="008E6A47">
        <w:t>ill</w:t>
      </w:r>
      <w:r w:rsidR="006B79E7">
        <w:t xml:space="preserve"> not be considered an initial determination and, therefore, w</w:t>
      </w:r>
      <w:r w:rsidR="008E6A47">
        <w:t>ill</w:t>
      </w:r>
      <w:r w:rsidR="006B79E7">
        <w:t xml:space="preserve"> not be appealable</w:t>
      </w:r>
      <w:r w:rsidR="004E4778">
        <w:t>; h</w:t>
      </w:r>
      <w:r w:rsidR="006B79E7">
        <w:t>owever,</w:t>
      </w:r>
      <w:r>
        <w:t xml:space="preserve"> the provider </w:t>
      </w:r>
      <w:r w:rsidR="006B79E7">
        <w:t xml:space="preserve">may </w:t>
      </w:r>
      <w:r>
        <w:t>resubmit a prior authorization request with any applicable additional relevant documentation</w:t>
      </w:r>
      <w:r w:rsidRPr="006B79E7" w:rsidR="006B79E7">
        <w:t xml:space="preserve"> </w:t>
      </w:r>
      <w:r w:rsidR="006B79E7">
        <w:t>provided the claim has not yet been submitted and denied</w:t>
      </w:r>
      <w:r>
        <w:t>. This include</w:t>
      </w:r>
      <w:r w:rsidR="008E6A47">
        <w:t>s</w:t>
      </w:r>
      <w:r>
        <w:t xml:space="preserve"> the resubmission of requests for expedited reviews.</w:t>
      </w:r>
    </w:p>
    <w:p w:rsidR="00B5190C" w:rsidRDefault="00B5190C" w14:paraId="2F3CA807" w14:textId="77777777">
      <w:pPr>
        <w:pStyle w:val="BodyText"/>
        <w:spacing w:before="11"/>
        <w:rPr>
          <w:sz w:val="23"/>
        </w:rPr>
      </w:pPr>
    </w:p>
    <w:p w:rsidR="00B5190C" w:rsidRDefault="00B5190C" w14:paraId="6BD259B7" w14:textId="7870018A">
      <w:pPr>
        <w:pStyle w:val="BodyText"/>
        <w:spacing w:before="11"/>
        <w:rPr>
          <w:sz w:val="23"/>
        </w:rPr>
      </w:pPr>
    </w:p>
    <w:p w:rsidR="00B5190C" w:rsidP="00FE4B16" w:rsidRDefault="00461E5B" w14:paraId="53AFA8D6" w14:textId="7F16F5FC">
      <w:pPr>
        <w:pStyle w:val="BodyText"/>
        <w:ind w:left="120" w:right="140" w:firstLine="720"/>
        <w:rPr>
          <w:sz w:val="20"/>
        </w:rPr>
      </w:pPr>
      <w:r>
        <w:lastRenderedPageBreak/>
        <w:t xml:space="preserve">If a claim is submitted for the selected services without a provisional affirmation, it will be denied.  </w:t>
      </w:r>
      <w:r w:rsidR="009F4DB0">
        <w:t>A</w:t>
      </w:r>
      <w:r>
        <w:t>ny claims associated with or related to a selected service for which a claim denial is issued will be denied as well</w:t>
      </w:r>
      <w:r w:rsidR="00326DB5">
        <w:t>,</w:t>
      </w:r>
      <w:r>
        <w:t xml:space="preserve"> since these services would be unnecessary if the selected service had not been provided.  The associated claims w</w:t>
      </w:r>
      <w:r w:rsidR="009F4DB0">
        <w:t>ill</w:t>
      </w:r>
      <w:r>
        <w:t xml:space="preserve"> be denied whether a non-affirmation was received for a selected service or the provider did not request a prior authorization request.  </w:t>
      </w:r>
    </w:p>
    <w:p w:rsidR="00B5190C" w:rsidRDefault="00B5190C" w14:paraId="14ED0AA9" w14:textId="77777777">
      <w:pPr>
        <w:pStyle w:val="BodyText"/>
        <w:rPr>
          <w:sz w:val="20"/>
        </w:rPr>
      </w:pPr>
    </w:p>
    <w:p w:rsidR="00B5190C" w:rsidRDefault="00461E5B" w14:paraId="3A6B3BFE" w14:textId="2FCFC68F">
      <w:pPr>
        <w:pStyle w:val="BodyText"/>
        <w:spacing w:before="78"/>
        <w:ind w:left="100" w:right="165" w:firstLine="720"/>
      </w:pPr>
      <w:r>
        <w:t xml:space="preserve">Also, CMS may elect to exempt a provider from the prior authorization process upon a provider’s demonstration of compliance with Medicare coverage, coding, and payment rules and that this exemption would remain in effect until CMS elects to withdraw the exemption. CMS </w:t>
      </w:r>
      <w:r w:rsidR="001114AA">
        <w:t>may elect to</w:t>
      </w:r>
      <w:r>
        <w:t xml:space="preserve"> exempt providers that achieve a prior authorization provisional affirmation threshold of at least 90 percent during a semiannual assessment. In addition, CMS m</w:t>
      </w:r>
      <w:r w:rsidR="009F4DB0">
        <w:t>ay</w:t>
      </w:r>
      <w:r>
        <w:t xml:space="preserve"> withdraw an exemption if evidence becomes available based on a review of claims that the provider has begun to submit claims that are not payable based on Medicare’s billing, coding or payment</w:t>
      </w:r>
      <w:r>
        <w:rPr>
          <w:spacing w:val="-15"/>
        </w:rPr>
        <w:t xml:space="preserve"> </w:t>
      </w:r>
      <w:r>
        <w:t>requirements. Moreover, CMS may suspend the outpatient department services prior authorization process requirements generally or for a particular service(s) at any time by issuing notification on CMS’</w:t>
      </w:r>
      <w:r>
        <w:rPr>
          <w:spacing w:val="-10"/>
        </w:rPr>
        <w:t xml:space="preserve"> </w:t>
      </w:r>
      <w:r>
        <w:t>webpage.</w:t>
      </w:r>
    </w:p>
    <w:p w:rsidR="00B5190C" w:rsidRDefault="00B5190C" w14:paraId="3EE96121" w14:textId="77777777">
      <w:pPr>
        <w:pStyle w:val="BodyText"/>
      </w:pPr>
    </w:p>
    <w:p w:rsidR="00B5190C" w:rsidRDefault="00B5190C" w14:paraId="64C96511" w14:textId="77777777">
      <w:pPr>
        <w:pStyle w:val="BodyText"/>
        <w:spacing w:before="1"/>
        <w:rPr>
          <w:b/>
          <w:sz w:val="21"/>
        </w:rPr>
      </w:pPr>
    </w:p>
    <w:p w:rsidR="00B5190C" w:rsidRDefault="00461E5B" w14:paraId="1D373C1B" w14:textId="77777777">
      <w:pPr>
        <w:spacing w:before="90"/>
        <w:ind w:left="240"/>
        <w:rPr>
          <w:b/>
          <w:sz w:val="24"/>
        </w:rPr>
      </w:pPr>
      <w:r>
        <w:rPr>
          <w:b/>
          <w:sz w:val="24"/>
        </w:rPr>
        <w:t>JUSTIFICATION</w:t>
      </w:r>
    </w:p>
    <w:p w:rsidR="00B5190C" w:rsidRDefault="00B5190C" w14:paraId="6B09A61B" w14:textId="77777777">
      <w:pPr>
        <w:pStyle w:val="BodyText"/>
        <w:spacing w:before="4"/>
        <w:rPr>
          <w:b/>
        </w:rPr>
      </w:pPr>
    </w:p>
    <w:p w:rsidR="00B5190C" w:rsidRDefault="00461E5B" w14:paraId="6C3652E4" w14:textId="77777777">
      <w:pPr>
        <w:pStyle w:val="ListParagraph"/>
        <w:numPr>
          <w:ilvl w:val="0"/>
          <w:numId w:val="1"/>
        </w:numPr>
        <w:tabs>
          <w:tab w:val="left" w:pos="569"/>
          <w:tab w:val="left" w:pos="570"/>
        </w:tabs>
        <w:rPr>
          <w:sz w:val="24"/>
        </w:rPr>
      </w:pPr>
      <w:r>
        <w:rPr>
          <w:sz w:val="24"/>
          <w:u w:val="single"/>
        </w:rPr>
        <w:t>Need and Legal</w:t>
      </w:r>
      <w:r>
        <w:rPr>
          <w:spacing w:val="40"/>
          <w:sz w:val="24"/>
          <w:u w:val="single"/>
        </w:rPr>
        <w:t xml:space="preserve"> </w:t>
      </w:r>
      <w:r>
        <w:rPr>
          <w:spacing w:val="-4"/>
          <w:sz w:val="24"/>
          <w:u w:val="single"/>
        </w:rPr>
        <w:t>Basis</w:t>
      </w:r>
    </w:p>
    <w:p w:rsidR="00B5190C" w:rsidRDefault="00B5190C" w14:paraId="7B16E30B" w14:textId="77777777">
      <w:pPr>
        <w:pStyle w:val="BodyText"/>
        <w:spacing w:before="4"/>
        <w:rPr>
          <w:sz w:val="17"/>
        </w:rPr>
      </w:pPr>
    </w:p>
    <w:p w:rsidR="0041329F" w:rsidP="00B829CF" w:rsidRDefault="0041329F" w14:paraId="5CDDE228" w14:textId="33D016B5">
      <w:pPr>
        <w:pStyle w:val="BodyText"/>
        <w:ind w:left="240" w:right="236"/>
      </w:pPr>
      <w:r>
        <w:t>Section 1833(t)(2)(F) of the Act authorizes CMS to develop a method for controlling unnecessary increases in the volume of covered OPD services. CMS believes the increases in volume associated with certain covered OPD services described above are unnecessary because the data show that the volume of utilization of these services far exceeds what would be expected in light of the average rate-of-increase in the number of Medicare beneficiaries. Therefore, CMS is us</w:t>
      </w:r>
      <w:r w:rsidR="001114AA">
        <w:t>ing</w:t>
      </w:r>
      <w:r>
        <w:t xml:space="preserve"> the authority under section 1833(t)(2)(F) of the Act to require prior authorization for certain covered OPD services as a condition of Medicare payment.</w:t>
      </w:r>
      <w:r w:rsidR="0032766F">
        <w:t xml:space="preserve">  The reviews conducted under the program will help to reduce unnecessary utilization and payments for these services. </w:t>
      </w:r>
    </w:p>
    <w:p w:rsidR="0041329F" w:rsidP="0041329F" w:rsidRDefault="0041329F" w14:paraId="4739FF1C" w14:textId="77777777">
      <w:pPr>
        <w:pStyle w:val="BodyText"/>
        <w:spacing w:before="11"/>
        <w:rPr>
          <w:sz w:val="23"/>
        </w:rPr>
      </w:pPr>
    </w:p>
    <w:p w:rsidR="0041329F" w:rsidRDefault="0041329F" w14:paraId="3065D8E2" w14:textId="77777777">
      <w:pPr>
        <w:pStyle w:val="BodyText"/>
        <w:spacing w:before="6"/>
      </w:pPr>
    </w:p>
    <w:p w:rsidR="00B5190C" w:rsidRDefault="00461E5B" w14:paraId="59645DDA" w14:textId="77777777">
      <w:pPr>
        <w:pStyle w:val="ListParagraph"/>
        <w:numPr>
          <w:ilvl w:val="0"/>
          <w:numId w:val="1"/>
        </w:numPr>
        <w:tabs>
          <w:tab w:val="left" w:pos="569"/>
          <w:tab w:val="left" w:pos="570"/>
        </w:tabs>
        <w:rPr>
          <w:sz w:val="24"/>
        </w:rPr>
      </w:pPr>
      <w:r>
        <w:rPr>
          <w:spacing w:val="-6"/>
          <w:sz w:val="24"/>
          <w:u w:val="single"/>
        </w:rPr>
        <w:t xml:space="preserve">Information </w:t>
      </w:r>
      <w:r>
        <w:rPr>
          <w:sz w:val="24"/>
          <w:u w:val="single"/>
        </w:rPr>
        <w:t>Users and Use</w:t>
      </w:r>
    </w:p>
    <w:p w:rsidR="00B5190C" w:rsidRDefault="00B5190C" w14:paraId="7A7163C3" w14:textId="77777777">
      <w:pPr>
        <w:pStyle w:val="BodyText"/>
        <w:spacing w:before="8"/>
        <w:rPr>
          <w:sz w:val="22"/>
        </w:rPr>
      </w:pPr>
    </w:p>
    <w:p w:rsidR="00B5190C" w:rsidRDefault="002B087B" w14:paraId="6B0D1B6F" w14:textId="1D51EEA0">
      <w:pPr>
        <w:pStyle w:val="BodyText"/>
        <w:spacing w:before="90"/>
        <w:ind w:left="120"/>
      </w:pPr>
      <w:r>
        <w:t xml:space="preserve">The </w:t>
      </w:r>
      <w:r w:rsidR="0032766F">
        <w:t xml:space="preserve">information required for </w:t>
      </w:r>
      <w:r>
        <w:t>the prior authorization</w:t>
      </w:r>
      <w:r>
        <w:rPr>
          <w:spacing w:val="-14"/>
        </w:rPr>
        <w:t xml:space="preserve"> </w:t>
      </w:r>
      <w:r>
        <w:t>request includes all documentation necessary to show that the service meets applicable Medicare coverage, coding, and payment rules.</w:t>
      </w:r>
      <w:r w:rsidR="0032766F">
        <w:t xml:space="preserve"> </w:t>
      </w:r>
      <w:r w:rsidR="001545CB">
        <w:rPr>
          <w:spacing w:val="-5"/>
        </w:rPr>
        <w:t>Trained clinical reviewers</w:t>
      </w:r>
      <w:r w:rsidR="001545CB">
        <w:rPr>
          <w:spacing w:val="-3"/>
        </w:rPr>
        <w:t xml:space="preserve"> at the Medicare Administrative Contractors (MACs) will receive and review the information required for this collection.</w:t>
      </w:r>
      <w:r w:rsidRPr="002B087B" w:rsidR="001545CB">
        <w:t xml:space="preserve"> </w:t>
      </w:r>
      <w:r w:rsidR="0032766F">
        <w:t xml:space="preserve">Review of that documentation will be used </w:t>
      </w:r>
      <w:r w:rsidR="0032766F">
        <w:rPr>
          <w:spacing w:val="-3"/>
        </w:rPr>
        <w:t xml:space="preserve">to determine </w:t>
      </w:r>
      <w:r w:rsidR="0032766F">
        <w:rPr>
          <w:spacing w:val="-4"/>
        </w:rPr>
        <w:t xml:space="preserve">if the requested services are </w:t>
      </w:r>
      <w:r w:rsidR="001545CB">
        <w:rPr>
          <w:spacing w:val="-4"/>
        </w:rPr>
        <w:t xml:space="preserve">medically </w:t>
      </w:r>
      <w:r w:rsidR="0032766F">
        <w:rPr>
          <w:spacing w:val="-4"/>
        </w:rPr>
        <w:t>necessary and meet Medicare requirements in order to help reduce unnecessary increases for these services</w:t>
      </w:r>
      <w:r w:rsidR="0032766F">
        <w:t>.</w:t>
      </w:r>
    </w:p>
    <w:p w:rsidR="00B5190C" w:rsidRDefault="00B5190C" w14:paraId="70E26B3B" w14:textId="77777777">
      <w:pPr>
        <w:pStyle w:val="BodyText"/>
        <w:spacing w:before="10"/>
        <w:rPr>
          <w:sz w:val="29"/>
        </w:rPr>
      </w:pPr>
    </w:p>
    <w:p w:rsidR="00B5190C" w:rsidRDefault="00461E5B" w14:paraId="3938A4A7" w14:textId="77777777">
      <w:pPr>
        <w:pStyle w:val="ListParagraph"/>
        <w:numPr>
          <w:ilvl w:val="0"/>
          <w:numId w:val="1"/>
        </w:numPr>
        <w:tabs>
          <w:tab w:val="left" w:pos="569"/>
          <w:tab w:val="left" w:pos="570"/>
        </w:tabs>
        <w:rPr>
          <w:sz w:val="24"/>
        </w:rPr>
      </w:pPr>
      <w:r>
        <w:rPr>
          <w:spacing w:val="-7"/>
          <w:sz w:val="24"/>
          <w:u w:val="single"/>
        </w:rPr>
        <w:t xml:space="preserve">Improved </w:t>
      </w:r>
      <w:r>
        <w:rPr>
          <w:spacing w:val="-6"/>
          <w:sz w:val="24"/>
          <w:u w:val="single"/>
        </w:rPr>
        <w:t>Information</w:t>
      </w:r>
      <w:r>
        <w:rPr>
          <w:spacing w:val="2"/>
          <w:sz w:val="24"/>
          <w:u w:val="single"/>
        </w:rPr>
        <w:t xml:space="preserve"> </w:t>
      </w:r>
      <w:r>
        <w:rPr>
          <w:spacing w:val="-5"/>
          <w:sz w:val="24"/>
          <w:u w:val="single"/>
        </w:rPr>
        <w:t>Techniques</w:t>
      </w:r>
    </w:p>
    <w:p w:rsidR="00B5190C" w:rsidRDefault="00B5190C" w14:paraId="4D117C00" w14:textId="77777777">
      <w:pPr>
        <w:pStyle w:val="BodyText"/>
        <w:spacing w:before="1"/>
        <w:rPr>
          <w:sz w:val="22"/>
        </w:rPr>
      </w:pPr>
    </w:p>
    <w:p w:rsidR="00B5190C" w:rsidRDefault="00461E5B" w14:paraId="32CEE3F8" w14:textId="4B31B350">
      <w:pPr>
        <w:pStyle w:val="BodyText"/>
        <w:spacing w:before="92" w:line="237" w:lineRule="auto"/>
        <w:ind w:left="120" w:right="643" w:hanging="2"/>
      </w:pPr>
      <w:r>
        <w:rPr>
          <w:spacing w:val="-6"/>
        </w:rPr>
        <w:t xml:space="preserve">Some </w:t>
      </w:r>
      <w:r>
        <w:t xml:space="preserve">of </w:t>
      </w:r>
      <w:r>
        <w:rPr>
          <w:spacing w:val="-7"/>
        </w:rPr>
        <w:t xml:space="preserve">this collection </w:t>
      </w:r>
      <w:r>
        <w:t xml:space="preserve">of </w:t>
      </w:r>
      <w:r>
        <w:rPr>
          <w:spacing w:val="-7"/>
        </w:rPr>
        <w:t xml:space="preserve">information </w:t>
      </w:r>
      <w:r>
        <w:rPr>
          <w:spacing w:val="-5"/>
        </w:rPr>
        <w:t xml:space="preserve">could </w:t>
      </w:r>
      <w:r>
        <w:rPr>
          <w:spacing w:val="-10"/>
        </w:rPr>
        <w:t xml:space="preserve">involve </w:t>
      </w:r>
      <w:r>
        <w:rPr>
          <w:spacing w:val="-3"/>
        </w:rPr>
        <w:t xml:space="preserve">the </w:t>
      </w:r>
      <w:r>
        <w:t xml:space="preserve">use of </w:t>
      </w:r>
      <w:r>
        <w:rPr>
          <w:spacing w:val="-5"/>
        </w:rPr>
        <w:t xml:space="preserve">electronic </w:t>
      </w:r>
      <w:r>
        <w:t xml:space="preserve">or </w:t>
      </w:r>
      <w:r>
        <w:rPr>
          <w:spacing w:val="-3"/>
        </w:rPr>
        <w:t xml:space="preserve">other </w:t>
      </w:r>
      <w:r>
        <w:rPr>
          <w:spacing w:val="-4"/>
        </w:rPr>
        <w:t xml:space="preserve">forms of </w:t>
      </w:r>
      <w:r>
        <w:rPr>
          <w:spacing w:val="-7"/>
        </w:rPr>
        <w:t xml:space="preserve">information </w:t>
      </w:r>
      <w:r>
        <w:rPr>
          <w:spacing w:val="-6"/>
        </w:rPr>
        <w:t xml:space="preserve">technology </w:t>
      </w:r>
      <w:r>
        <w:t xml:space="preserve">at </w:t>
      </w:r>
      <w:r>
        <w:rPr>
          <w:spacing w:val="-3"/>
        </w:rPr>
        <w:t xml:space="preserve">the </w:t>
      </w:r>
      <w:r>
        <w:rPr>
          <w:spacing w:val="-5"/>
        </w:rPr>
        <w:t xml:space="preserve">discretion </w:t>
      </w:r>
      <w:r>
        <w:t xml:space="preserve">of </w:t>
      </w:r>
      <w:r>
        <w:rPr>
          <w:spacing w:val="-3"/>
        </w:rPr>
        <w:t xml:space="preserve">the </w:t>
      </w:r>
      <w:r>
        <w:rPr>
          <w:spacing w:val="-5"/>
        </w:rPr>
        <w:t xml:space="preserve">requester.  </w:t>
      </w:r>
      <w:r>
        <w:t xml:space="preserve">Where available, </w:t>
      </w:r>
      <w:r>
        <w:rPr>
          <w:spacing w:val="2"/>
        </w:rPr>
        <w:t xml:space="preserve">requesters </w:t>
      </w:r>
      <w:r>
        <w:rPr>
          <w:spacing w:val="-4"/>
        </w:rPr>
        <w:t xml:space="preserve">may submit their requests and/or other </w:t>
      </w:r>
      <w:r>
        <w:rPr>
          <w:spacing w:val="-5"/>
        </w:rPr>
        <w:t xml:space="preserve">documentation </w:t>
      </w:r>
      <w:r>
        <w:rPr>
          <w:spacing w:val="-4"/>
        </w:rPr>
        <w:t xml:space="preserve">through </w:t>
      </w:r>
      <w:r>
        <w:rPr>
          <w:spacing w:val="-5"/>
        </w:rPr>
        <w:t xml:space="preserve">electronic </w:t>
      </w:r>
      <w:r>
        <w:rPr>
          <w:spacing w:val="-4"/>
        </w:rPr>
        <w:t xml:space="preserve">means. </w:t>
      </w:r>
      <w:r>
        <w:rPr>
          <w:spacing w:val="-3"/>
        </w:rPr>
        <w:t xml:space="preserve">CMS </w:t>
      </w:r>
      <w:r>
        <w:rPr>
          <w:spacing w:val="-4"/>
        </w:rPr>
        <w:t xml:space="preserve">offers </w:t>
      </w:r>
      <w:r>
        <w:rPr>
          <w:spacing w:val="-5"/>
        </w:rPr>
        <w:t xml:space="preserve">electronic </w:t>
      </w:r>
      <w:r>
        <w:rPr>
          <w:spacing w:val="-4"/>
        </w:rPr>
        <w:lastRenderedPageBreak/>
        <w:t xml:space="preserve">submission </w:t>
      </w:r>
      <w:r>
        <w:rPr>
          <w:spacing w:val="-3"/>
        </w:rPr>
        <w:t xml:space="preserve">of </w:t>
      </w:r>
      <w:r>
        <w:rPr>
          <w:spacing w:val="-4"/>
        </w:rPr>
        <w:t xml:space="preserve">medical </w:t>
      </w:r>
      <w:r>
        <w:rPr>
          <w:spacing w:val="-5"/>
        </w:rPr>
        <w:t xml:space="preserve">documentation </w:t>
      </w:r>
      <w:r>
        <w:t>(esMD)</w:t>
      </w:r>
      <w:r>
        <w:rPr>
          <w:position w:val="9"/>
          <w:sz w:val="16"/>
        </w:rPr>
        <w:t xml:space="preserve">i </w:t>
      </w:r>
      <w:r>
        <w:rPr>
          <w:spacing w:val="2"/>
        </w:rPr>
        <w:t xml:space="preserve">and </w:t>
      </w:r>
      <w:r>
        <w:rPr>
          <w:spacing w:val="-3"/>
        </w:rPr>
        <w:t xml:space="preserve">the </w:t>
      </w:r>
      <w:r>
        <w:rPr>
          <w:spacing w:val="-4"/>
        </w:rPr>
        <w:t xml:space="preserve">MACs provide </w:t>
      </w:r>
      <w:r>
        <w:rPr>
          <w:spacing w:val="-5"/>
        </w:rPr>
        <w:t xml:space="preserve">electronic </w:t>
      </w:r>
      <w:r>
        <w:rPr>
          <w:spacing w:val="-4"/>
        </w:rPr>
        <w:t xml:space="preserve">portals </w:t>
      </w:r>
      <w:r>
        <w:rPr>
          <w:spacing w:val="-3"/>
        </w:rPr>
        <w:t xml:space="preserve">for </w:t>
      </w:r>
      <w:r>
        <w:rPr>
          <w:spacing w:val="-4"/>
        </w:rPr>
        <w:t xml:space="preserve">providers </w:t>
      </w:r>
      <w:r>
        <w:t xml:space="preserve">to </w:t>
      </w:r>
      <w:r>
        <w:rPr>
          <w:spacing w:val="-4"/>
        </w:rPr>
        <w:t>submit their</w:t>
      </w:r>
      <w:r>
        <w:rPr>
          <w:spacing w:val="-20"/>
        </w:rPr>
        <w:t xml:space="preserve"> </w:t>
      </w:r>
      <w:r>
        <w:rPr>
          <w:spacing w:val="-5"/>
        </w:rPr>
        <w:t>documentation.</w:t>
      </w:r>
    </w:p>
    <w:p w:rsidR="00B5190C" w:rsidRDefault="00461E5B" w14:paraId="460C5E03" w14:textId="77777777">
      <w:pPr>
        <w:pStyle w:val="ListParagraph"/>
        <w:numPr>
          <w:ilvl w:val="0"/>
          <w:numId w:val="1"/>
        </w:numPr>
        <w:tabs>
          <w:tab w:val="left" w:pos="569"/>
          <w:tab w:val="left" w:pos="570"/>
        </w:tabs>
        <w:spacing w:before="209"/>
        <w:rPr>
          <w:sz w:val="24"/>
        </w:rPr>
      </w:pPr>
      <w:r>
        <w:rPr>
          <w:spacing w:val="-8"/>
          <w:sz w:val="24"/>
          <w:u w:val="single"/>
        </w:rPr>
        <w:t xml:space="preserve">Duplication </w:t>
      </w:r>
      <w:r>
        <w:rPr>
          <w:spacing w:val="-3"/>
          <w:sz w:val="24"/>
          <w:u w:val="single"/>
        </w:rPr>
        <w:t xml:space="preserve">and </w:t>
      </w:r>
      <w:r>
        <w:rPr>
          <w:spacing w:val="-10"/>
          <w:sz w:val="24"/>
          <w:u w:val="single"/>
        </w:rPr>
        <w:t>Similar</w:t>
      </w:r>
      <w:r>
        <w:rPr>
          <w:sz w:val="24"/>
          <w:u w:val="single"/>
        </w:rPr>
        <w:t xml:space="preserve"> </w:t>
      </w:r>
      <w:r>
        <w:rPr>
          <w:spacing w:val="-6"/>
          <w:sz w:val="24"/>
          <w:u w:val="single"/>
        </w:rPr>
        <w:t>Information</w:t>
      </w:r>
    </w:p>
    <w:p w:rsidR="00B5190C" w:rsidRDefault="00B5190C" w14:paraId="637F666A" w14:textId="77777777">
      <w:pPr>
        <w:pStyle w:val="BodyText"/>
        <w:spacing w:before="2"/>
        <w:rPr>
          <w:sz w:val="22"/>
        </w:rPr>
      </w:pPr>
    </w:p>
    <w:p w:rsidR="00B5190C" w:rsidRDefault="004E4778" w14:paraId="2988DBBB" w14:textId="2BC5D599">
      <w:pPr>
        <w:pStyle w:val="BodyText"/>
        <w:spacing w:before="90"/>
        <w:ind w:left="120" w:right="603"/>
      </w:pPr>
      <w:r>
        <w:t xml:space="preserve">The </w:t>
      </w:r>
      <w:r w:rsidR="00461E5B">
        <w:t xml:space="preserve">CMS as a </w:t>
      </w:r>
      <w:r w:rsidR="00461E5B">
        <w:rPr>
          <w:spacing w:val="-7"/>
        </w:rPr>
        <w:t xml:space="preserve">whole </w:t>
      </w:r>
      <w:r w:rsidR="00461E5B">
        <w:rPr>
          <w:spacing w:val="-3"/>
        </w:rPr>
        <w:t xml:space="preserve">does </w:t>
      </w:r>
      <w:r w:rsidR="00461E5B">
        <w:rPr>
          <w:spacing w:val="-4"/>
        </w:rPr>
        <w:t xml:space="preserve">not </w:t>
      </w:r>
      <w:r w:rsidR="00461E5B">
        <w:rPr>
          <w:spacing w:val="-5"/>
        </w:rPr>
        <w:t xml:space="preserve">collect </w:t>
      </w:r>
      <w:r w:rsidR="00461E5B">
        <w:rPr>
          <w:spacing w:val="-3"/>
        </w:rPr>
        <w:t xml:space="preserve">the </w:t>
      </w:r>
      <w:r w:rsidR="00461E5B">
        <w:rPr>
          <w:spacing w:val="-7"/>
        </w:rPr>
        <w:t xml:space="preserve">information </w:t>
      </w:r>
      <w:r w:rsidR="00461E5B">
        <w:rPr>
          <w:spacing w:val="-5"/>
        </w:rPr>
        <w:t xml:space="preserve">in </w:t>
      </w:r>
      <w:r w:rsidR="00461E5B">
        <w:t xml:space="preserve">any </w:t>
      </w:r>
      <w:r w:rsidR="00461E5B">
        <w:rPr>
          <w:spacing w:val="-7"/>
        </w:rPr>
        <w:t xml:space="preserve">existing </w:t>
      </w:r>
      <w:r w:rsidR="00461E5B">
        <w:rPr>
          <w:spacing w:val="-3"/>
        </w:rPr>
        <w:t xml:space="preserve">format. </w:t>
      </w:r>
      <w:r w:rsidR="00461E5B">
        <w:rPr>
          <w:spacing w:val="-6"/>
        </w:rPr>
        <w:t xml:space="preserve">With </w:t>
      </w:r>
      <w:r w:rsidR="00461E5B">
        <w:rPr>
          <w:spacing w:val="-5"/>
        </w:rPr>
        <w:t xml:space="preserve">the </w:t>
      </w:r>
      <w:r w:rsidR="00461E5B">
        <w:rPr>
          <w:spacing w:val="-4"/>
        </w:rPr>
        <w:t xml:space="preserve">exception of basic </w:t>
      </w:r>
      <w:r w:rsidR="00461E5B">
        <w:rPr>
          <w:spacing w:val="-7"/>
        </w:rPr>
        <w:t xml:space="preserve">identifying information </w:t>
      </w:r>
      <w:r w:rsidR="00461E5B">
        <w:t>such a</w:t>
      </w:r>
      <w:r w:rsidR="00D314E0">
        <w:t>s</w:t>
      </w:r>
      <w:r w:rsidR="00461E5B">
        <w:t xml:space="preserve"> </w:t>
      </w:r>
      <w:r w:rsidR="00461E5B">
        <w:rPr>
          <w:spacing w:val="-5"/>
        </w:rPr>
        <w:t xml:space="preserve">beneficiary </w:t>
      </w:r>
      <w:r w:rsidR="00461E5B">
        <w:t xml:space="preserve">name, address, etc., there </w:t>
      </w:r>
      <w:r w:rsidR="00461E5B">
        <w:rPr>
          <w:spacing w:val="-10"/>
        </w:rPr>
        <w:t xml:space="preserve">is no </w:t>
      </w:r>
      <w:r w:rsidR="00461E5B">
        <w:t xml:space="preserve">standard form or </w:t>
      </w:r>
      <w:r w:rsidR="00461E5B">
        <w:rPr>
          <w:spacing w:val="-6"/>
        </w:rPr>
        <w:t xml:space="preserve">location </w:t>
      </w:r>
      <w:r w:rsidR="00461E5B">
        <w:t xml:space="preserve">where </w:t>
      </w:r>
      <w:r w:rsidR="00461E5B">
        <w:rPr>
          <w:spacing w:val="-7"/>
        </w:rPr>
        <w:t xml:space="preserve">this information </w:t>
      </w:r>
      <w:r w:rsidR="00461E5B">
        <w:t xml:space="preserve">can </w:t>
      </w:r>
      <w:r w:rsidR="00461E5B">
        <w:rPr>
          <w:spacing w:val="-3"/>
        </w:rPr>
        <w:t xml:space="preserve">be </w:t>
      </w:r>
      <w:r w:rsidR="00461E5B">
        <w:rPr>
          <w:spacing w:val="-4"/>
        </w:rPr>
        <w:t>gathered.</w:t>
      </w:r>
    </w:p>
    <w:p w:rsidR="00B5190C" w:rsidRDefault="00B5190C" w14:paraId="02626C01" w14:textId="77777777">
      <w:pPr>
        <w:pStyle w:val="BodyText"/>
        <w:spacing w:before="1"/>
      </w:pPr>
    </w:p>
    <w:p w:rsidR="00B5190C" w:rsidRDefault="00461E5B" w14:paraId="14D61864" w14:textId="77777777">
      <w:pPr>
        <w:pStyle w:val="ListParagraph"/>
        <w:numPr>
          <w:ilvl w:val="0"/>
          <w:numId w:val="1"/>
        </w:numPr>
        <w:tabs>
          <w:tab w:val="left" w:pos="569"/>
          <w:tab w:val="left" w:pos="570"/>
        </w:tabs>
        <w:spacing w:before="1"/>
        <w:rPr>
          <w:sz w:val="24"/>
        </w:rPr>
      </w:pPr>
      <w:r>
        <w:rPr>
          <w:spacing w:val="-9"/>
          <w:sz w:val="24"/>
          <w:u w:val="single"/>
        </w:rPr>
        <w:t>Small</w:t>
      </w:r>
      <w:r>
        <w:rPr>
          <w:spacing w:val="-7"/>
          <w:sz w:val="24"/>
          <w:u w:val="single"/>
        </w:rPr>
        <w:t xml:space="preserve"> </w:t>
      </w:r>
      <w:r>
        <w:rPr>
          <w:sz w:val="24"/>
          <w:u w:val="single"/>
        </w:rPr>
        <w:t>Businesses</w:t>
      </w:r>
    </w:p>
    <w:p w:rsidR="00B5190C" w:rsidRDefault="00B5190C" w14:paraId="74726661" w14:textId="77777777">
      <w:pPr>
        <w:pStyle w:val="BodyText"/>
        <w:spacing w:before="9"/>
        <w:rPr>
          <w:sz w:val="22"/>
        </w:rPr>
      </w:pPr>
    </w:p>
    <w:p w:rsidR="00B5190C" w:rsidRDefault="00461E5B" w14:paraId="3418FAF2" w14:textId="2C5080F2">
      <w:pPr>
        <w:pStyle w:val="BodyText"/>
        <w:spacing w:before="78"/>
        <w:ind w:left="100"/>
      </w:pPr>
      <w:r>
        <w:rPr>
          <w:spacing w:val="-7"/>
        </w:rPr>
        <w:t xml:space="preserve">This collection </w:t>
      </w:r>
      <w:r>
        <w:rPr>
          <w:spacing w:val="-8"/>
        </w:rPr>
        <w:t xml:space="preserve">will </w:t>
      </w:r>
      <w:r>
        <w:rPr>
          <w:spacing w:val="-5"/>
        </w:rPr>
        <w:t xml:space="preserve">impact small </w:t>
      </w:r>
      <w:r>
        <w:rPr>
          <w:spacing w:val="-4"/>
        </w:rPr>
        <w:t xml:space="preserve">businesses </w:t>
      </w:r>
      <w:r>
        <w:t xml:space="preserve">or </w:t>
      </w:r>
      <w:r>
        <w:rPr>
          <w:spacing w:val="-3"/>
        </w:rPr>
        <w:t xml:space="preserve">other </w:t>
      </w:r>
      <w:r>
        <w:rPr>
          <w:spacing w:val="-6"/>
        </w:rPr>
        <w:t xml:space="preserve">entities </w:t>
      </w:r>
      <w:r>
        <w:t xml:space="preserve">to </w:t>
      </w:r>
      <w:r>
        <w:rPr>
          <w:spacing w:val="-3"/>
        </w:rPr>
        <w:t xml:space="preserve">the </w:t>
      </w:r>
      <w:r>
        <w:t xml:space="preserve">extent that </w:t>
      </w:r>
      <w:r>
        <w:rPr>
          <w:spacing w:val="-4"/>
        </w:rPr>
        <w:t xml:space="preserve">those </w:t>
      </w:r>
      <w:r w:rsidR="00762D8A">
        <w:rPr>
          <w:spacing w:val="-4"/>
        </w:rPr>
        <w:t xml:space="preserve">hospital outpatient departments that qualify as </w:t>
      </w:r>
      <w:r>
        <w:rPr>
          <w:spacing w:val="-5"/>
        </w:rPr>
        <w:t xml:space="preserve">small </w:t>
      </w:r>
      <w:r>
        <w:rPr>
          <w:spacing w:val="-4"/>
        </w:rPr>
        <w:t xml:space="preserve">businesses </w:t>
      </w:r>
      <w:r>
        <w:rPr>
          <w:spacing w:val="-9"/>
        </w:rPr>
        <w:t xml:space="preserve">bill </w:t>
      </w:r>
      <w:r>
        <w:rPr>
          <w:spacing w:val="-4"/>
        </w:rPr>
        <w:t xml:space="preserve">Medicare </w:t>
      </w:r>
      <w:r w:rsidR="00762D8A">
        <w:rPr>
          <w:spacing w:val="-4"/>
        </w:rPr>
        <w:t>for the services that require prior authorization.</w:t>
      </w:r>
      <w:r w:rsidR="007A54B4">
        <w:rPr>
          <w:spacing w:val="-8"/>
        </w:rPr>
        <w:t xml:space="preserve">  </w:t>
      </w:r>
      <w:r w:rsidR="007A54B4">
        <w:rPr>
          <w:spacing w:val="-4"/>
        </w:rPr>
        <w:t>Providers</w:t>
      </w:r>
      <w:r w:rsidRPr="007A54B4" w:rsidR="007A54B4">
        <w:rPr>
          <w:spacing w:val="-4"/>
        </w:rPr>
        <w:t xml:space="preserve"> regardless of size must maintain </w:t>
      </w:r>
      <w:r w:rsidR="00AC0B8B">
        <w:t xml:space="preserve">and submit </w:t>
      </w:r>
      <w:r w:rsidRPr="007A54B4" w:rsidR="007A54B4">
        <w:rPr>
          <w:spacing w:val="-4"/>
        </w:rPr>
        <w:t>the necessary documentation to support their claims.</w:t>
      </w:r>
      <w:r w:rsidR="007A54B4">
        <w:rPr>
          <w:spacing w:val="-4"/>
        </w:rPr>
        <w:t xml:space="preserve">  </w:t>
      </w:r>
    </w:p>
    <w:p w:rsidR="00B5190C" w:rsidRDefault="00B5190C" w14:paraId="3D5FF5E6" w14:textId="77777777">
      <w:pPr>
        <w:pStyle w:val="BodyText"/>
        <w:spacing w:before="5"/>
        <w:rPr>
          <w:sz w:val="25"/>
        </w:rPr>
      </w:pPr>
    </w:p>
    <w:p w:rsidR="00B5190C" w:rsidRDefault="00461E5B" w14:paraId="2569462F" w14:textId="77777777">
      <w:pPr>
        <w:pStyle w:val="ListParagraph"/>
        <w:numPr>
          <w:ilvl w:val="0"/>
          <w:numId w:val="1"/>
        </w:numPr>
        <w:tabs>
          <w:tab w:val="left" w:pos="567"/>
          <w:tab w:val="left" w:pos="568"/>
        </w:tabs>
        <w:ind w:left="568" w:hanging="468"/>
        <w:rPr>
          <w:sz w:val="24"/>
        </w:rPr>
      </w:pPr>
      <w:r>
        <w:rPr>
          <w:sz w:val="24"/>
          <w:u w:val="single"/>
        </w:rPr>
        <w:t xml:space="preserve">Less </w:t>
      </w:r>
      <w:r>
        <w:rPr>
          <w:spacing w:val="-5"/>
          <w:sz w:val="24"/>
          <w:u w:val="single"/>
        </w:rPr>
        <w:t>Frequent</w:t>
      </w:r>
      <w:r>
        <w:rPr>
          <w:spacing w:val="3"/>
          <w:sz w:val="24"/>
          <w:u w:val="single"/>
        </w:rPr>
        <w:t xml:space="preserve"> </w:t>
      </w:r>
      <w:r>
        <w:rPr>
          <w:spacing w:val="-7"/>
          <w:sz w:val="24"/>
          <w:u w:val="single"/>
        </w:rPr>
        <w:t>Collections</w:t>
      </w:r>
    </w:p>
    <w:p w:rsidR="00B5190C" w:rsidRDefault="00B5190C" w14:paraId="52B63371" w14:textId="77777777">
      <w:pPr>
        <w:pStyle w:val="BodyText"/>
        <w:spacing w:before="5"/>
        <w:rPr>
          <w:sz w:val="16"/>
        </w:rPr>
      </w:pPr>
    </w:p>
    <w:p w:rsidR="00B5190C" w:rsidRDefault="00461E5B" w14:paraId="32E062FF" w14:textId="1D10D87E">
      <w:pPr>
        <w:pStyle w:val="BodyText"/>
        <w:spacing w:before="90"/>
        <w:ind w:left="220" w:right="183"/>
      </w:pPr>
      <w:r>
        <w:t xml:space="preserve">Under prior authorization, a request is submitted for </w:t>
      </w:r>
      <w:r w:rsidR="0032766F">
        <w:t xml:space="preserve">a </w:t>
      </w:r>
      <w:r>
        <w:t>service</w:t>
      </w:r>
      <w:r w:rsidR="0026703D">
        <w:t xml:space="preserve"> prior to the service being rendered and the claim being submitted</w:t>
      </w:r>
      <w:r>
        <w:t xml:space="preserve">. </w:t>
      </w:r>
      <w:r w:rsidR="0032766F">
        <w:t xml:space="preserve">As the reviews under this program will help reduce unnecessary increases in utilization for these services, </w:t>
      </w:r>
      <w:r>
        <w:rPr>
          <w:spacing w:val="-3"/>
        </w:rPr>
        <w:t xml:space="preserve">less </w:t>
      </w:r>
      <w:r>
        <w:t xml:space="preserve">frequent </w:t>
      </w:r>
      <w:r>
        <w:rPr>
          <w:spacing w:val="-7"/>
        </w:rPr>
        <w:t xml:space="preserve">collection </w:t>
      </w:r>
      <w:r>
        <w:t xml:space="preserve">of </w:t>
      </w:r>
      <w:r>
        <w:rPr>
          <w:spacing w:val="-7"/>
        </w:rPr>
        <w:t xml:space="preserve">information </w:t>
      </w:r>
      <w:r>
        <w:rPr>
          <w:spacing w:val="-6"/>
        </w:rPr>
        <w:t xml:space="preserve">would </w:t>
      </w:r>
      <w:r>
        <w:rPr>
          <w:spacing w:val="-5"/>
        </w:rPr>
        <w:t xml:space="preserve">be </w:t>
      </w:r>
      <w:r>
        <w:rPr>
          <w:spacing w:val="-7"/>
        </w:rPr>
        <w:t xml:space="preserve">imprudent </w:t>
      </w:r>
      <w:r>
        <w:t xml:space="preserve">and </w:t>
      </w:r>
      <w:r>
        <w:rPr>
          <w:spacing w:val="-7"/>
        </w:rPr>
        <w:t xml:space="preserve">undermine </w:t>
      </w:r>
      <w:r w:rsidR="0027030B">
        <w:t>that goal</w:t>
      </w:r>
      <w:r>
        <w:t>.</w:t>
      </w:r>
      <w:r w:rsidR="001545CB">
        <w:t xml:space="preserve"> </w:t>
      </w:r>
      <w:r w:rsidR="00CB65C4">
        <w:t xml:space="preserve">However, </w:t>
      </w:r>
      <w:r w:rsidR="001545CB">
        <w:t xml:space="preserve">CMS has a process for less frequent collections for those providers who demonstrate compliance with Medicare rules after an initial assessment period. </w:t>
      </w:r>
      <w:r w:rsidRPr="00CB65C4" w:rsidR="00CB65C4">
        <w:t xml:space="preserve"> </w:t>
      </w:r>
      <w:r w:rsidR="00CB65C4">
        <w:t>CMS may elect to exempt a provider from the prior authorization process upon a provider’s demonstration of compliance with Medicare coverage, coding, and payment rules by achieving</w:t>
      </w:r>
      <w:r w:rsidRPr="0021167A" w:rsidR="00CB65C4">
        <w:t xml:space="preserve"> a prior authorization </w:t>
      </w:r>
      <w:r w:rsidR="00CB65C4">
        <w:t xml:space="preserve">provisional </w:t>
      </w:r>
      <w:r w:rsidRPr="0021167A" w:rsidR="00CB65C4">
        <w:t>affirmation threshold of at least 90</w:t>
      </w:r>
      <w:r w:rsidR="00CB65C4">
        <w:t xml:space="preserve"> percent</w:t>
      </w:r>
      <w:r w:rsidRPr="0021167A" w:rsidR="00CB65C4">
        <w:t xml:space="preserve"> during a </w:t>
      </w:r>
      <w:r w:rsidR="00CB65C4">
        <w:t>sem</w:t>
      </w:r>
      <w:r w:rsidRPr="00E23E98" w:rsidR="00CB65C4">
        <w:t>iannual assessment</w:t>
      </w:r>
      <w:r w:rsidR="00CB65C4">
        <w:t xml:space="preserve">. </w:t>
      </w:r>
      <w:r w:rsidRPr="0021167A" w:rsidR="00CB65C4">
        <w:t xml:space="preserve"> </w:t>
      </w:r>
      <w:r w:rsidR="00CB65C4">
        <w:t>An exemption may be withdrawn if a provider’s rate of non</w:t>
      </w:r>
      <w:r w:rsidR="000D64B1">
        <w:t>-</w:t>
      </w:r>
      <w:r w:rsidR="00CB65C4">
        <w:t>payable claims submitted becomes higher than 10 percent during a biannual assessment.</w:t>
      </w:r>
    </w:p>
    <w:p w:rsidR="00B5190C" w:rsidRDefault="00B5190C" w14:paraId="6542AE85" w14:textId="77777777">
      <w:pPr>
        <w:pStyle w:val="BodyText"/>
        <w:spacing w:before="7"/>
      </w:pPr>
    </w:p>
    <w:p w:rsidR="00B5190C" w:rsidRDefault="00461E5B" w14:paraId="4A2E1502" w14:textId="77777777">
      <w:pPr>
        <w:pStyle w:val="ListParagraph"/>
        <w:numPr>
          <w:ilvl w:val="0"/>
          <w:numId w:val="1"/>
        </w:numPr>
        <w:tabs>
          <w:tab w:val="left" w:pos="567"/>
          <w:tab w:val="left" w:pos="568"/>
        </w:tabs>
        <w:ind w:left="568" w:hanging="468"/>
        <w:rPr>
          <w:sz w:val="24"/>
        </w:rPr>
      </w:pPr>
      <w:r>
        <w:rPr>
          <w:sz w:val="24"/>
          <w:u w:val="single"/>
        </w:rPr>
        <w:t>Special</w:t>
      </w:r>
      <w:r>
        <w:rPr>
          <w:spacing w:val="5"/>
          <w:sz w:val="24"/>
          <w:u w:val="single"/>
        </w:rPr>
        <w:t xml:space="preserve"> </w:t>
      </w:r>
      <w:r>
        <w:rPr>
          <w:sz w:val="24"/>
          <w:u w:val="single"/>
        </w:rPr>
        <w:t>Circumstances</w:t>
      </w:r>
    </w:p>
    <w:p w:rsidR="00B5190C" w:rsidRDefault="00B5190C" w14:paraId="64E8CEC2" w14:textId="77777777">
      <w:pPr>
        <w:pStyle w:val="BodyText"/>
        <w:rPr>
          <w:sz w:val="17"/>
        </w:rPr>
      </w:pPr>
    </w:p>
    <w:p w:rsidR="00B5190C" w:rsidRDefault="00461E5B" w14:paraId="5250CAEE" w14:textId="77777777">
      <w:pPr>
        <w:pStyle w:val="BodyText"/>
        <w:spacing w:before="90"/>
        <w:ind w:left="100"/>
      </w:pPr>
      <w:r>
        <w:t>There are no special circumstances.</w:t>
      </w:r>
    </w:p>
    <w:p w:rsidR="00B5190C" w:rsidRDefault="00B5190C" w14:paraId="0086003B" w14:textId="77777777">
      <w:pPr>
        <w:pStyle w:val="BodyText"/>
        <w:spacing w:before="5"/>
      </w:pPr>
    </w:p>
    <w:p w:rsidR="00B5190C" w:rsidRDefault="00461E5B" w14:paraId="2FC37CE6" w14:textId="77777777">
      <w:pPr>
        <w:pStyle w:val="ListParagraph"/>
        <w:numPr>
          <w:ilvl w:val="0"/>
          <w:numId w:val="1"/>
        </w:numPr>
        <w:tabs>
          <w:tab w:val="left" w:pos="588"/>
          <w:tab w:val="left" w:pos="589"/>
        </w:tabs>
        <w:spacing w:before="1"/>
        <w:ind w:left="588" w:hanging="488"/>
        <w:rPr>
          <w:sz w:val="24"/>
        </w:rPr>
      </w:pPr>
      <w:r>
        <w:rPr>
          <w:sz w:val="24"/>
          <w:u w:val="single"/>
        </w:rPr>
        <w:t>Federal Register</w:t>
      </w:r>
      <w:r>
        <w:rPr>
          <w:spacing w:val="-5"/>
          <w:sz w:val="24"/>
          <w:u w:val="single"/>
        </w:rPr>
        <w:t xml:space="preserve"> </w:t>
      </w:r>
      <w:r>
        <w:rPr>
          <w:spacing w:val="-4"/>
          <w:sz w:val="24"/>
          <w:u w:val="single"/>
        </w:rPr>
        <w:t>Notice</w:t>
      </w:r>
    </w:p>
    <w:p w:rsidR="00B5190C" w:rsidRDefault="00B5190C" w14:paraId="799B5680" w14:textId="77777777">
      <w:pPr>
        <w:pStyle w:val="BodyText"/>
        <w:spacing w:before="11"/>
        <w:rPr>
          <w:sz w:val="22"/>
        </w:rPr>
      </w:pPr>
    </w:p>
    <w:p w:rsidR="00B5190C" w:rsidRDefault="00D314E0" w14:paraId="575254C3" w14:textId="201FD634">
      <w:pPr>
        <w:pStyle w:val="BodyText"/>
        <w:spacing w:before="90"/>
        <w:ind w:left="100"/>
      </w:pPr>
      <w:r w:rsidRPr="007A5678">
        <w:t>The CY 20</w:t>
      </w:r>
      <w:r>
        <w:t>20</w:t>
      </w:r>
      <w:r w:rsidRPr="007A5678">
        <w:t xml:space="preserve"> Outpatient Prospective Payment System and Ambulatory Surgical Center </w:t>
      </w:r>
      <w:r w:rsidR="00326DB5">
        <w:t>final</w:t>
      </w:r>
      <w:r w:rsidRPr="007A5678">
        <w:t xml:space="preserve"> rule</w:t>
      </w:r>
      <w:r>
        <w:t xml:space="preserve"> published on </w:t>
      </w:r>
      <w:r w:rsidR="00326DB5">
        <w:t>November 12</w:t>
      </w:r>
      <w:r>
        <w:t xml:space="preserve">, 2019 (84 FR </w:t>
      </w:r>
      <w:r w:rsidR="00326DB5">
        <w:t>61142</w:t>
      </w:r>
      <w:r>
        <w:t>)</w:t>
      </w:r>
      <w:r w:rsidR="00461E5B">
        <w:t>.</w:t>
      </w:r>
    </w:p>
    <w:p w:rsidR="00B5190C" w:rsidRDefault="00B5190C" w14:paraId="0C8AA06C" w14:textId="77777777">
      <w:pPr>
        <w:pStyle w:val="BodyText"/>
        <w:spacing w:before="11"/>
        <w:rPr>
          <w:sz w:val="35"/>
        </w:rPr>
      </w:pPr>
    </w:p>
    <w:p w:rsidR="00B5190C" w:rsidRDefault="00461E5B" w14:paraId="3D391212" w14:textId="77777777">
      <w:pPr>
        <w:pStyle w:val="BodyText"/>
        <w:ind w:left="100"/>
      </w:pPr>
      <w:r>
        <w:t>No additional outside consultation was sought.</w:t>
      </w:r>
    </w:p>
    <w:p w:rsidR="00B5190C" w:rsidRDefault="00B5190C" w14:paraId="51771747" w14:textId="77777777">
      <w:pPr>
        <w:pStyle w:val="BodyText"/>
        <w:spacing w:before="6"/>
      </w:pPr>
    </w:p>
    <w:p w:rsidR="00B5190C" w:rsidRDefault="00461E5B" w14:paraId="60C4D75B" w14:textId="77777777">
      <w:pPr>
        <w:pStyle w:val="ListParagraph"/>
        <w:numPr>
          <w:ilvl w:val="0"/>
          <w:numId w:val="1"/>
        </w:numPr>
        <w:tabs>
          <w:tab w:val="left" w:pos="524"/>
          <w:tab w:val="left" w:pos="525"/>
        </w:tabs>
        <w:spacing w:before="1"/>
        <w:ind w:left="524" w:hanging="424"/>
        <w:rPr>
          <w:sz w:val="24"/>
        </w:rPr>
      </w:pPr>
      <w:r>
        <w:rPr>
          <w:sz w:val="24"/>
          <w:u w:val="single"/>
        </w:rPr>
        <w:t xml:space="preserve">Payments </w:t>
      </w:r>
      <w:r>
        <w:rPr>
          <w:spacing w:val="-5"/>
          <w:sz w:val="24"/>
          <w:u w:val="single"/>
        </w:rPr>
        <w:t xml:space="preserve">or </w:t>
      </w:r>
      <w:r>
        <w:rPr>
          <w:spacing w:val="-7"/>
          <w:sz w:val="24"/>
          <w:u w:val="single"/>
        </w:rPr>
        <w:t xml:space="preserve">Gifts </w:t>
      </w:r>
      <w:r>
        <w:rPr>
          <w:sz w:val="24"/>
          <w:u w:val="single"/>
        </w:rPr>
        <w:t>to</w:t>
      </w:r>
      <w:r>
        <w:rPr>
          <w:spacing w:val="-17"/>
          <w:sz w:val="24"/>
          <w:u w:val="single"/>
        </w:rPr>
        <w:t xml:space="preserve"> </w:t>
      </w:r>
      <w:r>
        <w:rPr>
          <w:spacing w:val="-5"/>
          <w:sz w:val="24"/>
          <w:u w:val="single"/>
        </w:rPr>
        <w:t>respondents</w:t>
      </w:r>
    </w:p>
    <w:p w:rsidR="00B5190C" w:rsidRDefault="00B5190C" w14:paraId="7A86B2B8" w14:textId="77777777">
      <w:pPr>
        <w:pStyle w:val="BodyText"/>
        <w:spacing w:before="10"/>
        <w:rPr>
          <w:sz w:val="22"/>
        </w:rPr>
      </w:pPr>
    </w:p>
    <w:p w:rsidR="00B5190C" w:rsidRDefault="00461E5B" w14:paraId="1C8335EE" w14:textId="2F508448">
      <w:pPr>
        <w:pStyle w:val="BodyText"/>
        <w:spacing w:before="90"/>
        <w:ind w:left="100" w:right="183"/>
        <w:rPr>
          <w:spacing w:val="-5"/>
        </w:rPr>
      </w:pPr>
      <w:r>
        <w:t xml:space="preserve">No </w:t>
      </w:r>
      <w:r>
        <w:rPr>
          <w:spacing w:val="-4"/>
        </w:rPr>
        <w:t xml:space="preserve">payments </w:t>
      </w:r>
      <w:r>
        <w:rPr>
          <w:spacing w:val="-3"/>
        </w:rPr>
        <w:t xml:space="preserve">or </w:t>
      </w:r>
      <w:r>
        <w:rPr>
          <w:spacing w:val="-6"/>
        </w:rPr>
        <w:t xml:space="preserve">gifts </w:t>
      </w:r>
      <w:r>
        <w:rPr>
          <w:spacing w:val="-8"/>
        </w:rPr>
        <w:t xml:space="preserve">will </w:t>
      </w:r>
      <w:r>
        <w:t xml:space="preserve">be </w:t>
      </w:r>
      <w:r>
        <w:rPr>
          <w:spacing w:val="-5"/>
        </w:rPr>
        <w:t xml:space="preserve">given </w:t>
      </w:r>
      <w:r>
        <w:t xml:space="preserve">to </w:t>
      </w:r>
      <w:r>
        <w:rPr>
          <w:spacing w:val="-4"/>
        </w:rPr>
        <w:t xml:space="preserve">respondents </w:t>
      </w:r>
      <w:r>
        <w:t xml:space="preserve">to encourage </w:t>
      </w:r>
      <w:r>
        <w:rPr>
          <w:spacing w:val="-5"/>
        </w:rPr>
        <w:t xml:space="preserve">their </w:t>
      </w:r>
      <w:r>
        <w:t xml:space="preserve">response to any request </w:t>
      </w:r>
      <w:r>
        <w:rPr>
          <w:spacing w:val="-5"/>
        </w:rPr>
        <w:t xml:space="preserve">for </w:t>
      </w:r>
      <w:r>
        <w:rPr>
          <w:spacing w:val="-7"/>
        </w:rPr>
        <w:t xml:space="preserve">information </w:t>
      </w:r>
      <w:r>
        <w:rPr>
          <w:spacing w:val="-4"/>
        </w:rPr>
        <w:t xml:space="preserve">under </w:t>
      </w:r>
      <w:r>
        <w:rPr>
          <w:spacing w:val="-7"/>
        </w:rPr>
        <w:t xml:space="preserve">this </w:t>
      </w:r>
      <w:r>
        <w:rPr>
          <w:spacing w:val="-4"/>
        </w:rPr>
        <w:t xml:space="preserve">control </w:t>
      </w:r>
      <w:r>
        <w:rPr>
          <w:spacing w:val="-5"/>
        </w:rPr>
        <w:t>number.</w:t>
      </w:r>
    </w:p>
    <w:p w:rsidR="00744A9A" w:rsidRDefault="00744A9A" w14:paraId="3EEF857D" w14:textId="77777777">
      <w:pPr>
        <w:pStyle w:val="BodyText"/>
        <w:spacing w:before="90"/>
        <w:ind w:left="100" w:right="183"/>
      </w:pPr>
    </w:p>
    <w:p w:rsidR="00B5190C" w:rsidRDefault="00461E5B" w14:paraId="70B8B351" w14:textId="77777777">
      <w:pPr>
        <w:pStyle w:val="ListParagraph"/>
        <w:numPr>
          <w:ilvl w:val="0"/>
          <w:numId w:val="1"/>
        </w:numPr>
        <w:tabs>
          <w:tab w:val="left" w:pos="636"/>
          <w:tab w:val="left" w:pos="637"/>
        </w:tabs>
        <w:spacing w:before="208"/>
        <w:ind w:left="636" w:hanging="536"/>
        <w:rPr>
          <w:sz w:val="24"/>
        </w:rPr>
      </w:pPr>
      <w:r>
        <w:rPr>
          <w:spacing w:val="-8"/>
          <w:sz w:val="24"/>
          <w:u w:val="single"/>
        </w:rPr>
        <w:lastRenderedPageBreak/>
        <w:t>Confidentiality</w:t>
      </w:r>
    </w:p>
    <w:p w:rsidR="00B5190C" w:rsidRDefault="00B5190C" w14:paraId="78C40BAE" w14:textId="77777777">
      <w:pPr>
        <w:pStyle w:val="BodyText"/>
        <w:spacing w:before="7"/>
        <w:rPr>
          <w:sz w:val="22"/>
        </w:rPr>
      </w:pPr>
    </w:p>
    <w:p w:rsidR="00B5190C" w:rsidRDefault="00461E5B" w14:paraId="140109B9" w14:textId="77777777">
      <w:pPr>
        <w:pStyle w:val="BodyText"/>
        <w:spacing w:before="90"/>
        <w:ind w:left="100" w:right="484"/>
      </w:pPr>
      <w:r>
        <w:rPr>
          <w:spacing w:val="-3"/>
        </w:rPr>
        <w:t xml:space="preserve">The MACs </w:t>
      </w:r>
      <w:r>
        <w:rPr>
          <w:spacing w:val="-8"/>
        </w:rPr>
        <w:t xml:space="preserve">will </w:t>
      </w:r>
      <w:r>
        <w:t xml:space="preserve">safeguard </w:t>
      </w:r>
      <w:r>
        <w:rPr>
          <w:spacing w:val="-4"/>
        </w:rPr>
        <w:t xml:space="preserve">all </w:t>
      </w:r>
      <w:r>
        <w:t xml:space="preserve">protected </w:t>
      </w:r>
      <w:r>
        <w:rPr>
          <w:spacing w:val="-4"/>
        </w:rPr>
        <w:t xml:space="preserve">health </w:t>
      </w:r>
      <w:r>
        <w:rPr>
          <w:spacing w:val="-7"/>
        </w:rPr>
        <w:t xml:space="preserve">information </w:t>
      </w:r>
      <w:r>
        <w:rPr>
          <w:spacing w:val="-4"/>
        </w:rPr>
        <w:t xml:space="preserve">collected </w:t>
      </w:r>
      <w:r>
        <w:rPr>
          <w:spacing w:val="-5"/>
        </w:rPr>
        <w:t xml:space="preserve">in </w:t>
      </w:r>
      <w:r>
        <w:t xml:space="preserve">accordance </w:t>
      </w:r>
      <w:r>
        <w:rPr>
          <w:spacing w:val="-5"/>
        </w:rPr>
        <w:t xml:space="preserve">with </w:t>
      </w:r>
      <w:r>
        <w:t xml:space="preserve">HIPAA and Privacy Act standards as </w:t>
      </w:r>
      <w:r>
        <w:rPr>
          <w:spacing w:val="-6"/>
        </w:rPr>
        <w:t>applicable.</w:t>
      </w:r>
    </w:p>
    <w:p w:rsidR="00B5190C" w:rsidRDefault="00B5190C" w14:paraId="06DECD43" w14:textId="77777777">
      <w:pPr>
        <w:pStyle w:val="BodyText"/>
        <w:spacing w:before="10"/>
        <w:rPr>
          <w:sz w:val="29"/>
        </w:rPr>
      </w:pPr>
    </w:p>
    <w:p w:rsidR="00B5190C" w:rsidRDefault="00461E5B" w14:paraId="2C7528A8" w14:textId="77777777">
      <w:pPr>
        <w:pStyle w:val="BodyText"/>
        <w:spacing w:before="1"/>
        <w:ind w:left="100" w:right="484"/>
      </w:pPr>
      <w:r>
        <w:rPr>
          <w:spacing w:val="-4"/>
        </w:rPr>
        <w:t xml:space="preserve">Medicare </w:t>
      </w:r>
      <w:r>
        <w:t xml:space="preserve">contractors </w:t>
      </w:r>
      <w:r>
        <w:rPr>
          <w:spacing w:val="-4"/>
        </w:rPr>
        <w:t xml:space="preserve">have </w:t>
      </w:r>
      <w:r>
        <w:t xml:space="preserve">procedures </w:t>
      </w:r>
      <w:r>
        <w:rPr>
          <w:spacing w:val="-6"/>
        </w:rPr>
        <w:t xml:space="preserve">in </w:t>
      </w:r>
      <w:r>
        <w:rPr>
          <w:spacing w:val="-4"/>
        </w:rPr>
        <w:t xml:space="preserve">place </w:t>
      </w:r>
      <w:r>
        <w:t xml:space="preserve">to ensure </w:t>
      </w:r>
      <w:r>
        <w:rPr>
          <w:spacing w:val="-3"/>
        </w:rPr>
        <w:t xml:space="preserve">the </w:t>
      </w:r>
      <w:r>
        <w:rPr>
          <w:spacing w:val="-5"/>
        </w:rPr>
        <w:t xml:space="preserve">protection </w:t>
      </w:r>
      <w:r>
        <w:t xml:space="preserve">of </w:t>
      </w:r>
      <w:r>
        <w:rPr>
          <w:spacing w:val="-3"/>
        </w:rPr>
        <w:t xml:space="preserve">the </w:t>
      </w:r>
      <w:r>
        <w:rPr>
          <w:spacing w:val="-4"/>
        </w:rPr>
        <w:t xml:space="preserve">health </w:t>
      </w:r>
      <w:r>
        <w:rPr>
          <w:spacing w:val="-7"/>
        </w:rPr>
        <w:t xml:space="preserve">information provided. </w:t>
      </w:r>
      <w:r>
        <w:rPr>
          <w:spacing w:val="-3"/>
        </w:rPr>
        <w:t xml:space="preserve">The </w:t>
      </w:r>
      <w:r>
        <w:t xml:space="preserve">Health Insurance </w:t>
      </w:r>
      <w:r>
        <w:rPr>
          <w:spacing w:val="-6"/>
        </w:rPr>
        <w:t xml:space="preserve">Portability </w:t>
      </w:r>
      <w:r>
        <w:t xml:space="preserve">and </w:t>
      </w:r>
      <w:r>
        <w:rPr>
          <w:spacing w:val="-6"/>
        </w:rPr>
        <w:t xml:space="preserve">Accountability </w:t>
      </w:r>
      <w:r>
        <w:t xml:space="preserve">Act (HIPAA) Privacy </w:t>
      </w:r>
      <w:r>
        <w:rPr>
          <w:spacing w:val="-6"/>
        </w:rPr>
        <w:t xml:space="preserve">Rule </w:t>
      </w:r>
      <w:r>
        <w:rPr>
          <w:spacing w:val="-7"/>
        </w:rPr>
        <w:t xml:space="preserve">allows </w:t>
      </w:r>
      <w:r>
        <w:rPr>
          <w:spacing w:val="-3"/>
        </w:rPr>
        <w:t xml:space="preserve">for the </w:t>
      </w:r>
      <w:r>
        <w:rPr>
          <w:spacing w:val="-6"/>
        </w:rPr>
        <w:t xml:space="preserve">disclosure </w:t>
      </w:r>
      <w:r>
        <w:t xml:space="preserve">of </w:t>
      </w:r>
      <w:r>
        <w:rPr>
          <w:spacing w:val="-4"/>
        </w:rPr>
        <w:t xml:space="preserve">health </w:t>
      </w:r>
      <w:r>
        <w:t xml:space="preserve">records </w:t>
      </w:r>
      <w:r>
        <w:rPr>
          <w:spacing w:val="-3"/>
        </w:rPr>
        <w:t xml:space="preserve">for </w:t>
      </w:r>
      <w:r>
        <w:rPr>
          <w:spacing w:val="-4"/>
        </w:rPr>
        <w:t>payment purposes.</w:t>
      </w:r>
    </w:p>
    <w:p w:rsidR="00B5190C" w:rsidRDefault="00B5190C" w14:paraId="25A57A0B" w14:textId="77777777">
      <w:pPr>
        <w:pStyle w:val="BodyText"/>
        <w:rPr>
          <w:sz w:val="26"/>
        </w:rPr>
      </w:pPr>
    </w:p>
    <w:p w:rsidR="00B5190C" w:rsidRDefault="00B5190C" w14:paraId="5847B6A3" w14:textId="77777777">
      <w:pPr>
        <w:pStyle w:val="BodyText"/>
        <w:spacing w:before="9"/>
        <w:rPr>
          <w:sz w:val="20"/>
        </w:rPr>
      </w:pPr>
    </w:p>
    <w:p w:rsidR="00B5190C" w:rsidRDefault="00461E5B" w14:paraId="52365F5C" w14:textId="77777777">
      <w:pPr>
        <w:pStyle w:val="ListParagraph"/>
        <w:numPr>
          <w:ilvl w:val="0"/>
          <w:numId w:val="1"/>
        </w:numPr>
        <w:tabs>
          <w:tab w:val="left" w:pos="636"/>
          <w:tab w:val="left" w:pos="637"/>
        </w:tabs>
        <w:spacing w:before="1"/>
        <w:ind w:left="636" w:hanging="536"/>
        <w:rPr>
          <w:sz w:val="24"/>
        </w:rPr>
      </w:pPr>
      <w:r>
        <w:rPr>
          <w:spacing w:val="-8"/>
          <w:sz w:val="24"/>
          <w:u w:val="single"/>
        </w:rPr>
        <w:t>Sensitive</w:t>
      </w:r>
      <w:r>
        <w:rPr>
          <w:spacing w:val="6"/>
          <w:sz w:val="24"/>
          <w:u w:val="single"/>
        </w:rPr>
        <w:t xml:space="preserve"> </w:t>
      </w:r>
      <w:r>
        <w:rPr>
          <w:spacing w:val="-7"/>
          <w:sz w:val="24"/>
          <w:u w:val="single"/>
        </w:rPr>
        <w:t>Questions</w:t>
      </w:r>
    </w:p>
    <w:p w:rsidR="00B5190C" w:rsidRDefault="00B5190C" w14:paraId="0AF52597" w14:textId="77777777">
      <w:pPr>
        <w:pStyle w:val="BodyText"/>
        <w:spacing w:before="7"/>
        <w:rPr>
          <w:sz w:val="22"/>
        </w:rPr>
      </w:pPr>
    </w:p>
    <w:p w:rsidR="00B5190C" w:rsidRDefault="00461E5B" w14:paraId="79AFCB2C" w14:textId="77777777">
      <w:pPr>
        <w:pStyle w:val="BodyText"/>
        <w:spacing w:before="90"/>
        <w:ind w:left="100"/>
      </w:pPr>
      <w:r>
        <w:t>There are no questions of a sensitive nature associated with this information collection.</w:t>
      </w:r>
    </w:p>
    <w:p w:rsidR="00B5190C" w:rsidRDefault="00B5190C" w14:paraId="68125576" w14:textId="77777777">
      <w:pPr>
        <w:pStyle w:val="BodyText"/>
        <w:spacing w:before="10"/>
      </w:pPr>
    </w:p>
    <w:p w:rsidR="00B5190C" w:rsidRDefault="00461E5B" w14:paraId="22658116" w14:textId="77777777">
      <w:pPr>
        <w:pStyle w:val="ListParagraph"/>
        <w:numPr>
          <w:ilvl w:val="0"/>
          <w:numId w:val="1"/>
        </w:numPr>
        <w:tabs>
          <w:tab w:val="left" w:pos="636"/>
          <w:tab w:val="left" w:pos="637"/>
        </w:tabs>
        <w:ind w:left="636" w:hanging="536"/>
        <w:rPr>
          <w:sz w:val="24"/>
        </w:rPr>
      </w:pPr>
      <w:r>
        <w:rPr>
          <w:spacing w:val="-5"/>
          <w:sz w:val="24"/>
          <w:u w:val="single"/>
        </w:rPr>
        <w:t>Burden</w:t>
      </w:r>
      <w:r>
        <w:rPr>
          <w:spacing w:val="-19"/>
          <w:sz w:val="24"/>
          <w:u w:val="single"/>
        </w:rPr>
        <w:t xml:space="preserve"> </w:t>
      </w:r>
      <w:r>
        <w:rPr>
          <w:spacing w:val="-5"/>
          <w:sz w:val="24"/>
          <w:u w:val="single"/>
        </w:rPr>
        <w:t>Estimate</w:t>
      </w:r>
    </w:p>
    <w:p w:rsidR="00B5190C" w:rsidRDefault="00B5190C" w14:paraId="2B15EE14" w14:textId="77777777">
      <w:pPr>
        <w:pStyle w:val="BodyText"/>
        <w:spacing w:before="1"/>
        <w:rPr>
          <w:sz w:val="16"/>
        </w:rPr>
      </w:pPr>
    </w:p>
    <w:p w:rsidR="00B5190C" w:rsidP="00C96990" w:rsidRDefault="00461E5B" w14:paraId="1FCDE999" w14:textId="726515C5">
      <w:pPr>
        <w:pStyle w:val="BodyText"/>
        <w:spacing w:before="78"/>
        <w:ind w:left="90" w:right="236"/>
      </w:pPr>
      <w:r>
        <w:t xml:space="preserve">The information collection requirements associated with prior authorization requests for these covered outpatient department services </w:t>
      </w:r>
      <w:r w:rsidR="00C96990">
        <w:t>is</w:t>
      </w:r>
      <w:r>
        <w:t xml:space="preserve"> the required documentation submitted by providers. </w:t>
      </w:r>
      <w:r w:rsidR="00326DB5">
        <w:t>The</w:t>
      </w:r>
      <w:r>
        <w:t xml:space="preserve"> prior authorization request must include all relevant documentation necessary to show that the service meets applicable Medicare coverage, coding, and payment rules and that the request be submitted before the service is </w:t>
      </w:r>
      <w:r w:rsidR="00C96990">
        <w:t xml:space="preserve">provided </w:t>
      </w:r>
      <w:r>
        <w:t xml:space="preserve">to the beneficiary and before the claim is submitted for processing. The burden associated with this process is the time and effort necessary for the submitter to locate and obtain the relevant </w:t>
      </w:r>
      <w:r w:rsidR="00C96990">
        <w:t>supporting documentation to show that the service meets applicable coverage, coding</w:t>
      </w:r>
      <w:r>
        <w:t>, and payment rules, and to forward the information to CMS or its contractor (MAC) for review and determination of a provisional affirmation.</w:t>
      </w:r>
    </w:p>
    <w:p w:rsidR="00B5190C" w:rsidRDefault="00B5190C" w14:paraId="39874862" w14:textId="77777777">
      <w:pPr>
        <w:pStyle w:val="BodyText"/>
      </w:pPr>
    </w:p>
    <w:p w:rsidR="00B5190C" w:rsidRDefault="00461E5B" w14:paraId="15F09B1D" w14:textId="7CFF241B">
      <w:pPr>
        <w:pStyle w:val="BodyText"/>
        <w:ind w:left="100" w:right="156"/>
      </w:pPr>
      <w:r>
        <w:t>CMS expects that this information will generally be maintained by providers within the normal course of business and that this information will be readily available. CMS estimates that the average time for office clerical activities associated with this task to be 30 minutes, which is equivalent to that for normal prepayment or postpayment medical review. CMS anticipates that most prior authorization requests would be sent by means other than mail.  However, CMS estimates a cost of $5 per request for mailing medical records.  Due to a July start date, the first year of the prior authorization program will include only six months. Based on calendar year 201</w:t>
      </w:r>
      <w:r w:rsidR="001B23B8">
        <w:t>8</w:t>
      </w:r>
      <w:r>
        <w:t xml:space="preserve"> data, CMS estimates that for those first six months at a minimum there will be </w:t>
      </w:r>
      <w:r w:rsidR="001B23B8">
        <w:t>15,191</w:t>
      </w:r>
      <w:r>
        <w:t xml:space="preserve"> initial requests mailed during a year. In addition, CMS estimates there will be </w:t>
      </w:r>
      <w:r w:rsidR="001B23B8">
        <w:t>4,987</w:t>
      </w:r>
      <w:r>
        <w:t xml:space="preserve"> resubmissions of a request mailed following a non-affirmed decision. Therefore; the total mailing cost is estimated to be $</w:t>
      </w:r>
      <w:r w:rsidR="001B23B8">
        <w:t>100,890</w:t>
      </w:r>
      <w:r w:rsidR="00C95EB8">
        <w:t xml:space="preserve"> (</w:t>
      </w:r>
      <w:r w:rsidR="001B23B8">
        <w:rPr>
          <w:color w:val="000000"/>
        </w:rPr>
        <w:t xml:space="preserve">20,178 </w:t>
      </w:r>
      <w:r w:rsidR="00C95EB8">
        <w:t>mailed requests x $5</w:t>
      </w:r>
      <w:r w:rsidR="0027030B">
        <w:t xml:space="preserve"> per request</w:t>
      </w:r>
      <w:r w:rsidR="00C95EB8">
        <w:t>)</w:t>
      </w:r>
      <w:r>
        <w:t>. Based on calendar year 201</w:t>
      </w:r>
      <w:r w:rsidR="001B23B8">
        <w:t>8</w:t>
      </w:r>
      <w:r>
        <w:t xml:space="preserve"> data, CMS estimates that annually at a minimum there will be </w:t>
      </w:r>
      <w:r w:rsidR="001B23B8">
        <w:t>30,381</w:t>
      </w:r>
      <w:r>
        <w:t xml:space="preserve"> initial requests mailed during a year.  In addition, CMS estimates there will be </w:t>
      </w:r>
      <w:r w:rsidR="001B23B8">
        <w:t>9,971</w:t>
      </w:r>
      <w:r>
        <w:t xml:space="preserve"> resubmissions of a request mailed following a non-affirmed decision. Therefore; the total mailing cost is estimated to be $</w:t>
      </w:r>
      <w:r w:rsidR="001B23B8">
        <w:t>201,762</w:t>
      </w:r>
      <w:r w:rsidR="00C95EB8">
        <w:t xml:space="preserve"> (</w:t>
      </w:r>
      <w:r w:rsidR="001B23B8">
        <w:t xml:space="preserve">40,352 </w:t>
      </w:r>
      <w:r w:rsidR="00712BA4">
        <w:t>mailed requests x $5</w:t>
      </w:r>
      <w:r w:rsidR="0027030B">
        <w:t xml:space="preserve"> per request</w:t>
      </w:r>
      <w:r w:rsidR="00712BA4">
        <w:t>)</w:t>
      </w:r>
      <w:r>
        <w:t>. CMS also estimates that an additional 3 hours would be required for attending educational meetings and reviewing training documents. While there may be an associated burden on beneficiaries while they wait for the prior authorization decision, CMS is unable to quantify that</w:t>
      </w:r>
      <w:r>
        <w:rPr>
          <w:spacing w:val="-2"/>
        </w:rPr>
        <w:t xml:space="preserve"> </w:t>
      </w:r>
      <w:r>
        <w:t>burden.</w:t>
      </w:r>
    </w:p>
    <w:p w:rsidR="00B5190C" w:rsidRDefault="00B5190C" w14:paraId="4A7B7443" w14:textId="77777777">
      <w:pPr>
        <w:pStyle w:val="BodyText"/>
        <w:spacing w:before="9"/>
      </w:pPr>
    </w:p>
    <w:p w:rsidR="00B5190C" w:rsidRDefault="00461E5B" w14:paraId="7D28082D" w14:textId="77777777">
      <w:pPr>
        <w:pStyle w:val="BodyText"/>
        <w:ind w:left="100" w:right="183"/>
      </w:pPr>
      <w:r>
        <w:t xml:space="preserve">The average labor costs (including 100 percent fringe benefits) used to estimate the costs were </w:t>
      </w:r>
      <w:r>
        <w:lastRenderedPageBreak/>
        <w:t>calculated using data available from the Bureau of Labor Statistics. Based on the Bureau of Labor Statistics information, CMS estimates an average hourly rate of $16.63 with a loaded rate of</w:t>
      </w:r>
    </w:p>
    <w:p w:rsidR="00B5190C" w:rsidRDefault="00461E5B" w14:paraId="03CE9E63" w14:textId="6C5CD9FF">
      <w:pPr>
        <w:pStyle w:val="BodyText"/>
        <w:ind w:left="100" w:right="155"/>
      </w:pPr>
      <w:r>
        <w:t xml:space="preserve">$33.26. </w:t>
      </w:r>
      <w:r w:rsidRPr="00440AF3" w:rsidR="001B23B8">
        <w:t>The prior authorization program does not create any new documents or administrative requirements.  Instead, it just requires the currently needed documents to be submitted earlier in the claim process.  Therefore, the estimate uses the clerical rate as CMS does not feel that clinical staff would need to spend more time on completing the documentation than would be needed in the absence of the demonstration.  The hourly rate reflects the time needed for the additional clerical work of submitting the prior authorization request itself. </w:t>
      </w:r>
      <w:r w:rsidRPr="00440AF3">
        <w:t xml:space="preserve">Therefore, CMS estimates that the total burden for the first year (six months), allotted across all providers, </w:t>
      </w:r>
      <w:r>
        <w:t xml:space="preserve">would be </w:t>
      </w:r>
      <w:r w:rsidR="001B23B8">
        <w:t>50,826</w:t>
      </w:r>
      <w:r>
        <w:t xml:space="preserve"> hours (.5 hours x </w:t>
      </w:r>
      <w:r w:rsidR="001B23B8">
        <w:t>67,260</w:t>
      </w:r>
      <w:r>
        <w:t xml:space="preserve"> submissions plus 3 hours x </w:t>
      </w:r>
      <w:r w:rsidR="001B23B8">
        <w:t xml:space="preserve">5,732 </w:t>
      </w:r>
      <w:r>
        <w:t>providers for education). The burden cost for the first year (6 months) is $</w:t>
      </w:r>
      <w:r w:rsidR="001B23B8">
        <w:t>1,791,363</w:t>
      </w:r>
      <w:r>
        <w:t xml:space="preserve"> (</w:t>
      </w:r>
      <w:r w:rsidR="001B23B8">
        <w:t>50,826</w:t>
      </w:r>
      <w:r>
        <w:t xml:space="preserve"> hours x $33.26 plus $</w:t>
      </w:r>
      <w:r w:rsidR="00651BD6">
        <w:t>100,890</w:t>
      </w:r>
      <w:r>
        <w:t xml:space="preserve"> for mailing costs). In addition, CMS estimates that the total annual burden hours, allotted across all providers, would be </w:t>
      </w:r>
      <w:r w:rsidR="00651BD6">
        <w:t>84,450</w:t>
      </w:r>
      <w:r>
        <w:t xml:space="preserve"> hours (.5 hours x </w:t>
      </w:r>
      <w:r w:rsidR="00651BD6">
        <w:t xml:space="preserve">134,508 </w:t>
      </w:r>
      <w:r>
        <w:t xml:space="preserve">submissions plus 3 hours x </w:t>
      </w:r>
      <w:r w:rsidR="00651BD6">
        <w:t>5,732</w:t>
      </w:r>
      <w:r>
        <w:t xml:space="preserve"> providers for education). The annual burden cost would be $</w:t>
      </w:r>
      <w:r w:rsidR="00651BD6">
        <w:t>3,010,569</w:t>
      </w:r>
      <w:r>
        <w:t xml:space="preserve"> (</w:t>
      </w:r>
      <w:r w:rsidR="00651BD6">
        <w:t>84,450</w:t>
      </w:r>
      <w:r>
        <w:t xml:space="preserve"> hours x $33.26 plus $</w:t>
      </w:r>
      <w:r w:rsidR="00651BD6">
        <w:t>201,762</w:t>
      </w:r>
      <w:r>
        <w:t xml:space="preserve"> for mailing costs). For the total burden and associated costs, we estimate the annualized burden to be </w:t>
      </w:r>
      <w:r w:rsidR="00651BD6">
        <w:t>73,242</w:t>
      </w:r>
      <w:r w:rsidR="00044A18">
        <w:t xml:space="preserve"> </w:t>
      </w:r>
      <w:r>
        <w:t>hours and $</w:t>
      </w:r>
      <w:r w:rsidR="00651BD6">
        <w:t>2,604,167</w:t>
      </w:r>
      <w:r>
        <w:t xml:space="preserve"> million.  The annualized burden is based on an average of 3 years, that is, 1 year at the 6-month burden and 2 years at the</w:t>
      </w:r>
      <w:r w:rsidR="00B26067">
        <w:t xml:space="preserve"> 12-month burden.</w:t>
      </w:r>
    </w:p>
    <w:p w:rsidR="0027030B" w:rsidRDefault="0027030B" w14:paraId="0C6E5D91" w14:textId="77777777">
      <w:pPr>
        <w:pStyle w:val="BodyText"/>
        <w:ind w:left="100"/>
      </w:pPr>
    </w:p>
    <w:p w:rsidR="00B5190C" w:rsidRDefault="00461E5B" w14:paraId="329A5209" w14:textId="642DFCD9">
      <w:pPr>
        <w:pStyle w:val="BodyText"/>
        <w:spacing w:before="78" w:after="2"/>
        <w:ind w:left="100" w:right="341"/>
      </w:pPr>
      <w:r>
        <w:t>Year 1 (6 Month) Estimated Burden and Cost Table for the Prior Authorization Process and Requirements for Certain Hospital Outpatient Department (OPD) Services</w:t>
      </w:r>
    </w:p>
    <w:p w:rsidR="003A250D" w:rsidRDefault="003A250D" w14:paraId="1D762835" w14:textId="5B6974B6">
      <w:pPr>
        <w:pStyle w:val="BodyText"/>
        <w:spacing w:before="78" w:after="2"/>
        <w:ind w:left="100" w:right="341"/>
      </w:pPr>
    </w:p>
    <w:tbl>
      <w:tblPr>
        <w:tblW w:w="10000" w:type="dxa"/>
        <w:tblLook w:val="04A0" w:firstRow="1" w:lastRow="0" w:firstColumn="1" w:lastColumn="0" w:noHBand="0" w:noVBand="1"/>
      </w:tblPr>
      <w:tblGrid>
        <w:gridCol w:w="2260"/>
        <w:gridCol w:w="2680"/>
        <w:gridCol w:w="2040"/>
        <w:gridCol w:w="1280"/>
        <w:gridCol w:w="1740"/>
      </w:tblGrid>
      <w:tr w:rsidRPr="003A250D" w:rsidR="003A250D" w:rsidTr="003A250D" w14:paraId="51060C90" w14:textId="77777777">
        <w:trPr>
          <w:trHeight w:val="1275"/>
        </w:trPr>
        <w:tc>
          <w:tcPr>
            <w:tcW w:w="226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3126B411" w14:textId="77777777">
            <w:pPr>
              <w:widowControl/>
              <w:autoSpaceDE/>
              <w:autoSpaceDN/>
              <w:jc w:val="center"/>
              <w:rPr>
                <w:color w:val="000000"/>
                <w:sz w:val="24"/>
                <w:szCs w:val="24"/>
              </w:rPr>
            </w:pPr>
            <w:r w:rsidRPr="003A250D">
              <w:rPr>
                <w:color w:val="000000"/>
                <w:sz w:val="24"/>
                <w:szCs w:val="24"/>
              </w:rPr>
              <w:t>Activity</w:t>
            </w:r>
          </w:p>
        </w:tc>
        <w:tc>
          <w:tcPr>
            <w:tcW w:w="268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34D6C5AC" w14:textId="77777777">
            <w:pPr>
              <w:widowControl/>
              <w:autoSpaceDE/>
              <w:autoSpaceDN/>
              <w:jc w:val="center"/>
              <w:rPr>
                <w:color w:val="000000"/>
                <w:sz w:val="24"/>
                <w:szCs w:val="24"/>
              </w:rPr>
            </w:pPr>
            <w:r w:rsidRPr="003A250D">
              <w:rPr>
                <w:color w:val="000000"/>
                <w:sz w:val="24"/>
                <w:szCs w:val="24"/>
              </w:rPr>
              <w:t>Responses Per Year</w:t>
            </w:r>
            <w:r w:rsidRPr="003A250D">
              <w:rPr>
                <w:color w:val="000000"/>
                <w:sz w:val="24"/>
                <w:szCs w:val="24"/>
              </w:rPr>
              <w:br/>
              <w:t>(i.e. number of reviewed claims)</w:t>
            </w:r>
          </w:p>
        </w:tc>
        <w:tc>
          <w:tcPr>
            <w:tcW w:w="204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2E6A14A1" w14:textId="77777777">
            <w:pPr>
              <w:widowControl/>
              <w:autoSpaceDE/>
              <w:autoSpaceDN/>
              <w:jc w:val="center"/>
              <w:rPr>
                <w:color w:val="000000"/>
                <w:sz w:val="24"/>
                <w:szCs w:val="24"/>
              </w:rPr>
            </w:pPr>
            <w:r w:rsidRPr="003A250D">
              <w:rPr>
                <w:color w:val="000000"/>
                <w:sz w:val="24"/>
                <w:szCs w:val="24"/>
              </w:rPr>
              <w:t>Time Per Response (hours) or Dollar Cost</w:t>
            </w:r>
          </w:p>
        </w:tc>
        <w:tc>
          <w:tcPr>
            <w:tcW w:w="128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36A6205B" w14:textId="77777777">
            <w:pPr>
              <w:widowControl/>
              <w:autoSpaceDE/>
              <w:autoSpaceDN/>
              <w:jc w:val="center"/>
              <w:rPr>
                <w:color w:val="000000"/>
                <w:sz w:val="24"/>
                <w:szCs w:val="24"/>
              </w:rPr>
            </w:pPr>
            <w:r w:rsidRPr="003A250D">
              <w:rPr>
                <w:color w:val="000000"/>
                <w:sz w:val="24"/>
                <w:szCs w:val="24"/>
              </w:rPr>
              <w:t>Total Burden Per Year (hours)</w:t>
            </w:r>
          </w:p>
        </w:tc>
        <w:tc>
          <w:tcPr>
            <w:tcW w:w="174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1E3421EC" w14:textId="77777777">
            <w:pPr>
              <w:widowControl/>
              <w:autoSpaceDE/>
              <w:autoSpaceDN/>
              <w:jc w:val="center"/>
              <w:rPr>
                <w:color w:val="000000"/>
                <w:sz w:val="24"/>
                <w:szCs w:val="24"/>
              </w:rPr>
            </w:pPr>
            <w:r w:rsidRPr="003A250D">
              <w:rPr>
                <w:color w:val="000000"/>
                <w:sz w:val="24"/>
                <w:szCs w:val="24"/>
              </w:rPr>
              <w:t>Total Burden Costs  Per Year Using Loaded Rate</w:t>
            </w:r>
          </w:p>
        </w:tc>
      </w:tr>
      <w:tr w:rsidRPr="003A250D" w:rsidR="003A250D" w:rsidTr="003A250D" w14:paraId="5A881853"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701CC222" w14:textId="77777777">
            <w:pPr>
              <w:widowControl/>
              <w:autoSpaceDE/>
              <w:autoSpaceDN/>
              <w:jc w:val="center"/>
              <w:rPr>
                <w:color w:val="000000"/>
                <w:sz w:val="24"/>
                <w:szCs w:val="24"/>
              </w:rPr>
            </w:pPr>
            <w:r w:rsidRPr="003A250D">
              <w:rPr>
                <w:color w:val="000000"/>
                <w:sz w:val="24"/>
                <w:szCs w:val="24"/>
              </w:rPr>
              <w:t>Fax and Electronic Submitted Requests- Initial 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1A5079AE" w14:textId="77777777">
            <w:pPr>
              <w:widowControl/>
              <w:autoSpaceDE/>
              <w:autoSpaceDN/>
              <w:jc w:val="center"/>
              <w:rPr>
                <w:color w:val="000000"/>
                <w:sz w:val="24"/>
                <w:szCs w:val="24"/>
              </w:rPr>
            </w:pPr>
            <w:r w:rsidRPr="003A250D">
              <w:rPr>
                <w:color w:val="000000"/>
                <w:sz w:val="24"/>
                <w:szCs w:val="24"/>
              </w:rPr>
              <w:t>35,446</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1C58CE45" w14:textId="77777777">
            <w:pPr>
              <w:widowControl/>
              <w:autoSpaceDE/>
              <w:autoSpaceDN/>
              <w:jc w:val="center"/>
              <w:rPr>
                <w:color w:val="000000"/>
                <w:sz w:val="24"/>
                <w:szCs w:val="24"/>
              </w:rPr>
            </w:pPr>
            <w:r w:rsidRPr="003A250D">
              <w:rPr>
                <w:color w:val="000000"/>
                <w:sz w:val="24"/>
                <w:szCs w:val="24"/>
              </w:rP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15EE008A" w14:textId="77777777">
            <w:pPr>
              <w:widowControl/>
              <w:autoSpaceDE/>
              <w:autoSpaceDN/>
              <w:jc w:val="center"/>
              <w:rPr>
                <w:color w:val="000000"/>
                <w:sz w:val="24"/>
                <w:szCs w:val="24"/>
              </w:rPr>
            </w:pPr>
            <w:r w:rsidRPr="003A250D">
              <w:rPr>
                <w:color w:val="000000"/>
                <w:sz w:val="24"/>
                <w:szCs w:val="24"/>
              </w:rPr>
              <w:t>17,723</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6976EF2" w14:textId="77777777">
            <w:pPr>
              <w:widowControl/>
              <w:autoSpaceDE/>
              <w:autoSpaceDN/>
              <w:jc w:val="center"/>
              <w:rPr>
                <w:color w:val="000000"/>
                <w:sz w:val="24"/>
                <w:szCs w:val="24"/>
              </w:rPr>
            </w:pPr>
            <w:r w:rsidRPr="003A250D">
              <w:rPr>
                <w:color w:val="000000"/>
                <w:sz w:val="24"/>
                <w:szCs w:val="24"/>
              </w:rPr>
              <w:t>$589,465</w:t>
            </w:r>
          </w:p>
        </w:tc>
      </w:tr>
      <w:tr w:rsidRPr="003A250D" w:rsidR="003A250D" w:rsidTr="003A250D" w14:paraId="76608F83"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3219FCE6" w14:textId="77777777">
            <w:pPr>
              <w:widowControl/>
              <w:autoSpaceDE/>
              <w:autoSpaceDN/>
              <w:jc w:val="center"/>
              <w:rPr>
                <w:color w:val="000000"/>
                <w:sz w:val="24"/>
                <w:szCs w:val="24"/>
              </w:rPr>
            </w:pPr>
            <w:r w:rsidRPr="003A250D">
              <w:rPr>
                <w:color w:val="000000"/>
                <w:sz w:val="24"/>
                <w:szCs w:val="24"/>
              </w:rPr>
              <w:t>Fax and Electronic Submitted Requests-Resubmissions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A07C7BE" w14:textId="77777777">
            <w:pPr>
              <w:widowControl/>
              <w:autoSpaceDE/>
              <w:autoSpaceDN/>
              <w:jc w:val="center"/>
              <w:rPr>
                <w:color w:val="000000"/>
                <w:sz w:val="24"/>
                <w:szCs w:val="24"/>
              </w:rPr>
            </w:pPr>
            <w:r w:rsidRPr="003A250D">
              <w:rPr>
                <w:color w:val="000000"/>
                <w:sz w:val="24"/>
                <w:szCs w:val="24"/>
              </w:rPr>
              <w:t>11,636</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78682BE" w14:textId="77777777">
            <w:pPr>
              <w:widowControl/>
              <w:autoSpaceDE/>
              <w:autoSpaceDN/>
              <w:jc w:val="center"/>
              <w:rPr>
                <w:color w:val="000000"/>
                <w:sz w:val="24"/>
                <w:szCs w:val="24"/>
              </w:rPr>
            </w:pPr>
            <w:r w:rsidRPr="003A250D">
              <w:rPr>
                <w:color w:val="000000"/>
                <w:sz w:val="24"/>
                <w:szCs w:val="24"/>
              </w:rPr>
              <w:b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4E5267C6" w14:textId="77777777">
            <w:pPr>
              <w:widowControl/>
              <w:autoSpaceDE/>
              <w:autoSpaceDN/>
              <w:jc w:val="center"/>
              <w:rPr>
                <w:color w:val="000000"/>
                <w:sz w:val="24"/>
                <w:szCs w:val="24"/>
              </w:rPr>
            </w:pPr>
            <w:r w:rsidRPr="003A250D">
              <w:rPr>
                <w:color w:val="000000"/>
                <w:sz w:val="24"/>
                <w:szCs w:val="24"/>
              </w:rPr>
              <w:t>5,818</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4A63EBF9" w14:textId="77777777">
            <w:pPr>
              <w:widowControl/>
              <w:autoSpaceDE/>
              <w:autoSpaceDN/>
              <w:jc w:val="center"/>
              <w:rPr>
                <w:color w:val="000000"/>
                <w:sz w:val="24"/>
                <w:szCs w:val="24"/>
              </w:rPr>
            </w:pPr>
            <w:r w:rsidRPr="003A250D">
              <w:rPr>
                <w:color w:val="000000"/>
                <w:sz w:val="24"/>
                <w:szCs w:val="24"/>
              </w:rPr>
              <w:t>$193,508</w:t>
            </w:r>
          </w:p>
        </w:tc>
      </w:tr>
      <w:tr w:rsidRPr="003A250D" w:rsidR="003A250D" w:rsidTr="003A250D" w14:paraId="00F1A510" w14:textId="77777777">
        <w:trPr>
          <w:trHeight w:val="114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716E8F8B" w14:textId="77777777">
            <w:pPr>
              <w:widowControl/>
              <w:autoSpaceDE/>
              <w:autoSpaceDN/>
              <w:jc w:val="center"/>
              <w:rPr>
                <w:color w:val="000000"/>
                <w:sz w:val="24"/>
                <w:szCs w:val="24"/>
              </w:rPr>
            </w:pPr>
            <w:r w:rsidRPr="003A250D">
              <w:rPr>
                <w:color w:val="000000"/>
                <w:sz w:val="24"/>
                <w:szCs w:val="24"/>
              </w:rPr>
              <w:t>Mailed in Requests- Initial 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3985CA8C" w14:textId="77777777">
            <w:pPr>
              <w:widowControl/>
              <w:autoSpaceDE/>
              <w:autoSpaceDN/>
              <w:jc w:val="center"/>
              <w:rPr>
                <w:rFonts w:ascii="Calibri" w:hAnsi="Calibri" w:cs="Calibri"/>
                <w:color w:val="000000"/>
                <w:sz w:val="24"/>
                <w:szCs w:val="24"/>
              </w:rPr>
            </w:pPr>
            <w:r w:rsidRPr="003A250D">
              <w:rPr>
                <w:rFonts w:ascii="Calibri" w:hAnsi="Calibri" w:cs="Calibri"/>
                <w:color w:val="000000"/>
                <w:sz w:val="24"/>
                <w:szCs w:val="24"/>
              </w:rPr>
              <w:t>15,191</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5CB82ADC" w14:textId="77777777">
            <w:pPr>
              <w:widowControl/>
              <w:autoSpaceDE/>
              <w:autoSpaceDN/>
              <w:spacing w:after="240"/>
              <w:jc w:val="center"/>
              <w:rPr>
                <w:color w:val="000000"/>
                <w:sz w:val="24"/>
                <w:szCs w:val="24"/>
              </w:rPr>
            </w:pPr>
            <w:r w:rsidRPr="003A250D">
              <w:rPr>
                <w:color w:val="000000"/>
                <w:sz w:val="24"/>
                <w:szCs w:val="24"/>
              </w:rPr>
              <w:br/>
            </w:r>
            <w:r w:rsidRPr="003A250D">
              <w:rPr>
                <w:color w:val="000000"/>
                <w:sz w:val="24"/>
                <w:szCs w:val="24"/>
              </w:rPr>
              <w:b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0511723" w14:textId="77777777">
            <w:pPr>
              <w:widowControl/>
              <w:autoSpaceDE/>
              <w:autoSpaceDN/>
              <w:jc w:val="center"/>
              <w:rPr>
                <w:color w:val="000000"/>
                <w:sz w:val="24"/>
                <w:szCs w:val="24"/>
              </w:rPr>
            </w:pPr>
            <w:r w:rsidRPr="003A250D">
              <w:rPr>
                <w:color w:val="000000"/>
                <w:sz w:val="24"/>
                <w:szCs w:val="24"/>
              </w:rPr>
              <w:t>7,596</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1F14BB1" w14:textId="77777777">
            <w:pPr>
              <w:widowControl/>
              <w:autoSpaceDE/>
              <w:autoSpaceDN/>
              <w:jc w:val="center"/>
              <w:rPr>
                <w:color w:val="000000"/>
                <w:sz w:val="24"/>
                <w:szCs w:val="24"/>
              </w:rPr>
            </w:pPr>
            <w:r w:rsidRPr="003A250D">
              <w:rPr>
                <w:color w:val="000000"/>
                <w:sz w:val="24"/>
                <w:szCs w:val="24"/>
              </w:rPr>
              <w:t>$252,628</w:t>
            </w:r>
          </w:p>
        </w:tc>
      </w:tr>
      <w:tr w:rsidRPr="003A250D" w:rsidR="003A250D" w:rsidTr="003A250D" w14:paraId="6672EDDB" w14:textId="77777777">
        <w:trPr>
          <w:trHeight w:val="64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51560F88" w14:textId="77777777">
            <w:pPr>
              <w:widowControl/>
              <w:autoSpaceDE/>
              <w:autoSpaceDN/>
              <w:jc w:val="center"/>
              <w:rPr>
                <w:color w:val="000000"/>
                <w:sz w:val="24"/>
                <w:szCs w:val="24"/>
              </w:rPr>
            </w:pPr>
            <w:r w:rsidRPr="003A250D">
              <w:rPr>
                <w:color w:val="000000"/>
                <w:sz w:val="24"/>
                <w:szCs w:val="24"/>
              </w:rPr>
              <w:t>Mailed in Requests- Resubmissions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D9EC180" w14:textId="77777777">
            <w:pPr>
              <w:widowControl/>
              <w:autoSpaceDE/>
              <w:autoSpaceDN/>
              <w:jc w:val="center"/>
              <w:rPr>
                <w:color w:val="000000"/>
                <w:sz w:val="24"/>
                <w:szCs w:val="24"/>
              </w:rPr>
            </w:pPr>
            <w:r w:rsidRPr="003A250D">
              <w:rPr>
                <w:color w:val="000000"/>
                <w:sz w:val="24"/>
                <w:szCs w:val="24"/>
              </w:rPr>
              <w:t>4,987</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7E7242C8" w14:textId="77777777">
            <w:pPr>
              <w:widowControl/>
              <w:autoSpaceDE/>
              <w:autoSpaceDN/>
              <w:jc w:val="center"/>
              <w:rPr>
                <w:color w:val="000000"/>
                <w:sz w:val="24"/>
                <w:szCs w:val="24"/>
              </w:rPr>
            </w:pPr>
            <w:r w:rsidRPr="003A250D">
              <w:rPr>
                <w:color w:val="000000"/>
                <w:sz w:val="24"/>
                <w:szCs w:val="24"/>
              </w:rP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078F975" w14:textId="77777777">
            <w:pPr>
              <w:widowControl/>
              <w:autoSpaceDE/>
              <w:autoSpaceDN/>
              <w:jc w:val="center"/>
              <w:rPr>
                <w:color w:val="000000"/>
                <w:sz w:val="24"/>
                <w:szCs w:val="24"/>
              </w:rPr>
            </w:pPr>
            <w:r w:rsidRPr="003A250D">
              <w:rPr>
                <w:color w:val="000000"/>
                <w:sz w:val="24"/>
                <w:szCs w:val="24"/>
              </w:rPr>
              <w:t>2,493</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3C06A84A" w14:textId="77777777">
            <w:pPr>
              <w:widowControl/>
              <w:autoSpaceDE/>
              <w:autoSpaceDN/>
              <w:jc w:val="center"/>
              <w:rPr>
                <w:color w:val="000000"/>
                <w:sz w:val="24"/>
                <w:szCs w:val="24"/>
              </w:rPr>
            </w:pPr>
            <w:r w:rsidRPr="003A250D">
              <w:rPr>
                <w:color w:val="000000"/>
                <w:sz w:val="24"/>
                <w:szCs w:val="24"/>
              </w:rPr>
              <w:t>$82,932</w:t>
            </w:r>
          </w:p>
        </w:tc>
      </w:tr>
      <w:tr w:rsidRPr="003A250D" w:rsidR="003A250D" w:rsidTr="003A250D" w14:paraId="499DC89A"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621BE118" w14:textId="77777777">
            <w:pPr>
              <w:widowControl/>
              <w:autoSpaceDE/>
              <w:autoSpaceDN/>
              <w:jc w:val="center"/>
              <w:rPr>
                <w:color w:val="000000"/>
                <w:sz w:val="24"/>
                <w:szCs w:val="24"/>
              </w:rPr>
            </w:pPr>
            <w:r w:rsidRPr="003A250D">
              <w:rPr>
                <w:color w:val="000000"/>
                <w:sz w:val="24"/>
                <w:szCs w:val="24"/>
              </w:rPr>
              <w:t>Mailing Costs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2973D31" w14:textId="77777777">
            <w:pPr>
              <w:widowControl/>
              <w:autoSpaceDE/>
              <w:autoSpaceDN/>
              <w:jc w:val="center"/>
              <w:rPr>
                <w:color w:val="000000"/>
                <w:sz w:val="24"/>
                <w:szCs w:val="24"/>
              </w:rPr>
            </w:pPr>
            <w:r w:rsidRPr="003A250D">
              <w:rPr>
                <w:color w:val="000000"/>
                <w:sz w:val="24"/>
                <w:szCs w:val="24"/>
              </w:rPr>
              <w:t>20,178</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5F137B15" w14:textId="77777777">
            <w:pPr>
              <w:widowControl/>
              <w:autoSpaceDE/>
              <w:autoSpaceDN/>
              <w:jc w:val="center"/>
              <w:rPr>
                <w:color w:val="000000"/>
                <w:sz w:val="24"/>
                <w:szCs w:val="24"/>
              </w:rPr>
            </w:pPr>
            <w:r w:rsidRPr="003A250D">
              <w:rPr>
                <w:color w:val="000000"/>
                <w:sz w:val="24"/>
                <w:szCs w:val="24"/>
              </w:rPr>
              <w:t>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965BF41" w14:textId="77777777">
            <w:pPr>
              <w:widowControl/>
              <w:autoSpaceDE/>
              <w:autoSpaceDN/>
              <w:jc w:val="center"/>
              <w:rPr>
                <w:color w:val="000000"/>
                <w:sz w:val="24"/>
                <w:szCs w:val="24"/>
              </w:rPr>
            </w:pPr>
            <w:r w:rsidRPr="003A250D">
              <w:rPr>
                <w:color w:val="000000"/>
                <w:sz w:val="24"/>
                <w:szCs w:val="24"/>
              </w:rPr>
              <w:t> </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1F66E64D" w14:textId="77777777">
            <w:pPr>
              <w:widowControl/>
              <w:autoSpaceDE/>
              <w:autoSpaceDN/>
              <w:jc w:val="center"/>
              <w:rPr>
                <w:color w:val="000000"/>
                <w:sz w:val="24"/>
                <w:szCs w:val="24"/>
              </w:rPr>
            </w:pPr>
            <w:r w:rsidRPr="003A250D">
              <w:rPr>
                <w:color w:val="000000"/>
                <w:sz w:val="24"/>
                <w:szCs w:val="24"/>
              </w:rPr>
              <w:t>$100,890</w:t>
            </w:r>
          </w:p>
        </w:tc>
      </w:tr>
      <w:tr w:rsidRPr="003A250D" w:rsidR="003A250D" w:rsidTr="003A250D" w14:paraId="2333D09C"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4525915D" w14:textId="77777777">
            <w:pPr>
              <w:widowControl/>
              <w:autoSpaceDE/>
              <w:autoSpaceDN/>
              <w:jc w:val="center"/>
              <w:rPr>
                <w:color w:val="000000"/>
                <w:sz w:val="24"/>
                <w:szCs w:val="24"/>
              </w:rPr>
            </w:pPr>
            <w:r w:rsidRPr="003A250D">
              <w:rPr>
                <w:color w:val="000000"/>
                <w:sz w:val="24"/>
                <w:szCs w:val="24"/>
              </w:rPr>
              <w:t>Provider Demonstration- Education</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4D467952" w14:textId="77777777">
            <w:pPr>
              <w:widowControl/>
              <w:autoSpaceDE/>
              <w:autoSpaceDN/>
              <w:jc w:val="center"/>
              <w:rPr>
                <w:color w:val="000000"/>
                <w:sz w:val="24"/>
                <w:szCs w:val="24"/>
              </w:rPr>
            </w:pPr>
            <w:r w:rsidRPr="003A250D">
              <w:rPr>
                <w:color w:val="000000"/>
                <w:sz w:val="24"/>
                <w:szCs w:val="24"/>
              </w:rPr>
              <w:t>5,732</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3A92525" w14:textId="77777777">
            <w:pPr>
              <w:widowControl/>
              <w:autoSpaceDE/>
              <w:autoSpaceDN/>
              <w:jc w:val="center"/>
              <w:rPr>
                <w:color w:val="000000"/>
                <w:sz w:val="24"/>
                <w:szCs w:val="24"/>
              </w:rPr>
            </w:pPr>
            <w:r w:rsidRPr="003A250D">
              <w:rPr>
                <w:color w:val="000000"/>
                <w:sz w:val="24"/>
                <w:szCs w:val="24"/>
              </w:rPr>
              <w:t>3</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B02B490" w14:textId="77777777">
            <w:pPr>
              <w:widowControl/>
              <w:autoSpaceDE/>
              <w:autoSpaceDN/>
              <w:jc w:val="center"/>
              <w:rPr>
                <w:color w:val="000000"/>
                <w:sz w:val="24"/>
                <w:szCs w:val="24"/>
              </w:rPr>
            </w:pPr>
            <w:r w:rsidRPr="003A250D">
              <w:rPr>
                <w:color w:val="000000"/>
                <w:sz w:val="24"/>
                <w:szCs w:val="24"/>
              </w:rPr>
              <w:t>17,196</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1D5D407" w14:textId="77777777">
            <w:pPr>
              <w:widowControl/>
              <w:autoSpaceDE/>
              <w:autoSpaceDN/>
              <w:jc w:val="center"/>
              <w:rPr>
                <w:color w:val="000000"/>
                <w:sz w:val="24"/>
                <w:szCs w:val="24"/>
              </w:rPr>
            </w:pPr>
            <w:r w:rsidRPr="003A250D">
              <w:rPr>
                <w:color w:val="000000"/>
                <w:sz w:val="24"/>
                <w:szCs w:val="24"/>
              </w:rPr>
              <w:t>$571,939</w:t>
            </w:r>
          </w:p>
        </w:tc>
      </w:tr>
      <w:tr w:rsidRPr="003A250D" w:rsidR="003A250D" w:rsidTr="003A250D" w14:paraId="435F368E"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15D6AFC4" w14:textId="77777777">
            <w:pPr>
              <w:widowControl/>
              <w:autoSpaceDE/>
              <w:autoSpaceDN/>
              <w:jc w:val="center"/>
              <w:rPr>
                <w:color w:val="000000"/>
                <w:sz w:val="24"/>
                <w:szCs w:val="24"/>
              </w:rPr>
            </w:pPr>
            <w:r w:rsidRPr="003A250D">
              <w:rPr>
                <w:color w:val="000000"/>
                <w:sz w:val="24"/>
                <w:szCs w:val="24"/>
              </w:rPr>
              <w:t>Total</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821A36E" w14:textId="77777777">
            <w:pPr>
              <w:widowControl/>
              <w:autoSpaceDE/>
              <w:autoSpaceDN/>
              <w:jc w:val="center"/>
              <w:rPr>
                <w:color w:val="000000"/>
                <w:sz w:val="24"/>
                <w:szCs w:val="24"/>
              </w:rPr>
            </w:pPr>
            <w:r w:rsidRPr="003A250D">
              <w:rPr>
                <w:color w:val="000000"/>
                <w:sz w:val="24"/>
                <w:szCs w:val="24"/>
              </w:rPr>
              <w:t> </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6D8799C3" w14:textId="77777777">
            <w:pPr>
              <w:widowControl/>
              <w:autoSpaceDE/>
              <w:autoSpaceDN/>
              <w:jc w:val="center"/>
              <w:rPr>
                <w:color w:val="000000"/>
                <w:sz w:val="24"/>
                <w:szCs w:val="24"/>
              </w:rPr>
            </w:pPr>
            <w:r w:rsidRPr="003A250D">
              <w:rPr>
                <w:color w:val="000000"/>
                <w:sz w:val="24"/>
                <w:szCs w:val="24"/>
              </w:rPr>
              <w:t> </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622AFC6" w14:textId="77777777">
            <w:pPr>
              <w:widowControl/>
              <w:autoSpaceDE/>
              <w:autoSpaceDN/>
              <w:jc w:val="center"/>
              <w:rPr>
                <w:color w:val="000000"/>
                <w:sz w:val="24"/>
                <w:szCs w:val="24"/>
              </w:rPr>
            </w:pPr>
            <w:r w:rsidRPr="003A250D">
              <w:rPr>
                <w:color w:val="000000"/>
                <w:sz w:val="24"/>
                <w:szCs w:val="24"/>
              </w:rPr>
              <w:t>50,826</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7BBE01FD" w14:textId="77777777">
            <w:pPr>
              <w:widowControl/>
              <w:autoSpaceDE/>
              <w:autoSpaceDN/>
              <w:jc w:val="center"/>
              <w:rPr>
                <w:color w:val="000000"/>
                <w:sz w:val="24"/>
                <w:szCs w:val="24"/>
              </w:rPr>
            </w:pPr>
            <w:r w:rsidRPr="003A250D">
              <w:rPr>
                <w:color w:val="000000"/>
                <w:sz w:val="24"/>
                <w:szCs w:val="24"/>
              </w:rPr>
              <w:t>$1,791,363</w:t>
            </w:r>
          </w:p>
        </w:tc>
      </w:tr>
    </w:tbl>
    <w:p w:rsidR="00440AF3" w:rsidRDefault="00440AF3" w14:paraId="49710718" w14:textId="77777777">
      <w:pPr>
        <w:pStyle w:val="BodyText"/>
        <w:spacing w:before="94"/>
        <w:ind w:left="100" w:right="161"/>
      </w:pPr>
    </w:p>
    <w:p w:rsidR="00B5190C" w:rsidRDefault="00461E5B" w14:paraId="79AAB37F" w14:textId="534A0652">
      <w:pPr>
        <w:pStyle w:val="BodyText"/>
        <w:spacing w:before="94"/>
        <w:ind w:left="100" w:right="161"/>
      </w:pPr>
      <w:r>
        <w:t>Annual (12 Month) Estimated Burden and Cost Table for the Prior Authorization Process and Requirements for Certain Hospital Outpatient Department (OPD) Services</w:t>
      </w:r>
    </w:p>
    <w:p w:rsidR="00B5190C" w:rsidRDefault="00B5190C" w14:paraId="24B51722" w14:textId="34EEE1C4">
      <w:pPr>
        <w:pStyle w:val="BodyText"/>
        <w:spacing w:before="2"/>
      </w:pPr>
    </w:p>
    <w:tbl>
      <w:tblPr>
        <w:tblW w:w="10240" w:type="dxa"/>
        <w:tblLook w:val="04A0" w:firstRow="1" w:lastRow="0" w:firstColumn="1" w:lastColumn="0" w:noHBand="0" w:noVBand="1"/>
      </w:tblPr>
      <w:tblGrid>
        <w:gridCol w:w="2260"/>
        <w:gridCol w:w="2920"/>
        <w:gridCol w:w="2040"/>
        <w:gridCol w:w="1280"/>
        <w:gridCol w:w="1740"/>
      </w:tblGrid>
      <w:tr w:rsidRPr="003A250D" w:rsidR="003A250D" w:rsidTr="003A250D" w14:paraId="6099C74A" w14:textId="77777777">
        <w:trPr>
          <w:trHeight w:val="1275"/>
        </w:trPr>
        <w:tc>
          <w:tcPr>
            <w:tcW w:w="226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643B88F2" w14:textId="77777777">
            <w:pPr>
              <w:widowControl/>
              <w:autoSpaceDE/>
              <w:autoSpaceDN/>
              <w:rPr>
                <w:color w:val="000000"/>
                <w:sz w:val="24"/>
                <w:szCs w:val="24"/>
              </w:rPr>
            </w:pPr>
            <w:r w:rsidRPr="003A250D">
              <w:rPr>
                <w:color w:val="000000"/>
                <w:sz w:val="24"/>
                <w:szCs w:val="24"/>
              </w:rPr>
              <w:t>Activity</w:t>
            </w:r>
          </w:p>
        </w:tc>
        <w:tc>
          <w:tcPr>
            <w:tcW w:w="292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5B019051" w14:textId="77777777">
            <w:pPr>
              <w:widowControl/>
              <w:autoSpaceDE/>
              <w:autoSpaceDN/>
              <w:rPr>
                <w:color w:val="000000"/>
                <w:sz w:val="24"/>
                <w:szCs w:val="24"/>
              </w:rPr>
            </w:pPr>
            <w:r w:rsidRPr="003A250D">
              <w:rPr>
                <w:color w:val="000000"/>
                <w:sz w:val="24"/>
                <w:szCs w:val="24"/>
              </w:rPr>
              <w:t>Responses Per Year</w:t>
            </w:r>
            <w:r w:rsidRPr="003A250D">
              <w:rPr>
                <w:color w:val="000000"/>
                <w:sz w:val="24"/>
                <w:szCs w:val="24"/>
              </w:rPr>
              <w:br/>
              <w:t>(i.e. number of reviewed claims)</w:t>
            </w:r>
          </w:p>
        </w:tc>
        <w:tc>
          <w:tcPr>
            <w:tcW w:w="204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660A5C8C" w14:textId="77777777">
            <w:pPr>
              <w:widowControl/>
              <w:autoSpaceDE/>
              <w:autoSpaceDN/>
              <w:rPr>
                <w:color w:val="000000"/>
                <w:sz w:val="24"/>
                <w:szCs w:val="24"/>
              </w:rPr>
            </w:pPr>
            <w:r w:rsidRPr="003A250D">
              <w:rPr>
                <w:color w:val="000000"/>
                <w:sz w:val="24"/>
                <w:szCs w:val="24"/>
              </w:rPr>
              <w:t>Time Per Response (hours) or Dollar Cost</w:t>
            </w:r>
          </w:p>
        </w:tc>
        <w:tc>
          <w:tcPr>
            <w:tcW w:w="1280" w:type="dxa"/>
            <w:tcBorders>
              <w:top w:val="single" w:color="000000" w:sz="8" w:space="0"/>
              <w:left w:val="nil"/>
              <w:bottom w:val="nil"/>
              <w:right w:val="single" w:color="000000" w:sz="8" w:space="0"/>
            </w:tcBorders>
            <w:shd w:val="clear" w:color="auto" w:fill="auto"/>
            <w:vAlign w:val="center"/>
            <w:hideMark/>
          </w:tcPr>
          <w:p w:rsidRPr="003A250D" w:rsidR="003A250D" w:rsidP="003A250D" w:rsidRDefault="003A250D" w14:paraId="368D60FE" w14:textId="77777777">
            <w:pPr>
              <w:widowControl/>
              <w:autoSpaceDE/>
              <w:autoSpaceDN/>
              <w:rPr>
                <w:color w:val="000000"/>
                <w:sz w:val="24"/>
                <w:szCs w:val="24"/>
              </w:rPr>
            </w:pPr>
            <w:r w:rsidRPr="003A250D">
              <w:rPr>
                <w:color w:val="000000"/>
                <w:sz w:val="24"/>
                <w:szCs w:val="24"/>
              </w:rPr>
              <w:t>Total Burden Per Year (hours)</w:t>
            </w:r>
          </w:p>
        </w:tc>
        <w:tc>
          <w:tcPr>
            <w:tcW w:w="174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68CECCF5" w14:textId="77777777">
            <w:pPr>
              <w:widowControl/>
              <w:autoSpaceDE/>
              <w:autoSpaceDN/>
              <w:rPr>
                <w:color w:val="000000"/>
                <w:sz w:val="24"/>
                <w:szCs w:val="24"/>
              </w:rPr>
            </w:pPr>
            <w:r w:rsidRPr="003A250D">
              <w:rPr>
                <w:color w:val="000000"/>
                <w:sz w:val="24"/>
                <w:szCs w:val="24"/>
              </w:rPr>
              <w:t>Total Burden Costs  Per Year Using Loaded Rate</w:t>
            </w:r>
          </w:p>
        </w:tc>
      </w:tr>
      <w:tr w:rsidRPr="003A250D" w:rsidR="003A250D" w:rsidTr="003A250D" w14:paraId="1B195FDE"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067F5E7E" w14:textId="77777777">
            <w:pPr>
              <w:widowControl/>
              <w:autoSpaceDE/>
              <w:autoSpaceDN/>
              <w:rPr>
                <w:color w:val="000000"/>
                <w:sz w:val="24"/>
                <w:szCs w:val="24"/>
              </w:rPr>
            </w:pPr>
            <w:r w:rsidRPr="003A250D">
              <w:rPr>
                <w:color w:val="000000"/>
                <w:sz w:val="24"/>
                <w:szCs w:val="24"/>
              </w:rPr>
              <w:t>Fax and Electronic Submitted Requests- Initial Submissions</w:t>
            </w:r>
          </w:p>
        </w:tc>
        <w:tc>
          <w:tcPr>
            <w:tcW w:w="2920" w:type="dxa"/>
            <w:tcBorders>
              <w:top w:val="nil"/>
              <w:left w:val="nil"/>
              <w:bottom w:val="nil"/>
              <w:right w:val="single" w:color="000000" w:sz="8" w:space="0"/>
            </w:tcBorders>
            <w:shd w:val="clear" w:color="auto" w:fill="auto"/>
            <w:hideMark/>
          </w:tcPr>
          <w:p w:rsidRPr="003A250D" w:rsidR="003A250D" w:rsidP="003A250D" w:rsidRDefault="003A250D" w14:paraId="5F58BDDF" w14:textId="77777777">
            <w:pPr>
              <w:widowControl/>
              <w:autoSpaceDE/>
              <w:autoSpaceDN/>
              <w:jc w:val="center"/>
              <w:rPr>
                <w:color w:val="000000"/>
                <w:sz w:val="24"/>
                <w:szCs w:val="24"/>
              </w:rPr>
            </w:pPr>
            <w:r w:rsidRPr="003A250D">
              <w:rPr>
                <w:color w:val="000000"/>
                <w:sz w:val="24"/>
                <w:szCs w:val="24"/>
              </w:rPr>
              <w:t>70,890</w:t>
            </w:r>
          </w:p>
        </w:tc>
        <w:tc>
          <w:tcPr>
            <w:tcW w:w="20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6A78F365" w14:textId="77777777">
            <w:pPr>
              <w:widowControl/>
              <w:autoSpaceDE/>
              <w:autoSpaceDN/>
              <w:jc w:val="center"/>
              <w:rPr>
                <w:color w:val="000000"/>
                <w:sz w:val="24"/>
                <w:szCs w:val="24"/>
              </w:rPr>
            </w:pPr>
            <w:r w:rsidRPr="003A250D">
              <w:rPr>
                <w:color w:val="000000"/>
                <w:sz w:val="24"/>
                <w:szCs w:val="24"/>
              </w:rPr>
              <w:t>0.5</w:t>
            </w:r>
          </w:p>
        </w:tc>
        <w:tc>
          <w:tcPr>
            <w:tcW w:w="1280" w:type="dxa"/>
            <w:tcBorders>
              <w:top w:val="single" w:color="000000" w:sz="8" w:space="0"/>
              <w:left w:val="nil"/>
              <w:bottom w:val="nil"/>
              <w:right w:val="single" w:color="000000" w:sz="8" w:space="0"/>
            </w:tcBorders>
            <w:shd w:val="clear" w:color="auto" w:fill="auto"/>
            <w:hideMark/>
          </w:tcPr>
          <w:p w:rsidRPr="003A250D" w:rsidR="003A250D" w:rsidP="003A250D" w:rsidRDefault="003A250D" w14:paraId="3D1E4C4C" w14:textId="77777777">
            <w:pPr>
              <w:widowControl/>
              <w:autoSpaceDE/>
              <w:autoSpaceDN/>
              <w:jc w:val="center"/>
              <w:rPr>
                <w:color w:val="000000"/>
                <w:sz w:val="24"/>
                <w:szCs w:val="24"/>
              </w:rPr>
            </w:pPr>
            <w:r w:rsidRPr="003A250D">
              <w:rPr>
                <w:color w:val="000000"/>
                <w:sz w:val="24"/>
                <w:szCs w:val="24"/>
              </w:rPr>
              <w:t>35,445</w:t>
            </w:r>
          </w:p>
        </w:tc>
        <w:tc>
          <w:tcPr>
            <w:tcW w:w="17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4E61DAF2" w14:textId="77777777">
            <w:pPr>
              <w:widowControl/>
              <w:autoSpaceDE/>
              <w:autoSpaceDN/>
              <w:jc w:val="center"/>
              <w:rPr>
                <w:color w:val="000000"/>
                <w:sz w:val="24"/>
                <w:szCs w:val="24"/>
              </w:rPr>
            </w:pPr>
            <w:r w:rsidRPr="003A250D">
              <w:rPr>
                <w:color w:val="000000"/>
                <w:sz w:val="24"/>
                <w:szCs w:val="24"/>
              </w:rPr>
              <w:t>$1,178,896</w:t>
            </w:r>
          </w:p>
        </w:tc>
      </w:tr>
      <w:tr w:rsidRPr="003A250D" w:rsidR="003A250D" w:rsidTr="003A250D" w14:paraId="7BCB0360" w14:textId="77777777">
        <w:trPr>
          <w:trHeight w:val="960"/>
        </w:trPr>
        <w:tc>
          <w:tcPr>
            <w:tcW w:w="2260" w:type="dxa"/>
            <w:tcBorders>
              <w:top w:val="nil"/>
              <w:left w:val="single" w:color="000000" w:sz="8" w:space="0"/>
              <w:bottom w:val="single" w:color="000000" w:sz="8" w:space="0"/>
              <w:right w:val="nil"/>
            </w:tcBorders>
            <w:shd w:val="clear" w:color="auto" w:fill="auto"/>
            <w:vAlign w:val="center"/>
            <w:hideMark/>
          </w:tcPr>
          <w:p w:rsidRPr="003A250D" w:rsidR="003A250D" w:rsidP="003A250D" w:rsidRDefault="003A250D" w14:paraId="377F74FB" w14:textId="77777777">
            <w:pPr>
              <w:widowControl/>
              <w:autoSpaceDE/>
              <w:autoSpaceDN/>
              <w:rPr>
                <w:color w:val="000000"/>
                <w:sz w:val="24"/>
                <w:szCs w:val="24"/>
              </w:rPr>
            </w:pPr>
            <w:r w:rsidRPr="003A250D">
              <w:rPr>
                <w:color w:val="000000"/>
                <w:sz w:val="24"/>
                <w:szCs w:val="24"/>
              </w:rPr>
              <w:t>Fax and Electronic Submitted Requests-Resubmissions</w:t>
            </w:r>
          </w:p>
        </w:tc>
        <w:tc>
          <w:tcPr>
            <w:tcW w:w="2920" w:type="dxa"/>
            <w:tcBorders>
              <w:top w:val="single" w:color="auto"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2FB796E7" w14:textId="77777777">
            <w:pPr>
              <w:widowControl/>
              <w:autoSpaceDE/>
              <w:autoSpaceDN/>
              <w:jc w:val="center"/>
              <w:rPr>
                <w:color w:val="000000"/>
                <w:sz w:val="24"/>
                <w:szCs w:val="24"/>
              </w:rPr>
            </w:pPr>
            <w:r w:rsidRPr="003A250D">
              <w:rPr>
                <w:color w:val="000000"/>
                <w:sz w:val="24"/>
                <w:szCs w:val="24"/>
              </w:rPr>
              <w:t>23,266</w:t>
            </w:r>
          </w:p>
        </w:tc>
        <w:tc>
          <w:tcPr>
            <w:tcW w:w="20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3124EDF7" w14:textId="77777777">
            <w:pPr>
              <w:widowControl/>
              <w:autoSpaceDE/>
              <w:autoSpaceDN/>
              <w:jc w:val="center"/>
              <w:rPr>
                <w:color w:val="000000"/>
                <w:sz w:val="24"/>
                <w:szCs w:val="24"/>
              </w:rPr>
            </w:pPr>
            <w:r w:rsidRPr="003A250D">
              <w:rPr>
                <w:color w:val="000000"/>
                <w:sz w:val="24"/>
                <w:szCs w:val="24"/>
              </w:rPr>
              <w:br/>
              <w:t>0.5</w:t>
            </w:r>
          </w:p>
        </w:tc>
        <w:tc>
          <w:tcPr>
            <w:tcW w:w="1280" w:type="dxa"/>
            <w:tcBorders>
              <w:top w:val="single" w:color="000000" w:sz="8" w:space="0"/>
              <w:left w:val="nil"/>
              <w:bottom w:val="nil"/>
              <w:right w:val="single" w:color="000000" w:sz="8" w:space="0"/>
            </w:tcBorders>
            <w:shd w:val="clear" w:color="auto" w:fill="auto"/>
            <w:hideMark/>
          </w:tcPr>
          <w:p w:rsidRPr="003A250D" w:rsidR="003A250D" w:rsidP="003A250D" w:rsidRDefault="003A250D" w14:paraId="70C9F298" w14:textId="77777777">
            <w:pPr>
              <w:widowControl/>
              <w:autoSpaceDE/>
              <w:autoSpaceDN/>
              <w:jc w:val="center"/>
              <w:rPr>
                <w:color w:val="000000"/>
                <w:sz w:val="24"/>
                <w:szCs w:val="24"/>
              </w:rPr>
            </w:pPr>
            <w:r w:rsidRPr="003A250D">
              <w:rPr>
                <w:color w:val="000000"/>
                <w:sz w:val="24"/>
                <w:szCs w:val="24"/>
              </w:rPr>
              <w:t>11,633</w:t>
            </w:r>
          </w:p>
        </w:tc>
        <w:tc>
          <w:tcPr>
            <w:tcW w:w="17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0E6CB792" w14:textId="77777777">
            <w:pPr>
              <w:widowControl/>
              <w:autoSpaceDE/>
              <w:autoSpaceDN/>
              <w:jc w:val="center"/>
              <w:rPr>
                <w:color w:val="000000"/>
                <w:sz w:val="24"/>
                <w:szCs w:val="24"/>
              </w:rPr>
            </w:pPr>
            <w:r w:rsidRPr="003A250D">
              <w:rPr>
                <w:color w:val="000000"/>
                <w:sz w:val="24"/>
                <w:szCs w:val="24"/>
              </w:rPr>
              <w:t>$386,912</w:t>
            </w:r>
          </w:p>
        </w:tc>
      </w:tr>
      <w:tr w:rsidRPr="003A250D" w:rsidR="003A250D" w:rsidTr="003A250D" w14:paraId="1BB5331E" w14:textId="77777777">
        <w:trPr>
          <w:trHeight w:val="960"/>
        </w:trPr>
        <w:tc>
          <w:tcPr>
            <w:tcW w:w="2260" w:type="dxa"/>
            <w:tcBorders>
              <w:top w:val="nil"/>
              <w:left w:val="single" w:color="000000" w:sz="8" w:space="0"/>
              <w:bottom w:val="nil"/>
              <w:right w:val="nil"/>
            </w:tcBorders>
            <w:shd w:val="clear" w:color="auto" w:fill="auto"/>
            <w:vAlign w:val="center"/>
            <w:hideMark/>
          </w:tcPr>
          <w:p w:rsidRPr="003A250D" w:rsidR="003A250D" w:rsidP="003A250D" w:rsidRDefault="003A250D" w14:paraId="364D6194" w14:textId="77777777">
            <w:pPr>
              <w:widowControl/>
              <w:autoSpaceDE/>
              <w:autoSpaceDN/>
              <w:rPr>
                <w:color w:val="000000"/>
                <w:sz w:val="24"/>
                <w:szCs w:val="24"/>
              </w:rPr>
            </w:pPr>
            <w:r w:rsidRPr="003A250D">
              <w:rPr>
                <w:color w:val="000000"/>
                <w:sz w:val="24"/>
                <w:szCs w:val="24"/>
              </w:rPr>
              <w:t>Mailed in Requests- Initial Submissions</w:t>
            </w:r>
          </w:p>
        </w:tc>
        <w:tc>
          <w:tcPr>
            <w:tcW w:w="2920" w:type="dxa"/>
            <w:tcBorders>
              <w:top w:val="nil"/>
              <w:left w:val="single" w:color="auto" w:sz="8" w:space="0"/>
              <w:bottom w:val="single" w:color="auto" w:sz="8" w:space="0"/>
              <w:right w:val="single" w:color="auto" w:sz="8" w:space="0"/>
            </w:tcBorders>
            <w:shd w:val="clear" w:color="auto" w:fill="auto"/>
            <w:hideMark/>
          </w:tcPr>
          <w:p w:rsidRPr="003A250D" w:rsidR="003A250D" w:rsidP="003A250D" w:rsidRDefault="003A250D" w14:paraId="51A52D3A" w14:textId="77777777">
            <w:pPr>
              <w:widowControl/>
              <w:autoSpaceDE/>
              <w:autoSpaceDN/>
              <w:jc w:val="center"/>
              <w:rPr>
                <w:rFonts w:ascii="Calibri" w:hAnsi="Calibri" w:cs="Calibri"/>
                <w:color w:val="000000"/>
                <w:sz w:val="24"/>
                <w:szCs w:val="24"/>
              </w:rPr>
            </w:pPr>
            <w:r w:rsidRPr="003A250D">
              <w:rPr>
                <w:rFonts w:ascii="Calibri" w:hAnsi="Calibri" w:cs="Calibri"/>
                <w:color w:val="000000"/>
                <w:sz w:val="24"/>
                <w:szCs w:val="24"/>
              </w:rPr>
              <w:t>30,381</w:t>
            </w:r>
          </w:p>
        </w:tc>
        <w:tc>
          <w:tcPr>
            <w:tcW w:w="2040" w:type="dxa"/>
            <w:tcBorders>
              <w:top w:val="nil"/>
              <w:left w:val="nil"/>
              <w:bottom w:val="nil"/>
              <w:right w:val="single" w:color="000000" w:sz="8" w:space="0"/>
            </w:tcBorders>
            <w:shd w:val="clear" w:color="auto" w:fill="auto"/>
            <w:hideMark/>
          </w:tcPr>
          <w:p w:rsidRPr="003A250D" w:rsidR="003A250D" w:rsidP="003A250D" w:rsidRDefault="003A250D" w14:paraId="48C4E854" w14:textId="77777777">
            <w:pPr>
              <w:widowControl/>
              <w:autoSpaceDE/>
              <w:autoSpaceDN/>
              <w:spacing w:after="240"/>
              <w:jc w:val="center"/>
              <w:rPr>
                <w:color w:val="000000"/>
                <w:sz w:val="24"/>
                <w:szCs w:val="24"/>
              </w:rPr>
            </w:pPr>
            <w:r w:rsidRPr="003A250D">
              <w:rPr>
                <w:color w:val="000000"/>
                <w:sz w:val="24"/>
                <w:szCs w:val="24"/>
              </w:rPr>
              <w:t>0.5</w:t>
            </w:r>
          </w:p>
        </w:tc>
        <w:tc>
          <w:tcPr>
            <w:tcW w:w="1280" w:type="dxa"/>
            <w:tcBorders>
              <w:top w:val="single" w:color="auto" w:sz="8" w:space="0"/>
              <w:left w:val="nil"/>
              <w:bottom w:val="single" w:color="auto" w:sz="8" w:space="0"/>
              <w:right w:val="single" w:color="auto" w:sz="8" w:space="0"/>
            </w:tcBorders>
            <w:shd w:val="clear" w:color="auto" w:fill="auto"/>
            <w:hideMark/>
          </w:tcPr>
          <w:p w:rsidRPr="003A250D" w:rsidR="003A250D" w:rsidP="003A250D" w:rsidRDefault="003A250D" w14:paraId="4511CBB0" w14:textId="77777777">
            <w:pPr>
              <w:widowControl/>
              <w:autoSpaceDE/>
              <w:autoSpaceDN/>
              <w:jc w:val="center"/>
              <w:rPr>
                <w:color w:val="000000"/>
                <w:sz w:val="24"/>
                <w:szCs w:val="24"/>
              </w:rPr>
            </w:pPr>
            <w:r w:rsidRPr="003A250D">
              <w:rPr>
                <w:color w:val="000000"/>
                <w:sz w:val="24"/>
                <w:szCs w:val="24"/>
              </w:rPr>
              <w:t>15,191</w:t>
            </w:r>
          </w:p>
        </w:tc>
        <w:tc>
          <w:tcPr>
            <w:tcW w:w="1740" w:type="dxa"/>
            <w:tcBorders>
              <w:top w:val="nil"/>
              <w:left w:val="nil"/>
              <w:bottom w:val="nil"/>
              <w:right w:val="single" w:color="000000" w:sz="8" w:space="0"/>
            </w:tcBorders>
            <w:shd w:val="clear" w:color="auto" w:fill="auto"/>
            <w:hideMark/>
          </w:tcPr>
          <w:p w:rsidRPr="003A250D" w:rsidR="003A250D" w:rsidP="003A250D" w:rsidRDefault="003A250D" w14:paraId="56BFEB5D" w14:textId="77777777">
            <w:pPr>
              <w:widowControl/>
              <w:autoSpaceDE/>
              <w:autoSpaceDN/>
              <w:jc w:val="center"/>
              <w:rPr>
                <w:color w:val="000000"/>
                <w:sz w:val="24"/>
                <w:szCs w:val="24"/>
              </w:rPr>
            </w:pPr>
            <w:r w:rsidRPr="003A250D">
              <w:rPr>
                <w:color w:val="000000"/>
                <w:sz w:val="24"/>
                <w:szCs w:val="24"/>
              </w:rPr>
              <w:t>$505,241</w:t>
            </w:r>
          </w:p>
        </w:tc>
      </w:tr>
      <w:tr w:rsidRPr="003A250D" w:rsidR="003A250D" w:rsidTr="003A250D" w14:paraId="7BFF157E" w14:textId="77777777">
        <w:trPr>
          <w:trHeight w:val="645"/>
        </w:trPr>
        <w:tc>
          <w:tcPr>
            <w:tcW w:w="2260" w:type="dxa"/>
            <w:tcBorders>
              <w:top w:val="nil"/>
              <w:left w:val="single" w:color="000000" w:sz="8" w:space="0"/>
              <w:bottom w:val="nil"/>
              <w:right w:val="single" w:color="000000" w:sz="8" w:space="0"/>
            </w:tcBorders>
            <w:shd w:val="clear" w:color="auto" w:fill="auto"/>
            <w:vAlign w:val="center"/>
            <w:hideMark/>
          </w:tcPr>
          <w:p w:rsidRPr="003A250D" w:rsidR="003A250D" w:rsidP="003A250D" w:rsidRDefault="003A250D" w14:paraId="1176C1B2" w14:textId="77777777">
            <w:pPr>
              <w:widowControl/>
              <w:autoSpaceDE/>
              <w:autoSpaceDN/>
              <w:rPr>
                <w:color w:val="000000"/>
                <w:sz w:val="24"/>
                <w:szCs w:val="24"/>
              </w:rPr>
            </w:pPr>
            <w:r w:rsidRPr="003A250D">
              <w:rPr>
                <w:color w:val="000000"/>
                <w:sz w:val="24"/>
                <w:szCs w:val="24"/>
              </w:rPr>
              <w:t>Mailed in Requests- Resubmissions</w:t>
            </w:r>
          </w:p>
        </w:tc>
        <w:tc>
          <w:tcPr>
            <w:tcW w:w="2920" w:type="dxa"/>
            <w:tcBorders>
              <w:top w:val="nil"/>
              <w:left w:val="nil"/>
              <w:bottom w:val="nil"/>
              <w:right w:val="nil"/>
            </w:tcBorders>
            <w:shd w:val="clear" w:color="auto" w:fill="auto"/>
            <w:hideMark/>
          </w:tcPr>
          <w:p w:rsidRPr="003A250D" w:rsidR="003A250D" w:rsidP="003A250D" w:rsidRDefault="003A250D" w14:paraId="13F17B32" w14:textId="77777777">
            <w:pPr>
              <w:widowControl/>
              <w:autoSpaceDE/>
              <w:autoSpaceDN/>
              <w:jc w:val="center"/>
              <w:rPr>
                <w:color w:val="000000"/>
                <w:sz w:val="24"/>
                <w:szCs w:val="24"/>
              </w:rPr>
            </w:pPr>
            <w:r w:rsidRPr="003A250D">
              <w:rPr>
                <w:color w:val="000000"/>
                <w:sz w:val="24"/>
                <w:szCs w:val="24"/>
              </w:rPr>
              <w:t>9,971</w:t>
            </w:r>
          </w:p>
        </w:tc>
        <w:tc>
          <w:tcPr>
            <w:tcW w:w="2040" w:type="dxa"/>
            <w:tcBorders>
              <w:top w:val="single" w:color="auto"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320FE31D" w14:textId="77777777">
            <w:pPr>
              <w:widowControl/>
              <w:autoSpaceDE/>
              <w:autoSpaceDN/>
              <w:jc w:val="center"/>
              <w:rPr>
                <w:color w:val="000000"/>
                <w:sz w:val="24"/>
                <w:szCs w:val="24"/>
              </w:rPr>
            </w:pPr>
            <w:r w:rsidRPr="003A250D">
              <w:rPr>
                <w:color w:val="000000"/>
                <w:sz w:val="24"/>
                <w:szCs w:val="24"/>
              </w:rPr>
              <w:t>0.5</w:t>
            </w:r>
          </w:p>
        </w:tc>
        <w:tc>
          <w:tcPr>
            <w:tcW w:w="1280" w:type="dxa"/>
            <w:tcBorders>
              <w:top w:val="nil"/>
              <w:left w:val="nil"/>
              <w:bottom w:val="single" w:color="auto" w:sz="8" w:space="0"/>
              <w:right w:val="single" w:color="auto" w:sz="8" w:space="0"/>
            </w:tcBorders>
            <w:shd w:val="clear" w:color="auto" w:fill="auto"/>
            <w:hideMark/>
          </w:tcPr>
          <w:p w:rsidRPr="003A250D" w:rsidR="003A250D" w:rsidP="003A250D" w:rsidRDefault="003A250D" w14:paraId="2688A0FC" w14:textId="77777777">
            <w:pPr>
              <w:widowControl/>
              <w:autoSpaceDE/>
              <w:autoSpaceDN/>
              <w:jc w:val="center"/>
              <w:rPr>
                <w:color w:val="000000"/>
                <w:sz w:val="24"/>
                <w:szCs w:val="24"/>
              </w:rPr>
            </w:pPr>
            <w:r w:rsidRPr="003A250D">
              <w:rPr>
                <w:color w:val="000000"/>
                <w:sz w:val="24"/>
                <w:szCs w:val="24"/>
              </w:rPr>
              <w:t>4,986</w:t>
            </w:r>
          </w:p>
        </w:tc>
        <w:tc>
          <w:tcPr>
            <w:tcW w:w="1740" w:type="dxa"/>
            <w:tcBorders>
              <w:top w:val="single" w:color="auto" w:sz="8" w:space="0"/>
              <w:left w:val="nil"/>
              <w:bottom w:val="single" w:color="auto" w:sz="8" w:space="0"/>
              <w:right w:val="single" w:color="auto" w:sz="8" w:space="0"/>
            </w:tcBorders>
            <w:shd w:val="clear" w:color="auto" w:fill="auto"/>
            <w:hideMark/>
          </w:tcPr>
          <w:p w:rsidRPr="003A250D" w:rsidR="003A250D" w:rsidP="003A250D" w:rsidRDefault="003A250D" w14:paraId="6294A808" w14:textId="77777777">
            <w:pPr>
              <w:widowControl/>
              <w:autoSpaceDE/>
              <w:autoSpaceDN/>
              <w:jc w:val="center"/>
              <w:rPr>
                <w:color w:val="000000"/>
                <w:sz w:val="24"/>
                <w:szCs w:val="24"/>
              </w:rPr>
            </w:pPr>
            <w:r w:rsidRPr="003A250D">
              <w:rPr>
                <w:color w:val="000000"/>
                <w:sz w:val="24"/>
                <w:szCs w:val="24"/>
              </w:rPr>
              <w:t>$165,819</w:t>
            </w:r>
          </w:p>
        </w:tc>
      </w:tr>
      <w:tr w:rsidRPr="003A250D" w:rsidR="003A250D" w:rsidTr="003A250D" w14:paraId="52A1C071" w14:textId="77777777">
        <w:trPr>
          <w:trHeight w:val="330"/>
        </w:trPr>
        <w:tc>
          <w:tcPr>
            <w:tcW w:w="2260" w:type="dxa"/>
            <w:tcBorders>
              <w:top w:val="nil"/>
              <w:left w:val="single" w:color="000000" w:sz="8" w:space="0"/>
              <w:bottom w:val="single" w:color="auto" w:sz="8" w:space="0"/>
              <w:right w:val="nil"/>
            </w:tcBorders>
            <w:shd w:val="clear" w:color="auto" w:fill="auto"/>
            <w:vAlign w:val="center"/>
            <w:hideMark/>
          </w:tcPr>
          <w:p w:rsidRPr="003A250D" w:rsidR="003A250D" w:rsidP="003A250D" w:rsidRDefault="003A250D" w14:paraId="03E873C5" w14:textId="77777777">
            <w:pPr>
              <w:widowControl/>
              <w:autoSpaceDE/>
              <w:autoSpaceDN/>
              <w:rPr>
                <w:color w:val="000000"/>
                <w:sz w:val="24"/>
                <w:szCs w:val="24"/>
              </w:rPr>
            </w:pPr>
            <w:r w:rsidRPr="003A250D">
              <w:rPr>
                <w:color w:val="000000"/>
                <w:sz w:val="24"/>
                <w:szCs w:val="24"/>
              </w:rPr>
              <w:t>Mailing Costs</w:t>
            </w:r>
          </w:p>
        </w:tc>
        <w:tc>
          <w:tcPr>
            <w:tcW w:w="2920" w:type="dxa"/>
            <w:tcBorders>
              <w:top w:val="single" w:color="auto"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07ADFCC0" w14:textId="77777777">
            <w:pPr>
              <w:widowControl/>
              <w:autoSpaceDE/>
              <w:autoSpaceDN/>
              <w:jc w:val="center"/>
              <w:rPr>
                <w:color w:val="000000"/>
                <w:sz w:val="24"/>
                <w:szCs w:val="24"/>
              </w:rPr>
            </w:pPr>
            <w:r w:rsidRPr="003A250D">
              <w:rPr>
                <w:color w:val="000000"/>
                <w:sz w:val="24"/>
                <w:szCs w:val="24"/>
              </w:rPr>
              <w:t>40,352</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38C5FD5C" w14:textId="77777777">
            <w:pPr>
              <w:widowControl/>
              <w:autoSpaceDE/>
              <w:autoSpaceDN/>
              <w:jc w:val="center"/>
              <w:rPr>
                <w:color w:val="000000"/>
                <w:sz w:val="24"/>
                <w:szCs w:val="24"/>
              </w:rPr>
            </w:pPr>
            <w:r w:rsidRPr="003A250D">
              <w:rPr>
                <w:color w:val="000000"/>
                <w:sz w:val="24"/>
                <w:szCs w:val="24"/>
              </w:rPr>
              <w:t>5</w:t>
            </w:r>
          </w:p>
        </w:tc>
        <w:tc>
          <w:tcPr>
            <w:tcW w:w="128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1E958153" w14:textId="77777777">
            <w:pPr>
              <w:widowControl/>
              <w:autoSpaceDE/>
              <w:autoSpaceDN/>
              <w:jc w:val="center"/>
              <w:rPr>
                <w:color w:val="000000"/>
                <w:sz w:val="24"/>
                <w:szCs w:val="24"/>
              </w:rPr>
            </w:pPr>
            <w:r w:rsidRPr="003A250D">
              <w:rPr>
                <w:color w:val="000000"/>
                <w:sz w:val="24"/>
                <w:szCs w:val="24"/>
              </w:rPr>
              <w:t> </w:t>
            </w:r>
          </w:p>
        </w:tc>
        <w:tc>
          <w:tcPr>
            <w:tcW w:w="17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688F0AE4" w14:textId="77777777">
            <w:pPr>
              <w:widowControl/>
              <w:autoSpaceDE/>
              <w:autoSpaceDN/>
              <w:jc w:val="center"/>
              <w:rPr>
                <w:color w:val="000000"/>
                <w:sz w:val="24"/>
                <w:szCs w:val="24"/>
              </w:rPr>
            </w:pPr>
            <w:r w:rsidRPr="003A250D">
              <w:rPr>
                <w:color w:val="000000"/>
                <w:sz w:val="24"/>
                <w:szCs w:val="24"/>
              </w:rPr>
              <w:t>$201,762</w:t>
            </w:r>
          </w:p>
        </w:tc>
      </w:tr>
      <w:tr w:rsidRPr="003A250D" w:rsidR="003A250D" w:rsidTr="003A250D" w14:paraId="53C07414"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2260934F" w14:textId="77777777">
            <w:pPr>
              <w:widowControl/>
              <w:autoSpaceDE/>
              <w:autoSpaceDN/>
              <w:rPr>
                <w:color w:val="000000"/>
                <w:sz w:val="24"/>
                <w:szCs w:val="24"/>
              </w:rPr>
            </w:pPr>
            <w:r w:rsidRPr="003A250D">
              <w:rPr>
                <w:color w:val="000000"/>
                <w:sz w:val="24"/>
                <w:szCs w:val="24"/>
              </w:rPr>
              <w:t>Provider Demonstration- Education</w:t>
            </w:r>
          </w:p>
        </w:tc>
        <w:tc>
          <w:tcPr>
            <w:tcW w:w="292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6DFFF285" w14:textId="77777777">
            <w:pPr>
              <w:widowControl/>
              <w:autoSpaceDE/>
              <w:autoSpaceDN/>
              <w:jc w:val="center"/>
              <w:rPr>
                <w:color w:val="000000"/>
                <w:sz w:val="24"/>
                <w:szCs w:val="24"/>
              </w:rPr>
            </w:pPr>
            <w:r w:rsidRPr="003A250D">
              <w:rPr>
                <w:color w:val="000000"/>
                <w:sz w:val="24"/>
                <w:szCs w:val="24"/>
              </w:rPr>
              <w:t>5,732</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0F07DAB2" w14:textId="77777777">
            <w:pPr>
              <w:widowControl/>
              <w:autoSpaceDE/>
              <w:autoSpaceDN/>
              <w:jc w:val="center"/>
              <w:rPr>
                <w:color w:val="000000"/>
                <w:sz w:val="24"/>
                <w:szCs w:val="24"/>
              </w:rPr>
            </w:pPr>
            <w:r w:rsidRPr="003A250D">
              <w:rPr>
                <w:color w:val="000000"/>
                <w:sz w:val="24"/>
                <w:szCs w:val="24"/>
              </w:rPr>
              <w:t>3</w:t>
            </w:r>
          </w:p>
        </w:tc>
        <w:tc>
          <w:tcPr>
            <w:tcW w:w="128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3B5D943D" w14:textId="77777777">
            <w:pPr>
              <w:widowControl/>
              <w:autoSpaceDE/>
              <w:autoSpaceDN/>
              <w:jc w:val="center"/>
              <w:rPr>
                <w:color w:val="000000"/>
                <w:sz w:val="24"/>
                <w:szCs w:val="24"/>
              </w:rPr>
            </w:pPr>
            <w:r w:rsidRPr="003A250D">
              <w:rPr>
                <w:color w:val="000000"/>
                <w:sz w:val="24"/>
                <w:szCs w:val="24"/>
              </w:rPr>
              <w:t>17,196</w:t>
            </w:r>
          </w:p>
        </w:tc>
        <w:tc>
          <w:tcPr>
            <w:tcW w:w="17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100CBD22" w14:textId="77777777">
            <w:pPr>
              <w:widowControl/>
              <w:autoSpaceDE/>
              <w:autoSpaceDN/>
              <w:jc w:val="center"/>
              <w:rPr>
                <w:color w:val="000000"/>
                <w:sz w:val="24"/>
                <w:szCs w:val="24"/>
              </w:rPr>
            </w:pPr>
            <w:r w:rsidRPr="003A250D">
              <w:rPr>
                <w:color w:val="000000"/>
                <w:sz w:val="24"/>
                <w:szCs w:val="24"/>
              </w:rPr>
              <w:t>$571,939</w:t>
            </w:r>
          </w:p>
        </w:tc>
      </w:tr>
      <w:tr w:rsidRPr="003A250D" w:rsidR="003A250D" w:rsidTr="003A250D" w14:paraId="0BE20F47"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1931FBFC" w14:textId="77777777">
            <w:pPr>
              <w:widowControl/>
              <w:autoSpaceDE/>
              <w:autoSpaceDN/>
              <w:rPr>
                <w:color w:val="000000"/>
                <w:sz w:val="24"/>
                <w:szCs w:val="24"/>
              </w:rPr>
            </w:pPr>
            <w:r w:rsidRPr="003A250D">
              <w:rPr>
                <w:color w:val="000000"/>
                <w:sz w:val="24"/>
                <w:szCs w:val="24"/>
              </w:rPr>
              <w:t>Total</w:t>
            </w:r>
          </w:p>
        </w:tc>
        <w:tc>
          <w:tcPr>
            <w:tcW w:w="292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2D9CA86C" w14:textId="77777777">
            <w:pPr>
              <w:widowControl/>
              <w:autoSpaceDE/>
              <w:autoSpaceDN/>
              <w:jc w:val="center"/>
              <w:rPr>
                <w:color w:val="000000"/>
                <w:sz w:val="24"/>
                <w:szCs w:val="24"/>
              </w:rPr>
            </w:pPr>
            <w:r w:rsidRPr="003A250D">
              <w:rPr>
                <w:color w:val="000000"/>
                <w:sz w:val="24"/>
                <w:szCs w:val="24"/>
              </w:rPr>
              <w:t> </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6DF601B6" w14:textId="77777777">
            <w:pPr>
              <w:widowControl/>
              <w:autoSpaceDE/>
              <w:autoSpaceDN/>
              <w:jc w:val="center"/>
              <w:rPr>
                <w:color w:val="000000"/>
                <w:sz w:val="24"/>
                <w:szCs w:val="24"/>
              </w:rPr>
            </w:pPr>
            <w:r w:rsidRPr="003A250D">
              <w:rPr>
                <w:color w:val="000000"/>
                <w:sz w:val="24"/>
                <w:szCs w:val="24"/>
              </w:rPr>
              <w:t> </w:t>
            </w:r>
          </w:p>
        </w:tc>
        <w:tc>
          <w:tcPr>
            <w:tcW w:w="128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11AC9217" w14:textId="77777777">
            <w:pPr>
              <w:widowControl/>
              <w:autoSpaceDE/>
              <w:autoSpaceDN/>
              <w:jc w:val="center"/>
              <w:rPr>
                <w:color w:val="000000"/>
                <w:sz w:val="24"/>
                <w:szCs w:val="24"/>
              </w:rPr>
            </w:pPr>
            <w:r w:rsidRPr="003A250D">
              <w:rPr>
                <w:color w:val="000000"/>
                <w:sz w:val="24"/>
                <w:szCs w:val="24"/>
              </w:rPr>
              <w:t>84,450</w:t>
            </w:r>
          </w:p>
        </w:tc>
        <w:tc>
          <w:tcPr>
            <w:tcW w:w="17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246D3048" w14:textId="77777777">
            <w:pPr>
              <w:widowControl/>
              <w:autoSpaceDE/>
              <w:autoSpaceDN/>
              <w:jc w:val="center"/>
              <w:rPr>
                <w:color w:val="000000"/>
                <w:sz w:val="24"/>
                <w:szCs w:val="24"/>
              </w:rPr>
            </w:pPr>
            <w:r w:rsidRPr="003A250D">
              <w:rPr>
                <w:color w:val="000000"/>
                <w:sz w:val="24"/>
                <w:szCs w:val="24"/>
              </w:rPr>
              <w:t>$3,010,569</w:t>
            </w:r>
          </w:p>
        </w:tc>
      </w:tr>
    </w:tbl>
    <w:p w:rsidR="003A250D" w:rsidRDefault="003A250D" w14:paraId="4B57E303" w14:textId="05ACB685">
      <w:pPr>
        <w:pStyle w:val="BodyText"/>
        <w:spacing w:before="2"/>
      </w:pPr>
    </w:p>
    <w:p w:rsidR="003A250D" w:rsidRDefault="003A250D" w14:paraId="4DE2CA48" w14:textId="10770E51">
      <w:pPr>
        <w:pStyle w:val="BodyText"/>
        <w:spacing w:before="2"/>
      </w:pPr>
    </w:p>
    <w:p w:rsidR="003A250D" w:rsidRDefault="003A250D" w14:paraId="426CEAF4" w14:textId="77777777">
      <w:pPr>
        <w:pStyle w:val="BodyText"/>
        <w:spacing w:before="2"/>
      </w:pPr>
    </w:p>
    <w:p w:rsidR="00B5190C" w:rsidRDefault="00B5190C" w14:paraId="1E33D215" w14:textId="761C0B87">
      <w:pPr>
        <w:pStyle w:val="BodyText"/>
        <w:rPr>
          <w:sz w:val="26"/>
        </w:rPr>
      </w:pPr>
    </w:p>
    <w:p w:rsidR="00B5190C" w:rsidRDefault="00461E5B" w14:paraId="450F3BFB" w14:textId="77777777">
      <w:pPr>
        <w:pStyle w:val="ListParagraph"/>
        <w:numPr>
          <w:ilvl w:val="0"/>
          <w:numId w:val="1"/>
        </w:numPr>
        <w:tabs>
          <w:tab w:val="left" w:pos="636"/>
          <w:tab w:val="left" w:pos="637"/>
        </w:tabs>
        <w:spacing w:before="180"/>
        <w:ind w:left="636" w:hanging="536"/>
        <w:rPr>
          <w:sz w:val="24"/>
        </w:rPr>
      </w:pPr>
      <w:r>
        <w:rPr>
          <w:spacing w:val="-7"/>
          <w:sz w:val="24"/>
          <w:u w:val="single"/>
        </w:rPr>
        <w:t>Capital</w:t>
      </w:r>
      <w:r>
        <w:rPr>
          <w:spacing w:val="-16"/>
          <w:sz w:val="24"/>
          <w:u w:val="single"/>
        </w:rPr>
        <w:t xml:space="preserve"> </w:t>
      </w:r>
      <w:r>
        <w:rPr>
          <w:sz w:val="24"/>
          <w:u w:val="single"/>
        </w:rPr>
        <w:t>Costs</w:t>
      </w:r>
    </w:p>
    <w:p w:rsidR="00B5190C" w:rsidRDefault="00B5190C" w14:paraId="747CE98B" w14:textId="77777777">
      <w:pPr>
        <w:pStyle w:val="BodyText"/>
        <w:spacing w:before="1"/>
        <w:rPr>
          <w:sz w:val="23"/>
        </w:rPr>
      </w:pPr>
    </w:p>
    <w:p w:rsidR="00B5190C" w:rsidRDefault="00461E5B" w14:paraId="77185FC5" w14:textId="77777777">
      <w:pPr>
        <w:pStyle w:val="BodyText"/>
        <w:spacing w:before="90"/>
        <w:ind w:left="100"/>
      </w:pPr>
      <w:r>
        <w:t>There are no capital cost associated with this collection.</w:t>
      </w:r>
    </w:p>
    <w:p w:rsidR="00B5190C" w:rsidRDefault="00B5190C" w14:paraId="7D1F0684" w14:textId="77777777">
      <w:pPr>
        <w:sectPr w:rsidR="00B5190C">
          <w:footerReference w:type="default" r:id="rId7"/>
          <w:pgSz w:w="12240" w:h="15840"/>
          <w:pgMar w:top="1500" w:right="1200" w:bottom="1260" w:left="1220" w:header="0" w:footer="1077" w:gutter="0"/>
          <w:cols w:space="720"/>
        </w:sectPr>
      </w:pPr>
    </w:p>
    <w:p w:rsidR="00B5190C" w:rsidRDefault="00B5190C" w14:paraId="2A4A0332" w14:textId="77777777">
      <w:pPr>
        <w:pStyle w:val="BodyText"/>
        <w:spacing w:before="10"/>
      </w:pPr>
    </w:p>
    <w:p w:rsidR="00B5190C" w:rsidRDefault="00461E5B" w14:paraId="746957C6" w14:textId="77777777">
      <w:pPr>
        <w:pStyle w:val="ListParagraph"/>
        <w:numPr>
          <w:ilvl w:val="0"/>
          <w:numId w:val="1"/>
        </w:numPr>
        <w:tabs>
          <w:tab w:val="left" w:pos="656"/>
          <w:tab w:val="left" w:pos="657"/>
        </w:tabs>
        <w:spacing w:before="90"/>
        <w:ind w:left="656" w:hanging="536"/>
        <w:rPr>
          <w:sz w:val="24"/>
        </w:rPr>
      </w:pPr>
      <w:r>
        <w:rPr>
          <w:sz w:val="24"/>
          <w:u w:val="single"/>
        </w:rPr>
        <w:t xml:space="preserve">Costs to </w:t>
      </w:r>
      <w:r>
        <w:rPr>
          <w:spacing w:val="-5"/>
          <w:sz w:val="24"/>
          <w:u w:val="single"/>
        </w:rPr>
        <w:t>Federal</w:t>
      </w:r>
      <w:r>
        <w:rPr>
          <w:spacing w:val="6"/>
          <w:sz w:val="24"/>
          <w:u w:val="single"/>
        </w:rPr>
        <w:t xml:space="preserve"> </w:t>
      </w:r>
      <w:r>
        <w:rPr>
          <w:spacing w:val="-5"/>
          <w:sz w:val="24"/>
          <w:u w:val="single"/>
        </w:rPr>
        <w:t>Government</w:t>
      </w:r>
    </w:p>
    <w:p w:rsidR="00B5190C" w:rsidRDefault="00B5190C" w14:paraId="08593321" w14:textId="77777777">
      <w:pPr>
        <w:pStyle w:val="BodyText"/>
        <w:spacing w:before="7"/>
        <w:rPr>
          <w:sz w:val="22"/>
        </w:rPr>
      </w:pPr>
    </w:p>
    <w:p w:rsidR="00B5190C" w:rsidRDefault="004E4778" w14:paraId="610B378D" w14:textId="0322F0E9">
      <w:pPr>
        <w:pStyle w:val="BodyText"/>
        <w:spacing w:before="90"/>
        <w:ind w:left="120"/>
      </w:pPr>
      <w:r>
        <w:t xml:space="preserve">The </w:t>
      </w:r>
      <w:r w:rsidR="00461E5B">
        <w:t>CMS estimates that the costs associated with performing reviews would be approximately $</w:t>
      </w:r>
      <w:r w:rsidR="003A250D">
        <w:t>3.9</w:t>
      </w:r>
      <w:r w:rsidR="00461E5B">
        <w:t xml:space="preserve"> million for the first year which includes six months and $</w:t>
      </w:r>
      <w:r w:rsidR="003A250D">
        <w:t>7.4</w:t>
      </w:r>
      <w:r w:rsidR="00461E5B">
        <w:t xml:space="preserve"> million annually for a full year.  The </w:t>
      </w:r>
      <w:r w:rsidR="00D501E0">
        <w:t xml:space="preserve">average </w:t>
      </w:r>
      <w:r w:rsidR="00461E5B">
        <w:t xml:space="preserve">annual cost estimate is </w:t>
      </w:r>
      <w:r w:rsidR="001545CB">
        <w:t>$</w:t>
      </w:r>
      <w:r w:rsidR="0086591A">
        <w:t>6.2</w:t>
      </w:r>
      <w:r w:rsidR="00461E5B">
        <w:t xml:space="preserve"> million.</w:t>
      </w:r>
    </w:p>
    <w:p w:rsidR="00B5190C" w:rsidRDefault="00461E5B" w14:paraId="065F0FC4" w14:textId="77777777">
      <w:pPr>
        <w:pStyle w:val="ListParagraph"/>
        <w:numPr>
          <w:ilvl w:val="0"/>
          <w:numId w:val="1"/>
        </w:numPr>
        <w:tabs>
          <w:tab w:val="left" w:pos="656"/>
          <w:tab w:val="left" w:pos="657"/>
        </w:tabs>
        <w:spacing w:before="192"/>
        <w:ind w:left="656" w:hanging="536"/>
        <w:rPr>
          <w:sz w:val="24"/>
        </w:rPr>
      </w:pPr>
      <w:r>
        <w:rPr>
          <w:spacing w:val="-6"/>
          <w:sz w:val="24"/>
          <w:u w:val="single"/>
        </w:rPr>
        <w:t xml:space="preserve">Changes </w:t>
      </w:r>
      <w:r>
        <w:rPr>
          <w:spacing w:val="-3"/>
          <w:sz w:val="24"/>
          <w:u w:val="single"/>
        </w:rPr>
        <w:t>in</w:t>
      </w:r>
      <w:r>
        <w:rPr>
          <w:spacing w:val="-8"/>
          <w:sz w:val="24"/>
          <w:u w:val="single"/>
        </w:rPr>
        <w:t xml:space="preserve"> </w:t>
      </w:r>
      <w:r>
        <w:rPr>
          <w:spacing w:val="-6"/>
          <w:sz w:val="24"/>
          <w:u w:val="single"/>
        </w:rPr>
        <w:t>Burden</w:t>
      </w:r>
    </w:p>
    <w:p w:rsidR="00F905FE" w:rsidRDefault="00F905FE" w14:paraId="61AEC590" w14:textId="08DE07C6">
      <w:pPr>
        <w:pStyle w:val="BodyText"/>
        <w:spacing w:before="6"/>
        <w:rPr>
          <w:sz w:val="26"/>
        </w:rPr>
      </w:pPr>
    </w:p>
    <w:p w:rsidR="00B5190C" w:rsidRDefault="00F905FE" w14:paraId="20B3FF77" w14:textId="26D39549">
      <w:pPr>
        <w:pStyle w:val="BodyText"/>
        <w:spacing w:before="5"/>
      </w:pPr>
      <w:r>
        <w:t xml:space="preserve">The </w:t>
      </w:r>
      <w:r w:rsidR="00764BEC">
        <w:t xml:space="preserve">annualized </w:t>
      </w:r>
      <w:r>
        <w:t xml:space="preserve">burden hours have decreased from </w:t>
      </w:r>
      <w:r w:rsidR="00764BEC">
        <w:t>108,044</w:t>
      </w:r>
      <w:r>
        <w:t xml:space="preserve"> </w:t>
      </w:r>
      <w:r w:rsidR="00764BEC">
        <w:t xml:space="preserve">stated in the proposed rule </w:t>
      </w:r>
      <w:r>
        <w:t>to 73,242 hours</w:t>
      </w:r>
      <w:r w:rsidR="00764BEC">
        <w:t xml:space="preserve"> in the final rule</w:t>
      </w:r>
      <w:r>
        <w:t xml:space="preserve">.  The </w:t>
      </w:r>
      <w:r w:rsidR="00764BEC">
        <w:t xml:space="preserve">annualized </w:t>
      </w:r>
      <w:r>
        <w:t xml:space="preserve">burden cost has decreased from </w:t>
      </w:r>
      <w:r w:rsidR="00764BEC">
        <w:t xml:space="preserve">$3,851,504 stated in the proposed rule </w:t>
      </w:r>
      <w:r>
        <w:t xml:space="preserve">to </w:t>
      </w:r>
      <w:r w:rsidR="00764BEC">
        <w:t>$2,604,167 in the final rule</w:t>
      </w:r>
      <w:r>
        <w:t>.</w:t>
      </w:r>
      <w:r w:rsidR="00764BEC">
        <w:t xml:space="preserve">  </w:t>
      </w:r>
      <w:r w:rsidR="0089252F">
        <w:t xml:space="preserve">In the proposed rule, </w:t>
      </w:r>
      <w:r w:rsidR="00764BEC">
        <w:t xml:space="preserve">the hour/cost burden </w:t>
      </w:r>
      <w:bookmarkStart w:name="_GoBack" w:id="0"/>
      <w:bookmarkEnd w:id="0"/>
      <w:r w:rsidR="00764BEC">
        <w:t xml:space="preserve">was </w:t>
      </w:r>
      <w:r w:rsidR="00B82311">
        <w:t xml:space="preserve">calculated </w:t>
      </w:r>
      <w:r w:rsidR="0089252F">
        <w:t xml:space="preserve">using historical claims data, </w:t>
      </w:r>
      <w:r w:rsidR="00762D8A">
        <w:t>which included all claims lines billed on the claim and inaccurately inflated the burden</w:t>
      </w:r>
      <w:r w:rsidR="00764BEC">
        <w:t xml:space="preserve">.  For the final rule, CMS </w:t>
      </w:r>
      <w:r w:rsidR="0089252F">
        <w:t xml:space="preserve">used historical data to </w:t>
      </w:r>
      <w:r w:rsidR="00764BEC">
        <w:t>calculat</w:t>
      </w:r>
      <w:r w:rsidR="0089252F">
        <w:t>e</w:t>
      </w:r>
      <w:r w:rsidR="00764BEC">
        <w:t xml:space="preserve"> at the revenue line level</w:t>
      </w:r>
      <w:r w:rsidR="00762D8A">
        <w:t xml:space="preserve">, which </w:t>
      </w:r>
      <w:r w:rsidR="00764BEC">
        <w:t xml:space="preserve">allowed for a more specific estimate as it ensures that only the </w:t>
      </w:r>
      <w:r w:rsidR="00762D8A">
        <w:t xml:space="preserve">claim lines that included the </w:t>
      </w:r>
      <w:r w:rsidR="00764BEC">
        <w:t xml:space="preserve">selected codes are included in the estimate. </w:t>
      </w:r>
      <w:r w:rsidR="00C67296">
        <w:t xml:space="preserve"> </w:t>
      </w:r>
      <w:r w:rsidR="0089252F">
        <w:t xml:space="preserve">Additionally, based on the comments received on our proposal, CMS included two additional HCPCS codes to the list of codes that require prior authorization. </w:t>
      </w:r>
      <w:r w:rsidR="00C67296">
        <w:t xml:space="preserve"> </w:t>
      </w:r>
      <w:r w:rsidR="0089252F">
        <w:t xml:space="preserve">Coupled with the change in methodology in our claim line calculations, these </w:t>
      </w:r>
      <w:r w:rsidR="0089252F">
        <w:t xml:space="preserve">changes resulted in a net decrease in burden hours and costs.  </w:t>
      </w:r>
    </w:p>
    <w:p w:rsidR="00C67296" w:rsidRDefault="00C67296" w14:paraId="5F172153" w14:textId="77777777">
      <w:pPr>
        <w:pStyle w:val="BodyText"/>
        <w:spacing w:before="5"/>
      </w:pPr>
    </w:p>
    <w:p w:rsidR="00B5190C" w:rsidRDefault="00461E5B" w14:paraId="345C3154" w14:textId="77777777">
      <w:pPr>
        <w:pStyle w:val="ListParagraph"/>
        <w:numPr>
          <w:ilvl w:val="0"/>
          <w:numId w:val="1"/>
        </w:numPr>
        <w:tabs>
          <w:tab w:val="left" w:pos="671"/>
          <w:tab w:val="left" w:pos="672"/>
        </w:tabs>
        <w:ind w:left="672" w:hanging="552"/>
        <w:rPr>
          <w:sz w:val="24"/>
        </w:rPr>
      </w:pPr>
      <w:r>
        <w:rPr>
          <w:spacing w:val="-7"/>
          <w:sz w:val="24"/>
          <w:u w:val="single"/>
        </w:rPr>
        <w:t xml:space="preserve">Publication </w:t>
      </w:r>
      <w:r>
        <w:rPr>
          <w:spacing w:val="-5"/>
          <w:sz w:val="24"/>
          <w:u w:val="single"/>
        </w:rPr>
        <w:t>or</w:t>
      </w:r>
      <w:r>
        <w:rPr>
          <w:spacing w:val="25"/>
          <w:sz w:val="24"/>
          <w:u w:val="single"/>
        </w:rPr>
        <w:t xml:space="preserve"> </w:t>
      </w:r>
      <w:r>
        <w:rPr>
          <w:spacing w:val="-7"/>
          <w:sz w:val="24"/>
          <w:u w:val="single"/>
        </w:rPr>
        <w:t>Tabulation</w:t>
      </w:r>
    </w:p>
    <w:p w:rsidR="00B5190C" w:rsidRDefault="00B5190C" w14:paraId="4FDD26BA" w14:textId="77777777">
      <w:pPr>
        <w:pStyle w:val="BodyText"/>
        <w:spacing w:before="2"/>
        <w:rPr>
          <w:sz w:val="16"/>
        </w:rPr>
      </w:pPr>
    </w:p>
    <w:p w:rsidR="00B5190C" w:rsidRDefault="00461E5B" w14:paraId="722384C9" w14:textId="77777777">
      <w:pPr>
        <w:pStyle w:val="BodyText"/>
        <w:spacing w:before="90"/>
        <w:ind w:left="120"/>
      </w:pPr>
      <w:r>
        <w:t>There are no plans to publish or tabulate the information collected.</w:t>
      </w:r>
    </w:p>
    <w:p w:rsidR="00B5190C" w:rsidRDefault="00B5190C" w14:paraId="57A9FD57" w14:textId="77777777">
      <w:pPr>
        <w:pStyle w:val="BodyText"/>
        <w:rPr>
          <w:sz w:val="28"/>
        </w:rPr>
      </w:pPr>
    </w:p>
    <w:p w:rsidR="00B5190C" w:rsidRDefault="00461E5B" w14:paraId="2F68E938" w14:textId="77777777">
      <w:pPr>
        <w:pStyle w:val="ListParagraph"/>
        <w:numPr>
          <w:ilvl w:val="0"/>
          <w:numId w:val="1"/>
        </w:numPr>
        <w:tabs>
          <w:tab w:val="left" w:pos="528"/>
        </w:tabs>
        <w:ind w:left="528" w:hanging="408"/>
        <w:rPr>
          <w:sz w:val="24"/>
        </w:rPr>
      </w:pPr>
      <w:r>
        <w:rPr>
          <w:spacing w:val="19"/>
          <w:sz w:val="24"/>
          <w:u w:val="single"/>
        </w:rPr>
        <w:t xml:space="preserve"> </w:t>
      </w:r>
      <w:r>
        <w:rPr>
          <w:spacing w:val="-8"/>
          <w:sz w:val="24"/>
          <w:u w:val="single"/>
        </w:rPr>
        <w:t>Expiration</w:t>
      </w:r>
      <w:r>
        <w:rPr>
          <w:spacing w:val="11"/>
          <w:sz w:val="24"/>
          <w:u w:val="single"/>
        </w:rPr>
        <w:t xml:space="preserve"> </w:t>
      </w:r>
      <w:r>
        <w:rPr>
          <w:sz w:val="24"/>
          <w:u w:val="single"/>
        </w:rPr>
        <w:t>Date</w:t>
      </w:r>
    </w:p>
    <w:p w:rsidR="00B5190C" w:rsidRDefault="00B5190C" w14:paraId="66C7D16C" w14:textId="77777777">
      <w:pPr>
        <w:pStyle w:val="BodyText"/>
        <w:spacing w:before="1"/>
        <w:rPr>
          <w:sz w:val="22"/>
        </w:rPr>
      </w:pPr>
    </w:p>
    <w:p w:rsidR="00744A9A" w:rsidRDefault="00764BEC" w14:paraId="500CCEE9" w14:textId="35CDCAAB">
      <w:pPr>
        <w:pStyle w:val="BodyText"/>
        <w:spacing w:before="90"/>
        <w:ind w:left="120" w:right="855"/>
      </w:pPr>
      <w:r>
        <w:t xml:space="preserve">  There are no instruments for this PRA package.  The expiration date can be found at: </w:t>
      </w:r>
      <w:hyperlink w:history="1" r:id="rId8">
        <w:r w:rsidRPr="00C25CD7" w:rsidR="00744A9A">
          <w:rPr>
            <w:rStyle w:val="Hyperlink"/>
          </w:rPr>
          <w:t>https://www.cms.gov/research-statistics-data-systems/medicare-fee-service-compliance-programs/prior-authorization-initiatives/prior-authorization-certain-hospital-outpatient-department-opd-services</w:t>
        </w:r>
      </w:hyperlink>
      <w:r w:rsidR="0050372F">
        <w:t>.</w:t>
      </w:r>
    </w:p>
    <w:p w:rsidR="00B5190C" w:rsidRDefault="00570059" w14:paraId="6F6097B0" w14:textId="3FA9ABCD">
      <w:pPr>
        <w:pStyle w:val="BodyText"/>
        <w:spacing w:before="2"/>
        <w:rPr>
          <w:sz w:val="10"/>
        </w:rPr>
      </w:pPr>
      <w:r>
        <w:rPr>
          <w:noProof/>
        </w:rPr>
        <mc:AlternateContent>
          <mc:Choice Requires="wps">
            <w:drawing>
              <wp:anchor distT="0" distB="0" distL="0" distR="0" simplePos="0" relativeHeight="251659264" behindDoc="0" locked="0" layoutInCell="1" allowOverlap="1" wp14:editId="2B6E4068" wp14:anchorId="1BBA8AB1">
                <wp:simplePos x="0" y="0"/>
                <wp:positionH relativeFrom="page">
                  <wp:posOffset>838200</wp:posOffset>
                </wp:positionH>
                <wp:positionV relativeFrom="paragraph">
                  <wp:posOffset>104140</wp:posOffset>
                </wp:positionV>
                <wp:extent cx="1828800" cy="0"/>
                <wp:effectExtent l="9525" t="13335" r="9525"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6pt,8.2pt" to="210pt,8.2pt" w14:anchorId="5EB05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AEQ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">
                <w10:wrap type="topAndBottom" anchorx="page"/>
              </v:line>
            </w:pict>
          </mc:Fallback>
        </mc:AlternateContent>
      </w:r>
    </w:p>
    <w:p w:rsidR="00B5190C" w:rsidRDefault="00461E5B" w14:paraId="67A82376" w14:textId="77777777">
      <w:pPr>
        <w:spacing w:before="66"/>
        <w:ind w:left="120"/>
        <w:rPr>
          <w:rFonts w:ascii="Calibri"/>
          <w:sz w:val="20"/>
        </w:rPr>
      </w:pPr>
      <w:r>
        <w:rPr>
          <w:rFonts w:ascii="Calibri"/>
          <w:position w:val="7"/>
          <w:sz w:val="13"/>
        </w:rPr>
        <w:t xml:space="preserve">i </w:t>
      </w:r>
      <w:hyperlink r:id="rId9">
        <w:r>
          <w:rPr>
            <w:rFonts w:ascii="Calibri"/>
            <w:sz w:val="20"/>
          </w:rPr>
          <w:t>www.cms.gov/esMD</w:t>
        </w:r>
      </w:hyperlink>
    </w:p>
    <w:sectPr w:rsidR="00B5190C">
      <w:footerReference w:type="default" r:id="rId10"/>
      <w:pgSz w:w="12240" w:h="15840"/>
      <w:pgMar w:top="1500" w:right="1200" w:bottom="1260" w:left="120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EC842" w14:textId="77777777" w:rsidR="00C15B3E" w:rsidRDefault="00C15B3E">
      <w:r>
        <w:separator/>
      </w:r>
    </w:p>
  </w:endnote>
  <w:endnote w:type="continuationSeparator" w:id="0">
    <w:p w14:paraId="1680B88E" w14:textId="77777777" w:rsidR="00C15B3E" w:rsidRDefault="00C15B3E">
      <w:r>
        <w:continuationSeparator/>
      </w:r>
    </w:p>
  </w:endnote>
  <w:endnote w:type="continuationNotice" w:id="1">
    <w:p w14:paraId="7BB7684F" w14:textId="77777777" w:rsidR="00C15B3E" w:rsidRDefault="00C15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FD69D" w14:textId="574F3BF0" w:rsidR="00B5190C" w:rsidRDefault="00570059">
    <w:pPr>
      <w:pStyle w:val="BodyText"/>
      <w:spacing w:line="14" w:lineRule="auto"/>
      <w:rPr>
        <w:sz w:val="20"/>
      </w:rPr>
    </w:pPr>
    <w:r>
      <w:rPr>
        <w:noProof/>
      </w:rPr>
      <mc:AlternateContent>
        <mc:Choice Requires="wps">
          <w:drawing>
            <wp:anchor distT="0" distB="0" distL="114300" distR="114300" simplePos="0" relativeHeight="503295560" behindDoc="1" locked="0" layoutInCell="1" allowOverlap="1" wp14:anchorId="782AF307" wp14:editId="31F9CD8C">
              <wp:simplePos x="0" y="0"/>
              <wp:positionH relativeFrom="page">
                <wp:posOffset>6780530</wp:posOffset>
              </wp:positionH>
              <wp:positionV relativeFrom="page">
                <wp:posOffset>9234805</wp:posOffset>
              </wp:positionV>
              <wp:extent cx="167640" cy="1651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613A7" w14:textId="77777777" w:rsidR="00B5190C" w:rsidRDefault="00461E5B">
                          <w:pPr>
                            <w:spacing w:line="244" w:lineRule="exact"/>
                            <w:ind w:left="20"/>
                            <w:rPr>
                              <w:rFonts w:ascii="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AF307" id="_x0000_t202" coordsize="21600,21600" o:spt="202" path="m,l,21600r21600,l21600,xe">
              <v:stroke joinstyle="miter"/>
              <v:path gradientshapeok="t" o:connecttype="rect"/>
            </v:shapetype>
            <v:shape id="Text Box 2" o:spid="_x0000_s1027" type="#_x0000_t202" style="position:absolute;margin-left:533.9pt;margin-top:727.15pt;width:13.2pt;height:13pt;z-index:-2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8xsAIAAK8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" filled="f" stroked="f">
              <v:textbox inset="0,0,0,0">
                <w:txbxContent>
                  <w:p w14:paraId="317613A7" w14:textId="77777777" w:rsidR="00B5190C" w:rsidRDefault="00461E5B">
                    <w:pPr>
                      <w:spacing w:line="244" w:lineRule="exact"/>
                      <w:ind w:left="20"/>
                      <w:rPr>
                        <w:rFonts w:ascii="Calibri"/>
                      </w:rPr>
                    </w:pPr>
                    <w:r>
                      <w:rPr>
                        <w:rFonts w:ascii="Calibri"/>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41BF" w14:textId="09409A4B" w:rsidR="00B5190C" w:rsidRDefault="00570059">
    <w:pPr>
      <w:pStyle w:val="BodyText"/>
      <w:spacing w:line="14" w:lineRule="auto"/>
      <w:rPr>
        <w:sz w:val="20"/>
      </w:rPr>
    </w:pPr>
    <w:r>
      <w:rPr>
        <w:noProof/>
      </w:rPr>
      <mc:AlternateContent>
        <mc:Choice Requires="wps">
          <w:drawing>
            <wp:anchor distT="0" distB="0" distL="114300" distR="114300" simplePos="0" relativeHeight="503295584" behindDoc="1" locked="0" layoutInCell="1" allowOverlap="1" wp14:anchorId="22BA4F1A" wp14:editId="38B4C043">
              <wp:simplePos x="0" y="0"/>
              <wp:positionH relativeFrom="page">
                <wp:posOffset>6780530</wp:posOffset>
              </wp:positionH>
              <wp:positionV relativeFrom="page">
                <wp:posOffset>9234805</wp:posOffset>
              </wp:positionV>
              <wp:extent cx="167640" cy="1651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6400" w14:textId="77777777" w:rsidR="00B5190C" w:rsidRDefault="00461E5B">
                          <w:pPr>
                            <w:spacing w:line="244" w:lineRule="exact"/>
                            <w:ind w:left="20"/>
                            <w:rPr>
                              <w:rFonts w:ascii="Calibri"/>
                            </w:rPr>
                          </w:pPr>
                          <w:r>
                            <w:rPr>
                              <w:rFonts w:ascii="Calibri"/>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A4F1A" id="_x0000_t202" coordsize="21600,21600" o:spt="202" path="m,l,21600r21600,l21600,xe">
              <v:stroke joinstyle="miter"/>
              <v:path gradientshapeok="t" o:connecttype="rect"/>
            </v:shapetype>
            <v:shape id="Text Box 1" o:spid="_x0000_s1028" type="#_x0000_t202" style="position:absolute;margin-left:533.9pt;margin-top:727.15pt;width:13.2pt;height:13pt;z-index:-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" filled="f" stroked="f">
              <v:textbox inset="0,0,0,0">
                <w:txbxContent>
                  <w:p w14:paraId="420A6400" w14:textId="77777777" w:rsidR="00B5190C" w:rsidRDefault="00461E5B">
                    <w:pPr>
                      <w:spacing w:line="244" w:lineRule="exact"/>
                      <w:ind w:left="20"/>
                      <w:rPr>
                        <w:rFonts w:ascii="Calibri"/>
                      </w:rPr>
                    </w:pPr>
                    <w:r>
                      <w:rPr>
                        <w:rFonts w:ascii="Calibri"/>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8B8B" w14:textId="77777777" w:rsidR="00C15B3E" w:rsidRDefault="00C15B3E">
      <w:r>
        <w:separator/>
      </w:r>
    </w:p>
  </w:footnote>
  <w:footnote w:type="continuationSeparator" w:id="0">
    <w:p w14:paraId="1C84E777" w14:textId="77777777" w:rsidR="00C15B3E" w:rsidRDefault="00C15B3E">
      <w:r>
        <w:continuationSeparator/>
      </w:r>
    </w:p>
  </w:footnote>
  <w:footnote w:type="continuationNotice" w:id="1">
    <w:p w14:paraId="5DDFE40C" w14:textId="77777777" w:rsidR="00C15B3E" w:rsidRDefault="00C15B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43B87"/>
    <w:multiLevelType w:val="hybridMultilevel"/>
    <w:tmpl w:val="BE38F7CC"/>
    <w:lvl w:ilvl="0" w:tplc="0AEC3C12">
      <w:start w:val="1"/>
      <w:numFmt w:val="decimal"/>
      <w:lvlText w:val="%1."/>
      <w:lvlJc w:val="left"/>
      <w:pPr>
        <w:ind w:left="570" w:hanging="450"/>
        <w:jc w:val="left"/>
      </w:pPr>
      <w:rPr>
        <w:rFonts w:ascii="Times New Roman" w:eastAsia="Times New Roman" w:hAnsi="Times New Roman" w:cs="Times New Roman" w:hint="default"/>
        <w:spacing w:val="-9"/>
        <w:w w:val="99"/>
        <w:sz w:val="24"/>
        <w:szCs w:val="24"/>
      </w:rPr>
    </w:lvl>
    <w:lvl w:ilvl="1" w:tplc="11542E0E">
      <w:numFmt w:val="bullet"/>
      <w:lvlText w:val="•"/>
      <w:lvlJc w:val="left"/>
      <w:pPr>
        <w:ind w:left="1506" w:hanging="450"/>
      </w:pPr>
      <w:rPr>
        <w:rFonts w:hint="default"/>
      </w:rPr>
    </w:lvl>
    <w:lvl w:ilvl="2" w:tplc="2006D952">
      <w:numFmt w:val="bullet"/>
      <w:lvlText w:val="•"/>
      <w:lvlJc w:val="left"/>
      <w:pPr>
        <w:ind w:left="2432" w:hanging="450"/>
      </w:pPr>
      <w:rPr>
        <w:rFonts w:hint="default"/>
      </w:rPr>
    </w:lvl>
    <w:lvl w:ilvl="3" w:tplc="A4B8C018">
      <w:numFmt w:val="bullet"/>
      <w:lvlText w:val="•"/>
      <w:lvlJc w:val="left"/>
      <w:pPr>
        <w:ind w:left="3358" w:hanging="450"/>
      </w:pPr>
      <w:rPr>
        <w:rFonts w:hint="default"/>
      </w:rPr>
    </w:lvl>
    <w:lvl w:ilvl="4" w:tplc="CB42310C">
      <w:numFmt w:val="bullet"/>
      <w:lvlText w:val="•"/>
      <w:lvlJc w:val="left"/>
      <w:pPr>
        <w:ind w:left="4284" w:hanging="450"/>
      </w:pPr>
      <w:rPr>
        <w:rFonts w:hint="default"/>
      </w:rPr>
    </w:lvl>
    <w:lvl w:ilvl="5" w:tplc="F2AE9BE4">
      <w:numFmt w:val="bullet"/>
      <w:lvlText w:val="•"/>
      <w:lvlJc w:val="left"/>
      <w:pPr>
        <w:ind w:left="5210" w:hanging="450"/>
      </w:pPr>
      <w:rPr>
        <w:rFonts w:hint="default"/>
      </w:rPr>
    </w:lvl>
    <w:lvl w:ilvl="6" w:tplc="1760FCA0">
      <w:numFmt w:val="bullet"/>
      <w:lvlText w:val="•"/>
      <w:lvlJc w:val="left"/>
      <w:pPr>
        <w:ind w:left="6136" w:hanging="450"/>
      </w:pPr>
      <w:rPr>
        <w:rFonts w:hint="default"/>
      </w:rPr>
    </w:lvl>
    <w:lvl w:ilvl="7" w:tplc="0A0A6F8E">
      <w:numFmt w:val="bullet"/>
      <w:lvlText w:val="•"/>
      <w:lvlJc w:val="left"/>
      <w:pPr>
        <w:ind w:left="7062" w:hanging="450"/>
      </w:pPr>
      <w:rPr>
        <w:rFonts w:hint="default"/>
      </w:rPr>
    </w:lvl>
    <w:lvl w:ilvl="8" w:tplc="3D28797C">
      <w:numFmt w:val="bullet"/>
      <w:lvlText w:val="•"/>
      <w:lvlJc w:val="left"/>
      <w:pPr>
        <w:ind w:left="7988" w:hanging="4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0C"/>
    <w:rsid w:val="00024953"/>
    <w:rsid w:val="00044A18"/>
    <w:rsid w:val="000D64B1"/>
    <w:rsid w:val="001026C7"/>
    <w:rsid w:val="00104D25"/>
    <w:rsid w:val="001114AA"/>
    <w:rsid w:val="00141C42"/>
    <w:rsid w:val="001545CB"/>
    <w:rsid w:val="001B23B8"/>
    <w:rsid w:val="001B4176"/>
    <w:rsid w:val="002021F0"/>
    <w:rsid w:val="002178D2"/>
    <w:rsid w:val="00237C50"/>
    <w:rsid w:val="0026703D"/>
    <w:rsid w:val="0027030B"/>
    <w:rsid w:val="002901AB"/>
    <w:rsid w:val="002A4415"/>
    <w:rsid w:val="002B087B"/>
    <w:rsid w:val="002F1D1B"/>
    <w:rsid w:val="003146BF"/>
    <w:rsid w:val="00326DB5"/>
    <w:rsid w:val="0032766F"/>
    <w:rsid w:val="003A250D"/>
    <w:rsid w:val="0041329F"/>
    <w:rsid w:val="00440AF3"/>
    <w:rsid w:val="00461E5B"/>
    <w:rsid w:val="004629EF"/>
    <w:rsid w:val="004D459A"/>
    <w:rsid w:val="004D5203"/>
    <w:rsid w:val="004E4778"/>
    <w:rsid w:val="0050372F"/>
    <w:rsid w:val="00570059"/>
    <w:rsid w:val="0059232E"/>
    <w:rsid w:val="005A7BC8"/>
    <w:rsid w:val="005C5972"/>
    <w:rsid w:val="00651BD6"/>
    <w:rsid w:val="00662B73"/>
    <w:rsid w:val="00697320"/>
    <w:rsid w:val="006B79E7"/>
    <w:rsid w:val="00712BA4"/>
    <w:rsid w:val="007169C9"/>
    <w:rsid w:val="0071783C"/>
    <w:rsid w:val="0073142E"/>
    <w:rsid w:val="00744A9A"/>
    <w:rsid w:val="00744E5C"/>
    <w:rsid w:val="00762D8A"/>
    <w:rsid w:val="00764BEC"/>
    <w:rsid w:val="007A54B4"/>
    <w:rsid w:val="007A789E"/>
    <w:rsid w:val="007D52FD"/>
    <w:rsid w:val="008012D6"/>
    <w:rsid w:val="00843747"/>
    <w:rsid w:val="00863609"/>
    <w:rsid w:val="0086591A"/>
    <w:rsid w:val="0089252F"/>
    <w:rsid w:val="008A77D5"/>
    <w:rsid w:val="008E6A47"/>
    <w:rsid w:val="008F1C81"/>
    <w:rsid w:val="008F75FB"/>
    <w:rsid w:val="0093131E"/>
    <w:rsid w:val="00976A5A"/>
    <w:rsid w:val="00981832"/>
    <w:rsid w:val="009B2A8B"/>
    <w:rsid w:val="009E29DD"/>
    <w:rsid w:val="009F4DB0"/>
    <w:rsid w:val="00A30736"/>
    <w:rsid w:val="00A87822"/>
    <w:rsid w:val="00AC0B8B"/>
    <w:rsid w:val="00AC5249"/>
    <w:rsid w:val="00B26067"/>
    <w:rsid w:val="00B3103E"/>
    <w:rsid w:val="00B41320"/>
    <w:rsid w:val="00B5190C"/>
    <w:rsid w:val="00B82311"/>
    <w:rsid w:val="00B829CF"/>
    <w:rsid w:val="00B84F93"/>
    <w:rsid w:val="00BB114C"/>
    <w:rsid w:val="00C15B3E"/>
    <w:rsid w:val="00C254A7"/>
    <w:rsid w:val="00C4184B"/>
    <w:rsid w:val="00C45E12"/>
    <w:rsid w:val="00C67296"/>
    <w:rsid w:val="00C8509A"/>
    <w:rsid w:val="00C95EB8"/>
    <w:rsid w:val="00C96990"/>
    <w:rsid w:val="00CB65C4"/>
    <w:rsid w:val="00D314E0"/>
    <w:rsid w:val="00D501E0"/>
    <w:rsid w:val="00D873C3"/>
    <w:rsid w:val="00D87A0B"/>
    <w:rsid w:val="00DE5431"/>
    <w:rsid w:val="00DE69CD"/>
    <w:rsid w:val="00DF0852"/>
    <w:rsid w:val="00E34DFF"/>
    <w:rsid w:val="00EB0844"/>
    <w:rsid w:val="00EE57B3"/>
    <w:rsid w:val="00EF42AA"/>
    <w:rsid w:val="00F368AC"/>
    <w:rsid w:val="00F6081D"/>
    <w:rsid w:val="00F63BD5"/>
    <w:rsid w:val="00F905FE"/>
    <w:rsid w:val="00FE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9016A"/>
  <w15:docId w15:val="{F18CF9A8-BCDA-41BD-B1BE-FEB4E6D9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5" w:right="2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hanging="536"/>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461E5B"/>
    <w:rPr>
      <w:sz w:val="16"/>
      <w:szCs w:val="16"/>
    </w:rPr>
  </w:style>
  <w:style w:type="paragraph" w:styleId="CommentText">
    <w:name w:val="annotation text"/>
    <w:basedOn w:val="Normal"/>
    <w:link w:val="CommentTextChar"/>
    <w:uiPriority w:val="99"/>
    <w:semiHidden/>
    <w:unhideWhenUsed/>
    <w:rsid w:val="00461E5B"/>
    <w:rPr>
      <w:sz w:val="20"/>
      <w:szCs w:val="20"/>
    </w:rPr>
  </w:style>
  <w:style w:type="character" w:customStyle="1" w:styleId="CommentTextChar">
    <w:name w:val="Comment Text Char"/>
    <w:basedOn w:val="DefaultParagraphFont"/>
    <w:link w:val="CommentText"/>
    <w:uiPriority w:val="99"/>
    <w:semiHidden/>
    <w:rsid w:val="00461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E5B"/>
    <w:rPr>
      <w:b/>
      <w:bCs/>
    </w:rPr>
  </w:style>
  <w:style w:type="character" w:customStyle="1" w:styleId="CommentSubjectChar">
    <w:name w:val="Comment Subject Char"/>
    <w:basedOn w:val="CommentTextChar"/>
    <w:link w:val="CommentSubject"/>
    <w:uiPriority w:val="99"/>
    <w:semiHidden/>
    <w:rsid w:val="00461E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5B"/>
    <w:rPr>
      <w:rFonts w:ascii="Segoe UI" w:eastAsia="Times New Roman" w:hAnsi="Segoe UI" w:cs="Segoe UI"/>
      <w:sz w:val="18"/>
      <w:szCs w:val="18"/>
    </w:rPr>
  </w:style>
  <w:style w:type="paragraph" w:styleId="Header">
    <w:name w:val="header"/>
    <w:basedOn w:val="Normal"/>
    <w:link w:val="HeaderChar"/>
    <w:uiPriority w:val="99"/>
    <w:unhideWhenUsed/>
    <w:rsid w:val="008F1C81"/>
    <w:pPr>
      <w:tabs>
        <w:tab w:val="center" w:pos="4680"/>
        <w:tab w:val="right" w:pos="9360"/>
      </w:tabs>
    </w:pPr>
  </w:style>
  <w:style w:type="character" w:customStyle="1" w:styleId="HeaderChar">
    <w:name w:val="Header Char"/>
    <w:basedOn w:val="DefaultParagraphFont"/>
    <w:link w:val="Header"/>
    <w:uiPriority w:val="99"/>
    <w:rsid w:val="008F1C81"/>
    <w:rPr>
      <w:rFonts w:ascii="Times New Roman" w:eastAsia="Times New Roman" w:hAnsi="Times New Roman" w:cs="Times New Roman"/>
    </w:rPr>
  </w:style>
  <w:style w:type="paragraph" w:styleId="Revision">
    <w:name w:val="Revision"/>
    <w:hidden/>
    <w:uiPriority w:val="99"/>
    <w:semiHidden/>
    <w:rsid w:val="008F1C8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44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85989">
      <w:bodyDiv w:val="1"/>
      <w:marLeft w:val="0"/>
      <w:marRight w:val="0"/>
      <w:marTop w:val="0"/>
      <w:marBottom w:val="0"/>
      <w:divBdr>
        <w:top w:val="none" w:sz="0" w:space="0" w:color="auto"/>
        <w:left w:val="none" w:sz="0" w:space="0" w:color="auto"/>
        <w:bottom w:val="none" w:sz="0" w:space="0" w:color="auto"/>
        <w:right w:val="none" w:sz="0" w:space="0" w:color="auto"/>
      </w:divBdr>
    </w:div>
    <w:div w:id="152994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search-statistics-data-systems/medicare-fee-service-compliance-programs/prior-authorization-initiatives/prior-authorization-certain-hospital-outpatient-department-opd-servic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ms.gov/e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Prior Authorization supporting statement PRA package</vt:lpstr>
    </vt:vector>
  </TitlesOfParts>
  <Company>CMS</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JENNIFER MCMULLEN</cp:lastModifiedBy>
  <cp:revision>3</cp:revision>
  <dcterms:created xsi:type="dcterms:W3CDTF">2020-04-22T20:41:00Z</dcterms:created>
  <dcterms:modified xsi:type="dcterms:W3CDTF">2020-04-22T20:42:00Z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2016</vt:lpwstr>
  </property>
  <property fmtid="{D5CDD505-2E9C-101B-9397-08002B2CF9AE}" pid="4" name="LastSaved">
    <vt:filetime>2019-08-14T00:00:00Z</vt:filetime>
  </property>
  <property fmtid="{D5CDD505-2E9C-101B-9397-08002B2CF9AE}" pid="5" name="_NewReviewCycle">
    <vt:lpwstr/>
  </property>
</Properties>
</file>