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703E3759" w14:textId="77777777">
      <w:pPr>
        <w:jc w:val="center"/>
        <w:rPr>
          <w:sz w:val="28"/>
          <w:szCs w:val="28"/>
        </w:rPr>
      </w:pPr>
    </w:p>
    <w:p w:rsidR="009B633D" w:rsidP="009B633D" w:rsidRDefault="009B633D" w14:paraId="1DDE4D6A" w14:textId="77777777">
      <w:pPr>
        <w:jc w:val="center"/>
        <w:rPr>
          <w:sz w:val="28"/>
          <w:szCs w:val="28"/>
        </w:rPr>
      </w:pPr>
    </w:p>
    <w:p w:rsidR="009B633D" w:rsidP="009B633D" w:rsidRDefault="009B633D" w14:paraId="744CAD8D" w14:textId="77777777">
      <w:pPr>
        <w:jc w:val="center"/>
        <w:rPr>
          <w:sz w:val="28"/>
          <w:szCs w:val="28"/>
        </w:rPr>
      </w:pPr>
    </w:p>
    <w:p w:rsidR="009B633D" w:rsidP="009B633D" w:rsidRDefault="00456179" w14:paraId="3CAAF674" w14:textId="77777777">
      <w:pPr>
        <w:jc w:val="center"/>
        <w:rPr>
          <w:b/>
          <w:sz w:val="28"/>
          <w:szCs w:val="28"/>
        </w:rPr>
      </w:pPr>
      <w:r w:rsidRPr="00456179">
        <w:rPr>
          <w:b/>
          <w:sz w:val="28"/>
          <w:szCs w:val="28"/>
        </w:rPr>
        <w:t>SUPPORTING STATEMENT</w:t>
      </w:r>
    </w:p>
    <w:p w:rsidR="00635119" w:rsidP="009B633D" w:rsidRDefault="00635119" w14:paraId="05BDA047" w14:textId="77777777">
      <w:pPr>
        <w:jc w:val="center"/>
        <w:rPr>
          <w:b/>
          <w:sz w:val="28"/>
          <w:szCs w:val="28"/>
        </w:rPr>
      </w:pPr>
    </w:p>
    <w:p w:rsidR="009B633D" w:rsidP="009B633D" w:rsidRDefault="00456179" w14:paraId="56BA78FE" w14:textId="77777777">
      <w:pPr>
        <w:jc w:val="center"/>
        <w:rPr>
          <w:sz w:val="28"/>
          <w:szCs w:val="28"/>
        </w:rPr>
      </w:pPr>
      <w:r>
        <w:rPr>
          <w:b/>
          <w:sz w:val="28"/>
          <w:szCs w:val="28"/>
        </w:rPr>
        <w:t>Part A</w:t>
      </w:r>
    </w:p>
    <w:p w:rsidR="009B633D" w:rsidP="009B633D" w:rsidRDefault="009B633D" w14:paraId="4AC080C3" w14:textId="77777777">
      <w:pPr>
        <w:jc w:val="center"/>
        <w:rPr>
          <w:sz w:val="28"/>
          <w:szCs w:val="28"/>
        </w:rPr>
      </w:pPr>
    </w:p>
    <w:p w:rsidR="009B633D" w:rsidP="009B633D" w:rsidRDefault="009B633D" w14:paraId="5618A689" w14:textId="77777777">
      <w:pPr>
        <w:jc w:val="center"/>
        <w:rPr>
          <w:sz w:val="28"/>
          <w:szCs w:val="28"/>
        </w:rPr>
      </w:pPr>
    </w:p>
    <w:p w:rsidR="009B633D" w:rsidP="009B633D" w:rsidRDefault="009B633D" w14:paraId="0AB9AC9D" w14:textId="77777777">
      <w:pPr>
        <w:jc w:val="center"/>
        <w:rPr>
          <w:sz w:val="28"/>
          <w:szCs w:val="28"/>
        </w:rPr>
      </w:pPr>
    </w:p>
    <w:p w:rsidR="009B633D" w:rsidP="009B633D" w:rsidRDefault="009B633D" w14:paraId="101FCA85" w14:textId="77777777">
      <w:pPr>
        <w:jc w:val="center"/>
        <w:rPr>
          <w:sz w:val="28"/>
          <w:szCs w:val="28"/>
        </w:rPr>
      </w:pPr>
    </w:p>
    <w:p w:rsidR="009B633D" w:rsidP="009B633D" w:rsidRDefault="009B633D" w14:paraId="2EA90EBC" w14:textId="77777777">
      <w:pPr>
        <w:jc w:val="center"/>
        <w:rPr>
          <w:sz w:val="28"/>
          <w:szCs w:val="28"/>
        </w:rPr>
      </w:pPr>
    </w:p>
    <w:p w:rsidR="009B633D" w:rsidP="009B633D" w:rsidRDefault="009B633D" w14:paraId="26A7018A" w14:textId="77777777">
      <w:pPr>
        <w:jc w:val="center"/>
        <w:rPr>
          <w:sz w:val="28"/>
          <w:szCs w:val="28"/>
        </w:rPr>
      </w:pPr>
    </w:p>
    <w:p w:rsidRPr="00082047" w:rsidR="009B633D" w:rsidP="009B633D" w:rsidRDefault="00AD622A" w14:paraId="6FF2CA4B" w14:textId="1897D199">
      <w:pPr>
        <w:jc w:val="center"/>
        <w:rPr>
          <w:i/>
          <w:sz w:val="28"/>
          <w:szCs w:val="28"/>
        </w:rPr>
      </w:pPr>
      <w:r w:rsidRPr="00524BEC">
        <w:rPr>
          <w:b/>
          <w:sz w:val="28"/>
          <w:szCs w:val="28"/>
        </w:rPr>
        <w:t xml:space="preserve">Evaluating the </w:t>
      </w:r>
      <w:r w:rsidRPr="00524BEC" w:rsidR="001B65B9">
        <w:rPr>
          <w:b/>
          <w:sz w:val="28"/>
          <w:szCs w:val="28"/>
        </w:rPr>
        <w:t xml:space="preserve">Implementation of Products </w:t>
      </w:r>
      <w:r w:rsidR="006D6774">
        <w:rPr>
          <w:b/>
          <w:sz w:val="28"/>
          <w:szCs w:val="28"/>
        </w:rPr>
        <w:t xml:space="preserve">to Help Learning Health Systems Use Findings from </w:t>
      </w:r>
      <w:r w:rsidRPr="00524BEC" w:rsidR="00CE7087">
        <w:rPr>
          <w:b/>
          <w:sz w:val="28"/>
          <w:szCs w:val="28"/>
        </w:rPr>
        <w:t xml:space="preserve">AHRQ </w:t>
      </w:r>
      <w:r w:rsidRPr="00524BEC" w:rsidR="00DD48B9">
        <w:rPr>
          <w:b/>
          <w:sz w:val="28"/>
          <w:szCs w:val="28"/>
        </w:rPr>
        <w:t>Evidence Reports</w:t>
      </w:r>
    </w:p>
    <w:p w:rsidR="009B633D" w:rsidP="009B633D" w:rsidRDefault="009B633D" w14:paraId="5047A42B" w14:textId="77777777">
      <w:pPr>
        <w:jc w:val="center"/>
        <w:rPr>
          <w:sz w:val="28"/>
          <w:szCs w:val="28"/>
        </w:rPr>
      </w:pPr>
    </w:p>
    <w:p w:rsidR="009B633D" w:rsidP="009B633D" w:rsidRDefault="009B633D" w14:paraId="6771E873" w14:textId="77777777">
      <w:pPr>
        <w:jc w:val="center"/>
        <w:rPr>
          <w:sz w:val="28"/>
          <w:szCs w:val="28"/>
        </w:rPr>
      </w:pPr>
    </w:p>
    <w:p w:rsidR="009B633D" w:rsidP="009B633D" w:rsidRDefault="009B633D" w14:paraId="17EF7406" w14:textId="77777777">
      <w:pPr>
        <w:jc w:val="center"/>
        <w:rPr>
          <w:sz w:val="28"/>
          <w:szCs w:val="28"/>
        </w:rPr>
      </w:pPr>
    </w:p>
    <w:p w:rsidRPr="00C4006D" w:rsidR="009B633D" w:rsidP="009B633D" w:rsidRDefault="00BB1C2F" w14:paraId="5842C167" w14:textId="161CFAFF">
      <w:pPr>
        <w:jc w:val="center"/>
        <w:rPr>
          <w:i/>
          <w:sz w:val="28"/>
          <w:szCs w:val="28"/>
        </w:rPr>
      </w:pPr>
      <w:r>
        <w:rPr>
          <w:b/>
          <w:sz w:val="28"/>
          <w:szCs w:val="28"/>
        </w:rPr>
        <w:t>Version</w:t>
      </w:r>
      <w:r w:rsidR="00FF42BD">
        <w:rPr>
          <w:b/>
          <w:sz w:val="28"/>
          <w:szCs w:val="28"/>
        </w:rPr>
        <w:t>:</w:t>
      </w:r>
      <w:r>
        <w:rPr>
          <w:b/>
          <w:sz w:val="28"/>
          <w:szCs w:val="28"/>
        </w:rPr>
        <w:t xml:space="preserve"> </w:t>
      </w:r>
      <w:r w:rsidR="00CA62FA">
        <w:rPr>
          <w:b/>
          <w:sz w:val="28"/>
          <w:szCs w:val="28"/>
        </w:rPr>
        <w:t>January 7, 2020</w:t>
      </w:r>
    </w:p>
    <w:p w:rsidR="009B633D" w:rsidP="009B633D" w:rsidRDefault="009B633D" w14:paraId="1402613D" w14:textId="77777777">
      <w:pPr>
        <w:jc w:val="center"/>
        <w:rPr>
          <w:i/>
          <w:sz w:val="28"/>
          <w:szCs w:val="28"/>
        </w:rPr>
      </w:pPr>
    </w:p>
    <w:p w:rsidR="009B633D" w:rsidP="009B633D" w:rsidRDefault="009B633D" w14:paraId="3A592C50" w14:textId="77777777">
      <w:pPr>
        <w:jc w:val="center"/>
        <w:rPr>
          <w:sz w:val="28"/>
          <w:szCs w:val="28"/>
        </w:rPr>
      </w:pPr>
    </w:p>
    <w:p w:rsidR="009B633D" w:rsidP="009B633D" w:rsidRDefault="009B633D" w14:paraId="0A05DA06" w14:textId="77777777">
      <w:pPr>
        <w:jc w:val="center"/>
        <w:rPr>
          <w:sz w:val="28"/>
          <w:szCs w:val="28"/>
        </w:rPr>
      </w:pPr>
    </w:p>
    <w:p w:rsidR="009B633D" w:rsidP="009B633D" w:rsidRDefault="009B633D" w14:paraId="1D89CD4E" w14:textId="77777777">
      <w:pPr>
        <w:jc w:val="center"/>
        <w:rPr>
          <w:sz w:val="28"/>
          <w:szCs w:val="28"/>
        </w:rPr>
      </w:pPr>
    </w:p>
    <w:p w:rsidR="009B633D" w:rsidP="009B633D" w:rsidRDefault="009B633D" w14:paraId="4A95FADC" w14:textId="77777777">
      <w:pPr>
        <w:jc w:val="center"/>
        <w:rPr>
          <w:sz w:val="28"/>
          <w:szCs w:val="28"/>
        </w:rPr>
      </w:pPr>
    </w:p>
    <w:p w:rsidR="009B633D" w:rsidP="009B633D" w:rsidRDefault="009B633D" w14:paraId="76C5955F" w14:textId="77777777">
      <w:pPr>
        <w:jc w:val="center"/>
        <w:rPr>
          <w:sz w:val="28"/>
          <w:szCs w:val="28"/>
        </w:rPr>
      </w:pPr>
    </w:p>
    <w:p w:rsidR="009B633D" w:rsidP="009B633D" w:rsidRDefault="009B633D" w14:paraId="15005A58" w14:textId="77777777">
      <w:pPr>
        <w:jc w:val="center"/>
        <w:rPr>
          <w:sz w:val="28"/>
          <w:szCs w:val="28"/>
        </w:rPr>
      </w:pPr>
      <w:r w:rsidRPr="00677A0B">
        <w:rPr>
          <w:sz w:val="28"/>
          <w:szCs w:val="28"/>
        </w:rPr>
        <w:t>Agency of Healthcare Research and Quality (AHRQ)</w:t>
      </w:r>
    </w:p>
    <w:p w:rsidR="009B633D" w:rsidRDefault="009B633D" w14:paraId="4996AD1F" w14:textId="77777777">
      <w:pPr>
        <w:rPr>
          <w:sz w:val="28"/>
          <w:szCs w:val="28"/>
        </w:rPr>
      </w:pPr>
    </w:p>
    <w:p w:rsidR="009B633D" w:rsidRDefault="009B633D" w14:paraId="347C5F38" w14:textId="77777777">
      <w:pPr>
        <w:rPr>
          <w:sz w:val="28"/>
          <w:szCs w:val="28"/>
        </w:rPr>
      </w:pPr>
    </w:p>
    <w:p w:rsidR="009B633D" w:rsidP="008C580E" w:rsidRDefault="009B633D" w14:paraId="225DC2D5" w14:textId="0E2BDAB4">
      <w:pPr>
        <w:rPr>
          <w:b/>
        </w:rPr>
      </w:pPr>
      <w:r>
        <w:br w:type="page"/>
      </w:r>
      <w:r w:rsidRPr="001D0454">
        <w:rPr>
          <w:b/>
        </w:rPr>
        <w:lastRenderedPageBreak/>
        <w:t xml:space="preserve">Table of </w:t>
      </w:r>
      <w:r w:rsidR="00561E44">
        <w:rPr>
          <w:b/>
        </w:rPr>
        <w:t>C</w:t>
      </w:r>
      <w:r w:rsidRPr="001D0454">
        <w:rPr>
          <w:b/>
        </w:rPr>
        <w:t>ontents</w:t>
      </w:r>
    </w:p>
    <w:p w:rsidR="00EB58F3" w:rsidP="009B633D" w:rsidRDefault="00EB58F3" w14:paraId="020836E8" w14:textId="77777777">
      <w:pPr>
        <w:jc w:val="center"/>
        <w:rPr>
          <w:b/>
        </w:rPr>
      </w:pPr>
    </w:p>
    <w:p w:rsidR="00EB58F3" w:rsidP="007B3A8E" w:rsidRDefault="008C580E" w14:paraId="102F0760" w14:textId="77777777">
      <w:pPr>
        <w:tabs>
          <w:tab w:val="left" w:leader="dot" w:pos="8280"/>
        </w:tabs>
      </w:pPr>
      <w:r w:rsidRPr="008C580E">
        <w:t>A. Justification</w:t>
      </w:r>
      <w:r w:rsidR="007B3A8E">
        <w:tab/>
        <w:t>3</w:t>
      </w:r>
    </w:p>
    <w:p w:rsidR="007B3A8E" w:rsidP="007B3A8E" w:rsidRDefault="007B3A8E" w14:paraId="773A9DFA" w14:textId="37B2A6CA">
      <w:pPr>
        <w:tabs>
          <w:tab w:val="left" w:pos="360"/>
          <w:tab w:val="left" w:leader="dot" w:pos="8280"/>
        </w:tabs>
      </w:pPr>
      <w:r>
        <w:tab/>
        <w:t xml:space="preserve">1. </w:t>
      </w:r>
      <w:r w:rsidR="006014DB">
        <w:t xml:space="preserve">Circumstances </w:t>
      </w:r>
      <w:r w:rsidR="00942CB8">
        <w:t>T</w:t>
      </w:r>
      <w:r w:rsidR="006014DB">
        <w:t xml:space="preserve">hat </w:t>
      </w:r>
      <w:r w:rsidR="00942CB8">
        <w:t>M</w:t>
      </w:r>
      <w:r w:rsidR="006014DB">
        <w:t xml:space="preserve">ake the </w:t>
      </w:r>
      <w:r w:rsidR="00942CB8">
        <w:t>C</w:t>
      </w:r>
      <w:r w:rsidR="006014DB">
        <w:t xml:space="preserve">ollection of </w:t>
      </w:r>
      <w:r w:rsidR="00942CB8">
        <w:t>I</w:t>
      </w:r>
      <w:r w:rsidR="006014DB">
        <w:t xml:space="preserve">nformation </w:t>
      </w:r>
      <w:r w:rsidR="00942CB8">
        <w:t>N</w:t>
      </w:r>
      <w:r w:rsidR="006014DB">
        <w:t>ecessary</w:t>
      </w:r>
      <w:r>
        <w:tab/>
      </w:r>
      <w:r w:rsidR="00094648">
        <w:t>3</w:t>
      </w:r>
    </w:p>
    <w:p w:rsidR="007B3A8E" w:rsidP="007B3A8E" w:rsidRDefault="007B3A8E" w14:paraId="1ECB8831" w14:textId="4FAF15FB">
      <w:pPr>
        <w:tabs>
          <w:tab w:val="left" w:pos="360"/>
          <w:tab w:val="left" w:leader="dot" w:pos="8280"/>
        </w:tabs>
      </w:pPr>
      <w:r>
        <w:tab/>
        <w:t xml:space="preserve">2. </w:t>
      </w:r>
      <w:r w:rsidR="006014DB">
        <w:t xml:space="preserve">Purpose and </w:t>
      </w:r>
      <w:r w:rsidR="00821BB3">
        <w:t>U</w:t>
      </w:r>
      <w:r w:rsidR="006014DB">
        <w:t xml:space="preserve">se of </w:t>
      </w:r>
      <w:r w:rsidR="00821BB3">
        <w:t>I</w:t>
      </w:r>
      <w:r w:rsidRPr="007B3A8E">
        <w:t>nformation</w:t>
      </w:r>
      <w:r>
        <w:tab/>
      </w:r>
      <w:r w:rsidR="00BA0D46">
        <w:t>1</w:t>
      </w:r>
      <w:r w:rsidR="00821BB3">
        <w:t>2</w:t>
      </w:r>
    </w:p>
    <w:p w:rsidR="007B3A8E" w:rsidP="007B3A8E" w:rsidRDefault="007B3A8E" w14:paraId="013489C2" w14:textId="79F0F9BC">
      <w:pPr>
        <w:tabs>
          <w:tab w:val="left" w:pos="360"/>
          <w:tab w:val="left" w:leader="dot" w:pos="8280"/>
        </w:tabs>
      </w:pPr>
      <w:r>
        <w:tab/>
        <w:t xml:space="preserve">3. </w:t>
      </w:r>
      <w:r w:rsidRPr="007B3A8E">
        <w:t>Use of Improved Information Technology</w:t>
      </w:r>
      <w:r>
        <w:tab/>
      </w:r>
      <w:r w:rsidR="00BA0D46">
        <w:t>1</w:t>
      </w:r>
      <w:r w:rsidR="00821BB3">
        <w:t>3</w:t>
      </w:r>
    </w:p>
    <w:p w:rsidR="007B3A8E" w:rsidP="007B3A8E" w:rsidRDefault="007B3A8E" w14:paraId="579595AA" w14:textId="0074F665">
      <w:pPr>
        <w:tabs>
          <w:tab w:val="left" w:pos="360"/>
          <w:tab w:val="left" w:leader="dot" w:pos="8280"/>
        </w:tabs>
      </w:pPr>
      <w:r>
        <w:tab/>
        <w:t xml:space="preserve">4. </w:t>
      </w:r>
      <w:r w:rsidRPr="007B3A8E">
        <w:t>Efforts to Identify Duplication</w:t>
      </w:r>
      <w:r>
        <w:tab/>
      </w:r>
      <w:r w:rsidR="00BA0D46">
        <w:t>1</w:t>
      </w:r>
      <w:r w:rsidR="00821BB3">
        <w:t>3</w:t>
      </w:r>
    </w:p>
    <w:p w:rsidR="007B3A8E" w:rsidP="007B3A8E" w:rsidRDefault="007B3A8E" w14:paraId="209B91D3" w14:textId="69D4BDDC">
      <w:pPr>
        <w:tabs>
          <w:tab w:val="left" w:pos="360"/>
          <w:tab w:val="left" w:leader="dot" w:pos="8280"/>
        </w:tabs>
      </w:pPr>
      <w:r>
        <w:tab/>
        <w:t xml:space="preserve">5. </w:t>
      </w:r>
      <w:r w:rsidRPr="00556066" w:rsidR="00556066">
        <w:t>Involvement of Small Entities</w:t>
      </w:r>
      <w:r w:rsidR="00556066">
        <w:tab/>
      </w:r>
      <w:r w:rsidR="00BA0D46">
        <w:t>1</w:t>
      </w:r>
      <w:r w:rsidR="00821BB3">
        <w:t>4</w:t>
      </w:r>
    </w:p>
    <w:p w:rsidR="00556066" w:rsidP="007B3A8E" w:rsidRDefault="00556066" w14:paraId="0B35FC49" w14:textId="72DF1714">
      <w:pPr>
        <w:tabs>
          <w:tab w:val="left" w:pos="360"/>
          <w:tab w:val="left" w:leader="dot" w:pos="8280"/>
        </w:tabs>
      </w:pPr>
      <w:r>
        <w:tab/>
        <w:t xml:space="preserve">6. </w:t>
      </w:r>
      <w:r w:rsidRPr="00556066">
        <w:t>Consequences if Information Collected Less Frequently</w:t>
      </w:r>
      <w:r>
        <w:tab/>
      </w:r>
      <w:r w:rsidR="00BA0D46">
        <w:t>1</w:t>
      </w:r>
      <w:r w:rsidR="00821BB3">
        <w:t>4</w:t>
      </w:r>
    </w:p>
    <w:p w:rsidR="00556066" w:rsidP="007B3A8E" w:rsidRDefault="00556066" w14:paraId="311C2B93" w14:textId="5AEA2200">
      <w:pPr>
        <w:tabs>
          <w:tab w:val="left" w:pos="360"/>
          <w:tab w:val="left" w:leader="dot" w:pos="8280"/>
        </w:tabs>
      </w:pPr>
      <w:r>
        <w:tab/>
        <w:t xml:space="preserve">7. </w:t>
      </w:r>
      <w:r w:rsidRPr="00556066">
        <w:t>Special Circumstances</w:t>
      </w:r>
      <w:r>
        <w:tab/>
      </w:r>
      <w:r w:rsidR="00BA0D46">
        <w:t>1</w:t>
      </w:r>
      <w:r w:rsidR="00821BB3">
        <w:t>4</w:t>
      </w:r>
    </w:p>
    <w:p w:rsidR="00556066" w:rsidP="007B3A8E" w:rsidRDefault="00556066" w14:paraId="20C082F1" w14:textId="71C3135C">
      <w:pPr>
        <w:tabs>
          <w:tab w:val="left" w:pos="360"/>
          <w:tab w:val="left" w:leader="dot" w:pos="8280"/>
        </w:tabs>
      </w:pPr>
      <w:r>
        <w:tab/>
        <w:t xml:space="preserve">8. </w:t>
      </w:r>
      <w:r w:rsidRPr="00556066">
        <w:t>Consultation outside the Agency</w:t>
      </w:r>
      <w:r>
        <w:tab/>
      </w:r>
      <w:r w:rsidR="00BA0D46">
        <w:t>1</w:t>
      </w:r>
      <w:r w:rsidR="00821BB3">
        <w:t>4</w:t>
      </w:r>
    </w:p>
    <w:p w:rsidR="00556066" w:rsidP="007B3A8E" w:rsidRDefault="00556066" w14:paraId="11CFE79F" w14:textId="77CC91CD">
      <w:pPr>
        <w:tabs>
          <w:tab w:val="left" w:pos="360"/>
          <w:tab w:val="left" w:leader="dot" w:pos="8280"/>
        </w:tabs>
      </w:pPr>
      <w:r>
        <w:tab/>
        <w:t xml:space="preserve">9. </w:t>
      </w:r>
      <w:r w:rsidRPr="00556066">
        <w:t>Payments/Gifts to Respondents</w:t>
      </w:r>
      <w:r>
        <w:tab/>
      </w:r>
      <w:r w:rsidR="00BA0D46">
        <w:t>1</w:t>
      </w:r>
      <w:r w:rsidR="008A2AB2">
        <w:t>5</w:t>
      </w:r>
      <w:r>
        <w:tab/>
        <w:t xml:space="preserve">10. </w:t>
      </w:r>
      <w:r w:rsidRPr="00556066">
        <w:t>Assurance of Confidentiality</w:t>
      </w:r>
      <w:r>
        <w:tab/>
      </w:r>
      <w:r w:rsidR="00CE77D2">
        <w:t>1</w:t>
      </w:r>
      <w:r w:rsidR="00C60939">
        <w:t>6</w:t>
      </w:r>
    </w:p>
    <w:p w:rsidR="00556066" w:rsidP="007B3A8E" w:rsidRDefault="00556066" w14:paraId="6FF5741C" w14:textId="39C794D7">
      <w:pPr>
        <w:tabs>
          <w:tab w:val="left" w:pos="360"/>
          <w:tab w:val="left" w:leader="dot" w:pos="8280"/>
        </w:tabs>
      </w:pPr>
      <w:r>
        <w:tab/>
        <w:t xml:space="preserve">11. </w:t>
      </w:r>
      <w:r w:rsidRPr="00556066">
        <w:t>Questions of a Sensitive Nature</w:t>
      </w:r>
      <w:r>
        <w:tab/>
      </w:r>
      <w:r w:rsidR="00CE77D2">
        <w:t>1</w:t>
      </w:r>
      <w:r w:rsidR="00C60939">
        <w:t>6</w:t>
      </w:r>
    </w:p>
    <w:p w:rsidR="00556066" w:rsidP="007B3A8E" w:rsidRDefault="00556066" w14:paraId="36743C9A" w14:textId="55E07610">
      <w:pPr>
        <w:tabs>
          <w:tab w:val="left" w:pos="360"/>
          <w:tab w:val="left" w:leader="dot" w:pos="8280"/>
        </w:tabs>
      </w:pPr>
      <w:r>
        <w:tab/>
        <w:t xml:space="preserve">12. </w:t>
      </w:r>
      <w:r w:rsidRPr="00556066">
        <w:t>Estimates of Annualized Burden Hours and Costs</w:t>
      </w:r>
      <w:r>
        <w:tab/>
      </w:r>
      <w:r w:rsidR="00CE77D2">
        <w:t>1</w:t>
      </w:r>
      <w:r w:rsidR="00840FE9">
        <w:t>7</w:t>
      </w:r>
    </w:p>
    <w:p w:rsidR="00556066" w:rsidP="007B3A8E" w:rsidRDefault="00556066" w14:paraId="24459F1D" w14:textId="58E677CA">
      <w:pPr>
        <w:tabs>
          <w:tab w:val="left" w:pos="360"/>
          <w:tab w:val="left" w:leader="dot" w:pos="8280"/>
        </w:tabs>
      </w:pPr>
      <w:r>
        <w:tab/>
        <w:t xml:space="preserve">13. </w:t>
      </w:r>
      <w:r w:rsidRPr="00556066">
        <w:t>Estimates of Annualized Respondent Capital and Maintenance Costs</w:t>
      </w:r>
      <w:r>
        <w:tab/>
      </w:r>
      <w:r w:rsidR="001D6B19">
        <w:t>1</w:t>
      </w:r>
      <w:r w:rsidR="00D8079D">
        <w:t>9</w:t>
      </w:r>
    </w:p>
    <w:p w:rsidR="00556066" w:rsidP="007B3A8E" w:rsidRDefault="00556066" w14:paraId="1DF5D3BC" w14:textId="1C8E5D39">
      <w:pPr>
        <w:tabs>
          <w:tab w:val="left" w:pos="360"/>
          <w:tab w:val="left" w:leader="dot" w:pos="8280"/>
        </w:tabs>
      </w:pPr>
      <w:r>
        <w:tab/>
        <w:t xml:space="preserve">14. </w:t>
      </w:r>
      <w:r w:rsidRPr="00556066">
        <w:t>Estimates of Annualized Cost to the Government</w:t>
      </w:r>
      <w:r>
        <w:tab/>
      </w:r>
      <w:r w:rsidR="001D6B19">
        <w:t>1</w:t>
      </w:r>
      <w:r w:rsidR="00D8079D">
        <w:t>9</w:t>
      </w:r>
    </w:p>
    <w:p w:rsidR="00556066" w:rsidP="007B3A8E" w:rsidRDefault="00556066" w14:paraId="7AC88F9C" w14:textId="02BD0442">
      <w:pPr>
        <w:tabs>
          <w:tab w:val="left" w:pos="360"/>
          <w:tab w:val="left" w:leader="dot" w:pos="8280"/>
        </w:tabs>
      </w:pPr>
      <w:r>
        <w:tab/>
        <w:t xml:space="preserve">15. </w:t>
      </w:r>
      <w:r w:rsidRPr="00556066">
        <w:t>Changes in Hour Burden</w:t>
      </w:r>
      <w:r>
        <w:tab/>
      </w:r>
      <w:r w:rsidR="00272C51">
        <w:t>20</w:t>
      </w:r>
    </w:p>
    <w:p w:rsidR="006014DB" w:rsidP="007B3A8E" w:rsidRDefault="006014DB" w14:paraId="7B3A5C56" w14:textId="7B9A8CFE">
      <w:pPr>
        <w:tabs>
          <w:tab w:val="left" w:pos="360"/>
          <w:tab w:val="left" w:leader="dot" w:pos="8280"/>
        </w:tabs>
      </w:pPr>
      <w:r>
        <w:tab/>
        <w:t xml:space="preserve">16. </w:t>
      </w:r>
      <w:r w:rsidRPr="006014DB">
        <w:t>Time Schedule, Publication and Analysis Plans</w:t>
      </w:r>
      <w:r>
        <w:tab/>
      </w:r>
      <w:r w:rsidR="00272C51">
        <w:t>20</w:t>
      </w:r>
    </w:p>
    <w:p w:rsidR="006014DB" w:rsidP="007B3A8E" w:rsidRDefault="006014DB" w14:paraId="08F55B70" w14:textId="2955A65D">
      <w:pPr>
        <w:tabs>
          <w:tab w:val="left" w:pos="360"/>
          <w:tab w:val="left" w:leader="dot" w:pos="8280"/>
        </w:tabs>
      </w:pPr>
      <w:r>
        <w:tab/>
        <w:t xml:space="preserve">17. </w:t>
      </w:r>
      <w:r w:rsidRPr="006014DB">
        <w:t>Exemption for Display of Expiration Date</w:t>
      </w:r>
      <w:r>
        <w:tab/>
      </w:r>
      <w:r w:rsidR="00272C51">
        <w:t>22</w:t>
      </w:r>
    </w:p>
    <w:p w:rsidRPr="00556066" w:rsidR="00556066" w:rsidP="007B3A8E" w:rsidRDefault="006014DB" w14:paraId="47C18578" w14:textId="75D3FA31">
      <w:pPr>
        <w:tabs>
          <w:tab w:val="left" w:pos="360"/>
          <w:tab w:val="left" w:leader="dot" w:pos="8280"/>
        </w:tabs>
      </w:pPr>
      <w:r>
        <w:tab/>
      </w:r>
      <w:r w:rsidR="00904CC3">
        <w:t>List of Attachments</w:t>
      </w:r>
      <w:r w:rsidR="00904CC3">
        <w:tab/>
      </w:r>
      <w:r w:rsidR="00C31B4B">
        <w:t>23</w:t>
      </w:r>
    </w:p>
    <w:p w:rsidRPr="00556066" w:rsidR="00556066" w:rsidP="007B3A8E" w:rsidRDefault="00556066" w14:paraId="662A25C2" w14:textId="77777777">
      <w:pPr>
        <w:tabs>
          <w:tab w:val="left" w:pos="360"/>
          <w:tab w:val="left" w:leader="dot" w:pos="8280"/>
        </w:tabs>
      </w:pPr>
      <w:r>
        <w:tab/>
      </w:r>
    </w:p>
    <w:p w:rsidR="009B633D" w:rsidP="009B633D" w:rsidRDefault="009B633D" w14:paraId="79F76328" w14:textId="77777777">
      <w:pPr>
        <w:jc w:val="center"/>
        <w:rPr>
          <w:b/>
        </w:rPr>
      </w:pPr>
    </w:p>
    <w:p w:rsidR="009B633D" w:rsidRDefault="009B633D" w14:paraId="22A3F403"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06D4E1F2" w14:textId="77777777">
      <w:pPr>
        <w:jc w:val="center"/>
        <w:rPr>
          <w:b/>
        </w:rPr>
      </w:pPr>
      <w:r>
        <w:rPr>
          <w:b/>
        </w:rPr>
        <w:fldChar w:fldCharType="end"/>
      </w:r>
    </w:p>
    <w:p w:rsidRPr="006014DB" w:rsidR="009B633D" w:rsidP="009B633D" w:rsidRDefault="009B633D" w14:paraId="2FECC600" w14:textId="77777777">
      <w:pPr>
        <w:pStyle w:val="Heading1"/>
        <w:rPr>
          <w:sz w:val="24"/>
          <w:szCs w:val="24"/>
        </w:rPr>
      </w:pPr>
      <w:r>
        <w:br w:type="page"/>
      </w:r>
      <w:bookmarkStart w:name="_Toc151782175" w:id="0"/>
      <w:bookmarkStart w:name="_Toc158526215" w:id="1"/>
      <w:r w:rsidRPr="006014DB">
        <w:rPr>
          <w:sz w:val="24"/>
          <w:szCs w:val="24"/>
        </w:rPr>
        <w:lastRenderedPageBreak/>
        <w:t>A. Justification</w:t>
      </w:r>
      <w:bookmarkEnd w:id="0"/>
      <w:bookmarkEnd w:id="1"/>
    </w:p>
    <w:p w:rsidRPr="006014DB" w:rsidR="009B633D" w:rsidP="009B633D" w:rsidRDefault="009B633D" w14:paraId="2974B39C" w14:textId="77777777"/>
    <w:p w:rsidR="009B633D" w:rsidP="006014DB" w:rsidRDefault="009B633D" w14:paraId="7D1B37B1" w14:textId="360463D3">
      <w:pPr>
        <w:pStyle w:val="Heading2"/>
        <w:spacing w:before="0" w:after="0"/>
        <w:rPr>
          <w:sz w:val="24"/>
          <w:szCs w:val="24"/>
        </w:rPr>
      </w:pPr>
      <w:bookmarkStart w:name="_Toc151782176" w:id="2"/>
      <w:bookmarkStart w:name="_Toc158526216" w:id="3"/>
      <w:r w:rsidRPr="006014DB">
        <w:rPr>
          <w:sz w:val="24"/>
          <w:szCs w:val="24"/>
        </w:rPr>
        <w:t xml:space="preserve">1. </w:t>
      </w:r>
      <w:bookmarkEnd w:id="2"/>
      <w:bookmarkEnd w:id="3"/>
      <w:r w:rsidRPr="006014DB" w:rsidR="006014DB">
        <w:rPr>
          <w:sz w:val="24"/>
          <w:szCs w:val="24"/>
        </w:rPr>
        <w:t xml:space="preserve">Circumstances </w:t>
      </w:r>
      <w:r w:rsidR="00942CB8">
        <w:rPr>
          <w:sz w:val="24"/>
          <w:szCs w:val="24"/>
        </w:rPr>
        <w:t>T</w:t>
      </w:r>
      <w:r w:rsidRPr="006014DB" w:rsidR="006014DB">
        <w:rPr>
          <w:sz w:val="24"/>
          <w:szCs w:val="24"/>
        </w:rPr>
        <w:t xml:space="preserve">hat </w:t>
      </w:r>
      <w:r w:rsidR="00942CB8">
        <w:rPr>
          <w:sz w:val="24"/>
          <w:szCs w:val="24"/>
        </w:rPr>
        <w:t>M</w:t>
      </w:r>
      <w:r w:rsidRPr="006014DB" w:rsidR="006014DB">
        <w:rPr>
          <w:sz w:val="24"/>
          <w:szCs w:val="24"/>
        </w:rPr>
        <w:t xml:space="preserve">ake the </w:t>
      </w:r>
      <w:r w:rsidR="00942CB8">
        <w:rPr>
          <w:sz w:val="24"/>
          <w:szCs w:val="24"/>
        </w:rPr>
        <w:t>C</w:t>
      </w:r>
      <w:r w:rsidRPr="006014DB" w:rsidR="006014DB">
        <w:rPr>
          <w:sz w:val="24"/>
          <w:szCs w:val="24"/>
        </w:rPr>
        <w:t xml:space="preserve">ollection of </w:t>
      </w:r>
      <w:r w:rsidR="00942CB8">
        <w:rPr>
          <w:sz w:val="24"/>
          <w:szCs w:val="24"/>
        </w:rPr>
        <w:t>I</w:t>
      </w:r>
      <w:r w:rsidRPr="006014DB" w:rsidR="006014DB">
        <w:rPr>
          <w:sz w:val="24"/>
          <w:szCs w:val="24"/>
        </w:rPr>
        <w:t xml:space="preserve">nformation </w:t>
      </w:r>
      <w:r w:rsidR="00942CB8">
        <w:rPr>
          <w:sz w:val="24"/>
          <w:szCs w:val="24"/>
        </w:rPr>
        <w:t>N</w:t>
      </w:r>
      <w:r w:rsidRPr="006014DB" w:rsidR="006014DB">
        <w:rPr>
          <w:sz w:val="24"/>
          <w:szCs w:val="24"/>
        </w:rPr>
        <w:t>ecessary</w:t>
      </w:r>
    </w:p>
    <w:p w:rsidR="006014DB" w:rsidP="006014DB" w:rsidRDefault="006014DB" w14:paraId="18348135" w14:textId="77777777"/>
    <w:p w:rsidR="000A140E" w:rsidP="000A140E" w:rsidRDefault="000A140E" w14:paraId="314D8421" w14:textId="41F7F4D2">
      <w:r>
        <w:t xml:space="preserve">The mission of the Agency for Healthcare Research and Quality (AHRQ) set out in its authorizing legislation, The Healthcare Research and Quality Act of 1999 (see </w:t>
      </w:r>
      <w:hyperlink w:history="1" r:id="rId11">
        <w:r w:rsidR="006434D3">
          <w:rPr>
            <w:rStyle w:val="Hyperlink"/>
          </w:rPr>
          <w:t>https://www.ahrq.gov/sites/default/files/wysiwyg/policymakers/hrqa99.pdf</w:t>
        </w:r>
      </w:hyperlink>
      <w:r>
        <w:t>), is to enhance the quality, appropriateness, and effectiveness of health services, and access to such services</w:t>
      </w:r>
      <w:r w:rsidR="00454223">
        <w:t>. This is done</w:t>
      </w:r>
      <w:r>
        <w:t xml:space="preserve"> through the establishment of a broad base of scientific research and through the promotion of improvements in clinical and health systems practices, including the prevention of diseases and other health conditions.  AHRQ promote</w:t>
      </w:r>
      <w:r w:rsidR="00454223">
        <w:t>s</w:t>
      </w:r>
      <w:r>
        <w:t xml:space="preserve"> health care quality improvement by conducting and supporting:</w:t>
      </w:r>
    </w:p>
    <w:p w:rsidR="00606400" w:rsidP="00606400" w:rsidRDefault="00606400" w14:paraId="7EC8B432" w14:textId="77777777">
      <w:pPr>
        <w:tabs>
          <w:tab w:val="left" w:pos="360"/>
        </w:tabs>
      </w:pPr>
      <w:r>
        <w:tab/>
      </w:r>
    </w:p>
    <w:p w:rsidR="00606400" w:rsidP="00606400" w:rsidRDefault="00606400" w14:paraId="74B5E2BD" w14:textId="607806C3">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p>
    <w:p w:rsidR="00325B9C" w:rsidP="00606400" w:rsidRDefault="00325B9C" w14:paraId="00C8612E" w14:textId="77777777">
      <w:pPr>
        <w:tabs>
          <w:tab w:val="left" w:pos="360"/>
        </w:tabs>
        <w:ind w:left="360"/>
      </w:pPr>
    </w:p>
    <w:p w:rsidR="00325B9C" w:rsidP="00606400" w:rsidRDefault="00325B9C" w14:paraId="2244C035" w14:textId="77777777">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rsidRDefault="00B645ED" w14:paraId="428E8852" w14:textId="77777777">
      <w:pPr>
        <w:tabs>
          <w:tab w:val="left" w:pos="360"/>
        </w:tabs>
        <w:ind w:left="360"/>
      </w:pPr>
    </w:p>
    <w:p w:rsidR="00B645ED" w:rsidP="00606400" w:rsidRDefault="00B645ED" w14:paraId="711099AD" w14:textId="77777777">
      <w:pPr>
        <w:tabs>
          <w:tab w:val="left" w:pos="360"/>
        </w:tabs>
        <w:ind w:left="360"/>
      </w:pPr>
      <w:r>
        <w:t>3.</w:t>
      </w:r>
      <w:r>
        <w:tab/>
      </w:r>
      <w:proofErr w:type="gramStart"/>
      <w:r>
        <w:t>initiatives</w:t>
      </w:r>
      <w:proofErr w:type="gramEnd"/>
      <w:r>
        <w:t xml:space="preserve"> to advance private and public efforts to improve health care quality.</w:t>
      </w:r>
    </w:p>
    <w:p w:rsidR="00B645ED" w:rsidP="00B645ED" w:rsidRDefault="00B645ED" w14:paraId="24E468F3" w14:textId="77777777">
      <w:pPr>
        <w:tabs>
          <w:tab w:val="left" w:pos="360"/>
        </w:tabs>
      </w:pPr>
    </w:p>
    <w:p w:rsidR="008450C0" w:rsidP="00B645ED" w:rsidRDefault="008450C0" w14:paraId="699B09B7" w14:textId="1342CA75">
      <w:pPr>
        <w:tabs>
          <w:tab w:val="left" w:pos="360"/>
        </w:tabs>
      </w:pPr>
      <w:r>
        <w:t>Also, AHRQ conduct</w:t>
      </w:r>
      <w:r w:rsidR="00454223">
        <w:t>s</w:t>
      </w:r>
      <w:r>
        <w:t xml:space="preserve"> and support</w:t>
      </w:r>
      <w:r w:rsidR="00454223">
        <w:t>s</w:t>
      </w:r>
      <w:r>
        <w:t xml:space="preserve"> research</w:t>
      </w:r>
      <w:r w:rsidR="00454223">
        <w:t>,</w:t>
      </w:r>
      <w:r w:rsidR="00471B4E">
        <w:t xml:space="preserve"> </w:t>
      </w:r>
      <w:r>
        <w:t xml:space="preserve">evaluations, and support demonstration projects </w:t>
      </w:r>
      <w:r w:rsidR="00454223">
        <w:t>focused on</w:t>
      </w:r>
      <w:r>
        <w:t xml:space="preserve">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00492" w:rsidP="00B645ED" w:rsidRDefault="00800492" w14:paraId="494C713E" w14:textId="14A13B42">
      <w:pPr>
        <w:tabs>
          <w:tab w:val="left" w:pos="360"/>
        </w:tabs>
      </w:pPr>
    </w:p>
    <w:p w:rsidR="00A44F69" w:rsidP="009E2ECE" w:rsidRDefault="00800492" w14:paraId="4982AC22" w14:textId="07FE20C2">
      <w:pPr>
        <w:tabs>
          <w:tab w:val="left" w:pos="360"/>
        </w:tabs>
      </w:pPr>
      <w:r>
        <w:t>AHRQ</w:t>
      </w:r>
      <w:r w:rsidR="00A356F7">
        <w:t>’s</w:t>
      </w:r>
      <w:r>
        <w:t xml:space="preserve"> E</w:t>
      </w:r>
      <w:r w:rsidR="00A57056">
        <w:t xml:space="preserve">vidence-based </w:t>
      </w:r>
      <w:r>
        <w:t>P</w:t>
      </w:r>
      <w:r w:rsidR="00A57056">
        <w:t xml:space="preserve">ractice </w:t>
      </w:r>
      <w:r>
        <w:t>C</w:t>
      </w:r>
      <w:r w:rsidR="00A57056">
        <w:t>enter</w:t>
      </w:r>
      <w:r>
        <w:t xml:space="preserve"> </w:t>
      </w:r>
      <w:r w:rsidR="00D109D6">
        <w:t xml:space="preserve">(EPC) </w:t>
      </w:r>
      <w:r>
        <w:t>Program has 20 years of experience in synthesizing research to inform evidence-based health</w:t>
      </w:r>
      <w:r w:rsidR="00F71455">
        <w:t xml:space="preserve"> </w:t>
      </w:r>
      <w:r>
        <w:t>care practice, delivery, policies, and research. The AHRQ EPC program is committed to partnering with organizations to make sure its evidence reports can be used in practice.</w:t>
      </w:r>
      <w:r w:rsidR="00D24E37">
        <w:t xml:space="preserve"> </w:t>
      </w:r>
      <w:r w:rsidRPr="00470CD5" w:rsidR="00D24E37">
        <w:rPr>
          <w:rFonts w:eastAsiaTheme="minorHAnsi"/>
        </w:rPr>
        <w:t xml:space="preserve">Historically, most of its evidence reports have been used by clinical professional organizations to support the development of clinical practice guidelines or Federal agencies to inform their program planning and research priorities. </w:t>
      </w:r>
      <w:r w:rsidR="00CE0F48">
        <w:t xml:space="preserve">To improve uptake and relevance of the </w:t>
      </w:r>
      <w:r w:rsidR="001C311E">
        <w:t xml:space="preserve">AHRQ </w:t>
      </w:r>
      <w:r w:rsidR="00CE0F48">
        <w:t xml:space="preserve">EPC’s evidence reports, specifically </w:t>
      </w:r>
      <w:r w:rsidR="002D76F3">
        <w:t>for</w:t>
      </w:r>
      <w:r w:rsidR="00CE0F48">
        <w:t xml:space="preserve"> health systems, AHRQ has funded the American Institutes for Research (AIR) to </w:t>
      </w:r>
      <w:r w:rsidRPr="00C9660A" w:rsidR="00CE0F48">
        <w:t>convene a panel of</w:t>
      </w:r>
      <w:r w:rsidR="00CE0F48">
        <w:t xml:space="preserve"> learning health systems</w:t>
      </w:r>
      <w:r w:rsidRPr="00C9660A" w:rsidR="00CE0F48">
        <w:t xml:space="preserve"> </w:t>
      </w:r>
      <w:r w:rsidR="00CE0F48">
        <w:t xml:space="preserve">(LHSs) </w:t>
      </w:r>
      <w:r w:rsidRPr="00C9660A" w:rsidR="00CE0F48">
        <w:t xml:space="preserve">to </w:t>
      </w:r>
      <w:r w:rsidR="00CE0F48">
        <w:t>provide feedback to</w:t>
      </w:r>
      <w:r w:rsidRPr="00C9660A" w:rsidR="00CE0F48">
        <w:t xml:space="preserve"> the </w:t>
      </w:r>
      <w:r w:rsidR="00A602C5">
        <w:t xml:space="preserve">AHRQ </w:t>
      </w:r>
      <w:r w:rsidRPr="00C9660A" w:rsidR="00CE0F48">
        <w:t xml:space="preserve">EPC program in developing and disseminating evidence reports that can be used </w:t>
      </w:r>
      <w:r w:rsidR="00CE0F48">
        <w:t xml:space="preserve">to </w:t>
      </w:r>
      <w:r w:rsidRPr="00C9660A" w:rsidR="00CE0F48">
        <w:t xml:space="preserve">improve </w:t>
      </w:r>
      <w:r w:rsidR="00CE0F48">
        <w:t xml:space="preserve">the quality and effectiveness of </w:t>
      </w:r>
      <w:r w:rsidRPr="00C9660A" w:rsidR="00CE0F48">
        <w:t>patient care</w:t>
      </w:r>
      <w:r w:rsidR="00CE0F48">
        <w:t>.</w:t>
      </w:r>
    </w:p>
    <w:p w:rsidR="00D72A5B" w:rsidP="008B39A6" w:rsidRDefault="00D72A5B" w14:paraId="46D5427F" w14:textId="77777777">
      <w:pPr>
        <w:tabs>
          <w:tab w:val="left" w:pos="360"/>
        </w:tabs>
      </w:pPr>
    </w:p>
    <w:p w:rsidR="0093137D" w:rsidP="008B39A6" w:rsidRDefault="00560085" w14:paraId="0FD64601" w14:textId="7361872E">
      <w:pPr>
        <w:tabs>
          <w:tab w:val="left" w:pos="360"/>
        </w:tabs>
      </w:pPr>
      <w:r>
        <w:t>Even if a</w:t>
      </w:r>
      <w:r w:rsidR="00080488">
        <w:t>n EPC evidence report topic</w:t>
      </w:r>
      <w:r w:rsidR="001B739A">
        <w:t xml:space="preserve"> addresses</w:t>
      </w:r>
      <w:r w:rsidR="00080488">
        <w:t xml:space="preserve"> </w:t>
      </w:r>
      <w:r w:rsidR="001B739A">
        <w:t>LHS-</w:t>
      </w:r>
      <w:r w:rsidR="003E7D08">
        <w:t xml:space="preserve">specific </w:t>
      </w:r>
      <w:r>
        <w:t xml:space="preserve">evidence needs, the </w:t>
      </w:r>
      <w:r w:rsidR="00587179">
        <w:t>density</w:t>
      </w:r>
      <w:r w:rsidR="008165D6">
        <w:t xml:space="preserve"> of the </w:t>
      </w:r>
      <w:r w:rsidR="00EA733F">
        <w:t>information</w:t>
      </w:r>
      <w:r>
        <w:t xml:space="preserve"> </w:t>
      </w:r>
      <w:r w:rsidR="004F40E4">
        <w:t xml:space="preserve">in an evidence report </w:t>
      </w:r>
      <w:r w:rsidR="008165D6">
        <w:t xml:space="preserve">may preclude </w:t>
      </w:r>
      <w:r w:rsidR="00EA733F">
        <w:t xml:space="preserve">its easy </w:t>
      </w:r>
      <w:r w:rsidR="007D4CC4">
        <w:t xml:space="preserve">review by busy LHS </w:t>
      </w:r>
      <w:r w:rsidR="00AC510D">
        <w:t>leaders</w:t>
      </w:r>
      <w:r w:rsidR="001A5DF1">
        <w:t xml:space="preserve"> and </w:t>
      </w:r>
      <w:proofErr w:type="spellStart"/>
      <w:r w:rsidR="001A5DF1">
        <w:t>decisionmakers</w:t>
      </w:r>
      <w:proofErr w:type="spellEnd"/>
      <w:r w:rsidR="001A5DF1">
        <w:t>.</w:t>
      </w:r>
      <w:r w:rsidR="00CE2A51">
        <w:t xml:space="preserve"> </w:t>
      </w:r>
      <w:r w:rsidR="005E3632">
        <w:t xml:space="preserve"> </w:t>
      </w:r>
      <w:r w:rsidR="00474A1D">
        <w:t>AHRQ understand</w:t>
      </w:r>
      <w:r w:rsidR="001169FF">
        <w:t>s</w:t>
      </w:r>
      <w:r w:rsidR="00474A1D">
        <w:t xml:space="preserve"> that </w:t>
      </w:r>
      <w:r w:rsidR="00997825">
        <w:t>t</w:t>
      </w:r>
      <w:r w:rsidR="000A3A60">
        <w:t>o facilitate u</w:t>
      </w:r>
      <w:r w:rsidR="00997825">
        <w:t>s</w:t>
      </w:r>
      <w:r w:rsidR="000A3A60">
        <w:t>e</w:t>
      </w:r>
      <w:r w:rsidR="00997825">
        <w:t xml:space="preserve"> by LHSs</w:t>
      </w:r>
      <w:r w:rsidR="00474A1D">
        <w:t xml:space="preserve">, complex </w:t>
      </w:r>
      <w:r w:rsidRPr="00BB4767" w:rsidR="00474A1D">
        <w:t>evidence reports</w:t>
      </w:r>
      <w:r w:rsidR="00474A1D">
        <w:t xml:space="preserve"> </w:t>
      </w:r>
      <w:r>
        <w:t>must be translated into a format that promotes LHS evidence-based decision making and can be contextualized with</w:t>
      </w:r>
      <w:r w:rsidR="00DE1B60">
        <w:t>in</w:t>
      </w:r>
      <w:r>
        <w:t xml:space="preserve"> each LHSs’ own system-generated </w:t>
      </w:r>
      <w:r>
        <w:lastRenderedPageBreak/>
        <w:t>evidence.</w:t>
      </w:r>
      <w:r w:rsidR="001B1210">
        <w:t xml:space="preserve"> </w:t>
      </w:r>
      <w:r w:rsidR="00EF5885">
        <w:t xml:space="preserve">Such </w:t>
      </w:r>
      <w:r w:rsidRPr="00D842D4" w:rsidR="00EF5885">
        <w:t>translational products</w:t>
      </w:r>
      <w:r w:rsidRPr="00D842D4" w:rsidR="008E45F1">
        <w:t xml:space="preserve">, for the purposes of this supporting statement, are referred to </w:t>
      </w:r>
      <w:r w:rsidRPr="00D842D4" w:rsidR="00EC6AE9">
        <w:t xml:space="preserve">simply </w:t>
      </w:r>
      <w:r w:rsidRPr="00D842D4" w:rsidR="008E45F1">
        <w:t>as “products”</w:t>
      </w:r>
      <w:r w:rsidRPr="00D842D4" w:rsidR="006C0FAA">
        <w:t xml:space="preserve">. </w:t>
      </w:r>
    </w:p>
    <w:p w:rsidR="007401CE" w:rsidP="008B39A6" w:rsidRDefault="007401CE" w14:paraId="1EF9E044" w14:textId="26967C8B">
      <w:pPr>
        <w:tabs>
          <w:tab w:val="left" w:pos="360"/>
        </w:tabs>
      </w:pPr>
    </w:p>
    <w:p w:rsidR="007401CE" w:rsidP="008B39A6" w:rsidRDefault="003A54C9" w14:paraId="7634989D" w14:textId="50F65C48">
      <w:pPr>
        <w:tabs>
          <w:tab w:val="left" w:pos="360"/>
        </w:tabs>
        <w:rPr>
          <w:b/>
          <w:bCs/>
        </w:rPr>
      </w:pPr>
      <w:r w:rsidRPr="00206495">
        <w:rPr>
          <w:b/>
          <w:bCs/>
        </w:rPr>
        <w:t xml:space="preserve">The purpose of this information collection is to support a process evaluation of </w:t>
      </w:r>
      <w:proofErr w:type="spellStart"/>
      <w:r w:rsidRPr="00206495">
        <w:rPr>
          <w:b/>
          <w:bCs/>
        </w:rPr>
        <w:t>decisionmaking</w:t>
      </w:r>
      <w:proofErr w:type="spellEnd"/>
      <w:r w:rsidRPr="00206495">
        <w:rPr>
          <w:b/>
          <w:bCs/>
        </w:rPr>
        <w:t xml:space="preserve"> around</w:t>
      </w:r>
      <w:r w:rsidR="005A24AE">
        <w:rPr>
          <w:b/>
          <w:bCs/>
        </w:rPr>
        <w:t>,</w:t>
      </w:r>
      <w:r w:rsidRPr="00206495">
        <w:rPr>
          <w:b/>
          <w:bCs/>
        </w:rPr>
        <w:t xml:space="preserve"> and </w:t>
      </w:r>
      <w:r w:rsidR="005A24AE">
        <w:rPr>
          <w:b/>
          <w:bCs/>
        </w:rPr>
        <w:t xml:space="preserve">use and </w:t>
      </w:r>
      <w:r w:rsidRPr="00206495">
        <w:rPr>
          <w:b/>
          <w:bCs/>
        </w:rPr>
        <w:t>implementation of</w:t>
      </w:r>
      <w:r w:rsidR="005A24AE">
        <w:rPr>
          <w:b/>
          <w:bCs/>
        </w:rPr>
        <w:t>,</w:t>
      </w:r>
      <w:r w:rsidRPr="00206495">
        <w:rPr>
          <w:b/>
          <w:bCs/>
        </w:rPr>
        <w:t xml:space="preserve"> </w:t>
      </w:r>
      <w:r w:rsidR="00B7692F">
        <w:rPr>
          <w:b/>
          <w:bCs/>
        </w:rPr>
        <w:t xml:space="preserve">two </w:t>
      </w:r>
      <w:r w:rsidRPr="00206495" w:rsidR="00772098">
        <w:rPr>
          <w:b/>
          <w:bCs/>
        </w:rPr>
        <w:t>such</w:t>
      </w:r>
      <w:r w:rsidRPr="00206495">
        <w:rPr>
          <w:b/>
          <w:bCs/>
        </w:rPr>
        <w:t xml:space="preserve"> products into LHS decision processes, workflows, and clinical care</w:t>
      </w:r>
      <w:r w:rsidRPr="00206495" w:rsidR="00B7692F">
        <w:rPr>
          <w:b/>
          <w:bCs/>
        </w:rPr>
        <w:t xml:space="preserve">. </w:t>
      </w:r>
      <w:r w:rsidRPr="00206495" w:rsidR="001F1FD8">
        <w:t>Th</w:t>
      </w:r>
      <w:r w:rsidRPr="00206495" w:rsidR="00B1437F">
        <w:t xml:space="preserve">e </w:t>
      </w:r>
      <w:r w:rsidR="00523AE3">
        <w:t xml:space="preserve">evaluation </w:t>
      </w:r>
      <w:r w:rsidRPr="00206495" w:rsidR="00A018BC">
        <w:t xml:space="preserve">has the following </w:t>
      </w:r>
      <w:r w:rsidRPr="00A018BC" w:rsidR="00A018BC">
        <w:rPr>
          <w:b/>
          <w:bCs/>
        </w:rPr>
        <w:t>goals</w:t>
      </w:r>
      <w:r w:rsidRPr="00206495" w:rsidR="00A018BC">
        <w:t>:</w:t>
      </w:r>
      <w:r w:rsidRPr="00A018BC" w:rsidR="00A018BC">
        <w:rPr>
          <w:b/>
          <w:bCs/>
        </w:rPr>
        <w:t xml:space="preserve"> </w:t>
      </w:r>
    </w:p>
    <w:p w:rsidR="009D313D" w:rsidP="008B39A6" w:rsidRDefault="009D313D" w14:paraId="42D52CFC" w14:textId="072B865C">
      <w:pPr>
        <w:tabs>
          <w:tab w:val="left" w:pos="360"/>
        </w:tabs>
        <w:rPr>
          <w:b/>
          <w:bCs/>
        </w:rPr>
      </w:pPr>
    </w:p>
    <w:p w:rsidRPr="00206495" w:rsidR="00C86750" w:rsidP="004D0ADB" w:rsidRDefault="00523AE3" w14:paraId="6D2CE2B5" w14:textId="1B92DEE1">
      <w:pPr>
        <w:pStyle w:val="ListParagraph"/>
        <w:numPr>
          <w:ilvl w:val="0"/>
          <w:numId w:val="53"/>
        </w:numPr>
        <w:tabs>
          <w:tab w:val="left" w:pos="360"/>
        </w:tabs>
        <w:rPr>
          <w:rFonts w:ascii="Times New Roman" w:hAnsi="Times New Roman" w:cs="Times New Roman"/>
        </w:rPr>
      </w:pPr>
      <w:r w:rsidRPr="00206495">
        <w:rPr>
          <w:rFonts w:ascii="Times New Roman" w:hAnsi="Times New Roman" w:cs="Times New Roman"/>
        </w:rPr>
        <w:t>D</w:t>
      </w:r>
      <w:r w:rsidRPr="00206495" w:rsidR="009D313D">
        <w:rPr>
          <w:rFonts w:ascii="Times New Roman" w:hAnsi="Times New Roman" w:cs="Times New Roman"/>
        </w:rPr>
        <w:t xml:space="preserve">ocument how LHSs prioritize filling evidence gaps, make decisions about using evidence, and implement tools to support and promote evidence use in clinical care. </w:t>
      </w:r>
    </w:p>
    <w:p w:rsidRPr="00206495" w:rsidR="00725322" w:rsidP="004D0ADB" w:rsidRDefault="00C86750" w14:paraId="5A80B9D7" w14:textId="644BF31D">
      <w:pPr>
        <w:pStyle w:val="ListParagraph"/>
        <w:numPr>
          <w:ilvl w:val="0"/>
          <w:numId w:val="53"/>
        </w:numPr>
        <w:tabs>
          <w:tab w:val="left" w:pos="360"/>
        </w:tabs>
        <w:rPr>
          <w:rFonts w:ascii="Times New Roman" w:hAnsi="Times New Roman" w:cs="Times New Roman"/>
        </w:rPr>
      </w:pPr>
      <w:r w:rsidRPr="00206495">
        <w:rPr>
          <w:rFonts w:ascii="Times New Roman" w:hAnsi="Times New Roman" w:cs="Times New Roman"/>
        </w:rPr>
        <w:t>A</w:t>
      </w:r>
      <w:r w:rsidRPr="00206495" w:rsidR="009D313D">
        <w:rPr>
          <w:rFonts w:ascii="Times New Roman" w:hAnsi="Times New Roman" w:cs="Times New Roman"/>
        </w:rPr>
        <w:t>ssess the contextual factors that may influence implementation success</w:t>
      </w:r>
      <w:r w:rsidRPr="00206495" w:rsidR="00F943FF">
        <w:rPr>
          <w:rFonts w:ascii="Times New Roman" w:hAnsi="Times New Roman" w:cs="Times New Roman"/>
        </w:rPr>
        <w:t>;</w:t>
      </w:r>
      <w:r w:rsidRPr="00206495" w:rsidR="009D313D">
        <w:rPr>
          <w:rFonts w:ascii="Times New Roman" w:hAnsi="Times New Roman" w:cs="Times New Roman"/>
        </w:rPr>
        <w:t xml:space="preserve"> associated implementation resources, barriers and facilitators</w:t>
      </w:r>
      <w:r w:rsidRPr="00206495" w:rsidR="00F943FF">
        <w:rPr>
          <w:rFonts w:ascii="Times New Roman" w:hAnsi="Times New Roman" w:cs="Times New Roman"/>
        </w:rPr>
        <w:t>;</w:t>
      </w:r>
      <w:r w:rsidRPr="00206495" w:rsidR="009D313D">
        <w:rPr>
          <w:rFonts w:ascii="Times New Roman" w:hAnsi="Times New Roman" w:cs="Times New Roman"/>
        </w:rPr>
        <w:t xml:space="preserve"> and satisfaction of LHS leaders and clinical staff. </w:t>
      </w:r>
    </w:p>
    <w:p w:rsidRPr="005E1C1F" w:rsidR="009D313D" w:rsidP="00206495" w:rsidRDefault="00725322" w14:paraId="54BDFF08" w14:textId="50BA97B8">
      <w:pPr>
        <w:pStyle w:val="ListParagraph"/>
        <w:numPr>
          <w:ilvl w:val="0"/>
          <w:numId w:val="53"/>
        </w:numPr>
        <w:tabs>
          <w:tab w:val="left" w:pos="360"/>
        </w:tabs>
      </w:pPr>
      <w:r w:rsidRPr="00206495">
        <w:rPr>
          <w:rFonts w:ascii="Times New Roman" w:hAnsi="Times New Roman" w:cs="Times New Roman"/>
        </w:rPr>
        <w:t>P</w:t>
      </w:r>
      <w:r w:rsidRPr="00206495" w:rsidR="009D313D">
        <w:rPr>
          <w:rFonts w:ascii="Times New Roman" w:hAnsi="Times New Roman" w:cs="Times New Roman"/>
        </w:rPr>
        <w:t xml:space="preserve">rovide the AHRQ EPC program with necessary insights about the perspectives, needs, and preferences of LHS leaders and clinical staff as related to decisions and implementation of products into practice. </w:t>
      </w:r>
    </w:p>
    <w:p w:rsidRPr="000A09B2" w:rsidR="009D313D" w:rsidP="009D313D" w:rsidRDefault="009D313D" w14:paraId="17EDADCD" w14:textId="77777777"/>
    <w:p w:rsidR="00C92650" w:rsidP="007401CE" w:rsidRDefault="007401CE" w14:paraId="1338C560" w14:textId="75945B1E">
      <w:r>
        <w:t>To achieve the goals of this project</w:t>
      </w:r>
      <w:r w:rsidR="000B3EEA">
        <w:t>,</w:t>
      </w:r>
      <w:r>
        <w:t xml:space="preserve"> the following data collection</w:t>
      </w:r>
      <w:r w:rsidR="00A04530">
        <w:t xml:space="preserve"> activities</w:t>
      </w:r>
      <w:r>
        <w:t xml:space="preserve"> will be implemented:</w:t>
      </w:r>
    </w:p>
    <w:p w:rsidRPr="00F83A01" w:rsidR="003E6C8C" w:rsidP="003E6C8C" w:rsidRDefault="006D6539" w14:paraId="4B9D78E1" w14:textId="77777777">
      <w:pPr>
        <w:pStyle w:val="ListParagraph"/>
        <w:numPr>
          <w:ilvl w:val="0"/>
          <w:numId w:val="55"/>
        </w:numPr>
        <w:rPr>
          <w:rFonts w:ascii="Times New Roman" w:hAnsi="Times New Roman" w:cs="Times New Roman"/>
        </w:rPr>
      </w:pPr>
      <w:r w:rsidRPr="00F83A01">
        <w:rPr>
          <w:rFonts w:ascii="Times New Roman" w:hAnsi="Times New Roman" w:cs="Times New Roman"/>
          <w:b/>
          <w:bCs/>
        </w:rPr>
        <w:t xml:space="preserve">key informant interviews </w:t>
      </w:r>
      <w:r w:rsidRPr="00F83A01">
        <w:rPr>
          <w:rFonts w:ascii="Times New Roman" w:hAnsi="Times New Roman" w:cs="Times New Roman"/>
        </w:rPr>
        <w:t>with health system leaders, clinicians and staff</w:t>
      </w:r>
      <w:r w:rsidRPr="00F83A01" w:rsidR="004B7E32">
        <w:rPr>
          <w:rFonts w:ascii="Times New Roman" w:hAnsi="Times New Roman" w:cs="Times New Roman"/>
        </w:rPr>
        <w:t>;</w:t>
      </w:r>
      <w:r w:rsidRPr="00F83A01" w:rsidR="007575F3">
        <w:rPr>
          <w:rFonts w:ascii="Times New Roman" w:hAnsi="Times New Roman" w:cs="Times New Roman"/>
        </w:rPr>
        <w:t xml:space="preserve"> and </w:t>
      </w:r>
    </w:p>
    <w:p w:rsidRPr="00F83A01" w:rsidR="00963B97" w:rsidP="003E6C8C" w:rsidRDefault="001618FD" w14:paraId="4291839B" w14:textId="4458A328">
      <w:pPr>
        <w:pStyle w:val="ListParagraph"/>
        <w:numPr>
          <w:ilvl w:val="0"/>
          <w:numId w:val="55"/>
        </w:numPr>
        <w:rPr>
          <w:rFonts w:ascii="Times New Roman" w:hAnsi="Times New Roman" w:cs="Times New Roman"/>
        </w:rPr>
      </w:pPr>
      <w:proofErr w:type="gramStart"/>
      <w:r w:rsidRPr="00F83A01">
        <w:rPr>
          <w:rFonts w:ascii="Times New Roman" w:hAnsi="Times New Roman" w:cs="Times New Roman"/>
          <w:b/>
          <w:bCs/>
        </w:rPr>
        <w:t>compilation</w:t>
      </w:r>
      <w:proofErr w:type="gramEnd"/>
      <w:r w:rsidRPr="00F83A01">
        <w:rPr>
          <w:rFonts w:ascii="Times New Roman" w:hAnsi="Times New Roman" w:cs="Times New Roman"/>
          <w:b/>
          <w:bCs/>
        </w:rPr>
        <w:t xml:space="preserve"> </w:t>
      </w:r>
      <w:r w:rsidRPr="00F83A01" w:rsidR="0084748B">
        <w:rPr>
          <w:rFonts w:ascii="Times New Roman" w:hAnsi="Times New Roman" w:cs="Times New Roman"/>
          <w:b/>
          <w:bCs/>
        </w:rPr>
        <w:t xml:space="preserve">and coding of </w:t>
      </w:r>
      <w:r w:rsidRPr="00F83A01" w:rsidR="00EF1BBD">
        <w:rPr>
          <w:rFonts w:ascii="Times New Roman" w:hAnsi="Times New Roman" w:cs="Times New Roman"/>
          <w:b/>
          <w:bCs/>
        </w:rPr>
        <w:t xml:space="preserve">notes from </w:t>
      </w:r>
      <w:r w:rsidRPr="00F83A01" w:rsidR="00653171">
        <w:rPr>
          <w:rFonts w:ascii="Times New Roman" w:hAnsi="Times New Roman" w:cs="Times New Roman"/>
          <w:b/>
          <w:bCs/>
        </w:rPr>
        <w:t xml:space="preserve">“implementation support” </w:t>
      </w:r>
      <w:r w:rsidRPr="00F83A01" w:rsidR="001F609D">
        <w:rPr>
          <w:rFonts w:ascii="Times New Roman" w:hAnsi="Times New Roman" w:cs="Times New Roman"/>
          <w:b/>
          <w:bCs/>
        </w:rPr>
        <w:t xml:space="preserve">meetings </w:t>
      </w:r>
      <w:r w:rsidRPr="00F83A01" w:rsidR="00191873">
        <w:rPr>
          <w:rFonts w:ascii="Times New Roman" w:hAnsi="Times New Roman" w:cs="Times New Roman"/>
          <w:b/>
          <w:bCs/>
        </w:rPr>
        <w:t xml:space="preserve">(“check-ins”) </w:t>
      </w:r>
      <w:r w:rsidRPr="00F83A01" w:rsidR="00C86CEA">
        <w:rPr>
          <w:rFonts w:ascii="Times New Roman" w:hAnsi="Times New Roman" w:cs="Times New Roman"/>
        </w:rPr>
        <w:t xml:space="preserve">between </w:t>
      </w:r>
      <w:r w:rsidRPr="00F83A01" w:rsidR="00605419">
        <w:rPr>
          <w:rFonts w:ascii="Times New Roman" w:hAnsi="Times New Roman" w:cs="Times New Roman"/>
        </w:rPr>
        <w:t>a</w:t>
      </w:r>
      <w:r w:rsidRPr="00F83A01" w:rsidR="00297BE8">
        <w:rPr>
          <w:rFonts w:ascii="Times New Roman" w:hAnsi="Times New Roman" w:cs="Times New Roman"/>
        </w:rPr>
        <w:t>n implementation facilitator</w:t>
      </w:r>
      <w:r w:rsidRPr="00F83A01" w:rsidR="004D7E31">
        <w:rPr>
          <w:rFonts w:ascii="Times New Roman" w:hAnsi="Times New Roman" w:cs="Times New Roman"/>
        </w:rPr>
        <w:t xml:space="preserve"> </w:t>
      </w:r>
      <w:r w:rsidRPr="00F83A01" w:rsidR="004D26A0">
        <w:rPr>
          <w:rFonts w:ascii="Times New Roman" w:hAnsi="Times New Roman" w:cs="Times New Roman"/>
        </w:rPr>
        <w:t xml:space="preserve">and </w:t>
      </w:r>
      <w:r w:rsidRPr="00F83A01" w:rsidR="006D6539">
        <w:rPr>
          <w:rFonts w:ascii="Times New Roman" w:hAnsi="Times New Roman" w:cs="Times New Roman"/>
        </w:rPr>
        <w:t>site champions who are implementing the products</w:t>
      </w:r>
      <w:r w:rsidRPr="00F83A01" w:rsidR="006D6539">
        <w:rPr>
          <w:rFonts w:ascii="Times New Roman" w:hAnsi="Times New Roman" w:cs="Times New Roman"/>
          <w:b/>
          <w:bCs/>
        </w:rPr>
        <w:t xml:space="preserve">. </w:t>
      </w:r>
    </w:p>
    <w:p w:rsidR="00963B97" w:rsidP="00963B97" w:rsidRDefault="00963B97" w14:paraId="2590DA56" w14:textId="77777777"/>
    <w:p w:rsidR="007401CE" w:rsidP="00963B97" w:rsidRDefault="006D6539" w14:paraId="6669CD0A" w14:textId="277B82EE">
      <w:r w:rsidRPr="00B52E6B">
        <w:t xml:space="preserve">These sources of data are </w:t>
      </w:r>
      <w:proofErr w:type="spellStart"/>
      <w:r>
        <w:t>are</w:t>
      </w:r>
      <w:proofErr w:type="spellEnd"/>
      <w:r>
        <w:t xml:space="preserve"> further described below. A listing of key topics to be addressed in the interviews and check-ins are provided below in Exhibits 2, 3 and 4.</w:t>
      </w:r>
    </w:p>
    <w:p w:rsidR="007401CE" w:rsidP="007401CE" w:rsidRDefault="007401CE" w14:paraId="11093B90" w14:textId="77777777"/>
    <w:p w:rsidRPr="00F83A01" w:rsidR="00875FA1" w:rsidP="008B39A6" w:rsidRDefault="00C0235E" w14:paraId="027633BC" w14:textId="7E647301">
      <w:pPr>
        <w:tabs>
          <w:tab w:val="left" w:pos="360"/>
        </w:tabs>
        <w:rPr>
          <w:b/>
          <w:bCs/>
        </w:rPr>
      </w:pPr>
      <w:r w:rsidRPr="00F83A01">
        <w:rPr>
          <w:b/>
          <w:bCs/>
        </w:rPr>
        <w:t>B</w:t>
      </w:r>
      <w:r w:rsidRPr="00F83A01" w:rsidR="00771AD7">
        <w:rPr>
          <w:b/>
          <w:bCs/>
        </w:rPr>
        <w:t>rief B</w:t>
      </w:r>
      <w:r w:rsidRPr="00F83A01">
        <w:rPr>
          <w:b/>
          <w:bCs/>
        </w:rPr>
        <w:t xml:space="preserve">ackground on the </w:t>
      </w:r>
      <w:r w:rsidRPr="00F83A01" w:rsidR="00AA4E41">
        <w:rPr>
          <w:b/>
          <w:bCs/>
        </w:rPr>
        <w:t xml:space="preserve">Products to be </w:t>
      </w:r>
      <w:proofErr w:type="gramStart"/>
      <w:r w:rsidRPr="00F83A01" w:rsidR="00771AD7">
        <w:rPr>
          <w:b/>
          <w:bCs/>
        </w:rPr>
        <w:t>I</w:t>
      </w:r>
      <w:r w:rsidRPr="00F83A01" w:rsidR="00AA4E41">
        <w:rPr>
          <w:b/>
          <w:bCs/>
        </w:rPr>
        <w:t>mplemented</w:t>
      </w:r>
      <w:proofErr w:type="gramEnd"/>
      <w:r w:rsidRPr="00F83A01" w:rsidR="00771AD7">
        <w:rPr>
          <w:b/>
          <w:bCs/>
        </w:rPr>
        <w:t xml:space="preserve"> by LHS</w:t>
      </w:r>
      <w:r w:rsidR="00E5024D">
        <w:rPr>
          <w:b/>
          <w:bCs/>
        </w:rPr>
        <w:t>s</w:t>
      </w:r>
      <w:r w:rsidRPr="00F83A01" w:rsidR="00DD0482">
        <w:rPr>
          <w:b/>
          <w:bCs/>
        </w:rPr>
        <w:t xml:space="preserve"> in this Study</w:t>
      </w:r>
    </w:p>
    <w:p w:rsidR="00DD0482" w:rsidP="008B39A6" w:rsidRDefault="00DD0482" w14:paraId="1B32D627" w14:textId="77777777">
      <w:pPr>
        <w:tabs>
          <w:tab w:val="left" w:pos="360"/>
        </w:tabs>
      </w:pPr>
    </w:p>
    <w:p w:rsidRPr="00D842D4" w:rsidR="00FA20AF" w:rsidP="008B39A6" w:rsidRDefault="00E55F43" w14:paraId="7E33ECA0" w14:textId="508092B9">
      <w:pPr>
        <w:tabs>
          <w:tab w:val="left" w:pos="360"/>
        </w:tabs>
      </w:pPr>
      <w:r>
        <w:t xml:space="preserve">Through the LHS </w:t>
      </w:r>
      <w:r w:rsidR="00B570E7">
        <w:t xml:space="preserve">panel and AHRQ EPC contracts, </w:t>
      </w:r>
      <w:r>
        <w:t xml:space="preserve">AHRQ </w:t>
      </w:r>
      <w:r w:rsidR="00B570E7">
        <w:t xml:space="preserve">is funding </w:t>
      </w:r>
      <w:r w:rsidR="00BB50C9">
        <w:t xml:space="preserve">the development of </w:t>
      </w:r>
      <w:r w:rsidR="00F91778">
        <w:t xml:space="preserve">two </w:t>
      </w:r>
      <w:r w:rsidR="00BB50C9">
        <w:t xml:space="preserve">products that are </w:t>
      </w:r>
      <w:r w:rsidRPr="00F83A01" w:rsidR="00DB70D4">
        <w:rPr>
          <w:b/>
          <w:bCs/>
        </w:rPr>
        <w:t>specifically intended</w:t>
      </w:r>
      <w:r w:rsidRPr="00B52E6B" w:rsidR="00DB70D4">
        <w:t xml:space="preserve"> to make the findings from EPC evidence reports more accessible and usable </w:t>
      </w:r>
      <w:r w:rsidRPr="00F83A01" w:rsidR="00DB70D4">
        <w:rPr>
          <w:b/>
          <w:bCs/>
        </w:rPr>
        <w:t xml:space="preserve">by </w:t>
      </w:r>
      <w:r w:rsidRPr="00F83A01" w:rsidR="005F1FF3">
        <w:rPr>
          <w:b/>
          <w:bCs/>
        </w:rPr>
        <w:t>health systems</w:t>
      </w:r>
      <w:r w:rsidRPr="00B52E6B" w:rsidR="00DB70D4">
        <w:t>.</w:t>
      </w:r>
      <w:r w:rsidRPr="0052280D" w:rsidR="0052280D">
        <w:t xml:space="preserve"> </w:t>
      </w:r>
      <w:r w:rsidR="007C4FBE">
        <w:t xml:space="preserve">These are </w:t>
      </w:r>
      <w:r w:rsidRPr="00D842D4" w:rsidR="0052280D">
        <w:t xml:space="preserve">the products </w:t>
      </w:r>
      <w:r w:rsidR="007C4FBE">
        <w:t xml:space="preserve">that will be </w:t>
      </w:r>
      <w:r w:rsidRPr="00D842D4" w:rsidR="0052280D">
        <w:t xml:space="preserve">offered to LHSs for potential implementation during this </w:t>
      </w:r>
      <w:proofErr w:type="spellStart"/>
      <w:r w:rsidRPr="00D842D4" w:rsidR="0052280D">
        <w:t>project.</w:t>
      </w:r>
      <w:r w:rsidRPr="00D842D4" w:rsidR="00AD296E">
        <w:t>Th</w:t>
      </w:r>
      <w:r w:rsidRPr="00D842D4" w:rsidR="00875FA1">
        <w:t>e</w:t>
      </w:r>
      <w:proofErr w:type="spellEnd"/>
      <w:r w:rsidRPr="00D842D4" w:rsidR="00AD296E">
        <w:t xml:space="preserve"> </w:t>
      </w:r>
      <w:r w:rsidRPr="00D842D4" w:rsidR="00FA20AF">
        <w:t xml:space="preserve">LHS panel </w:t>
      </w:r>
      <w:r w:rsidRPr="00D842D4" w:rsidR="000E3ECF">
        <w:t xml:space="preserve">provides </w:t>
      </w:r>
      <w:r w:rsidRPr="00D842D4" w:rsidR="00762D7F">
        <w:t>guid</w:t>
      </w:r>
      <w:r w:rsidRPr="00D842D4" w:rsidR="000E3ECF">
        <w:t>ance to</w:t>
      </w:r>
      <w:r w:rsidRPr="00D842D4" w:rsidR="00762D7F">
        <w:t xml:space="preserve"> AHRQ </w:t>
      </w:r>
      <w:r w:rsidRPr="00D842D4" w:rsidR="00AD296E">
        <w:t>in</w:t>
      </w:r>
      <w:r w:rsidRPr="00D842D4" w:rsidR="00EC343C">
        <w:t xml:space="preserve">: (1) </w:t>
      </w:r>
      <w:r w:rsidRPr="00D842D4" w:rsidR="00AD296E">
        <w:t xml:space="preserve">the </w:t>
      </w:r>
      <w:r w:rsidRPr="00D842D4" w:rsidR="00762D7F">
        <w:t>d</w:t>
      </w:r>
      <w:r w:rsidRPr="00D842D4" w:rsidR="00FC708C">
        <w:t>evelop</w:t>
      </w:r>
      <w:r w:rsidRPr="00D842D4" w:rsidR="00AD296E">
        <w:t>ment of</w:t>
      </w:r>
      <w:r w:rsidRPr="00D842D4" w:rsidR="00992DC8">
        <w:t xml:space="preserve"> </w:t>
      </w:r>
      <w:r w:rsidRPr="00D842D4" w:rsidR="00614DAC">
        <w:t xml:space="preserve">new </w:t>
      </w:r>
      <w:r w:rsidRPr="00D842D4" w:rsidR="00992DC8">
        <w:t>products suited to LHS stakeholder need</w:t>
      </w:r>
      <w:r w:rsidRPr="00D842D4" w:rsidR="00797286">
        <w:t>s</w:t>
      </w:r>
      <w:r w:rsidRPr="00D842D4" w:rsidR="00442147">
        <w:t>;</w:t>
      </w:r>
      <w:r w:rsidRPr="00D842D4" w:rsidR="00797286">
        <w:t xml:space="preserve"> </w:t>
      </w:r>
      <w:r w:rsidRPr="00D842D4" w:rsidR="007374D4">
        <w:t xml:space="preserve">and </w:t>
      </w:r>
      <w:r w:rsidRPr="00D842D4" w:rsidR="00EC343C">
        <w:t xml:space="preserve">(2) </w:t>
      </w:r>
      <w:r w:rsidRPr="00D842D4" w:rsidR="00D57D6F">
        <w:t xml:space="preserve">the </w:t>
      </w:r>
      <w:r w:rsidRPr="00D842D4" w:rsidR="00044342">
        <w:t xml:space="preserve">experience of </w:t>
      </w:r>
      <w:r w:rsidRPr="00D842D4" w:rsidR="00AE5AE3">
        <w:t xml:space="preserve">health systems as </w:t>
      </w:r>
      <w:r w:rsidRPr="00D842D4" w:rsidR="00662AA1">
        <w:t>they</w:t>
      </w:r>
      <w:r w:rsidRPr="00D842D4" w:rsidR="00482CF6">
        <w:t xml:space="preserve"> review</w:t>
      </w:r>
      <w:r w:rsidRPr="00D842D4" w:rsidR="00AD30F2">
        <w:t xml:space="preserve">, test, </w:t>
      </w:r>
      <w:r w:rsidRPr="00D842D4" w:rsidR="00482CF6">
        <w:t xml:space="preserve">and </w:t>
      </w:r>
      <w:r w:rsidRPr="00D842D4" w:rsidR="00EC343C">
        <w:t>i</w:t>
      </w:r>
      <w:r w:rsidRPr="00D842D4" w:rsidR="00FC708C">
        <w:t>mplement</w:t>
      </w:r>
      <w:r w:rsidRPr="00D842D4" w:rsidR="00283839">
        <w:t xml:space="preserve"> </w:t>
      </w:r>
      <w:r w:rsidRPr="00D842D4" w:rsidR="00797286">
        <w:t xml:space="preserve">products </w:t>
      </w:r>
      <w:r w:rsidRPr="00D842D4" w:rsidR="00614DAC">
        <w:t xml:space="preserve">into practice within </w:t>
      </w:r>
      <w:r w:rsidRPr="00D842D4" w:rsidR="00EC343C">
        <w:t xml:space="preserve">the panelists’ </w:t>
      </w:r>
      <w:r w:rsidRPr="00D842D4" w:rsidR="007374D4">
        <w:t xml:space="preserve">respective </w:t>
      </w:r>
      <w:r w:rsidRPr="00D842D4" w:rsidR="00EC343C">
        <w:t>health systems</w:t>
      </w:r>
      <w:r w:rsidRPr="00D842D4" w:rsidR="007374D4">
        <w:t xml:space="preserve">. </w:t>
      </w:r>
      <w:r w:rsidRPr="00D842D4" w:rsidR="006C1D24">
        <w:t>Exhibit 1</w:t>
      </w:r>
      <w:r w:rsidRPr="00AD21CA" w:rsidR="006C1D24">
        <w:t xml:space="preserve"> provides a brief description of the</w:t>
      </w:r>
      <w:r w:rsidR="00BA76DE">
        <w:t xml:space="preserve"> products</w:t>
      </w:r>
      <w:r w:rsidR="00B5174B">
        <w:t xml:space="preserve"> in development</w:t>
      </w:r>
      <w:r w:rsidR="00BA76DE">
        <w:t xml:space="preserve">, a </w:t>
      </w:r>
      <w:r w:rsidR="00551E37">
        <w:t xml:space="preserve">“triage tool” and </w:t>
      </w:r>
      <w:r w:rsidR="00BA76DE">
        <w:t xml:space="preserve">a </w:t>
      </w:r>
      <w:r w:rsidR="00551E37">
        <w:t>“data visualization tool”</w:t>
      </w:r>
      <w:r w:rsidR="00B5174B">
        <w:t xml:space="preserve">, </w:t>
      </w:r>
      <w:r w:rsidR="0058014E">
        <w:t xml:space="preserve">that have been designed </w:t>
      </w:r>
      <w:r w:rsidR="006C1D24">
        <w:t>to support LHS use of AHRQ evidence reports</w:t>
      </w:r>
      <w:r w:rsidRPr="00D842D4" w:rsidR="00224EDA">
        <w:t>.</w:t>
      </w:r>
      <w:r w:rsidRPr="00D842D4" w:rsidR="00533AB1">
        <w:t xml:space="preserve"> </w:t>
      </w:r>
    </w:p>
    <w:p w:rsidR="0086687A" w:rsidP="008B39A6" w:rsidRDefault="0086687A" w14:paraId="77228B95" w14:textId="23A5B22C">
      <w:pPr>
        <w:tabs>
          <w:tab w:val="left" w:pos="360"/>
        </w:tabs>
        <w:rPr>
          <w:b/>
          <w:bCs/>
        </w:rPr>
      </w:pPr>
    </w:p>
    <w:p w:rsidR="0077790F" w:rsidP="0058212E" w:rsidRDefault="0077790F" w14:paraId="74778790" w14:textId="77777777">
      <w:pPr>
        <w:rPr>
          <w:b/>
          <w:bCs/>
          <w:color w:val="000000"/>
        </w:rPr>
      </w:pPr>
    </w:p>
    <w:p w:rsidR="0077790F" w:rsidP="0058212E" w:rsidRDefault="0077790F" w14:paraId="14DDD74A" w14:textId="77777777">
      <w:pPr>
        <w:rPr>
          <w:b/>
          <w:bCs/>
          <w:color w:val="000000"/>
        </w:rPr>
      </w:pPr>
    </w:p>
    <w:p w:rsidR="0077790F" w:rsidP="0058212E" w:rsidRDefault="0077790F" w14:paraId="14CE0B70" w14:textId="77777777">
      <w:pPr>
        <w:rPr>
          <w:b/>
          <w:bCs/>
          <w:color w:val="000000"/>
        </w:rPr>
      </w:pPr>
    </w:p>
    <w:p w:rsidR="0077790F" w:rsidP="0058212E" w:rsidRDefault="0077790F" w14:paraId="3D4607D4" w14:textId="77777777">
      <w:pPr>
        <w:rPr>
          <w:b/>
          <w:bCs/>
          <w:color w:val="000000"/>
        </w:rPr>
      </w:pPr>
    </w:p>
    <w:p w:rsidR="0077790F" w:rsidP="0058212E" w:rsidRDefault="0077790F" w14:paraId="73141BF9" w14:textId="77777777">
      <w:pPr>
        <w:rPr>
          <w:b/>
          <w:bCs/>
          <w:color w:val="000000"/>
        </w:rPr>
      </w:pPr>
    </w:p>
    <w:p w:rsidR="0058212E" w:rsidP="0058212E" w:rsidRDefault="0058212E" w14:paraId="6E8EB87C" w14:textId="2A0092FF">
      <w:r>
        <w:rPr>
          <w:b/>
          <w:bCs/>
          <w:color w:val="000000"/>
        </w:rPr>
        <w:lastRenderedPageBreak/>
        <w:t xml:space="preserve">Exhibit 1.  </w:t>
      </w:r>
      <w:r w:rsidR="00320A04">
        <w:rPr>
          <w:b/>
          <w:bCs/>
          <w:color w:val="000000"/>
        </w:rPr>
        <w:t>Description of</w:t>
      </w:r>
      <w:r w:rsidR="006E6832">
        <w:rPr>
          <w:b/>
          <w:bCs/>
          <w:color w:val="000000"/>
        </w:rPr>
        <w:t xml:space="preserve"> products </w:t>
      </w:r>
      <w:r w:rsidR="00FC097C">
        <w:rPr>
          <w:b/>
          <w:bCs/>
          <w:color w:val="000000"/>
        </w:rPr>
        <w:t xml:space="preserve">in development </w:t>
      </w:r>
      <w:r w:rsidR="00880E75">
        <w:rPr>
          <w:b/>
          <w:bCs/>
          <w:color w:val="000000"/>
        </w:rPr>
        <w:t>to</w:t>
      </w:r>
      <w:r w:rsidR="00FC097C">
        <w:rPr>
          <w:b/>
          <w:bCs/>
          <w:color w:val="000000"/>
        </w:rPr>
        <w:t xml:space="preserve"> support LHS use of </w:t>
      </w:r>
      <w:r w:rsidR="00444FAE">
        <w:rPr>
          <w:b/>
          <w:bCs/>
          <w:color w:val="000000"/>
        </w:rPr>
        <w:t xml:space="preserve">AHRQ </w:t>
      </w:r>
      <w:r w:rsidR="00FC097C">
        <w:rPr>
          <w:b/>
          <w:bCs/>
          <w:color w:val="000000"/>
        </w:rPr>
        <w:t>evidence reports</w:t>
      </w:r>
    </w:p>
    <w:tbl>
      <w:tblPr>
        <w:tblStyle w:val="TableStyle-Accent1"/>
        <w:tblW w:w="0" w:type="auto"/>
        <w:tblLook w:val="06A0" w:firstRow="1" w:lastRow="0" w:firstColumn="1" w:lastColumn="0" w:noHBand="1" w:noVBand="1"/>
      </w:tblPr>
      <w:tblGrid>
        <w:gridCol w:w="2370"/>
        <w:gridCol w:w="6254"/>
      </w:tblGrid>
      <w:tr w:rsidR="00645024" w:rsidTr="0092253D" w14:paraId="39BD4E3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DA2901" w:rsidR="00B30DD2" w:rsidP="00680399" w:rsidRDefault="00B30DD2" w14:paraId="0CB37097" w14:textId="77777777">
            <w:pPr>
              <w:pStyle w:val="TableColumnHeadLeft"/>
              <w:ind w:left="0" w:firstLine="0"/>
              <w:jc w:val="center"/>
            </w:pPr>
            <w:r>
              <w:t>Product</w:t>
            </w:r>
          </w:p>
        </w:tc>
        <w:tc>
          <w:tcPr>
            <w:tcW w:w="68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DA2901" w:rsidR="00B30DD2" w:rsidP="00680399" w:rsidRDefault="00B30DD2" w14:paraId="5AF31018" w14:textId="77777777">
            <w:pPr>
              <w:pStyle w:val="TableColumnHeadCenter"/>
              <w:ind w:left="0" w:firstLine="0"/>
              <w:cnfStyle w:val="100000000000" w:firstRow="1" w:lastRow="0" w:firstColumn="0" w:lastColumn="0" w:oddVBand="0" w:evenVBand="0" w:oddHBand="0" w:evenHBand="0" w:firstRowFirstColumn="0" w:firstRowLastColumn="0" w:lastRowFirstColumn="0" w:lastRowLastColumn="0"/>
            </w:pPr>
            <w:r>
              <w:t>Description</w:t>
            </w:r>
          </w:p>
        </w:tc>
      </w:tr>
      <w:tr w:rsidR="00B30DD2" w:rsidTr="00680399" w14:paraId="653D2006" w14:textId="77777777">
        <w:tc>
          <w:tcPr>
            <w:cnfStyle w:val="001000000000" w:firstRow="0" w:lastRow="0" w:firstColumn="1" w:lastColumn="0" w:oddVBand="0" w:evenVBand="0" w:oddHBand="0" w:evenHBand="0" w:firstRowFirstColumn="0" w:firstRowLastColumn="0" w:lastRowFirstColumn="0" w:lastRowLastColumn="0"/>
            <w:tcW w:w="2514" w:type="dxa"/>
          </w:tcPr>
          <w:p w:rsidRPr="00FC1CF4" w:rsidR="00B30DD2" w:rsidP="00680399" w:rsidRDefault="00B30DD2" w14:paraId="2E6FA573" w14:textId="77777777">
            <w:pPr>
              <w:pStyle w:val="TableText"/>
              <w:ind w:left="6" w:firstLine="0"/>
            </w:pPr>
            <w:r w:rsidRPr="00FC1CF4">
              <w:t>Triage tool</w:t>
            </w:r>
          </w:p>
        </w:tc>
        <w:tc>
          <w:tcPr>
            <w:tcW w:w="6830" w:type="dxa"/>
          </w:tcPr>
          <w:p w:rsidRPr="00FC1CF4" w:rsidR="00B30DD2" w:rsidP="00680399" w:rsidRDefault="00B30DD2" w14:paraId="0C2AE919" w14:textId="2849D372">
            <w:pPr>
              <w:pStyle w:val="TableText"/>
              <w:ind w:left="6" w:firstLine="0"/>
              <w:cnfStyle w:val="000000000000" w:firstRow="0" w:lastRow="0" w:firstColumn="0" w:lastColumn="0" w:oddVBand="0" w:evenVBand="0" w:oddHBand="0" w:evenHBand="0" w:firstRowFirstColumn="0" w:firstRowLastColumn="0" w:lastRowFirstColumn="0" w:lastRowLastColumn="0"/>
            </w:pPr>
            <w:r w:rsidRPr="00FC1CF4">
              <w:t>The LHS triage tool presents high-level results of evidence reports that enable leaders within LHSs to quickly understand the relevance of the reports to their organization, share high-level information with key stakeholders (e.g., healthcare executives), and link to more granular data from the report</w:t>
            </w:r>
            <w:r w:rsidR="00696ACC">
              <w:t>.</w:t>
            </w:r>
            <w:r w:rsidRPr="00FC1CF4">
              <w:t xml:space="preserve"> </w:t>
            </w:r>
            <w:r w:rsidRPr="00FC1CF4">
              <w:rPr>
                <w:rFonts w:eastAsiaTheme="majorEastAsia"/>
              </w:rPr>
              <w:t xml:space="preserve">The goal of the tool is to help LHS leaders and key stakeholders </w:t>
            </w:r>
            <w:r>
              <w:t xml:space="preserve">triage the information to get more detailed information from the report and, ultimately, to help them </w:t>
            </w:r>
            <w:r w:rsidRPr="00FC1CF4">
              <w:rPr>
                <w:rFonts w:eastAsiaTheme="majorEastAsia"/>
              </w:rPr>
              <w:t>make decisions on implementing the evidence.</w:t>
            </w:r>
          </w:p>
        </w:tc>
      </w:tr>
      <w:tr w:rsidR="00B30DD2" w:rsidTr="00680399" w14:paraId="1E52D075" w14:textId="77777777">
        <w:tc>
          <w:tcPr>
            <w:cnfStyle w:val="001000000000" w:firstRow="0" w:lastRow="0" w:firstColumn="1" w:lastColumn="0" w:oddVBand="0" w:evenVBand="0" w:oddHBand="0" w:evenHBand="0" w:firstRowFirstColumn="0" w:firstRowLastColumn="0" w:lastRowFirstColumn="0" w:lastRowLastColumn="0"/>
            <w:tcW w:w="2514" w:type="dxa"/>
          </w:tcPr>
          <w:p w:rsidRPr="00FC1CF4" w:rsidR="00B30DD2" w:rsidP="00B30DD2" w:rsidRDefault="00B30DD2" w14:paraId="75026C01" w14:textId="77777777">
            <w:pPr>
              <w:pStyle w:val="TableText"/>
              <w:numPr>
                <w:ilvl w:val="1"/>
                <w:numId w:val="49"/>
              </w:numPr>
              <w:ind w:left="6"/>
            </w:pPr>
            <w:r>
              <w:t xml:space="preserve">Data visualization tool </w:t>
            </w:r>
          </w:p>
        </w:tc>
        <w:tc>
          <w:tcPr>
            <w:tcW w:w="6830" w:type="dxa"/>
          </w:tcPr>
          <w:p w:rsidRPr="00FC1CF4" w:rsidR="00B30DD2" w:rsidP="00B30DD2" w:rsidRDefault="00B30DD2" w14:paraId="78F65CCB" w14:textId="3A079FC4">
            <w:pPr>
              <w:pStyle w:val="TableText"/>
              <w:numPr>
                <w:ilvl w:val="1"/>
                <w:numId w:val="49"/>
              </w:numPr>
              <w:ind w:left="6"/>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 xml:space="preserve">A component of the </w:t>
            </w:r>
            <w:proofErr w:type="spellStart"/>
            <w:r>
              <w:rPr>
                <w:rFonts w:eastAsiaTheme="majorEastAsia"/>
              </w:rPr>
              <w:t>NextGen</w:t>
            </w:r>
            <w:proofErr w:type="spellEnd"/>
            <w:r>
              <w:rPr>
                <w:rFonts w:eastAsiaTheme="majorEastAsia"/>
              </w:rPr>
              <w:t xml:space="preserve"> infrastructure</w:t>
            </w:r>
            <w:r w:rsidR="002309A4">
              <w:rPr>
                <w:rFonts w:eastAsiaTheme="majorEastAsia"/>
              </w:rPr>
              <w:t xml:space="preserve">, developed through </w:t>
            </w:r>
            <w:r w:rsidR="00D62DAE">
              <w:rPr>
                <w:rFonts w:eastAsiaTheme="majorEastAsia"/>
              </w:rPr>
              <w:t xml:space="preserve">the </w:t>
            </w:r>
            <w:r w:rsidR="002309A4">
              <w:rPr>
                <w:rFonts w:eastAsiaTheme="majorEastAsia"/>
              </w:rPr>
              <w:t xml:space="preserve">AHRQ </w:t>
            </w:r>
            <w:r w:rsidR="00D62DAE">
              <w:rPr>
                <w:rFonts w:eastAsiaTheme="majorEastAsia"/>
              </w:rPr>
              <w:t xml:space="preserve">EPC program’s </w:t>
            </w:r>
            <w:r w:rsidR="002309A4">
              <w:rPr>
                <w:rFonts w:eastAsiaTheme="majorEastAsia"/>
              </w:rPr>
              <w:t>Scientific Resource Center (SRC)</w:t>
            </w:r>
            <w:r w:rsidDel="00797612">
              <w:rPr>
                <w:rFonts w:eastAsiaTheme="majorEastAsia"/>
              </w:rPr>
              <w:t xml:space="preserve"> </w:t>
            </w:r>
            <w:r>
              <w:rPr>
                <w:rFonts w:eastAsiaTheme="majorEastAsia"/>
              </w:rPr>
              <w:t>that p</w:t>
            </w:r>
            <w:r w:rsidRPr="00BB7B09">
              <w:rPr>
                <w:rFonts w:eastAsiaTheme="majorEastAsia"/>
              </w:rPr>
              <w:t>resents data from the evidence review and individual studies in a dynamic, interactive website</w:t>
            </w:r>
            <w:r>
              <w:rPr>
                <w:rFonts w:eastAsiaTheme="majorEastAsia"/>
              </w:rPr>
              <w:t>.</w:t>
            </w:r>
          </w:p>
        </w:tc>
      </w:tr>
    </w:tbl>
    <w:p w:rsidR="00B30DD2" w:rsidP="00B30DD2" w:rsidRDefault="00B30DD2" w14:paraId="6A13E3F4" w14:textId="77777777">
      <w:pPr>
        <w:pStyle w:val="TableNote"/>
        <w:rPr>
          <w:sz w:val="16"/>
          <w:szCs w:val="16"/>
        </w:rPr>
      </w:pPr>
      <w:r>
        <w:rPr>
          <w:sz w:val="16"/>
          <w:szCs w:val="16"/>
        </w:rPr>
        <w:t>Note: Names of products are subject to change</w:t>
      </w:r>
      <w:r w:rsidRPr="0093787C">
        <w:rPr>
          <w:sz w:val="16"/>
          <w:szCs w:val="16"/>
        </w:rPr>
        <w:t>.</w:t>
      </w:r>
    </w:p>
    <w:p w:rsidR="0086687A" w:rsidP="0086687A" w:rsidRDefault="008B7B3A" w14:paraId="2DC23466" w14:textId="0B3DBA5A">
      <w:pPr>
        <w:pStyle w:val="BodyText"/>
        <w:rPr>
          <w:rFonts w:eastAsiaTheme="majorEastAsia" w:cstheme="minorHAnsi"/>
        </w:rPr>
      </w:pPr>
      <w:r w:rsidRPr="00B52E6B">
        <w:t xml:space="preserve">AIR is in process of working with the LHS panel to determine the </w:t>
      </w:r>
      <w:r w:rsidRPr="00B52E6B" w:rsidR="00A20976">
        <w:t>specific AHRQ evidence repor</w:t>
      </w:r>
      <w:r w:rsidRPr="00B52E6B" w:rsidR="00CC0447">
        <w:t xml:space="preserve">t(s) that will be </w:t>
      </w:r>
      <w:r w:rsidR="008964D1">
        <w:t>used in</w:t>
      </w:r>
      <w:r w:rsidRPr="00B52E6B" w:rsidR="00CC0447">
        <w:t xml:space="preserve"> the products. </w:t>
      </w:r>
      <w:r w:rsidRPr="00B52E6B" w:rsidR="0086687A">
        <w:t>Depending on the topic</w:t>
      </w:r>
      <w:r w:rsidRPr="00B52E6B" w:rsidR="00F01B55">
        <w:t>(s)</w:t>
      </w:r>
      <w:r w:rsidRPr="00B52E6B" w:rsidR="0086687A">
        <w:t xml:space="preserve"> </w:t>
      </w:r>
      <w:r w:rsidRPr="00B52E6B" w:rsidR="00DE4E6D">
        <w:t>of the report</w:t>
      </w:r>
      <w:r w:rsidRPr="00B52E6B" w:rsidR="00F01B55">
        <w:t>(s)</w:t>
      </w:r>
      <w:r w:rsidRPr="00B52E6B" w:rsidR="00DE4E6D">
        <w:t xml:space="preserve"> </w:t>
      </w:r>
      <w:r w:rsidRPr="00B52E6B" w:rsidR="0086687A">
        <w:t>selected</w:t>
      </w:r>
      <w:r w:rsidRPr="00F8702A" w:rsidR="0086687A">
        <w:t xml:space="preserve"> </w:t>
      </w:r>
      <w:r w:rsidRPr="0011245B" w:rsidR="0086687A">
        <w:t>by the LHS panel</w:t>
      </w:r>
      <w:r w:rsidRPr="0011245B" w:rsidR="00F01B55">
        <w:t xml:space="preserve"> members</w:t>
      </w:r>
      <w:r w:rsidRPr="004C4A60" w:rsidR="0086687A">
        <w:t xml:space="preserve">, </w:t>
      </w:r>
      <w:r w:rsidRPr="00057E9F" w:rsidR="0086687A">
        <w:t xml:space="preserve">an </w:t>
      </w:r>
      <w:r w:rsidRPr="00686A13" w:rsidR="0086687A">
        <w:t xml:space="preserve">LHS may opt to explore </w:t>
      </w:r>
      <w:r w:rsidRPr="00617C21" w:rsidR="004329C9">
        <w:t xml:space="preserve">using </w:t>
      </w:r>
      <w:r w:rsidRPr="00A837C3" w:rsidR="0086687A">
        <w:t xml:space="preserve">information portrayed by </w:t>
      </w:r>
      <w:r w:rsidRPr="00A837C3" w:rsidR="00993E9D">
        <w:t>additional</w:t>
      </w:r>
      <w:r w:rsidRPr="00A837C3" w:rsidR="0086687A">
        <w:t xml:space="preserve"> products </w:t>
      </w:r>
      <w:r w:rsidRPr="003D1C60" w:rsidR="0020040E">
        <w:t>already d</w:t>
      </w:r>
      <w:r w:rsidRPr="000072F5" w:rsidR="0020040E">
        <w:t>evelope</w:t>
      </w:r>
      <w:r w:rsidRPr="000072F5" w:rsidR="006E2583">
        <w:t xml:space="preserve">d </w:t>
      </w:r>
      <w:r w:rsidR="00DB0787">
        <w:t xml:space="preserve">by </w:t>
      </w:r>
      <w:r w:rsidRPr="000072F5" w:rsidR="006E2583">
        <w:t>AHRQ</w:t>
      </w:r>
      <w:r w:rsidRPr="000072F5" w:rsidR="00076269">
        <w:t>,</w:t>
      </w:r>
      <w:r w:rsidRPr="000072F5" w:rsidR="00F7534C">
        <w:t xml:space="preserve"> or </w:t>
      </w:r>
      <w:r w:rsidRPr="00A132E3" w:rsidR="009A06AA">
        <w:t xml:space="preserve">in use within </w:t>
      </w:r>
      <w:r w:rsidRPr="00F65C9C" w:rsidR="00F7534C">
        <w:t>their own health systems</w:t>
      </w:r>
      <w:r w:rsidRPr="0061630C" w:rsidR="00EB6D18">
        <w:t xml:space="preserve">, </w:t>
      </w:r>
      <w:r w:rsidRPr="0061630C" w:rsidR="003B6CE4">
        <w:t xml:space="preserve">to </w:t>
      </w:r>
      <w:r w:rsidRPr="006D4C8B" w:rsidR="003B6CE4">
        <w:t xml:space="preserve">complement the </w:t>
      </w:r>
      <w:r w:rsidRPr="006D4C8B" w:rsidR="00076269">
        <w:t xml:space="preserve">selected </w:t>
      </w:r>
      <w:r w:rsidRPr="001E5C34" w:rsidR="00B5495B">
        <w:t>triage to</w:t>
      </w:r>
      <w:r w:rsidRPr="001C4550" w:rsidR="00B5495B">
        <w:t>ol or data visualization tool</w:t>
      </w:r>
      <w:r w:rsidRPr="00F8702A" w:rsidR="00E03383">
        <w:t xml:space="preserve">. In some cases, an LHS might implement a </w:t>
      </w:r>
      <w:r w:rsidRPr="00F8702A" w:rsidR="0086687A">
        <w:t>full suite of products</w:t>
      </w:r>
      <w:r w:rsidRPr="00F8702A" w:rsidR="00F8702A">
        <w:t xml:space="preserve"> around </w:t>
      </w:r>
      <w:r w:rsidRPr="00C362AF" w:rsidR="00F8702A">
        <w:t>the selected clinical topic.</w:t>
      </w:r>
      <w:r w:rsidR="00F8702A">
        <w:t xml:space="preserve"> </w:t>
      </w:r>
      <w:r w:rsidR="00712D52">
        <w:t xml:space="preserve">The evaluation will </w:t>
      </w:r>
      <w:r w:rsidR="00FD693D">
        <w:t>capture th</w:t>
      </w:r>
      <w:r w:rsidR="004F4549">
        <w:t>e</w:t>
      </w:r>
      <w:r w:rsidR="00FD693D">
        <w:t xml:space="preserve"> variation</w:t>
      </w:r>
      <w:r w:rsidR="004F4549">
        <w:t xml:space="preserve"> and unique experience of LHSs.</w:t>
      </w:r>
      <w:r w:rsidR="0086687A">
        <w:t xml:space="preserve"> </w:t>
      </w:r>
    </w:p>
    <w:p w:rsidR="0042796A" w:rsidP="000A09B2" w:rsidRDefault="00707944" w14:paraId="6950843B" w14:textId="1A40A51A">
      <w:r>
        <w:t xml:space="preserve"> </w:t>
      </w:r>
    </w:p>
    <w:p w:rsidR="003F1635" w:rsidP="000A09B2" w:rsidRDefault="003F1635" w14:paraId="6FCB5381" w14:textId="24F5BFEC">
      <w:pPr>
        <w:rPr>
          <w:b/>
          <w:bCs/>
        </w:rPr>
      </w:pPr>
      <w:r>
        <w:rPr>
          <w:b/>
          <w:bCs/>
        </w:rPr>
        <w:t>Key Informant Interviews</w:t>
      </w:r>
    </w:p>
    <w:p w:rsidR="003F1635" w:rsidP="000A09B2" w:rsidRDefault="003F1635" w14:paraId="10CD9BB8" w14:textId="77777777">
      <w:pPr>
        <w:rPr>
          <w:b/>
          <w:bCs/>
        </w:rPr>
      </w:pPr>
    </w:p>
    <w:p w:rsidRPr="000A09B2" w:rsidR="00822166" w:rsidP="000A09B2" w:rsidRDefault="00185A30" w14:paraId="2A5D8E96" w14:textId="500934F0">
      <w:r w:rsidRPr="00B52E6B">
        <w:t>The</w:t>
      </w:r>
      <w:r w:rsidRPr="00B52E6B" w:rsidR="00C94F80">
        <w:t xml:space="preserve">re will be </w:t>
      </w:r>
      <w:r w:rsidRPr="003F1635" w:rsidR="00C94F80">
        <w:rPr>
          <w:b/>
          <w:bCs/>
        </w:rPr>
        <w:t>t</w:t>
      </w:r>
      <w:r w:rsidR="00C94F80">
        <w:rPr>
          <w:b/>
          <w:bCs/>
        </w:rPr>
        <w:t>wo rounds of key informant interviews</w:t>
      </w:r>
      <w:r w:rsidRPr="000A09B2" w:rsidR="0083204C">
        <w:t>:</w:t>
      </w:r>
      <w:r w:rsidRPr="000A09B2" w:rsidR="00836A66">
        <w:t xml:space="preserve"> </w:t>
      </w:r>
      <w:r w:rsidRPr="006C0758" w:rsidR="006C0758">
        <w:rPr>
          <w:b/>
          <w:bCs/>
        </w:rPr>
        <w:t>(</w:t>
      </w:r>
      <w:r w:rsidRPr="00D842D4" w:rsidR="00836A66">
        <w:rPr>
          <w:b/>
          <w:bCs/>
        </w:rPr>
        <w:t xml:space="preserve">1) </w:t>
      </w:r>
      <w:r w:rsidRPr="000A09B2" w:rsidR="00D9469C">
        <w:rPr>
          <w:b/>
          <w:bCs/>
        </w:rPr>
        <w:t xml:space="preserve">in-person </w:t>
      </w:r>
      <w:r w:rsidRPr="000A09B2" w:rsidR="0005514A">
        <w:rPr>
          <w:b/>
          <w:bCs/>
        </w:rPr>
        <w:t xml:space="preserve">preliminary </w:t>
      </w:r>
      <w:r w:rsidRPr="000A09B2" w:rsidR="00836A66">
        <w:rPr>
          <w:b/>
          <w:bCs/>
        </w:rPr>
        <w:t>interviews</w:t>
      </w:r>
      <w:r w:rsidRPr="000A09B2" w:rsidR="00836A66">
        <w:t xml:space="preserve"> will be conducted </w:t>
      </w:r>
      <w:r w:rsidRPr="000A09B2" w:rsidR="00A033DB">
        <w:t>early in the implementation period (</w:t>
      </w:r>
      <w:r w:rsidRPr="000A09B2" w:rsidR="00FC5C47">
        <w:t>month</w:t>
      </w:r>
      <w:r w:rsidRPr="000A09B2" w:rsidR="00D9469C">
        <w:t xml:space="preserve">s 1-3) </w:t>
      </w:r>
      <w:r w:rsidRPr="000A09B2" w:rsidR="0059772B">
        <w:t xml:space="preserve">with </w:t>
      </w:r>
      <w:r w:rsidRPr="000A09B2" w:rsidR="00187488">
        <w:t>LHS</w:t>
      </w:r>
      <w:r w:rsidRPr="000A09B2" w:rsidR="0059772B">
        <w:t xml:space="preserve"> le</w:t>
      </w:r>
      <w:r w:rsidRPr="000A09B2" w:rsidR="00317D48">
        <w:t>ader</w:t>
      </w:r>
      <w:r w:rsidRPr="000A09B2" w:rsidR="00462128">
        <w:t>s and clinicians</w:t>
      </w:r>
      <w:r w:rsidRPr="000A09B2" w:rsidR="00317D48">
        <w:t xml:space="preserve"> </w:t>
      </w:r>
      <w:r w:rsidRPr="000A09B2" w:rsidR="00836A66">
        <w:t>and will focus on health systems’ rationale for selecting each product</w:t>
      </w:r>
      <w:r w:rsidRPr="000A09B2" w:rsidR="00CF71EC">
        <w:t xml:space="preserve"> and early experiences with </w:t>
      </w:r>
      <w:r w:rsidRPr="000A09B2" w:rsidR="00B42D31">
        <w:t xml:space="preserve">its </w:t>
      </w:r>
      <w:r w:rsidRPr="000A09B2" w:rsidR="00C96D3F">
        <w:t>roll-out</w:t>
      </w:r>
      <w:r w:rsidRPr="000A09B2" w:rsidR="00650FC8">
        <w:t xml:space="preserve"> into practice</w:t>
      </w:r>
      <w:r w:rsidRPr="000A09B2" w:rsidR="00836A66">
        <w:t xml:space="preserve">; </w:t>
      </w:r>
      <w:r w:rsidRPr="006C0758" w:rsidR="006C0758">
        <w:rPr>
          <w:b/>
          <w:bCs/>
        </w:rPr>
        <w:t>(</w:t>
      </w:r>
      <w:r w:rsidRPr="00D842D4" w:rsidR="00836A66">
        <w:rPr>
          <w:b/>
          <w:bCs/>
        </w:rPr>
        <w:t>2)</w:t>
      </w:r>
      <w:r w:rsidRPr="00D842D4" w:rsidR="00EA6EF2">
        <w:rPr>
          <w:b/>
          <w:bCs/>
        </w:rPr>
        <w:t xml:space="preserve"> </w:t>
      </w:r>
      <w:r w:rsidRPr="000A09B2" w:rsidR="00B42D31">
        <w:rPr>
          <w:b/>
          <w:bCs/>
        </w:rPr>
        <w:t xml:space="preserve">remote </w:t>
      </w:r>
      <w:r w:rsidRPr="000A09B2" w:rsidR="00FA6E63">
        <w:rPr>
          <w:b/>
          <w:bCs/>
        </w:rPr>
        <w:t xml:space="preserve">follow-up </w:t>
      </w:r>
      <w:r w:rsidRPr="000A09B2" w:rsidR="00836A66">
        <w:rPr>
          <w:b/>
          <w:bCs/>
        </w:rPr>
        <w:t>interviews</w:t>
      </w:r>
      <w:r w:rsidRPr="000A09B2" w:rsidR="00836A66">
        <w:t xml:space="preserve"> </w:t>
      </w:r>
      <w:r w:rsidRPr="000A09B2" w:rsidR="00B42D31">
        <w:t xml:space="preserve">will be conducted </w:t>
      </w:r>
      <w:r w:rsidRPr="000A09B2" w:rsidR="00650FC8">
        <w:t xml:space="preserve">via telephone </w:t>
      </w:r>
      <w:r w:rsidRPr="000A09B2" w:rsidR="00B42D31">
        <w:t xml:space="preserve">later in the implementation period </w:t>
      </w:r>
      <w:r w:rsidRPr="000A09B2" w:rsidR="00CF71EC">
        <w:t>(</w:t>
      </w:r>
      <w:r w:rsidRPr="000A09B2" w:rsidR="00BC255F">
        <w:t>month</w:t>
      </w:r>
      <w:r w:rsidRPr="000A09B2" w:rsidR="002E5188">
        <w:t>s</w:t>
      </w:r>
      <w:r w:rsidRPr="000A09B2" w:rsidR="00BC255F">
        <w:t xml:space="preserve"> 10</w:t>
      </w:r>
      <w:r w:rsidRPr="000A09B2" w:rsidR="002E5188">
        <w:t>-11</w:t>
      </w:r>
      <w:r w:rsidRPr="000A09B2" w:rsidR="00BC255F">
        <w:t xml:space="preserve">) </w:t>
      </w:r>
      <w:r w:rsidRPr="000A09B2" w:rsidR="002548FB">
        <w:t xml:space="preserve">with </w:t>
      </w:r>
      <w:r w:rsidRPr="000A09B2" w:rsidR="006674B6">
        <w:t>two sets of stakeholders: (</w:t>
      </w:r>
      <w:r w:rsidRPr="000A09B2" w:rsidR="0045205A">
        <w:t>a</w:t>
      </w:r>
      <w:r w:rsidRPr="000A09B2" w:rsidR="006674B6">
        <w:t xml:space="preserve">) </w:t>
      </w:r>
      <w:r w:rsidR="00A43F9F">
        <w:t xml:space="preserve">LHS </w:t>
      </w:r>
      <w:r w:rsidRPr="000A09B2" w:rsidR="00210243">
        <w:t xml:space="preserve">leaders </w:t>
      </w:r>
      <w:r w:rsidRPr="000A09B2" w:rsidR="00777310">
        <w:t>and</w:t>
      </w:r>
      <w:r w:rsidRPr="000A09B2" w:rsidR="006674B6">
        <w:t xml:space="preserve"> (</w:t>
      </w:r>
      <w:r w:rsidRPr="000A09B2" w:rsidR="0045205A">
        <w:t>b</w:t>
      </w:r>
      <w:r w:rsidRPr="000A09B2" w:rsidR="006674B6">
        <w:t xml:space="preserve">) </w:t>
      </w:r>
      <w:r w:rsidRPr="000A09B2" w:rsidR="007D5C56">
        <w:t>clinicians/</w:t>
      </w:r>
      <w:r w:rsidRPr="000A09B2" w:rsidR="00777310">
        <w:t xml:space="preserve">staff </w:t>
      </w:r>
      <w:r w:rsidR="003C06DF">
        <w:t>(</w:t>
      </w:r>
      <w:proofErr w:type="spellStart"/>
      <w:r w:rsidR="003C06DF">
        <w:t>hearafter</w:t>
      </w:r>
      <w:proofErr w:type="spellEnd"/>
      <w:r w:rsidR="003C06DF">
        <w:t xml:space="preserve">, “clinical staff”) </w:t>
      </w:r>
      <w:r w:rsidRPr="000A09B2" w:rsidR="00777310">
        <w:t xml:space="preserve">actively implementing the </w:t>
      </w:r>
      <w:r w:rsidRPr="000A09B2" w:rsidR="00435068">
        <w:t xml:space="preserve">product. These </w:t>
      </w:r>
      <w:r w:rsidRPr="000A09B2" w:rsidR="00025E85">
        <w:t>follow-up</w:t>
      </w:r>
      <w:r w:rsidRPr="000A09B2" w:rsidR="00435068">
        <w:t xml:space="preserve"> interviews </w:t>
      </w:r>
      <w:r w:rsidRPr="000A09B2" w:rsidR="00836A66">
        <w:t>will focus on health systems’ experience</w:t>
      </w:r>
      <w:r w:rsidR="00517548">
        <w:t>s</w:t>
      </w:r>
      <w:r w:rsidRPr="000A09B2" w:rsidR="00836A66">
        <w:t xml:space="preserve"> implementing </w:t>
      </w:r>
      <w:r w:rsidR="00517548">
        <w:t>the</w:t>
      </w:r>
      <w:r w:rsidR="009E3652">
        <w:t>ir</w:t>
      </w:r>
      <w:r w:rsidR="00517548">
        <w:t xml:space="preserve"> selected</w:t>
      </w:r>
      <w:r w:rsidRPr="000A09B2" w:rsidR="00836A66">
        <w:t xml:space="preserve"> product</w:t>
      </w:r>
      <w:r w:rsidR="009E3652">
        <w:t>(s)</w:t>
      </w:r>
      <w:r w:rsidRPr="000A09B2" w:rsidR="00836A66">
        <w:t>.</w:t>
      </w:r>
      <w:r w:rsidR="00A43F9F">
        <w:t xml:space="preserve"> </w:t>
      </w:r>
      <w:r w:rsidRPr="000A09B2" w:rsidR="00822166">
        <w:t xml:space="preserve">All interviews </w:t>
      </w:r>
      <w:r w:rsidR="005160E6">
        <w:t>(preliminary and follow-up)</w:t>
      </w:r>
      <w:r w:rsidRPr="000A09B2" w:rsidR="00822166">
        <w:t xml:space="preserve"> will be 60-minutes in duratio</w:t>
      </w:r>
      <w:r w:rsidRPr="000A09B2" w:rsidR="00655791">
        <w:t xml:space="preserve">n, recorded with permission of the </w:t>
      </w:r>
      <w:r w:rsidRPr="000A09B2" w:rsidR="00E658CF">
        <w:t xml:space="preserve">key informants, </w:t>
      </w:r>
      <w:r w:rsidRPr="000A09B2" w:rsidR="00655791">
        <w:t>and transcribed</w:t>
      </w:r>
      <w:r w:rsidRPr="000A09B2" w:rsidR="00E658CF">
        <w:t xml:space="preserve"> for analysis</w:t>
      </w:r>
      <w:r w:rsidRPr="000A09B2" w:rsidR="00655791">
        <w:t xml:space="preserve">. </w:t>
      </w:r>
      <w:r w:rsidR="00EF10AE">
        <w:t>Up to 8</w:t>
      </w:r>
      <w:r w:rsidR="008D5341">
        <w:t>8</w:t>
      </w:r>
      <w:r w:rsidR="00EF10AE">
        <w:t xml:space="preserve"> total interviews will be </w:t>
      </w:r>
      <w:proofErr w:type="spellStart"/>
      <w:r w:rsidR="00EF10AE">
        <w:t>be</w:t>
      </w:r>
      <w:proofErr w:type="spellEnd"/>
      <w:r w:rsidR="00EF10AE">
        <w:t xml:space="preserve"> conducted</w:t>
      </w:r>
      <w:r w:rsidR="0050598D">
        <w:t xml:space="preserve"> across the two rounds </w:t>
      </w:r>
      <w:r w:rsidR="00BA3701">
        <w:t xml:space="preserve">of </w:t>
      </w:r>
      <w:r w:rsidR="000870D2">
        <w:t>key informant interviews</w:t>
      </w:r>
      <w:r w:rsidR="003D204C">
        <w:t xml:space="preserve">. Assuming the same LHS </w:t>
      </w:r>
      <w:r w:rsidR="00F807CF">
        <w:t>leaders</w:t>
      </w:r>
      <w:r w:rsidR="003D204C">
        <w:t xml:space="preserve"> participate in the preliminary and follow-up interviews, </w:t>
      </w:r>
      <w:r w:rsidR="00A351CC">
        <w:t>the key informant interviews will involve</w:t>
      </w:r>
      <w:r w:rsidR="00557024">
        <w:t xml:space="preserve"> </w:t>
      </w:r>
      <w:r w:rsidR="0053136D">
        <w:t>4</w:t>
      </w:r>
      <w:r w:rsidR="00623244">
        <w:t>-</w:t>
      </w:r>
      <w:r w:rsidR="0053136D">
        <w:t xml:space="preserve">5 </w:t>
      </w:r>
      <w:r w:rsidR="002D3B5D">
        <w:t xml:space="preserve">LHS leaders and clinical staff </w:t>
      </w:r>
      <w:r w:rsidR="009B0724">
        <w:t>from</w:t>
      </w:r>
      <w:r w:rsidR="00EC767E">
        <w:t xml:space="preserve"> each of the eleven </w:t>
      </w:r>
      <w:r w:rsidR="006C3987">
        <w:t xml:space="preserve">LHS panel member </w:t>
      </w:r>
      <w:r w:rsidR="00341611">
        <w:t xml:space="preserve">organizations </w:t>
      </w:r>
      <w:r w:rsidR="00C906D9">
        <w:t>implementing the study</w:t>
      </w:r>
      <w:r w:rsidR="00341611">
        <w:t xml:space="preserve">. </w:t>
      </w:r>
      <w:r w:rsidRPr="000A09B2" w:rsidR="005160E6">
        <w:t>Additional detail about the information collection components is provided below.</w:t>
      </w:r>
      <w:r w:rsidR="008A0FA8">
        <w:t xml:space="preserve"> </w:t>
      </w:r>
    </w:p>
    <w:p w:rsidRPr="000A09B2" w:rsidR="00836A66" w:rsidP="006014DB" w:rsidRDefault="00836A66" w14:paraId="0BEE6E85" w14:textId="7021D77B"/>
    <w:p w:rsidR="00A837C3" w:rsidP="00A837C3" w:rsidRDefault="004D3C64" w14:paraId="1B2B10C7" w14:textId="279DEB2A">
      <w:pPr>
        <w:pStyle w:val="ListParagraph"/>
        <w:numPr>
          <w:ilvl w:val="0"/>
          <w:numId w:val="14"/>
        </w:numPr>
        <w:tabs>
          <w:tab w:val="left" w:pos="360"/>
        </w:tabs>
        <w:rPr>
          <w:rFonts w:ascii="Times New Roman" w:hAnsi="Times New Roman" w:cs="Times New Roman"/>
        </w:rPr>
      </w:pPr>
      <w:r w:rsidRPr="00466E37">
        <w:rPr>
          <w:rFonts w:ascii="Times New Roman" w:hAnsi="Times New Roman" w:cs="Times New Roman"/>
          <w:b/>
          <w:i/>
          <w:u w:val="single"/>
        </w:rPr>
        <w:t>In-person preliminary interviews.</w:t>
      </w:r>
      <w:r w:rsidRPr="00D55C89">
        <w:rPr>
          <w:rFonts w:ascii="Times New Roman" w:hAnsi="Times New Roman" w:cs="Times New Roman"/>
          <w:b/>
          <w:i/>
        </w:rPr>
        <w:t xml:space="preserve"> </w:t>
      </w:r>
      <w:r w:rsidRPr="00D55C89" w:rsidR="006B26A5">
        <w:rPr>
          <w:rFonts w:ascii="Times New Roman" w:hAnsi="Times New Roman" w:cs="Times New Roman"/>
        </w:rPr>
        <w:t xml:space="preserve">The preliminary </w:t>
      </w:r>
      <w:r w:rsidRPr="00D55C89" w:rsidR="00DA3805">
        <w:rPr>
          <w:rFonts w:ascii="Times New Roman" w:hAnsi="Times New Roman" w:cs="Times New Roman"/>
        </w:rPr>
        <w:t>interviews will include 2-3 LHS leaders</w:t>
      </w:r>
      <w:r w:rsidR="00AC1669">
        <w:rPr>
          <w:rFonts w:ascii="Times New Roman" w:hAnsi="Times New Roman" w:cs="Times New Roman"/>
        </w:rPr>
        <w:t>/</w:t>
      </w:r>
      <w:proofErr w:type="spellStart"/>
      <w:r w:rsidR="00AC1669">
        <w:rPr>
          <w:rFonts w:ascii="Times New Roman" w:hAnsi="Times New Roman" w:cs="Times New Roman"/>
        </w:rPr>
        <w:t>decisionmakers</w:t>
      </w:r>
      <w:proofErr w:type="spellEnd"/>
      <w:r w:rsidRPr="00D55C89" w:rsidR="00DA3805">
        <w:rPr>
          <w:rFonts w:ascii="Times New Roman" w:hAnsi="Times New Roman" w:cs="Times New Roman"/>
        </w:rPr>
        <w:t xml:space="preserve"> at each of </w:t>
      </w:r>
      <w:r w:rsidRPr="00D55C89" w:rsidR="006B26A5">
        <w:rPr>
          <w:rFonts w:ascii="Times New Roman" w:hAnsi="Times New Roman" w:cs="Times New Roman"/>
        </w:rPr>
        <w:t xml:space="preserve">eleven </w:t>
      </w:r>
      <w:r w:rsidRPr="00D55C89" w:rsidR="00DA3805">
        <w:rPr>
          <w:rFonts w:ascii="Times New Roman" w:hAnsi="Times New Roman" w:cs="Times New Roman"/>
        </w:rPr>
        <w:t xml:space="preserve">implementation sites for a </w:t>
      </w:r>
      <w:r w:rsidR="00894DBF">
        <w:rPr>
          <w:rFonts w:ascii="Times New Roman" w:hAnsi="Times New Roman" w:cs="Times New Roman"/>
        </w:rPr>
        <w:t>maximum</w:t>
      </w:r>
      <w:r w:rsidRPr="00D55C89" w:rsidR="00DA3805">
        <w:rPr>
          <w:rFonts w:ascii="Times New Roman" w:hAnsi="Times New Roman" w:cs="Times New Roman"/>
        </w:rPr>
        <w:t xml:space="preserve"> of 33 interviews in the first round of data collection. </w:t>
      </w:r>
      <w:r w:rsidR="00371A00">
        <w:rPr>
          <w:rFonts w:ascii="Times New Roman" w:hAnsi="Times New Roman" w:cs="Times New Roman"/>
        </w:rPr>
        <w:t>The interviews will be conducted duri</w:t>
      </w:r>
      <w:r w:rsidR="00BB6103">
        <w:rPr>
          <w:rFonts w:ascii="Times New Roman" w:hAnsi="Times New Roman" w:cs="Times New Roman"/>
        </w:rPr>
        <w:t xml:space="preserve">ng </w:t>
      </w:r>
      <w:r w:rsidR="003C1A87">
        <w:rPr>
          <w:rFonts w:ascii="Times New Roman" w:hAnsi="Times New Roman" w:cs="Times New Roman"/>
        </w:rPr>
        <w:t xml:space="preserve">implementation </w:t>
      </w:r>
      <w:r w:rsidR="00BB6103">
        <w:rPr>
          <w:rFonts w:ascii="Times New Roman" w:hAnsi="Times New Roman" w:cs="Times New Roman"/>
        </w:rPr>
        <w:t xml:space="preserve">site visits that are occurring early in the </w:t>
      </w:r>
      <w:r w:rsidR="00BB6103">
        <w:rPr>
          <w:rFonts w:ascii="Times New Roman" w:hAnsi="Times New Roman" w:cs="Times New Roman"/>
        </w:rPr>
        <w:lastRenderedPageBreak/>
        <w:t>project to support</w:t>
      </w:r>
      <w:r w:rsidR="003C1A87">
        <w:rPr>
          <w:rFonts w:ascii="Times New Roman" w:hAnsi="Times New Roman" w:cs="Times New Roman"/>
        </w:rPr>
        <w:t xml:space="preserve"> the health systems’ </w:t>
      </w:r>
      <w:r w:rsidR="00A10477">
        <w:rPr>
          <w:rFonts w:ascii="Times New Roman" w:hAnsi="Times New Roman" w:cs="Times New Roman"/>
        </w:rPr>
        <w:t xml:space="preserve">testing and/or </w:t>
      </w:r>
      <w:r w:rsidR="003C1A87">
        <w:rPr>
          <w:rFonts w:ascii="Times New Roman" w:hAnsi="Times New Roman" w:cs="Times New Roman"/>
        </w:rPr>
        <w:t>roll out of the</w:t>
      </w:r>
      <w:r w:rsidR="00244BAF">
        <w:rPr>
          <w:rFonts w:ascii="Times New Roman" w:hAnsi="Times New Roman" w:cs="Times New Roman"/>
        </w:rPr>
        <w:t xml:space="preserve"> products</w:t>
      </w:r>
      <w:r w:rsidR="003F42C0">
        <w:rPr>
          <w:rFonts w:ascii="Times New Roman" w:hAnsi="Times New Roman" w:cs="Times New Roman"/>
        </w:rPr>
        <w:t xml:space="preserve"> into clinical workflows</w:t>
      </w:r>
      <w:r w:rsidR="00244BAF">
        <w:rPr>
          <w:rFonts w:ascii="Times New Roman" w:hAnsi="Times New Roman" w:cs="Times New Roman"/>
        </w:rPr>
        <w:t xml:space="preserve">. </w:t>
      </w:r>
      <w:r w:rsidRPr="00D55C89" w:rsidR="00DA3805">
        <w:rPr>
          <w:rFonts w:ascii="Times New Roman" w:hAnsi="Times New Roman" w:cs="Times New Roman"/>
        </w:rPr>
        <w:t xml:space="preserve">Specific </w:t>
      </w:r>
      <w:r w:rsidRPr="00D55C89" w:rsidR="00C73D29">
        <w:rPr>
          <w:rFonts w:ascii="Times New Roman" w:hAnsi="Times New Roman" w:cs="Times New Roman"/>
        </w:rPr>
        <w:t xml:space="preserve">topics explored in the </w:t>
      </w:r>
      <w:r w:rsidR="00E44592">
        <w:rPr>
          <w:rFonts w:ascii="Times New Roman" w:hAnsi="Times New Roman" w:cs="Times New Roman"/>
        </w:rPr>
        <w:t xml:space="preserve">preliminary </w:t>
      </w:r>
      <w:r w:rsidRPr="00D55C89" w:rsidR="00C73D29">
        <w:rPr>
          <w:rFonts w:ascii="Times New Roman" w:hAnsi="Times New Roman" w:cs="Times New Roman"/>
        </w:rPr>
        <w:t xml:space="preserve">interviews </w:t>
      </w:r>
      <w:r w:rsidR="002323C3">
        <w:rPr>
          <w:rFonts w:ascii="Times New Roman" w:hAnsi="Times New Roman" w:cs="Times New Roman"/>
        </w:rPr>
        <w:t xml:space="preserve">are noted in </w:t>
      </w:r>
      <w:r w:rsidRPr="00362D88" w:rsidR="002323C3">
        <w:rPr>
          <w:rFonts w:ascii="Times New Roman" w:hAnsi="Times New Roman" w:cs="Times New Roman"/>
        </w:rPr>
        <w:t>Exhibit 2</w:t>
      </w:r>
      <w:r w:rsidR="002323C3">
        <w:rPr>
          <w:rFonts w:ascii="Times New Roman" w:hAnsi="Times New Roman" w:cs="Times New Roman"/>
        </w:rPr>
        <w:t xml:space="preserve"> and </w:t>
      </w:r>
      <w:r w:rsidRPr="00D55C89" w:rsidR="00105AEC">
        <w:rPr>
          <w:rFonts w:ascii="Times New Roman" w:hAnsi="Times New Roman" w:cs="Times New Roman"/>
        </w:rPr>
        <w:t xml:space="preserve">include LHSs’ decision to participate in implementation, </w:t>
      </w:r>
      <w:r w:rsidR="00BA5733">
        <w:rPr>
          <w:rFonts w:ascii="Times New Roman" w:hAnsi="Times New Roman" w:cs="Times New Roman"/>
        </w:rPr>
        <w:t xml:space="preserve">decision </w:t>
      </w:r>
      <w:r w:rsidR="00C649A2">
        <w:rPr>
          <w:rFonts w:ascii="Times New Roman" w:hAnsi="Times New Roman" w:cs="Times New Roman"/>
        </w:rPr>
        <w:t xml:space="preserve">considerations </w:t>
      </w:r>
      <w:r w:rsidR="0069574A">
        <w:rPr>
          <w:rFonts w:ascii="Times New Roman" w:hAnsi="Times New Roman" w:cs="Times New Roman"/>
        </w:rPr>
        <w:t xml:space="preserve">for </w:t>
      </w:r>
      <w:r w:rsidR="00C649A2">
        <w:rPr>
          <w:rFonts w:ascii="Times New Roman" w:hAnsi="Times New Roman" w:cs="Times New Roman"/>
        </w:rPr>
        <w:t xml:space="preserve">the </w:t>
      </w:r>
      <w:r w:rsidR="009F70F8">
        <w:rPr>
          <w:rFonts w:ascii="Times New Roman" w:hAnsi="Times New Roman" w:cs="Times New Roman"/>
        </w:rPr>
        <w:t>selected</w:t>
      </w:r>
      <w:r w:rsidR="00F82726">
        <w:rPr>
          <w:rFonts w:ascii="Times New Roman" w:hAnsi="Times New Roman" w:cs="Times New Roman"/>
        </w:rPr>
        <w:t xml:space="preserve"> </w:t>
      </w:r>
      <w:r w:rsidRPr="00D55C89" w:rsidR="00105AEC">
        <w:rPr>
          <w:rFonts w:ascii="Times New Roman" w:hAnsi="Times New Roman" w:cs="Times New Roman"/>
        </w:rPr>
        <w:t xml:space="preserve">product, </w:t>
      </w:r>
      <w:r w:rsidR="0036124D">
        <w:rPr>
          <w:rFonts w:ascii="Times New Roman" w:hAnsi="Times New Roman" w:cs="Times New Roman"/>
        </w:rPr>
        <w:t xml:space="preserve">experiences </w:t>
      </w:r>
      <w:r w:rsidRPr="00D55C89" w:rsidR="00105AEC">
        <w:rPr>
          <w:rFonts w:ascii="Times New Roman" w:hAnsi="Times New Roman" w:cs="Times New Roman"/>
        </w:rPr>
        <w:t xml:space="preserve">leading the implementation, and early experiences </w:t>
      </w:r>
      <w:r w:rsidR="00AA7971">
        <w:rPr>
          <w:rFonts w:ascii="Times New Roman" w:hAnsi="Times New Roman" w:cs="Times New Roman"/>
        </w:rPr>
        <w:t xml:space="preserve">and perceptions of the selected </w:t>
      </w:r>
      <w:r w:rsidRPr="00D55C89" w:rsidR="00105AEC">
        <w:rPr>
          <w:rFonts w:ascii="Times New Roman" w:hAnsi="Times New Roman" w:cs="Times New Roman"/>
        </w:rPr>
        <w:t>product</w:t>
      </w:r>
      <w:r w:rsidR="00AA7971">
        <w:rPr>
          <w:rFonts w:ascii="Times New Roman" w:hAnsi="Times New Roman" w:cs="Times New Roman"/>
        </w:rPr>
        <w:t>(s)</w:t>
      </w:r>
      <w:r w:rsidRPr="00D55C89" w:rsidR="00105AEC">
        <w:rPr>
          <w:rFonts w:ascii="Times New Roman" w:hAnsi="Times New Roman" w:cs="Times New Roman"/>
        </w:rPr>
        <w:t>.</w:t>
      </w:r>
      <w:r w:rsidRPr="00D55C89" w:rsidR="007C34D0">
        <w:rPr>
          <w:rFonts w:ascii="Times New Roman" w:hAnsi="Times New Roman" w:cs="Times New Roman"/>
        </w:rPr>
        <w:t xml:space="preserve"> </w:t>
      </w:r>
      <w:r w:rsidRPr="00703FE5" w:rsidR="007C34D0">
        <w:rPr>
          <w:rFonts w:ascii="Times New Roman" w:hAnsi="Times New Roman" w:cs="Times New Roman"/>
          <w:b/>
        </w:rPr>
        <w:t xml:space="preserve">Attachment </w:t>
      </w:r>
      <w:r w:rsidRPr="00703FE5" w:rsidR="00F23DE2">
        <w:rPr>
          <w:rFonts w:ascii="Times New Roman" w:hAnsi="Times New Roman" w:cs="Times New Roman"/>
          <w:b/>
        </w:rPr>
        <w:t>A</w:t>
      </w:r>
      <w:r w:rsidRPr="00D55C89" w:rsidR="007C34D0">
        <w:rPr>
          <w:rFonts w:ascii="Times New Roman" w:hAnsi="Times New Roman" w:cs="Times New Roman"/>
        </w:rPr>
        <w:t xml:space="preserve"> contains the draft interview guide for </w:t>
      </w:r>
      <w:r w:rsidR="00173A3D">
        <w:rPr>
          <w:rFonts w:ascii="Times New Roman" w:hAnsi="Times New Roman" w:cs="Times New Roman"/>
        </w:rPr>
        <w:t>the preliminary</w:t>
      </w:r>
      <w:r w:rsidRPr="00D55C89" w:rsidR="007C34D0">
        <w:rPr>
          <w:rFonts w:ascii="Times New Roman" w:hAnsi="Times New Roman" w:cs="Times New Roman"/>
        </w:rPr>
        <w:t xml:space="preserve"> interviews. </w:t>
      </w:r>
      <w:r w:rsidR="00422492">
        <w:rPr>
          <w:rFonts w:ascii="Times New Roman" w:hAnsi="Times New Roman" w:cs="Times New Roman"/>
        </w:rPr>
        <w:t>To limit</w:t>
      </w:r>
      <w:r w:rsidR="005A3FD0">
        <w:rPr>
          <w:rFonts w:ascii="Times New Roman" w:hAnsi="Times New Roman" w:cs="Times New Roman"/>
        </w:rPr>
        <w:t xml:space="preserve"> respondent burden</w:t>
      </w:r>
      <w:r w:rsidR="009F6C7D">
        <w:rPr>
          <w:rFonts w:ascii="Times New Roman" w:hAnsi="Times New Roman" w:cs="Times New Roman"/>
        </w:rPr>
        <w:t xml:space="preserve">, </w:t>
      </w:r>
      <w:r w:rsidR="00717BD7">
        <w:rPr>
          <w:rFonts w:ascii="Times New Roman" w:hAnsi="Times New Roman" w:cs="Times New Roman"/>
        </w:rPr>
        <w:t>we wil</w:t>
      </w:r>
      <w:r w:rsidR="000A47A5">
        <w:rPr>
          <w:rFonts w:ascii="Times New Roman" w:hAnsi="Times New Roman" w:cs="Times New Roman"/>
        </w:rPr>
        <w:t xml:space="preserve">l use the implementation site visits as an opportunity for </w:t>
      </w:r>
      <w:r w:rsidR="00C83260">
        <w:rPr>
          <w:rFonts w:ascii="Times New Roman" w:hAnsi="Times New Roman" w:cs="Times New Roman"/>
        </w:rPr>
        <w:t>conducting the preliminary interviews</w:t>
      </w:r>
      <w:r w:rsidR="00555330">
        <w:rPr>
          <w:rFonts w:ascii="Times New Roman" w:hAnsi="Times New Roman" w:cs="Times New Roman"/>
        </w:rPr>
        <w:t xml:space="preserve">, thereby </w:t>
      </w:r>
      <w:r w:rsidR="008224D4">
        <w:rPr>
          <w:rFonts w:ascii="Times New Roman" w:hAnsi="Times New Roman" w:cs="Times New Roman"/>
        </w:rPr>
        <w:t>limit</w:t>
      </w:r>
      <w:r w:rsidR="00555330">
        <w:rPr>
          <w:rFonts w:ascii="Times New Roman" w:hAnsi="Times New Roman" w:cs="Times New Roman"/>
        </w:rPr>
        <w:t xml:space="preserve">ing the need to schedule additional time with respondents for a phone interview. </w:t>
      </w:r>
      <w:r w:rsidRPr="00675B6C" w:rsidR="00675B6C">
        <w:rPr>
          <w:rFonts w:ascii="Times New Roman" w:hAnsi="Times New Roman" w:cs="Times New Roman"/>
        </w:rPr>
        <w:t xml:space="preserve">If </w:t>
      </w:r>
      <w:r w:rsidR="00AD1C93">
        <w:rPr>
          <w:rFonts w:ascii="Times New Roman" w:hAnsi="Times New Roman" w:cs="Times New Roman"/>
        </w:rPr>
        <w:t xml:space="preserve">a respondent has limited availability during the site visit, however, </w:t>
      </w:r>
      <w:r w:rsidR="00472B4B">
        <w:rPr>
          <w:rFonts w:ascii="Times New Roman" w:hAnsi="Times New Roman" w:cs="Times New Roman"/>
        </w:rPr>
        <w:t>we may need to do the preliminary interview remotely</w:t>
      </w:r>
      <w:r w:rsidR="004A294A">
        <w:rPr>
          <w:rFonts w:ascii="Times New Roman" w:hAnsi="Times New Roman" w:cs="Times New Roman"/>
        </w:rPr>
        <w:t xml:space="preserve"> or </w:t>
      </w:r>
      <w:r w:rsidR="00C47CDC">
        <w:rPr>
          <w:rFonts w:ascii="Times New Roman" w:hAnsi="Times New Roman" w:cs="Times New Roman"/>
        </w:rPr>
        <w:t>substitute the responde</w:t>
      </w:r>
      <w:r w:rsidR="00790EED">
        <w:rPr>
          <w:rFonts w:ascii="Times New Roman" w:hAnsi="Times New Roman" w:cs="Times New Roman"/>
        </w:rPr>
        <w:t>nt</w:t>
      </w:r>
      <w:r w:rsidR="00C47CDC">
        <w:rPr>
          <w:rFonts w:ascii="Times New Roman" w:hAnsi="Times New Roman" w:cs="Times New Roman"/>
        </w:rPr>
        <w:t xml:space="preserve"> with </w:t>
      </w:r>
      <w:r w:rsidR="004A294A">
        <w:rPr>
          <w:rFonts w:ascii="Times New Roman" w:hAnsi="Times New Roman" w:cs="Times New Roman"/>
        </w:rPr>
        <w:t>another</w:t>
      </w:r>
      <w:r w:rsidR="00C47CDC">
        <w:rPr>
          <w:rFonts w:ascii="Times New Roman" w:hAnsi="Times New Roman" w:cs="Times New Roman"/>
        </w:rPr>
        <w:t xml:space="preserve"> qualified</w:t>
      </w:r>
      <w:r w:rsidR="004A294A">
        <w:rPr>
          <w:rFonts w:ascii="Times New Roman" w:hAnsi="Times New Roman" w:cs="Times New Roman"/>
        </w:rPr>
        <w:t xml:space="preserve"> staff member </w:t>
      </w:r>
      <w:r w:rsidR="00C47CDC">
        <w:rPr>
          <w:rFonts w:ascii="Times New Roman" w:hAnsi="Times New Roman" w:cs="Times New Roman"/>
        </w:rPr>
        <w:t xml:space="preserve">who is available </w:t>
      </w:r>
      <w:r w:rsidR="004A294A">
        <w:rPr>
          <w:rFonts w:ascii="Times New Roman" w:hAnsi="Times New Roman" w:cs="Times New Roman"/>
        </w:rPr>
        <w:t>during the implementation site visit</w:t>
      </w:r>
      <w:r w:rsidRPr="00675B6C" w:rsidR="00675B6C">
        <w:rPr>
          <w:rFonts w:ascii="Times New Roman" w:hAnsi="Times New Roman" w:cs="Times New Roman"/>
        </w:rPr>
        <w:t>.</w:t>
      </w:r>
    </w:p>
    <w:p w:rsidR="00D842D4" w:rsidP="00A837C3" w:rsidRDefault="00D842D4" w14:paraId="09706E53" w14:textId="2E60F3E8">
      <w:pPr>
        <w:tabs>
          <w:tab w:val="left" w:pos="360"/>
        </w:tabs>
        <w:ind w:left="360"/>
      </w:pPr>
    </w:p>
    <w:p w:rsidR="00A837C3" w:rsidP="00922D02" w:rsidRDefault="00A837C3" w14:paraId="76CD94F7" w14:textId="5E9D9C99">
      <w:pPr>
        <w:rPr>
          <w:b/>
          <w:bCs/>
          <w:color w:val="000000"/>
        </w:rPr>
      </w:pPr>
      <w:bookmarkStart w:name="_Toc26449412" w:id="4"/>
      <w:bookmarkStart w:name="_Toc21781462" w:id="5"/>
      <w:bookmarkStart w:name="_Toc18073624" w:id="6"/>
      <w:r>
        <w:rPr>
          <w:b/>
          <w:bCs/>
          <w:color w:val="000000"/>
        </w:rPr>
        <w:t xml:space="preserve">Exhibit </w:t>
      </w:r>
      <w:r w:rsidR="0074060A">
        <w:rPr>
          <w:b/>
          <w:bCs/>
          <w:color w:val="000000"/>
        </w:rPr>
        <w:t>2</w:t>
      </w:r>
      <w:r>
        <w:rPr>
          <w:b/>
          <w:bCs/>
          <w:color w:val="000000"/>
        </w:rPr>
        <w:t xml:space="preserve">.  </w:t>
      </w:r>
      <w:r w:rsidR="0074060A">
        <w:rPr>
          <w:b/>
          <w:bCs/>
          <w:color w:val="000000"/>
        </w:rPr>
        <w:t>Questions for</w:t>
      </w:r>
      <w:r w:rsidR="0066256D">
        <w:rPr>
          <w:b/>
          <w:bCs/>
          <w:color w:val="000000"/>
        </w:rPr>
        <w:t xml:space="preserve"> preliminary key informant interviews</w:t>
      </w:r>
      <w:r w:rsidR="0070185A">
        <w:rPr>
          <w:b/>
          <w:bCs/>
          <w:color w:val="000000"/>
        </w:rPr>
        <w:t xml:space="preserve"> </w:t>
      </w:r>
      <w:bookmarkEnd w:id="4"/>
      <w:bookmarkEnd w:id="5"/>
    </w:p>
    <w:p w:rsidR="006D183A" w:rsidP="00922D02" w:rsidRDefault="006D183A" w14:paraId="5F8D7106" w14:textId="18D1DC9E"/>
    <w:tbl>
      <w:tblPr>
        <w:tblStyle w:val="TableStyle-Simple"/>
        <w:tblW w:w="5000" w:type="pct"/>
        <w:tblLook w:val="06A0" w:firstRow="1" w:lastRow="0" w:firstColumn="1" w:lastColumn="0" w:noHBand="1" w:noVBand="1"/>
      </w:tblPr>
      <w:tblGrid>
        <w:gridCol w:w="1737"/>
        <w:gridCol w:w="6887"/>
      </w:tblGrid>
      <w:tr w:rsidRPr="006970EF" w:rsidR="005A1992" w:rsidTr="001D2218" w14:paraId="0B4CA73D" w14:textId="7777777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007" w:type="pct"/>
          </w:tcPr>
          <w:p w:rsidRPr="006970EF" w:rsidR="005A1992" w:rsidP="004D0ADB" w:rsidRDefault="005A1992" w14:paraId="3EAF3A26" w14:textId="77777777">
            <w:pPr>
              <w:pStyle w:val="TableColumnHeadLeft"/>
              <w:spacing w:before="40" w:after="40" w:line="240" w:lineRule="auto"/>
              <w:jc w:val="center"/>
              <w:rPr>
                <w:b w:val="0"/>
              </w:rPr>
            </w:pPr>
            <w:r w:rsidRPr="006970EF">
              <w:rPr>
                <w:rFonts w:hint="cs"/>
              </w:rPr>
              <w:t xml:space="preserve">Implementation </w:t>
            </w:r>
            <w:r w:rsidRPr="006970EF">
              <w:t>domains</w:t>
            </w:r>
          </w:p>
        </w:tc>
        <w:tc>
          <w:tcPr>
            <w:tcW w:w="3993" w:type="pct"/>
          </w:tcPr>
          <w:p w:rsidRPr="006970EF" w:rsidR="005A1992" w:rsidP="004D0ADB" w:rsidRDefault="005A1992" w14:paraId="635692DA" w14:textId="77777777">
            <w:pPr>
              <w:pStyle w:val="TableColumnHeadCenter"/>
              <w:spacing w:before="40" w:after="40" w:line="240" w:lineRule="auto"/>
              <w:cnfStyle w:val="100000000000" w:firstRow="1" w:lastRow="0" w:firstColumn="0" w:lastColumn="0" w:oddVBand="0" w:evenVBand="0" w:oddHBand="0" w:evenHBand="0" w:firstRowFirstColumn="0" w:firstRowLastColumn="0" w:lastRowFirstColumn="0" w:lastRowLastColumn="0"/>
              <w:rPr>
                <w:b w:val="0"/>
              </w:rPr>
            </w:pPr>
            <w:r w:rsidRPr="006970EF">
              <w:t>Leadership interview questions</w:t>
            </w:r>
          </w:p>
        </w:tc>
      </w:tr>
      <w:tr w:rsidRPr="00343A6B" w:rsidR="005A1992" w:rsidTr="001D2218" w14:paraId="3D08F421"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16B8942C" w14:textId="77777777">
            <w:pPr>
              <w:spacing w:before="40" w:after="40"/>
              <w:rPr>
                <w:sz w:val="20"/>
                <w:szCs w:val="20"/>
              </w:rPr>
            </w:pPr>
            <w:r w:rsidRPr="00561E44">
              <w:rPr>
                <w:sz w:val="20"/>
                <w:szCs w:val="20"/>
              </w:rPr>
              <w:t>Implementation update</w:t>
            </w:r>
          </w:p>
        </w:tc>
        <w:tc>
          <w:tcPr>
            <w:tcW w:w="3993" w:type="pct"/>
          </w:tcPr>
          <w:p w:rsidRPr="00042810" w:rsidR="005A1992" w:rsidP="004D0ADB" w:rsidRDefault="005A1992" w14:paraId="42191AA0" w14:textId="7D5D045F">
            <w:pPr>
              <w:pStyle w:val="TableText"/>
              <w:spacing w:before="40" w:after="40"/>
              <w:cnfStyle w:val="000000000000" w:firstRow="0" w:lastRow="0" w:firstColumn="0" w:lastColumn="0" w:oddVBand="0" w:evenVBand="0" w:oddHBand="0" w:evenHBand="0" w:firstRowFirstColumn="0" w:firstRowLastColumn="0" w:lastRowFirstColumn="0" w:lastRowLastColumn="0"/>
            </w:pPr>
            <w:r w:rsidRPr="00042810">
              <w:t xml:space="preserve">Confirm what was learned as part of early planning and </w:t>
            </w:r>
            <w:r>
              <w:t>support</w:t>
            </w:r>
            <w:r w:rsidRPr="00042810">
              <w:t xml:space="preserve"> calls and ask for updates: </w:t>
            </w:r>
          </w:p>
          <w:p w:rsidRPr="00042810" w:rsidR="005A1992" w:rsidP="004D0ADB" w:rsidRDefault="005A1992" w14:paraId="581F4045"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 xml:space="preserve">Have there been any changes in the roles of people introducing the product to the LHS and the roles of the people who will be targeted to use the product content? </w:t>
            </w:r>
          </w:p>
          <w:p w:rsidRPr="00042810" w:rsidR="005A1992" w:rsidP="004D0ADB" w:rsidRDefault="005A1992" w14:paraId="41F1703B"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Is there anything to add about the background information related to the product selection?</w:t>
            </w:r>
          </w:p>
          <w:p w:rsidRPr="00042810" w:rsidR="005A1992" w:rsidP="004D0ADB" w:rsidRDefault="005A1992" w14:paraId="666B671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 xml:space="preserve">When and how was the product introduced to the implementation team? </w:t>
            </w:r>
          </w:p>
          <w:p w:rsidRPr="00042810" w:rsidR="005A1992" w:rsidP="004D0ADB" w:rsidRDefault="005A1992" w14:paraId="415FC204"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Are there any changes in plans about the way the product content will be introduced to end users?</w:t>
            </w:r>
          </w:p>
          <w:p w:rsidRPr="00042810" w:rsidR="005A1992" w:rsidP="004D0ADB" w:rsidRDefault="005A1992" w14:paraId="11A2DE4F"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Have you or your system used any other evidence-use products, in addition to the ones mentioned?</w:t>
            </w:r>
          </w:p>
          <w:p w:rsidRPr="00042810" w:rsidR="005A1992" w:rsidP="004D0ADB" w:rsidRDefault="005A1992" w14:paraId="303741C9"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 xml:space="preserve">How have you used these products and what has your experience been with them? </w:t>
            </w:r>
          </w:p>
          <w:p w:rsidRPr="00042810" w:rsidR="005A1992" w:rsidP="004D0ADB" w:rsidRDefault="005A1992" w14:paraId="52E381A1"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 xml:space="preserve">How does the plan to roll out the current product compare with previous product rollouts? </w:t>
            </w:r>
          </w:p>
          <w:p w:rsidRPr="00343A6B" w:rsidR="005A1992" w:rsidP="004D0ADB" w:rsidRDefault="005A1992" w14:paraId="7CF0CD82"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042810">
              <w:t>How has the format and content of the product influenced the implementation plan approach?</w:t>
            </w:r>
          </w:p>
        </w:tc>
      </w:tr>
      <w:tr w:rsidRPr="00343A6B" w:rsidR="005A1992" w:rsidTr="001D2218" w14:paraId="42F038E4"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1B8A723A" w14:textId="77777777">
            <w:pPr>
              <w:spacing w:before="40" w:after="40"/>
              <w:rPr>
                <w:sz w:val="20"/>
                <w:szCs w:val="20"/>
              </w:rPr>
            </w:pPr>
            <w:r w:rsidRPr="00561E44">
              <w:rPr>
                <w:sz w:val="20"/>
                <w:szCs w:val="20"/>
              </w:rPr>
              <w:t>Relative advantage, acceptability, and compatibility</w:t>
            </w:r>
          </w:p>
        </w:tc>
        <w:tc>
          <w:tcPr>
            <w:tcW w:w="3993" w:type="pct"/>
          </w:tcPr>
          <w:p w:rsidR="005A1992" w:rsidP="004D0ADB" w:rsidRDefault="005A1992" w14:paraId="294CE58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rPr>
                <w:rFonts w:hint="cs"/>
              </w:rPr>
              <w:t>What</w:t>
            </w:r>
            <w:r>
              <w:t xml:space="preserve"> a</w:t>
            </w:r>
            <w:r w:rsidRPr="00343A6B">
              <w:t>re your early impressions of</w:t>
            </w:r>
            <w:r w:rsidRPr="00343A6B">
              <w:rPr>
                <w:rFonts w:hint="cs"/>
              </w:rPr>
              <w:t xml:space="preserve"> the </w:t>
            </w:r>
            <w:r w:rsidRPr="00343A6B">
              <w:t>product</w:t>
            </w:r>
            <w:r w:rsidRPr="00343A6B">
              <w:rPr>
                <w:rFonts w:hint="cs"/>
              </w:rPr>
              <w:t>?</w:t>
            </w:r>
          </w:p>
          <w:p w:rsidR="005A1992" w:rsidP="004D0ADB" w:rsidRDefault="005A1992" w14:paraId="060F1AD5"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t xml:space="preserve">What aspects of the product </w:t>
            </w:r>
            <w:r>
              <w:t xml:space="preserve">and its content </w:t>
            </w:r>
            <w:r w:rsidRPr="00343A6B">
              <w:t>appeal to you most and least?</w:t>
            </w:r>
          </w:p>
          <w:p w:rsidRPr="00343A6B" w:rsidR="005A1992" w:rsidP="004D0ADB" w:rsidRDefault="005A1992" w14:paraId="0C85113C"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How well has the product supported your need for information in this topic area?</w:t>
            </w:r>
          </w:p>
          <w:p w:rsidR="005A1992" w:rsidP="004D0ADB" w:rsidRDefault="005A1992" w14:paraId="67F2D295"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How compatible is the product with the way your system usually accesses evidence to support </w:t>
            </w:r>
            <w:proofErr w:type="spellStart"/>
            <w:r>
              <w:t>decisionmaking</w:t>
            </w:r>
            <w:proofErr w:type="spellEnd"/>
            <w:r>
              <w:t xml:space="preserve">? </w:t>
            </w:r>
          </w:p>
          <w:p w:rsidRPr="00343A6B" w:rsidR="005A1992" w:rsidP="004D0ADB" w:rsidRDefault="005A1992" w14:paraId="69858946"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How does this product compare with previous products and resources you have used to get this information?</w:t>
            </w:r>
          </w:p>
        </w:tc>
      </w:tr>
      <w:tr w:rsidRPr="00343A6B" w:rsidR="005A1992" w:rsidTr="001D2218" w14:paraId="213FD2C5"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14C36357" w14:textId="77777777">
            <w:pPr>
              <w:spacing w:before="40" w:after="40"/>
              <w:rPr>
                <w:sz w:val="20"/>
                <w:szCs w:val="20"/>
              </w:rPr>
            </w:pPr>
            <w:r w:rsidRPr="00561E44">
              <w:rPr>
                <w:sz w:val="20"/>
                <w:szCs w:val="20"/>
              </w:rPr>
              <w:t>Appropriateness</w:t>
            </w:r>
          </w:p>
        </w:tc>
        <w:tc>
          <w:tcPr>
            <w:tcW w:w="3993" w:type="pct"/>
          </w:tcPr>
          <w:p w:rsidRPr="00343A6B" w:rsidR="005A1992" w:rsidP="004D0ADB" w:rsidRDefault="005A1992" w14:paraId="26C6B249"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Are</w:t>
            </w:r>
            <w:r w:rsidRPr="00343A6B">
              <w:t xml:space="preserve"> the evidence-based practice</w:t>
            </w:r>
            <w:r>
              <w:t>s</w:t>
            </w:r>
            <w:r w:rsidRPr="00343A6B">
              <w:t>, as described in the product, relevant to your patient population</w:t>
            </w:r>
            <w:r w:rsidRPr="00343A6B">
              <w:rPr>
                <w:rFonts w:hint="cs"/>
              </w:rPr>
              <w:t>?</w:t>
            </w:r>
            <w:r w:rsidRPr="00343A6B">
              <w:t xml:space="preserve"> </w:t>
            </w:r>
          </w:p>
          <w:p w:rsidRPr="00343A6B" w:rsidR="005A1992" w:rsidP="004D0ADB" w:rsidRDefault="005A1992" w14:paraId="2FB25E68"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Is</w:t>
            </w:r>
            <w:r w:rsidRPr="00343A6B">
              <w:t xml:space="preserve"> </w:t>
            </w:r>
            <w:r>
              <w:t>the product</w:t>
            </w:r>
            <w:r w:rsidRPr="00343A6B">
              <w:t xml:space="preserve"> </w:t>
            </w:r>
            <w:r>
              <w:t xml:space="preserve">relevant to your </w:t>
            </w:r>
            <w:r w:rsidRPr="00343A6B">
              <w:t>system</w:t>
            </w:r>
            <w:r>
              <w:t>’s context and need for evidence</w:t>
            </w:r>
            <w:r w:rsidRPr="00343A6B">
              <w:t xml:space="preserve">? </w:t>
            </w:r>
          </w:p>
          <w:p w:rsidR="005A1992" w:rsidP="004D0ADB" w:rsidRDefault="005A1992" w14:paraId="68DC84FC"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t xml:space="preserve">Does </w:t>
            </w:r>
            <w:r>
              <w:t>the product and its content fill a</w:t>
            </w:r>
            <w:r w:rsidRPr="00343A6B">
              <w:t xml:space="preserve"> need that your system has? </w:t>
            </w:r>
            <w:r>
              <w:t>If so, what need?</w:t>
            </w:r>
          </w:p>
          <w:p w:rsidR="005A1992" w:rsidP="004D0ADB" w:rsidRDefault="005A1992" w14:paraId="6EE6A324"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t>Within your system, what groups do you see as the consumers of the evidence supplied by this product?</w:t>
            </w:r>
          </w:p>
          <w:p w:rsidRPr="00343A6B" w:rsidR="005A1992" w:rsidP="004D0ADB" w:rsidRDefault="005A1992" w14:paraId="210D95F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lastRenderedPageBreak/>
              <w:t>Are there other products that are better suited or less suited than this one to your system’s information needs?</w:t>
            </w:r>
          </w:p>
        </w:tc>
      </w:tr>
      <w:tr w:rsidRPr="00343A6B" w:rsidR="005A1992" w:rsidTr="001D2218" w14:paraId="6C210135"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28858A76" w14:textId="77777777">
            <w:pPr>
              <w:spacing w:before="40" w:after="40"/>
              <w:rPr>
                <w:sz w:val="20"/>
                <w:szCs w:val="20"/>
              </w:rPr>
            </w:pPr>
            <w:r w:rsidRPr="00561E44">
              <w:rPr>
                <w:sz w:val="20"/>
                <w:szCs w:val="20"/>
              </w:rPr>
              <w:lastRenderedPageBreak/>
              <w:t>Feasibility</w:t>
            </w:r>
          </w:p>
        </w:tc>
        <w:tc>
          <w:tcPr>
            <w:tcW w:w="3993" w:type="pct"/>
          </w:tcPr>
          <w:p w:rsidR="005A1992" w:rsidP="004D0ADB" w:rsidRDefault="005A1992" w14:paraId="261DA1DE"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How understandable is the information conveyed by the product?</w:t>
            </w:r>
          </w:p>
          <w:p w:rsidR="005A1992" w:rsidP="004D0ADB" w:rsidRDefault="005A1992" w14:paraId="59D782AF"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How well are you able to interpret and apply the evidence to your system’s circumstances?</w:t>
            </w:r>
          </w:p>
          <w:p w:rsidRPr="00343A6B" w:rsidR="005A1992" w:rsidP="004D0ADB" w:rsidRDefault="005A1992" w14:paraId="3BBD66E4"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rPr>
                <w:rFonts w:hint="cs"/>
              </w:rPr>
              <w:t>Under wh</w:t>
            </w:r>
            <w:r>
              <w:t>at</w:t>
            </w:r>
            <w:r w:rsidRPr="00343A6B">
              <w:rPr>
                <w:rFonts w:hint="cs"/>
              </w:rPr>
              <w:t xml:space="preserve"> circumstances </w:t>
            </w:r>
            <w:r w:rsidRPr="00343A6B">
              <w:t xml:space="preserve">would you share this product </w:t>
            </w:r>
            <w:r>
              <w:t xml:space="preserve">or the content </w:t>
            </w:r>
            <w:r w:rsidRPr="00343A6B">
              <w:t xml:space="preserve">with other LHS leaders, </w:t>
            </w:r>
            <w:r w:rsidRPr="00343A6B">
              <w:rPr>
                <w:rFonts w:hint="cs"/>
              </w:rPr>
              <w:t>clinicians</w:t>
            </w:r>
            <w:r w:rsidRPr="00343A6B">
              <w:t>,</w:t>
            </w:r>
            <w:r w:rsidRPr="00343A6B">
              <w:rPr>
                <w:rFonts w:hint="cs"/>
              </w:rPr>
              <w:t xml:space="preserve"> and patients?</w:t>
            </w:r>
          </w:p>
        </w:tc>
      </w:tr>
      <w:tr w:rsidR="005A1992" w:rsidTr="001D2218" w14:paraId="2FE71191"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493839ED" w14:textId="77777777">
            <w:pPr>
              <w:spacing w:before="40" w:after="40"/>
              <w:rPr>
                <w:sz w:val="20"/>
                <w:szCs w:val="20"/>
              </w:rPr>
            </w:pPr>
            <w:r w:rsidRPr="00561E44">
              <w:rPr>
                <w:sz w:val="20"/>
                <w:szCs w:val="20"/>
              </w:rPr>
              <w:t>Fidelity</w:t>
            </w:r>
          </w:p>
        </w:tc>
        <w:tc>
          <w:tcPr>
            <w:tcW w:w="3993" w:type="pct"/>
          </w:tcPr>
          <w:p w:rsidR="005A1992" w:rsidP="004D0ADB" w:rsidRDefault="005A1992" w14:paraId="0D1313B0"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Addressed in second data collection.</w:t>
            </w:r>
          </w:p>
        </w:tc>
      </w:tr>
      <w:tr w:rsidRPr="00343A6B" w:rsidR="005A1992" w:rsidTr="001D2218" w14:paraId="3C71F75D"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4E99BE38" w14:textId="77777777">
            <w:pPr>
              <w:spacing w:before="40" w:after="40"/>
              <w:rPr>
                <w:sz w:val="20"/>
                <w:szCs w:val="20"/>
              </w:rPr>
            </w:pPr>
            <w:r w:rsidRPr="00561E44">
              <w:rPr>
                <w:sz w:val="20"/>
                <w:szCs w:val="20"/>
              </w:rPr>
              <w:t>Adoption</w:t>
            </w:r>
          </w:p>
        </w:tc>
        <w:tc>
          <w:tcPr>
            <w:tcW w:w="3993" w:type="pct"/>
          </w:tcPr>
          <w:p w:rsidR="005A1992" w:rsidP="004D0ADB" w:rsidRDefault="005A1992" w14:paraId="7B233C50"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Who do you expect to use the product?</w:t>
            </w:r>
          </w:p>
          <w:p w:rsidR="005A1992" w:rsidP="004D0ADB" w:rsidRDefault="005A1992" w14:paraId="11CDBE54"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t xml:space="preserve">How </w:t>
            </w:r>
            <w:r>
              <w:t xml:space="preserve">do you expect them to use the product?  </w:t>
            </w:r>
          </w:p>
          <w:p w:rsidR="005A1992" w:rsidP="004D0ADB" w:rsidRDefault="005A1992" w14:paraId="1D0B5A55"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What discussions, if any, are you having about the product?</w:t>
            </w:r>
          </w:p>
          <w:p w:rsidR="005A1992" w:rsidP="004D0ADB" w:rsidRDefault="005A1992" w14:paraId="57954319"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What challenges, if any, have been encountered in using the product?</w:t>
            </w:r>
          </w:p>
          <w:p w:rsidR="005A1992" w:rsidP="004D0ADB" w:rsidRDefault="005A1992" w14:paraId="143BF638"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Who do you expect to use the product content?</w:t>
            </w:r>
          </w:p>
          <w:p w:rsidR="005A1992" w:rsidP="004D0ADB" w:rsidRDefault="005A1992" w14:paraId="5B61778B"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t xml:space="preserve">How </w:t>
            </w:r>
            <w:r>
              <w:t xml:space="preserve">do you expect them to use the product content?  </w:t>
            </w:r>
          </w:p>
          <w:p w:rsidR="005A1992" w:rsidP="004D0ADB" w:rsidRDefault="005A1992" w14:paraId="4533E7F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What discussions, if any, are you having about the product content? </w:t>
            </w:r>
          </w:p>
          <w:p w:rsidR="005A1992" w:rsidP="004D0ADB" w:rsidRDefault="005A1992" w14:paraId="73579C3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What challenges, if any, have been encountered in using the product content? </w:t>
            </w:r>
          </w:p>
          <w:p w:rsidR="005A1992" w:rsidP="004D0ADB" w:rsidRDefault="005A1992" w14:paraId="0311CD5F"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Have you created new materials for staff that convey the key evidence described in the product?  </w:t>
            </w:r>
          </w:p>
          <w:p w:rsidR="005A1992" w:rsidP="004D0ADB" w:rsidRDefault="005A1992" w14:paraId="5D0056B4"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Have you or others accessed other related evidence-use products after reviewing the product content</w:t>
            </w:r>
            <w:r w:rsidRPr="00343A6B">
              <w:rPr>
                <w:rFonts w:hint="cs"/>
              </w:rPr>
              <w:t>?</w:t>
            </w:r>
            <w:r w:rsidRPr="00343A6B">
              <w:t xml:space="preserve"> </w:t>
            </w:r>
            <w:r>
              <w:t>If so, which products?</w:t>
            </w:r>
          </w:p>
          <w:p w:rsidR="005A1992" w:rsidP="004D0ADB" w:rsidRDefault="005A1992" w14:paraId="710B2323"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What challenges, if any, have you encountered in using other evidence resources? Are these challenges specific to certain users? </w:t>
            </w:r>
          </w:p>
          <w:p w:rsidRPr="00343A6B" w:rsidR="005A1992" w:rsidP="004D0ADB" w:rsidRDefault="005A1992" w14:paraId="534FEE33"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6A42B3">
              <w:t>What next steps are usually followed after system leaders and staff have reviewed evidence? What has taken place or will be taking place in this case, if anything</w:t>
            </w:r>
            <w:r>
              <w:t>?</w:t>
            </w:r>
          </w:p>
        </w:tc>
      </w:tr>
      <w:tr w:rsidR="005A1992" w:rsidTr="001D2218" w14:paraId="66932812"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7B2B86A5" w14:textId="77777777">
            <w:pPr>
              <w:spacing w:before="40" w:after="40"/>
              <w:rPr>
                <w:sz w:val="20"/>
                <w:szCs w:val="20"/>
              </w:rPr>
            </w:pPr>
            <w:proofErr w:type="spellStart"/>
            <w:r w:rsidRPr="00561E44">
              <w:rPr>
                <w:sz w:val="20"/>
                <w:szCs w:val="20"/>
              </w:rPr>
              <w:t>Actionability</w:t>
            </w:r>
            <w:proofErr w:type="spellEnd"/>
          </w:p>
        </w:tc>
        <w:tc>
          <w:tcPr>
            <w:tcW w:w="3993" w:type="pct"/>
          </w:tcPr>
          <w:p w:rsidR="005A1992" w:rsidP="004D0ADB" w:rsidRDefault="005A1992" w14:paraId="4FD95C4E"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Will the system undertake any actions as a result of reviewing the product and its content?</w:t>
            </w:r>
          </w:p>
          <w:p w:rsidR="005A1992" w:rsidP="004D0ADB" w:rsidRDefault="005A1992" w14:paraId="60B6F99F"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What content led to the decision to act or not to act?</w:t>
            </w:r>
          </w:p>
        </w:tc>
      </w:tr>
      <w:tr w:rsidRPr="00343A6B" w:rsidR="005A1992" w:rsidTr="001D2218" w14:paraId="24D129BF"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P="004D0ADB" w:rsidRDefault="005A1992" w14:paraId="3675162D" w14:textId="77777777">
            <w:pPr>
              <w:spacing w:before="40" w:after="40"/>
              <w:rPr>
                <w:sz w:val="20"/>
                <w:szCs w:val="20"/>
              </w:rPr>
            </w:pPr>
            <w:r w:rsidRPr="00561E44">
              <w:rPr>
                <w:sz w:val="20"/>
                <w:szCs w:val="20"/>
              </w:rPr>
              <w:t>Implementation cost</w:t>
            </w:r>
          </w:p>
        </w:tc>
        <w:tc>
          <w:tcPr>
            <w:tcW w:w="3993" w:type="pct"/>
          </w:tcPr>
          <w:p w:rsidR="005A1992" w:rsidP="004D0ADB" w:rsidRDefault="005A1992" w14:paraId="44E09BCE"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343A6B">
              <w:rPr>
                <w:rFonts w:hint="cs"/>
              </w:rPr>
              <w:t>What</w:t>
            </w:r>
            <w:r w:rsidRPr="00343A6B">
              <w:t xml:space="preserve"> resources (e.g., </w:t>
            </w:r>
            <w:r>
              <w:t>time for</w:t>
            </w:r>
            <w:r w:rsidRPr="00343A6B">
              <w:t xml:space="preserve"> meeting</w:t>
            </w:r>
            <w:r>
              <w:t>s</w:t>
            </w:r>
            <w:r w:rsidRPr="00343A6B">
              <w:t>, planning</w:t>
            </w:r>
            <w:r>
              <w:t>, conveying information, travel, lost patient care time</w:t>
            </w:r>
            <w:r w:rsidRPr="00343A6B">
              <w:t xml:space="preserve">) </w:t>
            </w:r>
            <w:r>
              <w:t xml:space="preserve">are required </w:t>
            </w:r>
            <w:r w:rsidRPr="00343A6B">
              <w:t>to</w:t>
            </w:r>
            <w:r w:rsidRPr="00343A6B">
              <w:rPr>
                <w:rFonts w:hint="cs"/>
              </w:rPr>
              <w:t xml:space="preserve"> </w:t>
            </w:r>
            <w:r w:rsidRPr="00343A6B">
              <w:t>review th</w:t>
            </w:r>
            <w:r>
              <w:t>e</w:t>
            </w:r>
            <w:r w:rsidRPr="00343A6B">
              <w:t xml:space="preserve"> </w:t>
            </w:r>
            <w:r>
              <w:t>product</w:t>
            </w:r>
            <w:r w:rsidRPr="00343A6B">
              <w:t xml:space="preserve"> </w:t>
            </w:r>
            <w:r>
              <w:t xml:space="preserve">content </w:t>
            </w:r>
            <w:r w:rsidRPr="00343A6B">
              <w:t xml:space="preserve">and share it with others? </w:t>
            </w:r>
          </w:p>
          <w:p w:rsidR="005A1992" w:rsidP="004D0ADB" w:rsidRDefault="005A1992" w14:paraId="77C61768"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What, if any, resources are saved as a result of having this product and its content? </w:t>
            </w:r>
          </w:p>
          <w:p w:rsidRPr="00343A6B" w:rsidR="005A1992" w:rsidP="004D0ADB" w:rsidRDefault="005A1992" w14:paraId="057CEE5D" w14:textId="77777777">
            <w:pPr>
              <w:pStyle w:val="TableBullet1"/>
              <w:spacing w:before="40" w:after="40"/>
              <w:cnfStyle w:val="000000000000" w:firstRow="0" w:lastRow="0" w:firstColumn="0" w:lastColumn="0" w:oddVBand="0" w:evenVBand="0" w:oddHBand="0" w:evenHBand="0" w:firstRowFirstColumn="0" w:firstRowLastColumn="0" w:lastRowFirstColumn="0" w:lastRowLastColumn="0"/>
            </w:pPr>
            <w:r>
              <w:t>Are there any other benefits from</w:t>
            </w:r>
            <w:r w:rsidRPr="00343A6B">
              <w:t xml:space="preserve"> </w:t>
            </w:r>
            <w:r>
              <w:t>having this</w:t>
            </w:r>
            <w:r w:rsidRPr="00343A6B">
              <w:t xml:space="preserve"> product</w:t>
            </w:r>
            <w:r>
              <w:t xml:space="preserve"> available</w:t>
            </w:r>
            <w:r w:rsidRPr="00343A6B">
              <w:t xml:space="preserve">? </w:t>
            </w:r>
          </w:p>
        </w:tc>
      </w:tr>
      <w:tr w:rsidRPr="00343A6B" w:rsidR="005A1992" w:rsidTr="001D2218" w14:paraId="35CCFE85"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5A1992" w:rsidDel="004A07AD" w:rsidP="004D0ADB" w:rsidRDefault="005A1992" w14:paraId="073B5490" w14:textId="77777777">
            <w:pPr>
              <w:spacing w:before="40" w:after="40"/>
              <w:rPr>
                <w:sz w:val="20"/>
                <w:szCs w:val="20"/>
              </w:rPr>
            </w:pPr>
            <w:r w:rsidRPr="00561E44">
              <w:rPr>
                <w:sz w:val="20"/>
                <w:szCs w:val="20"/>
              </w:rPr>
              <w:t>Reach</w:t>
            </w:r>
          </w:p>
        </w:tc>
        <w:tc>
          <w:tcPr>
            <w:tcW w:w="3993" w:type="pct"/>
          </w:tcPr>
          <w:p w:rsidRPr="00343A6B" w:rsidR="005A1992" w:rsidP="004D0ADB" w:rsidRDefault="005A1992" w14:paraId="0A27D96E" w14:textId="32196470">
            <w:pPr>
              <w:pStyle w:val="TableBullet1"/>
              <w:spacing w:before="40" w:after="40"/>
              <w:cnfStyle w:val="000000000000" w:firstRow="0" w:lastRow="0" w:firstColumn="0" w:lastColumn="0" w:oddVBand="0" w:evenVBand="0" w:oddHBand="0" w:evenHBand="0" w:firstRowFirstColumn="0" w:firstRowLastColumn="0" w:lastRowFirstColumn="0" w:lastRowLastColumn="0"/>
            </w:pPr>
            <w:r>
              <w:t xml:space="preserve">Addressed in </w:t>
            </w:r>
            <w:r w:rsidR="00D4344E">
              <w:t>follow-up key informant interviews</w:t>
            </w:r>
            <w:r>
              <w:t>.</w:t>
            </w:r>
          </w:p>
        </w:tc>
      </w:tr>
      <w:tr w:rsidRPr="00343A6B" w:rsidR="00D4344E" w:rsidTr="001D2218" w14:paraId="726911C4"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D4344E" w:rsidDel="004A07AD" w:rsidP="00D4344E" w:rsidRDefault="00D4344E" w14:paraId="144CF894" w14:textId="77777777">
            <w:pPr>
              <w:spacing w:before="40" w:after="40"/>
              <w:rPr>
                <w:sz w:val="20"/>
                <w:szCs w:val="20"/>
              </w:rPr>
            </w:pPr>
            <w:r w:rsidRPr="00561E44">
              <w:rPr>
                <w:sz w:val="20"/>
                <w:szCs w:val="20"/>
              </w:rPr>
              <w:t>Effectiveness</w:t>
            </w:r>
          </w:p>
        </w:tc>
        <w:tc>
          <w:tcPr>
            <w:tcW w:w="3993" w:type="pct"/>
          </w:tcPr>
          <w:p w:rsidRPr="00343A6B" w:rsidR="00D4344E" w:rsidP="00D4344E" w:rsidRDefault="00D4344E" w14:paraId="67E90B72" w14:textId="00483F65">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E06056">
              <w:t>Addressed in follow-up key informant interviews.</w:t>
            </w:r>
          </w:p>
        </w:tc>
      </w:tr>
      <w:tr w:rsidRPr="00343A6B" w:rsidR="00D4344E" w:rsidTr="001D2218" w14:paraId="133C2AFC"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D4344E" w:rsidP="00D4344E" w:rsidRDefault="00D4344E" w14:paraId="43DB87FC" w14:textId="77777777">
            <w:pPr>
              <w:spacing w:before="40" w:after="40"/>
              <w:rPr>
                <w:sz w:val="20"/>
                <w:szCs w:val="20"/>
              </w:rPr>
            </w:pPr>
            <w:r w:rsidRPr="00561E44">
              <w:rPr>
                <w:sz w:val="20"/>
                <w:szCs w:val="20"/>
              </w:rPr>
              <w:t>Cost of care</w:t>
            </w:r>
          </w:p>
        </w:tc>
        <w:tc>
          <w:tcPr>
            <w:tcW w:w="3993" w:type="pct"/>
          </w:tcPr>
          <w:p w:rsidRPr="00343A6B" w:rsidR="00D4344E" w:rsidP="00D4344E" w:rsidRDefault="00D4344E" w14:paraId="57FCAB15" w14:textId="26C311B3">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E06056">
              <w:t>Addressed in follow-up key informant interviews.</w:t>
            </w:r>
          </w:p>
        </w:tc>
      </w:tr>
      <w:tr w:rsidRPr="00343A6B" w:rsidR="00D4344E" w:rsidTr="001D2218" w14:paraId="11D7E5CF" w14:textId="77777777">
        <w:trPr>
          <w:cantSplit w:val="0"/>
        </w:trPr>
        <w:tc>
          <w:tcPr>
            <w:cnfStyle w:val="001000000000" w:firstRow="0" w:lastRow="0" w:firstColumn="1" w:lastColumn="0" w:oddVBand="0" w:evenVBand="0" w:oddHBand="0" w:evenHBand="0" w:firstRowFirstColumn="0" w:firstRowLastColumn="0" w:lastRowFirstColumn="0" w:lastRowLastColumn="0"/>
            <w:tcW w:w="1007" w:type="pct"/>
          </w:tcPr>
          <w:p w:rsidRPr="00561E44" w:rsidR="00D4344E" w:rsidP="00D4344E" w:rsidRDefault="00D4344E" w14:paraId="0649BDAC" w14:textId="77777777">
            <w:pPr>
              <w:spacing w:before="40" w:after="40"/>
              <w:rPr>
                <w:sz w:val="20"/>
                <w:szCs w:val="20"/>
              </w:rPr>
            </w:pPr>
            <w:r w:rsidRPr="00561E44">
              <w:rPr>
                <w:sz w:val="20"/>
                <w:szCs w:val="20"/>
              </w:rPr>
              <w:t>Sustainability</w:t>
            </w:r>
          </w:p>
        </w:tc>
        <w:tc>
          <w:tcPr>
            <w:tcW w:w="3993" w:type="pct"/>
          </w:tcPr>
          <w:p w:rsidRPr="00343A6B" w:rsidR="00D4344E" w:rsidP="00D4344E" w:rsidRDefault="00D4344E" w14:paraId="55FE24D5" w14:textId="7D2E32D1">
            <w:pPr>
              <w:pStyle w:val="TableBullet1"/>
              <w:spacing w:before="40" w:after="40"/>
              <w:cnfStyle w:val="000000000000" w:firstRow="0" w:lastRow="0" w:firstColumn="0" w:lastColumn="0" w:oddVBand="0" w:evenVBand="0" w:oddHBand="0" w:evenHBand="0" w:firstRowFirstColumn="0" w:firstRowLastColumn="0" w:lastRowFirstColumn="0" w:lastRowLastColumn="0"/>
            </w:pPr>
            <w:r w:rsidRPr="00E06056">
              <w:t>Addressed in follow-up key informant interviews.</w:t>
            </w:r>
          </w:p>
        </w:tc>
      </w:tr>
    </w:tbl>
    <w:p w:rsidRPr="0093787C" w:rsidR="001D2218" w:rsidP="001D2218" w:rsidRDefault="001D2218" w14:paraId="3AEC74FC" w14:textId="77777777">
      <w:pPr>
        <w:pStyle w:val="TableNote"/>
        <w:rPr>
          <w:sz w:val="16"/>
          <w:szCs w:val="16"/>
        </w:rPr>
      </w:pPr>
      <w:r>
        <w:rPr>
          <w:sz w:val="16"/>
          <w:szCs w:val="16"/>
        </w:rPr>
        <w:t>Note: S</w:t>
      </w:r>
      <w:r w:rsidRPr="0093787C">
        <w:rPr>
          <w:sz w:val="16"/>
          <w:szCs w:val="16"/>
        </w:rPr>
        <w:t xml:space="preserve">ome of the </w:t>
      </w:r>
      <w:r>
        <w:rPr>
          <w:sz w:val="16"/>
          <w:szCs w:val="16"/>
        </w:rPr>
        <w:t xml:space="preserve">responses to </w:t>
      </w:r>
      <w:r w:rsidRPr="0093787C">
        <w:rPr>
          <w:sz w:val="16"/>
          <w:szCs w:val="16"/>
        </w:rPr>
        <w:t xml:space="preserve">questions </w:t>
      </w:r>
      <w:r>
        <w:rPr>
          <w:sz w:val="16"/>
          <w:szCs w:val="16"/>
        </w:rPr>
        <w:t>will be supplemented by what is learned during</w:t>
      </w:r>
      <w:r w:rsidRPr="0093787C">
        <w:rPr>
          <w:sz w:val="16"/>
          <w:szCs w:val="16"/>
        </w:rPr>
        <w:t xml:space="preserve"> the </w:t>
      </w:r>
      <w:r>
        <w:rPr>
          <w:sz w:val="16"/>
          <w:szCs w:val="16"/>
        </w:rPr>
        <w:t>implementation support calls</w:t>
      </w:r>
      <w:r w:rsidDel="006839D7">
        <w:rPr>
          <w:sz w:val="16"/>
          <w:szCs w:val="16"/>
        </w:rPr>
        <w:t xml:space="preserve"> </w:t>
      </w:r>
      <w:r>
        <w:rPr>
          <w:sz w:val="16"/>
          <w:szCs w:val="16"/>
        </w:rPr>
        <w:t>/ check-ins</w:t>
      </w:r>
      <w:r w:rsidRPr="0093787C">
        <w:rPr>
          <w:sz w:val="16"/>
          <w:szCs w:val="16"/>
        </w:rPr>
        <w:t>.</w:t>
      </w:r>
    </w:p>
    <w:bookmarkEnd w:id="6"/>
    <w:p w:rsidRPr="00F11A4A" w:rsidR="00F11A4A" w:rsidP="007A1A28" w:rsidRDefault="004D36FE" w14:paraId="36136D4C" w14:textId="3DEF3F12">
      <w:pPr>
        <w:pStyle w:val="ListParagraph"/>
        <w:numPr>
          <w:ilvl w:val="0"/>
          <w:numId w:val="14"/>
        </w:numPr>
        <w:tabs>
          <w:tab w:val="left" w:pos="360"/>
        </w:tabs>
      </w:pPr>
      <w:r w:rsidRPr="00D55C89">
        <w:rPr>
          <w:rFonts w:ascii="Times New Roman" w:hAnsi="Times New Roman" w:cs="Times New Roman"/>
          <w:b/>
          <w:i/>
          <w:u w:val="single"/>
        </w:rPr>
        <w:t xml:space="preserve">Remote follow-up </w:t>
      </w:r>
      <w:r w:rsidRPr="00D55C89" w:rsidR="00DA3805">
        <w:rPr>
          <w:rFonts w:ascii="Times New Roman" w:hAnsi="Times New Roman" w:cs="Times New Roman"/>
          <w:b/>
          <w:i/>
          <w:u w:val="single"/>
        </w:rPr>
        <w:t>interviews</w:t>
      </w:r>
      <w:r w:rsidRPr="00D55C89">
        <w:rPr>
          <w:rFonts w:ascii="Times New Roman" w:hAnsi="Times New Roman" w:cs="Times New Roman"/>
          <w:b/>
          <w:i/>
          <w:u w:val="single"/>
        </w:rPr>
        <w:t>.</w:t>
      </w:r>
      <w:r w:rsidRPr="00D55C89">
        <w:rPr>
          <w:rFonts w:ascii="Times New Roman" w:hAnsi="Times New Roman" w:cs="Times New Roman"/>
          <w:i/>
        </w:rPr>
        <w:t xml:space="preserve"> </w:t>
      </w:r>
      <w:r w:rsidRPr="00D55C89" w:rsidR="00DA3805">
        <w:rPr>
          <w:rFonts w:ascii="Times New Roman" w:hAnsi="Times New Roman" w:cs="Times New Roman"/>
        </w:rPr>
        <w:t xml:space="preserve"> </w:t>
      </w:r>
      <w:r w:rsidRPr="00D55C89">
        <w:rPr>
          <w:rFonts w:ascii="Times New Roman" w:hAnsi="Times New Roman" w:cs="Times New Roman"/>
        </w:rPr>
        <w:t xml:space="preserve">The follow-up interviews </w:t>
      </w:r>
      <w:r w:rsidRPr="00D55C89" w:rsidR="00DA3805">
        <w:rPr>
          <w:rFonts w:ascii="Times New Roman" w:hAnsi="Times New Roman" w:cs="Times New Roman"/>
        </w:rPr>
        <w:t xml:space="preserve">will include </w:t>
      </w:r>
      <w:r w:rsidRPr="00D55C89" w:rsidR="00105AEC">
        <w:rPr>
          <w:rFonts w:ascii="Times New Roman" w:hAnsi="Times New Roman" w:cs="Times New Roman"/>
        </w:rPr>
        <w:t>the 2-3</w:t>
      </w:r>
      <w:r w:rsidRPr="00D55C89" w:rsidR="00DA3805">
        <w:rPr>
          <w:rFonts w:ascii="Times New Roman" w:hAnsi="Times New Roman" w:cs="Times New Roman"/>
        </w:rPr>
        <w:t xml:space="preserve"> LHS leaders</w:t>
      </w:r>
      <w:r w:rsidR="0039630D">
        <w:rPr>
          <w:rFonts w:ascii="Times New Roman" w:hAnsi="Times New Roman" w:cs="Times New Roman"/>
        </w:rPr>
        <w:t>/</w:t>
      </w:r>
      <w:proofErr w:type="spellStart"/>
      <w:r w:rsidR="0039630D">
        <w:rPr>
          <w:rFonts w:ascii="Times New Roman" w:hAnsi="Times New Roman" w:cs="Times New Roman"/>
        </w:rPr>
        <w:t>decisionmakers</w:t>
      </w:r>
      <w:proofErr w:type="spellEnd"/>
      <w:r w:rsidRPr="00D55C89" w:rsidR="00DA3805">
        <w:rPr>
          <w:rFonts w:ascii="Times New Roman" w:hAnsi="Times New Roman" w:cs="Times New Roman"/>
        </w:rPr>
        <w:t xml:space="preserve"> </w:t>
      </w:r>
      <w:r w:rsidRPr="00D55C89" w:rsidR="00105AEC">
        <w:rPr>
          <w:rFonts w:ascii="Times New Roman" w:hAnsi="Times New Roman" w:cs="Times New Roman"/>
        </w:rPr>
        <w:t xml:space="preserve">from the </w:t>
      </w:r>
      <w:r w:rsidRPr="00D55C89">
        <w:rPr>
          <w:rFonts w:ascii="Times New Roman" w:hAnsi="Times New Roman" w:cs="Times New Roman"/>
        </w:rPr>
        <w:t xml:space="preserve">preliminary </w:t>
      </w:r>
      <w:r w:rsidRPr="00D55C89" w:rsidR="00105AEC">
        <w:rPr>
          <w:rFonts w:ascii="Times New Roman" w:hAnsi="Times New Roman" w:cs="Times New Roman"/>
        </w:rPr>
        <w:t>interviews</w:t>
      </w:r>
      <w:r w:rsidR="009D4A02">
        <w:rPr>
          <w:rFonts w:ascii="Times New Roman" w:hAnsi="Times New Roman" w:cs="Times New Roman"/>
        </w:rPr>
        <w:t xml:space="preserve"> (</w:t>
      </w:r>
      <w:proofErr w:type="spellStart"/>
      <w:r w:rsidR="00790EED">
        <w:rPr>
          <w:rFonts w:ascii="Times New Roman" w:hAnsi="Times New Roman" w:cs="Times New Roman"/>
        </w:rPr>
        <w:t>maximim</w:t>
      </w:r>
      <w:proofErr w:type="spellEnd"/>
      <w:r w:rsidR="00790EED">
        <w:rPr>
          <w:rFonts w:ascii="Times New Roman" w:hAnsi="Times New Roman" w:cs="Times New Roman"/>
        </w:rPr>
        <w:t xml:space="preserve"> </w:t>
      </w:r>
      <w:r w:rsidR="00893ECF">
        <w:rPr>
          <w:rFonts w:ascii="Times New Roman" w:hAnsi="Times New Roman" w:cs="Times New Roman"/>
        </w:rPr>
        <w:t>n</w:t>
      </w:r>
      <w:r w:rsidR="009D4A02">
        <w:rPr>
          <w:rFonts w:ascii="Times New Roman" w:hAnsi="Times New Roman" w:cs="Times New Roman"/>
        </w:rPr>
        <w:t>= 33)</w:t>
      </w:r>
      <w:r w:rsidRPr="00D55C89" w:rsidR="00105AEC">
        <w:rPr>
          <w:rFonts w:ascii="Times New Roman" w:hAnsi="Times New Roman" w:cs="Times New Roman"/>
        </w:rPr>
        <w:t xml:space="preserve">, along with </w:t>
      </w:r>
      <w:r w:rsidRPr="00D55C89" w:rsidR="00DA3805">
        <w:rPr>
          <w:rFonts w:ascii="Times New Roman" w:hAnsi="Times New Roman" w:cs="Times New Roman"/>
        </w:rPr>
        <w:t xml:space="preserve">2 </w:t>
      </w:r>
      <w:r w:rsidRPr="00D55C89" w:rsidR="00105AEC">
        <w:rPr>
          <w:rFonts w:ascii="Times New Roman" w:hAnsi="Times New Roman" w:cs="Times New Roman"/>
        </w:rPr>
        <w:t xml:space="preserve">additional </w:t>
      </w:r>
      <w:r w:rsidRPr="00D55C89" w:rsidR="00DA3805">
        <w:rPr>
          <w:rFonts w:ascii="Times New Roman" w:hAnsi="Times New Roman" w:cs="Times New Roman"/>
        </w:rPr>
        <w:t>clinic</w:t>
      </w:r>
      <w:r w:rsidRPr="00D55C89" w:rsidR="00763DCA">
        <w:rPr>
          <w:rFonts w:ascii="Times New Roman" w:hAnsi="Times New Roman" w:cs="Times New Roman"/>
        </w:rPr>
        <w:t>al staff</w:t>
      </w:r>
      <w:r w:rsidRPr="00D55C89" w:rsidR="00DA3805">
        <w:rPr>
          <w:rFonts w:ascii="Times New Roman" w:hAnsi="Times New Roman" w:cs="Times New Roman"/>
        </w:rPr>
        <w:t xml:space="preserve"> </w:t>
      </w:r>
      <w:r w:rsidR="009D4A02">
        <w:rPr>
          <w:rFonts w:ascii="Times New Roman" w:hAnsi="Times New Roman" w:cs="Times New Roman"/>
        </w:rPr>
        <w:t>(</w:t>
      </w:r>
      <w:r w:rsidR="00893ECF">
        <w:rPr>
          <w:rFonts w:ascii="Times New Roman" w:hAnsi="Times New Roman" w:cs="Times New Roman"/>
        </w:rPr>
        <w:t>n</w:t>
      </w:r>
      <w:r w:rsidR="009D4A02">
        <w:rPr>
          <w:rFonts w:ascii="Times New Roman" w:hAnsi="Times New Roman" w:cs="Times New Roman"/>
        </w:rPr>
        <w:t xml:space="preserve">=22) </w:t>
      </w:r>
      <w:r w:rsidRPr="00D55C89" w:rsidR="00DA3805">
        <w:rPr>
          <w:rFonts w:ascii="Times New Roman" w:hAnsi="Times New Roman" w:cs="Times New Roman"/>
        </w:rPr>
        <w:t xml:space="preserve">at each of </w:t>
      </w:r>
      <w:r w:rsidRPr="00D55C89" w:rsidR="00205A1C">
        <w:rPr>
          <w:rFonts w:ascii="Times New Roman" w:hAnsi="Times New Roman" w:cs="Times New Roman"/>
        </w:rPr>
        <w:t xml:space="preserve">eleven </w:t>
      </w:r>
      <w:r w:rsidRPr="00D55C89" w:rsidR="00DA3805">
        <w:rPr>
          <w:rFonts w:ascii="Times New Roman" w:hAnsi="Times New Roman" w:cs="Times New Roman"/>
        </w:rPr>
        <w:t xml:space="preserve">implementation sites for a </w:t>
      </w:r>
      <w:r w:rsidR="00202173">
        <w:rPr>
          <w:rFonts w:ascii="Times New Roman" w:hAnsi="Times New Roman" w:cs="Times New Roman"/>
        </w:rPr>
        <w:t xml:space="preserve">maximum </w:t>
      </w:r>
      <w:r w:rsidRPr="00D55C89" w:rsidR="00DA3805">
        <w:rPr>
          <w:rFonts w:ascii="Times New Roman" w:hAnsi="Times New Roman" w:cs="Times New Roman"/>
        </w:rPr>
        <w:t xml:space="preserve">of </w:t>
      </w:r>
      <w:r w:rsidRPr="00D55C89" w:rsidR="00994FB7">
        <w:rPr>
          <w:rFonts w:ascii="Times New Roman" w:hAnsi="Times New Roman" w:cs="Times New Roman"/>
        </w:rPr>
        <w:t>55</w:t>
      </w:r>
      <w:r w:rsidRPr="00D55C89" w:rsidR="00DA3805">
        <w:rPr>
          <w:rFonts w:ascii="Times New Roman" w:hAnsi="Times New Roman" w:cs="Times New Roman"/>
        </w:rPr>
        <w:t xml:space="preserve"> </w:t>
      </w:r>
      <w:r w:rsidR="009207AB">
        <w:rPr>
          <w:rFonts w:ascii="Times New Roman" w:hAnsi="Times New Roman" w:cs="Times New Roman"/>
        </w:rPr>
        <w:t>follow</w:t>
      </w:r>
      <w:r w:rsidR="00AE630D">
        <w:rPr>
          <w:rFonts w:ascii="Times New Roman" w:hAnsi="Times New Roman" w:cs="Times New Roman"/>
        </w:rPr>
        <w:t>-</w:t>
      </w:r>
      <w:r w:rsidR="009207AB">
        <w:rPr>
          <w:rFonts w:ascii="Times New Roman" w:hAnsi="Times New Roman" w:cs="Times New Roman"/>
        </w:rPr>
        <w:t xml:space="preserve">up </w:t>
      </w:r>
      <w:r w:rsidRPr="00D55C89" w:rsidR="00DA3805">
        <w:rPr>
          <w:rFonts w:ascii="Times New Roman" w:hAnsi="Times New Roman" w:cs="Times New Roman"/>
        </w:rPr>
        <w:t xml:space="preserve">interviews. Specific </w:t>
      </w:r>
      <w:r w:rsidRPr="00D55C89" w:rsidR="00C73D29">
        <w:rPr>
          <w:rFonts w:ascii="Times New Roman" w:hAnsi="Times New Roman" w:cs="Times New Roman"/>
        </w:rPr>
        <w:t xml:space="preserve">topics explored in the </w:t>
      </w:r>
      <w:r w:rsidRPr="000B1898" w:rsidR="00AE630D">
        <w:rPr>
          <w:rFonts w:ascii="Times New Roman" w:hAnsi="Times New Roman" w:cs="Times New Roman"/>
        </w:rPr>
        <w:t>follow-up</w:t>
      </w:r>
      <w:r w:rsidRPr="000B1898" w:rsidR="00C73D29">
        <w:rPr>
          <w:rFonts w:ascii="Times New Roman" w:hAnsi="Times New Roman" w:cs="Times New Roman"/>
        </w:rPr>
        <w:t xml:space="preserve"> </w:t>
      </w:r>
      <w:r w:rsidRPr="00AF2F43" w:rsidR="00C73D29">
        <w:rPr>
          <w:rFonts w:ascii="Times New Roman" w:hAnsi="Times New Roman" w:cs="Times New Roman"/>
        </w:rPr>
        <w:t xml:space="preserve">interviews </w:t>
      </w:r>
      <w:r w:rsidRPr="00AF2F43" w:rsidR="000723AA">
        <w:rPr>
          <w:rFonts w:ascii="Times New Roman" w:hAnsi="Times New Roman" w:cs="Times New Roman"/>
        </w:rPr>
        <w:t xml:space="preserve">are noted in </w:t>
      </w:r>
      <w:r w:rsidRPr="00B71186" w:rsidR="000723AA">
        <w:rPr>
          <w:rFonts w:ascii="Times New Roman" w:hAnsi="Times New Roman" w:cs="Times New Roman"/>
        </w:rPr>
        <w:t>Exhibit 3</w:t>
      </w:r>
      <w:r w:rsidRPr="000B1898" w:rsidR="000723AA">
        <w:rPr>
          <w:rFonts w:ascii="Times New Roman" w:hAnsi="Times New Roman" w:cs="Times New Roman"/>
        </w:rPr>
        <w:t xml:space="preserve"> and </w:t>
      </w:r>
      <w:r w:rsidRPr="000B1898" w:rsidR="00DA3805">
        <w:rPr>
          <w:rFonts w:ascii="Times New Roman" w:hAnsi="Times New Roman" w:cs="Times New Roman"/>
        </w:rPr>
        <w:t xml:space="preserve">include </w:t>
      </w:r>
      <w:r w:rsidRPr="00AF2F43" w:rsidR="00105AEC">
        <w:rPr>
          <w:rFonts w:ascii="Times New Roman" w:hAnsi="Times New Roman" w:cs="Times New Roman"/>
        </w:rPr>
        <w:t xml:space="preserve">LHS leaders’ </w:t>
      </w:r>
      <w:r w:rsidRPr="00AF2F43" w:rsidR="007C34D0">
        <w:rPr>
          <w:rFonts w:ascii="Times New Roman" w:hAnsi="Times New Roman" w:cs="Times New Roman"/>
        </w:rPr>
        <w:t>and clinic</w:t>
      </w:r>
      <w:r w:rsidRPr="00AF2F43" w:rsidR="00763DCA">
        <w:rPr>
          <w:rFonts w:ascii="Times New Roman" w:hAnsi="Times New Roman" w:cs="Times New Roman"/>
        </w:rPr>
        <w:t>al</w:t>
      </w:r>
      <w:r w:rsidRPr="00D55C89" w:rsidR="00763DCA">
        <w:rPr>
          <w:rFonts w:ascii="Times New Roman" w:hAnsi="Times New Roman" w:cs="Times New Roman"/>
        </w:rPr>
        <w:t xml:space="preserve"> staff</w:t>
      </w:r>
      <w:r w:rsidRPr="00D55C89" w:rsidR="00194114">
        <w:rPr>
          <w:rFonts w:ascii="Times New Roman" w:hAnsi="Times New Roman" w:cs="Times New Roman"/>
        </w:rPr>
        <w:t>’s</w:t>
      </w:r>
      <w:r w:rsidRPr="00D55C89" w:rsidR="007C34D0">
        <w:rPr>
          <w:rFonts w:ascii="Times New Roman" w:hAnsi="Times New Roman" w:cs="Times New Roman"/>
        </w:rPr>
        <w:t xml:space="preserve"> </w:t>
      </w:r>
      <w:r w:rsidRPr="00D55C89" w:rsidR="007C34D0">
        <w:rPr>
          <w:rFonts w:ascii="Times New Roman" w:hAnsi="Times New Roman" w:cs="Times New Roman"/>
        </w:rPr>
        <w:lastRenderedPageBreak/>
        <w:t>experiences with each product</w:t>
      </w:r>
      <w:r w:rsidRPr="00D55C89" w:rsidR="00AA1838">
        <w:rPr>
          <w:rFonts w:ascii="Times New Roman" w:hAnsi="Times New Roman" w:cs="Times New Roman"/>
        </w:rPr>
        <w:t xml:space="preserve"> as well as </w:t>
      </w:r>
      <w:r w:rsidRPr="00D55C89" w:rsidR="00763DCA">
        <w:rPr>
          <w:rFonts w:ascii="Times New Roman" w:hAnsi="Times New Roman" w:cs="Times New Roman"/>
        </w:rPr>
        <w:t>the</w:t>
      </w:r>
      <w:r w:rsidR="00CD42E7">
        <w:rPr>
          <w:rFonts w:ascii="Times New Roman" w:hAnsi="Times New Roman" w:cs="Times New Roman"/>
        </w:rPr>
        <w:t>ir</w:t>
      </w:r>
      <w:r w:rsidR="00E71545">
        <w:rPr>
          <w:rFonts w:ascii="Times New Roman" w:hAnsi="Times New Roman" w:cs="Times New Roman"/>
        </w:rPr>
        <w:t xml:space="preserve"> </w:t>
      </w:r>
      <w:r w:rsidRPr="00D55C89" w:rsidR="00194114">
        <w:rPr>
          <w:rFonts w:ascii="Times New Roman" w:hAnsi="Times New Roman" w:cs="Times New Roman"/>
        </w:rPr>
        <w:t xml:space="preserve">perceptions of the </w:t>
      </w:r>
      <w:r w:rsidRPr="00D55C89" w:rsidR="00C626AD">
        <w:rPr>
          <w:rFonts w:ascii="Times New Roman" w:hAnsi="Times New Roman" w:cs="Times New Roman"/>
        </w:rPr>
        <w:t>relative advantage, acceptability</w:t>
      </w:r>
      <w:r w:rsidRPr="00D55C89" w:rsidR="0098628B">
        <w:rPr>
          <w:rFonts w:ascii="Times New Roman" w:hAnsi="Times New Roman" w:cs="Times New Roman"/>
        </w:rPr>
        <w:t>/</w:t>
      </w:r>
      <w:r w:rsidR="009E4B2B">
        <w:rPr>
          <w:rFonts w:ascii="Times New Roman" w:hAnsi="Times New Roman" w:cs="Times New Roman"/>
        </w:rPr>
        <w:t xml:space="preserve"> </w:t>
      </w:r>
      <w:r w:rsidRPr="00D55C89" w:rsidR="0098628B">
        <w:rPr>
          <w:rFonts w:ascii="Times New Roman" w:hAnsi="Times New Roman" w:cs="Times New Roman"/>
        </w:rPr>
        <w:t xml:space="preserve">compatibility, appropriateness, </w:t>
      </w:r>
      <w:r w:rsidRPr="00D55C89" w:rsidR="003C3F88">
        <w:rPr>
          <w:rFonts w:ascii="Times New Roman" w:hAnsi="Times New Roman" w:cs="Times New Roman"/>
        </w:rPr>
        <w:t xml:space="preserve">and </w:t>
      </w:r>
      <w:r w:rsidRPr="00D55C89" w:rsidR="0098628B">
        <w:rPr>
          <w:rFonts w:ascii="Times New Roman" w:hAnsi="Times New Roman" w:cs="Times New Roman"/>
        </w:rPr>
        <w:t>feasibility</w:t>
      </w:r>
      <w:r w:rsidRPr="00D55C89" w:rsidR="008F74AC">
        <w:rPr>
          <w:rFonts w:ascii="Times New Roman" w:hAnsi="Times New Roman" w:cs="Times New Roman"/>
        </w:rPr>
        <w:t xml:space="preserve"> </w:t>
      </w:r>
      <w:r w:rsidRPr="00D55C89" w:rsidR="003C3F88">
        <w:rPr>
          <w:rFonts w:ascii="Times New Roman" w:hAnsi="Times New Roman" w:cs="Times New Roman"/>
        </w:rPr>
        <w:t xml:space="preserve">of </w:t>
      </w:r>
      <w:r w:rsidR="000B5574">
        <w:rPr>
          <w:rFonts w:ascii="Times New Roman" w:hAnsi="Times New Roman" w:cs="Times New Roman"/>
        </w:rPr>
        <w:t xml:space="preserve">using </w:t>
      </w:r>
      <w:r w:rsidRPr="00D55C89" w:rsidR="003C3F88">
        <w:rPr>
          <w:rFonts w:ascii="Times New Roman" w:hAnsi="Times New Roman" w:cs="Times New Roman"/>
        </w:rPr>
        <w:t xml:space="preserve">the product; implementation </w:t>
      </w:r>
      <w:r w:rsidRPr="00D55C89" w:rsidR="008F74AC">
        <w:rPr>
          <w:rFonts w:ascii="Times New Roman" w:hAnsi="Times New Roman" w:cs="Times New Roman"/>
        </w:rPr>
        <w:t>fidelity</w:t>
      </w:r>
      <w:r w:rsidRPr="00C921E7" w:rsidR="00D70F3D">
        <w:rPr>
          <w:rFonts w:ascii="Times New Roman" w:hAnsi="Times New Roman" w:cs="Times New Roman"/>
        </w:rPr>
        <w:t xml:space="preserve"> (i.e., if the implementation went as planned)</w:t>
      </w:r>
      <w:r w:rsidRPr="00C921E7" w:rsidR="00707001">
        <w:rPr>
          <w:rFonts w:ascii="Times New Roman" w:hAnsi="Times New Roman" w:cs="Times New Roman"/>
        </w:rPr>
        <w:t>,</w:t>
      </w:r>
      <w:r w:rsidRPr="00D55C89" w:rsidR="00707001">
        <w:rPr>
          <w:rFonts w:ascii="Times New Roman" w:hAnsi="Times New Roman" w:cs="Times New Roman"/>
        </w:rPr>
        <w:t xml:space="preserve"> </w:t>
      </w:r>
      <w:r w:rsidRPr="00D55C89" w:rsidR="007451CF">
        <w:rPr>
          <w:rFonts w:ascii="Times New Roman" w:hAnsi="Times New Roman" w:cs="Times New Roman"/>
        </w:rPr>
        <w:t>reach</w:t>
      </w:r>
      <w:r w:rsidRPr="00D55C89" w:rsidR="00707001">
        <w:rPr>
          <w:rFonts w:ascii="Times New Roman" w:hAnsi="Times New Roman" w:cs="Times New Roman"/>
        </w:rPr>
        <w:t xml:space="preserve">, </w:t>
      </w:r>
      <w:r w:rsidRPr="00D55C89" w:rsidR="003B4B2F">
        <w:rPr>
          <w:rFonts w:ascii="Times New Roman" w:hAnsi="Times New Roman" w:cs="Times New Roman"/>
        </w:rPr>
        <w:t>barriers and facilitators,</w:t>
      </w:r>
      <w:r w:rsidRPr="00D55C89" w:rsidR="007451CF">
        <w:rPr>
          <w:rFonts w:ascii="Times New Roman" w:hAnsi="Times New Roman" w:cs="Times New Roman"/>
        </w:rPr>
        <w:t xml:space="preserve"> </w:t>
      </w:r>
      <w:r w:rsidRPr="00D55C89" w:rsidR="009C1245">
        <w:rPr>
          <w:rFonts w:ascii="Times New Roman" w:hAnsi="Times New Roman" w:cs="Times New Roman"/>
        </w:rPr>
        <w:t xml:space="preserve">and </w:t>
      </w:r>
      <w:r w:rsidRPr="00D55C89" w:rsidR="00707001">
        <w:rPr>
          <w:rFonts w:ascii="Times New Roman" w:hAnsi="Times New Roman" w:cs="Times New Roman"/>
        </w:rPr>
        <w:t>associated costs</w:t>
      </w:r>
      <w:r w:rsidRPr="00D55C89" w:rsidR="009C1245">
        <w:rPr>
          <w:rFonts w:ascii="Times New Roman" w:hAnsi="Times New Roman" w:cs="Times New Roman"/>
        </w:rPr>
        <w:t xml:space="preserve">; </w:t>
      </w:r>
      <w:r w:rsidRPr="00C921E7" w:rsidR="00257499">
        <w:rPr>
          <w:rFonts w:ascii="Times New Roman" w:hAnsi="Times New Roman" w:cs="Times New Roman"/>
        </w:rPr>
        <w:t xml:space="preserve">any </w:t>
      </w:r>
      <w:r w:rsidRPr="00D55C89" w:rsidR="007451CF">
        <w:rPr>
          <w:rFonts w:ascii="Times New Roman" w:hAnsi="Times New Roman" w:cs="Times New Roman"/>
        </w:rPr>
        <w:t>outcomes</w:t>
      </w:r>
      <w:r w:rsidRPr="00D55C89" w:rsidR="009C1245">
        <w:rPr>
          <w:rFonts w:ascii="Times New Roman" w:hAnsi="Times New Roman" w:cs="Times New Roman"/>
        </w:rPr>
        <w:t xml:space="preserve"> </w:t>
      </w:r>
      <w:r w:rsidRPr="00C921E7" w:rsidR="005709A8">
        <w:rPr>
          <w:rFonts w:ascii="Times New Roman" w:hAnsi="Times New Roman" w:cs="Times New Roman"/>
        </w:rPr>
        <w:t>of implementing the product</w:t>
      </w:r>
      <w:r w:rsidRPr="00C921E7" w:rsidR="009C1245">
        <w:rPr>
          <w:rFonts w:ascii="Times New Roman" w:hAnsi="Times New Roman" w:cs="Times New Roman"/>
        </w:rPr>
        <w:t xml:space="preserve"> </w:t>
      </w:r>
      <w:r w:rsidRPr="00C921E7" w:rsidR="005709A8">
        <w:rPr>
          <w:rFonts w:ascii="Times New Roman" w:hAnsi="Times New Roman" w:cs="Times New Roman"/>
        </w:rPr>
        <w:t xml:space="preserve">(e.g., </w:t>
      </w:r>
      <w:r w:rsidRPr="00C921E7" w:rsidR="00BA72D5">
        <w:rPr>
          <w:rFonts w:ascii="Times New Roman" w:hAnsi="Times New Roman" w:cs="Times New Roman"/>
        </w:rPr>
        <w:t xml:space="preserve">achieved any intended </w:t>
      </w:r>
      <w:r w:rsidRPr="00C921E7" w:rsidR="005709A8">
        <w:rPr>
          <w:rFonts w:ascii="Times New Roman" w:hAnsi="Times New Roman" w:cs="Times New Roman"/>
        </w:rPr>
        <w:t>system</w:t>
      </w:r>
      <w:r w:rsidRPr="00C921E7" w:rsidR="00BA72D5">
        <w:rPr>
          <w:rFonts w:ascii="Times New Roman" w:hAnsi="Times New Roman" w:cs="Times New Roman"/>
        </w:rPr>
        <w:t>ic</w:t>
      </w:r>
      <w:r w:rsidRPr="00C921E7" w:rsidR="005709A8">
        <w:rPr>
          <w:rFonts w:ascii="Times New Roman" w:hAnsi="Times New Roman" w:cs="Times New Roman"/>
        </w:rPr>
        <w:t xml:space="preserve"> changes)</w:t>
      </w:r>
      <w:r w:rsidRPr="00C921E7" w:rsidR="00BA72D5">
        <w:rPr>
          <w:rFonts w:ascii="Times New Roman" w:hAnsi="Times New Roman" w:cs="Times New Roman"/>
        </w:rPr>
        <w:t xml:space="preserve">; </w:t>
      </w:r>
      <w:r w:rsidRPr="00D55C89" w:rsidR="009C1245">
        <w:rPr>
          <w:rFonts w:ascii="Times New Roman" w:hAnsi="Times New Roman" w:cs="Times New Roman"/>
        </w:rPr>
        <w:t>and likely sustainability of continuing to use the product in practice</w:t>
      </w:r>
      <w:r w:rsidRPr="00B52E6B" w:rsidR="007C34D0">
        <w:rPr>
          <w:rFonts w:ascii="Times New Roman" w:hAnsi="Times New Roman" w:cs="Times New Roman"/>
        </w:rPr>
        <w:t xml:space="preserve">. </w:t>
      </w:r>
      <w:r w:rsidRPr="00B52E6B" w:rsidR="007C34D0">
        <w:rPr>
          <w:rFonts w:ascii="Times New Roman" w:hAnsi="Times New Roman" w:cs="Times New Roman"/>
          <w:b/>
        </w:rPr>
        <w:t>Attachment</w:t>
      </w:r>
      <w:r w:rsidR="004D0AB2">
        <w:rPr>
          <w:rFonts w:ascii="Times New Roman" w:hAnsi="Times New Roman" w:cs="Times New Roman"/>
          <w:b/>
        </w:rPr>
        <w:t>s B</w:t>
      </w:r>
      <w:r w:rsidRPr="00B52E6B" w:rsidR="00B11BF7">
        <w:rPr>
          <w:rFonts w:ascii="Times New Roman" w:hAnsi="Times New Roman" w:cs="Times New Roman"/>
          <w:b/>
          <w:bCs/>
        </w:rPr>
        <w:t xml:space="preserve"> </w:t>
      </w:r>
      <w:r w:rsidRPr="00B52E6B" w:rsidR="008505D6">
        <w:rPr>
          <w:rFonts w:ascii="Times New Roman" w:hAnsi="Times New Roman" w:cs="Times New Roman"/>
          <w:b/>
          <w:bCs/>
        </w:rPr>
        <w:t xml:space="preserve">and </w:t>
      </w:r>
      <w:r w:rsidRPr="00B52E6B" w:rsidR="008E64A9">
        <w:rPr>
          <w:rFonts w:ascii="Times New Roman" w:hAnsi="Times New Roman" w:cs="Times New Roman"/>
          <w:b/>
          <w:bCs/>
        </w:rPr>
        <w:t>C</w:t>
      </w:r>
      <w:r w:rsidR="00BB5BCD">
        <w:rPr>
          <w:rFonts w:ascii="Times New Roman" w:hAnsi="Times New Roman" w:cs="Times New Roman"/>
        </w:rPr>
        <w:t xml:space="preserve"> contain the </w:t>
      </w:r>
      <w:r w:rsidR="00AA11D4">
        <w:rPr>
          <w:rFonts w:ascii="Times New Roman" w:hAnsi="Times New Roman" w:cs="Times New Roman"/>
        </w:rPr>
        <w:t>draft guide</w:t>
      </w:r>
      <w:r w:rsidR="008505D6">
        <w:rPr>
          <w:rFonts w:ascii="Times New Roman" w:hAnsi="Times New Roman" w:cs="Times New Roman"/>
        </w:rPr>
        <w:t>s</w:t>
      </w:r>
      <w:r w:rsidR="00AA11D4">
        <w:rPr>
          <w:rFonts w:ascii="Times New Roman" w:hAnsi="Times New Roman" w:cs="Times New Roman"/>
        </w:rPr>
        <w:t xml:space="preserve"> for </w:t>
      </w:r>
      <w:r w:rsidR="008505D6">
        <w:rPr>
          <w:rFonts w:ascii="Times New Roman" w:hAnsi="Times New Roman" w:cs="Times New Roman"/>
        </w:rPr>
        <w:t xml:space="preserve">the follow-up interview data collection with </w:t>
      </w:r>
      <w:r w:rsidRPr="00D55C89" w:rsidR="00883612">
        <w:rPr>
          <w:rFonts w:ascii="Times New Roman" w:hAnsi="Times New Roman" w:cs="Times New Roman"/>
        </w:rPr>
        <w:t>LHS leaders and clinical staff, respectively</w:t>
      </w:r>
      <w:r w:rsidRPr="00D55C89" w:rsidR="007C34D0">
        <w:rPr>
          <w:rFonts w:ascii="Times New Roman" w:hAnsi="Times New Roman" w:cs="Times New Roman"/>
        </w:rPr>
        <w:t xml:space="preserve">. </w:t>
      </w:r>
    </w:p>
    <w:p w:rsidR="003D1C60" w:rsidP="003D1C60" w:rsidRDefault="003D1C60" w14:paraId="4E7B6F77" w14:textId="4DB02BDD">
      <w:pPr>
        <w:tabs>
          <w:tab w:val="left" w:pos="360"/>
        </w:tabs>
      </w:pPr>
    </w:p>
    <w:p w:rsidR="000072F5" w:rsidP="000072F5" w:rsidRDefault="000072F5" w14:paraId="13E3B507" w14:textId="04434309">
      <w:pPr>
        <w:rPr>
          <w:b/>
          <w:bCs/>
          <w:color w:val="000000"/>
        </w:rPr>
      </w:pPr>
      <w:bookmarkStart w:name="_Toc26449413" w:id="7"/>
      <w:bookmarkStart w:name="_Toc21781463" w:id="8"/>
      <w:r>
        <w:rPr>
          <w:b/>
          <w:bCs/>
          <w:color w:val="000000"/>
        </w:rPr>
        <w:t xml:space="preserve">Exhibit 3.  Questions for follow-up key informant interviews </w:t>
      </w:r>
      <w:bookmarkEnd w:id="7"/>
      <w:bookmarkEnd w:id="8"/>
    </w:p>
    <w:tbl>
      <w:tblPr>
        <w:tblStyle w:val="TableStyle-Text"/>
        <w:tblW w:w="5000" w:type="pct"/>
        <w:tblLook w:val="0420" w:firstRow="1" w:lastRow="0" w:firstColumn="0" w:lastColumn="0" w:noHBand="0" w:noVBand="1"/>
      </w:tblPr>
      <w:tblGrid>
        <w:gridCol w:w="1488"/>
        <w:gridCol w:w="3567"/>
        <w:gridCol w:w="3569"/>
      </w:tblGrid>
      <w:tr w:rsidR="00CF4D5B" w:rsidTr="004D0ADB" w14:paraId="160F15EA" w14:textId="77777777">
        <w:trPr>
          <w:cnfStyle w:val="100000000000" w:firstRow="1" w:lastRow="0" w:firstColumn="0" w:lastColumn="0" w:oddVBand="0" w:evenVBand="0" w:oddHBand="0" w:evenHBand="0" w:firstRowFirstColumn="0" w:firstRowLastColumn="0" w:lastRowFirstColumn="0" w:lastRowLastColumn="0"/>
          <w:trHeight w:val="20"/>
        </w:trPr>
        <w:tc>
          <w:tcPr>
            <w:tcW w:w="863" w:type="pct"/>
          </w:tcPr>
          <w:p w:rsidRPr="006970EF" w:rsidR="00CF4D5B" w:rsidP="004D0ADB" w:rsidRDefault="00CF4D5B" w14:paraId="218344E3" w14:textId="77777777">
            <w:pPr>
              <w:pStyle w:val="TableColumnHeadLeft"/>
              <w:spacing w:line="240" w:lineRule="auto"/>
              <w:jc w:val="center"/>
              <w:rPr>
                <w:b/>
              </w:rPr>
            </w:pPr>
            <w:r w:rsidRPr="006970EF">
              <w:rPr>
                <w:rFonts w:hint="cs"/>
                <w:b/>
              </w:rPr>
              <w:t xml:space="preserve">Implementation </w:t>
            </w:r>
            <w:r w:rsidRPr="006970EF">
              <w:rPr>
                <w:b/>
              </w:rPr>
              <w:t>domains</w:t>
            </w:r>
          </w:p>
        </w:tc>
        <w:tc>
          <w:tcPr>
            <w:tcW w:w="2068" w:type="pct"/>
          </w:tcPr>
          <w:p w:rsidRPr="006970EF" w:rsidR="00CF4D5B" w:rsidP="004D0ADB" w:rsidRDefault="00CF4D5B" w14:paraId="43F68E55" w14:textId="77777777">
            <w:pPr>
              <w:pStyle w:val="TableColumnHeadCenter"/>
              <w:spacing w:line="240" w:lineRule="auto"/>
              <w:rPr>
                <w:b/>
              </w:rPr>
            </w:pPr>
            <w:r w:rsidRPr="006970EF">
              <w:rPr>
                <w:b/>
              </w:rPr>
              <w:t>Leadership questions</w:t>
            </w:r>
          </w:p>
        </w:tc>
        <w:tc>
          <w:tcPr>
            <w:tcW w:w="2069" w:type="pct"/>
          </w:tcPr>
          <w:p w:rsidRPr="006970EF" w:rsidR="00CF4D5B" w:rsidP="004D0ADB" w:rsidRDefault="00CF4D5B" w14:paraId="64BF32DC" w14:textId="77777777">
            <w:pPr>
              <w:pStyle w:val="TableColumnHeadCenter"/>
              <w:spacing w:line="240" w:lineRule="auto"/>
              <w:rPr>
                <w:b/>
              </w:rPr>
            </w:pPr>
            <w:r w:rsidRPr="006970EF">
              <w:rPr>
                <w:b/>
              </w:rPr>
              <w:t>Clinical staff questions</w:t>
            </w:r>
          </w:p>
        </w:tc>
      </w:tr>
      <w:tr w:rsidRPr="00962F03" w:rsidR="00CF4D5B" w:rsidTr="004D0ADB" w14:paraId="61D167D9" w14:textId="77777777">
        <w:trPr>
          <w:cnfStyle w:val="000000100000" w:firstRow="0" w:lastRow="0" w:firstColumn="0" w:lastColumn="0" w:oddVBand="0" w:evenVBand="0" w:oddHBand="1" w:evenHBand="0" w:firstRowFirstColumn="0" w:firstRowLastColumn="0" w:lastRowFirstColumn="0" w:lastRowLastColumn="0"/>
          <w:cantSplit w:val="0"/>
          <w:trHeight w:val="20"/>
        </w:trPr>
        <w:tc>
          <w:tcPr>
            <w:tcW w:w="863" w:type="pct"/>
            <w:shd w:val="clear" w:color="auto" w:fill="EBF0F9" w:themeFill="accent1" w:themeFillTint="1A"/>
          </w:tcPr>
          <w:p w:rsidRPr="00473183" w:rsidR="00CF4D5B" w:rsidP="004D0ADB" w:rsidRDefault="00CF4D5B" w14:paraId="5BC86C60" w14:textId="77777777">
            <w:pPr>
              <w:pStyle w:val="TableText"/>
            </w:pPr>
            <w:r w:rsidRPr="00473183">
              <w:t>Implementation update</w:t>
            </w:r>
          </w:p>
        </w:tc>
        <w:tc>
          <w:tcPr>
            <w:tcW w:w="2068" w:type="pct"/>
            <w:shd w:val="clear" w:color="auto" w:fill="auto"/>
          </w:tcPr>
          <w:p w:rsidR="00CF4D5B" w:rsidP="004D0ADB" w:rsidRDefault="00CF4D5B" w14:paraId="32F28BD2" w14:textId="06C1F2A3">
            <w:pPr>
              <w:pStyle w:val="TableNote"/>
              <w:spacing w:before="60" w:after="60" w:line="220" w:lineRule="exact"/>
              <w:contextualSpacing w:val="0"/>
            </w:pPr>
            <w:r>
              <w:t xml:space="preserve">Confirm what was learned as part of implementation support calls and ask for updates: </w:t>
            </w:r>
          </w:p>
          <w:p w:rsidRPr="00A01489" w:rsidR="00CF4D5B" w:rsidP="00CF4D5B" w:rsidRDefault="00CF4D5B" w14:paraId="1DEAD52D" w14:textId="77777777">
            <w:pPr>
              <w:pStyle w:val="TableNote"/>
              <w:numPr>
                <w:ilvl w:val="0"/>
                <w:numId w:val="51"/>
              </w:numPr>
              <w:spacing w:before="20" w:after="20" w:line="220" w:lineRule="exact"/>
              <w:ind w:left="288" w:hanging="288"/>
              <w:contextualSpacing w:val="0"/>
            </w:pPr>
            <w:r>
              <w:t xml:space="preserve">Did the implementation go as expected? </w:t>
            </w:r>
          </w:p>
          <w:p w:rsidRPr="00FC2051" w:rsidR="00CF4D5B" w:rsidP="00CF4D5B" w:rsidRDefault="00CF4D5B" w14:paraId="5500E9AD" w14:textId="77777777">
            <w:pPr>
              <w:pStyle w:val="TableNote"/>
              <w:numPr>
                <w:ilvl w:val="0"/>
                <w:numId w:val="51"/>
              </w:numPr>
              <w:spacing w:before="20" w:after="20" w:line="220" w:lineRule="exact"/>
              <w:ind w:left="288" w:hanging="288"/>
              <w:contextualSpacing w:val="0"/>
            </w:pPr>
            <w:r w:rsidRPr="00CF364A">
              <w:t xml:space="preserve">Are there any changes you would make to your approach to future </w:t>
            </w:r>
            <w:r w:rsidRPr="00BD69C4">
              <w:t>implementation</w:t>
            </w:r>
            <w:r w:rsidRPr="007025B7">
              <w:t xml:space="preserve">s </w:t>
            </w:r>
            <w:r>
              <w:t>on the basis of</w:t>
            </w:r>
            <w:r w:rsidRPr="007025B7">
              <w:t xml:space="preserve"> what you have learned?</w:t>
            </w:r>
          </w:p>
          <w:p w:rsidRPr="00085D1F" w:rsidR="00CF4D5B" w:rsidP="00CF4D5B" w:rsidRDefault="00CF4D5B" w14:paraId="1F1172E2" w14:textId="77777777">
            <w:pPr>
              <w:pStyle w:val="TableNote"/>
              <w:numPr>
                <w:ilvl w:val="0"/>
                <w:numId w:val="51"/>
              </w:numPr>
              <w:spacing w:before="20" w:after="20" w:line="220" w:lineRule="exact"/>
              <w:ind w:left="288" w:hanging="288"/>
              <w:contextualSpacing w:val="0"/>
              <w:rPr>
                <w:spacing w:val="-2"/>
              </w:rPr>
            </w:pPr>
            <w:r w:rsidRPr="00085D1F">
              <w:rPr>
                <w:spacing w:val="-2"/>
              </w:rPr>
              <w:t xml:space="preserve">Is there anything you didn’t know that you wish you </w:t>
            </w:r>
            <w:r>
              <w:rPr>
                <w:spacing w:val="-2"/>
              </w:rPr>
              <w:t>had</w:t>
            </w:r>
            <w:r w:rsidRPr="00085D1F">
              <w:rPr>
                <w:spacing w:val="-2"/>
              </w:rPr>
              <w:t xml:space="preserve"> known?</w:t>
            </w:r>
          </w:p>
        </w:tc>
        <w:tc>
          <w:tcPr>
            <w:tcW w:w="2069" w:type="pct"/>
            <w:shd w:val="clear" w:color="auto" w:fill="auto"/>
          </w:tcPr>
          <w:p w:rsidR="00CF4D5B" w:rsidP="00CF4D5B" w:rsidRDefault="00CF4D5B" w14:paraId="7B710431" w14:textId="77777777">
            <w:pPr>
              <w:pStyle w:val="TableNote"/>
              <w:numPr>
                <w:ilvl w:val="0"/>
                <w:numId w:val="51"/>
              </w:numPr>
              <w:spacing w:before="20" w:after="20" w:line="220" w:lineRule="exact"/>
              <w:ind w:left="288" w:hanging="288"/>
              <w:contextualSpacing w:val="0"/>
            </w:pPr>
            <w:r>
              <w:t xml:space="preserve">How did you learn about product content? </w:t>
            </w:r>
          </w:p>
          <w:p w:rsidR="00CF4D5B" w:rsidP="00CF4D5B" w:rsidRDefault="00CF4D5B" w14:paraId="39BABF91" w14:textId="77777777">
            <w:pPr>
              <w:pStyle w:val="TableNote"/>
              <w:numPr>
                <w:ilvl w:val="0"/>
                <w:numId w:val="51"/>
              </w:numPr>
              <w:spacing w:before="20" w:after="20" w:line="220" w:lineRule="exact"/>
              <w:ind w:left="288" w:hanging="288"/>
              <w:contextualSpacing w:val="0"/>
            </w:pPr>
            <w:r>
              <w:t xml:space="preserve">How, if at all, were you involved in implementing the product or product content? </w:t>
            </w:r>
          </w:p>
          <w:p w:rsidR="00CF4D5B" w:rsidP="00CF4D5B" w:rsidRDefault="00CF4D5B" w14:paraId="4C53E994" w14:textId="77777777">
            <w:pPr>
              <w:pStyle w:val="TableNote"/>
              <w:numPr>
                <w:ilvl w:val="0"/>
                <w:numId w:val="51"/>
              </w:numPr>
              <w:spacing w:before="20" w:after="20" w:line="220" w:lineRule="exact"/>
              <w:ind w:left="288" w:hanging="288"/>
              <w:contextualSpacing w:val="0"/>
            </w:pPr>
            <w:r>
              <w:t>In what ways has information from the product been used?</w:t>
            </w:r>
          </w:p>
          <w:p w:rsidRPr="00B32059" w:rsidR="00CF4D5B" w:rsidP="00CF4D5B" w:rsidRDefault="00CF4D5B" w14:paraId="4A34ACAE" w14:textId="77777777">
            <w:pPr>
              <w:pStyle w:val="TableNote"/>
              <w:numPr>
                <w:ilvl w:val="0"/>
                <w:numId w:val="51"/>
              </w:numPr>
              <w:spacing w:before="20" w:after="20" w:line="220" w:lineRule="exact"/>
              <w:ind w:left="288" w:hanging="288"/>
              <w:contextualSpacing w:val="0"/>
            </w:pPr>
            <w:r>
              <w:t>Has the product content been shared beyond the original intended target users?</w:t>
            </w:r>
          </w:p>
        </w:tc>
      </w:tr>
      <w:tr w:rsidRPr="00962F03" w:rsidR="00CF4D5B" w:rsidTr="004D0ADB" w14:paraId="49B0FF4C" w14:textId="77777777">
        <w:trPr>
          <w:cantSplit w:val="0"/>
          <w:trHeight w:val="20"/>
        </w:trPr>
        <w:tc>
          <w:tcPr>
            <w:tcW w:w="863" w:type="pct"/>
            <w:shd w:val="clear" w:color="auto" w:fill="EBF0F9" w:themeFill="accent1" w:themeFillTint="1A"/>
          </w:tcPr>
          <w:p w:rsidRPr="00473183" w:rsidR="00CF4D5B" w:rsidP="004D0ADB" w:rsidRDefault="00CF4D5B" w14:paraId="3989EB77" w14:textId="77777777">
            <w:pPr>
              <w:pStyle w:val="TableText"/>
            </w:pPr>
            <w:r w:rsidRPr="00473183">
              <w:t>Relative advantage</w:t>
            </w:r>
            <w:r w:rsidRPr="00473183">
              <w:rPr>
                <w:rStyle w:val="CommentReference"/>
                <w:rFonts w:eastAsia="Calibri" w:asciiTheme="minorHAnsi" w:hAnsiTheme="minorHAnsi"/>
              </w:rPr>
              <w:t xml:space="preserve">, </w:t>
            </w:r>
            <w:r w:rsidRPr="00473183">
              <w:t>acceptability, and compatibility</w:t>
            </w:r>
          </w:p>
        </w:tc>
        <w:tc>
          <w:tcPr>
            <w:tcW w:w="2068" w:type="pct"/>
            <w:shd w:val="clear" w:color="auto" w:fill="auto"/>
          </w:tcPr>
          <w:p w:rsidRPr="00B32059" w:rsidR="00CF4D5B" w:rsidP="004D0ADB" w:rsidRDefault="00CF4D5B" w14:paraId="7B1B02D4" w14:textId="77777777">
            <w:pPr>
              <w:pStyle w:val="TableBullet1"/>
              <w:spacing w:before="20" w:after="20"/>
            </w:pPr>
            <w:r w:rsidRPr="00B32059">
              <w:rPr>
                <w:rFonts w:hint="cs"/>
              </w:rPr>
              <w:t xml:space="preserve">Did </w:t>
            </w:r>
            <w:r w:rsidRPr="00B32059">
              <w:t xml:space="preserve">your impressions </w:t>
            </w:r>
            <w:r>
              <w:t xml:space="preserve">of the product </w:t>
            </w:r>
            <w:r w:rsidRPr="00B32059">
              <w:t xml:space="preserve">change as you </w:t>
            </w:r>
            <w:r>
              <w:t>became more familiar with the evidence conveyed by the product</w:t>
            </w:r>
            <w:r w:rsidRPr="00B32059">
              <w:rPr>
                <w:rFonts w:hint="cs"/>
              </w:rPr>
              <w:t>?</w:t>
            </w:r>
            <w:r w:rsidRPr="00B32059">
              <w:t xml:space="preserve"> </w:t>
            </w:r>
          </w:p>
          <w:p w:rsidRPr="00B32059" w:rsidR="00CF4D5B" w:rsidP="004D0ADB" w:rsidRDefault="00CF4D5B" w14:paraId="56486D9C" w14:textId="77777777">
            <w:pPr>
              <w:pStyle w:val="TableBullet1"/>
              <w:spacing w:before="20" w:after="20"/>
            </w:pPr>
            <w:r w:rsidRPr="00B32059">
              <w:t xml:space="preserve">What have you heard from others about </w:t>
            </w:r>
            <w:r>
              <w:t>the product and its content</w:t>
            </w:r>
            <w:r w:rsidRPr="00B32059">
              <w:t xml:space="preserve">? </w:t>
            </w:r>
          </w:p>
          <w:p w:rsidRPr="00B32059" w:rsidR="00CF4D5B" w:rsidP="004D0ADB" w:rsidRDefault="00CF4D5B" w14:paraId="33A1D769" w14:textId="77777777">
            <w:pPr>
              <w:pStyle w:val="TableBullet1"/>
              <w:spacing w:before="20" w:after="20"/>
            </w:pPr>
            <w:r w:rsidRPr="00B32059">
              <w:rPr>
                <w:rFonts w:hint="cs"/>
              </w:rPr>
              <w:t xml:space="preserve">What </w:t>
            </w:r>
            <w:r>
              <w:t>wa</w:t>
            </w:r>
            <w:r w:rsidRPr="00B32059">
              <w:rPr>
                <w:rFonts w:hint="cs"/>
              </w:rPr>
              <w:t xml:space="preserve">s </w:t>
            </w:r>
            <w:r>
              <w:t>your</w:t>
            </w:r>
            <w:r w:rsidRPr="00B32059">
              <w:rPr>
                <w:rFonts w:hint="cs"/>
              </w:rPr>
              <w:t xml:space="preserve"> experience of implementing the </w:t>
            </w:r>
            <w:r w:rsidRPr="00B32059">
              <w:t>produc</w:t>
            </w:r>
            <w:r>
              <w:t>t content</w:t>
            </w:r>
            <w:r w:rsidRPr="00B32059">
              <w:rPr>
                <w:rFonts w:hint="cs"/>
              </w:rPr>
              <w:t xml:space="preserve">? </w:t>
            </w:r>
          </w:p>
          <w:p w:rsidR="00CF4D5B" w:rsidP="004D0ADB" w:rsidRDefault="00CF4D5B" w14:paraId="62D19389" w14:textId="77777777">
            <w:pPr>
              <w:pStyle w:val="TableBullet1"/>
              <w:spacing w:before="20" w:after="20"/>
            </w:pPr>
            <w:r w:rsidRPr="00B32059">
              <w:rPr>
                <w:rFonts w:hint="cs"/>
              </w:rPr>
              <w:t>Wh</w:t>
            </w:r>
            <w:r>
              <w:t>ich</w:t>
            </w:r>
            <w:r w:rsidRPr="00B32059">
              <w:rPr>
                <w:rFonts w:hint="cs"/>
              </w:rPr>
              <w:t xml:space="preserve"> </w:t>
            </w:r>
            <w:r w:rsidRPr="00B32059">
              <w:t xml:space="preserve">aspects of the </w:t>
            </w:r>
            <w:r>
              <w:t>product</w:t>
            </w:r>
            <w:r w:rsidRPr="00B32059">
              <w:t xml:space="preserve"> </w:t>
            </w:r>
            <w:r w:rsidRPr="00B32059">
              <w:rPr>
                <w:rFonts w:hint="cs"/>
              </w:rPr>
              <w:t>worked well? Wh</w:t>
            </w:r>
            <w:r>
              <w:t xml:space="preserve">ich </w:t>
            </w:r>
            <w:r w:rsidRPr="00B32059">
              <w:rPr>
                <w:rFonts w:hint="cs"/>
              </w:rPr>
              <w:t>did</w:t>
            </w:r>
            <w:r>
              <w:t xml:space="preserve"> no</w:t>
            </w:r>
            <w:r w:rsidRPr="00B32059">
              <w:rPr>
                <w:rFonts w:hint="cs"/>
              </w:rPr>
              <w:t>t work well?</w:t>
            </w:r>
          </w:p>
          <w:p w:rsidRPr="00B32059" w:rsidR="00CF4D5B" w:rsidP="004D0ADB" w:rsidRDefault="00CF4D5B" w14:paraId="1D15D80C" w14:textId="77777777">
            <w:pPr>
              <w:pStyle w:val="TableBullet1"/>
              <w:spacing w:before="20" w:after="20"/>
            </w:pPr>
            <w:r w:rsidRPr="00B32059">
              <w:rPr>
                <w:rFonts w:hint="cs"/>
              </w:rPr>
              <w:t>What could be improved? What is essential to maintain?</w:t>
            </w:r>
          </w:p>
        </w:tc>
        <w:tc>
          <w:tcPr>
            <w:tcW w:w="2069" w:type="pct"/>
            <w:shd w:val="clear" w:color="auto" w:fill="auto"/>
          </w:tcPr>
          <w:p w:rsidRPr="00B32059" w:rsidR="00CF4D5B" w:rsidP="004D0ADB" w:rsidRDefault="00CF4D5B" w14:paraId="6A0DFFB3" w14:textId="77777777">
            <w:pPr>
              <w:pStyle w:val="TableBullet1"/>
              <w:spacing w:before="20" w:after="20"/>
            </w:pPr>
            <w:r w:rsidRPr="00B32059">
              <w:t xml:space="preserve">Did the product have the type of information that was expected and needed? </w:t>
            </w:r>
          </w:p>
          <w:p w:rsidRPr="00B32059" w:rsidR="00CF4D5B" w:rsidP="004D0ADB" w:rsidRDefault="00CF4D5B" w14:paraId="361770D6" w14:textId="77777777">
            <w:pPr>
              <w:pStyle w:val="TableBullet1"/>
              <w:spacing w:before="20" w:after="20"/>
            </w:pPr>
            <w:r w:rsidRPr="00B32059">
              <w:t xml:space="preserve">Was </w:t>
            </w:r>
            <w:r>
              <w:t>the product content</w:t>
            </w:r>
            <w:r w:rsidRPr="00B32059">
              <w:t xml:space="preserve"> provided at the right level of detail? </w:t>
            </w:r>
          </w:p>
          <w:p w:rsidRPr="00B32059" w:rsidR="00CF4D5B" w:rsidP="004D0ADB" w:rsidRDefault="00CF4D5B" w14:paraId="3C50906B" w14:textId="77777777">
            <w:pPr>
              <w:pStyle w:val="TableBullet1"/>
              <w:spacing w:before="20" w:after="20"/>
            </w:pPr>
            <w:r w:rsidRPr="00B32059">
              <w:t xml:space="preserve">Was the </w:t>
            </w:r>
            <w:r>
              <w:t>product content</w:t>
            </w:r>
            <w:r w:rsidRPr="00B32059">
              <w:t xml:space="preserve"> easy to understand? </w:t>
            </w:r>
          </w:p>
          <w:p w:rsidRPr="00B32059" w:rsidR="00CF4D5B" w:rsidP="004D0ADB" w:rsidRDefault="00CF4D5B" w14:paraId="79C12811" w14:textId="77777777">
            <w:pPr>
              <w:pStyle w:val="TableBullet1"/>
              <w:spacing w:before="20" w:after="20"/>
            </w:pPr>
            <w:r w:rsidRPr="00B32059">
              <w:rPr>
                <w:rFonts w:hint="cs"/>
              </w:rPr>
              <w:t>Wh</w:t>
            </w:r>
            <w:r>
              <w:t>ich</w:t>
            </w:r>
            <w:r w:rsidRPr="00B32059">
              <w:rPr>
                <w:rFonts w:hint="cs"/>
              </w:rPr>
              <w:t xml:space="preserve"> </w:t>
            </w:r>
            <w:r w:rsidRPr="00B32059">
              <w:t xml:space="preserve">aspects of the </w:t>
            </w:r>
            <w:r>
              <w:t>product</w:t>
            </w:r>
            <w:r w:rsidRPr="00B32059">
              <w:t xml:space="preserve"> </w:t>
            </w:r>
            <w:r w:rsidRPr="00B32059">
              <w:rPr>
                <w:rFonts w:hint="cs"/>
              </w:rPr>
              <w:t>worked well? Wh</w:t>
            </w:r>
            <w:r>
              <w:t>ich</w:t>
            </w:r>
            <w:r w:rsidRPr="00B32059">
              <w:rPr>
                <w:rFonts w:hint="cs"/>
              </w:rPr>
              <w:t xml:space="preserve"> did</w:t>
            </w:r>
            <w:r>
              <w:t xml:space="preserve"> no</w:t>
            </w:r>
            <w:r w:rsidRPr="00B32059">
              <w:rPr>
                <w:rFonts w:hint="cs"/>
              </w:rPr>
              <w:t xml:space="preserve">t work well? </w:t>
            </w:r>
          </w:p>
          <w:p w:rsidRPr="00B32059" w:rsidR="00CF4D5B" w:rsidP="004D0ADB" w:rsidRDefault="00CF4D5B" w14:paraId="022B1428" w14:textId="77777777">
            <w:pPr>
              <w:pStyle w:val="TableBullet1"/>
              <w:spacing w:before="20" w:after="20"/>
            </w:pPr>
            <w:r w:rsidRPr="00B32059">
              <w:rPr>
                <w:rFonts w:hint="cs"/>
              </w:rPr>
              <w:t>What could be improved? What is essential to maintain?</w:t>
            </w:r>
          </w:p>
        </w:tc>
      </w:tr>
      <w:tr w:rsidRPr="00962F03" w:rsidR="00CF4D5B" w:rsidTr="004D0ADB" w14:paraId="4841C3A7" w14:textId="77777777">
        <w:trPr>
          <w:cnfStyle w:val="000000100000" w:firstRow="0" w:lastRow="0" w:firstColumn="0" w:lastColumn="0" w:oddVBand="0" w:evenVBand="0" w:oddHBand="1" w:evenHBand="0" w:firstRowFirstColumn="0" w:firstRowLastColumn="0" w:lastRowFirstColumn="0" w:lastRowLastColumn="0"/>
          <w:cantSplit w:val="0"/>
          <w:trHeight w:val="20"/>
        </w:trPr>
        <w:tc>
          <w:tcPr>
            <w:tcW w:w="863" w:type="pct"/>
            <w:shd w:val="clear" w:color="auto" w:fill="EBF0F9" w:themeFill="accent1" w:themeFillTint="1A"/>
          </w:tcPr>
          <w:p w:rsidRPr="00473183" w:rsidR="00CF4D5B" w:rsidP="004D0ADB" w:rsidRDefault="00CF4D5B" w14:paraId="263EEC5E" w14:textId="77777777">
            <w:pPr>
              <w:pStyle w:val="TableText"/>
            </w:pPr>
            <w:r w:rsidRPr="00473183">
              <w:rPr>
                <w:rFonts w:hint="cs"/>
              </w:rPr>
              <w:t>Appropriateness</w:t>
            </w:r>
          </w:p>
        </w:tc>
        <w:tc>
          <w:tcPr>
            <w:tcW w:w="2068" w:type="pct"/>
            <w:shd w:val="clear" w:color="auto" w:fill="auto"/>
          </w:tcPr>
          <w:p w:rsidRPr="00B32059" w:rsidR="00CF4D5B" w:rsidP="004D0ADB" w:rsidRDefault="00CF4D5B" w14:paraId="56FE8FE3" w14:textId="77777777">
            <w:pPr>
              <w:pStyle w:val="TableBullet1"/>
              <w:spacing w:before="20" w:after="20"/>
            </w:pPr>
            <w:r w:rsidRPr="00B32059">
              <w:t xml:space="preserve">Did the product </w:t>
            </w:r>
            <w:r>
              <w:t>meet</w:t>
            </w:r>
            <w:r w:rsidRPr="00B32059">
              <w:t xml:space="preserve"> the </w:t>
            </w:r>
            <w:r>
              <w:t xml:space="preserve">information </w:t>
            </w:r>
            <w:r w:rsidRPr="00B32059">
              <w:t>needs of the system as expected?</w:t>
            </w:r>
          </w:p>
        </w:tc>
        <w:tc>
          <w:tcPr>
            <w:tcW w:w="2069" w:type="pct"/>
            <w:shd w:val="clear" w:color="auto" w:fill="auto"/>
          </w:tcPr>
          <w:p w:rsidRPr="00B32059" w:rsidR="00CF4D5B" w:rsidP="004D0ADB" w:rsidRDefault="00CF4D5B" w14:paraId="7EE2EB13" w14:textId="77777777">
            <w:pPr>
              <w:pStyle w:val="TableBullet1"/>
              <w:spacing w:before="20" w:after="20"/>
            </w:pPr>
            <w:r w:rsidRPr="00B32059">
              <w:t xml:space="preserve">Was the product relevant to the work you do and to your patients? </w:t>
            </w:r>
          </w:p>
          <w:p w:rsidRPr="00745CB7" w:rsidR="00CF4D5B" w:rsidP="004D0ADB" w:rsidRDefault="00CF4D5B" w14:paraId="62614285" w14:textId="77777777">
            <w:pPr>
              <w:pStyle w:val="TableBullet1"/>
              <w:spacing w:before="20" w:after="20"/>
              <w:rPr>
                <w:spacing w:val="-4"/>
              </w:rPr>
            </w:pPr>
            <w:r w:rsidRPr="00745CB7">
              <w:rPr>
                <w:rFonts w:hint="cs"/>
                <w:spacing w:val="-4"/>
              </w:rPr>
              <w:t xml:space="preserve">Under which circumstances did </w:t>
            </w:r>
            <w:r w:rsidRPr="00745CB7">
              <w:rPr>
                <w:spacing w:val="-4"/>
              </w:rPr>
              <w:t xml:space="preserve">you </w:t>
            </w:r>
            <w:r w:rsidRPr="00745CB7">
              <w:rPr>
                <w:rFonts w:hint="cs"/>
                <w:spacing w:val="-4"/>
              </w:rPr>
              <w:t xml:space="preserve">choose to use or not use the </w:t>
            </w:r>
            <w:r w:rsidRPr="00745CB7">
              <w:rPr>
                <w:spacing w:val="-4"/>
              </w:rPr>
              <w:t>product</w:t>
            </w:r>
            <w:r w:rsidRPr="00745CB7">
              <w:rPr>
                <w:rFonts w:hint="cs"/>
                <w:spacing w:val="-4"/>
              </w:rPr>
              <w:t>?</w:t>
            </w:r>
          </w:p>
        </w:tc>
      </w:tr>
      <w:tr w:rsidRPr="00962F03" w:rsidR="00CF4D5B" w:rsidTr="004D0ADB" w14:paraId="6B78F526" w14:textId="77777777">
        <w:trPr>
          <w:cantSplit w:val="0"/>
          <w:trHeight w:val="20"/>
        </w:trPr>
        <w:tc>
          <w:tcPr>
            <w:tcW w:w="863" w:type="pct"/>
            <w:shd w:val="clear" w:color="auto" w:fill="EBF0F9" w:themeFill="accent1" w:themeFillTint="1A"/>
          </w:tcPr>
          <w:p w:rsidRPr="00473183" w:rsidR="00CF4D5B" w:rsidP="004D0ADB" w:rsidRDefault="00CF4D5B" w14:paraId="1DFBC79E" w14:textId="77777777">
            <w:pPr>
              <w:pStyle w:val="TableText"/>
            </w:pPr>
            <w:r w:rsidRPr="00473183">
              <w:rPr>
                <w:rFonts w:hint="cs"/>
              </w:rPr>
              <w:t>Feasibility</w:t>
            </w:r>
          </w:p>
        </w:tc>
        <w:tc>
          <w:tcPr>
            <w:tcW w:w="2068" w:type="pct"/>
            <w:shd w:val="clear" w:color="auto" w:fill="auto"/>
          </w:tcPr>
          <w:p w:rsidRPr="00B32059" w:rsidR="00CF4D5B" w:rsidP="004D0ADB" w:rsidRDefault="00CF4D5B" w14:paraId="5F25CC17" w14:textId="77777777">
            <w:pPr>
              <w:pStyle w:val="TableBullet1"/>
              <w:spacing w:before="20" w:after="20"/>
            </w:pPr>
            <w:r w:rsidRPr="00B32059">
              <w:t>How challenging or easy was it to encourage use of the product?</w:t>
            </w:r>
          </w:p>
          <w:p w:rsidRPr="00B32059" w:rsidR="00CF4D5B" w:rsidP="004D0ADB" w:rsidRDefault="00CF4D5B" w14:paraId="48138A70" w14:textId="77777777">
            <w:pPr>
              <w:pStyle w:val="TableBullet1"/>
              <w:spacing w:before="20" w:after="20"/>
            </w:pPr>
            <w:r w:rsidRPr="00B32059">
              <w:t>Is</w:t>
            </w:r>
            <w:r w:rsidRPr="00B32059">
              <w:rPr>
                <w:rFonts w:hint="cs"/>
              </w:rPr>
              <w:t xml:space="preserve"> the </w:t>
            </w:r>
            <w:r>
              <w:t>product</w:t>
            </w:r>
            <w:r w:rsidRPr="00B32059">
              <w:rPr>
                <w:rFonts w:hint="cs"/>
              </w:rPr>
              <w:t xml:space="preserve"> </w:t>
            </w:r>
            <w:r>
              <w:t>content</w:t>
            </w:r>
            <w:r w:rsidRPr="00B32059">
              <w:rPr>
                <w:rFonts w:hint="cs"/>
              </w:rPr>
              <w:t xml:space="preserve"> </w:t>
            </w:r>
            <w:r w:rsidRPr="00B32059">
              <w:t xml:space="preserve">as readily implementable as </w:t>
            </w:r>
            <w:r>
              <w:t xml:space="preserve">found in </w:t>
            </w:r>
            <w:r w:rsidRPr="00B32059">
              <w:t>other products designed for similar purposes</w:t>
            </w:r>
            <w:r w:rsidRPr="00B32059">
              <w:rPr>
                <w:rFonts w:hint="cs"/>
              </w:rPr>
              <w:t xml:space="preserve">? </w:t>
            </w:r>
          </w:p>
          <w:p w:rsidRPr="00B32059" w:rsidR="00CF4D5B" w:rsidP="004D0ADB" w:rsidRDefault="00CF4D5B" w14:paraId="30B2BCBC" w14:textId="77777777">
            <w:pPr>
              <w:pStyle w:val="TableBullet1"/>
              <w:spacing w:before="20" w:after="20"/>
            </w:pPr>
            <w:r w:rsidRPr="00B32059">
              <w:rPr>
                <w:rFonts w:hint="cs"/>
              </w:rPr>
              <w:t xml:space="preserve">Under which circumstances did </w:t>
            </w:r>
            <w:r w:rsidRPr="00B32059">
              <w:t xml:space="preserve">staff </w:t>
            </w:r>
            <w:r w:rsidRPr="00B32059">
              <w:rPr>
                <w:rFonts w:hint="cs"/>
              </w:rPr>
              <w:t xml:space="preserve">choose to use or not use the </w:t>
            </w:r>
            <w:r w:rsidRPr="00B32059">
              <w:t>product</w:t>
            </w:r>
            <w:r>
              <w:t xml:space="preserve"> and the content</w:t>
            </w:r>
            <w:r w:rsidRPr="00B32059">
              <w:rPr>
                <w:rFonts w:hint="cs"/>
              </w:rPr>
              <w:t>?</w:t>
            </w:r>
          </w:p>
        </w:tc>
        <w:tc>
          <w:tcPr>
            <w:tcW w:w="2069" w:type="pct"/>
            <w:shd w:val="clear" w:color="auto" w:fill="FFFFFF" w:themeFill="background1"/>
          </w:tcPr>
          <w:p w:rsidRPr="00B32059" w:rsidR="00CF4D5B" w:rsidP="004D0ADB" w:rsidRDefault="00CF4D5B" w14:paraId="53FF4E2A" w14:textId="77777777">
            <w:pPr>
              <w:pStyle w:val="TableBullet1"/>
              <w:spacing w:before="20" w:after="20"/>
            </w:pPr>
            <w:r w:rsidRPr="00B32059">
              <w:t>How challenging or easy was it to use the product</w:t>
            </w:r>
            <w:r>
              <w:t xml:space="preserve"> and apply the product content to patient care</w:t>
            </w:r>
            <w:r w:rsidRPr="00B32059">
              <w:t xml:space="preserve">? </w:t>
            </w:r>
          </w:p>
          <w:p w:rsidRPr="00B32059" w:rsidR="00CF4D5B" w:rsidP="004D0ADB" w:rsidRDefault="00CF4D5B" w14:paraId="0466813F" w14:textId="77777777">
            <w:pPr>
              <w:pStyle w:val="TableBullet1"/>
              <w:spacing w:before="20" w:after="20"/>
            </w:pPr>
            <w:r w:rsidRPr="00B32059">
              <w:rPr>
                <w:rFonts w:hint="cs"/>
              </w:rPr>
              <w:t xml:space="preserve">Is the </w:t>
            </w:r>
            <w:r w:rsidRPr="00B32059">
              <w:t>product</w:t>
            </w:r>
            <w:r w:rsidRPr="00B32059">
              <w:rPr>
                <w:rFonts w:hint="cs"/>
              </w:rPr>
              <w:t xml:space="preserve"> </w:t>
            </w:r>
            <w:r w:rsidRPr="00B32059">
              <w:t>as readily usable</w:t>
            </w:r>
            <w:r w:rsidRPr="00B32059">
              <w:rPr>
                <w:rFonts w:hint="cs"/>
              </w:rPr>
              <w:t xml:space="preserve"> </w:t>
            </w:r>
            <w:r>
              <w:t>as</w:t>
            </w:r>
            <w:r w:rsidRPr="00B32059">
              <w:rPr>
                <w:rFonts w:hint="cs"/>
              </w:rPr>
              <w:t xml:space="preserve"> </w:t>
            </w:r>
            <w:r w:rsidRPr="00B32059">
              <w:t>other products designed for similar purposes</w:t>
            </w:r>
            <w:r w:rsidRPr="00B32059">
              <w:rPr>
                <w:rFonts w:hint="cs"/>
              </w:rPr>
              <w:t xml:space="preserve">? </w:t>
            </w:r>
          </w:p>
        </w:tc>
      </w:tr>
      <w:tr w:rsidRPr="00962F03" w:rsidR="00CF4D5B" w:rsidTr="004D0ADB" w14:paraId="757B3884" w14:textId="77777777">
        <w:trPr>
          <w:cnfStyle w:val="000000100000" w:firstRow="0" w:lastRow="0" w:firstColumn="0" w:lastColumn="0" w:oddVBand="0" w:evenVBand="0" w:oddHBand="1" w:evenHBand="0" w:firstRowFirstColumn="0" w:firstRowLastColumn="0" w:lastRowFirstColumn="0" w:lastRowLastColumn="0"/>
          <w:cantSplit w:val="0"/>
          <w:trHeight w:val="20"/>
        </w:trPr>
        <w:tc>
          <w:tcPr>
            <w:tcW w:w="863" w:type="pct"/>
            <w:shd w:val="clear" w:color="auto" w:fill="EBF0F9" w:themeFill="accent1" w:themeFillTint="1A"/>
          </w:tcPr>
          <w:p w:rsidRPr="00B34BDA" w:rsidR="00CF4D5B" w:rsidP="004D0ADB" w:rsidRDefault="00CF4D5B" w14:paraId="1A61938A" w14:textId="77777777">
            <w:pPr>
              <w:pStyle w:val="TableText"/>
            </w:pPr>
            <w:r w:rsidRPr="00B34BDA">
              <w:rPr>
                <w:rFonts w:hint="cs"/>
              </w:rPr>
              <w:t>Fidelity</w:t>
            </w:r>
          </w:p>
        </w:tc>
        <w:tc>
          <w:tcPr>
            <w:tcW w:w="2068" w:type="pct"/>
            <w:shd w:val="clear" w:color="auto" w:fill="auto"/>
          </w:tcPr>
          <w:p w:rsidRPr="00B32059" w:rsidR="00CF4D5B" w:rsidP="004D0ADB" w:rsidRDefault="00CF4D5B" w14:paraId="2C65DBCB" w14:textId="77777777">
            <w:pPr>
              <w:pStyle w:val="TableBullet1"/>
              <w:spacing w:before="20" w:after="20"/>
            </w:pPr>
            <w:r w:rsidRPr="00B32059">
              <w:t xml:space="preserve">Did product implementation go as planned? </w:t>
            </w:r>
          </w:p>
          <w:p w:rsidRPr="00B32059" w:rsidR="00CF4D5B" w:rsidP="004D0ADB" w:rsidRDefault="00CF4D5B" w14:paraId="5AADB93C" w14:textId="77777777">
            <w:pPr>
              <w:pStyle w:val="TableBullet1"/>
              <w:spacing w:before="20" w:after="20"/>
            </w:pPr>
            <w:r w:rsidRPr="00B32059">
              <w:t>If not, what changes were made to the plan and why?</w:t>
            </w:r>
          </w:p>
        </w:tc>
        <w:tc>
          <w:tcPr>
            <w:tcW w:w="2069" w:type="pct"/>
            <w:shd w:val="clear" w:color="auto" w:fill="auto"/>
          </w:tcPr>
          <w:p w:rsidRPr="00B32059" w:rsidR="00CF4D5B" w:rsidP="004D0ADB" w:rsidRDefault="00CF4D5B" w14:paraId="55A81F5E" w14:textId="77777777">
            <w:pPr>
              <w:pStyle w:val="TableBullet1"/>
              <w:spacing w:before="20" w:after="20"/>
            </w:pPr>
            <w:r w:rsidRPr="00B32059">
              <w:t xml:space="preserve">Are you using the product as intended? </w:t>
            </w:r>
          </w:p>
          <w:p w:rsidRPr="00B32059" w:rsidR="00CF4D5B" w:rsidP="004D0ADB" w:rsidRDefault="00CF4D5B" w14:paraId="2DC83A8F" w14:textId="77777777">
            <w:pPr>
              <w:pStyle w:val="TableBullet1"/>
              <w:spacing w:before="20" w:after="20"/>
            </w:pPr>
            <w:r w:rsidRPr="00B32059">
              <w:t xml:space="preserve">Are you also using the </w:t>
            </w:r>
            <w:r>
              <w:t>product</w:t>
            </w:r>
            <w:r w:rsidRPr="00B32059">
              <w:t xml:space="preserve"> for other purposes?</w:t>
            </w:r>
          </w:p>
        </w:tc>
      </w:tr>
      <w:tr w:rsidRPr="00962F03" w:rsidR="00CF4D5B" w:rsidTr="004D0ADB" w14:paraId="068C03EA" w14:textId="77777777">
        <w:trPr>
          <w:cantSplit w:val="0"/>
          <w:trHeight w:val="20"/>
        </w:trPr>
        <w:tc>
          <w:tcPr>
            <w:tcW w:w="863" w:type="pct"/>
            <w:shd w:val="clear" w:color="auto" w:fill="EBF0F9" w:themeFill="accent1" w:themeFillTint="1A"/>
          </w:tcPr>
          <w:p w:rsidRPr="00B34BDA" w:rsidR="00CF4D5B" w:rsidP="004D0ADB" w:rsidRDefault="00CF4D5B" w14:paraId="1334257A" w14:textId="77777777">
            <w:pPr>
              <w:pStyle w:val="TableText"/>
            </w:pPr>
            <w:r w:rsidRPr="00B34BDA">
              <w:rPr>
                <w:rFonts w:hint="cs"/>
              </w:rPr>
              <w:lastRenderedPageBreak/>
              <w:t>Adoption</w:t>
            </w:r>
          </w:p>
        </w:tc>
        <w:tc>
          <w:tcPr>
            <w:tcW w:w="2068" w:type="pct"/>
            <w:shd w:val="clear" w:color="auto" w:fill="auto"/>
          </w:tcPr>
          <w:p w:rsidR="00CF4D5B" w:rsidP="004D0ADB" w:rsidRDefault="00CF4D5B" w14:paraId="528E872C" w14:textId="77777777">
            <w:pPr>
              <w:pStyle w:val="TableBullet1"/>
              <w:spacing w:before="20" w:after="20"/>
            </w:pPr>
            <w:r>
              <w:t>Who used the product?</w:t>
            </w:r>
          </w:p>
          <w:p w:rsidR="00CF4D5B" w:rsidP="004D0ADB" w:rsidRDefault="00CF4D5B" w14:paraId="40E47242" w14:textId="77777777">
            <w:pPr>
              <w:pStyle w:val="TableBullet1"/>
              <w:spacing w:before="20" w:after="20"/>
            </w:pPr>
            <w:r w:rsidRPr="00B32059">
              <w:t>H</w:t>
            </w:r>
            <w:r w:rsidRPr="00B32059">
              <w:rPr>
                <w:rFonts w:hint="cs"/>
              </w:rPr>
              <w:t>ow</w:t>
            </w:r>
            <w:r w:rsidRPr="00B32059">
              <w:t xml:space="preserve"> did you and others use </w:t>
            </w:r>
            <w:r>
              <w:t>the product</w:t>
            </w:r>
            <w:r w:rsidRPr="00B32059">
              <w:rPr>
                <w:rFonts w:hint="cs"/>
              </w:rPr>
              <w:t>?</w:t>
            </w:r>
            <w:r w:rsidRPr="00B32059">
              <w:t xml:space="preserve"> </w:t>
            </w:r>
          </w:p>
          <w:p w:rsidR="00CF4D5B" w:rsidP="004D0ADB" w:rsidRDefault="00CF4D5B" w14:paraId="17002E90" w14:textId="77777777">
            <w:pPr>
              <w:pStyle w:val="TableBullet1"/>
              <w:spacing w:before="20" w:after="20"/>
            </w:pPr>
            <w:r>
              <w:t>What features</w:t>
            </w:r>
            <w:r w:rsidRPr="00B32059">
              <w:t xml:space="preserve"> of the product</w:t>
            </w:r>
            <w:r>
              <w:t xml:space="preserve"> were </w:t>
            </w:r>
            <w:r w:rsidRPr="00B32059">
              <w:t>appeal</w:t>
            </w:r>
            <w:r>
              <w:t xml:space="preserve">ing or not appealing </w:t>
            </w:r>
            <w:r w:rsidRPr="00B32059">
              <w:t>to you</w:t>
            </w:r>
            <w:r>
              <w:t>?</w:t>
            </w:r>
          </w:p>
          <w:p w:rsidR="00CF4D5B" w:rsidP="004D0ADB" w:rsidRDefault="00CF4D5B" w14:paraId="7D0702F4" w14:textId="77777777">
            <w:pPr>
              <w:pStyle w:val="TableBullet1"/>
              <w:spacing w:before="20" w:after="20"/>
            </w:pPr>
            <w:r>
              <w:t xml:space="preserve">How did those features compare to similar information sources you have used to learn about the evidence? </w:t>
            </w:r>
          </w:p>
          <w:p w:rsidR="00CF4D5B" w:rsidP="004D0ADB" w:rsidRDefault="00CF4D5B" w14:paraId="11095722" w14:textId="77777777">
            <w:pPr>
              <w:pStyle w:val="TableBullet1"/>
              <w:spacing w:before="20" w:after="20"/>
            </w:pPr>
            <w:r>
              <w:t xml:space="preserve">What challenges, if any, were encountered in using the product? </w:t>
            </w:r>
          </w:p>
          <w:p w:rsidR="00CF4D5B" w:rsidP="004D0ADB" w:rsidRDefault="00CF4D5B" w14:paraId="2E607D02" w14:textId="77777777">
            <w:pPr>
              <w:pStyle w:val="TableBullet1"/>
              <w:spacing w:before="40" w:after="40"/>
            </w:pPr>
            <w:r>
              <w:t xml:space="preserve">What challenges, if any, were encountered in applying the product content? </w:t>
            </w:r>
          </w:p>
          <w:p w:rsidR="00CF4D5B" w:rsidP="004D0ADB" w:rsidRDefault="00CF4D5B" w14:paraId="46A87E68" w14:textId="77777777">
            <w:pPr>
              <w:pStyle w:val="TableBullet1"/>
              <w:spacing w:before="20" w:after="20"/>
            </w:pPr>
            <w:r>
              <w:t>Have you created any additional materials for staff that convey the key evidence described in the product?</w:t>
            </w:r>
          </w:p>
          <w:p w:rsidRPr="00B32059" w:rsidR="00CF4D5B" w:rsidP="004D0ADB" w:rsidRDefault="00CF4D5B" w14:paraId="49063CF7" w14:textId="77777777">
            <w:pPr>
              <w:pStyle w:val="TableBullet1"/>
              <w:spacing w:before="20" w:after="20"/>
            </w:pPr>
            <w:r>
              <w:t xml:space="preserve">Have you used systematic reviews in the past? </w:t>
            </w:r>
            <w:r w:rsidRPr="00B32059">
              <w:t>Has</w:t>
            </w:r>
            <w:r w:rsidRPr="00B32059">
              <w:rPr>
                <w:rFonts w:hint="cs"/>
              </w:rPr>
              <w:t xml:space="preserve"> the </w:t>
            </w:r>
            <w:r w:rsidRPr="00B32059">
              <w:t>product</w:t>
            </w:r>
            <w:r w:rsidRPr="00B32059">
              <w:rPr>
                <w:rFonts w:hint="cs"/>
              </w:rPr>
              <w:t xml:space="preserve"> change</w:t>
            </w:r>
            <w:r w:rsidRPr="00B32059">
              <w:t>d</w:t>
            </w:r>
            <w:r w:rsidRPr="00B32059">
              <w:rPr>
                <w:rFonts w:hint="cs"/>
              </w:rPr>
              <w:t xml:space="preserve"> </w:t>
            </w:r>
            <w:r w:rsidRPr="00B32059">
              <w:t xml:space="preserve">the way you think about </w:t>
            </w:r>
            <w:r>
              <w:t>systematic reviews</w:t>
            </w:r>
            <w:r w:rsidRPr="00B32059">
              <w:rPr>
                <w:rFonts w:hint="cs"/>
              </w:rPr>
              <w:t>?</w:t>
            </w:r>
            <w:r w:rsidRPr="00B32059">
              <w:t xml:space="preserve"> </w:t>
            </w:r>
          </w:p>
        </w:tc>
        <w:tc>
          <w:tcPr>
            <w:tcW w:w="2069" w:type="pct"/>
            <w:shd w:val="clear" w:color="auto" w:fill="auto"/>
          </w:tcPr>
          <w:p w:rsidR="00CF4D5B" w:rsidP="004D0ADB" w:rsidRDefault="00CF4D5B" w14:paraId="0F5D99C3" w14:textId="77777777">
            <w:pPr>
              <w:pStyle w:val="TableBullet1"/>
              <w:spacing w:before="20" w:after="20"/>
            </w:pPr>
            <w:r w:rsidRPr="00B32059">
              <w:t xml:space="preserve">What led to your decision to </w:t>
            </w:r>
            <w:r>
              <w:t>use the</w:t>
            </w:r>
            <w:r w:rsidRPr="00B32059">
              <w:t xml:space="preserve"> product</w:t>
            </w:r>
            <w:r>
              <w:t>?</w:t>
            </w:r>
          </w:p>
          <w:p w:rsidR="00CF4D5B" w:rsidP="004D0ADB" w:rsidRDefault="00CF4D5B" w14:paraId="14E09300" w14:textId="77777777">
            <w:pPr>
              <w:pStyle w:val="TableBullet1"/>
              <w:spacing w:before="20" w:after="20"/>
            </w:pPr>
            <w:r>
              <w:t>What features</w:t>
            </w:r>
            <w:r w:rsidRPr="00B32059">
              <w:t xml:space="preserve"> of the product</w:t>
            </w:r>
            <w:r>
              <w:t xml:space="preserve"> were </w:t>
            </w:r>
            <w:r w:rsidRPr="00B32059">
              <w:t>appeal</w:t>
            </w:r>
            <w:r>
              <w:t xml:space="preserve">ing or not appealing </w:t>
            </w:r>
            <w:r w:rsidRPr="00B32059">
              <w:t>to you</w:t>
            </w:r>
            <w:r>
              <w:t>?</w:t>
            </w:r>
          </w:p>
          <w:p w:rsidR="00CF4D5B" w:rsidP="004D0ADB" w:rsidRDefault="00CF4D5B" w14:paraId="06743395" w14:textId="77777777">
            <w:pPr>
              <w:pStyle w:val="TableBullet1"/>
              <w:spacing w:before="20" w:after="20"/>
            </w:pPr>
            <w:r>
              <w:t xml:space="preserve">How did those features compare to similar information sources you have used to learn about the evidence? </w:t>
            </w:r>
          </w:p>
          <w:p w:rsidRPr="00B32059" w:rsidR="00CF4D5B" w:rsidP="004D0ADB" w:rsidRDefault="00CF4D5B" w14:paraId="32EB80AB" w14:textId="77777777">
            <w:pPr>
              <w:pStyle w:val="TableBullet1"/>
              <w:spacing w:before="20" w:after="20"/>
            </w:pPr>
            <w:r>
              <w:t>Under which circumstance d</w:t>
            </w:r>
            <w:r w:rsidRPr="00B32059">
              <w:rPr>
                <w:rFonts w:hint="cs"/>
              </w:rPr>
              <w:t xml:space="preserve">id you </w:t>
            </w:r>
            <w:r>
              <w:t xml:space="preserve">decide to </w:t>
            </w:r>
            <w:r w:rsidRPr="00B32059">
              <w:t>use</w:t>
            </w:r>
            <w:r>
              <w:t xml:space="preserve"> or not use </w:t>
            </w:r>
            <w:r w:rsidRPr="00B32059">
              <w:t>the</w:t>
            </w:r>
            <w:r w:rsidRPr="00B32059">
              <w:rPr>
                <w:rFonts w:hint="cs"/>
              </w:rPr>
              <w:t xml:space="preserve"> </w:t>
            </w:r>
            <w:r w:rsidRPr="00B32059">
              <w:t>product</w:t>
            </w:r>
            <w:r w:rsidRPr="00B32059">
              <w:rPr>
                <w:rFonts w:hint="cs"/>
              </w:rPr>
              <w:t xml:space="preserve">? </w:t>
            </w:r>
            <w:r>
              <w:t>To use or not use the product content?</w:t>
            </w:r>
          </w:p>
          <w:p w:rsidRPr="00B32059" w:rsidR="00CF4D5B" w:rsidP="004D0ADB" w:rsidRDefault="00CF4D5B" w14:paraId="0FB3FA0A" w14:textId="77777777">
            <w:pPr>
              <w:pStyle w:val="TableBullet1"/>
              <w:spacing w:before="20" w:after="20"/>
            </w:pPr>
            <w:r w:rsidRPr="00B32059">
              <w:t>If you started to use the product and then stopped, wh</w:t>
            </w:r>
            <w:r>
              <w:t>at led</w:t>
            </w:r>
            <w:r w:rsidRPr="00B32059">
              <w:t xml:space="preserve"> you </w:t>
            </w:r>
            <w:r>
              <w:t>to do so</w:t>
            </w:r>
            <w:r w:rsidRPr="00B32059">
              <w:t>?</w:t>
            </w:r>
          </w:p>
        </w:tc>
      </w:tr>
      <w:tr w:rsidRPr="00962F03" w:rsidR="00CF4D5B" w:rsidTr="004D0ADB" w14:paraId="72056DEE" w14:textId="77777777">
        <w:trPr>
          <w:cnfStyle w:val="000000100000" w:firstRow="0" w:lastRow="0" w:firstColumn="0" w:lastColumn="0" w:oddVBand="0" w:evenVBand="0" w:oddHBand="1" w:evenHBand="0" w:firstRowFirstColumn="0" w:firstRowLastColumn="0" w:lastRowFirstColumn="0" w:lastRowLastColumn="0"/>
          <w:cantSplit w:val="0"/>
          <w:trHeight w:val="858"/>
        </w:trPr>
        <w:tc>
          <w:tcPr>
            <w:tcW w:w="863" w:type="pct"/>
            <w:shd w:val="clear" w:color="auto" w:fill="EBF0F9" w:themeFill="accent1" w:themeFillTint="1A"/>
          </w:tcPr>
          <w:p w:rsidRPr="00B34BDA" w:rsidR="00CF4D5B" w:rsidP="004D0ADB" w:rsidRDefault="00CF4D5B" w14:paraId="447ED6EA" w14:textId="77777777">
            <w:pPr>
              <w:pStyle w:val="TableText"/>
            </w:pPr>
            <w:proofErr w:type="spellStart"/>
            <w:r w:rsidRPr="00B34BDA">
              <w:t>Actionability</w:t>
            </w:r>
            <w:proofErr w:type="spellEnd"/>
          </w:p>
        </w:tc>
        <w:tc>
          <w:tcPr>
            <w:tcW w:w="2068" w:type="pct"/>
            <w:shd w:val="clear" w:color="auto" w:fill="auto"/>
          </w:tcPr>
          <w:p w:rsidR="00CF4D5B" w:rsidP="004D0ADB" w:rsidRDefault="00CF4D5B" w14:paraId="51079D9B" w14:textId="77777777">
            <w:pPr>
              <w:pStyle w:val="TableBullet1"/>
              <w:spacing w:before="20" w:after="20"/>
            </w:pPr>
            <w:r>
              <w:t>Has the system taken any action steps as a result of reviewing the product and its content?</w:t>
            </w:r>
          </w:p>
          <w:p w:rsidR="00CF4D5B" w:rsidP="004D0ADB" w:rsidRDefault="00CF4D5B" w14:paraId="2C3631E7" w14:textId="77777777">
            <w:pPr>
              <w:pStyle w:val="TableBullet1"/>
              <w:spacing w:before="20" w:after="20"/>
            </w:pPr>
            <w:r>
              <w:t>Are any action steps planned in the future?</w:t>
            </w:r>
          </w:p>
          <w:p w:rsidRPr="00B32059" w:rsidR="00CF4D5B" w:rsidP="004D0ADB" w:rsidRDefault="00CF4D5B" w14:paraId="362548A7" w14:textId="77777777">
            <w:pPr>
              <w:pStyle w:val="TableBullet1"/>
              <w:spacing w:before="20" w:after="20"/>
            </w:pPr>
            <w:r>
              <w:t>What content led to the decision to act or not to act?</w:t>
            </w:r>
          </w:p>
        </w:tc>
        <w:tc>
          <w:tcPr>
            <w:tcW w:w="2069" w:type="pct"/>
            <w:shd w:val="clear" w:color="auto" w:fill="FFFFFF" w:themeFill="background1"/>
          </w:tcPr>
          <w:p w:rsidR="00CF4D5B" w:rsidP="004D0ADB" w:rsidRDefault="00CF4D5B" w14:paraId="4F61116C" w14:textId="77777777">
            <w:pPr>
              <w:pStyle w:val="TableBullet1"/>
              <w:spacing w:before="20" w:after="20"/>
            </w:pPr>
            <w:r>
              <w:t>Were you able to apply what you learned from the product to your work?</w:t>
            </w:r>
          </w:p>
          <w:p w:rsidRPr="00B32059" w:rsidR="00CF4D5B" w:rsidP="004D0ADB" w:rsidRDefault="00CF4D5B" w14:paraId="59E64582" w14:textId="77777777">
            <w:pPr>
              <w:pStyle w:val="TableBullet1"/>
              <w:spacing w:before="20" w:after="20"/>
            </w:pPr>
            <w:r>
              <w:t>What changes did you make to patient care as a result of using the product?</w:t>
            </w:r>
          </w:p>
        </w:tc>
      </w:tr>
      <w:tr w:rsidRPr="00962F03" w:rsidR="00CF4D5B" w:rsidTr="004D0ADB" w14:paraId="35A64E0B" w14:textId="77777777">
        <w:trPr>
          <w:cantSplit w:val="0"/>
          <w:trHeight w:val="858"/>
        </w:trPr>
        <w:tc>
          <w:tcPr>
            <w:tcW w:w="863" w:type="pct"/>
            <w:shd w:val="clear" w:color="auto" w:fill="EBF0F9" w:themeFill="accent1" w:themeFillTint="1A"/>
          </w:tcPr>
          <w:p w:rsidRPr="00B34BDA" w:rsidR="00CF4D5B" w:rsidP="004D0ADB" w:rsidRDefault="00CF4D5B" w14:paraId="55573E44" w14:textId="77777777">
            <w:pPr>
              <w:pStyle w:val="TableText"/>
            </w:pPr>
            <w:r w:rsidRPr="00B34BDA">
              <w:rPr>
                <w:rFonts w:hint="cs"/>
              </w:rPr>
              <w:t>Implementation cost</w:t>
            </w:r>
          </w:p>
        </w:tc>
        <w:tc>
          <w:tcPr>
            <w:tcW w:w="2068" w:type="pct"/>
            <w:shd w:val="clear" w:color="auto" w:fill="auto"/>
          </w:tcPr>
          <w:p w:rsidR="00CF4D5B" w:rsidP="004D0ADB" w:rsidRDefault="00CF4D5B" w14:paraId="0EFCABD2" w14:textId="77777777">
            <w:pPr>
              <w:pStyle w:val="TableBullet1"/>
              <w:spacing w:before="20" w:after="20"/>
            </w:pPr>
            <w:r w:rsidRPr="00B32059">
              <w:rPr>
                <w:rFonts w:hint="cs"/>
              </w:rPr>
              <w:t xml:space="preserve">What </w:t>
            </w:r>
            <w:r w:rsidRPr="00B32059">
              <w:t>is the investment in resources (e.g., staff time, meeting time, program planning) to</w:t>
            </w:r>
            <w:r w:rsidRPr="00B32059">
              <w:rPr>
                <w:rFonts w:hint="cs"/>
              </w:rPr>
              <w:t xml:space="preserve"> </w:t>
            </w:r>
            <w:r w:rsidRPr="00B32059">
              <w:t xml:space="preserve">review this product and share it with others? </w:t>
            </w:r>
          </w:p>
          <w:p w:rsidRPr="00B32059" w:rsidR="00CF4D5B" w:rsidP="004D0ADB" w:rsidRDefault="00CF4D5B" w14:paraId="0E584719" w14:textId="77777777">
            <w:pPr>
              <w:pStyle w:val="TableBullet1"/>
              <w:spacing w:before="20" w:after="20"/>
            </w:pPr>
            <w:r w:rsidRPr="00B32059">
              <w:rPr>
                <w:rFonts w:hint="cs"/>
              </w:rPr>
              <w:t xml:space="preserve">What </w:t>
            </w:r>
            <w:r w:rsidRPr="00B32059">
              <w:t xml:space="preserve">is the investment in resources </w:t>
            </w:r>
            <w:r>
              <w:t>t</w:t>
            </w:r>
            <w:r w:rsidRPr="00B32059">
              <w:t xml:space="preserve">o plan </w:t>
            </w:r>
            <w:r>
              <w:t xml:space="preserve">and </w:t>
            </w:r>
            <w:r w:rsidRPr="00B32059">
              <w:t xml:space="preserve">roll out the </w:t>
            </w:r>
            <w:r>
              <w:t>product</w:t>
            </w:r>
            <w:r w:rsidRPr="00B32059">
              <w:t xml:space="preserve"> across your system? </w:t>
            </w:r>
          </w:p>
          <w:p w:rsidRPr="00B32059" w:rsidR="00CF4D5B" w:rsidP="004D0ADB" w:rsidRDefault="00CF4D5B" w14:paraId="6BAC3936" w14:textId="77777777">
            <w:pPr>
              <w:pStyle w:val="TableBullet1"/>
              <w:spacing w:before="20" w:after="20"/>
            </w:pPr>
            <w:r w:rsidRPr="00B32059">
              <w:t xml:space="preserve">What is the return you would expect from using this product? </w:t>
            </w:r>
          </w:p>
          <w:p w:rsidRPr="00B32059" w:rsidR="00CF4D5B" w:rsidP="004D0ADB" w:rsidRDefault="00CF4D5B" w14:paraId="491BB01F" w14:textId="77777777">
            <w:pPr>
              <w:pStyle w:val="TableBullet1"/>
              <w:spacing w:before="20" w:after="20"/>
            </w:pPr>
            <w:r>
              <w:t xml:space="preserve">Does </w:t>
            </w:r>
            <w:r w:rsidRPr="00B32059">
              <w:t>the product reduce the need for other information resources</w:t>
            </w:r>
            <w:r>
              <w:t xml:space="preserve">? </w:t>
            </w:r>
          </w:p>
        </w:tc>
        <w:tc>
          <w:tcPr>
            <w:tcW w:w="2069" w:type="pct"/>
            <w:shd w:val="clear" w:color="auto" w:fill="FFFFFF" w:themeFill="background1"/>
          </w:tcPr>
          <w:p w:rsidRPr="00B32059" w:rsidR="00CF4D5B" w:rsidP="004D0ADB" w:rsidRDefault="00CF4D5B" w14:paraId="4640777E" w14:textId="77777777">
            <w:pPr>
              <w:pStyle w:val="TableBullet1"/>
              <w:spacing w:before="20" w:after="20"/>
            </w:pPr>
            <w:r w:rsidRPr="00B32059">
              <w:rPr>
                <w:rFonts w:hint="cs"/>
              </w:rPr>
              <w:t xml:space="preserve">How much time did it take to </w:t>
            </w:r>
            <w:r w:rsidRPr="00B32059">
              <w:t xml:space="preserve">learn </w:t>
            </w:r>
            <w:r>
              <w:t>about the evidence</w:t>
            </w:r>
            <w:r w:rsidRPr="00B32059">
              <w:rPr>
                <w:rFonts w:hint="cs"/>
              </w:rPr>
              <w:t>?</w:t>
            </w:r>
            <w:r w:rsidRPr="00B32059">
              <w:t xml:space="preserve"> </w:t>
            </w:r>
          </w:p>
          <w:p w:rsidRPr="00B32059" w:rsidR="00CF4D5B" w:rsidP="004D0ADB" w:rsidRDefault="00CF4D5B" w14:paraId="3234FBA2" w14:textId="77777777">
            <w:pPr>
              <w:pStyle w:val="TableBullet1"/>
              <w:spacing w:before="20" w:after="20"/>
            </w:pPr>
            <w:r w:rsidRPr="00B32059">
              <w:rPr>
                <w:rFonts w:hint="cs"/>
              </w:rPr>
              <w:t xml:space="preserve">How much time </w:t>
            </w:r>
            <w:r>
              <w:t>is</w:t>
            </w:r>
            <w:r w:rsidRPr="00B32059">
              <w:t xml:space="preserve"> it tak</w:t>
            </w:r>
            <w:r>
              <w:t>ing</w:t>
            </w:r>
            <w:r w:rsidRPr="00B32059">
              <w:t xml:space="preserve"> to mak</w:t>
            </w:r>
            <w:r>
              <w:t xml:space="preserve">e </w:t>
            </w:r>
            <w:r w:rsidRPr="00B32059">
              <w:t>practice</w:t>
            </w:r>
            <w:r>
              <w:t xml:space="preserve"> changes that were the result of learning about the evidence</w:t>
            </w:r>
            <w:r w:rsidRPr="00B32059">
              <w:t>?</w:t>
            </w:r>
          </w:p>
        </w:tc>
      </w:tr>
      <w:tr w:rsidRPr="00962F03" w:rsidR="00CF4D5B" w:rsidTr="004D0ADB" w14:paraId="48DE779F" w14:textId="77777777">
        <w:trPr>
          <w:cnfStyle w:val="000000100000" w:firstRow="0" w:lastRow="0" w:firstColumn="0" w:lastColumn="0" w:oddVBand="0" w:evenVBand="0" w:oddHBand="1" w:evenHBand="0" w:firstRowFirstColumn="0" w:firstRowLastColumn="0" w:lastRowFirstColumn="0" w:lastRowLastColumn="0"/>
          <w:cantSplit w:val="0"/>
          <w:trHeight w:val="20"/>
        </w:trPr>
        <w:tc>
          <w:tcPr>
            <w:tcW w:w="863" w:type="pct"/>
            <w:shd w:val="clear" w:color="auto" w:fill="EBF0F9" w:themeFill="accent1" w:themeFillTint="1A"/>
          </w:tcPr>
          <w:p w:rsidRPr="00B34BDA" w:rsidR="00CF4D5B" w:rsidP="004D0ADB" w:rsidRDefault="00CF4D5B" w14:paraId="480CCDD1" w14:textId="77777777">
            <w:pPr>
              <w:pStyle w:val="TableText"/>
            </w:pPr>
            <w:r w:rsidRPr="00B34BDA">
              <w:t>Reach</w:t>
            </w:r>
          </w:p>
        </w:tc>
        <w:tc>
          <w:tcPr>
            <w:tcW w:w="2068" w:type="pct"/>
            <w:shd w:val="clear" w:color="auto" w:fill="auto"/>
          </w:tcPr>
          <w:p w:rsidRPr="00745CB7" w:rsidR="00CF4D5B" w:rsidP="004D0ADB" w:rsidRDefault="00CF4D5B" w14:paraId="2E40B241" w14:textId="77777777">
            <w:pPr>
              <w:pStyle w:val="TableBullet1"/>
              <w:spacing w:before="20" w:after="20"/>
            </w:pPr>
            <w:r w:rsidRPr="00745CB7">
              <w:t xml:space="preserve">How many groups were expected to use the product, and how many groups actually used it? </w:t>
            </w:r>
          </w:p>
          <w:p w:rsidRPr="00745CB7" w:rsidR="00CF4D5B" w:rsidP="004D0ADB" w:rsidRDefault="00CF4D5B" w14:paraId="03032D9A" w14:textId="77777777">
            <w:pPr>
              <w:pStyle w:val="TableBullet1"/>
              <w:spacing w:before="20" w:after="20"/>
            </w:pPr>
            <w:r w:rsidRPr="00745CB7">
              <w:t>How many users were there in each of those groups?</w:t>
            </w:r>
          </w:p>
          <w:p w:rsidRPr="00745CB7" w:rsidR="00CF4D5B" w:rsidP="004D0ADB" w:rsidRDefault="00CF4D5B" w14:paraId="2BF91316" w14:textId="77777777">
            <w:pPr>
              <w:pStyle w:val="TableBullet1"/>
              <w:spacing w:before="20" w:after="20"/>
            </w:pPr>
            <w:r w:rsidRPr="00745CB7">
              <w:t>How many users who were exposed to the product did not use it? Can you explain why?</w:t>
            </w:r>
          </w:p>
          <w:p w:rsidRPr="00745CB7" w:rsidR="00CF4D5B" w:rsidP="004D0ADB" w:rsidRDefault="00CF4D5B" w14:paraId="0D5DF7EF" w14:textId="77777777">
            <w:pPr>
              <w:pStyle w:val="TableBullet1"/>
              <w:spacing w:before="20" w:after="20"/>
            </w:pPr>
            <w:r w:rsidRPr="00745CB7">
              <w:t xml:space="preserve">Did this response meet your expectations? </w:t>
            </w:r>
          </w:p>
        </w:tc>
        <w:tc>
          <w:tcPr>
            <w:tcW w:w="2069" w:type="pct"/>
            <w:shd w:val="clear" w:color="auto" w:fill="auto"/>
          </w:tcPr>
          <w:p w:rsidRPr="00B32059" w:rsidR="00CF4D5B" w:rsidP="004D0ADB" w:rsidRDefault="00CF4D5B" w14:paraId="68FD3422" w14:textId="77777777">
            <w:pPr>
              <w:pStyle w:val="TableBullet1"/>
              <w:spacing w:before="20" w:after="20"/>
            </w:pPr>
            <w:r w:rsidRPr="00B32059">
              <w:t>What are you hearing</w:t>
            </w:r>
            <w:r>
              <w:t xml:space="preserve">, if anything, </w:t>
            </w:r>
            <w:r w:rsidRPr="00B32059">
              <w:t>from colleagues about the product</w:t>
            </w:r>
            <w:r>
              <w:t xml:space="preserve"> or product content</w:t>
            </w:r>
            <w:r w:rsidRPr="00B32059">
              <w:t xml:space="preserve">? </w:t>
            </w:r>
          </w:p>
          <w:p w:rsidRPr="00B32059" w:rsidR="00CF4D5B" w:rsidP="004D0ADB" w:rsidRDefault="00CF4D5B" w14:paraId="54C5F1EA" w14:textId="77777777">
            <w:pPr>
              <w:pStyle w:val="TableBullet1"/>
              <w:spacing w:before="20" w:after="20"/>
            </w:pPr>
            <w:r>
              <w:t>Are there intended users of the product not being engaged? Can you explain what seems to be the barrier?</w:t>
            </w:r>
          </w:p>
        </w:tc>
      </w:tr>
      <w:tr w:rsidRPr="00962F03" w:rsidR="00CF4D5B" w:rsidTr="004D0ADB" w14:paraId="1F6D8A81" w14:textId="77777777">
        <w:trPr>
          <w:cantSplit w:val="0"/>
          <w:trHeight w:val="20"/>
        </w:trPr>
        <w:tc>
          <w:tcPr>
            <w:tcW w:w="863" w:type="pct"/>
            <w:shd w:val="clear" w:color="auto" w:fill="EBF0F9" w:themeFill="accent1" w:themeFillTint="1A"/>
          </w:tcPr>
          <w:p w:rsidRPr="00B34BDA" w:rsidR="00CF4D5B" w:rsidP="004D0ADB" w:rsidRDefault="00CF4D5B" w14:paraId="199FF1E5" w14:textId="77777777">
            <w:pPr>
              <w:pStyle w:val="TableText"/>
            </w:pPr>
            <w:r w:rsidRPr="00B34BDA">
              <w:t>Effectiveness</w:t>
            </w:r>
          </w:p>
        </w:tc>
        <w:tc>
          <w:tcPr>
            <w:tcW w:w="2068" w:type="pct"/>
            <w:shd w:val="clear" w:color="auto" w:fill="auto"/>
          </w:tcPr>
          <w:p w:rsidRPr="00745CB7" w:rsidR="00CF4D5B" w:rsidP="004D0ADB" w:rsidRDefault="00CF4D5B" w14:paraId="280F9D95" w14:textId="77777777">
            <w:pPr>
              <w:pStyle w:val="TableBullet1"/>
              <w:spacing w:before="20" w:after="20"/>
              <w:rPr>
                <w:spacing w:val="-4"/>
              </w:rPr>
            </w:pPr>
            <w:r w:rsidRPr="00745CB7">
              <w:rPr>
                <w:spacing w:val="-4"/>
              </w:rPr>
              <w:t xml:space="preserve">Has information learned as a result of using the product led to </w:t>
            </w:r>
            <w:r>
              <w:rPr>
                <w:spacing w:val="-4"/>
              </w:rPr>
              <w:t>any changes in the health system</w:t>
            </w:r>
            <w:r w:rsidRPr="00745CB7">
              <w:rPr>
                <w:spacing w:val="-4"/>
              </w:rPr>
              <w:t xml:space="preserve">? </w:t>
            </w:r>
          </w:p>
          <w:p w:rsidRPr="00745CB7" w:rsidR="00CF4D5B" w:rsidP="004D0ADB" w:rsidRDefault="00CF4D5B" w14:paraId="7A1D2A3A" w14:textId="77777777">
            <w:pPr>
              <w:pStyle w:val="TableBullet1"/>
              <w:spacing w:before="20" w:after="20"/>
              <w:rPr>
                <w:spacing w:val="-4"/>
              </w:rPr>
            </w:pPr>
            <w:r>
              <w:rPr>
                <w:spacing w:val="-4"/>
              </w:rPr>
              <w:t xml:space="preserve">What does the health system hope to achieve by making those changes? </w:t>
            </w:r>
            <w:r w:rsidRPr="00745CB7">
              <w:rPr>
                <w:spacing w:val="-4"/>
              </w:rPr>
              <w:t xml:space="preserve"> </w:t>
            </w:r>
          </w:p>
          <w:p w:rsidRPr="00B32059" w:rsidR="00CF4D5B" w:rsidP="004D0ADB" w:rsidRDefault="00CF4D5B" w14:paraId="4BE9EFC0" w14:textId="77777777">
            <w:pPr>
              <w:pStyle w:val="TableBullet1"/>
              <w:spacing w:before="20" w:after="20"/>
            </w:pPr>
            <w:r>
              <w:lastRenderedPageBreak/>
              <w:t>How were these changes measured?</w:t>
            </w:r>
          </w:p>
        </w:tc>
        <w:tc>
          <w:tcPr>
            <w:tcW w:w="2069" w:type="pct"/>
            <w:shd w:val="clear" w:color="auto" w:fill="FFFFFF" w:themeFill="background1"/>
          </w:tcPr>
          <w:p w:rsidR="00CF4D5B" w:rsidP="004D0ADB" w:rsidRDefault="00CF4D5B" w14:paraId="689F7C2D" w14:textId="77777777">
            <w:pPr>
              <w:pStyle w:val="TableBullet1"/>
              <w:spacing w:before="20" w:after="20"/>
            </w:pPr>
            <w:r w:rsidRPr="00B32059">
              <w:lastRenderedPageBreak/>
              <w:t xml:space="preserve">Are there staff who are not using the product who could benefit from using it? </w:t>
            </w:r>
            <w:r>
              <w:t>Can you explain why they are not using it?</w:t>
            </w:r>
          </w:p>
          <w:p w:rsidRPr="00745CB7" w:rsidR="00CF4D5B" w:rsidP="004D0ADB" w:rsidRDefault="00CF4D5B" w14:paraId="496BCBF9" w14:textId="77777777">
            <w:pPr>
              <w:pStyle w:val="TableBullet1"/>
              <w:spacing w:before="20" w:after="20"/>
              <w:rPr>
                <w:spacing w:val="-4"/>
              </w:rPr>
            </w:pPr>
            <w:r w:rsidRPr="00745CB7">
              <w:rPr>
                <w:spacing w:val="-4"/>
              </w:rPr>
              <w:lastRenderedPageBreak/>
              <w:t xml:space="preserve">Has information learned as a result of using the product led to </w:t>
            </w:r>
            <w:r>
              <w:rPr>
                <w:spacing w:val="-4"/>
              </w:rPr>
              <w:t>any changes in the health system</w:t>
            </w:r>
            <w:r w:rsidRPr="00745CB7">
              <w:rPr>
                <w:spacing w:val="-4"/>
              </w:rPr>
              <w:t xml:space="preserve">? </w:t>
            </w:r>
          </w:p>
          <w:p w:rsidRPr="00B32059" w:rsidR="00CF4D5B" w:rsidP="004D0ADB" w:rsidRDefault="00CF4D5B" w14:paraId="477CF270" w14:textId="598612B5">
            <w:pPr>
              <w:pStyle w:val="TableBullet1"/>
              <w:spacing w:before="20" w:after="20"/>
            </w:pPr>
            <w:r>
              <w:t xml:space="preserve">Has the product helped clarify the evidence so that it can be shared </w:t>
            </w:r>
            <w:proofErr w:type="gramStart"/>
            <w:r>
              <w:t>with  patients</w:t>
            </w:r>
            <w:proofErr w:type="gramEnd"/>
            <w:r>
              <w:t xml:space="preserve"> (if applicable)?</w:t>
            </w:r>
          </w:p>
        </w:tc>
      </w:tr>
      <w:tr w:rsidRPr="00962F03" w:rsidR="00CF4D5B" w:rsidTr="004D0ADB" w14:paraId="5AA62D42" w14:textId="77777777">
        <w:trPr>
          <w:cnfStyle w:val="000000100000" w:firstRow="0" w:lastRow="0" w:firstColumn="0" w:lastColumn="0" w:oddVBand="0" w:evenVBand="0" w:oddHBand="1" w:evenHBand="0" w:firstRowFirstColumn="0" w:firstRowLastColumn="0" w:lastRowFirstColumn="0" w:lastRowLastColumn="0"/>
          <w:cantSplit w:val="0"/>
          <w:trHeight w:val="20"/>
        </w:trPr>
        <w:tc>
          <w:tcPr>
            <w:tcW w:w="863" w:type="pct"/>
            <w:shd w:val="clear" w:color="auto" w:fill="EBF0F9" w:themeFill="accent1" w:themeFillTint="1A"/>
          </w:tcPr>
          <w:p w:rsidRPr="00B34BDA" w:rsidR="00CF4D5B" w:rsidP="004D0ADB" w:rsidRDefault="00CF4D5B" w14:paraId="48674C35" w14:textId="77777777">
            <w:pPr>
              <w:pStyle w:val="TableText"/>
            </w:pPr>
            <w:r w:rsidRPr="00B34BDA">
              <w:lastRenderedPageBreak/>
              <w:t>Cost of Care</w:t>
            </w:r>
          </w:p>
        </w:tc>
        <w:tc>
          <w:tcPr>
            <w:tcW w:w="2068" w:type="pct"/>
            <w:shd w:val="clear" w:color="auto" w:fill="auto"/>
          </w:tcPr>
          <w:p w:rsidR="00CF4D5B" w:rsidP="004D0ADB" w:rsidRDefault="00CF4D5B" w14:paraId="3DE362D3" w14:textId="77777777">
            <w:pPr>
              <w:pStyle w:val="TableBullet1"/>
              <w:spacing w:before="20" w:after="20"/>
            </w:pPr>
            <w:r>
              <w:t xml:space="preserve">Did what was learned from using the product lead to changes in monetary or other costs to the system or to patients? </w:t>
            </w:r>
          </w:p>
          <w:p w:rsidRPr="00B32059" w:rsidR="00CF4D5B" w:rsidP="004D0ADB" w:rsidRDefault="00CF4D5B" w14:paraId="5752FCC3" w14:textId="77777777">
            <w:pPr>
              <w:pStyle w:val="TableBullet1"/>
              <w:spacing w:before="20" w:after="20"/>
            </w:pPr>
            <w:r>
              <w:t>Do you expect costs to be affected in the future?</w:t>
            </w:r>
          </w:p>
        </w:tc>
        <w:tc>
          <w:tcPr>
            <w:tcW w:w="2069" w:type="pct"/>
            <w:shd w:val="clear" w:color="auto" w:fill="FFFFFF" w:themeFill="background1"/>
          </w:tcPr>
          <w:p w:rsidR="00CF4D5B" w:rsidP="004D0ADB" w:rsidRDefault="00CF4D5B" w14:paraId="25B7A2F4" w14:textId="77777777">
            <w:pPr>
              <w:pStyle w:val="TableBullet1"/>
              <w:spacing w:before="20" w:after="20"/>
            </w:pPr>
            <w:r>
              <w:t>Are the changes that were made impacting the time and effort you expend in your work?</w:t>
            </w:r>
          </w:p>
          <w:p w:rsidRPr="00B32059" w:rsidR="00CF4D5B" w:rsidP="004D0ADB" w:rsidRDefault="00CF4D5B" w14:paraId="10F32384" w14:textId="77777777">
            <w:pPr>
              <w:pStyle w:val="TableBullet1"/>
              <w:spacing w:before="20" w:after="20"/>
            </w:pPr>
            <w:r w:rsidRPr="00956570">
              <w:t xml:space="preserve">Are the changes </w:t>
            </w:r>
            <w:r>
              <w:t>that were</w:t>
            </w:r>
            <w:r w:rsidRPr="00956570">
              <w:t xml:space="preserve"> </w:t>
            </w:r>
            <w:r>
              <w:t>made impacting the time and effort expended by staff around you?</w:t>
            </w:r>
          </w:p>
        </w:tc>
      </w:tr>
      <w:tr w:rsidRPr="00962F03" w:rsidR="00CF4D5B" w:rsidTr="004D0ADB" w14:paraId="4A59273D" w14:textId="77777777">
        <w:trPr>
          <w:cantSplit w:val="0"/>
          <w:trHeight w:val="20"/>
        </w:trPr>
        <w:tc>
          <w:tcPr>
            <w:tcW w:w="863" w:type="pct"/>
            <w:shd w:val="clear" w:color="auto" w:fill="EBF0F9" w:themeFill="accent1" w:themeFillTint="1A"/>
          </w:tcPr>
          <w:p w:rsidRPr="00B34BDA" w:rsidR="00CF4D5B" w:rsidP="004D0ADB" w:rsidRDefault="00CF4D5B" w14:paraId="3423208F" w14:textId="77777777">
            <w:pPr>
              <w:pStyle w:val="TableText"/>
            </w:pPr>
            <w:r w:rsidRPr="00B34BDA">
              <w:rPr>
                <w:rFonts w:hint="cs"/>
              </w:rPr>
              <w:t>Sustainability</w:t>
            </w:r>
          </w:p>
        </w:tc>
        <w:tc>
          <w:tcPr>
            <w:tcW w:w="2068" w:type="pct"/>
            <w:shd w:val="clear" w:color="auto" w:fill="auto"/>
          </w:tcPr>
          <w:p w:rsidRPr="00B32059" w:rsidR="00CF4D5B" w:rsidP="004D0ADB" w:rsidRDefault="00CF4D5B" w14:paraId="42A4D0C9" w14:textId="77777777">
            <w:pPr>
              <w:pStyle w:val="TableBullet1"/>
              <w:spacing w:before="20" w:after="20"/>
            </w:pPr>
            <w:r w:rsidRPr="00B32059">
              <w:rPr>
                <w:rFonts w:hint="cs"/>
              </w:rPr>
              <w:t xml:space="preserve">Is use of the </w:t>
            </w:r>
            <w:r w:rsidRPr="00B32059">
              <w:t>product</w:t>
            </w:r>
            <w:r w:rsidRPr="00B32059">
              <w:rPr>
                <w:rFonts w:hint="cs"/>
              </w:rPr>
              <w:t xml:space="preserve"> being reinforced at multiple levels within </w:t>
            </w:r>
            <w:r w:rsidRPr="00B32059">
              <w:t>your system and by multiple people</w:t>
            </w:r>
            <w:r w:rsidRPr="00B32059">
              <w:rPr>
                <w:rFonts w:hint="cs"/>
              </w:rPr>
              <w:t>?</w:t>
            </w:r>
            <w:r w:rsidRPr="00B32059">
              <w:t xml:space="preserve"> </w:t>
            </w:r>
          </w:p>
          <w:p w:rsidR="00CF4D5B" w:rsidP="004D0ADB" w:rsidRDefault="00CF4D5B" w14:paraId="47EA89C2" w14:textId="77777777">
            <w:pPr>
              <w:pStyle w:val="TableBullet1"/>
              <w:spacing w:before="20" w:after="20"/>
            </w:pPr>
            <w:r>
              <w:t>Is</w:t>
            </w:r>
            <w:r w:rsidRPr="00B32059">
              <w:t xml:space="preserve"> the product a part of a </w:t>
            </w:r>
            <w:proofErr w:type="spellStart"/>
            <w:r w:rsidRPr="00B32059">
              <w:t>decisionmaking</w:t>
            </w:r>
            <w:proofErr w:type="spellEnd"/>
            <w:r w:rsidRPr="00B32059">
              <w:t xml:space="preserve"> or clinical workflow, or included in a policy and procedure?</w:t>
            </w:r>
          </w:p>
          <w:p w:rsidR="00CF4D5B" w:rsidP="004D0ADB" w:rsidRDefault="00CF4D5B" w14:paraId="0BB3B00C" w14:textId="77777777">
            <w:pPr>
              <w:pStyle w:val="TableBullet1"/>
              <w:spacing w:before="20" w:after="20"/>
            </w:pPr>
            <w:r w:rsidRPr="00B32059">
              <w:t xml:space="preserve">Do you feel </w:t>
            </w:r>
            <w:r>
              <w:t>that</w:t>
            </w:r>
            <w:r w:rsidRPr="00B32059">
              <w:t xml:space="preserve"> this product will be used routinely once the project ends? Why or why not? </w:t>
            </w:r>
          </w:p>
          <w:p w:rsidRPr="00B32059" w:rsidR="00CF4D5B" w:rsidP="004D0ADB" w:rsidRDefault="00CF4D5B" w14:paraId="0775644D" w14:textId="77777777">
            <w:pPr>
              <w:pStyle w:val="TableBullet1"/>
              <w:spacing w:before="20" w:after="20"/>
            </w:pPr>
            <w:r w:rsidRPr="00B32059">
              <w:t>Would you seek out this product if it w</w:t>
            </w:r>
            <w:r>
              <w:t>ere</w:t>
            </w:r>
            <w:r w:rsidRPr="00B32059">
              <w:t xml:space="preserve"> designed to provide information about other clinical effectiveness topics </w:t>
            </w:r>
            <w:r>
              <w:t>that interest</w:t>
            </w:r>
            <w:r w:rsidRPr="00B32059">
              <w:t xml:space="preserve"> you?</w:t>
            </w:r>
          </w:p>
        </w:tc>
        <w:tc>
          <w:tcPr>
            <w:tcW w:w="2069" w:type="pct"/>
            <w:shd w:val="clear" w:color="auto" w:fill="FFFFFF" w:themeFill="background1"/>
          </w:tcPr>
          <w:p w:rsidR="00CF4D5B" w:rsidP="004D0ADB" w:rsidRDefault="00CF4D5B" w14:paraId="3D958A55" w14:textId="77777777">
            <w:pPr>
              <w:pStyle w:val="TableBullet1"/>
              <w:spacing w:before="20" w:after="20"/>
            </w:pPr>
            <w:r w:rsidRPr="00B32059">
              <w:t>Are you receiving reminders to use the product</w:t>
            </w:r>
            <w:r>
              <w:t xml:space="preserve"> and apply the product content to your work? </w:t>
            </w:r>
          </w:p>
          <w:p w:rsidRPr="00B32059" w:rsidR="00CF4D5B" w:rsidP="004D0ADB" w:rsidRDefault="00CF4D5B" w14:paraId="2CE8A6BD" w14:textId="77777777">
            <w:pPr>
              <w:pStyle w:val="TableBullet1"/>
              <w:spacing w:before="20" w:after="20"/>
            </w:pPr>
            <w:r>
              <w:t>Are leaders around you</w:t>
            </w:r>
            <w:r w:rsidRPr="00B32059">
              <w:t xml:space="preserve"> encourag</w:t>
            </w:r>
            <w:r>
              <w:t>ing</w:t>
            </w:r>
            <w:r w:rsidRPr="00B32059">
              <w:t xml:space="preserve"> or expect</w:t>
            </w:r>
            <w:r>
              <w:t>ing you</w:t>
            </w:r>
            <w:r w:rsidRPr="00B32059">
              <w:t xml:space="preserve"> to use </w:t>
            </w:r>
            <w:r>
              <w:t>or apply</w:t>
            </w:r>
            <w:r w:rsidRPr="00B32059">
              <w:t xml:space="preserve"> it</w:t>
            </w:r>
            <w:r w:rsidRPr="00B32059">
              <w:rPr>
                <w:rFonts w:hint="cs"/>
              </w:rPr>
              <w:t>?</w:t>
            </w:r>
            <w:r w:rsidRPr="00B32059">
              <w:t xml:space="preserve"> </w:t>
            </w:r>
          </w:p>
          <w:p w:rsidR="00CF4D5B" w:rsidP="004D0ADB" w:rsidRDefault="00CF4D5B" w14:paraId="74515B8D" w14:textId="77777777">
            <w:pPr>
              <w:pStyle w:val="TableBullet1"/>
              <w:spacing w:before="20" w:after="20"/>
            </w:pPr>
            <w:r w:rsidRPr="00B32059">
              <w:t xml:space="preserve">Is the product part of clinical </w:t>
            </w:r>
            <w:proofErr w:type="spellStart"/>
            <w:r w:rsidRPr="00B32059">
              <w:t>decisionmaking</w:t>
            </w:r>
            <w:proofErr w:type="spellEnd"/>
            <w:r w:rsidRPr="00B32059">
              <w:t xml:space="preserve"> or workflow, or included in a policy and procedure?</w:t>
            </w:r>
          </w:p>
          <w:p w:rsidRPr="00B32059" w:rsidR="00CF4D5B" w:rsidP="004D0ADB" w:rsidRDefault="00CF4D5B" w14:paraId="70322795" w14:textId="77777777">
            <w:pPr>
              <w:pStyle w:val="TableBullet1"/>
              <w:spacing w:before="20" w:after="20"/>
            </w:pPr>
            <w:r w:rsidRPr="00B32059">
              <w:t xml:space="preserve">Is </w:t>
            </w:r>
            <w:r>
              <w:t xml:space="preserve">use of </w:t>
            </w:r>
            <w:r w:rsidRPr="00B32059">
              <w:t xml:space="preserve">the product </w:t>
            </w:r>
            <w:r>
              <w:t xml:space="preserve">and product content </w:t>
            </w:r>
            <w:r w:rsidRPr="00B32059">
              <w:t xml:space="preserve">integrated into the flow of your work? </w:t>
            </w:r>
          </w:p>
          <w:p w:rsidRPr="00B32059" w:rsidR="00CF4D5B" w:rsidP="004D0ADB" w:rsidRDefault="00CF4D5B" w14:paraId="4F25669B" w14:textId="77777777">
            <w:pPr>
              <w:pStyle w:val="TableBullet1"/>
              <w:spacing w:before="20" w:after="20"/>
            </w:pPr>
            <w:r w:rsidRPr="00B32059">
              <w:t xml:space="preserve">Do you feel </w:t>
            </w:r>
            <w:r>
              <w:t>that</w:t>
            </w:r>
            <w:r w:rsidRPr="00B32059">
              <w:t xml:space="preserve"> </w:t>
            </w:r>
            <w:r>
              <w:t>the product content</w:t>
            </w:r>
            <w:r w:rsidRPr="00B32059">
              <w:t xml:space="preserve"> will be used routinely once the project ends? Why or why not? </w:t>
            </w:r>
          </w:p>
          <w:p w:rsidR="00CF4D5B" w:rsidP="004D0ADB" w:rsidRDefault="00CF4D5B" w14:paraId="68DE1C4D" w14:textId="77777777">
            <w:pPr>
              <w:pStyle w:val="TableBullet1"/>
              <w:spacing w:before="20" w:after="20"/>
              <w:rPr>
                <w:spacing w:val="-4"/>
              </w:rPr>
            </w:pPr>
            <w:r w:rsidRPr="00745CB7">
              <w:rPr>
                <w:spacing w:val="-4"/>
              </w:rPr>
              <w:t>Would you seek out this product, or a tool developed from the product content if it were designed to provide information about other clinical effectiveness topics that interest you?</w:t>
            </w:r>
          </w:p>
          <w:p w:rsidRPr="00745CB7" w:rsidR="00CF4D5B" w:rsidP="004D0ADB" w:rsidRDefault="00CF4D5B" w14:paraId="2BF0A791" w14:textId="77777777">
            <w:pPr>
              <w:pStyle w:val="TableBullet1"/>
              <w:spacing w:before="20" w:after="20"/>
              <w:rPr>
                <w:spacing w:val="-4"/>
              </w:rPr>
            </w:pPr>
            <w:r>
              <w:rPr>
                <w:spacing w:val="-4"/>
              </w:rPr>
              <w:t>Are there any changes that would make the product more appealing for future use?</w:t>
            </w:r>
          </w:p>
        </w:tc>
      </w:tr>
    </w:tbl>
    <w:p w:rsidR="00CF4D5B" w:rsidP="000072F5" w:rsidRDefault="00CF4D5B" w14:paraId="236F6ADE" w14:textId="04637BC7">
      <w:pPr>
        <w:rPr>
          <w:b/>
          <w:bCs/>
          <w:color w:val="000000"/>
        </w:rPr>
      </w:pPr>
    </w:p>
    <w:p w:rsidR="00CD0F56" w:rsidP="006014DB" w:rsidRDefault="00E428FE" w14:paraId="30521636" w14:textId="3CF03610">
      <w:r>
        <w:t xml:space="preserve">The two </w:t>
      </w:r>
      <w:r w:rsidR="00EB4B48">
        <w:t>sets of i</w:t>
      </w:r>
      <w:r w:rsidR="00675B6C">
        <w:t xml:space="preserve">n-depth qualitative interviews </w:t>
      </w:r>
      <w:r w:rsidR="00083CF2">
        <w:t xml:space="preserve">will </w:t>
      </w:r>
      <w:r w:rsidR="00675B6C">
        <w:t xml:space="preserve">allow for </w:t>
      </w:r>
      <w:r w:rsidR="00083CF2">
        <w:t xml:space="preserve">a nuanced </w:t>
      </w:r>
      <w:r w:rsidR="00675B6C">
        <w:t xml:space="preserve">exploration </w:t>
      </w:r>
      <w:r w:rsidR="00083CF2">
        <w:t>of</w:t>
      </w:r>
      <w:r w:rsidR="004E6181">
        <w:t xml:space="preserve"> both </w:t>
      </w:r>
      <w:r w:rsidR="00083CF2">
        <w:t xml:space="preserve">what LHSs value </w:t>
      </w:r>
      <w:r w:rsidR="000D277D">
        <w:t xml:space="preserve">about the </w:t>
      </w:r>
      <w:r w:rsidR="004E464B">
        <w:t>product</w:t>
      </w:r>
      <w:r w:rsidR="000D277D">
        <w:t>s</w:t>
      </w:r>
      <w:r w:rsidR="004E6181">
        <w:t xml:space="preserve"> and </w:t>
      </w:r>
      <w:r w:rsidR="00EF029C">
        <w:t>what it takes to successfully implement such tools in</w:t>
      </w:r>
      <w:r w:rsidR="00983832">
        <w:t>to</w:t>
      </w:r>
      <w:r w:rsidR="00EF029C">
        <w:t xml:space="preserve"> practice</w:t>
      </w:r>
      <w:r w:rsidR="004E6181">
        <w:t xml:space="preserve">. </w:t>
      </w:r>
      <w:r w:rsidR="007F0807">
        <w:t>T</w:t>
      </w:r>
      <w:r w:rsidR="00675B6C">
        <w:t xml:space="preserve">he research on implementation and uptake of products </w:t>
      </w:r>
      <w:r w:rsidR="0069448B">
        <w:t xml:space="preserve">to promote use of evidence </w:t>
      </w:r>
      <w:r w:rsidR="00675B6C">
        <w:t>in LHS settings is sparse,</w:t>
      </w:r>
      <w:r w:rsidR="00897313">
        <w:t xml:space="preserve"> thus it is important to us</w:t>
      </w:r>
      <w:r w:rsidR="008D3DC6">
        <w:t xml:space="preserve">e a data collection strategy </w:t>
      </w:r>
      <w:r w:rsidR="00DA35D0">
        <w:t xml:space="preserve">for the evaluation </w:t>
      </w:r>
      <w:r w:rsidR="008D3DC6">
        <w:t>that will yield rich information about the experience</w:t>
      </w:r>
      <w:r w:rsidR="00DA35D0">
        <w:t xml:space="preserve"> of health systems, </w:t>
      </w:r>
      <w:r w:rsidR="00350E6C">
        <w:t xml:space="preserve">LHS </w:t>
      </w:r>
      <w:proofErr w:type="spellStart"/>
      <w:r w:rsidR="00DA35D0">
        <w:t>decisionmakers</w:t>
      </w:r>
      <w:proofErr w:type="spellEnd"/>
      <w:r w:rsidR="00DA35D0">
        <w:t xml:space="preserve">, and </w:t>
      </w:r>
      <w:r w:rsidR="00350E6C">
        <w:t>the staff implementing the tools in</w:t>
      </w:r>
      <w:r w:rsidR="00EC2339">
        <w:t>to</w:t>
      </w:r>
      <w:r w:rsidR="00350E6C">
        <w:t xml:space="preserve"> practice. </w:t>
      </w:r>
      <w:r w:rsidR="00631B2C">
        <w:t>A quantitative survey would not yield th</w:t>
      </w:r>
      <w:r w:rsidR="000E34E7">
        <w:t xml:space="preserve">e depth </w:t>
      </w:r>
      <w:r w:rsidR="00B21AEE">
        <w:t>of individual feedback that is needed to captur</w:t>
      </w:r>
      <w:r w:rsidR="000A2253">
        <w:t>e</w:t>
      </w:r>
      <w:r w:rsidR="00B21AEE">
        <w:t xml:space="preserve"> </w:t>
      </w:r>
      <w:r w:rsidR="000A2253">
        <w:t>th</w:t>
      </w:r>
      <w:r w:rsidR="00C54324">
        <w:t>e</w:t>
      </w:r>
      <w:r w:rsidR="004D18E4">
        <w:t xml:space="preserve"> </w:t>
      </w:r>
      <w:r w:rsidR="00C54324">
        <w:t>experience of implementing these tools</w:t>
      </w:r>
      <w:r w:rsidR="004D18E4">
        <w:t xml:space="preserve"> and the unique contexts </w:t>
      </w:r>
      <w:r w:rsidR="00B64B79">
        <w:t xml:space="preserve">of </w:t>
      </w:r>
      <w:r w:rsidR="00D423CA">
        <w:t>the health systems</w:t>
      </w:r>
      <w:r w:rsidR="004D18E4">
        <w:t>. T</w:t>
      </w:r>
      <w:r w:rsidR="00C54324">
        <w:t>hus</w:t>
      </w:r>
      <w:r w:rsidR="008D2206">
        <w:t>,</w:t>
      </w:r>
      <w:r w:rsidR="00C54324">
        <w:t xml:space="preserve"> </w:t>
      </w:r>
      <w:r w:rsidR="00675B6C">
        <w:t xml:space="preserve">interviews are the preferred method of </w:t>
      </w:r>
      <w:r w:rsidR="00B31FFF">
        <w:t xml:space="preserve">systematically </w:t>
      </w:r>
      <w:r w:rsidR="00BC2EEF">
        <w:t>collecting this data</w:t>
      </w:r>
      <w:r w:rsidR="00675B6C">
        <w:t xml:space="preserve">. </w:t>
      </w:r>
    </w:p>
    <w:p w:rsidR="00D92734" w:rsidP="006014DB" w:rsidRDefault="00D92734" w14:paraId="3898D396" w14:textId="5CC4B613"/>
    <w:p w:rsidRPr="00B52E6B" w:rsidR="00E2663B" w:rsidP="006014DB" w:rsidRDefault="00A34E84" w14:paraId="7CC66991" w14:textId="09D98CBA">
      <w:pPr>
        <w:rPr>
          <w:b/>
        </w:rPr>
      </w:pPr>
      <w:r>
        <w:rPr>
          <w:b/>
        </w:rPr>
        <w:t>Implementation Sup</w:t>
      </w:r>
      <w:r w:rsidR="00DC2CB0">
        <w:rPr>
          <w:b/>
        </w:rPr>
        <w:t>p</w:t>
      </w:r>
      <w:r>
        <w:rPr>
          <w:b/>
        </w:rPr>
        <w:t xml:space="preserve">ort </w:t>
      </w:r>
      <w:r w:rsidRPr="00B52E6B" w:rsidR="00C81B15">
        <w:rPr>
          <w:b/>
        </w:rPr>
        <w:t>Meetings</w:t>
      </w:r>
      <w:r w:rsidR="00A132E3">
        <w:rPr>
          <w:b/>
        </w:rPr>
        <w:t>/ “Check-ins”</w:t>
      </w:r>
    </w:p>
    <w:p w:rsidR="00E2663B" w:rsidP="006014DB" w:rsidRDefault="00E2663B" w14:paraId="6900491F" w14:textId="77777777">
      <w:pPr>
        <w:rPr>
          <w:bCs/>
        </w:rPr>
      </w:pPr>
    </w:p>
    <w:p w:rsidR="008F69F7" w:rsidP="006014DB" w:rsidRDefault="00232B03" w14:paraId="04D14C12" w14:textId="168D82D9">
      <w:pPr>
        <w:rPr>
          <w:bCs/>
        </w:rPr>
      </w:pPr>
      <w:r w:rsidRPr="00B52E6B">
        <w:rPr>
          <w:bCs/>
        </w:rPr>
        <w:t>In addition to key informa</w:t>
      </w:r>
      <w:r w:rsidR="00927BBF">
        <w:rPr>
          <w:bCs/>
        </w:rPr>
        <w:t>n</w:t>
      </w:r>
      <w:r w:rsidRPr="00B52E6B">
        <w:rPr>
          <w:bCs/>
        </w:rPr>
        <w:t xml:space="preserve">t interviews, </w:t>
      </w:r>
      <w:r w:rsidR="00DE3108">
        <w:rPr>
          <w:bCs/>
        </w:rPr>
        <w:t xml:space="preserve">which will be conducted only at the beginning and end of implementation, </w:t>
      </w:r>
      <w:r w:rsidRPr="00B52E6B" w:rsidR="00E905E6">
        <w:t>AHRQ will gather information</w:t>
      </w:r>
      <w:r w:rsidDel="00C7039B" w:rsidR="00E905E6">
        <w:t xml:space="preserve"> </w:t>
      </w:r>
      <w:r w:rsidRPr="00B52E6B" w:rsidR="00FC0D1C">
        <w:rPr>
          <w:b/>
          <w:bCs/>
        </w:rPr>
        <w:t xml:space="preserve">throughout the implementation period </w:t>
      </w:r>
      <w:r w:rsidR="006E1812">
        <w:t xml:space="preserve">by using </w:t>
      </w:r>
      <w:r w:rsidRPr="00B52E6B" w:rsidR="00014BF9">
        <w:rPr>
          <w:b/>
        </w:rPr>
        <w:t>monthly</w:t>
      </w:r>
      <w:r w:rsidR="00014BF9">
        <w:rPr>
          <w:b/>
          <w:bCs/>
        </w:rPr>
        <w:t xml:space="preserve"> </w:t>
      </w:r>
      <w:r w:rsidR="000D2CF5">
        <w:rPr>
          <w:b/>
          <w:bCs/>
        </w:rPr>
        <w:t>implementation support mee</w:t>
      </w:r>
      <w:r w:rsidRPr="00E905E6" w:rsidR="00014BF9">
        <w:rPr>
          <w:b/>
          <w:bCs/>
        </w:rPr>
        <w:t xml:space="preserve">tings between </w:t>
      </w:r>
      <w:r w:rsidR="000D2CF5">
        <w:rPr>
          <w:b/>
          <w:bCs/>
        </w:rPr>
        <w:lastRenderedPageBreak/>
        <w:t xml:space="preserve">implementation facilitators </w:t>
      </w:r>
      <w:r w:rsidRPr="00E905E6" w:rsidR="00014BF9">
        <w:rPr>
          <w:b/>
          <w:bCs/>
        </w:rPr>
        <w:t>and site champions</w:t>
      </w:r>
      <w:r w:rsidR="000F16A1">
        <w:rPr>
          <w:b/>
          <w:bCs/>
        </w:rPr>
        <w:t xml:space="preserve"> </w:t>
      </w:r>
      <w:r w:rsidRPr="00B52E6B" w:rsidR="000F16A1">
        <w:t>as an ongoing opportunity to ask</w:t>
      </w:r>
      <w:r w:rsidRPr="000F16A1" w:rsidR="00780FBE">
        <w:t xml:space="preserve"> </w:t>
      </w:r>
      <w:r w:rsidRPr="00D40DB5" w:rsidR="00CD0EBB">
        <w:t xml:space="preserve">key </w:t>
      </w:r>
      <w:r w:rsidRPr="00B52E6B" w:rsidR="00EA09AC">
        <w:t xml:space="preserve">questions about </w:t>
      </w:r>
      <w:r w:rsidRPr="00780FBE" w:rsidR="00C7039B">
        <w:t>i</w:t>
      </w:r>
      <w:r w:rsidR="00C7039B">
        <w:t>mplementation progress</w:t>
      </w:r>
      <w:r w:rsidR="000F16A1">
        <w:t xml:space="preserve">. </w:t>
      </w:r>
      <w:r w:rsidR="00CF3E76">
        <w:t xml:space="preserve"> </w:t>
      </w:r>
      <w:r w:rsidR="00DF1A00">
        <w:rPr>
          <w:bCs/>
        </w:rPr>
        <w:t>Although</w:t>
      </w:r>
      <w:r w:rsidR="00D529B8">
        <w:rPr>
          <w:bCs/>
        </w:rPr>
        <w:t xml:space="preserve"> t</w:t>
      </w:r>
      <w:r w:rsidR="00162049">
        <w:rPr>
          <w:bCs/>
        </w:rPr>
        <w:t>he primary go</w:t>
      </w:r>
      <w:r w:rsidR="00BA4A59">
        <w:rPr>
          <w:bCs/>
        </w:rPr>
        <w:t>a</w:t>
      </w:r>
      <w:r w:rsidR="00162049">
        <w:rPr>
          <w:bCs/>
        </w:rPr>
        <w:t xml:space="preserve">l of these </w:t>
      </w:r>
      <w:r w:rsidR="00EE2007">
        <w:rPr>
          <w:bCs/>
        </w:rPr>
        <w:t>check-in</w:t>
      </w:r>
      <w:r w:rsidR="00D529B8">
        <w:rPr>
          <w:bCs/>
        </w:rPr>
        <w:t xml:space="preserve"> </w:t>
      </w:r>
      <w:r w:rsidR="00162049">
        <w:rPr>
          <w:bCs/>
        </w:rPr>
        <w:t xml:space="preserve">meetings is to provide </w:t>
      </w:r>
      <w:r w:rsidR="00157E13">
        <w:rPr>
          <w:bCs/>
        </w:rPr>
        <w:t>technical assistance with implementation</w:t>
      </w:r>
      <w:r w:rsidR="00D45205">
        <w:rPr>
          <w:bCs/>
        </w:rPr>
        <w:t xml:space="preserve"> and recommendations for handling emergent challenges in the implementation process</w:t>
      </w:r>
      <w:r w:rsidR="004A3535">
        <w:rPr>
          <w:bCs/>
        </w:rPr>
        <w:t xml:space="preserve">, </w:t>
      </w:r>
      <w:r w:rsidR="00157E13">
        <w:rPr>
          <w:bCs/>
        </w:rPr>
        <w:t>the</w:t>
      </w:r>
      <w:r w:rsidR="00A93C81">
        <w:rPr>
          <w:bCs/>
        </w:rPr>
        <w:t xml:space="preserve">y will also be a source of </w:t>
      </w:r>
      <w:r w:rsidR="00703264">
        <w:rPr>
          <w:bCs/>
        </w:rPr>
        <w:t xml:space="preserve">rich </w:t>
      </w:r>
      <w:r w:rsidR="00157E13">
        <w:rPr>
          <w:bCs/>
        </w:rPr>
        <w:t>information</w:t>
      </w:r>
      <w:r w:rsidR="00703264">
        <w:rPr>
          <w:bCs/>
        </w:rPr>
        <w:t xml:space="preserve"> for </w:t>
      </w:r>
      <w:r w:rsidR="00D40DB5">
        <w:rPr>
          <w:bCs/>
        </w:rPr>
        <w:t xml:space="preserve">the </w:t>
      </w:r>
      <w:r w:rsidR="00703264">
        <w:rPr>
          <w:bCs/>
        </w:rPr>
        <w:t>evaluation</w:t>
      </w:r>
      <w:r w:rsidR="009F21A1">
        <w:rPr>
          <w:bCs/>
        </w:rPr>
        <w:t xml:space="preserve">. Because these meetings occur in real time as the implementation unfolds, they will </w:t>
      </w:r>
      <w:r w:rsidR="006D01FB">
        <w:rPr>
          <w:bCs/>
        </w:rPr>
        <w:t>reduce the potential bias</w:t>
      </w:r>
      <w:r w:rsidR="00B45EA0">
        <w:rPr>
          <w:bCs/>
        </w:rPr>
        <w:t>es (e.g., s</w:t>
      </w:r>
      <w:r w:rsidR="006D01FB">
        <w:rPr>
          <w:bCs/>
        </w:rPr>
        <w:t>elective memory</w:t>
      </w:r>
      <w:r w:rsidR="00B45EA0">
        <w:rPr>
          <w:bCs/>
        </w:rPr>
        <w:t xml:space="preserve">, </w:t>
      </w:r>
      <w:proofErr w:type="spellStart"/>
      <w:r w:rsidR="00B45EA0">
        <w:rPr>
          <w:bCs/>
        </w:rPr>
        <w:t>recency</w:t>
      </w:r>
      <w:proofErr w:type="spellEnd"/>
      <w:r w:rsidR="00B45EA0">
        <w:rPr>
          <w:bCs/>
        </w:rPr>
        <w:t xml:space="preserve"> effects, forgetting </w:t>
      </w:r>
      <w:r w:rsidR="006368EC">
        <w:rPr>
          <w:bCs/>
        </w:rPr>
        <w:t>details about key events and their sequence)</w:t>
      </w:r>
      <w:r w:rsidR="004613F2">
        <w:rPr>
          <w:bCs/>
        </w:rPr>
        <w:t xml:space="preserve"> associated with </w:t>
      </w:r>
      <w:r w:rsidR="00E341FF">
        <w:rPr>
          <w:bCs/>
        </w:rPr>
        <w:t xml:space="preserve">only collecting data at the beginning or end of the implementation period. </w:t>
      </w:r>
    </w:p>
    <w:p w:rsidR="008F69F7" w:rsidP="006014DB" w:rsidRDefault="008F69F7" w14:paraId="3AA1A078" w14:textId="77777777">
      <w:pPr>
        <w:rPr>
          <w:bCs/>
        </w:rPr>
      </w:pPr>
    </w:p>
    <w:p w:rsidRPr="00E905E6" w:rsidR="00CD0F56" w:rsidP="006014DB" w:rsidRDefault="00C33823" w14:paraId="7C672D0E" w14:textId="11B00582">
      <w:r>
        <w:rPr>
          <w:bCs/>
        </w:rPr>
        <w:t xml:space="preserve">These </w:t>
      </w:r>
      <w:r w:rsidR="008F69F7">
        <w:rPr>
          <w:bCs/>
        </w:rPr>
        <w:t>c</w:t>
      </w:r>
      <w:r w:rsidR="00C63242">
        <w:rPr>
          <w:bCs/>
        </w:rPr>
        <w:t>heck-in</w:t>
      </w:r>
      <w:r w:rsidR="008F69F7">
        <w:rPr>
          <w:bCs/>
        </w:rPr>
        <w:t xml:space="preserve"> meetings will occur by </w:t>
      </w:r>
      <w:r>
        <w:rPr>
          <w:bCs/>
        </w:rPr>
        <w:t xml:space="preserve">telephone </w:t>
      </w:r>
      <w:r w:rsidR="00847228">
        <w:rPr>
          <w:bCs/>
        </w:rPr>
        <w:t xml:space="preserve">and </w:t>
      </w:r>
      <w:r w:rsidR="00F521FB">
        <w:rPr>
          <w:bCs/>
        </w:rPr>
        <w:t>are intended to monitor implementation progress, provide support to health systems</w:t>
      </w:r>
      <w:r w:rsidR="000B26D0">
        <w:rPr>
          <w:bCs/>
        </w:rPr>
        <w:t xml:space="preserve">, and discuss next steps. </w:t>
      </w:r>
      <w:r w:rsidR="002149C1">
        <w:rPr>
          <w:bCs/>
        </w:rPr>
        <w:t xml:space="preserve">AIR </w:t>
      </w:r>
      <w:proofErr w:type="spellStart"/>
      <w:r w:rsidR="002149C1">
        <w:rPr>
          <w:bCs/>
        </w:rPr>
        <w:t>i</w:t>
      </w:r>
      <w:r w:rsidR="000B26D0">
        <w:rPr>
          <w:bCs/>
        </w:rPr>
        <w:t>mplementaion</w:t>
      </w:r>
      <w:proofErr w:type="spellEnd"/>
      <w:r w:rsidR="000B26D0">
        <w:rPr>
          <w:bCs/>
        </w:rPr>
        <w:t xml:space="preserve"> </w:t>
      </w:r>
      <w:r w:rsidR="00EC2E74">
        <w:rPr>
          <w:bCs/>
        </w:rPr>
        <w:t>facilitators</w:t>
      </w:r>
      <w:r w:rsidR="000B26D0">
        <w:rPr>
          <w:bCs/>
        </w:rPr>
        <w:t xml:space="preserve"> f</w:t>
      </w:r>
      <w:r w:rsidR="008B705B">
        <w:rPr>
          <w:bCs/>
        </w:rPr>
        <w:t>or</w:t>
      </w:r>
      <w:r w:rsidR="000B26D0">
        <w:rPr>
          <w:bCs/>
        </w:rPr>
        <w:t xml:space="preserve"> each site </w:t>
      </w:r>
      <w:r w:rsidR="0035213D">
        <w:rPr>
          <w:bCs/>
        </w:rPr>
        <w:t>will schedule telephone conference calls with site champions (N=11)</w:t>
      </w:r>
      <w:r w:rsidR="00550473">
        <w:rPr>
          <w:bCs/>
        </w:rPr>
        <w:t>, during which</w:t>
      </w:r>
      <w:r w:rsidR="006A05A4">
        <w:rPr>
          <w:bCs/>
        </w:rPr>
        <w:t xml:space="preserve"> structured notes will be taken</w:t>
      </w:r>
      <w:r w:rsidR="004E311A">
        <w:rPr>
          <w:bCs/>
        </w:rPr>
        <w:t>. These notes will be supplemented</w:t>
      </w:r>
      <w:r w:rsidR="003920B7">
        <w:rPr>
          <w:bCs/>
        </w:rPr>
        <w:t xml:space="preserve"> with relevant information from </w:t>
      </w:r>
      <w:r w:rsidR="00157E38">
        <w:rPr>
          <w:bCs/>
        </w:rPr>
        <w:t>other touchpoints</w:t>
      </w:r>
      <w:r w:rsidR="003920B7">
        <w:rPr>
          <w:bCs/>
        </w:rPr>
        <w:t xml:space="preserve"> between the </w:t>
      </w:r>
      <w:r w:rsidR="00343258">
        <w:rPr>
          <w:bCs/>
        </w:rPr>
        <w:t xml:space="preserve">facilitators </w:t>
      </w:r>
      <w:r w:rsidR="003920B7">
        <w:rPr>
          <w:bCs/>
        </w:rPr>
        <w:t xml:space="preserve">and champions </w:t>
      </w:r>
      <w:r w:rsidR="00DB22CC">
        <w:rPr>
          <w:bCs/>
        </w:rPr>
        <w:t xml:space="preserve">(e.g., </w:t>
      </w:r>
      <w:r w:rsidR="003920B7">
        <w:rPr>
          <w:bCs/>
        </w:rPr>
        <w:t>ad hoc calls</w:t>
      </w:r>
      <w:r w:rsidR="00497705">
        <w:rPr>
          <w:bCs/>
        </w:rPr>
        <w:t xml:space="preserve">, </w:t>
      </w:r>
      <w:r w:rsidR="003920B7">
        <w:rPr>
          <w:bCs/>
        </w:rPr>
        <w:t>email exchanges</w:t>
      </w:r>
      <w:r w:rsidR="00497705">
        <w:rPr>
          <w:bCs/>
        </w:rPr>
        <w:t xml:space="preserve">, and </w:t>
      </w:r>
      <w:r w:rsidR="007D4788">
        <w:rPr>
          <w:bCs/>
        </w:rPr>
        <w:t xml:space="preserve">voluntary participation in monthly </w:t>
      </w:r>
      <w:r w:rsidR="00E241DE">
        <w:rPr>
          <w:bCs/>
        </w:rPr>
        <w:t>shared learning events</w:t>
      </w:r>
      <w:r w:rsidR="00B82984">
        <w:rPr>
          <w:bCs/>
        </w:rPr>
        <w:t>)</w:t>
      </w:r>
      <w:r w:rsidR="007D4788">
        <w:rPr>
          <w:bCs/>
        </w:rPr>
        <w:t xml:space="preserve"> </w:t>
      </w:r>
      <w:r w:rsidR="003920B7">
        <w:rPr>
          <w:bCs/>
        </w:rPr>
        <w:t xml:space="preserve">as they </w:t>
      </w:r>
      <w:r w:rsidR="00497705">
        <w:rPr>
          <w:bCs/>
        </w:rPr>
        <w:t xml:space="preserve">naturally </w:t>
      </w:r>
      <w:r w:rsidRPr="00D92734" w:rsidR="003920B7">
        <w:t>occur</w:t>
      </w:r>
      <w:r w:rsidR="003920B7">
        <w:rPr>
          <w:bCs/>
        </w:rPr>
        <w:t>.</w:t>
      </w:r>
      <w:r w:rsidRPr="007F058D" w:rsidR="00F65C9C">
        <w:t xml:space="preserve"> </w:t>
      </w:r>
      <w:proofErr w:type="spellStart"/>
      <w:r w:rsidRPr="007F058D" w:rsidR="00F65C9C">
        <w:t>Notetakers</w:t>
      </w:r>
      <w:proofErr w:type="spellEnd"/>
      <w:r w:rsidRPr="00B52E6B" w:rsidR="00F65C9C">
        <w:t xml:space="preserve"> will capture and document information related to </w:t>
      </w:r>
      <w:r w:rsidRPr="00B52E6B" w:rsidR="00C7368C">
        <w:t xml:space="preserve">key implementation domains </w:t>
      </w:r>
      <w:r w:rsidRPr="00B52E6B" w:rsidR="001121DC">
        <w:t xml:space="preserve">noted in </w:t>
      </w:r>
      <w:r w:rsidRPr="00B52E6B" w:rsidR="00F65C9C">
        <w:t>Exhibit 4 as the</w:t>
      </w:r>
      <w:r w:rsidRPr="00B52E6B" w:rsidR="008D1D6C">
        <w:t>se topic</w:t>
      </w:r>
      <w:r w:rsidR="0037680B">
        <w:t>s</w:t>
      </w:r>
      <w:r w:rsidRPr="00B52E6B" w:rsidR="00F65C9C">
        <w:t xml:space="preserve"> arise </w:t>
      </w:r>
      <w:r w:rsidRPr="00B52E6B" w:rsidR="001A644B">
        <w:t xml:space="preserve">in </w:t>
      </w:r>
      <w:r w:rsidR="00AF05D0">
        <w:t>check-in</w:t>
      </w:r>
      <w:r w:rsidRPr="00B52E6B" w:rsidR="00155E18">
        <w:t xml:space="preserve"> meetings and other </w:t>
      </w:r>
      <w:r w:rsidR="00AF05D0">
        <w:t>facilitator</w:t>
      </w:r>
      <w:r w:rsidRPr="00B52E6B" w:rsidR="00042A83">
        <w:t>/</w:t>
      </w:r>
      <w:r w:rsidRPr="00B52E6B" w:rsidR="00F65C9C">
        <w:t>champion encounter</w:t>
      </w:r>
      <w:r w:rsidRPr="00B52E6B" w:rsidR="001A644B">
        <w:t xml:space="preserve">s </w:t>
      </w:r>
      <w:r w:rsidRPr="00B52E6B" w:rsidR="00F65C9C">
        <w:t>throughout implementation.</w:t>
      </w:r>
      <w:r w:rsidRPr="002D4C87" w:rsidR="00650416">
        <w:t xml:space="preserve"> </w:t>
      </w:r>
      <w:r w:rsidRPr="002D4C87" w:rsidR="00116D47">
        <w:t xml:space="preserve">Exhibit 5 </w:t>
      </w:r>
      <w:r w:rsidRPr="002D4C87" w:rsidR="00335A3B">
        <w:t xml:space="preserve">notes example topics that could be probed by </w:t>
      </w:r>
      <w:r w:rsidR="00A068C6">
        <w:t>facilitator</w:t>
      </w:r>
      <w:r w:rsidRPr="00C362AF" w:rsidR="00335A3B">
        <w:t>s during</w:t>
      </w:r>
      <w:r w:rsidR="00335A3B">
        <w:t xml:space="preserve"> </w:t>
      </w:r>
      <w:r w:rsidR="00BE44A8">
        <w:t>touchpoints with champions over the course of the implementation</w:t>
      </w:r>
      <w:r w:rsidR="00C74A58">
        <w:t xml:space="preserve"> period. </w:t>
      </w:r>
    </w:p>
    <w:p w:rsidR="00C74A58" w:rsidP="006014DB" w:rsidRDefault="00C74A58" w14:paraId="40CCA070" w14:textId="77777777"/>
    <w:p w:rsidR="004100A9" w:rsidP="006014DB" w:rsidRDefault="004100A9" w14:paraId="0C598929" w14:textId="3106CBE3">
      <w:r>
        <w:rPr>
          <w:b/>
          <w:bCs/>
          <w:color w:val="000000"/>
        </w:rPr>
        <w:t xml:space="preserve">Exhibit 4.  </w:t>
      </w:r>
      <w:r w:rsidR="002269D4">
        <w:rPr>
          <w:b/>
          <w:bCs/>
          <w:color w:val="000000"/>
        </w:rPr>
        <w:t xml:space="preserve">Implementation domains </w:t>
      </w:r>
      <w:r w:rsidR="00725691">
        <w:rPr>
          <w:b/>
          <w:bCs/>
          <w:color w:val="000000"/>
        </w:rPr>
        <w:t xml:space="preserve">framing the evaluation and structured notetaking for </w:t>
      </w:r>
      <w:r w:rsidR="007F33D7">
        <w:rPr>
          <w:b/>
          <w:bCs/>
          <w:color w:val="000000"/>
        </w:rPr>
        <w:t>check-in</w:t>
      </w:r>
      <w:r w:rsidR="008A74BC">
        <w:rPr>
          <w:b/>
          <w:bCs/>
          <w:color w:val="000000"/>
        </w:rPr>
        <w:t xml:space="preserve"> sessions and other </w:t>
      </w:r>
      <w:r w:rsidR="007F33D7">
        <w:rPr>
          <w:b/>
          <w:bCs/>
          <w:color w:val="000000"/>
        </w:rPr>
        <w:t>facilitator</w:t>
      </w:r>
      <w:r w:rsidR="008A74BC">
        <w:rPr>
          <w:b/>
          <w:bCs/>
          <w:color w:val="000000"/>
        </w:rPr>
        <w:t>/champion encounters</w:t>
      </w:r>
    </w:p>
    <w:tbl>
      <w:tblPr>
        <w:tblStyle w:val="TableStyle-Accent1"/>
        <w:tblW w:w="5000" w:type="pct"/>
        <w:tblLook w:val="06A0" w:firstRow="1" w:lastRow="0" w:firstColumn="1" w:lastColumn="0" w:noHBand="1" w:noVBand="1"/>
      </w:tblPr>
      <w:tblGrid>
        <w:gridCol w:w="1916"/>
        <w:gridCol w:w="6708"/>
      </w:tblGrid>
      <w:tr w:rsidRPr="00962F03" w:rsidR="00645024" w:rsidTr="008A74BC" w14:paraId="1DD13324"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0061630C" w:rsidP="00680399" w:rsidRDefault="0061630C" w14:paraId="509A3C7F" w14:textId="77777777">
            <w:pPr>
              <w:pStyle w:val="TableColumnHeadLeft"/>
              <w:spacing w:before="20" w:after="20" w:line="240" w:lineRule="auto"/>
              <w:ind w:left="0" w:firstLine="0"/>
              <w:jc w:val="center"/>
            </w:pPr>
            <w:r w:rsidRPr="00962F03">
              <w:rPr>
                <w:rFonts w:hint="cs"/>
              </w:rPr>
              <w:t>Domain</w:t>
            </w:r>
          </w:p>
        </w:tc>
        <w:tc>
          <w:tcPr>
            <w:tcW w:w="6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962F03" w:rsidR="0061630C" w:rsidP="00680399" w:rsidRDefault="0061630C" w14:paraId="480FB64B" w14:textId="77777777">
            <w:pPr>
              <w:pStyle w:val="TableColumnHeadLeft"/>
              <w:spacing w:before="20" w:after="20" w:line="240" w:lineRule="auto"/>
              <w:ind w:left="360" w:firstLine="0"/>
              <w:jc w:val="center"/>
              <w:cnfStyle w:val="100000000000" w:firstRow="1" w:lastRow="0" w:firstColumn="0" w:lastColumn="0" w:oddVBand="0" w:evenVBand="0" w:oddHBand="0" w:evenHBand="0" w:firstRowFirstColumn="0" w:firstRowLastColumn="0" w:lastRowFirstColumn="0" w:lastRowLastColumn="0"/>
            </w:pPr>
            <w:bookmarkStart w:name="_Hlk519166293" w:id="9"/>
            <w:r>
              <w:t>Description</w:t>
            </w:r>
          </w:p>
        </w:tc>
      </w:tr>
      <w:tr w:rsidRPr="00F351EB" w:rsidR="0061630C" w:rsidTr="00B52E6B" w14:paraId="501E4FD5" w14:textId="77777777">
        <w:trPr>
          <w:trHeight w:val="714"/>
        </w:trPr>
        <w:tc>
          <w:tcPr>
            <w:cnfStyle w:val="001000000000" w:firstRow="0" w:lastRow="0" w:firstColumn="1" w:lastColumn="0" w:oddVBand="0" w:evenVBand="0" w:oddHBand="0" w:evenHBand="0" w:firstRowFirstColumn="0" w:firstRowLastColumn="0" w:lastRowFirstColumn="0" w:lastRowLastColumn="0"/>
            <w:tcW w:w="1916" w:type="dxa"/>
          </w:tcPr>
          <w:p w:rsidRPr="004A07AD" w:rsidR="0061630C" w:rsidP="00680399" w:rsidRDefault="0061630C" w14:paraId="7DA3A206" w14:textId="77777777">
            <w:pPr>
              <w:pStyle w:val="TableText"/>
              <w:spacing w:before="20" w:after="20" w:line="240" w:lineRule="auto"/>
              <w:ind w:left="0" w:firstLine="0"/>
            </w:pPr>
            <w:r w:rsidRPr="00844E92">
              <w:t>Relative advantage</w:t>
            </w:r>
            <w:r w:rsidRPr="00442EAE">
              <w:t xml:space="preserve">, </w:t>
            </w:r>
            <w:r w:rsidRPr="00844E92">
              <w:t>acceptability</w:t>
            </w:r>
            <w:r>
              <w:t>,</w:t>
            </w:r>
            <w:r w:rsidRPr="00844E92">
              <w:t xml:space="preserve"> and compatibility</w:t>
            </w:r>
          </w:p>
        </w:tc>
        <w:tc>
          <w:tcPr>
            <w:tcW w:w="6708" w:type="dxa"/>
          </w:tcPr>
          <w:p w:rsidRPr="00962F03" w:rsidR="0061630C" w:rsidP="00680399" w:rsidRDefault="0061630C" w14:paraId="098BB7FE"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Perception that the product is easy to navigate, the content is trustworthy and easy to understand, and the tool fills a need within a particular setting and is compatible with LHS evidence-seeking infrastructure and practices</w:t>
            </w:r>
          </w:p>
        </w:tc>
      </w:tr>
      <w:tr w:rsidRPr="00F351EB" w:rsidR="0061630C" w:rsidTr="00B52E6B" w14:paraId="3001E395"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35E97FF0" w14:textId="77777777">
            <w:pPr>
              <w:pStyle w:val="TableText"/>
              <w:spacing w:before="20" w:after="20" w:line="240" w:lineRule="auto"/>
              <w:ind w:left="0" w:firstLine="0"/>
            </w:pPr>
            <w:r w:rsidRPr="00DB1D9D">
              <w:rPr>
                <w:rFonts w:hint="cs"/>
              </w:rPr>
              <w:t>Appropriateness</w:t>
            </w:r>
          </w:p>
        </w:tc>
        <w:tc>
          <w:tcPr>
            <w:tcW w:w="6708" w:type="dxa"/>
          </w:tcPr>
          <w:p w:rsidRPr="00962F03" w:rsidR="0061630C" w:rsidP="00680399" w:rsidRDefault="0061630C" w14:paraId="59DDE0B2"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P</w:t>
            </w:r>
            <w:r w:rsidRPr="00962F03">
              <w:rPr>
                <w:rFonts w:hint="cs"/>
              </w:rPr>
              <w:t xml:space="preserve">erceived fit, relevance, or compatibility of the </w:t>
            </w:r>
            <w:r>
              <w:t xml:space="preserve">product </w:t>
            </w:r>
            <w:r w:rsidRPr="00962F03">
              <w:rPr>
                <w:rFonts w:hint="cs"/>
              </w:rPr>
              <w:t xml:space="preserve">for a given setting, provider, </w:t>
            </w:r>
            <w:r>
              <w:t>or patient</w:t>
            </w:r>
          </w:p>
        </w:tc>
      </w:tr>
      <w:tr w:rsidRPr="00F351EB" w:rsidR="0061630C" w:rsidTr="00B52E6B" w14:paraId="49FE4C36"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53849994" w14:textId="77777777">
            <w:pPr>
              <w:pStyle w:val="TableText"/>
              <w:spacing w:before="20" w:after="20" w:line="240" w:lineRule="auto"/>
              <w:ind w:left="0" w:firstLine="0"/>
            </w:pPr>
            <w:r w:rsidRPr="00DB1D9D">
              <w:rPr>
                <w:rFonts w:hint="cs"/>
              </w:rPr>
              <w:t>Feasibility</w:t>
            </w:r>
          </w:p>
        </w:tc>
        <w:tc>
          <w:tcPr>
            <w:tcW w:w="6708" w:type="dxa"/>
          </w:tcPr>
          <w:p w:rsidRPr="00962F03" w:rsidR="0061630C" w:rsidP="00680399" w:rsidRDefault="0061630C" w14:paraId="2104A36D"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E</w:t>
            </w:r>
            <w:r w:rsidRPr="00962F03">
              <w:rPr>
                <w:rFonts w:hint="cs"/>
              </w:rPr>
              <w:t xml:space="preserve">xtent to which </w:t>
            </w:r>
            <w:r>
              <w:t xml:space="preserve">the product </w:t>
            </w:r>
            <w:r w:rsidRPr="00962F03">
              <w:rPr>
                <w:rFonts w:hint="cs"/>
              </w:rPr>
              <w:t>can be used successfully in a given setting</w:t>
            </w:r>
          </w:p>
        </w:tc>
      </w:tr>
      <w:tr w:rsidRPr="00F351EB" w:rsidR="0061630C" w:rsidTr="00B52E6B" w14:paraId="342714D2"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3BBE95A0" w14:textId="77777777">
            <w:pPr>
              <w:pStyle w:val="TableText"/>
              <w:spacing w:before="20" w:after="20" w:line="240" w:lineRule="auto"/>
              <w:ind w:left="0" w:firstLine="0"/>
            </w:pPr>
            <w:proofErr w:type="spellStart"/>
            <w:r>
              <w:t>Actionability</w:t>
            </w:r>
            <w:proofErr w:type="spellEnd"/>
          </w:p>
        </w:tc>
        <w:tc>
          <w:tcPr>
            <w:tcW w:w="6708" w:type="dxa"/>
          </w:tcPr>
          <w:p w:rsidR="0061630C" w:rsidP="00680399" w:rsidRDefault="0061630C" w14:paraId="197EE515"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 xml:space="preserve">Extent to which use of the product has led to action steps consistent with the evidence to improve patient care </w:t>
            </w:r>
          </w:p>
        </w:tc>
      </w:tr>
      <w:tr w:rsidRPr="00F351EB" w:rsidR="0061630C" w:rsidTr="00B52E6B" w14:paraId="4AB7531F"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5A568CFC" w14:textId="77777777">
            <w:pPr>
              <w:pStyle w:val="TableText"/>
              <w:spacing w:before="20" w:after="20" w:line="240" w:lineRule="auto"/>
              <w:ind w:left="0" w:firstLine="0"/>
            </w:pPr>
            <w:r w:rsidRPr="00DB1D9D">
              <w:t>Fidelity</w:t>
            </w:r>
          </w:p>
        </w:tc>
        <w:tc>
          <w:tcPr>
            <w:tcW w:w="6708" w:type="dxa"/>
          </w:tcPr>
          <w:p w:rsidRPr="00962F03" w:rsidR="0061630C" w:rsidP="00680399" w:rsidRDefault="0061630C" w14:paraId="456B9170"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D</w:t>
            </w:r>
            <w:r w:rsidRPr="00962F03">
              <w:rPr>
                <w:rFonts w:hint="cs"/>
              </w:rPr>
              <w:t>egree to which a</w:t>
            </w:r>
            <w:r>
              <w:t xml:space="preserve"> product has been</w:t>
            </w:r>
            <w:r w:rsidRPr="00962F03">
              <w:rPr>
                <w:rFonts w:hint="cs"/>
              </w:rPr>
              <w:t xml:space="preserve"> implemented as it was original</w:t>
            </w:r>
            <w:r>
              <w:t>ly intended, and the implementation has been carried out according to the plan</w:t>
            </w:r>
          </w:p>
        </w:tc>
      </w:tr>
      <w:tr w:rsidRPr="00F351EB" w:rsidR="0061630C" w:rsidTr="00B52E6B" w14:paraId="00774B0C"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75FCB981" w14:textId="77777777">
            <w:pPr>
              <w:pStyle w:val="TableText"/>
              <w:spacing w:before="20" w:after="20" w:line="240" w:lineRule="auto"/>
              <w:ind w:left="0" w:firstLine="0"/>
            </w:pPr>
            <w:r>
              <w:t>A</w:t>
            </w:r>
            <w:r w:rsidRPr="00DB1D9D">
              <w:rPr>
                <w:rFonts w:hint="cs"/>
              </w:rPr>
              <w:t>doption</w:t>
            </w:r>
          </w:p>
        </w:tc>
        <w:tc>
          <w:tcPr>
            <w:tcW w:w="6708" w:type="dxa"/>
          </w:tcPr>
          <w:p w:rsidR="0061630C" w:rsidDel="008E206B" w:rsidP="00680399" w:rsidRDefault="0061630C" w14:paraId="7B65839E"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How and what</w:t>
            </w:r>
            <w:r w:rsidDel="003D5D9E">
              <w:t xml:space="preserve"> </w:t>
            </w:r>
            <w:r>
              <w:t xml:space="preserve">the product was intended to be used for when selected, how and what it has </w:t>
            </w:r>
            <w:r w:rsidRPr="00093405">
              <w:t xml:space="preserve">actually </w:t>
            </w:r>
            <w:r>
              <w:t>been used for, and the extent to which it has actually been used and by whom</w:t>
            </w:r>
          </w:p>
        </w:tc>
      </w:tr>
      <w:tr w:rsidRPr="00F351EB" w:rsidR="0061630C" w:rsidTr="00B52E6B" w14:paraId="52F1497A"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7B86CE91" w14:textId="77777777">
            <w:pPr>
              <w:pStyle w:val="TableText"/>
              <w:spacing w:before="20" w:after="20" w:line="240" w:lineRule="auto"/>
              <w:ind w:left="0" w:firstLine="0"/>
            </w:pPr>
            <w:r w:rsidRPr="00DB1D9D">
              <w:t xml:space="preserve">Implementation </w:t>
            </w:r>
            <w:r>
              <w:t>c</w:t>
            </w:r>
            <w:r w:rsidRPr="00DB1D9D">
              <w:rPr>
                <w:rFonts w:hint="cs"/>
              </w:rPr>
              <w:t>ost</w:t>
            </w:r>
          </w:p>
        </w:tc>
        <w:tc>
          <w:tcPr>
            <w:tcW w:w="6708" w:type="dxa"/>
          </w:tcPr>
          <w:p w:rsidRPr="00962F03" w:rsidR="0061630C" w:rsidP="00680399" w:rsidRDefault="0061630C" w14:paraId="7DAF8E41"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Resources required to</w:t>
            </w:r>
            <w:r w:rsidRPr="00962F03">
              <w:rPr>
                <w:rFonts w:hint="cs"/>
              </w:rPr>
              <w:t xml:space="preserve"> </w:t>
            </w:r>
            <w:r>
              <w:t>implement the product</w:t>
            </w:r>
          </w:p>
        </w:tc>
      </w:tr>
      <w:tr w:rsidRPr="00F351EB" w:rsidR="0061630C" w:rsidTr="00B52E6B" w14:paraId="06C55498"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0D9C9C86" w14:textId="77777777">
            <w:pPr>
              <w:pStyle w:val="TableText"/>
              <w:spacing w:before="20" w:after="20" w:line="240" w:lineRule="auto"/>
              <w:ind w:left="0" w:firstLine="0"/>
            </w:pPr>
            <w:r>
              <w:t>Reach</w:t>
            </w:r>
          </w:p>
        </w:tc>
        <w:tc>
          <w:tcPr>
            <w:tcW w:w="6708" w:type="dxa"/>
          </w:tcPr>
          <w:p w:rsidRPr="00962F03" w:rsidR="0061630C" w:rsidP="00680399" w:rsidRDefault="0061630C" w14:paraId="4C2D73EE"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Extent to which the product is i</w:t>
            </w:r>
            <w:r w:rsidRPr="00962F03">
              <w:rPr>
                <w:rFonts w:hint="cs"/>
              </w:rPr>
              <w:t>ntegrat</w:t>
            </w:r>
            <w:r>
              <w:t>ed</w:t>
            </w:r>
            <w:r w:rsidRPr="00962F03">
              <w:rPr>
                <w:rFonts w:hint="cs"/>
              </w:rPr>
              <w:t xml:space="preserve"> within </w:t>
            </w:r>
            <w:r>
              <w:t xml:space="preserve">or penetrates </w:t>
            </w:r>
            <w:r w:rsidRPr="00962F03">
              <w:rPr>
                <w:rFonts w:hint="cs"/>
              </w:rPr>
              <w:t>a service setting and its subsystems</w:t>
            </w:r>
            <w:r>
              <w:t>; the proportion of individuals or groups who are using the product compared with the individuals or groups who are eligible or appropriate to use it</w:t>
            </w:r>
          </w:p>
        </w:tc>
      </w:tr>
      <w:tr w:rsidRPr="00F351EB" w:rsidR="0061630C" w:rsidTr="00B52E6B" w14:paraId="6049B53F"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5B4B0A9B" w14:textId="77777777">
            <w:pPr>
              <w:pStyle w:val="TableText"/>
              <w:spacing w:before="20" w:after="20" w:line="240" w:lineRule="auto"/>
              <w:ind w:left="0" w:firstLine="0"/>
            </w:pPr>
            <w:r>
              <w:t>Effectiveness</w:t>
            </w:r>
          </w:p>
        </w:tc>
        <w:tc>
          <w:tcPr>
            <w:tcW w:w="6708" w:type="dxa"/>
          </w:tcPr>
          <w:p w:rsidR="0061630C" w:rsidP="00680399" w:rsidRDefault="0061630C" w14:paraId="68E2CFC5"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The proportion of targeted individuals or groups who actually use and apply information from the tool, compared with individuals or groups who are eligible or appropriate to use and apply the information from the product</w:t>
            </w:r>
          </w:p>
        </w:tc>
      </w:tr>
      <w:tr w:rsidRPr="00F351EB" w:rsidR="0061630C" w:rsidTr="00B52E6B" w14:paraId="3B5405EB"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0061630C" w:rsidP="00680399" w:rsidRDefault="0061630C" w14:paraId="06BB1552" w14:textId="77777777">
            <w:pPr>
              <w:pStyle w:val="TableText"/>
              <w:spacing w:before="20" w:after="20" w:line="240" w:lineRule="auto"/>
              <w:ind w:left="0" w:firstLine="0"/>
            </w:pPr>
            <w:r>
              <w:t>Cost of care</w:t>
            </w:r>
          </w:p>
        </w:tc>
        <w:tc>
          <w:tcPr>
            <w:tcW w:w="6708" w:type="dxa"/>
          </w:tcPr>
          <w:p w:rsidR="0061630C" w:rsidP="00680399" w:rsidRDefault="0061630C" w14:paraId="522D9FB0"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How changes made after use of the tool have led to changes, if any, in the cost of care</w:t>
            </w:r>
          </w:p>
        </w:tc>
      </w:tr>
      <w:tr w:rsidRPr="00F351EB" w:rsidR="0061630C" w:rsidTr="00B52E6B" w14:paraId="5AAFDC39" w14:textId="77777777">
        <w:trPr>
          <w:trHeight w:val="20"/>
        </w:trPr>
        <w:tc>
          <w:tcPr>
            <w:cnfStyle w:val="001000000000" w:firstRow="0" w:lastRow="0" w:firstColumn="1" w:lastColumn="0" w:oddVBand="0" w:evenVBand="0" w:oddHBand="0" w:evenHBand="0" w:firstRowFirstColumn="0" w:firstRowLastColumn="0" w:lastRowFirstColumn="0" w:lastRowLastColumn="0"/>
            <w:tcW w:w="1916" w:type="dxa"/>
          </w:tcPr>
          <w:p w:rsidRPr="00DB1D9D" w:rsidR="0061630C" w:rsidP="00680399" w:rsidRDefault="0061630C" w14:paraId="2173E030" w14:textId="77777777">
            <w:pPr>
              <w:pStyle w:val="TableText"/>
              <w:spacing w:before="20" w:after="20" w:line="240" w:lineRule="auto"/>
              <w:ind w:left="0" w:firstLine="0"/>
            </w:pPr>
            <w:r w:rsidRPr="00DB1D9D">
              <w:rPr>
                <w:rFonts w:hint="cs"/>
              </w:rPr>
              <w:lastRenderedPageBreak/>
              <w:t>Sustainability</w:t>
            </w:r>
          </w:p>
        </w:tc>
        <w:tc>
          <w:tcPr>
            <w:tcW w:w="6708" w:type="dxa"/>
          </w:tcPr>
          <w:p w:rsidRPr="00962F03" w:rsidR="0061630C" w:rsidP="00680399" w:rsidRDefault="0061630C" w14:paraId="756C66C7" w14:textId="77777777">
            <w:pPr>
              <w:pStyle w:val="TableText"/>
              <w:spacing w:before="20" w:after="20" w:line="240" w:lineRule="auto"/>
              <w:ind w:left="0" w:firstLine="0"/>
              <w:cnfStyle w:val="000000000000" w:firstRow="0" w:lastRow="0" w:firstColumn="0" w:lastColumn="0" w:oddVBand="0" w:evenVBand="0" w:oddHBand="0" w:evenHBand="0" w:firstRowFirstColumn="0" w:firstRowLastColumn="0" w:lastRowFirstColumn="0" w:lastRowLastColumn="0"/>
            </w:pPr>
            <w:r>
              <w:t>E</w:t>
            </w:r>
            <w:r w:rsidRPr="00962F03">
              <w:rPr>
                <w:rFonts w:hint="cs"/>
              </w:rPr>
              <w:t xml:space="preserve">xtent to which </w:t>
            </w:r>
            <w:r>
              <w:t xml:space="preserve">product </w:t>
            </w:r>
            <w:r w:rsidRPr="00962F03">
              <w:rPr>
                <w:rFonts w:hint="cs"/>
              </w:rPr>
              <w:t xml:space="preserve">is </w:t>
            </w:r>
            <w:r>
              <w:t xml:space="preserve">integrated into the organization’s culture, systems, and subsystems through repetitive reinforcement of its use </w:t>
            </w:r>
          </w:p>
        </w:tc>
      </w:tr>
    </w:tbl>
    <w:bookmarkEnd w:id="9"/>
    <w:p w:rsidRPr="00E905E6" w:rsidR="003969D5" w:rsidP="006014DB" w:rsidRDefault="005212F7" w14:paraId="1B5E89EC" w14:textId="3866ED69">
      <w:r>
        <w:rPr>
          <w:sz w:val="18"/>
          <w:szCs w:val="18"/>
        </w:rPr>
        <w:t xml:space="preserve">Adapted from </w:t>
      </w:r>
      <w:r w:rsidRPr="002B7FD3" w:rsidR="0061630C">
        <w:rPr>
          <w:sz w:val="18"/>
          <w:szCs w:val="18"/>
        </w:rPr>
        <w:t xml:space="preserve">Source: Proctor E, </w:t>
      </w:r>
      <w:proofErr w:type="spellStart"/>
      <w:r w:rsidRPr="002B7FD3" w:rsidR="0061630C">
        <w:rPr>
          <w:sz w:val="18"/>
          <w:szCs w:val="18"/>
        </w:rPr>
        <w:t>Silmere</w:t>
      </w:r>
      <w:proofErr w:type="spellEnd"/>
      <w:r w:rsidRPr="002B7FD3" w:rsidR="0061630C">
        <w:rPr>
          <w:sz w:val="18"/>
          <w:szCs w:val="18"/>
        </w:rPr>
        <w:t xml:space="preserve"> H, </w:t>
      </w:r>
      <w:proofErr w:type="spellStart"/>
      <w:r w:rsidRPr="002B7FD3" w:rsidR="0061630C">
        <w:rPr>
          <w:sz w:val="18"/>
          <w:szCs w:val="18"/>
        </w:rPr>
        <w:t>Raghavan</w:t>
      </w:r>
      <w:proofErr w:type="spellEnd"/>
      <w:r w:rsidRPr="002B7FD3" w:rsidR="0061630C">
        <w:rPr>
          <w:sz w:val="18"/>
          <w:szCs w:val="18"/>
        </w:rPr>
        <w:t xml:space="preserve"> R, </w:t>
      </w:r>
      <w:proofErr w:type="spellStart"/>
      <w:r w:rsidRPr="002B7FD3" w:rsidR="0061630C">
        <w:rPr>
          <w:sz w:val="18"/>
          <w:szCs w:val="18"/>
        </w:rPr>
        <w:t>Hovmand</w:t>
      </w:r>
      <w:proofErr w:type="spellEnd"/>
      <w:r w:rsidRPr="002B7FD3" w:rsidR="0061630C">
        <w:rPr>
          <w:sz w:val="18"/>
          <w:szCs w:val="18"/>
        </w:rPr>
        <w:t xml:space="preserve"> P, Aarons G, Bunger A, Griffey R, Hensley M, et al. Outcomes for implementation research: conceptual distinctions, measurement challenges, and research agenda. Administration and Policy in Mental Health and Mental Health Services Research. 2011 Mar</w:t>
      </w:r>
      <w:proofErr w:type="gramStart"/>
      <w:r w:rsidRPr="002B7FD3" w:rsidR="0061630C">
        <w:rPr>
          <w:sz w:val="18"/>
          <w:szCs w:val="18"/>
        </w:rPr>
        <w:t>;38</w:t>
      </w:r>
      <w:proofErr w:type="gramEnd"/>
      <w:r w:rsidRPr="002B7FD3" w:rsidR="0061630C">
        <w:rPr>
          <w:sz w:val="18"/>
          <w:szCs w:val="18"/>
        </w:rPr>
        <w:t>(2):65-76</w:t>
      </w:r>
    </w:p>
    <w:p w:rsidR="00870B63" w:rsidP="006014DB" w:rsidRDefault="00870B63" w14:paraId="353DCABD" w14:textId="77777777"/>
    <w:p w:rsidRPr="00922D02" w:rsidR="00C74A58" w:rsidP="00C74A58" w:rsidRDefault="00C74A58" w14:paraId="140DE156" w14:textId="489F682A">
      <w:r>
        <w:rPr>
          <w:b/>
          <w:bCs/>
          <w:color w:val="000000"/>
        </w:rPr>
        <w:t xml:space="preserve">Exhibit 5.  </w:t>
      </w:r>
      <w:r w:rsidR="005A57AC">
        <w:rPr>
          <w:b/>
          <w:bCs/>
          <w:color w:val="000000"/>
        </w:rPr>
        <w:t xml:space="preserve">Guiding probes </w:t>
      </w:r>
      <w:r w:rsidR="001573A2">
        <w:rPr>
          <w:b/>
          <w:bCs/>
          <w:color w:val="000000"/>
        </w:rPr>
        <w:t>to assess implementation progress</w:t>
      </w:r>
      <w:r w:rsidR="00B21386">
        <w:rPr>
          <w:b/>
          <w:bCs/>
          <w:color w:val="000000"/>
        </w:rPr>
        <w:t xml:space="preserve"> through informal</w:t>
      </w:r>
      <w:r w:rsidR="00C6231F">
        <w:rPr>
          <w:b/>
          <w:bCs/>
          <w:color w:val="000000"/>
        </w:rPr>
        <w:t xml:space="preserve"> </w:t>
      </w:r>
      <w:r w:rsidR="002A36B7">
        <w:rPr>
          <w:b/>
          <w:bCs/>
          <w:color w:val="000000"/>
        </w:rPr>
        <w:t>facilitator</w:t>
      </w:r>
      <w:r w:rsidR="00C6231F">
        <w:rPr>
          <w:b/>
          <w:bCs/>
          <w:color w:val="000000"/>
        </w:rPr>
        <w:t>/champion encounters</w:t>
      </w:r>
      <w:r>
        <w:rPr>
          <w:b/>
          <w:bCs/>
          <w:color w:val="000000"/>
        </w:rPr>
        <w:t xml:space="preserve"> </w:t>
      </w:r>
    </w:p>
    <w:tbl>
      <w:tblPr>
        <w:tblStyle w:val="TableStyle-Simple"/>
        <w:tblW w:w="5000" w:type="pct"/>
        <w:tblLook w:val="06A0" w:firstRow="1" w:lastRow="0" w:firstColumn="1" w:lastColumn="0" w:noHBand="1" w:noVBand="1"/>
      </w:tblPr>
      <w:tblGrid>
        <w:gridCol w:w="2153"/>
        <w:gridCol w:w="6471"/>
      </w:tblGrid>
      <w:tr w:rsidRPr="006970EF" w:rsidR="002F3EFE" w:rsidTr="001E5C34" w14:paraId="742453A0" w14:textId="77777777">
        <w:trPr>
          <w:cnfStyle w:val="100000000000" w:firstRow="1" w:lastRow="0" w:firstColumn="0" w:lastColumn="0" w:oddVBand="0" w:evenVBand="0" w:oddHBand="0" w:evenHBand="0" w:firstRowFirstColumn="0" w:firstRowLastColumn="0" w:lastRowFirstColumn="0" w:lastRowLastColumn="0"/>
          <w:cantSplit w:val="0"/>
          <w:tblHeader w:val="0"/>
        </w:trPr>
        <w:tc>
          <w:tcPr>
            <w:cnfStyle w:val="001000000100" w:firstRow="0" w:lastRow="0" w:firstColumn="1" w:lastColumn="0" w:oddVBand="0" w:evenVBand="0" w:oddHBand="0" w:evenHBand="0" w:firstRowFirstColumn="1" w:firstRowLastColumn="0" w:lastRowFirstColumn="0" w:lastRowLastColumn="0"/>
            <w:tcW w:w="124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001E5C34" w:rsidP="00680399" w:rsidRDefault="004423ED" w14:paraId="5EB655DC" w14:textId="50C8F676">
            <w:pPr>
              <w:pStyle w:val="TableColumnHeadCenter"/>
              <w:spacing w:before="40" w:after="40" w:line="240" w:lineRule="auto"/>
            </w:pPr>
            <w:r>
              <w:t xml:space="preserve">Possible </w:t>
            </w:r>
            <w:r w:rsidR="002A36B7">
              <w:t>facilitator</w:t>
            </w:r>
            <w:r>
              <w:t>/champion touchpoints</w:t>
            </w:r>
          </w:p>
        </w:tc>
        <w:tc>
          <w:tcPr>
            <w:tcW w:w="37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6970EF" w:rsidR="001E5C34" w:rsidP="00680399" w:rsidRDefault="002A36B7" w14:paraId="1FB16960" w14:textId="48A3F4F1">
            <w:pPr>
              <w:pStyle w:val="TableColumnHeadCenter"/>
              <w:spacing w:before="40" w:after="40" w:line="240" w:lineRule="auto"/>
              <w:cnfStyle w:val="100000000000" w:firstRow="1" w:lastRow="0" w:firstColumn="0" w:lastColumn="0" w:oddVBand="0" w:evenVBand="0" w:oddHBand="0" w:evenHBand="0" w:firstRowFirstColumn="0" w:firstRowLastColumn="0" w:lastRowFirstColumn="0" w:lastRowLastColumn="0"/>
              <w:rPr>
                <w:b w:val="0"/>
              </w:rPr>
            </w:pPr>
            <w:r>
              <w:t>Facilitator</w:t>
            </w:r>
            <w:r w:rsidR="001E5C34">
              <w:t>’s probes for implementation status updates</w:t>
            </w:r>
          </w:p>
        </w:tc>
      </w:tr>
      <w:tr w:rsidRPr="00343A6B" w:rsidR="001E5C34" w:rsidTr="00B52E6B" w14:paraId="2620F92E" w14:textId="77777777">
        <w:trPr>
          <w:cantSplit w:val="0"/>
        </w:trPr>
        <w:tc>
          <w:tcPr>
            <w:cnfStyle w:val="001000000000" w:firstRow="0" w:lastRow="0" w:firstColumn="1" w:lastColumn="0" w:oddVBand="0" w:evenVBand="0" w:oddHBand="0" w:evenHBand="0" w:firstRowFirstColumn="0" w:firstRowLastColumn="0" w:lastRowFirstColumn="0" w:lastRowLastColumn="0"/>
            <w:tcW w:w="1248" w:type="pct"/>
          </w:tcPr>
          <w:p w:rsidR="001E5C34" w:rsidP="00CD2A74" w:rsidRDefault="00F02F68" w14:paraId="18E8F7AA" w14:textId="51338FFE">
            <w:pPr>
              <w:pStyle w:val="TableBullet1"/>
              <w:rPr>
                <w:i/>
                <w:iCs/>
                <w:sz w:val="22"/>
                <w:szCs w:val="22"/>
              </w:rPr>
            </w:pPr>
            <w:r>
              <w:rPr>
                <w:i/>
                <w:iCs/>
                <w:sz w:val="22"/>
                <w:szCs w:val="22"/>
              </w:rPr>
              <w:t xml:space="preserve">Implementation support </w:t>
            </w:r>
            <w:r w:rsidR="00930E39">
              <w:rPr>
                <w:i/>
                <w:iCs/>
                <w:sz w:val="22"/>
                <w:szCs w:val="22"/>
              </w:rPr>
              <w:t>sessions/ check-ins</w:t>
            </w:r>
          </w:p>
          <w:p w:rsidR="00930E39" w:rsidP="00CD2A74" w:rsidRDefault="00F02F68" w14:paraId="5D54ED2C" w14:textId="1019FD9B">
            <w:pPr>
              <w:pStyle w:val="TableBullet1"/>
              <w:rPr>
                <w:i/>
                <w:iCs/>
                <w:sz w:val="22"/>
                <w:szCs w:val="22"/>
              </w:rPr>
            </w:pPr>
            <w:r>
              <w:rPr>
                <w:i/>
                <w:iCs/>
                <w:sz w:val="22"/>
                <w:szCs w:val="22"/>
              </w:rPr>
              <w:t>Shared learning events</w:t>
            </w:r>
          </w:p>
          <w:p w:rsidRPr="000616B4" w:rsidR="00930E39" w:rsidP="00CD2A74" w:rsidRDefault="00162D3D" w14:paraId="6C99BEDD" w14:textId="0A45F2CB">
            <w:pPr>
              <w:pStyle w:val="TableBullet1"/>
              <w:rPr>
                <w:i/>
                <w:iCs/>
                <w:sz w:val="22"/>
                <w:szCs w:val="22"/>
              </w:rPr>
            </w:pPr>
            <w:r>
              <w:rPr>
                <w:i/>
                <w:iCs/>
                <w:sz w:val="22"/>
                <w:szCs w:val="22"/>
              </w:rPr>
              <w:t>Ad hoc email</w:t>
            </w:r>
            <w:r w:rsidR="007F4E0A">
              <w:rPr>
                <w:i/>
                <w:iCs/>
                <w:sz w:val="22"/>
                <w:szCs w:val="22"/>
              </w:rPr>
              <w:t>s and calls</w:t>
            </w:r>
          </w:p>
        </w:tc>
        <w:tc>
          <w:tcPr>
            <w:tcW w:w="3752" w:type="pct"/>
          </w:tcPr>
          <w:p w:rsidRPr="000616B4" w:rsidR="001E5C34" w:rsidP="00CD2A74" w:rsidRDefault="001E5C34" w14:paraId="4BFFAA89" w14:textId="3831E137">
            <w:pPr>
              <w:pStyle w:val="TableBullet1"/>
              <w:cnfStyle w:val="000000000000" w:firstRow="0" w:lastRow="0" w:firstColumn="0" w:lastColumn="0" w:oddVBand="0" w:evenVBand="0" w:oddHBand="0" w:evenHBand="0" w:firstRowFirstColumn="0" w:firstRowLastColumn="0" w:lastRowFirstColumn="0" w:lastRowLastColumn="0"/>
              <w:rPr>
                <w:i/>
                <w:iCs/>
                <w:sz w:val="22"/>
                <w:szCs w:val="22"/>
              </w:rPr>
            </w:pPr>
            <w:r w:rsidRPr="000616B4">
              <w:rPr>
                <w:i/>
                <w:iCs/>
                <w:sz w:val="22"/>
                <w:szCs w:val="22"/>
              </w:rPr>
              <w:t>Q</w:t>
            </w:r>
            <w:r w:rsidRPr="00622E18">
              <w:rPr>
                <w:i/>
                <w:sz w:val="22"/>
                <w:szCs w:val="22"/>
              </w:rPr>
              <w:t>uick wins</w:t>
            </w:r>
            <w:r>
              <w:rPr>
                <w:i/>
                <w:iCs/>
                <w:sz w:val="22"/>
                <w:szCs w:val="22"/>
              </w:rPr>
              <w:t xml:space="preserve"> or </w:t>
            </w:r>
            <w:r w:rsidRPr="00622E18">
              <w:rPr>
                <w:i/>
                <w:sz w:val="22"/>
                <w:szCs w:val="22"/>
              </w:rPr>
              <w:t xml:space="preserve">successes </w:t>
            </w:r>
          </w:p>
          <w:p w:rsidRPr="000616B4" w:rsidR="001E5C34" w:rsidP="00CD2A74" w:rsidRDefault="001E5C34" w14:paraId="2A3E27E2" w14:textId="77777777">
            <w:pPr>
              <w:pStyle w:val="TableBullet1"/>
              <w:cnfStyle w:val="000000000000" w:firstRow="0" w:lastRow="0" w:firstColumn="0" w:lastColumn="0" w:oddVBand="0" w:evenVBand="0" w:oddHBand="0" w:evenHBand="0" w:firstRowFirstColumn="0" w:firstRowLastColumn="0" w:lastRowFirstColumn="0" w:lastRowLastColumn="0"/>
              <w:rPr>
                <w:i/>
                <w:iCs/>
                <w:sz w:val="22"/>
                <w:szCs w:val="22"/>
              </w:rPr>
            </w:pPr>
            <w:r w:rsidRPr="000616B4">
              <w:rPr>
                <w:i/>
                <w:iCs/>
                <w:sz w:val="22"/>
                <w:szCs w:val="22"/>
              </w:rPr>
              <w:t>C</w:t>
            </w:r>
            <w:r w:rsidRPr="00622E18">
              <w:rPr>
                <w:i/>
                <w:sz w:val="22"/>
                <w:szCs w:val="22"/>
              </w:rPr>
              <w:t xml:space="preserve">hallenges and solutions </w:t>
            </w:r>
          </w:p>
          <w:p w:rsidRPr="00B52E6B" w:rsidR="001E5C34" w:rsidP="00B52E6B" w:rsidRDefault="001E5C34" w14:paraId="44FC8256" w14:textId="2A469F2D">
            <w:pPr>
              <w:pStyle w:val="TableBullet1"/>
              <w:cnfStyle w:val="000000000000" w:firstRow="0" w:lastRow="0" w:firstColumn="0" w:lastColumn="0" w:oddVBand="0" w:evenVBand="0" w:oddHBand="0" w:evenHBand="0" w:firstRowFirstColumn="0" w:firstRowLastColumn="0" w:lastRowFirstColumn="0" w:lastRowLastColumn="0"/>
              <w:rPr>
                <w:i/>
                <w:sz w:val="22"/>
                <w:szCs w:val="22"/>
              </w:rPr>
            </w:pPr>
            <w:r w:rsidRPr="000616B4">
              <w:rPr>
                <w:i/>
                <w:iCs/>
                <w:sz w:val="22"/>
                <w:szCs w:val="22"/>
              </w:rPr>
              <w:t>Unexpected</w:t>
            </w:r>
            <w:r w:rsidRPr="00622E18">
              <w:rPr>
                <w:i/>
                <w:sz w:val="22"/>
                <w:szCs w:val="22"/>
              </w:rPr>
              <w:t xml:space="preserve"> events impacting implementation process or timeline or both</w:t>
            </w:r>
          </w:p>
        </w:tc>
      </w:tr>
    </w:tbl>
    <w:p w:rsidR="00C74A58" w:rsidP="006014DB" w:rsidRDefault="00C74A58" w14:paraId="2CB4F27C" w14:textId="34C74FD2"/>
    <w:p w:rsidR="001C4550" w:rsidP="006014DB" w:rsidRDefault="001C4550" w14:paraId="7DF2E603" w14:textId="2CF3BA42">
      <w:pPr>
        <w:rPr>
          <w:b/>
          <w:bCs/>
        </w:rPr>
      </w:pPr>
      <w:r>
        <w:rPr>
          <w:b/>
          <w:bCs/>
        </w:rPr>
        <w:t>Statutory Authority</w:t>
      </w:r>
    </w:p>
    <w:p w:rsidR="00426478" w:rsidP="006014DB" w:rsidRDefault="00426478" w14:paraId="1D3D330C" w14:textId="77777777"/>
    <w:p w:rsidRPr="00527BBD" w:rsidR="00527BBD" w:rsidP="006014DB" w:rsidRDefault="00527BBD" w14:paraId="2254BBA0" w14:textId="675333B0">
      <w:r w:rsidRPr="000A09B2">
        <w:t xml:space="preserve">This </w:t>
      </w:r>
      <w:r w:rsidRPr="000A09B2" w:rsidR="009810DE">
        <w:t>implementation evaluation</w:t>
      </w:r>
      <w:r w:rsidRPr="000A09B2">
        <w:t xml:space="preserve"> is being conducted by AHRQ through its </w:t>
      </w:r>
      <w:r w:rsidRPr="000A09B2" w:rsidR="009810DE">
        <w:t xml:space="preserve">LHS </w:t>
      </w:r>
      <w:r w:rsidRPr="000A09B2">
        <w:t xml:space="preserve">contractor, </w:t>
      </w:r>
      <w:r w:rsidRPr="000A09B2" w:rsidR="009810DE">
        <w:t>AIR</w:t>
      </w:r>
      <w:r w:rsidRPr="000A09B2">
        <w:t>, pursuant to AHRQ’s statutory authority to conduct and support research on health</w:t>
      </w:r>
      <w:r w:rsidR="00B7615B">
        <w:t xml:space="preserve"> </w:t>
      </w:r>
      <w:r w:rsidRPr="000A09B2">
        <w:t>care and on systems for the delivery of such care, including activities with respect to the quality, effectiveness, efficiency, appropriateness and value of health</w:t>
      </w:r>
      <w:r w:rsidR="00963364">
        <w:t xml:space="preserve"> </w:t>
      </w:r>
      <w:r w:rsidRPr="000A09B2">
        <w:t>care services and with respect to quality measurement and improvement</w:t>
      </w:r>
      <w:r w:rsidR="000C2F88">
        <w:t xml:space="preserve"> (</w:t>
      </w:r>
      <w:r w:rsidRPr="000A09B2">
        <w:t xml:space="preserve">42 U.S.C. </w:t>
      </w:r>
      <w:proofErr w:type="gramStart"/>
      <w:r w:rsidRPr="000A09B2">
        <w:t>299a(</w:t>
      </w:r>
      <w:proofErr w:type="gramEnd"/>
      <w:r w:rsidRPr="000A09B2">
        <w:t>a)(1) and (2)</w:t>
      </w:r>
      <w:r w:rsidR="00A42270">
        <w:t>)</w:t>
      </w:r>
      <w:r w:rsidRPr="000A09B2">
        <w:t>.</w:t>
      </w:r>
    </w:p>
    <w:p w:rsidRPr="00983636" w:rsidR="009B633D" w:rsidP="009B633D" w:rsidRDefault="009B633D" w14:paraId="27AEB9C0" w14:textId="75B2D4DA">
      <w:pPr>
        <w:pStyle w:val="Heading2"/>
        <w:rPr>
          <w:sz w:val="24"/>
        </w:rPr>
      </w:pPr>
      <w:bookmarkStart w:name="_Toc151782177" w:id="10"/>
      <w:bookmarkStart w:name="_Toc158526217" w:id="11"/>
      <w:r w:rsidRPr="00983636">
        <w:rPr>
          <w:sz w:val="24"/>
        </w:rPr>
        <w:t>2. Purpose and Use of Information</w:t>
      </w:r>
      <w:bookmarkEnd w:id="10"/>
      <w:bookmarkEnd w:id="11"/>
    </w:p>
    <w:p w:rsidRPr="00D00B29" w:rsidR="00127A9D" w:rsidP="00DF57B6" w:rsidRDefault="00D778F1" w14:paraId="27B62F29" w14:textId="37C9B3D8">
      <w:pPr>
        <w:spacing w:after="240"/>
      </w:pPr>
      <w:r w:rsidRPr="00D00B29">
        <w:t>Th</w:t>
      </w:r>
      <w:r w:rsidRPr="00D00B29" w:rsidR="00684739">
        <w:t xml:space="preserve">e purpose of the </w:t>
      </w:r>
      <w:r w:rsidRPr="00D00B29" w:rsidR="009F4D9A">
        <w:t xml:space="preserve">information collection is to </w:t>
      </w:r>
      <w:r w:rsidR="004A25A8">
        <w:t>understand the decision considerations</w:t>
      </w:r>
      <w:r w:rsidR="003909F4">
        <w:t xml:space="preserve"> of LHSs as they</w:t>
      </w:r>
      <w:r w:rsidR="00B50E3B">
        <w:t xml:space="preserve"> </w:t>
      </w:r>
      <w:r w:rsidR="003471BA">
        <w:t>choose to implement products that facilitate the use of information from evidence reports</w:t>
      </w:r>
      <w:r w:rsidR="00BA703C">
        <w:t>, and evaluat</w:t>
      </w:r>
      <w:r w:rsidR="00FB686C">
        <w:t xml:space="preserve">e the </w:t>
      </w:r>
      <w:r w:rsidRPr="00D00B29" w:rsidR="009F4D9A">
        <w:t xml:space="preserve">implementation of </w:t>
      </w:r>
      <w:r w:rsidR="00FB686C">
        <w:t>such</w:t>
      </w:r>
      <w:r w:rsidRPr="00D00B29" w:rsidR="009F4D9A">
        <w:t xml:space="preserve"> </w:t>
      </w:r>
      <w:r w:rsidRPr="00D00B29" w:rsidR="004F6021">
        <w:t>products</w:t>
      </w:r>
      <w:r w:rsidRPr="00D00B29" w:rsidR="00031523">
        <w:t xml:space="preserve"> </w:t>
      </w:r>
      <w:r w:rsidRPr="00D00B29" w:rsidR="00C45A45">
        <w:t xml:space="preserve">into </w:t>
      </w:r>
      <w:r w:rsidRPr="00D00B29" w:rsidR="003100FF">
        <w:t>LHSs</w:t>
      </w:r>
      <w:r w:rsidR="00FB686C">
        <w:t>.</w:t>
      </w:r>
      <w:r w:rsidRPr="00D00B29" w:rsidR="009F4D9A">
        <w:t xml:space="preserve"> </w:t>
      </w:r>
    </w:p>
    <w:p w:rsidRPr="00D00B29" w:rsidR="00D52E15" w:rsidP="00B52E6B" w:rsidRDefault="007A0DD6" w14:paraId="6C1DDCC0" w14:textId="615EBCAC">
      <w:pPr>
        <w:spacing w:after="240"/>
      </w:pPr>
      <w:r>
        <w:t>The purpose of developing, implementin</w:t>
      </w:r>
      <w:r w:rsidRPr="000A3A64">
        <w:t xml:space="preserve">g, and evaluating </w:t>
      </w:r>
      <w:r w:rsidRPr="00B52E6B">
        <w:t>new products</w:t>
      </w:r>
      <w:r w:rsidRPr="000A3A64">
        <w:t xml:space="preserve"> </w:t>
      </w:r>
      <w:r w:rsidRPr="000A3A64" w:rsidR="00740166">
        <w:t xml:space="preserve">that translate </w:t>
      </w:r>
      <w:r w:rsidRPr="000A3A64">
        <w:t xml:space="preserve">systematic reviews is to provide </w:t>
      </w:r>
      <w:r w:rsidRPr="00C362AF" w:rsidR="002B6336">
        <w:t>AH</w:t>
      </w:r>
      <w:r w:rsidRPr="000A3A64" w:rsidR="002B6336">
        <w:t xml:space="preserve">RQ </w:t>
      </w:r>
      <w:r w:rsidRPr="000A3A64">
        <w:t xml:space="preserve">EPCs with guidance on how best to deliver the results of their work so that health systems can more readily use the findings from evidence reviews to improve care and practice. Bridging the gap between evidence and practice </w:t>
      </w:r>
      <w:r w:rsidRPr="00B52E6B">
        <w:t>requires products to deliver evidence that is timely, trustworthy, actionable, flexible, contextualized, and integrated.</w:t>
      </w:r>
      <w:r w:rsidRPr="000A3A64">
        <w:t xml:space="preserve"> Even if a systematic review topic addresses </w:t>
      </w:r>
      <w:r w:rsidRPr="0021124D">
        <w:t xml:space="preserve">LHS-specific evidence needs, the information still must </w:t>
      </w:r>
      <w:r w:rsidRPr="00B52E6B">
        <w:t xml:space="preserve">be translated into a format that promotes LHS evidence-based </w:t>
      </w:r>
      <w:proofErr w:type="spellStart"/>
      <w:r w:rsidRPr="00B52E6B">
        <w:t>decisionmaking</w:t>
      </w:r>
      <w:proofErr w:type="spellEnd"/>
      <w:r w:rsidRPr="00B52E6B">
        <w:t xml:space="preserve"> and can be contextualized with each LHS’s own system-generated evidence.</w:t>
      </w:r>
      <w:r w:rsidRPr="000A3A64" w:rsidR="00227B3A">
        <w:t xml:space="preserve"> </w:t>
      </w:r>
      <w:r w:rsidRPr="00D00B29" w:rsidR="00B93AA3">
        <w:t xml:space="preserve"> </w:t>
      </w:r>
    </w:p>
    <w:p w:rsidR="000642C4" w:rsidP="00A84F83" w:rsidRDefault="00615B5E" w14:paraId="6989A753" w14:textId="03B9350F">
      <w:pPr>
        <w:spacing w:after="240"/>
      </w:pPr>
      <w:r w:rsidRPr="00D00B29">
        <w:t xml:space="preserve">Through </w:t>
      </w:r>
      <w:r w:rsidRPr="00D00B29" w:rsidR="00195EA3">
        <w:t>consultation with the LHS panel</w:t>
      </w:r>
      <w:r w:rsidRPr="00D00B29">
        <w:t>, AHRQ has sought to</w:t>
      </w:r>
      <w:r w:rsidR="000622D6">
        <w:t xml:space="preserve"> help LHSs use evidence from systematic reviews to improve care. </w:t>
      </w:r>
      <w:r w:rsidR="00F74E37">
        <w:t xml:space="preserve">AHRQ will ultimately use the information gained from this information collection to inform strategies to better foster and promote uptake and use of the information in AHRQ’s evidence reports among LHSs. </w:t>
      </w:r>
      <w:r w:rsidRPr="00D00B29" w:rsidR="00023AE9">
        <w:t xml:space="preserve"> </w:t>
      </w:r>
      <w:r w:rsidRPr="00D00B29" w:rsidR="0030415F">
        <w:t xml:space="preserve">Studying </w:t>
      </w:r>
      <w:r w:rsidRPr="00D00B29" w:rsidR="0030415F">
        <w:lastRenderedPageBreak/>
        <w:t xml:space="preserve">the implementation of </w:t>
      </w:r>
      <w:r w:rsidRPr="00D00B29" w:rsidR="002E644B">
        <w:t xml:space="preserve">LHS-informed </w:t>
      </w:r>
      <w:r w:rsidRPr="00D00B29" w:rsidR="002F38EB">
        <w:t xml:space="preserve">products </w:t>
      </w:r>
      <w:r w:rsidR="002E644B">
        <w:t>will provide the AHRQ EPC program with needed insights about the perspectives, needs, and preferences of LHS leaders and clinical staff</w:t>
      </w:r>
      <w:r w:rsidR="00234189">
        <w:t xml:space="preserve">, </w:t>
      </w:r>
      <w:r w:rsidR="00B37F85">
        <w:t xml:space="preserve">with an overarching goal of applying those insights </w:t>
      </w:r>
      <w:r w:rsidR="00B348F4">
        <w:t xml:space="preserve">as </w:t>
      </w:r>
      <w:r w:rsidR="00D44EBE">
        <w:t xml:space="preserve">design </w:t>
      </w:r>
      <w:r w:rsidR="0021640D">
        <w:t xml:space="preserve">and methodological </w:t>
      </w:r>
      <w:r w:rsidR="00B348F4">
        <w:t>cons</w:t>
      </w:r>
      <w:r w:rsidR="00D44EBE">
        <w:t xml:space="preserve">iderations </w:t>
      </w:r>
      <w:r w:rsidR="00A03106">
        <w:t xml:space="preserve">for </w:t>
      </w:r>
      <w:r w:rsidR="007202C9">
        <w:t xml:space="preserve">future </w:t>
      </w:r>
      <w:r w:rsidR="00A03106">
        <w:t>evidence reports and</w:t>
      </w:r>
      <w:r w:rsidR="0001373C">
        <w:t>/or</w:t>
      </w:r>
      <w:r w:rsidR="00A03106">
        <w:t xml:space="preserve"> products that are </w:t>
      </w:r>
      <w:r w:rsidR="00A36D03">
        <w:t xml:space="preserve">suited </w:t>
      </w:r>
      <w:r w:rsidR="00A76E6B">
        <w:t xml:space="preserve">to </w:t>
      </w:r>
      <w:r w:rsidR="000B6B17">
        <w:t>the</w:t>
      </w:r>
      <w:r w:rsidR="003C3FB7">
        <w:t xml:space="preserve"> </w:t>
      </w:r>
      <w:r w:rsidR="001C1B0C">
        <w:t xml:space="preserve">needs of LHSs. </w:t>
      </w:r>
      <w:r w:rsidR="00301626">
        <w:t>Further, i</w:t>
      </w:r>
      <w:r w:rsidR="00346416">
        <w:t xml:space="preserve">nformation gained from the key informant interviews </w:t>
      </w:r>
      <w:proofErr w:type="gramStart"/>
      <w:r w:rsidR="00346416">
        <w:t xml:space="preserve">will </w:t>
      </w:r>
      <w:r w:rsidRPr="00D00B29" w:rsidR="004C6F4F">
        <w:t xml:space="preserve"> help</w:t>
      </w:r>
      <w:proofErr w:type="gramEnd"/>
      <w:r w:rsidRPr="00D00B29" w:rsidR="004C6F4F">
        <w:t xml:space="preserve"> AHRQ understand </w:t>
      </w:r>
      <w:r w:rsidRPr="00D00B29" w:rsidR="00194354">
        <w:t xml:space="preserve">(1) </w:t>
      </w:r>
      <w:r w:rsidRPr="00D00B29" w:rsidR="004C6F4F">
        <w:t xml:space="preserve">characteristics of health systems and </w:t>
      </w:r>
      <w:r w:rsidRPr="00D00B29" w:rsidR="00C131B4">
        <w:t xml:space="preserve">implementation </w:t>
      </w:r>
      <w:r w:rsidRPr="00D00B29" w:rsidR="004C6F4F">
        <w:t>teams</w:t>
      </w:r>
      <w:r w:rsidRPr="00D00B29" w:rsidR="009D5B76">
        <w:t xml:space="preserve">, </w:t>
      </w:r>
      <w:r w:rsidRPr="00D00B29" w:rsidR="00194354">
        <w:t xml:space="preserve">(2) </w:t>
      </w:r>
      <w:r w:rsidRPr="00D00B29" w:rsidR="005A3939">
        <w:t>resources</w:t>
      </w:r>
      <w:r w:rsidRPr="00D00B29" w:rsidR="00194354">
        <w:t xml:space="preserve"> and needed support</w:t>
      </w:r>
      <w:r w:rsidRPr="00D00B29" w:rsidR="004B58DF">
        <w:t xml:space="preserve">, and </w:t>
      </w:r>
      <w:r w:rsidRPr="00D00B29" w:rsidR="00C91CED">
        <w:t>(3)</w:t>
      </w:r>
      <w:r w:rsidRPr="00D00B29" w:rsidR="009D5B76">
        <w:t xml:space="preserve"> other contextual factors</w:t>
      </w:r>
      <w:r w:rsidRPr="00D00B29" w:rsidR="004C6F4F">
        <w:t xml:space="preserve"> associated with successful implementation of </w:t>
      </w:r>
      <w:r w:rsidRPr="00D00B29" w:rsidR="00360B46">
        <w:t xml:space="preserve">LHS-optimized </w:t>
      </w:r>
      <w:r w:rsidRPr="00D00B29" w:rsidR="004C6F4F">
        <w:t>products</w:t>
      </w:r>
      <w:r w:rsidRPr="00D00B29" w:rsidR="00B91718">
        <w:t xml:space="preserve">. </w:t>
      </w:r>
    </w:p>
    <w:p w:rsidR="00AF45EA" w:rsidP="00A84F83" w:rsidRDefault="000A02F6" w14:paraId="6A787260" w14:textId="7DEE0FA0">
      <w:pPr>
        <w:spacing w:after="240"/>
      </w:pPr>
      <w:r w:rsidRPr="00D00B29">
        <w:t xml:space="preserve">The evaluation of each product’s implementation is largely formative in nature as AHRQ seeks information on the implementation </w:t>
      </w:r>
      <w:r w:rsidRPr="00D00B29" w:rsidR="00EC1CBB">
        <w:t xml:space="preserve">process </w:t>
      </w:r>
      <w:r w:rsidRPr="00D00B29">
        <w:t xml:space="preserve">and </w:t>
      </w:r>
      <w:r w:rsidRPr="00D00B29" w:rsidR="00EC1CBB">
        <w:t>context</w:t>
      </w:r>
      <w:r w:rsidR="00855AE1">
        <w:t xml:space="preserve">, as well as </w:t>
      </w:r>
      <w:proofErr w:type="spellStart"/>
      <w:r w:rsidR="00855AE1">
        <w:t>faciliators</w:t>
      </w:r>
      <w:proofErr w:type="spellEnd"/>
      <w:r w:rsidR="00855AE1">
        <w:t xml:space="preserve"> and barriers</w:t>
      </w:r>
      <w:r w:rsidRPr="00D00B29">
        <w:t xml:space="preserve"> of </w:t>
      </w:r>
      <w:r w:rsidR="003D0B59">
        <w:t xml:space="preserve">health systems adopting </w:t>
      </w:r>
      <w:r w:rsidR="000A6F0B">
        <w:t xml:space="preserve">and using </w:t>
      </w:r>
      <w:r w:rsidRPr="00D00B29" w:rsidR="00437F13">
        <w:t xml:space="preserve">the </w:t>
      </w:r>
      <w:r w:rsidRPr="00D00B29" w:rsidR="00487688">
        <w:t xml:space="preserve">newly-derived and </w:t>
      </w:r>
      <w:r w:rsidRPr="00D00B29" w:rsidR="00CC0170">
        <w:t>LHS-</w:t>
      </w:r>
      <w:proofErr w:type="spellStart"/>
      <w:r w:rsidRPr="00D00B29" w:rsidR="00CC0170">
        <w:t>infomed</w:t>
      </w:r>
      <w:proofErr w:type="spellEnd"/>
      <w:r w:rsidRPr="00D00B29" w:rsidR="00CC0170">
        <w:t xml:space="preserve"> </w:t>
      </w:r>
      <w:r w:rsidRPr="00D00B29">
        <w:t xml:space="preserve">products. </w:t>
      </w:r>
      <w:r w:rsidR="003C336E">
        <w:t xml:space="preserve"> </w:t>
      </w:r>
      <w:r w:rsidR="00D01D6E">
        <w:t xml:space="preserve"> </w:t>
      </w:r>
      <w:r w:rsidR="00A76E6B">
        <w:t xml:space="preserve"> </w:t>
      </w:r>
      <w:r w:rsidR="00234189">
        <w:t xml:space="preserve"> </w:t>
      </w:r>
    </w:p>
    <w:p w:rsidRPr="00983636" w:rsidR="009B633D" w:rsidP="009B633D" w:rsidRDefault="009B633D" w14:paraId="0C400FC7" w14:textId="689C9A44">
      <w:pPr>
        <w:pStyle w:val="Heading2"/>
        <w:rPr>
          <w:sz w:val="24"/>
        </w:rPr>
      </w:pPr>
      <w:bookmarkStart w:name="_Toc151782178" w:id="12"/>
      <w:bookmarkStart w:name="_Toc158526218" w:id="13"/>
      <w:r w:rsidRPr="00983636">
        <w:rPr>
          <w:sz w:val="24"/>
        </w:rPr>
        <w:t>3. Use of Improved Information Technology</w:t>
      </w:r>
      <w:bookmarkEnd w:id="12"/>
      <w:bookmarkEnd w:id="13"/>
    </w:p>
    <w:p w:rsidR="00184843" w:rsidP="009B633D" w:rsidRDefault="00184843" w14:paraId="5C08FA59" w14:textId="77777777">
      <w:pPr>
        <w:jc w:val="both"/>
      </w:pPr>
    </w:p>
    <w:p w:rsidR="00A96396" w:rsidP="009B633D" w:rsidRDefault="00A96396" w14:paraId="10A9FDDE" w14:textId="2A0FA414">
      <w:pPr>
        <w:jc w:val="both"/>
      </w:pPr>
      <w:r w:rsidRPr="00230033">
        <w:t xml:space="preserve">Data collection efforts will not involve the use of automated, electronic, mechanical, or other technological collection techniques. Data collection techniques for the current </w:t>
      </w:r>
      <w:r w:rsidRPr="00230033" w:rsidR="00452A07">
        <w:t xml:space="preserve">study </w:t>
      </w:r>
      <w:r w:rsidRPr="00230033">
        <w:t xml:space="preserve">will only involve telephone or in-person qualitative </w:t>
      </w:r>
      <w:r w:rsidRPr="00230033" w:rsidR="004928F1">
        <w:t xml:space="preserve">key informant </w:t>
      </w:r>
      <w:r w:rsidRPr="00230033">
        <w:t>interviews</w:t>
      </w:r>
      <w:r w:rsidR="00A771CD">
        <w:t xml:space="preserve"> or informal check</w:t>
      </w:r>
      <w:r w:rsidR="00976AAA">
        <w:t>-ins</w:t>
      </w:r>
      <w:r w:rsidRPr="00230033">
        <w:t>.</w:t>
      </w:r>
      <w:r>
        <w:t xml:space="preserve"> </w:t>
      </w:r>
      <w:r w:rsidR="00EC6FD6">
        <w:t>Interviews will be audio recorded.</w:t>
      </w:r>
    </w:p>
    <w:p w:rsidR="009B633D" w:rsidP="009B633D" w:rsidRDefault="009B633D" w14:paraId="7377B505" w14:textId="5AD71245">
      <w:pPr>
        <w:pStyle w:val="Heading2"/>
        <w:rPr>
          <w:sz w:val="24"/>
        </w:rPr>
      </w:pPr>
      <w:bookmarkStart w:name="_Toc151782179" w:id="14"/>
      <w:bookmarkStart w:name="_Toc158526219" w:id="15"/>
      <w:r w:rsidRPr="00230033">
        <w:rPr>
          <w:sz w:val="24"/>
        </w:rPr>
        <w:t>4. Efforts to Identify Duplication</w:t>
      </w:r>
      <w:bookmarkEnd w:id="14"/>
      <w:bookmarkEnd w:id="15"/>
    </w:p>
    <w:p w:rsidRPr="00470CD5" w:rsidR="001A4185" w:rsidP="00E457B7" w:rsidRDefault="00C532B3" w14:paraId="52686DFC" w14:textId="37BC339E">
      <w:pPr>
        <w:spacing w:before="240" w:after="160"/>
      </w:pPr>
      <w:r w:rsidRPr="00470CD5">
        <w:t xml:space="preserve">AHRQ has made numerous efforts to identify duplicative </w:t>
      </w:r>
      <w:r w:rsidRPr="00470CD5" w:rsidR="008E3F26">
        <w:t>information</w:t>
      </w:r>
      <w:r w:rsidRPr="00470CD5" w:rsidR="00134E41">
        <w:t xml:space="preserve"> collection efforts</w:t>
      </w:r>
      <w:r w:rsidR="000850A4">
        <w:t xml:space="preserve">. </w:t>
      </w:r>
      <w:r w:rsidR="00601A16">
        <w:t>T</w:t>
      </w:r>
      <w:r w:rsidR="000850A4">
        <w:t xml:space="preserve">he Agency concludes there is </w:t>
      </w:r>
      <w:r w:rsidR="004F3359">
        <w:t xml:space="preserve">some </w:t>
      </w:r>
      <w:r w:rsidR="000850A4">
        <w:t xml:space="preserve">complementary </w:t>
      </w:r>
      <w:r w:rsidR="004F3359">
        <w:t xml:space="preserve">work, including other projects within </w:t>
      </w:r>
      <w:proofErr w:type="spellStart"/>
      <w:proofErr w:type="gramStart"/>
      <w:r w:rsidR="004F3359">
        <w:t>it’s</w:t>
      </w:r>
      <w:proofErr w:type="spellEnd"/>
      <w:proofErr w:type="gramEnd"/>
      <w:r w:rsidR="004F3359">
        <w:t xml:space="preserve"> own portfolio</w:t>
      </w:r>
      <w:r w:rsidR="00BB2CCB">
        <w:t xml:space="preserve"> to inform the use of evidence reports and products</w:t>
      </w:r>
      <w:r w:rsidR="0020123B">
        <w:t xml:space="preserve"> among LHSs</w:t>
      </w:r>
      <w:r w:rsidR="004F3359">
        <w:t>, but</w:t>
      </w:r>
      <w:r w:rsidRPr="00470CD5" w:rsidR="00134E41">
        <w:t xml:space="preserve"> is not aware of duplicative work</w:t>
      </w:r>
      <w:r w:rsidR="00601A16">
        <w:t>.</w:t>
      </w:r>
      <w:r w:rsidRPr="00601A16" w:rsidR="00601A16">
        <w:t xml:space="preserve"> </w:t>
      </w:r>
      <w:r w:rsidR="00601A16">
        <w:t>These complementary efforts</w:t>
      </w:r>
      <w:r w:rsidRPr="00470CD5" w:rsidR="00601A16">
        <w:t xml:space="preserve"> are outlined below</w:t>
      </w:r>
      <w:r w:rsidR="00127186">
        <w:t>:</w:t>
      </w:r>
      <w:r w:rsidRPr="00470CD5" w:rsidR="00134E41">
        <w:t xml:space="preserve"> </w:t>
      </w:r>
    </w:p>
    <w:p w:rsidRPr="00470CD5" w:rsidR="00A13C3A" w:rsidP="00A23B8F" w:rsidRDefault="00032731" w14:paraId="588D402F" w14:textId="38B89D86">
      <w:pPr>
        <w:pStyle w:val="ListParagraph"/>
        <w:numPr>
          <w:ilvl w:val="0"/>
          <w:numId w:val="13"/>
        </w:numPr>
        <w:spacing w:before="240" w:after="160"/>
        <w:rPr>
          <w:rFonts w:ascii="Times New Roman" w:hAnsi="Times New Roman" w:cs="Times New Roman"/>
        </w:rPr>
      </w:pPr>
      <w:r>
        <w:rPr>
          <w:rFonts w:ascii="Times New Roman" w:hAnsi="Times New Roman" w:cs="Times New Roman"/>
        </w:rPr>
        <w:t xml:space="preserve">As part of the development of the request for task </w:t>
      </w:r>
      <w:r w:rsidR="00900410">
        <w:rPr>
          <w:rFonts w:ascii="Times New Roman" w:hAnsi="Times New Roman" w:cs="Times New Roman"/>
        </w:rPr>
        <w:t xml:space="preserve">order (RFTO) </w:t>
      </w:r>
      <w:r w:rsidR="00AA233E">
        <w:rPr>
          <w:rFonts w:ascii="Times New Roman" w:hAnsi="Times New Roman" w:cs="Times New Roman"/>
        </w:rPr>
        <w:t xml:space="preserve">proposal </w:t>
      </w:r>
      <w:r w:rsidR="004200C9">
        <w:rPr>
          <w:rFonts w:ascii="Times New Roman" w:hAnsi="Times New Roman" w:cs="Times New Roman"/>
        </w:rPr>
        <w:t xml:space="preserve">for the LHS panel </w:t>
      </w:r>
      <w:r w:rsidR="00302DBC">
        <w:rPr>
          <w:rFonts w:ascii="Times New Roman" w:hAnsi="Times New Roman" w:cs="Times New Roman"/>
        </w:rPr>
        <w:t>contract (</w:t>
      </w:r>
      <w:r w:rsidR="00AA233E">
        <w:rPr>
          <w:rFonts w:ascii="Times New Roman" w:hAnsi="Times New Roman" w:cs="Times New Roman"/>
        </w:rPr>
        <w:t xml:space="preserve">RFTO# </w:t>
      </w:r>
      <w:r w:rsidR="003F0401">
        <w:rPr>
          <w:rFonts w:ascii="Times New Roman" w:hAnsi="Times New Roman" w:cs="Times New Roman"/>
        </w:rPr>
        <w:t>18-</w:t>
      </w:r>
      <w:r w:rsidR="00BC387C">
        <w:rPr>
          <w:rFonts w:ascii="Times New Roman" w:hAnsi="Times New Roman" w:cs="Times New Roman"/>
        </w:rPr>
        <w:t>233-</w:t>
      </w:r>
      <w:r w:rsidR="001D28F7">
        <w:rPr>
          <w:rFonts w:ascii="Times New Roman" w:hAnsi="Times New Roman" w:cs="Times New Roman"/>
        </w:rPr>
        <w:t>SOL-</w:t>
      </w:r>
      <w:r w:rsidR="00013485">
        <w:rPr>
          <w:rFonts w:ascii="Times New Roman" w:hAnsi="Times New Roman" w:cs="Times New Roman"/>
        </w:rPr>
        <w:t xml:space="preserve">00521), </w:t>
      </w:r>
      <w:r w:rsidRPr="00470CD5" w:rsidR="009C30AF">
        <w:rPr>
          <w:rFonts w:ascii="Times New Roman" w:hAnsi="Times New Roman" w:cs="Times New Roman"/>
        </w:rPr>
        <w:t xml:space="preserve">AHRQ reviewed published literature on </w:t>
      </w:r>
      <w:r w:rsidRPr="00470CD5" w:rsidR="003B1A03">
        <w:rPr>
          <w:rFonts w:ascii="Times New Roman" w:hAnsi="Times New Roman" w:cs="Times New Roman"/>
        </w:rPr>
        <w:t>programs and i</w:t>
      </w:r>
      <w:r w:rsidRPr="00470CD5" w:rsidR="00DD2AC0">
        <w:rPr>
          <w:rFonts w:ascii="Times New Roman" w:hAnsi="Times New Roman" w:cs="Times New Roman"/>
        </w:rPr>
        <w:t>nt</w:t>
      </w:r>
      <w:r w:rsidRPr="00470CD5" w:rsidR="003B1A03">
        <w:rPr>
          <w:rFonts w:ascii="Times New Roman" w:hAnsi="Times New Roman" w:cs="Times New Roman"/>
        </w:rPr>
        <w:t xml:space="preserve">erventions to increase uptake of evidence reports in </w:t>
      </w:r>
      <w:r w:rsidRPr="00470CD5" w:rsidR="009C30AF">
        <w:rPr>
          <w:rFonts w:ascii="Times New Roman" w:hAnsi="Times New Roman" w:cs="Times New Roman"/>
        </w:rPr>
        <w:t>LHS</w:t>
      </w:r>
      <w:r w:rsidRPr="00470CD5" w:rsidR="00092D0C">
        <w:rPr>
          <w:rFonts w:ascii="Times New Roman" w:hAnsi="Times New Roman" w:cs="Times New Roman"/>
        </w:rPr>
        <w:t>s</w:t>
      </w:r>
      <w:r w:rsidRPr="00470CD5" w:rsidR="009C30AF">
        <w:rPr>
          <w:rFonts w:ascii="Times New Roman" w:hAnsi="Times New Roman" w:cs="Times New Roman"/>
        </w:rPr>
        <w:t xml:space="preserve"> </w:t>
      </w:r>
      <w:r w:rsidRPr="00470CD5" w:rsidR="009833C6">
        <w:rPr>
          <w:rFonts w:ascii="Times New Roman" w:hAnsi="Times New Roman" w:cs="Times New Roman"/>
        </w:rPr>
        <w:t xml:space="preserve">and determined that no </w:t>
      </w:r>
      <w:r w:rsidRPr="00470CD5" w:rsidR="00701E13">
        <w:rPr>
          <w:rFonts w:ascii="Times New Roman" w:hAnsi="Times New Roman" w:cs="Times New Roman"/>
        </w:rPr>
        <w:t>duplicative</w:t>
      </w:r>
      <w:r w:rsidRPr="00470CD5" w:rsidR="009833C6">
        <w:rPr>
          <w:rFonts w:ascii="Times New Roman" w:hAnsi="Times New Roman" w:cs="Times New Roman"/>
        </w:rPr>
        <w:t xml:space="preserve"> efforts </w:t>
      </w:r>
      <w:r w:rsidRPr="00470CD5" w:rsidR="00385717">
        <w:rPr>
          <w:rFonts w:ascii="Times New Roman" w:hAnsi="Times New Roman" w:cs="Times New Roman"/>
        </w:rPr>
        <w:t xml:space="preserve">exist. </w:t>
      </w:r>
      <w:r w:rsidR="00855AE1">
        <w:rPr>
          <w:rFonts w:ascii="Times New Roman" w:hAnsi="Times New Roman" w:cs="Times New Roman"/>
        </w:rPr>
        <w:t xml:space="preserve">While AHRQ found some </w:t>
      </w:r>
      <w:r w:rsidR="00971381">
        <w:rPr>
          <w:rFonts w:ascii="Times New Roman" w:hAnsi="Times New Roman" w:cs="Times New Roman"/>
        </w:rPr>
        <w:t xml:space="preserve">relevant </w:t>
      </w:r>
      <w:r w:rsidR="00855AE1">
        <w:rPr>
          <w:rFonts w:ascii="Times New Roman" w:hAnsi="Times New Roman" w:cs="Times New Roman"/>
        </w:rPr>
        <w:t xml:space="preserve">literature, it was not clear what could help </w:t>
      </w:r>
      <w:r w:rsidR="00AF5641">
        <w:rPr>
          <w:rFonts w:ascii="Times New Roman" w:hAnsi="Times New Roman" w:cs="Times New Roman"/>
        </w:rPr>
        <w:t>LHSs</w:t>
      </w:r>
      <w:r w:rsidR="00855AE1">
        <w:rPr>
          <w:rFonts w:ascii="Times New Roman" w:hAnsi="Times New Roman" w:cs="Times New Roman"/>
        </w:rPr>
        <w:t xml:space="preserve"> use findings from AHRQ evidence reports.</w:t>
      </w:r>
      <w:r w:rsidR="008A5726">
        <w:rPr>
          <w:rFonts w:ascii="Times New Roman" w:hAnsi="Times New Roman" w:cs="Times New Roman"/>
        </w:rPr>
        <w:t xml:space="preserve"> </w:t>
      </w:r>
    </w:p>
    <w:p w:rsidRPr="00470CD5" w:rsidR="006143F7" w:rsidP="00F5122B" w:rsidRDefault="001F51A4" w14:paraId="4E444D7C" w14:textId="39DB7106">
      <w:pPr>
        <w:pStyle w:val="ListParagraph"/>
        <w:numPr>
          <w:ilvl w:val="0"/>
          <w:numId w:val="13"/>
        </w:numPr>
        <w:autoSpaceDE w:val="0"/>
        <w:autoSpaceDN w:val="0"/>
        <w:spacing w:before="240" w:after="160"/>
        <w:rPr>
          <w:rFonts w:ascii="Times New Roman" w:hAnsi="Times New Roman" w:cs="Times New Roman" w:eastAsiaTheme="minorHAnsi"/>
        </w:rPr>
      </w:pPr>
      <w:r w:rsidRPr="00470CD5">
        <w:rPr>
          <w:rFonts w:ascii="Times New Roman" w:hAnsi="Times New Roman" w:cs="Times New Roman"/>
        </w:rPr>
        <w:t>AHRQ has reviewed its own pilot work and other agency</w:t>
      </w:r>
      <w:r w:rsidRPr="00470CD5" w:rsidR="00F966B6">
        <w:rPr>
          <w:rFonts w:ascii="Times New Roman" w:hAnsi="Times New Roman" w:cs="Times New Roman"/>
        </w:rPr>
        <w:t xml:space="preserve">-wide LHS work and found two projects </w:t>
      </w:r>
      <w:r w:rsidRPr="00470CD5" w:rsidR="0062767B">
        <w:rPr>
          <w:rFonts w:ascii="Times New Roman" w:hAnsi="Times New Roman" w:cs="Times New Roman"/>
        </w:rPr>
        <w:t xml:space="preserve">that inform these efforts, but do not duplicate </w:t>
      </w:r>
      <w:r w:rsidRPr="00470CD5" w:rsidR="00C87274">
        <w:rPr>
          <w:rFonts w:ascii="Times New Roman" w:hAnsi="Times New Roman" w:cs="Times New Roman"/>
        </w:rPr>
        <w:t xml:space="preserve">the planned information </w:t>
      </w:r>
      <w:r w:rsidRPr="00470CD5" w:rsidR="0062767B">
        <w:rPr>
          <w:rFonts w:ascii="Times New Roman" w:hAnsi="Times New Roman" w:cs="Times New Roman"/>
        </w:rPr>
        <w:t xml:space="preserve">collection. </w:t>
      </w:r>
      <w:r w:rsidRPr="00470CD5" w:rsidR="000346B5">
        <w:rPr>
          <w:rFonts w:ascii="Times New Roman" w:hAnsi="Times New Roman" w:cs="Times New Roman" w:eastAsiaTheme="minorHAnsi"/>
        </w:rPr>
        <w:t xml:space="preserve">The </w:t>
      </w:r>
      <w:r w:rsidR="002424BB">
        <w:rPr>
          <w:rFonts w:ascii="Times New Roman" w:hAnsi="Times New Roman" w:cs="Times New Roman" w:eastAsiaTheme="minorHAnsi"/>
        </w:rPr>
        <w:t xml:space="preserve">AHRQ </w:t>
      </w:r>
      <w:r w:rsidRPr="00470CD5" w:rsidR="000346B5">
        <w:rPr>
          <w:rFonts w:ascii="Times New Roman" w:hAnsi="Times New Roman" w:cs="Times New Roman" w:eastAsiaTheme="minorHAnsi"/>
        </w:rPr>
        <w:t>EPC program ha</w:t>
      </w:r>
      <w:r w:rsidRPr="00470CD5" w:rsidR="00EE312D">
        <w:rPr>
          <w:rFonts w:ascii="Times New Roman" w:hAnsi="Times New Roman" w:cs="Times New Roman" w:eastAsiaTheme="minorHAnsi"/>
        </w:rPr>
        <w:t>s</w:t>
      </w:r>
      <w:r w:rsidRPr="00470CD5" w:rsidR="000346B5">
        <w:rPr>
          <w:rFonts w:ascii="Times New Roman" w:hAnsi="Times New Roman" w:cs="Times New Roman" w:eastAsiaTheme="minorHAnsi"/>
        </w:rPr>
        <w:t xml:space="preserve"> been involved with developing and</w:t>
      </w:r>
      <w:r w:rsidRPr="00470CD5" w:rsidR="00E95C55">
        <w:rPr>
          <w:rFonts w:ascii="Times New Roman" w:hAnsi="Times New Roman" w:cs="Times New Roman" w:eastAsiaTheme="minorHAnsi"/>
        </w:rPr>
        <w:t xml:space="preserve"> </w:t>
      </w:r>
      <w:r w:rsidRPr="00470CD5" w:rsidR="000346B5">
        <w:rPr>
          <w:rFonts w:ascii="Times New Roman" w:hAnsi="Times New Roman" w:cs="Times New Roman" w:eastAsiaTheme="minorHAnsi"/>
        </w:rPr>
        <w:t xml:space="preserve">pilot testing new potential products for health systems. </w:t>
      </w:r>
      <w:r w:rsidR="004003D6">
        <w:rPr>
          <w:rFonts w:ascii="Times New Roman" w:hAnsi="Times New Roman" w:cs="Times New Roman" w:eastAsiaTheme="minorHAnsi"/>
        </w:rPr>
        <w:t>These pilots helped inform the AIR team’s development of new products. In addition, one existing EPC program product</w:t>
      </w:r>
      <w:r w:rsidR="00680CCC">
        <w:rPr>
          <w:rFonts w:ascii="Times New Roman" w:hAnsi="Times New Roman" w:cs="Times New Roman" w:eastAsiaTheme="minorHAnsi"/>
        </w:rPr>
        <w:t xml:space="preserve">, a data visualization for </w:t>
      </w:r>
      <w:r w:rsidR="004C387B">
        <w:rPr>
          <w:rFonts w:ascii="Times New Roman" w:hAnsi="Times New Roman" w:cs="Times New Roman" w:eastAsiaTheme="minorHAnsi"/>
        </w:rPr>
        <w:t xml:space="preserve">AHRQ’s </w:t>
      </w:r>
      <w:proofErr w:type="spellStart"/>
      <w:r w:rsidR="00680CCC">
        <w:rPr>
          <w:rFonts w:ascii="Times New Roman" w:hAnsi="Times New Roman" w:cs="Times New Roman" w:eastAsiaTheme="minorHAnsi"/>
        </w:rPr>
        <w:t>NextGen</w:t>
      </w:r>
      <w:proofErr w:type="spellEnd"/>
      <w:r w:rsidR="00E22E53">
        <w:rPr>
          <w:rFonts w:ascii="Times New Roman" w:hAnsi="Times New Roman" w:cs="Times New Roman" w:eastAsiaTheme="minorHAnsi"/>
        </w:rPr>
        <w:t xml:space="preserve"> </w:t>
      </w:r>
      <w:r w:rsidR="00B6239D">
        <w:rPr>
          <w:rFonts w:ascii="Times New Roman" w:hAnsi="Times New Roman" w:cs="Times New Roman" w:eastAsiaTheme="minorHAnsi"/>
        </w:rPr>
        <w:t>architecture,</w:t>
      </w:r>
      <w:r w:rsidR="00E22E53">
        <w:rPr>
          <w:rFonts w:ascii="Times New Roman" w:hAnsi="Times New Roman" w:cs="Times New Roman" w:eastAsiaTheme="minorHAnsi"/>
        </w:rPr>
        <w:t xml:space="preserve"> </w:t>
      </w:r>
      <w:r w:rsidRPr="00470CD5" w:rsidR="000346B5">
        <w:rPr>
          <w:rFonts w:ascii="Times New Roman" w:hAnsi="Times New Roman" w:cs="Times New Roman" w:eastAsiaTheme="minorHAnsi"/>
        </w:rPr>
        <w:t xml:space="preserve">will be implemented and evaluated </w:t>
      </w:r>
      <w:r w:rsidR="00F768E7">
        <w:rPr>
          <w:rFonts w:ascii="Times New Roman" w:hAnsi="Times New Roman" w:cs="Times New Roman" w:eastAsiaTheme="minorHAnsi"/>
        </w:rPr>
        <w:t>through this information collection</w:t>
      </w:r>
      <w:r w:rsidR="00FD5233">
        <w:rPr>
          <w:rFonts w:ascii="Times New Roman" w:hAnsi="Times New Roman" w:cs="Times New Roman" w:eastAsiaTheme="minorHAnsi"/>
        </w:rPr>
        <w:t>,</w:t>
      </w:r>
      <w:r w:rsidR="00F768E7">
        <w:rPr>
          <w:rFonts w:ascii="Times New Roman" w:hAnsi="Times New Roman" w:cs="Times New Roman" w:eastAsiaTheme="minorHAnsi"/>
        </w:rPr>
        <w:t xml:space="preserve"> along with the </w:t>
      </w:r>
      <w:r w:rsidR="00B6239D">
        <w:rPr>
          <w:rFonts w:ascii="Times New Roman" w:hAnsi="Times New Roman" w:cs="Times New Roman" w:eastAsiaTheme="minorHAnsi"/>
        </w:rPr>
        <w:t xml:space="preserve">triage tool </w:t>
      </w:r>
      <w:r w:rsidR="00C15DB7">
        <w:rPr>
          <w:rFonts w:ascii="Times New Roman" w:hAnsi="Times New Roman" w:cs="Times New Roman" w:eastAsiaTheme="minorHAnsi"/>
        </w:rPr>
        <w:t xml:space="preserve">developed through the AIR LHS panel contract and </w:t>
      </w:r>
      <w:r w:rsidR="00786C10">
        <w:rPr>
          <w:rFonts w:ascii="Times New Roman" w:hAnsi="Times New Roman" w:cs="Times New Roman" w:eastAsiaTheme="minorHAnsi"/>
        </w:rPr>
        <w:t>informed by the LHS panel</w:t>
      </w:r>
      <w:r w:rsidRPr="00470CD5" w:rsidR="000346B5">
        <w:rPr>
          <w:rFonts w:ascii="Times New Roman" w:hAnsi="Times New Roman" w:cs="Times New Roman" w:eastAsiaTheme="minorHAnsi"/>
        </w:rPr>
        <w:t>.</w:t>
      </w:r>
    </w:p>
    <w:p w:rsidRPr="00470CD5" w:rsidR="00470CD5" w:rsidP="00470CD5" w:rsidRDefault="00470CD5" w14:paraId="63D11CD2" w14:textId="67E52A15">
      <w:pPr>
        <w:pStyle w:val="ListParagraph"/>
        <w:numPr>
          <w:ilvl w:val="0"/>
          <w:numId w:val="13"/>
        </w:numPr>
        <w:spacing w:before="240" w:after="160"/>
        <w:rPr>
          <w:rFonts w:ascii="Times New Roman" w:hAnsi="Times New Roman" w:cs="Times New Roman"/>
        </w:rPr>
      </w:pPr>
      <w:r w:rsidRPr="00470CD5">
        <w:rPr>
          <w:rFonts w:ascii="Times New Roman" w:hAnsi="Times New Roman" w:cs="Times New Roman"/>
        </w:rPr>
        <w:t xml:space="preserve">AHRQ is continuing close collaboration with </w:t>
      </w:r>
      <w:r w:rsidR="004003D6">
        <w:rPr>
          <w:rFonts w:ascii="Times New Roman" w:hAnsi="Times New Roman" w:cs="Times New Roman"/>
        </w:rPr>
        <w:t>its support contractors and projects</w:t>
      </w:r>
      <w:r w:rsidRPr="00470CD5">
        <w:rPr>
          <w:rFonts w:ascii="Times New Roman" w:hAnsi="Times New Roman" w:cs="Times New Roman"/>
        </w:rPr>
        <w:t xml:space="preserve">, like the Systematic Review Data Repository (SRDR) and the </w:t>
      </w:r>
      <w:r w:rsidR="00A17F0F">
        <w:rPr>
          <w:rFonts w:ascii="Times New Roman" w:hAnsi="Times New Roman" w:cs="Times New Roman"/>
        </w:rPr>
        <w:t xml:space="preserve">AHRQ </w:t>
      </w:r>
      <w:proofErr w:type="spellStart"/>
      <w:r w:rsidRPr="00470CD5">
        <w:rPr>
          <w:rFonts w:ascii="Times New Roman" w:hAnsi="Times New Roman" w:cs="Times New Roman"/>
        </w:rPr>
        <w:t>S</w:t>
      </w:r>
      <w:r w:rsidR="00A17F0F">
        <w:rPr>
          <w:rFonts w:ascii="Times New Roman" w:hAnsi="Times New Roman" w:cs="Times New Roman"/>
        </w:rPr>
        <w:t>cientfic</w:t>
      </w:r>
      <w:proofErr w:type="spellEnd"/>
      <w:r w:rsidR="00A17F0F">
        <w:rPr>
          <w:rFonts w:ascii="Times New Roman" w:hAnsi="Times New Roman" w:cs="Times New Roman"/>
        </w:rPr>
        <w:t xml:space="preserve"> </w:t>
      </w:r>
      <w:r w:rsidRPr="00470CD5">
        <w:rPr>
          <w:rFonts w:ascii="Times New Roman" w:hAnsi="Times New Roman" w:cs="Times New Roman"/>
        </w:rPr>
        <w:t>R</w:t>
      </w:r>
      <w:r w:rsidR="00A17F0F">
        <w:rPr>
          <w:rFonts w:ascii="Times New Roman" w:hAnsi="Times New Roman" w:cs="Times New Roman"/>
        </w:rPr>
        <w:t xml:space="preserve">esource </w:t>
      </w:r>
      <w:r w:rsidRPr="00470CD5">
        <w:rPr>
          <w:rFonts w:ascii="Times New Roman" w:hAnsi="Times New Roman" w:cs="Times New Roman"/>
        </w:rPr>
        <w:t>C</w:t>
      </w:r>
      <w:r w:rsidR="00A17F0F">
        <w:rPr>
          <w:rFonts w:ascii="Times New Roman" w:hAnsi="Times New Roman" w:cs="Times New Roman"/>
        </w:rPr>
        <w:t>enter</w:t>
      </w:r>
      <w:r w:rsidR="00E000B9">
        <w:rPr>
          <w:rFonts w:ascii="Times New Roman" w:hAnsi="Times New Roman" w:cs="Times New Roman"/>
        </w:rPr>
        <w:t xml:space="preserve">’s </w:t>
      </w:r>
      <w:r w:rsidR="00A17F0F">
        <w:rPr>
          <w:rFonts w:ascii="Times New Roman" w:hAnsi="Times New Roman" w:cs="Times New Roman"/>
        </w:rPr>
        <w:t xml:space="preserve">(SRC’s) </w:t>
      </w:r>
      <w:proofErr w:type="spellStart"/>
      <w:r w:rsidR="00E000B9">
        <w:rPr>
          <w:rFonts w:ascii="Times New Roman" w:hAnsi="Times New Roman" w:cs="Times New Roman"/>
        </w:rPr>
        <w:t>NextGen</w:t>
      </w:r>
      <w:proofErr w:type="spellEnd"/>
      <w:r w:rsidRPr="00470CD5">
        <w:rPr>
          <w:rFonts w:ascii="Times New Roman" w:hAnsi="Times New Roman" w:cs="Times New Roman"/>
        </w:rPr>
        <w:t xml:space="preserve">, to ensure that their work, as it relates to </w:t>
      </w:r>
      <w:r w:rsidRPr="00470CD5">
        <w:rPr>
          <w:rFonts w:ascii="Times New Roman" w:hAnsi="Times New Roman" w:cs="Times New Roman"/>
        </w:rPr>
        <w:lastRenderedPageBreak/>
        <w:t xml:space="preserve">LHS use of evidence reports and LHS-focused products, is complementary and not duplicative. </w:t>
      </w:r>
    </w:p>
    <w:p w:rsidRPr="00983636" w:rsidR="009B633D" w:rsidP="009B633D" w:rsidRDefault="009B633D" w14:paraId="10973657" w14:textId="77777777">
      <w:pPr>
        <w:pStyle w:val="Heading2"/>
        <w:rPr>
          <w:sz w:val="24"/>
        </w:rPr>
      </w:pPr>
      <w:bookmarkStart w:name="_Toc151782180" w:id="16"/>
      <w:bookmarkStart w:name="_Toc158526220" w:id="17"/>
      <w:r w:rsidRPr="00983636">
        <w:rPr>
          <w:sz w:val="24"/>
        </w:rPr>
        <w:t>5. Involvement of Small Entities</w:t>
      </w:r>
      <w:bookmarkEnd w:id="16"/>
      <w:bookmarkEnd w:id="17"/>
    </w:p>
    <w:p w:rsidRPr="00A96396" w:rsidR="00A96396" w:rsidP="00F60488" w:rsidRDefault="006C07CC" w14:paraId="140C69EC" w14:textId="468F8C72">
      <w:pPr>
        <w:spacing w:after="240"/>
      </w:pPr>
      <w:r>
        <w:t>None of the LHSs</w:t>
      </w:r>
      <w:r w:rsidR="00E93CBD">
        <w:t xml:space="preserve"> represented in this project qualify as small entities or small businesses. </w:t>
      </w:r>
    </w:p>
    <w:p w:rsidRPr="00983636" w:rsidR="009B633D" w:rsidP="009B633D" w:rsidRDefault="009B633D" w14:paraId="7C96B0E6" w14:textId="6F8C694D">
      <w:pPr>
        <w:pStyle w:val="Heading2"/>
        <w:rPr>
          <w:sz w:val="24"/>
        </w:rPr>
      </w:pPr>
      <w:bookmarkStart w:name="_Toc151782181" w:id="18"/>
      <w:bookmarkStart w:name="_Toc158526221" w:id="19"/>
      <w:r w:rsidRPr="00983636">
        <w:rPr>
          <w:sz w:val="24"/>
        </w:rPr>
        <w:t>6. Consequences if Information Collected Less Frequently</w:t>
      </w:r>
      <w:bookmarkEnd w:id="18"/>
      <w:bookmarkEnd w:id="19"/>
    </w:p>
    <w:p w:rsidRPr="00A717AC" w:rsidR="005974FA" w:rsidP="00723075" w:rsidRDefault="005974FA" w14:paraId="6B017BD2" w14:textId="358BB399">
      <w:pPr>
        <w:spacing w:after="240"/>
      </w:pPr>
      <w:bookmarkStart w:name="_Toc151782182" w:id="20"/>
      <w:bookmarkStart w:name="_Toc158526222" w:id="21"/>
      <w:r w:rsidRPr="0075527D">
        <w:t>Th</w:t>
      </w:r>
      <w:r w:rsidR="00E5709E">
        <w:t xml:space="preserve">e preliminary and follow-up key informant interviews </w:t>
      </w:r>
      <w:r w:rsidRPr="00C362AF" w:rsidR="00A249E9">
        <w:t xml:space="preserve">described in this supporting statement will each </w:t>
      </w:r>
      <w:r w:rsidRPr="00C362AF" w:rsidR="004017EA">
        <w:t xml:space="preserve">be done one time in order to </w:t>
      </w:r>
      <w:r w:rsidRPr="004947BC" w:rsidR="005A2307">
        <w:t xml:space="preserve">evaluate a one-time study. </w:t>
      </w:r>
      <w:r w:rsidRPr="004947BC" w:rsidR="00AB3C5B">
        <w:t>T</w:t>
      </w:r>
      <w:r w:rsidRPr="004947BC" w:rsidR="00E34491">
        <w:t xml:space="preserve">he </w:t>
      </w:r>
      <w:r w:rsidR="003E58F7">
        <w:t xml:space="preserve">check-in </w:t>
      </w:r>
      <w:r w:rsidRPr="004947BC" w:rsidR="00AB3C5B">
        <w:t xml:space="preserve">meetings </w:t>
      </w:r>
      <w:r w:rsidRPr="004947BC" w:rsidR="00E34491">
        <w:t xml:space="preserve">will </w:t>
      </w:r>
      <w:r w:rsidRPr="004947BC" w:rsidR="00781157">
        <w:t>occur monthly</w:t>
      </w:r>
      <w:r w:rsidRPr="00B52E6B" w:rsidR="00687981">
        <w:t xml:space="preserve">, </w:t>
      </w:r>
      <w:r w:rsidRPr="00B52E6B" w:rsidR="00FF6988">
        <w:t xml:space="preserve">primarily </w:t>
      </w:r>
      <w:r w:rsidRPr="00B52E6B" w:rsidR="00FD7D08">
        <w:t>to support implementation bu</w:t>
      </w:r>
      <w:r w:rsidRPr="00B52E6B" w:rsidR="00CA47DC">
        <w:t>t</w:t>
      </w:r>
      <w:r w:rsidRPr="00B52E6B" w:rsidR="00FD7D08">
        <w:t xml:space="preserve"> </w:t>
      </w:r>
      <w:r w:rsidRPr="00B52E6B" w:rsidR="00F408F6">
        <w:t xml:space="preserve">with some of the information gathered </w:t>
      </w:r>
      <w:r w:rsidRPr="00B52E6B" w:rsidR="00E15DC6">
        <w:t xml:space="preserve">from the </w:t>
      </w:r>
      <w:r w:rsidR="00B8741F">
        <w:t>check-ins</w:t>
      </w:r>
      <w:r w:rsidRPr="00B52E6B" w:rsidR="00E15DC6">
        <w:t xml:space="preserve"> </w:t>
      </w:r>
      <w:r w:rsidRPr="00B52E6B" w:rsidR="00B02801">
        <w:t xml:space="preserve">also </w:t>
      </w:r>
      <w:r w:rsidRPr="00B52E6B" w:rsidR="00846875">
        <w:t xml:space="preserve">being used </w:t>
      </w:r>
      <w:r w:rsidRPr="00B52E6B" w:rsidR="007344A8">
        <w:t xml:space="preserve">to </w:t>
      </w:r>
      <w:r w:rsidRPr="00B52E6B" w:rsidR="009423DE">
        <w:t xml:space="preserve">evaluate </w:t>
      </w:r>
      <w:r w:rsidRPr="00B52E6B" w:rsidR="00F408F6">
        <w:t>the one-time study</w:t>
      </w:r>
      <w:r w:rsidRPr="004947BC" w:rsidR="00781157">
        <w:t>.</w:t>
      </w:r>
      <w:r w:rsidR="00781157">
        <w:t xml:space="preserve"> </w:t>
      </w:r>
      <w:r w:rsidRPr="00C362AF" w:rsidR="00E12F76">
        <w:t>The</w:t>
      </w:r>
      <w:r w:rsidRPr="00C362AF" w:rsidR="00777E75">
        <w:t xml:space="preserve"> </w:t>
      </w:r>
      <w:r w:rsidRPr="004947BC" w:rsidR="00777E75">
        <w:t xml:space="preserve">interviews </w:t>
      </w:r>
      <w:r w:rsidRPr="004947BC" w:rsidR="00057FBD">
        <w:t xml:space="preserve">are planned </w:t>
      </w:r>
      <w:r w:rsidRPr="004947BC" w:rsidR="00777E75">
        <w:t xml:space="preserve">both early </w:t>
      </w:r>
      <w:r w:rsidRPr="004947BC" w:rsidR="0042308B">
        <w:t xml:space="preserve">(i.e., preliminary interviews) </w:t>
      </w:r>
      <w:r w:rsidRPr="004947BC" w:rsidR="00777E75">
        <w:t>and</w:t>
      </w:r>
      <w:r w:rsidRPr="004947BC" w:rsidR="00164701">
        <w:t xml:space="preserve"> </w:t>
      </w:r>
      <w:r w:rsidRPr="004947BC" w:rsidR="00777E75">
        <w:t>lat</w:t>
      </w:r>
      <w:r w:rsidRPr="004947BC" w:rsidR="00164701">
        <w:t>e</w:t>
      </w:r>
      <w:r w:rsidRPr="004947BC" w:rsidR="00777E75">
        <w:t xml:space="preserve">r </w:t>
      </w:r>
      <w:r w:rsidRPr="004947BC" w:rsidR="0042308B">
        <w:t>(i.e., follow-up interviews)</w:t>
      </w:r>
      <w:r w:rsidRPr="004947BC" w:rsidR="003C3A8E">
        <w:t xml:space="preserve"> </w:t>
      </w:r>
      <w:r w:rsidRPr="004947BC" w:rsidR="0078790C">
        <w:t>in</w:t>
      </w:r>
      <w:r w:rsidR="0078790C">
        <w:t xml:space="preserve"> the implementation period </w:t>
      </w:r>
      <w:r w:rsidR="003C3A8E">
        <w:t xml:space="preserve">to </w:t>
      </w:r>
      <w:r w:rsidR="00846AA1">
        <w:t xml:space="preserve">capture </w:t>
      </w:r>
      <w:r w:rsidR="00781157">
        <w:t xml:space="preserve">the change in </w:t>
      </w:r>
      <w:r w:rsidR="003161AC">
        <w:t>experienc</w:t>
      </w:r>
      <w:r w:rsidR="00FA1800">
        <w:t xml:space="preserve">es </w:t>
      </w:r>
      <w:r w:rsidR="005C533C">
        <w:t>over time</w:t>
      </w:r>
      <w:r w:rsidR="00307372">
        <w:t xml:space="preserve">, while the </w:t>
      </w:r>
      <w:r w:rsidR="00493F0F">
        <w:t xml:space="preserve">check-in </w:t>
      </w:r>
      <w:r w:rsidR="00A744C7">
        <w:t xml:space="preserve">meetings will provide brief feedback </w:t>
      </w:r>
      <w:r w:rsidR="00760786">
        <w:t xml:space="preserve">about the status of the evaluation </w:t>
      </w:r>
      <w:r w:rsidR="005A4F7C">
        <w:t xml:space="preserve">at </w:t>
      </w:r>
      <w:r w:rsidR="009F27E8">
        <w:t xml:space="preserve">multiple </w:t>
      </w:r>
      <w:proofErr w:type="spellStart"/>
      <w:r w:rsidR="009F27E8">
        <w:t>timepoints</w:t>
      </w:r>
      <w:proofErr w:type="spellEnd"/>
      <w:r w:rsidR="009F27E8">
        <w:t xml:space="preserve"> as implementation unfolds</w:t>
      </w:r>
      <w:r w:rsidR="00381BC9">
        <w:t xml:space="preserve"> </w:t>
      </w:r>
      <w:r w:rsidR="00FA1800">
        <w:t>in real time.</w:t>
      </w:r>
      <w:r w:rsidR="00251B66">
        <w:t xml:space="preserve"> </w:t>
      </w:r>
      <w:r w:rsidR="00562058">
        <w:t>I</w:t>
      </w:r>
      <w:r w:rsidR="00251B66">
        <w:t xml:space="preserve">nformation gained about </w:t>
      </w:r>
      <w:r w:rsidR="002236F9">
        <w:t xml:space="preserve">LHS leaders’ </w:t>
      </w:r>
      <w:proofErr w:type="spellStart"/>
      <w:r w:rsidR="00251B66">
        <w:t>decision</w:t>
      </w:r>
      <w:r w:rsidR="002236F9">
        <w:t>making</w:t>
      </w:r>
      <w:proofErr w:type="spellEnd"/>
      <w:r w:rsidR="00901B13">
        <w:t xml:space="preserve">, </w:t>
      </w:r>
      <w:r w:rsidR="00081077">
        <w:t>expectations</w:t>
      </w:r>
      <w:r w:rsidR="00901B13">
        <w:t xml:space="preserve">, and </w:t>
      </w:r>
      <w:r w:rsidR="00562058">
        <w:t xml:space="preserve">early </w:t>
      </w:r>
      <w:r w:rsidR="002236F9">
        <w:t xml:space="preserve">challenges </w:t>
      </w:r>
      <w:r w:rsidR="00EB0794">
        <w:t>are best captured when these ideas are fresh and untainted by</w:t>
      </w:r>
      <w:r w:rsidR="0005096F">
        <w:t xml:space="preserve"> </w:t>
      </w:r>
      <w:r w:rsidR="00901B13">
        <w:t xml:space="preserve">the </w:t>
      </w:r>
      <w:r w:rsidR="00A95D7F">
        <w:t>passage of time</w:t>
      </w:r>
      <w:r w:rsidR="00083DA3">
        <w:t>, hence the importance of the early preliminary interviews</w:t>
      </w:r>
      <w:r w:rsidR="00A95D7F">
        <w:t xml:space="preserve">. </w:t>
      </w:r>
      <w:r w:rsidR="00D31A80">
        <w:t xml:space="preserve">Early interviews will also help implementation coaches to identify </w:t>
      </w:r>
      <w:r w:rsidR="00651258">
        <w:t xml:space="preserve">supports that may be helpful to struggling teams. </w:t>
      </w:r>
      <w:r w:rsidR="00CC7851">
        <w:t>I</w:t>
      </w:r>
      <w:r w:rsidR="00777E75">
        <w:t xml:space="preserve">nterviews, conducted towards the end of the implementation period will </w:t>
      </w:r>
      <w:r w:rsidR="00DB0589">
        <w:t>yield insights on lessons learned</w:t>
      </w:r>
      <w:r w:rsidR="00182DAE">
        <w:t>, whethe</w:t>
      </w:r>
      <w:r w:rsidR="001C5496">
        <w:t>r</w:t>
      </w:r>
      <w:r w:rsidR="004E1C6D">
        <w:t xml:space="preserve"> </w:t>
      </w:r>
      <w:r w:rsidR="007E39A4">
        <w:t>implementation went as planned</w:t>
      </w:r>
      <w:r w:rsidR="00351229">
        <w:t xml:space="preserve"> and achieved any</w:t>
      </w:r>
      <w:r w:rsidR="007E39A4">
        <w:t xml:space="preserve"> </w:t>
      </w:r>
      <w:r w:rsidR="00E84E70">
        <w:t xml:space="preserve">systemic </w:t>
      </w:r>
      <w:r w:rsidR="00270A4C">
        <w:t xml:space="preserve">and process </w:t>
      </w:r>
      <w:r w:rsidR="00E84E70">
        <w:t xml:space="preserve">changes that may have been </w:t>
      </w:r>
      <w:r w:rsidR="005436E1">
        <w:t xml:space="preserve">part of </w:t>
      </w:r>
      <w:r w:rsidR="00C344AF">
        <w:t xml:space="preserve">an </w:t>
      </w:r>
      <w:r w:rsidR="005436E1">
        <w:t xml:space="preserve">LHS’s </w:t>
      </w:r>
      <w:r w:rsidR="00C344AF">
        <w:t xml:space="preserve">unique </w:t>
      </w:r>
      <w:r w:rsidR="005436E1">
        <w:t xml:space="preserve">implementation goals, </w:t>
      </w:r>
      <w:r w:rsidR="004E1C6D">
        <w:t xml:space="preserve">and </w:t>
      </w:r>
      <w:r w:rsidR="00676E1A">
        <w:t xml:space="preserve">any </w:t>
      </w:r>
      <w:r w:rsidR="00777E75">
        <w:t>plans for sustained use of the product</w:t>
      </w:r>
      <w:r w:rsidR="004B77EC">
        <w:t xml:space="preserve"> </w:t>
      </w:r>
      <w:r w:rsidRPr="00606071" w:rsidR="004B77EC">
        <w:rPr>
          <w:i/>
        </w:rPr>
        <w:t>after</w:t>
      </w:r>
      <w:r w:rsidR="004B77EC">
        <w:t xml:space="preserve"> respondents have had sufficient </w:t>
      </w:r>
      <w:r w:rsidR="00E27BE0">
        <w:t>exposure</w:t>
      </w:r>
      <w:r w:rsidR="001E142A">
        <w:t xml:space="preserve"> to </w:t>
      </w:r>
      <w:r w:rsidR="004B77EC">
        <w:t>it</w:t>
      </w:r>
      <w:r w:rsidR="00220307">
        <w:t xml:space="preserve">. </w:t>
      </w:r>
      <w:r w:rsidR="007E0B64">
        <w:t>T</w:t>
      </w:r>
      <w:r w:rsidR="00D73708">
        <w:t xml:space="preserve">he </w:t>
      </w:r>
      <w:r w:rsidR="00661D5E">
        <w:t xml:space="preserve">check-in </w:t>
      </w:r>
      <w:r w:rsidR="00D73708">
        <w:t>meetings</w:t>
      </w:r>
      <w:r w:rsidR="00B9462A">
        <w:t xml:space="preserve"> and other </w:t>
      </w:r>
      <w:r w:rsidR="00661D5E">
        <w:t>facilitator</w:t>
      </w:r>
      <w:r w:rsidR="00B9462A">
        <w:t>/champion touchpoints</w:t>
      </w:r>
      <w:r w:rsidR="00D73708">
        <w:t>, i</w:t>
      </w:r>
      <w:r w:rsidR="00B54626">
        <w:t xml:space="preserve">ncluding </w:t>
      </w:r>
      <w:r w:rsidR="005074C8">
        <w:t xml:space="preserve">ongoing opportunities </w:t>
      </w:r>
      <w:r w:rsidR="00B9462A">
        <w:t>to probe</w:t>
      </w:r>
      <w:r w:rsidR="00492CFD">
        <w:t xml:space="preserve"> </w:t>
      </w:r>
      <w:r w:rsidR="003F34A9">
        <w:t xml:space="preserve">about </w:t>
      </w:r>
      <w:r w:rsidR="00B21579">
        <w:t xml:space="preserve">the </w:t>
      </w:r>
      <w:r w:rsidR="00362C5A">
        <w:t>implementation</w:t>
      </w:r>
      <w:r w:rsidR="00B21579">
        <w:t xml:space="preserve"> experience (e.g.,</w:t>
      </w:r>
      <w:r w:rsidR="00362C5A">
        <w:t xml:space="preserve"> progress, successes, challenges</w:t>
      </w:r>
      <w:r w:rsidR="00887840">
        <w:t>)</w:t>
      </w:r>
      <w:r w:rsidR="007E0B64">
        <w:t>,</w:t>
      </w:r>
      <w:r w:rsidR="00CB084F">
        <w:t xml:space="preserve"> </w:t>
      </w:r>
      <w:r w:rsidR="00AE6FDE">
        <w:t xml:space="preserve">help avoid </w:t>
      </w:r>
      <w:r w:rsidR="009E1B4A">
        <w:t>inaccuracie</w:t>
      </w:r>
      <w:r w:rsidR="008A193A">
        <w:t xml:space="preserve">s </w:t>
      </w:r>
      <w:r w:rsidR="009E1B4A">
        <w:t>of recollection</w:t>
      </w:r>
      <w:r w:rsidR="008951F5">
        <w:t xml:space="preserve">, such as omitted details </w:t>
      </w:r>
      <w:r w:rsidR="00EA4D4D">
        <w:t xml:space="preserve">about </w:t>
      </w:r>
      <w:r w:rsidR="005B5F63">
        <w:t xml:space="preserve">the </w:t>
      </w:r>
      <w:r w:rsidR="008951F5">
        <w:t xml:space="preserve">sequencing of events that may be forgotten </w:t>
      </w:r>
      <w:r w:rsidR="005B5F63">
        <w:t xml:space="preserve">or </w:t>
      </w:r>
      <w:proofErr w:type="spellStart"/>
      <w:r w:rsidR="005B5F63">
        <w:t>mis</w:t>
      </w:r>
      <w:proofErr w:type="spellEnd"/>
      <w:r w:rsidR="005B5F63">
        <w:t xml:space="preserve">-remembered </w:t>
      </w:r>
      <w:r w:rsidR="008951F5">
        <w:t xml:space="preserve">in a retrospective interview </w:t>
      </w:r>
      <w:r w:rsidR="00E21351">
        <w:t xml:space="preserve">after implementation </w:t>
      </w:r>
      <w:r w:rsidR="005B5F63">
        <w:t>concludes</w:t>
      </w:r>
      <w:r w:rsidR="00E21351">
        <w:t xml:space="preserve">. </w:t>
      </w:r>
      <w:r w:rsidR="00777E75">
        <w:t xml:space="preserve">Together, </w:t>
      </w:r>
      <w:r w:rsidR="00955950">
        <w:t xml:space="preserve">the </w:t>
      </w:r>
      <w:r w:rsidR="00D96E72">
        <w:t xml:space="preserve">interviews and </w:t>
      </w:r>
      <w:r w:rsidR="00A034F1">
        <w:t>check-in</w:t>
      </w:r>
      <w:r w:rsidR="00D96E72">
        <w:t xml:space="preserve"> meetings </w:t>
      </w:r>
      <w:r w:rsidR="00955950">
        <w:t xml:space="preserve">will </w:t>
      </w:r>
      <w:r w:rsidR="00777E75">
        <w:t xml:space="preserve">help contextualize barriers and facilitators to </w:t>
      </w:r>
      <w:r w:rsidR="005B6239">
        <w:t xml:space="preserve">implementing </w:t>
      </w:r>
      <w:r w:rsidR="00777E75">
        <w:t>product</w:t>
      </w:r>
      <w:r w:rsidR="005B6239">
        <w:t>s</w:t>
      </w:r>
      <w:r w:rsidR="00777E75">
        <w:t xml:space="preserve"> </w:t>
      </w:r>
      <w:r w:rsidR="005B6239">
        <w:t xml:space="preserve">in practice </w:t>
      </w:r>
      <w:r w:rsidR="00777E75">
        <w:t xml:space="preserve">and perhaps identify key points in time at which </w:t>
      </w:r>
      <w:r w:rsidR="00C10B83">
        <w:t xml:space="preserve">emergent </w:t>
      </w:r>
      <w:r w:rsidR="00777E75">
        <w:t>obstacles necessitate intervention.</w:t>
      </w:r>
      <w:r w:rsidR="00164701">
        <w:rPr>
          <w:highlight w:val="yellow"/>
        </w:rPr>
        <w:t xml:space="preserve"> </w:t>
      </w:r>
    </w:p>
    <w:p w:rsidR="009B633D" w:rsidP="009B633D" w:rsidRDefault="009B633D" w14:paraId="085F8718" w14:textId="78B09D1D">
      <w:pPr>
        <w:pStyle w:val="Heading2"/>
        <w:rPr>
          <w:sz w:val="24"/>
        </w:rPr>
      </w:pPr>
      <w:r w:rsidRPr="00412C6F">
        <w:rPr>
          <w:sz w:val="24"/>
        </w:rPr>
        <w:t>7. Special Circumstances</w:t>
      </w:r>
      <w:bookmarkEnd w:id="20"/>
      <w:bookmarkEnd w:id="21"/>
    </w:p>
    <w:p w:rsidR="005974FA" w:rsidP="005974FA" w:rsidRDefault="005974FA" w14:paraId="53CE6415" w14:textId="77777777">
      <w:pPr>
        <w:spacing w:before="120"/>
      </w:pPr>
      <w:r w:rsidRPr="003F2D4A">
        <w:t>This request is consistent with the general information collection guidelines of 5 CFR 1320.5(d</w:t>
      </w:r>
      <w:proofErr w:type="gramStart"/>
      <w:r w:rsidRPr="003F2D4A">
        <w:t>)(</w:t>
      </w:r>
      <w:proofErr w:type="gramEnd"/>
      <w:r w:rsidRPr="003F2D4A">
        <w:t>2).  No special circumstances apply.</w:t>
      </w:r>
    </w:p>
    <w:p w:rsidR="004E3A1B" w:rsidP="004E3A1B" w:rsidRDefault="009B633D" w14:paraId="2D40D3AA" w14:textId="77777777">
      <w:pPr>
        <w:pStyle w:val="Heading2"/>
        <w:rPr>
          <w:sz w:val="24"/>
          <w:szCs w:val="24"/>
        </w:rPr>
      </w:pPr>
      <w:bookmarkStart w:name="_Toc151782183" w:id="22"/>
      <w:bookmarkStart w:name="_Toc158526223" w:id="23"/>
      <w:r w:rsidRPr="00412C6F">
        <w:rPr>
          <w:sz w:val="24"/>
        </w:rPr>
        <w:t>8.</w:t>
      </w:r>
      <w:r w:rsidRPr="004E3A1B">
        <w:rPr>
          <w:sz w:val="24"/>
          <w:szCs w:val="24"/>
        </w:rPr>
        <w:t xml:space="preserve"> </w:t>
      </w:r>
      <w:bookmarkEnd w:id="22"/>
      <w:bookmarkEnd w:id="23"/>
      <w:r w:rsidRPr="004E3A1B" w:rsidR="004E3A1B">
        <w:rPr>
          <w:sz w:val="24"/>
          <w:szCs w:val="24"/>
        </w:rPr>
        <w:t>Federal Register Notice and Outside Consultations</w:t>
      </w:r>
    </w:p>
    <w:p w:rsidR="004E3A1B" w:rsidP="004E3A1B" w:rsidRDefault="004E3A1B" w14:paraId="2B04F2E1" w14:textId="77777777"/>
    <w:p w:rsidRPr="006623C8" w:rsidR="00131443" w:rsidP="004E3A1B" w:rsidRDefault="004E3A1B" w14:paraId="77E67E92" w14:textId="2A886257">
      <w:pPr>
        <w:rPr>
          <w:rFonts w:ascii="Arial" w:hAnsi="Arial" w:cs="Arial"/>
          <w:b/>
          <w:bCs/>
          <w:i/>
          <w:iCs/>
        </w:rPr>
      </w:pPr>
      <w:proofErr w:type="gramStart"/>
      <w:r w:rsidRPr="006623C8">
        <w:rPr>
          <w:rFonts w:ascii="Arial" w:hAnsi="Arial" w:cs="Arial"/>
          <w:b/>
          <w:i/>
        </w:rPr>
        <w:t>8.a</w:t>
      </w:r>
      <w:proofErr w:type="gramEnd"/>
      <w:r w:rsidRPr="006623C8">
        <w:rPr>
          <w:rFonts w:ascii="Arial" w:hAnsi="Arial" w:cs="Arial"/>
          <w:b/>
          <w:i/>
        </w:rPr>
        <w:t>.</w:t>
      </w:r>
      <w:r w:rsidRPr="006623C8">
        <w:t xml:space="preserve"> </w:t>
      </w:r>
      <w:r w:rsidRPr="006623C8">
        <w:rPr>
          <w:rFonts w:ascii="Arial" w:hAnsi="Arial" w:cs="Arial"/>
          <w:b/>
          <w:bCs/>
          <w:i/>
          <w:iCs/>
        </w:rPr>
        <w:t>Federal Register Notice</w:t>
      </w:r>
    </w:p>
    <w:p w:rsidRPr="006623C8" w:rsidR="005974FA" w:rsidP="004E3A1B" w:rsidRDefault="005974FA" w14:paraId="6092A943" w14:textId="77777777">
      <w:pPr>
        <w:rPr>
          <w:rFonts w:ascii="Arial" w:hAnsi="Arial" w:cs="Arial"/>
          <w:b/>
          <w:bCs/>
          <w:i/>
          <w:iCs/>
        </w:rPr>
      </w:pPr>
    </w:p>
    <w:p w:rsidRPr="00266D8B" w:rsidR="005974FA" w:rsidP="005974FA" w:rsidRDefault="005974FA" w14:paraId="757463DA" w14:textId="08C1BD5C">
      <w:pPr>
        <w:rPr>
          <w:rFonts w:ascii="Arial" w:hAnsi="Arial" w:cs="Arial"/>
          <w:b/>
          <w:bCs/>
          <w:i/>
          <w:iCs/>
        </w:rPr>
      </w:pPr>
      <w:r w:rsidRPr="006623C8">
        <w:t>As required by 5 CFR 1320.8(d), notice was published in the Federal Register on</w:t>
      </w:r>
      <w:r w:rsidR="00BF1D80">
        <w:t xml:space="preserve"> </w:t>
      </w:r>
      <w:r w:rsidR="006644E6">
        <w:t>February 4</w:t>
      </w:r>
      <w:r w:rsidRPr="00BF1D80" w:rsidR="00BF1D80">
        <w:t>, 2020</w:t>
      </w:r>
      <w:r w:rsidR="00BF1D80">
        <w:t xml:space="preserve"> on </w:t>
      </w:r>
      <w:proofErr w:type="gramStart"/>
      <w:r w:rsidR="00BF1D80">
        <w:t>page</w:t>
      </w:r>
      <w:r w:rsidRPr="00BF1D80" w:rsidR="00BF1D80">
        <w:t xml:space="preserve"> </w:t>
      </w:r>
      <w:r w:rsidR="00C16AB6">
        <w:t xml:space="preserve"> 6194</w:t>
      </w:r>
      <w:bookmarkStart w:name="_GoBack" w:id="24"/>
      <w:bookmarkEnd w:id="24"/>
      <w:proofErr w:type="gramEnd"/>
      <w:r w:rsidRPr="006623C8">
        <w:t xml:space="preserve"> for 60 days</w:t>
      </w:r>
      <w:r w:rsidR="00BF1D80">
        <w:t xml:space="preserve">.  AHRQ did not receive any comments from the public during this period. </w:t>
      </w:r>
      <w:r w:rsidRPr="006623C8">
        <w:t xml:space="preserve"> (see </w:t>
      </w:r>
      <w:r w:rsidRPr="00A376E2" w:rsidR="00FB7566">
        <w:rPr>
          <w:b/>
        </w:rPr>
        <w:t xml:space="preserve">Attachment </w:t>
      </w:r>
      <w:r w:rsidRPr="00A376E2" w:rsidR="00C140C0">
        <w:rPr>
          <w:b/>
        </w:rPr>
        <w:t>D)</w:t>
      </w:r>
      <w:r w:rsidRPr="00A376E2">
        <w:t>.</w:t>
      </w:r>
      <w:r>
        <w:t xml:space="preserve"> </w:t>
      </w:r>
    </w:p>
    <w:p w:rsidR="005974FA" w:rsidP="004E3A1B" w:rsidRDefault="005974FA" w14:paraId="0D278D59" w14:textId="77777777">
      <w:pPr>
        <w:rPr>
          <w:bCs/>
          <w:i/>
          <w:iCs/>
        </w:rPr>
      </w:pPr>
    </w:p>
    <w:p w:rsidRPr="00412C6F" w:rsidR="009B633D" w:rsidP="009B633D" w:rsidRDefault="004E3A1B" w14:paraId="1FD327B1" w14:textId="4D31605F">
      <w:pPr>
        <w:pStyle w:val="Heading2"/>
        <w:rPr>
          <w:sz w:val="24"/>
        </w:rPr>
      </w:pPr>
      <w:proofErr w:type="gramStart"/>
      <w:r>
        <w:rPr>
          <w:sz w:val="24"/>
        </w:rPr>
        <w:lastRenderedPageBreak/>
        <w:t>8.b</w:t>
      </w:r>
      <w:proofErr w:type="gramEnd"/>
      <w:r>
        <w:rPr>
          <w:sz w:val="24"/>
        </w:rPr>
        <w:t xml:space="preserve">.  </w:t>
      </w:r>
      <w:r w:rsidRPr="004E3A1B">
        <w:rPr>
          <w:sz w:val="24"/>
          <w:szCs w:val="24"/>
        </w:rPr>
        <w:t>Outside Consultations</w:t>
      </w:r>
    </w:p>
    <w:p w:rsidRPr="004F1669" w:rsidR="00041871" w:rsidP="0037771B" w:rsidRDefault="00041871" w14:paraId="02A67377" w14:textId="113F029C">
      <w:pPr>
        <w:spacing w:after="240"/>
      </w:pPr>
      <w:bookmarkStart w:name="_Toc457285506" w:id="25"/>
      <w:bookmarkStart w:name="_Toc58725294" w:id="26"/>
      <w:bookmarkStart w:name="_Toc151782184" w:id="27"/>
      <w:bookmarkStart w:name="_Toc158526224" w:id="28"/>
      <w:r w:rsidRPr="004F1669">
        <w:t>A</w:t>
      </w:r>
      <w:r w:rsidR="004B77EC">
        <w:t>HRQ</w:t>
      </w:r>
      <w:r w:rsidRPr="004F1669">
        <w:t xml:space="preserve"> has consulted with a </w:t>
      </w:r>
      <w:r w:rsidRPr="004F1669" w:rsidR="007A21B5">
        <w:t xml:space="preserve">LHS panel </w:t>
      </w:r>
      <w:r w:rsidRPr="004F1669">
        <w:t xml:space="preserve">to provide expertise and guidance on the development of the products and to inform the implementation of the products in each LHS setting. The </w:t>
      </w:r>
      <w:r w:rsidRPr="004F1669" w:rsidR="00231A08">
        <w:t>panel</w:t>
      </w:r>
      <w:r w:rsidRPr="004F1669">
        <w:t xml:space="preserve"> consists of representatives </w:t>
      </w:r>
      <w:r w:rsidRPr="004F1669" w:rsidR="00231A08">
        <w:t xml:space="preserve">from eleven </w:t>
      </w:r>
      <w:r w:rsidRPr="004F1669">
        <w:t>LHS</w:t>
      </w:r>
      <w:r w:rsidRPr="004F1669" w:rsidR="00077030">
        <w:t>. Each panel member has</w:t>
      </w:r>
      <w:r w:rsidRPr="004F1669">
        <w:t xml:space="preserve"> knowledge of and experience with incorporating evidence </w:t>
      </w:r>
      <w:r w:rsidR="00124CFB">
        <w:t xml:space="preserve">into practice through </w:t>
      </w:r>
      <w:r w:rsidR="003A48A5">
        <w:t xml:space="preserve">products </w:t>
      </w:r>
      <w:r w:rsidR="002A16B1">
        <w:t>that translate evidence</w:t>
      </w:r>
      <w:r w:rsidR="0020768A">
        <w:t xml:space="preserve">, and each is an </w:t>
      </w:r>
      <w:r w:rsidRPr="004F1669" w:rsidR="00551BDB">
        <w:t>advocat</w:t>
      </w:r>
      <w:r w:rsidR="0020768A">
        <w:t>e</w:t>
      </w:r>
      <w:r w:rsidRPr="004F1669" w:rsidR="00551BDB">
        <w:t xml:space="preserve"> for evidence use in their health systems</w:t>
      </w:r>
      <w:r w:rsidRPr="004F1669">
        <w:t xml:space="preserve">. The </w:t>
      </w:r>
      <w:r w:rsidRPr="004F1669" w:rsidR="00195A01">
        <w:t xml:space="preserve">kick-off LHS panel meeting </w:t>
      </w:r>
      <w:r w:rsidRPr="004F1669" w:rsidR="006B58C6">
        <w:t>was held in-person</w:t>
      </w:r>
      <w:r w:rsidRPr="004F1669" w:rsidR="00F125A2">
        <w:t xml:space="preserve"> on December 7, 2018 with subsequent </w:t>
      </w:r>
      <w:r w:rsidRPr="004F1669" w:rsidR="00270E74">
        <w:t>meetings</w:t>
      </w:r>
      <w:r w:rsidR="00A521DD">
        <w:t xml:space="preserve"> to date </w:t>
      </w:r>
      <w:r w:rsidRPr="004F1669" w:rsidR="005D372C">
        <w:t>in January 2019, June 2019, and October 2019</w:t>
      </w:r>
      <w:r w:rsidRPr="004F1669" w:rsidR="00C76393">
        <w:t xml:space="preserve">. </w:t>
      </w:r>
      <w:r w:rsidRPr="004F1669">
        <w:t xml:space="preserve"> </w:t>
      </w:r>
    </w:p>
    <w:p w:rsidRPr="004F1669" w:rsidR="00041871" w:rsidP="0037771B" w:rsidRDefault="00041871" w14:paraId="46A85E9E" w14:textId="35420A35">
      <w:pPr>
        <w:spacing w:after="240"/>
      </w:pPr>
      <w:r w:rsidRPr="004F1669">
        <w:t xml:space="preserve">The </w:t>
      </w:r>
      <w:r w:rsidRPr="004F1669" w:rsidR="008766A7">
        <w:t>LHS panel</w:t>
      </w:r>
      <w:r w:rsidRPr="004F1669">
        <w:t xml:space="preserve"> is tasked with providing critical feedback on all aspects of this project, including </w:t>
      </w:r>
      <w:r w:rsidR="009129FC">
        <w:t xml:space="preserve">informing </w:t>
      </w:r>
      <w:r w:rsidRPr="004F1669" w:rsidR="00FC3155">
        <w:t xml:space="preserve">the </w:t>
      </w:r>
      <w:r w:rsidR="00301A6A">
        <w:t xml:space="preserve">development of the </w:t>
      </w:r>
      <w:r w:rsidR="00FA3EF7">
        <w:t xml:space="preserve">LHS-focused </w:t>
      </w:r>
      <w:r w:rsidRPr="004F1669">
        <w:t>products created by the AIR team</w:t>
      </w:r>
      <w:r w:rsidR="00301A6A">
        <w:t xml:space="preserve">. </w:t>
      </w:r>
      <w:r w:rsidRPr="004F1669" w:rsidR="00BF7241">
        <w:t xml:space="preserve">For example, </w:t>
      </w:r>
      <w:r w:rsidRPr="004F1669" w:rsidR="00196B9E">
        <w:t>LHS panel members</w:t>
      </w:r>
      <w:r w:rsidRPr="004F1669" w:rsidR="00BF7241">
        <w:t xml:space="preserve"> provided feedback on key barriers </w:t>
      </w:r>
      <w:r w:rsidRPr="004F1669" w:rsidR="009343F6">
        <w:t xml:space="preserve">to incorporating </w:t>
      </w:r>
      <w:r w:rsidRPr="004F1669" w:rsidR="0079147F">
        <w:t xml:space="preserve">reports in clinical settings, which </w:t>
      </w:r>
      <w:r w:rsidRPr="004F1669" w:rsidR="003C411C">
        <w:t xml:space="preserve">has been incorporated into the products </w:t>
      </w:r>
      <w:r w:rsidRPr="004F1669" w:rsidR="00A40AED">
        <w:t xml:space="preserve">being </w:t>
      </w:r>
      <w:r w:rsidRPr="004F1669" w:rsidR="003C411C">
        <w:t>implement</w:t>
      </w:r>
      <w:r w:rsidRPr="004F1669" w:rsidR="00A40AED">
        <w:t>ed and evaluated</w:t>
      </w:r>
      <w:r w:rsidRPr="004F1669" w:rsidR="00695442">
        <w:t xml:space="preserve"> in the study</w:t>
      </w:r>
      <w:r w:rsidRPr="004F1669" w:rsidR="003C411C">
        <w:t xml:space="preserve">. </w:t>
      </w:r>
      <w:r w:rsidR="00A9291A">
        <w:t xml:space="preserve">The LHS member organizations </w:t>
      </w:r>
      <w:r w:rsidR="00932205">
        <w:t xml:space="preserve">comprise the </w:t>
      </w:r>
      <w:r w:rsidR="00A9291A">
        <w:t xml:space="preserve">testing sites for the </w:t>
      </w:r>
      <w:r w:rsidR="00B65D3D">
        <w:t xml:space="preserve">triage tool and data visualization </w:t>
      </w:r>
      <w:r w:rsidR="00A9291A">
        <w:t>products</w:t>
      </w:r>
      <w:r w:rsidR="00932205">
        <w:t xml:space="preserve"> in the implementation study. </w:t>
      </w:r>
      <w:r w:rsidR="004B77EC">
        <w:t xml:space="preserve">A list of the LHS panel members is included as </w:t>
      </w:r>
      <w:r w:rsidRPr="00A376E2" w:rsidR="004B77EC">
        <w:rPr>
          <w:b/>
        </w:rPr>
        <w:t xml:space="preserve">Attachment </w:t>
      </w:r>
      <w:r w:rsidRPr="00A376E2" w:rsidR="00C140C0">
        <w:rPr>
          <w:b/>
        </w:rPr>
        <w:t>E.</w:t>
      </w:r>
      <w:r w:rsidR="004B77EC">
        <w:t xml:space="preserve"> </w:t>
      </w:r>
    </w:p>
    <w:p w:rsidRPr="004F1669" w:rsidR="0065737F" w:rsidP="0037771B" w:rsidRDefault="0065737F" w14:paraId="4442AAB1" w14:textId="2EC6DD9B">
      <w:pPr>
        <w:spacing w:after="240"/>
      </w:pPr>
      <w:r w:rsidRPr="004F1669">
        <w:t>AHRQ is</w:t>
      </w:r>
      <w:r w:rsidRPr="004F1669" w:rsidR="00F91FD8">
        <w:t xml:space="preserve"> also working</w:t>
      </w:r>
      <w:r w:rsidRPr="004F1669" w:rsidR="002E7BF1">
        <w:t xml:space="preserve"> with</w:t>
      </w:r>
      <w:r w:rsidRPr="004F1669">
        <w:t xml:space="preserve"> </w:t>
      </w:r>
      <w:r w:rsidRPr="004F1669" w:rsidR="00293356">
        <w:t>former AHRQ Director</w:t>
      </w:r>
      <w:r w:rsidRPr="004F1669" w:rsidR="00695442">
        <w:t>,</w:t>
      </w:r>
      <w:r w:rsidRPr="004F1669" w:rsidR="00293356">
        <w:t xml:space="preserve"> Andy </w:t>
      </w:r>
      <w:proofErr w:type="spellStart"/>
      <w:r w:rsidRPr="004F1669" w:rsidR="00293356">
        <w:t>Bindman</w:t>
      </w:r>
      <w:proofErr w:type="spellEnd"/>
      <w:r w:rsidRPr="004F1669" w:rsidR="00293356">
        <w:t>, M.D., of the University of California, San Francisco, an expert in helping LHS clinical leaders identify evidence gaps</w:t>
      </w:r>
      <w:r w:rsidRPr="004F1669" w:rsidR="00BC6908">
        <w:t xml:space="preserve">; and </w:t>
      </w:r>
      <w:r w:rsidRPr="004F1669" w:rsidR="00293356">
        <w:t xml:space="preserve">Lucy </w:t>
      </w:r>
      <w:proofErr w:type="spellStart"/>
      <w:r w:rsidRPr="004F1669" w:rsidR="00293356">
        <w:t>Savitz</w:t>
      </w:r>
      <w:proofErr w:type="spellEnd"/>
      <w:r w:rsidRPr="004F1669" w:rsidR="00293356">
        <w:t xml:space="preserve">, Ph.D., of Kaiser Permanente, an expert in working directly with delivery systems to translate scientific findings into clinical practice. </w:t>
      </w:r>
      <w:r w:rsidRPr="004F1669" w:rsidR="00502881">
        <w:t xml:space="preserve">Drs. </w:t>
      </w:r>
      <w:proofErr w:type="spellStart"/>
      <w:r w:rsidRPr="004F1669" w:rsidR="00502881">
        <w:t>Bindman</w:t>
      </w:r>
      <w:proofErr w:type="spellEnd"/>
      <w:r w:rsidRPr="004F1669" w:rsidR="00502881">
        <w:t xml:space="preserve"> and </w:t>
      </w:r>
      <w:proofErr w:type="spellStart"/>
      <w:r w:rsidRPr="004F1669" w:rsidR="00502881">
        <w:t>Savitz</w:t>
      </w:r>
      <w:proofErr w:type="spellEnd"/>
      <w:r w:rsidRPr="004F1669" w:rsidR="00502881">
        <w:t xml:space="preserve"> co-facilitate the LHS panel. </w:t>
      </w:r>
      <w:r w:rsidRPr="004F1669" w:rsidR="00293356">
        <w:t xml:space="preserve">Dr. </w:t>
      </w:r>
      <w:proofErr w:type="spellStart"/>
      <w:r w:rsidRPr="004F1669" w:rsidR="00293356">
        <w:t>Savitz</w:t>
      </w:r>
      <w:proofErr w:type="spellEnd"/>
      <w:r w:rsidRPr="004F1669" w:rsidR="00293356">
        <w:t xml:space="preserve"> </w:t>
      </w:r>
      <w:r w:rsidRPr="004F1669" w:rsidR="00636381">
        <w:t>will also lead</w:t>
      </w:r>
      <w:r w:rsidRPr="004F1669" w:rsidR="00502881">
        <w:t xml:space="preserve"> the</w:t>
      </w:r>
      <w:r w:rsidRPr="004F1669" w:rsidR="00293356">
        <w:t xml:space="preserve"> implementation of the </w:t>
      </w:r>
      <w:r w:rsidR="000A2DCD">
        <w:t xml:space="preserve">triage tool and </w:t>
      </w:r>
      <w:r w:rsidR="00157146">
        <w:t xml:space="preserve">data visualization tool </w:t>
      </w:r>
      <w:r w:rsidRPr="004F1669" w:rsidR="00636381">
        <w:t xml:space="preserve">in the </w:t>
      </w:r>
      <w:r w:rsidRPr="004F1669" w:rsidR="003C3CD6">
        <w:t>eleven</w:t>
      </w:r>
      <w:r w:rsidRPr="004F1669" w:rsidR="00293356">
        <w:t xml:space="preserve"> LHS</w:t>
      </w:r>
      <w:r w:rsidRPr="004F1669" w:rsidR="009F03F2">
        <w:t xml:space="preserve"> panel member organizations</w:t>
      </w:r>
      <w:r w:rsidRPr="004F1669" w:rsidR="00293356">
        <w:t>.</w:t>
      </w:r>
    </w:p>
    <w:p w:rsidR="009960C7" w:rsidP="00BD3F1E" w:rsidRDefault="00C1046D" w14:paraId="4274C78B" w14:textId="137A1D1F">
      <w:pPr>
        <w:spacing w:after="240"/>
      </w:pPr>
      <w:r>
        <w:t xml:space="preserve">While there are no other known related </w:t>
      </w:r>
      <w:r w:rsidR="00FD4775">
        <w:t>f</w:t>
      </w:r>
      <w:r>
        <w:t>ederal project</w:t>
      </w:r>
      <w:r w:rsidR="00D16E00">
        <w:t>s</w:t>
      </w:r>
      <w:r>
        <w:t xml:space="preserve">, </w:t>
      </w:r>
      <w:r w:rsidRPr="004F1669" w:rsidR="0065737F">
        <w:t xml:space="preserve">AHRQ </w:t>
      </w:r>
      <w:r>
        <w:t xml:space="preserve">regularly talks with other </w:t>
      </w:r>
      <w:r w:rsidRPr="004F1669" w:rsidR="0065737F">
        <w:t xml:space="preserve">federal </w:t>
      </w:r>
      <w:r>
        <w:t>agencies</w:t>
      </w:r>
      <w:r w:rsidRPr="004F1669">
        <w:t xml:space="preserve"> </w:t>
      </w:r>
      <w:r w:rsidRPr="004F1669" w:rsidR="0065737F">
        <w:t>including CMS and the CDC to ensure synergistic efforts aimed to promote the adoption of evidence use products.</w:t>
      </w:r>
      <w:r w:rsidR="0065737F">
        <w:t xml:space="preserve"> </w:t>
      </w:r>
    </w:p>
    <w:p w:rsidRPr="00041871" w:rsidR="004F1669" w:rsidP="0037771B" w:rsidRDefault="00CD4FCD" w14:paraId="2ED3B7B1" w14:textId="377DD92B">
      <w:pPr>
        <w:spacing w:after="240"/>
      </w:pPr>
      <w:r w:rsidRPr="00606071">
        <w:rPr>
          <w:iCs/>
        </w:rPr>
        <w:t>Through these various consultations, o</w:t>
      </w:r>
      <w:r w:rsidRPr="00606071" w:rsidR="00C06AEF">
        <w:rPr>
          <w:iCs/>
        </w:rPr>
        <w:t xml:space="preserve">pinions about what is of value to LHSs </w:t>
      </w:r>
      <w:r w:rsidRPr="00606071" w:rsidR="0035719F">
        <w:rPr>
          <w:iCs/>
        </w:rPr>
        <w:t xml:space="preserve">have been generally consistent. </w:t>
      </w:r>
      <w:r w:rsidRPr="00606071" w:rsidR="00622FBF">
        <w:rPr>
          <w:iCs/>
        </w:rPr>
        <w:t xml:space="preserve">With respect to the </w:t>
      </w:r>
      <w:r w:rsidRPr="00606071" w:rsidR="00CC12B2">
        <w:rPr>
          <w:iCs/>
        </w:rPr>
        <w:t xml:space="preserve">planned </w:t>
      </w:r>
      <w:r w:rsidRPr="00606071" w:rsidR="00622FBF">
        <w:rPr>
          <w:iCs/>
        </w:rPr>
        <w:t>evaluation</w:t>
      </w:r>
      <w:r w:rsidRPr="00606071" w:rsidR="00177033">
        <w:rPr>
          <w:iCs/>
        </w:rPr>
        <w:t>,</w:t>
      </w:r>
      <w:r w:rsidRPr="00606071" w:rsidR="00CC12B2">
        <w:rPr>
          <w:iCs/>
        </w:rPr>
        <w:t xml:space="preserve"> </w:t>
      </w:r>
      <w:r w:rsidRPr="00606071" w:rsidR="00622FBF">
        <w:rPr>
          <w:iCs/>
        </w:rPr>
        <w:t>there are no unresolved</w:t>
      </w:r>
      <w:r w:rsidRPr="00606071" w:rsidR="00CC12B2">
        <w:rPr>
          <w:iCs/>
        </w:rPr>
        <w:t xml:space="preserve"> issues. </w:t>
      </w:r>
    </w:p>
    <w:p w:rsidRPr="00F265AA" w:rsidR="0038217D" w:rsidP="0038217D" w:rsidRDefault="009B633D" w14:paraId="181565D0" w14:textId="59FCE2FB">
      <w:pPr>
        <w:pStyle w:val="Heading2"/>
        <w:rPr>
          <w:sz w:val="24"/>
          <w:szCs w:val="24"/>
        </w:rPr>
      </w:pPr>
      <w:r w:rsidRPr="00DF5FE6">
        <w:rPr>
          <w:sz w:val="24"/>
          <w:szCs w:val="24"/>
        </w:rPr>
        <w:t>9. Payments/Gifts to Respondents</w:t>
      </w:r>
      <w:bookmarkEnd w:id="25"/>
      <w:bookmarkEnd w:id="26"/>
      <w:bookmarkEnd w:id="27"/>
      <w:bookmarkEnd w:id="28"/>
    </w:p>
    <w:p w:rsidR="00AF6DBD" w:rsidP="009B633D" w:rsidRDefault="00AF6DBD" w14:paraId="000BFC1B" w14:textId="77777777">
      <w:pPr>
        <w:jc w:val="both"/>
      </w:pPr>
    </w:p>
    <w:p w:rsidR="00A14551" w:rsidP="006A7682" w:rsidRDefault="006A77C8" w14:paraId="2A6DB6D9" w14:textId="1E932581">
      <w:r>
        <w:t xml:space="preserve">There are no individual payments or gifts offered to individual </w:t>
      </w:r>
      <w:r w:rsidR="003D7E7E">
        <w:t xml:space="preserve">interview respondents or </w:t>
      </w:r>
      <w:r w:rsidR="0023088E">
        <w:t xml:space="preserve">persons participating in the coaching sessions. </w:t>
      </w:r>
      <w:r w:rsidR="00072B8B">
        <w:t xml:space="preserve">However, </w:t>
      </w:r>
      <w:r w:rsidRPr="00F265AA" w:rsidR="005C0F3F">
        <w:t>A</w:t>
      </w:r>
      <w:r w:rsidR="004B77EC">
        <w:t>HRQ</w:t>
      </w:r>
      <w:r w:rsidRPr="00F265AA" w:rsidR="005C0F3F">
        <w:t xml:space="preserve"> will provide each </w:t>
      </w:r>
      <w:r w:rsidRPr="00F265AA" w:rsidR="004249EC">
        <w:t xml:space="preserve">of the eleven </w:t>
      </w:r>
      <w:r w:rsidRPr="00F265AA" w:rsidR="005C0F3F">
        <w:t>learning health system</w:t>
      </w:r>
      <w:r w:rsidRPr="00F265AA" w:rsidR="00581089">
        <w:t>s</w:t>
      </w:r>
      <w:r w:rsidRPr="00F265AA" w:rsidR="005C0F3F">
        <w:t xml:space="preserve"> with a one-time </w:t>
      </w:r>
      <w:r w:rsidRPr="00F265AA" w:rsidR="0000743A">
        <w:t>payment</w:t>
      </w:r>
      <w:r w:rsidR="005C44AA">
        <w:t xml:space="preserve"> </w:t>
      </w:r>
      <w:r w:rsidR="00DA07C7">
        <w:t xml:space="preserve">of $1000 </w:t>
      </w:r>
      <w:r w:rsidRPr="006A7682" w:rsidR="005E1C1F">
        <w:rPr>
          <w:i/>
          <w:iCs/>
        </w:rPr>
        <w:t>for each implemented product</w:t>
      </w:r>
      <w:r w:rsidRPr="006A7682" w:rsidR="00392DCB">
        <w:rPr>
          <w:i/>
          <w:iCs/>
        </w:rPr>
        <w:t xml:space="preserve"> </w:t>
      </w:r>
      <w:r w:rsidR="00DA07C7">
        <w:t xml:space="preserve">per </w:t>
      </w:r>
      <w:r w:rsidR="00336341">
        <w:t xml:space="preserve">each </w:t>
      </w:r>
      <w:r w:rsidR="00087911">
        <w:t xml:space="preserve">organizational unit </w:t>
      </w:r>
      <w:r w:rsidR="00C7641B">
        <w:t xml:space="preserve">within the health system </w:t>
      </w:r>
      <w:r w:rsidR="00DF43D5">
        <w:t>that is implementing the product</w:t>
      </w:r>
      <w:r w:rsidR="00392DCB">
        <w:t>(s)</w:t>
      </w:r>
      <w:r w:rsidR="00DF43D5">
        <w:t xml:space="preserve">. </w:t>
      </w:r>
      <w:r w:rsidR="00282309">
        <w:t xml:space="preserve">Thus, the one-time payments will range </w:t>
      </w:r>
      <w:r w:rsidR="008420AA">
        <w:t>from</w:t>
      </w:r>
      <w:r w:rsidR="00F039FE">
        <w:t xml:space="preserve"> </w:t>
      </w:r>
      <w:r w:rsidR="00F93FE1">
        <w:t xml:space="preserve">a minimum of </w:t>
      </w:r>
      <w:r w:rsidR="00F039FE">
        <w:t xml:space="preserve">$1,000 for LHSs that </w:t>
      </w:r>
      <w:r w:rsidR="007E0434">
        <w:t xml:space="preserve">are implementing </w:t>
      </w:r>
      <w:r w:rsidR="00B66278">
        <w:t xml:space="preserve">a single </w:t>
      </w:r>
      <w:r w:rsidR="007E0434">
        <w:t>product in a single organizational unit</w:t>
      </w:r>
      <w:r w:rsidR="00F93FE1">
        <w:t xml:space="preserve">, to </w:t>
      </w:r>
      <w:r w:rsidR="00144F4F">
        <w:t xml:space="preserve">a maximum of $15,000 </w:t>
      </w:r>
      <w:r w:rsidR="00BD7FEE">
        <w:t xml:space="preserve">for LHSs that are </w:t>
      </w:r>
      <w:r w:rsidR="00FA3E47">
        <w:t xml:space="preserve">either (1) </w:t>
      </w:r>
      <w:r w:rsidR="00BD7FEE">
        <w:t xml:space="preserve">implementing </w:t>
      </w:r>
      <w:r w:rsidR="00FA3E47">
        <w:t>a single</w:t>
      </w:r>
      <w:r w:rsidR="00BD7FEE">
        <w:t xml:space="preserve"> product in </w:t>
      </w:r>
      <w:r w:rsidR="00C71593">
        <w:t>15 or more organizational units</w:t>
      </w:r>
      <w:r w:rsidR="00FA3E47">
        <w:t>, OR</w:t>
      </w:r>
      <w:r w:rsidR="00AA761F">
        <w:t xml:space="preserve"> (2) implementing both products </w:t>
      </w:r>
      <w:r w:rsidR="005F3E3B">
        <w:t xml:space="preserve">in </w:t>
      </w:r>
      <w:r w:rsidR="009043D1">
        <w:t xml:space="preserve">more than seven </w:t>
      </w:r>
      <w:r w:rsidR="006712D3">
        <w:t>organizational units</w:t>
      </w:r>
      <w:r w:rsidR="00C71593">
        <w:t xml:space="preserve">. AHRQ will cap the </w:t>
      </w:r>
      <w:r w:rsidR="009E66FB">
        <w:t>one-time payments at a ceiling of $15,000</w:t>
      </w:r>
      <w:r w:rsidR="00C52AED">
        <w:t xml:space="preserve">. </w:t>
      </w:r>
      <w:r w:rsidR="008E2AA6">
        <w:t xml:space="preserve">This payment will help offset the costs to the LHSs </w:t>
      </w:r>
      <w:r w:rsidR="005245D0">
        <w:t xml:space="preserve">for participating in the evaluation activities and </w:t>
      </w:r>
      <w:r w:rsidR="009D12B6">
        <w:t xml:space="preserve">to </w:t>
      </w:r>
      <w:r w:rsidR="00C13BFE">
        <w:t xml:space="preserve">allow LHS </w:t>
      </w:r>
      <w:r w:rsidR="0014620C">
        <w:t xml:space="preserve">leadership/champion(s) and designated liaison(s) </w:t>
      </w:r>
      <w:r w:rsidR="00835128">
        <w:t xml:space="preserve">across participating organizational units </w:t>
      </w:r>
      <w:r w:rsidR="0014620C">
        <w:t xml:space="preserve">to </w:t>
      </w:r>
      <w:r w:rsidR="00122F43">
        <w:t xml:space="preserve">engage in </w:t>
      </w:r>
      <w:r w:rsidR="00AB1873">
        <w:t xml:space="preserve">several planned </w:t>
      </w:r>
      <w:r w:rsidR="00E01F56">
        <w:t xml:space="preserve">touch </w:t>
      </w:r>
      <w:proofErr w:type="gramStart"/>
      <w:r w:rsidR="00E01F56">
        <w:t>point</w:t>
      </w:r>
      <w:r w:rsidR="008F16BD">
        <w:t xml:space="preserve">s </w:t>
      </w:r>
      <w:r w:rsidR="00E01F56">
        <w:t xml:space="preserve"> with</w:t>
      </w:r>
      <w:proofErr w:type="gramEnd"/>
      <w:r w:rsidR="00E01F56">
        <w:t xml:space="preserve"> the AHRQ </w:t>
      </w:r>
      <w:r w:rsidR="00E01F56">
        <w:lastRenderedPageBreak/>
        <w:t xml:space="preserve">contractor’s “implementation </w:t>
      </w:r>
      <w:r w:rsidR="000B2AF2">
        <w:t>facilitator</w:t>
      </w:r>
      <w:r w:rsidR="00E01F56">
        <w:t>s”</w:t>
      </w:r>
      <w:r w:rsidR="00A552F6">
        <w:t xml:space="preserve"> </w:t>
      </w:r>
      <w:r w:rsidR="00E205AF">
        <w:t xml:space="preserve">to receive </w:t>
      </w:r>
      <w:proofErr w:type="spellStart"/>
      <w:r w:rsidR="00E205AF">
        <w:t>implmention</w:t>
      </w:r>
      <w:proofErr w:type="spellEnd"/>
      <w:r w:rsidR="00E205AF">
        <w:t xml:space="preserve"> technical support </w:t>
      </w:r>
      <w:r w:rsidR="00A552F6">
        <w:t>throughout the 1</w:t>
      </w:r>
      <w:r w:rsidR="000371B7">
        <w:t>1</w:t>
      </w:r>
      <w:r w:rsidR="00A552F6">
        <w:t xml:space="preserve"> month implementation period</w:t>
      </w:r>
      <w:r w:rsidR="00E818BF">
        <w:t xml:space="preserve">. </w:t>
      </w:r>
    </w:p>
    <w:p w:rsidR="00A14551" w:rsidP="009B633D" w:rsidRDefault="00A14551" w14:paraId="4FA4A954" w14:textId="77777777">
      <w:pPr>
        <w:jc w:val="both"/>
      </w:pPr>
    </w:p>
    <w:p w:rsidR="000B7DF4" w:rsidP="006A7682" w:rsidRDefault="000B7DF4" w14:paraId="2D4E79BC" w14:textId="556B2671">
      <w:r w:rsidRPr="00B52E6B">
        <w:rPr>
          <w:b/>
          <w:i/>
          <w:u w:val="single"/>
        </w:rPr>
        <w:t>Evaluation/Interview Support</w:t>
      </w:r>
      <w:r w:rsidRPr="00606071">
        <w:rPr>
          <w:b/>
          <w:bCs/>
          <w:i/>
          <w:iCs/>
        </w:rPr>
        <w:t xml:space="preserve">. </w:t>
      </w:r>
      <w:r>
        <w:t xml:space="preserve">In support of staff labor for the evaluation activities, specifically the key informant interviews, the site </w:t>
      </w:r>
      <w:r w:rsidRPr="00F265AA">
        <w:t>payment is intended to help offset staff labor costs associated with reviewing the study materials, obtaining any necessary Institutional Review Board (IRB) approvals, signing off on any applicable agreements and paperwork, identifying key informants and assisting with their recruitment, facilitating scheduling of LHS leaders and clinical staff for the preliminary in-person interviews and follow-up phone interviews, and to offset the costs to the organization of LHS leaders and clinical staff participating in interviews.</w:t>
      </w:r>
    </w:p>
    <w:p w:rsidR="000B7DF4" w:rsidP="009B633D" w:rsidRDefault="000B7DF4" w14:paraId="0AAEA761" w14:textId="77777777">
      <w:pPr>
        <w:jc w:val="both"/>
        <w:rPr>
          <w:b/>
          <w:bCs/>
          <w:i/>
          <w:iCs/>
          <w:u w:val="single"/>
        </w:rPr>
      </w:pPr>
    </w:p>
    <w:p w:rsidR="00417CAC" w:rsidP="006A7682" w:rsidRDefault="00A14551" w14:paraId="58D35FD7" w14:textId="6C1E5BE8">
      <w:r w:rsidRPr="00606071">
        <w:rPr>
          <w:b/>
          <w:bCs/>
          <w:i/>
          <w:iCs/>
          <w:u w:val="single"/>
        </w:rPr>
        <w:t xml:space="preserve">Implementation </w:t>
      </w:r>
      <w:r w:rsidRPr="00606071" w:rsidR="00E4402C">
        <w:rPr>
          <w:b/>
          <w:bCs/>
          <w:i/>
          <w:iCs/>
          <w:u w:val="single"/>
        </w:rPr>
        <w:t>Technical Support.</w:t>
      </w:r>
      <w:r w:rsidRPr="00A376E2" w:rsidR="00E4402C">
        <w:t xml:space="preserve"> </w:t>
      </w:r>
      <w:r w:rsidR="00A62E74">
        <w:rPr>
          <w:rFonts w:eastAsiaTheme="minorHAnsi"/>
          <w:color w:val="000000"/>
        </w:rPr>
        <w:t xml:space="preserve">Implementation </w:t>
      </w:r>
      <w:r w:rsidR="00A77C01">
        <w:rPr>
          <w:rFonts w:eastAsiaTheme="minorHAnsi"/>
          <w:color w:val="000000"/>
        </w:rPr>
        <w:t xml:space="preserve">facilitators </w:t>
      </w:r>
      <w:r w:rsidR="00A62E74">
        <w:rPr>
          <w:rFonts w:eastAsiaTheme="minorHAnsi"/>
          <w:color w:val="000000"/>
        </w:rPr>
        <w:t xml:space="preserve">will work closely with LHS leaders and staff to provide support to ensure that </w:t>
      </w:r>
      <w:proofErr w:type="gramStart"/>
      <w:r w:rsidR="00A62E74">
        <w:rPr>
          <w:rFonts w:eastAsiaTheme="minorHAnsi"/>
          <w:color w:val="000000"/>
        </w:rPr>
        <w:t>the  products</w:t>
      </w:r>
      <w:proofErr w:type="gramEnd"/>
      <w:r w:rsidR="00A62E74">
        <w:rPr>
          <w:rFonts w:eastAsiaTheme="minorHAnsi"/>
          <w:color w:val="000000"/>
        </w:rPr>
        <w:t xml:space="preserve"> are implemented in accordance with tailored plans manifested in </w:t>
      </w:r>
      <w:r w:rsidR="00A62E74">
        <w:t xml:space="preserve">implementation playbooks co-developed by implementation </w:t>
      </w:r>
      <w:r w:rsidR="000312F6">
        <w:t>facilitator</w:t>
      </w:r>
      <w:r w:rsidR="00A62E74">
        <w:t>s and champions at each participating LHS</w:t>
      </w:r>
      <w:r w:rsidR="007975F5">
        <w:t xml:space="preserve">. Implementation playbooks will be </w:t>
      </w:r>
      <w:r w:rsidR="00A62E74">
        <w:t>unique to each system’s implementation context and needs.</w:t>
      </w:r>
      <w:r w:rsidR="00D76165">
        <w:t xml:space="preserve"> </w:t>
      </w:r>
      <w:r w:rsidR="001C0FB1">
        <w:t xml:space="preserve">LHS </w:t>
      </w:r>
      <w:r w:rsidR="005E5D08">
        <w:t>t</w:t>
      </w:r>
      <w:r w:rsidRPr="00113351" w:rsidR="00CE539E">
        <w:t xml:space="preserve">ouch </w:t>
      </w:r>
      <w:r w:rsidR="00CE539E">
        <w:t xml:space="preserve">points </w:t>
      </w:r>
      <w:r w:rsidR="00284F92">
        <w:t xml:space="preserve">with implementation </w:t>
      </w:r>
      <w:r w:rsidR="000312F6">
        <w:t>facilitators</w:t>
      </w:r>
      <w:r w:rsidR="00284F92">
        <w:t xml:space="preserve"> over the course of the project includ</w:t>
      </w:r>
      <w:r w:rsidR="005E5D08">
        <w:t>e</w:t>
      </w:r>
      <w:r w:rsidR="00947FCF">
        <w:t xml:space="preserve"> collaboration on the playbooks</w:t>
      </w:r>
      <w:proofErr w:type="gramStart"/>
      <w:r w:rsidR="00947FCF">
        <w:t xml:space="preserve">, </w:t>
      </w:r>
      <w:r w:rsidR="00284F92">
        <w:t xml:space="preserve"> </w:t>
      </w:r>
      <w:r w:rsidR="00C72F5C">
        <w:t>receiving</w:t>
      </w:r>
      <w:proofErr w:type="gramEnd"/>
      <w:r w:rsidR="00C72F5C">
        <w:t xml:space="preserve"> </w:t>
      </w:r>
      <w:r w:rsidR="00C65C04">
        <w:t xml:space="preserve">ongoing </w:t>
      </w:r>
      <w:r w:rsidR="000312F6">
        <w:t xml:space="preserve">implementation support </w:t>
      </w:r>
      <w:r w:rsidR="00A50709">
        <w:t xml:space="preserve"> </w:t>
      </w:r>
      <w:r w:rsidR="00C65C04">
        <w:t xml:space="preserve">from the </w:t>
      </w:r>
      <w:r w:rsidR="00A50709">
        <w:t xml:space="preserve">facilitators </w:t>
      </w:r>
      <w:r w:rsidR="00EC233F">
        <w:t xml:space="preserve">through </w:t>
      </w:r>
      <w:r w:rsidR="007C32D4">
        <w:t xml:space="preserve">the monthly </w:t>
      </w:r>
      <w:r w:rsidR="00EC233F">
        <w:t>check-ins</w:t>
      </w:r>
      <w:r w:rsidR="00612A3F">
        <w:t xml:space="preserve">, </w:t>
      </w:r>
      <w:r w:rsidR="00CD1B01">
        <w:t xml:space="preserve">and </w:t>
      </w:r>
      <w:r w:rsidR="00612A3F">
        <w:t xml:space="preserve">opportunities to engage in monthly </w:t>
      </w:r>
      <w:r w:rsidR="006A603D">
        <w:t>shared learning events</w:t>
      </w:r>
      <w:r w:rsidR="00612A3F">
        <w:t xml:space="preserve"> to discuss implementation challenges and successes </w:t>
      </w:r>
      <w:r w:rsidR="00CD1B01">
        <w:t xml:space="preserve">with peers and coaches </w:t>
      </w:r>
      <w:r w:rsidR="00612A3F">
        <w:t>in an open, unstructured forum</w:t>
      </w:r>
      <w:r w:rsidR="0073698E">
        <w:t>.</w:t>
      </w:r>
      <w:r w:rsidRPr="00F265AA" w:rsidR="00DC15D7">
        <w:t xml:space="preserve"> </w:t>
      </w:r>
      <w:r w:rsidR="008A7C49">
        <w:t xml:space="preserve">The evaluation team will use </w:t>
      </w:r>
      <w:r w:rsidR="00002352">
        <w:t xml:space="preserve">structured </w:t>
      </w:r>
      <w:r w:rsidR="008A7C49">
        <w:t>n</w:t>
      </w:r>
      <w:r w:rsidR="006604C2">
        <w:t xml:space="preserve">otes from the </w:t>
      </w:r>
      <w:r w:rsidR="006E54AD">
        <w:t>c</w:t>
      </w:r>
      <w:r w:rsidR="008D2225">
        <w:t>heck-ins</w:t>
      </w:r>
      <w:r w:rsidR="006E54AD">
        <w:t xml:space="preserve"> and </w:t>
      </w:r>
      <w:r w:rsidR="00E82764">
        <w:t>shared learning events</w:t>
      </w:r>
      <w:r w:rsidR="00BE3EAC">
        <w:t xml:space="preserve">, as well as ad hoc touchpoints like emails and phone calls between </w:t>
      </w:r>
      <w:r w:rsidR="00E82764">
        <w:t xml:space="preserve">facilitators </w:t>
      </w:r>
      <w:r w:rsidR="00BE3EAC">
        <w:t>and champions</w:t>
      </w:r>
      <w:r w:rsidR="003A2ED6">
        <w:t xml:space="preserve"> in the evaluation</w:t>
      </w:r>
      <w:r w:rsidR="004675F3">
        <w:t>.</w:t>
      </w:r>
      <w:r w:rsidR="003A2ED6">
        <w:t xml:space="preserve"> </w:t>
      </w:r>
    </w:p>
    <w:p w:rsidRPr="00412C6F" w:rsidR="009B633D" w:rsidP="009B633D" w:rsidRDefault="009B633D" w14:paraId="3895C065" w14:textId="1511D1BD">
      <w:pPr>
        <w:pStyle w:val="Heading2"/>
        <w:rPr>
          <w:sz w:val="24"/>
        </w:rPr>
      </w:pPr>
      <w:bookmarkStart w:name="_Toc151782185" w:id="29"/>
      <w:bookmarkStart w:name="_Toc158526225" w:id="30"/>
      <w:r w:rsidRPr="00412C6F">
        <w:rPr>
          <w:sz w:val="24"/>
        </w:rPr>
        <w:t>10. Assurance of Confidentiality</w:t>
      </w:r>
      <w:bookmarkEnd w:id="29"/>
      <w:bookmarkEnd w:id="30"/>
    </w:p>
    <w:p w:rsidRPr="005F2D13" w:rsidR="008F0B8B" w:rsidP="008F0B8B" w:rsidRDefault="00012921" w14:paraId="6402C55F" w14:textId="3276B054">
      <w:pPr>
        <w:autoSpaceDE w:val="0"/>
        <w:autoSpaceDN w:val="0"/>
        <w:adjustRightInd w:val="0"/>
      </w:pPr>
      <w:r w:rsidRPr="005F2D13">
        <w:t>Individuals and organizations will be assured of the confidentiality of their replies under Section 944(c) of the Public Health Service Act.  42 U.S.C. 299c-3(c).  That law requires that information collected for research conducted or supported by AHRQ</w:t>
      </w:r>
      <w:r w:rsidR="000A6209">
        <w:t>,</w:t>
      </w:r>
      <w:r w:rsidRPr="005F2D13">
        <w:t xml:space="preserve"> that identifies individuals or establishments be used only for the purpose for which it was supplied.</w:t>
      </w:r>
      <w:r w:rsidRPr="005F2D13" w:rsidR="008F0B8B">
        <w:t xml:space="preserve"> </w:t>
      </w:r>
    </w:p>
    <w:p w:rsidR="00972A87" w:rsidP="00356291" w:rsidRDefault="00DB49A0" w14:paraId="1FF73ED7" w14:textId="650824B0">
      <w:pPr>
        <w:spacing w:before="100" w:beforeAutospacing="1" w:after="100" w:afterAutospacing="1"/>
      </w:pPr>
      <w:r w:rsidRPr="005F2D13">
        <w:t>Information that can directly identify the respondent</w:t>
      </w:r>
      <w:r w:rsidR="00B26BD8">
        <w:t xml:space="preserve"> will </w:t>
      </w:r>
      <w:r w:rsidR="00E810E9">
        <w:t xml:space="preserve">be obtained </w:t>
      </w:r>
      <w:r w:rsidR="008B163C">
        <w:t xml:space="preserve">solely </w:t>
      </w:r>
      <w:r w:rsidR="00E810E9">
        <w:t>for purposes of scheduling the interviews</w:t>
      </w:r>
      <w:r w:rsidR="00235AE7">
        <w:t xml:space="preserve"> and </w:t>
      </w:r>
      <w:r w:rsidR="008B163C">
        <w:t xml:space="preserve">providing implementation support. These identifiers </w:t>
      </w:r>
      <w:r w:rsidR="00235AE7">
        <w:t xml:space="preserve">will </w:t>
      </w:r>
      <w:r w:rsidR="00B26BD8">
        <w:t>include</w:t>
      </w:r>
      <w:r w:rsidRPr="005F2D13">
        <w:t xml:space="preserve"> name</w:t>
      </w:r>
      <w:r w:rsidR="001D2726">
        <w:t xml:space="preserve">, </w:t>
      </w:r>
      <w:r w:rsidR="00B26BD8">
        <w:t>job title,</w:t>
      </w:r>
      <w:r w:rsidR="00B02181">
        <w:t xml:space="preserve"> and contact information</w:t>
      </w:r>
      <w:r w:rsidR="00464F7E">
        <w:t xml:space="preserve"> (i.e., phone, organization addres</w:t>
      </w:r>
      <w:r w:rsidR="00080135">
        <w:t>s, email address)</w:t>
      </w:r>
      <w:r w:rsidR="003F6318">
        <w:t>. They will be</w:t>
      </w:r>
      <w:r w:rsidR="00657743">
        <w:t xml:space="preserve"> stored in a secure location </w:t>
      </w:r>
      <w:r w:rsidR="009546F6">
        <w:t>accessible</w:t>
      </w:r>
      <w:r w:rsidR="00657743">
        <w:t xml:space="preserve"> only </w:t>
      </w:r>
      <w:r w:rsidR="009546F6">
        <w:t xml:space="preserve">to </w:t>
      </w:r>
      <w:r w:rsidR="00657743">
        <w:t xml:space="preserve">project personnel </w:t>
      </w:r>
      <w:r w:rsidR="009546F6">
        <w:t>requiring</w:t>
      </w:r>
      <w:r w:rsidR="00657743">
        <w:t xml:space="preserve"> access</w:t>
      </w:r>
      <w:r w:rsidR="009546F6">
        <w:t xml:space="preserve"> to </w:t>
      </w:r>
      <w:r w:rsidR="006B1BD1">
        <w:t>perform their assigned tasks</w:t>
      </w:r>
      <w:r w:rsidRPr="005F2D13" w:rsidR="00657743">
        <w:t>.</w:t>
      </w:r>
      <w:r w:rsidR="00657743">
        <w:t xml:space="preserve"> </w:t>
      </w:r>
      <w:r w:rsidR="008D04F9">
        <w:t xml:space="preserve">Audio recordings </w:t>
      </w:r>
      <w:r w:rsidR="004645F4">
        <w:t xml:space="preserve">of the key informant interviews </w:t>
      </w:r>
      <w:r w:rsidR="008D04F9">
        <w:t>will</w:t>
      </w:r>
      <w:r w:rsidR="007B1FE6">
        <w:t xml:space="preserve"> be secured by password </w:t>
      </w:r>
      <w:r w:rsidR="00F36F9E">
        <w:t xml:space="preserve">on digital recording devices </w:t>
      </w:r>
      <w:r w:rsidR="00465D15">
        <w:t xml:space="preserve">requiring access via </w:t>
      </w:r>
      <w:r w:rsidR="004F41A5">
        <w:t xml:space="preserve">a </w:t>
      </w:r>
      <w:r w:rsidR="00465D15">
        <w:t xml:space="preserve">personal pin number </w:t>
      </w:r>
      <w:r w:rsidR="00D973DF">
        <w:t xml:space="preserve">unique to that device. Recordings will be </w:t>
      </w:r>
      <w:r w:rsidR="00F36F9E">
        <w:t xml:space="preserve">destroyed from </w:t>
      </w:r>
      <w:r w:rsidR="00D973DF">
        <w:t xml:space="preserve">portable </w:t>
      </w:r>
      <w:r w:rsidR="00465D15">
        <w:t>devices</w:t>
      </w:r>
      <w:r w:rsidR="00D973DF">
        <w:t xml:space="preserve"> </w:t>
      </w:r>
      <w:r w:rsidR="00F42093">
        <w:t>after the recordings are transferred to the secure</w:t>
      </w:r>
      <w:r w:rsidR="0071208A">
        <w:t>d location on the AIR network</w:t>
      </w:r>
      <w:r w:rsidR="00502602">
        <w:t xml:space="preserve"> and </w:t>
      </w:r>
      <w:r w:rsidR="008036A9">
        <w:t xml:space="preserve">encrypted with a password shared on a “need to know” basis with </w:t>
      </w:r>
      <w:r w:rsidR="00C32494">
        <w:t xml:space="preserve">evaluation team staff. </w:t>
      </w:r>
      <w:r w:rsidR="00277DB6">
        <w:t xml:space="preserve">Interviews will only be recorded if </w:t>
      </w:r>
      <w:r w:rsidR="00081E59">
        <w:t xml:space="preserve">the participant consents to </w:t>
      </w:r>
      <w:r w:rsidR="006535BC">
        <w:t xml:space="preserve">the audio recording. </w:t>
      </w:r>
      <w:bookmarkStart w:name="_Toc151782186" w:id="31"/>
      <w:bookmarkStart w:name="_Toc158526226" w:id="32"/>
    </w:p>
    <w:p w:rsidRPr="00412C6F" w:rsidR="009B633D" w:rsidP="009B633D" w:rsidRDefault="009B633D" w14:paraId="3C8D2125" w14:textId="3771B345">
      <w:pPr>
        <w:pStyle w:val="Heading2"/>
        <w:rPr>
          <w:sz w:val="24"/>
        </w:rPr>
      </w:pPr>
      <w:r w:rsidRPr="00412C6F">
        <w:rPr>
          <w:sz w:val="24"/>
        </w:rPr>
        <w:t>11. Questions of a Sensitive Nature</w:t>
      </w:r>
      <w:bookmarkEnd w:id="31"/>
      <w:bookmarkEnd w:id="32"/>
    </w:p>
    <w:p w:rsidR="00BB7136" w:rsidP="00B52E6B" w:rsidRDefault="0039257F" w14:paraId="009B4720" w14:textId="08D13D2F">
      <w:pPr>
        <w:spacing w:after="240"/>
        <w:rPr>
          <w:i/>
        </w:rPr>
      </w:pPr>
      <w:r w:rsidRPr="00B95A1C">
        <w:t xml:space="preserve">We do not believe there are questions of a sensitive nature included in the </w:t>
      </w:r>
      <w:r w:rsidRPr="00B95A1C" w:rsidR="00B95A1C">
        <w:t>interview guides</w:t>
      </w:r>
      <w:r w:rsidRPr="00B95A1C">
        <w:t>.</w:t>
      </w:r>
    </w:p>
    <w:p w:rsidRPr="00C26242" w:rsidR="00C26242" w:rsidP="00C26242" w:rsidRDefault="009B633D" w14:paraId="60045796" w14:textId="023ED279">
      <w:pPr>
        <w:pStyle w:val="Heading2"/>
        <w:rPr>
          <w:sz w:val="24"/>
        </w:rPr>
      </w:pPr>
      <w:bookmarkStart w:name="_Toc151782187" w:id="33"/>
      <w:bookmarkStart w:name="_Toc158526227" w:id="34"/>
      <w:r w:rsidRPr="009E4F6E">
        <w:rPr>
          <w:sz w:val="24"/>
        </w:rPr>
        <w:lastRenderedPageBreak/>
        <w:t>12. Estimates of Annualized Burden Hours and Costs</w:t>
      </w:r>
      <w:bookmarkEnd w:id="33"/>
      <w:bookmarkEnd w:id="34"/>
    </w:p>
    <w:p w:rsidR="000B3054" w:rsidP="00BF0308" w:rsidRDefault="00BF0308" w14:paraId="0A567518" w14:textId="0A2DA622">
      <w:r w:rsidRPr="00E55977">
        <w:t xml:space="preserve">Exhibit </w:t>
      </w:r>
      <w:r w:rsidRPr="00292262" w:rsidR="007712F5">
        <w:t>6</w:t>
      </w:r>
      <w:r w:rsidRPr="003223FA">
        <w:t xml:space="preserve"> shows</w:t>
      </w:r>
      <w:r w:rsidRPr="000C4512">
        <w:t xml:space="preserve"> the total estimated annualized burden </w:t>
      </w:r>
      <w:r w:rsidR="003B5187">
        <w:t xml:space="preserve">of 214.5 </w:t>
      </w:r>
      <w:r w:rsidR="00D15C37">
        <w:t xml:space="preserve">hours </w:t>
      </w:r>
      <w:r w:rsidRPr="000C4512">
        <w:t xml:space="preserve">for the </w:t>
      </w:r>
      <w:r w:rsidR="005F0D19">
        <w:t>two rounds of key informant interviews</w:t>
      </w:r>
      <w:r w:rsidR="005707FD">
        <w:t xml:space="preserve"> </w:t>
      </w:r>
      <w:r w:rsidR="009C16E0">
        <w:t xml:space="preserve">and </w:t>
      </w:r>
      <w:r w:rsidR="00AC73E9">
        <w:t xml:space="preserve">implementation </w:t>
      </w:r>
      <w:r w:rsidR="00125AC5">
        <w:t>“</w:t>
      </w:r>
      <w:r w:rsidR="00C55D3F">
        <w:t>check-ins</w:t>
      </w:r>
      <w:r w:rsidR="00125AC5">
        <w:t>”</w:t>
      </w:r>
      <w:r w:rsidR="00980500">
        <w:t xml:space="preserve"> combined</w:t>
      </w:r>
      <w:r w:rsidR="00C55D3F">
        <w:t xml:space="preserve">. </w:t>
      </w:r>
      <w:r w:rsidR="000256EB">
        <w:t xml:space="preserve">For the key informant interviews </w:t>
      </w:r>
      <w:r w:rsidR="005707FD">
        <w:t>(</w:t>
      </w:r>
      <w:r w:rsidR="000256EB">
        <w:t xml:space="preserve">totaling </w:t>
      </w:r>
      <w:r w:rsidR="00DE2DD5">
        <w:t>1</w:t>
      </w:r>
      <w:r w:rsidR="00E475B5">
        <w:t>5</w:t>
      </w:r>
      <w:r w:rsidR="00DE2DD5">
        <w:t>4</w:t>
      </w:r>
      <w:r w:rsidR="005707FD">
        <w:t xml:space="preserve"> hours), </w:t>
      </w:r>
      <w:r w:rsidR="004B0A66">
        <w:t xml:space="preserve">burden is </w:t>
      </w:r>
      <w:r w:rsidR="005707FD">
        <w:t>includ</w:t>
      </w:r>
      <w:r w:rsidR="004B0A66">
        <w:t>ed</w:t>
      </w:r>
      <w:r w:rsidR="005707FD">
        <w:t xml:space="preserve"> for</w:t>
      </w:r>
      <w:r w:rsidR="0038001E">
        <w:t xml:space="preserve">: (1) </w:t>
      </w:r>
      <w:r w:rsidR="005707FD">
        <w:t xml:space="preserve"> </w:t>
      </w:r>
      <w:r w:rsidR="00760F1E">
        <w:t>L</w:t>
      </w:r>
      <w:r w:rsidR="00A278AD">
        <w:t>HS leaders</w:t>
      </w:r>
      <w:r w:rsidR="0045440A">
        <w:t>/</w:t>
      </w:r>
      <w:proofErr w:type="spellStart"/>
      <w:r w:rsidR="0045440A">
        <w:t>decisionmakers</w:t>
      </w:r>
      <w:proofErr w:type="spellEnd"/>
      <w:r w:rsidR="0045440A">
        <w:t xml:space="preserve"> </w:t>
      </w:r>
      <w:r w:rsidR="00F62AC0">
        <w:t xml:space="preserve">participating in the preliminary interviews </w:t>
      </w:r>
      <w:r w:rsidRPr="000C4512">
        <w:t>(</w:t>
      </w:r>
      <w:r w:rsidR="00714E57">
        <w:t xml:space="preserve">a maximum of </w:t>
      </w:r>
      <w:r w:rsidR="00DB395D">
        <w:t>33</w:t>
      </w:r>
      <w:r w:rsidRPr="000C4512">
        <w:t xml:space="preserve"> hours)</w:t>
      </w:r>
      <w:r>
        <w:t xml:space="preserve">, </w:t>
      </w:r>
      <w:r w:rsidR="0038001E">
        <w:t>(2) LHS leaders/</w:t>
      </w:r>
      <w:proofErr w:type="spellStart"/>
      <w:r w:rsidR="0038001E">
        <w:t>decisionmakers</w:t>
      </w:r>
      <w:proofErr w:type="spellEnd"/>
      <w:r w:rsidR="0038001E">
        <w:t xml:space="preserve"> participating in the </w:t>
      </w:r>
      <w:r w:rsidR="0090283A">
        <w:t xml:space="preserve">follow-up </w:t>
      </w:r>
      <w:r w:rsidR="0038001E">
        <w:t xml:space="preserve">interviews </w:t>
      </w:r>
      <w:r w:rsidRPr="000C4512" w:rsidR="0038001E">
        <w:t>(</w:t>
      </w:r>
      <w:r w:rsidR="00714E57">
        <w:t xml:space="preserve">a maximum of </w:t>
      </w:r>
      <w:r w:rsidR="00722B71">
        <w:t>33</w:t>
      </w:r>
      <w:r w:rsidRPr="000C4512" w:rsidR="0038001E">
        <w:t xml:space="preserve"> hours)</w:t>
      </w:r>
      <w:r w:rsidR="0090283A">
        <w:t xml:space="preserve">, (3) </w:t>
      </w:r>
      <w:r w:rsidR="00C96744">
        <w:t xml:space="preserve">clinical staff </w:t>
      </w:r>
      <w:r w:rsidR="0090283A">
        <w:t xml:space="preserve">participating in the </w:t>
      </w:r>
      <w:r w:rsidR="00E72FA0">
        <w:t>follow-up</w:t>
      </w:r>
      <w:r w:rsidR="0038001E">
        <w:t xml:space="preserve"> interviews </w:t>
      </w:r>
      <w:r w:rsidRPr="000C4512" w:rsidR="0038001E">
        <w:t>(</w:t>
      </w:r>
      <w:r w:rsidR="00714E57">
        <w:t xml:space="preserve">a maximum of </w:t>
      </w:r>
      <w:r w:rsidR="00722B71">
        <w:t>22</w:t>
      </w:r>
      <w:r>
        <w:t xml:space="preserve"> hours</w:t>
      </w:r>
      <w:r w:rsidRPr="00460EE9" w:rsidR="0090283A">
        <w:t>)</w:t>
      </w:r>
      <w:r w:rsidRPr="00460EE9" w:rsidR="00417A1D">
        <w:t xml:space="preserve">, (4) </w:t>
      </w:r>
      <w:r w:rsidRPr="00460EE9" w:rsidR="004E111C">
        <w:t xml:space="preserve">interviewee review of </w:t>
      </w:r>
      <w:r w:rsidRPr="00460EE9" w:rsidR="00067760">
        <w:t>materials</w:t>
      </w:r>
      <w:r w:rsidRPr="00460EE9" w:rsidR="00993AF5">
        <w:t xml:space="preserve">, </w:t>
      </w:r>
      <w:r w:rsidRPr="00460EE9" w:rsidR="00B71D17">
        <w:t>consent forms</w:t>
      </w:r>
      <w:r w:rsidRPr="00460EE9" w:rsidR="00993AF5">
        <w:t>, and logistics in advance of their respective interviews</w:t>
      </w:r>
      <w:r w:rsidRPr="00460EE9" w:rsidR="00D91806">
        <w:t xml:space="preserve"> </w:t>
      </w:r>
      <w:r w:rsidR="00AF4AC2">
        <w:t>(i.e., 16.5+5.5=</w:t>
      </w:r>
      <w:r w:rsidR="000951BF">
        <w:t>22</w:t>
      </w:r>
      <w:r w:rsidR="00C65B39">
        <w:t xml:space="preserve"> hours)</w:t>
      </w:r>
      <w:r w:rsidRPr="00460EE9" w:rsidR="00DA0BCC">
        <w:t xml:space="preserve"> and (5)</w:t>
      </w:r>
      <w:r w:rsidRPr="00460EE9" w:rsidR="002A4591">
        <w:t xml:space="preserve"> time for </w:t>
      </w:r>
      <w:r w:rsidRPr="00460EE9" w:rsidR="00556C68">
        <w:t>designated LHS staff (e.g., the LHS</w:t>
      </w:r>
      <w:r w:rsidRPr="00460EE9" w:rsidR="00802D63">
        <w:t xml:space="preserve"> </w:t>
      </w:r>
      <w:r w:rsidRPr="00460EE9" w:rsidR="00A52D5E">
        <w:t>panel member</w:t>
      </w:r>
      <w:r w:rsidRPr="00460EE9" w:rsidR="00C71798">
        <w:t>,</w:t>
      </w:r>
      <w:r w:rsidRPr="00460EE9" w:rsidR="00A52D5E">
        <w:t xml:space="preserve"> </w:t>
      </w:r>
      <w:r w:rsidRPr="00460EE9" w:rsidR="009603B0">
        <w:t xml:space="preserve">a </w:t>
      </w:r>
      <w:r w:rsidRPr="00460EE9" w:rsidR="00EE53B0">
        <w:t>design</w:t>
      </w:r>
      <w:r w:rsidRPr="00460EE9" w:rsidR="00DF695E">
        <w:t xml:space="preserve">ated </w:t>
      </w:r>
      <w:r w:rsidRPr="00460EE9" w:rsidR="009603B0">
        <w:t xml:space="preserve">site </w:t>
      </w:r>
      <w:r w:rsidRPr="00460EE9" w:rsidR="00556C68">
        <w:t>liaison</w:t>
      </w:r>
      <w:r w:rsidRPr="00460EE9" w:rsidR="00C71798">
        <w:t xml:space="preserve">, </w:t>
      </w:r>
      <w:r w:rsidRPr="00460EE9" w:rsidR="0096093D">
        <w:t xml:space="preserve">selected </w:t>
      </w:r>
      <w:r w:rsidRPr="00460EE9" w:rsidR="008A77D7">
        <w:t>interviewees</w:t>
      </w:r>
      <w:r w:rsidRPr="00460EE9" w:rsidR="00556C68">
        <w:t>)</w:t>
      </w:r>
      <w:r w:rsidRPr="00460EE9" w:rsidR="009603B0">
        <w:t xml:space="preserve"> to </w:t>
      </w:r>
      <w:r w:rsidRPr="00460EE9" w:rsidR="009C747E">
        <w:t>recommend</w:t>
      </w:r>
      <w:r w:rsidRPr="00460EE9">
        <w:t xml:space="preserve"> </w:t>
      </w:r>
      <w:r w:rsidRPr="00460EE9" w:rsidR="0028777E">
        <w:t>key informants</w:t>
      </w:r>
      <w:r w:rsidRPr="00460EE9" w:rsidR="007040C1">
        <w:t>,</w:t>
      </w:r>
      <w:r w:rsidRPr="00460EE9" w:rsidR="0028777E">
        <w:t xml:space="preserve"> coordinate</w:t>
      </w:r>
      <w:r w:rsidRPr="00460EE9" w:rsidR="000C737F">
        <w:t xml:space="preserve"> </w:t>
      </w:r>
      <w:r w:rsidRPr="00460EE9" w:rsidR="006E52DF">
        <w:t>implementation support</w:t>
      </w:r>
      <w:r w:rsidRPr="00460EE9" w:rsidR="00DD44DB">
        <w:t xml:space="preserve">, </w:t>
      </w:r>
      <w:r w:rsidRPr="00460EE9" w:rsidR="00E73DEE">
        <w:t xml:space="preserve">and help with scheduling of </w:t>
      </w:r>
      <w:r w:rsidRPr="00460EE9" w:rsidR="004D13B0">
        <w:t>in</w:t>
      </w:r>
      <w:r w:rsidRPr="00460EE9" w:rsidR="006F66B5">
        <w:t xml:space="preserve">-person preliminary interviews and </w:t>
      </w:r>
      <w:r w:rsidRPr="00460EE9" w:rsidR="00E3107C">
        <w:t xml:space="preserve">remote </w:t>
      </w:r>
      <w:r w:rsidRPr="00460EE9" w:rsidR="006F66B5">
        <w:t>follow-up</w:t>
      </w:r>
      <w:r w:rsidRPr="00460EE9" w:rsidR="00E3107C">
        <w:t xml:space="preserve"> interviews</w:t>
      </w:r>
      <w:r w:rsidRPr="00460EE9" w:rsidR="00782340">
        <w:t xml:space="preserve"> (</w:t>
      </w:r>
      <w:r w:rsidRPr="00460EE9" w:rsidR="00FA6B59">
        <w:t>44</w:t>
      </w:r>
      <w:r w:rsidRPr="00460EE9" w:rsidR="00782340">
        <w:t xml:space="preserve"> hours)</w:t>
      </w:r>
      <w:r w:rsidRPr="00460EE9" w:rsidR="00E3107C">
        <w:t>.</w:t>
      </w:r>
      <w:r w:rsidR="00E3107C">
        <w:t xml:space="preserve"> </w:t>
      </w:r>
      <w:r w:rsidR="00A21D94">
        <w:t xml:space="preserve">Also included in Exhibit </w:t>
      </w:r>
      <w:r w:rsidR="004412DF">
        <w:t>6</w:t>
      </w:r>
      <w:r w:rsidR="00CF1B47">
        <w:t xml:space="preserve"> is the estimated annualized burden hours for </w:t>
      </w:r>
      <w:r w:rsidR="00597AC5">
        <w:t xml:space="preserve">monthly </w:t>
      </w:r>
      <w:r w:rsidR="00513A86">
        <w:t xml:space="preserve">check-ins </w:t>
      </w:r>
      <w:r w:rsidR="00C5100E">
        <w:t xml:space="preserve">between implementation </w:t>
      </w:r>
      <w:r w:rsidR="00125AC5">
        <w:t>facilitators</w:t>
      </w:r>
      <w:r w:rsidR="00906A9A">
        <w:t xml:space="preserve"> </w:t>
      </w:r>
      <w:r w:rsidR="00C5100E">
        <w:t xml:space="preserve">and </w:t>
      </w:r>
      <w:r w:rsidR="00906A9A">
        <w:t xml:space="preserve">LHS </w:t>
      </w:r>
      <w:r w:rsidR="00C5100E">
        <w:t>champions</w:t>
      </w:r>
      <w:r w:rsidR="00B00E62">
        <w:t xml:space="preserve"> </w:t>
      </w:r>
      <w:r w:rsidR="00C41AA1">
        <w:t xml:space="preserve">for informal technical assistance support and </w:t>
      </w:r>
      <w:r w:rsidR="00A076E3">
        <w:t xml:space="preserve">the </w:t>
      </w:r>
      <w:r w:rsidR="00C41AA1">
        <w:t>quick status probes on implementation progress</w:t>
      </w:r>
      <w:r w:rsidR="004B4953">
        <w:t xml:space="preserve"> that were </w:t>
      </w:r>
      <w:r w:rsidR="00E43E5B">
        <w:t>described</w:t>
      </w:r>
      <w:r w:rsidR="00392D73">
        <w:t xml:space="preserve"> above in Exhibit 5</w:t>
      </w:r>
      <w:r w:rsidR="00C41AA1">
        <w:t xml:space="preserve"> </w:t>
      </w:r>
      <w:r w:rsidR="00B00E62">
        <w:t xml:space="preserve">(a maximum of </w:t>
      </w:r>
      <w:r w:rsidR="00691AFB">
        <w:t>6</w:t>
      </w:r>
      <w:r w:rsidR="00942BBB">
        <w:t>0.5</w:t>
      </w:r>
      <w:r w:rsidR="00B00E62">
        <w:t xml:space="preserve"> hours)</w:t>
      </w:r>
      <w:r w:rsidR="00C5100E">
        <w:t xml:space="preserve">. </w:t>
      </w:r>
      <w:r w:rsidR="00C35A54">
        <w:t xml:space="preserve">These annualized burden estimates </w:t>
      </w:r>
      <w:r w:rsidR="00E751C0">
        <w:t xml:space="preserve">for the key informant interviews and the coaching sessions </w:t>
      </w:r>
      <w:r w:rsidR="00C35A54">
        <w:t xml:space="preserve">are </w:t>
      </w:r>
      <w:proofErr w:type="spellStart"/>
      <w:r w:rsidR="00C35A54">
        <w:t>futher</w:t>
      </w:r>
      <w:proofErr w:type="spellEnd"/>
      <w:r w:rsidR="00C35A54">
        <w:t xml:space="preserve"> explained below. </w:t>
      </w:r>
    </w:p>
    <w:p w:rsidR="000B3054" w:rsidP="00BF0308" w:rsidRDefault="000B3054" w14:paraId="1B5F2840" w14:textId="77777777"/>
    <w:p w:rsidR="00484C34" w:rsidP="00484C34" w:rsidRDefault="00484C34" w14:paraId="04724E95" w14:textId="7BA18FB1">
      <w:pPr>
        <w:rPr>
          <w:b/>
          <w:bCs/>
        </w:rPr>
      </w:pPr>
      <w:r>
        <w:rPr>
          <w:b/>
          <w:bCs/>
        </w:rPr>
        <w:t>Key Informant Interviews</w:t>
      </w:r>
      <w:r w:rsidR="00B36C0B">
        <w:rPr>
          <w:b/>
          <w:bCs/>
        </w:rPr>
        <w:t>: Expanded detail on burden estimates</w:t>
      </w:r>
    </w:p>
    <w:p w:rsidR="00484C34" w:rsidP="00BF0308" w:rsidRDefault="00484C34" w14:paraId="56404A14" w14:textId="77777777"/>
    <w:p w:rsidR="00DA2155" w:rsidP="00BF0308" w:rsidRDefault="00F6485C" w14:paraId="36E81442" w14:textId="40EEC6AC">
      <w:r>
        <w:t>We estimate</w:t>
      </w:r>
      <w:r w:rsidR="00AD3FAC">
        <w:t xml:space="preserve"> 1 hour for each </w:t>
      </w:r>
      <w:r w:rsidR="00AE3908">
        <w:t>key informant interview</w:t>
      </w:r>
      <w:r w:rsidR="0008290E">
        <w:t xml:space="preserve"> for: (1</w:t>
      </w:r>
      <w:proofErr w:type="gramStart"/>
      <w:r w:rsidR="0008290E">
        <w:t>)  LHS</w:t>
      </w:r>
      <w:proofErr w:type="gramEnd"/>
      <w:r w:rsidR="0008290E">
        <w:t xml:space="preserve"> leaders/</w:t>
      </w:r>
      <w:proofErr w:type="spellStart"/>
      <w:r w:rsidR="0008290E">
        <w:t>decisionmakers</w:t>
      </w:r>
      <w:proofErr w:type="spellEnd"/>
      <w:r w:rsidR="0008290E">
        <w:t xml:space="preserve"> participating in the preliminary interviews </w:t>
      </w:r>
      <w:r w:rsidRPr="000C4512" w:rsidR="0008290E">
        <w:t>(</w:t>
      </w:r>
      <w:r w:rsidR="0008290E">
        <w:t>a maximum of 33</w:t>
      </w:r>
      <w:r w:rsidRPr="000C4512" w:rsidR="0008290E">
        <w:t xml:space="preserve"> hours)</w:t>
      </w:r>
      <w:r w:rsidR="0008290E">
        <w:t>, (2) LHS leaders/</w:t>
      </w:r>
      <w:proofErr w:type="spellStart"/>
      <w:r w:rsidR="0008290E">
        <w:t>decisionmakers</w:t>
      </w:r>
      <w:proofErr w:type="spellEnd"/>
      <w:r w:rsidR="0008290E">
        <w:t xml:space="preserve"> participating in the follow-up interviews </w:t>
      </w:r>
      <w:r w:rsidRPr="000C4512" w:rsidR="0008290E">
        <w:t>(</w:t>
      </w:r>
      <w:r w:rsidR="0008290E">
        <w:t>a maximum of 33</w:t>
      </w:r>
      <w:r w:rsidRPr="000C4512" w:rsidR="0008290E">
        <w:t xml:space="preserve"> hours)</w:t>
      </w:r>
      <w:r w:rsidR="0008290E">
        <w:t xml:space="preserve">, (3) clinical staff participating in the follow-up interviews </w:t>
      </w:r>
      <w:r w:rsidRPr="000C4512" w:rsidR="0008290E">
        <w:t>(</w:t>
      </w:r>
      <w:r w:rsidR="0008290E">
        <w:t>a maximum of 22 hours</w:t>
      </w:r>
      <w:r w:rsidRPr="00460EE9" w:rsidR="0008290E">
        <w:t xml:space="preserve">), </w:t>
      </w:r>
      <w:r w:rsidRPr="006975EC" w:rsidR="00E804D2">
        <w:rPr>
          <w:i/>
        </w:rPr>
        <w:t>(Total interview burden</w:t>
      </w:r>
      <w:r w:rsidRPr="006975EC" w:rsidR="00F95C36">
        <w:rPr>
          <w:i/>
        </w:rPr>
        <w:t xml:space="preserve"> = 1.00 hour </w:t>
      </w:r>
      <w:r w:rsidRPr="006975EC" w:rsidR="00E804D2">
        <w:rPr>
          <w:i/>
        </w:rPr>
        <w:t>X maximum of 8</w:t>
      </w:r>
      <w:r w:rsidR="00F04610">
        <w:rPr>
          <w:i/>
        </w:rPr>
        <w:t>8</w:t>
      </w:r>
      <w:r w:rsidRPr="006975EC" w:rsidR="00E804D2">
        <w:rPr>
          <w:i/>
        </w:rPr>
        <w:t xml:space="preserve"> interviews = 8</w:t>
      </w:r>
      <w:r w:rsidR="00F04610">
        <w:rPr>
          <w:i/>
        </w:rPr>
        <w:t>8</w:t>
      </w:r>
      <w:r w:rsidRPr="006975EC" w:rsidR="00E804D2">
        <w:rPr>
          <w:i/>
        </w:rPr>
        <w:t xml:space="preserve"> hours</w:t>
      </w:r>
      <w:r w:rsidRPr="006975EC" w:rsidR="00303283">
        <w:rPr>
          <w:i/>
        </w:rPr>
        <w:t>)</w:t>
      </w:r>
      <w:r w:rsidR="003E792D">
        <w:t>.</w:t>
      </w:r>
      <w:r w:rsidR="00913126">
        <w:t xml:space="preserve"> </w:t>
      </w:r>
      <w:r w:rsidR="00747AD7">
        <w:t>We estimate a</w:t>
      </w:r>
      <w:r w:rsidR="00913126">
        <w:t xml:space="preserve">n additional </w:t>
      </w:r>
      <w:r w:rsidR="001421B9">
        <w:t>15 minutes (</w:t>
      </w:r>
      <w:r w:rsidR="008A1CF5">
        <w:t xml:space="preserve">0.25 hours) will be needed for </w:t>
      </w:r>
      <w:r w:rsidR="000227EA">
        <w:t>key informants</w:t>
      </w:r>
      <w:r w:rsidR="00FB7FC3">
        <w:t xml:space="preserve"> to prepare</w:t>
      </w:r>
      <w:r w:rsidR="008A1CF5">
        <w:t xml:space="preserve"> for </w:t>
      </w:r>
      <w:r w:rsidR="000227EA">
        <w:t>their respective</w:t>
      </w:r>
      <w:r w:rsidR="00F61F49">
        <w:t xml:space="preserve"> interview</w:t>
      </w:r>
      <w:r w:rsidR="000227EA">
        <w:t>(s)</w:t>
      </w:r>
      <w:r w:rsidR="00303283">
        <w:t xml:space="preserve"> </w:t>
      </w:r>
      <w:r w:rsidRPr="006975EC" w:rsidR="00303283">
        <w:rPr>
          <w:i/>
        </w:rPr>
        <w:t>(</w:t>
      </w:r>
      <w:r w:rsidRPr="006975EC" w:rsidR="006975EC">
        <w:rPr>
          <w:i/>
          <w:iCs/>
        </w:rPr>
        <w:t xml:space="preserve">Total interview preparation burden = </w:t>
      </w:r>
      <w:r w:rsidRPr="006975EC" w:rsidR="00537FF3">
        <w:rPr>
          <w:i/>
        </w:rPr>
        <w:t>0.25 hours</w:t>
      </w:r>
      <w:r w:rsidRPr="006975EC" w:rsidR="00067E03">
        <w:rPr>
          <w:i/>
        </w:rPr>
        <w:t xml:space="preserve"> X maximum of 8</w:t>
      </w:r>
      <w:r w:rsidR="00F04610">
        <w:rPr>
          <w:i/>
        </w:rPr>
        <w:t>8</w:t>
      </w:r>
      <w:r w:rsidRPr="006975EC" w:rsidR="00067E03">
        <w:rPr>
          <w:i/>
        </w:rPr>
        <w:t xml:space="preserve"> interviews = </w:t>
      </w:r>
      <w:r w:rsidRPr="006975EC" w:rsidR="00A92F98">
        <w:rPr>
          <w:i/>
        </w:rPr>
        <w:t>2</w:t>
      </w:r>
      <w:r w:rsidR="008B142D">
        <w:rPr>
          <w:i/>
        </w:rPr>
        <w:t>2</w:t>
      </w:r>
      <w:r w:rsidRPr="006975EC" w:rsidR="00A92F98">
        <w:rPr>
          <w:i/>
        </w:rPr>
        <w:t xml:space="preserve"> hours</w:t>
      </w:r>
      <w:r w:rsidR="00113FAE">
        <w:rPr>
          <w:i/>
        </w:rPr>
        <w:t xml:space="preserve">; of which 16.5 hours </w:t>
      </w:r>
      <w:r w:rsidR="002167FC">
        <w:rPr>
          <w:i/>
        </w:rPr>
        <w:t>is for leaders/</w:t>
      </w:r>
      <w:proofErr w:type="spellStart"/>
      <w:r w:rsidR="002167FC">
        <w:rPr>
          <w:i/>
        </w:rPr>
        <w:t>decisionmake</w:t>
      </w:r>
      <w:r w:rsidR="007E3631">
        <w:rPr>
          <w:i/>
        </w:rPr>
        <w:t>rs</w:t>
      </w:r>
      <w:proofErr w:type="spellEnd"/>
      <w:r w:rsidR="007E3631">
        <w:rPr>
          <w:i/>
        </w:rPr>
        <w:t xml:space="preserve"> to prepare for both </w:t>
      </w:r>
      <w:r w:rsidR="003F7416">
        <w:rPr>
          <w:i/>
        </w:rPr>
        <w:t>preliminary and follow-up interviews and 5.5 is for clinical staff to prepare for their participation in the follow-up interviews only</w:t>
      </w:r>
      <w:r w:rsidRPr="006975EC" w:rsidR="00A92F98">
        <w:rPr>
          <w:i/>
        </w:rPr>
        <w:t>)</w:t>
      </w:r>
      <w:r w:rsidR="000227EA">
        <w:t xml:space="preserve">. </w:t>
      </w:r>
      <w:r w:rsidR="0013724B">
        <w:t>Finally we estimate</w:t>
      </w:r>
      <w:r w:rsidR="00B80858">
        <w:t xml:space="preserve"> time</w:t>
      </w:r>
      <w:r w:rsidR="00EC6FD6">
        <w:t xml:space="preserve"> </w:t>
      </w:r>
      <w:r w:rsidR="00B80858">
        <w:t>for</w:t>
      </w:r>
      <w:r w:rsidR="00CE3EC1">
        <w:t xml:space="preserve"> LHS leaders and staff </w:t>
      </w:r>
      <w:r w:rsidR="00A5225C">
        <w:t>to</w:t>
      </w:r>
      <w:r w:rsidR="005D5A95">
        <w:t xml:space="preserve"> </w:t>
      </w:r>
      <w:r w:rsidR="00CE3EC1">
        <w:t>identify interview candidates, facilitat</w:t>
      </w:r>
      <w:r w:rsidR="00A5225C">
        <w:t>e</w:t>
      </w:r>
      <w:r w:rsidR="00CE3EC1">
        <w:t xml:space="preserve"> recruitment, coordinat</w:t>
      </w:r>
      <w:r w:rsidR="00A5225C">
        <w:t>e</w:t>
      </w:r>
      <w:r w:rsidR="00CE3EC1">
        <w:t xml:space="preserve"> implementation support, and assist with interview scheduling</w:t>
      </w:r>
      <w:r w:rsidR="008D442B">
        <w:t xml:space="preserve"> (</w:t>
      </w:r>
      <w:r w:rsidR="00FA6B59">
        <w:t>4.00</w:t>
      </w:r>
      <w:r w:rsidR="008D442B">
        <w:t xml:space="preserve"> hours per </w:t>
      </w:r>
      <w:r w:rsidR="00D73611">
        <w:t xml:space="preserve">each of </w:t>
      </w:r>
      <w:r w:rsidR="008D442B">
        <w:t xml:space="preserve">11 </w:t>
      </w:r>
      <w:r w:rsidR="0008134E">
        <w:t>LHSs</w:t>
      </w:r>
      <w:r w:rsidR="009407C1">
        <w:t xml:space="preserve">; </w:t>
      </w:r>
      <w:r w:rsidRPr="00E5450A" w:rsidR="009407C1">
        <w:rPr>
          <w:i/>
        </w:rPr>
        <w:t xml:space="preserve">Total </w:t>
      </w:r>
      <w:r w:rsidRPr="00E5450A" w:rsidR="007D119B">
        <w:rPr>
          <w:i/>
        </w:rPr>
        <w:t>staff assistance bu</w:t>
      </w:r>
      <w:r w:rsidRPr="00E5450A" w:rsidR="00A61115">
        <w:rPr>
          <w:i/>
        </w:rPr>
        <w:t xml:space="preserve">rden </w:t>
      </w:r>
      <w:r w:rsidRPr="00E5450A" w:rsidR="00B53AFD">
        <w:rPr>
          <w:i/>
        </w:rPr>
        <w:t xml:space="preserve">= </w:t>
      </w:r>
      <w:r w:rsidR="00FA6B59">
        <w:rPr>
          <w:i/>
        </w:rPr>
        <w:t>4</w:t>
      </w:r>
      <w:r w:rsidR="00BD5A3A">
        <w:rPr>
          <w:i/>
        </w:rPr>
        <w:t>.00</w:t>
      </w:r>
      <w:r w:rsidRPr="00E5450A" w:rsidR="00B53AFD">
        <w:rPr>
          <w:i/>
        </w:rPr>
        <w:t xml:space="preserve"> hours X 11 sites</w:t>
      </w:r>
      <w:r w:rsidRPr="00E5450A" w:rsidR="007D119B">
        <w:rPr>
          <w:i/>
        </w:rPr>
        <w:t xml:space="preserve"> </w:t>
      </w:r>
      <w:r w:rsidRPr="00E5450A" w:rsidR="00E5450A">
        <w:rPr>
          <w:i/>
          <w:iCs/>
        </w:rPr>
        <w:t xml:space="preserve">= </w:t>
      </w:r>
      <w:r w:rsidR="00FA6B59">
        <w:rPr>
          <w:i/>
          <w:iCs/>
        </w:rPr>
        <w:t>44</w:t>
      </w:r>
      <w:r w:rsidRPr="00E5450A" w:rsidR="00E5450A">
        <w:rPr>
          <w:i/>
          <w:iCs/>
        </w:rPr>
        <w:t xml:space="preserve"> hours</w:t>
      </w:r>
      <w:r w:rsidR="00E5450A">
        <w:t>). The “staff assistance” burden</w:t>
      </w:r>
      <w:r w:rsidR="0008134E">
        <w:t xml:space="preserve"> </w:t>
      </w:r>
      <w:r w:rsidR="00DA2155">
        <w:t xml:space="preserve">involves the following: </w:t>
      </w:r>
    </w:p>
    <w:p w:rsidRPr="002B4E63" w:rsidR="00F149D5" w:rsidP="00DA2155" w:rsidRDefault="005A2E7D" w14:paraId="3BA6A2A2" w14:textId="7F279F5C">
      <w:pPr>
        <w:pStyle w:val="ListParagraph"/>
        <w:numPr>
          <w:ilvl w:val="0"/>
          <w:numId w:val="22"/>
        </w:numPr>
        <w:rPr>
          <w:rFonts w:ascii="Times New Roman" w:hAnsi="Times New Roman" w:cs="Times New Roman"/>
        </w:rPr>
      </w:pPr>
      <w:r w:rsidRPr="002B4E63">
        <w:rPr>
          <w:rFonts w:ascii="Times New Roman" w:hAnsi="Times New Roman" w:cs="Times New Roman"/>
        </w:rPr>
        <w:t xml:space="preserve">In each </w:t>
      </w:r>
      <w:r w:rsidRPr="002B4E63" w:rsidR="003E6305">
        <w:rPr>
          <w:rFonts w:ascii="Times New Roman" w:hAnsi="Times New Roman" w:cs="Times New Roman"/>
        </w:rPr>
        <w:t xml:space="preserve">of the eleven </w:t>
      </w:r>
      <w:r w:rsidRPr="002B4E63" w:rsidR="00066A56">
        <w:rPr>
          <w:rFonts w:ascii="Times New Roman" w:hAnsi="Times New Roman" w:cs="Times New Roman"/>
        </w:rPr>
        <w:t xml:space="preserve">LHS organizations </w:t>
      </w:r>
      <w:r w:rsidRPr="002B4E63" w:rsidR="003E6305">
        <w:rPr>
          <w:rFonts w:ascii="Times New Roman" w:hAnsi="Times New Roman" w:cs="Times New Roman"/>
        </w:rPr>
        <w:t xml:space="preserve">implementing </w:t>
      </w:r>
      <w:r w:rsidRPr="002B4E63" w:rsidR="00066A56">
        <w:rPr>
          <w:rFonts w:ascii="Times New Roman" w:hAnsi="Times New Roman" w:cs="Times New Roman"/>
        </w:rPr>
        <w:t>the product</w:t>
      </w:r>
      <w:r w:rsidR="00C4265E">
        <w:rPr>
          <w:rFonts w:ascii="Times New Roman" w:hAnsi="Times New Roman" w:cs="Times New Roman"/>
        </w:rPr>
        <w:t>(s)</w:t>
      </w:r>
      <w:r w:rsidRPr="002B4E63" w:rsidR="00066A56">
        <w:rPr>
          <w:rFonts w:ascii="Times New Roman" w:hAnsi="Times New Roman" w:cs="Times New Roman"/>
        </w:rPr>
        <w:t xml:space="preserve">, </w:t>
      </w:r>
      <w:r w:rsidRPr="002B4E63" w:rsidR="003C506A">
        <w:rPr>
          <w:rFonts w:ascii="Times New Roman" w:hAnsi="Times New Roman" w:cs="Times New Roman"/>
        </w:rPr>
        <w:t xml:space="preserve">the LHS panel member </w:t>
      </w:r>
      <w:r w:rsidRPr="002B4E63" w:rsidR="00745FA3">
        <w:rPr>
          <w:rFonts w:ascii="Times New Roman" w:hAnsi="Times New Roman" w:cs="Times New Roman"/>
        </w:rPr>
        <w:t>(</w:t>
      </w:r>
      <w:r w:rsidRPr="002B4E63" w:rsidR="00E23DBE">
        <w:rPr>
          <w:rFonts w:ascii="Times New Roman" w:hAnsi="Times New Roman" w:cs="Times New Roman"/>
        </w:rPr>
        <w:t>and/</w:t>
      </w:r>
      <w:r w:rsidRPr="002B4E63" w:rsidR="00745FA3">
        <w:rPr>
          <w:rFonts w:ascii="Times New Roman" w:hAnsi="Times New Roman" w:cs="Times New Roman"/>
        </w:rPr>
        <w:t xml:space="preserve">or </w:t>
      </w:r>
      <w:r w:rsidR="00D52B0F">
        <w:rPr>
          <w:rFonts w:ascii="Times New Roman" w:hAnsi="Times New Roman" w:cs="Times New Roman"/>
        </w:rPr>
        <w:t>site liaison/champion</w:t>
      </w:r>
      <w:r w:rsidRPr="002B4E63" w:rsidR="00745FA3">
        <w:rPr>
          <w:rFonts w:ascii="Times New Roman" w:hAnsi="Times New Roman" w:cs="Times New Roman"/>
        </w:rPr>
        <w:t xml:space="preserve">) </w:t>
      </w:r>
      <w:r w:rsidRPr="002B4E63" w:rsidR="003E0CCB">
        <w:rPr>
          <w:rFonts w:ascii="Times New Roman" w:hAnsi="Times New Roman" w:cs="Times New Roman"/>
        </w:rPr>
        <w:t xml:space="preserve">will identify </w:t>
      </w:r>
      <w:r w:rsidRPr="002B4E63" w:rsidR="000142B8">
        <w:rPr>
          <w:rFonts w:ascii="Times New Roman" w:hAnsi="Times New Roman" w:cs="Times New Roman"/>
        </w:rPr>
        <w:t xml:space="preserve">prospective </w:t>
      </w:r>
      <w:r w:rsidRPr="002B4E63" w:rsidR="00745FA3">
        <w:rPr>
          <w:rFonts w:ascii="Times New Roman" w:hAnsi="Times New Roman" w:cs="Times New Roman"/>
        </w:rPr>
        <w:t>key informant</w:t>
      </w:r>
      <w:r w:rsidRPr="002B4E63" w:rsidR="00F750E9">
        <w:rPr>
          <w:rFonts w:ascii="Times New Roman" w:hAnsi="Times New Roman" w:cs="Times New Roman"/>
        </w:rPr>
        <w:t>s</w:t>
      </w:r>
      <w:r w:rsidRPr="002B4E63" w:rsidR="000C25E5">
        <w:rPr>
          <w:rFonts w:ascii="Times New Roman" w:hAnsi="Times New Roman" w:cs="Times New Roman"/>
        </w:rPr>
        <w:t xml:space="preserve"> </w:t>
      </w:r>
      <w:r w:rsidRPr="002B4E63" w:rsidR="00FF4706">
        <w:rPr>
          <w:rFonts w:ascii="Times New Roman" w:hAnsi="Times New Roman" w:cs="Times New Roman"/>
        </w:rPr>
        <w:t>(i.e., other LHS leaders/</w:t>
      </w:r>
      <w:proofErr w:type="spellStart"/>
      <w:r w:rsidRPr="002B4E63" w:rsidR="00FF4706">
        <w:rPr>
          <w:rFonts w:ascii="Times New Roman" w:hAnsi="Times New Roman" w:cs="Times New Roman"/>
        </w:rPr>
        <w:t>decisionmakers</w:t>
      </w:r>
      <w:proofErr w:type="spellEnd"/>
      <w:r w:rsidRPr="002B4E63" w:rsidR="00FF4706">
        <w:rPr>
          <w:rFonts w:ascii="Times New Roman" w:hAnsi="Times New Roman" w:cs="Times New Roman"/>
        </w:rPr>
        <w:t xml:space="preserve"> and appropriate clinical staff)</w:t>
      </w:r>
      <w:r w:rsidRPr="002B4E63" w:rsidR="00877D98">
        <w:rPr>
          <w:rFonts w:ascii="Times New Roman" w:hAnsi="Times New Roman" w:cs="Times New Roman"/>
        </w:rPr>
        <w:t>,</w:t>
      </w:r>
      <w:r w:rsidRPr="002B4E63" w:rsidR="00BA0F6A">
        <w:rPr>
          <w:rFonts w:ascii="Times New Roman" w:hAnsi="Times New Roman" w:cs="Times New Roman"/>
        </w:rPr>
        <w:t xml:space="preserve"> with </w:t>
      </w:r>
      <w:r w:rsidRPr="002B4E63" w:rsidR="00877D98">
        <w:rPr>
          <w:rFonts w:ascii="Times New Roman" w:hAnsi="Times New Roman" w:cs="Times New Roman"/>
        </w:rPr>
        <w:t>a</w:t>
      </w:r>
      <w:r w:rsidRPr="002B4E63" w:rsidR="0064452C">
        <w:rPr>
          <w:rFonts w:ascii="Times New Roman" w:hAnsi="Times New Roman" w:cs="Times New Roman"/>
        </w:rPr>
        <w:t>dditional</w:t>
      </w:r>
      <w:r w:rsidRPr="002B4E63" w:rsidR="007D0C34">
        <w:rPr>
          <w:rFonts w:ascii="Times New Roman" w:hAnsi="Times New Roman" w:cs="Times New Roman"/>
        </w:rPr>
        <w:t xml:space="preserve"> key informants </w:t>
      </w:r>
      <w:r w:rsidRPr="002B4E63" w:rsidR="00711AFC">
        <w:rPr>
          <w:rFonts w:ascii="Times New Roman" w:hAnsi="Times New Roman" w:cs="Times New Roman"/>
        </w:rPr>
        <w:t xml:space="preserve">subsequently </w:t>
      </w:r>
      <w:r w:rsidRPr="002B4E63" w:rsidR="007D0C34">
        <w:rPr>
          <w:rFonts w:ascii="Times New Roman" w:hAnsi="Times New Roman" w:cs="Times New Roman"/>
        </w:rPr>
        <w:t>identified through snowball sampling</w:t>
      </w:r>
      <w:r w:rsidRPr="002B4E63" w:rsidR="00C112D6">
        <w:rPr>
          <w:rFonts w:ascii="Times New Roman" w:hAnsi="Times New Roman" w:cs="Times New Roman"/>
        </w:rPr>
        <w:t xml:space="preserve">. </w:t>
      </w:r>
    </w:p>
    <w:p w:rsidRPr="002B35B3" w:rsidR="002B35B3" w:rsidP="00DA2155" w:rsidRDefault="002959DF" w14:paraId="4884F7CD" w14:textId="2D56AC0F">
      <w:pPr>
        <w:pStyle w:val="ListParagraph"/>
        <w:numPr>
          <w:ilvl w:val="0"/>
          <w:numId w:val="22"/>
        </w:numPr>
      </w:pPr>
      <w:r w:rsidRPr="002B4E63">
        <w:rPr>
          <w:rFonts w:ascii="Times New Roman" w:hAnsi="Times New Roman" w:cs="Times New Roman"/>
        </w:rPr>
        <w:t>D</w:t>
      </w:r>
      <w:r w:rsidRPr="002B4E63" w:rsidR="00653F34">
        <w:rPr>
          <w:rFonts w:ascii="Times New Roman" w:hAnsi="Times New Roman" w:cs="Times New Roman"/>
        </w:rPr>
        <w:t>esignated LHS staff (i.e., LHS panel member, designee and/or site liaison</w:t>
      </w:r>
      <w:r w:rsidR="00D52B0F">
        <w:rPr>
          <w:rFonts w:ascii="Times New Roman" w:hAnsi="Times New Roman" w:cs="Times New Roman"/>
        </w:rPr>
        <w:t>/champion</w:t>
      </w:r>
      <w:r w:rsidRPr="002B4E63" w:rsidR="00653F34">
        <w:rPr>
          <w:rFonts w:ascii="Times New Roman" w:hAnsi="Times New Roman" w:cs="Times New Roman"/>
        </w:rPr>
        <w:t>)</w:t>
      </w:r>
      <w:r w:rsidRPr="002B4E63" w:rsidR="005D55D1">
        <w:rPr>
          <w:rFonts w:ascii="Times New Roman" w:hAnsi="Times New Roman" w:cs="Times New Roman"/>
        </w:rPr>
        <w:t xml:space="preserve"> </w:t>
      </w:r>
      <w:r w:rsidRPr="002B4E63" w:rsidR="00DF54EC">
        <w:rPr>
          <w:rFonts w:ascii="Times New Roman" w:hAnsi="Times New Roman" w:cs="Times New Roman"/>
        </w:rPr>
        <w:t>will</w:t>
      </w:r>
      <w:r w:rsidRPr="002B4E63" w:rsidR="00A52C00">
        <w:rPr>
          <w:rFonts w:ascii="Times New Roman" w:hAnsi="Times New Roman" w:cs="Times New Roman"/>
        </w:rPr>
        <w:t xml:space="preserve"> provide </w:t>
      </w:r>
      <w:r w:rsidRPr="002B4E63" w:rsidR="00ED5CA6">
        <w:rPr>
          <w:rFonts w:ascii="Times New Roman" w:hAnsi="Times New Roman" w:cs="Times New Roman"/>
        </w:rPr>
        <w:t xml:space="preserve">needed contact information to the </w:t>
      </w:r>
      <w:r w:rsidRPr="002B4E63" w:rsidR="007D552B">
        <w:rPr>
          <w:rFonts w:ascii="Times New Roman" w:hAnsi="Times New Roman" w:cs="Times New Roman"/>
        </w:rPr>
        <w:t xml:space="preserve">AIR evaluation team for outreach and </w:t>
      </w:r>
      <w:r w:rsidRPr="002B4E63" w:rsidR="00401335">
        <w:rPr>
          <w:rFonts w:ascii="Times New Roman" w:hAnsi="Times New Roman" w:cs="Times New Roman"/>
        </w:rPr>
        <w:t>recruitment</w:t>
      </w:r>
      <w:r w:rsidRPr="002B4E63" w:rsidR="00DF54EC">
        <w:rPr>
          <w:rFonts w:ascii="Times New Roman" w:hAnsi="Times New Roman" w:cs="Times New Roman"/>
        </w:rPr>
        <w:t xml:space="preserve"> of the prospective key informant interview candidates</w:t>
      </w:r>
      <w:r w:rsidRPr="002B4E63" w:rsidR="00B40474">
        <w:rPr>
          <w:rFonts w:ascii="Times New Roman" w:hAnsi="Times New Roman" w:cs="Times New Roman"/>
        </w:rPr>
        <w:t xml:space="preserve">, assist </w:t>
      </w:r>
      <w:r w:rsidRPr="002B4E63" w:rsidR="00372F09">
        <w:rPr>
          <w:rFonts w:ascii="Times New Roman" w:hAnsi="Times New Roman" w:cs="Times New Roman"/>
        </w:rPr>
        <w:t xml:space="preserve">with interview scheduling, </w:t>
      </w:r>
      <w:r w:rsidRPr="002B4E63" w:rsidR="00536B27">
        <w:rPr>
          <w:rFonts w:ascii="Times New Roman" w:hAnsi="Times New Roman" w:cs="Times New Roman"/>
        </w:rPr>
        <w:t>and coordinate implementation support with the AIR team</w:t>
      </w:r>
      <w:r w:rsidRPr="002B4E63" w:rsidR="00401335">
        <w:rPr>
          <w:rFonts w:ascii="Times New Roman" w:hAnsi="Times New Roman" w:cs="Times New Roman"/>
        </w:rPr>
        <w:t>.</w:t>
      </w:r>
      <w:r w:rsidRPr="002B4E63" w:rsidR="00387224">
        <w:rPr>
          <w:rFonts w:ascii="Times New Roman" w:hAnsi="Times New Roman" w:cs="Times New Roman"/>
        </w:rPr>
        <w:t xml:space="preserve"> </w:t>
      </w:r>
    </w:p>
    <w:p w:rsidR="002447D7" w:rsidP="00BF0308" w:rsidRDefault="002447D7" w14:paraId="331743C4" w14:textId="77777777"/>
    <w:p w:rsidR="00EF44B5" w:rsidP="00BF0308" w:rsidRDefault="00EF44B5" w14:paraId="37DF2334" w14:textId="6B166737">
      <w:r>
        <w:lastRenderedPageBreak/>
        <w:t xml:space="preserve">We will develop </w:t>
      </w:r>
      <w:r w:rsidRPr="00DA5786">
        <w:t>standardized email messages to reach out to interview candidates and a written overview of the project, the evaluation, and the purpose of the interview</w:t>
      </w:r>
      <w:r w:rsidRPr="00DA5786" w:rsidR="00285220">
        <w:t xml:space="preserve"> (see </w:t>
      </w:r>
      <w:r w:rsidRPr="00DA5786" w:rsidR="00285220">
        <w:rPr>
          <w:b/>
        </w:rPr>
        <w:t xml:space="preserve">Attachment </w:t>
      </w:r>
      <w:r w:rsidRPr="00DA5786" w:rsidR="00930FB1">
        <w:rPr>
          <w:b/>
          <w:bCs/>
        </w:rPr>
        <w:t xml:space="preserve">F </w:t>
      </w:r>
      <w:r w:rsidRPr="00DA5786" w:rsidR="00D577E6">
        <w:t>for recruitment</w:t>
      </w:r>
      <w:r w:rsidR="00D577E6">
        <w:t xml:space="preserve"> materials)</w:t>
      </w:r>
      <w:r>
        <w:t xml:space="preserve">. We will coordinate scheduling of both the </w:t>
      </w:r>
      <w:r w:rsidR="00C366E6">
        <w:t>implementation support check-ins</w:t>
      </w:r>
      <w:r>
        <w:t xml:space="preserve"> and the 60-minute interviews at the most convenient time, considering the needs of the LHS leadership and staff. </w:t>
      </w:r>
      <w:r w:rsidR="00A86C2D">
        <w:t>For the preliminary interviews, i</w:t>
      </w:r>
      <w:r>
        <w:t xml:space="preserve">f prospective interviewees are not available during our site visit, we will ask for suggestions of other LHS staff who meet our recruitment criteria or arrange a </w:t>
      </w:r>
      <w:r w:rsidR="001E4FB5">
        <w:t>tele</w:t>
      </w:r>
      <w:r>
        <w:t>phone interview, if needed.</w:t>
      </w:r>
    </w:p>
    <w:p w:rsidR="004E3D5A" w:rsidP="00BF0308" w:rsidRDefault="004E3D5A" w14:paraId="0E98CE16" w14:textId="1726C8E2"/>
    <w:p w:rsidR="00CD5AA2" w:rsidP="00CD5AA2" w:rsidRDefault="00814E2D" w14:paraId="17B72BDC" w14:textId="4F987B21">
      <w:pPr>
        <w:rPr>
          <w:b/>
          <w:bCs/>
        </w:rPr>
      </w:pPr>
      <w:r>
        <w:rPr>
          <w:b/>
          <w:bCs/>
        </w:rPr>
        <w:t xml:space="preserve">Implementation Support Meetings/ </w:t>
      </w:r>
      <w:r w:rsidR="00CD5AA2">
        <w:rPr>
          <w:b/>
          <w:bCs/>
        </w:rPr>
        <w:t>Check-ins: Expanded detail on burden estimates</w:t>
      </w:r>
    </w:p>
    <w:p w:rsidR="00CD5AA2" w:rsidP="00BF0308" w:rsidRDefault="00CD5AA2" w14:paraId="6A7EA61A" w14:textId="77777777"/>
    <w:p w:rsidR="004E3D5A" w:rsidP="00BF0308" w:rsidRDefault="009F0967" w14:paraId="45F543FE" w14:textId="49667B5D">
      <w:r>
        <w:t xml:space="preserve">We estimate </w:t>
      </w:r>
      <w:r w:rsidR="009C5A3D">
        <w:t xml:space="preserve">60.5 hours for the </w:t>
      </w:r>
      <w:r w:rsidR="004E3D5A">
        <w:t xml:space="preserve">monthly </w:t>
      </w:r>
      <w:r w:rsidR="00DF712D">
        <w:t xml:space="preserve">check-ins </w:t>
      </w:r>
      <w:r w:rsidR="004E3D5A">
        <w:t xml:space="preserve">between implementation </w:t>
      </w:r>
      <w:r w:rsidR="00814E2D">
        <w:t>facilitators</w:t>
      </w:r>
      <w:r w:rsidR="004E3D5A">
        <w:t xml:space="preserve"> and LHS champions</w:t>
      </w:r>
      <w:r w:rsidR="0055056F">
        <w:t>. This includes</w:t>
      </w:r>
      <w:r w:rsidR="00EC6FD6">
        <w:t xml:space="preserve"> </w:t>
      </w:r>
      <w:r w:rsidR="0055056F">
        <w:t xml:space="preserve">an </w:t>
      </w:r>
      <w:r w:rsidR="005F4D55">
        <w:t xml:space="preserve">average of </w:t>
      </w:r>
      <w:r w:rsidR="008C6475">
        <w:t>30 minute</w:t>
      </w:r>
      <w:r w:rsidR="00131C62">
        <w:t xml:space="preserve">s of </w:t>
      </w:r>
      <w:r w:rsidR="009213DB">
        <w:t xml:space="preserve">implementation support/ check-in meetings </w:t>
      </w:r>
      <w:r w:rsidR="00416C40">
        <w:t>per</w:t>
      </w:r>
      <w:r w:rsidR="00712B3C">
        <w:t xml:space="preserve"> each of the 11 LHSs</w:t>
      </w:r>
      <w:r w:rsidR="00416C40">
        <w:t xml:space="preserve"> </w:t>
      </w:r>
      <w:r w:rsidR="0082666B">
        <w:t>for each month of implementation</w:t>
      </w:r>
      <w:r w:rsidR="00BF5250">
        <w:t xml:space="preserve"> (</w:t>
      </w:r>
      <w:r w:rsidR="004343B8">
        <w:t>11 months</w:t>
      </w:r>
      <w:r w:rsidR="0036494E">
        <w:t>)</w:t>
      </w:r>
      <w:r w:rsidR="00BF5250">
        <w:t>.</w:t>
      </w:r>
      <w:r w:rsidR="0036494E">
        <w:t xml:space="preserve"> </w:t>
      </w:r>
      <w:r w:rsidR="0092460E">
        <w:t>(</w:t>
      </w:r>
      <w:r w:rsidRPr="00B52E6B" w:rsidR="0092460E">
        <w:rPr>
          <w:i/>
        </w:rPr>
        <w:t>11 months x 0</w:t>
      </w:r>
      <w:r w:rsidR="0092460E">
        <w:rPr>
          <w:i/>
        </w:rPr>
        <w:t>.</w:t>
      </w:r>
      <w:r w:rsidR="000610C2">
        <w:rPr>
          <w:i/>
        </w:rPr>
        <w:t>5</w:t>
      </w:r>
      <w:r w:rsidRPr="00B52E6B" w:rsidR="0092460E">
        <w:rPr>
          <w:i/>
        </w:rPr>
        <w:t xml:space="preserve"> hours = </w:t>
      </w:r>
      <w:r w:rsidR="00973932">
        <w:rPr>
          <w:i/>
        </w:rPr>
        <w:t>5.5</w:t>
      </w:r>
      <w:r w:rsidRPr="00B52E6B" w:rsidR="00743E3C">
        <w:rPr>
          <w:i/>
        </w:rPr>
        <w:t xml:space="preserve"> hours).</w:t>
      </w:r>
      <w:r w:rsidR="00743E3C">
        <w:t xml:space="preserve"> Across LHSs, t</w:t>
      </w:r>
      <w:r w:rsidR="00B0337A">
        <w:t xml:space="preserve">he estimated burden </w:t>
      </w:r>
      <w:r w:rsidR="00322BAB">
        <w:t xml:space="preserve">associated with check-ins </w:t>
      </w:r>
      <w:r w:rsidR="00B0337A">
        <w:t xml:space="preserve">is </w:t>
      </w:r>
      <w:r w:rsidR="00D76086">
        <w:t xml:space="preserve">approximately </w:t>
      </w:r>
      <w:r w:rsidR="00FD12A4">
        <w:t>61</w:t>
      </w:r>
      <w:r w:rsidR="00D76086">
        <w:t xml:space="preserve"> hours </w:t>
      </w:r>
      <w:r w:rsidR="007B1297">
        <w:t xml:space="preserve">across the implementation period </w:t>
      </w:r>
      <w:r w:rsidR="00D76086">
        <w:t>(</w:t>
      </w:r>
      <w:r w:rsidR="00973932">
        <w:rPr>
          <w:i/>
        </w:rPr>
        <w:t>5.5</w:t>
      </w:r>
      <w:r w:rsidRPr="00B52E6B" w:rsidR="00D76086">
        <w:rPr>
          <w:i/>
        </w:rPr>
        <w:t xml:space="preserve"> hours x 11 LHSs = </w:t>
      </w:r>
      <w:r w:rsidR="00FD12A4">
        <w:rPr>
          <w:i/>
        </w:rPr>
        <w:t>60.5</w:t>
      </w:r>
      <w:r w:rsidRPr="00B52E6B" w:rsidR="00D76086">
        <w:rPr>
          <w:i/>
        </w:rPr>
        <w:t xml:space="preserve"> hours</w:t>
      </w:r>
      <w:r w:rsidR="00D76086">
        <w:t xml:space="preserve">). </w:t>
      </w:r>
    </w:p>
    <w:p w:rsidR="00AA788A" w:rsidP="007D4F9F" w:rsidRDefault="00AA788A" w14:paraId="38D06D12" w14:textId="77777777">
      <w:pPr>
        <w:rPr>
          <w:rStyle w:val="Strong"/>
          <w:b w:val="0"/>
          <w:i/>
        </w:rPr>
      </w:pPr>
    </w:p>
    <w:p w:rsidR="00414C80" w:rsidP="0029734C" w:rsidRDefault="00414C80" w14:paraId="2EF52ED2" w14:textId="365ADEA6">
      <w:bookmarkStart w:name="OLE_LINK1" w:id="35"/>
      <w:bookmarkStart w:name="OLE_LINK2" w:id="36"/>
      <w:bookmarkStart w:name="_Hlk22036649" w:id="37"/>
      <w:r>
        <w:rPr>
          <w:b/>
          <w:bCs/>
          <w:color w:val="000000"/>
        </w:rPr>
        <w:t xml:space="preserve">Exhibit </w:t>
      </w:r>
      <w:r w:rsidR="00915B45">
        <w:rPr>
          <w:b/>
          <w:bCs/>
          <w:color w:val="000000"/>
        </w:rPr>
        <w:t>6</w:t>
      </w:r>
      <w:r>
        <w:rPr>
          <w:b/>
          <w:bCs/>
          <w:color w:val="000000"/>
        </w:rPr>
        <w:t>.  Estimate</w:t>
      </w:r>
      <w:r w:rsidR="00037998">
        <w:rPr>
          <w:b/>
          <w:bCs/>
          <w:color w:val="000000"/>
        </w:rPr>
        <w:t>d annualized burden hours</w:t>
      </w:r>
    </w:p>
    <w:tbl>
      <w:tblPr>
        <w:tblW w:w="5000" w:type="pct"/>
        <w:tblCellMar>
          <w:left w:w="0" w:type="dxa"/>
          <w:right w:w="0" w:type="dxa"/>
        </w:tblCellMar>
        <w:tblLook w:val="0000" w:firstRow="0" w:lastRow="0" w:firstColumn="0" w:lastColumn="0" w:noHBand="0" w:noVBand="0"/>
      </w:tblPr>
      <w:tblGrid>
        <w:gridCol w:w="3070"/>
        <w:gridCol w:w="1367"/>
        <w:gridCol w:w="1276"/>
        <w:gridCol w:w="1367"/>
        <w:gridCol w:w="1540"/>
      </w:tblGrid>
      <w:tr w:rsidR="00675DEA" w:rsidTr="00DF2984" w14:paraId="3BBE122E" w14:textId="77777777">
        <w:tc>
          <w:tcPr>
            <w:tcW w:w="178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4C4A74" w14:paraId="0F11FB9E" w14:textId="77777777">
            <w:pPr>
              <w:jc w:val="center"/>
            </w:pPr>
            <w:r>
              <w:rPr>
                <w:color w:val="000000"/>
                <w:sz w:val="20"/>
                <w:szCs w:val="20"/>
              </w:rPr>
              <w:t>Form Name</w:t>
            </w:r>
          </w:p>
        </w:tc>
        <w:tc>
          <w:tcPr>
            <w:tcW w:w="7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015AAF" w14:paraId="3FEEA142" w14:textId="0CC208AE">
            <w:pPr>
              <w:jc w:val="center"/>
            </w:pPr>
            <w:r>
              <w:rPr>
                <w:color w:val="000000"/>
                <w:sz w:val="20"/>
                <w:szCs w:val="20"/>
              </w:rPr>
              <w:t>Number of r</w:t>
            </w:r>
            <w:r w:rsidR="00E97584">
              <w:rPr>
                <w:color w:val="000000"/>
                <w:sz w:val="20"/>
                <w:szCs w:val="20"/>
              </w:rPr>
              <w:t>espondents</w:t>
            </w:r>
            <w:r w:rsidR="00A813AE">
              <w:rPr>
                <w:color w:val="000000"/>
                <w:sz w:val="20"/>
                <w:szCs w:val="20"/>
              </w:rPr>
              <w:t>*</w:t>
            </w:r>
          </w:p>
        </w:tc>
        <w:tc>
          <w:tcPr>
            <w:tcW w:w="74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7584" w:rsidR="00E97584" w:rsidP="009C4881" w:rsidRDefault="00E97584" w14:paraId="40AD380B" w14:textId="7AE42C89">
            <w:pPr>
              <w:jc w:val="center"/>
              <w:rPr>
                <w:sz w:val="20"/>
                <w:szCs w:val="20"/>
              </w:rPr>
            </w:pPr>
            <w:r w:rsidRPr="00E97584">
              <w:rPr>
                <w:sz w:val="20"/>
                <w:szCs w:val="20"/>
              </w:rPr>
              <w:t>Number of responses per respondent</w:t>
            </w:r>
          </w:p>
        </w:tc>
        <w:tc>
          <w:tcPr>
            <w:tcW w:w="793" w:type="pct"/>
            <w:tcBorders>
              <w:top w:val="single" w:color="auto" w:sz="8" w:space="0"/>
              <w:left w:val="nil"/>
              <w:bottom w:val="single" w:color="auto" w:sz="8" w:space="0"/>
              <w:right w:val="single" w:color="auto" w:sz="8" w:space="0"/>
            </w:tcBorders>
            <w:vAlign w:val="center"/>
          </w:tcPr>
          <w:p w:rsidR="00E97584" w:rsidP="009C4881" w:rsidRDefault="00B238AD" w14:paraId="504BDA62" w14:textId="77777777">
            <w:pPr>
              <w:jc w:val="center"/>
            </w:pPr>
            <w:r>
              <w:rPr>
                <w:color w:val="000000"/>
                <w:sz w:val="20"/>
                <w:szCs w:val="20"/>
              </w:rPr>
              <w:t>Hours per response</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015AAF" w14:paraId="0905BA05" w14:textId="77777777">
            <w:pPr>
              <w:jc w:val="center"/>
            </w:pPr>
            <w:r>
              <w:rPr>
                <w:color w:val="000000"/>
                <w:sz w:val="20"/>
                <w:szCs w:val="20"/>
              </w:rPr>
              <w:t>Total b</w:t>
            </w:r>
            <w:r w:rsidR="00E97584">
              <w:rPr>
                <w:color w:val="000000"/>
                <w:sz w:val="20"/>
                <w:szCs w:val="20"/>
              </w:rPr>
              <w:t>urden hours</w:t>
            </w:r>
          </w:p>
        </w:tc>
      </w:tr>
      <w:tr w:rsidR="00675DEA" w:rsidTr="00DF2984" w14:paraId="1B969724"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RDefault="00833A4B" w14:paraId="05CC49AE" w14:textId="7C6C99D3">
            <w:pPr>
              <w:rPr>
                <w:sz w:val="20"/>
                <w:szCs w:val="20"/>
              </w:rPr>
            </w:pPr>
            <w:r w:rsidRPr="00DF2984">
              <w:rPr>
                <w:sz w:val="20"/>
                <w:szCs w:val="20"/>
              </w:rPr>
              <w:t xml:space="preserve">In-person preliminary </w:t>
            </w:r>
            <w:r w:rsidRPr="00DF2984" w:rsidR="00990FFB">
              <w:rPr>
                <w:sz w:val="20"/>
                <w:szCs w:val="20"/>
              </w:rPr>
              <w:t>interview</w:t>
            </w:r>
            <w:r w:rsidRPr="00DF2984">
              <w:rPr>
                <w:sz w:val="20"/>
                <w:szCs w:val="20"/>
              </w:rPr>
              <w:t>s</w:t>
            </w:r>
            <w:r w:rsidRPr="00DF2984" w:rsidR="00990FFB">
              <w:rPr>
                <w:sz w:val="20"/>
                <w:szCs w:val="20"/>
              </w:rPr>
              <w:t xml:space="preserve"> </w:t>
            </w:r>
            <w:r w:rsidRPr="00DF2984" w:rsidR="00205286">
              <w:rPr>
                <w:sz w:val="20"/>
                <w:szCs w:val="20"/>
              </w:rPr>
              <w:t xml:space="preserve">with </w:t>
            </w:r>
            <w:r w:rsidRPr="00DF2984" w:rsidR="00661F32">
              <w:rPr>
                <w:sz w:val="20"/>
                <w:szCs w:val="20"/>
              </w:rPr>
              <w:t xml:space="preserve">LHS </w:t>
            </w:r>
            <w:r w:rsidRPr="00DF2984" w:rsidR="00283E68">
              <w:rPr>
                <w:sz w:val="20"/>
                <w:szCs w:val="20"/>
              </w:rPr>
              <w:t>leaders</w:t>
            </w:r>
            <w:r w:rsidRPr="00DF2984" w:rsidR="00661F32">
              <w:rPr>
                <w:sz w:val="20"/>
                <w:szCs w:val="20"/>
              </w:rPr>
              <w:t>/</w:t>
            </w:r>
            <w:proofErr w:type="spellStart"/>
            <w:r w:rsidRPr="00DF2984" w:rsidR="00661F32">
              <w:rPr>
                <w:sz w:val="20"/>
                <w:szCs w:val="20"/>
              </w:rPr>
              <w:t>decisionmakers</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C8254B" w14:paraId="093338F5" w14:textId="5804E373">
            <w:pPr>
              <w:jc w:val="center"/>
              <w:rPr>
                <w:sz w:val="20"/>
                <w:szCs w:val="20"/>
              </w:rPr>
            </w:pPr>
            <w:r w:rsidRPr="00DF2984">
              <w:rPr>
                <w:sz w:val="20"/>
                <w:szCs w:val="20"/>
              </w:rPr>
              <w:t>33</w:t>
            </w:r>
            <w:r w:rsidRPr="00DF2984" w:rsidR="001B22AA">
              <w:rPr>
                <w:sz w:val="20"/>
                <w:szCs w:val="20"/>
              </w:rPr>
              <w:t>**</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000AB9" w14:paraId="0D1CD0F2" w14:textId="6C6AE046">
            <w:pPr>
              <w:jc w:val="center"/>
              <w:rPr>
                <w:sz w:val="20"/>
                <w:szCs w:val="20"/>
              </w:rPr>
            </w:pPr>
            <w:r w:rsidRPr="00DF2984">
              <w:rPr>
                <w:sz w:val="20"/>
                <w:szCs w:val="20"/>
              </w:rPr>
              <w:t>1</w:t>
            </w:r>
          </w:p>
        </w:tc>
        <w:tc>
          <w:tcPr>
            <w:tcW w:w="793" w:type="pct"/>
            <w:tcBorders>
              <w:top w:val="nil"/>
              <w:left w:val="nil"/>
              <w:bottom w:val="single" w:color="auto" w:sz="8" w:space="0"/>
              <w:right w:val="single" w:color="auto" w:sz="8" w:space="0"/>
            </w:tcBorders>
            <w:vAlign w:val="center"/>
          </w:tcPr>
          <w:p w:rsidRPr="00DF2984" w:rsidR="00E97584" w:rsidP="00E97584" w:rsidRDefault="00000AB9" w14:paraId="25888166" w14:textId="0334D5D4">
            <w:pPr>
              <w:jc w:val="center"/>
              <w:rPr>
                <w:sz w:val="20"/>
                <w:szCs w:val="20"/>
              </w:rPr>
            </w:pPr>
            <w:r w:rsidRPr="00DF2984">
              <w:rPr>
                <w:sz w:val="20"/>
                <w:szCs w:val="20"/>
              </w:rPr>
              <w:t>1</w:t>
            </w:r>
            <w:r w:rsidRPr="00DF2984" w:rsidR="00F41112">
              <w:rPr>
                <w:sz w:val="20"/>
                <w:szCs w:val="20"/>
              </w:rPr>
              <w:t>.00</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277E36" w14:paraId="00D8E35A" w14:textId="4E96984E">
            <w:pPr>
              <w:jc w:val="center"/>
              <w:rPr>
                <w:sz w:val="20"/>
                <w:szCs w:val="20"/>
              </w:rPr>
            </w:pPr>
            <w:r w:rsidRPr="00DF2984">
              <w:rPr>
                <w:sz w:val="20"/>
                <w:szCs w:val="20"/>
              </w:rPr>
              <w:t>33</w:t>
            </w:r>
          </w:p>
        </w:tc>
      </w:tr>
      <w:tr w:rsidR="00675DEA" w:rsidTr="00DF2984" w14:paraId="0C86E3A8"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7D2FAC" w:rsidRDefault="00283E68" w14:paraId="343D62BE" w14:textId="3730F1EE">
            <w:pPr>
              <w:rPr>
                <w:sz w:val="20"/>
                <w:szCs w:val="20"/>
              </w:rPr>
            </w:pPr>
            <w:r w:rsidRPr="00DF2984">
              <w:rPr>
                <w:sz w:val="20"/>
                <w:szCs w:val="20"/>
              </w:rPr>
              <w:t xml:space="preserve">Remote follow-up interviews with </w:t>
            </w:r>
            <w:r w:rsidRPr="00DF2984" w:rsidR="00661F32">
              <w:rPr>
                <w:sz w:val="20"/>
                <w:szCs w:val="20"/>
              </w:rPr>
              <w:t xml:space="preserve">LHS </w:t>
            </w:r>
            <w:r w:rsidRPr="00DF2984">
              <w:rPr>
                <w:sz w:val="20"/>
                <w:szCs w:val="20"/>
              </w:rPr>
              <w:t>leaders</w:t>
            </w:r>
            <w:r w:rsidRPr="00DF2984" w:rsidR="00C2164E">
              <w:rPr>
                <w:sz w:val="20"/>
                <w:szCs w:val="20"/>
              </w:rPr>
              <w:t>/</w:t>
            </w:r>
            <w:proofErr w:type="spellStart"/>
            <w:r w:rsidRPr="00DF2984" w:rsidR="00C2164E">
              <w:rPr>
                <w:sz w:val="20"/>
                <w:szCs w:val="20"/>
              </w:rPr>
              <w:t>decisionmakers</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7D2FAC" w:rsidP="00E97584" w:rsidRDefault="002131B5" w14:paraId="3201F448" w14:textId="025DC6E6">
            <w:pPr>
              <w:jc w:val="center"/>
              <w:rPr>
                <w:sz w:val="20"/>
                <w:szCs w:val="20"/>
              </w:rPr>
            </w:pPr>
            <w:r w:rsidRPr="00DF2984">
              <w:rPr>
                <w:sz w:val="20"/>
                <w:szCs w:val="20"/>
              </w:rPr>
              <w:t>33</w:t>
            </w:r>
            <w:r w:rsidRPr="00DF2984" w:rsidR="001B22AA">
              <w:rPr>
                <w:sz w:val="20"/>
                <w:szCs w:val="20"/>
              </w:rPr>
              <w:t>**</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7D2FAC" w:rsidP="00E97584" w:rsidRDefault="00000AB9" w14:paraId="10053F28" w14:textId="0A2F6562">
            <w:pPr>
              <w:jc w:val="center"/>
              <w:rPr>
                <w:sz w:val="20"/>
                <w:szCs w:val="20"/>
              </w:rPr>
            </w:pPr>
            <w:r w:rsidRPr="00DF2984">
              <w:rPr>
                <w:sz w:val="20"/>
                <w:szCs w:val="20"/>
              </w:rPr>
              <w:t>1</w:t>
            </w:r>
          </w:p>
        </w:tc>
        <w:tc>
          <w:tcPr>
            <w:tcW w:w="793" w:type="pct"/>
            <w:tcBorders>
              <w:top w:val="nil"/>
              <w:left w:val="nil"/>
              <w:bottom w:val="single" w:color="auto" w:sz="8" w:space="0"/>
              <w:right w:val="single" w:color="auto" w:sz="8" w:space="0"/>
            </w:tcBorders>
            <w:vAlign w:val="center"/>
          </w:tcPr>
          <w:p w:rsidRPr="00DF2984" w:rsidR="007D2FAC" w:rsidP="00E97584" w:rsidRDefault="00000AB9" w14:paraId="3454A292" w14:textId="4FF31EAE">
            <w:pPr>
              <w:jc w:val="center"/>
              <w:rPr>
                <w:sz w:val="20"/>
                <w:szCs w:val="20"/>
              </w:rPr>
            </w:pPr>
            <w:r w:rsidRPr="00DF2984">
              <w:rPr>
                <w:sz w:val="20"/>
                <w:szCs w:val="20"/>
              </w:rPr>
              <w:t>1</w:t>
            </w:r>
            <w:r w:rsidRPr="00DF2984" w:rsidR="00F41112">
              <w:rPr>
                <w:sz w:val="20"/>
                <w:szCs w:val="20"/>
              </w:rPr>
              <w:t>.00</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7D2FAC" w:rsidP="00E97584" w:rsidRDefault="00277E36" w14:paraId="2DED87FE" w14:textId="62A421DF">
            <w:pPr>
              <w:jc w:val="center"/>
              <w:rPr>
                <w:sz w:val="20"/>
                <w:szCs w:val="20"/>
              </w:rPr>
            </w:pPr>
            <w:r w:rsidRPr="00DF2984">
              <w:rPr>
                <w:sz w:val="20"/>
                <w:szCs w:val="20"/>
              </w:rPr>
              <w:t>33</w:t>
            </w:r>
          </w:p>
        </w:tc>
      </w:tr>
      <w:tr w:rsidR="00675DEA" w:rsidTr="00DF2984" w14:paraId="0A441603"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RDefault="00283E68" w14:paraId="7B30F054" w14:textId="706EF0EB">
            <w:pPr>
              <w:rPr>
                <w:sz w:val="20"/>
                <w:szCs w:val="20"/>
              </w:rPr>
            </w:pPr>
            <w:r w:rsidRPr="00DF2984">
              <w:rPr>
                <w:sz w:val="20"/>
                <w:szCs w:val="20"/>
              </w:rPr>
              <w:t>Remote follow-up interviews with clin</w:t>
            </w:r>
            <w:r w:rsidRPr="00DF2984" w:rsidR="0074171C">
              <w:rPr>
                <w:sz w:val="20"/>
                <w:szCs w:val="20"/>
              </w:rPr>
              <w:t>ic</w:t>
            </w:r>
            <w:r w:rsidRPr="00DF2984" w:rsidR="00644AE7">
              <w:rPr>
                <w:sz w:val="20"/>
                <w:szCs w:val="20"/>
              </w:rPr>
              <w:t>al staff</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2131B5" w14:paraId="1F80D153" w14:textId="3CE6F949">
            <w:pPr>
              <w:jc w:val="center"/>
              <w:rPr>
                <w:sz w:val="20"/>
                <w:szCs w:val="20"/>
              </w:rPr>
            </w:pPr>
            <w:r w:rsidRPr="00DF2984">
              <w:rPr>
                <w:sz w:val="20"/>
                <w:szCs w:val="20"/>
              </w:rPr>
              <w:t>22</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000AB9" w14:paraId="2BEB1054" w14:textId="03275D00">
            <w:pPr>
              <w:jc w:val="center"/>
              <w:rPr>
                <w:sz w:val="20"/>
                <w:szCs w:val="20"/>
              </w:rPr>
            </w:pPr>
            <w:r w:rsidRPr="00DF2984">
              <w:rPr>
                <w:sz w:val="20"/>
                <w:szCs w:val="20"/>
              </w:rPr>
              <w:t>1</w:t>
            </w:r>
          </w:p>
        </w:tc>
        <w:tc>
          <w:tcPr>
            <w:tcW w:w="793" w:type="pct"/>
            <w:tcBorders>
              <w:top w:val="nil"/>
              <w:left w:val="nil"/>
              <w:bottom w:val="single" w:color="auto" w:sz="8" w:space="0"/>
              <w:right w:val="single" w:color="auto" w:sz="8" w:space="0"/>
            </w:tcBorders>
            <w:vAlign w:val="center"/>
          </w:tcPr>
          <w:p w:rsidRPr="00DF2984" w:rsidR="00E97584" w:rsidP="00E97584" w:rsidRDefault="00000AB9" w14:paraId="73DE42AD" w14:textId="2932EDA7">
            <w:pPr>
              <w:jc w:val="center"/>
              <w:rPr>
                <w:sz w:val="20"/>
                <w:szCs w:val="20"/>
              </w:rPr>
            </w:pPr>
            <w:r w:rsidRPr="00DF2984">
              <w:rPr>
                <w:sz w:val="20"/>
                <w:szCs w:val="20"/>
              </w:rPr>
              <w:t>1</w:t>
            </w:r>
            <w:r w:rsidRPr="00DF2984" w:rsidR="00F41112">
              <w:rPr>
                <w:sz w:val="20"/>
                <w:szCs w:val="20"/>
              </w:rPr>
              <w:t>.00</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277E36" w14:paraId="30B0D0B9" w14:textId="4DB44A52">
            <w:pPr>
              <w:jc w:val="center"/>
              <w:rPr>
                <w:sz w:val="20"/>
                <w:szCs w:val="20"/>
              </w:rPr>
            </w:pPr>
            <w:r w:rsidRPr="00DF2984">
              <w:rPr>
                <w:sz w:val="20"/>
                <w:szCs w:val="20"/>
              </w:rPr>
              <w:t>22</w:t>
            </w:r>
          </w:p>
        </w:tc>
      </w:tr>
      <w:tr w:rsidR="00675DEA" w:rsidTr="00DF2984" w14:paraId="5333751C"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RDefault="00491463" w14:paraId="12C6263A" w14:textId="012768FC">
            <w:pPr>
              <w:rPr>
                <w:sz w:val="20"/>
                <w:szCs w:val="20"/>
              </w:rPr>
            </w:pPr>
            <w:r w:rsidRPr="00DF2984">
              <w:rPr>
                <w:sz w:val="20"/>
                <w:szCs w:val="20"/>
              </w:rPr>
              <w:t xml:space="preserve">Review of materials </w:t>
            </w:r>
            <w:r w:rsidRPr="00DF2984" w:rsidR="00752462">
              <w:rPr>
                <w:sz w:val="20"/>
                <w:szCs w:val="20"/>
              </w:rPr>
              <w:t xml:space="preserve">prior to </w:t>
            </w:r>
            <w:r w:rsidRPr="00DF2984" w:rsidR="008062CB">
              <w:rPr>
                <w:sz w:val="20"/>
                <w:szCs w:val="20"/>
              </w:rPr>
              <w:t>BOTH preliminary and follow-up</w:t>
            </w:r>
            <w:r w:rsidRPr="00DF2984" w:rsidR="00752462">
              <w:rPr>
                <w:sz w:val="20"/>
                <w:szCs w:val="20"/>
              </w:rPr>
              <w:t xml:space="preserve"> interviews</w:t>
            </w:r>
            <w:r w:rsidRPr="00DF2984" w:rsidR="00666F26">
              <w:rPr>
                <w:sz w:val="20"/>
                <w:szCs w:val="20"/>
              </w:rPr>
              <w:t xml:space="preserve"> </w:t>
            </w:r>
            <w:r w:rsidRPr="00DF2984" w:rsidR="00613713">
              <w:rPr>
                <w:sz w:val="20"/>
                <w:szCs w:val="20"/>
              </w:rPr>
              <w:t>–</w:t>
            </w:r>
            <w:r w:rsidRPr="00DF2984" w:rsidR="00666F26">
              <w:rPr>
                <w:sz w:val="20"/>
                <w:szCs w:val="20"/>
              </w:rPr>
              <w:t xml:space="preserve"> </w:t>
            </w:r>
            <w:r w:rsidRPr="00DF2984" w:rsidR="007316DB">
              <w:rPr>
                <w:sz w:val="20"/>
                <w:szCs w:val="20"/>
              </w:rPr>
              <w:t xml:space="preserve">LHS </w:t>
            </w:r>
            <w:r w:rsidRPr="00DF2984" w:rsidR="00613713">
              <w:rPr>
                <w:sz w:val="20"/>
                <w:szCs w:val="20"/>
              </w:rPr>
              <w:t>leaders/</w:t>
            </w:r>
            <w:proofErr w:type="spellStart"/>
            <w:r w:rsidRPr="00DF2984" w:rsidR="00613713">
              <w:rPr>
                <w:sz w:val="20"/>
                <w:szCs w:val="20"/>
              </w:rPr>
              <w:t>decisionmakers</w:t>
            </w:r>
            <w:proofErr w:type="spellEnd"/>
            <w:r w:rsidRPr="00DF2984" w:rsidR="00613713">
              <w:rPr>
                <w:sz w:val="20"/>
                <w:szCs w:val="20"/>
              </w:rPr>
              <w:t xml:space="preserve"> </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8A74B3" w14:paraId="56B52941" w14:textId="5FF33834">
            <w:pPr>
              <w:jc w:val="center"/>
              <w:rPr>
                <w:sz w:val="20"/>
                <w:szCs w:val="20"/>
              </w:rPr>
            </w:pPr>
            <w:r w:rsidRPr="00DF2984">
              <w:rPr>
                <w:sz w:val="20"/>
                <w:szCs w:val="20"/>
              </w:rPr>
              <w:t>33</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8A74B3" w14:paraId="7EFC8690" w14:textId="2C0F139A">
            <w:pPr>
              <w:jc w:val="center"/>
              <w:rPr>
                <w:sz w:val="20"/>
                <w:szCs w:val="20"/>
              </w:rPr>
            </w:pPr>
            <w:r w:rsidRPr="00DF2984">
              <w:rPr>
                <w:sz w:val="20"/>
                <w:szCs w:val="20"/>
              </w:rPr>
              <w:t>2</w:t>
            </w:r>
          </w:p>
        </w:tc>
        <w:tc>
          <w:tcPr>
            <w:tcW w:w="793" w:type="pct"/>
            <w:tcBorders>
              <w:top w:val="nil"/>
              <w:left w:val="nil"/>
              <w:bottom w:val="single" w:color="auto" w:sz="8" w:space="0"/>
              <w:right w:val="single" w:color="auto" w:sz="8" w:space="0"/>
            </w:tcBorders>
            <w:vAlign w:val="center"/>
          </w:tcPr>
          <w:p w:rsidRPr="00DF2984" w:rsidR="00491463" w:rsidP="00E97584" w:rsidRDefault="00F41112" w14:paraId="38C34E5B" w14:textId="21D3EA99">
            <w:pPr>
              <w:jc w:val="center"/>
              <w:rPr>
                <w:sz w:val="20"/>
                <w:szCs w:val="20"/>
              </w:rPr>
            </w:pPr>
            <w:r w:rsidRPr="00DF2984">
              <w:rPr>
                <w:sz w:val="20"/>
                <w:szCs w:val="20"/>
              </w:rPr>
              <w:t>0</w:t>
            </w:r>
            <w:r w:rsidRPr="00DF2984" w:rsidR="00AD2F03">
              <w:rPr>
                <w:sz w:val="20"/>
                <w:szCs w:val="20"/>
              </w:rPr>
              <w:t>.25</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CF16CC" w14:paraId="37A1BF44" w14:textId="10C006A0">
            <w:pPr>
              <w:jc w:val="center"/>
              <w:rPr>
                <w:sz w:val="20"/>
                <w:szCs w:val="20"/>
              </w:rPr>
            </w:pPr>
            <w:r w:rsidRPr="00DF2984">
              <w:rPr>
                <w:sz w:val="20"/>
                <w:szCs w:val="20"/>
              </w:rPr>
              <w:t>16.5</w:t>
            </w:r>
          </w:p>
        </w:tc>
      </w:tr>
      <w:tr w:rsidR="00675DEA" w:rsidTr="00DF2984" w14:paraId="3EEAF705"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613713" w:rsidRDefault="00613713" w14:paraId="266F8119" w14:textId="31CADE00">
            <w:pPr>
              <w:rPr>
                <w:sz w:val="20"/>
                <w:szCs w:val="20"/>
              </w:rPr>
            </w:pPr>
            <w:r w:rsidRPr="00DF2984">
              <w:rPr>
                <w:sz w:val="20"/>
                <w:szCs w:val="20"/>
              </w:rPr>
              <w:t xml:space="preserve">Review of materials prior to interviews </w:t>
            </w:r>
            <w:r w:rsidRPr="00DF2984" w:rsidR="00BA5A22">
              <w:rPr>
                <w:sz w:val="20"/>
                <w:szCs w:val="20"/>
              </w:rPr>
              <w:t>–</w:t>
            </w:r>
            <w:r w:rsidRPr="00DF2984">
              <w:rPr>
                <w:sz w:val="20"/>
                <w:szCs w:val="20"/>
              </w:rPr>
              <w:t xml:space="preserve"> </w:t>
            </w:r>
            <w:r w:rsidRPr="00DF2984" w:rsidR="00BA5A22">
              <w:rPr>
                <w:sz w:val="20"/>
                <w:szCs w:val="20"/>
              </w:rPr>
              <w:t>clinical staff</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613713" w:rsidP="00E97584" w:rsidRDefault="00043828" w14:paraId="1EB861A8" w14:textId="237D77B9">
            <w:pPr>
              <w:jc w:val="center"/>
              <w:rPr>
                <w:sz w:val="20"/>
                <w:szCs w:val="20"/>
              </w:rPr>
            </w:pPr>
            <w:r w:rsidRPr="00DF2984">
              <w:rPr>
                <w:sz w:val="20"/>
                <w:szCs w:val="20"/>
              </w:rPr>
              <w:t>22</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613713" w:rsidP="00E97584" w:rsidRDefault="008A74B3" w14:paraId="22872364" w14:textId="755263EB">
            <w:pPr>
              <w:jc w:val="center"/>
              <w:rPr>
                <w:sz w:val="20"/>
                <w:szCs w:val="20"/>
              </w:rPr>
            </w:pPr>
            <w:r w:rsidRPr="00DF2984">
              <w:rPr>
                <w:sz w:val="20"/>
                <w:szCs w:val="20"/>
              </w:rPr>
              <w:t>1</w:t>
            </w:r>
          </w:p>
        </w:tc>
        <w:tc>
          <w:tcPr>
            <w:tcW w:w="793" w:type="pct"/>
            <w:tcBorders>
              <w:top w:val="nil"/>
              <w:left w:val="nil"/>
              <w:bottom w:val="single" w:color="auto" w:sz="8" w:space="0"/>
              <w:right w:val="single" w:color="auto" w:sz="8" w:space="0"/>
            </w:tcBorders>
            <w:vAlign w:val="center"/>
          </w:tcPr>
          <w:p w:rsidRPr="00DF2984" w:rsidR="00613713" w:rsidP="00E97584" w:rsidRDefault="000E2161" w14:paraId="35657BBF" w14:textId="2CB16520">
            <w:pPr>
              <w:jc w:val="center"/>
              <w:rPr>
                <w:sz w:val="20"/>
                <w:szCs w:val="20"/>
              </w:rPr>
            </w:pPr>
            <w:r w:rsidRPr="00DF2984">
              <w:rPr>
                <w:sz w:val="20"/>
                <w:szCs w:val="20"/>
              </w:rPr>
              <w:t>0</w:t>
            </w:r>
            <w:r w:rsidRPr="00DF2984" w:rsidR="00CF16CC">
              <w:rPr>
                <w:sz w:val="20"/>
                <w:szCs w:val="20"/>
              </w:rPr>
              <w:t>.25</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613713" w:rsidP="00E97584" w:rsidRDefault="00D431A3" w14:paraId="11492A5D" w14:textId="65657BCF">
            <w:pPr>
              <w:jc w:val="center"/>
              <w:rPr>
                <w:sz w:val="20"/>
                <w:szCs w:val="20"/>
              </w:rPr>
            </w:pPr>
            <w:r w:rsidRPr="00DF2984">
              <w:rPr>
                <w:sz w:val="20"/>
                <w:szCs w:val="20"/>
              </w:rPr>
              <w:t>5.5</w:t>
            </w:r>
          </w:p>
        </w:tc>
      </w:tr>
      <w:tr w:rsidR="00675DEA" w:rsidTr="00DF2984" w14:paraId="00FC6A16"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RDefault="00075AD3" w14:paraId="57D91AD3" w14:textId="0CAC7F1A">
            <w:pPr>
              <w:rPr>
                <w:sz w:val="20"/>
                <w:szCs w:val="20"/>
              </w:rPr>
            </w:pPr>
            <w:r w:rsidRPr="00DF2984">
              <w:rPr>
                <w:sz w:val="20"/>
                <w:szCs w:val="20"/>
              </w:rPr>
              <w:t xml:space="preserve">Interview </w:t>
            </w:r>
            <w:r w:rsidRPr="00DF2984" w:rsidR="006A7377">
              <w:rPr>
                <w:sz w:val="20"/>
                <w:szCs w:val="20"/>
              </w:rPr>
              <w:t>scheduling</w:t>
            </w:r>
            <w:r w:rsidRPr="00DF2984" w:rsidR="004E2DDD">
              <w:rPr>
                <w:sz w:val="20"/>
                <w:szCs w:val="20"/>
              </w:rPr>
              <w:t xml:space="preserve"> </w:t>
            </w:r>
            <w:r w:rsidRPr="00DF2984" w:rsidR="0037684F">
              <w:rPr>
                <w:sz w:val="20"/>
                <w:szCs w:val="20"/>
              </w:rPr>
              <w:t>and other s</w:t>
            </w:r>
            <w:r w:rsidRPr="00DF2984" w:rsidR="004E2DDD">
              <w:rPr>
                <w:sz w:val="20"/>
                <w:szCs w:val="20"/>
              </w:rPr>
              <w:t>taff assistance</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4E2DDD" w14:paraId="3EE6F6C8" w14:textId="099D6611">
            <w:pPr>
              <w:jc w:val="center"/>
              <w:rPr>
                <w:sz w:val="20"/>
                <w:szCs w:val="20"/>
              </w:rPr>
            </w:pPr>
            <w:r w:rsidRPr="00DF2984">
              <w:rPr>
                <w:sz w:val="20"/>
                <w:szCs w:val="20"/>
              </w:rPr>
              <w:t>11</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EC6FD6" w14:paraId="3D96203C" w14:textId="52AED947">
            <w:pPr>
              <w:jc w:val="center"/>
              <w:rPr>
                <w:sz w:val="20"/>
                <w:szCs w:val="20"/>
              </w:rPr>
            </w:pPr>
            <w:r w:rsidRPr="00DF2984">
              <w:rPr>
                <w:sz w:val="20"/>
                <w:szCs w:val="20"/>
              </w:rPr>
              <w:t>1</w:t>
            </w:r>
          </w:p>
        </w:tc>
        <w:tc>
          <w:tcPr>
            <w:tcW w:w="793" w:type="pct"/>
            <w:tcBorders>
              <w:top w:val="nil"/>
              <w:left w:val="nil"/>
              <w:bottom w:val="single" w:color="auto" w:sz="8" w:space="0"/>
              <w:right w:val="single" w:color="auto" w:sz="8" w:space="0"/>
            </w:tcBorders>
            <w:vAlign w:val="center"/>
          </w:tcPr>
          <w:p w:rsidRPr="00DF2984" w:rsidR="00491463" w:rsidP="00E97584" w:rsidRDefault="001100C3" w14:paraId="435F85DF" w14:textId="2C81569E">
            <w:pPr>
              <w:jc w:val="center"/>
              <w:rPr>
                <w:sz w:val="20"/>
                <w:szCs w:val="20"/>
              </w:rPr>
            </w:pPr>
            <w:r w:rsidRPr="00DF2984">
              <w:rPr>
                <w:sz w:val="20"/>
                <w:szCs w:val="20"/>
              </w:rPr>
              <w:t>4</w:t>
            </w:r>
            <w:r w:rsidRPr="00DF2984" w:rsidR="00200225">
              <w:rPr>
                <w:sz w:val="20"/>
                <w:szCs w:val="20"/>
              </w:rPr>
              <w:t>.</w:t>
            </w:r>
            <w:r w:rsidRPr="00DF2984">
              <w:rPr>
                <w:sz w:val="20"/>
                <w:szCs w:val="20"/>
              </w:rPr>
              <w:t>0</w:t>
            </w:r>
            <w:r w:rsidRPr="00DF2984" w:rsidR="000E2161">
              <w:rPr>
                <w:sz w:val="20"/>
                <w:szCs w:val="20"/>
              </w:rPr>
              <w:t>0</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491463" w:rsidP="00E97584" w:rsidRDefault="00FA6B59" w14:paraId="429FA151" w14:textId="5AD119F2">
            <w:pPr>
              <w:jc w:val="center"/>
              <w:rPr>
                <w:sz w:val="20"/>
                <w:szCs w:val="20"/>
              </w:rPr>
            </w:pPr>
            <w:r w:rsidRPr="00DF2984">
              <w:rPr>
                <w:sz w:val="20"/>
                <w:szCs w:val="20"/>
              </w:rPr>
              <w:t>44</w:t>
            </w:r>
          </w:p>
        </w:tc>
      </w:tr>
      <w:tr w:rsidR="005C73DA" w:rsidTr="00DF2984" w14:paraId="07740DD3"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5C73DA" w:rsidRDefault="00457C24" w14:paraId="048AE175" w14:textId="6CF29257">
            <w:pPr>
              <w:rPr>
                <w:sz w:val="20"/>
                <w:szCs w:val="20"/>
              </w:rPr>
            </w:pPr>
            <w:r w:rsidRPr="00DF2984">
              <w:rPr>
                <w:sz w:val="20"/>
                <w:szCs w:val="20"/>
              </w:rPr>
              <w:t>Implementation c</w:t>
            </w:r>
            <w:r w:rsidRPr="00DF2984" w:rsidR="00AA0202">
              <w:rPr>
                <w:sz w:val="20"/>
                <w:szCs w:val="20"/>
              </w:rPr>
              <w:t>heck-in</w:t>
            </w:r>
            <w:r w:rsidRPr="00DF2984" w:rsidR="00E40557">
              <w:rPr>
                <w:sz w:val="20"/>
                <w:szCs w:val="20"/>
              </w:rPr>
              <w:t>s</w:t>
            </w:r>
            <w:r w:rsidRPr="00DF2984" w:rsidR="008C52D4">
              <w:rPr>
                <w:sz w:val="20"/>
                <w:szCs w:val="20"/>
              </w:rPr>
              <w:t xml:space="preserve">: Brief </w:t>
            </w:r>
            <w:r w:rsidRPr="00DF2984" w:rsidR="001D7BC7">
              <w:rPr>
                <w:sz w:val="20"/>
                <w:szCs w:val="20"/>
              </w:rPr>
              <w:t xml:space="preserve">monthly </w:t>
            </w:r>
            <w:r w:rsidRPr="00DF2984" w:rsidR="009A5E14">
              <w:rPr>
                <w:sz w:val="20"/>
                <w:szCs w:val="20"/>
              </w:rPr>
              <w:t>implementation progress checks, documented for t</w:t>
            </w:r>
            <w:r w:rsidRPr="00DF2984" w:rsidR="005D2527">
              <w:rPr>
                <w:sz w:val="20"/>
                <w:szCs w:val="20"/>
              </w:rPr>
              <w:t>h</w:t>
            </w:r>
            <w:r w:rsidRPr="00DF2984" w:rsidR="009A5E14">
              <w:rPr>
                <w:sz w:val="20"/>
                <w:szCs w:val="20"/>
              </w:rPr>
              <w:t xml:space="preserve">e </w:t>
            </w:r>
            <w:r w:rsidRPr="00DF2984" w:rsidR="008C52D4">
              <w:rPr>
                <w:sz w:val="20"/>
                <w:szCs w:val="20"/>
              </w:rPr>
              <w:t>eva</w:t>
            </w:r>
            <w:r w:rsidRPr="00DF2984" w:rsidR="0069764D">
              <w:rPr>
                <w:sz w:val="20"/>
                <w:szCs w:val="20"/>
              </w:rPr>
              <w:t>luation</w:t>
            </w:r>
            <w:r w:rsidRPr="00DF2984" w:rsidR="009A5E14">
              <w:rPr>
                <w:sz w:val="20"/>
                <w:szCs w:val="20"/>
              </w:rPr>
              <w:t xml:space="preserve"> as structured notes</w:t>
            </w:r>
            <w:r w:rsidRPr="00DF2984" w:rsidR="001B6762">
              <w:rPr>
                <w:sz w:val="20"/>
                <w:szCs w:val="20"/>
              </w:rPr>
              <w:t xml:space="preserve"> on implementation topics </w:t>
            </w:r>
            <w:r w:rsidRPr="00DF2984" w:rsidR="00FB55DC">
              <w:rPr>
                <w:sz w:val="20"/>
                <w:szCs w:val="20"/>
              </w:rPr>
              <w:t xml:space="preserve">naturally </w:t>
            </w:r>
            <w:r w:rsidRPr="00DF2984" w:rsidR="007F3FA7">
              <w:rPr>
                <w:sz w:val="20"/>
                <w:szCs w:val="20"/>
              </w:rPr>
              <w:t xml:space="preserve">occurring in </w:t>
            </w:r>
            <w:r w:rsidRPr="00DF2984" w:rsidR="001B5F64">
              <w:rPr>
                <w:sz w:val="20"/>
                <w:szCs w:val="20"/>
              </w:rPr>
              <w:t>coach</w:t>
            </w:r>
            <w:r w:rsidRPr="00DF2984" w:rsidR="00CC1334">
              <w:rPr>
                <w:sz w:val="20"/>
                <w:szCs w:val="20"/>
              </w:rPr>
              <w:t xml:space="preserve">/champion encounters </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5C73DA" w:rsidP="00E97584" w:rsidRDefault="00DD55C0" w14:paraId="5EF7F141" w14:textId="4B7A0378">
            <w:pPr>
              <w:jc w:val="center"/>
              <w:rPr>
                <w:sz w:val="20"/>
                <w:szCs w:val="20"/>
              </w:rPr>
            </w:pPr>
            <w:r w:rsidRPr="00DF2984">
              <w:rPr>
                <w:sz w:val="20"/>
                <w:szCs w:val="20"/>
              </w:rPr>
              <w:t>11</w:t>
            </w: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5C73DA" w:rsidP="00E97584" w:rsidRDefault="00511232" w14:paraId="68EF462F" w14:textId="38BD0934">
            <w:pPr>
              <w:jc w:val="center"/>
              <w:rPr>
                <w:sz w:val="20"/>
                <w:szCs w:val="20"/>
              </w:rPr>
            </w:pPr>
            <w:r w:rsidRPr="00DF2984">
              <w:rPr>
                <w:sz w:val="20"/>
                <w:szCs w:val="20"/>
              </w:rPr>
              <w:t>11</w:t>
            </w:r>
          </w:p>
        </w:tc>
        <w:tc>
          <w:tcPr>
            <w:tcW w:w="793" w:type="pct"/>
            <w:tcBorders>
              <w:top w:val="nil"/>
              <w:left w:val="nil"/>
              <w:bottom w:val="single" w:color="auto" w:sz="8" w:space="0"/>
              <w:right w:val="single" w:color="auto" w:sz="8" w:space="0"/>
            </w:tcBorders>
            <w:vAlign w:val="center"/>
          </w:tcPr>
          <w:p w:rsidRPr="00DF2984" w:rsidR="005C73DA" w:rsidP="00E97584" w:rsidRDefault="00511232" w14:paraId="3E64578F" w14:textId="13DDE02D">
            <w:pPr>
              <w:jc w:val="center"/>
              <w:rPr>
                <w:sz w:val="20"/>
                <w:szCs w:val="20"/>
              </w:rPr>
            </w:pPr>
            <w:r w:rsidRPr="00DF2984">
              <w:rPr>
                <w:sz w:val="20"/>
                <w:szCs w:val="20"/>
              </w:rPr>
              <w:t>0.</w:t>
            </w:r>
            <w:r w:rsidRPr="00DF2984" w:rsidR="00FD12A4">
              <w:rPr>
                <w:sz w:val="20"/>
                <w:szCs w:val="20"/>
              </w:rPr>
              <w:t>5</w:t>
            </w: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5C73DA" w:rsidP="00E97584" w:rsidRDefault="00FD12A4" w14:paraId="2A7FE4AA" w14:textId="6C25748F">
            <w:pPr>
              <w:jc w:val="center"/>
              <w:rPr>
                <w:sz w:val="20"/>
                <w:szCs w:val="20"/>
              </w:rPr>
            </w:pPr>
            <w:r w:rsidRPr="00DF2984">
              <w:rPr>
                <w:sz w:val="20"/>
                <w:szCs w:val="20"/>
              </w:rPr>
              <w:t>60.5</w:t>
            </w:r>
          </w:p>
        </w:tc>
      </w:tr>
      <w:tr w:rsidR="00675DEA" w:rsidTr="00DF2984" w14:paraId="2967A990" w14:textId="77777777">
        <w:tc>
          <w:tcPr>
            <w:tcW w:w="17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RDefault="00E97584" w14:paraId="710D2B88" w14:textId="77777777">
            <w:pPr>
              <w:rPr>
                <w:sz w:val="20"/>
                <w:szCs w:val="20"/>
              </w:rPr>
            </w:pPr>
            <w:r w:rsidRPr="00DF2984">
              <w:rPr>
                <w:b/>
                <w:bCs/>
                <w:color w:val="000000"/>
                <w:sz w:val="20"/>
                <w:szCs w:val="20"/>
              </w:rPr>
              <w:t>Total</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E97584" w14:paraId="214BF453" w14:textId="66FE1935">
            <w:pPr>
              <w:jc w:val="center"/>
              <w:rPr>
                <w:b/>
                <w:sz w:val="20"/>
                <w:szCs w:val="20"/>
              </w:rPr>
            </w:pPr>
          </w:p>
        </w:tc>
        <w:tc>
          <w:tcPr>
            <w:tcW w:w="74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E97584" w14:paraId="79E8C7A0" w14:textId="77777777">
            <w:pPr>
              <w:jc w:val="center"/>
              <w:rPr>
                <w:b/>
                <w:sz w:val="20"/>
                <w:szCs w:val="20"/>
              </w:rPr>
            </w:pPr>
          </w:p>
        </w:tc>
        <w:tc>
          <w:tcPr>
            <w:tcW w:w="793" w:type="pct"/>
            <w:tcBorders>
              <w:top w:val="nil"/>
              <w:left w:val="nil"/>
              <w:bottom w:val="single" w:color="auto" w:sz="8" w:space="0"/>
              <w:right w:val="single" w:color="auto" w:sz="8" w:space="0"/>
            </w:tcBorders>
          </w:tcPr>
          <w:p w:rsidRPr="00DF2984" w:rsidR="00E97584" w:rsidP="00E97584" w:rsidRDefault="00E97584" w14:paraId="723F3D28" w14:textId="77777777">
            <w:pPr>
              <w:jc w:val="center"/>
              <w:rPr>
                <w:b/>
                <w:bCs/>
                <w:color w:val="000000"/>
                <w:sz w:val="20"/>
                <w:szCs w:val="20"/>
              </w:rPr>
            </w:pPr>
          </w:p>
        </w:tc>
        <w:tc>
          <w:tcPr>
            <w:tcW w:w="89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DF2984" w:rsidR="00E97584" w:rsidP="00E97584" w:rsidRDefault="00423651" w14:paraId="7F1A276E" w14:textId="6080814E">
            <w:pPr>
              <w:jc w:val="center"/>
              <w:rPr>
                <w:b/>
                <w:sz w:val="20"/>
                <w:szCs w:val="20"/>
              </w:rPr>
            </w:pPr>
            <w:r w:rsidRPr="00DF2984">
              <w:rPr>
                <w:b/>
                <w:sz w:val="20"/>
                <w:szCs w:val="20"/>
              </w:rPr>
              <w:t>214.5***</w:t>
            </w:r>
          </w:p>
        </w:tc>
      </w:tr>
    </w:tbl>
    <w:bookmarkEnd w:id="35"/>
    <w:bookmarkEnd w:id="36"/>
    <w:p w:rsidR="00E40557" w:rsidP="00414C80" w:rsidRDefault="00A31553" w14:paraId="1A3EE20F" w14:textId="77777777">
      <w:pPr>
        <w:rPr>
          <w:color w:val="000000"/>
          <w:sz w:val="20"/>
          <w:szCs w:val="20"/>
        </w:rPr>
      </w:pPr>
      <w:r>
        <w:rPr>
          <w:color w:val="000000"/>
          <w:sz w:val="20"/>
          <w:szCs w:val="20"/>
        </w:rPr>
        <w:t xml:space="preserve">* </w:t>
      </w:r>
      <w:r w:rsidR="007C3E5C">
        <w:rPr>
          <w:color w:val="000000"/>
          <w:sz w:val="20"/>
          <w:szCs w:val="20"/>
        </w:rPr>
        <w:t xml:space="preserve">The numbers in this column give </w:t>
      </w:r>
      <w:r w:rsidR="002336DA">
        <w:rPr>
          <w:color w:val="000000"/>
          <w:sz w:val="20"/>
          <w:szCs w:val="20"/>
        </w:rPr>
        <w:t>the</w:t>
      </w:r>
      <w:r w:rsidR="007C3E5C">
        <w:rPr>
          <w:color w:val="000000"/>
          <w:sz w:val="20"/>
          <w:szCs w:val="20"/>
        </w:rPr>
        <w:t xml:space="preserve"> maximum number </w:t>
      </w:r>
      <w:r w:rsidR="00DD63D1">
        <w:rPr>
          <w:color w:val="000000"/>
          <w:sz w:val="20"/>
          <w:szCs w:val="20"/>
        </w:rPr>
        <w:t>of respondents for each listed activity</w:t>
      </w:r>
      <w:r w:rsidR="0069304B">
        <w:rPr>
          <w:color w:val="000000"/>
          <w:sz w:val="20"/>
          <w:szCs w:val="20"/>
        </w:rPr>
        <w:t xml:space="preserve"> based on </w:t>
      </w:r>
      <w:r w:rsidR="00914E02">
        <w:rPr>
          <w:color w:val="000000"/>
          <w:sz w:val="20"/>
          <w:szCs w:val="20"/>
        </w:rPr>
        <w:t xml:space="preserve">a </w:t>
      </w:r>
      <w:r w:rsidR="00E84149">
        <w:rPr>
          <w:color w:val="000000"/>
          <w:sz w:val="20"/>
          <w:szCs w:val="20"/>
        </w:rPr>
        <w:t>range</w:t>
      </w:r>
      <w:r w:rsidR="00914E02">
        <w:rPr>
          <w:color w:val="000000"/>
          <w:sz w:val="20"/>
          <w:szCs w:val="20"/>
        </w:rPr>
        <w:t xml:space="preserve"> in the </w:t>
      </w:r>
      <w:r w:rsidR="003815BF">
        <w:rPr>
          <w:color w:val="000000"/>
          <w:sz w:val="20"/>
          <w:szCs w:val="20"/>
        </w:rPr>
        <w:t>number of recruits per site (e.g., “2-3</w:t>
      </w:r>
      <w:r w:rsidR="00011A6C">
        <w:rPr>
          <w:color w:val="000000"/>
          <w:sz w:val="20"/>
          <w:szCs w:val="20"/>
        </w:rPr>
        <w:t xml:space="preserve"> LHS leaders/</w:t>
      </w:r>
      <w:proofErr w:type="spellStart"/>
      <w:r w:rsidR="00011A6C">
        <w:rPr>
          <w:color w:val="000000"/>
          <w:sz w:val="20"/>
          <w:szCs w:val="20"/>
        </w:rPr>
        <w:t>decisionmakers</w:t>
      </w:r>
      <w:proofErr w:type="spellEnd"/>
      <w:r w:rsidR="00914E02">
        <w:rPr>
          <w:color w:val="000000"/>
          <w:sz w:val="20"/>
          <w:szCs w:val="20"/>
        </w:rPr>
        <w:t>”</w:t>
      </w:r>
      <w:r w:rsidR="007F6355">
        <w:rPr>
          <w:color w:val="000000"/>
          <w:sz w:val="20"/>
          <w:szCs w:val="20"/>
        </w:rPr>
        <w:t>)</w:t>
      </w:r>
      <w:r w:rsidR="00DD63D1">
        <w:rPr>
          <w:color w:val="000000"/>
          <w:sz w:val="20"/>
          <w:szCs w:val="20"/>
        </w:rPr>
        <w:t>. The</w:t>
      </w:r>
      <w:r w:rsidR="00C8150D">
        <w:rPr>
          <w:color w:val="000000"/>
          <w:sz w:val="20"/>
          <w:szCs w:val="20"/>
        </w:rPr>
        <w:t xml:space="preserve"> balance may shift some </w:t>
      </w:r>
      <w:r w:rsidR="0014225F">
        <w:rPr>
          <w:color w:val="000000"/>
          <w:sz w:val="20"/>
          <w:szCs w:val="20"/>
        </w:rPr>
        <w:t>between LHS leaders/</w:t>
      </w:r>
      <w:proofErr w:type="spellStart"/>
      <w:r w:rsidR="0014225F">
        <w:rPr>
          <w:color w:val="000000"/>
          <w:sz w:val="20"/>
          <w:szCs w:val="20"/>
        </w:rPr>
        <w:t>decisionmakers</w:t>
      </w:r>
      <w:proofErr w:type="spellEnd"/>
      <w:r w:rsidR="0014225F">
        <w:rPr>
          <w:color w:val="000000"/>
          <w:sz w:val="20"/>
          <w:szCs w:val="20"/>
        </w:rPr>
        <w:t xml:space="preserve"> and </w:t>
      </w:r>
      <w:r w:rsidR="00C30D3D">
        <w:rPr>
          <w:color w:val="000000"/>
          <w:sz w:val="20"/>
          <w:szCs w:val="20"/>
        </w:rPr>
        <w:t xml:space="preserve">clinical staff </w:t>
      </w:r>
      <w:r w:rsidR="00C8150D">
        <w:rPr>
          <w:color w:val="000000"/>
          <w:sz w:val="20"/>
          <w:szCs w:val="20"/>
        </w:rPr>
        <w:t xml:space="preserve">depending on </w:t>
      </w:r>
      <w:r w:rsidR="00C30D3D">
        <w:rPr>
          <w:color w:val="000000"/>
          <w:sz w:val="20"/>
          <w:szCs w:val="20"/>
        </w:rPr>
        <w:t>implementation team</w:t>
      </w:r>
      <w:r w:rsidR="00554CA8">
        <w:rPr>
          <w:color w:val="000000"/>
          <w:sz w:val="20"/>
          <w:szCs w:val="20"/>
        </w:rPr>
        <w:t xml:space="preserve"> and leadership </w:t>
      </w:r>
      <w:r w:rsidR="00C30D3D">
        <w:rPr>
          <w:color w:val="000000"/>
          <w:sz w:val="20"/>
          <w:szCs w:val="20"/>
        </w:rPr>
        <w:t xml:space="preserve">composition </w:t>
      </w:r>
      <w:r w:rsidR="00554CA8">
        <w:rPr>
          <w:color w:val="000000"/>
          <w:sz w:val="20"/>
          <w:szCs w:val="20"/>
        </w:rPr>
        <w:t>at each site</w:t>
      </w:r>
      <w:r w:rsidR="00C30D3D">
        <w:rPr>
          <w:color w:val="000000"/>
          <w:sz w:val="20"/>
          <w:szCs w:val="20"/>
        </w:rPr>
        <w:t xml:space="preserve">. </w:t>
      </w:r>
      <w:r w:rsidR="006C0447">
        <w:rPr>
          <w:color w:val="000000"/>
          <w:sz w:val="20"/>
          <w:szCs w:val="20"/>
        </w:rPr>
        <w:t>In any case,</w:t>
      </w:r>
      <w:r w:rsidR="00C30D3D">
        <w:rPr>
          <w:color w:val="000000"/>
          <w:sz w:val="20"/>
          <w:szCs w:val="20"/>
        </w:rPr>
        <w:t xml:space="preserve"> 88 interviews </w:t>
      </w:r>
      <w:r w:rsidR="000C386F">
        <w:rPr>
          <w:color w:val="000000"/>
          <w:sz w:val="20"/>
          <w:szCs w:val="20"/>
        </w:rPr>
        <w:t xml:space="preserve">(33+33+22=88) </w:t>
      </w:r>
      <w:r w:rsidR="00B07CF9">
        <w:rPr>
          <w:color w:val="000000"/>
          <w:sz w:val="20"/>
          <w:szCs w:val="20"/>
        </w:rPr>
        <w:t xml:space="preserve">is a maximum possible in the event each </w:t>
      </w:r>
      <w:r w:rsidR="00F33E92">
        <w:rPr>
          <w:color w:val="000000"/>
          <w:sz w:val="20"/>
          <w:szCs w:val="20"/>
        </w:rPr>
        <w:t xml:space="preserve">of the 11 </w:t>
      </w:r>
      <w:r w:rsidR="00B07CF9">
        <w:rPr>
          <w:color w:val="000000"/>
          <w:sz w:val="20"/>
          <w:szCs w:val="20"/>
        </w:rPr>
        <w:t>site</w:t>
      </w:r>
      <w:r w:rsidR="00F33E92">
        <w:rPr>
          <w:color w:val="000000"/>
          <w:sz w:val="20"/>
          <w:szCs w:val="20"/>
        </w:rPr>
        <w:t>s</w:t>
      </w:r>
      <w:r w:rsidR="00B07CF9">
        <w:rPr>
          <w:color w:val="000000"/>
          <w:sz w:val="20"/>
          <w:szCs w:val="20"/>
        </w:rPr>
        <w:t xml:space="preserve"> contributes </w:t>
      </w:r>
      <w:r w:rsidR="00597CEB">
        <w:rPr>
          <w:color w:val="000000"/>
          <w:sz w:val="20"/>
          <w:szCs w:val="20"/>
        </w:rPr>
        <w:t>3</w:t>
      </w:r>
      <w:r w:rsidR="008220D6">
        <w:rPr>
          <w:color w:val="000000"/>
          <w:sz w:val="20"/>
          <w:szCs w:val="20"/>
        </w:rPr>
        <w:t xml:space="preserve"> </w:t>
      </w:r>
      <w:r w:rsidR="009014E6">
        <w:rPr>
          <w:color w:val="000000"/>
          <w:sz w:val="20"/>
          <w:szCs w:val="20"/>
        </w:rPr>
        <w:t>“LHS leaders/</w:t>
      </w:r>
      <w:proofErr w:type="spellStart"/>
      <w:r w:rsidR="009014E6">
        <w:rPr>
          <w:color w:val="000000"/>
          <w:sz w:val="20"/>
          <w:szCs w:val="20"/>
        </w:rPr>
        <w:t>decsionmakers</w:t>
      </w:r>
      <w:proofErr w:type="spellEnd"/>
      <w:r w:rsidR="009014E6">
        <w:rPr>
          <w:color w:val="000000"/>
          <w:sz w:val="20"/>
          <w:szCs w:val="20"/>
        </w:rPr>
        <w:t xml:space="preserve">” </w:t>
      </w:r>
      <w:r w:rsidR="007B63E4">
        <w:rPr>
          <w:color w:val="000000"/>
          <w:sz w:val="20"/>
          <w:szCs w:val="20"/>
        </w:rPr>
        <w:t xml:space="preserve">(likely the same people </w:t>
      </w:r>
      <w:r w:rsidR="009125AE">
        <w:rPr>
          <w:color w:val="000000"/>
          <w:sz w:val="20"/>
          <w:szCs w:val="20"/>
        </w:rPr>
        <w:t xml:space="preserve">for preliminary and follow-up interviews) </w:t>
      </w:r>
      <w:r w:rsidR="00597CEB">
        <w:rPr>
          <w:color w:val="000000"/>
          <w:sz w:val="20"/>
          <w:szCs w:val="20"/>
        </w:rPr>
        <w:t xml:space="preserve">and 2 additional clinical staff </w:t>
      </w:r>
      <w:r w:rsidR="009125AE">
        <w:rPr>
          <w:color w:val="000000"/>
          <w:sz w:val="20"/>
          <w:szCs w:val="20"/>
        </w:rPr>
        <w:t xml:space="preserve">(for follow-up interviews only) </w:t>
      </w:r>
      <w:r w:rsidR="009014E6">
        <w:rPr>
          <w:color w:val="000000"/>
          <w:sz w:val="20"/>
          <w:szCs w:val="20"/>
        </w:rPr>
        <w:t xml:space="preserve">as key </w:t>
      </w:r>
      <w:r w:rsidR="009014E6">
        <w:rPr>
          <w:color w:val="000000"/>
          <w:sz w:val="20"/>
          <w:szCs w:val="20"/>
        </w:rPr>
        <w:lastRenderedPageBreak/>
        <w:t xml:space="preserve">informants. </w:t>
      </w:r>
      <w:r w:rsidR="005C4C8B">
        <w:rPr>
          <w:color w:val="000000"/>
          <w:sz w:val="20"/>
          <w:szCs w:val="20"/>
        </w:rPr>
        <w:t xml:space="preserve">It is more likely that the total number of interviews will be </w:t>
      </w:r>
      <w:r w:rsidR="00E00377">
        <w:rPr>
          <w:color w:val="000000"/>
          <w:sz w:val="20"/>
          <w:szCs w:val="20"/>
        </w:rPr>
        <w:t xml:space="preserve">around </w:t>
      </w:r>
      <w:r w:rsidR="005C4C8B">
        <w:rPr>
          <w:color w:val="000000"/>
          <w:sz w:val="20"/>
          <w:szCs w:val="20"/>
        </w:rPr>
        <w:t>80</w:t>
      </w:r>
      <w:r w:rsidR="0084183E">
        <w:rPr>
          <w:color w:val="000000"/>
          <w:sz w:val="20"/>
          <w:szCs w:val="20"/>
        </w:rPr>
        <w:t>.</w:t>
      </w:r>
      <w:r w:rsidDel="005C4C8B" w:rsidR="005C4C8B">
        <w:rPr>
          <w:color w:val="000000"/>
          <w:sz w:val="20"/>
          <w:szCs w:val="20"/>
        </w:rPr>
        <w:t xml:space="preserve"> </w:t>
      </w:r>
      <w:r w:rsidR="001B22AA">
        <w:rPr>
          <w:color w:val="000000"/>
          <w:sz w:val="20"/>
          <w:szCs w:val="20"/>
        </w:rPr>
        <w:br/>
      </w:r>
      <w:r w:rsidR="00485488">
        <w:rPr>
          <w:color w:val="000000"/>
          <w:sz w:val="20"/>
          <w:szCs w:val="20"/>
        </w:rPr>
        <w:t xml:space="preserve">** These are </w:t>
      </w:r>
      <w:r w:rsidR="00533541">
        <w:rPr>
          <w:color w:val="000000"/>
          <w:sz w:val="20"/>
          <w:szCs w:val="20"/>
        </w:rPr>
        <w:t xml:space="preserve">likely to be </w:t>
      </w:r>
      <w:r w:rsidR="00485488">
        <w:rPr>
          <w:color w:val="000000"/>
          <w:sz w:val="20"/>
          <w:szCs w:val="20"/>
        </w:rPr>
        <w:t xml:space="preserve">the same </w:t>
      </w:r>
      <w:r w:rsidR="00D430C8">
        <w:rPr>
          <w:color w:val="000000"/>
          <w:sz w:val="20"/>
          <w:szCs w:val="20"/>
        </w:rPr>
        <w:t xml:space="preserve">33 </w:t>
      </w:r>
      <w:r w:rsidR="00485488">
        <w:rPr>
          <w:color w:val="000000"/>
          <w:sz w:val="20"/>
          <w:szCs w:val="20"/>
        </w:rPr>
        <w:t xml:space="preserve">respondents </w:t>
      </w:r>
      <w:r w:rsidR="00533541">
        <w:rPr>
          <w:color w:val="000000"/>
          <w:sz w:val="20"/>
          <w:szCs w:val="20"/>
        </w:rPr>
        <w:t xml:space="preserve">in both </w:t>
      </w:r>
      <w:r w:rsidR="00485488">
        <w:rPr>
          <w:color w:val="000000"/>
          <w:sz w:val="20"/>
          <w:szCs w:val="20"/>
        </w:rPr>
        <w:t>preliminary and follow-up interviews</w:t>
      </w:r>
    </w:p>
    <w:p w:rsidR="00037998" w:rsidP="00414C80" w:rsidRDefault="00F46368" w14:paraId="31C6EB39" w14:textId="7A654617">
      <w:pPr>
        <w:rPr>
          <w:color w:val="000000"/>
          <w:sz w:val="20"/>
          <w:szCs w:val="20"/>
        </w:rPr>
      </w:pPr>
      <w:r>
        <w:rPr>
          <w:color w:val="000000"/>
          <w:sz w:val="20"/>
          <w:szCs w:val="20"/>
        </w:rPr>
        <w:t xml:space="preserve">*** Total </w:t>
      </w:r>
      <w:r w:rsidR="006840D1">
        <w:rPr>
          <w:color w:val="000000"/>
          <w:sz w:val="20"/>
          <w:szCs w:val="20"/>
        </w:rPr>
        <w:t xml:space="preserve">maximum </w:t>
      </w:r>
      <w:r>
        <w:rPr>
          <w:color w:val="000000"/>
          <w:sz w:val="20"/>
          <w:szCs w:val="20"/>
        </w:rPr>
        <w:t>bur</w:t>
      </w:r>
      <w:r w:rsidR="007771D7">
        <w:rPr>
          <w:color w:val="000000"/>
          <w:sz w:val="20"/>
          <w:szCs w:val="20"/>
        </w:rPr>
        <w:t>d</w:t>
      </w:r>
      <w:r>
        <w:rPr>
          <w:color w:val="000000"/>
          <w:sz w:val="20"/>
          <w:szCs w:val="20"/>
        </w:rPr>
        <w:t xml:space="preserve">ened hours estimate </w:t>
      </w:r>
      <w:r w:rsidR="002729B6">
        <w:rPr>
          <w:color w:val="000000"/>
          <w:sz w:val="20"/>
          <w:szCs w:val="20"/>
        </w:rPr>
        <w:t>based on maximum of 88 interviews</w:t>
      </w:r>
      <w:r w:rsidR="002C05E0">
        <w:rPr>
          <w:color w:val="000000"/>
          <w:sz w:val="20"/>
          <w:szCs w:val="20"/>
        </w:rPr>
        <w:t>.</w:t>
      </w:r>
      <w:r w:rsidR="004E6336">
        <w:rPr>
          <w:color w:val="000000"/>
          <w:sz w:val="20"/>
          <w:szCs w:val="20"/>
        </w:rPr>
        <w:t xml:space="preserve"> </w:t>
      </w:r>
    </w:p>
    <w:bookmarkEnd w:id="37"/>
    <w:p w:rsidR="00964508" w:rsidP="00414C80" w:rsidRDefault="00964508" w14:paraId="6B487CC5" w14:textId="77777777"/>
    <w:p w:rsidR="00E26B1B" w:rsidP="00414C80" w:rsidRDefault="00DA5786" w14:paraId="66598F6A" w14:textId="38557C37">
      <w:r>
        <w:t>C</w:t>
      </w:r>
      <w:r w:rsidR="002B6B76">
        <w:t xml:space="preserve">osts associated with the estimated annualized burden hours are provided in Exhibit 7. </w:t>
      </w:r>
    </w:p>
    <w:p w:rsidR="00E26B1B" w:rsidP="00414C80" w:rsidRDefault="00E26B1B" w14:paraId="658A4D2A" w14:textId="77777777"/>
    <w:p w:rsidR="00037998" w:rsidP="00414C80" w:rsidRDefault="00037998" w14:paraId="373ABFCD" w14:textId="57E10F97">
      <w:pPr>
        <w:rPr>
          <w:b/>
        </w:rPr>
      </w:pPr>
      <w:r w:rsidRPr="00037998">
        <w:rPr>
          <w:b/>
        </w:rPr>
        <w:t xml:space="preserve">Exhibit </w:t>
      </w:r>
      <w:r w:rsidR="002B6B76">
        <w:rPr>
          <w:b/>
        </w:rPr>
        <w:t>7</w:t>
      </w:r>
      <w:r w:rsidRPr="00037998">
        <w:rPr>
          <w:b/>
        </w:rPr>
        <w:t>.  Estimated annualized cost burden</w:t>
      </w:r>
    </w:p>
    <w:tbl>
      <w:tblPr>
        <w:tblW w:w="5000" w:type="pct"/>
        <w:tblCellMar>
          <w:left w:w="0" w:type="dxa"/>
          <w:right w:w="0" w:type="dxa"/>
        </w:tblCellMar>
        <w:tblLook w:val="0000" w:firstRow="0" w:lastRow="0" w:firstColumn="0" w:lastColumn="0" w:noHBand="0" w:noVBand="0"/>
      </w:tblPr>
      <w:tblGrid>
        <w:gridCol w:w="2887"/>
        <w:gridCol w:w="1367"/>
        <w:gridCol w:w="821"/>
        <w:gridCol w:w="1459"/>
        <w:gridCol w:w="2086"/>
      </w:tblGrid>
      <w:tr w:rsidR="003C60BD" w:rsidTr="00FD4381" w14:paraId="6D205931" w14:textId="77777777">
        <w:tc>
          <w:tcPr>
            <w:tcW w:w="167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4C4A74" w14:paraId="63DCE9FF" w14:textId="77777777">
            <w:pPr>
              <w:jc w:val="center"/>
            </w:pPr>
            <w:r>
              <w:rPr>
                <w:color w:val="000000"/>
                <w:sz w:val="20"/>
                <w:szCs w:val="20"/>
              </w:rPr>
              <w:t>Form Name</w:t>
            </w:r>
          </w:p>
        </w:tc>
        <w:tc>
          <w:tcPr>
            <w:tcW w:w="79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2D09C344" w14:textId="05EE3132">
            <w:pPr>
              <w:jc w:val="center"/>
            </w:pPr>
            <w:r>
              <w:rPr>
                <w:color w:val="000000"/>
                <w:sz w:val="20"/>
                <w:szCs w:val="20"/>
              </w:rPr>
              <w:t>Number of r</w:t>
            </w:r>
            <w:r w:rsidR="003C60BD">
              <w:rPr>
                <w:color w:val="000000"/>
                <w:sz w:val="20"/>
                <w:szCs w:val="20"/>
              </w:rPr>
              <w:t>espondents</w:t>
            </w:r>
            <w:r w:rsidR="0073028C">
              <w:rPr>
                <w:color w:val="000000"/>
                <w:sz w:val="20"/>
                <w:szCs w:val="20"/>
              </w:rPr>
              <w:t>*</w:t>
            </w:r>
          </w:p>
        </w:tc>
        <w:tc>
          <w:tcPr>
            <w:tcW w:w="47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6A94C332" w14:textId="77777777">
            <w:pPr>
              <w:jc w:val="center"/>
            </w:pPr>
            <w:r>
              <w:rPr>
                <w:color w:val="000000"/>
                <w:sz w:val="20"/>
                <w:szCs w:val="20"/>
              </w:rPr>
              <w:t>Total b</w:t>
            </w:r>
            <w:r w:rsidR="003C60BD">
              <w:rPr>
                <w:color w:val="000000"/>
                <w:sz w:val="20"/>
                <w:szCs w:val="20"/>
              </w:rPr>
              <w:t>urden hours</w:t>
            </w:r>
          </w:p>
        </w:tc>
        <w:tc>
          <w:tcPr>
            <w:tcW w:w="84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6811378B" w14:textId="190DB6B1">
            <w:pPr>
              <w:jc w:val="center"/>
            </w:pPr>
            <w:r>
              <w:rPr>
                <w:color w:val="000000"/>
                <w:sz w:val="20"/>
                <w:szCs w:val="20"/>
              </w:rPr>
              <w:t>Average hourly wage r</w:t>
            </w:r>
            <w:r w:rsidR="003C60BD">
              <w:rPr>
                <w:color w:val="000000"/>
                <w:sz w:val="20"/>
                <w:szCs w:val="20"/>
              </w:rPr>
              <w:t>ate*</w:t>
            </w:r>
            <w:r w:rsidR="0073028C">
              <w:rPr>
                <w:color w:val="000000"/>
                <w:sz w:val="20"/>
                <w:szCs w:val="20"/>
              </w:rPr>
              <w:t>*</w:t>
            </w:r>
          </w:p>
        </w:tc>
        <w:tc>
          <w:tcPr>
            <w:tcW w:w="1210"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F3207F" w14:paraId="778CBC4A" w14:textId="77777777">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3C60BD" w:rsidTr="00FD4381" w14:paraId="5BCD6F10"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9D3DBB" w:rsidRDefault="0074171C" w14:paraId="0D0AA5D0" w14:textId="4B7B51A4">
            <w:pPr>
              <w:rPr>
                <w:sz w:val="20"/>
                <w:szCs w:val="20"/>
              </w:rPr>
            </w:pPr>
            <w:r w:rsidRPr="00FD4381">
              <w:rPr>
                <w:sz w:val="20"/>
                <w:szCs w:val="20"/>
              </w:rPr>
              <w:t>In-person preliminary interviews with leaders</w:t>
            </w:r>
            <w:r w:rsidRPr="00FD4381" w:rsidR="00C2164E">
              <w:rPr>
                <w:sz w:val="20"/>
                <w:szCs w:val="20"/>
              </w:rPr>
              <w:t>/</w:t>
            </w:r>
            <w:proofErr w:type="spellStart"/>
            <w:r w:rsidRPr="00FD4381" w:rsidR="00C2164E">
              <w:rPr>
                <w:sz w:val="20"/>
                <w:szCs w:val="20"/>
              </w:rPr>
              <w:t>decisionmakers</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F957FA" w14:paraId="6C87DD86" w14:textId="2B9E794C">
            <w:pPr>
              <w:jc w:val="center"/>
              <w:rPr>
                <w:sz w:val="20"/>
                <w:szCs w:val="20"/>
              </w:rPr>
            </w:pPr>
            <w:r w:rsidRPr="00FD4381">
              <w:rPr>
                <w:sz w:val="20"/>
                <w:szCs w:val="20"/>
              </w:rPr>
              <w:t>33</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F957FA" w14:paraId="334A4A07" w14:textId="0D584A05">
            <w:pPr>
              <w:jc w:val="center"/>
              <w:rPr>
                <w:sz w:val="20"/>
                <w:szCs w:val="20"/>
              </w:rPr>
            </w:pPr>
            <w:r w:rsidRPr="00FD4381">
              <w:rPr>
                <w:sz w:val="20"/>
                <w:szCs w:val="20"/>
              </w:rPr>
              <w:t>33</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99646C" w14:paraId="4406BB32" w14:textId="19E4EA95">
            <w:pPr>
              <w:jc w:val="center"/>
              <w:rPr>
                <w:sz w:val="20"/>
                <w:szCs w:val="20"/>
                <w:vertAlign w:val="superscript"/>
              </w:rPr>
            </w:pPr>
            <w:r w:rsidRPr="00FD4381">
              <w:rPr>
                <w:sz w:val="20"/>
                <w:szCs w:val="20"/>
              </w:rPr>
              <w:t>$</w:t>
            </w:r>
            <w:r w:rsidRPr="00FD4381" w:rsidR="004D378B">
              <w:rPr>
                <w:sz w:val="20"/>
                <w:szCs w:val="20"/>
              </w:rPr>
              <w:t>94.47</w:t>
            </w:r>
            <w:r w:rsidRPr="00FD4381" w:rsidR="009B3622">
              <w:rPr>
                <w:sz w:val="20"/>
                <w:szCs w:val="20"/>
                <w:vertAlign w:val="superscript"/>
              </w:rPr>
              <w:t>a</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0465A3" w14:paraId="51484009" w14:textId="0F1C54FF">
            <w:pPr>
              <w:jc w:val="center"/>
              <w:rPr>
                <w:sz w:val="20"/>
                <w:szCs w:val="20"/>
              </w:rPr>
            </w:pPr>
            <w:r w:rsidRPr="00FD4381">
              <w:rPr>
                <w:sz w:val="20"/>
                <w:szCs w:val="20"/>
              </w:rPr>
              <w:t xml:space="preserve"> </w:t>
            </w:r>
            <w:r w:rsidRPr="00FD4381" w:rsidR="00E041B7">
              <w:rPr>
                <w:sz w:val="20"/>
                <w:szCs w:val="20"/>
              </w:rPr>
              <w:t>$3,117.51</w:t>
            </w:r>
          </w:p>
        </w:tc>
      </w:tr>
      <w:tr w:rsidR="003C60BD" w:rsidTr="00FD4381" w14:paraId="3AE1CDD8"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9D3DBB" w:rsidRDefault="0074171C" w14:paraId="732A91D3" w14:textId="51F56C98">
            <w:pPr>
              <w:rPr>
                <w:sz w:val="20"/>
                <w:szCs w:val="20"/>
              </w:rPr>
            </w:pPr>
            <w:r w:rsidRPr="00FD4381">
              <w:rPr>
                <w:sz w:val="20"/>
                <w:szCs w:val="20"/>
              </w:rPr>
              <w:t>Remote follow-up interviews with leaders</w:t>
            </w:r>
            <w:r w:rsidRPr="00FD4381" w:rsidR="00C2164E">
              <w:rPr>
                <w:sz w:val="20"/>
                <w:szCs w:val="20"/>
              </w:rPr>
              <w:t>/</w:t>
            </w:r>
            <w:proofErr w:type="spellStart"/>
            <w:r w:rsidRPr="00FD4381" w:rsidR="00C2164E">
              <w:rPr>
                <w:sz w:val="20"/>
                <w:szCs w:val="20"/>
              </w:rPr>
              <w:t>decisionmakers</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F957FA" w14:paraId="432943C3" w14:textId="4CF5706F">
            <w:pPr>
              <w:jc w:val="center"/>
              <w:rPr>
                <w:sz w:val="20"/>
                <w:szCs w:val="20"/>
              </w:rPr>
            </w:pPr>
            <w:r w:rsidRPr="00FD4381">
              <w:rPr>
                <w:sz w:val="20"/>
                <w:szCs w:val="20"/>
              </w:rPr>
              <w:t>33</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F957FA" w14:paraId="21197046" w14:textId="7EE73C32">
            <w:pPr>
              <w:jc w:val="center"/>
              <w:rPr>
                <w:sz w:val="20"/>
                <w:szCs w:val="20"/>
              </w:rPr>
            </w:pPr>
            <w:r w:rsidRPr="00FD4381">
              <w:rPr>
                <w:sz w:val="20"/>
                <w:szCs w:val="20"/>
              </w:rPr>
              <w:t>33</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99646C" w14:paraId="67F4FE80" w14:textId="2BFAC79C">
            <w:pPr>
              <w:jc w:val="center"/>
              <w:rPr>
                <w:sz w:val="20"/>
                <w:szCs w:val="20"/>
                <w:vertAlign w:val="superscript"/>
              </w:rPr>
            </w:pPr>
            <w:r w:rsidRPr="00FD4381">
              <w:rPr>
                <w:sz w:val="20"/>
                <w:szCs w:val="20"/>
              </w:rPr>
              <w:t>$</w:t>
            </w:r>
            <w:r w:rsidRPr="00FD4381" w:rsidR="004D378B">
              <w:rPr>
                <w:sz w:val="20"/>
                <w:szCs w:val="20"/>
              </w:rPr>
              <w:t>94.47</w:t>
            </w:r>
            <w:r w:rsidRPr="00FD4381" w:rsidR="00F957FA">
              <w:rPr>
                <w:sz w:val="20"/>
                <w:szCs w:val="20"/>
                <w:vertAlign w:val="superscript"/>
              </w:rPr>
              <w:t>a</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EA3DB0" w14:paraId="3CD462DF" w14:textId="07FD3D42">
            <w:pPr>
              <w:jc w:val="center"/>
              <w:rPr>
                <w:sz w:val="20"/>
                <w:szCs w:val="20"/>
              </w:rPr>
            </w:pPr>
            <w:r w:rsidRPr="00FD4381">
              <w:rPr>
                <w:sz w:val="20"/>
                <w:szCs w:val="20"/>
              </w:rPr>
              <w:t>$3,117.51</w:t>
            </w:r>
          </w:p>
        </w:tc>
      </w:tr>
      <w:tr w:rsidR="00F957FA" w:rsidTr="00FD4381" w14:paraId="6611FC6C"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F957FA" w:rsidP="009D3DBB" w:rsidRDefault="0074171C" w14:paraId="2F8EE9D1" w14:textId="09D389AD">
            <w:pPr>
              <w:rPr>
                <w:sz w:val="20"/>
                <w:szCs w:val="20"/>
              </w:rPr>
            </w:pPr>
            <w:r w:rsidRPr="00FD4381">
              <w:rPr>
                <w:sz w:val="20"/>
                <w:szCs w:val="20"/>
              </w:rPr>
              <w:t>Remote follow-</w:t>
            </w:r>
            <w:r w:rsidRPr="00FD4381" w:rsidR="000225C9">
              <w:rPr>
                <w:sz w:val="20"/>
                <w:szCs w:val="20"/>
              </w:rPr>
              <w:t>up interviews with clinic</w:t>
            </w:r>
            <w:r w:rsidRPr="00FD4381" w:rsidR="00BA5A22">
              <w:rPr>
                <w:sz w:val="20"/>
                <w:szCs w:val="20"/>
              </w:rPr>
              <w:t>al staff</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F957FA" w:rsidP="003C60BD" w:rsidRDefault="00F957FA" w14:paraId="18ACD45D" w14:textId="431F8BD9">
            <w:pPr>
              <w:jc w:val="center"/>
              <w:rPr>
                <w:sz w:val="20"/>
                <w:szCs w:val="20"/>
              </w:rPr>
            </w:pPr>
            <w:r w:rsidRPr="00FD4381">
              <w:rPr>
                <w:sz w:val="20"/>
                <w:szCs w:val="20"/>
              </w:rPr>
              <w:t>22</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F957FA" w:rsidP="003C60BD" w:rsidRDefault="00F957FA" w14:paraId="395BBAAB" w14:textId="6B5F2AC4">
            <w:pPr>
              <w:jc w:val="center"/>
              <w:rPr>
                <w:sz w:val="20"/>
                <w:szCs w:val="20"/>
              </w:rPr>
            </w:pPr>
            <w:r w:rsidRPr="00FD4381">
              <w:rPr>
                <w:sz w:val="20"/>
                <w:szCs w:val="20"/>
              </w:rPr>
              <w:t>22</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F957FA" w:rsidP="003C60BD" w:rsidRDefault="003F4B2C" w14:paraId="0F150585" w14:textId="4161C647">
            <w:pPr>
              <w:jc w:val="center"/>
              <w:rPr>
                <w:sz w:val="20"/>
                <w:szCs w:val="20"/>
              </w:rPr>
            </w:pPr>
            <w:r w:rsidRPr="00FD4381">
              <w:rPr>
                <w:sz w:val="20"/>
                <w:szCs w:val="20"/>
              </w:rPr>
              <w:t>$</w:t>
            </w:r>
            <w:r w:rsidRPr="00FD4381" w:rsidR="00BE04E5">
              <w:rPr>
                <w:sz w:val="20"/>
                <w:szCs w:val="20"/>
              </w:rPr>
              <w:t>52.13</w:t>
            </w:r>
            <w:r w:rsidRPr="00FD4381">
              <w:rPr>
                <w:sz w:val="20"/>
                <w:szCs w:val="20"/>
                <w:vertAlign w:val="superscript"/>
              </w:rPr>
              <w:t>b</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F957FA" w:rsidP="003C60BD" w:rsidRDefault="00EA3DB0" w14:paraId="34817929" w14:textId="1923C074">
            <w:pPr>
              <w:jc w:val="center"/>
              <w:rPr>
                <w:sz w:val="20"/>
                <w:szCs w:val="20"/>
              </w:rPr>
            </w:pPr>
            <w:r w:rsidRPr="00FD4381">
              <w:rPr>
                <w:sz w:val="20"/>
                <w:szCs w:val="20"/>
              </w:rPr>
              <w:t>$1,146.86</w:t>
            </w:r>
          </w:p>
        </w:tc>
      </w:tr>
      <w:tr w:rsidR="004E2DDD" w:rsidTr="00FD4381" w14:paraId="637EB6C0"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9D3DBB" w:rsidRDefault="003252EB" w14:paraId="559CA3D2" w14:textId="45D09F7D">
            <w:pPr>
              <w:rPr>
                <w:sz w:val="20"/>
                <w:szCs w:val="20"/>
              </w:rPr>
            </w:pPr>
            <w:r w:rsidRPr="00FD4381">
              <w:rPr>
                <w:sz w:val="20"/>
                <w:szCs w:val="20"/>
              </w:rPr>
              <w:t>Review of materials prio</w:t>
            </w:r>
            <w:r w:rsidRPr="00FD4381" w:rsidR="00E0214C">
              <w:rPr>
                <w:sz w:val="20"/>
                <w:szCs w:val="20"/>
              </w:rPr>
              <w:t>r</w:t>
            </w:r>
            <w:r w:rsidRPr="00FD4381">
              <w:rPr>
                <w:sz w:val="20"/>
                <w:szCs w:val="20"/>
              </w:rPr>
              <w:t xml:space="preserve"> to BOTH preliminary </w:t>
            </w:r>
            <w:r w:rsidRPr="00FD4381" w:rsidR="0060277D">
              <w:rPr>
                <w:sz w:val="20"/>
                <w:szCs w:val="20"/>
              </w:rPr>
              <w:t>and follow-up interviews – LHS leaders/</w:t>
            </w:r>
            <w:proofErr w:type="spellStart"/>
            <w:r w:rsidRPr="00FD4381" w:rsidR="0060277D">
              <w:rPr>
                <w:sz w:val="20"/>
                <w:szCs w:val="20"/>
              </w:rPr>
              <w:t>decisionmakers</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E0214C" w14:paraId="75459111" w14:textId="0B9AF3D1">
            <w:pPr>
              <w:jc w:val="center"/>
              <w:rPr>
                <w:sz w:val="20"/>
                <w:szCs w:val="20"/>
              </w:rPr>
            </w:pPr>
            <w:r w:rsidRPr="00FD4381">
              <w:rPr>
                <w:sz w:val="20"/>
                <w:szCs w:val="20"/>
              </w:rPr>
              <w:t>33</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E0214C" w14:paraId="08DB3AF5" w14:textId="52884BF3">
            <w:pPr>
              <w:jc w:val="center"/>
              <w:rPr>
                <w:sz w:val="20"/>
                <w:szCs w:val="20"/>
              </w:rPr>
            </w:pPr>
            <w:r w:rsidRPr="00FD4381">
              <w:rPr>
                <w:sz w:val="20"/>
                <w:szCs w:val="20"/>
              </w:rPr>
              <w:t>16.5</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E0214C" w14:paraId="5D716D31" w14:textId="5DCFFDFF">
            <w:pPr>
              <w:jc w:val="center"/>
              <w:rPr>
                <w:sz w:val="20"/>
                <w:szCs w:val="20"/>
              </w:rPr>
            </w:pPr>
            <w:r w:rsidRPr="00FD4381">
              <w:rPr>
                <w:sz w:val="20"/>
                <w:szCs w:val="20"/>
              </w:rPr>
              <w:t>$94.47</w:t>
            </w:r>
            <w:r w:rsidRPr="00FD4381">
              <w:rPr>
                <w:sz w:val="20"/>
                <w:szCs w:val="20"/>
                <w:vertAlign w:val="superscript"/>
              </w:rPr>
              <w:t>a</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A104CF" w14:paraId="6376E6BC" w14:textId="31731967">
            <w:pPr>
              <w:jc w:val="center"/>
              <w:rPr>
                <w:sz w:val="20"/>
                <w:szCs w:val="20"/>
              </w:rPr>
            </w:pPr>
            <w:r w:rsidRPr="00FD4381">
              <w:rPr>
                <w:sz w:val="20"/>
                <w:szCs w:val="20"/>
              </w:rPr>
              <w:t>$1,5</w:t>
            </w:r>
            <w:r w:rsidRPr="00FD4381" w:rsidR="00A950AC">
              <w:rPr>
                <w:sz w:val="20"/>
                <w:szCs w:val="20"/>
              </w:rPr>
              <w:t>58</w:t>
            </w:r>
            <w:r w:rsidRPr="00FD4381" w:rsidR="002A43A5">
              <w:rPr>
                <w:sz w:val="20"/>
                <w:szCs w:val="20"/>
              </w:rPr>
              <w:t>.76</w:t>
            </w:r>
          </w:p>
        </w:tc>
      </w:tr>
      <w:tr w:rsidR="0060277D" w:rsidTr="00FD4381" w14:paraId="58639FAF"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60277D" w:rsidP="009D3DBB" w:rsidRDefault="0060277D" w14:paraId="22AF1270" w14:textId="2ACC206A">
            <w:pPr>
              <w:rPr>
                <w:sz w:val="20"/>
                <w:szCs w:val="20"/>
              </w:rPr>
            </w:pPr>
            <w:r w:rsidRPr="00FD4381">
              <w:rPr>
                <w:sz w:val="20"/>
                <w:szCs w:val="20"/>
              </w:rPr>
              <w:t>Review of materials prior to interviews – clinical staff</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60277D" w:rsidP="003C60BD" w:rsidRDefault="00E0214C" w14:paraId="31631CA5" w14:textId="44759865">
            <w:pPr>
              <w:jc w:val="center"/>
              <w:rPr>
                <w:sz w:val="20"/>
                <w:szCs w:val="20"/>
              </w:rPr>
            </w:pPr>
            <w:r w:rsidRPr="00FD4381">
              <w:rPr>
                <w:sz w:val="20"/>
                <w:szCs w:val="20"/>
              </w:rPr>
              <w:t>22</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60277D" w:rsidP="003C60BD" w:rsidRDefault="00E0214C" w14:paraId="424EA422" w14:textId="551989CE">
            <w:pPr>
              <w:jc w:val="center"/>
              <w:rPr>
                <w:sz w:val="20"/>
                <w:szCs w:val="20"/>
              </w:rPr>
            </w:pPr>
            <w:r w:rsidRPr="00FD4381">
              <w:rPr>
                <w:sz w:val="20"/>
                <w:szCs w:val="20"/>
              </w:rPr>
              <w:t>5.5</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60277D" w:rsidP="003C60BD" w:rsidRDefault="00E0214C" w14:paraId="5DFB7D0C" w14:textId="42F7F9C8">
            <w:pPr>
              <w:jc w:val="center"/>
              <w:rPr>
                <w:sz w:val="20"/>
                <w:szCs w:val="20"/>
              </w:rPr>
            </w:pPr>
            <w:r w:rsidRPr="00FD4381">
              <w:rPr>
                <w:sz w:val="20"/>
                <w:szCs w:val="20"/>
              </w:rPr>
              <w:t>$52.13</w:t>
            </w:r>
            <w:r w:rsidRPr="00FD4381">
              <w:rPr>
                <w:sz w:val="20"/>
                <w:szCs w:val="20"/>
                <w:vertAlign w:val="superscript"/>
              </w:rPr>
              <w:t>b</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60277D" w:rsidP="003C60BD" w:rsidRDefault="002A74BD" w14:paraId="13F92741" w14:textId="27A25066">
            <w:pPr>
              <w:jc w:val="center"/>
              <w:rPr>
                <w:sz w:val="20"/>
                <w:szCs w:val="20"/>
              </w:rPr>
            </w:pPr>
            <w:r w:rsidRPr="00FD4381">
              <w:rPr>
                <w:sz w:val="20"/>
                <w:szCs w:val="20"/>
              </w:rPr>
              <w:t>$286.72</w:t>
            </w:r>
          </w:p>
        </w:tc>
      </w:tr>
      <w:tr w:rsidR="004E2DDD" w:rsidTr="00FD4381" w14:paraId="66B4FCFD"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9D3DBB" w:rsidRDefault="004A5322" w14:paraId="352DB706" w14:textId="4042C2EC">
            <w:pPr>
              <w:rPr>
                <w:sz w:val="20"/>
                <w:szCs w:val="20"/>
              </w:rPr>
            </w:pPr>
            <w:r w:rsidRPr="00FD4381">
              <w:rPr>
                <w:sz w:val="20"/>
                <w:szCs w:val="20"/>
              </w:rPr>
              <w:t xml:space="preserve">Interview scheduling </w:t>
            </w:r>
            <w:r w:rsidRPr="00FD4381" w:rsidR="0037684F">
              <w:rPr>
                <w:sz w:val="20"/>
                <w:szCs w:val="20"/>
              </w:rPr>
              <w:t>and other s</w:t>
            </w:r>
            <w:r w:rsidRPr="00FD4381" w:rsidR="004E2DDD">
              <w:rPr>
                <w:sz w:val="20"/>
                <w:szCs w:val="20"/>
              </w:rPr>
              <w:t xml:space="preserve">taff </w:t>
            </w:r>
            <w:proofErr w:type="spellStart"/>
            <w:r w:rsidRPr="00FD4381" w:rsidR="004E2DDD">
              <w:rPr>
                <w:sz w:val="20"/>
                <w:szCs w:val="20"/>
              </w:rPr>
              <w:t>assistance</w:t>
            </w:r>
            <w:r w:rsidRPr="00FD4381" w:rsidR="00AC4B70">
              <w:rPr>
                <w:sz w:val="20"/>
                <w:szCs w:val="20"/>
                <w:vertAlign w:val="superscript"/>
              </w:rPr>
              <w:t>c</w:t>
            </w:r>
            <w:proofErr w:type="spellEnd"/>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D42976" w14:paraId="35D333C0" w14:textId="03FFDA20">
            <w:pPr>
              <w:jc w:val="center"/>
              <w:rPr>
                <w:sz w:val="20"/>
                <w:szCs w:val="20"/>
              </w:rPr>
            </w:pPr>
            <w:r w:rsidRPr="00FD4381">
              <w:rPr>
                <w:sz w:val="20"/>
                <w:szCs w:val="20"/>
              </w:rPr>
              <w:t>11</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D42976" w14:paraId="02752D09" w14:textId="3833B772">
            <w:pPr>
              <w:jc w:val="center"/>
              <w:rPr>
                <w:sz w:val="20"/>
                <w:szCs w:val="20"/>
              </w:rPr>
            </w:pPr>
            <w:r w:rsidRPr="00FD4381">
              <w:rPr>
                <w:sz w:val="20"/>
                <w:szCs w:val="20"/>
              </w:rPr>
              <w:t>44</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2A74BD" w14:paraId="644D7567" w14:textId="1D9B10EE">
            <w:pPr>
              <w:jc w:val="center"/>
              <w:rPr>
                <w:sz w:val="20"/>
                <w:szCs w:val="20"/>
              </w:rPr>
            </w:pPr>
            <w:r w:rsidRPr="00FD4381">
              <w:rPr>
                <w:sz w:val="20"/>
                <w:szCs w:val="20"/>
              </w:rPr>
              <w:t>$20.34</w:t>
            </w:r>
            <w:r w:rsidRPr="00FD4381">
              <w:rPr>
                <w:sz w:val="20"/>
                <w:szCs w:val="20"/>
                <w:vertAlign w:val="superscript"/>
              </w:rPr>
              <w:t>c</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E2DDD" w:rsidP="003C60BD" w:rsidRDefault="003427A4" w14:paraId="0A9DE709" w14:textId="02F989D2">
            <w:pPr>
              <w:jc w:val="center"/>
              <w:rPr>
                <w:sz w:val="20"/>
                <w:szCs w:val="20"/>
              </w:rPr>
            </w:pPr>
            <w:r w:rsidRPr="00FD4381">
              <w:rPr>
                <w:sz w:val="20"/>
                <w:szCs w:val="20"/>
              </w:rPr>
              <w:t>$894.96</w:t>
            </w:r>
          </w:p>
        </w:tc>
      </w:tr>
      <w:tr w:rsidR="004665B6" w:rsidTr="00FD4381" w14:paraId="3A8042FE"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665B6" w:rsidP="009D3DBB" w:rsidRDefault="00C1417A" w14:paraId="5DD73011" w14:textId="4B01879E">
            <w:pPr>
              <w:rPr>
                <w:sz w:val="20"/>
                <w:szCs w:val="20"/>
              </w:rPr>
            </w:pPr>
            <w:r w:rsidRPr="00FD4381">
              <w:rPr>
                <w:sz w:val="20"/>
                <w:szCs w:val="20"/>
              </w:rPr>
              <w:t>Implementation c</w:t>
            </w:r>
            <w:r w:rsidRPr="00FD4381" w:rsidR="009B30F1">
              <w:rPr>
                <w:sz w:val="20"/>
                <w:szCs w:val="20"/>
              </w:rPr>
              <w:t>heck-ins</w:t>
            </w:r>
            <w:r w:rsidRPr="00FD4381" w:rsidR="001F607E">
              <w:rPr>
                <w:sz w:val="20"/>
                <w:szCs w:val="20"/>
              </w:rPr>
              <w:t xml:space="preserve"> (documented for the evaluation as structured notes on implementation progress)</w:t>
            </w:r>
            <w:r w:rsidRPr="00FD4381" w:rsidDel="001D7BC7" w:rsidR="001F607E">
              <w:rPr>
                <w:sz w:val="20"/>
                <w:szCs w:val="20"/>
              </w:rPr>
              <w:t xml:space="preserve"> </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665B6" w:rsidP="003C60BD" w:rsidRDefault="002665B2" w14:paraId="235BE095" w14:textId="6774F90F">
            <w:pPr>
              <w:jc w:val="center"/>
              <w:rPr>
                <w:sz w:val="20"/>
                <w:szCs w:val="20"/>
              </w:rPr>
            </w:pPr>
            <w:r w:rsidRPr="00FD4381">
              <w:rPr>
                <w:sz w:val="20"/>
                <w:szCs w:val="20"/>
              </w:rPr>
              <w:t>11</w:t>
            </w: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665B6" w:rsidP="003C60BD" w:rsidRDefault="002665B2" w14:paraId="16C376E5" w14:textId="15D6A9C7">
            <w:pPr>
              <w:jc w:val="center"/>
              <w:rPr>
                <w:sz w:val="20"/>
                <w:szCs w:val="20"/>
              </w:rPr>
            </w:pPr>
            <w:r w:rsidRPr="00FD4381">
              <w:rPr>
                <w:sz w:val="20"/>
                <w:szCs w:val="20"/>
              </w:rPr>
              <w:t>60.5</w:t>
            </w: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665B6" w:rsidP="003C60BD" w:rsidRDefault="000E6E12" w14:paraId="63B4DC99" w14:textId="7B779C6A">
            <w:pPr>
              <w:jc w:val="center"/>
              <w:rPr>
                <w:sz w:val="20"/>
                <w:szCs w:val="20"/>
              </w:rPr>
            </w:pPr>
            <w:r w:rsidRPr="00FD4381">
              <w:rPr>
                <w:sz w:val="20"/>
                <w:szCs w:val="20"/>
              </w:rPr>
              <w:t>$94.47</w:t>
            </w:r>
            <w:r w:rsidRPr="00FD4381">
              <w:rPr>
                <w:sz w:val="20"/>
                <w:szCs w:val="20"/>
                <w:vertAlign w:val="superscript"/>
              </w:rPr>
              <w:t>a</w:t>
            </w: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4665B6" w:rsidP="003C60BD" w:rsidRDefault="00380128" w14:paraId="2C7FB645" w14:textId="15337ECB">
            <w:pPr>
              <w:jc w:val="center"/>
              <w:rPr>
                <w:sz w:val="20"/>
                <w:szCs w:val="20"/>
              </w:rPr>
            </w:pPr>
            <w:r w:rsidRPr="00FD4381">
              <w:rPr>
                <w:sz w:val="20"/>
                <w:szCs w:val="20"/>
              </w:rPr>
              <w:t>$5,715.44</w:t>
            </w:r>
          </w:p>
        </w:tc>
      </w:tr>
      <w:tr w:rsidR="003C60BD" w:rsidTr="00FD4381" w14:paraId="4CCE888C" w14:textId="77777777">
        <w:tc>
          <w:tcPr>
            <w:tcW w:w="16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9D3DBB" w:rsidRDefault="003C60BD" w14:paraId="03A2A03A" w14:textId="77777777">
            <w:pPr>
              <w:rPr>
                <w:sz w:val="20"/>
                <w:szCs w:val="20"/>
              </w:rPr>
            </w:pPr>
            <w:r w:rsidRPr="00FD4381">
              <w:rPr>
                <w:b/>
                <w:bCs/>
                <w:color w:val="000000"/>
                <w:sz w:val="20"/>
                <w:szCs w:val="20"/>
              </w:rPr>
              <w:t>Total</w:t>
            </w:r>
          </w:p>
        </w:tc>
        <w:tc>
          <w:tcPr>
            <w:tcW w:w="79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3C60BD" w14:paraId="10E992DC" w14:textId="77777777">
            <w:pPr>
              <w:jc w:val="center"/>
              <w:rPr>
                <w:sz w:val="20"/>
                <w:szCs w:val="20"/>
              </w:rPr>
            </w:pPr>
          </w:p>
        </w:tc>
        <w:tc>
          <w:tcPr>
            <w:tcW w:w="47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3C60BD" w14:paraId="6BB3C7D4" w14:textId="77777777">
            <w:pPr>
              <w:jc w:val="center"/>
              <w:rPr>
                <w:sz w:val="20"/>
                <w:szCs w:val="20"/>
              </w:rPr>
            </w:pPr>
          </w:p>
        </w:tc>
        <w:tc>
          <w:tcPr>
            <w:tcW w:w="84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3C60BD" w14:paraId="6B05FBE9" w14:textId="77777777">
            <w:pPr>
              <w:jc w:val="center"/>
              <w:rPr>
                <w:sz w:val="20"/>
                <w:szCs w:val="20"/>
              </w:rPr>
            </w:pPr>
          </w:p>
        </w:tc>
        <w:tc>
          <w:tcPr>
            <w:tcW w:w="121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3C60BD" w:rsidP="003C60BD" w:rsidRDefault="00B850E1" w14:paraId="5F9E0910" w14:textId="0AF98380">
            <w:pPr>
              <w:jc w:val="center"/>
              <w:rPr>
                <w:sz w:val="20"/>
                <w:szCs w:val="20"/>
              </w:rPr>
            </w:pPr>
            <w:r w:rsidRPr="00FD4381">
              <w:rPr>
                <w:b/>
                <w:sz w:val="20"/>
                <w:szCs w:val="20"/>
              </w:rPr>
              <w:t>$1</w:t>
            </w:r>
            <w:r w:rsidRPr="00FD4381" w:rsidR="000573A4">
              <w:rPr>
                <w:b/>
                <w:sz w:val="20"/>
                <w:szCs w:val="20"/>
              </w:rPr>
              <w:t>5</w:t>
            </w:r>
            <w:r w:rsidRPr="00FD4381" w:rsidR="00B72B6D">
              <w:rPr>
                <w:b/>
                <w:sz w:val="20"/>
                <w:szCs w:val="20"/>
              </w:rPr>
              <w:t>,837</w:t>
            </w:r>
            <w:r w:rsidRPr="00FD4381">
              <w:rPr>
                <w:b/>
                <w:sz w:val="20"/>
                <w:szCs w:val="20"/>
              </w:rPr>
              <w:t>.</w:t>
            </w:r>
            <w:r w:rsidRPr="00FD4381" w:rsidR="00B72B6D">
              <w:rPr>
                <w:b/>
                <w:sz w:val="20"/>
                <w:szCs w:val="20"/>
              </w:rPr>
              <w:t>76</w:t>
            </w:r>
          </w:p>
        </w:tc>
      </w:tr>
    </w:tbl>
    <w:p w:rsidR="0073028C" w:rsidP="009B3622" w:rsidRDefault="00520CE0" w14:paraId="54042C60" w14:textId="4C2113A6">
      <w:pPr>
        <w:tabs>
          <w:tab w:val="left" w:pos="180"/>
        </w:tabs>
        <w:ind w:left="180" w:hanging="180"/>
        <w:rPr>
          <w:color w:val="000000"/>
          <w:sz w:val="20"/>
          <w:szCs w:val="20"/>
        </w:rPr>
      </w:pPr>
      <w:r>
        <w:rPr>
          <w:color w:val="000000"/>
          <w:sz w:val="20"/>
          <w:szCs w:val="20"/>
        </w:rPr>
        <w:t>*</w:t>
      </w:r>
      <w:r w:rsidR="009B3622">
        <w:rPr>
          <w:color w:val="000000"/>
          <w:sz w:val="20"/>
          <w:szCs w:val="20"/>
        </w:rPr>
        <w:tab/>
      </w:r>
      <w:r w:rsidR="0027354E">
        <w:rPr>
          <w:color w:val="000000"/>
          <w:sz w:val="20"/>
          <w:szCs w:val="20"/>
        </w:rPr>
        <w:t>The numbers in this column give the maximum number of respondents for each listed activity based on a range in the number of recruits per site (e.g., “2-3 LHS leaders/</w:t>
      </w:r>
      <w:proofErr w:type="spellStart"/>
      <w:r w:rsidR="0027354E">
        <w:rPr>
          <w:color w:val="000000"/>
          <w:sz w:val="20"/>
          <w:szCs w:val="20"/>
        </w:rPr>
        <w:t>decisionmakers</w:t>
      </w:r>
      <w:proofErr w:type="spellEnd"/>
      <w:r w:rsidR="0027354E">
        <w:rPr>
          <w:color w:val="000000"/>
          <w:sz w:val="20"/>
          <w:szCs w:val="20"/>
        </w:rPr>
        <w:t>”).</w:t>
      </w:r>
      <w:r w:rsidR="00AC1054">
        <w:rPr>
          <w:color w:val="000000"/>
          <w:sz w:val="20"/>
          <w:szCs w:val="20"/>
        </w:rPr>
        <w:t xml:space="preserve"> As noted in the comment to Exhibit 1, the balance may shift some between LHS leaders/</w:t>
      </w:r>
      <w:proofErr w:type="spellStart"/>
      <w:r w:rsidR="00AC1054">
        <w:rPr>
          <w:color w:val="000000"/>
          <w:sz w:val="20"/>
          <w:szCs w:val="20"/>
        </w:rPr>
        <w:t>decisionmakers</w:t>
      </w:r>
      <w:proofErr w:type="spellEnd"/>
      <w:r w:rsidR="00AC1054">
        <w:rPr>
          <w:color w:val="000000"/>
          <w:sz w:val="20"/>
          <w:szCs w:val="20"/>
        </w:rPr>
        <w:t xml:space="preserve"> and clinical staff depending on implementation team and leadership composition at each site. In any case, 88 interviews (33+33+22=88) is a maximum possible</w:t>
      </w:r>
      <w:r w:rsidR="001340B3">
        <w:rPr>
          <w:color w:val="000000"/>
          <w:sz w:val="20"/>
          <w:szCs w:val="20"/>
        </w:rPr>
        <w:t>.</w:t>
      </w:r>
    </w:p>
    <w:p w:rsidR="003C60BD" w:rsidP="009B3622" w:rsidRDefault="0073028C" w14:paraId="2A59459E" w14:textId="69C24A4C">
      <w:pPr>
        <w:tabs>
          <w:tab w:val="left" w:pos="180"/>
        </w:tabs>
        <w:ind w:left="180" w:hanging="180"/>
      </w:pPr>
      <w:r>
        <w:rPr>
          <w:color w:val="000000"/>
          <w:sz w:val="20"/>
          <w:szCs w:val="20"/>
        </w:rPr>
        <w:t>**</w:t>
      </w:r>
      <w:r w:rsidR="003C60BD">
        <w:rPr>
          <w:color w:val="000000"/>
          <w:sz w:val="20"/>
          <w:szCs w:val="20"/>
        </w:rPr>
        <w:t xml:space="preserve">National Compensation Survey: Occupational wages in the United States </w:t>
      </w:r>
      <w:r w:rsidR="00841047">
        <w:rPr>
          <w:color w:val="000000"/>
          <w:sz w:val="20"/>
          <w:szCs w:val="20"/>
        </w:rPr>
        <w:t>May 201</w:t>
      </w:r>
      <w:r w:rsidR="00004BC6">
        <w:rPr>
          <w:color w:val="000000"/>
          <w:sz w:val="20"/>
          <w:szCs w:val="20"/>
        </w:rPr>
        <w:t>8</w:t>
      </w:r>
      <w:r w:rsidR="003C60BD">
        <w:rPr>
          <w:color w:val="000000"/>
          <w:sz w:val="20"/>
          <w:szCs w:val="20"/>
        </w:rPr>
        <w:t xml:space="preserve"> “U.S. Department of Labor, Bureau of Labor Statistics.”</w:t>
      </w:r>
    </w:p>
    <w:p w:rsidR="00037998" w:rsidP="00414C80" w:rsidRDefault="009B3622" w14:paraId="3DD0814F" w14:textId="7315B3C0">
      <w:pPr>
        <w:rPr>
          <w:i/>
          <w:color w:val="000000"/>
          <w:sz w:val="20"/>
          <w:szCs w:val="20"/>
        </w:rPr>
      </w:pPr>
      <w:proofErr w:type="gramStart"/>
      <w:r w:rsidRPr="009B3622">
        <w:rPr>
          <w:vertAlign w:val="superscript"/>
        </w:rPr>
        <w:t>a</w:t>
      </w:r>
      <w:r>
        <w:rPr>
          <w:b/>
        </w:rPr>
        <w:t xml:space="preserve"> </w:t>
      </w:r>
      <w:r w:rsidR="0099646C">
        <w:rPr>
          <w:b/>
        </w:rPr>
        <w:t xml:space="preserve"> </w:t>
      </w:r>
      <w:r>
        <w:rPr>
          <w:color w:val="000000"/>
          <w:sz w:val="20"/>
          <w:szCs w:val="20"/>
        </w:rPr>
        <w:t>Based</w:t>
      </w:r>
      <w:proofErr w:type="gramEnd"/>
      <w:r>
        <w:rPr>
          <w:color w:val="000000"/>
          <w:sz w:val="20"/>
          <w:szCs w:val="20"/>
        </w:rPr>
        <w:t xml:space="preserve"> on the mean wages for </w:t>
      </w:r>
      <w:r w:rsidR="00A92E7E">
        <w:rPr>
          <w:i/>
          <w:color w:val="000000"/>
          <w:sz w:val="20"/>
          <w:szCs w:val="20"/>
        </w:rPr>
        <w:t>Internists</w:t>
      </w:r>
      <w:r w:rsidR="0020336B">
        <w:rPr>
          <w:i/>
          <w:color w:val="000000"/>
          <w:sz w:val="20"/>
          <w:szCs w:val="20"/>
        </w:rPr>
        <w:t xml:space="preserve">, General. </w:t>
      </w:r>
      <w:r w:rsidR="003A38B0">
        <w:rPr>
          <w:i/>
          <w:color w:val="000000"/>
          <w:sz w:val="20"/>
          <w:szCs w:val="20"/>
        </w:rPr>
        <w:t>29-1063</w:t>
      </w:r>
      <w:r w:rsidR="0026331E">
        <w:rPr>
          <w:i/>
          <w:color w:val="000000"/>
          <w:sz w:val="20"/>
          <w:szCs w:val="20"/>
        </w:rPr>
        <w:t xml:space="preserve">; annual salary of </w:t>
      </w:r>
      <w:r w:rsidR="00A55E04">
        <w:rPr>
          <w:i/>
          <w:color w:val="000000"/>
          <w:sz w:val="20"/>
          <w:szCs w:val="20"/>
        </w:rPr>
        <w:t>$196,490</w:t>
      </w:r>
    </w:p>
    <w:p w:rsidR="00D46502" w:rsidP="00D46502" w:rsidRDefault="009B3622" w14:paraId="02FD9569" w14:textId="42D20FEC">
      <w:pPr>
        <w:rPr>
          <w:i/>
          <w:color w:val="000000"/>
          <w:sz w:val="20"/>
          <w:szCs w:val="20"/>
        </w:rPr>
      </w:pPr>
      <w:proofErr w:type="gramStart"/>
      <w:r>
        <w:rPr>
          <w:color w:val="000000"/>
          <w:sz w:val="20"/>
          <w:szCs w:val="20"/>
          <w:vertAlign w:val="superscript"/>
        </w:rPr>
        <w:t>b</w:t>
      </w:r>
      <w:r>
        <w:rPr>
          <w:color w:val="000000"/>
          <w:sz w:val="20"/>
          <w:szCs w:val="20"/>
        </w:rPr>
        <w:t xml:space="preserve">  Based</w:t>
      </w:r>
      <w:proofErr w:type="gramEnd"/>
      <w:r>
        <w:rPr>
          <w:color w:val="000000"/>
          <w:sz w:val="20"/>
          <w:szCs w:val="20"/>
        </w:rPr>
        <w:t xml:space="preserve"> on the mean wages for </w:t>
      </w:r>
      <w:r w:rsidR="00A55E04">
        <w:rPr>
          <w:i/>
          <w:color w:val="000000"/>
          <w:sz w:val="20"/>
          <w:szCs w:val="20"/>
        </w:rPr>
        <w:t>Physician Assistants, 29-</w:t>
      </w:r>
      <w:r w:rsidR="00541BA6">
        <w:rPr>
          <w:i/>
          <w:color w:val="000000"/>
          <w:sz w:val="20"/>
          <w:szCs w:val="20"/>
        </w:rPr>
        <w:t xml:space="preserve">1071; annual salary of </w:t>
      </w:r>
      <w:r w:rsidR="00221AE4">
        <w:rPr>
          <w:i/>
          <w:color w:val="000000"/>
          <w:sz w:val="20"/>
          <w:szCs w:val="20"/>
        </w:rPr>
        <w:t>$108,430</w:t>
      </w:r>
    </w:p>
    <w:p w:rsidR="00AC4B70" w:rsidP="00D46502" w:rsidRDefault="002A2F6A" w14:paraId="489D0EFD" w14:textId="5D6E122E">
      <w:pPr>
        <w:rPr>
          <w:i/>
          <w:sz w:val="20"/>
          <w:szCs w:val="20"/>
        </w:rPr>
      </w:pPr>
      <w:proofErr w:type="gramStart"/>
      <w:r w:rsidRPr="007E571D">
        <w:rPr>
          <w:vertAlign w:val="superscript"/>
        </w:rPr>
        <w:t>c</w:t>
      </w:r>
      <w:r>
        <w:t xml:space="preserve"> </w:t>
      </w:r>
      <w:r w:rsidR="007E571D">
        <w:t xml:space="preserve"> </w:t>
      </w:r>
      <w:r w:rsidRPr="007E571D">
        <w:rPr>
          <w:sz w:val="20"/>
          <w:szCs w:val="20"/>
        </w:rPr>
        <w:t>Based</w:t>
      </w:r>
      <w:proofErr w:type="gramEnd"/>
      <w:r w:rsidRPr="007E571D">
        <w:rPr>
          <w:sz w:val="20"/>
          <w:szCs w:val="20"/>
        </w:rPr>
        <w:t xml:space="preserve"> on </w:t>
      </w:r>
      <w:r w:rsidR="007E571D">
        <w:rPr>
          <w:sz w:val="20"/>
          <w:szCs w:val="20"/>
        </w:rPr>
        <w:t xml:space="preserve">the </w:t>
      </w:r>
      <w:r w:rsidRPr="007E571D">
        <w:rPr>
          <w:sz w:val="20"/>
          <w:szCs w:val="20"/>
        </w:rPr>
        <w:t xml:space="preserve">mean wages for </w:t>
      </w:r>
      <w:r w:rsidRPr="007E571D" w:rsidR="0049238A">
        <w:rPr>
          <w:i/>
          <w:sz w:val="20"/>
          <w:szCs w:val="20"/>
        </w:rPr>
        <w:t>Secretaries and Administrative Assistants, 4</w:t>
      </w:r>
      <w:r w:rsidRPr="007E571D" w:rsidR="007E571D">
        <w:rPr>
          <w:i/>
          <w:sz w:val="20"/>
          <w:szCs w:val="20"/>
        </w:rPr>
        <w:t>3-6010</w:t>
      </w:r>
      <w:r w:rsidRPr="007E571D" w:rsidR="0049238A">
        <w:rPr>
          <w:i/>
          <w:sz w:val="20"/>
          <w:szCs w:val="20"/>
        </w:rPr>
        <w:t>; annual salary of</w:t>
      </w:r>
      <w:r w:rsidRPr="007E571D" w:rsidR="0049238A">
        <w:rPr>
          <w:sz w:val="20"/>
          <w:szCs w:val="20"/>
        </w:rPr>
        <w:t xml:space="preserve"> </w:t>
      </w:r>
      <w:r w:rsidR="00B17884">
        <w:rPr>
          <w:sz w:val="20"/>
          <w:szCs w:val="20"/>
        </w:rPr>
        <w:t xml:space="preserve">    </w:t>
      </w:r>
      <w:r w:rsidRPr="00B17884" w:rsidR="00B17884">
        <w:rPr>
          <w:i/>
          <w:sz w:val="20"/>
          <w:szCs w:val="20"/>
        </w:rPr>
        <w:t>$42,320</w:t>
      </w:r>
    </w:p>
    <w:p w:rsidRPr="002A2F6A" w:rsidR="001C0420" w:rsidP="00D46502" w:rsidRDefault="001C0420" w14:paraId="078D2B3A" w14:textId="77777777">
      <w:pPr>
        <w:rPr>
          <w:color w:val="000000"/>
          <w:sz w:val="20"/>
          <w:szCs w:val="20"/>
        </w:rPr>
      </w:pPr>
    </w:p>
    <w:p w:rsidRPr="001C0420" w:rsidR="009B633D" w:rsidP="009B633D" w:rsidRDefault="009B633D" w14:paraId="55598B39" w14:textId="42B1FDA5">
      <w:pPr>
        <w:pStyle w:val="Heading2"/>
        <w:rPr>
          <w:rFonts w:ascii="Times New Roman" w:hAnsi="Times New Roman" w:cs="Times New Roman"/>
          <w:b w:val="0"/>
          <w:i w:val="0"/>
          <w:sz w:val="20"/>
          <w:szCs w:val="20"/>
        </w:rPr>
      </w:pPr>
      <w:bookmarkStart w:name="_Toc151782188" w:id="38"/>
      <w:bookmarkStart w:name="_Toc158526228" w:id="39"/>
      <w:r w:rsidRPr="00412C6F">
        <w:rPr>
          <w:sz w:val="24"/>
        </w:rPr>
        <w:t>13. Estimates of Annualized Respondent Capital and Maintenance Costs</w:t>
      </w:r>
      <w:bookmarkEnd w:id="38"/>
      <w:bookmarkEnd w:id="39"/>
    </w:p>
    <w:p w:rsidR="00E14FC3" w:rsidP="00C205C8" w:rsidRDefault="00C205C8" w14:paraId="673EFEBF" w14:textId="5E7A2DFA">
      <w:pPr>
        <w:spacing w:before="120"/>
      </w:pPr>
      <w:r>
        <w:t>T</w:t>
      </w:r>
      <w:r w:rsidR="0080612B">
        <w:t>here are no direct costs to respondents other than their time to participate in the study.</w:t>
      </w:r>
    </w:p>
    <w:p w:rsidRPr="00190729" w:rsidR="00DE50DD" w:rsidP="00190729" w:rsidRDefault="009B633D" w14:paraId="0318FDE8" w14:textId="4DC01348">
      <w:pPr>
        <w:pStyle w:val="Heading2"/>
        <w:rPr>
          <w:sz w:val="24"/>
        </w:rPr>
      </w:pPr>
      <w:bookmarkStart w:name="_Toc58725299" w:id="40"/>
      <w:bookmarkStart w:name="_Toc151782189" w:id="41"/>
      <w:bookmarkStart w:name="_Toc158526229" w:id="42"/>
      <w:r w:rsidRPr="0052308D">
        <w:rPr>
          <w:sz w:val="24"/>
        </w:rPr>
        <w:t xml:space="preserve">14. Estimates of </w:t>
      </w:r>
      <w:r w:rsidRPr="0052308D" w:rsidR="00DA79B5">
        <w:rPr>
          <w:sz w:val="24"/>
        </w:rPr>
        <w:t xml:space="preserve">Total and </w:t>
      </w:r>
      <w:r w:rsidRPr="0052308D">
        <w:rPr>
          <w:sz w:val="24"/>
        </w:rPr>
        <w:t>Annualized Cost to the Government</w:t>
      </w:r>
      <w:bookmarkEnd w:id="40"/>
      <w:bookmarkEnd w:id="41"/>
      <w:bookmarkEnd w:id="42"/>
    </w:p>
    <w:p w:rsidR="005C4D08" w:rsidP="00DE50DD" w:rsidRDefault="006A53C4" w14:paraId="3DBFE16A" w14:textId="0C438F73">
      <w:pPr>
        <w:spacing w:before="120"/>
      </w:pPr>
      <w:r>
        <w:t xml:space="preserve">Assuming each LHS implements either (1) both products in more than 7 organizational units or (2) one product in 15 or more organizational units, the estimated </w:t>
      </w:r>
      <w:r w:rsidRPr="00DA79B5">
        <w:t xml:space="preserve">total contractor cost to the government </w:t>
      </w:r>
      <w:r>
        <w:t>for the proposed information collection is estimated to be $461,22</w:t>
      </w:r>
      <w:r w:rsidR="002E110D">
        <w:t>9</w:t>
      </w:r>
      <w:r>
        <w:t xml:space="preserve"> (annualized at $230,615). As shown in Exhibit 8a, this amount includes costs related to study design and development of interview guides ($95,706); data collection </w:t>
      </w:r>
      <w:r>
        <w:lastRenderedPageBreak/>
        <w:t>and implementation site support ($251,676); data processing and analysis ($68,364); publication of results ($34,131); and project management ($11,352).</w:t>
      </w:r>
      <w:r w:rsidR="00F35CCB">
        <w:t xml:space="preserve"> </w:t>
      </w:r>
    </w:p>
    <w:p w:rsidRPr="00E025B0" w:rsidR="00E025B0" w:rsidP="00E025B0" w:rsidRDefault="00E025B0" w14:paraId="144C0A28" w14:textId="77777777">
      <w:bookmarkStart w:name="_Toc151782190" w:id="43"/>
      <w:bookmarkStart w:name="_Toc158526230" w:id="44"/>
    </w:p>
    <w:p w:rsidR="00012FB9" w:rsidP="00012FB9" w:rsidRDefault="00012FB9" w14:paraId="161CB4A5" w14:textId="6228CCD1">
      <w:pPr>
        <w:rPr>
          <w:b/>
          <w:bCs/>
          <w:color w:val="000000"/>
        </w:rPr>
      </w:pPr>
      <w:r>
        <w:rPr>
          <w:b/>
          <w:bCs/>
          <w:color w:val="000000"/>
        </w:rPr>
        <w:t xml:space="preserve">Exhibit </w:t>
      </w:r>
      <w:r w:rsidR="00F50D66">
        <w:rPr>
          <w:b/>
          <w:bCs/>
          <w:color w:val="000000"/>
        </w:rPr>
        <w:t>8</w:t>
      </w:r>
      <w:r w:rsidR="00DA79B5">
        <w:rPr>
          <w:b/>
          <w:bCs/>
          <w:color w:val="000000"/>
        </w:rPr>
        <w:t>a</w:t>
      </w:r>
      <w:r>
        <w:rPr>
          <w:b/>
          <w:bCs/>
          <w:color w:val="000000"/>
        </w:rPr>
        <w:t>.  Estimated</w:t>
      </w:r>
      <w:r w:rsidR="00FD1D9C">
        <w:rPr>
          <w:b/>
          <w:bCs/>
          <w:color w:val="000000"/>
        </w:rPr>
        <w:t xml:space="preserve"> Total and Annualized</w:t>
      </w:r>
      <w:r>
        <w:rPr>
          <w:b/>
          <w:bCs/>
          <w:color w:val="000000"/>
        </w:rPr>
        <w:t xml:space="preserve"> Cost</w:t>
      </w:r>
    </w:p>
    <w:p w:rsidR="00AC3565" w:rsidP="00012FB9" w:rsidRDefault="00AC3565" w14:paraId="524668F5" w14:textId="72356295">
      <w:pPr>
        <w:rPr>
          <w:b/>
          <w:bCs/>
        </w:rPr>
      </w:pPr>
    </w:p>
    <w:tbl>
      <w:tblPr>
        <w:tblW w:w="5000" w:type="pct"/>
        <w:tblCellMar>
          <w:left w:w="0" w:type="dxa"/>
          <w:right w:w="0" w:type="dxa"/>
        </w:tblCellMar>
        <w:tblLook w:val="0000" w:firstRow="0" w:lastRow="0" w:firstColumn="0" w:lastColumn="0" w:noHBand="0" w:noVBand="0"/>
      </w:tblPr>
      <w:tblGrid>
        <w:gridCol w:w="3888"/>
        <w:gridCol w:w="2010"/>
        <w:gridCol w:w="2722"/>
      </w:tblGrid>
      <w:tr w:rsidR="00AC3565" w:rsidTr="00FD4381" w14:paraId="2ED29623" w14:textId="77777777">
        <w:tc>
          <w:tcPr>
            <w:tcW w:w="225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D4381" w:rsidR="00AC3565" w:rsidP="004D0ADB" w:rsidRDefault="00AC3565" w14:paraId="794E1D02" w14:textId="77777777">
            <w:pPr>
              <w:rPr>
                <w:b/>
                <w:sz w:val="20"/>
                <w:szCs w:val="20"/>
              </w:rPr>
            </w:pPr>
            <w:r w:rsidRPr="00FD4381">
              <w:rPr>
                <w:b/>
                <w:color w:val="000000"/>
                <w:sz w:val="20"/>
                <w:szCs w:val="20"/>
              </w:rPr>
              <w:t xml:space="preserve">Cost Component </w:t>
            </w:r>
          </w:p>
        </w:tc>
        <w:tc>
          <w:tcPr>
            <w:tcW w:w="116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4BBCED0" w14:textId="77777777">
            <w:pPr>
              <w:jc w:val="center"/>
              <w:rPr>
                <w:b/>
                <w:sz w:val="20"/>
                <w:szCs w:val="20"/>
              </w:rPr>
            </w:pPr>
            <w:r w:rsidRPr="00FD4381">
              <w:rPr>
                <w:b/>
                <w:sz w:val="20"/>
                <w:szCs w:val="20"/>
              </w:rPr>
              <w:t>Total Cost</w:t>
            </w:r>
          </w:p>
          <w:p w:rsidRPr="00FD4381" w:rsidR="00AC3565" w:rsidP="004D0ADB" w:rsidRDefault="00AC3565" w14:paraId="73F9C96A" w14:textId="77777777">
            <w:pPr>
              <w:jc w:val="center"/>
              <w:rPr>
                <w:b/>
                <w:sz w:val="20"/>
                <w:szCs w:val="20"/>
              </w:rPr>
            </w:pPr>
          </w:p>
        </w:tc>
        <w:tc>
          <w:tcPr>
            <w:tcW w:w="157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0B0EF21" w14:textId="77777777">
            <w:pPr>
              <w:jc w:val="center"/>
              <w:rPr>
                <w:b/>
                <w:sz w:val="20"/>
                <w:szCs w:val="20"/>
              </w:rPr>
            </w:pPr>
            <w:r w:rsidRPr="00FD4381">
              <w:rPr>
                <w:b/>
                <w:sz w:val="20"/>
                <w:szCs w:val="20"/>
              </w:rPr>
              <w:t>Total Annualized Cost</w:t>
            </w:r>
          </w:p>
        </w:tc>
      </w:tr>
      <w:tr w:rsidR="00AC3565" w:rsidTr="00FD4381" w14:paraId="3BCDAEF9"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FD68BB0" w14:textId="77777777">
            <w:pPr>
              <w:rPr>
                <w:sz w:val="20"/>
                <w:szCs w:val="20"/>
              </w:rPr>
            </w:pPr>
            <w:r w:rsidRPr="00FD4381">
              <w:rPr>
                <w:sz w:val="20"/>
                <w:szCs w:val="20"/>
              </w:rPr>
              <w:t>Study Design and Development of Interview Guides</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4B9CA03" w14:textId="732C0675">
            <w:pPr>
              <w:jc w:val="center"/>
              <w:rPr>
                <w:sz w:val="20"/>
                <w:szCs w:val="20"/>
              </w:rPr>
            </w:pPr>
            <w:r w:rsidRPr="00FD4381">
              <w:rPr>
                <w:sz w:val="20"/>
                <w:szCs w:val="20"/>
              </w:rPr>
              <w:t>$</w:t>
            </w:r>
            <w:r w:rsidRPr="00FD4381" w:rsidR="005470B4">
              <w:rPr>
                <w:sz w:val="20"/>
                <w:szCs w:val="20"/>
              </w:rPr>
              <w:t>95,70</w:t>
            </w:r>
            <w:r w:rsidRPr="00FD4381" w:rsidR="00C12E05">
              <w:rPr>
                <w:sz w:val="20"/>
                <w:szCs w:val="20"/>
              </w:rPr>
              <w:t>6</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26879E39" w14:textId="47024503">
            <w:pPr>
              <w:jc w:val="center"/>
              <w:rPr>
                <w:sz w:val="20"/>
                <w:szCs w:val="20"/>
              </w:rPr>
            </w:pPr>
            <w:r w:rsidRPr="00FD4381">
              <w:rPr>
                <w:sz w:val="20"/>
                <w:szCs w:val="20"/>
              </w:rPr>
              <w:t>$</w:t>
            </w:r>
            <w:r w:rsidRPr="00FD4381" w:rsidR="001B2120">
              <w:rPr>
                <w:sz w:val="20"/>
                <w:szCs w:val="20"/>
              </w:rPr>
              <w:t>47,853</w:t>
            </w:r>
          </w:p>
        </w:tc>
      </w:tr>
      <w:tr w:rsidR="00AC3565" w:rsidTr="00FD4381" w14:paraId="701F6734"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CBE5E1F" w14:textId="77777777">
            <w:pPr>
              <w:rPr>
                <w:sz w:val="20"/>
                <w:szCs w:val="20"/>
              </w:rPr>
            </w:pPr>
            <w:r w:rsidRPr="00FD4381">
              <w:rPr>
                <w:sz w:val="20"/>
                <w:szCs w:val="20"/>
              </w:rPr>
              <w:t>Data Collection Activities</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0E2DB909" w14:textId="5FE54D89">
            <w:pPr>
              <w:jc w:val="center"/>
              <w:rPr>
                <w:sz w:val="20"/>
                <w:szCs w:val="20"/>
              </w:rPr>
            </w:pPr>
            <w:r w:rsidRPr="00FD4381">
              <w:rPr>
                <w:sz w:val="20"/>
                <w:szCs w:val="20"/>
              </w:rPr>
              <w:t>$</w:t>
            </w:r>
            <w:r w:rsidRPr="00FD4381" w:rsidR="000154AE">
              <w:rPr>
                <w:sz w:val="20"/>
                <w:szCs w:val="20"/>
              </w:rPr>
              <w:t>251</w:t>
            </w:r>
            <w:r w:rsidRPr="00FD4381" w:rsidR="00356FDF">
              <w:rPr>
                <w:sz w:val="20"/>
                <w:szCs w:val="20"/>
              </w:rPr>
              <w:t>,676</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0B2045B8" w14:textId="55615AF0">
            <w:pPr>
              <w:jc w:val="center"/>
              <w:rPr>
                <w:sz w:val="20"/>
                <w:szCs w:val="20"/>
              </w:rPr>
            </w:pPr>
            <w:r w:rsidRPr="00FD4381">
              <w:rPr>
                <w:sz w:val="20"/>
                <w:szCs w:val="20"/>
              </w:rPr>
              <w:t>$</w:t>
            </w:r>
            <w:r w:rsidRPr="00FD4381" w:rsidR="00220E0E">
              <w:rPr>
                <w:sz w:val="20"/>
                <w:szCs w:val="20"/>
              </w:rPr>
              <w:t>125,838</w:t>
            </w:r>
          </w:p>
        </w:tc>
      </w:tr>
      <w:tr w:rsidR="00AC3565" w:rsidTr="00FD4381" w14:paraId="186DEF5A"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3CA7661" w14:textId="77777777">
            <w:pPr>
              <w:rPr>
                <w:sz w:val="20"/>
                <w:szCs w:val="20"/>
              </w:rPr>
            </w:pPr>
            <w:r w:rsidRPr="00FD4381">
              <w:rPr>
                <w:sz w:val="20"/>
                <w:szCs w:val="20"/>
              </w:rPr>
              <w:t>Data Processing and Analysis</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92C4EF0" w14:textId="5FF5DD64">
            <w:pPr>
              <w:jc w:val="center"/>
              <w:rPr>
                <w:sz w:val="20"/>
                <w:szCs w:val="20"/>
              </w:rPr>
            </w:pPr>
            <w:r w:rsidRPr="00FD4381">
              <w:rPr>
                <w:sz w:val="20"/>
                <w:szCs w:val="20"/>
              </w:rPr>
              <w:t>$</w:t>
            </w:r>
            <w:r w:rsidRPr="00FD4381" w:rsidR="009E749B">
              <w:rPr>
                <w:sz w:val="20"/>
                <w:szCs w:val="20"/>
              </w:rPr>
              <w:t>68,364</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3DD3603" w14:textId="52FEC7A6">
            <w:pPr>
              <w:jc w:val="center"/>
              <w:rPr>
                <w:sz w:val="20"/>
                <w:szCs w:val="20"/>
              </w:rPr>
            </w:pPr>
            <w:r w:rsidRPr="00FD4381">
              <w:rPr>
                <w:sz w:val="20"/>
                <w:szCs w:val="20"/>
              </w:rPr>
              <w:t>$</w:t>
            </w:r>
            <w:r w:rsidRPr="00FD4381" w:rsidR="00594C8C">
              <w:rPr>
                <w:sz w:val="20"/>
                <w:szCs w:val="20"/>
              </w:rPr>
              <w:t>34,18</w:t>
            </w:r>
            <w:r w:rsidRPr="00FD4381" w:rsidR="00142D41">
              <w:rPr>
                <w:sz w:val="20"/>
                <w:szCs w:val="20"/>
              </w:rPr>
              <w:t>2</w:t>
            </w:r>
          </w:p>
        </w:tc>
      </w:tr>
      <w:tr w:rsidR="00AC3565" w:rsidTr="00FD4381" w14:paraId="77687FC6"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4C841681" w14:textId="77777777">
            <w:pPr>
              <w:rPr>
                <w:sz w:val="20"/>
                <w:szCs w:val="20"/>
              </w:rPr>
            </w:pPr>
            <w:r w:rsidRPr="00FD4381">
              <w:rPr>
                <w:sz w:val="20"/>
                <w:szCs w:val="20"/>
              </w:rPr>
              <w:t>Publication of Results</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02601F4B" w14:textId="3A2398C9">
            <w:pPr>
              <w:jc w:val="center"/>
              <w:rPr>
                <w:sz w:val="20"/>
                <w:szCs w:val="20"/>
              </w:rPr>
            </w:pPr>
            <w:r w:rsidRPr="00FD4381">
              <w:rPr>
                <w:sz w:val="20"/>
                <w:szCs w:val="20"/>
              </w:rPr>
              <w:t>$</w:t>
            </w:r>
            <w:r w:rsidRPr="00FD4381" w:rsidR="00137EBC">
              <w:rPr>
                <w:sz w:val="20"/>
                <w:szCs w:val="20"/>
              </w:rPr>
              <w:t>34,131</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3C9D3E36" w14:textId="6B819555">
            <w:pPr>
              <w:jc w:val="center"/>
              <w:rPr>
                <w:sz w:val="20"/>
                <w:szCs w:val="20"/>
              </w:rPr>
            </w:pPr>
            <w:r w:rsidRPr="00FD4381">
              <w:rPr>
                <w:sz w:val="20"/>
                <w:szCs w:val="20"/>
              </w:rPr>
              <w:t>$1</w:t>
            </w:r>
            <w:r w:rsidRPr="00FD4381" w:rsidR="00142D41">
              <w:rPr>
                <w:sz w:val="20"/>
                <w:szCs w:val="20"/>
              </w:rPr>
              <w:t>7,066</w:t>
            </w:r>
          </w:p>
        </w:tc>
      </w:tr>
      <w:tr w:rsidR="00AC3565" w:rsidTr="00FD4381" w14:paraId="1A125860"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7EFABDD2" w14:textId="77777777">
            <w:pPr>
              <w:rPr>
                <w:sz w:val="20"/>
                <w:szCs w:val="20"/>
              </w:rPr>
            </w:pPr>
            <w:r w:rsidRPr="00FD4381">
              <w:rPr>
                <w:sz w:val="20"/>
                <w:szCs w:val="20"/>
              </w:rPr>
              <w:t>Project Management</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74511AE5" w14:textId="30131C4F">
            <w:pPr>
              <w:jc w:val="center"/>
              <w:rPr>
                <w:sz w:val="20"/>
                <w:szCs w:val="20"/>
              </w:rPr>
            </w:pPr>
            <w:r w:rsidRPr="00FD4381">
              <w:rPr>
                <w:sz w:val="20"/>
                <w:szCs w:val="20"/>
              </w:rPr>
              <w:t>$</w:t>
            </w:r>
            <w:r w:rsidRPr="00FD4381" w:rsidR="00D727F9">
              <w:rPr>
                <w:sz w:val="20"/>
                <w:szCs w:val="20"/>
              </w:rPr>
              <w:t>11,352</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6681BBE6" w14:textId="26C63E36">
            <w:pPr>
              <w:jc w:val="center"/>
              <w:rPr>
                <w:sz w:val="20"/>
                <w:szCs w:val="20"/>
              </w:rPr>
            </w:pPr>
            <w:r w:rsidRPr="00FD4381">
              <w:rPr>
                <w:sz w:val="20"/>
                <w:szCs w:val="20"/>
              </w:rPr>
              <w:t>$</w:t>
            </w:r>
            <w:r w:rsidRPr="00FD4381" w:rsidR="00A00394">
              <w:rPr>
                <w:sz w:val="20"/>
                <w:szCs w:val="20"/>
              </w:rPr>
              <w:t>5,676</w:t>
            </w:r>
          </w:p>
        </w:tc>
      </w:tr>
      <w:tr w:rsidR="00AC3565" w:rsidTr="00FD4381" w14:paraId="4C16BB40" w14:textId="77777777">
        <w:tc>
          <w:tcPr>
            <w:tcW w:w="225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1056092" w14:textId="77777777">
            <w:pPr>
              <w:rPr>
                <w:sz w:val="20"/>
                <w:szCs w:val="20"/>
              </w:rPr>
            </w:pPr>
            <w:r w:rsidRPr="00FD4381">
              <w:rPr>
                <w:b/>
                <w:bCs/>
                <w:color w:val="000000"/>
                <w:sz w:val="20"/>
                <w:szCs w:val="20"/>
              </w:rPr>
              <w:t>Total</w:t>
            </w:r>
          </w:p>
        </w:tc>
        <w:tc>
          <w:tcPr>
            <w:tcW w:w="11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6569389" w14:textId="1D7996D1">
            <w:pPr>
              <w:jc w:val="center"/>
              <w:rPr>
                <w:b/>
                <w:bCs/>
                <w:sz w:val="20"/>
                <w:szCs w:val="20"/>
              </w:rPr>
            </w:pPr>
            <w:r w:rsidRPr="00FD4381">
              <w:rPr>
                <w:b/>
                <w:bCs/>
                <w:sz w:val="20"/>
                <w:szCs w:val="20"/>
              </w:rPr>
              <w:t>$461,22</w:t>
            </w:r>
            <w:r w:rsidRPr="00FD4381" w:rsidR="00344E5E">
              <w:rPr>
                <w:b/>
                <w:bCs/>
                <w:sz w:val="20"/>
                <w:szCs w:val="20"/>
              </w:rPr>
              <w:t>9</w:t>
            </w:r>
          </w:p>
        </w:tc>
        <w:tc>
          <w:tcPr>
            <w:tcW w:w="157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D4381" w:rsidR="00AC3565" w:rsidP="004D0ADB" w:rsidRDefault="00AC3565" w14:paraId="5266C815" w14:textId="77777777">
            <w:pPr>
              <w:jc w:val="center"/>
              <w:rPr>
                <w:b/>
                <w:bCs/>
                <w:sz w:val="20"/>
                <w:szCs w:val="20"/>
              </w:rPr>
            </w:pPr>
            <w:r w:rsidRPr="00FD4381">
              <w:rPr>
                <w:b/>
                <w:bCs/>
                <w:sz w:val="20"/>
                <w:szCs w:val="20"/>
              </w:rPr>
              <w:t>$230,615</w:t>
            </w:r>
          </w:p>
        </w:tc>
      </w:tr>
    </w:tbl>
    <w:p w:rsidR="00AC3565" w:rsidP="00012FB9" w:rsidRDefault="00AC3565" w14:paraId="0513D755" w14:textId="65388C40">
      <w:pPr>
        <w:rPr>
          <w:b/>
          <w:bCs/>
        </w:rPr>
      </w:pPr>
    </w:p>
    <w:p w:rsidR="00FD3D71" w:rsidP="00FD3D71" w:rsidRDefault="00223C74" w14:paraId="12910A75" w14:textId="43808A68">
      <w:r>
        <w:t>On average, t</w:t>
      </w:r>
      <w:r w:rsidR="00FD3D71">
        <w:t xml:space="preserve">wo Senior Management personnel (GS-15, step 5) will provide oversight of the project and one Program Management personnel (GS-13, step 5) will assist with program oversight and review of the results. This includes oversight of data collection activities and review of the report of summarized results. </w:t>
      </w:r>
      <w:r w:rsidRPr="00DA79B5" w:rsidR="00FD3D71">
        <w:t xml:space="preserve">The estimated cost to the Federal Government for these activities is provided in Exhibit </w:t>
      </w:r>
      <w:r w:rsidR="00C22AEC">
        <w:t>8</w:t>
      </w:r>
      <w:r w:rsidRPr="00DA79B5" w:rsidR="00FD3D71">
        <w:t xml:space="preserve">b. The average hourly salary for the position of </w:t>
      </w:r>
      <w:r w:rsidR="00FD3D71">
        <w:t>Senior Management personnel</w:t>
      </w:r>
      <w:r w:rsidRPr="00DA79B5" w:rsidR="00FD3D71">
        <w:t xml:space="preserve"> at the GS-15 grade level, Step </w:t>
      </w:r>
      <w:r w:rsidR="00FD3D71">
        <w:t>5</w:t>
      </w:r>
      <w:r w:rsidRPr="00DA79B5" w:rsidR="00FD3D71">
        <w:t xml:space="preserve"> is </w:t>
      </w:r>
      <w:r w:rsidR="00F03D73">
        <w:t>$74.86</w:t>
      </w:r>
      <w:r w:rsidRPr="00DA79B5" w:rsidR="00F03D73">
        <w:t xml:space="preserve"> </w:t>
      </w:r>
      <w:r w:rsidRPr="00DA79B5" w:rsidR="00FD3D71">
        <w:t xml:space="preserve">per hour. </w:t>
      </w:r>
      <w:r w:rsidR="00FD3D71">
        <w:t xml:space="preserve">The average hourly salary for the position of Program Management personnel at the GS-13 grade level, step </w:t>
      </w:r>
      <w:r w:rsidR="00F03D73">
        <w:t xml:space="preserve">9 </w:t>
      </w:r>
      <w:r w:rsidR="00FD3D71">
        <w:t xml:space="preserve">is </w:t>
      </w:r>
      <w:r w:rsidR="00F03D73">
        <w:t xml:space="preserve">$60.19 </w:t>
      </w:r>
      <w:r w:rsidR="00FD3D71">
        <w:t xml:space="preserve">per hour. </w:t>
      </w:r>
      <w:r w:rsidRPr="00DA79B5" w:rsidR="00FD3D71">
        <w:t>The Federal hourly salary information is available on the OPM website at</w:t>
      </w:r>
      <w:r w:rsidR="002F48FB">
        <w:t xml:space="preserve"> </w:t>
      </w:r>
      <w:hyperlink w:history="1" r:id="rId12">
        <w:r w:rsidRPr="0037511F" w:rsidR="002F48FB">
          <w:rPr>
            <w:rStyle w:val="Hyperlink"/>
          </w:rPr>
          <w:t>https://www.opm.gov/policy-data-oversight/pay-leave/salaries-wages/salary-tables/pdf/2019/DCB_h.pdf</w:t>
        </w:r>
      </w:hyperlink>
      <w:r w:rsidRPr="00DA79B5" w:rsidR="00FD3D71">
        <w:t>.</w:t>
      </w:r>
    </w:p>
    <w:p w:rsidR="00C87912" w:rsidP="00C87912" w:rsidRDefault="00C87912" w14:paraId="3EF0C40F" w14:textId="77777777">
      <w:pPr>
        <w:ind w:firstLine="90"/>
        <w:rPr>
          <w:b/>
          <w:bCs/>
        </w:rPr>
      </w:pPr>
    </w:p>
    <w:p w:rsidRPr="009F3A5D" w:rsidR="00C87912" w:rsidP="00C87912" w:rsidRDefault="00C87912" w14:paraId="442AC609" w14:textId="523A6541">
      <w:pPr>
        <w:ind w:firstLine="90"/>
        <w:rPr>
          <w:sz w:val="22"/>
          <w:szCs w:val="22"/>
        </w:rPr>
      </w:pPr>
      <w:r w:rsidRPr="009F3A5D">
        <w:rPr>
          <w:b/>
          <w:bCs/>
        </w:rPr>
        <w:t xml:space="preserve">Exhibit </w:t>
      </w:r>
      <w:r w:rsidR="00C22AEC">
        <w:rPr>
          <w:b/>
          <w:bCs/>
        </w:rPr>
        <w:t>8</w:t>
      </w:r>
      <w:r w:rsidRPr="009F3A5D">
        <w:rPr>
          <w:b/>
          <w:bCs/>
        </w:rPr>
        <w:t>b</w:t>
      </w:r>
      <w:r w:rsidR="004D381F">
        <w:rPr>
          <w:b/>
          <w:bCs/>
        </w:rPr>
        <w:t>.</w:t>
      </w:r>
      <w:r w:rsidRPr="009F3A5D">
        <w:rPr>
          <w:b/>
          <w:bCs/>
        </w:rPr>
        <w:t xml:space="preserve"> Federal Government Personnel Cost</w:t>
      </w:r>
    </w:p>
    <w:tbl>
      <w:tblPr>
        <w:tblW w:w="0" w:type="dxa"/>
        <w:jc w:val="center"/>
        <w:tblCellMar>
          <w:left w:w="0" w:type="dxa"/>
          <w:right w:w="0" w:type="dxa"/>
        </w:tblCellMar>
        <w:tblLook w:val="04A0" w:firstRow="1" w:lastRow="0" w:firstColumn="1" w:lastColumn="0" w:noHBand="0" w:noVBand="1"/>
      </w:tblPr>
      <w:tblGrid>
        <w:gridCol w:w="2638"/>
        <w:gridCol w:w="2119"/>
        <w:gridCol w:w="1670"/>
        <w:gridCol w:w="1072"/>
        <w:gridCol w:w="1121"/>
      </w:tblGrid>
      <w:tr w:rsidRPr="009F3A5D" w:rsidR="00C87912" w:rsidTr="00C87912" w14:paraId="7766EE3F" w14:textId="77777777">
        <w:trPr>
          <w:cantSplit/>
          <w:trHeight w:val="403"/>
          <w:jc w:val="center"/>
        </w:trPr>
        <w:tc>
          <w:tcPr>
            <w:tcW w:w="2781"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FD4381" w:rsidR="00C87912" w:rsidRDefault="00C87912" w14:paraId="37FC31AB" w14:textId="77777777">
            <w:pPr>
              <w:jc w:val="center"/>
              <w:rPr>
                <w:sz w:val="20"/>
                <w:szCs w:val="20"/>
              </w:rPr>
            </w:pPr>
            <w:r w:rsidRPr="00FD4381">
              <w:rPr>
                <w:b/>
                <w:bCs/>
                <w:sz w:val="20"/>
                <w:szCs w:val="20"/>
              </w:rPr>
              <w:t>Activity</w:t>
            </w:r>
          </w:p>
        </w:tc>
        <w:tc>
          <w:tcPr>
            <w:tcW w:w="2250" w:type="dxa"/>
            <w:tcBorders>
              <w:top w:val="single" w:color="auto" w:sz="8" w:space="0"/>
              <w:left w:val="single" w:color="auto" w:sz="8" w:space="0"/>
              <w:bottom w:val="single" w:color="auto" w:sz="8" w:space="0"/>
              <w:right w:val="nil"/>
            </w:tcBorders>
            <w:tcMar>
              <w:top w:w="0" w:type="dxa"/>
              <w:left w:w="100" w:type="dxa"/>
              <w:bottom w:w="0" w:type="dxa"/>
              <w:right w:w="100" w:type="dxa"/>
            </w:tcMar>
            <w:vAlign w:val="bottom"/>
            <w:hideMark/>
          </w:tcPr>
          <w:p w:rsidRPr="00FD4381" w:rsidR="00C87912" w:rsidRDefault="00C87912" w14:paraId="610A4443" w14:textId="77777777">
            <w:pPr>
              <w:jc w:val="center"/>
              <w:rPr>
                <w:sz w:val="20"/>
                <w:szCs w:val="20"/>
              </w:rPr>
            </w:pPr>
            <w:r w:rsidRPr="00FD4381">
              <w:rPr>
                <w:b/>
                <w:sz w:val="20"/>
                <w:szCs w:val="20"/>
              </w:rPr>
              <w:t>Federal Personnel</w:t>
            </w:r>
          </w:p>
        </w:tc>
        <w:tc>
          <w:tcPr>
            <w:tcW w:w="1440" w:type="dxa"/>
            <w:tcBorders>
              <w:top w:val="single" w:color="auto" w:sz="8" w:space="0"/>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RDefault="00C87912" w14:paraId="61E9A1B1" w14:textId="77777777">
            <w:pPr>
              <w:jc w:val="center"/>
              <w:rPr>
                <w:sz w:val="20"/>
                <w:szCs w:val="20"/>
              </w:rPr>
            </w:pPr>
            <w:r w:rsidRPr="00FD4381">
              <w:rPr>
                <w:b/>
                <w:bCs/>
                <w:sz w:val="20"/>
                <w:szCs w:val="20"/>
              </w:rPr>
              <w:t>Annual Salary</w:t>
            </w:r>
          </w:p>
        </w:tc>
        <w:tc>
          <w:tcPr>
            <w:tcW w:w="1132" w:type="dxa"/>
            <w:tcBorders>
              <w:top w:val="single" w:color="auto" w:sz="8" w:space="0"/>
              <w:left w:val="nil"/>
              <w:bottom w:val="single" w:color="auto" w:sz="8" w:space="0"/>
              <w:right w:val="nil"/>
            </w:tcBorders>
            <w:tcMar>
              <w:top w:w="0" w:type="dxa"/>
              <w:left w:w="100" w:type="dxa"/>
              <w:bottom w:w="0" w:type="dxa"/>
              <w:right w:w="100" w:type="dxa"/>
            </w:tcMar>
            <w:vAlign w:val="bottom"/>
            <w:hideMark/>
          </w:tcPr>
          <w:p w:rsidRPr="00FD4381" w:rsidR="00C87912" w:rsidRDefault="00C87912" w14:paraId="5AECFDF5" w14:textId="77777777">
            <w:pPr>
              <w:jc w:val="center"/>
              <w:rPr>
                <w:sz w:val="20"/>
                <w:szCs w:val="20"/>
              </w:rPr>
            </w:pPr>
            <w:r w:rsidRPr="00FD4381">
              <w:rPr>
                <w:b/>
                <w:bCs/>
                <w:sz w:val="20"/>
                <w:szCs w:val="20"/>
              </w:rPr>
              <w:t>% of time</w:t>
            </w:r>
          </w:p>
        </w:tc>
        <w:tc>
          <w:tcPr>
            <w:tcW w:w="1123" w:type="dxa"/>
            <w:tcBorders>
              <w:top w:val="single" w:color="auto" w:sz="8" w:space="0"/>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RDefault="00C87912" w14:paraId="50D7871B" w14:textId="77777777">
            <w:pPr>
              <w:jc w:val="center"/>
              <w:rPr>
                <w:sz w:val="20"/>
                <w:szCs w:val="20"/>
              </w:rPr>
            </w:pPr>
            <w:r w:rsidRPr="00FD4381">
              <w:rPr>
                <w:b/>
                <w:bCs/>
                <w:sz w:val="20"/>
                <w:szCs w:val="20"/>
              </w:rPr>
              <w:t>Cost</w:t>
            </w:r>
          </w:p>
        </w:tc>
      </w:tr>
      <w:tr w:rsidRPr="009F3A5D" w:rsidR="00C87912" w:rsidTr="00C87912" w14:paraId="714F1240" w14:textId="77777777">
        <w:trPr>
          <w:cantSplit/>
          <w:trHeight w:val="403"/>
          <w:jc w:val="center"/>
        </w:trPr>
        <w:tc>
          <w:tcPr>
            <w:tcW w:w="2781"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FD4381" w:rsidR="00C87912" w:rsidRDefault="00C87912" w14:paraId="42CEE61D" w14:textId="77777777">
            <w:pPr>
              <w:rPr>
                <w:sz w:val="20"/>
                <w:szCs w:val="20"/>
              </w:rPr>
            </w:pPr>
            <w:r w:rsidRPr="00FD4381">
              <w:rPr>
                <w:sz w:val="20"/>
                <w:szCs w:val="20"/>
              </w:rPr>
              <w:t>Senior Management Oversight:  GS-15, Step 5 average</w:t>
            </w:r>
          </w:p>
        </w:tc>
        <w:tc>
          <w:tcPr>
            <w:tcW w:w="2250" w:type="dxa"/>
            <w:tcBorders>
              <w:top w:val="nil"/>
              <w:left w:val="single" w:color="auto" w:sz="8" w:space="0"/>
              <w:bottom w:val="single" w:color="auto" w:sz="8" w:space="0"/>
              <w:right w:val="nil"/>
            </w:tcBorders>
            <w:tcMar>
              <w:top w:w="0" w:type="dxa"/>
              <w:left w:w="100" w:type="dxa"/>
              <w:bottom w:w="0" w:type="dxa"/>
              <w:right w:w="100" w:type="dxa"/>
            </w:tcMar>
            <w:hideMark/>
          </w:tcPr>
          <w:p w:rsidRPr="00FD4381" w:rsidR="00C87912" w:rsidRDefault="00C87912" w14:paraId="165ED0DC" w14:textId="77777777">
            <w:pPr>
              <w:jc w:val="center"/>
              <w:rPr>
                <w:sz w:val="20"/>
                <w:szCs w:val="20"/>
              </w:rPr>
            </w:pPr>
            <w:r w:rsidRPr="00FD4381">
              <w:rPr>
                <w:sz w:val="20"/>
                <w:szCs w:val="20"/>
              </w:rPr>
              <w:t>2</w:t>
            </w:r>
          </w:p>
        </w:tc>
        <w:tc>
          <w:tcPr>
            <w:tcW w:w="1440" w:type="dxa"/>
            <w:tcBorders>
              <w:top w:val="nil"/>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RDefault="00223C74" w14:paraId="4E7F5818" w14:textId="2F6DDD33">
            <w:pPr>
              <w:jc w:val="center"/>
              <w:rPr>
                <w:sz w:val="20"/>
                <w:szCs w:val="20"/>
              </w:rPr>
            </w:pPr>
            <w:r w:rsidRPr="00FD4381">
              <w:rPr>
                <w:sz w:val="20"/>
                <w:szCs w:val="20"/>
              </w:rPr>
              <w:t>$</w:t>
            </w:r>
            <w:r w:rsidRPr="00FD4381" w:rsidR="00F03D73">
              <w:rPr>
                <w:sz w:val="20"/>
                <w:szCs w:val="20"/>
              </w:rPr>
              <w:t>156,228</w:t>
            </w:r>
          </w:p>
        </w:tc>
        <w:tc>
          <w:tcPr>
            <w:tcW w:w="1132" w:type="dxa"/>
            <w:tcBorders>
              <w:top w:val="nil"/>
              <w:left w:val="nil"/>
              <w:bottom w:val="single" w:color="auto" w:sz="8" w:space="0"/>
              <w:right w:val="nil"/>
            </w:tcBorders>
            <w:tcMar>
              <w:top w:w="0" w:type="dxa"/>
              <w:left w:w="100" w:type="dxa"/>
              <w:bottom w:w="0" w:type="dxa"/>
              <w:right w:w="100" w:type="dxa"/>
            </w:tcMar>
            <w:vAlign w:val="bottom"/>
            <w:hideMark/>
          </w:tcPr>
          <w:p w:rsidRPr="00FD4381" w:rsidR="00C87912" w:rsidRDefault="00826B46" w14:paraId="06637833" w14:textId="57E1DD70">
            <w:pPr>
              <w:jc w:val="center"/>
              <w:rPr>
                <w:sz w:val="20"/>
                <w:szCs w:val="20"/>
              </w:rPr>
            </w:pPr>
            <w:r w:rsidRPr="00FD4381">
              <w:rPr>
                <w:sz w:val="20"/>
                <w:szCs w:val="20"/>
              </w:rPr>
              <w:t>2</w:t>
            </w:r>
            <w:r w:rsidRPr="00FD4381" w:rsidR="00C87912">
              <w:rPr>
                <w:sz w:val="20"/>
                <w:szCs w:val="20"/>
              </w:rPr>
              <w:t>%</w:t>
            </w:r>
          </w:p>
        </w:tc>
        <w:tc>
          <w:tcPr>
            <w:tcW w:w="1123" w:type="dxa"/>
            <w:tcBorders>
              <w:top w:val="nil"/>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P="00826B46" w:rsidRDefault="00C87912" w14:paraId="3106EA16" w14:textId="1AE2F71C">
            <w:pPr>
              <w:jc w:val="center"/>
              <w:rPr>
                <w:sz w:val="20"/>
                <w:szCs w:val="20"/>
              </w:rPr>
            </w:pPr>
            <w:r w:rsidRPr="00FD4381">
              <w:rPr>
                <w:sz w:val="20"/>
                <w:szCs w:val="20"/>
              </w:rPr>
              <w:t>$</w:t>
            </w:r>
            <w:r w:rsidRPr="00FD4381" w:rsidR="00826B46">
              <w:rPr>
                <w:sz w:val="20"/>
                <w:szCs w:val="20"/>
              </w:rPr>
              <w:t>6,249.12</w:t>
            </w:r>
          </w:p>
        </w:tc>
      </w:tr>
      <w:tr w:rsidRPr="009F3A5D" w:rsidR="00C87912" w:rsidTr="00C87912" w14:paraId="2FBA4C53" w14:textId="77777777">
        <w:trPr>
          <w:cantSplit/>
          <w:trHeight w:val="403"/>
          <w:jc w:val="center"/>
        </w:trPr>
        <w:tc>
          <w:tcPr>
            <w:tcW w:w="2781"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FD4381" w:rsidR="00C87912" w:rsidP="00F03D73" w:rsidRDefault="00C87912" w14:paraId="017C0D4D" w14:textId="70605799">
            <w:pPr>
              <w:rPr>
                <w:sz w:val="20"/>
                <w:szCs w:val="20"/>
              </w:rPr>
            </w:pPr>
            <w:r w:rsidRPr="00FD4381">
              <w:rPr>
                <w:sz w:val="20"/>
                <w:szCs w:val="20"/>
              </w:rPr>
              <w:t xml:space="preserve">Program Management Oversight and Review of Results:  GS-13, Step </w:t>
            </w:r>
            <w:r w:rsidRPr="00FD4381" w:rsidR="00F03D73">
              <w:rPr>
                <w:sz w:val="20"/>
                <w:szCs w:val="20"/>
              </w:rPr>
              <w:t xml:space="preserve">9 </w:t>
            </w:r>
            <w:r w:rsidRPr="00FD4381">
              <w:rPr>
                <w:sz w:val="20"/>
                <w:szCs w:val="20"/>
              </w:rPr>
              <w:t>average</w:t>
            </w:r>
          </w:p>
        </w:tc>
        <w:tc>
          <w:tcPr>
            <w:tcW w:w="2250" w:type="dxa"/>
            <w:tcBorders>
              <w:top w:val="nil"/>
              <w:left w:val="single" w:color="auto" w:sz="8" w:space="0"/>
              <w:bottom w:val="single" w:color="auto" w:sz="8" w:space="0"/>
              <w:right w:val="nil"/>
            </w:tcBorders>
            <w:tcMar>
              <w:top w:w="0" w:type="dxa"/>
              <w:left w:w="100" w:type="dxa"/>
              <w:bottom w:w="0" w:type="dxa"/>
              <w:right w:w="100" w:type="dxa"/>
            </w:tcMar>
            <w:hideMark/>
          </w:tcPr>
          <w:p w:rsidRPr="00FD4381" w:rsidR="00C87912" w:rsidRDefault="00C87912" w14:paraId="0F16F3C1" w14:textId="77777777">
            <w:pPr>
              <w:jc w:val="center"/>
              <w:rPr>
                <w:sz w:val="20"/>
                <w:szCs w:val="20"/>
              </w:rPr>
            </w:pPr>
            <w:r w:rsidRPr="00FD4381">
              <w:rPr>
                <w:sz w:val="20"/>
                <w:szCs w:val="20"/>
              </w:rPr>
              <w:t>1</w:t>
            </w:r>
          </w:p>
        </w:tc>
        <w:tc>
          <w:tcPr>
            <w:tcW w:w="1440" w:type="dxa"/>
            <w:tcBorders>
              <w:top w:val="nil"/>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RDefault="00F03D73" w14:paraId="7E91F01A" w14:textId="3B0D844A">
            <w:pPr>
              <w:jc w:val="center"/>
              <w:rPr>
                <w:sz w:val="20"/>
                <w:szCs w:val="20"/>
              </w:rPr>
            </w:pPr>
            <w:r w:rsidRPr="00FD4381">
              <w:rPr>
                <w:sz w:val="20"/>
                <w:szCs w:val="20"/>
              </w:rPr>
              <w:tab/>
            </w:r>
            <w:r w:rsidRPr="00FD4381" w:rsidR="00223C74">
              <w:rPr>
                <w:sz w:val="20"/>
                <w:szCs w:val="20"/>
              </w:rPr>
              <w:t>$</w:t>
            </w:r>
            <w:r w:rsidRPr="00FD4381">
              <w:rPr>
                <w:sz w:val="20"/>
                <w:szCs w:val="20"/>
              </w:rPr>
              <w:t>125,615</w:t>
            </w:r>
          </w:p>
        </w:tc>
        <w:tc>
          <w:tcPr>
            <w:tcW w:w="1132" w:type="dxa"/>
            <w:tcBorders>
              <w:top w:val="nil"/>
              <w:left w:val="nil"/>
              <w:bottom w:val="single" w:color="auto" w:sz="8" w:space="0"/>
              <w:right w:val="nil"/>
            </w:tcBorders>
            <w:tcMar>
              <w:top w:w="0" w:type="dxa"/>
              <w:left w:w="100" w:type="dxa"/>
              <w:bottom w:w="0" w:type="dxa"/>
              <w:right w:w="100" w:type="dxa"/>
            </w:tcMar>
            <w:vAlign w:val="bottom"/>
            <w:hideMark/>
          </w:tcPr>
          <w:p w:rsidRPr="00FD4381" w:rsidR="00C87912" w:rsidP="00826B46" w:rsidRDefault="00826B46" w14:paraId="3FB51B9B" w14:textId="0E5A373B">
            <w:pPr>
              <w:jc w:val="center"/>
              <w:rPr>
                <w:sz w:val="20"/>
                <w:szCs w:val="20"/>
              </w:rPr>
            </w:pPr>
            <w:r w:rsidRPr="00FD4381">
              <w:rPr>
                <w:sz w:val="20"/>
                <w:szCs w:val="20"/>
              </w:rPr>
              <w:t>12</w:t>
            </w:r>
            <w:r w:rsidRPr="00FD4381" w:rsidR="00C87912">
              <w:rPr>
                <w:sz w:val="20"/>
                <w:szCs w:val="20"/>
              </w:rPr>
              <w:t xml:space="preserve">% </w:t>
            </w:r>
          </w:p>
        </w:tc>
        <w:tc>
          <w:tcPr>
            <w:tcW w:w="1123" w:type="dxa"/>
            <w:tcBorders>
              <w:top w:val="nil"/>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P="00826B46" w:rsidRDefault="00C87912" w14:paraId="21F0D8CF" w14:textId="1E0AE3EB">
            <w:pPr>
              <w:rPr>
                <w:sz w:val="20"/>
                <w:szCs w:val="20"/>
              </w:rPr>
            </w:pPr>
            <w:r w:rsidRPr="00FD4381">
              <w:rPr>
                <w:sz w:val="20"/>
                <w:szCs w:val="20"/>
              </w:rPr>
              <w:t>$</w:t>
            </w:r>
            <w:r w:rsidRPr="00FD4381" w:rsidR="00826B46">
              <w:rPr>
                <w:sz w:val="20"/>
                <w:szCs w:val="20"/>
              </w:rPr>
              <w:t>15,073.80</w:t>
            </w:r>
          </w:p>
        </w:tc>
      </w:tr>
      <w:tr w:rsidRPr="009F3A5D" w:rsidR="00C87912" w:rsidTr="00C87912" w14:paraId="366DF1CD" w14:textId="77777777">
        <w:trPr>
          <w:cantSplit/>
          <w:trHeight w:val="403"/>
          <w:jc w:val="center"/>
        </w:trPr>
        <w:tc>
          <w:tcPr>
            <w:tcW w:w="7603" w:type="dxa"/>
            <w:gridSpan w:val="4"/>
            <w:tcBorders>
              <w:top w:val="single" w:color="auto" w:sz="8" w:space="0"/>
              <w:left w:val="single" w:color="auto" w:sz="8" w:space="0"/>
              <w:bottom w:val="single" w:color="auto" w:sz="8" w:space="0"/>
              <w:right w:val="nil"/>
            </w:tcBorders>
            <w:tcMar>
              <w:top w:w="0" w:type="dxa"/>
              <w:left w:w="100" w:type="dxa"/>
              <w:bottom w:w="0" w:type="dxa"/>
              <w:right w:w="100" w:type="dxa"/>
            </w:tcMar>
            <w:vAlign w:val="bottom"/>
            <w:hideMark/>
          </w:tcPr>
          <w:p w:rsidRPr="00FD4381" w:rsidR="00C87912" w:rsidRDefault="00C87912" w14:paraId="190EDECD" w14:textId="77777777">
            <w:pPr>
              <w:rPr>
                <w:sz w:val="20"/>
                <w:szCs w:val="20"/>
              </w:rPr>
            </w:pPr>
            <w:r w:rsidRPr="00FD4381">
              <w:rPr>
                <w:b/>
                <w:sz w:val="20"/>
                <w:szCs w:val="20"/>
              </w:rPr>
              <w:t>Total</w:t>
            </w:r>
          </w:p>
        </w:tc>
        <w:tc>
          <w:tcPr>
            <w:tcW w:w="1123" w:type="dxa"/>
            <w:tcBorders>
              <w:top w:val="nil"/>
              <w:left w:val="single" w:color="auto" w:sz="8" w:space="0"/>
              <w:bottom w:val="single" w:color="auto" w:sz="8" w:space="0"/>
              <w:right w:val="single" w:color="auto" w:sz="8" w:space="0"/>
            </w:tcBorders>
            <w:tcMar>
              <w:top w:w="0" w:type="dxa"/>
              <w:left w:w="100" w:type="dxa"/>
              <w:bottom w:w="0" w:type="dxa"/>
              <w:right w:w="100" w:type="dxa"/>
            </w:tcMar>
            <w:vAlign w:val="bottom"/>
            <w:hideMark/>
          </w:tcPr>
          <w:p w:rsidRPr="00FD4381" w:rsidR="00C87912" w:rsidP="00826B46" w:rsidRDefault="00C87912" w14:paraId="6A861F5C" w14:textId="2812656A">
            <w:pPr>
              <w:jc w:val="center"/>
              <w:rPr>
                <w:sz w:val="20"/>
                <w:szCs w:val="20"/>
              </w:rPr>
            </w:pPr>
            <w:r w:rsidRPr="00FD4381">
              <w:rPr>
                <w:b/>
                <w:bCs/>
                <w:sz w:val="20"/>
                <w:szCs w:val="20"/>
              </w:rPr>
              <w:t>$</w:t>
            </w:r>
            <w:r w:rsidRPr="00FD4381" w:rsidR="00826B46">
              <w:rPr>
                <w:b/>
                <w:bCs/>
                <w:sz w:val="20"/>
                <w:szCs w:val="20"/>
              </w:rPr>
              <w:t>21,322.92</w:t>
            </w:r>
          </w:p>
        </w:tc>
      </w:tr>
    </w:tbl>
    <w:p w:rsidRPr="00FD4381" w:rsidR="00012FB9" w:rsidP="00B44798" w:rsidRDefault="00C87912" w14:paraId="5622D063" w14:textId="024FC789">
      <w:pPr>
        <w:rPr>
          <w:sz w:val="20"/>
          <w:szCs w:val="20"/>
        </w:rPr>
      </w:pPr>
      <w:r w:rsidRPr="00FD4381">
        <w:rPr>
          <w:color w:val="000000"/>
          <w:sz w:val="20"/>
          <w:szCs w:val="20"/>
        </w:rPr>
        <w:t xml:space="preserve">Annual salaries based on </w:t>
      </w:r>
      <w:r w:rsidRPr="00FD4381" w:rsidR="00223C74">
        <w:rPr>
          <w:color w:val="000000"/>
          <w:sz w:val="20"/>
          <w:szCs w:val="20"/>
        </w:rPr>
        <w:t xml:space="preserve">2019 </w:t>
      </w:r>
      <w:r w:rsidRPr="00FD4381">
        <w:rPr>
          <w:color w:val="000000"/>
          <w:sz w:val="20"/>
          <w:szCs w:val="20"/>
        </w:rPr>
        <w:t>OPM Pay Schedule for Washington/DC area:</w:t>
      </w:r>
      <w:r w:rsidRPr="00FD4381">
        <w:rPr>
          <w:sz w:val="20"/>
          <w:szCs w:val="20"/>
        </w:rPr>
        <w:t xml:space="preserve"> </w:t>
      </w:r>
      <w:r w:rsidRPr="00FD4381">
        <w:rPr>
          <w:rStyle w:val="Hyperlink"/>
          <w:sz w:val="20"/>
          <w:szCs w:val="20"/>
        </w:rPr>
        <w:t> </w:t>
      </w:r>
      <w:hyperlink w:history="1" r:id="rId13">
        <w:r w:rsidRPr="00FD4381" w:rsidR="00223C74">
          <w:rPr>
            <w:rStyle w:val="Hyperlink"/>
            <w:sz w:val="20"/>
            <w:szCs w:val="20"/>
          </w:rPr>
          <w:t>https://www.opm.gov/policy-data-oversight/pay-leave/salaries-wages/salary-tables/pdf/2019/DCB_h.pdf</w:t>
        </w:r>
      </w:hyperlink>
    </w:p>
    <w:p w:rsidRPr="00412C6F" w:rsidR="009B633D" w:rsidP="009B633D" w:rsidRDefault="009B633D" w14:paraId="10A1376A" w14:textId="49A678D5">
      <w:pPr>
        <w:pStyle w:val="Heading2"/>
        <w:rPr>
          <w:sz w:val="24"/>
        </w:rPr>
      </w:pPr>
      <w:r w:rsidRPr="00412C6F">
        <w:rPr>
          <w:sz w:val="24"/>
        </w:rPr>
        <w:t>15. Changes in Hour Burden</w:t>
      </w:r>
      <w:bookmarkEnd w:id="43"/>
      <w:bookmarkEnd w:id="44"/>
    </w:p>
    <w:p w:rsidR="00C1115A" w:rsidP="002717C3" w:rsidRDefault="00711496" w14:paraId="752C038B" w14:textId="4E3B959E">
      <w:pPr>
        <w:spacing w:before="100" w:beforeAutospacing="1" w:after="100" w:afterAutospacing="1"/>
      </w:pPr>
      <w:bookmarkStart w:name="_Toc151782191" w:id="45"/>
      <w:bookmarkStart w:name="_Toc158526231" w:id="46"/>
      <w:r w:rsidRPr="009B3902">
        <w:t xml:space="preserve">This is a new collection of information. </w:t>
      </w:r>
    </w:p>
    <w:p w:rsidRPr="00412C6F" w:rsidR="009B633D" w:rsidP="009B633D" w:rsidRDefault="009B633D" w14:paraId="709353E9" w14:textId="41870DDF">
      <w:pPr>
        <w:pStyle w:val="Heading2"/>
        <w:rPr>
          <w:sz w:val="24"/>
        </w:rPr>
      </w:pPr>
      <w:r w:rsidRPr="00412C6F">
        <w:rPr>
          <w:sz w:val="24"/>
        </w:rPr>
        <w:t>16. Time Schedule, Publication and Analysis Plans</w:t>
      </w:r>
      <w:bookmarkEnd w:id="45"/>
      <w:bookmarkEnd w:id="46"/>
    </w:p>
    <w:p w:rsidRPr="0008295A" w:rsidR="00144259" w:rsidP="007C34D0" w:rsidRDefault="00144259" w14:paraId="5F070E8C" w14:textId="130FB3FF">
      <w:pPr>
        <w:pStyle w:val="BodyText"/>
      </w:pPr>
      <w:bookmarkStart w:name="_Toc151782192" w:id="47"/>
      <w:r w:rsidRPr="0008295A">
        <w:rPr>
          <w:u w:val="single"/>
        </w:rPr>
        <w:t>Schedule</w:t>
      </w:r>
      <w:r w:rsidRPr="0008295A">
        <w:t xml:space="preserve">. </w:t>
      </w:r>
      <w:r w:rsidR="002517B4">
        <w:t xml:space="preserve">Pending OMB approval, </w:t>
      </w:r>
      <w:r w:rsidRPr="0008295A">
        <w:t xml:space="preserve">AHRQ aims to conduct </w:t>
      </w:r>
      <w:r w:rsidRPr="0008295A" w:rsidR="00B45C1D">
        <w:t>the in-person preliminary</w:t>
      </w:r>
      <w:r w:rsidRPr="0008295A">
        <w:t xml:space="preserve"> interviews </w:t>
      </w:r>
      <w:r w:rsidRPr="0008295A" w:rsidR="005F01A9">
        <w:t xml:space="preserve">one to </w:t>
      </w:r>
      <w:r w:rsidRPr="0008295A">
        <w:t>three months following product implementation (</w:t>
      </w:r>
      <w:r w:rsidR="00FD3141">
        <w:t>May to July</w:t>
      </w:r>
      <w:r w:rsidRPr="0008295A" w:rsidR="00DE25BD">
        <w:t>, 2020</w:t>
      </w:r>
      <w:r w:rsidRPr="0008295A">
        <w:t xml:space="preserve">) and again </w:t>
      </w:r>
      <w:r w:rsidR="007A6A43">
        <w:t xml:space="preserve">with virtual interviews </w:t>
      </w:r>
      <w:r w:rsidRPr="0008295A">
        <w:t>at the end of the project (</w:t>
      </w:r>
      <w:r w:rsidR="00FC5145">
        <w:t>Februar</w:t>
      </w:r>
      <w:r w:rsidR="00A62436">
        <w:t>y and March</w:t>
      </w:r>
      <w:r w:rsidRPr="0008295A" w:rsidR="00FE418B">
        <w:t>, 2021</w:t>
      </w:r>
      <w:r w:rsidR="006772F3">
        <w:t>).</w:t>
      </w:r>
      <w:r w:rsidRPr="0008295A">
        <w:t xml:space="preserve"> </w:t>
      </w:r>
      <w:r w:rsidR="00B06304">
        <w:t xml:space="preserve">Implementation support check-ins </w:t>
      </w:r>
      <w:r w:rsidR="00745598">
        <w:t xml:space="preserve">to provide technical assistance on implementation </w:t>
      </w:r>
      <w:r w:rsidR="00745598">
        <w:lastRenderedPageBreak/>
        <w:t xml:space="preserve">issues and </w:t>
      </w:r>
      <w:r w:rsidR="000B1FF1">
        <w:t xml:space="preserve">probe for implementation </w:t>
      </w:r>
      <w:r w:rsidR="008272B6">
        <w:t>progress</w:t>
      </w:r>
      <w:r w:rsidR="0012038F">
        <w:t xml:space="preserve"> </w:t>
      </w:r>
      <w:r w:rsidR="00436F72">
        <w:t>will occur</w:t>
      </w:r>
      <w:r w:rsidR="00E53E04">
        <w:t>, on average,</w:t>
      </w:r>
      <w:r w:rsidR="00436F72">
        <w:t xml:space="preserve"> </w:t>
      </w:r>
      <w:r w:rsidRPr="00E53E04" w:rsidR="000F564D">
        <w:t xml:space="preserve">monthly </w:t>
      </w:r>
      <w:r w:rsidRPr="00E53E04" w:rsidR="00436F72">
        <w:t>throughout the implementation period (</w:t>
      </w:r>
      <w:r w:rsidRPr="00E53E04" w:rsidR="00703BD0">
        <w:t>May 2020 to March</w:t>
      </w:r>
      <w:r w:rsidR="00703BD0">
        <w:t xml:space="preserve"> 2021). </w:t>
      </w:r>
      <w:r w:rsidRPr="0008295A">
        <w:t xml:space="preserve">As soon as OMB approval is received, product </w:t>
      </w:r>
      <w:r w:rsidR="003D4DFD">
        <w:t xml:space="preserve">implementation and </w:t>
      </w:r>
      <w:r w:rsidRPr="0008295A">
        <w:t xml:space="preserve">evaluation </w:t>
      </w:r>
      <w:r w:rsidR="003D4DFD">
        <w:t xml:space="preserve">activities </w:t>
      </w:r>
      <w:r w:rsidRPr="0008295A">
        <w:t>will begin. The estimated time schedule to conduct data collection activities is shown below</w:t>
      </w:r>
      <w:r w:rsidRPr="0008295A" w:rsidR="00C06F1A">
        <w:t>:</w:t>
      </w:r>
    </w:p>
    <w:p w:rsidRPr="0008295A" w:rsidR="00C06F1A" w:rsidP="00A23B8F" w:rsidRDefault="00C06F1A" w14:paraId="2CC60945" w14:textId="3C5BFCE8">
      <w:pPr>
        <w:pStyle w:val="BodyText"/>
        <w:numPr>
          <w:ilvl w:val="0"/>
          <w:numId w:val="12"/>
        </w:numPr>
      </w:pPr>
      <w:r w:rsidRPr="0008295A">
        <w:t>Finalize recruitment (</w:t>
      </w:r>
      <w:r w:rsidR="00980BCA">
        <w:t>April to May</w:t>
      </w:r>
      <w:r w:rsidRPr="0008295A" w:rsidR="007646D2">
        <w:t>,</w:t>
      </w:r>
      <w:r w:rsidRPr="0008295A" w:rsidR="00F74CFD">
        <w:t xml:space="preserve"> 2020</w:t>
      </w:r>
      <w:r w:rsidRPr="0008295A">
        <w:t>)</w:t>
      </w:r>
    </w:p>
    <w:p w:rsidRPr="0008295A" w:rsidR="00C06F1A" w:rsidP="00A23B8F" w:rsidRDefault="002E38ED" w14:paraId="445E71EF" w14:textId="22EDB8EB">
      <w:pPr>
        <w:pStyle w:val="BodyText"/>
        <w:numPr>
          <w:ilvl w:val="0"/>
          <w:numId w:val="12"/>
        </w:numPr>
      </w:pPr>
      <w:r>
        <w:t xml:space="preserve">Preliminary key informant interviews during </w:t>
      </w:r>
      <w:r w:rsidR="00207C1A">
        <w:t>e</w:t>
      </w:r>
      <w:r w:rsidRPr="0008295A" w:rsidR="00C06F1A">
        <w:t xml:space="preserve">arly </w:t>
      </w:r>
      <w:r w:rsidR="00207C1A">
        <w:t>implementation</w:t>
      </w:r>
      <w:r w:rsidRPr="0008295A" w:rsidR="00C06F1A">
        <w:t xml:space="preserve"> (</w:t>
      </w:r>
      <w:r w:rsidR="00980BCA">
        <w:t>May to July</w:t>
      </w:r>
      <w:r w:rsidRPr="0008295A" w:rsidR="007646D2">
        <w:t>, 2020</w:t>
      </w:r>
      <w:r w:rsidRPr="0008295A" w:rsidR="00C06F1A">
        <w:t>)</w:t>
      </w:r>
    </w:p>
    <w:p w:rsidR="00C06F1A" w:rsidP="00A23B8F" w:rsidRDefault="00207C1A" w14:paraId="7645BDCE" w14:textId="4F66FE24">
      <w:pPr>
        <w:pStyle w:val="BodyText"/>
        <w:numPr>
          <w:ilvl w:val="0"/>
          <w:numId w:val="12"/>
        </w:numPr>
      </w:pPr>
      <w:r>
        <w:t>Follow-up key informant interviews (during l</w:t>
      </w:r>
      <w:r w:rsidRPr="0008295A" w:rsidR="00C06F1A">
        <w:t xml:space="preserve">ater </w:t>
      </w:r>
      <w:r>
        <w:t>implementation</w:t>
      </w:r>
      <w:r w:rsidR="00FC02BB">
        <w:t xml:space="preserve"> </w:t>
      </w:r>
      <w:r w:rsidRPr="0008295A" w:rsidR="00C06F1A">
        <w:t>(</w:t>
      </w:r>
      <w:r w:rsidR="00A62436">
        <w:t>February and March</w:t>
      </w:r>
      <w:r w:rsidRPr="0008295A" w:rsidR="00B624A9">
        <w:t>, 2021</w:t>
      </w:r>
      <w:r w:rsidRPr="0008295A" w:rsidR="00C06F1A">
        <w:t>)</w:t>
      </w:r>
    </w:p>
    <w:p w:rsidRPr="0008295A" w:rsidR="00703BD0" w:rsidP="00A23B8F" w:rsidRDefault="007B19AF" w14:paraId="06BC79F3" w14:textId="79B8F3E2">
      <w:pPr>
        <w:pStyle w:val="BodyText"/>
        <w:numPr>
          <w:ilvl w:val="0"/>
          <w:numId w:val="12"/>
        </w:numPr>
      </w:pPr>
      <w:r>
        <w:t>C</w:t>
      </w:r>
      <w:r w:rsidR="00EF035B">
        <w:t xml:space="preserve">heck-ins and </w:t>
      </w:r>
      <w:r w:rsidR="00250C9B">
        <w:t xml:space="preserve">other coach/champion touchpoints </w:t>
      </w:r>
      <w:r w:rsidR="001D0B37">
        <w:t>(May 2020 to March 2021)</w:t>
      </w:r>
    </w:p>
    <w:p w:rsidRPr="0008295A" w:rsidR="00C06F1A" w:rsidP="00A23B8F" w:rsidRDefault="00C06F1A" w14:paraId="6C8F7BD3" w14:textId="57715C13">
      <w:pPr>
        <w:pStyle w:val="BodyText"/>
        <w:numPr>
          <w:ilvl w:val="0"/>
          <w:numId w:val="12"/>
        </w:numPr>
      </w:pPr>
      <w:r w:rsidRPr="0008295A">
        <w:t>Data analysis, development of draft technical report (</w:t>
      </w:r>
      <w:r w:rsidR="00DB0C7E">
        <w:t>March to July</w:t>
      </w:r>
      <w:r w:rsidR="007004BB">
        <w:t>, 2021</w:t>
      </w:r>
      <w:r w:rsidRPr="0008295A">
        <w:t>)</w:t>
      </w:r>
    </w:p>
    <w:p w:rsidRPr="0008295A" w:rsidR="00C06F1A" w:rsidP="00A23B8F" w:rsidRDefault="00C06F1A" w14:paraId="578E2E62" w14:textId="32E623C3">
      <w:pPr>
        <w:pStyle w:val="BodyText"/>
        <w:numPr>
          <w:ilvl w:val="0"/>
          <w:numId w:val="12"/>
        </w:numPr>
      </w:pPr>
      <w:r w:rsidRPr="0008295A">
        <w:t>Final technical report (</w:t>
      </w:r>
      <w:r w:rsidR="007004BB">
        <w:t>September 2021</w:t>
      </w:r>
      <w:r w:rsidRPr="0008295A">
        <w:t>)</w:t>
      </w:r>
    </w:p>
    <w:p w:rsidRPr="0008295A" w:rsidR="00C06F1A" w:rsidP="00C06F1A" w:rsidRDefault="000C79D6" w14:paraId="049652A0" w14:textId="12E6C61E">
      <w:pPr>
        <w:pStyle w:val="BodyText"/>
      </w:pPr>
      <w:r w:rsidRPr="0008295A">
        <w:rPr>
          <w:u w:val="single"/>
        </w:rPr>
        <w:t>Publication</w:t>
      </w:r>
      <w:r w:rsidRPr="0008295A" w:rsidR="003D1DF9">
        <w:t xml:space="preserve">. </w:t>
      </w:r>
      <w:r w:rsidRPr="0008295A" w:rsidR="00C06F1A">
        <w:t xml:space="preserve">The final </w:t>
      </w:r>
      <w:r w:rsidR="00354CDD">
        <w:t>report</w:t>
      </w:r>
      <w:r w:rsidRPr="0008295A" w:rsidR="00C06F1A">
        <w:t xml:space="preserve"> of the Health System Panel to Inform and Encourage Use of Evidence Reports </w:t>
      </w:r>
      <w:r w:rsidR="00354CDD">
        <w:t xml:space="preserve">project, </w:t>
      </w:r>
      <w:r w:rsidRPr="0008295A" w:rsidR="00C06F1A">
        <w:t>and accompanying documentation</w:t>
      </w:r>
      <w:r w:rsidR="00354CDD">
        <w:t>,</w:t>
      </w:r>
      <w:r w:rsidRPr="0008295A" w:rsidR="00C06F1A">
        <w:t xml:space="preserve"> will be made available in public domain on the AHRQ Web site. </w:t>
      </w:r>
      <w:r w:rsidR="004752F3">
        <w:t>Additional manuscripts and/or conference presentations may also be produced and disseminated.</w:t>
      </w:r>
    </w:p>
    <w:p w:rsidRPr="00ED5C8B" w:rsidR="00526339" w:rsidP="00526339" w:rsidRDefault="00144259" w14:paraId="46746E18" w14:textId="07E10EA3">
      <w:pPr>
        <w:pStyle w:val="BodyText"/>
      </w:pPr>
      <w:r w:rsidRPr="0008295A">
        <w:rPr>
          <w:u w:val="single"/>
        </w:rPr>
        <w:t>Analysis</w:t>
      </w:r>
      <w:r w:rsidRPr="0008295A">
        <w:t xml:space="preserve">. </w:t>
      </w:r>
      <w:r w:rsidRPr="00B52E6B" w:rsidR="009A2FA9">
        <w:rPr>
          <w:b/>
          <w:bCs/>
        </w:rPr>
        <w:t xml:space="preserve">For information gathered during </w:t>
      </w:r>
      <w:r w:rsidRPr="00B52E6B" w:rsidR="009B64F4">
        <w:rPr>
          <w:b/>
          <w:bCs/>
        </w:rPr>
        <w:t>key informant interviews</w:t>
      </w:r>
      <w:r w:rsidR="009B64F4">
        <w:t>, t</w:t>
      </w:r>
      <w:r w:rsidRPr="0008295A" w:rsidR="00526339">
        <w:t xml:space="preserve">he evaluation team will use a priori and inductive methods and </w:t>
      </w:r>
      <w:proofErr w:type="spellStart"/>
      <w:r w:rsidRPr="0008295A" w:rsidR="00526339">
        <w:t>NVivo</w:t>
      </w:r>
      <w:proofErr w:type="spellEnd"/>
      <w:r w:rsidRPr="0008295A" w:rsidR="00526339">
        <w:t xml:space="preserve"> software to analyze the </w:t>
      </w:r>
      <w:r w:rsidRPr="0008295A" w:rsidR="00683D78">
        <w:t xml:space="preserve">interview </w:t>
      </w:r>
      <w:r w:rsidRPr="0008295A" w:rsidR="00526339">
        <w:t xml:space="preserve">transcripts. The evaluation team will begin by developing a preliminary list of codes using </w:t>
      </w:r>
      <w:r w:rsidR="00FC5836">
        <w:t xml:space="preserve">the </w:t>
      </w:r>
      <w:r w:rsidRPr="0008295A" w:rsidR="00526339">
        <w:t xml:space="preserve">11 evaluation domains </w:t>
      </w:r>
      <w:r w:rsidRPr="0008295A" w:rsidR="00357640">
        <w:t xml:space="preserve">used to develop the interview guides </w:t>
      </w:r>
      <w:r w:rsidRPr="0008295A" w:rsidR="00526339">
        <w:t>as a guiding framework and refer</w:t>
      </w:r>
      <w:r w:rsidRPr="00DC4805" w:rsidR="00526339">
        <w:t xml:space="preserve">ring to notes from the debriefing session with interviewers and </w:t>
      </w:r>
      <w:proofErr w:type="spellStart"/>
      <w:r w:rsidRPr="00DC4805" w:rsidR="00526339">
        <w:t>notetakers</w:t>
      </w:r>
      <w:proofErr w:type="spellEnd"/>
      <w:r w:rsidRPr="00DC4805" w:rsidR="00526339">
        <w:t xml:space="preserve">. The team will refine the code list after reviewing a sample of transcripts representing a mix of product type, user type and LHSs. The coders will then each code four transcripts, </w:t>
      </w:r>
      <w:r w:rsidRPr="00697464" w:rsidR="00526339">
        <w:t xml:space="preserve">making note of where additions, revisions or deletions to the codes are needed to better fit the data. The coding team will ensure consistency in how the codes are applied by agreeing on operational definitions of the revised code list. They will then each code five transcripts and compare the results to identify discrepancies in interpretation. The evaluation team will resolve any discrepancies in application of the codes by consensus. </w:t>
      </w:r>
    </w:p>
    <w:p w:rsidR="002B2091" w:rsidP="00526339" w:rsidRDefault="00526339" w14:paraId="6B029834" w14:textId="77777777">
      <w:pPr>
        <w:pStyle w:val="BodyText"/>
      </w:pPr>
      <w:r w:rsidRPr="00B97E74">
        <w:t xml:space="preserve">The evaluation team will </w:t>
      </w:r>
      <w:r w:rsidRPr="0008295A" w:rsidR="007C34D0">
        <w:t xml:space="preserve">analyze </w:t>
      </w:r>
      <w:r w:rsidRPr="0008295A">
        <w:t>the coded data by product type and us</w:t>
      </w:r>
      <w:r w:rsidRPr="00DC4805">
        <w:t xml:space="preserve">er type, using the constant comparative method and considering </w:t>
      </w:r>
      <w:r w:rsidRPr="0008295A" w:rsidR="007C34D0">
        <w:t xml:space="preserve">how LHSs respond differently to the </w:t>
      </w:r>
      <w:r w:rsidRPr="0008295A">
        <w:t>products</w:t>
      </w:r>
      <w:r w:rsidRPr="0008295A" w:rsidR="007C34D0">
        <w:t xml:space="preserve"> based on their implementation </w:t>
      </w:r>
      <w:r w:rsidRPr="0008295A">
        <w:t xml:space="preserve">approach </w:t>
      </w:r>
      <w:r w:rsidRPr="0008295A" w:rsidR="007C34D0">
        <w:t xml:space="preserve">and system characteristics. </w:t>
      </w:r>
    </w:p>
    <w:p w:rsidRPr="00B52E6B" w:rsidR="002163FA" w:rsidP="00295B32" w:rsidRDefault="00295B32" w14:paraId="1094CFB2" w14:textId="550D3FC4">
      <w:pPr>
        <w:pStyle w:val="Bullet1"/>
        <w:numPr>
          <w:ilvl w:val="0"/>
          <w:numId w:val="0"/>
        </w:numPr>
        <w:rPr>
          <w:rFonts w:ascii="Times New Roman" w:hAnsi="Times New Roman"/>
        </w:rPr>
      </w:pPr>
      <w:r w:rsidRPr="00B52E6B">
        <w:rPr>
          <w:rFonts w:ascii="Times New Roman" w:hAnsi="Times New Roman"/>
        </w:rPr>
        <w:t xml:space="preserve">For purposes of this project, we have defined “implementation” to refer to product use, usability, and adoption, as defined below. The evaluation will assess all three </w:t>
      </w:r>
      <w:r w:rsidR="00326C85">
        <w:rPr>
          <w:rFonts w:ascii="Times New Roman" w:hAnsi="Times New Roman"/>
        </w:rPr>
        <w:t>elements</w:t>
      </w:r>
      <w:r w:rsidRPr="00B52E6B">
        <w:rPr>
          <w:rFonts w:ascii="Times New Roman" w:hAnsi="Times New Roman"/>
        </w:rPr>
        <w:t xml:space="preserve"> of implementation.</w:t>
      </w:r>
    </w:p>
    <w:p w:rsidR="00295B32" w:rsidP="00295B32" w:rsidRDefault="00295B32" w14:paraId="6D773B6D" w14:textId="331B914B">
      <w:pPr>
        <w:pStyle w:val="Bullet1"/>
        <w:rPr>
          <w:rFonts w:ascii="Times New Roman" w:hAnsi="Times New Roman"/>
        </w:rPr>
      </w:pPr>
      <w:r w:rsidRPr="00B52E6B">
        <w:rPr>
          <w:rFonts w:ascii="Times New Roman" w:hAnsi="Times New Roman"/>
          <w:b/>
          <w:i/>
          <w:iCs/>
        </w:rPr>
        <w:t>Usability.</w:t>
      </w:r>
      <w:r w:rsidRPr="00B52E6B">
        <w:rPr>
          <w:rFonts w:ascii="Times New Roman" w:hAnsi="Times New Roman"/>
        </w:rPr>
        <w:t xml:space="preserve"> LHS staff </w:t>
      </w:r>
      <w:r w:rsidR="00630934">
        <w:rPr>
          <w:rFonts w:ascii="Times New Roman" w:hAnsi="Times New Roman"/>
        </w:rPr>
        <w:t xml:space="preserve">provide </w:t>
      </w:r>
      <w:r w:rsidRPr="00B52E6B">
        <w:rPr>
          <w:rFonts w:ascii="Times New Roman" w:hAnsi="Times New Roman"/>
        </w:rPr>
        <w:t>feedback on product features, such as how easy the product was to navigate, efficiency of locating information, ease of use after returning to product later, and how well they like the product(s).</w:t>
      </w:r>
      <w:r w:rsidR="003F66E6">
        <w:rPr>
          <w:rFonts w:ascii="Times New Roman" w:hAnsi="Times New Roman"/>
        </w:rPr>
        <w:t xml:space="preserve"> </w:t>
      </w:r>
    </w:p>
    <w:p w:rsidRPr="00B52E6B" w:rsidR="003E31EE" w:rsidP="00295B32" w:rsidRDefault="003E31EE" w14:paraId="2734BEC2" w14:textId="2D86E368">
      <w:pPr>
        <w:pStyle w:val="Bullet1"/>
        <w:rPr>
          <w:rFonts w:ascii="Times New Roman" w:hAnsi="Times New Roman"/>
        </w:rPr>
      </w:pPr>
      <w:r w:rsidRPr="00B52E6B">
        <w:rPr>
          <w:rFonts w:ascii="Times New Roman" w:hAnsi="Times New Roman"/>
          <w:b/>
          <w:i/>
          <w:iCs/>
        </w:rPr>
        <w:t>Use.</w:t>
      </w:r>
      <w:r w:rsidRPr="00B52E6B">
        <w:rPr>
          <w:rFonts w:ascii="Times New Roman" w:hAnsi="Times New Roman"/>
        </w:rPr>
        <w:t xml:space="preserve"> Extent to which LHS staff are actively engaged in reviewing the product(s) and considering how the content applies to the LHS patient population and current practices.</w:t>
      </w:r>
    </w:p>
    <w:p w:rsidR="00295B32" w:rsidP="00295B32" w:rsidRDefault="00295B32" w14:paraId="122FC57A" w14:textId="61C79ACE">
      <w:pPr>
        <w:pStyle w:val="Bullet1"/>
        <w:rPr>
          <w:rFonts w:ascii="Times New Roman" w:hAnsi="Times New Roman"/>
        </w:rPr>
      </w:pPr>
      <w:r w:rsidRPr="00B52E6B">
        <w:rPr>
          <w:rFonts w:ascii="Times New Roman" w:hAnsi="Times New Roman"/>
          <w:b/>
          <w:i/>
          <w:iCs/>
        </w:rPr>
        <w:lastRenderedPageBreak/>
        <w:t>Adoption</w:t>
      </w:r>
      <w:r w:rsidR="00535297">
        <w:rPr>
          <w:rFonts w:ascii="Times New Roman" w:hAnsi="Times New Roman"/>
          <w:b/>
          <w:i/>
          <w:iCs/>
        </w:rPr>
        <w:t xml:space="preserve"> of the product(s)</w:t>
      </w:r>
      <w:r w:rsidRPr="00B52E6B">
        <w:rPr>
          <w:rFonts w:ascii="Times New Roman" w:hAnsi="Times New Roman"/>
          <w:b/>
          <w:i/>
          <w:iCs/>
        </w:rPr>
        <w:t>.</w:t>
      </w:r>
      <w:r w:rsidR="00C35814">
        <w:rPr>
          <w:rFonts w:ascii="Times New Roman" w:hAnsi="Times New Roman"/>
        </w:rPr>
        <w:t xml:space="preserve"> </w:t>
      </w:r>
      <w:r w:rsidR="009A528E">
        <w:rPr>
          <w:rFonts w:ascii="Times New Roman" w:hAnsi="Times New Roman"/>
        </w:rPr>
        <w:t>H</w:t>
      </w:r>
      <w:r w:rsidRPr="00B52E6B">
        <w:rPr>
          <w:rFonts w:ascii="Times New Roman" w:hAnsi="Times New Roman"/>
        </w:rPr>
        <w:t>ow and what</w:t>
      </w:r>
      <w:r w:rsidRPr="00B52E6B" w:rsidDel="003D5D9E">
        <w:rPr>
          <w:rFonts w:ascii="Times New Roman" w:hAnsi="Times New Roman"/>
        </w:rPr>
        <w:t xml:space="preserve"> </w:t>
      </w:r>
      <w:r w:rsidRPr="00B52E6B">
        <w:rPr>
          <w:rFonts w:ascii="Times New Roman" w:hAnsi="Times New Roman"/>
        </w:rPr>
        <w:t>the product was intended to be used fo</w:t>
      </w:r>
      <w:r w:rsidR="00EF0350">
        <w:rPr>
          <w:rFonts w:ascii="Times New Roman" w:hAnsi="Times New Roman"/>
        </w:rPr>
        <w:t>r</w:t>
      </w:r>
      <w:r w:rsidR="00F67D6E">
        <w:rPr>
          <w:rFonts w:ascii="Times New Roman" w:hAnsi="Times New Roman"/>
        </w:rPr>
        <w:t xml:space="preserve"> </w:t>
      </w:r>
      <w:r w:rsidR="009A528E">
        <w:rPr>
          <w:rFonts w:ascii="Times New Roman" w:hAnsi="Times New Roman"/>
        </w:rPr>
        <w:t>when selected</w:t>
      </w:r>
      <w:r w:rsidR="0078695A">
        <w:rPr>
          <w:rFonts w:ascii="Times New Roman" w:hAnsi="Times New Roman"/>
        </w:rPr>
        <w:t xml:space="preserve"> compared to how </w:t>
      </w:r>
      <w:r w:rsidRPr="00B52E6B">
        <w:rPr>
          <w:rFonts w:ascii="Times New Roman" w:hAnsi="Times New Roman"/>
        </w:rPr>
        <w:t xml:space="preserve">it </w:t>
      </w:r>
      <w:r w:rsidR="00C03B46">
        <w:rPr>
          <w:rFonts w:ascii="Times New Roman" w:hAnsi="Times New Roman"/>
        </w:rPr>
        <w:t xml:space="preserve">is </w:t>
      </w:r>
      <w:r w:rsidRPr="00B52E6B">
        <w:rPr>
          <w:rFonts w:ascii="Times New Roman" w:hAnsi="Times New Roman"/>
        </w:rPr>
        <w:t xml:space="preserve">actually used and for what. Adoption includes the extent to which the project leaders choose to share the product(s) within their system for others to review and with whom they share it. </w:t>
      </w:r>
      <w:proofErr w:type="gramStart"/>
      <w:r w:rsidRPr="00B52E6B">
        <w:rPr>
          <w:rFonts w:ascii="Times New Roman" w:hAnsi="Times New Roman"/>
        </w:rPr>
        <w:t>or  This</w:t>
      </w:r>
      <w:proofErr w:type="gramEnd"/>
      <w:r w:rsidRPr="00B52E6B">
        <w:rPr>
          <w:rFonts w:ascii="Times New Roman" w:hAnsi="Times New Roman"/>
        </w:rPr>
        <w:t xml:space="preserve"> applies to not only sharing</w:t>
      </w:r>
      <w:r w:rsidRPr="00B52E6B" w:rsidDel="008F577C">
        <w:rPr>
          <w:rFonts w:ascii="Times New Roman" w:hAnsi="Times New Roman"/>
        </w:rPr>
        <w:t xml:space="preserve"> the product</w:t>
      </w:r>
      <w:r w:rsidRPr="00B52E6B">
        <w:rPr>
          <w:rFonts w:ascii="Times New Roman" w:hAnsi="Times New Roman"/>
        </w:rPr>
        <w:t xml:space="preserve"> but also </w:t>
      </w:r>
      <w:r w:rsidR="00C27EE8">
        <w:rPr>
          <w:rFonts w:ascii="Times New Roman" w:hAnsi="Times New Roman"/>
        </w:rPr>
        <w:t xml:space="preserve">includes </w:t>
      </w:r>
      <w:r w:rsidRPr="00B52E6B">
        <w:rPr>
          <w:rFonts w:ascii="Times New Roman" w:hAnsi="Times New Roman"/>
        </w:rPr>
        <w:t xml:space="preserve">taking evidence information from the product and creating a summary to facilitate review of the product content by others. </w:t>
      </w:r>
    </w:p>
    <w:p w:rsidRPr="0072029D" w:rsidR="00034308" w:rsidP="00C8192A" w:rsidRDefault="0072029D" w14:paraId="31F0ED29" w14:textId="6D94DF30">
      <w:pPr>
        <w:pStyle w:val="Bullet1"/>
        <w:spacing w:after="0"/>
        <w:rPr>
          <w:rFonts w:ascii="Times New Roman" w:hAnsi="Times New Roman"/>
        </w:rPr>
      </w:pPr>
      <w:r w:rsidRPr="00C8192A">
        <w:rPr>
          <w:rFonts w:ascii="Times New Roman" w:hAnsi="Times New Roman"/>
          <w:b/>
          <w:i/>
        </w:rPr>
        <w:t>Adoption of the evidence.</w:t>
      </w:r>
      <w:r w:rsidRPr="00C8192A">
        <w:rPr>
          <w:rFonts w:ascii="Times New Roman" w:hAnsi="Times New Roman"/>
        </w:rPr>
        <w:t xml:space="preserve"> LHSs may choose to </w:t>
      </w:r>
      <w:proofErr w:type="gramStart"/>
      <w:r w:rsidRPr="00C8192A">
        <w:rPr>
          <w:rFonts w:ascii="Times New Roman" w:hAnsi="Times New Roman"/>
        </w:rPr>
        <w:t>change  practice</w:t>
      </w:r>
      <w:proofErr w:type="gramEnd"/>
      <w:r w:rsidRPr="00C8192A">
        <w:rPr>
          <w:rFonts w:ascii="Times New Roman" w:hAnsi="Times New Roman"/>
        </w:rPr>
        <w:t xml:space="preserve"> as a result of reviewing the content or evidence in the product(s).</w:t>
      </w:r>
      <w:r w:rsidRPr="00C8192A">
        <w:rPr>
          <w:rFonts w:ascii="Times New Roman" w:hAnsi="Times New Roman"/>
          <w:color w:val="FF0000"/>
        </w:rPr>
        <w:t xml:space="preserve"> </w:t>
      </w:r>
      <w:r w:rsidRPr="00C8192A">
        <w:rPr>
          <w:rFonts w:ascii="Times New Roman" w:hAnsi="Times New Roman"/>
        </w:rPr>
        <w:t>For example, LHSs might decide to develop policies and systems to eliminate or reduce use of a particular drug for a certain condition. (</w:t>
      </w:r>
      <w:r w:rsidRPr="00C8192A">
        <w:rPr>
          <w:rFonts w:ascii="Times New Roman" w:hAnsi="Times New Roman"/>
          <w:i/>
          <w:iCs/>
        </w:rPr>
        <w:t>Please note:</w:t>
      </w:r>
      <w:r w:rsidRPr="00C8192A">
        <w:rPr>
          <w:rFonts w:ascii="Times New Roman" w:hAnsi="Times New Roman"/>
        </w:rPr>
        <w:t xml:space="preserve"> Adoption of the content or evidence in this manner is not a condition for participation in the project; however, it will be encouraged. The timeframe for the project is not sufficient for us to fully evaluate whether or not evidence has been adopted across an LHS; instead, we will assess whether systemic changes have been implemented to support adoption of evidence, </w:t>
      </w:r>
      <w:r w:rsidR="00411421">
        <w:rPr>
          <w:rFonts w:ascii="Times New Roman" w:hAnsi="Times New Roman"/>
        </w:rPr>
        <w:t xml:space="preserve">e.g., </w:t>
      </w:r>
      <w:r w:rsidRPr="00C8192A">
        <w:rPr>
          <w:rFonts w:ascii="Times New Roman" w:hAnsi="Times New Roman"/>
        </w:rPr>
        <w:t>policy changes or changes in the electronic health record system.</w:t>
      </w:r>
    </w:p>
    <w:p w:rsidR="00295B32" w:rsidP="00FD4381" w:rsidRDefault="00295B32" w14:paraId="4DB79CFB" w14:textId="4353B0DD">
      <w:pPr>
        <w:pStyle w:val="Bullet1"/>
        <w:numPr>
          <w:ilvl w:val="0"/>
          <w:numId w:val="0"/>
        </w:numPr>
        <w:spacing w:before="0" w:after="0" w:line="240" w:lineRule="auto"/>
      </w:pPr>
    </w:p>
    <w:p w:rsidR="00526339" w:rsidP="00526339" w:rsidRDefault="00526339" w14:paraId="7BB076CA" w14:textId="2F1F275A">
      <w:pPr>
        <w:pStyle w:val="BodyText"/>
      </w:pPr>
      <w:r w:rsidRPr="00D14575">
        <w:t xml:space="preserve">The </w:t>
      </w:r>
      <w:r w:rsidRPr="00014735">
        <w:t xml:space="preserve">evaluation team will summarize each theme identified from analyzing the coded data into a memorandum, which will serve as a basis for the </w:t>
      </w:r>
      <w:r w:rsidR="00014735">
        <w:t xml:space="preserve">final </w:t>
      </w:r>
      <w:r w:rsidRPr="00014735">
        <w:t>evaluation report.</w:t>
      </w:r>
      <w:r w:rsidRPr="00DC4805">
        <w:t xml:space="preserve"> </w:t>
      </w:r>
    </w:p>
    <w:p w:rsidRPr="00697464" w:rsidR="00253AF6" w:rsidP="00526339" w:rsidRDefault="00253AF6" w14:paraId="28F02505" w14:textId="6DED02F5">
      <w:pPr>
        <w:pStyle w:val="BodyText"/>
      </w:pPr>
      <w:r w:rsidRPr="00B52E6B">
        <w:rPr>
          <w:b/>
          <w:bCs/>
        </w:rPr>
        <w:t xml:space="preserve">For information gathered during </w:t>
      </w:r>
      <w:r w:rsidR="00656D6B">
        <w:rPr>
          <w:b/>
          <w:bCs/>
        </w:rPr>
        <w:t xml:space="preserve">implementation </w:t>
      </w:r>
      <w:r w:rsidRPr="00B52E6B" w:rsidR="004D404A">
        <w:rPr>
          <w:b/>
          <w:bCs/>
        </w:rPr>
        <w:t>check-ins</w:t>
      </w:r>
      <w:r w:rsidR="004D404A">
        <w:t xml:space="preserve">, </w:t>
      </w:r>
      <w:r w:rsidR="004752F3">
        <w:t>summary themes</w:t>
      </w:r>
      <w:r w:rsidRPr="00A16FF3" w:rsidR="00A16FF3">
        <w:t xml:space="preserve"> will be created.  </w:t>
      </w:r>
      <w:r w:rsidR="00082F4F">
        <w:t>Structured n</w:t>
      </w:r>
      <w:r w:rsidR="00634688">
        <w:t xml:space="preserve">otes from the </w:t>
      </w:r>
      <w:r w:rsidR="006E0856">
        <w:t xml:space="preserve">coaching </w:t>
      </w:r>
      <w:r w:rsidR="00082F4F">
        <w:t xml:space="preserve">sessions </w:t>
      </w:r>
      <w:r w:rsidR="003208B7">
        <w:t>(</w:t>
      </w:r>
      <w:r w:rsidR="005747F5">
        <w:t xml:space="preserve">documenting </w:t>
      </w:r>
      <w:r w:rsidR="00084B36">
        <w:t xml:space="preserve">emergent </w:t>
      </w:r>
      <w:r w:rsidR="005E6C7A">
        <w:t xml:space="preserve">points of discussion related to any of the eleven </w:t>
      </w:r>
      <w:r w:rsidR="00BC3600">
        <w:t xml:space="preserve">implementation </w:t>
      </w:r>
      <w:r w:rsidR="00312A36">
        <w:t xml:space="preserve">domains </w:t>
      </w:r>
      <w:r w:rsidR="00A0561D">
        <w:t>in the framework shown earlier in Exhibit 4)</w:t>
      </w:r>
      <w:r w:rsidR="00A454F8">
        <w:t xml:space="preserve"> </w:t>
      </w:r>
      <w:r w:rsidR="00082F4F">
        <w:t xml:space="preserve">and </w:t>
      </w:r>
      <w:r w:rsidR="0081078A">
        <w:t xml:space="preserve">any other </w:t>
      </w:r>
      <w:r w:rsidR="003B01B8">
        <w:t>facili</w:t>
      </w:r>
      <w:r w:rsidR="00890351">
        <w:t>tator</w:t>
      </w:r>
      <w:r w:rsidR="0081078A">
        <w:t xml:space="preserve">/champion touchpoints </w:t>
      </w:r>
      <w:r w:rsidR="006E0856">
        <w:t xml:space="preserve">will be entered as text </w:t>
      </w:r>
      <w:r w:rsidRPr="00A16FF3" w:rsidR="00A16FF3">
        <w:t xml:space="preserve">into a tracking spreadsheet </w:t>
      </w:r>
      <w:r w:rsidR="00D30B10">
        <w:t xml:space="preserve">and included in </w:t>
      </w:r>
      <w:r w:rsidRPr="00A16FF3" w:rsidR="00A16FF3">
        <w:t xml:space="preserve">NVIVO for analysis. Considering the </w:t>
      </w:r>
      <w:r w:rsidR="00073E5B">
        <w:t xml:space="preserve">implementation </w:t>
      </w:r>
      <w:r w:rsidRPr="00A16FF3" w:rsidR="00A16FF3">
        <w:t xml:space="preserve">domains, we will review the data to </w:t>
      </w:r>
      <w:proofErr w:type="gramStart"/>
      <w:r w:rsidRPr="00A16FF3" w:rsidR="00A16FF3">
        <w:t>develop  a</w:t>
      </w:r>
      <w:proofErr w:type="gramEnd"/>
      <w:r w:rsidRPr="00A16FF3" w:rsidR="00A16FF3">
        <w:t xml:space="preserve"> preliminary list of codes. We will then follow an inductive and deductive approach to coding and apply constant comparative methods to data analysis as described under the interview data analysis.</w:t>
      </w:r>
    </w:p>
    <w:p w:rsidR="007C34D0" w:rsidP="007C34D0" w:rsidRDefault="00526339" w14:paraId="15EC829E" w14:textId="323E3514">
      <w:pPr>
        <w:pStyle w:val="BodyText"/>
      </w:pPr>
      <w:r w:rsidRPr="00B52E6B">
        <w:rPr>
          <w:b/>
          <w:bCs/>
        </w:rPr>
        <w:t xml:space="preserve">In the final </w:t>
      </w:r>
      <w:r w:rsidRPr="00B52E6B" w:rsidR="00014735">
        <w:rPr>
          <w:b/>
          <w:bCs/>
        </w:rPr>
        <w:t xml:space="preserve">evaluation </w:t>
      </w:r>
      <w:r w:rsidRPr="00B52E6B">
        <w:rPr>
          <w:b/>
          <w:bCs/>
        </w:rPr>
        <w:t>report</w:t>
      </w:r>
      <w:r w:rsidRPr="00697464">
        <w:t xml:space="preserve">, we will describe findings from </w:t>
      </w:r>
      <w:r w:rsidR="001C5303">
        <w:t xml:space="preserve">the </w:t>
      </w:r>
      <w:r w:rsidRPr="0008295A">
        <w:t xml:space="preserve">data collections </w:t>
      </w:r>
      <w:r w:rsidRPr="0008295A" w:rsidR="00690429">
        <w:t>(i.e., preliminary and follow-up interviews</w:t>
      </w:r>
      <w:r w:rsidR="00744E5C">
        <w:t xml:space="preserve"> and coaching </w:t>
      </w:r>
      <w:r w:rsidR="00014735">
        <w:t>sessions/ check-ins</w:t>
      </w:r>
      <w:r w:rsidRPr="0008295A" w:rsidR="00690429">
        <w:t xml:space="preserve">) </w:t>
      </w:r>
      <w:r w:rsidRPr="0008295A">
        <w:t xml:space="preserve">and </w:t>
      </w:r>
      <w:r w:rsidR="008147DB">
        <w:t xml:space="preserve">provide </w:t>
      </w:r>
      <w:r w:rsidRPr="0008295A">
        <w:t xml:space="preserve">detailed recommendations and rationale for revising the </w:t>
      </w:r>
      <w:r w:rsidR="00FD65AE">
        <w:t xml:space="preserve">implemented products, i.e., the </w:t>
      </w:r>
      <w:r w:rsidR="00A06DC7">
        <w:t>triage tool and data visualization tool</w:t>
      </w:r>
      <w:r w:rsidRPr="00DC4805">
        <w:t xml:space="preserve">. The report will include a summary of the 11 LHSs’ implementation experiences that other organizations may want to consider as they select or plan to implement </w:t>
      </w:r>
      <w:r w:rsidRPr="0008295A">
        <w:t>products. We will develop a preliminary evaluation report following the first data collection</w:t>
      </w:r>
      <w:r w:rsidRPr="0008295A" w:rsidR="003D2CFB">
        <w:t xml:space="preserve"> (i.e., the preliminary interviews)</w:t>
      </w:r>
      <w:r w:rsidRPr="0008295A">
        <w:t>. The preliminary and final evaluation reports will begin by providing a brief ov</w:t>
      </w:r>
      <w:r w:rsidRPr="00DC4805">
        <w:t>erview of the research methods, product descriptions, and the LHS and interviewee characteristics. We will organize t</w:t>
      </w:r>
      <w:r w:rsidRPr="00697464">
        <w:t>hemes by product and evaluation domain</w:t>
      </w:r>
      <w:r w:rsidR="006C6DF2">
        <w:t xml:space="preserve"> and identify</w:t>
      </w:r>
      <w:r w:rsidR="004B1E1B">
        <w:t xml:space="preserve"> detailed and actionable recommendations and rationale for revising the products to be most useful to LHSs</w:t>
      </w:r>
      <w:r w:rsidRPr="00697464">
        <w:t>.</w:t>
      </w:r>
    </w:p>
    <w:p w:rsidRPr="00424E6E" w:rsidR="009B633D" w:rsidP="009B633D" w:rsidRDefault="009B633D" w14:paraId="291C94AB" w14:textId="77777777">
      <w:pPr>
        <w:pStyle w:val="Heading2"/>
        <w:rPr>
          <w:sz w:val="24"/>
        </w:rPr>
      </w:pPr>
      <w:bookmarkStart w:name="_Toc151782196" w:id="48"/>
      <w:bookmarkStart w:name="_Toc158526232" w:id="49"/>
      <w:bookmarkEnd w:id="47"/>
      <w:r w:rsidRPr="00424E6E">
        <w:rPr>
          <w:sz w:val="24"/>
        </w:rPr>
        <w:t>17. Exemption for Display of Expiration Date</w:t>
      </w:r>
      <w:bookmarkEnd w:id="48"/>
      <w:bookmarkEnd w:id="49"/>
    </w:p>
    <w:p w:rsidR="009B633D" w:rsidP="009B633D" w:rsidRDefault="009B633D" w14:paraId="488031D2" w14:textId="77777777">
      <w:r w:rsidRPr="004F03D2">
        <w:t>AHRQ does not seek this exemption</w:t>
      </w:r>
      <w:r>
        <w:t>.</w:t>
      </w:r>
    </w:p>
    <w:p w:rsidR="001A07CA" w:rsidP="00450538" w:rsidRDefault="001A07CA" w14:paraId="1A28B1AE" w14:textId="140654C6">
      <w:pPr>
        <w:pStyle w:val="NormalWeb"/>
        <w:rPr>
          <w:rFonts w:ascii="Arial" w:hAnsi="Arial" w:cs="Arial"/>
          <w:b/>
        </w:rPr>
      </w:pPr>
    </w:p>
    <w:p w:rsidRPr="00016560" w:rsidR="00016560" w:rsidP="00450538" w:rsidRDefault="00904CC3" w14:paraId="79042CFD" w14:textId="73EE2B7C">
      <w:pPr>
        <w:pStyle w:val="NormalWeb"/>
        <w:rPr>
          <w:rFonts w:ascii="Arial" w:hAnsi="Arial" w:cs="Arial"/>
          <w:b/>
        </w:rPr>
      </w:pPr>
      <w:r>
        <w:rPr>
          <w:rFonts w:ascii="Arial" w:hAnsi="Arial" w:cs="Arial"/>
          <w:b/>
        </w:rPr>
        <w:lastRenderedPageBreak/>
        <w:t xml:space="preserve">List of </w:t>
      </w:r>
      <w:r w:rsidRPr="00016560" w:rsidR="00016560">
        <w:rPr>
          <w:rFonts w:ascii="Arial" w:hAnsi="Arial" w:cs="Arial"/>
          <w:b/>
        </w:rPr>
        <w:t>Attachments:</w:t>
      </w:r>
    </w:p>
    <w:p w:rsidRPr="003D38F8" w:rsidR="008573ED" w:rsidP="008573ED" w:rsidRDefault="008573ED" w14:paraId="303ECEBC" w14:textId="7C91D278">
      <w:pPr>
        <w:rPr>
          <w:b/>
        </w:rPr>
      </w:pPr>
      <w:r w:rsidRPr="003D38F8">
        <w:rPr>
          <w:b/>
        </w:rPr>
        <w:t xml:space="preserve">Attachment </w:t>
      </w:r>
      <w:proofErr w:type="spellStart"/>
      <w:r w:rsidRPr="003D38F8" w:rsidR="003D38F8">
        <w:rPr>
          <w:b/>
        </w:rPr>
        <w:t>A</w:t>
      </w:r>
      <w:proofErr w:type="spellEnd"/>
      <w:r w:rsidRPr="003D38F8" w:rsidR="008E4FC9">
        <w:rPr>
          <w:b/>
        </w:rPr>
        <w:t xml:space="preserve"> </w:t>
      </w:r>
      <w:proofErr w:type="gramStart"/>
      <w:r w:rsidRPr="003D38F8" w:rsidR="008E4FC9">
        <w:rPr>
          <w:b/>
        </w:rPr>
        <w:t>--</w:t>
      </w:r>
      <w:r w:rsidRPr="003D38F8">
        <w:rPr>
          <w:b/>
        </w:rPr>
        <w:t xml:space="preserve">  </w:t>
      </w:r>
      <w:r w:rsidR="00BA2F94">
        <w:rPr>
          <w:b/>
        </w:rPr>
        <w:t>In</w:t>
      </w:r>
      <w:proofErr w:type="gramEnd"/>
      <w:r w:rsidR="00BA2F94">
        <w:rPr>
          <w:b/>
        </w:rPr>
        <w:t>-person Preliminary Interview Guide</w:t>
      </w:r>
      <w:r w:rsidR="00F927CB">
        <w:rPr>
          <w:b/>
        </w:rPr>
        <w:t xml:space="preserve"> for </w:t>
      </w:r>
      <w:r w:rsidR="00C85234">
        <w:rPr>
          <w:b/>
        </w:rPr>
        <w:t xml:space="preserve">LHS </w:t>
      </w:r>
      <w:r w:rsidR="00F927CB">
        <w:rPr>
          <w:b/>
        </w:rPr>
        <w:t>Leaders</w:t>
      </w:r>
    </w:p>
    <w:p w:rsidRPr="003D38F8" w:rsidR="00016560" w:rsidP="007208E0" w:rsidRDefault="00016560" w14:paraId="748DE0A1" w14:textId="77777777">
      <w:pPr>
        <w:rPr>
          <w:b/>
        </w:rPr>
      </w:pPr>
    </w:p>
    <w:p w:rsidR="00A15D49" w:rsidP="007208E0" w:rsidRDefault="00A15D49" w14:paraId="01EF74A2" w14:textId="345CAD34">
      <w:pPr>
        <w:rPr>
          <w:b/>
        </w:rPr>
      </w:pPr>
      <w:r w:rsidRPr="003D38F8">
        <w:rPr>
          <w:b/>
        </w:rPr>
        <w:t xml:space="preserve">Attachment </w:t>
      </w:r>
      <w:r w:rsidRPr="003D38F8" w:rsidR="003D38F8">
        <w:rPr>
          <w:b/>
        </w:rPr>
        <w:t>B</w:t>
      </w:r>
      <w:r w:rsidRPr="003D38F8" w:rsidR="008E4FC9">
        <w:rPr>
          <w:b/>
        </w:rPr>
        <w:t xml:space="preserve"> </w:t>
      </w:r>
      <w:proofErr w:type="gramStart"/>
      <w:r w:rsidRPr="003D38F8" w:rsidR="008E4FC9">
        <w:rPr>
          <w:b/>
        </w:rPr>
        <w:t>--</w:t>
      </w:r>
      <w:r w:rsidRPr="003D38F8" w:rsidR="008573ED">
        <w:rPr>
          <w:b/>
        </w:rPr>
        <w:t xml:space="preserve">  </w:t>
      </w:r>
      <w:r w:rsidR="00F927CB">
        <w:rPr>
          <w:b/>
        </w:rPr>
        <w:t>Remote</w:t>
      </w:r>
      <w:proofErr w:type="gramEnd"/>
      <w:r w:rsidR="00F927CB">
        <w:rPr>
          <w:b/>
        </w:rPr>
        <w:t xml:space="preserve"> Follow-up Interview Guide for </w:t>
      </w:r>
      <w:r w:rsidR="00BF41CF">
        <w:rPr>
          <w:b/>
        </w:rPr>
        <w:t xml:space="preserve">LHS </w:t>
      </w:r>
      <w:r w:rsidR="00F927CB">
        <w:rPr>
          <w:b/>
        </w:rPr>
        <w:t>Leaders</w:t>
      </w:r>
    </w:p>
    <w:p w:rsidR="00DD0A6D" w:rsidP="007208E0" w:rsidRDefault="00DD0A6D" w14:paraId="206EA2BE" w14:textId="77777777">
      <w:pPr>
        <w:rPr>
          <w:b/>
        </w:rPr>
      </w:pPr>
    </w:p>
    <w:p w:rsidRPr="00397046" w:rsidR="00397046" w:rsidP="00397046" w:rsidRDefault="00DD0A6D" w14:paraId="17F48F99" w14:textId="40100000">
      <w:pPr>
        <w:rPr>
          <w:b/>
        </w:rPr>
      </w:pPr>
      <w:r>
        <w:rPr>
          <w:b/>
        </w:rPr>
        <w:t xml:space="preserve">Attachment C </w:t>
      </w:r>
      <w:r w:rsidR="00714454">
        <w:rPr>
          <w:b/>
        </w:rPr>
        <w:t>--</w:t>
      </w:r>
      <w:r>
        <w:rPr>
          <w:b/>
        </w:rPr>
        <w:t xml:space="preserve"> </w:t>
      </w:r>
      <w:r w:rsidR="00F927CB">
        <w:rPr>
          <w:b/>
        </w:rPr>
        <w:t>Remote Follow-up Interview Guide for Clinic</w:t>
      </w:r>
      <w:r w:rsidR="00BF41CF">
        <w:rPr>
          <w:b/>
        </w:rPr>
        <w:t>al Staff</w:t>
      </w:r>
    </w:p>
    <w:p w:rsidR="00D90152" w:rsidP="007208E0" w:rsidRDefault="00D90152" w14:paraId="6617B172" w14:textId="77777777">
      <w:pPr>
        <w:rPr>
          <w:b/>
        </w:rPr>
      </w:pPr>
    </w:p>
    <w:p w:rsidR="00D90152" w:rsidP="007208E0" w:rsidRDefault="00D90152" w14:paraId="0BF4914C" w14:textId="35D10FC5">
      <w:pPr>
        <w:rPr>
          <w:b/>
        </w:rPr>
      </w:pPr>
      <w:r>
        <w:rPr>
          <w:b/>
        </w:rPr>
        <w:t xml:space="preserve">Attachment </w:t>
      </w:r>
      <w:r w:rsidR="00D45D07">
        <w:rPr>
          <w:b/>
        </w:rPr>
        <w:t>D</w:t>
      </w:r>
      <w:r>
        <w:rPr>
          <w:b/>
        </w:rPr>
        <w:t xml:space="preserve"> -- </w:t>
      </w:r>
      <w:r w:rsidRPr="00D90152">
        <w:rPr>
          <w:b/>
        </w:rPr>
        <w:t>Federal Register Notice</w:t>
      </w:r>
    </w:p>
    <w:p w:rsidR="0060021B" w:rsidP="007208E0" w:rsidRDefault="0060021B" w14:paraId="0D7A2A0F" w14:textId="22AC3753">
      <w:pPr>
        <w:rPr>
          <w:b/>
        </w:rPr>
      </w:pPr>
    </w:p>
    <w:p w:rsidR="0060021B" w:rsidP="007208E0" w:rsidRDefault="0060021B" w14:paraId="43D335A2" w14:textId="3056B8DB">
      <w:pPr>
        <w:rPr>
          <w:b/>
        </w:rPr>
      </w:pPr>
      <w:r>
        <w:rPr>
          <w:b/>
        </w:rPr>
        <w:t xml:space="preserve">Attachment </w:t>
      </w:r>
      <w:r w:rsidR="00013F4E">
        <w:rPr>
          <w:b/>
        </w:rPr>
        <w:t>E</w:t>
      </w:r>
      <w:r w:rsidR="00220602">
        <w:rPr>
          <w:b/>
        </w:rPr>
        <w:t xml:space="preserve"> -- </w:t>
      </w:r>
      <w:r w:rsidR="00B37BFA">
        <w:rPr>
          <w:b/>
        </w:rPr>
        <w:t>List of LHS Panel Members</w:t>
      </w:r>
    </w:p>
    <w:p w:rsidR="00E20D62" w:rsidP="007208E0" w:rsidRDefault="00E20D62" w14:paraId="1E20FCC3" w14:textId="7ADCA834">
      <w:pPr>
        <w:rPr>
          <w:b/>
        </w:rPr>
      </w:pPr>
    </w:p>
    <w:p w:rsidR="00384917" w:rsidP="00384917" w:rsidRDefault="00384917" w14:paraId="4016454F" w14:textId="09FE7D8F">
      <w:pPr>
        <w:rPr>
          <w:b/>
        </w:rPr>
      </w:pPr>
      <w:r>
        <w:rPr>
          <w:b/>
        </w:rPr>
        <w:t xml:space="preserve">Attachment </w:t>
      </w:r>
      <w:r w:rsidR="00013F4E">
        <w:rPr>
          <w:b/>
        </w:rPr>
        <w:t>F</w:t>
      </w:r>
      <w:r w:rsidR="005B6968">
        <w:rPr>
          <w:b/>
        </w:rPr>
        <w:t xml:space="preserve"> -- </w:t>
      </w:r>
      <w:r>
        <w:rPr>
          <w:b/>
        </w:rPr>
        <w:t>Recruitment Materials</w:t>
      </w:r>
    </w:p>
    <w:p w:rsidR="00384917" w:rsidP="007208E0" w:rsidRDefault="00384917" w14:paraId="7E2DDA22" w14:textId="77777777">
      <w:pPr>
        <w:rPr>
          <w:b/>
        </w:rPr>
      </w:pPr>
    </w:p>
    <w:p w:rsidR="00E20D62" w:rsidP="007208E0" w:rsidRDefault="00E20D62" w14:paraId="3BD9E43B" w14:textId="77777777">
      <w:pPr>
        <w:rPr>
          <w:b/>
        </w:rPr>
      </w:pPr>
    </w:p>
    <w:p w:rsidRPr="00A83BCF" w:rsidR="00A83BCF" w:rsidP="00A83BCF" w:rsidRDefault="00A83BCF" w14:paraId="505BC344" w14:textId="77777777">
      <w:pPr>
        <w:pStyle w:val="EndnoteText"/>
        <w:tabs>
          <w:tab w:val="left" w:pos="360"/>
          <w:tab w:val="left" w:pos="720"/>
          <w:tab w:val="left" w:pos="1080"/>
          <w:tab w:val="left" w:pos="4680"/>
          <w:tab w:val="left" w:pos="5940"/>
        </w:tabs>
        <w:jc w:val="center"/>
        <w:rPr>
          <w:b/>
          <w:sz w:val="24"/>
          <w:szCs w:val="24"/>
        </w:rPr>
      </w:pPr>
    </w:p>
    <w:sectPr w:rsidRPr="00A83BCF" w:rsidR="00A83BCF" w:rsidSect="009B633D">
      <w:footerReference w:type="even" r:id="rId14"/>
      <w:footerReference w:type="default" r:id="rId15"/>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06CA" w14:textId="77777777" w:rsidR="004D0ADB" w:rsidRDefault="004D0ADB">
      <w:r>
        <w:separator/>
      </w:r>
    </w:p>
  </w:endnote>
  <w:endnote w:type="continuationSeparator" w:id="0">
    <w:p w14:paraId="399C98A1" w14:textId="77777777" w:rsidR="004D0ADB" w:rsidRDefault="004D0ADB">
      <w:r>
        <w:continuationSeparator/>
      </w:r>
    </w:p>
  </w:endnote>
  <w:endnote w:type="continuationNotice" w:id="1">
    <w:p w14:paraId="33EF5C47" w14:textId="77777777" w:rsidR="004D0ADB" w:rsidRDefault="004D0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w:charset w:val="00"/>
    <w:family w:val="swiss"/>
    <w:pitch w:val="variable"/>
    <w:sig w:usb0="80000867"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DA53" w14:textId="77777777" w:rsidR="004D0ADB" w:rsidRDefault="004D0AD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07B64" w14:textId="77777777" w:rsidR="004D0ADB" w:rsidRDefault="004D0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1E55" w14:textId="1B1788AA" w:rsidR="004D0ADB" w:rsidRDefault="004D0AD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BF5">
      <w:rPr>
        <w:rStyle w:val="PageNumber"/>
        <w:noProof/>
      </w:rPr>
      <w:t>- 21 -</w:t>
    </w:r>
    <w:r>
      <w:rPr>
        <w:rStyle w:val="PageNumber"/>
      </w:rPr>
      <w:fldChar w:fldCharType="end"/>
    </w:r>
  </w:p>
  <w:p w14:paraId="599B55AE" w14:textId="77777777" w:rsidR="004D0ADB" w:rsidRDefault="004D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1412" w14:textId="77777777" w:rsidR="004D0ADB" w:rsidRDefault="004D0ADB">
      <w:r>
        <w:separator/>
      </w:r>
    </w:p>
  </w:footnote>
  <w:footnote w:type="continuationSeparator" w:id="0">
    <w:p w14:paraId="4E9B145A" w14:textId="77777777" w:rsidR="004D0ADB" w:rsidRDefault="004D0ADB">
      <w:r>
        <w:continuationSeparator/>
      </w:r>
    </w:p>
  </w:footnote>
  <w:footnote w:type="continuationNotice" w:id="1">
    <w:p w14:paraId="7D0336B0" w14:textId="77777777" w:rsidR="004D0ADB" w:rsidRDefault="004D0A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E91"/>
    <w:multiLevelType w:val="hybridMultilevel"/>
    <w:tmpl w:val="906ACBE0"/>
    <w:lvl w:ilvl="0" w:tplc="0284DA3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25FEB"/>
    <w:multiLevelType w:val="multilevel"/>
    <w:tmpl w:val="14CE6A0E"/>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520A4"/>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82B42"/>
    <w:multiLevelType w:val="hybridMultilevel"/>
    <w:tmpl w:val="2B84E0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74551A"/>
    <w:multiLevelType w:val="multilevel"/>
    <w:tmpl w:val="14CE6A0E"/>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7" w15:restartNumberingAfterBreak="0">
    <w:nsid w:val="133B7D02"/>
    <w:multiLevelType w:val="hybridMultilevel"/>
    <w:tmpl w:val="17B2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E5684"/>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53CB6"/>
    <w:multiLevelType w:val="multilevel"/>
    <w:tmpl w:val="A5229844"/>
    <w:lvl w:ilvl="0">
      <w:start w:val="1"/>
      <w:numFmt w:val="bullet"/>
      <w:lvlText w:val="•"/>
      <w:lvlJc w:val="left"/>
      <w:pPr>
        <w:ind w:left="360" w:hanging="360"/>
      </w:pPr>
      <w:rPr>
        <w:rFonts w:asciiTheme="minorHAnsi" w:hAnsiTheme="minorHAnsi" w:hint="default"/>
        <w:color w:val="4472C4" w:themeColor="accent1"/>
      </w:rPr>
    </w:lvl>
    <w:lvl w:ilvl="1">
      <w:start w:val="1"/>
      <w:numFmt w:val="bullet"/>
      <w:lvlText w:val="–"/>
      <w:lvlJc w:val="left"/>
      <w:pPr>
        <w:ind w:left="720" w:hanging="360"/>
      </w:pPr>
      <w:rPr>
        <w:rFonts w:ascii="Calibri" w:hAnsi="Calibri" w:hint="default"/>
        <w:color w:val="4472C4" w:themeColor="accent1"/>
      </w:rPr>
    </w:lvl>
    <w:lvl w:ilvl="2">
      <w:start w:val="1"/>
      <w:numFmt w:val="bullet"/>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11" w15:restartNumberingAfterBreak="0">
    <w:nsid w:val="1966250C"/>
    <w:multiLevelType w:val="hybridMultilevel"/>
    <w:tmpl w:val="C9E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1733D"/>
    <w:multiLevelType w:val="hybridMultilevel"/>
    <w:tmpl w:val="C9E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636F2"/>
    <w:multiLevelType w:val="hybridMultilevel"/>
    <w:tmpl w:val="ED22D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36966"/>
    <w:multiLevelType w:val="hybridMultilevel"/>
    <w:tmpl w:val="EA78C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5D5597"/>
    <w:multiLevelType w:val="multilevel"/>
    <w:tmpl w:val="92868A2A"/>
    <w:lvl w:ilvl="0">
      <w:start w:val="1"/>
      <w:numFmt w:val="bullet"/>
      <w:pStyle w:val="TableBullet1"/>
      <w:lvlText w:val="•"/>
      <w:lvlJc w:val="left"/>
      <w:pPr>
        <w:ind w:left="288" w:hanging="288"/>
      </w:pPr>
      <w:rPr>
        <w:rFonts w:asciiTheme="majorHAnsi" w:hAnsiTheme="majorHAnsi" w:hint="default"/>
        <w:color w:val="4472C4" w:themeColor="accent1"/>
        <w:sz w:val="20"/>
      </w:rPr>
    </w:lvl>
    <w:lvl w:ilvl="1">
      <w:start w:val="1"/>
      <w:numFmt w:val="bullet"/>
      <w:pStyle w:val="TableBullet2"/>
      <w:lvlText w:val="–"/>
      <w:lvlJc w:val="left"/>
      <w:pPr>
        <w:ind w:left="576" w:hanging="288"/>
      </w:pPr>
      <w:rPr>
        <w:rFonts w:ascii="Calibri" w:hAnsi="Calibri" w:hint="default"/>
        <w:color w:val="4472C4" w:themeColor="accent1"/>
      </w:rPr>
    </w:lvl>
    <w:lvl w:ilvl="2">
      <w:start w:val="1"/>
      <w:numFmt w:val="bullet"/>
      <w:pStyle w:val="TableBullet3"/>
      <w:lvlText w:val="»"/>
      <w:lvlJc w:val="left"/>
      <w:pPr>
        <w:ind w:left="864" w:hanging="288"/>
      </w:pPr>
      <w:rPr>
        <w:rFonts w:ascii="Calibri" w:hAnsi="Calibri"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16" w15:restartNumberingAfterBreak="0">
    <w:nsid w:val="23ED69CC"/>
    <w:multiLevelType w:val="multilevel"/>
    <w:tmpl w:val="80D4DD62"/>
    <w:styleLink w:val="ListOrdered-Table10"/>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7" w15:restartNumberingAfterBreak="0">
    <w:nsid w:val="272452E4"/>
    <w:multiLevelType w:val="hybridMultilevel"/>
    <w:tmpl w:val="C9E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64DA8"/>
    <w:multiLevelType w:val="hybridMultilevel"/>
    <w:tmpl w:val="A4362EBC"/>
    <w:lvl w:ilvl="0" w:tplc="F548745E">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05672F"/>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B051E"/>
    <w:multiLevelType w:val="hybridMultilevel"/>
    <w:tmpl w:val="13B6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46CD7"/>
    <w:multiLevelType w:val="hybridMultilevel"/>
    <w:tmpl w:val="5358ECAC"/>
    <w:lvl w:ilvl="0" w:tplc="0284DA3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50AED"/>
    <w:multiLevelType w:val="multilevel"/>
    <w:tmpl w:val="80D4DD62"/>
    <w:numStyleLink w:val="ListOrdered-Table10"/>
  </w:abstractNum>
  <w:abstractNum w:abstractNumId="23" w15:restartNumberingAfterBreak="0">
    <w:nsid w:val="3B986FD6"/>
    <w:multiLevelType w:val="hybridMultilevel"/>
    <w:tmpl w:val="FAE82C38"/>
    <w:lvl w:ilvl="0" w:tplc="EAD0B4A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12202"/>
    <w:multiLevelType w:val="hybridMultilevel"/>
    <w:tmpl w:val="3DB25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D617089"/>
    <w:multiLevelType w:val="hybridMultilevel"/>
    <w:tmpl w:val="C38A2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E4F90"/>
    <w:multiLevelType w:val="hybridMultilevel"/>
    <w:tmpl w:val="F92A74FC"/>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007CB3"/>
    <w:multiLevelType w:val="hybridMultilevel"/>
    <w:tmpl w:val="4A0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7100DC"/>
    <w:multiLevelType w:val="hybridMultilevel"/>
    <w:tmpl w:val="48CAC06A"/>
    <w:lvl w:ilvl="0" w:tplc="A5844D6E">
      <w:start w:val="1"/>
      <w:numFmt w:val="bullet"/>
      <w:pStyle w:val="Bullet1"/>
      <w:lvlText w:val=""/>
      <w:lvlJc w:val="left"/>
      <w:pPr>
        <w:ind w:left="720" w:hanging="360"/>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207546"/>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524EC"/>
    <w:multiLevelType w:val="hybridMultilevel"/>
    <w:tmpl w:val="D1B00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47AC0"/>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33635E"/>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A9565C"/>
    <w:multiLevelType w:val="multilevel"/>
    <w:tmpl w:val="AD40E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9" w15:restartNumberingAfterBreak="0">
    <w:nsid w:val="59C0688E"/>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C04314"/>
    <w:multiLevelType w:val="multilevel"/>
    <w:tmpl w:val="14CE6A0E"/>
    <w:lvl w:ilvl="0">
      <w:start w:val="1"/>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41"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153299"/>
    <w:multiLevelType w:val="hybridMultilevel"/>
    <w:tmpl w:val="C9E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64523E"/>
    <w:multiLevelType w:val="multilevel"/>
    <w:tmpl w:val="8228D040"/>
    <w:lvl w:ilvl="0">
      <w:start w:val="3"/>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44" w15:restartNumberingAfterBreak="0">
    <w:nsid w:val="692E4A7D"/>
    <w:multiLevelType w:val="hybridMultilevel"/>
    <w:tmpl w:val="C9E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D1E30"/>
    <w:multiLevelType w:val="hybridMultilevel"/>
    <w:tmpl w:val="4314CACE"/>
    <w:lvl w:ilvl="0" w:tplc="1FA432B8">
      <w:start w:val="1"/>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22EEC"/>
    <w:multiLevelType w:val="hybridMultilevel"/>
    <w:tmpl w:val="0FBCF4A4"/>
    <w:lvl w:ilvl="0" w:tplc="0284DA3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CA4E87"/>
    <w:multiLevelType w:val="hybridMultilevel"/>
    <w:tmpl w:val="209417F2"/>
    <w:lvl w:ilvl="0" w:tplc="0284DA3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884355"/>
    <w:multiLevelType w:val="hybridMultilevel"/>
    <w:tmpl w:val="A86A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2F2751"/>
    <w:multiLevelType w:val="hybridMultilevel"/>
    <w:tmpl w:val="AB427156"/>
    <w:lvl w:ilvl="0" w:tplc="DDB4D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AD0322"/>
    <w:multiLevelType w:val="hybridMultilevel"/>
    <w:tmpl w:val="C46C04E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9144A24"/>
    <w:multiLevelType w:val="hybridMultilevel"/>
    <w:tmpl w:val="4F945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3" w15:restartNumberingAfterBreak="0">
    <w:nsid w:val="7EE56AB2"/>
    <w:multiLevelType w:val="multilevel"/>
    <w:tmpl w:val="83361F7E"/>
    <w:lvl w:ilvl="0">
      <w:start w:val="1"/>
      <w:numFmt w:val="decimal"/>
      <w:lvlText w:val="%1."/>
      <w:lvlJc w:val="left"/>
      <w:pPr>
        <w:ind w:left="576" w:hanging="288"/>
      </w:pPr>
      <w:rPr>
        <w:rFonts w:asciiTheme="majorHAnsi" w:hAnsiTheme="majorHAnsi" w:hint="default"/>
        <w:sz w:val="20"/>
      </w:rPr>
    </w:lvl>
    <w:lvl w:ilvl="1">
      <w:start w:val="1"/>
      <w:numFmt w:val="lowerLetter"/>
      <w:lvlText w:val="%2."/>
      <w:lvlJc w:val="left"/>
      <w:pPr>
        <w:ind w:left="864" w:hanging="288"/>
      </w:pPr>
      <w:rPr>
        <w:rFonts w:hint="default"/>
      </w:rPr>
    </w:lvl>
    <w:lvl w:ilvl="2">
      <w:start w:val="1"/>
      <w:numFmt w:val="lowerRoman"/>
      <w:lvlText w:val="%3."/>
      <w:lvlJc w:val="right"/>
      <w:pPr>
        <w:tabs>
          <w:tab w:val="num" w:pos="1296"/>
        </w:tabs>
        <w:ind w:left="1152" w:hanging="144"/>
      </w:pPr>
      <w:rPr>
        <w:rFonts w:hint="default"/>
      </w:rPr>
    </w:lvl>
    <w:lvl w:ilvl="3">
      <w:start w:val="1"/>
      <w:numFmt w:val="bullet"/>
      <w:lvlText w:val=""/>
      <w:lvlJc w:val="left"/>
      <w:pPr>
        <w:ind w:left="1440" w:hanging="288"/>
      </w:pPr>
      <w:rPr>
        <w:rFonts w:ascii="Symbol" w:hAnsi="Symbol" w:hint="default"/>
        <w:b w:val="0"/>
        <w:i/>
      </w:rPr>
    </w:lvl>
    <w:lvl w:ilvl="4">
      <w:start w:val="1"/>
      <w:numFmt w:val="lowerLetter"/>
      <w:lvlText w:val="%5."/>
      <w:lvlJc w:val="left"/>
      <w:pPr>
        <w:ind w:left="1728" w:hanging="288"/>
      </w:pPr>
      <w:rPr>
        <w:rFonts w:hint="default"/>
        <w:b w:val="0"/>
        <w:i/>
      </w:rPr>
    </w:lvl>
    <w:lvl w:ilvl="5">
      <w:start w:val="1"/>
      <w:numFmt w:val="lowerRoman"/>
      <w:lvlText w:val="%6."/>
      <w:lvlJc w:val="right"/>
      <w:pPr>
        <w:tabs>
          <w:tab w:val="num" w:pos="1872"/>
        </w:tabs>
        <w:ind w:left="2016" w:hanging="144"/>
      </w:pPr>
      <w:rPr>
        <w:rFonts w:hint="default"/>
        <w:b w:val="0"/>
        <w:i/>
      </w:rPr>
    </w:lvl>
    <w:lvl w:ilvl="6">
      <w:start w:val="1"/>
      <w:numFmt w:val="decimal"/>
      <w:lvlText w:val="%7."/>
      <w:lvlJc w:val="left"/>
      <w:pPr>
        <w:ind w:left="2304" w:hanging="288"/>
      </w:pPr>
      <w:rPr>
        <w:rFonts w:hint="default"/>
      </w:rPr>
    </w:lvl>
    <w:lvl w:ilvl="7">
      <w:start w:val="1"/>
      <w:numFmt w:val="lowerLetter"/>
      <w:lvlText w:val="%8."/>
      <w:lvlJc w:val="left"/>
      <w:pPr>
        <w:ind w:left="2592" w:hanging="288"/>
      </w:pPr>
      <w:rPr>
        <w:rFonts w:hint="default"/>
      </w:rPr>
    </w:lvl>
    <w:lvl w:ilvl="8">
      <w:start w:val="1"/>
      <w:numFmt w:val="lowerRoman"/>
      <w:lvlText w:val="%9."/>
      <w:lvlJc w:val="right"/>
      <w:pPr>
        <w:tabs>
          <w:tab w:val="num" w:pos="2736"/>
        </w:tabs>
        <w:ind w:left="2880" w:hanging="144"/>
      </w:pPr>
      <w:rPr>
        <w:rFonts w:hint="default"/>
      </w:rPr>
    </w:lvl>
  </w:abstractNum>
  <w:num w:numId="1">
    <w:abstractNumId w:val="52"/>
  </w:num>
  <w:num w:numId="2">
    <w:abstractNumId w:val="38"/>
  </w:num>
  <w:num w:numId="3">
    <w:abstractNumId w:val="36"/>
  </w:num>
  <w:num w:numId="4">
    <w:abstractNumId w:val="28"/>
  </w:num>
  <w:num w:numId="5">
    <w:abstractNumId w:val="41"/>
  </w:num>
  <w:num w:numId="6">
    <w:abstractNumId w:val="2"/>
  </w:num>
  <w:num w:numId="7">
    <w:abstractNumId w:val="35"/>
  </w:num>
  <w:num w:numId="8">
    <w:abstractNumId w:val="4"/>
  </w:num>
  <w:num w:numId="9">
    <w:abstractNumId w:val="9"/>
  </w:num>
  <w:num w:numId="10">
    <w:abstractNumId w:val="30"/>
  </w:num>
  <w:num w:numId="11">
    <w:abstractNumId w:val="18"/>
  </w:num>
  <w:num w:numId="12">
    <w:abstractNumId w:val="46"/>
  </w:num>
  <w:num w:numId="13">
    <w:abstractNumId w:val="0"/>
  </w:num>
  <w:num w:numId="14">
    <w:abstractNumId w:val="21"/>
  </w:num>
  <w:num w:numId="15">
    <w:abstractNumId w:val="7"/>
  </w:num>
  <w:num w:numId="16">
    <w:abstractNumId w:val="45"/>
  </w:num>
  <w:num w:numId="17">
    <w:abstractNumId w:val="50"/>
  </w:num>
  <w:num w:numId="18">
    <w:abstractNumId w:val="32"/>
  </w:num>
  <w:num w:numId="19">
    <w:abstractNumId w:val="25"/>
  </w:num>
  <w:num w:numId="20">
    <w:abstractNumId w:val="34"/>
  </w:num>
  <w:num w:numId="21">
    <w:abstractNumId w:val="5"/>
  </w:num>
  <w:num w:numId="22">
    <w:abstractNumId w:val="20"/>
  </w:num>
  <w:num w:numId="23">
    <w:abstractNumId w:val="16"/>
  </w:num>
  <w:num w:numId="24">
    <w:abstractNumId w:val="22"/>
    <w:lvlOverride w:ilvl="3">
      <w:lvl w:ilvl="3">
        <w:start w:val="1"/>
        <w:numFmt w:val="decimal"/>
        <w:lvlText w:val="%4."/>
        <w:lvlJc w:val="left"/>
        <w:pPr>
          <w:ind w:left="1152" w:hanging="288"/>
        </w:pPr>
        <w:rPr>
          <w:rFonts w:hint="default"/>
          <w:b w:val="0"/>
          <w:i w:val="0"/>
        </w:rPr>
      </w:lvl>
    </w:lvlOverride>
  </w:num>
  <w:num w:numId="25">
    <w:abstractNumId w:val="26"/>
  </w:num>
  <w:num w:numId="26">
    <w:abstractNumId w:val="13"/>
  </w:num>
  <w:num w:numId="27">
    <w:abstractNumId w:val="24"/>
  </w:num>
  <w:num w:numId="28">
    <w:abstractNumId w:val="37"/>
  </w:num>
  <w:num w:numId="29">
    <w:abstractNumId w:val="53"/>
  </w:num>
  <w:num w:numId="30">
    <w:abstractNumId w:val="43"/>
  </w:num>
  <w:num w:numId="31">
    <w:abstractNumId w:val="6"/>
  </w:num>
  <w:num w:numId="32">
    <w:abstractNumId w:val="40"/>
  </w:num>
  <w:num w:numId="33">
    <w:abstractNumId w:val="1"/>
  </w:num>
  <w:num w:numId="34">
    <w:abstractNumId w:val="22"/>
  </w:num>
  <w:num w:numId="35">
    <w:abstractNumId w:val="12"/>
  </w:num>
  <w:num w:numId="36">
    <w:abstractNumId w:val="11"/>
  </w:num>
  <w:num w:numId="37">
    <w:abstractNumId w:val="44"/>
  </w:num>
  <w:num w:numId="38">
    <w:abstractNumId w:val="42"/>
  </w:num>
  <w:num w:numId="39">
    <w:abstractNumId w:val="17"/>
  </w:num>
  <w:num w:numId="40">
    <w:abstractNumId w:val="51"/>
  </w:num>
  <w:num w:numId="41">
    <w:abstractNumId w:val="31"/>
  </w:num>
  <w:num w:numId="42">
    <w:abstractNumId w:val="19"/>
  </w:num>
  <w:num w:numId="43">
    <w:abstractNumId w:val="33"/>
  </w:num>
  <w:num w:numId="44">
    <w:abstractNumId w:val="39"/>
  </w:num>
  <w:num w:numId="45">
    <w:abstractNumId w:val="8"/>
  </w:num>
  <w:num w:numId="46">
    <w:abstractNumId w:val="3"/>
  </w:num>
  <w:num w:numId="47">
    <w:abstractNumId w:val="27"/>
  </w:num>
  <w:num w:numId="48">
    <w:abstractNumId w:val="49"/>
  </w:num>
  <w:num w:numId="49">
    <w:abstractNumId w:val="10"/>
  </w:num>
  <w:num w:numId="50">
    <w:abstractNumId w:val="15"/>
  </w:num>
  <w:num w:numId="51">
    <w:abstractNumId w:val="14"/>
  </w:num>
  <w:num w:numId="52">
    <w:abstractNumId w:val="29"/>
  </w:num>
  <w:num w:numId="53">
    <w:abstractNumId w:val="23"/>
  </w:num>
  <w:num w:numId="54">
    <w:abstractNumId w:val="48"/>
  </w:num>
  <w:num w:numId="5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0B1"/>
    <w:rsid w:val="0000068F"/>
    <w:rsid w:val="000006EE"/>
    <w:rsid w:val="00000AB9"/>
    <w:rsid w:val="00001085"/>
    <w:rsid w:val="00001A3C"/>
    <w:rsid w:val="00001D52"/>
    <w:rsid w:val="00002352"/>
    <w:rsid w:val="0000261C"/>
    <w:rsid w:val="0000283D"/>
    <w:rsid w:val="0000285E"/>
    <w:rsid w:val="00002BC9"/>
    <w:rsid w:val="000030B3"/>
    <w:rsid w:val="0000417E"/>
    <w:rsid w:val="00004476"/>
    <w:rsid w:val="00004B63"/>
    <w:rsid w:val="00004BC6"/>
    <w:rsid w:val="00004CA7"/>
    <w:rsid w:val="00005365"/>
    <w:rsid w:val="000054E7"/>
    <w:rsid w:val="000068A1"/>
    <w:rsid w:val="000070A9"/>
    <w:rsid w:val="0000723A"/>
    <w:rsid w:val="000072F5"/>
    <w:rsid w:val="0000743A"/>
    <w:rsid w:val="00007A8B"/>
    <w:rsid w:val="00007CFC"/>
    <w:rsid w:val="00010014"/>
    <w:rsid w:val="0001002E"/>
    <w:rsid w:val="0001019C"/>
    <w:rsid w:val="0001059B"/>
    <w:rsid w:val="00011A19"/>
    <w:rsid w:val="00011A6C"/>
    <w:rsid w:val="00011AB3"/>
    <w:rsid w:val="00011E85"/>
    <w:rsid w:val="0001251A"/>
    <w:rsid w:val="000126E8"/>
    <w:rsid w:val="000127E7"/>
    <w:rsid w:val="00012921"/>
    <w:rsid w:val="00012FB9"/>
    <w:rsid w:val="00013485"/>
    <w:rsid w:val="0001373C"/>
    <w:rsid w:val="00013A49"/>
    <w:rsid w:val="00013F4E"/>
    <w:rsid w:val="000141D0"/>
    <w:rsid w:val="000142B8"/>
    <w:rsid w:val="000144BA"/>
    <w:rsid w:val="00014735"/>
    <w:rsid w:val="00014A07"/>
    <w:rsid w:val="00014BF9"/>
    <w:rsid w:val="00014C65"/>
    <w:rsid w:val="00014E0E"/>
    <w:rsid w:val="00015329"/>
    <w:rsid w:val="000154AE"/>
    <w:rsid w:val="0001591F"/>
    <w:rsid w:val="00015A6A"/>
    <w:rsid w:val="00015AAF"/>
    <w:rsid w:val="0001601E"/>
    <w:rsid w:val="0001652A"/>
    <w:rsid w:val="00016560"/>
    <w:rsid w:val="0001670C"/>
    <w:rsid w:val="0001697E"/>
    <w:rsid w:val="00017247"/>
    <w:rsid w:val="00017E24"/>
    <w:rsid w:val="00017E43"/>
    <w:rsid w:val="00020340"/>
    <w:rsid w:val="000213B1"/>
    <w:rsid w:val="00021B07"/>
    <w:rsid w:val="000225C9"/>
    <w:rsid w:val="000227EA"/>
    <w:rsid w:val="000231A1"/>
    <w:rsid w:val="00023765"/>
    <w:rsid w:val="00023AE9"/>
    <w:rsid w:val="00023FB4"/>
    <w:rsid w:val="00024F38"/>
    <w:rsid w:val="00024FEE"/>
    <w:rsid w:val="000255AA"/>
    <w:rsid w:val="00025623"/>
    <w:rsid w:val="000256EB"/>
    <w:rsid w:val="0002589C"/>
    <w:rsid w:val="00025E85"/>
    <w:rsid w:val="00026006"/>
    <w:rsid w:val="000264EE"/>
    <w:rsid w:val="00026D6F"/>
    <w:rsid w:val="00027163"/>
    <w:rsid w:val="00030239"/>
    <w:rsid w:val="00030C23"/>
    <w:rsid w:val="0003100B"/>
    <w:rsid w:val="00031081"/>
    <w:rsid w:val="000312F6"/>
    <w:rsid w:val="000314C2"/>
    <w:rsid w:val="00031523"/>
    <w:rsid w:val="000316D1"/>
    <w:rsid w:val="00031C4C"/>
    <w:rsid w:val="00032348"/>
    <w:rsid w:val="0003262E"/>
    <w:rsid w:val="00032731"/>
    <w:rsid w:val="00032D2B"/>
    <w:rsid w:val="000330FF"/>
    <w:rsid w:val="000332F9"/>
    <w:rsid w:val="00033301"/>
    <w:rsid w:val="00034308"/>
    <w:rsid w:val="000346B5"/>
    <w:rsid w:val="0003541C"/>
    <w:rsid w:val="000358CD"/>
    <w:rsid w:val="00035E04"/>
    <w:rsid w:val="00036596"/>
    <w:rsid w:val="000366BB"/>
    <w:rsid w:val="00036EB0"/>
    <w:rsid w:val="000371B7"/>
    <w:rsid w:val="00037998"/>
    <w:rsid w:val="00037EE9"/>
    <w:rsid w:val="00041871"/>
    <w:rsid w:val="00041BDA"/>
    <w:rsid w:val="000421C5"/>
    <w:rsid w:val="00042387"/>
    <w:rsid w:val="000423F1"/>
    <w:rsid w:val="00042850"/>
    <w:rsid w:val="00042A83"/>
    <w:rsid w:val="00042C8C"/>
    <w:rsid w:val="00042D76"/>
    <w:rsid w:val="00043473"/>
    <w:rsid w:val="000436F3"/>
    <w:rsid w:val="00043828"/>
    <w:rsid w:val="0004433C"/>
    <w:rsid w:val="00044342"/>
    <w:rsid w:val="0004450B"/>
    <w:rsid w:val="000449D1"/>
    <w:rsid w:val="00044FE8"/>
    <w:rsid w:val="000452E2"/>
    <w:rsid w:val="000456FD"/>
    <w:rsid w:val="00045959"/>
    <w:rsid w:val="00046359"/>
    <w:rsid w:val="000465A3"/>
    <w:rsid w:val="00046FCD"/>
    <w:rsid w:val="0004748B"/>
    <w:rsid w:val="000475AB"/>
    <w:rsid w:val="0004795E"/>
    <w:rsid w:val="00050218"/>
    <w:rsid w:val="00050578"/>
    <w:rsid w:val="0005096F"/>
    <w:rsid w:val="00050CAE"/>
    <w:rsid w:val="0005239B"/>
    <w:rsid w:val="00052570"/>
    <w:rsid w:val="0005293B"/>
    <w:rsid w:val="000530BC"/>
    <w:rsid w:val="0005333C"/>
    <w:rsid w:val="00053AA2"/>
    <w:rsid w:val="00053D4B"/>
    <w:rsid w:val="0005482E"/>
    <w:rsid w:val="0005492A"/>
    <w:rsid w:val="0005514A"/>
    <w:rsid w:val="000558D8"/>
    <w:rsid w:val="0005634A"/>
    <w:rsid w:val="0005644C"/>
    <w:rsid w:val="000568E8"/>
    <w:rsid w:val="000573A4"/>
    <w:rsid w:val="00057E9F"/>
    <w:rsid w:val="00057FBD"/>
    <w:rsid w:val="0006021F"/>
    <w:rsid w:val="000602A6"/>
    <w:rsid w:val="000605AF"/>
    <w:rsid w:val="00060A6C"/>
    <w:rsid w:val="00060C42"/>
    <w:rsid w:val="000610C2"/>
    <w:rsid w:val="00061220"/>
    <w:rsid w:val="00061D43"/>
    <w:rsid w:val="0006207D"/>
    <w:rsid w:val="000622D6"/>
    <w:rsid w:val="0006258A"/>
    <w:rsid w:val="000625F5"/>
    <w:rsid w:val="00062908"/>
    <w:rsid w:val="00062E1C"/>
    <w:rsid w:val="00062F0F"/>
    <w:rsid w:val="00063510"/>
    <w:rsid w:val="000636BA"/>
    <w:rsid w:val="00063987"/>
    <w:rsid w:val="00063A49"/>
    <w:rsid w:val="00063EA3"/>
    <w:rsid w:val="000642C4"/>
    <w:rsid w:val="0006489A"/>
    <w:rsid w:val="000653EB"/>
    <w:rsid w:val="000659DE"/>
    <w:rsid w:val="00065AFB"/>
    <w:rsid w:val="00065E83"/>
    <w:rsid w:val="0006609D"/>
    <w:rsid w:val="00066246"/>
    <w:rsid w:val="00066365"/>
    <w:rsid w:val="000667FC"/>
    <w:rsid w:val="00066906"/>
    <w:rsid w:val="00066A56"/>
    <w:rsid w:val="00066EB7"/>
    <w:rsid w:val="00067760"/>
    <w:rsid w:val="00067E03"/>
    <w:rsid w:val="0007012A"/>
    <w:rsid w:val="0007071B"/>
    <w:rsid w:val="000708A1"/>
    <w:rsid w:val="00070E2D"/>
    <w:rsid w:val="000711CE"/>
    <w:rsid w:val="00071DF8"/>
    <w:rsid w:val="000723AA"/>
    <w:rsid w:val="00072B8B"/>
    <w:rsid w:val="00072DA6"/>
    <w:rsid w:val="00073A2A"/>
    <w:rsid w:val="00073E5B"/>
    <w:rsid w:val="00074B31"/>
    <w:rsid w:val="000753EE"/>
    <w:rsid w:val="00075AD3"/>
    <w:rsid w:val="00075B73"/>
    <w:rsid w:val="00076269"/>
    <w:rsid w:val="000767CB"/>
    <w:rsid w:val="000769F7"/>
    <w:rsid w:val="00076D12"/>
    <w:rsid w:val="00077030"/>
    <w:rsid w:val="0007736D"/>
    <w:rsid w:val="00077686"/>
    <w:rsid w:val="000778BA"/>
    <w:rsid w:val="000779A9"/>
    <w:rsid w:val="00080135"/>
    <w:rsid w:val="00080488"/>
    <w:rsid w:val="000809CE"/>
    <w:rsid w:val="00081077"/>
    <w:rsid w:val="0008134E"/>
    <w:rsid w:val="000817AC"/>
    <w:rsid w:val="00081E59"/>
    <w:rsid w:val="00082047"/>
    <w:rsid w:val="000822AE"/>
    <w:rsid w:val="0008290E"/>
    <w:rsid w:val="0008295A"/>
    <w:rsid w:val="00082B7A"/>
    <w:rsid w:val="00082C0A"/>
    <w:rsid w:val="00082C84"/>
    <w:rsid w:val="00082D46"/>
    <w:rsid w:val="00082F4F"/>
    <w:rsid w:val="0008331D"/>
    <w:rsid w:val="00083322"/>
    <w:rsid w:val="00083406"/>
    <w:rsid w:val="0008344A"/>
    <w:rsid w:val="00083623"/>
    <w:rsid w:val="00083C38"/>
    <w:rsid w:val="00083CF2"/>
    <w:rsid w:val="00083DA3"/>
    <w:rsid w:val="0008444A"/>
    <w:rsid w:val="00084B36"/>
    <w:rsid w:val="000850A4"/>
    <w:rsid w:val="000855F0"/>
    <w:rsid w:val="00085667"/>
    <w:rsid w:val="00085E08"/>
    <w:rsid w:val="0008605C"/>
    <w:rsid w:val="000860B9"/>
    <w:rsid w:val="00086234"/>
    <w:rsid w:val="00086713"/>
    <w:rsid w:val="000867BA"/>
    <w:rsid w:val="00086AFE"/>
    <w:rsid w:val="000870D2"/>
    <w:rsid w:val="000872FA"/>
    <w:rsid w:val="00087322"/>
    <w:rsid w:val="00087911"/>
    <w:rsid w:val="00090069"/>
    <w:rsid w:val="0009009C"/>
    <w:rsid w:val="000910D9"/>
    <w:rsid w:val="000914B3"/>
    <w:rsid w:val="0009157A"/>
    <w:rsid w:val="00091C93"/>
    <w:rsid w:val="000920E3"/>
    <w:rsid w:val="00092D0C"/>
    <w:rsid w:val="000936B3"/>
    <w:rsid w:val="000937F7"/>
    <w:rsid w:val="00093BF5"/>
    <w:rsid w:val="00094648"/>
    <w:rsid w:val="0009466C"/>
    <w:rsid w:val="00094C73"/>
    <w:rsid w:val="00094EFB"/>
    <w:rsid w:val="000951BF"/>
    <w:rsid w:val="00095DF9"/>
    <w:rsid w:val="00096598"/>
    <w:rsid w:val="000968EF"/>
    <w:rsid w:val="00096CD0"/>
    <w:rsid w:val="00097025"/>
    <w:rsid w:val="00097947"/>
    <w:rsid w:val="000A016A"/>
    <w:rsid w:val="000A02F6"/>
    <w:rsid w:val="000A0488"/>
    <w:rsid w:val="000A09B2"/>
    <w:rsid w:val="000A1334"/>
    <w:rsid w:val="000A140E"/>
    <w:rsid w:val="000A1458"/>
    <w:rsid w:val="000A171A"/>
    <w:rsid w:val="000A1FD0"/>
    <w:rsid w:val="000A2253"/>
    <w:rsid w:val="000A22EA"/>
    <w:rsid w:val="000A2DCD"/>
    <w:rsid w:val="000A33CF"/>
    <w:rsid w:val="000A3440"/>
    <w:rsid w:val="000A3475"/>
    <w:rsid w:val="000A349A"/>
    <w:rsid w:val="000A366B"/>
    <w:rsid w:val="000A3A44"/>
    <w:rsid w:val="000A3A60"/>
    <w:rsid w:val="000A3A64"/>
    <w:rsid w:val="000A3F08"/>
    <w:rsid w:val="000A4476"/>
    <w:rsid w:val="000A47A5"/>
    <w:rsid w:val="000A5929"/>
    <w:rsid w:val="000A5949"/>
    <w:rsid w:val="000A6209"/>
    <w:rsid w:val="000A6314"/>
    <w:rsid w:val="000A6B94"/>
    <w:rsid w:val="000A6F0B"/>
    <w:rsid w:val="000A71DA"/>
    <w:rsid w:val="000A73F7"/>
    <w:rsid w:val="000A74E4"/>
    <w:rsid w:val="000A7CB0"/>
    <w:rsid w:val="000B0613"/>
    <w:rsid w:val="000B0B3B"/>
    <w:rsid w:val="000B106B"/>
    <w:rsid w:val="000B1246"/>
    <w:rsid w:val="000B13F7"/>
    <w:rsid w:val="000B15EA"/>
    <w:rsid w:val="000B1898"/>
    <w:rsid w:val="000B1B20"/>
    <w:rsid w:val="000B1FF1"/>
    <w:rsid w:val="000B237C"/>
    <w:rsid w:val="000B26D0"/>
    <w:rsid w:val="000B2AF2"/>
    <w:rsid w:val="000B2F31"/>
    <w:rsid w:val="000B3054"/>
    <w:rsid w:val="000B3675"/>
    <w:rsid w:val="000B3EEA"/>
    <w:rsid w:val="000B4D17"/>
    <w:rsid w:val="000B53E4"/>
    <w:rsid w:val="000B545C"/>
    <w:rsid w:val="000B5574"/>
    <w:rsid w:val="000B60FF"/>
    <w:rsid w:val="000B69B3"/>
    <w:rsid w:val="000B6B17"/>
    <w:rsid w:val="000B6B38"/>
    <w:rsid w:val="000B78CB"/>
    <w:rsid w:val="000B78EC"/>
    <w:rsid w:val="000B7DF4"/>
    <w:rsid w:val="000C0100"/>
    <w:rsid w:val="000C0B1F"/>
    <w:rsid w:val="000C0BDF"/>
    <w:rsid w:val="000C0EF4"/>
    <w:rsid w:val="000C1A5B"/>
    <w:rsid w:val="000C1B83"/>
    <w:rsid w:val="000C1C2E"/>
    <w:rsid w:val="000C1EB7"/>
    <w:rsid w:val="000C25E5"/>
    <w:rsid w:val="000C2851"/>
    <w:rsid w:val="000C2911"/>
    <w:rsid w:val="000C2BF5"/>
    <w:rsid w:val="000C2D1D"/>
    <w:rsid w:val="000C2F88"/>
    <w:rsid w:val="000C386F"/>
    <w:rsid w:val="000C4F31"/>
    <w:rsid w:val="000C5509"/>
    <w:rsid w:val="000C59D0"/>
    <w:rsid w:val="000C5A58"/>
    <w:rsid w:val="000C604B"/>
    <w:rsid w:val="000C624D"/>
    <w:rsid w:val="000C6CDA"/>
    <w:rsid w:val="000C737F"/>
    <w:rsid w:val="000C7773"/>
    <w:rsid w:val="000C79D6"/>
    <w:rsid w:val="000D1008"/>
    <w:rsid w:val="000D10BB"/>
    <w:rsid w:val="000D1B3C"/>
    <w:rsid w:val="000D1F3D"/>
    <w:rsid w:val="000D2094"/>
    <w:rsid w:val="000D2750"/>
    <w:rsid w:val="000D277D"/>
    <w:rsid w:val="000D2861"/>
    <w:rsid w:val="000D2892"/>
    <w:rsid w:val="000D2CF5"/>
    <w:rsid w:val="000D32E3"/>
    <w:rsid w:val="000D371D"/>
    <w:rsid w:val="000D38AD"/>
    <w:rsid w:val="000D4234"/>
    <w:rsid w:val="000D429E"/>
    <w:rsid w:val="000D4310"/>
    <w:rsid w:val="000D4508"/>
    <w:rsid w:val="000D47F5"/>
    <w:rsid w:val="000D4CA3"/>
    <w:rsid w:val="000D5094"/>
    <w:rsid w:val="000D5B84"/>
    <w:rsid w:val="000D696C"/>
    <w:rsid w:val="000D7549"/>
    <w:rsid w:val="000E01D1"/>
    <w:rsid w:val="000E02CE"/>
    <w:rsid w:val="000E03A6"/>
    <w:rsid w:val="000E068E"/>
    <w:rsid w:val="000E0CAA"/>
    <w:rsid w:val="000E0D6B"/>
    <w:rsid w:val="000E1180"/>
    <w:rsid w:val="000E134E"/>
    <w:rsid w:val="000E1BC9"/>
    <w:rsid w:val="000E2161"/>
    <w:rsid w:val="000E22C1"/>
    <w:rsid w:val="000E251D"/>
    <w:rsid w:val="000E2FB9"/>
    <w:rsid w:val="000E3254"/>
    <w:rsid w:val="000E329F"/>
    <w:rsid w:val="000E34E7"/>
    <w:rsid w:val="000E3742"/>
    <w:rsid w:val="000E3D1F"/>
    <w:rsid w:val="000E3D2C"/>
    <w:rsid w:val="000E3E20"/>
    <w:rsid w:val="000E3ECF"/>
    <w:rsid w:val="000E4300"/>
    <w:rsid w:val="000E45EE"/>
    <w:rsid w:val="000E5BC6"/>
    <w:rsid w:val="000E65F4"/>
    <w:rsid w:val="000E6E12"/>
    <w:rsid w:val="000E71F0"/>
    <w:rsid w:val="000E7549"/>
    <w:rsid w:val="000F0B4F"/>
    <w:rsid w:val="000F10E6"/>
    <w:rsid w:val="000F1301"/>
    <w:rsid w:val="000F1328"/>
    <w:rsid w:val="000F1483"/>
    <w:rsid w:val="000F16A1"/>
    <w:rsid w:val="000F1ABE"/>
    <w:rsid w:val="000F1ED5"/>
    <w:rsid w:val="000F228C"/>
    <w:rsid w:val="000F2591"/>
    <w:rsid w:val="000F2B59"/>
    <w:rsid w:val="000F2E01"/>
    <w:rsid w:val="000F3729"/>
    <w:rsid w:val="000F424A"/>
    <w:rsid w:val="000F49E3"/>
    <w:rsid w:val="000F4A73"/>
    <w:rsid w:val="000F5093"/>
    <w:rsid w:val="000F5388"/>
    <w:rsid w:val="000F564D"/>
    <w:rsid w:val="000F5BEE"/>
    <w:rsid w:val="000F63B5"/>
    <w:rsid w:val="000F6EEC"/>
    <w:rsid w:val="000F751E"/>
    <w:rsid w:val="000F77B5"/>
    <w:rsid w:val="001007D0"/>
    <w:rsid w:val="00100A93"/>
    <w:rsid w:val="00100D9D"/>
    <w:rsid w:val="00100DD9"/>
    <w:rsid w:val="00100E42"/>
    <w:rsid w:val="00100F96"/>
    <w:rsid w:val="00102966"/>
    <w:rsid w:val="001029B5"/>
    <w:rsid w:val="00104327"/>
    <w:rsid w:val="00104474"/>
    <w:rsid w:val="00104A58"/>
    <w:rsid w:val="00104E80"/>
    <w:rsid w:val="00105AEC"/>
    <w:rsid w:val="00106B21"/>
    <w:rsid w:val="00106E44"/>
    <w:rsid w:val="00107307"/>
    <w:rsid w:val="0010790B"/>
    <w:rsid w:val="00107A14"/>
    <w:rsid w:val="00107D2E"/>
    <w:rsid w:val="00107F60"/>
    <w:rsid w:val="001100C3"/>
    <w:rsid w:val="001106BC"/>
    <w:rsid w:val="00110C0C"/>
    <w:rsid w:val="00111013"/>
    <w:rsid w:val="0011121D"/>
    <w:rsid w:val="00111430"/>
    <w:rsid w:val="001121DC"/>
    <w:rsid w:val="001122F1"/>
    <w:rsid w:val="0011245B"/>
    <w:rsid w:val="00112DF2"/>
    <w:rsid w:val="00113166"/>
    <w:rsid w:val="00113351"/>
    <w:rsid w:val="0011339A"/>
    <w:rsid w:val="00113EE7"/>
    <w:rsid w:val="00113F63"/>
    <w:rsid w:val="00113FAE"/>
    <w:rsid w:val="001147C2"/>
    <w:rsid w:val="001169FF"/>
    <w:rsid w:val="00116D47"/>
    <w:rsid w:val="00117671"/>
    <w:rsid w:val="00120330"/>
    <w:rsid w:val="0012038F"/>
    <w:rsid w:val="0012098C"/>
    <w:rsid w:val="00120A0C"/>
    <w:rsid w:val="00120C67"/>
    <w:rsid w:val="00120EE4"/>
    <w:rsid w:val="00121557"/>
    <w:rsid w:val="00121D23"/>
    <w:rsid w:val="00122CF1"/>
    <w:rsid w:val="00122F43"/>
    <w:rsid w:val="00123346"/>
    <w:rsid w:val="001233EE"/>
    <w:rsid w:val="00123556"/>
    <w:rsid w:val="00123A75"/>
    <w:rsid w:val="00124718"/>
    <w:rsid w:val="00124917"/>
    <w:rsid w:val="00124CFB"/>
    <w:rsid w:val="00124DDF"/>
    <w:rsid w:val="001256E3"/>
    <w:rsid w:val="0012580E"/>
    <w:rsid w:val="00125AC5"/>
    <w:rsid w:val="00125F34"/>
    <w:rsid w:val="0012612C"/>
    <w:rsid w:val="001266DC"/>
    <w:rsid w:val="00127186"/>
    <w:rsid w:val="001274F6"/>
    <w:rsid w:val="00127588"/>
    <w:rsid w:val="00127A9D"/>
    <w:rsid w:val="00127E29"/>
    <w:rsid w:val="001301AA"/>
    <w:rsid w:val="001305C5"/>
    <w:rsid w:val="0013070C"/>
    <w:rsid w:val="00130AC2"/>
    <w:rsid w:val="00131443"/>
    <w:rsid w:val="00131C62"/>
    <w:rsid w:val="00131D83"/>
    <w:rsid w:val="00131E72"/>
    <w:rsid w:val="001322ED"/>
    <w:rsid w:val="001324A5"/>
    <w:rsid w:val="0013340B"/>
    <w:rsid w:val="0013399D"/>
    <w:rsid w:val="001340B3"/>
    <w:rsid w:val="0013412C"/>
    <w:rsid w:val="001345A4"/>
    <w:rsid w:val="00134E41"/>
    <w:rsid w:val="00135AE5"/>
    <w:rsid w:val="00136D64"/>
    <w:rsid w:val="0013724B"/>
    <w:rsid w:val="00137738"/>
    <w:rsid w:val="00137EBC"/>
    <w:rsid w:val="001403FF"/>
    <w:rsid w:val="001408FE"/>
    <w:rsid w:val="001410E7"/>
    <w:rsid w:val="001411D5"/>
    <w:rsid w:val="0014123C"/>
    <w:rsid w:val="001417AB"/>
    <w:rsid w:val="00141C52"/>
    <w:rsid w:val="00141E71"/>
    <w:rsid w:val="00141FB1"/>
    <w:rsid w:val="0014201E"/>
    <w:rsid w:val="001421B9"/>
    <w:rsid w:val="0014225F"/>
    <w:rsid w:val="001423E7"/>
    <w:rsid w:val="00142AAD"/>
    <w:rsid w:val="00142C2F"/>
    <w:rsid w:val="00142D41"/>
    <w:rsid w:val="001430A6"/>
    <w:rsid w:val="00143418"/>
    <w:rsid w:val="00143880"/>
    <w:rsid w:val="00143D83"/>
    <w:rsid w:val="00144259"/>
    <w:rsid w:val="00144A78"/>
    <w:rsid w:val="00144F4F"/>
    <w:rsid w:val="00145191"/>
    <w:rsid w:val="001455F6"/>
    <w:rsid w:val="00145BF3"/>
    <w:rsid w:val="0014620C"/>
    <w:rsid w:val="001468D5"/>
    <w:rsid w:val="00146903"/>
    <w:rsid w:val="00147054"/>
    <w:rsid w:val="00147555"/>
    <w:rsid w:val="00150E5E"/>
    <w:rsid w:val="00150F0F"/>
    <w:rsid w:val="0015110D"/>
    <w:rsid w:val="0015155B"/>
    <w:rsid w:val="001519B3"/>
    <w:rsid w:val="00152622"/>
    <w:rsid w:val="00152955"/>
    <w:rsid w:val="00153ACB"/>
    <w:rsid w:val="00153AE4"/>
    <w:rsid w:val="00153B04"/>
    <w:rsid w:val="00153E67"/>
    <w:rsid w:val="0015414D"/>
    <w:rsid w:val="00155C82"/>
    <w:rsid w:val="00155E18"/>
    <w:rsid w:val="00155F5A"/>
    <w:rsid w:val="0015623E"/>
    <w:rsid w:val="001565EC"/>
    <w:rsid w:val="00156917"/>
    <w:rsid w:val="00156956"/>
    <w:rsid w:val="00156EDA"/>
    <w:rsid w:val="00157146"/>
    <w:rsid w:val="001573A2"/>
    <w:rsid w:val="00157E13"/>
    <w:rsid w:val="00157E38"/>
    <w:rsid w:val="00157EB7"/>
    <w:rsid w:val="001601FA"/>
    <w:rsid w:val="00160856"/>
    <w:rsid w:val="00160B31"/>
    <w:rsid w:val="00160D20"/>
    <w:rsid w:val="001618FD"/>
    <w:rsid w:val="00162049"/>
    <w:rsid w:val="001626E1"/>
    <w:rsid w:val="001627FC"/>
    <w:rsid w:val="00162D3D"/>
    <w:rsid w:val="00162F96"/>
    <w:rsid w:val="001640EE"/>
    <w:rsid w:val="00164139"/>
    <w:rsid w:val="0016468B"/>
    <w:rsid w:val="00164701"/>
    <w:rsid w:val="00164CF1"/>
    <w:rsid w:val="00164E11"/>
    <w:rsid w:val="001653CA"/>
    <w:rsid w:val="00165650"/>
    <w:rsid w:val="0016583A"/>
    <w:rsid w:val="00165E5C"/>
    <w:rsid w:val="00165F29"/>
    <w:rsid w:val="00166605"/>
    <w:rsid w:val="0016676F"/>
    <w:rsid w:val="00166A69"/>
    <w:rsid w:val="00167CDB"/>
    <w:rsid w:val="00167DC6"/>
    <w:rsid w:val="00170055"/>
    <w:rsid w:val="00170400"/>
    <w:rsid w:val="00170648"/>
    <w:rsid w:val="00170E56"/>
    <w:rsid w:val="00171AF4"/>
    <w:rsid w:val="001728EB"/>
    <w:rsid w:val="00172F6D"/>
    <w:rsid w:val="00172FD2"/>
    <w:rsid w:val="00173972"/>
    <w:rsid w:val="00173A3D"/>
    <w:rsid w:val="00173C10"/>
    <w:rsid w:val="00174F24"/>
    <w:rsid w:val="001752BE"/>
    <w:rsid w:val="001758AC"/>
    <w:rsid w:val="00175F1F"/>
    <w:rsid w:val="00177033"/>
    <w:rsid w:val="0017791A"/>
    <w:rsid w:val="00177B3F"/>
    <w:rsid w:val="001800AA"/>
    <w:rsid w:val="00181AF2"/>
    <w:rsid w:val="00182669"/>
    <w:rsid w:val="00182DAE"/>
    <w:rsid w:val="00182F17"/>
    <w:rsid w:val="0018352C"/>
    <w:rsid w:val="0018382F"/>
    <w:rsid w:val="001840FC"/>
    <w:rsid w:val="001844B6"/>
    <w:rsid w:val="00184843"/>
    <w:rsid w:val="001848CE"/>
    <w:rsid w:val="00184A30"/>
    <w:rsid w:val="00184CA6"/>
    <w:rsid w:val="00185A30"/>
    <w:rsid w:val="00185AA7"/>
    <w:rsid w:val="00185DFE"/>
    <w:rsid w:val="00185E93"/>
    <w:rsid w:val="00186150"/>
    <w:rsid w:val="00186188"/>
    <w:rsid w:val="001868E0"/>
    <w:rsid w:val="001869F2"/>
    <w:rsid w:val="00186F51"/>
    <w:rsid w:val="00187488"/>
    <w:rsid w:val="0018772D"/>
    <w:rsid w:val="00187A50"/>
    <w:rsid w:val="00187EF5"/>
    <w:rsid w:val="00190565"/>
    <w:rsid w:val="00190729"/>
    <w:rsid w:val="00190C94"/>
    <w:rsid w:val="00191585"/>
    <w:rsid w:val="00191873"/>
    <w:rsid w:val="00191AB7"/>
    <w:rsid w:val="00191FE1"/>
    <w:rsid w:val="001922D8"/>
    <w:rsid w:val="00192726"/>
    <w:rsid w:val="0019322A"/>
    <w:rsid w:val="00194114"/>
    <w:rsid w:val="00194257"/>
    <w:rsid w:val="00194307"/>
    <w:rsid w:val="00194354"/>
    <w:rsid w:val="001951BF"/>
    <w:rsid w:val="0019547D"/>
    <w:rsid w:val="00195A01"/>
    <w:rsid w:val="00195C09"/>
    <w:rsid w:val="00195EA3"/>
    <w:rsid w:val="00195EE0"/>
    <w:rsid w:val="0019646C"/>
    <w:rsid w:val="00196935"/>
    <w:rsid w:val="00196B9E"/>
    <w:rsid w:val="00196D38"/>
    <w:rsid w:val="001978E4"/>
    <w:rsid w:val="00197C12"/>
    <w:rsid w:val="001A02CB"/>
    <w:rsid w:val="001A07CA"/>
    <w:rsid w:val="001A0F16"/>
    <w:rsid w:val="001A1E18"/>
    <w:rsid w:val="001A2118"/>
    <w:rsid w:val="001A21DB"/>
    <w:rsid w:val="001A2705"/>
    <w:rsid w:val="001A28C0"/>
    <w:rsid w:val="001A2B4E"/>
    <w:rsid w:val="001A2CD4"/>
    <w:rsid w:val="001A3625"/>
    <w:rsid w:val="001A4175"/>
    <w:rsid w:val="001A4185"/>
    <w:rsid w:val="001A496B"/>
    <w:rsid w:val="001A4AF7"/>
    <w:rsid w:val="001A5C63"/>
    <w:rsid w:val="001A5DF1"/>
    <w:rsid w:val="001A6136"/>
    <w:rsid w:val="001A644B"/>
    <w:rsid w:val="001A6588"/>
    <w:rsid w:val="001A6900"/>
    <w:rsid w:val="001A694F"/>
    <w:rsid w:val="001A6FB0"/>
    <w:rsid w:val="001A70F6"/>
    <w:rsid w:val="001A79E5"/>
    <w:rsid w:val="001A7BA3"/>
    <w:rsid w:val="001A7C36"/>
    <w:rsid w:val="001B0104"/>
    <w:rsid w:val="001B0855"/>
    <w:rsid w:val="001B1210"/>
    <w:rsid w:val="001B14D4"/>
    <w:rsid w:val="001B1C61"/>
    <w:rsid w:val="001B2074"/>
    <w:rsid w:val="001B20A3"/>
    <w:rsid w:val="001B2120"/>
    <w:rsid w:val="001B2287"/>
    <w:rsid w:val="001B22AA"/>
    <w:rsid w:val="001B22BB"/>
    <w:rsid w:val="001B2BB9"/>
    <w:rsid w:val="001B4396"/>
    <w:rsid w:val="001B49CC"/>
    <w:rsid w:val="001B5C81"/>
    <w:rsid w:val="001B5F64"/>
    <w:rsid w:val="001B65B9"/>
    <w:rsid w:val="001B6762"/>
    <w:rsid w:val="001B739A"/>
    <w:rsid w:val="001B76F7"/>
    <w:rsid w:val="001C03D6"/>
    <w:rsid w:val="001C0420"/>
    <w:rsid w:val="001C0FB1"/>
    <w:rsid w:val="001C1038"/>
    <w:rsid w:val="001C1AD2"/>
    <w:rsid w:val="001C1B0C"/>
    <w:rsid w:val="001C20B0"/>
    <w:rsid w:val="001C23A8"/>
    <w:rsid w:val="001C26F5"/>
    <w:rsid w:val="001C2F63"/>
    <w:rsid w:val="001C311E"/>
    <w:rsid w:val="001C3EC4"/>
    <w:rsid w:val="001C4550"/>
    <w:rsid w:val="001C4929"/>
    <w:rsid w:val="001C5303"/>
    <w:rsid w:val="001C541C"/>
    <w:rsid w:val="001C5496"/>
    <w:rsid w:val="001C55BA"/>
    <w:rsid w:val="001C571B"/>
    <w:rsid w:val="001C59E4"/>
    <w:rsid w:val="001C5C59"/>
    <w:rsid w:val="001C6233"/>
    <w:rsid w:val="001C6238"/>
    <w:rsid w:val="001C654E"/>
    <w:rsid w:val="001C692C"/>
    <w:rsid w:val="001C6B9B"/>
    <w:rsid w:val="001C6BE9"/>
    <w:rsid w:val="001C79C4"/>
    <w:rsid w:val="001D0400"/>
    <w:rsid w:val="001D0B37"/>
    <w:rsid w:val="001D137E"/>
    <w:rsid w:val="001D17E5"/>
    <w:rsid w:val="001D1C76"/>
    <w:rsid w:val="001D2086"/>
    <w:rsid w:val="001D21CE"/>
    <w:rsid w:val="001D2218"/>
    <w:rsid w:val="001D22E7"/>
    <w:rsid w:val="001D2726"/>
    <w:rsid w:val="001D28F7"/>
    <w:rsid w:val="001D29B0"/>
    <w:rsid w:val="001D2AF0"/>
    <w:rsid w:val="001D2C61"/>
    <w:rsid w:val="001D2F86"/>
    <w:rsid w:val="001D3F69"/>
    <w:rsid w:val="001D49FD"/>
    <w:rsid w:val="001D4B6B"/>
    <w:rsid w:val="001D4C68"/>
    <w:rsid w:val="001D4CCF"/>
    <w:rsid w:val="001D4F6E"/>
    <w:rsid w:val="001D4F85"/>
    <w:rsid w:val="001D505C"/>
    <w:rsid w:val="001D5086"/>
    <w:rsid w:val="001D5A61"/>
    <w:rsid w:val="001D5BE9"/>
    <w:rsid w:val="001D61B1"/>
    <w:rsid w:val="001D6334"/>
    <w:rsid w:val="001D64D9"/>
    <w:rsid w:val="001D65AA"/>
    <w:rsid w:val="001D6B16"/>
    <w:rsid w:val="001D6B19"/>
    <w:rsid w:val="001D7BC7"/>
    <w:rsid w:val="001E1308"/>
    <w:rsid w:val="001E142A"/>
    <w:rsid w:val="001E183C"/>
    <w:rsid w:val="001E2041"/>
    <w:rsid w:val="001E2A89"/>
    <w:rsid w:val="001E36A9"/>
    <w:rsid w:val="001E3ACB"/>
    <w:rsid w:val="001E41A4"/>
    <w:rsid w:val="001E44E3"/>
    <w:rsid w:val="001E4505"/>
    <w:rsid w:val="001E45FD"/>
    <w:rsid w:val="001E4AC5"/>
    <w:rsid w:val="001E4BEB"/>
    <w:rsid w:val="001E4FB5"/>
    <w:rsid w:val="001E57CE"/>
    <w:rsid w:val="001E597E"/>
    <w:rsid w:val="001E5C34"/>
    <w:rsid w:val="001E5DE3"/>
    <w:rsid w:val="001E622D"/>
    <w:rsid w:val="001E63C6"/>
    <w:rsid w:val="001E665F"/>
    <w:rsid w:val="001E6E5D"/>
    <w:rsid w:val="001E6E72"/>
    <w:rsid w:val="001E7971"/>
    <w:rsid w:val="001E7E0D"/>
    <w:rsid w:val="001F1068"/>
    <w:rsid w:val="001F1FD8"/>
    <w:rsid w:val="001F21EC"/>
    <w:rsid w:val="001F260F"/>
    <w:rsid w:val="001F27E5"/>
    <w:rsid w:val="001F3091"/>
    <w:rsid w:val="001F38DE"/>
    <w:rsid w:val="001F41CA"/>
    <w:rsid w:val="001F51A4"/>
    <w:rsid w:val="001F558A"/>
    <w:rsid w:val="001F607E"/>
    <w:rsid w:val="001F609D"/>
    <w:rsid w:val="001F675C"/>
    <w:rsid w:val="001F73D5"/>
    <w:rsid w:val="00200225"/>
    <w:rsid w:val="0020040E"/>
    <w:rsid w:val="00200A02"/>
    <w:rsid w:val="00200AEA"/>
    <w:rsid w:val="0020123B"/>
    <w:rsid w:val="00201B79"/>
    <w:rsid w:val="00201EE5"/>
    <w:rsid w:val="00202173"/>
    <w:rsid w:val="00202B00"/>
    <w:rsid w:val="0020307B"/>
    <w:rsid w:val="0020336B"/>
    <w:rsid w:val="00203F68"/>
    <w:rsid w:val="002045B3"/>
    <w:rsid w:val="0020474D"/>
    <w:rsid w:val="00204D7F"/>
    <w:rsid w:val="00204E19"/>
    <w:rsid w:val="00205286"/>
    <w:rsid w:val="0020580D"/>
    <w:rsid w:val="00205A1C"/>
    <w:rsid w:val="00206495"/>
    <w:rsid w:val="00206975"/>
    <w:rsid w:val="00206AAC"/>
    <w:rsid w:val="00206BE3"/>
    <w:rsid w:val="002075E7"/>
    <w:rsid w:val="0020768A"/>
    <w:rsid w:val="0020795C"/>
    <w:rsid w:val="00207C1A"/>
    <w:rsid w:val="00207D29"/>
    <w:rsid w:val="00207FDE"/>
    <w:rsid w:val="00210243"/>
    <w:rsid w:val="0021124D"/>
    <w:rsid w:val="002113A8"/>
    <w:rsid w:val="002118D6"/>
    <w:rsid w:val="00211BB3"/>
    <w:rsid w:val="00211D20"/>
    <w:rsid w:val="00211E70"/>
    <w:rsid w:val="0021204E"/>
    <w:rsid w:val="0021291A"/>
    <w:rsid w:val="00212CC7"/>
    <w:rsid w:val="002131B5"/>
    <w:rsid w:val="002137AE"/>
    <w:rsid w:val="00214121"/>
    <w:rsid w:val="002147A5"/>
    <w:rsid w:val="002149C1"/>
    <w:rsid w:val="00215CE5"/>
    <w:rsid w:val="00215DD4"/>
    <w:rsid w:val="002163FA"/>
    <w:rsid w:val="0021640D"/>
    <w:rsid w:val="002167FC"/>
    <w:rsid w:val="00216B55"/>
    <w:rsid w:val="00216F23"/>
    <w:rsid w:val="00216F38"/>
    <w:rsid w:val="00216F3D"/>
    <w:rsid w:val="00217A02"/>
    <w:rsid w:val="00217F80"/>
    <w:rsid w:val="00220307"/>
    <w:rsid w:val="00220602"/>
    <w:rsid w:val="00220C49"/>
    <w:rsid w:val="00220E0E"/>
    <w:rsid w:val="00220E82"/>
    <w:rsid w:val="00220EB1"/>
    <w:rsid w:val="0022126A"/>
    <w:rsid w:val="00221AE4"/>
    <w:rsid w:val="00221AED"/>
    <w:rsid w:val="00221D51"/>
    <w:rsid w:val="002225F5"/>
    <w:rsid w:val="00222B03"/>
    <w:rsid w:val="00222DF0"/>
    <w:rsid w:val="00223466"/>
    <w:rsid w:val="0022366A"/>
    <w:rsid w:val="002236F9"/>
    <w:rsid w:val="00223C74"/>
    <w:rsid w:val="00223D1F"/>
    <w:rsid w:val="00223F81"/>
    <w:rsid w:val="0022471C"/>
    <w:rsid w:val="00224EDA"/>
    <w:rsid w:val="002262F0"/>
    <w:rsid w:val="002269D4"/>
    <w:rsid w:val="002274FB"/>
    <w:rsid w:val="002279A1"/>
    <w:rsid w:val="00227B3A"/>
    <w:rsid w:val="00227CD7"/>
    <w:rsid w:val="00227D2D"/>
    <w:rsid w:val="00230032"/>
    <w:rsid w:val="00230033"/>
    <w:rsid w:val="002303E6"/>
    <w:rsid w:val="0023088E"/>
    <w:rsid w:val="002309A4"/>
    <w:rsid w:val="00230AA4"/>
    <w:rsid w:val="0023139E"/>
    <w:rsid w:val="00231995"/>
    <w:rsid w:val="002319EC"/>
    <w:rsid w:val="00231A08"/>
    <w:rsid w:val="0023224F"/>
    <w:rsid w:val="002323C3"/>
    <w:rsid w:val="00232B03"/>
    <w:rsid w:val="00232B24"/>
    <w:rsid w:val="0023352D"/>
    <w:rsid w:val="002336DA"/>
    <w:rsid w:val="00234189"/>
    <w:rsid w:val="00235759"/>
    <w:rsid w:val="002357C8"/>
    <w:rsid w:val="00235AE7"/>
    <w:rsid w:val="00235C11"/>
    <w:rsid w:val="002366A0"/>
    <w:rsid w:val="0023672A"/>
    <w:rsid w:val="00236E24"/>
    <w:rsid w:val="0024117C"/>
    <w:rsid w:val="002418C5"/>
    <w:rsid w:val="00241ABB"/>
    <w:rsid w:val="00241DFC"/>
    <w:rsid w:val="00242243"/>
    <w:rsid w:val="002424BB"/>
    <w:rsid w:val="00242BE1"/>
    <w:rsid w:val="00242C80"/>
    <w:rsid w:val="00242DD2"/>
    <w:rsid w:val="00242F65"/>
    <w:rsid w:val="002433E6"/>
    <w:rsid w:val="0024380E"/>
    <w:rsid w:val="00243881"/>
    <w:rsid w:val="00243E95"/>
    <w:rsid w:val="00243FB5"/>
    <w:rsid w:val="002440BC"/>
    <w:rsid w:val="002447D7"/>
    <w:rsid w:val="00244A0A"/>
    <w:rsid w:val="00244B2E"/>
    <w:rsid w:val="00244BAF"/>
    <w:rsid w:val="002455BE"/>
    <w:rsid w:val="00245622"/>
    <w:rsid w:val="00245B2A"/>
    <w:rsid w:val="00245E9B"/>
    <w:rsid w:val="00246308"/>
    <w:rsid w:val="002465D6"/>
    <w:rsid w:val="00247772"/>
    <w:rsid w:val="002501A6"/>
    <w:rsid w:val="002501F4"/>
    <w:rsid w:val="00250409"/>
    <w:rsid w:val="002509ED"/>
    <w:rsid w:val="00250B76"/>
    <w:rsid w:val="00250C9B"/>
    <w:rsid w:val="00251397"/>
    <w:rsid w:val="002513AB"/>
    <w:rsid w:val="002517B4"/>
    <w:rsid w:val="00251B66"/>
    <w:rsid w:val="00251EA9"/>
    <w:rsid w:val="00252646"/>
    <w:rsid w:val="00252FBC"/>
    <w:rsid w:val="002536A2"/>
    <w:rsid w:val="0025386D"/>
    <w:rsid w:val="00253AF6"/>
    <w:rsid w:val="002548FB"/>
    <w:rsid w:val="00255A5B"/>
    <w:rsid w:val="00256929"/>
    <w:rsid w:val="00256BA0"/>
    <w:rsid w:val="0025717E"/>
    <w:rsid w:val="00257499"/>
    <w:rsid w:val="00257620"/>
    <w:rsid w:val="00260AE0"/>
    <w:rsid w:val="00260DB4"/>
    <w:rsid w:val="00260E14"/>
    <w:rsid w:val="00260E58"/>
    <w:rsid w:val="0026116D"/>
    <w:rsid w:val="00261171"/>
    <w:rsid w:val="00261933"/>
    <w:rsid w:val="00262781"/>
    <w:rsid w:val="00262BB7"/>
    <w:rsid w:val="0026331E"/>
    <w:rsid w:val="0026399F"/>
    <w:rsid w:val="00263F9B"/>
    <w:rsid w:val="0026424E"/>
    <w:rsid w:val="002645A9"/>
    <w:rsid w:val="002648EF"/>
    <w:rsid w:val="00264A88"/>
    <w:rsid w:val="0026577A"/>
    <w:rsid w:val="00265BF5"/>
    <w:rsid w:val="002662BB"/>
    <w:rsid w:val="002665B2"/>
    <w:rsid w:val="002666E7"/>
    <w:rsid w:val="00266A37"/>
    <w:rsid w:val="0026742C"/>
    <w:rsid w:val="0026754D"/>
    <w:rsid w:val="00267AD9"/>
    <w:rsid w:val="002704E9"/>
    <w:rsid w:val="002706E5"/>
    <w:rsid w:val="00270A4C"/>
    <w:rsid w:val="00270E74"/>
    <w:rsid w:val="00270EE7"/>
    <w:rsid w:val="00271200"/>
    <w:rsid w:val="002715B2"/>
    <w:rsid w:val="0027179B"/>
    <w:rsid w:val="002717C3"/>
    <w:rsid w:val="00271854"/>
    <w:rsid w:val="0027251B"/>
    <w:rsid w:val="00272620"/>
    <w:rsid w:val="002729B6"/>
    <w:rsid w:val="00272C51"/>
    <w:rsid w:val="00272DCA"/>
    <w:rsid w:val="00272E29"/>
    <w:rsid w:val="00272EEA"/>
    <w:rsid w:val="002732CD"/>
    <w:rsid w:val="00273422"/>
    <w:rsid w:val="0027354E"/>
    <w:rsid w:val="0027377F"/>
    <w:rsid w:val="002739A3"/>
    <w:rsid w:val="0027430B"/>
    <w:rsid w:val="00274C03"/>
    <w:rsid w:val="00275058"/>
    <w:rsid w:val="002762F1"/>
    <w:rsid w:val="002766F3"/>
    <w:rsid w:val="0027699E"/>
    <w:rsid w:val="002777AD"/>
    <w:rsid w:val="00277C26"/>
    <w:rsid w:val="00277DB6"/>
    <w:rsid w:val="00277E36"/>
    <w:rsid w:val="00277E6C"/>
    <w:rsid w:val="002816D9"/>
    <w:rsid w:val="00281C25"/>
    <w:rsid w:val="00282309"/>
    <w:rsid w:val="00282D1F"/>
    <w:rsid w:val="00282E67"/>
    <w:rsid w:val="0028318B"/>
    <w:rsid w:val="00283839"/>
    <w:rsid w:val="00283E68"/>
    <w:rsid w:val="00284293"/>
    <w:rsid w:val="00284309"/>
    <w:rsid w:val="00284F92"/>
    <w:rsid w:val="00285220"/>
    <w:rsid w:val="002852B4"/>
    <w:rsid w:val="00285492"/>
    <w:rsid w:val="00286B57"/>
    <w:rsid w:val="00287313"/>
    <w:rsid w:val="0028777E"/>
    <w:rsid w:val="00291607"/>
    <w:rsid w:val="00291B73"/>
    <w:rsid w:val="0029212C"/>
    <w:rsid w:val="0029223E"/>
    <w:rsid w:val="00292262"/>
    <w:rsid w:val="00292392"/>
    <w:rsid w:val="00292684"/>
    <w:rsid w:val="00293356"/>
    <w:rsid w:val="0029336A"/>
    <w:rsid w:val="00293652"/>
    <w:rsid w:val="00293CF4"/>
    <w:rsid w:val="0029450E"/>
    <w:rsid w:val="0029476C"/>
    <w:rsid w:val="00295801"/>
    <w:rsid w:val="00295814"/>
    <w:rsid w:val="0029584F"/>
    <w:rsid w:val="00295934"/>
    <w:rsid w:val="002959DF"/>
    <w:rsid w:val="00295B32"/>
    <w:rsid w:val="00295BA4"/>
    <w:rsid w:val="00295D97"/>
    <w:rsid w:val="00296490"/>
    <w:rsid w:val="00296657"/>
    <w:rsid w:val="0029734C"/>
    <w:rsid w:val="00297BE8"/>
    <w:rsid w:val="002A1165"/>
    <w:rsid w:val="002A1315"/>
    <w:rsid w:val="002A16B1"/>
    <w:rsid w:val="002A2022"/>
    <w:rsid w:val="002A2F1D"/>
    <w:rsid w:val="002A2F6A"/>
    <w:rsid w:val="002A3160"/>
    <w:rsid w:val="002A36B7"/>
    <w:rsid w:val="002A3CEA"/>
    <w:rsid w:val="002A3E2D"/>
    <w:rsid w:val="002A4254"/>
    <w:rsid w:val="002A43A5"/>
    <w:rsid w:val="002A4591"/>
    <w:rsid w:val="002A49AC"/>
    <w:rsid w:val="002A4CBD"/>
    <w:rsid w:val="002A4D7D"/>
    <w:rsid w:val="002A52D4"/>
    <w:rsid w:val="002A6159"/>
    <w:rsid w:val="002A66A3"/>
    <w:rsid w:val="002A7312"/>
    <w:rsid w:val="002A74BD"/>
    <w:rsid w:val="002A7F5F"/>
    <w:rsid w:val="002B00CF"/>
    <w:rsid w:val="002B01E2"/>
    <w:rsid w:val="002B0E29"/>
    <w:rsid w:val="002B1A2A"/>
    <w:rsid w:val="002B1B58"/>
    <w:rsid w:val="002B1E6A"/>
    <w:rsid w:val="002B2091"/>
    <w:rsid w:val="002B22A7"/>
    <w:rsid w:val="002B2580"/>
    <w:rsid w:val="002B29B5"/>
    <w:rsid w:val="002B2A2C"/>
    <w:rsid w:val="002B2F3D"/>
    <w:rsid w:val="002B35B3"/>
    <w:rsid w:val="002B382B"/>
    <w:rsid w:val="002B3C73"/>
    <w:rsid w:val="002B49A9"/>
    <w:rsid w:val="002B4E63"/>
    <w:rsid w:val="002B6336"/>
    <w:rsid w:val="002B6B76"/>
    <w:rsid w:val="002B6C9D"/>
    <w:rsid w:val="002B6E8F"/>
    <w:rsid w:val="002B7635"/>
    <w:rsid w:val="002C05E0"/>
    <w:rsid w:val="002C06D9"/>
    <w:rsid w:val="002C0B3C"/>
    <w:rsid w:val="002C269E"/>
    <w:rsid w:val="002C26C5"/>
    <w:rsid w:val="002C26E3"/>
    <w:rsid w:val="002C3008"/>
    <w:rsid w:val="002C307A"/>
    <w:rsid w:val="002C328B"/>
    <w:rsid w:val="002C3750"/>
    <w:rsid w:val="002C382A"/>
    <w:rsid w:val="002C385A"/>
    <w:rsid w:val="002C3BEC"/>
    <w:rsid w:val="002C43FA"/>
    <w:rsid w:val="002C45ED"/>
    <w:rsid w:val="002C4A15"/>
    <w:rsid w:val="002C4A5C"/>
    <w:rsid w:val="002C4FEA"/>
    <w:rsid w:val="002C5398"/>
    <w:rsid w:val="002C5DD4"/>
    <w:rsid w:val="002C600A"/>
    <w:rsid w:val="002C7784"/>
    <w:rsid w:val="002D0B9C"/>
    <w:rsid w:val="002D0C2E"/>
    <w:rsid w:val="002D10BC"/>
    <w:rsid w:val="002D1C54"/>
    <w:rsid w:val="002D1DE0"/>
    <w:rsid w:val="002D2CF0"/>
    <w:rsid w:val="002D341D"/>
    <w:rsid w:val="002D35F3"/>
    <w:rsid w:val="002D3673"/>
    <w:rsid w:val="002D3907"/>
    <w:rsid w:val="002D39F5"/>
    <w:rsid w:val="002D3B5D"/>
    <w:rsid w:val="002D4578"/>
    <w:rsid w:val="002D4AAC"/>
    <w:rsid w:val="002D4C87"/>
    <w:rsid w:val="002D4E6D"/>
    <w:rsid w:val="002D6015"/>
    <w:rsid w:val="002D6747"/>
    <w:rsid w:val="002D67BC"/>
    <w:rsid w:val="002D7444"/>
    <w:rsid w:val="002D76F3"/>
    <w:rsid w:val="002E110D"/>
    <w:rsid w:val="002E2721"/>
    <w:rsid w:val="002E2F9D"/>
    <w:rsid w:val="002E3252"/>
    <w:rsid w:val="002E34A0"/>
    <w:rsid w:val="002E38ED"/>
    <w:rsid w:val="002E437E"/>
    <w:rsid w:val="002E5188"/>
    <w:rsid w:val="002E54EF"/>
    <w:rsid w:val="002E63F3"/>
    <w:rsid w:val="002E644B"/>
    <w:rsid w:val="002E680B"/>
    <w:rsid w:val="002E6A81"/>
    <w:rsid w:val="002E6C89"/>
    <w:rsid w:val="002E6E08"/>
    <w:rsid w:val="002E7AB1"/>
    <w:rsid w:val="002E7BF1"/>
    <w:rsid w:val="002E7E8E"/>
    <w:rsid w:val="002E7F17"/>
    <w:rsid w:val="002F00FC"/>
    <w:rsid w:val="002F0B65"/>
    <w:rsid w:val="002F14AA"/>
    <w:rsid w:val="002F1838"/>
    <w:rsid w:val="002F22B3"/>
    <w:rsid w:val="002F238C"/>
    <w:rsid w:val="002F302B"/>
    <w:rsid w:val="002F32C3"/>
    <w:rsid w:val="002F38EB"/>
    <w:rsid w:val="002F3EFE"/>
    <w:rsid w:val="002F40CF"/>
    <w:rsid w:val="002F4407"/>
    <w:rsid w:val="002F48FB"/>
    <w:rsid w:val="002F4DE8"/>
    <w:rsid w:val="002F59B2"/>
    <w:rsid w:val="002F6533"/>
    <w:rsid w:val="002F65CF"/>
    <w:rsid w:val="002F72FD"/>
    <w:rsid w:val="002F7DA4"/>
    <w:rsid w:val="0030158E"/>
    <w:rsid w:val="00301626"/>
    <w:rsid w:val="003016E8"/>
    <w:rsid w:val="00301719"/>
    <w:rsid w:val="00301A6A"/>
    <w:rsid w:val="00301CBF"/>
    <w:rsid w:val="00301CFC"/>
    <w:rsid w:val="00301ECF"/>
    <w:rsid w:val="00301F49"/>
    <w:rsid w:val="003026AD"/>
    <w:rsid w:val="00302DBC"/>
    <w:rsid w:val="00303283"/>
    <w:rsid w:val="0030336A"/>
    <w:rsid w:val="003039F4"/>
    <w:rsid w:val="00303E1C"/>
    <w:rsid w:val="00303E97"/>
    <w:rsid w:val="0030415F"/>
    <w:rsid w:val="00304F63"/>
    <w:rsid w:val="00305264"/>
    <w:rsid w:val="00305DC8"/>
    <w:rsid w:val="00305E98"/>
    <w:rsid w:val="00306FCE"/>
    <w:rsid w:val="00306FE7"/>
    <w:rsid w:val="003071B3"/>
    <w:rsid w:val="00307332"/>
    <w:rsid w:val="00307372"/>
    <w:rsid w:val="003100FF"/>
    <w:rsid w:val="0031019D"/>
    <w:rsid w:val="003105EA"/>
    <w:rsid w:val="00311874"/>
    <w:rsid w:val="003119DE"/>
    <w:rsid w:val="003121B4"/>
    <w:rsid w:val="00312202"/>
    <w:rsid w:val="0031220E"/>
    <w:rsid w:val="00312A36"/>
    <w:rsid w:val="003136B8"/>
    <w:rsid w:val="003148CA"/>
    <w:rsid w:val="00315481"/>
    <w:rsid w:val="00315665"/>
    <w:rsid w:val="00315ABB"/>
    <w:rsid w:val="00315B8D"/>
    <w:rsid w:val="003161AC"/>
    <w:rsid w:val="00316A3C"/>
    <w:rsid w:val="003170A9"/>
    <w:rsid w:val="0031730E"/>
    <w:rsid w:val="00317703"/>
    <w:rsid w:val="003177B4"/>
    <w:rsid w:val="003179EB"/>
    <w:rsid w:val="00317B68"/>
    <w:rsid w:val="00317D48"/>
    <w:rsid w:val="003208B7"/>
    <w:rsid w:val="00320A04"/>
    <w:rsid w:val="0032156C"/>
    <w:rsid w:val="003218AF"/>
    <w:rsid w:val="00321EF5"/>
    <w:rsid w:val="003223FA"/>
    <w:rsid w:val="00322BAB"/>
    <w:rsid w:val="00323421"/>
    <w:rsid w:val="003237B7"/>
    <w:rsid w:val="003243C4"/>
    <w:rsid w:val="003252C6"/>
    <w:rsid w:val="003252EB"/>
    <w:rsid w:val="00325837"/>
    <w:rsid w:val="0032584F"/>
    <w:rsid w:val="00325B9C"/>
    <w:rsid w:val="00326B7E"/>
    <w:rsid w:val="00326C85"/>
    <w:rsid w:val="003270FA"/>
    <w:rsid w:val="00327326"/>
    <w:rsid w:val="003316AB"/>
    <w:rsid w:val="003319C1"/>
    <w:rsid w:val="00331D5F"/>
    <w:rsid w:val="00331EAD"/>
    <w:rsid w:val="00331F73"/>
    <w:rsid w:val="003327C4"/>
    <w:rsid w:val="0033374D"/>
    <w:rsid w:val="00333872"/>
    <w:rsid w:val="00333FAC"/>
    <w:rsid w:val="00334BD6"/>
    <w:rsid w:val="0033521D"/>
    <w:rsid w:val="0033538A"/>
    <w:rsid w:val="0033566F"/>
    <w:rsid w:val="00335A3B"/>
    <w:rsid w:val="00335DDE"/>
    <w:rsid w:val="0033608D"/>
    <w:rsid w:val="00336246"/>
    <w:rsid w:val="00336341"/>
    <w:rsid w:val="003367A1"/>
    <w:rsid w:val="00336BFF"/>
    <w:rsid w:val="00336EFE"/>
    <w:rsid w:val="00336F42"/>
    <w:rsid w:val="003372AB"/>
    <w:rsid w:val="00337554"/>
    <w:rsid w:val="00340120"/>
    <w:rsid w:val="003408C6"/>
    <w:rsid w:val="00340D97"/>
    <w:rsid w:val="00341611"/>
    <w:rsid w:val="00341CB6"/>
    <w:rsid w:val="00341EBC"/>
    <w:rsid w:val="003420A8"/>
    <w:rsid w:val="00342272"/>
    <w:rsid w:val="0034251E"/>
    <w:rsid w:val="003427A4"/>
    <w:rsid w:val="00342906"/>
    <w:rsid w:val="00342A9D"/>
    <w:rsid w:val="00343258"/>
    <w:rsid w:val="0034325D"/>
    <w:rsid w:val="00343384"/>
    <w:rsid w:val="00344C85"/>
    <w:rsid w:val="00344D56"/>
    <w:rsid w:val="00344E0C"/>
    <w:rsid w:val="00344E5E"/>
    <w:rsid w:val="00345F85"/>
    <w:rsid w:val="00346416"/>
    <w:rsid w:val="003471BA"/>
    <w:rsid w:val="00350695"/>
    <w:rsid w:val="003506F1"/>
    <w:rsid w:val="00350846"/>
    <w:rsid w:val="00350BA2"/>
    <w:rsid w:val="00350DF9"/>
    <w:rsid w:val="00350E4E"/>
    <w:rsid w:val="00350E6C"/>
    <w:rsid w:val="00351229"/>
    <w:rsid w:val="00351D72"/>
    <w:rsid w:val="0035213D"/>
    <w:rsid w:val="00352C66"/>
    <w:rsid w:val="0035300D"/>
    <w:rsid w:val="0035317E"/>
    <w:rsid w:val="003537C1"/>
    <w:rsid w:val="00353AE5"/>
    <w:rsid w:val="00353C09"/>
    <w:rsid w:val="00353F61"/>
    <w:rsid w:val="00354408"/>
    <w:rsid w:val="0035499D"/>
    <w:rsid w:val="00354CDD"/>
    <w:rsid w:val="003553BA"/>
    <w:rsid w:val="00356291"/>
    <w:rsid w:val="00356FDF"/>
    <w:rsid w:val="0035719F"/>
    <w:rsid w:val="00357640"/>
    <w:rsid w:val="00360165"/>
    <w:rsid w:val="00360A7F"/>
    <w:rsid w:val="00360B46"/>
    <w:rsid w:val="0036124D"/>
    <w:rsid w:val="00361787"/>
    <w:rsid w:val="00361BC8"/>
    <w:rsid w:val="00361DCA"/>
    <w:rsid w:val="00361F52"/>
    <w:rsid w:val="00361F85"/>
    <w:rsid w:val="003622CF"/>
    <w:rsid w:val="00362C5A"/>
    <w:rsid w:val="00362D88"/>
    <w:rsid w:val="00362F5C"/>
    <w:rsid w:val="0036323B"/>
    <w:rsid w:val="00363254"/>
    <w:rsid w:val="00363460"/>
    <w:rsid w:val="00363DAB"/>
    <w:rsid w:val="003644DE"/>
    <w:rsid w:val="003647FB"/>
    <w:rsid w:val="0036494E"/>
    <w:rsid w:val="00365361"/>
    <w:rsid w:val="00365B7B"/>
    <w:rsid w:val="00366C81"/>
    <w:rsid w:val="00366EE8"/>
    <w:rsid w:val="0036711E"/>
    <w:rsid w:val="003672E8"/>
    <w:rsid w:val="003673A1"/>
    <w:rsid w:val="003705EF"/>
    <w:rsid w:val="003711D3"/>
    <w:rsid w:val="00371708"/>
    <w:rsid w:val="003717F7"/>
    <w:rsid w:val="00371A00"/>
    <w:rsid w:val="0037254D"/>
    <w:rsid w:val="003728D8"/>
    <w:rsid w:val="00372F09"/>
    <w:rsid w:val="00372F7E"/>
    <w:rsid w:val="00373028"/>
    <w:rsid w:val="00373277"/>
    <w:rsid w:val="0037371E"/>
    <w:rsid w:val="00373A3D"/>
    <w:rsid w:val="0037427A"/>
    <w:rsid w:val="0037489D"/>
    <w:rsid w:val="0037572C"/>
    <w:rsid w:val="00375754"/>
    <w:rsid w:val="00375838"/>
    <w:rsid w:val="003758E1"/>
    <w:rsid w:val="00375CD5"/>
    <w:rsid w:val="003765DC"/>
    <w:rsid w:val="0037680B"/>
    <w:rsid w:val="0037684F"/>
    <w:rsid w:val="00377301"/>
    <w:rsid w:val="00377384"/>
    <w:rsid w:val="0037771B"/>
    <w:rsid w:val="00377BC1"/>
    <w:rsid w:val="00377CC6"/>
    <w:rsid w:val="00377D48"/>
    <w:rsid w:val="00377D80"/>
    <w:rsid w:val="00377DDD"/>
    <w:rsid w:val="0038001E"/>
    <w:rsid w:val="00380128"/>
    <w:rsid w:val="0038065B"/>
    <w:rsid w:val="00380CF0"/>
    <w:rsid w:val="00380F1B"/>
    <w:rsid w:val="003815BF"/>
    <w:rsid w:val="00381BC9"/>
    <w:rsid w:val="00381BFE"/>
    <w:rsid w:val="0038217D"/>
    <w:rsid w:val="003823D9"/>
    <w:rsid w:val="00382C7D"/>
    <w:rsid w:val="00383BCB"/>
    <w:rsid w:val="00383DCD"/>
    <w:rsid w:val="00383E3D"/>
    <w:rsid w:val="00384917"/>
    <w:rsid w:val="00384DF0"/>
    <w:rsid w:val="00384F7E"/>
    <w:rsid w:val="003853EC"/>
    <w:rsid w:val="00385436"/>
    <w:rsid w:val="0038549D"/>
    <w:rsid w:val="0038557F"/>
    <w:rsid w:val="0038562E"/>
    <w:rsid w:val="00385717"/>
    <w:rsid w:val="00385A6C"/>
    <w:rsid w:val="003861C1"/>
    <w:rsid w:val="0038647E"/>
    <w:rsid w:val="00386550"/>
    <w:rsid w:val="00386750"/>
    <w:rsid w:val="00386B11"/>
    <w:rsid w:val="003870D4"/>
    <w:rsid w:val="00387224"/>
    <w:rsid w:val="00387A4E"/>
    <w:rsid w:val="00387BB0"/>
    <w:rsid w:val="00387C45"/>
    <w:rsid w:val="0039023F"/>
    <w:rsid w:val="003909F4"/>
    <w:rsid w:val="00390F30"/>
    <w:rsid w:val="00391902"/>
    <w:rsid w:val="00391997"/>
    <w:rsid w:val="00391AC0"/>
    <w:rsid w:val="00391C3A"/>
    <w:rsid w:val="003920B7"/>
    <w:rsid w:val="00392306"/>
    <w:rsid w:val="00392353"/>
    <w:rsid w:val="0039257F"/>
    <w:rsid w:val="00392D73"/>
    <w:rsid w:val="00392DCB"/>
    <w:rsid w:val="00393775"/>
    <w:rsid w:val="00393A88"/>
    <w:rsid w:val="00393AF9"/>
    <w:rsid w:val="00393DC5"/>
    <w:rsid w:val="003952A1"/>
    <w:rsid w:val="00396071"/>
    <w:rsid w:val="0039630D"/>
    <w:rsid w:val="0039634E"/>
    <w:rsid w:val="003968CD"/>
    <w:rsid w:val="003969D5"/>
    <w:rsid w:val="00397046"/>
    <w:rsid w:val="003979F6"/>
    <w:rsid w:val="00397DC1"/>
    <w:rsid w:val="003A0672"/>
    <w:rsid w:val="003A0A35"/>
    <w:rsid w:val="003A10D1"/>
    <w:rsid w:val="003A178E"/>
    <w:rsid w:val="003A1A34"/>
    <w:rsid w:val="003A1BE3"/>
    <w:rsid w:val="003A2BD1"/>
    <w:rsid w:val="003A2ED6"/>
    <w:rsid w:val="003A3359"/>
    <w:rsid w:val="003A38B0"/>
    <w:rsid w:val="003A3DF1"/>
    <w:rsid w:val="003A423C"/>
    <w:rsid w:val="003A441D"/>
    <w:rsid w:val="003A48A5"/>
    <w:rsid w:val="003A4ACC"/>
    <w:rsid w:val="003A4ADA"/>
    <w:rsid w:val="003A54C9"/>
    <w:rsid w:val="003A5C33"/>
    <w:rsid w:val="003A5DB0"/>
    <w:rsid w:val="003A6684"/>
    <w:rsid w:val="003A6D21"/>
    <w:rsid w:val="003A7756"/>
    <w:rsid w:val="003A7848"/>
    <w:rsid w:val="003A7A73"/>
    <w:rsid w:val="003B01B8"/>
    <w:rsid w:val="003B03A9"/>
    <w:rsid w:val="003B0594"/>
    <w:rsid w:val="003B0E31"/>
    <w:rsid w:val="003B17CA"/>
    <w:rsid w:val="003B18C9"/>
    <w:rsid w:val="003B1A03"/>
    <w:rsid w:val="003B2159"/>
    <w:rsid w:val="003B2951"/>
    <w:rsid w:val="003B2FAD"/>
    <w:rsid w:val="003B33B5"/>
    <w:rsid w:val="003B381A"/>
    <w:rsid w:val="003B3824"/>
    <w:rsid w:val="003B3985"/>
    <w:rsid w:val="003B419C"/>
    <w:rsid w:val="003B41A0"/>
    <w:rsid w:val="003B4B2F"/>
    <w:rsid w:val="003B4B4B"/>
    <w:rsid w:val="003B5187"/>
    <w:rsid w:val="003B53C2"/>
    <w:rsid w:val="003B5859"/>
    <w:rsid w:val="003B5B31"/>
    <w:rsid w:val="003B6086"/>
    <w:rsid w:val="003B6618"/>
    <w:rsid w:val="003B6B41"/>
    <w:rsid w:val="003B6CE4"/>
    <w:rsid w:val="003B749D"/>
    <w:rsid w:val="003B76F8"/>
    <w:rsid w:val="003B7D2E"/>
    <w:rsid w:val="003B7F80"/>
    <w:rsid w:val="003C06DF"/>
    <w:rsid w:val="003C0CB3"/>
    <w:rsid w:val="003C0E0B"/>
    <w:rsid w:val="003C15D2"/>
    <w:rsid w:val="003C1A87"/>
    <w:rsid w:val="003C1D40"/>
    <w:rsid w:val="003C2653"/>
    <w:rsid w:val="003C336E"/>
    <w:rsid w:val="003C35F0"/>
    <w:rsid w:val="003C361F"/>
    <w:rsid w:val="003C36C3"/>
    <w:rsid w:val="003C37A1"/>
    <w:rsid w:val="003C3A8E"/>
    <w:rsid w:val="003C3CD6"/>
    <w:rsid w:val="003C3F88"/>
    <w:rsid w:val="003C3FB7"/>
    <w:rsid w:val="003C411C"/>
    <w:rsid w:val="003C506A"/>
    <w:rsid w:val="003C5CE8"/>
    <w:rsid w:val="003C5D9C"/>
    <w:rsid w:val="003C5F7F"/>
    <w:rsid w:val="003C60BD"/>
    <w:rsid w:val="003C6CE3"/>
    <w:rsid w:val="003C78B8"/>
    <w:rsid w:val="003C7A9C"/>
    <w:rsid w:val="003C7B8F"/>
    <w:rsid w:val="003C7F30"/>
    <w:rsid w:val="003D0AA4"/>
    <w:rsid w:val="003D0B59"/>
    <w:rsid w:val="003D123C"/>
    <w:rsid w:val="003D13ED"/>
    <w:rsid w:val="003D1419"/>
    <w:rsid w:val="003D17FE"/>
    <w:rsid w:val="003D1C60"/>
    <w:rsid w:val="003D1CE2"/>
    <w:rsid w:val="003D1DF9"/>
    <w:rsid w:val="003D204C"/>
    <w:rsid w:val="003D21A7"/>
    <w:rsid w:val="003D24BD"/>
    <w:rsid w:val="003D2B2F"/>
    <w:rsid w:val="003D2CFB"/>
    <w:rsid w:val="003D38F8"/>
    <w:rsid w:val="003D3937"/>
    <w:rsid w:val="003D3A30"/>
    <w:rsid w:val="003D434B"/>
    <w:rsid w:val="003D4377"/>
    <w:rsid w:val="003D4DFD"/>
    <w:rsid w:val="003D5069"/>
    <w:rsid w:val="003D5082"/>
    <w:rsid w:val="003D50D5"/>
    <w:rsid w:val="003D5B6E"/>
    <w:rsid w:val="003D73D8"/>
    <w:rsid w:val="003D7410"/>
    <w:rsid w:val="003D7E7E"/>
    <w:rsid w:val="003D7F64"/>
    <w:rsid w:val="003E0B75"/>
    <w:rsid w:val="003E0CCB"/>
    <w:rsid w:val="003E11E6"/>
    <w:rsid w:val="003E12C9"/>
    <w:rsid w:val="003E16FC"/>
    <w:rsid w:val="003E177E"/>
    <w:rsid w:val="003E1AE2"/>
    <w:rsid w:val="003E1ECD"/>
    <w:rsid w:val="003E23CA"/>
    <w:rsid w:val="003E2801"/>
    <w:rsid w:val="003E31EE"/>
    <w:rsid w:val="003E3255"/>
    <w:rsid w:val="003E38AB"/>
    <w:rsid w:val="003E4A9E"/>
    <w:rsid w:val="003E5071"/>
    <w:rsid w:val="003E5475"/>
    <w:rsid w:val="003E58F7"/>
    <w:rsid w:val="003E594B"/>
    <w:rsid w:val="003E601E"/>
    <w:rsid w:val="003E6305"/>
    <w:rsid w:val="003E6C8C"/>
    <w:rsid w:val="003E702E"/>
    <w:rsid w:val="003E792D"/>
    <w:rsid w:val="003E793C"/>
    <w:rsid w:val="003E7D08"/>
    <w:rsid w:val="003F00E7"/>
    <w:rsid w:val="003F0401"/>
    <w:rsid w:val="003F0650"/>
    <w:rsid w:val="003F06D0"/>
    <w:rsid w:val="003F1635"/>
    <w:rsid w:val="003F1A42"/>
    <w:rsid w:val="003F2206"/>
    <w:rsid w:val="003F2D4A"/>
    <w:rsid w:val="003F33AA"/>
    <w:rsid w:val="003F34A9"/>
    <w:rsid w:val="003F37C6"/>
    <w:rsid w:val="003F3985"/>
    <w:rsid w:val="003F42C0"/>
    <w:rsid w:val="003F44A1"/>
    <w:rsid w:val="003F4B2C"/>
    <w:rsid w:val="003F4BAC"/>
    <w:rsid w:val="003F528C"/>
    <w:rsid w:val="003F546D"/>
    <w:rsid w:val="003F5921"/>
    <w:rsid w:val="003F599D"/>
    <w:rsid w:val="003F59AC"/>
    <w:rsid w:val="003F5BF5"/>
    <w:rsid w:val="003F5C7D"/>
    <w:rsid w:val="003F6318"/>
    <w:rsid w:val="003F66E6"/>
    <w:rsid w:val="003F6B5B"/>
    <w:rsid w:val="003F7416"/>
    <w:rsid w:val="003F75BD"/>
    <w:rsid w:val="003F78B3"/>
    <w:rsid w:val="003F7CD9"/>
    <w:rsid w:val="003F7FB1"/>
    <w:rsid w:val="00400097"/>
    <w:rsid w:val="004001ED"/>
    <w:rsid w:val="004003D6"/>
    <w:rsid w:val="004004AD"/>
    <w:rsid w:val="004004D5"/>
    <w:rsid w:val="004005B3"/>
    <w:rsid w:val="00401335"/>
    <w:rsid w:val="004017EA"/>
    <w:rsid w:val="004020D2"/>
    <w:rsid w:val="00402432"/>
    <w:rsid w:val="0040269F"/>
    <w:rsid w:val="004039EF"/>
    <w:rsid w:val="004045BE"/>
    <w:rsid w:val="00404641"/>
    <w:rsid w:val="00404A92"/>
    <w:rsid w:val="00405CD5"/>
    <w:rsid w:val="004061AE"/>
    <w:rsid w:val="0040689A"/>
    <w:rsid w:val="00407625"/>
    <w:rsid w:val="004100A9"/>
    <w:rsid w:val="004101ED"/>
    <w:rsid w:val="0041053C"/>
    <w:rsid w:val="00410F2F"/>
    <w:rsid w:val="00411303"/>
    <w:rsid w:val="00411421"/>
    <w:rsid w:val="0041170E"/>
    <w:rsid w:val="00412778"/>
    <w:rsid w:val="004131BC"/>
    <w:rsid w:val="00413913"/>
    <w:rsid w:val="00414AC5"/>
    <w:rsid w:val="00414C80"/>
    <w:rsid w:val="00415346"/>
    <w:rsid w:val="004155E1"/>
    <w:rsid w:val="00415CCD"/>
    <w:rsid w:val="00416392"/>
    <w:rsid w:val="00416B08"/>
    <w:rsid w:val="00416C40"/>
    <w:rsid w:val="00416F0D"/>
    <w:rsid w:val="00417113"/>
    <w:rsid w:val="00417451"/>
    <w:rsid w:val="00417536"/>
    <w:rsid w:val="00417A1D"/>
    <w:rsid w:val="00417A48"/>
    <w:rsid w:val="00417CAC"/>
    <w:rsid w:val="00417E74"/>
    <w:rsid w:val="004200C9"/>
    <w:rsid w:val="0042013B"/>
    <w:rsid w:val="00420F83"/>
    <w:rsid w:val="004213F0"/>
    <w:rsid w:val="00421CE4"/>
    <w:rsid w:val="00422156"/>
    <w:rsid w:val="004223C7"/>
    <w:rsid w:val="00422492"/>
    <w:rsid w:val="004224D9"/>
    <w:rsid w:val="00422681"/>
    <w:rsid w:val="00422CB5"/>
    <w:rsid w:val="0042308B"/>
    <w:rsid w:val="004232A2"/>
    <w:rsid w:val="00423651"/>
    <w:rsid w:val="00423E8F"/>
    <w:rsid w:val="00424021"/>
    <w:rsid w:val="0042410B"/>
    <w:rsid w:val="004249EC"/>
    <w:rsid w:val="00424A14"/>
    <w:rsid w:val="00424D69"/>
    <w:rsid w:val="00424E9B"/>
    <w:rsid w:val="00424EE9"/>
    <w:rsid w:val="004252A0"/>
    <w:rsid w:val="00425538"/>
    <w:rsid w:val="004257A4"/>
    <w:rsid w:val="004258E4"/>
    <w:rsid w:val="00425974"/>
    <w:rsid w:val="00425D3F"/>
    <w:rsid w:val="00426478"/>
    <w:rsid w:val="00426D9F"/>
    <w:rsid w:val="00426EDA"/>
    <w:rsid w:val="004271BB"/>
    <w:rsid w:val="00427641"/>
    <w:rsid w:val="00427821"/>
    <w:rsid w:val="0042796A"/>
    <w:rsid w:val="00430266"/>
    <w:rsid w:val="0043057E"/>
    <w:rsid w:val="00430F0C"/>
    <w:rsid w:val="004319F9"/>
    <w:rsid w:val="004329C9"/>
    <w:rsid w:val="00432ACD"/>
    <w:rsid w:val="00433BB3"/>
    <w:rsid w:val="00434005"/>
    <w:rsid w:val="00434055"/>
    <w:rsid w:val="004343B8"/>
    <w:rsid w:val="00434FDB"/>
    <w:rsid w:val="00435068"/>
    <w:rsid w:val="004350A4"/>
    <w:rsid w:val="00435183"/>
    <w:rsid w:val="0043533C"/>
    <w:rsid w:val="0043596B"/>
    <w:rsid w:val="00436D19"/>
    <w:rsid w:val="00436F72"/>
    <w:rsid w:val="00437261"/>
    <w:rsid w:val="00437F13"/>
    <w:rsid w:val="004400F8"/>
    <w:rsid w:val="00440FF9"/>
    <w:rsid w:val="004412A9"/>
    <w:rsid w:val="004412DF"/>
    <w:rsid w:val="0044169B"/>
    <w:rsid w:val="0044199D"/>
    <w:rsid w:val="00441EDE"/>
    <w:rsid w:val="00441FB0"/>
    <w:rsid w:val="00442092"/>
    <w:rsid w:val="00442147"/>
    <w:rsid w:val="004421C8"/>
    <w:rsid w:val="004422D9"/>
    <w:rsid w:val="004423ED"/>
    <w:rsid w:val="00442416"/>
    <w:rsid w:val="00442A8F"/>
    <w:rsid w:val="00442BA0"/>
    <w:rsid w:val="00442D48"/>
    <w:rsid w:val="004437AF"/>
    <w:rsid w:val="00443881"/>
    <w:rsid w:val="004438E4"/>
    <w:rsid w:val="00443A17"/>
    <w:rsid w:val="00443E09"/>
    <w:rsid w:val="00443EAE"/>
    <w:rsid w:val="00444274"/>
    <w:rsid w:val="004442BC"/>
    <w:rsid w:val="00444FAE"/>
    <w:rsid w:val="00445324"/>
    <w:rsid w:val="004466D3"/>
    <w:rsid w:val="00446BA5"/>
    <w:rsid w:val="00446CA5"/>
    <w:rsid w:val="0044769A"/>
    <w:rsid w:val="00447834"/>
    <w:rsid w:val="00450538"/>
    <w:rsid w:val="00450660"/>
    <w:rsid w:val="00450893"/>
    <w:rsid w:val="00450D70"/>
    <w:rsid w:val="00450D7C"/>
    <w:rsid w:val="00451239"/>
    <w:rsid w:val="00451AA2"/>
    <w:rsid w:val="00451AFE"/>
    <w:rsid w:val="00451F46"/>
    <w:rsid w:val="0045205A"/>
    <w:rsid w:val="0045209D"/>
    <w:rsid w:val="00452268"/>
    <w:rsid w:val="00452A07"/>
    <w:rsid w:val="0045395D"/>
    <w:rsid w:val="00454223"/>
    <w:rsid w:val="0045440A"/>
    <w:rsid w:val="004544A5"/>
    <w:rsid w:val="00454B3B"/>
    <w:rsid w:val="00454CB6"/>
    <w:rsid w:val="00454E4B"/>
    <w:rsid w:val="00455037"/>
    <w:rsid w:val="00456179"/>
    <w:rsid w:val="00457008"/>
    <w:rsid w:val="00457719"/>
    <w:rsid w:val="00457C24"/>
    <w:rsid w:val="00460EE9"/>
    <w:rsid w:val="004613F2"/>
    <w:rsid w:val="00461B35"/>
    <w:rsid w:val="00461EB9"/>
    <w:rsid w:val="00462128"/>
    <w:rsid w:val="00462DD4"/>
    <w:rsid w:val="00463430"/>
    <w:rsid w:val="00463F37"/>
    <w:rsid w:val="004643BC"/>
    <w:rsid w:val="004645F4"/>
    <w:rsid w:val="00464F7E"/>
    <w:rsid w:val="00465525"/>
    <w:rsid w:val="004655AD"/>
    <w:rsid w:val="00465753"/>
    <w:rsid w:val="00465D15"/>
    <w:rsid w:val="00465DD6"/>
    <w:rsid w:val="00466216"/>
    <w:rsid w:val="004662C8"/>
    <w:rsid w:val="004665B6"/>
    <w:rsid w:val="0046675B"/>
    <w:rsid w:val="0046693D"/>
    <w:rsid w:val="00466A6C"/>
    <w:rsid w:val="00466E14"/>
    <w:rsid w:val="00466E37"/>
    <w:rsid w:val="004670C2"/>
    <w:rsid w:val="00467163"/>
    <w:rsid w:val="004672B8"/>
    <w:rsid w:val="004675F3"/>
    <w:rsid w:val="00467843"/>
    <w:rsid w:val="00467C2C"/>
    <w:rsid w:val="00467EDD"/>
    <w:rsid w:val="00467EEA"/>
    <w:rsid w:val="00470533"/>
    <w:rsid w:val="0047092F"/>
    <w:rsid w:val="00470BDA"/>
    <w:rsid w:val="00470CD5"/>
    <w:rsid w:val="004713AA"/>
    <w:rsid w:val="004714FC"/>
    <w:rsid w:val="004717EF"/>
    <w:rsid w:val="004719DB"/>
    <w:rsid w:val="00471B4E"/>
    <w:rsid w:val="00471B62"/>
    <w:rsid w:val="0047286F"/>
    <w:rsid w:val="00472B4B"/>
    <w:rsid w:val="0047308B"/>
    <w:rsid w:val="004731B1"/>
    <w:rsid w:val="004735AB"/>
    <w:rsid w:val="0047376D"/>
    <w:rsid w:val="00473A06"/>
    <w:rsid w:val="00473ECD"/>
    <w:rsid w:val="00474353"/>
    <w:rsid w:val="004743BE"/>
    <w:rsid w:val="00474A1D"/>
    <w:rsid w:val="0047504D"/>
    <w:rsid w:val="004752F3"/>
    <w:rsid w:val="00475C7F"/>
    <w:rsid w:val="00475DC6"/>
    <w:rsid w:val="00475EFD"/>
    <w:rsid w:val="00475F7E"/>
    <w:rsid w:val="004761B1"/>
    <w:rsid w:val="00476CDD"/>
    <w:rsid w:val="00477278"/>
    <w:rsid w:val="00477CD6"/>
    <w:rsid w:val="004804E4"/>
    <w:rsid w:val="00480523"/>
    <w:rsid w:val="00480A92"/>
    <w:rsid w:val="00480C87"/>
    <w:rsid w:val="0048115F"/>
    <w:rsid w:val="004811AD"/>
    <w:rsid w:val="00481497"/>
    <w:rsid w:val="00482CD8"/>
    <w:rsid w:val="00482CF6"/>
    <w:rsid w:val="00482DEE"/>
    <w:rsid w:val="00483839"/>
    <w:rsid w:val="00483944"/>
    <w:rsid w:val="0048398E"/>
    <w:rsid w:val="00483B17"/>
    <w:rsid w:val="00483C49"/>
    <w:rsid w:val="00484C34"/>
    <w:rsid w:val="00484C3D"/>
    <w:rsid w:val="004851A0"/>
    <w:rsid w:val="0048528E"/>
    <w:rsid w:val="00485488"/>
    <w:rsid w:val="00485768"/>
    <w:rsid w:val="00485A09"/>
    <w:rsid w:val="00486425"/>
    <w:rsid w:val="00486F80"/>
    <w:rsid w:val="00487491"/>
    <w:rsid w:val="00487688"/>
    <w:rsid w:val="0048786D"/>
    <w:rsid w:val="00487E28"/>
    <w:rsid w:val="00490043"/>
    <w:rsid w:val="0049019A"/>
    <w:rsid w:val="00490946"/>
    <w:rsid w:val="00490E2F"/>
    <w:rsid w:val="00491463"/>
    <w:rsid w:val="0049195E"/>
    <w:rsid w:val="0049238A"/>
    <w:rsid w:val="00492565"/>
    <w:rsid w:val="004928F1"/>
    <w:rsid w:val="00492CFD"/>
    <w:rsid w:val="00492F3F"/>
    <w:rsid w:val="00492F5F"/>
    <w:rsid w:val="00492F82"/>
    <w:rsid w:val="0049332F"/>
    <w:rsid w:val="0049396F"/>
    <w:rsid w:val="00493ACB"/>
    <w:rsid w:val="00493AE0"/>
    <w:rsid w:val="00493CB7"/>
    <w:rsid w:val="00493DD4"/>
    <w:rsid w:val="00493F0F"/>
    <w:rsid w:val="00494057"/>
    <w:rsid w:val="004947BC"/>
    <w:rsid w:val="0049501B"/>
    <w:rsid w:val="004955F9"/>
    <w:rsid w:val="004959FF"/>
    <w:rsid w:val="004964DF"/>
    <w:rsid w:val="00496D6F"/>
    <w:rsid w:val="0049716C"/>
    <w:rsid w:val="004972CE"/>
    <w:rsid w:val="004976B1"/>
    <w:rsid w:val="00497705"/>
    <w:rsid w:val="004979BF"/>
    <w:rsid w:val="00497A08"/>
    <w:rsid w:val="00497B17"/>
    <w:rsid w:val="00497F28"/>
    <w:rsid w:val="004A1160"/>
    <w:rsid w:val="004A190A"/>
    <w:rsid w:val="004A1A9D"/>
    <w:rsid w:val="004A1F59"/>
    <w:rsid w:val="004A204E"/>
    <w:rsid w:val="004A25A8"/>
    <w:rsid w:val="004A2704"/>
    <w:rsid w:val="004A28C8"/>
    <w:rsid w:val="004A294A"/>
    <w:rsid w:val="004A2AB7"/>
    <w:rsid w:val="004A3535"/>
    <w:rsid w:val="004A37FB"/>
    <w:rsid w:val="004A3C45"/>
    <w:rsid w:val="004A4388"/>
    <w:rsid w:val="004A4997"/>
    <w:rsid w:val="004A4C0B"/>
    <w:rsid w:val="004A4D5A"/>
    <w:rsid w:val="004A5200"/>
    <w:rsid w:val="004A5322"/>
    <w:rsid w:val="004A5D80"/>
    <w:rsid w:val="004A624D"/>
    <w:rsid w:val="004A6458"/>
    <w:rsid w:val="004A6E71"/>
    <w:rsid w:val="004A71B6"/>
    <w:rsid w:val="004A76F5"/>
    <w:rsid w:val="004A7BA8"/>
    <w:rsid w:val="004A7F73"/>
    <w:rsid w:val="004B0A66"/>
    <w:rsid w:val="004B0A9D"/>
    <w:rsid w:val="004B0B4A"/>
    <w:rsid w:val="004B0FEB"/>
    <w:rsid w:val="004B12D4"/>
    <w:rsid w:val="004B175A"/>
    <w:rsid w:val="004B1E1B"/>
    <w:rsid w:val="004B2278"/>
    <w:rsid w:val="004B26BE"/>
    <w:rsid w:val="004B2C92"/>
    <w:rsid w:val="004B31A2"/>
    <w:rsid w:val="004B423C"/>
    <w:rsid w:val="004B4953"/>
    <w:rsid w:val="004B4F13"/>
    <w:rsid w:val="004B55C6"/>
    <w:rsid w:val="004B58DF"/>
    <w:rsid w:val="004B5975"/>
    <w:rsid w:val="004B647F"/>
    <w:rsid w:val="004B6EA1"/>
    <w:rsid w:val="004B72FD"/>
    <w:rsid w:val="004B7711"/>
    <w:rsid w:val="004B77EC"/>
    <w:rsid w:val="004B7E32"/>
    <w:rsid w:val="004C00DF"/>
    <w:rsid w:val="004C0221"/>
    <w:rsid w:val="004C0555"/>
    <w:rsid w:val="004C05F3"/>
    <w:rsid w:val="004C082A"/>
    <w:rsid w:val="004C0E9E"/>
    <w:rsid w:val="004C0F59"/>
    <w:rsid w:val="004C1577"/>
    <w:rsid w:val="004C24B3"/>
    <w:rsid w:val="004C2610"/>
    <w:rsid w:val="004C387B"/>
    <w:rsid w:val="004C3BA7"/>
    <w:rsid w:val="004C3E0D"/>
    <w:rsid w:val="004C3E4C"/>
    <w:rsid w:val="004C3F66"/>
    <w:rsid w:val="004C463A"/>
    <w:rsid w:val="004C4A1E"/>
    <w:rsid w:val="004C4A60"/>
    <w:rsid w:val="004C4A74"/>
    <w:rsid w:val="004C4E80"/>
    <w:rsid w:val="004C5579"/>
    <w:rsid w:val="004C6918"/>
    <w:rsid w:val="004C6A1C"/>
    <w:rsid w:val="004C6F4F"/>
    <w:rsid w:val="004C71C2"/>
    <w:rsid w:val="004C7A45"/>
    <w:rsid w:val="004D04F7"/>
    <w:rsid w:val="004D0665"/>
    <w:rsid w:val="004D0AB2"/>
    <w:rsid w:val="004D0ADB"/>
    <w:rsid w:val="004D0B10"/>
    <w:rsid w:val="004D0DFD"/>
    <w:rsid w:val="004D1214"/>
    <w:rsid w:val="004D13B0"/>
    <w:rsid w:val="004D18E4"/>
    <w:rsid w:val="004D26A0"/>
    <w:rsid w:val="004D2B6D"/>
    <w:rsid w:val="004D2C93"/>
    <w:rsid w:val="004D3421"/>
    <w:rsid w:val="004D36FE"/>
    <w:rsid w:val="004D378B"/>
    <w:rsid w:val="004D381F"/>
    <w:rsid w:val="004D3C4F"/>
    <w:rsid w:val="004D3C64"/>
    <w:rsid w:val="004D400A"/>
    <w:rsid w:val="004D404A"/>
    <w:rsid w:val="004D5071"/>
    <w:rsid w:val="004D64FD"/>
    <w:rsid w:val="004D670E"/>
    <w:rsid w:val="004D6B06"/>
    <w:rsid w:val="004D6F09"/>
    <w:rsid w:val="004D79A7"/>
    <w:rsid w:val="004D7CA7"/>
    <w:rsid w:val="004D7E31"/>
    <w:rsid w:val="004E040D"/>
    <w:rsid w:val="004E0C2C"/>
    <w:rsid w:val="004E0D0F"/>
    <w:rsid w:val="004E0F83"/>
    <w:rsid w:val="004E111C"/>
    <w:rsid w:val="004E1671"/>
    <w:rsid w:val="004E1679"/>
    <w:rsid w:val="004E16F6"/>
    <w:rsid w:val="004E1C6D"/>
    <w:rsid w:val="004E1E06"/>
    <w:rsid w:val="004E1E3C"/>
    <w:rsid w:val="004E238B"/>
    <w:rsid w:val="004E2DDD"/>
    <w:rsid w:val="004E311A"/>
    <w:rsid w:val="004E329C"/>
    <w:rsid w:val="004E32EB"/>
    <w:rsid w:val="004E3A1B"/>
    <w:rsid w:val="004E3D5A"/>
    <w:rsid w:val="004E464B"/>
    <w:rsid w:val="004E4790"/>
    <w:rsid w:val="004E49D5"/>
    <w:rsid w:val="004E4B7B"/>
    <w:rsid w:val="004E6181"/>
    <w:rsid w:val="004E6320"/>
    <w:rsid w:val="004E6336"/>
    <w:rsid w:val="004E67EB"/>
    <w:rsid w:val="004E6963"/>
    <w:rsid w:val="004E699E"/>
    <w:rsid w:val="004F018B"/>
    <w:rsid w:val="004F020C"/>
    <w:rsid w:val="004F0405"/>
    <w:rsid w:val="004F08EC"/>
    <w:rsid w:val="004F0C02"/>
    <w:rsid w:val="004F0DA4"/>
    <w:rsid w:val="004F1669"/>
    <w:rsid w:val="004F1AE2"/>
    <w:rsid w:val="004F2E6B"/>
    <w:rsid w:val="004F32C8"/>
    <w:rsid w:val="004F32EC"/>
    <w:rsid w:val="004F3359"/>
    <w:rsid w:val="004F3C5E"/>
    <w:rsid w:val="004F3CE5"/>
    <w:rsid w:val="004F40E4"/>
    <w:rsid w:val="004F41A5"/>
    <w:rsid w:val="004F4549"/>
    <w:rsid w:val="004F4C4D"/>
    <w:rsid w:val="004F503D"/>
    <w:rsid w:val="004F5207"/>
    <w:rsid w:val="004F581E"/>
    <w:rsid w:val="004F6021"/>
    <w:rsid w:val="005001FD"/>
    <w:rsid w:val="00500338"/>
    <w:rsid w:val="00500AA7"/>
    <w:rsid w:val="00500D76"/>
    <w:rsid w:val="005012EA"/>
    <w:rsid w:val="00501308"/>
    <w:rsid w:val="00501A45"/>
    <w:rsid w:val="00501EA7"/>
    <w:rsid w:val="00501F65"/>
    <w:rsid w:val="00502602"/>
    <w:rsid w:val="005027C6"/>
    <w:rsid w:val="00502881"/>
    <w:rsid w:val="00502CC8"/>
    <w:rsid w:val="005036C9"/>
    <w:rsid w:val="0050388F"/>
    <w:rsid w:val="00504006"/>
    <w:rsid w:val="00504376"/>
    <w:rsid w:val="00504452"/>
    <w:rsid w:val="00504B4B"/>
    <w:rsid w:val="00504C30"/>
    <w:rsid w:val="00504EA5"/>
    <w:rsid w:val="00505294"/>
    <w:rsid w:val="0050598D"/>
    <w:rsid w:val="005059CA"/>
    <w:rsid w:val="00505D66"/>
    <w:rsid w:val="00506153"/>
    <w:rsid w:val="00506F76"/>
    <w:rsid w:val="005074C8"/>
    <w:rsid w:val="0050766F"/>
    <w:rsid w:val="0051005B"/>
    <w:rsid w:val="0051014B"/>
    <w:rsid w:val="00510540"/>
    <w:rsid w:val="005107D0"/>
    <w:rsid w:val="00510909"/>
    <w:rsid w:val="0051096D"/>
    <w:rsid w:val="005109F4"/>
    <w:rsid w:val="00511232"/>
    <w:rsid w:val="0051135F"/>
    <w:rsid w:val="00512021"/>
    <w:rsid w:val="005122C8"/>
    <w:rsid w:val="005125C3"/>
    <w:rsid w:val="00512FA0"/>
    <w:rsid w:val="00513A86"/>
    <w:rsid w:val="00513BB2"/>
    <w:rsid w:val="005144E2"/>
    <w:rsid w:val="00514962"/>
    <w:rsid w:val="005150EF"/>
    <w:rsid w:val="005155EC"/>
    <w:rsid w:val="00515876"/>
    <w:rsid w:val="005160E6"/>
    <w:rsid w:val="005167A4"/>
    <w:rsid w:val="00516E0B"/>
    <w:rsid w:val="00516E94"/>
    <w:rsid w:val="00516FCF"/>
    <w:rsid w:val="00517548"/>
    <w:rsid w:val="005178E4"/>
    <w:rsid w:val="00517B92"/>
    <w:rsid w:val="00517CC6"/>
    <w:rsid w:val="00520314"/>
    <w:rsid w:val="00520B85"/>
    <w:rsid w:val="00520CE0"/>
    <w:rsid w:val="005212F7"/>
    <w:rsid w:val="0052160E"/>
    <w:rsid w:val="0052195E"/>
    <w:rsid w:val="00521B91"/>
    <w:rsid w:val="0052280D"/>
    <w:rsid w:val="00522983"/>
    <w:rsid w:val="0052308D"/>
    <w:rsid w:val="00523315"/>
    <w:rsid w:val="005234CF"/>
    <w:rsid w:val="00523AE3"/>
    <w:rsid w:val="00523C79"/>
    <w:rsid w:val="005245D0"/>
    <w:rsid w:val="00524BEC"/>
    <w:rsid w:val="00524F42"/>
    <w:rsid w:val="005255EA"/>
    <w:rsid w:val="00526339"/>
    <w:rsid w:val="00527BB1"/>
    <w:rsid w:val="00527BBD"/>
    <w:rsid w:val="00530579"/>
    <w:rsid w:val="00530E6E"/>
    <w:rsid w:val="0053136D"/>
    <w:rsid w:val="00531857"/>
    <w:rsid w:val="00531B0C"/>
    <w:rsid w:val="00531C76"/>
    <w:rsid w:val="00531FF2"/>
    <w:rsid w:val="00532A4A"/>
    <w:rsid w:val="00533269"/>
    <w:rsid w:val="005333CD"/>
    <w:rsid w:val="00533541"/>
    <w:rsid w:val="00533831"/>
    <w:rsid w:val="00533AB1"/>
    <w:rsid w:val="00533B4F"/>
    <w:rsid w:val="00534167"/>
    <w:rsid w:val="0053428A"/>
    <w:rsid w:val="005345DA"/>
    <w:rsid w:val="00534B4D"/>
    <w:rsid w:val="005351FB"/>
    <w:rsid w:val="00535297"/>
    <w:rsid w:val="00535B56"/>
    <w:rsid w:val="00535F58"/>
    <w:rsid w:val="005363C0"/>
    <w:rsid w:val="005367CA"/>
    <w:rsid w:val="00536B27"/>
    <w:rsid w:val="00537918"/>
    <w:rsid w:val="00537C5C"/>
    <w:rsid w:val="00537FF3"/>
    <w:rsid w:val="00540EEF"/>
    <w:rsid w:val="00540F00"/>
    <w:rsid w:val="005412EE"/>
    <w:rsid w:val="00541478"/>
    <w:rsid w:val="005414D5"/>
    <w:rsid w:val="0054172B"/>
    <w:rsid w:val="0054172F"/>
    <w:rsid w:val="005417BF"/>
    <w:rsid w:val="005417C5"/>
    <w:rsid w:val="00541BA6"/>
    <w:rsid w:val="00542401"/>
    <w:rsid w:val="00542547"/>
    <w:rsid w:val="005425C7"/>
    <w:rsid w:val="00542D35"/>
    <w:rsid w:val="005436E1"/>
    <w:rsid w:val="00543B10"/>
    <w:rsid w:val="005440AB"/>
    <w:rsid w:val="005445BC"/>
    <w:rsid w:val="00544763"/>
    <w:rsid w:val="00544B3C"/>
    <w:rsid w:val="00545158"/>
    <w:rsid w:val="00545BCB"/>
    <w:rsid w:val="00545E77"/>
    <w:rsid w:val="00546337"/>
    <w:rsid w:val="005464BA"/>
    <w:rsid w:val="00546867"/>
    <w:rsid w:val="00546C88"/>
    <w:rsid w:val="005470B4"/>
    <w:rsid w:val="00547230"/>
    <w:rsid w:val="0054770A"/>
    <w:rsid w:val="005477A9"/>
    <w:rsid w:val="00547E54"/>
    <w:rsid w:val="00550473"/>
    <w:rsid w:val="0055050D"/>
    <w:rsid w:val="0055056F"/>
    <w:rsid w:val="0055066D"/>
    <w:rsid w:val="00550CA0"/>
    <w:rsid w:val="00551637"/>
    <w:rsid w:val="0055177C"/>
    <w:rsid w:val="00551BDB"/>
    <w:rsid w:val="00551C78"/>
    <w:rsid w:val="00551E37"/>
    <w:rsid w:val="005524CD"/>
    <w:rsid w:val="00552C5D"/>
    <w:rsid w:val="0055321D"/>
    <w:rsid w:val="0055329C"/>
    <w:rsid w:val="005534F0"/>
    <w:rsid w:val="005535B5"/>
    <w:rsid w:val="00553BFF"/>
    <w:rsid w:val="00554CA8"/>
    <w:rsid w:val="00554D57"/>
    <w:rsid w:val="0055508F"/>
    <w:rsid w:val="00555330"/>
    <w:rsid w:val="005554AB"/>
    <w:rsid w:val="005554FF"/>
    <w:rsid w:val="00555EA1"/>
    <w:rsid w:val="00556066"/>
    <w:rsid w:val="005560E8"/>
    <w:rsid w:val="00556C68"/>
    <w:rsid w:val="00557024"/>
    <w:rsid w:val="00560085"/>
    <w:rsid w:val="00560301"/>
    <w:rsid w:val="0056070F"/>
    <w:rsid w:val="0056116E"/>
    <w:rsid w:val="00561662"/>
    <w:rsid w:val="00561E44"/>
    <w:rsid w:val="00562058"/>
    <w:rsid w:val="0056238F"/>
    <w:rsid w:val="00562AA2"/>
    <w:rsid w:val="00562CA5"/>
    <w:rsid w:val="0056383B"/>
    <w:rsid w:val="00563A10"/>
    <w:rsid w:val="00563AD7"/>
    <w:rsid w:val="00564482"/>
    <w:rsid w:val="005644C2"/>
    <w:rsid w:val="0056454C"/>
    <w:rsid w:val="00564E4B"/>
    <w:rsid w:val="00565A7E"/>
    <w:rsid w:val="00565CAA"/>
    <w:rsid w:val="005662EB"/>
    <w:rsid w:val="00566A10"/>
    <w:rsid w:val="00566C25"/>
    <w:rsid w:val="0056735C"/>
    <w:rsid w:val="00567491"/>
    <w:rsid w:val="005703CC"/>
    <w:rsid w:val="005707FD"/>
    <w:rsid w:val="005709A8"/>
    <w:rsid w:val="00570A5C"/>
    <w:rsid w:val="0057101A"/>
    <w:rsid w:val="005716FE"/>
    <w:rsid w:val="0057177A"/>
    <w:rsid w:val="00571A98"/>
    <w:rsid w:val="00571F96"/>
    <w:rsid w:val="005721BC"/>
    <w:rsid w:val="00572894"/>
    <w:rsid w:val="00572916"/>
    <w:rsid w:val="00572A1D"/>
    <w:rsid w:val="00572AA0"/>
    <w:rsid w:val="00572EEF"/>
    <w:rsid w:val="005732C6"/>
    <w:rsid w:val="0057443C"/>
    <w:rsid w:val="005747A1"/>
    <w:rsid w:val="005747F5"/>
    <w:rsid w:val="00574BED"/>
    <w:rsid w:val="00574C35"/>
    <w:rsid w:val="00574E3A"/>
    <w:rsid w:val="005753A8"/>
    <w:rsid w:val="00575617"/>
    <w:rsid w:val="005756FF"/>
    <w:rsid w:val="00575B77"/>
    <w:rsid w:val="00576CB1"/>
    <w:rsid w:val="0057730B"/>
    <w:rsid w:val="005779DC"/>
    <w:rsid w:val="00577A04"/>
    <w:rsid w:val="0058014E"/>
    <w:rsid w:val="00581089"/>
    <w:rsid w:val="005813AC"/>
    <w:rsid w:val="00581FD2"/>
    <w:rsid w:val="0058212E"/>
    <w:rsid w:val="00582559"/>
    <w:rsid w:val="00582CCA"/>
    <w:rsid w:val="00583804"/>
    <w:rsid w:val="005839AD"/>
    <w:rsid w:val="00583AD9"/>
    <w:rsid w:val="005844DA"/>
    <w:rsid w:val="00586556"/>
    <w:rsid w:val="00587179"/>
    <w:rsid w:val="00587496"/>
    <w:rsid w:val="00587C63"/>
    <w:rsid w:val="005913D0"/>
    <w:rsid w:val="00591686"/>
    <w:rsid w:val="005916A9"/>
    <w:rsid w:val="0059189B"/>
    <w:rsid w:val="00591D09"/>
    <w:rsid w:val="005921B5"/>
    <w:rsid w:val="00592378"/>
    <w:rsid w:val="005924BA"/>
    <w:rsid w:val="00592611"/>
    <w:rsid w:val="005928CB"/>
    <w:rsid w:val="0059372A"/>
    <w:rsid w:val="00593763"/>
    <w:rsid w:val="005938C0"/>
    <w:rsid w:val="00593E67"/>
    <w:rsid w:val="00593EB4"/>
    <w:rsid w:val="005941C3"/>
    <w:rsid w:val="0059476D"/>
    <w:rsid w:val="0059485A"/>
    <w:rsid w:val="00594C8C"/>
    <w:rsid w:val="0059516B"/>
    <w:rsid w:val="0059549B"/>
    <w:rsid w:val="00595599"/>
    <w:rsid w:val="00595733"/>
    <w:rsid w:val="00595C88"/>
    <w:rsid w:val="00595E00"/>
    <w:rsid w:val="005960E4"/>
    <w:rsid w:val="00596BA3"/>
    <w:rsid w:val="00596C1D"/>
    <w:rsid w:val="00596C79"/>
    <w:rsid w:val="005974FA"/>
    <w:rsid w:val="0059772B"/>
    <w:rsid w:val="00597AC5"/>
    <w:rsid w:val="00597C18"/>
    <w:rsid w:val="00597CEB"/>
    <w:rsid w:val="005A0BA6"/>
    <w:rsid w:val="005A1227"/>
    <w:rsid w:val="005A1992"/>
    <w:rsid w:val="005A2056"/>
    <w:rsid w:val="005A2307"/>
    <w:rsid w:val="005A23AB"/>
    <w:rsid w:val="005A24AE"/>
    <w:rsid w:val="005A25BF"/>
    <w:rsid w:val="005A28DB"/>
    <w:rsid w:val="005A2DF6"/>
    <w:rsid w:val="005A2E7D"/>
    <w:rsid w:val="005A2F23"/>
    <w:rsid w:val="005A3136"/>
    <w:rsid w:val="005A3674"/>
    <w:rsid w:val="005A3939"/>
    <w:rsid w:val="005A3FD0"/>
    <w:rsid w:val="005A4469"/>
    <w:rsid w:val="005A4E2F"/>
    <w:rsid w:val="005A4F7C"/>
    <w:rsid w:val="005A57AC"/>
    <w:rsid w:val="005A59FE"/>
    <w:rsid w:val="005A5A8A"/>
    <w:rsid w:val="005A740C"/>
    <w:rsid w:val="005A79ED"/>
    <w:rsid w:val="005A7A0D"/>
    <w:rsid w:val="005B0B83"/>
    <w:rsid w:val="005B0C64"/>
    <w:rsid w:val="005B0C6B"/>
    <w:rsid w:val="005B1362"/>
    <w:rsid w:val="005B1413"/>
    <w:rsid w:val="005B1A2C"/>
    <w:rsid w:val="005B23A1"/>
    <w:rsid w:val="005B2955"/>
    <w:rsid w:val="005B2AE6"/>
    <w:rsid w:val="005B35D4"/>
    <w:rsid w:val="005B37E5"/>
    <w:rsid w:val="005B3C01"/>
    <w:rsid w:val="005B4C8C"/>
    <w:rsid w:val="005B5356"/>
    <w:rsid w:val="005B5A9B"/>
    <w:rsid w:val="005B5D08"/>
    <w:rsid w:val="005B5E6A"/>
    <w:rsid w:val="005B5F63"/>
    <w:rsid w:val="005B6239"/>
    <w:rsid w:val="005B627D"/>
    <w:rsid w:val="005B62CF"/>
    <w:rsid w:val="005B64AD"/>
    <w:rsid w:val="005B6968"/>
    <w:rsid w:val="005B6DB1"/>
    <w:rsid w:val="005B6FAA"/>
    <w:rsid w:val="005B715B"/>
    <w:rsid w:val="005B789E"/>
    <w:rsid w:val="005B7B1B"/>
    <w:rsid w:val="005B7BFC"/>
    <w:rsid w:val="005B7F30"/>
    <w:rsid w:val="005C09F8"/>
    <w:rsid w:val="005C0B94"/>
    <w:rsid w:val="005C0F3F"/>
    <w:rsid w:val="005C12C3"/>
    <w:rsid w:val="005C12C6"/>
    <w:rsid w:val="005C1300"/>
    <w:rsid w:val="005C14B6"/>
    <w:rsid w:val="005C14D8"/>
    <w:rsid w:val="005C1FF6"/>
    <w:rsid w:val="005C2235"/>
    <w:rsid w:val="005C2393"/>
    <w:rsid w:val="005C25A9"/>
    <w:rsid w:val="005C279E"/>
    <w:rsid w:val="005C3E72"/>
    <w:rsid w:val="005C44AA"/>
    <w:rsid w:val="005C4703"/>
    <w:rsid w:val="005C4C8B"/>
    <w:rsid w:val="005C4D08"/>
    <w:rsid w:val="005C533C"/>
    <w:rsid w:val="005C54EF"/>
    <w:rsid w:val="005C5C8B"/>
    <w:rsid w:val="005C6132"/>
    <w:rsid w:val="005C63CB"/>
    <w:rsid w:val="005C6B8D"/>
    <w:rsid w:val="005C70C5"/>
    <w:rsid w:val="005C73DA"/>
    <w:rsid w:val="005C76D5"/>
    <w:rsid w:val="005C7849"/>
    <w:rsid w:val="005C79B3"/>
    <w:rsid w:val="005D056E"/>
    <w:rsid w:val="005D0722"/>
    <w:rsid w:val="005D12DB"/>
    <w:rsid w:val="005D1915"/>
    <w:rsid w:val="005D1F79"/>
    <w:rsid w:val="005D2527"/>
    <w:rsid w:val="005D372C"/>
    <w:rsid w:val="005D4248"/>
    <w:rsid w:val="005D55D1"/>
    <w:rsid w:val="005D5856"/>
    <w:rsid w:val="005D5A95"/>
    <w:rsid w:val="005D5EE1"/>
    <w:rsid w:val="005D67DB"/>
    <w:rsid w:val="005D68B8"/>
    <w:rsid w:val="005D7604"/>
    <w:rsid w:val="005D776E"/>
    <w:rsid w:val="005E09BD"/>
    <w:rsid w:val="005E0FAF"/>
    <w:rsid w:val="005E1C1F"/>
    <w:rsid w:val="005E2009"/>
    <w:rsid w:val="005E275F"/>
    <w:rsid w:val="005E29B1"/>
    <w:rsid w:val="005E33D2"/>
    <w:rsid w:val="005E3632"/>
    <w:rsid w:val="005E3BE5"/>
    <w:rsid w:val="005E3C3F"/>
    <w:rsid w:val="005E41B7"/>
    <w:rsid w:val="005E49B8"/>
    <w:rsid w:val="005E4D8C"/>
    <w:rsid w:val="005E5004"/>
    <w:rsid w:val="005E555C"/>
    <w:rsid w:val="005E5D08"/>
    <w:rsid w:val="005E5F21"/>
    <w:rsid w:val="005E6162"/>
    <w:rsid w:val="005E641C"/>
    <w:rsid w:val="005E6503"/>
    <w:rsid w:val="005E6847"/>
    <w:rsid w:val="005E6C7A"/>
    <w:rsid w:val="005E7613"/>
    <w:rsid w:val="005E780D"/>
    <w:rsid w:val="005E78A5"/>
    <w:rsid w:val="005F018E"/>
    <w:rsid w:val="005F01A9"/>
    <w:rsid w:val="005F0312"/>
    <w:rsid w:val="005F040D"/>
    <w:rsid w:val="005F0D19"/>
    <w:rsid w:val="005F1231"/>
    <w:rsid w:val="005F194A"/>
    <w:rsid w:val="005F1A42"/>
    <w:rsid w:val="005F1B67"/>
    <w:rsid w:val="005F1F7F"/>
    <w:rsid w:val="005F1FF3"/>
    <w:rsid w:val="005F2AB7"/>
    <w:rsid w:val="005F2B9A"/>
    <w:rsid w:val="005F2D13"/>
    <w:rsid w:val="005F2E15"/>
    <w:rsid w:val="005F378D"/>
    <w:rsid w:val="005F3A27"/>
    <w:rsid w:val="005F3B5E"/>
    <w:rsid w:val="005F3D68"/>
    <w:rsid w:val="005F3D92"/>
    <w:rsid w:val="005F3DD3"/>
    <w:rsid w:val="005F3E3B"/>
    <w:rsid w:val="005F3F06"/>
    <w:rsid w:val="005F4190"/>
    <w:rsid w:val="005F488A"/>
    <w:rsid w:val="005F4B12"/>
    <w:rsid w:val="005F4D55"/>
    <w:rsid w:val="005F4DF4"/>
    <w:rsid w:val="005F4FD8"/>
    <w:rsid w:val="005F52B4"/>
    <w:rsid w:val="005F57FB"/>
    <w:rsid w:val="005F618C"/>
    <w:rsid w:val="005F6745"/>
    <w:rsid w:val="005F7594"/>
    <w:rsid w:val="005F7DE7"/>
    <w:rsid w:val="005F7E28"/>
    <w:rsid w:val="005F7F06"/>
    <w:rsid w:val="0060021B"/>
    <w:rsid w:val="0060047D"/>
    <w:rsid w:val="006004D1"/>
    <w:rsid w:val="006006F6"/>
    <w:rsid w:val="00600B1F"/>
    <w:rsid w:val="00600D07"/>
    <w:rsid w:val="00601019"/>
    <w:rsid w:val="006014DB"/>
    <w:rsid w:val="00601A16"/>
    <w:rsid w:val="00602114"/>
    <w:rsid w:val="00602417"/>
    <w:rsid w:val="0060251A"/>
    <w:rsid w:val="0060277D"/>
    <w:rsid w:val="00602B3C"/>
    <w:rsid w:val="006032E7"/>
    <w:rsid w:val="006039D7"/>
    <w:rsid w:val="0060421C"/>
    <w:rsid w:val="00604437"/>
    <w:rsid w:val="00605089"/>
    <w:rsid w:val="00605419"/>
    <w:rsid w:val="00606071"/>
    <w:rsid w:val="00606400"/>
    <w:rsid w:val="0060720F"/>
    <w:rsid w:val="00607595"/>
    <w:rsid w:val="006079F8"/>
    <w:rsid w:val="006100A2"/>
    <w:rsid w:val="0061075D"/>
    <w:rsid w:val="0061169B"/>
    <w:rsid w:val="00611891"/>
    <w:rsid w:val="006118DC"/>
    <w:rsid w:val="00612133"/>
    <w:rsid w:val="0061237B"/>
    <w:rsid w:val="00612A3F"/>
    <w:rsid w:val="00612A4A"/>
    <w:rsid w:val="00612BDF"/>
    <w:rsid w:val="0061365D"/>
    <w:rsid w:val="00613713"/>
    <w:rsid w:val="00613B8D"/>
    <w:rsid w:val="00613C05"/>
    <w:rsid w:val="00613E98"/>
    <w:rsid w:val="0061422B"/>
    <w:rsid w:val="006143F7"/>
    <w:rsid w:val="00614416"/>
    <w:rsid w:val="00614BF8"/>
    <w:rsid w:val="00614DAC"/>
    <w:rsid w:val="0061596A"/>
    <w:rsid w:val="00615B5E"/>
    <w:rsid w:val="00615BDA"/>
    <w:rsid w:val="00615BFD"/>
    <w:rsid w:val="0061630C"/>
    <w:rsid w:val="00616571"/>
    <w:rsid w:val="00617109"/>
    <w:rsid w:val="00617584"/>
    <w:rsid w:val="00617BCA"/>
    <w:rsid w:val="00617C21"/>
    <w:rsid w:val="006201CD"/>
    <w:rsid w:val="0062035F"/>
    <w:rsid w:val="00620395"/>
    <w:rsid w:val="0062098F"/>
    <w:rsid w:val="00620B93"/>
    <w:rsid w:val="006213BC"/>
    <w:rsid w:val="006223A6"/>
    <w:rsid w:val="00622FBF"/>
    <w:rsid w:val="00623244"/>
    <w:rsid w:val="00624301"/>
    <w:rsid w:val="00624B7E"/>
    <w:rsid w:val="00625782"/>
    <w:rsid w:val="00625C1B"/>
    <w:rsid w:val="0062603F"/>
    <w:rsid w:val="0062628F"/>
    <w:rsid w:val="00626434"/>
    <w:rsid w:val="00626627"/>
    <w:rsid w:val="00626C9E"/>
    <w:rsid w:val="00626D1D"/>
    <w:rsid w:val="0062748E"/>
    <w:rsid w:val="0062767B"/>
    <w:rsid w:val="00627A6C"/>
    <w:rsid w:val="00627B2C"/>
    <w:rsid w:val="00627BCA"/>
    <w:rsid w:val="006307AE"/>
    <w:rsid w:val="00630934"/>
    <w:rsid w:val="00630B04"/>
    <w:rsid w:val="00630BB5"/>
    <w:rsid w:val="006310DA"/>
    <w:rsid w:val="0063142F"/>
    <w:rsid w:val="00631B2C"/>
    <w:rsid w:val="00631C81"/>
    <w:rsid w:val="006329CD"/>
    <w:rsid w:val="0063324C"/>
    <w:rsid w:val="006333F2"/>
    <w:rsid w:val="00633928"/>
    <w:rsid w:val="00633C18"/>
    <w:rsid w:val="00634688"/>
    <w:rsid w:val="00634A3F"/>
    <w:rsid w:val="00634F86"/>
    <w:rsid w:val="00634FDD"/>
    <w:rsid w:val="00635119"/>
    <w:rsid w:val="0063517F"/>
    <w:rsid w:val="00635680"/>
    <w:rsid w:val="00635B3D"/>
    <w:rsid w:val="00636271"/>
    <w:rsid w:val="00636381"/>
    <w:rsid w:val="006364C6"/>
    <w:rsid w:val="00636501"/>
    <w:rsid w:val="0063657F"/>
    <w:rsid w:val="006368EC"/>
    <w:rsid w:val="00636A0C"/>
    <w:rsid w:val="00637097"/>
    <w:rsid w:val="0063709C"/>
    <w:rsid w:val="00637DE4"/>
    <w:rsid w:val="00637F0E"/>
    <w:rsid w:val="00640023"/>
    <w:rsid w:val="00640690"/>
    <w:rsid w:val="006407E2"/>
    <w:rsid w:val="00641A49"/>
    <w:rsid w:val="00641BF2"/>
    <w:rsid w:val="00641D2F"/>
    <w:rsid w:val="0064220A"/>
    <w:rsid w:val="00642643"/>
    <w:rsid w:val="006427AD"/>
    <w:rsid w:val="006427CA"/>
    <w:rsid w:val="00643343"/>
    <w:rsid w:val="006434D3"/>
    <w:rsid w:val="00643CB5"/>
    <w:rsid w:val="00643FE0"/>
    <w:rsid w:val="0064422C"/>
    <w:rsid w:val="0064452C"/>
    <w:rsid w:val="00644AD1"/>
    <w:rsid w:val="00644AE7"/>
    <w:rsid w:val="00645024"/>
    <w:rsid w:val="00645632"/>
    <w:rsid w:val="0064597F"/>
    <w:rsid w:val="00646149"/>
    <w:rsid w:val="00646402"/>
    <w:rsid w:val="0064662B"/>
    <w:rsid w:val="0064684C"/>
    <w:rsid w:val="00646FBF"/>
    <w:rsid w:val="0064785F"/>
    <w:rsid w:val="00647BAA"/>
    <w:rsid w:val="006503F7"/>
    <w:rsid w:val="00650416"/>
    <w:rsid w:val="00650FC6"/>
    <w:rsid w:val="00650FC8"/>
    <w:rsid w:val="00651191"/>
    <w:rsid w:val="00651251"/>
    <w:rsid w:val="00651258"/>
    <w:rsid w:val="00652E1B"/>
    <w:rsid w:val="00653171"/>
    <w:rsid w:val="006534BF"/>
    <w:rsid w:val="00653558"/>
    <w:rsid w:val="006535BC"/>
    <w:rsid w:val="00653D05"/>
    <w:rsid w:val="00653F34"/>
    <w:rsid w:val="00653F95"/>
    <w:rsid w:val="0065450F"/>
    <w:rsid w:val="0065481A"/>
    <w:rsid w:val="00654BCC"/>
    <w:rsid w:val="0065515C"/>
    <w:rsid w:val="00655791"/>
    <w:rsid w:val="00655A17"/>
    <w:rsid w:val="00655F6B"/>
    <w:rsid w:val="0065620E"/>
    <w:rsid w:val="00656268"/>
    <w:rsid w:val="00656C16"/>
    <w:rsid w:val="00656C26"/>
    <w:rsid w:val="00656D6B"/>
    <w:rsid w:val="0065737F"/>
    <w:rsid w:val="00657743"/>
    <w:rsid w:val="0066013D"/>
    <w:rsid w:val="006604C2"/>
    <w:rsid w:val="00660DF9"/>
    <w:rsid w:val="00660F25"/>
    <w:rsid w:val="00661079"/>
    <w:rsid w:val="006610F2"/>
    <w:rsid w:val="00661536"/>
    <w:rsid w:val="0066199D"/>
    <w:rsid w:val="00661B77"/>
    <w:rsid w:val="00661D5E"/>
    <w:rsid w:val="00661F32"/>
    <w:rsid w:val="00662060"/>
    <w:rsid w:val="006623C8"/>
    <w:rsid w:val="0066256D"/>
    <w:rsid w:val="00662806"/>
    <w:rsid w:val="00662974"/>
    <w:rsid w:val="00662AA1"/>
    <w:rsid w:val="00662CB2"/>
    <w:rsid w:val="00662F5E"/>
    <w:rsid w:val="00663855"/>
    <w:rsid w:val="00663B9C"/>
    <w:rsid w:val="00663C18"/>
    <w:rsid w:val="006644E6"/>
    <w:rsid w:val="006648DB"/>
    <w:rsid w:val="00664952"/>
    <w:rsid w:val="00664C83"/>
    <w:rsid w:val="00664E37"/>
    <w:rsid w:val="00665453"/>
    <w:rsid w:val="0066588F"/>
    <w:rsid w:val="00665D63"/>
    <w:rsid w:val="00665EC1"/>
    <w:rsid w:val="00666056"/>
    <w:rsid w:val="006662BE"/>
    <w:rsid w:val="00666445"/>
    <w:rsid w:val="00666C22"/>
    <w:rsid w:val="00666F26"/>
    <w:rsid w:val="006670BC"/>
    <w:rsid w:val="0066728A"/>
    <w:rsid w:val="006672D0"/>
    <w:rsid w:val="006674B6"/>
    <w:rsid w:val="00667AA1"/>
    <w:rsid w:val="006706A9"/>
    <w:rsid w:val="006707A8"/>
    <w:rsid w:val="00670A0E"/>
    <w:rsid w:val="00670DB8"/>
    <w:rsid w:val="006712D3"/>
    <w:rsid w:val="00671B0A"/>
    <w:rsid w:val="00673146"/>
    <w:rsid w:val="00673643"/>
    <w:rsid w:val="00674073"/>
    <w:rsid w:val="006745BF"/>
    <w:rsid w:val="00674A09"/>
    <w:rsid w:val="00674B42"/>
    <w:rsid w:val="00674C58"/>
    <w:rsid w:val="00674DFA"/>
    <w:rsid w:val="00675092"/>
    <w:rsid w:val="006753A3"/>
    <w:rsid w:val="00675AB4"/>
    <w:rsid w:val="00675B6C"/>
    <w:rsid w:val="00675DEA"/>
    <w:rsid w:val="00675F72"/>
    <w:rsid w:val="00676431"/>
    <w:rsid w:val="00676881"/>
    <w:rsid w:val="00676E1A"/>
    <w:rsid w:val="00676EAB"/>
    <w:rsid w:val="006770A7"/>
    <w:rsid w:val="006772F3"/>
    <w:rsid w:val="00680399"/>
    <w:rsid w:val="00680B2C"/>
    <w:rsid w:val="00680CCC"/>
    <w:rsid w:val="00681230"/>
    <w:rsid w:val="00681D02"/>
    <w:rsid w:val="00681F80"/>
    <w:rsid w:val="00681FC3"/>
    <w:rsid w:val="006826A3"/>
    <w:rsid w:val="00683260"/>
    <w:rsid w:val="006839D7"/>
    <w:rsid w:val="00683C57"/>
    <w:rsid w:val="00683D78"/>
    <w:rsid w:val="006840D1"/>
    <w:rsid w:val="00684115"/>
    <w:rsid w:val="00684273"/>
    <w:rsid w:val="006843B0"/>
    <w:rsid w:val="00684739"/>
    <w:rsid w:val="00684B2B"/>
    <w:rsid w:val="00684F09"/>
    <w:rsid w:val="006855A4"/>
    <w:rsid w:val="00685B86"/>
    <w:rsid w:val="00685DFD"/>
    <w:rsid w:val="0068614C"/>
    <w:rsid w:val="006861E5"/>
    <w:rsid w:val="006864F4"/>
    <w:rsid w:val="00686A13"/>
    <w:rsid w:val="00686BAE"/>
    <w:rsid w:val="00687004"/>
    <w:rsid w:val="00687935"/>
    <w:rsid w:val="00687981"/>
    <w:rsid w:val="00690429"/>
    <w:rsid w:val="00690460"/>
    <w:rsid w:val="0069056A"/>
    <w:rsid w:val="006906C1"/>
    <w:rsid w:val="00690C73"/>
    <w:rsid w:val="00690DD4"/>
    <w:rsid w:val="00690E93"/>
    <w:rsid w:val="00691A37"/>
    <w:rsid w:val="00691AFB"/>
    <w:rsid w:val="00692671"/>
    <w:rsid w:val="00692A3D"/>
    <w:rsid w:val="00692CFF"/>
    <w:rsid w:val="0069304B"/>
    <w:rsid w:val="00693824"/>
    <w:rsid w:val="00693AAC"/>
    <w:rsid w:val="0069448B"/>
    <w:rsid w:val="00694C7E"/>
    <w:rsid w:val="00695442"/>
    <w:rsid w:val="0069574A"/>
    <w:rsid w:val="0069599F"/>
    <w:rsid w:val="006964E1"/>
    <w:rsid w:val="00696ACC"/>
    <w:rsid w:val="00696F1C"/>
    <w:rsid w:val="00697464"/>
    <w:rsid w:val="006975EC"/>
    <w:rsid w:val="0069764D"/>
    <w:rsid w:val="00697A57"/>
    <w:rsid w:val="00697B4D"/>
    <w:rsid w:val="006A05A4"/>
    <w:rsid w:val="006A0FF3"/>
    <w:rsid w:val="006A25AB"/>
    <w:rsid w:val="006A28E1"/>
    <w:rsid w:val="006A2F08"/>
    <w:rsid w:val="006A3532"/>
    <w:rsid w:val="006A3C6C"/>
    <w:rsid w:val="006A3E7B"/>
    <w:rsid w:val="006A489C"/>
    <w:rsid w:val="006A4D4E"/>
    <w:rsid w:val="006A4E3A"/>
    <w:rsid w:val="006A520C"/>
    <w:rsid w:val="006A53C4"/>
    <w:rsid w:val="006A5B40"/>
    <w:rsid w:val="006A603D"/>
    <w:rsid w:val="006A6270"/>
    <w:rsid w:val="006A6CB9"/>
    <w:rsid w:val="006A7377"/>
    <w:rsid w:val="006A7682"/>
    <w:rsid w:val="006A77C8"/>
    <w:rsid w:val="006A7E25"/>
    <w:rsid w:val="006A7E78"/>
    <w:rsid w:val="006B04D0"/>
    <w:rsid w:val="006B054A"/>
    <w:rsid w:val="006B066A"/>
    <w:rsid w:val="006B0713"/>
    <w:rsid w:val="006B0E04"/>
    <w:rsid w:val="006B1BD1"/>
    <w:rsid w:val="006B1D02"/>
    <w:rsid w:val="006B26A5"/>
    <w:rsid w:val="006B2E2C"/>
    <w:rsid w:val="006B3527"/>
    <w:rsid w:val="006B3DA5"/>
    <w:rsid w:val="006B4EA0"/>
    <w:rsid w:val="006B4EA8"/>
    <w:rsid w:val="006B4F1E"/>
    <w:rsid w:val="006B554F"/>
    <w:rsid w:val="006B58C6"/>
    <w:rsid w:val="006B58EF"/>
    <w:rsid w:val="006B5E1D"/>
    <w:rsid w:val="006B5E96"/>
    <w:rsid w:val="006B61A3"/>
    <w:rsid w:val="006B6367"/>
    <w:rsid w:val="006B6480"/>
    <w:rsid w:val="006B6C84"/>
    <w:rsid w:val="006B6DE2"/>
    <w:rsid w:val="006B745F"/>
    <w:rsid w:val="006B7601"/>
    <w:rsid w:val="006B77A0"/>
    <w:rsid w:val="006B77AA"/>
    <w:rsid w:val="006C0447"/>
    <w:rsid w:val="006C0758"/>
    <w:rsid w:val="006C07CC"/>
    <w:rsid w:val="006C0FAA"/>
    <w:rsid w:val="006C1D24"/>
    <w:rsid w:val="006C1EFC"/>
    <w:rsid w:val="006C1FCE"/>
    <w:rsid w:val="006C2844"/>
    <w:rsid w:val="006C31F6"/>
    <w:rsid w:val="006C357F"/>
    <w:rsid w:val="006C3671"/>
    <w:rsid w:val="006C3987"/>
    <w:rsid w:val="006C3E1F"/>
    <w:rsid w:val="006C40C1"/>
    <w:rsid w:val="006C45D0"/>
    <w:rsid w:val="006C5528"/>
    <w:rsid w:val="006C5769"/>
    <w:rsid w:val="006C5D94"/>
    <w:rsid w:val="006C650D"/>
    <w:rsid w:val="006C6DF2"/>
    <w:rsid w:val="006C71AE"/>
    <w:rsid w:val="006C7940"/>
    <w:rsid w:val="006C7D83"/>
    <w:rsid w:val="006D001F"/>
    <w:rsid w:val="006D01FB"/>
    <w:rsid w:val="006D15AA"/>
    <w:rsid w:val="006D183A"/>
    <w:rsid w:val="006D1C5E"/>
    <w:rsid w:val="006D1F9F"/>
    <w:rsid w:val="006D24AA"/>
    <w:rsid w:val="006D325E"/>
    <w:rsid w:val="006D3768"/>
    <w:rsid w:val="006D4914"/>
    <w:rsid w:val="006D4991"/>
    <w:rsid w:val="006D4C8B"/>
    <w:rsid w:val="006D510F"/>
    <w:rsid w:val="006D5268"/>
    <w:rsid w:val="006D52AA"/>
    <w:rsid w:val="006D56A4"/>
    <w:rsid w:val="006D58A1"/>
    <w:rsid w:val="006D5C2A"/>
    <w:rsid w:val="006D60D7"/>
    <w:rsid w:val="006D6539"/>
    <w:rsid w:val="006D6774"/>
    <w:rsid w:val="006D6B4B"/>
    <w:rsid w:val="006D6DF8"/>
    <w:rsid w:val="006D6F4F"/>
    <w:rsid w:val="006D739B"/>
    <w:rsid w:val="006D73D0"/>
    <w:rsid w:val="006D77F1"/>
    <w:rsid w:val="006E0856"/>
    <w:rsid w:val="006E0CB3"/>
    <w:rsid w:val="006E11ED"/>
    <w:rsid w:val="006E148E"/>
    <w:rsid w:val="006E1812"/>
    <w:rsid w:val="006E1A5E"/>
    <w:rsid w:val="006E22A0"/>
    <w:rsid w:val="006E2583"/>
    <w:rsid w:val="006E2B7B"/>
    <w:rsid w:val="006E2E01"/>
    <w:rsid w:val="006E337E"/>
    <w:rsid w:val="006E355F"/>
    <w:rsid w:val="006E37AC"/>
    <w:rsid w:val="006E37CC"/>
    <w:rsid w:val="006E38E0"/>
    <w:rsid w:val="006E3A7A"/>
    <w:rsid w:val="006E3A85"/>
    <w:rsid w:val="006E3DFB"/>
    <w:rsid w:val="006E40E3"/>
    <w:rsid w:val="006E47F0"/>
    <w:rsid w:val="006E4887"/>
    <w:rsid w:val="006E49BA"/>
    <w:rsid w:val="006E4C4C"/>
    <w:rsid w:val="006E52DF"/>
    <w:rsid w:val="006E52E0"/>
    <w:rsid w:val="006E54AD"/>
    <w:rsid w:val="006E626D"/>
    <w:rsid w:val="006E66DD"/>
    <w:rsid w:val="006E67A7"/>
    <w:rsid w:val="006E6832"/>
    <w:rsid w:val="006E6E97"/>
    <w:rsid w:val="006E7701"/>
    <w:rsid w:val="006E7844"/>
    <w:rsid w:val="006E7AB5"/>
    <w:rsid w:val="006F0358"/>
    <w:rsid w:val="006F0415"/>
    <w:rsid w:val="006F058C"/>
    <w:rsid w:val="006F0935"/>
    <w:rsid w:val="006F1BB2"/>
    <w:rsid w:val="006F1EC4"/>
    <w:rsid w:val="006F28F6"/>
    <w:rsid w:val="006F2EE6"/>
    <w:rsid w:val="006F3343"/>
    <w:rsid w:val="006F3851"/>
    <w:rsid w:val="006F38DF"/>
    <w:rsid w:val="006F39BF"/>
    <w:rsid w:val="006F444D"/>
    <w:rsid w:val="006F4FE2"/>
    <w:rsid w:val="006F5074"/>
    <w:rsid w:val="006F60A7"/>
    <w:rsid w:val="006F6551"/>
    <w:rsid w:val="006F66B5"/>
    <w:rsid w:val="006F67B3"/>
    <w:rsid w:val="006F6DC8"/>
    <w:rsid w:val="006F6E00"/>
    <w:rsid w:val="006F7636"/>
    <w:rsid w:val="006F7BB6"/>
    <w:rsid w:val="00700004"/>
    <w:rsid w:val="007004BB"/>
    <w:rsid w:val="007005C0"/>
    <w:rsid w:val="0070072D"/>
    <w:rsid w:val="00700D5F"/>
    <w:rsid w:val="00700F7C"/>
    <w:rsid w:val="0070185A"/>
    <w:rsid w:val="00701C49"/>
    <w:rsid w:val="00701E13"/>
    <w:rsid w:val="007020B8"/>
    <w:rsid w:val="007021FB"/>
    <w:rsid w:val="00702A87"/>
    <w:rsid w:val="00702CF6"/>
    <w:rsid w:val="00703264"/>
    <w:rsid w:val="0070340B"/>
    <w:rsid w:val="00703573"/>
    <w:rsid w:val="0070363C"/>
    <w:rsid w:val="0070379B"/>
    <w:rsid w:val="00703BD0"/>
    <w:rsid w:val="00703F10"/>
    <w:rsid w:val="00703FE5"/>
    <w:rsid w:val="007040C1"/>
    <w:rsid w:val="007040DB"/>
    <w:rsid w:val="0070471C"/>
    <w:rsid w:val="00704F1B"/>
    <w:rsid w:val="007057A6"/>
    <w:rsid w:val="00706424"/>
    <w:rsid w:val="00706554"/>
    <w:rsid w:val="00706EE2"/>
    <w:rsid w:val="00707001"/>
    <w:rsid w:val="00707095"/>
    <w:rsid w:val="00707944"/>
    <w:rsid w:val="007109B1"/>
    <w:rsid w:val="00710C91"/>
    <w:rsid w:val="00710CF0"/>
    <w:rsid w:val="0071133D"/>
    <w:rsid w:val="00711496"/>
    <w:rsid w:val="007114C3"/>
    <w:rsid w:val="007114FA"/>
    <w:rsid w:val="00711AFC"/>
    <w:rsid w:val="00711D88"/>
    <w:rsid w:val="0071208A"/>
    <w:rsid w:val="00712182"/>
    <w:rsid w:val="007121F3"/>
    <w:rsid w:val="0071267C"/>
    <w:rsid w:val="00712B3C"/>
    <w:rsid w:val="00712D52"/>
    <w:rsid w:val="007130BA"/>
    <w:rsid w:val="0071328B"/>
    <w:rsid w:val="0071330F"/>
    <w:rsid w:val="007139BF"/>
    <w:rsid w:val="00713A08"/>
    <w:rsid w:val="00713B5B"/>
    <w:rsid w:val="00714454"/>
    <w:rsid w:val="0071474B"/>
    <w:rsid w:val="00714E57"/>
    <w:rsid w:val="00715491"/>
    <w:rsid w:val="0071638F"/>
    <w:rsid w:val="00716EE4"/>
    <w:rsid w:val="0071710D"/>
    <w:rsid w:val="0071729F"/>
    <w:rsid w:val="00717BD7"/>
    <w:rsid w:val="00717EC6"/>
    <w:rsid w:val="0072029D"/>
    <w:rsid w:val="007202C9"/>
    <w:rsid w:val="0072067C"/>
    <w:rsid w:val="007208E0"/>
    <w:rsid w:val="00720DAF"/>
    <w:rsid w:val="00720DFB"/>
    <w:rsid w:val="00721002"/>
    <w:rsid w:val="0072114E"/>
    <w:rsid w:val="00721AEC"/>
    <w:rsid w:val="00721CE8"/>
    <w:rsid w:val="0072208C"/>
    <w:rsid w:val="00722524"/>
    <w:rsid w:val="007227DD"/>
    <w:rsid w:val="00722B71"/>
    <w:rsid w:val="00723075"/>
    <w:rsid w:val="0072351D"/>
    <w:rsid w:val="00723886"/>
    <w:rsid w:val="00723D3F"/>
    <w:rsid w:val="007243B8"/>
    <w:rsid w:val="00724DD1"/>
    <w:rsid w:val="00725184"/>
    <w:rsid w:val="00725322"/>
    <w:rsid w:val="00725691"/>
    <w:rsid w:val="00725A03"/>
    <w:rsid w:val="00725E0F"/>
    <w:rsid w:val="00726398"/>
    <w:rsid w:val="007268EE"/>
    <w:rsid w:val="007273C6"/>
    <w:rsid w:val="0072745E"/>
    <w:rsid w:val="0073028C"/>
    <w:rsid w:val="00730732"/>
    <w:rsid w:val="0073092C"/>
    <w:rsid w:val="00730B5B"/>
    <w:rsid w:val="00730D6A"/>
    <w:rsid w:val="00730EB8"/>
    <w:rsid w:val="0073107C"/>
    <w:rsid w:val="007316DB"/>
    <w:rsid w:val="00731C2A"/>
    <w:rsid w:val="00731CFC"/>
    <w:rsid w:val="00733323"/>
    <w:rsid w:val="00733EE6"/>
    <w:rsid w:val="007344A8"/>
    <w:rsid w:val="007346F7"/>
    <w:rsid w:val="00734E8A"/>
    <w:rsid w:val="007355AD"/>
    <w:rsid w:val="00735A28"/>
    <w:rsid w:val="00735F12"/>
    <w:rsid w:val="007361D1"/>
    <w:rsid w:val="007361D7"/>
    <w:rsid w:val="00736252"/>
    <w:rsid w:val="0073659B"/>
    <w:rsid w:val="0073698E"/>
    <w:rsid w:val="007374D4"/>
    <w:rsid w:val="00737CC8"/>
    <w:rsid w:val="00737D93"/>
    <w:rsid w:val="00737E01"/>
    <w:rsid w:val="00740166"/>
    <w:rsid w:val="007401CE"/>
    <w:rsid w:val="0074039C"/>
    <w:rsid w:val="0074060A"/>
    <w:rsid w:val="007409BF"/>
    <w:rsid w:val="0074171C"/>
    <w:rsid w:val="00742784"/>
    <w:rsid w:val="00742E53"/>
    <w:rsid w:val="0074330F"/>
    <w:rsid w:val="00743BF3"/>
    <w:rsid w:val="00743E3C"/>
    <w:rsid w:val="007446FE"/>
    <w:rsid w:val="00744D19"/>
    <w:rsid w:val="00744E5C"/>
    <w:rsid w:val="00744FBB"/>
    <w:rsid w:val="007451CF"/>
    <w:rsid w:val="00745598"/>
    <w:rsid w:val="00745FA3"/>
    <w:rsid w:val="00745FBE"/>
    <w:rsid w:val="00746729"/>
    <w:rsid w:val="00747604"/>
    <w:rsid w:val="0074776D"/>
    <w:rsid w:val="00747A7E"/>
    <w:rsid w:val="00747A85"/>
    <w:rsid w:val="00747AD7"/>
    <w:rsid w:val="00747D2F"/>
    <w:rsid w:val="00750CF5"/>
    <w:rsid w:val="007512D2"/>
    <w:rsid w:val="007514AD"/>
    <w:rsid w:val="00751C32"/>
    <w:rsid w:val="00751E1E"/>
    <w:rsid w:val="0075227A"/>
    <w:rsid w:val="00752462"/>
    <w:rsid w:val="00752EA8"/>
    <w:rsid w:val="007532EC"/>
    <w:rsid w:val="0075341B"/>
    <w:rsid w:val="00753B71"/>
    <w:rsid w:val="00754443"/>
    <w:rsid w:val="00754604"/>
    <w:rsid w:val="00754843"/>
    <w:rsid w:val="0075503E"/>
    <w:rsid w:val="0075527D"/>
    <w:rsid w:val="00756724"/>
    <w:rsid w:val="00757093"/>
    <w:rsid w:val="007575F3"/>
    <w:rsid w:val="00760786"/>
    <w:rsid w:val="00760DFF"/>
    <w:rsid w:val="00760F1E"/>
    <w:rsid w:val="00760F1F"/>
    <w:rsid w:val="0076125A"/>
    <w:rsid w:val="00761513"/>
    <w:rsid w:val="00762055"/>
    <w:rsid w:val="00762135"/>
    <w:rsid w:val="0076265A"/>
    <w:rsid w:val="00762D7F"/>
    <w:rsid w:val="00763967"/>
    <w:rsid w:val="00763DCA"/>
    <w:rsid w:val="00763E8B"/>
    <w:rsid w:val="00764653"/>
    <w:rsid w:val="007646D2"/>
    <w:rsid w:val="00764AED"/>
    <w:rsid w:val="00764D55"/>
    <w:rsid w:val="00764F66"/>
    <w:rsid w:val="00765534"/>
    <w:rsid w:val="00765D1A"/>
    <w:rsid w:val="00765FD4"/>
    <w:rsid w:val="00766C74"/>
    <w:rsid w:val="00766E4A"/>
    <w:rsid w:val="00767B3D"/>
    <w:rsid w:val="00767B54"/>
    <w:rsid w:val="007700A7"/>
    <w:rsid w:val="00770249"/>
    <w:rsid w:val="00770BCF"/>
    <w:rsid w:val="00770CD8"/>
    <w:rsid w:val="00770FF4"/>
    <w:rsid w:val="007712F5"/>
    <w:rsid w:val="00771AD7"/>
    <w:rsid w:val="00772098"/>
    <w:rsid w:val="007721F3"/>
    <w:rsid w:val="00772277"/>
    <w:rsid w:val="007723EB"/>
    <w:rsid w:val="00772FA8"/>
    <w:rsid w:val="007732D2"/>
    <w:rsid w:val="00773586"/>
    <w:rsid w:val="0077359F"/>
    <w:rsid w:val="00773AA6"/>
    <w:rsid w:val="00773C6C"/>
    <w:rsid w:val="00773F9E"/>
    <w:rsid w:val="00774443"/>
    <w:rsid w:val="00774732"/>
    <w:rsid w:val="007752C0"/>
    <w:rsid w:val="007755A3"/>
    <w:rsid w:val="00775652"/>
    <w:rsid w:val="00776654"/>
    <w:rsid w:val="00776816"/>
    <w:rsid w:val="00776A28"/>
    <w:rsid w:val="00776CBB"/>
    <w:rsid w:val="00776EB0"/>
    <w:rsid w:val="007771D7"/>
    <w:rsid w:val="00777310"/>
    <w:rsid w:val="0077790F"/>
    <w:rsid w:val="00777D39"/>
    <w:rsid w:val="00777E75"/>
    <w:rsid w:val="00780751"/>
    <w:rsid w:val="00780E9C"/>
    <w:rsid w:val="00780FBE"/>
    <w:rsid w:val="00781157"/>
    <w:rsid w:val="0078139A"/>
    <w:rsid w:val="00781D39"/>
    <w:rsid w:val="00782340"/>
    <w:rsid w:val="00782DA9"/>
    <w:rsid w:val="00782FC8"/>
    <w:rsid w:val="0078307C"/>
    <w:rsid w:val="00783A25"/>
    <w:rsid w:val="00785619"/>
    <w:rsid w:val="007859A5"/>
    <w:rsid w:val="00786137"/>
    <w:rsid w:val="0078686C"/>
    <w:rsid w:val="0078695A"/>
    <w:rsid w:val="00786C10"/>
    <w:rsid w:val="00786F1D"/>
    <w:rsid w:val="007870EC"/>
    <w:rsid w:val="007871A5"/>
    <w:rsid w:val="0078770E"/>
    <w:rsid w:val="0078790C"/>
    <w:rsid w:val="00787E27"/>
    <w:rsid w:val="007906EB"/>
    <w:rsid w:val="0079072D"/>
    <w:rsid w:val="00790EED"/>
    <w:rsid w:val="0079147F"/>
    <w:rsid w:val="007919C7"/>
    <w:rsid w:val="007920DA"/>
    <w:rsid w:val="00792662"/>
    <w:rsid w:val="007927F6"/>
    <w:rsid w:val="00793576"/>
    <w:rsid w:val="0079363D"/>
    <w:rsid w:val="00794BCD"/>
    <w:rsid w:val="007954B6"/>
    <w:rsid w:val="00795B03"/>
    <w:rsid w:val="00796A68"/>
    <w:rsid w:val="00797286"/>
    <w:rsid w:val="007972D7"/>
    <w:rsid w:val="007975F5"/>
    <w:rsid w:val="007979B3"/>
    <w:rsid w:val="007A031C"/>
    <w:rsid w:val="007A05AF"/>
    <w:rsid w:val="007A0DD6"/>
    <w:rsid w:val="007A1A28"/>
    <w:rsid w:val="007A1BBA"/>
    <w:rsid w:val="007A21B5"/>
    <w:rsid w:val="007A2396"/>
    <w:rsid w:val="007A265C"/>
    <w:rsid w:val="007A2EA4"/>
    <w:rsid w:val="007A3245"/>
    <w:rsid w:val="007A3A6A"/>
    <w:rsid w:val="007A3B52"/>
    <w:rsid w:val="007A434E"/>
    <w:rsid w:val="007A5A38"/>
    <w:rsid w:val="007A614B"/>
    <w:rsid w:val="007A6328"/>
    <w:rsid w:val="007A6708"/>
    <w:rsid w:val="007A675F"/>
    <w:rsid w:val="007A6A43"/>
    <w:rsid w:val="007A76D4"/>
    <w:rsid w:val="007A77D4"/>
    <w:rsid w:val="007A7F0F"/>
    <w:rsid w:val="007B0012"/>
    <w:rsid w:val="007B0493"/>
    <w:rsid w:val="007B05A2"/>
    <w:rsid w:val="007B0CF3"/>
    <w:rsid w:val="007B1297"/>
    <w:rsid w:val="007B19AF"/>
    <w:rsid w:val="007B1A9F"/>
    <w:rsid w:val="007B1D28"/>
    <w:rsid w:val="007B1FE6"/>
    <w:rsid w:val="007B3634"/>
    <w:rsid w:val="007B3A8E"/>
    <w:rsid w:val="007B3B22"/>
    <w:rsid w:val="007B3E0D"/>
    <w:rsid w:val="007B3E9F"/>
    <w:rsid w:val="007B44CE"/>
    <w:rsid w:val="007B4534"/>
    <w:rsid w:val="007B4679"/>
    <w:rsid w:val="007B47DB"/>
    <w:rsid w:val="007B53E8"/>
    <w:rsid w:val="007B5EE2"/>
    <w:rsid w:val="007B63E4"/>
    <w:rsid w:val="007B7552"/>
    <w:rsid w:val="007B7737"/>
    <w:rsid w:val="007B7A30"/>
    <w:rsid w:val="007B7C15"/>
    <w:rsid w:val="007C1ADD"/>
    <w:rsid w:val="007C1ECB"/>
    <w:rsid w:val="007C1FB9"/>
    <w:rsid w:val="007C271D"/>
    <w:rsid w:val="007C2A95"/>
    <w:rsid w:val="007C32D4"/>
    <w:rsid w:val="007C332B"/>
    <w:rsid w:val="007C34D0"/>
    <w:rsid w:val="007C3897"/>
    <w:rsid w:val="007C3AC9"/>
    <w:rsid w:val="007C3E5C"/>
    <w:rsid w:val="007C4700"/>
    <w:rsid w:val="007C49D1"/>
    <w:rsid w:val="007C4FBE"/>
    <w:rsid w:val="007C5721"/>
    <w:rsid w:val="007C5E7A"/>
    <w:rsid w:val="007C64F3"/>
    <w:rsid w:val="007C6697"/>
    <w:rsid w:val="007C6D84"/>
    <w:rsid w:val="007C6E35"/>
    <w:rsid w:val="007C6FF6"/>
    <w:rsid w:val="007C7453"/>
    <w:rsid w:val="007C764D"/>
    <w:rsid w:val="007C7EE6"/>
    <w:rsid w:val="007D05A2"/>
    <w:rsid w:val="007D08DF"/>
    <w:rsid w:val="007D0910"/>
    <w:rsid w:val="007D0C34"/>
    <w:rsid w:val="007D119B"/>
    <w:rsid w:val="007D1534"/>
    <w:rsid w:val="007D1807"/>
    <w:rsid w:val="007D2564"/>
    <w:rsid w:val="007D29B8"/>
    <w:rsid w:val="007D2C62"/>
    <w:rsid w:val="007D2FAC"/>
    <w:rsid w:val="007D36AA"/>
    <w:rsid w:val="007D43AE"/>
    <w:rsid w:val="007D4788"/>
    <w:rsid w:val="007D4CC4"/>
    <w:rsid w:val="007D4F9F"/>
    <w:rsid w:val="007D4FC4"/>
    <w:rsid w:val="007D5119"/>
    <w:rsid w:val="007D5134"/>
    <w:rsid w:val="007D51A1"/>
    <w:rsid w:val="007D51C9"/>
    <w:rsid w:val="007D5200"/>
    <w:rsid w:val="007D552B"/>
    <w:rsid w:val="007D55E3"/>
    <w:rsid w:val="007D5642"/>
    <w:rsid w:val="007D565A"/>
    <w:rsid w:val="007D5C56"/>
    <w:rsid w:val="007D5DE7"/>
    <w:rsid w:val="007D6006"/>
    <w:rsid w:val="007D604E"/>
    <w:rsid w:val="007D657C"/>
    <w:rsid w:val="007D6E95"/>
    <w:rsid w:val="007D7562"/>
    <w:rsid w:val="007E0434"/>
    <w:rsid w:val="007E0855"/>
    <w:rsid w:val="007E0858"/>
    <w:rsid w:val="007E0B64"/>
    <w:rsid w:val="007E112B"/>
    <w:rsid w:val="007E1396"/>
    <w:rsid w:val="007E17B3"/>
    <w:rsid w:val="007E17F8"/>
    <w:rsid w:val="007E1B22"/>
    <w:rsid w:val="007E30DF"/>
    <w:rsid w:val="007E3164"/>
    <w:rsid w:val="007E33A0"/>
    <w:rsid w:val="007E34A6"/>
    <w:rsid w:val="007E3517"/>
    <w:rsid w:val="007E3631"/>
    <w:rsid w:val="007E39A4"/>
    <w:rsid w:val="007E4359"/>
    <w:rsid w:val="007E4EC1"/>
    <w:rsid w:val="007E571D"/>
    <w:rsid w:val="007E6132"/>
    <w:rsid w:val="007E691E"/>
    <w:rsid w:val="007E6BDD"/>
    <w:rsid w:val="007E6F3D"/>
    <w:rsid w:val="007E6F68"/>
    <w:rsid w:val="007E716B"/>
    <w:rsid w:val="007E761E"/>
    <w:rsid w:val="007E76F7"/>
    <w:rsid w:val="007E790D"/>
    <w:rsid w:val="007E795A"/>
    <w:rsid w:val="007E7E0C"/>
    <w:rsid w:val="007F02C8"/>
    <w:rsid w:val="007F058D"/>
    <w:rsid w:val="007F0807"/>
    <w:rsid w:val="007F0BA1"/>
    <w:rsid w:val="007F0CD0"/>
    <w:rsid w:val="007F1CFD"/>
    <w:rsid w:val="007F1FBC"/>
    <w:rsid w:val="007F2084"/>
    <w:rsid w:val="007F2853"/>
    <w:rsid w:val="007F2924"/>
    <w:rsid w:val="007F33D7"/>
    <w:rsid w:val="007F378D"/>
    <w:rsid w:val="007F3FA7"/>
    <w:rsid w:val="007F4503"/>
    <w:rsid w:val="007F4D05"/>
    <w:rsid w:val="007F4DC3"/>
    <w:rsid w:val="007F4E0A"/>
    <w:rsid w:val="007F5DAB"/>
    <w:rsid w:val="007F620B"/>
    <w:rsid w:val="007F6268"/>
    <w:rsid w:val="007F6355"/>
    <w:rsid w:val="007F66A4"/>
    <w:rsid w:val="007F6A25"/>
    <w:rsid w:val="007F6B5F"/>
    <w:rsid w:val="007F73CC"/>
    <w:rsid w:val="0080020E"/>
    <w:rsid w:val="00800492"/>
    <w:rsid w:val="008008BF"/>
    <w:rsid w:val="008017E6"/>
    <w:rsid w:val="00802265"/>
    <w:rsid w:val="00802D63"/>
    <w:rsid w:val="008036A9"/>
    <w:rsid w:val="00803758"/>
    <w:rsid w:val="00803A3F"/>
    <w:rsid w:val="0080434B"/>
    <w:rsid w:val="008043AE"/>
    <w:rsid w:val="00804B1D"/>
    <w:rsid w:val="00805E35"/>
    <w:rsid w:val="0080612B"/>
    <w:rsid w:val="008062CB"/>
    <w:rsid w:val="008067DB"/>
    <w:rsid w:val="00807164"/>
    <w:rsid w:val="0081010D"/>
    <w:rsid w:val="008104C1"/>
    <w:rsid w:val="0081078A"/>
    <w:rsid w:val="00810E9C"/>
    <w:rsid w:val="008112C2"/>
    <w:rsid w:val="00811470"/>
    <w:rsid w:val="0081151E"/>
    <w:rsid w:val="00811735"/>
    <w:rsid w:val="00811EFE"/>
    <w:rsid w:val="00811FD5"/>
    <w:rsid w:val="0081202F"/>
    <w:rsid w:val="00812187"/>
    <w:rsid w:val="0081230C"/>
    <w:rsid w:val="00812586"/>
    <w:rsid w:val="008147DB"/>
    <w:rsid w:val="0081493D"/>
    <w:rsid w:val="00814E2D"/>
    <w:rsid w:val="0081552F"/>
    <w:rsid w:val="00815B68"/>
    <w:rsid w:val="00815E87"/>
    <w:rsid w:val="00815FB4"/>
    <w:rsid w:val="008165D6"/>
    <w:rsid w:val="008168E2"/>
    <w:rsid w:val="0081704C"/>
    <w:rsid w:val="00817B36"/>
    <w:rsid w:val="00817DA0"/>
    <w:rsid w:val="00817E45"/>
    <w:rsid w:val="00820511"/>
    <w:rsid w:val="00820AA3"/>
    <w:rsid w:val="00820DE7"/>
    <w:rsid w:val="00821711"/>
    <w:rsid w:val="00821BB3"/>
    <w:rsid w:val="0082202E"/>
    <w:rsid w:val="008220D6"/>
    <w:rsid w:val="00822166"/>
    <w:rsid w:val="008221A5"/>
    <w:rsid w:val="00822359"/>
    <w:rsid w:val="008224D4"/>
    <w:rsid w:val="008229BE"/>
    <w:rsid w:val="00822B4A"/>
    <w:rsid w:val="00822D9F"/>
    <w:rsid w:val="0082338F"/>
    <w:rsid w:val="008236C0"/>
    <w:rsid w:val="00823747"/>
    <w:rsid w:val="00824703"/>
    <w:rsid w:val="00824BF4"/>
    <w:rsid w:val="00824F7B"/>
    <w:rsid w:val="00825AEF"/>
    <w:rsid w:val="00825B07"/>
    <w:rsid w:val="00825DA9"/>
    <w:rsid w:val="00826198"/>
    <w:rsid w:val="0082666B"/>
    <w:rsid w:val="00826B46"/>
    <w:rsid w:val="0082709A"/>
    <w:rsid w:val="0082713E"/>
    <w:rsid w:val="008272B6"/>
    <w:rsid w:val="0082789A"/>
    <w:rsid w:val="00827F29"/>
    <w:rsid w:val="0083075B"/>
    <w:rsid w:val="00831405"/>
    <w:rsid w:val="0083145C"/>
    <w:rsid w:val="00831E9B"/>
    <w:rsid w:val="0083204C"/>
    <w:rsid w:val="008320C5"/>
    <w:rsid w:val="008329A5"/>
    <w:rsid w:val="00833249"/>
    <w:rsid w:val="008335A2"/>
    <w:rsid w:val="00833A4B"/>
    <w:rsid w:val="008344BD"/>
    <w:rsid w:val="00834A1F"/>
    <w:rsid w:val="00835128"/>
    <w:rsid w:val="0083576F"/>
    <w:rsid w:val="00835BE0"/>
    <w:rsid w:val="00835C2C"/>
    <w:rsid w:val="00835D2D"/>
    <w:rsid w:val="00835F40"/>
    <w:rsid w:val="00836112"/>
    <w:rsid w:val="00836353"/>
    <w:rsid w:val="008366F5"/>
    <w:rsid w:val="00836A66"/>
    <w:rsid w:val="00837932"/>
    <w:rsid w:val="0083794D"/>
    <w:rsid w:val="00837F89"/>
    <w:rsid w:val="00840B50"/>
    <w:rsid w:val="00840FE9"/>
    <w:rsid w:val="00841047"/>
    <w:rsid w:val="0084183E"/>
    <w:rsid w:val="00841D0D"/>
    <w:rsid w:val="008420AA"/>
    <w:rsid w:val="00842344"/>
    <w:rsid w:val="0084267E"/>
    <w:rsid w:val="00842B4A"/>
    <w:rsid w:val="00842F67"/>
    <w:rsid w:val="00843FAB"/>
    <w:rsid w:val="00844ED6"/>
    <w:rsid w:val="008450C0"/>
    <w:rsid w:val="0084534C"/>
    <w:rsid w:val="00845BDA"/>
    <w:rsid w:val="00846517"/>
    <w:rsid w:val="00846875"/>
    <w:rsid w:val="008468E6"/>
    <w:rsid w:val="00846AA1"/>
    <w:rsid w:val="00847228"/>
    <w:rsid w:val="0084748B"/>
    <w:rsid w:val="0084765A"/>
    <w:rsid w:val="00847896"/>
    <w:rsid w:val="00850383"/>
    <w:rsid w:val="008505D6"/>
    <w:rsid w:val="00850AAD"/>
    <w:rsid w:val="00852ADC"/>
    <w:rsid w:val="00852C59"/>
    <w:rsid w:val="00852CB9"/>
    <w:rsid w:val="008530B7"/>
    <w:rsid w:val="008530BF"/>
    <w:rsid w:val="008533BB"/>
    <w:rsid w:val="00853729"/>
    <w:rsid w:val="0085380B"/>
    <w:rsid w:val="0085389B"/>
    <w:rsid w:val="0085396B"/>
    <w:rsid w:val="00853D37"/>
    <w:rsid w:val="00854CDB"/>
    <w:rsid w:val="00854D1D"/>
    <w:rsid w:val="00855AE1"/>
    <w:rsid w:val="008563C6"/>
    <w:rsid w:val="00856E72"/>
    <w:rsid w:val="008573ED"/>
    <w:rsid w:val="00857B98"/>
    <w:rsid w:val="00860963"/>
    <w:rsid w:val="00861DED"/>
    <w:rsid w:val="00861E0E"/>
    <w:rsid w:val="00861E61"/>
    <w:rsid w:val="008621FC"/>
    <w:rsid w:val="00862F49"/>
    <w:rsid w:val="0086360F"/>
    <w:rsid w:val="008641E8"/>
    <w:rsid w:val="008650E8"/>
    <w:rsid w:val="00865298"/>
    <w:rsid w:val="008653F3"/>
    <w:rsid w:val="00865456"/>
    <w:rsid w:val="00865FEA"/>
    <w:rsid w:val="0086644A"/>
    <w:rsid w:val="008664EB"/>
    <w:rsid w:val="00866544"/>
    <w:rsid w:val="0086687A"/>
    <w:rsid w:val="00866977"/>
    <w:rsid w:val="008670B7"/>
    <w:rsid w:val="00870B63"/>
    <w:rsid w:val="00870D3E"/>
    <w:rsid w:val="008710DA"/>
    <w:rsid w:val="008718D3"/>
    <w:rsid w:val="00871E9B"/>
    <w:rsid w:val="0087216D"/>
    <w:rsid w:val="0087225F"/>
    <w:rsid w:val="00872C97"/>
    <w:rsid w:val="0087331F"/>
    <w:rsid w:val="008733E2"/>
    <w:rsid w:val="00873BC9"/>
    <w:rsid w:val="00873C4A"/>
    <w:rsid w:val="00873F74"/>
    <w:rsid w:val="00874978"/>
    <w:rsid w:val="008757C1"/>
    <w:rsid w:val="00875929"/>
    <w:rsid w:val="00875FA1"/>
    <w:rsid w:val="0087652A"/>
    <w:rsid w:val="008766A7"/>
    <w:rsid w:val="00877419"/>
    <w:rsid w:val="00877600"/>
    <w:rsid w:val="0087770F"/>
    <w:rsid w:val="00877D98"/>
    <w:rsid w:val="00880DFE"/>
    <w:rsid w:val="00880E75"/>
    <w:rsid w:val="008813DA"/>
    <w:rsid w:val="0088142A"/>
    <w:rsid w:val="00881DF3"/>
    <w:rsid w:val="00882F9A"/>
    <w:rsid w:val="008830E1"/>
    <w:rsid w:val="00883612"/>
    <w:rsid w:val="0088397F"/>
    <w:rsid w:val="00883C5E"/>
    <w:rsid w:val="00883F7C"/>
    <w:rsid w:val="00884502"/>
    <w:rsid w:val="00884AFA"/>
    <w:rsid w:val="00884C56"/>
    <w:rsid w:val="008851C7"/>
    <w:rsid w:val="00885EB5"/>
    <w:rsid w:val="00886162"/>
    <w:rsid w:val="00886346"/>
    <w:rsid w:val="008863A7"/>
    <w:rsid w:val="0088668C"/>
    <w:rsid w:val="0088729C"/>
    <w:rsid w:val="00887840"/>
    <w:rsid w:val="008879B5"/>
    <w:rsid w:val="00887F65"/>
    <w:rsid w:val="00890351"/>
    <w:rsid w:val="0089065A"/>
    <w:rsid w:val="0089147E"/>
    <w:rsid w:val="00891C9B"/>
    <w:rsid w:val="008925FC"/>
    <w:rsid w:val="00892655"/>
    <w:rsid w:val="008931C8"/>
    <w:rsid w:val="0089359D"/>
    <w:rsid w:val="008935B3"/>
    <w:rsid w:val="00893E51"/>
    <w:rsid w:val="00893ECF"/>
    <w:rsid w:val="0089448E"/>
    <w:rsid w:val="0089458F"/>
    <w:rsid w:val="00894DBF"/>
    <w:rsid w:val="00894DCA"/>
    <w:rsid w:val="00894FB8"/>
    <w:rsid w:val="00895033"/>
    <w:rsid w:val="00895092"/>
    <w:rsid w:val="00895124"/>
    <w:rsid w:val="008951F5"/>
    <w:rsid w:val="00895246"/>
    <w:rsid w:val="008952EC"/>
    <w:rsid w:val="00895808"/>
    <w:rsid w:val="00895918"/>
    <w:rsid w:val="00895AB2"/>
    <w:rsid w:val="00896439"/>
    <w:rsid w:val="008964D1"/>
    <w:rsid w:val="008966B9"/>
    <w:rsid w:val="008966CF"/>
    <w:rsid w:val="00896A97"/>
    <w:rsid w:val="00896C6B"/>
    <w:rsid w:val="00897313"/>
    <w:rsid w:val="008978F9"/>
    <w:rsid w:val="00897EA2"/>
    <w:rsid w:val="00897EDB"/>
    <w:rsid w:val="008A043A"/>
    <w:rsid w:val="008A0E37"/>
    <w:rsid w:val="008A0FA8"/>
    <w:rsid w:val="008A193A"/>
    <w:rsid w:val="008A1B36"/>
    <w:rsid w:val="008A1CF5"/>
    <w:rsid w:val="008A26C0"/>
    <w:rsid w:val="008A27D7"/>
    <w:rsid w:val="008A2892"/>
    <w:rsid w:val="008A2AB2"/>
    <w:rsid w:val="008A2ECF"/>
    <w:rsid w:val="008A30B9"/>
    <w:rsid w:val="008A37FB"/>
    <w:rsid w:val="008A3957"/>
    <w:rsid w:val="008A3C54"/>
    <w:rsid w:val="008A3F99"/>
    <w:rsid w:val="008A4E97"/>
    <w:rsid w:val="008A5044"/>
    <w:rsid w:val="008A5068"/>
    <w:rsid w:val="008A51C3"/>
    <w:rsid w:val="008A543F"/>
    <w:rsid w:val="008A568E"/>
    <w:rsid w:val="008A5726"/>
    <w:rsid w:val="008A5A7C"/>
    <w:rsid w:val="008A615B"/>
    <w:rsid w:val="008A74B3"/>
    <w:rsid w:val="008A74BC"/>
    <w:rsid w:val="008A77D7"/>
    <w:rsid w:val="008A780D"/>
    <w:rsid w:val="008A7C49"/>
    <w:rsid w:val="008B01AB"/>
    <w:rsid w:val="008B01E4"/>
    <w:rsid w:val="008B0341"/>
    <w:rsid w:val="008B080C"/>
    <w:rsid w:val="008B09F9"/>
    <w:rsid w:val="008B1040"/>
    <w:rsid w:val="008B142D"/>
    <w:rsid w:val="008B14AC"/>
    <w:rsid w:val="008B163C"/>
    <w:rsid w:val="008B1D41"/>
    <w:rsid w:val="008B21FD"/>
    <w:rsid w:val="008B2232"/>
    <w:rsid w:val="008B279B"/>
    <w:rsid w:val="008B331D"/>
    <w:rsid w:val="008B356A"/>
    <w:rsid w:val="008B39A6"/>
    <w:rsid w:val="008B3F20"/>
    <w:rsid w:val="008B3F64"/>
    <w:rsid w:val="008B4190"/>
    <w:rsid w:val="008B42CA"/>
    <w:rsid w:val="008B4785"/>
    <w:rsid w:val="008B486C"/>
    <w:rsid w:val="008B4B86"/>
    <w:rsid w:val="008B4DB0"/>
    <w:rsid w:val="008B5614"/>
    <w:rsid w:val="008B593F"/>
    <w:rsid w:val="008B60EF"/>
    <w:rsid w:val="008B60FC"/>
    <w:rsid w:val="008B62F9"/>
    <w:rsid w:val="008B705B"/>
    <w:rsid w:val="008B714A"/>
    <w:rsid w:val="008B7381"/>
    <w:rsid w:val="008B7B3A"/>
    <w:rsid w:val="008C048F"/>
    <w:rsid w:val="008C04AA"/>
    <w:rsid w:val="008C1040"/>
    <w:rsid w:val="008C1573"/>
    <w:rsid w:val="008C272A"/>
    <w:rsid w:val="008C3090"/>
    <w:rsid w:val="008C3935"/>
    <w:rsid w:val="008C3C2A"/>
    <w:rsid w:val="008C48D8"/>
    <w:rsid w:val="008C4A13"/>
    <w:rsid w:val="008C4E93"/>
    <w:rsid w:val="008C52D4"/>
    <w:rsid w:val="008C5646"/>
    <w:rsid w:val="008C580E"/>
    <w:rsid w:val="008C5865"/>
    <w:rsid w:val="008C6475"/>
    <w:rsid w:val="008C6B8D"/>
    <w:rsid w:val="008C765B"/>
    <w:rsid w:val="008D0008"/>
    <w:rsid w:val="008D028E"/>
    <w:rsid w:val="008D04F9"/>
    <w:rsid w:val="008D0AC4"/>
    <w:rsid w:val="008D0B76"/>
    <w:rsid w:val="008D0E5C"/>
    <w:rsid w:val="008D1D6C"/>
    <w:rsid w:val="008D2206"/>
    <w:rsid w:val="008D2225"/>
    <w:rsid w:val="008D2963"/>
    <w:rsid w:val="008D2D61"/>
    <w:rsid w:val="008D3B85"/>
    <w:rsid w:val="008D3BFA"/>
    <w:rsid w:val="008D3DC6"/>
    <w:rsid w:val="008D4281"/>
    <w:rsid w:val="008D442B"/>
    <w:rsid w:val="008D4798"/>
    <w:rsid w:val="008D527E"/>
    <w:rsid w:val="008D5341"/>
    <w:rsid w:val="008D540F"/>
    <w:rsid w:val="008D581D"/>
    <w:rsid w:val="008D59A5"/>
    <w:rsid w:val="008D5D31"/>
    <w:rsid w:val="008D5EB0"/>
    <w:rsid w:val="008D5F1F"/>
    <w:rsid w:val="008D626A"/>
    <w:rsid w:val="008D6CA9"/>
    <w:rsid w:val="008D79C1"/>
    <w:rsid w:val="008D7FDE"/>
    <w:rsid w:val="008E002B"/>
    <w:rsid w:val="008E04AE"/>
    <w:rsid w:val="008E09C3"/>
    <w:rsid w:val="008E0B74"/>
    <w:rsid w:val="008E0C27"/>
    <w:rsid w:val="008E11BB"/>
    <w:rsid w:val="008E133E"/>
    <w:rsid w:val="008E1B7E"/>
    <w:rsid w:val="008E1E2D"/>
    <w:rsid w:val="008E223C"/>
    <w:rsid w:val="008E28BA"/>
    <w:rsid w:val="008E2AA6"/>
    <w:rsid w:val="008E2AC6"/>
    <w:rsid w:val="008E3F26"/>
    <w:rsid w:val="008E45F1"/>
    <w:rsid w:val="008E4FC9"/>
    <w:rsid w:val="008E567E"/>
    <w:rsid w:val="008E5CD3"/>
    <w:rsid w:val="008E5F22"/>
    <w:rsid w:val="008E63E3"/>
    <w:rsid w:val="008E64A9"/>
    <w:rsid w:val="008E65B5"/>
    <w:rsid w:val="008E6B56"/>
    <w:rsid w:val="008E6DF6"/>
    <w:rsid w:val="008E775D"/>
    <w:rsid w:val="008F0106"/>
    <w:rsid w:val="008F0535"/>
    <w:rsid w:val="008F0B8B"/>
    <w:rsid w:val="008F0C8D"/>
    <w:rsid w:val="008F16BD"/>
    <w:rsid w:val="008F1A6B"/>
    <w:rsid w:val="008F23B6"/>
    <w:rsid w:val="008F249D"/>
    <w:rsid w:val="008F325F"/>
    <w:rsid w:val="008F32AC"/>
    <w:rsid w:val="008F430B"/>
    <w:rsid w:val="008F4624"/>
    <w:rsid w:val="008F5620"/>
    <w:rsid w:val="008F581E"/>
    <w:rsid w:val="008F5C8F"/>
    <w:rsid w:val="008F5D07"/>
    <w:rsid w:val="008F69F7"/>
    <w:rsid w:val="008F7194"/>
    <w:rsid w:val="008F74AC"/>
    <w:rsid w:val="008F7803"/>
    <w:rsid w:val="008F7AF1"/>
    <w:rsid w:val="00900410"/>
    <w:rsid w:val="00900441"/>
    <w:rsid w:val="00900477"/>
    <w:rsid w:val="00900D16"/>
    <w:rsid w:val="0090119A"/>
    <w:rsid w:val="00901437"/>
    <w:rsid w:val="009014E6"/>
    <w:rsid w:val="009014FC"/>
    <w:rsid w:val="009017DA"/>
    <w:rsid w:val="00901B13"/>
    <w:rsid w:val="0090283A"/>
    <w:rsid w:val="00902A42"/>
    <w:rsid w:val="00902AFA"/>
    <w:rsid w:val="00904243"/>
    <w:rsid w:val="009043D1"/>
    <w:rsid w:val="009046C6"/>
    <w:rsid w:val="009047E2"/>
    <w:rsid w:val="00904CC3"/>
    <w:rsid w:val="00904EF0"/>
    <w:rsid w:val="00905498"/>
    <w:rsid w:val="00905EA6"/>
    <w:rsid w:val="00906A9A"/>
    <w:rsid w:val="00906EFE"/>
    <w:rsid w:val="00906F74"/>
    <w:rsid w:val="0090764D"/>
    <w:rsid w:val="00907915"/>
    <w:rsid w:val="00910544"/>
    <w:rsid w:val="00911658"/>
    <w:rsid w:val="009119C7"/>
    <w:rsid w:val="009119E4"/>
    <w:rsid w:val="00911EED"/>
    <w:rsid w:val="009124AE"/>
    <w:rsid w:val="009125AE"/>
    <w:rsid w:val="0091285B"/>
    <w:rsid w:val="009129FC"/>
    <w:rsid w:val="00912BE9"/>
    <w:rsid w:val="00912C87"/>
    <w:rsid w:val="00912D51"/>
    <w:rsid w:val="00913126"/>
    <w:rsid w:val="009136C7"/>
    <w:rsid w:val="009140E7"/>
    <w:rsid w:val="00914E02"/>
    <w:rsid w:val="009152E9"/>
    <w:rsid w:val="00915B45"/>
    <w:rsid w:val="00916055"/>
    <w:rsid w:val="00917379"/>
    <w:rsid w:val="009179FD"/>
    <w:rsid w:val="00917ED9"/>
    <w:rsid w:val="009207AB"/>
    <w:rsid w:val="00920963"/>
    <w:rsid w:val="00920ACF"/>
    <w:rsid w:val="00920DD2"/>
    <w:rsid w:val="00920EF8"/>
    <w:rsid w:val="009213DB"/>
    <w:rsid w:val="0092152D"/>
    <w:rsid w:val="00921572"/>
    <w:rsid w:val="00921D4A"/>
    <w:rsid w:val="00921EB5"/>
    <w:rsid w:val="00921EF6"/>
    <w:rsid w:val="0092253D"/>
    <w:rsid w:val="00922D02"/>
    <w:rsid w:val="00922E22"/>
    <w:rsid w:val="00923175"/>
    <w:rsid w:val="0092345B"/>
    <w:rsid w:val="00923C54"/>
    <w:rsid w:val="0092460E"/>
    <w:rsid w:val="00924A2C"/>
    <w:rsid w:val="00924A59"/>
    <w:rsid w:val="00925C76"/>
    <w:rsid w:val="00925EF3"/>
    <w:rsid w:val="00926711"/>
    <w:rsid w:val="00926850"/>
    <w:rsid w:val="0092692F"/>
    <w:rsid w:val="00927637"/>
    <w:rsid w:val="00927A39"/>
    <w:rsid w:val="00927B03"/>
    <w:rsid w:val="00927BBF"/>
    <w:rsid w:val="00927F21"/>
    <w:rsid w:val="00930BEA"/>
    <w:rsid w:val="00930C04"/>
    <w:rsid w:val="00930D3E"/>
    <w:rsid w:val="00930E39"/>
    <w:rsid w:val="00930FB1"/>
    <w:rsid w:val="0093137D"/>
    <w:rsid w:val="00932205"/>
    <w:rsid w:val="00932735"/>
    <w:rsid w:val="00932A47"/>
    <w:rsid w:val="00933438"/>
    <w:rsid w:val="009335A0"/>
    <w:rsid w:val="00933A7A"/>
    <w:rsid w:val="009343F6"/>
    <w:rsid w:val="009344A9"/>
    <w:rsid w:val="00934A88"/>
    <w:rsid w:val="009354B8"/>
    <w:rsid w:val="009356F9"/>
    <w:rsid w:val="0093584B"/>
    <w:rsid w:val="00935F10"/>
    <w:rsid w:val="009361BA"/>
    <w:rsid w:val="009365C5"/>
    <w:rsid w:val="00936860"/>
    <w:rsid w:val="009370BB"/>
    <w:rsid w:val="009374DF"/>
    <w:rsid w:val="00937C00"/>
    <w:rsid w:val="0094036A"/>
    <w:rsid w:val="00940762"/>
    <w:rsid w:val="009407C1"/>
    <w:rsid w:val="00940A47"/>
    <w:rsid w:val="00940A51"/>
    <w:rsid w:val="00941006"/>
    <w:rsid w:val="0094141E"/>
    <w:rsid w:val="00941CF6"/>
    <w:rsid w:val="00941F50"/>
    <w:rsid w:val="009423DE"/>
    <w:rsid w:val="009429F1"/>
    <w:rsid w:val="00942AD0"/>
    <w:rsid w:val="00942BBB"/>
    <w:rsid w:val="00942CB8"/>
    <w:rsid w:val="00943DCF"/>
    <w:rsid w:val="00943E9B"/>
    <w:rsid w:val="00944076"/>
    <w:rsid w:val="00944BA1"/>
    <w:rsid w:val="0094503E"/>
    <w:rsid w:val="00945724"/>
    <w:rsid w:val="0094626F"/>
    <w:rsid w:val="00946F17"/>
    <w:rsid w:val="00947502"/>
    <w:rsid w:val="009476A2"/>
    <w:rsid w:val="0094776E"/>
    <w:rsid w:val="00947897"/>
    <w:rsid w:val="00947CC2"/>
    <w:rsid w:val="00947FCF"/>
    <w:rsid w:val="009503B6"/>
    <w:rsid w:val="0095051C"/>
    <w:rsid w:val="00950573"/>
    <w:rsid w:val="009514A7"/>
    <w:rsid w:val="00951EAE"/>
    <w:rsid w:val="00952692"/>
    <w:rsid w:val="00953612"/>
    <w:rsid w:val="00953767"/>
    <w:rsid w:val="00953E8C"/>
    <w:rsid w:val="00954190"/>
    <w:rsid w:val="009546F6"/>
    <w:rsid w:val="00954CD1"/>
    <w:rsid w:val="00955482"/>
    <w:rsid w:val="00955553"/>
    <w:rsid w:val="009557BA"/>
    <w:rsid w:val="00955950"/>
    <w:rsid w:val="00955EEB"/>
    <w:rsid w:val="00956764"/>
    <w:rsid w:val="009568C6"/>
    <w:rsid w:val="009569A5"/>
    <w:rsid w:val="00956F1A"/>
    <w:rsid w:val="00957D50"/>
    <w:rsid w:val="009602A3"/>
    <w:rsid w:val="009603B0"/>
    <w:rsid w:val="0096093D"/>
    <w:rsid w:val="0096107A"/>
    <w:rsid w:val="00961442"/>
    <w:rsid w:val="009625FA"/>
    <w:rsid w:val="00962821"/>
    <w:rsid w:val="0096286A"/>
    <w:rsid w:val="00963364"/>
    <w:rsid w:val="009637E8"/>
    <w:rsid w:val="00963B97"/>
    <w:rsid w:val="00964491"/>
    <w:rsid w:val="00964508"/>
    <w:rsid w:val="009654D1"/>
    <w:rsid w:val="00965503"/>
    <w:rsid w:val="00965525"/>
    <w:rsid w:val="009662DC"/>
    <w:rsid w:val="00966344"/>
    <w:rsid w:val="00966B86"/>
    <w:rsid w:val="00966C97"/>
    <w:rsid w:val="00966F54"/>
    <w:rsid w:val="00966FF2"/>
    <w:rsid w:val="0096715F"/>
    <w:rsid w:val="009675B8"/>
    <w:rsid w:val="00967864"/>
    <w:rsid w:val="00967867"/>
    <w:rsid w:val="009678B9"/>
    <w:rsid w:val="009701EB"/>
    <w:rsid w:val="0097057C"/>
    <w:rsid w:val="00970D6A"/>
    <w:rsid w:val="009711B7"/>
    <w:rsid w:val="00971381"/>
    <w:rsid w:val="00971A19"/>
    <w:rsid w:val="00971ABF"/>
    <w:rsid w:val="0097205C"/>
    <w:rsid w:val="009721EC"/>
    <w:rsid w:val="00972A87"/>
    <w:rsid w:val="00972D3A"/>
    <w:rsid w:val="00973573"/>
    <w:rsid w:val="00973932"/>
    <w:rsid w:val="00973A98"/>
    <w:rsid w:val="00973DA1"/>
    <w:rsid w:val="00973F9D"/>
    <w:rsid w:val="00974290"/>
    <w:rsid w:val="009746A1"/>
    <w:rsid w:val="0097486E"/>
    <w:rsid w:val="00974D47"/>
    <w:rsid w:val="009765D5"/>
    <w:rsid w:val="00976705"/>
    <w:rsid w:val="00976AAA"/>
    <w:rsid w:val="00976AD4"/>
    <w:rsid w:val="00976B1B"/>
    <w:rsid w:val="00976C31"/>
    <w:rsid w:val="00976D6E"/>
    <w:rsid w:val="00976EA7"/>
    <w:rsid w:val="00977AC5"/>
    <w:rsid w:val="00977CA5"/>
    <w:rsid w:val="00977DEA"/>
    <w:rsid w:val="00977EC4"/>
    <w:rsid w:val="00980500"/>
    <w:rsid w:val="00980888"/>
    <w:rsid w:val="00980948"/>
    <w:rsid w:val="00980BCA"/>
    <w:rsid w:val="009810DE"/>
    <w:rsid w:val="009829BA"/>
    <w:rsid w:val="00982E4C"/>
    <w:rsid w:val="009833C6"/>
    <w:rsid w:val="00983832"/>
    <w:rsid w:val="009838CF"/>
    <w:rsid w:val="00984002"/>
    <w:rsid w:val="00985BAB"/>
    <w:rsid w:val="00986125"/>
    <w:rsid w:val="0098628B"/>
    <w:rsid w:val="009862AA"/>
    <w:rsid w:val="0098655B"/>
    <w:rsid w:val="0098681D"/>
    <w:rsid w:val="00987FA3"/>
    <w:rsid w:val="00990048"/>
    <w:rsid w:val="00990FFB"/>
    <w:rsid w:val="00991476"/>
    <w:rsid w:val="0099164D"/>
    <w:rsid w:val="0099206A"/>
    <w:rsid w:val="00992DC8"/>
    <w:rsid w:val="00992E8C"/>
    <w:rsid w:val="009930B2"/>
    <w:rsid w:val="00993AF5"/>
    <w:rsid w:val="00993E9D"/>
    <w:rsid w:val="00993ECF"/>
    <w:rsid w:val="009943E2"/>
    <w:rsid w:val="009943E4"/>
    <w:rsid w:val="00994B6A"/>
    <w:rsid w:val="00994C16"/>
    <w:rsid w:val="00994F77"/>
    <w:rsid w:val="00994FB7"/>
    <w:rsid w:val="0099521E"/>
    <w:rsid w:val="009955B5"/>
    <w:rsid w:val="00995C4F"/>
    <w:rsid w:val="009960C7"/>
    <w:rsid w:val="00996135"/>
    <w:rsid w:val="0099646C"/>
    <w:rsid w:val="00996921"/>
    <w:rsid w:val="00997825"/>
    <w:rsid w:val="00997F62"/>
    <w:rsid w:val="009A0225"/>
    <w:rsid w:val="009A039D"/>
    <w:rsid w:val="009A0642"/>
    <w:rsid w:val="009A06AA"/>
    <w:rsid w:val="009A1331"/>
    <w:rsid w:val="009A13DD"/>
    <w:rsid w:val="009A1DEC"/>
    <w:rsid w:val="009A237A"/>
    <w:rsid w:val="009A2545"/>
    <w:rsid w:val="009A26EE"/>
    <w:rsid w:val="009A2706"/>
    <w:rsid w:val="009A2FA9"/>
    <w:rsid w:val="009A30F6"/>
    <w:rsid w:val="009A34EA"/>
    <w:rsid w:val="009A3EDD"/>
    <w:rsid w:val="009A47A1"/>
    <w:rsid w:val="009A49A7"/>
    <w:rsid w:val="009A4FA0"/>
    <w:rsid w:val="009A528E"/>
    <w:rsid w:val="009A57A1"/>
    <w:rsid w:val="009A5AF7"/>
    <w:rsid w:val="009A5E14"/>
    <w:rsid w:val="009A6100"/>
    <w:rsid w:val="009A6849"/>
    <w:rsid w:val="009A7C2E"/>
    <w:rsid w:val="009B0328"/>
    <w:rsid w:val="009B0724"/>
    <w:rsid w:val="009B1133"/>
    <w:rsid w:val="009B17DB"/>
    <w:rsid w:val="009B1D66"/>
    <w:rsid w:val="009B1D9A"/>
    <w:rsid w:val="009B2158"/>
    <w:rsid w:val="009B27E0"/>
    <w:rsid w:val="009B2AA3"/>
    <w:rsid w:val="009B2AEE"/>
    <w:rsid w:val="009B30EC"/>
    <w:rsid w:val="009B30F1"/>
    <w:rsid w:val="009B3368"/>
    <w:rsid w:val="009B3571"/>
    <w:rsid w:val="009B3622"/>
    <w:rsid w:val="009B3902"/>
    <w:rsid w:val="009B43F1"/>
    <w:rsid w:val="009B47F0"/>
    <w:rsid w:val="009B4E60"/>
    <w:rsid w:val="009B5B6C"/>
    <w:rsid w:val="009B5F8A"/>
    <w:rsid w:val="009B633D"/>
    <w:rsid w:val="009B6365"/>
    <w:rsid w:val="009B64F4"/>
    <w:rsid w:val="009B6531"/>
    <w:rsid w:val="009B6986"/>
    <w:rsid w:val="009B6AED"/>
    <w:rsid w:val="009B6BFE"/>
    <w:rsid w:val="009B73B0"/>
    <w:rsid w:val="009B7B9C"/>
    <w:rsid w:val="009C0215"/>
    <w:rsid w:val="009C097E"/>
    <w:rsid w:val="009C0F9F"/>
    <w:rsid w:val="009C11C8"/>
    <w:rsid w:val="009C1245"/>
    <w:rsid w:val="009C16E0"/>
    <w:rsid w:val="009C1AE6"/>
    <w:rsid w:val="009C20D8"/>
    <w:rsid w:val="009C21A9"/>
    <w:rsid w:val="009C22A1"/>
    <w:rsid w:val="009C2862"/>
    <w:rsid w:val="009C2938"/>
    <w:rsid w:val="009C30AF"/>
    <w:rsid w:val="009C3483"/>
    <w:rsid w:val="009C3777"/>
    <w:rsid w:val="009C3E23"/>
    <w:rsid w:val="009C4881"/>
    <w:rsid w:val="009C550A"/>
    <w:rsid w:val="009C5A3D"/>
    <w:rsid w:val="009C6A0F"/>
    <w:rsid w:val="009C6CD2"/>
    <w:rsid w:val="009C73C2"/>
    <w:rsid w:val="009C747E"/>
    <w:rsid w:val="009C7C92"/>
    <w:rsid w:val="009C7E4F"/>
    <w:rsid w:val="009D0412"/>
    <w:rsid w:val="009D070F"/>
    <w:rsid w:val="009D09B7"/>
    <w:rsid w:val="009D0E1A"/>
    <w:rsid w:val="009D12B6"/>
    <w:rsid w:val="009D1DA2"/>
    <w:rsid w:val="009D20EB"/>
    <w:rsid w:val="009D20F6"/>
    <w:rsid w:val="009D2316"/>
    <w:rsid w:val="009D247A"/>
    <w:rsid w:val="009D262F"/>
    <w:rsid w:val="009D313D"/>
    <w:rsid w:val="009D34D6"/>
    <w:rsid w:val="009D36BC"/>
    <w:rsid w:val="009D3DBB"/>
    <w:rsid w:val="009D4334"/>
    <w:rsid w:val="009D453C"/>
    <w:rsid w:val="009D4A02"/>
    <w:rsid w:val="009D59E5"/>
    <w:rsid w:val="009D5B76"/>
    <w:rsid w:val="009D5FF5"/>
    <w:rsid w:val="009D635B"/>
    <w:rsid w:val="009D6E3B"/>
    <w:rsid w:val="009E14AB"/>
    <w:rsid w:val="009E156A"/>
    <w:rsid w:val="009E15D9"/>
    <w:rsid w:val="009E19C8"/>
    <w:rsid w:val="009E1B4A"/>
    <w:rsid w:val="009E244F"/>
    <w:rsid w:val="009E274F"/>
    <w:rsid w:val="009E2ECE"/>
    <w:rsid w:val="009E2F2B"/>
    <w:rsid w:val="009E302B"/>
    <w:rsid w:val="009E3652"/>
    <w:rsid w:val="009E3A4E"/>
    <w:rsid w:val="009E3D7A"/>
    <w:rsid w:val="009E3DFC"/>
    <w:rsid w:val="009E431E"/>
    <w:rsid w:val="009E4B2B"/>
    <w:rsid w:val="009E4F2A"/>
    <w:rsid w:val="009E4F6E"/>
    <w:rsid w:val="009E539F"/>
    <w:rsid w:val="009E577D"/>
    <w:rsid w:val="009E5872"/>
    <w:rsid w:val="009E59E4"/>
    <w:rsid w:val="009E64AD"/>
    <w:rsid w:val="009E6678"/>
    <w:rsid w:val="009E66FB"/>
    <w:rsid w:val="009E6897"/>
    <w:rsid w:val="009E6BAF"/>
    <w:rsid w:val="009E6DBE"/>
    <w:rsid w:val="009E730E"/>
    <w:rsid w:val="009E749B"/>
    <w:rsid w:val="009E7AFC"/>
    <w:rsid w:val="009E7F69"/>
    <w:rsid w:val="009F00DD"/>
    <w:rsid w:val="009F00E5"/>
    <w:rsid w:val="009F011A"/>
    <w:rsid w:val="009F03C0"/>
    <w:rsid w:val="009F03F2"/>
    <w:rsid w:val="009F0813"/>
    <w:rsid w:val="009F0967"/>
    <w:rsid w:val="009F0B59"/>
    <w:rsid w:val="009F1D75"/>
    <w:rsid w:val="009F1DA1"/>
    <w:rsid w:val="009F21A1"/>
    <w:rsid w:val="009F237A"/>
    <w:rsid w:val="009F239E"/>
    <w:rsid w:val="009F27E8"/>
    <w:rsid w:val="009F299E"/>
    <w:rsid w:val="009F2CB2"/>
    <w:rsid w:val="009F2D51"/>
    <w:rsid w:val="009F2F92"/>
    <w:rsid w:val="009F3246"/>
    <w:rsid w:val="009F3639"/>
    <w:rsid w:val="009F3A5D"/>
    <w:rsid w:val="009F3DEF"/>
    <w:rsid w:val="009F43EA"/>
    <w:rsid w:val="009F44C8"/>
    <w:rsid w:val="009F4D9A"/>
    <w:rsid w:val="009F4FFB"/>
    <w:rsid w:val="009F597D"/>
    <w:rsid w:val="009F5A82"/>
    <w:rsid w:val="009F5C1D"/>
    <w:rsid w:val="009F6196"/>
    <w:rsid w:val="009F67F2"/>
    <w:rsid w:val="009F68DA"/>
    <w:rsid w:val="009F6C7D"/>
    <w:rsid w:val="009F70F8"/>
    <w:rsid w:val="009F7587"/>
    <w:rsid w:val="00A00394"/>
    <w:rsid w:val="00A00A82"/>
    <w:rsid w:val="00A01010"/>
    <w:rsid w:val="00A018BC"/>
    <w:rsid w:val="00A01ED8"/>
    <w:rsid w:val="00A0259B"/>
    <w:rsid w:val="00A025A5"/>
    <w:rsid w:val="00A03106"/>
    <w:rsid w:val="00A033DB"/>
    <w:rsid w:val="00A034F1"/>
    <w:rsid w:val="00A036BA"/>
    <w:rsid w:val="00A03889"/>
    <w:rsid w:val="00A04530"/>
    <w:rsid w:val="00A0459A"/>
    <w:rsid w:val="00A04A8A"/>
    <w:rsid w:val="00A04FBB"/>
    <w:rsid w:val="00A05234"/>
    <w:rsid w:val="00A0561D"/>
    <w:rsid w:val="00A05E82"/>
    <w:rsid w:val="00A068C3"/>
    <w:rsid w:val="00A068C6"/>
    <w:rsid w:val="00A0695D"/>
    <w:rsid w:val="00A06DC7"/>
    <w:rsid w:val="00A072EB"/>
    <w:rsid w:val="00A0758A"/>
    <w:rsid w:val="00A076E3"/>
    <w:rsid w:val="00A07A9E"/>
    <w:rsid w:val="00A10147"/>
    <w:rsid w:val="00A10477"/>
    <w:rsid w:val="00A104CF"/>
    <w:rsid w:val="00A104D3"/>
    <w:rsid w:val="00A10649"/>
    <w:rsid w:val="00A109E2"/>
    <w:rsid w:val="00A1180B"/>
    <w:rsid w:val="00A1180E"/>
    <w:rsid w:val="00A12CDE"/>
    <w:rsid w:val="00A12F50"/>
    <w:rsid w:val="00A132E3"/>
    <w:rsid w:val="00A134C6"/>
    <w:rsid w:val="00A138E4"/>
    <w:rsid w:val="00A138F0"/>
    <w:rsid w:val="00A13B6E"/>
    <w:rsid w:val="00A13C3A"/>
    <w:rsid w:val="00A13D1D"/>
    <w:rsid w:val="00A13D23"/>
    <w:rsid w:val="00A13D8D"/>
    <w:rsid w:val="00A14551"/>
    <w:rsid w:val="00A14563"/>
    <w:rsid w:val="00A14C5F"/>
    <w:rsid w:val="00A15D49"/>
    <w:rsid w:val="00A15E71"/>
    <w:rsid w:val="00A15E98"/>
    <w:rsid w:val="00A15FF8"/>
    <w:rsid w:val="00A16726"/>
    <w:rsid w:val="00A16FF3"/>
    <w:rsid w:val="00A17D4E"/>
    <w:rsid w:val="00A17F0F"/>
    <w:rsid w:val="00A20453"/>
    <w:rsid w:val="00A20976"/>
    <w:rsid w:val="00A20D0F"/>
    <w:rsid w:val="00A20F4A"/>
    <w:rsid w:val="00A21D94"/>
    <w:rsid w:val="00A224E5"/>
    <w:rsid w:val="00A228DD"/>
    <w:rsid w:val="00A23B54"/>
    <w:rsid w:val="00A23B8F"/>
    <w:rsid w:val="00A249E9"/>
    <w:rsid w:val="00A25831"/>
    <w:rsid w:val="00A25B02"/>
    <w:rsid w:val="00A260B1"/>
    <w:rsid w:val="00A2614F"/>
    <w:rsid w:val="00A275BB"/>
    <w:rsid w:val="00A278AD"/>
    <w:rsid w:val="00A27C59"/>
    <w:rsid w:val="00A30D9A"/>
    <w:rsid w:val="00A312E9"/>
    <w:rsid w:val="00A31553"/>
    <w:rsid w:val="00A3230A"/>
    <w:rsid w:val="00A32568"/>
    <w:rsid w:val="00A34740"/>
    <w:rsid w:val="00A34C1D"/>
    <w:rsid w:val="00A34E84"/>
    <w:rsid w:val="00A350BE"/>
    <w:rsid w:val="00A351CC"/>
    <w:rsid w:val="00A356F7"/>
    <w:rsid w:val="00A35E09"/>
    <w:rsid w:val="00A36244"/>
    <w:rsid w:val="00A362EA"/>
    <w:rsid w:val="00A36D03"/>
    <w:rsid w:val="00A376E2"/>
    <w:rsid w:val="00A37800"/>
    <w:rsid w:val="00A37F47"/>
    <w:rsid w:val="00A40AED"/>
    <w:rsid w:val="00A41337"/>
    <w:rsid w:val="00A41588"/>
    <w:rsid w:val="00A41C87"/>
    <w:rsid w:val="00A41EB9"/>
    <w:rsid w:val="00A42270"/>
    <w:rsid w:val="00A42725"/>
    <w:rsid w:val="00A42747"/>
    <w:rsid w:val="00A42931"/>
    <w:rsid w:val="00A429EE"/>
    <w:rsid w:val="00A42E82"/>
    <w:rsid w:val="00A43507"/>
    <w:rsid w:val="00A43F9F"/>
    <w:rsid w:val="00A44104"/>
    <w:rsid w:val="00A44587"/>
    <w:rsid w:val="00A4472A"/>
    <w:rsid w:val="00A44855"/>
    <w:rsid w:val="00A44BD6"/>
    <w:rsid w:val="00A44F19"/>
    <w:rsid w:val="00A44F69"/>
    <w:rsid w:val="00A45358"/>
    <w:rsid w:val="00A454F8"/>
    <w:rsid w:val="00A456E2"/>
    <w:rsid w:val="00A4596C"/>
    <w:rsid w:val="00A45BDD"/>
    <w:rsid w:val="00A4694A"/>
    <w:rsid w:val="00A479DD"/>
    <w:rsid w:val="00A47C6C"/>
    <w:rsid w:val="00A50626"/>
    <w:rsid w:val="00A50709"/>
    <w:rsid w:val="00A515E1"/>
    <w:rsid w:val="00A516F7"/>
    <w:rsid w:val="00A51827"/>
    <w:rsid w:val="00A521DD"/>
    <w:rsid w:val="00A5225C"/>
    <w:rsid w:val="00A52669"/>
    <w:rsid w:val="00A528C0"/>
    <w:rsid w:val="00A52C00"/>
    <w:rsid w:val="00A52C77"/>
    <w:rsid w:val="00A52D5E"/>
    <w:rsid w:val="00A54BBA"/>
    <w:rsid w:val="00A551C2"/>
    <w:rsid w:val="00A552F6"/>
    <w:rsid w:val="00A55446"/>
    <w:rsid w:val="00A5568F"/>
    <w:rsid w:val="00A55E04"/>
    <w:rsid w:val="00A55F36"/>
    <w:rsid w:val="00A56356"/>
    <w:rsid w:val="00A564A3"/>
    <w:rsid w:val="00A5658E"/>
    <w:rsid w:val="00A5662B"/>
    <w:rsid w:val="00A56709"/>
    <w:rsid w:val="00A56BC5"/>
    <w:rsid w:val="00A57056"/>
    <w:rsid w:val="00A57145"/>
    <w:rsid w:val="00A571A9"/>
    <w:rsid w:val="00A57A57"/>
    <w:rsid w:val="00A57A8B"/>
    <w:rsid w:val="00A57F2D"/>
    <w:rsid w:val="00A602C5"/>
    <w:rsid w:val="00A60E1E"/>
    <w:rsid w:val="00A61021"/>
    <w:rsid w:val="00A61115"/>
    <w:rsid w:val="00A61F0F"/>
    <w:rsid w:val="00A6212A"/>
    <w:rsid w:val="00A62436"/>
    <w:rsid w:val="00A62559"/>
    <w:rsid w:val="00A62827"/>
    <w:rsid w:val="00A62D75"/>
    <w:rsid w:val="00A62E74"/>
    <w:rsid w:val="00A63264"/>
    <w:rsid w:val="00A64029"/>
    <w:rsid w:val="00A642A7"/>
    <w:rsid w:val="00A64379"/>
    <w:rsid w:val="00A64783"/>
    <w:rsid w:val="00A64ADF"/>
    <w:rsid w:val="00A64E80"/>
    <w:rsid w:val="00A652A8"/>
    <w:rsid w:val="00A65884"/>
    <w:rsid w:val="00A65DCB"/>
    <w:rsid w:val="00A65DE3"/>
    <w:rsid w:val="00A6731E"/>
    <w:rsid w:val="00A70F22"/>
    <w:rsid w:val="00A717AC"/>
    <w:rsid w:val="00A71E2C"/>
    <w:rsid w:val="00A721D7"/>
    <w:rsid w:val="00A723EE"/>
    <w:rsid w:val="00A72998"/>
    <w:rsid w:val="00A72C9E"/>
    <w:rsid w:val="00A72D8F"/>
    <w:rsid w:val="00A72E43"/>
    <w:rsid w:val="00A744C7"/>
    <w:rsid w:val="00A74848"/>
    <w:rsid w:val="00A74E0A"/>
    <w:rsid w:val="00A75208"/>
    <w:rsid w:val="00A7526D"/>
    <w:rsid w:val="00A75288"/>
    <w:rsid w:val="00A75EBF"/>
    <w:rsid w:val="00A76351"/>
    <w:rsid w:val="00A76567"/>
    <w:rsid w:val="00A76E6B"/>
    <w:rsid w:val="00A771CD"/>
    <w:rsid w:val="00A777E1"/>
    <w:rsid w:val="00A77C01"/>
    <w:rsid w:val="00A77EAC"/>
    <w:rsid w:val="00A81132"/>
    <w:rsid w:val="00A813AE"/>
    <w:rsid w:val="00A827ED"/>
    <w:rsid w:val="00A8303D"/>
    <w:rsid w:val="00A835E4"/>
    <w:rsid w:val="00A837C3"/>
    <w:rsid w:val="00A83BCF"/>
    <w:rsid w:val="00A84129"/>
    <w:rsid w:val="00A84769"/>
    <w:rsid w:val="00A84C51"/>
    <w:rsid w:val="00A84F83"/>
    <w:rsid w:val="00A8514D"/>
    <w:rsid w:val="00A85BB2"/>
    <w:rsid w:val="00A863DB"/>
    <w:rsid w:val="00A864A0"/>
    <w:rsid w:val="00A8674C"/>
    <w:rsid w:val="00A86C2D"/>
    <w:rsid w:val="00A86CFA"/>
    <w:rsid w:val="00A8773E"/>
    <w:rsid w:val="00A8779B"/>
    <w:rsid w:val="00A87869"/>
    <w:rsid w:val="00A87F33"/>
    <w:rsid w:val="00A90093"/>
    <w:rsid w:val="00A905D8"/>
    <w:rsid w:val="00A90836"/>
    <w:rsid w:val="00A90962"/>
    <w:rsid w:val="00A91750"/>
    <w:rsid w:val="00A91A9C"/>
    <w:rsid w:val="00A91D59"/>
    <w:rsid w:val="00A91DB1"/>
    <w:rsid w:val="00A91FAF"/>
    <w:rsid w:val="00A92832"/>
    <w:rsid w:val="00A9291A"/>
    <w:rsid w:val="00A92E7E"/>
    <w:rsid w:val="00A92F12"/>
    <w:rsid w:val="00A92F98"/>
    <w:rsid w:val="00A93016"/>
    <w:rsid w:val="00A93C81"/>
    <w:rsid w:val="00A94219"/>
    <w:rsid w:val="00A94504"/>
    <w:rsid w:val="00A9489D"/>
    <w:rsid w:val="00A948DF"/>
    <w:rsid w:val="00A94C13"/>
    <w:rsid w:val="00A94CBF"/>
    <w:rsid w:val="00A950AC"/>
    <w:rsid w:val="00A95367"/>
    <w:rsid w:val="00A9571B"/>
    <w:rsid w:val="00A95722"/>
    <w:rsid w:val="00A95D7F"/>
    <w:rsid w:val="00A96396"/>
    <w:rsid w:val="00A97475"/>
    <w:rsid w:val="00A97749"/>
    <w:rsid w:val="00A9777C"/>
    <w:rsid w:val="00A97B53"/>
    <w:rsid w:val="00AA0202"/>
    <w:rsid w:val="00AA05AE"/>
    <w:rsid w:val="00AA0702"/>
    <w:rsid w:val="00AA0AD5"/>
    <w:rsid w:val="00AA0B6B"/>
    <w:rsid w:val="00AA0BCC"/>
    <w:rsid w:val="00AA0F05"/>
    <w:rsid w:val="00AA104E"/>
    <w:rsid w:val="00AA11D4"/>
    <w:rsid w:val="00AA1469"/>
    <w:rsid w:val="00AA169B"/>
    <w:rsid w:val="00AA1838"/>
    <w:rsid w:val="00AA1DDC"/>
    <w:rsid w:val="00AA233E"/>
    <w:rsid w:val="00AA2552"/>
    <w:rsid w:val="00AA2769"/>
    <w:rsid w:val="00AA27B1"/>
    <w:rsid w:val="00AA2F40"/>
    <w:rsid w:val="00AA3BEF"/>
    <w:rsid w:val="00AA3F0B"/>
    <w:rsid w:val="00AA4716"/>
    <w:rsid w:val="00AA4E41"/>
    <w:rsid w:val="00AA6758"/>
    <w:rsid w:val="00AA72E1"/>
    <w:rsid w:val="00AA761F"/>
    <w:rsid w:val="00AA788A"/>
    <w:rsid w:val="00AA7971"/>
    <w:rsid w:val="00AA79E0"/>
    <w:rsid w:val="00AA7C4F"/>
    <w:rsid w:val="00AB0290"/>
    <w:rsid w:val="00AB032E"/>
    <w:rsid w:val="00AB0772"/>
    <w:rsid w:val="00AB1033"/>
    <w:rsid w:val="00AB1873"/>
    <w:rsid w:val="00AB1A8A"/>
    <w:rsid w:val="00AB1B00"/>
    <w:rsid w:val="00AB1EB8"/>
    <w:rsid w:val="00AB2923"/>
    <w:rsid w:val="00AB2B16"/>
    <w:rsid w:val="00AB3166"/>
    <w:rsid w:val="00AB3C5B"/>
    <w:rsid w:val="00AB4B55"/>
    <w:rsid w:val="00AB4C3E"/>
    <w:rsid w:val="00AB4E5C"/>
    <w:rsid w:val="00AB580B"/>
    <w:rsid w:val="00AB5A9C"/>
    <w:rsid w:val="00AB6450"/>
    <w:rsid w:val="00AB65C5"/>
    <w:rsid w:val="00AB6FA5"/>
    <w:rsid w:val="00AB7112"/>
    <w:rsid w:val="00AB7E67"/>
    <w:rsid w:val="00AC022F"/>
    <w:rsid w:val="00AC04EB"/>
    <w:rsid w:val="00AC094D"/>
    <w:rsid w:val="00AC096F"/>
    <w:rsid w:val="00AC09B8"/>
    <w:rsid w:val="00AC0F54"/>
    <w:rsid w:val="00AC1054"/>
    <w:rsid w:val="00AC1669"/>
    <w:rsid w:val="00AC1D9F"/>
    <w:rsid w:val="00AC273C"/>
    <w:rsid w:val="00AC284D"/>
    <w:rsid w:val="00AC2B44"/>
    <w:rsid w:val="00AC309D"/>
    <w:rsid w:val="00AC3565"/>
    <w:rsid w:val="00AC4758"/>
    <w:rsid w:val="00AC4AC4"/>
    <w:rsid w:val="00AC4B70"/>
    <w:rsid w:val="00AC4EEB"/>
    <w:rsid w:val="00AC50EB"/>
    <w:rsid w:val="00AC510D"/>
    <w:rsid w:val="00AC5BBF"/>
    <w:rsid w:val="00AC5CAF"/>
    <w:rsid w:val="00AC5EF6"/>
    <w:rsid w:val="00AC73E9"/>
    <w:rsid w:val="00AC7D8E"/>
    <w:rsid w:val="00AD04E3"/>
    <w:rsid w:val="00AD096D"/>
    <w:rsid w:val="00AD0E0A"/>
    <w:rsid w:val="00AD16CA"/>
    <w:rsid w:val="00AD180B"/>
    <w:rsid w:val="00AD1A08"/>
    <w:rsid w:val="00AD1C93"/>
    <w:rsid w:val="00AD21CA"/>
    <w:rsid w:val="00AD26EF"/>
    <w:rsid w:val="00AD296E"/>
    <w:rsid w:val="00AD2F03"/>
    <w:rsid w:val="00AD30F2"/>
    <w:rsid w:val="00AD346A"/>
    <w:rsid w:val="00AD3B03"/>
    <w:rsid w:val="00AD3BE6"/>
    <w:rsid w:val="00AD3D6B"/>
    <w:rsid w:val="00AD3FAC"/>
    <w:rsid w:val="00AD4EE1"/>
    <w:rsid w:val="00AD528C"/>
    <w:rsid w:val="00AD529D"/>
    <w:rsid w:val="00AD5402"/>
    <w:rsid w:val="00AD57A9"/>
    <w:rsid w:val="00AD622A"/>
    <w:rsid w:val="00AD62D4"/>
    <w:rsid w:val="00AD63F3"/>
    <w:rsid w:val="00AD6516"/>
    <w:rsid w:val="00AD6871"/>
    <w:rsid w:val="00AD6F93"/>
    <w:rsid w:val="00AE0250"/>
    <w:rsid w:val="00AE0258"/>
    <w:rsid w:val="00AE06EB"/>
    <w:rsid w:val="00AE0849"/>
    <w:rsid w:val="00AE154C"/>
    <w:rsid w:val="00AE1843"/>
    <w:rsid w:val="00AE2C03"/>
    <w:rsid w:val="00AE3908"/>
    <w:rsid w:val="00AE3A13"/>
    <w:rsid w:val="00AE4502"/>
    <w:rsid w:val="00AE4702"/>
    <w:rsid w:val="00AE4EA6"/>
    <w:rsid w:val="00AE50C1"/>
    <w:rsid w:val="00AE56B6"/>
    <w:rsid w:val="00AE58E9"/>
    <w:rsid w:val="00AE5AE3"/>
    <w:rsid w:val="00AE602D"/>
    <w:rsid w:val="00AE6097"/>
    <w:rsid w:val="00AE6179"/>
    <w:rsid w:val="00AE630D"/>
    <w:rsid w:val="00AE69AE"/>
    <w:rsid w:val="00AE6FDE"/>
    <w:rsid w:val="00AE7033"/>
    <w:rsid w:val="00AF05D0"/>
    <w:rsid w:val="00AF0F7D"/>
    <w:rsid w:val="00AF1414"/>
    <w:rsid w:val="00AF16B4"/>
    <w:rsid w:val="00AF21E1"/>
    <w:rsid w:val="00AF2464"/>
    <w:rsid w:val="00AF2A49"/>
    <w:rsid w:val="00AF2A74"/>
    <w:rsid w:val="00AF2F43"/>
    <w:rsid w:val="00AF30D4"/>
    <w:rsid w:val="00AF3441"/>
    <w:rsid w:val="00AF3E46"/>
    <w:rsid w:val="00AF40ED"/>
    <w:rsid w:val="00AF423F"/>
    <w:rsid w:val="00AF4479"/>
    <w:rsid w:val="00AF45EA"/>
    <w:rsid w:val="00AF4A38"/>
    <w:rsid w:val="00AF4AC2"/>
    <w:rsid w:val="00AF4D3A"/>
    <w:rsid w:val="00AF528B"/>
    <w:rsid w:val="00AF5641"/>
    <w:rsid w:val="00AF5689"/>
    <w:rsid w:val="00AF5B0D"/>
    <w:rsid w:val="00AF60B1"/>
    <w:rsid w:val="00AF6DBD"/>
    <w:rsid w:val="00AF7D7E"/>
    <w:rsid w:val="00B003D1"/>
    <w:rsid w:val="00B00643"/>
    <w:rsid w:val="00B00D3E"/>
    <w:rsid w:val="00B00E62"/>
    <w:rsid w:val="00B0122D"/>
    <w:rsid w:val="00B01267"/>
    <w:rsid w:val="00B016F2"/>
    <w:rsid w:val="00B02181"/>
    <w:rsid w:val="00B0257A"/>
    <w:rsid w:val="00B0267E"/>
    <w:rsid w:val="00B02801"/>
    <w:rsid w:val="00B02945"/>
    <w:rsid w:val="00B030DE"/>
    <w:rsid w:val="00B0337A"/>
    <w:rsid w:val="00B03DE7"/>
    <w:rsid w:val="00B0422D"/>
    <w:rsid w:val="00B042C6"/>
    <w:rsid w:val="00B054A0"/>
    <w:rsid w:val="00B058E2"/>
    <w:rsid w:val="00B05931"/>
    <w:rsid w:val="00B05AFC"/>
    <w:rsid w:val="00B05FAB"/>
    <w:rsid w:val="00B06304"/>
    <w:rsid w:val="00B073E3"/>
    <w:rsid w:val="00B07804"/>
    <w:rsid w:val="00B07CF9"/>
    <w:rsid w:val="00B10CAB"/>
    <w:rsid w:val="00B10DE4"/>
    <w:rsid w:val="00B11BF7"/>
    <w:rsid w:val="00B11FD0"/>
    <w:rsid w:val="00B12D77"/>
    <w:rsid w:val="00B13A14"/>
    <w:rsid w:val="00B13BB9"/>
    <w:rsid w:val="00B1426A"/>
    <w:rsid w:val="00B142A8"/>
    <w:rsid w:val="00B14313"/>
    <w:rsid w:val="00B1437F"/>
    <w:rsid w:val="00B14404"/>
    <w:rsid w:val="00B149B7"/>
    <w:rsid w:val="00B14BBC"/>
    <w:rsid w:val="00B15AF7"/>
    <w:rsid w:val="00B16470"/>
    <w:rsid w:val="00B172EB"/>
    <w:rsid w:val="00B17395"/>
    <w:rsid w:val="00B17884"/>
    <w:rsid w:val="00B20011"/>
    <w:rsid w:val="00B200C8"/>
    <w:rsid w:val="00B203BF"/>
    <w:rsid w:val="00B20597"/>
    <w:rsid w:val="00B21386"/>
    <w:rsid w:val="00B21579"/>
    <w:rsid w:val="00B218D5"/>
    <w:rsid w:val="00B21AEE"/>
    <w:rsid w:val="00B22C94"/>
    <w:rsid w:val="00B22D2E"/>
    <w:rsid w:val="00B23127"/>
    <w:rsid w:val="00B23198"/>
    <w:rsid w:val="00B238AD"/>
    <w:rsid w:val="00B238DA"/>
    <w:rsid w:val="00B23DA7"/>
    <w:rsid w:val="00B23DFB"/>
    <w:rsid w:val="00B252D4"/>
    <w:rsid w:val="00B25785"/>
    <w:rsid w:val="00B257FE"/>
    <w:rsid w:val="00B2635E"/>
    <w:rsid w:val="00B26628"/>
    <w:rsid w:val="00B26730"/>
    <w:rsid w:val="00B26A21"/>
    <w:rsid w:val="00B26A68"/>
    <w:rsid w:val="00B26BD8"/>
    <w:rsid w:val="00B27490"/>
    <w:rsid w:val="00B27715"/>
    <w:rsid w:val="00B27A9B"/>
    <w:rsid w:val="00B302D6"/>
    <w:rsid w:val="00B307F7"/>
    <w:rsid w:val="00B30DD2"/>
    <w:rsid w:val="00B3115A"/>
    <w:rsid w:val="00B31547"/>
    <w:rsid w:val="00B31714"/>
    <w:rsid w:val="00B31A3F"/>
    <w:rsid w:val="00B31C30"/>
    <w:rsid w:val="00B31D2D"/>
    <w:rsid w:val="00B31E53"/>
    <w:rsid w:val="00B31FFF"/>
    <w:rsid w:val="00B32243"/>
    <w:rsid w:val="00B323CC"/>
    <w:rsid w:val="00B32A49"/>
    <w:rsid w:val="00B331CE"/>
    <w:rsid w:val="00B33FA8"/>
    <w:rsid w:val="00B348F4"/>
    <w:rsid w:val="00B34ED1"/>
    <w:rsid w:val="00B3696C"/>
    <w:rsid w:val="00B36AC6"/>
    <w:rsid w:val="00B36C0B"/>
    <w:rsid w:val="00B36C24"/>
    <w:rsid w:val="00B37845"/>
    <w:rsid w:val="00B37A85"/>
    <w:rsid w:val="00B37BFA"/>
    <w:rsid w:val="00B37F85"/>
    <w:rsid w:val="00B4017B"/>
    <w:rsid w:val="00B40350"/>
    <w:rsid w:val="00B40474"/>
    <w:rsid w:val="00B41157"/>
    <w:rsid w:val="00B413A4"/>
    <w:rsid w:val="00B413E1"/>
    <w:rsid w:val="00B4205C"/>
    <w:rsid w:val="00B42B93"/>
    <w:rsid w:val="00B42B9F"/>
    <w:rsid w:val="00B42BC4"/>
    <w:rsid w:val="00B42D2C"/>
    <w:rsid w:val="00B42D31"/>
    <w:rsid w:val="00B42EDE"/>
    <w:rsid w:val="00B43008"/>
    <w:rsid w:val="00B4401F"/>
    <w:rsid w:val="00B44798"/>
    <w:rsid w:val="00B45449"/>
    <w:rsid w:val="00B4588A"/>
    <w:rsid w:val="00B45C1D"/>
    <w:rsid w:val="00B45EA0"/>
    <w:rsid w:val="00B46841"/>
    <w:rsid w:val="00B4694D"/>
    <w:rsid w:val="00B46A42"/>
    <w:rsid w:val="00B47208"/>
    <w:rsid w:val="00B47815"/>
    <w:rsid w:val="00B50534"/>
    <w:rsid w:val="00B50B27"/>
    <w:rsid w:val="00B50E3B"/>
    <w:rsid w:val="00B5174B"/>
    <w:rsid w:val="00B52294"/>
    <w:rsid w:val="00B52533"/>
    <w:rsid w:val="00B52E6B"/>
    <w:rsid w:val="00B531CD"/>
    <w:rsid w:val="00B534BD"/>
    <w:rsid w:val="00B53AFD"/>
    <w:rsid w:val="00B540F1"/>
    <w:rsid w:val="00B542C6"/>
    <w:rsid w:val="00B54626"/>
    <w:rsid w:val="00B5495B"/>
    <w:rsid w:val="00B54A53"/>
    <w:rsid w:val="00B5528B"/>
    <w:rsid w:val="00B56CE8"/>
    <w:rsid w:val="00B570E7"/>
    <w:rsid w:val="00B57791"/>
    <w:rsid w:val="00B57A1B"/>
    <w:rsid w:val="00B6005C"/>
    <w:rsid w:val="00B60064"/>
    <w:rsid w:val="00B600EC"/>
    <w:rsid w:val="00B60188"/>
    <w:rsid w:val="00B612F8"/>
    <w:rsid w:val="00B6146D"/>
    <w:rsid w:val="00B61FEB"/>
    <w:rsid w:val="00B6239D"/>
    <w:rsid w:val="00B624A9"/>
    <w:rsid w:val="00B629F5"/>
    <w:rsid w:val="00B63FF8"/>
    <w:rsid w:val="00B645ED"/>
    <w:rsid w:val="00B64B79"/>
    <w:rsid w:val="00B64E7A"/>
    <w:rsid w:val="00B65C02"/>
    <w:rsid w:val="00B65D3D"/>
    <w:rsid w:val="00B66278"/>
    <w:rsid w:val="00B66A66"/>
    <w:rsid w:val="00B67173"/>
    <w:rsid w:val="00B67322"/>
    <w:rsid w:val="00B673AB"/>
    <w:rsid w:val="00B707B3"/>
    <w:rsid w:val="00B71186"/>
    <w:rsid w:val="00B71590"/>
    <w:rsid w:val="00B71697"/>
    <w:rsid w:val="00B71B07"/>
    <w:rsid w:val="00B71D02"/>
    <w:rsid w:val="00B71D17"/>
    <w:rsid w:val="00B71D87"/>
    <w:rsid w:val="00B720EC"/>
    <w:rsid w:val="00B72757"/>
    <w:rsid w:val="00B7296D"/>
    <w:rsid w:val="00B72AA5"/>
    <w:rsid w:val="00B72B1B"/>
    <w:rsid w:val="00B72B6D"/>
    <w:rsid w:val="00B737C5"/>
    <w:rsid w:val="00B73A26"/>
    <w:rsid w:val="00B73C0F"/>
    <w:rsid w:val="00B73C6B"/>
    <w:rsid w:val="00B741B6"/>
    <w:rsid w:val="00B7615B"/>
    <w:rsid w:val="00B762E0"/>
    <w:rsid w:val="00B7692F"/>
    <w:rsid w:val="00B769B4"/>
    <w:rsid w:val="00B76B84"/>
    <w:rsid w:val="00B76F15"/>
    <w:rsid w:val="00B77261"/>
    <w:rsid w:val="00B77454"/>
    <w:rsid w:val="00B80858"/>
    <w:rsid w:val="00B81B01"/>
    <w:rsid w:val="00B82419"/>
    <w:rsid w:val="00B825D0"/>
    <w:rsid w:val="00B82734"/>
    <w:rsid w:val="00B82984"/>
    <w:rsid w:val="00B82A50"/>
    <w:rsid w:val="00B83266"/>
    <w:rsid w:val="00B83929"/>
    <w:rsid w:val="00B839F7"/>
    <w:rsid w:val="00B84B6B"/>
    <w:rsid w:val="00B8507B"/>
    <w:rsid w:val="00B850E1"/>
    <w:rsid w:val="00B851CC"/>
    <w:rsid w:val="00B85300"/>
    <w:rsid w:val="00B85902"/>
    <w:rsid w:val="00B866F7"/>
    <w:rsid w:val="00B8676B"/>
    <w:rsid w:val="00B868A0"/>
    <w:rsid w:val="00B86A7C"/>
    <w:rsid w:val="00B86B35"/>
    <w:rsid w:val="00B8741F"/>
    <w:rsid w:val="00B903F8"/>
    <w:rsid w:val="00B908F0"/>
    <w:rsid w:val="00B90C76"/>
    <w:rsid w:val="00B90D11"/>
    <w:rsid w:val="00B915F1"/>
    <w:rsid w:val="00B91718"/>
    <w:rsid w:val="00B91C6C"/>
    <w:rsid w:val="00B923C9"/>
    <w:rsid w:val="00B9313F"/>
    <w:rsid w:val="00B93331"/>
    <w:rsid w:val="00B93628"/>
    <w:rsid w:val="00B93AA3"/>
    <w:rsid w:val="00B94190"/>
    <w:rsid w:val="00B94416"/>
    <w:rsid w:val="00B9462A"/>
    <w:rsid w:val="00B946E4"/>
    <w:rsid w:val="00B94745"/>
    <w:rsid w:val="00B94BED"/>
    <w:rsid w:val="00B95415"/>
    <w:rsid w:val="00B95A1C"/>
    <w:rsid w:val="00B95D18"/>
    <w:rsid w:val="00B96408"/>
    <w:rsid w:val="00B96668"/>
    <w:rsid w:val="00B96800"/>
    <w:rsid w:val="00B96926"/>
    <w:rsid w:val="00B96931"/>
    <w:rsid w:val="00B96B59"/>
    <w:rsid w:val="00B9775D"/>
    <w:rsid w:val="00B977C6"/>
    <w:rsid w:val="00B97985"/>
    <w:rsid w:val="00B97E74"/>
    <w:rsid w:val="00B97F96"/>
    <w:rsid w:val="00BA0313"/>
    <w:rsid w:val="00BA0D46"/>
    <w:rsid w:val="00BA0E2D"/>
    <w:rsid w:val="00BA0F6A"/>
    <w:rsid w:val="00BA13D5"/>
    <w:rsid w:val="00BA1650"/>
    <w:rsid w:val="00BA1831"/>
    <w:rsid w:val="00BA1AB4"/>
    <w:rsid w:val="00BA2F94"/>
    <w:rsid w:val="00BA3676"/>
    <w:rsid w:val="00BA3701"/>
    <w:rsid w:val="00BA3880"/>
    <w:rsid w:val="00BA407A"/>
    <w:rsid w:val="00BA411F"/>
    <w:rsid w:val="00BA43F4"/>
    <w:rsid w:val="00BA448D"/>
    <w:rsid w:val="00BA44F6"/>
    <w:rsid w:val="00BA47D1"/>
    <w:rsid w:val="00BA4A59"/>
    <w:rsid w:val="00BA4B0D"/>
    <w:rsid w:val="00BA5733"/>
    <w:rsid w:val="00BA58EE"/>
    <w:rsid w:val="00BA5A22"/>
    <w:rsid w:val="00BA6335"/>
    <w:rsid w:val="00BA663E"/>
    <w:rsid w:val="00BA703C"/>
    <w:rsid w:val="00BA70DC"/>
    <w:rsid w:val="00BA72D5"/>
    <w:rsid w:val="00BA76DE"/>
    <w:rsid w:val="00BA7708"/>
    <w:rsid w:val="00BA78C0"/>
    <w:rsid w:val="00BA7A43"/>
    <w:rsid w:val="00BA7BF1"/>
    <w:rsid w:val="00BA7DEC"/>
    <w:rsid w:val="00BA7FC3"/>
    <w:rsid w:val="00BB0C35"/>
    <w:rsid w:val="00BB1373"/>
    <w:rsid w:val="00BB1C2F"/>
    <w:rsid w:val="00BB2479"/>
    <w:rsid w:val="00BB2CCB"/>
    <w:rsid w:val="00BB34B3"/>
    <w:rsid w:val="00BB3586"/>
    <w:rsid w:val="00BB399F"/>
    <w:rsid w:val="00BB4767"/>
    <w:rsid w:val="00BB4834"/>
    <w:rsid w:val="00BB50C9"/>
    <w:rsid w:val="00BB5812"/>
    <w:rsid w:val="00BB5BCD"/>
    <w:rsid w:val="00BB5ECC"/>
    <w:rsid w:val="00BB6057"/>
    <w:rsid w:val="00BB6103"/>
    <w:rsid w:val="00BB65C0"/>
    <w:rsid w:val="00BB67E5"/>
    <w:rsid w:val="00BB7136"/>
    <w:rsid w:val="00BB7139"/>
    <w:rsid w:val="00BB764F"/>
    <w:rsid w:val="00BB78FF"/>
    <w:rsid w:val="00BC17DE"/>
    <w:rsid w:val="00BC182F"/>
    <w:rsid w:val="00BC1A63"/>
    <w:rsid w:val="00BC1F33"/>
    <w:rsid w:val="00BC2174"/>
    <w:rsid w:val="00BC242F"/>
    <w:rsid w:val="00BC255F"/>
    <w:rsid w:val="00BC26D6"/>
    <w:rsid w:val="00BC2E2E"/>
    <w:rsid w:val="00BC2EEF"/>
    <w:rsid w:val="00BC2F26"/>
    <w:rsid w:val="00BC33A5"/>
    <w:rsid w:val="00BC34E8"/>
    <w:rsid w:val="00BC3559"/>
    <w:rsid w:val="00BC3600"/>
    <w:rsid w:val="00BC387C"/>
    <w:rsid w:val="00BC39E0"/>
    <w:rsid w:val="00BC3CB9"/>
    <w:rsid w:val="00BC43E3"/>
    <w:rsid w:val="00BC4952"/>
    <w:rsid w:val="00BC4B9F"/>
    <w:rsid w:val="00BC54F9"/>
    <w:rsid w:val="00BC5E3B"/>
    <w:rsid w:val="00BC6344"/>
    <w:rsid w:val="00BC673B"/>
    <w:rsid w:val="00BC6908"/>
    <w:rsid w:val="00BC6BAC"/>
    <w:rsid w:val="00BC710D"/>
    <w:rsid w:val="00BC7303"/>
    <w:rsid w:val="00BC734F"/>
    <w:rsid w:val="00BC760F"/>
    <w:rsid w:val="00BC785B"/>
    <w:rsid w:val="00BC78F6"/>
    <w:rsid w:val="00BD0734"/>
    <w:rsid w:val="00BD1012"/>
    <w:rsid w:val="00BD23C5"/>
    <w:rsid w:val="00BD2644"/>
    <w:rsid w:val="00BD26BE"/>
    <w:rsid w:val="00BD3330"/>
    <w:rsid w:val="00BD357C"/>
    <w:rsid w:val="00BD3E84"/>
    <w:rsid w:val="00BD3ED9"/>
    <w:rsid w:val="00BD3F1E"/>
    <w:rsid w:val="00BD436E"/>
    <w:rsid w:val="00BD49E8"/>
    <w:rsid w:val="00BD4C99"/>
    <w:rsid w:val="00BD4F78"/>
    <w:rsid w:val="00BD4FC3"/>
    <w:rsid w:val="00BD5A0A"/>
    <w:rsid w:val="00BD5A3A"/>
    <w:rsid w:val="00BD5FAF"/>
    <w:rsid w:val="00BD6B30"/>
    <w:rsid w:val="00BD7022"/>
    <w:rsid w:val="00BD7184"/>
    <w:rsid w:val="00BD7798"/>
    <w:rsid w:val="00BD7A3E"/>
    <w:rsid w:val="00BD7FD4"/>
    <w:rsid w:val="00BD7FEE"/>
    <w:rsid w:val="00BE0430"/>
    <w:rsid w:val="00BE04E5"/>
    <w:rsid w:val="00BE054C"/>
    <w:rsid w:val="00BE1076"/>
    <w:rsid w:val="00BE14A8"/>
    <w:rsid w:val="00BE2122"/>
    <w:rsid w:val="00BE2768"/>
    <w:rsid w:val="00BE2C13"/>
    <w:rsid w:val="00BE2FAB"/>
    <w:rsid w:val="00BE319C"/>
    <w:rsid w:val="00BE31E4"/>
    <w:rsid w:val="00BE329C"/>
    <w:rsid w:val="00BE3C89"/>
    <w:rsid w:val="00BE3EAC"/>
    <w:rsid w:val="00BE4123"/>
    <w:rsid w:val="00BE4258"/>
    <w:rsid w:val="00BE42B5"/>
    <w:rsid w:val="00BE44A8"/>
    <w:rsid w:val="00BE508B"/>
    <w:rsid w:val="00BE5AA0"/>
    <w:rsid w:val="00BE60B3"/>
    <w:rsid w:val="00BE6BD7"/>
    <w:rsid w:val="00BE74A8"/>
    <w:rsid w:val="00BE76E8"/>
    <w:rsid w:val="00BE78E0"/>
    <w:rsid w:val="00BE7E8B"/>
    <w:rsid w:val="00BF0308"/>
    <w:rsid w:val="00BF0416"/>
    <w:rsid w:val="00BF0C71"/>
    <w:rsid w:val="00BF146D"/>
    <w:rsid w:val="00BF1680"/>
    <w:rsid w:val="00BF1D80"/>
    <w:rsid w:val="00BF1E9F"/>
    <w:rsid w:val="00BF27EC"/>
    <w:rsid w:val="00BF28D4"/>
    <w:rsid w:val="00BF31A4"/>
    <w:rsid w:val="00BF357A"/>
    <w:rsid w:val="00BF3CF9"/>
    <w:rsid w:val="00BF4083"/>
    <w:rsid w:val="00BF41CF"/>
    <w:rsid w:val="00BF4BF9"/>
    <w:rsid w:val="00BF4EC5"/>
    <w:rsid w:val="00BF5250"/>
    <w:rsid w:val="00BF630B"/>
    <w:rsid w:val="00BF6795"/>
    <w:rsid w:val="00BF695F"/>
    <w:rsid w:val="00BF6E62"/>
    <w:rsid w:val="00BF704A"/>
    <w:rsid w:val="00BF7241"/>
    <w:rsid w:val="00BF735E"/>
    <w:rsid w:val="00BF7453"/>
    <w:rsid w:val="00BF7C82"/>
    <w:rsid w:val="00BF7E56"/>
    <w:rsid w:val="00C0111C"/>
    <w:rsid w:val="00C014A7"/>
    <w:rsid w:val="00C01568"/>
    <w:rsid w:val="00C018B6"/>
    <w:rsid w:val="00C01EE7"/>
    <w:rsid w:val="00C0235E"/>
    <w:rsid w:val="00C02D88"/>
    <w:rsid w:val="00C03820"/>
    <w:rsid w:val="00C03A8A"/>
    <w:rsid w:val="00C03B46"/>
    <w:rsid w:val="00C042DD"/>
    <w:rsid w:val="00C04761"/>
    <w:rsid w:val="00C05089"/>
    <w:rsid w:val="00C05514"/>
    <w:rsid w:val="00C063BF"/>
    <w:rsid w:val="00C0644C"/>
    <w:rsid w:val="00C0653D"/>
    <w:rsid w:val="00C06AEF"/>
    <w:rsid w:val="00C06C9C"/>
    <w:rsid w:val="00C06F1A"/>
    <w:rsid w:val="00C0780C"/>
    <w:rsid w:val="00C07D3F"/>
    <w:rsid w:val="00C10370"/>
    <w:rsid w:val="00C1046D"/>
    <w:rsid w:val="00C10B3F"/>
    <w:rsid w:val="00C10B83"/>
    <w:rsid w:val="00C1115A"/>
    <w:rsid w:val="00C1128A"/>
    <w:rsid w:val="00C112D6"/>
    <w:rsid w:val="00C11F60"/>
    <w:rsid w:val="00C11FCF"/>
    <w:rsid w:val="00C120CF"/>
    <w:rsid w:val="00C12442"/>
    <w:rsid w:val="00C1262D"/>
    <w:rsid w:val="00C12BFD"/>
    <w:rsid w:val="00C12E05"/>
    <w:rsid w:val="00C131B4"/>
    <w:rsid w:val="00C13BB6"/>
    <w:rsid w:val="00C13BFE"/>
    <w:rsid w:val="00C13FD9"/>
    <w:rsid w:val="00C140C0"/>
    <w:rsid w:val="00C1417A"/>
    <w:rsid w:val="00C1473D"/>
    <w:rsid w:val="00C14845"/>
    <w:rsid w:val="00C149B2"/>
    <w:rsid w:val="00C149F9"/>
    <w:rsid w:val="00C14A7E"/>
    <w:rsid w:val="00C14B61"/>
    <w:rsid w:val="00C159F9"/>
    <w:rsid w:val="00C15D4A"/>
    <w:rsid w:val="00C15DB7"/>
    <w:rsid w:val="00C15E82"/>
    <w:rsid w:val="00C163C6"/>
    <w:rsid w:val="00C163C8"/>
    <w:rsid w:val="00C16AB6"/>
    <w:rsid w:val="00C16FE2"/>
    <w:rsid w:val="00C17A6C"/>
    <w:rsid w:val="00C17C89"/>
    <w:rsid w:val="00C17DE9"/>
    <w:rsid w:val="00C2006F"/>
    <w:rsid w:val="00C205C8"/>
    <w:rsid w:val="00C20E62"/>
    <w:rsid w:val="00C21095"/>
    <w:rsid w:val="00C2133A"/>
    <w:rsid w:val="00C213D1"/>
    <w:rsid w:val="00C2164E"/>
    <w:rsid w:val="00C229BB"/>
    <w:rsid w:val="00C22AEC"/>
    <w:rsid w:val="00C22E98"/>
    <w:rsid w:val="00C22FDC"/>
    <w:rsid w:val="00C23534"/>
    <w:rsid w:val="00C23CC0"/>
    <w:rsid w:val="00C24E1B"/>
    <w:rsid w:val="00C255B5"/>
    <w:rsid w:val="00C26242"/>
    <w:rsid w:val="00C26A69"/>
    <w:rsid w:val="00C275DE"/>
    <w:rsid w:val="00C27EE8"/>
    <w:rsid w:val="00C27FD5"/>
    <w:rsid w:val="00C3062E"/>
    <w:rsid w:val="00C30D3D"/>
    <w:rsid w:val="00C30F3B"/>
    <w:rsid w:val="00C31AEF"/>
    <w:rsid w:val="00C31B4B"/>
    <w:rsid w:val="00C31FB7"/>
    <w:rsid w:val="00C32494"/>
    <w:rsid w:val="00C32582"/>
    <w:rsid w:val="00C3286F"/>
    <w:rsid w:val="00C328BD"/>
    <w:rsid w:val="00C33293"/>
    <w:rsid w:val="00C33823"/>
    <w:rsid w:val="00C33987"/>
    <w:rsid w:val="00C34329"/>
    <w:rsid w:val="00C344AF"/>
    <w:rsid w:val="00C344C4"/>
    <w:rsid w:val="00C34530"/>
    <w:rsid w:val="00C34583"/>
    <w:rsid w:val="00C3473C"/>
    <w:rsid w:val="00C34ABD"/>
    <w:rsid w:val="00C34FEE"/>
    <w:rsid w:val="00C35607"/>
    <w:rsid w:val="00C35814"/>
    <w:rsid w:val="00C35A54"/>
    <w:rsid w:val="00C360BA"/>
    <w:rsid w:val="00C362AF"/>
    <w:rsid w:val="00C362FE"/>
    <w:rsid w:val="00C366E6"/>
    <w:rsid w:val="00C36AC2"/>
    <w:rsid w:val="00C37A09"/>
    <w:rsid w:val="00C4006D"/>
    <w:rsid w:val="00C40DD8"/>
    <w:rsid w:val="00C40E2F"/>
    <w:rsid w:val="00C41859"/>
    <w:rsid w:val="00C41AA1"/>
    <w:rsid w:val="00C42509"/>
    <w:rsid w:val="00C4265E"/>
    <w:rsid w:val="00C42C38"/>
    <w:rsid w:val="00C42CDD"/>
    <w:rsid w:val="00C4354B"/>
    <w:rsid w:val="00C43775"/>
    <w:rsid w:val="00C4378D"/>
    <w:rsid w:val="00C43A5A"/>
    <w:rsid w:val="00C441C5"/>
    <w:rsid w:val="00C4422F"/>
    <w:rsid w:val="00C4427F"/>
    <w:rsid w:val="00C44309"/>
    <w:rsid w:val="00C44B18"/>
    <w:rsid w:val="00C45A45"/>
    <w:rsid w:val="00C46919"/>
    <w:rsid w:val="00C46A79"/>
    <w:rsid w:val="00C46F5C"/>
    <w:rsid w:val="00C473DF"/>
    <w:rsid w:val="00C474B7"/>
    <w:rsid w:val="00C474D1"/>
    <w:rsid w:val="00C47BB2"/>
    <w:rsid w:val="00C47C24"/>
    <w:rsid w:val="00C47CDC"/>
    <w:rsid w:val="00C47E25"/>
    <w:rsid w:val="00C504D7"/>
    <w:rsid w:val="00C507BF"/>
    <w:rsid w:val="00C50C2B"/>
    <w:rsid w:val="00C50F24"/>
    <w:rsid w:val="00C5100E"/>
    <w:rsid w:val="00C51297"/>
    <w:rsid w:val="00C522E5"/>
    <w:rsid w:val="00C5233F"/>
    <w:rsid w:val="00C5234A"/>
    <w:rsid w:val="00C52619"/>
    <w:rsid w:val="00C52AED"/>
    <w:rsid w:val="00C532B3"/>
    <w:rsid w:val="00C541A4"/>
    <w:rsid w:val="00C54324"/>
    <w:rsid w:val="00C55668"/>
    <w:rsid w:val="00C559A6"/>
    <w:rsid w:val="00C55D17"/>
    <w:rsid w:val="00C55D3F"/>
    <w:rsid w:val="00C55D9F"/>
    <w:rsid w:val="00C56406"/>
    <w:rsid w:val="00C56A3B"/>
    <w:rsid w:val="00C56C25"/>
    <w:rsid w:val="00C56EE8"/>
    <w:rsid w:val="00C572E4"/>
    <w:rsid w:val="00C572FE"/>
    <w:rsid w:val="00C573EF"/>
    <w:rsid w:val="00C57408"/>
    <w:rsid w:val="00C57ACB"/>
    <w:rsid w:val="00C60019"/>
    <w:rsid w:val="00C60043"/>
    <w:rsid w:val="00C60939"/>
    <w:rsid w:val="00C60AA3"/>
    <w:rsid w:val="00C60D2C"/>
    <w:rsid w:val="00C60DEF"/>
    <w:rsid w:val="00C6159B"/>
    <w:rsid w:val="00C618F9"/>
    <w:rsid w:val="00C61D1E"/>
    <w:rsid w:val="00C6231F"/>
    <w:rsid w:val="00C625BA"/>
    <w:rsid w:val="00C626AD"/>
    <w:rsid w:val="00C63242"/>
    <w:rsid w:val="00C632DD"/>
    <w:rsid w:val="00C64555"/>
    <w:rsid w:val="00C649A2"/>
    <w:rsid w:val="00C64CBD"/>
    <w:rsid w:val="00C64EF4"/>
    <w:rsid w:val="00C65A28"/>
    <w:rsid w:val="00C65B05"/>
    <w:rsid w:val="00C65B39"/>
    <w:rsid w:val="00C65C04"/>
    <w:rsid w:val="00C6650D"/>
    <w:rsid w:val="00C66FFE"/>
    <w:rsid w:val="00C677BE"/>
    <w:rsid w:val="00C67FF6"/>
    <w:rsid w:val="00C700B2"/>
    <w:rsid w:val="00C7039B"/>
    <w:rsid w:val="00C7049E"/>
    <w:rsid w:val="00C70CEF"/>
    <w:rsid w:val="00C70EAC"/>
    <w:rsid w:val="00C71593"/>
    <w:rsid w:val="00C716AD"/>
    <w:rsid w:val="00C71798"/>
    <w:rsid w:val="00C7184D"/>
    <w:rsid w:val="00C726CA"/>
    <w:rsid w:val="00C72F5C"/>
    <w:rsid w:val="00C73176"/>
    <w:rsid w:val="00C734FD"/>
    <w:rsid w:val="00C7368C"/>
    <w:rsid w:val="00C7394F"/>
    <w:rsid w:val="00C739CC"/>
    <w:rsid w:val="00C73C29"/>
    <w:rsid w:val="00C73D29"/>
    <w:rsid w:val="00C73DE3"/>
    <w:rsid w:val="00C73F08"/>
    <w:rsid w:val="00C740DE"/>
    <w:rsid w:val="00C741F3"/>
    <w:rsid w:val="00C74349"/>
    <w:rsid w:val="00C744E9"/>
    <w:rsid w:val="00C74A58"/>
    <w:rsid w:val="00C751F2"/>
    <w:rsid w:val="00C75212"/>
    <w:rsid w:val="00C759F4"/>
    <w:rsid w:val="00C75CA7"/>
    <w:rsid w:val="00C75F33"/>
    <w:rsid w:val="00C76393"/>
    <w:rsid w:val="00C7641B"/>
    <w:rsid w:val="00C76479"/>
    <w:rsid w:val="00C77433"/>
    <w:rsid w:val="00C776AE"/>
    <w:rsid w:val="00C803EB"/>
    <w:rsid w:val="00C8150D"/>
    <w:rsid w:val="00C8162F"/>
    <w:rsid w:val="00C81907"/>
    <w:rsid w:val="00C8192A"/>
    <w:rsid w:val="00C81B15"/>
    <w:rsid w:val="00C81B75"/>
    <w:rsid w:val="00C81C34"/>
    <w:rsid w:val="00C8216B"/>
    <w:rsid w:val="00C8254B"/>
    <w:rsid w:val="00C83260"/>
    <w:rsid w:val="00C84447"/>
    <w:rsid w:val="00C846FC"/>
    <w:rsid w:val="00C84811"/>
    <w:rsid w:val="00C84911"/>
    <w:rsid w:val="00C84C95"/>
    <w:rsid w:val="00C84E45"/>
    <w:rsid w:val="00C85234"/>
    <w:rsid w:val="00C85FC3"/>
    <w:rsid w:val="00C86046"/>
    <w:rsid w:val="00C86380"/>
    <w:rsid w:val="00C8655D"/>
    <w:rsid w:val="00C86636"/>
    <w:rsid w:val="00C86750"/>
    <w:rsid w:val="00C8675B"/>
    <w:rsid w:val="00C8677E"/>
    <w:rsid w:val="00C869F8"/>
    <w:rsid w:val="00C86AC1"/>
    <w:rsid w:val="00C86CEA"/>
    <w:rsid w:val="00C86D89"/>
    <w:rsid w:val="00C86FCE"/>
    <w:rsid w:val="00C87140"/>
    <w:rsid w:val="00C87274"/>
    <w:rsid w:val="00C8746A"/>
    <w:rsid w:val="00C87485"/>
    <w:rsid w:val="00C87912"/>
    <w:rsid w:val="00C906D9"/>
    <w:rsid w:val="00C90F77"/>
    <w:rsid w:val="00C913D1"/>
    <w:rsid w:val="00C914D3"/>
    <w:rsid w:val="00C918F7"/>
    <w:rsid w:val="00C91C00"/>
    <w:rsid w:val="00C91CED"/>
    <w:rsid w:val="00C921E7"/>
    <w:rsid w:val="00C9224B"/>
    <w:rsid w:val="00C92345"/>
    <w:rsid w:val="00C92650"/>
    <w:rsid w:val="00C92756"/>
    <w:rsid w:val="00C92830"/>
    <w:rsid w:val="00C929D4"/>
    <w:rsid w:val="00C930A1"/>
    <w:rsid w:val="00C930C7"/>
    <w:rsid w:val="00C933B0"/>
    <w:rsid w:val="00C933ED"/>
    <w:rsid w:val="00C93DFF"/>
    <w:rsid w:val="00C94284"/>
    <w:rsid w:val="00C94F80"/>
    <w:rsid w:val="00C9556D"/>
    <w:rsid w:val="00C95768"/>
    <w:rsid w:val="00C9671B"/>
    <w:rsid w:val="00C96744"/>
    <w:rsid w:val="00C9685A"/>
    <w:rsid w:val="00C96A97"/>
    <w:rsid w:val="00C96D3F"/>
    <w:rsid w:val="00CA0DA5"/>
    <w:rsid w:val="00CA0DFA"/>
    <w:rsid w:val="00CA1338"/>
    <w:rsid w:val="00CA136B"/>
    <w:rsid w:val="00CA16CC"/>
    <w:rsid w:val="00CA3786"/>
    <w:rsid w:val="00CA37A7"/>
    <w:rsid w:val="00CA3AFA"/>
    <w:rsid w:val="00CA3CC2"/>
    <w:rsid w:val="00CA45C4"/>
    <w:rsid w:val="00CA47DC"/>
    <w:rsid w:val="00CA4BAF"/>
    <w:rsid w:val="00CA4BD9"/>
    <w:rsid w:val="00CA5DA3"/>
    <w:rsid w:val="00CA62FA"/>
    <w:rsid w:val="00CA6603"/>
    <w:rsid w:val="00CA678C"/>
    <w:rsid w:val="00CA6CE8"/>
    <w:rsid w:val="00CA6E2C"/>
    <w:rsid w:val="00CA702B"/>
    <w:rsid w:val="00CA7187"/>
    <w:rsid w:val="00CA72C7"/>
    <w:rsid w:val="00CA7470"/>
    <w:rsid w:val="00CA795C"/>
    <w:rsid w:val="00CB009E"/>
    <w:rsid w:val="00CB05C8"/>
    <w:rsid w:val="00CB084F"/>
    <w:rsid w:val="00CB0AF4"/>
    <w:rsid w:val="00CB0E8F"/>
    <w:rsid w:val="00CB12FA"/>
    <w:rsid w:val="00CB1699"/>
    <w:rsid w:val="00CB16ED"/>
    <w:rsid w:val="00CB2054"/>
    <w:rsid w:val="00CB22C6"/>
    <w:rsid w:val="00CB27DF"/>
    <w:rsid w:val="00CB417D"/>
    <w:rsid w:val="00CB464B"/>
    <w:rsid w:val="00CB46F6"/>
    <w:rsid w:val="00CB48A1"/>
    <w:rsid w:val="00CB53F2"/>
    <w:rsid w:val="00CB5513"/>
    <w:rsid w:val="00CB55A8"/>
    <w:rsid w:val="00CB582F"/>
    <w:rsid w:val="00CB5CFD"/>
    <w:rsid w:val="00CB5DC4"/>
    <w:rsid w:val="00CB5E3A"/>
    <w:rsid w:val="00CB5F5D"/>
    <w:rsid w:val="00CB6666"/>
    <w:rsid w:val="00CB6E1C"/>
    <w:rsid w:val="00CB6F7B"/>
    <w:rsid w:val="00CB79C3"/>
    <w:rsid w:val="00CC0170"/>
    <w:rsid w:val="00CC0447"/>
    <w:rsid w:val="00CC0E95"/>
    <w:rsid w:val="00CC12B2"/>
    <w:rsid w:val="00CC1334"/>
    <w:rsid w:val="00CC1BF4"/>
    <w:rsid w:val="00CC22D0"/>
    <w:rsid w:val="00CC2B07"/>
    <w:rsid w:val="00CC2EDF"/>
    <w:rsid w:val="00CC2FEA"/>
    <w:rsid w:val="00CC37B8"/>
    <w:rsid w:val="00CC38C2"/>
    <w:rsid w:val="00CC440A"/>
    <w:rsid w:val="00CC4AEC"/>
    <w:rsid w:val="00CC5748"/>
    <w:rsid w:val="00CC5D12"/>
    <w:rsid w:val="00CC6810"/>
    <w:rsid w:val="00CC6A51"/>
    <w:rsid w:val="00CC6CF5"/>
    <w:rsid w:val="00CC77F7"/>
    <w:rsid w:val="00CC7851"/>
    <w:rsid w:val="00CC7857"/>
    <w:rsid w:val="00CC7877"/>
    <w:rsid w:val="00CC7B7D"/>
    <w:rsid w:val="00CD02B4"/>
    <w:rsid w:val="00CD0AE9"/>
    <w:rsid w:val="00CD0EBB"/>
    <w:rsid w:val="00CD0F56"/>
    <w:rsid w:val="00CD1B01"/>
    <w:rsid w:val="00CD2172"/>
    <w:rsid w:val="00CD24E5"/>
    <w:rsid w:val="00CD29EC"/>
    <w:rsid w:val="00CD2A74"/>
    <w:rsid w:val="00CD3B4C"/>
    <w:rsid w:val="00CD42AE"/>
    <w:rsid w:val="00CD42E7"/>
    <w:rsid w:val="00CD4509"/>
    <w:rsid w:val="00CD4FCD"/>
    <w:rsid w:val="00CD56A7"/>
    <w:rsid w:val="00CD5AA2"/>
    <w:rsid w:val="00CD5DC0"/>
    <w:rsid w:val="00CD6414"/>
    <w:rsid w:val="00CD655B"/>
    <w:rsid w:val="00CD6748"/>
    <w:rsid w:val="00CD6A5C"/>
    <w:rsid w:val="00CD6E82"/>
    <w:rsid w:val="00CD7147"/>
    <w:rsid w:val="00CD7617"/>
    <w:rsid w:val="00CE0F48"/>
    <w:rsid w:val="00CE128C"/>
    <w:rsid w:val="00CE17C6"/>
    <w:rsid w:val="00CE17EA"/>
    <w:rsid w:val="00CE19E1"/>
    <w:rsid w:val="00CE1BA6"/>
    <w:rsid w:val="00CE1FE5"/>
    <w:rsid w:val="00CE21C7"/>
    <w:rsid w:val="00CE2560"/>
    <w:rsid w:val="00CE2A3B"/>
    <w:rsid w:val="00CE2A51"/>
    <w:rsid w:val="00CE2B29"/>
    <w:rsid w:val="00CE3758"/>
    <w:rsid w:val="00CE3798"/>
    <w:rsid w:val="00CE3EC1"/>
    <w:rsid w:val="00CE3FD6"/>
    <w:rsid w:val="00CE4A69"/>
    <w:rsid w:val="00CE539E"/>
    <w:rsid w:val="00CE573F"/>
    <w:rsid w:val="00CE6CCC"/>
    <w:rsid w:val="00CE7087"/>
    <w:rsid w:val="00CE72C3"/>
    <w:rsid w:val="00CE77D2"/>
    <w:rsid w:val="00CF0422"/>
    <w:rsid w:val="00CF09D5"/>
    <w:rsid w:val="00CF0A0D"/>
    <w:rsid w:val="00CF0EE3"/>
    <w:rsid w:val="00CF1033"/>
    <w:rsid w:val="00CF1142"/>
    <w:rsid w:val="00CF12FB"/>
    <w:rsid w:val="00CF15D4"/>
    <w:rsid w:val="00CF16CC"/>
    <w:rsid w:val="00CF1A34"/>
    <w:rsid w:val="00CF1B47"/>
    <w:rsid w:val="00CF21BB"/>
    <w:rsid w:val="00CF2329"/>
    <w:rsid w:val="00CF2392"/>
    <w:rsid w:val="00CF2F74"/>
    <w:rsid w:val="00CF37B5"/>
    <w:rsid w:val="00CF3861"/>
    <w:rsid w:val="00CF3E76"/>
    <w:rsid w:val="00CF42D1"/>
    <w:rsid w:val="00CF46FA"/>
    <w:rsid w:val="00CF4D5B"/>
    <w:rsid w:val="00CF50EC"/>
    <w:rsid w:val="00CF5DDC"/>
    <w:rsid w:val="00CF61F2"/>
    <w:rsid w:val="00CF6220"/>
    <w:rsid w:val="00CF6A0E"/>
    <w:rsid w:val="00CF71EC"/>
    <w:rsid w:val="00CF74AF"/>
    <w:rsid w:val="00CF74B8"/>
    <w:rsid w:val="00CF7924"/>
    <w:rsid w:val="00CF7D0B"/>
    <w:rsid w:val="00CF7D54"/>
    <w:rsid w:val="00D000E1"/>
    <w:rsid w:val="00D00182"/>
    <w:rsid w:val="00D0031B"/>
    <w:rsid w:val="00D00353"/>
    <w:rsid w:val="00D00723"/>
    <w:rsid w:val="00D00B29"/>
    <w:rsid w:val="00D00E8F"/>
    <w:rsid w:val="00D0185F"/>
    <w:rsid w:val="00D01CE1"/>
    <w:rsid w:val="00D01D6E"/>
    <w:rsid w:val="00D01E47"/>
    <w:rsid w:val="00D02145"/>
    <w:rsid w:val="00D0260B"/>
    <w:rsid w:val="00D02919"/>
    <w:rsid w:val="00D02A73"/>
    <w:rsid w:val="00D02E2C"/>
    <w:rsid w:val="00D02F63"/>
    <w:rsid w:val="00D03E70"/>
    <w:rsid w:val="00D0407A"/>
    <w:rsid w:val="00D04394"/>
    <w:rsid w:val="00D0489C"/>
    <w:rsid w:val="00D048D8"/>
    <w:rsid w:val="00D04957"/>
    <w:rsid w:val="00D05384"/>
    <w:rsid w:val="00D057C6"/>
    <w:rsid w:val="00D05D03"/>
    <w:rsid w:val="00D06164"/>
    <w:rsid w:val="00D0660C"/>
    <w:rsid w:val="00D066F6"/>
    <w:rsid w:val="00D06741"/>
    <w:rsid w:val="00D1014E"/>
    <w:rsid w:val="00D109D6"/>
    <w:rsid w:val="00D11271"/>
    <w:rsid w:val="00D1171E"/>
    <w:rsid w:val="00D11946"/>
    <w:rsid w:val="00D11B17"/>
    <w:rsid w:val="00D129B0"/>
    <w:rsid w:val="00D13763"/>
    <w:rsid w:val="00D14575"/>
    <w:rsid w:val="00D14897"/>
    <w:rsid w:val="00D150A9"/>
    <w:rsid w:val="00D15AAD"/>
    <w:rsid w:val="00D15C37"/>
    <w:rsid w:val="00D1621B"/>
    <w:rsid w:val="00D16231"/>
    <w:rsid w:val="00D16C04"/>
    <w:rsid w:val="00D16E00"/>
    <w:rsid w:val="00D1735A"/>
    <w:rsid w:val="00D175C8"/>
    <w:rsid w:val="00D209A1"/>
    <w:rsid w:val="00D20C47"/>
    <w:rsid w:val="00D20CCF"/>
    <w:rsid w:val="00D2108F"/>
    <w:rsid w:val="00D2198F"/>
    <w:rsid w:val="00D21E1F"/>
    <w:rsid w:val="00D21F5C"/>
    <w:rsid w:val="00D22136"/>
    <w:rsid w:val="00D22E1F"/>
    <w:rsid w:val="00D23722"/>
    <w:rsid w:val="00D23831"/>
    <w:rsid w:val="00D23E8A"/>
    <w:rsid w:val="00D24C1A"/>
    <w:rsid w:val="00D24D34"/>
    <w:rsid w:val="00D24E37"/>
    <w:rsid w:val="00D24F5E"/>
    <w:rsid w:val="00D2521F"/>
    <w:rsid w:val="00D258DE"/>
    <w:rsid w:val="00D2617B"/>
    <w:rsid w:val="00D2618A"/>
    <w:rsid w:val="00D2791D"/>
    <w:rsid w:val="00D27D52"/>
    <w:rsid w:val="00D3037E"/>
    <w:rsid w:val="00D30B10"/>
    <w:rsid w:val="00D30E76"/>
    <w:rsid w:val="00D3179E"/>
    <w:rsid w:val="00D3195B"/>
    <w:rsid w:val="00D31A80"/>
    <w:rsid w:val="00D3343F"/>
    <w:rsid w:val="00D33812"/>
    <w:rsid w:val="00D33F0F"/>
    <w:rsid w:val="00D33F3F"/>
    <w:rsid w:val="00D34334"/>
    <w:rsid w:val="00D34F2B"/>
    <w:rsid w:val="00D35B02"/>
    <w:rsid w:val="00D36DC7"/>
    <w:rsid w:val="00D37F92"/>
    <w:rsid w:val="00D37F97"/>
    <w:rsid w:val="00D4077D"/>
    <w:rsid w:val="00D4087F"/>
    <w:rsid w:val="00D40DB5"/>
    <w:rsid w:val="00D423CA"/>
    <w:rsid w:val="00D425EB"/>
    <w:rsid w:val="00D4278F"/>
    <w:rsid w:val="00D42976"/>
    <w:rsid w:val="00D42B4E"/>
    <w:rsid w:val="00D42C3D"/>
    <w:rsid w:val="00D430C8"/>
    <w:rsid w:val="00D431A3"/>
    <w:rsid w:val="00D4332C"/>
    <w:rsid w:val="00D4344E"/>
    <w:rsid w:val="00D43912"/>
    <w:rsid w:val="00D43A2F"/>
    <w:rsid w:val="00D43ECE"/>
    <w:rsid w:val="00D43F34"/>
    <w:rsid w:val="00D44415"/>
    <w:rsid w:val="00D44496"/>
    <w:rsid w:val="00D44557"/>
    <w:rsid w:val="00D445BE"/>
    <w:rsid w:val="00D449D3"/>
    <w:rsid w:val="00D449E1"/>
    <w:rsid w:val="00D44D4E"/>
    <w:rsid w:val="00D44D57"/>
    <w:rsid w:val="00D44DE7"/>
    <w:rsid w:val="00D44E26"/>
    <w:rsid w:val="00D44EBE"/>
    <w:rsid w:val="00D45205"/>
    <w:rsid w:val="00D45494"/>
    <w:rsid w:val="00D45D02"/>
    <w:rsid w:val="00D45D07"/>
    <w:rsid w:val="00D45DE4"/>
    <w:rsid w:val="00D45F0E"/>
    <w:rsid w:val="00D45F99"/>
    <w:rsid w:val="00D461AE"/>
    <w:rsid w:val="00D46502"/>
    <w:rsid w:val="00D46559"/>
    <w:rsid w:val="00D46A32"/>
    <w:rsid w:val="00D46B92"/>
    <w:rsid w:val="00D4735C"/>
    <w:rsid w:val="00D474B5"/>
    <w:rsid w:val="00D479FB"/>
    <w:rsid w:val="00D506CB"/>
    <w:rsid w:val="00D50883"/>
    <w:rsid w:val="00D50F43"/>
    <w:rsid w:val="00D51186"/>
    <w:rsid w:val="00D52291"/>
    <w:rsid w:val="00D529B8"/>
    <w:rsid w:val="00D52B0F"/>
    <w:rsid w:val="00D52E15"/>
    <w:rsid w:val="00D531D2"/>
    <w:rsid w:val="00D53EA8"/>
    <w:rsid w:val="00D54318"/>
    <w:rsid w:val="00D54338"/>
    <w:rsid w:val="00D543D5"/>
    <w:rsid w:val="00D54C2F"/>
    <w:rsid w:val="00D553A7"/>
    <w:rsid w:val="00D553B4"/>
    <w:rsid w:val="00D558F2"/>
    <w:rsid w:val="00D55C89"/>
    <w:rsid w:val="00D5632D"/>
    <w:rsid w:val="00D568C9"/>
    <w:rsid w:val="00D56F29"/>
    <w:rsid w:val="00D572DE"/>
    <w:rsid w:val="00D577E6"/>
    <w:rsid w:val="00D57D6F"/>
    <w:rsid w:val="00D57EBA"/>
    <w:rsid w:val="00D6006E"/>
    <w:rsid w:val="00D60526"/>
    <w:rsid w:val="00D60B5B"/>
    <w:rsid w:val="00D61498"/>
    <w:rsid w:val="00D6261F"/>
    <w:rsid w:val="00D62A76"/>
    <w:rsid w:val="00D62DAE"/>
    <w:rsid w:val="00D63920"/>
    <w:rsid w:val="00D63BB5"/>
    <w:rsid w:val="00D63C3D"/>
    <w:rsid w:val="00D64C4E"/>
    <w:rsid w:val="00D65142"/>
    <w:rsid w:val="00D65664"/>
    <w:rsid w:val="00D65718"/>
    <w:rsid w:val="00D65B28"/>
    <w:rsid w:val="00D66C16"/>
    <w:rsid w:val="00D66E17"/>
    <w:rsid w:val="00D66E74"/>
    <w:rsid w:val="00D67008"/>
    <w:rsid w:val="00D675D2"/>
    <w:rsid w:val="00D6787B"/>
    <w:rsid w:val="00D67956"/>
    <w:rsid w:val="00D67D2E"/>
    <w:rsid w:val="00D70936"/>
    <w:rsid w:val="00D70956"/>
    <w:rsid w:val="00D70E10"/>
    <w:rsid w:val="00D70E14"/>
    <w:rsid w:val="00D70E2D"/>
    <w:rsid w:val="00D70F3D"/>
    <w:rsid w:val="00D71264"/>
    <w:rsid w:val="00D7169E"/>
    <w:rsid w:val="00D71E69"/>
    <w:rsid w:val="00D727F9"/>
    <w:rsid w:val="00D72A5B"/>
    <w:rsid w:val="00D7331E"/>
    <w:rsid w:val="00D73611"/>
    <w:rsid w:val="00D736AD"/>
    <w:rsid w:val="00D73708"/>
    <w:rsid w:val="00D7387C"/>
    <w:rsid w:val="00D739E6"/>
    <w:rsid w:val="00D745F1"/>
    <w:rsid w:val="00D7469F"/>
    <w:rsid w:val="00D74BCA"/>
    <w:rsid w:val="00D76086"/>
    <w:rsid w:val="00D76165"/>
    <w:rsid w:val="00D76193"/>
    <w:rsid w:val="00D764C8"/>
    <w:rsid w:val="00D766CC"/>
    <w:rsid w:val="00D7679D"/>
    <w:rsid w:val="00D76B4A"/>
    <w:rsid w:val="00D777D3"/>
    <w:rsid w:val="00D778F1"/>
    <w:rsid w:val="00D77906"/>
    <w:rsid w:val="00D802EA"/>
    <w:rsid w:val="00D805BE"/>
    <w:rsid w:val="00D8065E"/>
    <w:rsid w:val="00D8079D"/>
    <w:rsid w:val="00D80FAB"/>
    <w:rsid w:val="00D82205"/>
    <w:rsid w:val="00D822F4"/>
    <w:rsid w:val="00D8249B"/>
    <w:rsid w:val="00D82612"/>
    <w:rsid w:val="00D82C83"/>
    <w:rsid w:val="00D8346F"/>
    <w:rsid w:val="00D842D4"/>
    <w:rsid w:val="00D843AD"/>
    <w:rsid w:val="00D84720"/>
    <w:rsid w:val="00D85037"/>
    <w:rsid w:val="00D85090"/>
    <w:rsid w:val="00D8545E"/>
    <w:rsid w:val="00D86C34"/>
    <w:rsid w:val="00D86C87"/>
    <w:rsid w:val="00D87056"/>
    <w:rsid w:val="00D87C30"/>
    <w:rsid w:val="00D90007"/>
    <w:rsid w:val="00D90152"/>
    <w:rsid w:val="00D90E1D"/>
    <w:rsid w:val="00D90EE6"/>
    <w:rsid w:val="00D90F2F"/>
    <w:rsid w:val="00D90FB9"/>
    <w:rsid w:val="00D9121A"/>
    <w:rsid w:val="00D9137C"/>
    <w:rsid w:val="00D91806"/>
    <w:rsid w:val="00D91E28"/>
    <w:rsid w:val="00D92338"/>
    <w:rsid w:val="00D92734"/>
    <w:rsid w:val="00D92749"/>
    <w:rsid w:val="00D927C0"/>
    <w:rsid w:val="00D929B3"/>
    <w:rsid w:val="00D92F68"/>
    <w:rsid w:val="00D932AA"/>
    <w:rsid w:val="00D93512"/>
    <w:rsid w:val="00D9467A"/>
    <w:rsid w:val="00D9469C"/>
    <w:rsid w:val="00D950A3"/>
    <w:rsid w:val="00D960F8"/>
    <w:rsid w:val="00D96CDA"/>
    <w:rsid w:val="00D96E72"/>
    <w:rsid w:val="00D97087"/>
    <w:rsid w:val="00D973B3"/>
    <w:rsid w:val="00D973DF"/>
    <w:rsid w:val="00D97E55"/>
    <w:rsid w:val="00D97F28"/>
    <w:rsid w:val="00DA00E6"/>
    <w:rsid w:val="00DA07C7"/>
    <w:rsid w:val="00DA090E"/>
    <w:rsid w:val="00DA097F"/>
    <w:rsid w:val="00DA0BCC"/>
    <w:rsid w:val="00DA11BD"/>
    <w:rsid w:val="00DA1588"/>
    <w:rsid w:val="00DA1856"/>
    <w:rsid w:val="00DA1B3D"/>
    <w:rsid w:val="00DA2155"/>
    <w:rsid w:val="00DA2598"/>
    <w:rsid w:val="00DA2B49"/>
    <w:rsid w:val="00DA2D7B"/>
    <w:rsid w:val="00DA2DEC"/>
    <w:rsid w:val="00DA35D0"/>
    <w:rsid w:val="00DA3805"/>
    <w:rsid w:val="00DA3E7C"/>
    <w:rsid w:val="00DA407C"/>
    <w:rsid w:val="00DA48B0"/>
    <w:rsid w:val="00DA4C3D"/>
    <w:rsid w:val="00DA4C7F"/>
    <w:rsid w:val="00DA5786"/>
    <w:rsid w:val="00DA655E"/>
    <w:rsid w:val="00DA65B7"/>
    <w:rsid w:val="00DA735A"/>
    <w:rsid w:val="00DA73A3"/>
    <w:rsid w:val="00DA79B5"/>
    <w:rsid w:val="00DA7CD4"/>
    <w:rsid w:val="00DA7DD6"/>
    <w:rsid w:val="00DA7FA4"/>
    <w:rsid w:val="00DB0589"/>
    <w:rsid w:val="00DB0787"/>
    <w:rsid w:val="00DB079D"/>
    <w:rsid w:val="00DB090A"/>
    <w:rsid w:val="00DB0A4F"/>
    <w:rsid w:val="00DB0C7E"/>
    <w:rsid w:val="00DB19E1"/>
    <w:rsid w:val="00DB1E6E"/>
    <w:rsid w:val="00DB22CC"/>
    <w:rsid w:val="00DB24EB"/>
    <w:rsid w:val="00DB2560"/>
    <w:rsid w:val="00DB31DF"/>
    <w:rsid w:val="00DB3443"/>
    <w:rsid w:val="00DB3486"/>
    <w:rsid w:val="00DB374B"/>
    <w:rsid w:val="00DB38DF"/>
    <w:rsid w:val="00DB3948"/>
    <w:rsid w:val="00DB395D"/>
    <w:rsid w:val="00DB3BC1"/>
    <w:rsid w:val="00DB418A"/>
    <w:rsid w:val="00DB4579"/>
    <w:rsid w:val="00DB49A0"/>
    <w:rsid w:val="00DB4DE4"/>
    <w:rsid w:val="00DB6766"/>
    <w:rsid w:val="00DB6BDB"/>
    <w:rsid w:val="00DB70D4"/>
    <w:rsid w:val="00DC0729"/>
    <w:rsid w:val="00DC09C3"/>
    <w:rsid w:val="00DC15D7"/>
    <w:rsid w:val="00DC1B53"/>
    <w:rsid w:val="00DC2002"/>
    <w:rsid w:val="00DC288B"/>
    <w:rsid w:val="00DC2CB0"/>
    <w:rsid w:val="00DC3092"/>
    <w:rsid w:val="00DC3B73"/>
    <w:rsid w:val="00DC47A9"/>
    <w:rsid w:val="00DC4805"/>
    <w:rsid w:val="00DC4BB2"/>
    <w:rsid w:val="00DC5010"/>
    <w:rsid w:val="00DC51DB"/>
    <w:rsid w:val="00DC5A7F"/>
    <w:rsid w:val="00DC634E"/>
    <w:rsid w:val="00DC6698"/>
    <w:rsid w:val="00DC6FE4"/>
    <w:rsid w:val="00DC7E86"/>
    <w:rsid w:val="00DD0482"/>
    <w:rsid w:val="00DD05BD"/>
    <w:rsid w:val="00DD094B"/>
    <w:rsid w:val="00DD0A49"/>
    <w:rsid w:val="00DD0A6D"/>
    <w:rsid w:val="00DD0BE1"/>
    <w:rsid w:val="00DD14DB"/>
    <w:rsid w:val="00DD1A1A"/>
    <w:rsid w:val="00DD1C44"/>
    <w:rsid w:val="00DD1D72"/>
    <w:rsid w:val="00DD21D4"/>
    <w:rsid w:val="00DD29E7"/>
    <w:rsid w:val="00DD2AC0"/>
    <w:rsid w:val="00DD2D53"/>
    <w:rsid w:val="00DD2E28"/>
    <w:rsid w:val="00DD3796"/>
    <w:rsid w:val="00DD3C27"/>
    <w:rsid w:val="00DD3D54"/>
    <w:rsid w:val="00DD4381"/>
    <w:rsid w:val="00DD44DB"/>
    <w:rsid w:val="00DD473B"/>
    <w:rsid w:val="00DD48B9"/>
    <w:rsid w:val="00DD55C0"/>
    <w:rsid w:val="00DD586F"/>
    <w:rsid w:val="00DD593B"/>
    <w:rsid w:val="00DD6237"/>
    <w:rsid w:val="00DD63D1"/>
    <w:rsid w:val="00DD722E"/>
    <w:rsid w:val="00DD76AC"/>
    <w:rsid w:val="00DD7911"/>
    <w:rsid w:val="00DE0224"/>
    <w:rsid w:val="00DE0341"/>
    <w:rsid w:val="00DE1281"/>
    <w:rsid w:val="00DE141B"/>
    <w:rsid w:val="00DE175B"/>
    <w:rsid w:val="00DE1B60"/>
    <w:rsid w:val="00DE1C76"/>
    <w:rsid w:val="00DE25BD"/>
    <w:rsid w:val="00DE26CC"/>
    <w:rsid w:val="00DE2DD5"/>
    <w:rsid w:val="00DE2E04"/>
    <w:rsid w:val="00DE3108"/>
    <w:rsid w:val="00DE3D9A"/>
    <w:rsid w:val="00DE3F13"/>
    <w:rsid w:val="00DE40E3"/>
    <w:rsid w:val="00DE425A"/>
    <w:rsid w:val="00DE49A4"/>
    <w:rsid w:val="00DE4A7F"/>
    <w:rsid w:val="00DE4E6D"/>
    <w:rsid w:val="00DE50DD"/>
    <w:rsid w:val="00DE524D"/>
    <w:rsid w:val="00DE56BB"/>
    <w:rsid w:val="00DE579A"/>
    <w:rsid w:val="00DE5910"/>
    <w:rsid w:val="00DE5A5D"/>
    <w:rsid w:val="00DE5C18"/>
    <w:rsid w:val="00DE69C5"/>
    <w:rsid w:val="00DE6E77"/>
    <w:rsid w:val="00DF0370"/>
    <w:rsid w:val="00DF03DB"/>
    <w:rsid w:val="00DF0453"/>
    <w:rsid w:val="00DF06E5"/>
    <w:rsid w:val="00DF0CFF"/>
    <w:rsid w:val="00DF1083"/>
    <w:rsid w:val="00DF132F"/>
    <w:rsid w:val="00DF1A00"/>
    <w:rsid w:val="00DF250A"/>
    <w:rsid w:val="00DF252B"/>
    <w:rsid w:val="00DF2984"/>
    <w:rsid w:val="00DF2A8E"/>
    <w:rsid w:val="00DF2F90"/>
    <w:rsid w:val="00DF330C"/>
    <w:rsid w:val="00DF3498"/>
    <w:rsid w:val="00DF3784"/>
    <w:rsid w:val="00DF3B61"/>
    <w:rsid w:val="00DF43D5"/>
    <w:rsid w:val="00DF43FC"/>
    <w:rsid w:val="00DF4786"/>
    <w:rsid w:val="00DF4E0B"/>
    <w:rsid w:val="00DF4F07"/>
    <w:rsid w:val="00DF4F3C"/>
    <w:rsid w:val="00DF4F6F"/>
    <w:rsid w:val="00DF51DC"/>
    <w:rsid w:val="00DF54EC"/>
    <w:rsid w:val="00DF57B6"/>
    <w:rsid w:val="00DF5976"/>
    <w:rsid w:val="00DF5FE6"/>
    <w:rsid w:val="00DF6368"/>
    <w:rsid w:val="00DF695E"/>
    <w:rsid w:val="00DF6EDF"/>
    <w:rsid w:val="00DF712D"/>
    <w:rsid w:val="00DF7CA2"/>
    <w:rsid w:val="00E000B9"/>
    <w:rsid w:val="00E0025D"/>
    <w:rsid w:val="00E00271"/>
    <w:rsid w:val="00E00377"/>
    <w:rsid w:val="00E00698"/>
    <w:rsid w:val="00E00FE6"/>
    <w:rsid w:val="00E0120D"/>
    <w:rsid w:val="00E0177E"/>
    <w:rsid w:val="00E018C4"/>
    <w:rsid w:val="00E018FB"/>
    <w:rsid w:val="00E01F56"/>
    <w:rsid w:val="00E02135"/>
    <w:rsid w:val="00E0214C"/>
    <w:rsid w:val="00E022C3"/>
    <w:rsid w:val="00E025B0"/>
    <w:rsid w:val="00E025B8"/>
    <w:rsid w:val="00E02930"/>
    <w:rsid w:val="00E02C89"/>
    <w:rsid w:val="00E02EBD"/>
    <w:rsid w:val="00E030B2"/>
    <w:rsid w:val="00E030FC"/>
    <w:rsid w:val="00E03128"/>
    <w:rsid w:val="00E03383"/>
    <w:rsid w:val="00E03FE7"/>
    <w:rsid w:val="00E041B7"/>
    <w:rsid w:val="00E0518A"/>
    <w:rsid w:val="00E0546B"/>
    <w:rsid w:val="00E058CD"/>
    <w:rsid w:val="00E06340"/>
    <w:rsid w:val="00E06FDC"/>
    <w:rsid w:val="00E076A3"/>
    <w:rsid w:val="00E1019F"/>
    <w:rsid w:val="00E11413"/>
    <w:rsid w:val="00E11C51"/>
    <w:rsid w:val="00E120BC"/>
    <w:rsid w:val="00E12844"/>
    <w:rsid w:val="00E1297C"/>
    <w:rsid w:val="00E12F76"/>
    <w:rsid w:val="00E13541"/>
    <w:rsid w:val="00E13732"/>
    <w:rsid w:val="00E14FC3"/>
    <w:rsid w:val="00E15195"/>
    <w:rsid w:val="00E155DB"/>
    <w:rsid w:val="00E15825"/>
    <w:rsid w:val="00E15DC6"/>
    <w:rsid w:val="00E15DDD"/>
    <w:rsid w:val="00E16E53"/>
    <w:rsid w:val="00E178B0"/>
    <w:rsid w:val="00E17A31"/>
    <w:rsid w:val="00E205AF"/>
    <w:rsid w:val="00E20D62"/>
    <w:rsid w:val="00E21048"/>
    <w:rsid w:val="00E21351"/>
    <w:rsid w:val="00E226C4"/>
    <w:rsid w:val="00E2273A"/>
    <w:rsid w:val="00E22E53"/>
    <w:rsid w:val="00E23269"/>
    <w:rsid w:val="00E23AF4"/>
    <w:rsid w:val="00E23CD7"/>
    <w:rsid w:val="00E23D62"/>
    <w:rsid w:val="00E23DBE"/>
    <w:rsid w:val="00E24181"/>
    <w:rsid w:val="00E241BC"/>
    <w:rsid w:val="00E241DE"/>
    <w:rsid w:val="00E24D95"/>
    <w:rsid w:val="00E25185"/>
    <w:rsid w:val="00E2592B"/>
    <w:rsid w:val="00E260A8"/>
    <w:rsid w:val="00E26310"/>
    <w:rsid w:val="00E2663B"/>
    <w:rsid w:val="00E266A8"/>
    <w:rsid w:val="00E26A1A"/>
    <w:rsid w:val="00E26B1B"/>
    <w:rsid w:val="00E26C20"/>
    <w:rsid w:val="00E26DF6"/>
    <w:rsid w:val="00E27749"/>
    <w:rsid w:val="00E27BE0"/>
    <w:rsid w:val="00E300CD"/>
    <w:rsid w:val="00E30134"/>
    <w:rsid w:val="00E3107C"/>
    <w:rsid w:val="00E3153C"/>
    <w:rsid w:val="00E325A5"/>
    <w:rsid w:val="00E3268D"/>
    <w:rsid w:val="00E329EE"/>
    <w:rsid w:val="00E332EF"/>
    <w:rsid w:val="00E3340A"/>
    <w:rsid w:val="00E337FC"/>
    <w:rsid w:val="00E33C1F"/>
    <w:rsid w:val="00E33F9C"/>
    <w:rsid w:val="00E341FF"/>
    <w:rsid w:val="00E34491"/>
    <w:rsid w:val="00E34C45"/>
    <w:rsid w:val="00E34D1C"/>
    <w:rsid w:val="00E35382"/>
    <w:rsid w:val="00E35D8C"/>
    <w:rsid w:val="00E3601B"/>
    <w:rsid w:val="00E3609E"/>
    <w:rsid w:val="00E36E96"/>
    <w:rsid w:val="00E37584"/>
    <w:rsid w:val="00E37826"/>
    <w:rsid w:val="00E400F1"/>
    <w:rsid w:val="00E40557"/>
    <w:rsid w:val="00E41C56"/>
    <w:rsid w:val="00E41FA4"/>
    <w:rsid w:val="00E42006"/>
    <w:rsid w:val="00E42164"/>
    <w:rsid w:val="00E42313"/>
    <w:rsid w:val="00E428FE"/>
    <w:rsid w:val="00E42A11"/>
    <w:rsid w:val="00E42A6E"/>
    <w:rsid w:val="00E43DC0"/>
    <w:rsid w:val="00E43E5B"/>
    <w:rsid w:val="00E43EBB"/>
    <w:rsid w:val="00E4402C"/>
    <w:rsid w:val="00E44592"/>
    <w:rsid w:val="00E44D0D"/>
    <w:rsid w:val="00E457B7"/>
    <w:rsid w:val="00E45830"/>
    <w:rsid w:val="00E45D80"/>
    <w:rsid w:val="00E45F80"/>
    <w:rsid w:val="00E466DC"/>
    <w:rsid w:val="00E46864"/>
    <w:rsid w:val="00E46FA7"/>
    <w:rsid w:val="00E47264"/>
    <w:rsid w:val="00E475B5"/>
    <w:rsid w:val="00E47851"/>
    <w:rsid w:val="00E47873"/>
    <w:rsid w:val="00E47BE5"/>
    <w:rsid w:val="00E5016F"/>
    <w:rsid w:val="00E5024D"/>
    <w:rsid w:val="00E50CB2"/>
    <w:rsid w:val="00E50DDD"/>
    <w:rsid w:val="00E5171E"/>
    <w:rsid w:val="00E51856"/>
    <w:rsid w:val="00E52235"/>
    <w:rsid w:val="00E523E8"/>
    <w:rsid w:val="00E52C10"/>
    <w:rsid w:val="00E5339D"/>
    <w:rsid w:val="00E53652"/>
    <w:rsid w:val="00E5382E"/>
    <w:rsid w:val="00E53C9E"/>
    <w:rsid w:val="00E53E04"/>
    <w:rsid w:val="00E54275"/>
    <w:rsid w:val="00E5450A"/>
    <w:rsid w:val="00E54884"/>
    <w:rsid w:val="00E54A0F"/>
    <w:rsid w:val="00E54D05"/>
    <w:rsid w:val="00E552B9"/>
    <w:rsid w:val="00E555AE"/>
    <w:rsid w:val="00E558EE"/>
    <w:rsid w:val="00E55977"/>
    <w:rsid w:val="00E55F43"/>
    <w:rsid w:val="00E56716"/>
    <w:rsid w:val="00E56A9E"/>
    <w:rsid w:val="00E56E31"/>
    <w:rsid w:val="00E56F28"/>
    <w:rsid w:val="00E56F31"/>
    <w:rsid w:val="00E5709E"/>
    <w:rsid w:val="00E60615"/>
    <w:rsid w:val="00E60880"/>
    <w:rsid w:val="00E610C5"/>
    <w:rsid w:val="00E6129D"/>
    <w:rsid w:val="00E61592"/>
    <w:rsid w:val="00E61712"/>
    <w:rsid w:val="00E61F43"/>
    <w:rsid w:val="00E62389"/>
    <w:rsid w:val="00E639D6"/>
    <w:rsid w:val="00E6416F"/>
    <w:rsid w:val="00E6485C"/>
    <w:rsid w:val="00E64932"/>
    <w:rsid w:val="00E64B6F"/>
    <w:rsid w:val="00E64CB3"/>
    <w:rsid w:val="00E658CF"/>
    <w:rsid w:val="00E6598D"/>
    <w:rsid w:val="00E66C2B"/>
    <w:rsid w:val="00E66C55"/>
    <w:rsid w:val="00E66DE8"/>
    <w:rsid w:val="00E673B0"/>
    <w:rsid w:val="00E6798E"/>
    <w:rsid w:val="00E67F6B"/>
    <w:rsid w:val="00E700E3"/>
    <w:rsid w:val="00E7037D"/>
    <w:rsid w:val="00E706B3"/>
    <w:rsid w:val="00E7073D"/>
    <w:rsid w:val="00E709E3"/>
    <w:rsid w:val="00E70A61"/>
    <w:rsid w:val="00E70AB6"/>
    <w:rsid w:val="00E713FD"/>
    <w:rsid w:val="00E71545"/>
    <w:rsid w:val="00E716E7"/>
    <w:rsid w:val="00E71D79"/>
    <w:rsid w:val="00E71E6B"/>
    <w:rsid w:val="00E71EDD"/>
    <w:rsid w:val="00E728B0"/>
    <w:rsid w:val="00E72963"/>
    <w:rsid w:val="00E72FA0"/>
    <w:rsid w:val="00E730A0"/>
    <w:rsid w:val="00E730D8"/>
    <w:rsid w:val="00E733F8"/>
    <w:rsid w:val="00E735A3"/>
    <w:rsid w:val="00E73B1A"/>
    <w:rsid w:val="00E73B8C"/>
    <w:rsid w:val="00E73DEE"/>
    <w:rsid w:val="00E73E99"/>
    <w:rsid w:val="00E73F45"/>
    <w:rsid w:val="00E7422B"/>
    <w:rsid w:val="00E74B03"/>
    <w:rsid w:val="00E751C0"/>
    <w:rsid w:val="00E751E4"/>
    <w:rsid w:val="00E76414"/>
    <w:rsid w:val="00E76B2C"/>
    <w:rsid w:val="00E76D3E"/>
    <w:rsid w:val="00E76E40"/>
    <w:rsid w:val="00E771C3"/>
    <w:rsid w:val="00E804D2"/>
    <w:rsid w:val="00E80931"/>
    <w:rsid w:val="00E810E9"/>
    <w:rsid w:val="00E818BF"/>
    <w:rsid w:val="00E81F24"/>
    <w:rsid w:val="00E822AF"/>
    <w:rsid w:val="00E82764"/>
    <w:rsid w:val="00E82912"/>
    <w:rsid w:val="00E82A7B"/>
    <w:rsid w:val="00E82BDD"/>
    <w:rsid w:val="00E8304B"/>
    <w:rsid w:val="00E83341"/>
    <w:rsid w:val="00E83385"/>
    <w:rsid w:val="00E834B3"/>
    <w:rsid w:val="00E837D2"/>
    <w:rsid w:val="00E83ACF"/>
    <w:rsid w:val="00E83CA0"/>
    <w:rsid w:val="00E83EF0"/>
    <w:rsid w:val="00E84149"/>
    <w:rsid w:val="00E84368"/>
    <w:rsid w:val="00E8469E"/>
    <w:rsid w:val="00E84E70"/>
    <w:rsid w:val="00E84E7D"/>
    <w:rsid w:val="00E84F92"/>
    <w:rsid w:val="00E856E6"/>
    <w:rsid w:val="00E85805"/>
    <w:rsid w:val="00E85F7E"/>
    <w:rsid w:val="00E866F4"/>
    <w:rsid w:val="00E867C9"/>
    <w:rsid w:val="00E87FF9"/>
    <w:rsid w:val="00E903B0"/>
    <w:rsid w:val="00E905E6"/>
    <w:rsid w:val="00E907AC"/>
    <w:rsid w:val="00E90C5B"/>
    <w:rsid w:val="00E919A5"/>
    <w:rsid w:val="00E91B55"/>
    <w:rsid w:val="00E92113"/>
    <w:rsid w:val="00E92576"/>
    <w:rsid w:val="00E92817"/>
    <w:rsid w:val="00E9366F"/>
    <w:rsid w:val="00E93CBD"/>
    <w:rsid w:val="00E93FDE"/>
    <w:rsid w:val="00E941D4"/>
    <w:rsid w:val="00E94D18"/>
    <w:rsid w:val="00E94D1A"/>
    <w:rsid w:val="00E955F9"/>
    <w:rsid w:val="00E95C55"/>
    <w:rsid w:val="00E960D2"/>
    <w:rsid w:val="00E96D3A"/>
    <w:rsid w:val="00E97224"/>
    <w:rsid w:val="00E97584"/>
    <w:rsid w:val="00E9760D"/>
    <w:rsid w:val="00E97949"/>
    <w:rsid w:val="00E979F6"/>
    <w:rsid w:val="00EA07CF"/>
    <w:rsid w:val="00EA09AC"/>
    <w:rsid w:val="00EA26A3"/>
    <w:rsid w:val="00EA2F49"/>
    <w:rsid w:val="00EA322F"/>
    <w:rsid w:val="00EA3A77"/>
    <w:rsid w:val="00EA3DB0"/>
    <w:rsid w:val="00EA3E40"/>
    <w:rsid w:val="00EA433D"/>
    <w:rsid w:val="00EA436F"/>
    <w:rsid w:val="00EA4D4D"/>
    <w:rsid w:val="00EA50EE"/>
    <w:rsid w:val="00EA55ED"/>
    <w:rsid w:val="00EA5768"/>
    <w:rsid w:val="00EA5A1F"/>
    <w:rsid w:val="00EA608F"/>
    <w:rsid w:val="00EA68FC"/>
    <w:rsid w:val="00EA6EF2"/>
    <w:rsid w:val="00EA733F"/>
    <w:rsid w:val="00EA7602"/>
    <w:rsid w:val="00EA765D"/>
    <w:rsid w:val="00EA7D00"/>
    <w:rsid w:val="00EA7D77"/>
    <w:rsid w:val="00EA7FC0"/>
    <w:rsid w:val="00EB05A6"/>
    <w:rsid w:val="00EB0794"/>
    <w:rsid w:val="00EB1C7C"/>
    <w:rsid w:val="00EB1F57"/>
    <w:rsid w:val="00EB27D3"/>
    <w:rsid w:val="00EB2BD5"/>
    <w:rsid w:val="00EB2C39"/>
    <w:rsid w:val="00EB30C8"/>
    <w:rsid w:val="00EB31FC"/>
    <w:rsid w:val="00EB33AE"/>
    <w:rsid w:val="00EB3814"/>
    <w:rsid w:val="00EB3CC8"/>
    <w:rsid w:val="00EB44C7"/>
    <w:rsid w:val="00EB4B48"/>
    <w:rsid w:val="00EB4D09"/>
    <w:rsid w:val="00EB4EE9"/>
    <w:rsid w:val="00EB5169"/>
    <w:rsid w:val="00EB5758"/>
    <w:rsid w:val="00EB58F3"/>
    <w:rsid w:val="00EB5A50"/>
    <w:rsid w:val="00EB6911"/>
    <w:rsid w:val="00EB6D18"/>
    <w:rsid w:val="00EB7557"/>
    <w:rsid w:val="00EB7AA3"/>
    <w:rsid w:val="00EC07E1"/>
    <w:rsid w:val="00EC099A"/>
    <w:rsid w:val="00EC1ABB"/>
    <w:rsid w:val="00EC1CBB"/>
    <w:rsid w:val="00EC1DC8"/>
    <w:rsid w:val="00EC2339"/>
    <w:rsid w:val="00EC233F"/>
    <w:rsid w:val="00EC23DF"/>
    <w:rsid w:val="00EC2957"/>
    <w:rsid w:val="00EC2DF5"/>
    <w:rsid w:val="00EC2E74"/>
    <w:rsid w:val="00EC343C"/>
    <w:rsid w:val="00EC384F"/>
    <w:rsid w:val="00EC3B7A"/>
    <w:rsid w:val="00EC422D"/>
    <w:rsid w:val="00EC4B11"/>
    <w:rsid w:val="00EC503A"/>
    <w:rsid w:val="00EC53A1"/>
    <w:rsid w:val="00EC5558"/>
    <w:rsid w:val="00EC559C"/>
    <w:rsid w:val="00EC55E0"/>
    <w:rsid w:val="00EC5809"/>
    <w:rsid w:val="00EC5AB5"/>
    <w:rsid w:val="00EC5C99"/>
    <w:rsid w:val="00EC6398"/>
    <w:rsid w:val="00EC674B"/>
    <w:rsid w:val="00EC6AE9"/>
    <w:rsid w:val="00EC6B05"/>
    <w:rsid w:val="00EC6E08"/>
    <w:rsid w:val="00EC6E8F"/>
    <w:rsid w:val="00EC6FD6"/>
    <w:rsid w:val="00EC7341"/>
    <w:rsid w:val="00EC7432"/>
    <w:rsid w:val="00EC767E"/>
    <w:rsid w:val="00EC76CF"/>
    <w:rsid w:val="00EC77D1"/>
    <w:rsid w:val="00EC794F"/>
    <w:rsid w:val="00EC7A9D"/>
    <w:rsid w:val="00ED03AF"/>
    <w:rsid w:val="00ED061D"/>
    <w:rsid w:val="00ED068E"/>
    <w:rsid w:val="00ED0A17"/>
    <w:rsid w:val="00ED0DA9"/>
    <w:rsid w:val="00ED0EBB"/>
    <w:rsid w:val="00ED1BE6"/>
    <w:rsid w:val="00ED1E1C"/>
    <w:rsid w:val="00ED269F"/>
    <w:rsid w:val="00ED2F44"/>
    <w:rsid w:val="00ED2F5A"/>
    <w:rsid w:val="00ED3082"/>
    <w:rsid w:val="00ED31FD"/>
    <w:rsid w:val="00ED3A6A"/>
    <w:rsid w:val="00ED3FD9"/>
    <w:rsid w:val="00ED4B6E"/>
    <w:rsid w:val="00ED4C06"/>
    <w:rsid w:val="00ED4C22"/>
    <w:rsid w:val="00ED4F2E"/>
    <w:rsid w:val="00ED5AB4"/>
    <w:rsid w:val="00ED5C8B"/>
    <w:rsid w:val="00ED5CA6"/>
    <w:rsid w:val="00ED6169"/>
    <w:rsid w:val="00ED689D"/>
    <w:rsid w:val="00ED6DE8"/>
    <w:rsid w:val="00ED71CB"/>
    <w:rsid w:val="00ED73ED"/>
    <w:rsid w:val="00ED7796"/>
    <w:rsid w:val="00EE033A"/>
    <w:rsid w:val="00EE0BF0"/>
    <w:rsid w:val="00EE0EAB"/>
    <w:rsid w:val="00EE15E8"/>
    <w:rsid w:val="00EE2007"/>
    <w:rsid w:val="00EE2205"/>
    <w:rsid w:val="00EE23EC"/>
    <w:rsid w:val="00EE244E"/>
    <w:rsid w:val="00EE2871"/>
    <w:rsid w:val="00EE312D"/>
    <w:rsid w:val="00EE358B"/>
    <w:rsid w:val="00EE404B"/>
    <w:rsid w:val="00EE4455"/>
    <w:rsid w:val="00EE4541"/>
    <w:rsid w:val="00EE4D36"/>
    <w:rsid w:val="00EE521B"/>
    <w:rsid w:val="00EE53B0"/>
    <w:rsid w:val="00EE5F30"/>
    <w:rsid w:val="00EE632D"/>
    <w:rsid w:val="00EE64D1"/>
    <w:rsid w:val="00EE6D27"/>
    <w:rsid w:val="00EE7584"/>
    <w:rsid w:val="00EE7702"/>
    <w:rsid w:val="00EE7864"/>
    <w:rsid w:val="00EE7A0A"/>
    <w:rsid w:val="00EF029C"/>
    <w:rsid w:val="00EF0350"/>
    <w:rsid w:val="00EF035B"/>
    <w:rsid w:val="00EF04DF"/>
    <w:rsid w:val="00EF0572"/>
    <w:rsid w:val="00EF0849"/>
    <w:rsid w:val="00EF0B22"/>
    <w:rsid w:val="00EF10AE"/>
    <w:rsid w:val="00EF19C0"/>
    <w:rsid w:val="00EF1A56"/>
    <w:rsid w:val="00EF1BBD"/>
    <w:rsid w:val="00EF2D15"/>
    <w:rsid w:val="00EF324A"/>
    <w:rsid w:val="00EF33DD"/>
    <w:rsid w:val="00EF350E"/>
    <w:rsid w:val="00EF3A06"/>
    <w:rsid w:val="00EF3FA4"/>
    <w:rsid w:val="00EF4442"/>
    <w:rsid w:val="00EF44B5"/>
    <w:rsid w:val="00EF49F5"/>
    <w:rsid w:val="00EF4C74"/>
    <w:rsid w:val="00EF4E4F"/>
    <w:rsid w:val="00EF5649"/>
    <w:rsid w:val="00EF5658"/>
    <w:rsid w:val="00EF5718"/>
    <w:rsid w:val="00EF5885"/>
    <w:rsid w:val="00EF5A79"/>
    <w:rsid w:val="00EF5B1A"/>
    <w:rsid w:val="00EF5D62"/>
    <w:rsid w:val="00EF63B8"/>
    <w:rsid w:val="00EF7060"/>
    <w:rsid w:val="00EF722B"/>
    <w:rsid w:val="00EF7376"/>
    <w:rsid w:val="00EF7622"/>
    <w:rsid w:val="00F0014A"/>
    <w:rsid w:val="00F007D9"/>
    <w:rsid w:val="00F00A9E"/>
    <w:rsid w:val="00F00EF3"/>
    <w:rsid w:val="00F00FC5"/>
    <w:rsid w:val="00F01B55"/>
    <w:rsid w:val="00F02028"/>
    <w:rsid w:val="00F02AC2"/>
    <w:rsid w:val="00F02AC3"/>
    <w:rsid w:val="00F02F24"/>
    <w:rsid w:val="00F02F68"/>
    <w:rsid w:val="00F035D8"/>
    <w:rsid w:val="00F039FE"/>
    <w:rsid w:val="00F03A0E"/>
    <w:rsid w:val="00F03BF7"/>
    <w:rsid w:val="00F03D73"/>
    <w:rsid w:val="00F04055"/>
    <w:rsid w:val="00F04610"/>
    <w:rsid w:val="00F04C82"/>
    <w:rsid w:val="00F04C95"/>
    <w:rsid w:val="00F04CC7"/>
    <w:rsid w:val="00F04DCE"/>
    <w:rsid w:val="00F05189"/>
    <w:rsid w:val="00F0531D"/>
    <w:rsid w:val="00F05623"/>
    <w:rsid w:val="00F05C6E"/>
    <w:rsid w:val="00F05D3A"/>
    <w:rsid w:val="00F06260"/>
    <w:rsid w:val="00F06607"/>
    <w:rsid w:val="00F0730B"/>
    <w:rsid w:val="00F0739D"/>
    <w:rsid w:val="00F10BD9"/>
    <w:rsid w:val="00F1186D"/>
    <w:rsid w:val="00F11A4A"/>
    <w:rsid w:val="00F11D70"/>
    <w:rsid w:val="00F122B9"/>
    <w:rsid w:val="00F12456"/>
    <w:rsid w:val="00F125A2"/>
    <w:rsid w:val="00F126CB"/>
    <w:rsid w:val="00F12766"/>
    <w:rsid w:val="00F12D98"/>
    <w:rsid w:val="00F1313E"/>
    <w:rsid w:val="00F13BE1"/>
    <w:rsid w:val="00F14855"/>
    <w:rsid w:val="00F14934"/>
    <w:rsid w:val="00F149D5"/>
    <w:rsid w:val="00F15578"/>
    <w:rsid w:val="00F15681"/>
    <w:rsid w:val="00F15C86"/>
    <w:rsid w:val="00F15E56"/>
    <w:rsid w:val="00F15EAB"/>
    <w:rsid w:val="00F16454"/>
    <w:rsid w:val="00F16E4C"/>
    <w:rsid w:val="00F16EA2"/>
    <w:rsid w:val="00F2008B"/>
    <w:rsid w:val="00F20F50"/>
    <w:rsid w:val="00F21186"/>
    <w:rsid w:val="00F21CD9"/>
    <w:rsid w:val="00F2220A"/>
    <w:rsid w:val="00F222A9"/>
    <w:rsid w:val="00F22750"/>
    <w:rsid w:val="00F22E87"/>
    <w:rsid w:val="00F22F44"/>
    <w:rsid w:val="00F23347"/>
    <w:rsid w:val="00F237A6"/>
    <w:rsid w:val="00F239D4"/>
    <w:rsid w:val="00F23A4A"/>
    <w:rsid w:val="00F23A6A"/>
    <w:rsid w:val="00F23AF1"/>
    <w:rsid w:val="00F23DE2"/>
    <w:rsid w:val="00F2422C"/>
    <w:rsid w:val="00F249E7"/>
    <w:rsid w:val="00F2500D"/>
    <w:rsid w:val="00F25E96"/>
    <w:rsid w:val="00F26556"/>
    <w:rsid w:val="00F265AA"/>
    <w:rsid w:val="00F26680"/>
    <w:rsid w:val="00F27DFE"/>
    <w:rsid w:val="00F30345"/>
    <w:rsid w:val="00F30951"/>
    <w:rsid w:val="00F31179"/>
    <w:rsid w:val="00F3159E"/>
    <w:rsid w:val="00F316B5"/>
    <w:rsid w:val="00F317D7"/>
    <w:rsid w:val="00F318A6"/>
    <w:rsid w:val="00F31BCF"/>
    <w:rsid w:val="00F3207F"/>
    <w:rsid w:val="00F32D9D"/>
    <w:rsid w:val="00F3353C"/>
    <w:rsid w:val="00F33887"/>
    <w:rsid w:val="00F33A92"/>
    <w:rsid w:val="00F33C51"/>
    <w:rsid w:val="00F33CC4"/>
    <w:rsid w:val="00F33E92"/>
    <w:rsid w:val="00F343AD"/>
    <w:rsid w:val="00F348C0"/>
    <w:rsid w:val="00F34966"/>
    <w:rsid w:val="00F351AD"/>
    <w:rsid w:val="00F3541A"/>
    <w:rsid w:val="00F35CCB"/>
    <w:rsid w:val="00F36B3D"/>
    <w:rsid w:val="00F36E88"/>
    <w:rsid w:val="00F36F9E"/>
    <w:rsid w:val="00F3731C"/>
    <w:rsid w:val="00F37E95"/>
    <w:rsid w:val="00F40426"/>
    <w:rsid w:val="00F4084D"/>
    <w:rsid w:val="00F408DE"/>
    <w:rsid w:val="00F408F6"/>
    <w:rsid w:val="00F410FB"/>
    <w:rsid w:val="00F41112"/>
    <w:rsid w:val="00F4126E"/>
    <w:rsid w:val="00F41330"/>
    <w:rsid w:val="00F4188C"/>
    <w:rsid w:val="00F42093"/>
    <w:rsid w:val="00F42225"/>
    <w:rsid w:val="00F4228F"/>
    <w:rsid w:val="00F4290C"/>
    <w:rsid w:val="00F42E46"/>
    <w:rsid w:val="00F45214"/>
    <w:rsid w:val="00F46275"/>
    <w:rsid w:val="00F46368"/>
    <w:rsid w:val="00F469A4"/>
    <w:rsid w:val="00F46C89"/>
    <w:rsid w:val="00F4797D"/>
    <w:rsid w:val="00F50D66"/>
    <w:rsid w:val="00F5122B"/>
    <w:rsid w:val="00F517E3"/>
    <w:rsid w:val="00F51DE4"/>
    <w:rsid w:val="00F521FB"/>
    <w:rsid w:val="00F527C1"/>
    <w:rsid w:val="00F53164"/>
    <w:rsid w:val="00F532A2"/>
    <w:rsid w:val="00F53584"/>
    <w:rsid w:val="00F538AC"/>
    <w:rsid w:val="00F5437D"/>
    <w:rsid w:val="00F54AED"/>
    <w:rsid w:val="00F55686"/>
    <w:rsid w:val="00F556B0"/>
    <w:rsid w:val="00F55C88"/>
    <w:rsid w:val="00F562FB"/>
    <w:rsid w:val="00F5665F"/>
    <w:rsid w:val="00F56C8A"/>
    <w:rsid w:val="00F575F3"/>
    <w:rsid w:val="00F5760F"/>
    <w:rsid w:val="00F576C9"/>
    <w:rsid w:val="00F60488"/>
    <w:rsid w:val="00F60E6C"/>
    <w:rsid w:val="00F60F5C"/>
    <w:rsid w:val="00F61F49"/>
    <w:rsid w:val="00F62AC0"/>
    <w:rsid w:val="00F62B9F"/>
    <w:rsid w:val="00F62E14"/>
    <w:rsid w:val="00F62F65"/>
    <w:rsid w:val="00F631B6"/>
    <w:rsid w:val="00F6350D"/>
    <w:rsid w:val="00F63554"/>
    <w:rsid w:val="00F637EB"/>
    <w:rsid w:val="00F639AD"/>
    <w:rsid w:val="00F63BC0"/>
    <w:rsid w:val="00F640FB"/>
    <w:rsid w:val="00F6414B"/>
    <w:rsid w:val="00F643DA"/>
    <w:rsid w:val="00F6485C"/>
    <w:rsid w:val="00F64A3C"/>
    <w:rsid w:val="00F65190"/>
    <w:rsid w:val="00F653C6"/>
    <w:rsid w:val="00F65C9C"/>
    <w:rsid w:val="00F65DEE"/>
    <w:rsid w:val="00F663AC"/>
    <w:rsid w:val="00F667FE"/>
    <w:rsid w:val="00F66F57"/>
    <w:rsid w:val="00F673BE"/>
    <w:rsid w:val="00F6783B"/>
    <w:rsid w:val="00F678DE"/>
    <w:rsid w:val="00F67D6E"/>
    <w:rsid w:val="00F70715"/>
    <w:rsid w:val="00F7136B"/>
    <w:rsid w:val="00F71455"/>
    <w:rsid w:val="00F718B3"/>
    <w:rsid w:val="00F718ED"/>
    <w:rsid w:val="00F719B8"/>
    <w:rsid w:val="00F71A43"/>
    <w:rsid w:val="00F7251B"/>
    <w:rsid w:val="00F72BC7"/>
    <w:rsid w:val="00F72FD2"/>
    <w:rsid w:val="00F735F9"/>
    <w:rsid w:val="00F73697"/>
    <w:rsid w:val="00F73895"/>
    <w:rsid w:val="00F738B3"/>
    <w:rsid w:val="00F73999"/>
    <w:rsid w:val="00F73E02"/>
    <w:rsid w:val="00F74CFD"/>
    <w:rsid w:val="00F74E37"/>
    <w:rsid w:val="00F750E9"/>
    <w:rsid w:val="00F7534C"/>
    <w:rsid w:val="00F75FB7"/>
    <w:rsid w:val="00F768E7"/>
    <w:rsid w:val="00F76C89"/>
    <w:rsid w:val="00F77409"/>
    <w:rsid w:val="00F807CF"/>
    <w:rsid w:val="00F80C5D"/>
    <w:rsid w:val="00F814A4"/>
    <w:rsid w:val="00F81A35"/>
    <w:rsid w:val="00F81E17"/>
    <w:rsid w:val="00F81FC4"/>
    <w:rsid w:val="00F821AE"/>
    <w:rsid w:val="00F82726"/>
    <w:rsid w:val="00F82B49"/>
    <w:rsid w:val="00F82D48"/>
    <w:rsid w:val="00F8384F"/>
    <w:rsid w:val="00F8397A"/>
    <w:rsid w:val="00F83A01"/>
    <w:rsid w:val="00F83B49"/>
    <w:rsid w:val="00F83FBE"/>
    <w:rsid w:val="00F8439F"/>
    <w:rsid w:val="00F84902"/>
    <w:rsid w:val="00F84D2E"/>
    <w:rsid w:val="00F8511D"/>
    <w:rsid w:val="00F851B9"/>
    <w:rsid w:val="00F86068"/>
    <w:rsid w:val="00F8627F"/>
    <w:rsid w:val="00F862A6"/>
    <w:rsid w:val="00F86459"/>
    <w:rsid w:val="00F86506"/>
    <w:rsid w:val="00F8702A"/>
    <w:rsid w:val="00F8785E"/>
    <w:rsid w:val="00F906EB"/>
    <w:rsid w:val="00F91383"/>
    <w:rsid w:val="00F91778"/>
    <w:rsid w:val="00F91BF7"/>
    <w:rsid w:val="00F91FD8"/>
    <w:rsid w:val="00F927CB"/>
    <w:rsid w:val="00F9286D"/>
    <w:rsid w:val="00F929E0"/>
    <w:rsid w:val="00F934F7"/>
    <w:rsid w:val="00F938C3"/>
    <w:rsid w:val="00F93FE1"/>
    <w:rsid w:val="00F94304"/>
    <w:rsid w:val="00F943FF"/>
    <w:rsid w:val="00F947EF"/>
    <w:rsid w:val="00F94B00"/>
    <w:rsid w:val="00F95015"/>
    <w:rsid w:val="00F95136"/>
    <w:rsid w:val="00F95691"/>
    <w:rsid w:val="00F957FA"/>
    <w:rsid w:val="00F95C36"/>
    <w:rsid w:val="00F95FC7"/>
    <w:rsid w:val="00F966B6"/>
    <w:rsid w:val="00F96AB6"/>
    <w:rsid w:val="00F96FEE"/>
    <w:rsid w:val="00FA0334"/>
    <w:rsid w:val="00FA03AD"/>
    <w:rsid w:val="00FA0554"/>
    <w:rsid w:val="00FA07C1"/>
    <w:rsid w:val="00FA0E23"/>
    <w:rsid w:val="00FA0E77"/>
    <w:rsid w:val="00FA0EE3"/>
    <w:rsid w:val="00FA12DC"/>
    <w:rsid w:val="00FA1800"/>
    <w:rsid w:val="00FA1A92"/>
    <w:rsid w:val="00FA20AF"/>
    <w:rsid w:val="00FA2413"/>
    <w:rsid w:val="00FA28D7"/>
    <w:rsid w:val="00FA292D"/>
    <w:rsid w:val="00FA2B99"/>
    <w:rsid w:val="00FA2E89"/>
    <w:rsid w:val="00FA3BC4"/>
    <w:rsid w:val="00FA3E47"/>
    <w:rsid w:val="00FA3EF7"/>
    <w:rsid w:val="00FA4125"/>
    <w:rsid w:val="00FA531D"/>
    <w:rsid w:val="00FA5C48"/>
    <w:rsid w:val="00FA5E32"/>
    <w:rsid w:val="00FA62C0"/>
    <w:rsid w:val="00FA6B59"/>
    <w:rsid w:val="00FA6D37"/>
    <w:rsid w:val="00FA6E63"/>
    <w:rsid w:val="00FA6F59"/>
    <w:rsid w:val="00FA71EA"/>
    <w:rsid w:val="00FA72E1"/>
    <w:rsid w:val="00FA74F6"/>
    <w:rsid w:val="00FA7630"/>
    <w:rsid w:val="00FA7B55"/>
    <w:rsid w:val="00FA7BE2"/>
    <w:rsid w:val="00FB030D"/>
    <w:rsid w:val="00FB0826"/>
    <w:rsid w:val="00FB0F22"/>
    <w:rsid w:val="00FB15B9"/>
    <w:rsid w:val="00FB1640"/>
    <w:rsid w:val="00FB252D"/>
    <w:rsid w:val="00FB2BC7"/>
    <w:rsid w:val="00FB2F95"/>
    <w:rsid w:val="00FB30B1"/>
    <w:rsid w:val="00FB30BD"/>
    <w:rsid w:val="00FB31B8"/>
    <w:rsid w:val="00FB3875"/>
    <w:rsid w:val="00FB4390"/>
    <w:rsid w:val="00FB4B1A"/>
    <w:rsid w:val="00FB4BFF"/>
    <w:rsid w:val="00FB4D9E"/>
    <w:rsid w:val="00FB512C"/>
    <w:rsid w:val="00FB5526"/>
    <w:rsid w:val="00FB5574"/>
    <w:rsid w:val="00FB55DC"/>
    <w:rsid w:val="00FB5AD9"/>
    <w:rsid w:val="00FB62FE"/>
    <w:rsid w:val="00FB6500"/>
    <w:rsid w:val="00FB6560"/>
    <w:rsid w:val="00FB686C"/>
    <w:rsid w:val="00FB6C93"/>
    <w:rsid w:val="00FB6CDC"/>
    <w:rsid w:val="00FB7566"/>
    <w:rsid w:val="00FB78C4"/>
    <w:rsid w:val="00FB7A48"/>
    <w:rsid w:val="00FB7FC3"/>
    <w:rsid w:val="00FC02BB"/>
    <w:rsid w:val="00FC061D"/>
    <w:rsid w:val="00FC095C"/>
    <w:rsid w:val="00FC097C"/>
    <w:rsid w:val="00FC0D1C"/>
    <w:rsid w:val="00FC0F72"/>
    <w:rsid w:val="00FC12A1"/>
    <w:rsid w:val="00FC17F1"/>
    <w:rsid w:val="00FC19E6"/>
    <w:rsid w:val="00FC1B23"/>
    <w:rsid w:val="00FC1CCA"/>
    <w:rsid w:val="00FC1F8B"/>
    <w:rsid w:val="00FC2AEC"/>
    <w:rsid w:val="00FC2C5C"/>
    <w:rsid w:val="00FC3155"/>
    <w:rsid w:val="00FC39AA"/>
    <w:rsid w:val="00FC42D2"/>
    <w:rsid w:val="00FC430C"/>
    <w:rsid w:val="00FC4991"/>
    <w:rsid w:val="00FC4F3C"/>
    <w:rsid w:val="00FC5145"/>
    <w:rsid w:val="00FC5552"/>
    <w:rsid w:val="00FC56D5"/>
    <w:rsid w:val="00FC5836"/>
    <w:rsid w:val="00FC5C47"/>
    <w:rsid w:val="00FC708C"/>
    <w:rsid w:val="00FC71D8"/>
    <w:rsid w:val="00FC7332"/>
    <w:rsid w:val="00FC791F"/>
    <w:rsid w:val="00FC7A9A"/>
    <w:rsid w:val="00FD06CA"/>
    <w:rsid w:val="00FD0C0E"/>
    <w:rsid w:val="00FD106F"/>
    <w:rsid w:val="00FD12A4"/>
    <w:rsid w:val="00FD1D9C"/>
    <w:rsid w:val="00FD219E"/>
    <w:rsid w:val="00FD2558"/>
    <w:rsid w:val="00FD2CA9"/>
    <w:rsid w:val="00FD2F30"/>
    <w:rsid w:val="00FD3141"/>
    <w:rsid w:val="00FD3B28"/>
    <w:rsid w:val="00FD3D71"/>
    <w:rsid w:val="00FD3F1B"/>
    <w:rsid w:val="00FD4381"/>
    <w:rsid w:val="00FD45FE"/>
    <w:rsid w:val="00FD4775"/>
    <w:rsid w:val="00FD50B6"/>
    <w:rsid w:val="00FD514A"/>
    <w:rsid w:val="00FD5190"/>
    <w:rsid w:val="00FD5233"/>
    <w:rsid w:val="00FD5D7C"/>
    <w:rsid w:val="00FD629E"/>
    <w:rsid w:val="00FD65AE"/>
    <w:rsid w:val="00FD67DC"/>
    <w:rsid w:val="00FD693D"/>
    <w:rsid w:val="00FD6EA8"/>
    <w:rsid w:val="00FD7D08"/>
    <w:rsid w:val="00FE01D2"/>
    <w:rsid w:val="00FE074A"/>
    <w:rsid w:val="00FE0C7F"/>
    <w:rsid w:val="00FE0D9B"/>
    <w:rsid w:val="00FE23AE"/>
    <w:rsid w:val="00FE2AAA"/>
    <w:rsid w:val="00FE2D41"/>
    <w:rsid w:val="00FE2DC3"/>
    <w:rsid w:val="00FE2DE7"/>
    <w:rsid w:val="00FE2EBC"/>
    <w:rsid w:val="00FE418B"/>
    <w:rsid w:val="00FE5BC2"/>
    <w:rsid w:val="00FE5F4E"/>
    <w:rsid w:val="00FE6172"/>
    <w:rsid w:val="00FE673A"/>
    <w:rsid w:val="00FE69C4"/>
    <w:rsid w:val="00FE6AFD"/>
    <w:rsid w:val="00FE7FAB"/>
    <w:rsid w:val="00FF052E"/>
    <w:rsid w:val="00FF30BC"/>
    <w:rsid w:val="00FF338B"/>
    <w:rsid w:val="00FF3F82"/>
    <w:rsid w:val="00FF42BD"/>
    <w:rsid w:val="00FF4706"/>
    <w:rsid w:val="00FF4B45"/>
    <w:rsid w:val="00FF4E2F"/>
    <w:rsid w:val="00FF570B"/>
    <w:rsid w:val="00FF6988"/>
    <w:rsid w:val="00FF7037"/>
    <w:rsid w:val="00FF72F1"/>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BF61C"/>
  <w15:chartTrackingRefBased/>
  <w15:docId w15:val="{5B775635-6D59-4EBD-9D6B-0C9D83E9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qFormat/>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1D0454"/>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1D0454"/>
    <w:pPr>
      <w:ind w:left="480"/>
    </w:pPr>
    <w:rPr>
      <w:rFonts w:asciiTheme="minorHAnsi" w:hAnsiTheme="minorHAnsi" w:cstheme="minorHAnsi"/>
      <w:i/>
      <w:iCs/>
      <w:sz w:val="20"/>
      <w:szCs w:val="20"/>
    </w:r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5C0F3F"/>
    <w:pPr>
      <w:ind w:left="720"/>
    </w:pPr>
    <w:rPr>
      <w:rFonts w:ascii="Calibri" w:eastAsia="Calibri" w:hAnsi="Calibri" w:cs="Calibri"/>
    </w:rPr>
  </w:style>
  <w:style w:type="paragraph" w:styleId="BodyText">
    <w:name w:val="Body Text"/>
    <w:basedOn w:val="Normal"/>
    <w:link w:val="BodyTextChar"/>
    <w:rsid w:val="007C34D0"/>
    <w:pPr>
      <w:spacing w:after="120"/>
    </w:pPr>
  </w:style>
  <w:style w:type="character" w:customStyle="1" w:styleId="BodyTextChar">
    <w:name w:val="Body Text Char"/>
    <w:link w:val="BodyText"/>
    <w:rsid w:val="007C34D0"/>
    <w:rPr>
      <w:sz w:val="24"/>
      <w:szCs w:val="24"/>
    </w:rPr>
  </w:style>
  <w:style w:type="paragraph" w:styleId="Revision">
    <w:name w:val="Revision"/>
    <w:hidden/>
    <w:uiPriority w:val="99"/>
    <w:semiHidden/>
    <w:rsid w:val="008A5068"/>
    <w:rPr>
      <w:sz w:val="24"/>
      <w:szCs w:val="24"/>
    </w:rPr>
  </w:style>
  <w:style w:type="paragraph" w:customStyle="1" w:styleId="PTableTitle">
    <w:name w:val="P.Table Title"/>
    <w:uiPriority w:val="99"/>
    <w:rsid w:val="00C26242"/>
    <w:pPr>
      <w:keepNext/>
      <w:keepLines/>
      <w:spacing w:after="60"/>
      <w:ind w:left="1224" w:hanging="1224"/>
    </w:pPr>
    <w:rPr>
      <w:rFonts w:ascii="Arial" w:hAnsi="Arial" w:cs="Times"/>
      <w:b/>
      <w:bCs/>
      <w:szCs w:val="24"/>
    </w:rPr>
  </w:style>
  <w:style w:type="numbering" w:customStyle="1" w:styleId="ListOrdered-Table10">
    <w:name w:val="_List Ordered-Table 10"/>
    <w:uiPriority w:val="99"/>
    <w:rsid w:val="001A6588"/>
    <w:pPr>
      <w:numPr>
        <w:numId w:val="23"/>
      </w:numPr>
    </w:pPr>
  </w:style>
  <w:style w:type="numbering" w:customStyle="1" w:styleId="ListOrdered-Table101">
    <w:name w:val="_List Ordered-Table 101"/>
    <w:uiPriority w:val="99"/>
    <w:rsid w:val="00F65190"/>
  </w:style>
  <w:style w:type="character" w:customStyle="1" w:styleId="UnresolvedMention1">
    <w:name w:val="Unresolved Mention1"/>
    <w:basedOn w:val="DefaultParagraphFont"/>
    <w:uiPriority w:val="99"/>
    <w:semiHidden/>
    <w:unhideWhenUsed/>
    <w:rsid w:val="000000B1"/>
    <w:rPr>
      <w:color w:val="605E5C"/>
      <w:shd w:val="clear" w:color="auto" w:fill="E1DFDD"/>
    </w:rPr>
  </w:style>
  <w:style w:type="table" w:customStyle="1" w:styleId="TableStyle-Accent1">
    <w:name w:val="__Table Style-Accent 1"/>
    <w:basedOn w:val="TableNormal"/>
    <w:uiPriority w:val="99"/>
    <w:rsid w:val="004662C8"/>
    <w:pPr>
      <w:spacing w:before="60" w:after="60" w:line="276" w:lineRule="auto"/>
      <w:ind w:left="720" w:hanging="360"/>
    </w:pPr>
    <w:rPr>
      <w:rFonts w:ascii="Calibri" w:eastAsiaTheme="minorHAnsi" w:hAnsi="Calibri" w:cstheme="minorBidi"/>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rPr>
        <w:b w:val="0"/>
      </w:rPr>
    </w:tblStylePr>
    <w:tblStylePr w:type="firstCol">
      <w:rPr>
        <w:b w:val="0"/>
      </w:rPr>
      <w:tblPr/>
      <w:tcPr>
        <w:shd w:val="clear" w:color="auto" w:fill="D6ECFF"/>
      </w:tcPr>
    </w:tblStylePr>
    <w:tblStylePr w:type="band1Horz">
      <w:tblPr/>
      <w:tcPr>
        <w:shd w:val="clear" w:color="auto" w:fill="D6ECFF"/>
      </w:tcPr>
    </w:tblStylePr>
    <w:tblStylePr w:type="nwCell">
      <w:tblPr/>
      <w:tcPr>
        <w:vAlign w:val="bottom"/>
      </w:tcPr>
    </w:tblStylePr>
  </w:style>
  <w:style w:type="paragraph" w:customStyle="1" w:styleId="TableNote">
    <w:name w:val="Table Note"/>
    <w:aliases w:val="Figure Note,Exhibit Note"/>
    <w:basedOn w:val="Normal"/>
    <w:uiPriority w:val="18"/>
    <w:qFormat/>
    <w:rsid w:val="004662C8"/>
    <w:pPr>
      <w:suppressAutoHyphens/>
      <w:spacing w:before="120" w:after="360" w:line="276" w:lineRule="auto"/>
      <w:contextualSpacing/>
    </w:pPr>
    <w:rPr>
      <w:rFonts w:asciiTheme="majorHAnsi" w:hAnsiTheme="majorHAnsi"/>
      <w:sz w:val="20"/>
      <w:szCs w:val="20"/>
    </w:rPr>
  </w:style>
  <w:style w:type="paragraph" w:customStyle="1" w:styleId="TableText">
    <w:name w:val="Table Text"/>
    <w:basedOn w:val="BodyText"/>
    <w:link w:val="TableTextCharChar"/>
    <w:uiPriority w:val="99"/>
    <w:qFormat/>
    <w:rsid w:val="004662C8"/>
    <w:pPr>
      <w:suppressAutoHyphens/>
      <w:spacing w:before="60" w:after="60" w:line="220" w:lineRule="exact"/>
    </w:pPr>
    <w:rPr>
      <w:rFonts w:asciiTheme="majorHAnsi" w:hAnsiTheme="majorHAnsi"/>
      <w:sz w:val="20"/>
    </w:rPr>
  </w:style>
  <w:style w:type="paragraph" w:customStyle="1" w:styleId="TableColumnHeadLeft">
    <w:name w:val="Table Column Head Left"/>
    <w:basedOn w:val="TableText"/>
    <w:next w:val="TableText"/>
    <w:uiPriority w:val="15"/>
    <w:qFormat/>
    <w:rsid w:val="004662C8"/>
    <w:rPr>
      <w:rFonts w:eastAsia="MS Mincho" w:cs="Arial"/>
      <w:b/>
      <w:bCs/>
      <w:color w:val="FFFFFF"/>
    </w:rPr>
  </w:style>
  <w:style w:type="paragraph" w:customStyle="1" w:styleId="TableColumnHeadCenter">
    <w:name w:val="Table Column Head Center"/>
    <w:basedOn w:val="TableColumnHeadLeft"/>
    <w:qFormat/>
    <w:rsid w:val="004662C8"/>
    <w:pPr>
      <w:jc w:val="center"/>
    </w:pPr>
  </w:style>
  <w:style w:type="character" w:customStyle="1" w:styleId="TableTextCharChar">
    <w:name w:val="Table Text Char Char"/>
    <w:link w:val="TableText"/>
    <w:uiPriority w:val="99"/>
    <w:locked/>
    <w:rsid w:val="004662C8"/>
    <w:rPr>
      <w:rFonts w:asciiTheme="majorHAnsi" w:hAnsiTheme="majorHAnsi"/>
      <w:szCs w:val="24"/>
    </w:rPr>
  </w:style>
  <w:style w:type="paragraph" w:customStyle="1" w:styleId="TableBullet1">
    <w:name w:val="Table Bullet 1"/>
    <w:basedOn w:val="TableText"/>
    <w:uiPriority w:val="16"/>
    <w:qFormat/>
    <w:rsid w:val="00A837C3"/>
    <w:pPr>
      <w:numPr>
        <w:numId w:val="50"/>
      </w:numPr>
    </w:pPr>
  </w:style>
  <w:style w:type="paragraph" w:customStyle="1" w:styleId="TableBullet2">
    <w:name w:val="Table Bullet 2"/>
    <w:basedOn w:val="TableText"/>
    <w:uiPriority w:val="16"/>
    <w:qFormat/>
    <w:rsid w:val="004662C8"/>
    <w:pPr>
      <w:numPr>
        <w:ilvl w:val="1"/>
        <w:numId w:val="50"/>
      </w:numPr>
    </w:pPr>
  </w:style>
  <w:style w:type="paragraph" w:customStyle="1" w:styleId="TableBullet3">
    <w:name w:val="Table Bullet 3"/>
    <w:basedOn w:val="TableText"/>
    <w:qFormat/>
    <w:rsid w:val="004662C8"/>
    <w:pPr>
      <w:numPr>
        <w:ilvl w:val="2"/>
        <w:numId w:val="50"/>
      </w:numPr>
    </w:pPr>
  </w:style>
  <w:style w:type="table" w:customStyle="1" w:styleId="TableStyle-Simple">
    <w:name w:val="__Table Style-Simple"/>
    <w:basedOn w:val="TableNormal"/>
    <w:uiPriority w:val="99"/>
    <w:rsid w:val="004662C8"/>
    <w:pPr>
      <w:spacing w:before="60" w:after="60" w:line="276" w:lineRule="auto"/>
    </w:pPr>
    <w:rPr>
      <w:rFonts w:asciiTheme="majorHAnsi" w:eastAsiaTheme="minorHAnsi" w:hAnsiTheme="majorHAnsi" w:cstheme="minorBidi"/>
      <w:szCs w:val="24"/>
    </w:rPr>
    <w:tblPr>
      <w:tblStyleRowBandSize w:val="1"/>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CellMar>
        <w:left w:w="72" w:type="dxa"/>
        <w:right w:w="72" w:type="dxa"/>
      </w:tblCellMar>
    </w:tblPr>
    <w:trPr>
      <w:cantSplit/>
    </w:trPr>
    <w:tblStylePr w:type="firstRow">
      <w:pPr>
        <w:jc w:val="left"/>
      </w:pPr>
      <w:rPr>
        <w:b w:val="0"/>
      </w:rPr>
      <w:tblPr/>
      <w:trPr>
        <w:cantSplit/>
        <w:tblHeader/>
      </w:trPr>
      <w:tcPr>
        <w:tcBorders>
          <w:top w:val="single" w:sz="6" w:space="0" w:color="FFFFFF" w:themeColor="background1"/>
          <w:left w:val="single" w:sz="6" w:space="0" w:color="4472C4" w:themeColor="accent1"/>
          <w:bottom w:val="single" w:sz="6" w:space="0" w:color="FFFFFF" w:themeColor="background1"/>
          <w:right w:val="single" w:sz="6" w:space="0" w:color="4472C4" w:themeColor="accent1"/>
          <w:insideH w:val="nil"/>
          <w:insideV w:val="single" w:sz="6" w:space="0" w:color="FFFFFF" w:themeColor="background1"/>
          <w:tl2br w:val="nil"/>
          <w:tr2bl w:val="nil"/>
        </w:tcBorders>
        <w:shd w:val="clear" w:color="auto" w:fill="4472C4" w:themeFill="accent1"/>
        <w:vAlign w:val="bottom"/>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
    <w:name w:val="_Table Style-Text"/>
    <w:basedOn w:val="TableNormal"/>
    <w:uiPriority w:val="99"/>
    <w:rsid w:val="004662C8"/>
    <w:pPr>
      <w:spacing w:before="60" w:after="60" w:line="276" w:lineRule="auto"/>
    </w:pPr>
    <w:rPr>
      <w:rFonts w:asciiTheme="majorHAnsi" w:eastAsiaTheme="minorHAnsi" w:hAnsiTheme="majorHAnsi" w:cstheme="minorBidi"/>
      <w:szCs w:val="24"/>
    </w:rPr>
    <w:tblPr>
      <w:tblStyleRowBandSize w:val="1"/>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CellMar>
        <w:left w:w="72" w:type="dxa"/>
        <w:right w:w="72"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472C4" w:themeColor="accent1"/>
          <w:bottom w:val="single" w:sz="6" w:space="0" w:color="FFFFFF" w:themeColor="background1"/>
          <w:right w:val="single" w:sz="6" w:space="0" w:color="4472C4" w:themeColor="accent1"/>
          <w:insideH w:val="nil"/>
          <w:insideV w:val="single" w:sz="6" w:space="0" w:color="FFFFFF" w:themeColor="background1"/>
          <w:tl2br w:val="nil"/>
          <w:tr2bl w:val="nil"/>
        </w:tcBorders>
        <w:shd w:val="clear" w:color="auto" w:fill="4472C4"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ullet1">
    <w:name w:val="Bullet 1"/>
    <w:basedOn w:val="BodyText"/>
    <w:link w:val="Bullet1Char"/>
    <w:uiPriority w:val="4"/>
    <w:qFormat/>
    <w:rsid w:val="00236E24"/>
    <w:pPr>
      <w:numPr>
        <w:numId w:val="52"/>
      </w:numPr>
      <w:suppressAutoHyphens/>
      <w:spacing w:before="120" w:line="276" w:lineRule="auto"/>
    </w:pPr>
    <w:rPr>
      <w:rFonts w:asciiTheme="minorHAnsi" w:hAnsiTheme="minorHAnsi"/>
    </w:rPr>
  </w:style>
  <w:style w:type="character" w:customStyle="1" w:styleId="Bullet1Char">
    <w:name w:val="Bullet 1 Char"/>
    <w:link w:val="Bullet1"/>
    <w:uiPriority w:val="4"/>
    <w:rsid w:val="00236E24"/>
    <w:rPr>
      <w:rFonts w:asciiTheme="minorHAnsi" w:hAnsiTheme="minorHAnsi"/>
      <w:sz w:val="24"/>
      <w:szCs w:val="24"/>
    </w:rPr>
  </w:style>
  <w:style w:type="character" w:customStyle="1" w:styleId="UnresolvedMention2">
    <w:name w:val="Unresolved Mention2"/>
    <w:basedOn w:val="DefaultParagraphFont"/>
    <w:uiPriority w:val="99"/>
    <w:semiHidden/>
    <w:unhideWhenUsed/>
    <w:rsid w:val="002F48FB"/>
    <w:rPr>
      <w:color w:val="605E5C"/>
      <w:shd w:val="clear" w:color="auto" w:fill="E1DFDD"/>
    </w:rPr>
  </w:style>
  <w:style w:type="paragraph" w:styleId="TOCHeading">
    <w:name w:val="TOC Heading"/>
    <w:basedOn w:val="Heading1"/>
    <w:next w:val="Normal"/>
    <w:uiPriority w:val="39"/>
    <w:unhideWhenUsed/>
    <w:qFormat/>
    <w:rsid w:val="0016468B"/>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4">
    <w:name w:val="toc 4"/>
    <w:basedOn w:val="Normal"/>
    <w:next w:val="Normal"/>
    <w:autoRedefine/>
    <w:rsid w:val="0016468B"/>
    <w:pPr>
      <w:ind w:left="720"/>
    </w:pPr>
    <w:rPr>
      <w:rFonts w:asciiTheme="minorHAnsi" w:hAnsiTheme="minorHAnsi" w:cstheme="minorHAnsi"/>
      <w:sz w:val="18"/>
      <w:szCs w:val="18"/>
    </w:rPr>
  </w:style>
  <w:style w:type="paragraph" w:styleId="TOC5">
    <w:name w:val="toc 5"/>
    <w:basedOn w:val="Normal"/>
    <w:next w:val="Normal"/>
    <w:autoRedefine/>
    <w:rsid w:val="0016468B"/>
    <w:pPr>
      <w:ind w:left="960"/>
    </w:pPr>
    <w:rPr>
      <w:rFonts w:asciiTheme="minorHAnsi" w:hAnsiTheme="minorHAnsi" w:cstheme="minorHAnsi"/>
      <w:sz w:val="18"/>
      <w:szCs w:val="18"/>
    </w:rPr>
  </w:style>
  <w:style w:type="paragraph" w:styleId="TOC6">
    <w:name w:val="toc 6"/>
    <w:basedOn w:val="Normal"/>
    <w:next w:val="Normal"/>
    <w:autoRedefine/>
    <w:rsid w:val="0016468B"/>
    <w:pPr>
      <w:ind w:left="1200"/>
    </w:pPr>
    <w:rPr>
      <w:rFonts w:asciiTheme="minorHAnsi" w:hAnsiTheme="minorHAnsi" w:cstheme="minorHAnsi"/>
      <w:sz w:val="18"/>
      <w:szCs w:val="18"/>
    </w:rPr>
  </w:style>
  <w:style w:type="paragraph" w:styleId="TOC7">
    <w:name w:val="toc 7"/>
    <w:basedOn w:val="Normal"/>
    <w:next w:val="Normal"/>
    <w:autoRedefine/>
    <w:rsid w:val="0016468B"/>
    <w:pPr>
      <w:ind w:left="1440"/>
    </w:pPr>
    <w:rPr>
      <w:rFonts w:asciiTheme="minorHAnsi" w:hAnsiTheme="minorHAnsi" w:cstheme="minorHAnsi"/>
      <w:sz w:val="18"/>
      <w:szCs w:val="18"/>
    </w:rPr>
  </w:style>
  <w:style w:type="paragraph" w:styleId="TOC8">
    <w:name w:val="toc 8"/>
    <w:basedOn w:val="Normal"/>
    <w:next w:val="Normal"/>
    <w:autoRedefine/>
    <w:rsid w:val="0016468B"/>
    <w:pPr>
      <w:ind w:left="1680"/>
    </w:pPr>
    <w:rPr>
      <w:rFonts w:asciiTheme="minorHAnsi" w:hAnsiTheme="minorHAnsi" w:cstheme="minorHAnsi"/>
      <w:sz w:val="18"/>
      <w:szCs w:val="18"/>
    </w:rPr>
  </w:style>
  <w:style w:type="paragraph" w:styleId="TOC9">
    <w:name w:val="toc 9"/>
    <w:basedOn w:val="Normal"/>
    <w:next w:val="Normal"/>
    <w:autoRedefine/>
    <w:rsid w:val="0016468B"/>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4980114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6477691">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89816818">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rq.gov/sites/default/files/wysiwyg/policymakers/hrqa9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27ec77-1564-468b-a04c-4f72846daaa4">
      <UserInfo>
        <DisplayName>Heil, Susan</DisplayName>
        <AccountId>6640</AccountId>
        <AccountType/>
      </UserInfo>
      <UserInfo>
        <DisplayName>Ogletree, Aaron</DisplayName>
        <AccountId>174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ACC4BE8913BE45B87273B94F47F1FB" ma:contentTypeVersion="12" ma:contentTypeDescription="Create a new document." ma:contentTypeScope="" ma:versionID="ebe881aa111eb995021b0efcaa0957bf">
  <xsd:schema xmlns:xsd="http://www.w3.org/2001/XMLSchema" xmlns:xs="http://www.w3.org/2001/XMLSchema" xmlns:p="http://schemas.microsoft.com/office/2006/metadata/properties" xmlns:ns2="5baf7e8e-cf3a-4b3b-b52e-9dd92195ebd0" xmlns:ns3="3327ec77-1564-468b-a04c-4f72846daaa4" targetNamespace="http://schemas.microsoft.com/office/2006/metadata/properties" ma:root="true" ma:fieldsID="26a2737948417105e710ed10750015e2" ns2:_="" ns3:_="">
    <xsd:import namespace="5baf7e8e-cf3a-4b3b-b52e-9dd92195ebd0"/>
    <xsd:import namespace="3327ec77-1564-468b-a04c-4f72846da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e8e-cf3a-4b3b-b52e-9dd92195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7ec77-1564-468b-a04c-4f72846da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37240-A81B-4DFE-9195-8FB68B58CD6B}">
  <ds:schemaRefs>
    <ds:schemaRef ds:uri="http://schemas.microsoft.com/office/2006/documentManagement/types"/>
    <ds:schemaRef ds:uri="http://purl.org/dc/terms/"/>
    <ds:schemaRef ds:uri="3327ec77-1564-468b-a04c-4f72846daaa4"/>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af7e8e-cf3a-4b3b-b52e-9dd92195ebd0"/>
    <ds:schemaRef ds:uri="http://www.w3.org/XML/1998/namespace"/>
  </ds:schemaRefs>
</ds:datastoreItem>
</file>

<file path=customXml/itemProps2.xml><?xml version="1.0" encoding="utf-8"?>
<ds:datastoreItem xmlns:ds="http://schemas.openxmlformats.org/officeDocument/2006/customXml" ds:itemID="{F14B5CC9-97DA-423E-809A-4C14B1941B43}">
  <ds:schemaRefs>
    <ds:schemaRef ds:uri="http://schemas.microsoft.com/sharepoint/v3/contenttype/forms"/>
  </ds:schemaRefs>
</ds:datastoreItem>
</file>

<file path=customXml/itemProps3.xml><?xml version="1.0" encoding="utf-8"?>
<ds:datastoreItem xmlns:ds="http://schemas.openxmlformats.org/officeDocument/2006/customXml" ds:itemID="{183EA2EE-C69A-43F6-8FF0-207AE61E6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e8e-cf3a-4b3b-b52e-9dd92195ebd0"/>
    <ds:schemaRef ds:uri="3327ec77-1564-468b-a04c-4f72846d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4C4C2-914A-470C-B6ED-B3E902D2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8843</Words>
  <Characters>50472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59197</CharactersWithSpaces>
  <SharedDoc>false</SharedDoc>
  <HLinks>
    <vt:vector size="18" baseType="variant">
      <vt:variant>
        <vt:i4>4522109</vt:i4>
      </vt:variant>
      <vt:variant>
        <vt:i4>9</vt:i4>
      </vt:variant>
      <vt:variant>
        <vt:i4>0</vt:i4>
      </vt:variant>
      <vt:variant>
        <vt:i4>5</vt:i4>
      </vt:variant>
      <vt:variant>
        <vt:lpwstr>https://www.opm.gov/policy-data-oversight/pay-leave/salaries-wages/salary-tables/pdf/2019/DCB_h.pdf</vt:lpwstr>
      </vt:variant>
      <vt:variant>
        <vt:lpwstr/>
      </vt:variant>
      <vt:variant>
        <vt:i4>4522109</vt:i4>
      </vt:variant>
      <vt:variant>
        <vt:i4>6</vt:i4>
      </vt:variant>
      <vt:variant>
        <vt:i4>0</vt:i4>
      </vt:variant>
      <vt:variant>
        <vt:i4>5</vt:i4>
      </vt:variant>
      <vt:variant>
        <vt:lpwstr>https://www.opm.gov/policy-data-oversight/pay-leave/salaries-wages/salary-tables/pdf/2019/DCB_h.pdf</vt:lpwstr>
      </vt:variant>
      <vt:variant>
        <vt:lpwstr/>
      </vt:variant>
      <vt:variant>
        <vt:i4>4325470</vt:i4>
      </vt:variant>
      <vt:variant>
        <vt:i4>3</vt:i4>
      </vt:variant>
      <vt:variant>
        <vt:i4>0</vt:i4>
      </vt:variant>
      <vt:variant>
        <vt:i4>5</vt:i4>
      </vt:variant>
      <vt:variant>
        <vt:lpwstr>https://www.ahrq.gov/sites/default/files/wysiwyg/policymakers/hrqa99.pdf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2</cp:revision>
  <cp:lastPrinted>2019-10-28T22:10:00Z</cp:lastPrinted>
  <dcterms:created xsi:type="dcterms:W3CDTF">2020-04-16T14:51:00Z</dcterms:created>
  <dcterms:modified xsi:type="dcterms:W3CDTF">2020-04-16T14:51:00Z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Attachment</vt:lpwstr>
  </property>
  <property fmtid="{D5CDD505-2E9C-101B-9397-08002B2CF9AE}" pid="3" name="Revision Date">
    <vt:lpwstr/>
  </property>
  <property fmtid="{D5CDD505-2E9C-101B-9397-08002B2CF9AE}" pid="4" name="Category">
    <vt:lpwstr/>
  </property>
  <property fmtid="{D5CDD505-2E9C-101B-9397-08002B2CF9AE}" pid="5" name="PublishingExpirationDate">
    <vt:lpwstr/>
  </property>
  <property fmtid="{D5CDD505-2E9C-101B-9397-08002B2CF9AE}" pid="6" name="PublishingStartDate">
    <vt:lpwstr/>
  </property>
  <property fmtid="{D5CDD505-2E9C-101B-9397-08002B2CF9AE}" pid="7" name="Description0">
    <vt:lpwstr/>
  </property>
  <property fmtid="{D5CDD505-2E9C-101B-9397-08002B2CF9AE}" pid="8" name="Code">
    <vt:lpwstr/>
  </property>
  <property fmtid="{D5CDD505-2E9C-101B-9397-08002B2CF9AE}" pid="9" name="ContentTypeId">
    <vt:lpwstr>0x010100E6ACC4BE8913BE45B87273B94F47F1FB</vt:lpwstr>
  </property>
</Properties>
</file>