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B193F" w:rsidR="00595D1E" w:rsidP="002B193F" w:rsidRDefault="00E36F2B" w14:paraId="5D211C86" w14:textId="2FD16711">
      <w:pPr>
        <w:spacing w:after="0"/>
        <w:jc w:val="center"/>
        <w:rPr>
          <w:sz w:val="36"/>
          <w:szCs w:val="36"/>
        </w:rPr>
      </w:pPr>
      <w:bookmarkStart w:name="_GoBack" w:id="0"/>
      <w:bookmarkEnd w:id="0"/>
      <w:r>
        <w:rPr>
          <w:sz w:val="36"/>
          <w:szCs w:val="36"/>
        </w:rPr>
        <w:t xml:space="preserve"> </w:t>
      </w:r>
      <w:r w:rsidRPr="002B193F" w:rsidR="00C0501F">
        <w:rPr>
          <w:sz w:val="36"/>
          <w:szCs w:val="36"/>
        </w:rPr>
        <w:t xml:space="preserve">Mini </w:t>
      </w:r>
      <w:r w:rsidRPr="002B193F" w:rsidR="00595D1E">
        <w:rPr>
          <w:sz w:val="36"/>
          <w:szCs w:val="36"/>
        </w:rPr>
        <w:t>Supporting Statement A</w:t>
      </w:r>
    </w:p>
    <w:p w:rsidRPr="002B193F" w:rsidR="00595D1E" w:rsidRDefault="00595D1E" w14:paraId="5A502E26" w14:textId="77777777">
      <w:pPr>
        <w:jc w:val="center"/>
      </w:pPr>
    </w:p>
    <w:p w:rsidRPr="002B193F" w:rsidR="00FF1D87" w:rsidP="002B193F" w:rsidRDefault="00FF1D87" w14:paraId="5107501B" w14:textId="77777777">
      <w:pPr>
        <w:jc w:val="center"/>
      </w:pPr>
    </w:p>
    <w:p w:rsidRPr="0063454C" w:rsidR="0063454C" w:rsidP="0063454C" w:rsidRDefault="00746AA0" w14:paraId="26BA98B4" w14:textId="02D70C61">
      <w:pPr>
        <w:jc w:val="center"/>
        <w:rPr>
          <w:sz w:val="36"/>
          <w:szCs w:val="36"/>
        </w:rPr>
      </w:pPr>
      <w:r w:rsidRPr="00746AA0">
        <w:rPr>
          <w:sz w:val="36"/>
          <w:szCs w:val="36"/>
        </w:rPr>
        <w:t xml:space="preserve">Diversity Career Development Program (DCDP) </w:t>
      </w:r>
      <w:r w:rsidRPr="00746AA0" w:rsidR="0063454C">
        <w:rPr>
          <w:sz w:val="36"/>
          <w:szCs w:val="36"/>
        </w:rPr>
        <w:t>(NCI)</w:t>
      </w:r>
    </w:p>
    <w:p w:rsidR="0063454C" w:rsidP="002B193F" w:rsidRDefault="0063454C" w14:paraId="38B244F2" w14:textId="77777777">
      <w:pPr>
        <w:jc w:val="center"/>
        <w:rPr>
          <w:sz w:val="28"/>
          <w:szCs w:val="28"/>
        </w:rPr>
      </w:pPr>
    </w:p>
    <w:p w:rsidRPr="0063454C" w:rsidR="0063454C" w:rsidP="002B193F" w:rsidRDefault="0063454C" w14:paraId="28F4A02B" w14:textId="5C475C71">
      <w:pPr>
        <w:jc w:val="center"/>
        <w:rPr>
          <w:sz w:val="28"/>
          <w:szCs w:val="28"/>
        </w:rPr>
      </w:pPr>
      <w:proofErr w:type="spellStart"/>
      <w:r w:rsidRPr="0063454C">
        <w:rPr>
          <w:sz w:val="28"/>
          <w:szCs w:val="28"/>
        </w:rPr>
        <w:t>Substudy</w:t>
      </w:r>
      <w:proofErr w:type="spellEnd"/>
      <w:r w:rsidRPr="0063454C">
        <w:rPr>
          <w:sz w:val="28"/>
          <w:szCs w:val="28"/>
        </w:rPr>
        <w:t xml:space="preserve"> under,</w:t>
      </w:r>
    </w:p>
    <w:p w:rsidRPr="0063454C" w:rsidR="0063454C" w:rsidP="0063454C" w:rsidRDefault="0063454C" w14:paraId="68537A74" w14:textId="6225F7F3">
      <w:pPr>
        <w:jc w:val="center"/>
        <w:rPr>
          <w:sz w:val="28"/>
          <w:szCs w:val="28"/>
        </w:rPr>
      </w:pPr>
      <w:r w:rsidRPr="0063454C">
        <w:rPr>
          <w:sz w:val="28"/>
          <w:szCs w:val="28"/>
        </w:rPr>
        <w:t>“Generic Clearance for Application Information for</w:t>
      </w:r>
    </w:p>
    <w:p w:rsidRPr="0063454C" w:rsidR="0063454C" w:rsidP="0063454C" w:rsidRDefault="0063454C" w14:paraId="358C3D79" w14:textId="77777777">
      <w:pPr>
        <w:jc w:val="center"/>
        <w:rPr>
          <w:sz w:val="28"/>
          <w:szCs w:val="28"/>
        </w:rPr>
      </w:pPr>
      <w:r w:rsidRPr="0063454C">
        <w:rPr>
          <w:sz w:val="28"/>
          <w:szCs w:val="28"/>
        </w:rPr>
        <w:t xml:space="preserve">Fellowship, Internships, Training Programs, and Specialty Positions </w:t>
      </w:r>
    </w:p>
    <w:p w:rsidRPr="0063454C" w:rsidR="0063454C" w:rsidP="0063454C" w:rsidRDefault="0063454C" w14:paraId="6D6BB1DA" w14:textId="48EDBCBB">
      <w:pPr>
        <w:jc w:val="center"/>
        <w:rPr>
          <w:sz w:val="28"/>
          <w:szCs w:val="28"/>
        </w:rPr>
      </w:pPr>
      <w:r w:rsidRPr="0063454C">
        <w:rPr>
          <w:sz w:val="28"/>
          <w:szCs w:val="28"/>
        </w:rPr>
        <w:t>(National Cancer Institute)”</w:t>
      </w:r>
    </w:p>
    <w:p w:rsidRPr="0063454C" w:rsidR="0063454C" w:rsidP="002B193F" w:rsidRDefault="0063454C" w14:paraId="16AE844B" w14:textId="77777777">
      <w:pPr>
        <w:jc w:val="center"/>
        <w:rPr>
          <w:sz w:val="28"/>
          <w:szCs w:val="28"/>
        </w:rPr>
      </w:pPr>
    </w:p>
    <w:p w:rsidRPr="0063454C" w:rsidR="00B27DDD" w:rsidP="002B193F" w:rsidRDefault="00003BE1" w14:paraId="79ECA461" w14:textId="636E39DB">
      <w:pPr>
        <w:jc w:val="center"/>
        <w:rPr>
          <w:sz w:val="28"/>
          <w:szCs w:val="28"/>
        </w:rPr>
      </w:pPr>
      <w:r w:rsidRPr="0063454C">
        <w:rPr>
          <w:sz w:val="28"/>
          <w:szCs w:val="28"/>
        </w:rPr>
        <w:t>OMB#</w:t>
      </w:r>
      <w:r w:rsidRPr="0063454C" w:rsidR="00B27DDD">
        <w:rPr>
          <w:sz w:val="28"/>
          <w:szCs w:val="28"/>
        </w:rPr>
        <w:t xml:space="preserve"> 0925-</w:t>
      </w:r>
      <w:r w:rsidRPr="0063454C" w:rsidR="00BE14D8">
        <w:rPr>
          <w:sz w:val="28"/>
          <w:szCs w:val="28"/>
        </w:rPr>
        <w:t>0761</w:t>
      </w:r>
      <w:r w:rsidRPr="0063454C" w:rsidR="00B27DDD">
        <w:rPr>
          <w:sz w:val="28"/>
          <w:szCs w:val="28"/>
        </w:rPr>
        <w:t xml:space="preserve">, </w:t>
      </w:r>
    </w:p>
    <w:p w:rsidRPr="0063454C" w:rsidR="00CB4C39" w:rsidP="002B193F" w:rsidRDefault="00B27DDD" w14:paraId="6A21E2F4" w14:textId="44AB3DC8">
      <w:pPr>
        <w:jc w:val="center"/>
        <w:rPr>
          <w:sz w:val="28"/>
          <w:szCs w:val="28"/>
        </w:rPr>
      </w:pPr>
      <w:r w:rsidRPr="0063454C">
        <w:rPr>
          <w:sz w:val="28"/>
          <w:szCs w:val="28"/>
        </w:rPr>
        <w:t>Expiration Date:  7/31/</w:t>
      </w:r>
      <w:r w:rsidRPr="0063454C" w:rsidR="00BE14D8">
        <w:rPr>
          <w:sz w:val="28"/>
          <w:szCs w:val="28"/>
        </w:rPr>
        <w:t>2022</w:t>
      </w:r>
    </w:p>
    <w:p w:rsidRPr="00DC234F" w:rsidR="00595D1E" w:rsidP="002B193F" w:rsidRDefault="008529CC" w14:paraId="310CA79F" w14:textId="32FEB040">
      <w:pPr>
        <w:jc w:val="center"/>
        <w:rPr>
          <w:rFonts w:cstheme="minorHAnsi"/>
          <w:sz w:val="28"/>
          <w:szCs w:val="28"/>
        </w:rPr>
      </w:pPr>
      <w:r w:rsidRPr="00DC234F">
        <w:rPr>
          <w:rFonts w:cstheme="minorHAnsi"/>
          <w:sz w:val="28"/>
          <w:szCs w:val="28"/>
        </w:rPr>
        <w:t>Date</w:t>
      </w:r>
      <w:r w:rsidRPr="00DC234F" w:rsidR="007A1807">
        <w:rPr>
          <w:rFonts w:cstheme="minorHAnsi"/>
          <w:sz w:val="28"/>
          <w:szCs w:val="28"/>
        </w:rPr>
        <w:t>:</w:t>
      </w:r>
      <w:r w:rsidRPr="00DC234F" w:rsidR="00944653">
        <w:rPr>
          <w:rFonts w:cstheme="minorHAnsi"/>
          <w:sz w:val="28"/>
          <w:szCs w:val="28"/>
        </w:rPr>
        <w:t xml:space="preserve"> </w:t>
      </w:r>
      <w:r w:rsidR="00D93A48">
        <w:rPr>
          <w:rFonts w:cstheme="minorHAnsi"/>
          <w:sz w:val="28"/>
          <w:szCs w:val="28"/>
        </w:rPr>
        <w:t xml:space="preserve">October </w:t>
      </w:r>
      <w:r w:rsidR="00803AFC">
        <w:rPr>
          <w:rFonts w:cstheme="minorHAnsi"/>
          <w:sz w:val="28"/>
          <w:szCs w:val="28"/>
        </w:rPr>
        <w:t>14</w:t>
      </w:r>
      <w:r w:rsidR="00D93A48">
        <w:rPr>
          <w:rFonts w:cstheme="minorHAnsi"/>
          <w:sz w:val="28"/>
          <w:szCs w:val="28"/>
        </w:rPr>
        <w:t>, 2020</w:t>
      </w:r>
    </w:p>
    <w:p w:rsidRPr="002B193F" w:rsidR="00595D1E" w:rsidRDefault="00595D1E" w14:paraId="4D8757B3" w14:textId="77777777">
      <w:pPr>
        <w:jc w:val="center"/>
      </w:pPr>
    </w:p>
    <w:p w:rsidRPr="002B193F" w:rsidR="00595D1E" w:rsidRDefault="00595D1E" w14:paraId="5C3C5F2B" w14:textId="77777777">
      <w:pPr>
        <w:jc w:val="center"/>
      </w:pPr>
    </w:p>
    <w:p w:rsidRPr="002B193F" w:rsidR="00FF1D87" w:rsidRDefault="00FF1D87" w14:paraId="131BD91A" w14:textId="77777777">
      <w:pPr>
        <w:jc w:val="center"/>
      </w:pPr>
    </w:p>
    <w:p w:rsidR="00FF1D87" w:rsidP="002B193F" w:rsidRDefault="008529CC" w14:paraId="2E64842D" w14:textId="1F55CF00">
      <w:pPr>
        <w:spacing w:after="0"/>
        <w:jc w:val="center"/>
        <w:rPr>
          <w:b/>
        </w:rPr>
      </w:pPr>
      <w:r>
        <w:rPr>
          <w:b/>
        </w:rPr>
        <w:t xml:space="preserve"> </w:t>
      </w:r>
    </w:p>
    <w:p w:rsidR="008F0949" w:rsidP="008F0949" w:rsidRDefault="008F0949" w14:paraId="595D4FB1" w14:textId="64389F60">
      <w:pPr>
        <w:tabs>
          <w:tab w:val="left" w:pos="720"/>
          <w:tab w:val="right" w:leader="dot" w:pos="9504"/>
        </w:tabs>
        <w:spacing w:before="120" w:after="0" w:line="240" w:lineRule="auto"/>
        <w:rPr>
          <w:rFonts w:eastAsia="Times New Roman"/>
        </w:rPr>
      </w:pPr>
      <w:r>
        <w:rPr>
          <w:rFonts w:eastAsia="Times New Roman"/>
        </w:rPr>
        <w:t>Name:</w:t>
      </w:r>
      <w:r w:rsidR="00AD69FB">
        <w:rPr>
          <w:rFonts w:eastAsia="Times New Roman"/>
        </w:rPr>
        <w:t xml:space="preserve">  </w:t>
      </w:r>
      <w:r w:rsidR="0063454C">
        <w:rPr>
          <w:rFonts w:eastAsia="Times New Roman"/>
        </w:rPr>
        <w:tab/>
        <w:t xml:space="preserve">         </w:t>
      </w:r>
      <w:r w:rsidR="00D93A48">
        <w:rPr>
          <w:rFonts w:eastAsia="Times New Roman"/>
        </w:rPr>
        <w:t>Angela Jones</w:t>
      </w:r>
    </w:p>
    <w:p w:rsidR="008F0949" w:rsidP="008F0949" w:rsidRDefault="008F0949" w14:paraId="4E72A68B" w14:textId="0277C09D">
      <w:pPr>
        <w:tabs>
          <w:tab w:val="left" w:pos="720"/>
          <w:tab w:val="right" w:leader="dot" w:pos="9504"/>
        </w:tabs>
        <w:spacing w:before="120" w:after="0" w:line="240" w:lineRule="auto"/>
        <w:rPr>
          <w:rFonts w:eastAsia="Times New Roman"/>
        </w:rPr>
      </w:pPr>
      <w:r>
        <w:rPr>
          <w:rFonts w:eastAsia="Times New Roman"/>
        </w:rPr>
        <w:t xml:space="preserve">Address: </w:t>
      </w:r>
      <w:r w:rsidR="0063454C">
        <w:rPr>
          <w:rFonts w:eastAsia="Times New Roman"/>
        </w:rPr>
        <w:t xml:space="preserve">      </w:t>
      </w:r>
      <w:r>
        <w:rPr>
          <w:rFonts w:eastAsia="Times New Roman"/>
        </w:rPr>
        <w:t xml:space="preserve"> 9609 Medical Center Drive</w:t>
      </w:r>
      <w:r w:rsidR="00D97EA3">
        <w:rPr>
          <w:rFonts w:eastAsia="Times New Roman"/>
        </w:rPr>
        <w:t>, Room 2W-236</w:t>
      </w:r>
    </w:p>
    <w:p w:rsidR="008F0949" w:rsidP="008F0949" w:rsidRDefault="0063454C" w14:paraId="1F6C07BA" w14:textId="165B7C6A">
      <w:pPr>
        <w:tabs>
          <w:tab w:val="left" w:pos="720"/>
          <w:tab w:val="right" w:leader="dot" w:pos="9504"/>
        </w:tabs>
        <w:spacing w:before="120" w:after="0" w:line="240" w:lineRule="auto"/>
        <w:rPr>
          <w:rFonts w:eastAsia="Times New Roman"/>
        </w:rPr>
      </w:pPr>
      <w:r>
        <w:rPr>
          <w:rFonts w:eastAsia="Times New Roman"/>
        </w:rPr>
        <w:t xml:space="preserve">                       </w:t>
      </w:r>
      <w:r w:rsidR="008F0949">
        <w:rPr>
          <w:rFonts w:eastAsia="Times New Roman"/>
        </w:rPr>
        <w:t>Rockville, MD 20892</w:t>
      </w:r>
    </w:p>
    <w:p w:rsidR="008F0949" w:rsidP="008F0949" w:rsidRDefault="008F0949" w14:paraId="0E712D43" w14:textId="2FBE5BDA">
      <w:pPr>
        <w:tabs>
          <w:tab w:val="left" w:pos="720"/>
          <w:tab w:val="right" w:leader="dot" w:pos="9504"/>
        </w:tabs>
        <w:spacing w:before="120" w:after="0" w:line="240" w:lineRule="auto"/>
        <w:rPr>
          <w:rFonts w:eastAsia="Times New Roman"/>
        </w:rPr>
      </w:pPr>
      <w:r>
        <w:rPr>
          <w:rFonts w:eastAsia="Times New Roman"/>
        </w:rPr>
        <w:t>Telephone:</w:t>
      </w:r>
      <w:r w:rsidR="00301A0F">
        <w:rPr>
          <w:rFonts w:eastAsia="Times New Roman"/>
        </w:rPr>
        <w:t xml:space="preserve"> </w:t>
      </w:r>
      <w:r w:rsidR="0063454C">
        <w:rPr>
          <w:rFonts w:eastAsia="Times New Roman"/>
        </w:rPr>
        <w:t xml:space="preserve">  </w:t>
      </w:r>
      <w:r w:rsidR="00D97EA3">
        <w:rPr>
          <w:rFonts w:eastAsia="Times New Roman"/>
        </w:rPr>
        <w:t>240-276-5631</w:t>
      </w:r>
    </w:p>
    <w:p w:rsidR="008F0949" w:rsidP="008F0949" w:rsidRDefault="008F0949" w14:paraId="26E209C8" w14:textId="6CE831C8">
      <w:pPr>
        <w:tabs>
          <w:tab w:val="left" w:pos="720"/>
          <w:tab w:val="right" w:leader="dot" w:pos="9504"/>
        </w:tabs>
        <w:spacing w:before="120" w:after="0" w:line="240" w:lineRule="auto"/>
        <w:rPr>
          <w:rFonts w:eastAsia="Times New Roman"/>
        </w:rPr>
      </w:pPr>
      <w:r>
        <w:rPr>
          <w:rFonts w:eastAsia="Times New Roman"/>
        </w:rPr>
        <w:t xml:space="preserve">Email: </w:t>
      </w:r>
      <w:r w:rsidR="0063454C">
        <w:rPr>
          <w:rFonts w:eastAsia="Times New Roman"/>
        </w:rPr>
        <w:t xml:space="preserve">         </w:t>
      </w:r>
      <w:r w:rsidR="00D97EA3">
        <w:rPr>
          <w:rFonts w:eastAsia="Times New Roman"/>
        </w:rPr>
        <w:t>jonesangel@mail.nih.gov</w:t>
      </w:r>
      <w:r w:rsidR="0063454C">
        <w:rPr>
          <w:rFonts w:eastAsia="Times New Roman"/>
        </w:rPr>
        <w:t xml:space="preserve">  </w:t>
      </w:r>
    </w:p>
    <w:p w:rsidRPr="00113647" w:rsidR="00595D1E" w:rsidP="002B193F" w:rsidRDefault="00595D1E" w14:paraId="612F81FF" w14:textId="3E7D3A17">
      <w:pPr>
        <w:spacing w:after="0"/>
        <w:jc w:val="center"/>
        <w:rPr>
          <w:b/>
        </w:rPr>
      </w:pPr>
      <w:r w:rsidRPr="00113647">
        <w:rPr>
          <w:b/>
        </w:rPr>
        <w:br w:type="page"/>
      </w:r>
    </w:p>
    <w:p w:rsidR="000F6E1A" w:rsidP="008716F6" w:rsidRDefault="000F6E1A" w14:paraId="769AF0B2" w14:textId="599F38C3">
      <w:pPr>
        <w:spacing w:after="20"/>
        <w:jc w:val="center"/>
        <w:rPr>
          <w:b/>
        </w:rPr>
      </w:pPr>
      <w:r>
        <w:rPr>
          <w:b/>
        </w:rPr>
        <w:lastRenderedPageBreak/>
        <w:t>List of Attachments</w:t>
      </w:r>
    </w:p>
    <w:p w:rsidR="003F0D8B" w:rsidP="008716F6" w:rsidRDefault="003F0D8B" w14:paraId="4C517D43" w14:textId="6D3F46CF">
      <w:pPr>
        <w:spacing w:after="20"/>
        <w:jc w:val="center"/>
        <w:rPr>
          <w:b/>
        </w:rPr>
      </w:pPr>
    </w:p>
    <w:p w:rsidRPr="001975C5" w:rsidR="005F5E09" w:rsidP="003F0D8B" w:rsidRDefault="003F0D8B" w14:paraId="07BA75A9" w14:textId="5A09F8B3">
      <w:pPr>
        <w:spacing w:after="20"/>
      </w:pPr>
      <w:r w:rsidRPr="001975C5">
        <w:t xml:space="preserve">Attachment 1: </w:t>
      </w:r>
      <w:r w:rsidRPr="001975C5" w:rsidR="0063454C">
        <w:t xml:space="preserve"> </w:t>
      </w:r>
      <w:r w:rsidRPr="001975C5" w:rsidR="00D93A48">
        <w:t xml:space="preserve">Diversity Career Development Program (DCDP) </w:t>
      </w:r>
      <w:r w:rsidRPr="001975C5" w:rsidR="00B57890">
        <w:t>Application</w:t>
      </w:r>
    </w:p>
    <w:p w:rsidR="00C4723D" w:rsidP="003F0D8B" w:rsidRDefault="00C4723D" w14:paraId="4B96C491" w14:textId="060C0F05">
      <w:pPr>
        <w:spacing w:after="20"/>
      </w:pPr>
      <w:r w:rsidRPr="001975C5">
        <w:t>Attachment 2:  Privacy Impact Assessment</w:t>
      </w:r>
    </w:p>
    <w:p w:rsidR="009319B2" w:rsidRDefault="009319B2" w14:paraId="1E9B6020" w14:textId="39EE5022">
      <w:r>
        <w:br w:type="page"/>
      </w:r>
    </w:p>
    <w:p w:rsidRPr="00113647" w:rsidR="00DB27F3" w:rsidP="008716F6" w:rsidRDefault="00AF01AD" w14:paraId="6CA5DD09" w14:textId="692DD6EE">
      <w:pPr>
        <w:spacing w:after="20"/>
        <w:jc w:val="center"/>
        <w:rPr>
          <w:b/>
        </w:rPr>
      </w:pPr>
      <w:r>
        <w:rPr>
          <w:b/>
        </w:rPr>
        <w:lastRenderedPageBreak/>
        <w:t xml:space="preserve">Mini </w:t>
      </w:r>
      <w:r w:rsidRPr="00113647" w:rsidR="008716F6">
        <w:rPr>
          <w:b/>
        </w:rPr>
        <w:t>Supporting Statement</w:t>
      </w:r>
      <w:r w:rsidR="008529CC">
        <w:rPr>
          <w:b/>
        </w:rPr>
        <w:t xml:space="preserve"> A</w:t>
      </w:r>
    </w:p>
    <w:p w:rsidR="008716F6" w:rsidP="008716F6" w:rsidRDefault="008716F6" w14:paraId="321D8793" w14:textId="77777777">
      <w:pPr>
        <w:spacing w:after="20"/>
      </w:pPr>
    </w:p>
    <w:p w:rsidRPr="0043295F" w:rsidR="008716F6" w:rsidP="008716F6" w:rsidRDefault="008716F6" w14:paraId="31E6DC0F" w14:textId="559E8BC1">
      <w:pPr>
        <w:spacing w:after="20"/>
        <w:rPr>
          <w:rFonts w:cstheme="minorHAnsi"/>
          <w:b/>
        </w:rPr>
      </w:pPr>
      <w:r w:rsidRPr="0043295F">
        <w:rPr>
          <w:rFonts w:cstheme="minorHAnsi"/>
          <w:b/>
        </w:rPr>
        <w:t>A.1 Circumstances Making the Collection of Information Necessary</w:t>
      </w:r>
    </w:p>
    <w:p w:rsidRPr="0043295F" w:rsidR="00464791" w:rsidP="00464791" w:rsidRDefault="00FD505F" w14:paraId="63A450F8" w14:textId="22F6B95D">
      <w:pPr>
        <w:spacing w:after="20"/>
        <w:rPr>
          <w:rFonts w:cstheme="minorHAnsi"/>
        </w:rPr>
      </w:pPr>
      <w:r w:rsidRPr="0043295F">
        <w:rPr>
          <w:rFonts w:cstheme="minorHAnsi"/>
        </w:rPr>
        <w:t xml:space="preserve">The U.S. National Cancer Institute (NCI) Center for </w:t>
      </w:r>
      <w:r w:rsidR="00D97EA3">
        <w:rPr>
          <w:rFonts w:cstheme="minorHAnsi"/>
        </w:rPr>
        <w:t xml:space="preserve">Cancer Training (CCT) Diversity Career Development Program </w:t>
      </w:r>
      <w:r w:rsidR="00A50A70">
        <w:rPr>
          <w:rFonts w:cstheme="minorHAnsi"/>
        </w:rPr>
        <w:t xml:space="preserve">(DCDP) </w:t>
      </w:r>
      <w:r w:rsidR="00D97EA3">
        <w:rPr>
          <w:rFonts w:cstheme="minorHAnsi"/>
        </w:rPr>
        <w:t xml:space="preserve">seeks to empower talented intramural postdoctoral trainees, including but not limited to those from underrepresented and disadvantage groups, to achieve their full potential at the NCI. The overarching goal of this program is to provide NCI postdoctoral trainees with the tools necessary to develop leaders in academic independent research careers.  </w:t>
      </w:r>
      <w:r w:rsidRPr="0043295F">
        <w:rPr>
          <w:rFonts w:cstheme="minorHAnsi"/>
        </w:rPr>
        <w:t xml:space="preserve"> </w:t>
      </w:r>
    </w:p>
    <w:p w:rsidR="00295E78" w:rsidP="008716F6" w:rsidRDefault="00295E78" w14:paraId="62B38F83" w14:textId="77777777">
      <w:pPr>
        <w:spacing w:after="20"/>
      </w:pPr>
    </w:p>
    <w:p w:rsidRPr="0043295F" w:rsidR="008716F6" w:rsidP="008716F6" w:rsidRDefault="008716F6" w14:paraId="25F27327" w14:textId="77777777">
      <w:pPr>
        <w:spacing w:after="20"/>
        <w:rPr>
          <w:rFonts w:cstheme="minorHAnsi"/>
          <w:b/>
        </w:rPr>
      </w:pPr>
      <w:r w:rsidRPr="0043295F">
        <w:rPr>
          <w:rFonts w:cstheme="minorHAnsi"/>
          <w:b/>
        </w:rPr>
        <w:t>A.2 Purpose and Use of the Information Collection</w:t>
      </w:r>
    </w:p>
    <w:p w:rsidR="0063454C" w:rsidP="008716F6" w:rsidRDefault="0063454C" w14:paraId="137709DE" w14:textId="18D6855F">
      <w:pPr>
        <w:spacing w:after="20"/>
        <w:rPr>
          <w:rFonts w:cstheme="minorHAnsi"/>
        </w:rPr>
      </w:pPr>
      <w:r w:rsidRPr="0063454C">
        <w:rPr>
          <w:rFonts w:cstheme="minorHAnsi"/>
        </w:rPr>
        <w:t xml:space="preserve">The </w:t>
      </w:r>
      <w:r>
        <w:rPr>
          <w:rFonts w:cstheme="minorHAnsi"/>
        </w:rPr>
        <w:t xml:space="preserve">purpose of the </w:t>
      </w:r>
      <w:r w:rsidR="00A50A70">
        <w:rPr>
          <w:rFonts w:cstheme="minorHAnsi"/>
        </w:rPr>
        <w:t>CCT a</w:t>
      </w:r>
      <w:r>
        <w:rPr>
          <w:rFonts w:cstheme="minorHAnsi"/>
        </w:rPr>
        <w:t xml:space="preserve">pplication is to assure that candidates for the </w:t>
      </w:r>
      <w:r w:rsidR="00A50A70">
        <w:rPr>
          <w:rFonts w:cstheme="minorHAnsi"/>
        </w:rPr>
        <w:t xml:space="preserve">DCDP </w:t>
      </w:r>
      <w:r>
        <w:rPr>
          <w:rFonts w:cstheme="minorHAnsi"/>
        </w:rPr>
        <w:t xml:space="preserve">meet basic eligibility requirements to assess their potential as future </w:t>
      </w:r>
      <w:r w:rsidR="00A50A70">
        <w:rPr>
          <w:rFonts w:cstheme="minorHAnsi"/>
        </w:rPr>
        <w:t>participants</w:t>
      </w:r>
      <w:r w:rsidRPr="0043295F" w:rsidR="00A50A70">
        <w:rPr>
          <w:rFonts w:cstheme="minorHAnsi"/>
        </w:rPr>
        <w:t xml:space="preserve"> </w:t>
      </w:r>
    </w:p>
    <w:p w:rsidR="009C6995" w:rsidP="001F245F" w:rsidRDefault="009C6995" w14:paraId="393E2840" w14:textId="77777777">
      <w:pPr>
        <w:spacing w:after="20"/>
        <w:rPr>
          <w:rFonts w:cstheme="minorHAnsi"/>
        </w:rPr>
      </w:pPr>
    </w:p>
    <w:p w:rsidRPr="0043295F" w:rsidR="00FD505F" w:rsidP="00DC234F" w:rsidRDefault="001F245F" w14:paraId="2FCF916C" w14:textId="5167F348">
      <w:pPr>
        <w:rPr>
          <w:rFonts w:cstheme="minorHAnsi"/>
        </w:rPr>
      </w:pPr>
      <w:r w:rsidRPr="001F245F">
        <w:rPr>
          <w:rFonts w:cstheme="minorHAnsi"/>
        </w:rPr>
        <w:t xml:space="preserve">Prospective </w:t>
      </w:r>
      <w:r w:rsidR="00A50A70">
        <w:rPr>
          <w:rFonts w:cstheme="minorHAnsi"/>
        </w:rPr>
        <w:t>DCDP</w:t>
      </w:r>
      <w:r w:rsidRPr="001F245F" w:rsidR="00A50A70">
        <w:rPr>
          <w:rFonts w:cstheme="minorHAnsi"/>
        </w:rPr>
        <w:t xml:space="preserve"> </w:t>
      </w:r>
      <w:r w:rsidRPr="001F245F">
        <w:rPr>
          <w:rFonts w:cstheme="minorHAnsi"/>
        </w:rPr>
        <w:t xml:space="preserve">fellows must apply directly to </w:t>
      </w:r>
      <w:r w:rsidR="00A50A70">
        <w:rPr>
          <w:rFonts w:cstheme="minorHAnsi"/>
        </w:rPr>
        <w:t>CCT-</w:t>
      </w:r>
      <w:r w:rsidRPr="001F245F">
        <w:rPr>
          <w:rFonts w:cstheme="minorHAnsi"/>
        </w:rPr>
        <w:t xml:space="preserve">NCI. The </w:t>
      </w:r>
      <w:r w:rsidR="00A50A70">
        <w:rPr>
          <w:rFonts w:cstheme="minorHAnsi"/>
        </w:rPr>
        <w:t>DCDP</w:t>
      </w:r>
      <w:r w:rsidRPr="001F245F" w:rsidR="00A50A70">
        <w:rPr>
          <w:rFonts w:cstheme="minorHAnsi"/>
        </w:rPr>
        <w:t xml:space="preserve"> </w:t>
      </w:r>
      <w:r w:rsidRPr="001F245F">
        <w:rPr>
          <w:rFonts w:cstheme="minorHAnsi"/>
        </w:rPr>
        <w:t>application</w:t>
      </w:r>
      <w:r w:rsidR="00743065">
        <w:rPr>
          <w:rFonts w:cstheme="minorHAnsi"/>
        </w:rPr>
        <w:t xml:space="preserve"> </w:t>
      </w:r>
      <w:r w:rsidRPr="00C4723D">
        <w:rPr>
          <w:rFonts w:cstheme="minorHAnsi"/>
          <w:b/>
          <w:bCs/>
        </w:rPr>
        <w:t>(Attachment 1)</w:t>
      </w:r>
      <w:r w:rsidRPr="001F245F">
        <w:rPr>
          <w:rFonts w:cstheme="minorHAnsi"/>
        </w:rPr>
        <w:t xml:space="preserve"> </w:t>
      </w:r>
      <w:r w:rsidR="006721AB">
        <w:rPr>
          <w:rFonts w:cstheme="minorHAnsi"/>
        </w:rPr>
        <w:t>includes</w:t>
      </w:r>
      <w:r w:rsidRPr="001F245F">
        <w:rPr>
          <w:rFonts w:cstheme="minorHAnsi"/>
        </w:rPr>
        <w:t xml:space="preserve"> </w:t>
      </w:r>
      <w:r w:rsidR="006721AB">
        <w:rPr>
          <w:rFonts w:cstheme="minorHAnsi"/>
        </w:rPr>
        <w:t>a</w:t>
      </w:r>
      <w:r w:rsidR="00A50A70">
        <w:rPr>
          <w:rFonts w:cstheme="minorHAnsi"/>
        </w:rPr>
        <w:t xml:space="preserve"> copy of their CV and a cover letter.</w:t>
      </w:r>
    </w:p>
    <w:p w:rsidR="00FD505F" w:rsidP="008716F6" w:rsidRDefault="00FD505F" w14:paraId="7ADC3FF5" w14:textId="31669AD6">
      <w:pPr>
        <w:spacing w:after="20"/>
        <w:rPr>
          <w:rFonts w:cstheme="minorHAnsi"/>
        </w:rPr>
      </w:pPr>
      <w:r w:rsidRPr="0043295F">
        <w:rPr>
          <w:rFonts w:cstheme="minorHAnsi"/>
        </w:rPr>
        <w:t xml:space="preserve">This is a one-year, </w:t>
      </w:r>
      <w:r w:rsidR="00A50A70">
        <w:rPr>
          <w:rFonts w:cstheme="minorHAnsi"/>
        </w:rPr>
        <w:t>unpaid program, that seeks to complement their fellowship in the</w:t>
      </w:r>
      <w:r w:rsidR="00743065">
        <w:rPr>
          <w:rFonts w:cstheme="minorHAnsi"/>
        </w:rPr>
        <w:t xml:space="preserve"> NCI’s</w:t>
      </w:r>
      <w:r w:rsidR="00A50A70">
        <w:rPr>
          <w:rFonts w:cstheme="minorHAnsi"/>
        </w:rPr>
        <w:t xml:space="preserve"> laboratory/office by teaching concepts that are not part of their laboratory training.</w:t>
      </w:r>
    </w:p>
    <w:p w:rsidRPr="00113647" w:rsidR="00AD69FB" w:rsidP="008716F6" w:rsidRDefault="00AD69FB" w14:paraId="4A357F8E" w14:textId="77777777">
      <w:pPr>
        <w:spacing w:after="20"/>
      </w:pPr>
    </w:p>
    <w:p w:rsidRPr="00F8089F" w:rsidR="00003BE1" w:rsidP="008716F6" w:rsidRDefault="008716F6" w14:paraId="5F8A6A7B" w14:textId="1537674B">
      <w:pPr>
        <w:spacing w:after="20"/>
        <w:rPr>
          <w:rFonts w:cstheme="minorHAnsi"/>
          <w:b/>
        </w:rPr>
      </w:pPr>
      <w:r w:rsidRPr="0043295F">
        <w:rPr>
          <w:rFonts w:cstheme="minorHAnsi"/>
          <w:b/>
        </w:rPr>
        <w:t>A.3 Use of Information Technology to Reduce Burden</w:t>
      </w:r>
    </w:p>
    <w:p w:rsidR="00AA55B6" w:rsidP="008716F6" w:rsidRDefault="00AA55B6" w14:paraId="3FFB5493" w14:textId="634EAD1C">
      <w:pPr>
        <w:spacing w:after="20"/>
        <w:rPr>
          <w:rFonts w:cstheme="minorHAnsi"/>
        </w:rPr>
      </w:pPr>
      <w:r w:rsidRPr="0043295F">
        <w:rPr>
          <w:rFonts w:cstheme="minorHAnsi"/>
        </w:rPr>
        <w:t xml:space="preserve">Prospective </w:t>
      </w:r>
      <w:r w:rsidR="00A50A70">
        <w:rPr>
          <w:rFonts w:cstheme="minorHAnsi"/>
        </w:rPr>
        <w:t xml:space="preserve">participants </w:t>
      </w:r>
      <w:r w:rsidRPr="0043295F">
        <w:rPr>
          <w:rFonts w:cstheme="minorHAnsi"/>
        </w:rPr>
        <w:t xml:space="preserve">apply directly to </w:t>
      </w:r>
      <w:r w:rsidR="00A50A70">
        <w:rPr>
          <w:rFonts w:cstheme="minorHAnsi"/>
        </w:rPr>
        <w:t xml:space="preserve">the CCT application site </w:t>
      </w:r>
      <w:r w:rsidRPr="0043295F">
        <w:rPr>
          <w:rFonts w:cstheme="minorHAnsi"/>
        </w:rPr>
        <w:t>for</w:t>
      </w:r>
      <w:r w:rsidR="00A50A70">
        <w:rPr>
          <w:rFonts w:cstheme="minorHAnsi"/>
        </w:rPr>
        <w:t xml:space="preserve"> evaluation and</w:t>
      </w:r>
      <w:r w:rsidRPr="0043295F">
        <w:rPr>
          <w:rFonts w:cstheme="minorHAnsi"/>
        </w:rPr>
        <w:t xml:space="preserve"> admission.  The entire application process from submission to selection is conducted electronically</w:t>
      </w:r>
      <w:r w:rsidR="00F8089F">
        <w:rPr>
          <w:rFonts w:cstheme="minorHAnsi"/>
        </w:rPr>
        <w:t>; webpage for application and email for reference letters</w:t>
      </w:r>
      <w:r w:rsidRPr="0043295F">
        <w:rPr>
          <w:rFonts w:cstheme="minorHAnsi"/>
        </w:rPr>
        <w:t>.</w:t>
      </w:r>
    </w:p>
    <w:p w:rsidRPr="0043295F" w:rsidR="00F8089F" w:rsidP="008716F6" w:rsidRDefault="00F8089F" w14:paraId="72FD857B" w14:textId="77777777">
      <w:pPr>
        <w:spacing w:after="20"/>
        <w:rPr>
          <w:rFonts w:cstheme="minorHAnsi"/>
        </w:rPr>
      </w:pPr>
    </w:p>
    <w:p w:rsidRPr="00C4723D" w:rsidR="00C4723D" w:rsidP="00C4723D" w:rsidRDefault="00C4723D" w14:paraId="3B6B3634" w14:textId="77777777">
      <w:pPr>
        <w:spacing w:after="20"/>
        <w:rPr>
          <w:rFonts w:cstheme="minorHAnsi"/>
        </w:rPr>
      </w:pPr>
      <w:r w:rsidRPr="001975C5">
        <w:rPr>
          <w:rFonts w:cstheme="minorHAnsi"/>
        </w:rPr>
        <w:t xml:space="preserve">The NCI Privacy Act Coordinator was consulted, and it was determined that a Privacy Impact Assessment (PIA) is needed.  A PIA is pending approval </w:t>
      </w:r>
      <w:r w:rsidRPr="001975C5">
        <w:rPr>
          <w:rFonts w:cstheme="minorHAnsi"/>
          <w:b/>
          <w:bCs/>
        </w:rPr>
        <w:t>(Attachment 2).</w:t>
      </w:r>
    </w:p>
    <w:p w:rsidRPr="00113647" w:rsidR="002F0635" w:rsidP="008716F6" w:rsidRDefault="002F0635" w14:paraId="23B6EAD6" w14:textId="77777777">
      <w:pPr>
        <w:spacing w:after="20"/>
      </w:pPr>
    </w:p>
    <w:p w:rsidRPr="0043295F" w:rsidR="00162AB8" w:rsidP="00162AB8" w:rsidRDefault="00162AB8" w14:paraId="1A1D343B" w14:textId="77777777">
      <w:pPr>
        <w:spacing w:after="20"/>
        <w:rPr>
          <w:rFonts w:cstheme="minorHAnsi"/>
          <w:b/>
        </w:rPr>
      </w:pPr>
      <w:r w:rsidRPr="0043295F">
        <w:rPr>
          <w:rFonts w:cstheme="minorHAnsi"/>
          <w:b/>
        </w:rPr>
        <w:t>A.4 Efforts to Identify Duplication</w:t>
      </w:r>
    </w:p>
    <w:p w:rsidRPr="0043295F" w:rsidR="001371B2" w:rsidP="001371B2" w:rsidRDefault="001371B2" w14:paraId="6B36CD4B" w14:textId="7921A79B">
      <w:pPr>
        <w:spacing w:after="0" w:line="240" w:lineRule="auto"/>
        <w:rPr>
          <w:rFonts w:cstheme="minorHAnsi"/>
          <w:bCs/>
        </w:rPr>
      </w:pPr>
      <w:r w:rsidRPr="0043295F">
        <w:rPr>
          <w:rFonts w:cstheme="minorHAnsi"/>
          <w:bCs/>
        </w:rPr>
        <w:t xml:space="preserve">This information will not be collected anywhere else and is unique to the </w:t>
      </w:r>
      <w:bookmarkStart w:name="_Hlk52954402" w:id="1"/>
      <w:r w:rsidR="00E161AD">
        <w:rPr>
          <w:rFonts w:cstheme="minorHAnsi"/>
          <w:bCs/>
        </w:rPr>
        <w:t>DCDP intramural postdoctoral</w:t>
      </w:r>
      <w:r w:rsidRPr="0043295F">
        <w:rPr>
          <w:rFonts w:cstheme="minorHAnsi"/>
          <w:bCs/>
        </w:rPr>
        <w:t xml:space="preserve"> program</w:t>
      </w:r>
      <w:bookmarkEnd w:id="1"/>
      <w:r w:rsidRPr="0043295F">
        <w:rPr>
          <w:rFonts w:cstheme="minorHAnsi"/>
          <w:bCs/>
        </w:rPr>
        <w:t>.</w:t>
      </w:r>
    </w:p>
    <w:p w:rsidRPr="0043295F" w:rsidR="00162AB8" w:rsidP="00162AB8" w:rsidRDefault="00162AB8" w14:paraId="0503C1F4" w14:textId="77777777">
      <w:pPr>
        <w:spacing w:after="20"/>
        <w:rPr>
          <w:rFonts w:cstheme="minorHAnsi"/>
          <w:b/>
        </w:rPr>
      </w:pPr>
    </w:p>
    <w:p w:rsidR="00F94108" w:rsidP="00162AB8" w:rsidRDefault="00F94108" w14:paraId="2099CFBF" w14:textId="77777777">
      <w:pPr>
        <w:spacing w:after="20"/>
        <w:rPr>
          <w:rFonts w:cstheme="minorHAnsi"/>
          <w:b/>
        </w:rPr>
      </w:pPr>
    </w:p>
    <w:p w:rsidRPr="0043295F" w:rsidR="00162AB8" w:rsidP="00162AB8" w:rsidRDefault="00162AB8" w14:paraId="7C3459EB" w14:textId="037E5544">
      <w:pPr>
        <w:spacing w:after="20"/>
        <w:rPr>
          <w:rFonts w:cstheme="minorHAnsi"/>
          <w:b/>
        </w:rPr>
      </w:pPr>
      <w:r w:rsidRPr="0043295F">
        <w:rPr>
          <w:rFonts w:cstheme="minorHAnsi"/>
          <w:b/>
        </w:rPr>
        <w:t>A.5 Impact on Small Businesses or Other Small Entities</w:t>
      </w:r>
    </w:p>
    <w:p w:rsidRPr="0043295F" w:rsidR="00162AB8" w:rsidP="006248D5" w:rsidRDefault="00162AB8" w14:paraId="4D84E497" w14:textId="4F2CE8DE">
      <w:pPr>
        <w:spacing w:after="20"/>
        <w:rPr>
          <w:rFonts w:cstheme="minorHAnsi"/>
          <w:b/>
        </w:rPr>
      </w:pPr>
      <w:r w:rsidRPr="0043295F">
        <w:rPr>
          <w:rFonts w:cstheme="minorHAnsi"/>
        </w:rPr>
        <w:t xml:space="preserve">This information collection will have no impact on small businesses or other small entities. </w:t>
      </w:r>
    </w:p>
    <w:p w:rsidRPr="0043295F" w:rsidR="00162AB8" w:rsidP="00162AB8" w:rsidRDefault="00162AB8" w14:paraId="506A58FE" w14:textId="1AE4DCB8">
      <w:pPr>
        <w:spacing w:after="0" w:line="240" w:lineRule="auto"/>
        <w:rPr>
          <w:rFonts w:cstheme="minorHAnsi"/>
          <w:b/>
        </w:rPr>
      </w:pPr>
    </w:p>
    <w:p w:rsidRPr="0043295F" w:rsidR="00162AB8" w:rsidP="00162AB8" w:rsidRDefault="00162AB8" w14:paraId="66343D89" w14:textId="77777777">
      <w:pPr>
        <w:spacing w:after="20"/>
        <w:rPr>
          <w:rFonts w:cstheme="minorHAnsi"/>
          <w:b/>
        </w:rPr>
      </w:pPr>
      <w:r w:rsidRPr="0043295F">
        <w:rPr>
          <w:rFonts w:cstheme="minorHAnsi"/>
          <w:b/>
        </w:rPr>
        <w:t>A.6 Consequences of Collecting the Information Less Frequently</w:t>
      </w:r>
    </w:p>
    <w:p w:rsidRPr="0043295F" w:rsidR="00162AB8" w:rsidP="00162AB8" w:rsidRDefault="00533AFD" w14:paraId="4015D90E" w14:textId="37540F79">
      <w:pPr>
        <w:spacing w:after="20"/>
        <w:rPr>
          <w:rFonts w:cstheme="minorHAnsi"/>
        </w:rPr>
      </w:pPr>
      <w:r w:rsidRPr="0043295F">
        <w:rPr>
          <w:rFonts w:cstheme="minorHAnsi"/>
        </w:rPr>
        <w:t xml:space="preserve">The </w:t>
      </w:r>
      <w:r w:rsidRPr="00E161AD" w:rsidR="00E161AD">
        <w:rPr>
          <w:rFonts w:cstheme="minorHAnsi"/>
          <w:bCs/>
        </w:rPr>
        <w:t>DCDP intramural postdoctoral program</w:t>
      </w:r>
      <w:r w:rsidRPr="00E161AD" w:rsidDel="00E161AD" w:rsidR="00E161AD">
        <w:rPr>
          <w:rFonts w:cstheme="minorHAnsi"/>
        </w:rPr>
        <w:t xml:space="preserve"> </w:t>
      </w:r>
      <w:r w:rsidRPr="0043295F">
        <w:rPr>
          <w:rFonts w:cstheme="minorHAnsi"/>
        </w:rPr>
        <w:t xml:space="preserve">is a low-effort and high-impact program advancing NCI’s mission of </w:t>
      </w:r>
      <w:r w:rsidRPr="0043295F" w:rsidR="00745777">
        <w:rPr>
          <w:rFonts w:cstheme="minorHAnsi"/>
        </w:rPr>
        <w:t>strengthening</w:t>
      </w:r>
      <w:r w:rsidRPr="0043295F">
        <w:rPr>
          <w:rFonts w:cstheme="minorHAnsi"/>
        </w:rPr>
        <w:t xml:space="preserve"> cancer research </w:t>
      </w:r>
      <w:r w:rsidRPr="0043295F" w:rsidR="00745777">
        <w:rPr>
          <w:rFonts w:cstheme="minorHAnsi"/>
        </w:rPr>
        <w:t xml:space="preserve">across the nation </w:t>
      </w:r>
      <w:r w:rsidRPr="0043295F">
        <w:rPr>
          <w:rFonts w:cstheme="minorHAnsi"/>
        </w:rPr>
        <w:t>through the cancer research workforce development</w:t>
      </w:r>
      <w:r w:rsidRPr="0043295F" w:rsidR="00745777">
        <w:rPr>
          <w:rFonts w:cstheme="minorHAnsi"/>
        </w:rPr>
        <w:t xml:space="preserve">.  </w:t>
      </w:r>
      <w:r w:rsidR="00A50A70">
        <w:rPr>
          <w:rFonts w:cstheme="minorHAnsi"/>
        </w:rPr>
        <w:t>The program has demonstrated to  empower underrepresented minorities to grow in their careers and as future leaders in cancer research.</w:t>
      </w:r>
    </w:p>
    <w:p w:rsidRPr="0043295F" w:rsidR="00745777" w:rsidP="00162AB8" w:rsidRDefault="00745777" w14:paraId="6BA6D03B" w14:textId="77777777">
      <w:pPr>
        <w:spacing w:after="20"/>
        <w:rPr>
          <w:rFonts w:cstheme="minorHAnsi"/>
        </w:rPr>
      </w:pPr>
    </w:p>
    <w:p w:rsidRPr="0043295F" w:rsidR="00162AB8" w:rsidP="00162AB8" w:rsidRDefault="00162AB8" w14:paraId="2134D45E" w14:textId="77777777">
      <w:pPr>
        <w:spacing w:after="20"/>
        <w:rPr>
          <w:rFonts w:cstheme="minorHAnsi"/>
          <w:b/>
        </w:rPr>
      </w:pPr>
      <w:r w:rsidRPr="0043295F">
        <w:rPr>
          <w:rFonts w:cstheme="minorHAnsi"/>
          <w:b/>
        </w:rPr>
        <w:t>A.7 Special Circumstances Relating to the Guidelines of 5 CFR 1320.5</w:t>
      </w:r>
    </w:p>
    <w:p w:rsidRPr="0043295F" w:rsidR="00162AB8" w:rsidP="00162AB8" w:rsidRDefault="009007CA" w14:paraId="2C5B28CF" w14:textId="74ACBEA9">
      <w:pPr>
        <w:spacing w:after="20"/>
        <w:rPr>
          <w:rFonts w:cstheme="minorHAnsi"/>
        </w:rPr>
      </w:pPr>
      <w:r w:rsidRPr="0043295F">
        <w:rPr>
          <w:rFonts w:cstheme="minorHAnsi"/>
        </w:rPr>
        <w:t>This information collection is consistent with these guidelines.</w:t>
      </w:r>
      <w:r w:rsidR="00D20E8A">
        <w:rPr>
          <w:rFonts w:cstheme="minorHAnsi"/>
        </w:rPr>
        <w:t xml:space="preserve">  There are no special circumstances.</w:t>
      </w:r>
    </w:p>
    <w:p w:rsidRPr="0043295F" w:rsidR="009007CA" w:rsidP="00162AB8" w:rsidRDefault="009007CA" w14:paraId="2EDCAD30" w14:textId="77777777">
      <w:pPr>
        <w:spacing w:after="20"/>
        <w:rPr>
          <w:rFonts w:cstheme="minorHAnsi"/>
        </w:rPr>
      </w:pPr>
    </w:p>
    <w:p w:rsidRPr="0043295F" w:rsidR="00162AB8" w:rsidP="00162AB8" w:rsidRDefault="00162AB8" w14:paraId="40394CE4" w14:textId="77777777">
      <w:pPr>
        <w:spacing w:after="20"/>
        <w:rPr>
          <w:rFonts w:cstheme="minorHAnsi"/>
          <w:b/>
        </w:rPr>
      </w:pPr>
      <w:r w:rsidRPr="0043295F">
        <w:rPr>
          <w:rFonts w:cstheme="minorHAnsi"/>
          <w:b/>
        </w:rPr>
        <w:t>A.8 Comments in Response to the Federal Register Notice and Efforts to Consult Outside Agency</w:t>
      </w:r>
    </w:p>
    <w:p w:rsidRPr="0043295F" w:rsidR="00162AB8" w:rsidP="00162AB8" w:rsidRDefault="00162AB8" w14:paraId="7147A071" w14:textId="77777777">
      <w:pPr>
        <w:spacing w:after="20"/>
        <w:rPr>
          <w:rFonts w:cstheme="minorHAnsi"/>
        </w:rPr>
      </w:pPr>
      <w:r w:rsidRPr="0043295F">
        <w:rPr>
          <w:rFonts w:cstheme="minorHAnsi"/>
        </w:rPr>
        <w:t>N/A</w:t>
      </w:r>
    </w:p>
    <w:p w:rsidRPr="0043295F" w:rsidR="00162AB8" w:rsidP="00162AB8" w:rsidRDefault="00162AB8" w14:paraId="63E2F22E" w14:textId="77777777">
      <w:pPr>
        <w:spacing w:after="20"/>
        <w:rPr>
          <w:rFonts w:cstheme="minorHAnsi"/>
        </w:rPr>
      </w:pPr>
    </w:p>
    <w:p w:rsidRPr="0043295F" w:rsidR="00162AB8" w:rsidP="00162AB8" w:rsidRDefault="00162AB8" w14:paraId="1471B48B" w14:textId="77777777">
      <w:pPr>
        <w:spacing w:after="20"/>
        <w:rPr>
          <w:rFonts w:cstheme="minorHAnsi"/>
          <w:b/>
        </w:rPr>
      </w:pPr>
      <w:r w:rsidRPr="0043295F">
        <w:rPr>
          <w:rFonts w:cstheme="minorHAnsi"/>
          <w:b/>
        </w:rPr>
        <w:t>A.9 Explanation of Any Payment of Gift to Respondents</w:t>
      </w:r>
    </w:p>
    <w:p w:rsidRPr="0043295F" w:rsidR="00162AB8" w:rsidP="00162AB8" w:rsidRDefault="009007CA" w14:paraId="3AB72B16" w14:textId="46320745">
      <w:pPr>
        <w:spacing w:after="20"/>
        <w:rPr>
          <w:rFonts w:cstheme="minorHAnsi"/>
        </w:rPr>
      </w:pPr>
      <w:r w:rsidRPr="0043295F">
        <w:rPr>
          <w:rFonts w:cstheme="minorHAnsi"/>
        </w:rPr>
        <w:t xml:space="preserve">Neither payments nor gifts will be provided to respondents. </w:t>
      </w:r>
    </w:p>
    <w:p w:rsidRPr="0043295F" w:rsidR="009007CA" w:rsidP="00162AB8" w:rsidRDefault="009007CA" w14:paraId="76C9E4CE" w14:textId="77777777">
      <w:pPr>
        <w:spacing w:after="20"/>
        <w:rPr>
          <w:rFonts w:cstheme="minorHAnsi"/>
        </w:rPr>
      </w:pPr>
    </w:p>
    <w:p w:rsidR="00162AB8" w:rsidP="00162AB8" w:rsidRDefault="00162AB8" w14:paraId="5F9297AB" w14:textId="74B5E9F7">
      <w:pPr>
        <w:spacing w:after="20"/>
        <w:rPr>
          <w:rFonts w:asciiTheme="majorHAnsi" w:hAnsiTheme="majorHAnsi"/>
          <w:b/>
        </w:rPr>
      </w:pPr>
      <w:r w:rsidRPr="0043295F">
        <w:rPr>
          <w:rFonts w:cstheme="minorHAnsi"/>
          <w:b/>
        </w:rPr>
        <w:t>A.10 Assurance of Confidentiality Provided to Respondents</w:t>
      </w:r>
    </w:p>
    <w:p w:rsidRPr="00F6624C" w:rsidR="00D20E8A" w:rsidP="006C1577" w:rsidRDefault="00D20E8A" w14:paraId="1B10E98A" w14:textId="0D6911AA">
      <w:pPr>
        <w:pStyle w:val="CommentText"/>
        <w:rPr>
          <w:rFonts w:cstheme="minorHAnsi"/>
          <w:sz w:val="22"/>
          <w:szCs w:val="22"/>
        </w:rPr>
      </w:pPr>
      <w:r w:rsidRPr="00F6624C">
        <w:rPr>
          <w:rFonts w:cstheme="minorHAnsi"/>
          <w:sz w:val="22"/>
          <w:szCs w:val="22"/>
        </w:rPr>
        <w:t xml:space="preserve">All information will be kept private to the extent provided by law. </w:t>
      </w:r>
      <w:r w:rsidRPr="00F6624C" w:rsidR="006C1577">
        <w:rPr>
          <w:sz w:val="22"/>
          <w:szCs w:val="22"/>
        </w:rPr>
        <w:t xml:space="preserve"> All information is stored on the NCI/NIH server. The applicants do not access their files once submitted. </w:t>
      </w:r>
    </w:p>
    <w:p w:rsidRPr="0043295F" w:rsidR="00162AB8" w:rsidP="00162AB8" w:rsidRDefault="00162AB8" w14:paraId="15D15CC1" w14:textId="3AAE17E2">
      <w:pPr>
        <w:spacing w:after="20"/>
        <w:rPr>
          <w:rFonts w:cstheme="minorHAnsi"/>
          <w:b/>
        </w:rPr>
      </w:pPr>
      <w:r w:rsidRPr="0043295F">
        <w:rPr>
          <w:rFonts w:cstheme="minorHAnsi"/>
          <w:b/>
        </w:rPr>
        <w:t>A.11 Justification for Sensitive Questions</w:t>
      </w:r>
    </w:p>
    <w:p w:rsidRPr="0043295F" w:rsidR="00162AB8" w:rsidP="00162AB8" w:rsidRDefault="00BB122B" w14:paraId="010EE4A8" w14:textId="3DC490AC">
      <w:pPr>
        <w:spacing w:after="20"/>
        <w:rPr>
          <w:rFonts w:cstheme="minorHAnsi"/>
        </w:rPr>
      </w:pPr>
      <w:r w:rsidRPr="0043295F">
        <w:rPr>
          <w:rFonts w:cstheme="minorHAnsi"/>
        </w:rPr>
        <w:t xml:space="preserve">No sensitive questions are contained in this information collection. Personally Identifiable information (PII) is collected including: </w:t>
      </w:r>
      <w:r w:rsidRPr="0043295F" w:rsidR="00ED1657">
        <w:rPr>
          <w:rFonts w:cstheme="minorHAnsi"/>
        </w:rPr>
        <w:t>name, contact information</w:t>
      </w:r>
      <w:proofErr w:type="gramStart"/>
      <w:r w:rsidRPr="0043295F" w:rsidR="00ED1657">
        <w:rPr>
          <w:rFonts w:cstheme="minorHAnsi"/>
        </w:rPr>
        <w:t>, ,</w:t>
      </w:r>
      <w:proofErr w:type="gramEnd"/>
      <w:r w:rsidRPr="0043295F" w:rsidR="00ED1657">
        <w:rPr>
          <w:rFonts w:cstheme="minorHAnsi"/>
        </w:rPr>
        <w:t xml:space="preserve"> and employment history. </w:t>
      </w:r>
    </w:p>
    <w:p w:rsidRPr="0043295F" w:rsidR="00BB122B" w:rsidP="00162AB8" w:rsidRDefault="00BB122B" w14:paraId="24A3C2D5" w14:textId="77777777">
      <w:pPr>
        <w:spacing w:after="20"/>
        <w:rPr>
          <w:rFonts w:cstheme="minorHAnsi"/>
        </w:rPr>
      </w:pPr>
    </w:p>
    <w:p w:rsidRPr="0043295F" w:rsidR="00162AB8" w:rsidP="00162AB8" w:rsidRDefault="00162AB8" w14:paraId="3366A97E" w14:textId="77777777">
      <w:pPr>
        <w:spacing w:after="0" w:line="480" w:lineRule="auto"/>
        <w:rPr>
          <w:rFonts w:cstheme="minorHAnsi"/>
          <w:b/>
        </w:rPr>
      </w:pPr>
      <w:r w:rsidRPr="0043295F">
        <w:rPr>
          <w:rFonts w:cstheme="minorHAnsi"/>
          <w:b/>
        </w:rPr>
        <w:t>A.12</w:t>
      </w:r>
      <w:r w:rsidRPr="0043295F">
        <w:rPr>
          <w:rFonts w:cstheme="minorHAnsi"/>
          <w:b/>
        </w:rPr>
        <w:tab/>
        <w:t>Estimates of Hour Burden Including Annualized Hourly Costs</w:t>
      </w:r>
    </w:p>
    <w:p w:rsidRPr="0043295F" w:rsidR="00162AB8" w:rsidP="00162AB8" w:rsidRDefault="00162AB8" w14:paraId="3A4E2D28" w14:textId="5520C9D1">
      <w:pPr>
        <w:spacing w:after="0" w:line="240" w:lineRule="auto"/>
        <w:jc w:val="center"/>
        <w:rPr>
          <w:rFonts w:cstheme="minorHAnsi"/>
          <w:b/>
        </w:rPr>
      </w:pPr>
      <w:r w:rsidRPr="0043295F">
        <w:rPr>
          <w:rFonts w:cstheme="minorHAnsi"/>
          <w:b/>
        </w:rPr>
        <w:t>A.12-1 Estimated Annualized Burden Hours</w:t>
      </w:r>
    </w:p>
    <w:p w:rsidRPr="0043295F" w:rsidR="00162AB8" w:rsidP="00162AB8" w:rsidRDefault="00162AB8" w14:paraId="642728AD" w14:textId="6A1F6735">
      <w:pPr>
        <w:spacing w:after="0" w:line="240" w:lineRule="auto"/>
        <w:jc w:val="center"/>
        <w:rPr>
          <w:rFonts w:cstheme="minorHAnsi"/>
        </w:rPr>
      </w:pPr>
    </w:p>
    <w:tbl>
      <w:tblPr>
        <w:tblW w:w="9352" w:type="dxa"/>
        <w:jc w:val="center"/>
        <w:tblLayout w:type="fixed"/>
        <w:tblCellMar>
          <w:left w:w="100" w:type="dxa"/>
          <w:right w:w="100" w:type="dxa"/>
        </w:tblCellMar>
        <w:tblLook w:val="0000" w:firstRow="0" w:lastRow="0" w:firstColumn="0" w:lastColumn="0" w:noHBand="0" w:noVBand="0"/>
      </w:tblPr>
      <w:tblGrid>
        <w:gridCol w:w="1882"/>
        <w:gridCol w:w="1440"/>
        <w:gridCol w:w="1440"/>
        <w:gridCol w:w="1530"/>
        <w:gridCol w:w="1710"/>
        <w:gridCol w:w="1350"/>
      </w:tblGrid>
      <w:tr w:rsidRPr="0043295F" w:rsidR="00162AB8" w:rsidTr="008570D0" w14:paraId="79D4AC66" w14:textId="77777777">
        <w:trPr>
          <w:cantSplit/>
          <w:trHeight w:val="372"/>
          <w:jc w:val="center"/>
        </w:trPr>
        <w:tc>
          <w:tcPr>
            <w:tcW w:w="1882" w:type="dxa"/>
            <w:tcBorders>
              <w:top w:val="single" w:color="auto" w:sz="6" w:space="0"/>
              <w:left w:val="single" w:color="auto" w:sz="6" w:space="0"/>
            </w:tcBorders>
            <w:vAlign w:val="center"/>
          </w:tcPr>
          <w:p w:rsidRPr="0043295F" w:rsidR="00162AB8" w:rsidP="00BA2FAA" w:rsidRDefault="00162AB8" w14:paraId="4D506A2F" w14:textId="77777777">
            <w:pPr>
              <w:spacing w:after="0" w:line="240" w:lineRule="auto"/>
              <w:jc w:val="center"/>
              <w:rPr>
                <w:rFonts w:cstheme="minorHAnsi"/>
                <w:b/>
              </w:rPr>
            </w:pPr>
            <w:r w:rsidRPr="0043295F">
              <w:rPr>
                <w:rFonts w:cstheme="minorHAnsi"/>
                <w:b/>
              </w:rPr>
              <w:t>Form Name</w:t>
            </w:r>
          </w:p>
        </w:tc>
        <w:tc>
          <w:tcPr>
            <w:tcW w:w="1440" w:type="dxa"/>
            <w:tcBorders>
              <w:top w:val="single" w:color="auto" w:sz="6" w:space="0"/>
              <w:left w:val="single" w:color="auto" w:sz="6" w:space="0"/>
            </w:tcBorders>
            <w:vAlign w:val="center"/>
          </w:tcPr>
          <w:p w:rsidRPr="0043295F" w:rsidR="00162AB8" w:rsidP="00BA2FAA" w:rsidRDefault="00162AB8" w14:paraId="21067826" w14:textId="77777777">
            <w:pPr>
              <w:spacing w:after="0" w:line="240" w:lineRule="auto"/>
              <w:jc w:val="center"/>
              <w:rPr>
                <w:rFonts w:cstheme="minorHAnsi"/>
                <w:b/>
              </w:rPr>
            </w:pPr>
            <w:r w:rsidRPr="0043295F">
              <w:rPr>
                <w:rFonts w:cstheme="minorHAnsi"/>
                <w:b/>
              </w:rPr>
              <w:t>Category of Respondents</w:t>
            </w:r>
          </w:p>
        </w:tc>
        <w:tc>
          <w:tcPr>
            <w:tcW w:w="1440" w:type="dxa"/>
            <w:tcBorders>
              <w:top w:val="single" w:color="auto" w:sz="6" w:space="0"/>
              <w:left w:val="single" w:color="auto" w:sz="6" w:space="0"/>
            </w:tcBorders>
            <w:vAlign w:val="center"/>
          </w:tcPr>
          <w:p w:rsidRPr="0043295F" w:rsidR="00162AB8" w:rsidP="00BA2FAA" w:rsidRDefault="00162AB8" w14:paraId="103C12F0" w14:textId="77777777">
            <w:pPr>
              <w:spacing w:after="0" w:line="240" w:lineRule="auto"/>
              <w:jc w:val="center"/>
              <w:rPr>
                <w:rFonts w:cstheme="minorHAnsi"/>
                <w:b/>
              </w:rPr>
            </w:pPr>
            <w:r w:rsidRPr="0043295F">
              <w:rPr>
                <w:rFonts w:cstheme="minorHAnsi"/>
                <w:b/>
              </w:rPr>
              <w:t>Number of Respondents</w:t>
            </w:r>
          </w:p>
        </w:tc>
        <w:tc>
          <w:tcPr>
            <w:tcW w:w="1530" w:type="dxa"/>
            <w:tcBorders>
              <w:top w:val="single" w:color="auto" w:sz="6" w:space="0"/>
              <w:left w:val="single" w:color="auto" w:sz="6" w:space="0"/>
            </w:tcBorders>
            <w:vAlign w:val="center"/>
          </w:tcPr>
          <w:p w:rsidRPr="0043295F" w:rsidR="00162AB8" w:rsidP="00BA2FAA" w:rsidRDefault="00162AB8" w14:paraId="6BAF3F73" w14:textId="77777777">
            <w:pPr>
              <w:spacing w:after="0" w:line="240" w:lineRule="auto"/>
              <w:jc w:val="center"/>
              <w:rPr>
                <w:rFonts w:cstheme="minorHAnsi"/>
                <w:b/>
              </w:rPr>
            </w:pPr>
            <w:r w:rsidRPr="0043295F">
              <w:rPr>
                <w:rFonts w:cstheme="minorHAnsi"/>
                <w:b/>
              </w:rPr>
              <w:t>Number of Responses per Respondent</w:t>
            </w:r>
          </w:p>
        </w:tc>
        <w:tc>
          <w:tcPr>
            <w:tcW w:w="1710" w:type="dxa"/>
            <w:tcBorders>
              <w:top w:val="single" w:color="auto" w:sz="6" w:space="0"/>
              <w:left w:val="single" w:color="auto" w:sz="6" w:space="0"/>
            </w:tcBorders>
            <w:vAlign w:val="center"/>
          </w:tcPr>
          <w:p w:rsidRPr="0043295F" w:rsidR="00162AB8" w:rsidP="00BA2FAA" w:rsidRDefault="00162AB8" w14:paraId="3D221CCF" w14:textId="77777777">
            <w:pPr>
              <w:spacing w:after="0" w:line="240" w:lineRule="auto"/>
              <w:jc w:val="center"/>
              <w:rPr>
                <w:rFonts w:cstheme="minorHAnsi"/>
                <w:b/>
              </w:rPr>
            </w:pPr>
            <w:r w:rsidRPr="0043295F">
              <w:rPr>
                <w:rFonts w:cstheme="minorHAnsi"/>
                <w:b/>
              </w:rPr>
              <w:t>Average Time Per Response</w:t>
            </w:r>
          </w:p>
          <w:p w:rsidRPr="0043295F" w:rsidR="00162AB8" w:rsidP="00BA2FAA" w:rsidRDefault="00162AB8" w14:paraId="60B7F8C1" w14:textId="77777777">
            <w:pPr>
              <w:spacing w:after="0" w:line="240" w:lineRule="auto"/>
              <w:jc w:val="center"/>
              <w:rPr>
                <w:rFonts w:cstheme="minorHAnsi"/>
                <w:b/>
              </w:rPr>
            </w:pPr>
            <w:r w:rsidRPr="0043295F">
              <w:rPr>
                <w:rFonts w:cstheme="minorHAnsi"/>
                <w:b/>
              </w:rPr>
              <w:t>(in hours)</w:t>
            </w:r>
          </w:p>
        </w:tc>
        <w:tc>
          <w:tcPr>
            <w:tcW w:w="1350" w:type="dxa"/>
            <w:tcBorders>
              <w:top w:val="single" w:color="auto" w:sz="6" w:space="0"/>
              <w:left w:val="single" w:color="auto" w:sz="6" w:space="0"/>
              <w:right w:val="single" w:color="auto" w:sz="6" w:space="0"/>
            </w:tcBorders>
            <w:vAlign w:val="center"/>
          </w:tcPr>
          <w:p w:rsidRPr="0043295F" w:rsidR="00162AB8" w:rsidP="00BA2FAA" w:rsidRDefault="00162AB8" w14:paraId="0CCEEFDD" w14:textId="77777777">
            <w:pPr>
              <w:spacing w:after="0" w:line="240" w:lineRule="auto"/>
              <w:jc w:val="center"/>
              <w:rPr>
                <w:rFonts w:cstheme="minorHAnsi"/>
                <w:b/>
              </w:rPr>
            </w:pPr>
            <w:r w:rsidRPr="0043295F">
              <w:rPr>
                <w:rFonts w:cstheme="minorHAnsi"/>
                <w:b/>
              </w:rPr>
              <w:t>Total Burden Hours</w:t>
            </w:r>
          </w:p>
        </w:tc>
      </w:tr>
      <w:tr w:rsidRPr="0043295F" w:rsidR="00162AB8" w:rsidTr="008570D0" w14:paraId="02999BEE" w14:textId="77777777">
        <w:trPr>
          <w:cantSplit/>
          <w:trHeight w:val="372"/>
          <w:jc w:val="center"/>
        </w:trPr>
        <w:tc>
          <w:tcPr>
            <w:tcW w:w="1882" w:type="dxa"/>
            <w:tcBorders>
              <w:top w:val="single" w:color="auto" w:sz="6" w:space="0"/>
              <w:left w:val="single" w:color="auto" w:sz="6" w:space="0"/>
            </w:tcBorders>
          </w:tcPr>
          <w:p w:rsidRPr="0043295F" w:rsidR="00162AB8" w:rsidP="00BA2FAA" w:rsidRDefault="00162AB8" w14:paraId="6EE6D151" w14:textId="12DD4B49">
            <w:pPr>
              <w:spacing w:after="0" w:line="240" w:lineRule="auto"/>
              <w:rPr>
                <w:rFonts w:cstheme="minorHAnsi"/>
              </w:rPr>
            </w:pPr>
            <w:r w:rsidRPr="0043295F">
              <w:rPr>
                <w:rFonts w:cstheme="minorHAnsi"/>
              </w:rPr>
              <w:t>A</w:t>
            </w:r>
            <w:r w:rsidR="00432D23">
              <w:rPr>
                <w:rFonts w:cstheme="minorHAnsi"/>
              </w:rPr>
              <w:t>pplication</w:t>
            </w:r>
          </w:p>
        </w:tc>
        <w:tc>
          <w:tcPr>
            <w:tcW w:w="1440" w:type="dxa"/>
            <w:tcBorders>
              <w:top w:val="single" w:color="auto" w:sz="6" w:space="0"/>
              <w:left w:val="single" w:color="auto" w:sz="6" w:space="0"/>
            </w:tcBorders>
          </w:tcPr>
          <w:p w:rsidRPr="0043295F" w:rsidR="00162AB8" w:rsidP="00BA2FAA" w:rsidRDefault="00162AB8" w14:paraId="27F911D4" w14:textId="38A7DB33">
            <w:pPr>
              <w:spacing w:after="0" w:line="240" w:lineRule="auto"/>
              <w:rPr>
                <w:rFonts w:cstheme="minorHAnsi"/>
              </w:rPr>
            </w:pPr>
            <w:r w:rsidRPr="0043295F">
              <w:rPr>
                <w:rFonts w:cstheme="minorHAnsi"/>
              </w:rPr>
              <w:t>Individual</w:t>
            </w:r>
            <w:r w:rsidR="00D1058A">
              <w:rPr>
                <w:rFonts w:cstheme="minorHAnsi"/>
              </w:rPr>
              <w:t>s</w:t>
            </w:r>
          </w:p>
        </w:tc>
        <w:tc>
          <w:tcPr>
            <w:tcW w:w="1440" w:type="dxa"/>
            <w:tcBorders>
              <w:top w:val="single" w:color="auto" w:sz="6" w:space="0"/>
              <w:left w:val="single" w:color="auto" w:sz="6" w:space="0"/>
            </w:tcBorders>
          </w:tcPr>
          <w:p w:rsidRPr="0043295F" w:rsidR="00162AB8" w:rsidP="00BA2FAA" w:rsidRDefault="0081612C" w14:paraId="192DC02B" w14:textId="38EEF066">
            <w:pPr>
              <w:spacing w:after="0" w:line="240" w:lineRule="auto"/>
              <w:jc w:val="center"/>
              <w:rPr>
                <w:rFonts w:cstheme="minorHAnsi"/>
                <w:highlight w:val="yellow"/>
              </w:rPr>
            </w:pPr>
            <w:r>
              <w:rPr>
                <w:rFonts w:cstheme="minorHAnsi"/>
              </w:rPr>
              <w:t>20</w:t>
            </w:r>
          </w:p>
        </w:tc>
        <w:tc>
          <w:tcPr>
            <w:tcW w:w="1530" w:type="dxa"/>
            <w:tcBorders>
              <w:top w:val="single" w:color="auto" w:sz="6" w:space="0"/>
              <w:left w:val="single" w:color="auto" w:sz="6" w:space="0"/>
            </w:tcBorders>
          </w:tcPr>
          <w:p w:rsidRPr="0043295F" w:rsidR="00162AB8" w:rsidP="00BA2FAA" w:rsidRDefault="001319BB" w14:paraId="0B31F669" w14:textId="70924CF2">
            <w:pPr>
              <w:spacing w:after="0" w:line="240" w:lineRule="auto"/>
              <w:jc w:val="center"/>
              <w:rPr>
                <w:rFonts w:cstheme="minorHAnsi"/>
                <w:highlight w:val="yellow"/>
              </w:rPr>
            </w:pPr>
            <w:r>
              <w:rPr>
                <w:rFonts w:cstheme="minorHAnsi"/>
              </w:rPr>
              <w:t>10/60</w:t>
            </w:r>
          </w:p>
        </w:tc>
        <w:tc>
          <w:tcPr>
            <w:tcW w:w="1710" w:type="dxa"/>
            <w:tcBorders>
              <w:top w:val="single" w:color="auto" w:sz="6" w:space="0"/>
              <w:left w:val="single" w:color="auto" w:sz="6" w:space="0"/>
            </w:tcBorders>
          </w:tcPr>
          <w:p w:rsidRPr="0043295F" w:rsidR="00162AB8" w:rsidP="00BA2FAA" w:rsidRDefault="00BB5354" w14:paraId="16C6C3E2" w14:textId="4A95ED52">
            <w:pPr>
              <w:spacing w:after="0" w:line="240" w:lineRule="auto"/>
              <w:jc w:val="center"/>
              <w:rPr>
                <w:rFonts w:cstheme="minorHAnsi"/>
                <w:highlight w:val="yellow"/>
              </w:rPr>
            </w:pPr>
            <w:r>
              <w:rPr>
                <w:rFonts w:cstheme="minorHAnsi"/>
              </w:rPr>
              <w:t>1</w:t>
            </w:r>
          </w:p>
        </w:tc>
        <w:tc>
          <w:tcPr>
            <w:tcW w:w="1350" w:type="dxa"/>
            <w:tcBorders>
              <w:top w:val="single" w:color="auto" w:sz="6" w:space="0"/>
              <w:left w:val="single" w:color="auto" w:sz="6" w:space="0"/>
              <w:right w:val="single" w:color="auto" w:sz="6" w:space="0"/>
            </w:tcBorders>
          </w:tcPr>
          <w:p w:rsidRPr="0043295F" w:rsidR="00162AB8" w:rsidP="00BA2FAA" w:rsidRDefault="001319BB" w14:paraId="62556F3F" w14:textId="379ED4BA">
            <w:pPr>
              <w:spacing w:after="0" w:line="240" w:lineRule="auto"/>
              <w:jc w:val="center"/>
              <w:rPr>
                <w:rFonts w:cstheme="minorHAnsi"/>
                <w:highlight w:val="yellow"/>
              </w:rPr>
            </w:pPr>
            <w:r>
              <w:rPr>
                <w:rFonts w:cstheme="minorHAnsi"/>
              </w:rPr>
              <w:t>3</w:t>
            </w:r>
          </w:p>
        </w:tc>
      </w:tr>
      <w:tr w:rsidRPr="0043295F" w:rsidR="00162AB8" w:rsidTr="008570D0" w14:paraId="69542FCF" w14:textId="77777777">
        <w:trPr>
          <w:cantSplit/>
          <w:trHeight w:val="372"/>
          <w:jc w:val="center"/>
        </w:trPr>
        <w:tc>
          <w:tcPr>
            <w:tcW w:w="1882" w:type="dxa"/>
            <w:tcBorders>
              <w:top w:val="single" w:color="auto" w:sz="6" w:space="0"/>
              <w:left w:val="single" w:color="auto" w:sz="6" w:space="0"/>
              <w:bottom w:val="single" w:color="auto" w:sz="4" w:space="0"/>
            </w:tcBorders>
          </w:tcPr>
          <w:p w:rsidRPr="0043295F" w:rsidR="00162AB8" w:rsidP="00BA2FAA" w:rsidRDefault="00162AB8" w14:paraId="121F3A0D" w14:textId="77777777">
            <w:pPr>
              <w:spacing w:after="0" w:line="240" w:lineRule="auto"/>
              <w:rPr>
                <w:rFonts w:cstheme="minorHAnsi"/>
                <w:b/>
              </w:rPr>
            </w:pPr>
            <w:r w:rsidRPr="0043295F">
              <w:rPr>
                <w:rFonts w:cstheme="minorHAnsi"/>
                <w:b/>
              </w:rPr>
              <w:t>Totals</w:t>
            </w:r>
          </w:p>
        </w:tc>
        <w:tc>
          <w:tcPr>
            <w:tcW w:w="1440" w:type="dxa"/>
            <w:tcBorders>
              <w:top w:val="single" w:color="auto" w:sz="6" w:space="0"/>
              <w:left w:val="single" w:color="auto" w:sz="6" w:space="0"/>
              <w:bottom w:val="single" w:color="auto" w:sz="4" w:space="0"/>
            </w:tcBorders>
          </w:tcPr>
          <w:p w:rsidRPr="0043295F" w:rsidR="00162AB8" w:rsidP="00BA2FAA" w:rsidRDefault="00162AB8" w14:paraId="5302C3BD" w14:textId="77777777">
            <w:pPr>
              <w:spacing w:after="0" w:line="240" w:lineRule="auto"/>
              <w:rPr>
                <w:rFonts w:cstheme="minorHAnsi"/>
                <w:b/>
              </w:rPr>
            </w:pPr>
          </w:p>
        </w:tc>
        <w:tc>
          <w:tcPr>
            <w:tcW w:w="1440" w:type="dxa"/>
            <w:tcBorders>
              <w:top w:val="single" w:color="auto" w:sz="6" w:space="0"/>
              <w:left w:val="single" w:color="auto" w:sz="6" w:space="0"/>
              <w:bottom w:val="single" w:color="auto" w:sz="4" w:space="0"/>
            </w:tcBorders>
          </w:tcPr>
          <w:p w:rsidRPr="0043295F" w:rsidR="00162AB8" w:rsidP="00BA2FAA" w:rsidRDefault="00162AB8" w14:paraId="2C1BFA49" w14:textId="216FC446">
            <w:pPr>
              <w:spacing w:after="0" w:line="240" w:lineRule="auto"/>
              <w:jc w:val="center"/>
              <w:rPr>
                <w:rFonts w:cstheme="minorHAnsi"/>
                <w:b/>
              </w:rPr>
            </w:pPr>
          </w:p>
        </w:tc>
        <w:tc>
          <w:tcPr>
            <w:tcW w:w="1530" w:type="dxa"/>
            <w:tcBorders>
              <w:top w:val="single" w:color="auto" w:sz="6" w:space="0"/>
              <w:left w:val="single" w:color="auto" w:sz="6" w:space="0"/>
              <w:bottom w:val="single" w:color="auto" w:sz="4" w:space="0"/>
            </w:tcBorders>
          </w:tcPr>
          <w:p w:rsidRPr="0043295F" w:rsidR="00162AB8" w:rsidP="00BA2FAA" w:rsidRDefault="0081612C" w14:paraId="485D8714" w14:textId="4C0FEEEF">
            <w:pPr>
              <w:spacing w:after="0" w:line="240" w:lineRule="auto"/>
              <w:jc w:val="center"/>
              <w:rPr>
                <w:rFonts w:cstheme="minorHAnsi"/>
                <w:b/>
              </w:rPr>
            </w:pPr>
            <w:r>
              <w:rPr>
                <w:rFonts w:cstheme="minorHAnsi"/>
                <w:b/>
              </w:rPr>
              <w:t>20</w:t>
            </w:r>
          </w:p>
        </w:tc>
        <w:tc>
          <w:tcPr>
            <w:tcW w:w="1710" w:type="dxa"/>
            <w:tcBorders>
              <w:top w:val="single" w:color="auto" w:sz="6" w:space="0"/>
              <w:left w:val="single" w:color="auto" w:sz="6" w:space="0"/>
              <w:bottom w:val="single" w:color="auto" w:sz="4" w:space="0"/>
            </w:tcBorders>
          </w:tcPr>
          <w:p w:rsidRPr="0043295F" w:rsidR="00162AB8" w:rsidP="00BA2FAA" w:rsidRDefault="00162AB8" w14:paraId="4713EBD2" w14:textId="67FAF401">
            <w:pPr>
              <w:spacing w:after="0" w:line="240" w:lineRule="auto"/>
              <w:jc w:val="center"/>
              <w:rPr>
                <w:rFonts w:cstheme="minorHAnsi"/>
                <w:b/>
              </w:rPr>
            </w:pPr>
          </w:p>
        </w:tc>
        <w:tc>
          <w:tcPr>
            <w:tcW w:w="1350" w:type="dxa"/>
            <w:tcBorders>
              <w:top w:val="single" w:color="auto" w:sz="6" w:space="0"/>
              <w:left w:val="single" w:color="auto" w:sz="6" w:space="0"/>
              <w:bottom w:val="single" w:color="auto" w:sz="4" w:space="0"/>
              <w:right w:val="single" w:color="auto" w:sz="6" w:space="0"/>
            </w:tcBorders>
          </w:tcPr>
          <w:p w:rsidRPr="0043295F" w:rsidR="00162AB8" w:rsidP="00BA2FAA" w:rsidRDefault="001319BB" w14:paraId="624AC428" w14:textId="6353C44D">
            <w:pPr>
              <w:spacing w:after="0" w:line="240" w:lineRule="auto"/>
              <w:jc w:val="center"/>
              <w:rPr>
                <w:rFonts w:cstheme="minorHAnsi"/>
                <w:b/>
              </w:rPr>
            </w:pPr>
            <w:r>
              <w:rPr>
                <w:rFonts w:cstheme="minorHAnsi"/>
                <w:b/>
              </w:rPr>
              <w:t>3</w:t>
            </w:r>
          </w:p>
        </w:tc>
      </w:tr>
    </w:tbl>
    <w:p w:rsidR="00BB5354" w:rsidP="003C651A" w:rsidRDefault="00BB5354" w14:paraId="543FAF5D" w14:textId="77777777">
      <w:pPr>
        <w:spacing w:after="0" w:line="240" w:lineRule="auto"/>
        <w:rPr>
          <w:rFonts w:cstheme="minorHAnsi"/>
          <w:b/>
        </w:rPr>
      </w:pPr>
    </w:p>
    <w:p w:rsidR="00BB5354" w:rsidP="00162AB8" w:rsidRDefault="00BB5354" w14:paraId="27F4E2CB" w14:textId="77777777">
      <w:pPr>
        <w:spacing w:after="0" w:line="240" w:lineRule="auto"/>
        <w:jc w:val="center"/>
        <w:rPr>
          <w:rFonts w:cstheme="minorHAnsi"/>
          <w:b/>
        </w:rPr>
      </w:pPr>
    </w:p>
    <w:p w:rsidRPr="00610DC0" w:rsidR="00162AB8" w:rsidP="00162AB8" w:rsidRDefault="00162AB8" w14:paraId="380DE079" w14:textId="2A375642">
      <w:pPr>
        <w:spacing w:after="0" w:line="240" w:lineRule="auto"/>
        <w:jc w:val="center"/>
        <w:rPr>
          <w:rFonts w:cstheme="minorHAnsi"/>
          <w:b/>
        </w:rPr>
      </w:pPr>
      <w:r w:rsidRPr="00610DC0">
        <w:rPr>
          <w:rFonts w:cstheme="minorHAnsi"/>
          <w:b/>
        </w:rPr>
        <w:t>A.12-2 Annualized Cost to the Respondents</w:t>
      </w:r>
    </w:p>
    <w:p w:rsidRPr="00610DC0" w:rsidR="00162AB8" w:rsidP="00162AB8" w:rsidRDefault="00162AB8" w14:paraId="07695309" w14:textId="77777777">
      <w:pPr>
        <w:spacing w:after="0" w:line="240" w:lineRule="auto"/>
        <w:jc w:val="center"/>
        <w:rPr>
          <w:rFonts w:cstheme="minorHAnsi"/>
        </w:rPr>
      </w:pPr>
    </w:p>
    <w:tbl>
      <w:tblPr>
        <w:tblW w:w="10162" w:type="dxa"/>
        <w:tblInd w:w="-8" w:type="dxa"/>
        <w:tblLayout w:type="fixed"/>
        <w:tblCellMar>
          <w:left w:w="100" w:type="dxa"/>
          <w:right w:w="100" w:type="dxa"/>
        </w:tblCellMar>
        <w:tblLook w:val="0000" w:firstRow="0" w:lastRow="0" w:firstColumn="0" w:lastColumn="0" w:noHBand="0" w:noVBand="0"/>
      </w:tblPr>
      <w:tblGrid>
        <w:gridCol w:w="3968"/>
        <w:gridCol w:w="1980"/>
        <w:gridCol w:w="2660"/>
        <w:gridCol w:w="1554"/>
      </w:tblGrid>
      <w:tr w:rsidRPr="00610DC0" w:rsidR="00162AB8" w:rsidTr="00BA2FAA" w14:paraId="333B2CD0" w14:textId="77777777">
        <w:trPr>
          <w:cantSplit/>
          <w:trHeight w:val="372"/>
        </w:trPr>
        <w:tc>
          <w:tcPr>
            <w:tcW w:w="3968" w:type="dxa"/>
            <w:tcBorders>
              <w:top w:val="single" w:color="auto" w:sz="6" w:space="0"/>
              <w:left w:val="single" w:color="auto" w:sz="6" w:space="0"/>
            </w:tcBorders>
          </w:tcPr>
          <w:p w:rsidRPr="00610DC0" w:rsidR="00162AB8" w:rsidP="00BA2FAA" w:rsidRDefault="00162AB8" w14:paraId="6EA321E9" w14:textId="77777777">
            <w:pPr>
              <w:spacing w:after="0" w:line="240" w:lineRule="auto"/>
              <w:jc w:val="center"/>
              <w:rPr>
                <w:rFonts w:cstheme="minorHAnsi"/>
                <w:b/>
              </w:rPr>
            </w:pPr>
            <w:r w:rsidRPr="00610DC0">
              <w:rPr>
                <w:rFonts w:cstheme="minorHAnsi"/>
                <w:b/>
              </w:rPr>
              <w:t>Category of Respondents</w:t>
            </w:r>
          </w:p>
        </w:tc>
        <w:tc>
          <w:tcPr>
            <w:tcW w:w="1980" w:type="dxa"/>
            <w:tcBorders>
              <w:top w:val="single" w:color="auto" w:sz="6" w:space="0"/>
              <w:left w:val="single" w:color="auto" w:sz="6" w:space="0"/>
            </w:tcBorders>
          </w:tcPr>
          <w:p w:rsidRPr="00610DC0" w:rsidR="00162AB8" w:rsidP="00BA2FAA" w:rsidRDefault="00162AB8" w14:paraId="0358D6D8" w14:textId="77777777">
            <w:pPr>
              <w:spacing w:after="0" w:line="240" w:lineRule="auto"/>
              <w:jc w:val="center"/>
              <w:rPr>
                <w:rFonts w:cstheme="minorHAnsi"/>
                <w:b/>
              </w:rPr>
            </w:pPr>
            <w:r w:rsidRPr="00610DC0">
              <w:rPr>
                <w:rFonts w:cstheme="minorHAnsi"/>
                <w:b/>
              </w:rPr>
              <w:t>Total Burden Hours</w:t>
            </w:r>
          </w:p>
        </w:tc>
        <w:tc>
          <w:tcPr>
            <w:tcW w:w="2660" w:type="dxa"/>
            <w:tcBorders>
              <w:top w:val="single" w:color="auto" w:sz="6" w:space="0"/>
              <w:left w:val="single" w:color="auto" w:sz="6" w:space="0"/>
            </w:tcBorders>
          </w:tcPr>
          <w:p w:rsidRPr="00610DC0" w:rsidR="00162AB8" w:rsidP="00BA2FAA" w:rsidRDefault="00162AB8" w14:paraId="0236BEDD" w14:textId="77777777">
            <w:pPr>
              <w:spacing w:after="0" w:line="240" w:lineRule="auto"/>
              <w:jc w:val="center"/>
              <w:rPr>
                <w:rFonts w:cstheme="minorHAnsi"/>
                <w:b/>
              </w:rPr>
            </w:pPr>
            <w:r w:rsidRPr="00610DC0">
              <w:rPr>
                <w:rFonts w:cstheme="minorHAnsi"/>
                <w:b/>
              </w:rPr>
              <w:t>Hourly Wage Rate*</w:t>
            </w:r>
          </w:p>
        </w:tc>
        <w:tc>
          <w:tcPr>
            <w:tcW w:w="1554" w:type="dxa"/>
            <w:tcBorders>
              <w:top w:val="single" w:color="auto" w:sz="6" w:space="0"/>
              <w:left w:val="single" w:color="auto" w:sz="6" w:space="0"/>
              <w:right w:val="single" w:color="auto" w:sz="6" w:space="0"/>
            </w:tcBorders>
          </w:tcPr>
          <w:p w:rsidRPr="00610DC0" w:rsidR="00162AB8" w:rsidP="00BA2FAA" w:rsidRDefault="00162AB8" w14:paraId="0944E613" w14:textId="77777777">
            <w:pPr>
              <w:spacing w:after="0" w:line="240" w:lineRule="auto"/>
              <w:jc w:val="center"/>
              <w:rPr>
                <w:rFonts w:cstheme="minorHAnsi"/>
                <w:b/>
              </w:rPr>
            </w:pPr>
            <w:r w:rsidRPr="00610DC0">
              <w:rPr>
                <w:rFonts w:cstheme="minorHAnsi"/>
                <w:b/>
              </w:rPr>
              <w:t>Respondent Cost</w:t>
            </w:r>
          </w:p>
        </w:tc>
      </w:tr>
      <w:tr w:rsidRPr="00610DC0" w:rsidR="00162AB8" w:rsidTr="00BA2FAA" w14:paraId="38431469" w14:textId="77777777">
        <w:trPr>
          <w:cantSplit/>
          <w:trHeight w:val="372"/>
        </w:trPr>
        <w:tc>
          <w:tcPr>
            <w:tcW w:w="3968" w:type="dxa"/>
            <w:tcBorders>
              <w:top w:val="single" w:color="auto" w:sz="6" w:space="0"/>
              <w:left w:val="single" w:color="auto" w:sz="6" w:space="0"/>
            </w:tcBorders>
          </w:tcPr>
          <w:p w:rsidRPr="00610DC0" w:rsidR="00162AB8" w:rsidP="00BA2FAA" w:rsidRDefault="00162AB8" w14:paraId="00330418" w14:textId="77777777">
            <w:pPr>
              <w:spacing w:after="0" w:line="240" w:lineRule="auto"/>
              <w:rPr>
                <w:rFonts w:cstheme="minorHAnsi"/>
              </w:rPr>
            </w:pPr>
            <w:r w:rsidRPr="00610DC0">
              <w:rPr>
                <w:rFonts w:cstheme="minorHAnsi"/>
              </w:rPr>
              <w:t>Individual</w:t>
            </w:r>
          </w:p>
        </w:tc>
        <w:tc>
          <w:tcPr>
            <w:tcW w:w="1980" w:type="dxa"/>
            <w:tcBorders>
              <w:top w:val="single" w:color="auto" w:sz="6" w:space="0"/>
              <w:left w:val="single" w:color="auto" w:sz="6" w:space="0"/>
            </w:tcBorders>
          </w:tcPr>
          <w:p w:rsidRPr="00610DC0" w:rsidR="00162AB8" w:rsidP="00BA2FAA" w:rsidRDefault="001319BB" w14:paraId="4030BD76" w14:textId="1F9EAAEC">
            <w:pPr>
              <w:spacing w:after="0" w:line="240" w:lineRule="auto"/>
              <w:jc w:val="center"/>
              <w:rPr>
                <w:rFonts w:cstheme="minorHAnsi"/>
                <w:highlight w:val="yellow"/>
              </w:rPr>
            </w:pPr>
            <w:r>
              <w:rPr>
                <w:rFonts w:cstheme="minorHAnsi"/>
              </w:rPr>
              <w:t>3</w:t>
            </w:r>
          </w:p>
        </w:tc>
        <w:tc>
          <w:tcPr>
            <w:tcW w:w="2660" w:type="dxa"/>
            <w:tcBorders>
              <w:top w:val="single" w:color="auto" w:sz="6" w:space="0"/>
              <w:left w:val="single" w:color="auto" w:sz="6" w:space="0"/>
            </w:tcBorders>
          </w:tcPr>
          <w:p w:rsidRPr="00610DC0" w:rsidR="00162AB8" w:rsidP="00BA2FAA" w:rsidRDefault="00EF254F" w14:paraId="28E1248F" w14:textId="29A97ED1">
            <w:pPr>
              <w:spacing w:after="0" w:line="240" w:lineRule="auto"/>
              <w:jc w:val="center"/>
              <w:rPr>
                <w:rFonts w:cstheme="minorHAnsi"/>
                <w:highlight w:val="yellow"/>
              </w:rPr>
            </w:pPr>
            <w:r w:rsidRPr="00610DC0">
              <w:rPr>
                <w:rFonts w:cstheme="minorHAnsi"/>
              </w:rPr>
              <w:t>$25.72</w:t>
            </w:r>
          </w:p>
        </w:tc>
        <w:tc>
          <w:tcPr>
            <w:tcW w:w="1554" w:type="dxa"/>
            <w:tcBorders>
              <w:top w:val="single" w:color="auto" w:sz="6" w:space="0"/>
              <w:left w:val="single" w:color="auto" w:sz="6" w:space="0"/>
              <w:right w:val="single" w:color="auto" w:sz="6" w:space="0"/>
            </w:tcBorders>
          </w:tcPr>
          <w:p w:rsidRPr="00610DC0" w:rsidR="00162AB8" w:rsidP="00BA2FAA" w:rsidRDefault="00EF254F" w14:paraId="60445378" w14:textId="250FD742">
            <w:pPr>
              <w:spacing w:after="0" w:line="240" w:lineRule="auto"/>
              <w:jc w:val="center"/>
              <w:rPr>
                <w:rFonts w:cstheme="minorHAnsi"/>
                <w:highlight w:val="yellow"/>
              </w:rPr>
            </w:pPr>
            <w:r w:rsidRPr="00610DC0">
              <w:rPr>
                <w:rFonts w:cstheme="minorHAnsi"/>
              </w:rPr>
              <w:t>$</w:t>
            </w:r>
            <w:r w:rsidR="001319BB">
              <w:rPr>
                <w:rFonts w:cstheme="minorHAnsi"/>
              </w:rPr>
              <w:t>77.16</w:t>
            </w:r>
          </w:p>
        </w:tc>
      </w:tr>
      <w:tr w:rsidRPr="00610DC0" w:rsidR="00162AB8" w:rsidTr="00BA2FAA" w14:paraId="22DD2AC7" w14:textId="77777777">
        <w:trPr>
          <w:cantSplit/>
          <w:trHeight w:val="372"/>
        </w:trPr>
        <w:tc>
          <w:tcPr>
            <w:tcW w:w="3968" w:type="dxa"/>
            <w:tcBorders>
              <w:top w:val="single" w:color="auto" w:sz="6" w:space="0"/>
              <w:left w:val="single" w:color="auto" w:sz="6" w:space="0"/>
              <w:bottom w:val="single" w:color="auto" w:sz="4" w:space="0"/>
            </w:tcBorders>
          </w:tcPr>
          <w:p w:rsidRPr="00610DC0" w:rsidR="00162AB8" w:rsidP="00BA2FAA" w:rsidRDefault="00162AB8" w14:paraId="57E5E881" w14:textId="1740A35F">
            <w:pPr>
              <w:spacing w:after="0" w:line="240" w:lineRule="auto"/>
              <w:rPr>
                <w:rFonts w:cstheme="minorHAnsi"/>
                <w:b/>
              </w:rPr>
            </w:pPr>
            <w:r w:rsidRPr="00610DC0">
              <w:rPr>
                <w:rFonts w:cstheme="minorHAnsi"/>
                <w:b/>
              </w:rPr>
              <w:t>Total</w:t>
            </w:r>
          </w:p>
        </w:tc>
        <w:tc>
          <w:tcPr>
            <w:tcW w:w="1980" w:type="dxa"/>
            <w:tcBorders>
              <w:top w:val="single" w:color="auto" w:sz="6" w:space="0"/>
              <w:left w:val="single" w:color="auto" w:sz="6" w:space="0"/>
              <w:bottom w:val="single" w:color="auto" w:sz="4" w:space="0"/>
            </w:tcBorders>
          </w:tcPr>
          <w:p w:rsidRPr="00610DC0" w:rsidR="00162AB8" w:rsidP="00BA2FAA" w:rsidRDefault="00176880" w14:paraId="2A159367" w14:textId="72C1FE2B">
            <w:pPr>
              <w:spacing w:after="0" w:line="240" w:lineRule="auto"/>
              <w:jc w:val="center"/>
              <w:rPr>
                <w:rFonts w:cstheme="minorHAnsi"/>
                <w:b/>
              </w:rPr>
            </w:pPr>
            <w:r>
              <w:rPr>
                <w:rFonts w:cstheme="minorHAnsi"/>
                <w:b/>
              </w:rPr>
              <w:t xml:space="preserve"> </w:t>
            </w:r>
          </w:p>
        </w:tc>
        <w:tc>
          <w:tcPr>
            <w:tcW w:w="2660" w:type="dxa"/>
            <w:tcBorders>
              <w:top w:val="single" w:color="auto" w:sz="6" w:space="0"/>
              <w:left w:val="single" w:color="auto" w:sz="6" w:space="0"/>
              <w:bottom w:val="single" w:color="auto" w:sz="4" w:space="0"/>
            </w:tcBorders>
          </w:tcPr>
          <w:p w:rsidRPr="00610DC0" w:rsidR="00162AB8" w:rsidP="00BA2FAA" w:rsidRDefault="00162AB8" w14:paraId="18C49789" w14:textId="77777777">
            <w:pPr>
              <w:spacing w:after="0" w:line="240" w:lineRule="auto"/>
              <w:rPr>
                <w:rFonts w:cstheme="minorHAnsi"/>
                <w:b/>
              </w:rPr>
            </w:pPr>
          </w:p>
        </w:tc>
        <w:tc>
          <w:tcPr>
            <w:tcW w:w="1554" w:type="dxa"/>
            <w:tcBorders>
              <w:top w:val="single" w:color="auto" w:sz="6" w:space="0"/>
              <w:left w:val="single" w:color="auto" w:sz="6" w:space="0"/>
              <w:bottom w:val="single" w:color="auto" w:sz="4" w:space="0"/>
              <w:right w:val="single" w:color="auto" w:sz="6" w:space="0"/>
            </w:tcBorders>
          </w:tcPr>
          <w:p w:rsidRPr="00610DC0" w:rsidR="00162AB8" w:rsidP="00BA2FAA" w:rsidRDefault="00EF254F" w14:paraId="48F61053" w14:textId="6BC1C94E">
            <w:pPr>
              <w:spacing w:after="0" w:line="240" w:lineRule="auto"/>
              <w:jc w:val="center"/>
              <w:rPr>
                <w:rFonts w:cstheme="minorHAnsi"/>
                <w:b/>
              </w:rPr>
            </w:pPr>
            <w:r w:rsidRPr="00610DC0">
              <w:rPr>
                <w:rFonts w:cstheme="minorHAnsi"/>
                <w:b/>
              </w:rPr>
              <w:t>$</w:t>
            </w:r>
            <w:r w:rsidR="001319BB">
              <w:rPr>
                <w:rFonts w:cstheme="minorHAnsi"/>
                <w:b/>
              </w:rPr>
              <w:t>77.16</w:t>
            </w:r>
          </w:p>
        </w:tc>
      </w:tr>
    </w:tbl>
    <w:p w:rsidRPr="00F977E1" w:rsidR="00162AB8" w:rsidP="00BA2FAA" w:rsidRDefault="00162AB8" w14:paraId="4B79FB65" w14:textId="56B7A819">
      <w:pPr>
        <w:rPr>
          <w:rFonts w:asciiTheme="majorHAnsi" w:hAnsiTheme="majorHAnsi"/>
          <w:bCs/>
          <w:sz w:val="18"/>
          <w:szCs w:val="18"/>
          <w:lang w:eastAsia="zh-CN"/>
        </w:rPr>
      </w:pPr>
      <w:r w:rsidRPr="00066CA9">
        <w:rPr>
          <w:rFonts w:asciiTheme="majorHAnsi" w:hAnsiTheme="majorHAnsi"/>
          <w:bCs/>
          <w:sz w:val="18"/>
          <w:szCs w:val="18"/>
          <w:lang w:eastAsia="zh-CN"/>
        </w:rPr>
        <w:t>*Source of the Hourly Wage Rate is provided by the Bureau of Labor Statistics, Occupation title “</w:t>
      </w:r>
      <w:r w:rsidR="00004925">
        <w:rPr>
          <w:rFonts w:asciiTheme="majorHAnsi" w:hAnsiTheme="majorHAnsi"/>
          <w:bCs/>
          <w:sz w:val="18"/>
          <w:szCs w:val="18"/>
          <w:lang w:eastAsia="zh-CN"/>
        </w:rPr>
        <w:t>All Occupations</w:t>
      </w:r>
      <w:r w:rsidRPr="00066CA9">
        <w:rPr>
          <w:rFonts w:asciiTheme="majorHAnsi" w:hAnsiTheme="majorHAnsi"/>
          <w:bCs/>
          <w:sz w:val="18"/>
          <w:szCs w:val="18"/>
          <w:lang w:eastAsia="zh-CN"/>
        </w:rPr>
        <w:t xml:space="preserve">” </w:t>
      </w:r>
      <w:r w:rsidR="00004925">
        <w:rPr>
          <w:rFonts w:asciiTheme="majorHAnsi" w:hAnsiTheme="majorHAnsi"/>
          <w:bCs/>
          <w:sz w:val="18"/>
          <w:szCs w:val="18"/>
          <w:lang w:eastAsia="zh-CN"/>
        </w:rPr>
        <w:t>00</w:t>
      </w:r>
      <w:r w:rsidRPr="00066CA9">
        <w:rPr>
          <w:rFonts w:asciiTheme="majorHAnsi" w:hAnsiTheme="majorHAnsi"/>
          <w:bCs/>
          <w:sz w:val="18"/>
          <w:szCs w:val="18"/>
          <w:lang w:eastAsia="zh-CN"/>
        </w:rPr>
        <w:t>-</w:t>
      </w:r>
      <w:r w:rsidR="00004925">
        <w:rPr>
          <w:rFonts w:asciiTheme="majorHAnsi" w:hAnsiTheme="majorHAnsi"/>
          <w:bCs/>
          <w:sz w:val="18"/>
          <w:szCs w:val="18"/>
          <w:lang w:eastAsia="zh-CN"/>
        </w:rPr>
        <w:t>0000</w:t>
      </w:r>
      <w:r w:rsidRPr="00066CA9">
        <w:rPr>
          <w:rFonts w:asciiTheme="majorHAnsi" w:hAnsiTheme="majorHAnsi"/>
          <w:bCs/>
          <w:sz w:val="18"/>
          <w:szCs w:val="18"/>
          <w:lang w:eastAsia="zh-CN"/>
        </w:rPr>
        <w:t xml:space="preserve"> </w:t>
      </w:r>
      <w:r w:rsidRPr="00066CA9">
        <w:rPr>
          <w:rFonts w:asciiTheme="majorHAnsi" w:hAnsiTheme="majorHAnsi"/>
          <w:sz w:val="18"/>
          <w:szCs w:val="18"/>
        </w:rPr>
        <w:t xml:space="preserve">(or </w:t>
      </w:r>
      <w:r w:rsidR="00BA2FAA">
        <w:rPr>
          <w:rFonts w:asciiTheme="majorHAnsi" w:hAnsiTheme="majorHAnsi"/>
          <w:sz w:val="18"/>
          <w:szCs w:val="18"/>
        </w:rPr>
        <w:t xml:space="preserve">  </w:t>
      </w:r>
      <w:r w:rsidRPr="00066CA9">
        <w:rPr>
          <w:rFonts w:asciiTheme="majorHAnsi" w:hAnsiTheme="majorHAnsi"/>
          <w:sz w:val="18"/>
          <w:szCs w:val="18"/>
        </w:rPr>
        <w:t>substitute another occupation title that is more appropriate)</w:t>
      </w:r>
      <w:r w:rsidRPr="00066CA9">
        <w:rPr>
          <w:rFonts w:asciiTheme="majorHAnsi" w:hAnsiTheme="majorHAnsi"/>
          <w:bCs/>
          <w:sz w:val="18"/>
          <w:szCs w:val="18"/>
          <w:lang w:eastAsia="zh-CN"/>
        </w:rPr>
        <w:t xml:space="preserve">, </w:t>
      </w:r>
      <w:hyperlink w:history="1" w:anchor="00-0000" r:id="rId11">
        <w:r w:rsidRPr="00D20E8A" w:rsidR="00D20E8A">
          <w:rPr>
            <w:rStyle w:val="Hyperlink"/>
            <w:rFonts w:asciiTheme="majorHAnsi" w:hAnsiTheme="majorHAnsi"/>
            <w:bCs/>
            <w:sz w:val="18"/>
            <w:szCs w:val="18"/>
            <w:lang w:eastAsia="zh-CN"/>
          </w:rPr>
          <w:t>https://www.bls.gov/oes/2019/May/oes_nat.htm#00-0000</w:t>
        </w:r>
      </w:hyperlink>
      <w:r w:rsidRPr="00066CA9">
        <w:rPr>
          <w:rFonts w:asciiTheme="majorHAnsi" w:hAnsiTheme="majorHAnsi"/>
          <w:bCs/>
          <w:sz w:val="18"/>
          <w:szCs w:val="18"/>
          <w:lang w:eastAsia="zh-CN"/>
        </w:rPr>
        <w:t>.</w:t>
      </w:r>
    </w:p>
    <w:p w:rsidRPr="00610DC0" w:rsidR="00162AB8" w:rsidP="00162AB8" w:rsidRDefault="00162AB8" w14:paraId="05421846" w14:textId="56C12A20">
      <w:pPr>
        <w:spacing w:after="20"/>
        <w:rPr>
          <w:rFonts w:cstheme="minorHAnsi"/>
          <w:b/>
        </w:rPr>
      </w:pPr>
      <w:r w:rsidRPr="00610DC0">
        <w:rPr>
          <w:rFonts w:cstheme="minorHAnsi"/>
          <w:b/>
        </w:rPr>
        <w:t>A.13 Estimate of Other Total Annual Cost Burden to Respondents or Record Keepers</w:t>
      </w:r>
      <w:r w:rsidRPr="00610DC0">
        <w:rPr>
          <w:rFonts w:cstheme="minorHAnsi"/>
          <w:b/>
        </w:rPr>
        <w:tab/>
      </w:r>
    </w:p>
    <w:p w:rsidRPr="00610DC0" w:rsidR="00162AB8" w:rsidP="00162AB8" w:rsidRDefault="006C3093" w14:paraId="3A1669E9" w14:textId="468DD44F">
      <w:pPr>
        <w:spacing w:after="20"/>
        <w:rPr>
          <w:rFonts w:cstheme="minorHAnsi"/>
          <w:bCs/>
        </w:rPr>
      </w:pPr>
      <w:r w:rsidRPr="00610DC0">
        <w:rPr>
          <w:rFonts w:cstheme="minorHAnsi"/>
          <w:bCs/>
        </w:rPr>
        <w:t xml:space="preserve">There are no </w:t>
      </w:r>
      <w:r w:rsidR="00D20E8A">
        <w:rPr>
          <w:rFonts w:cstheme="minorHAnsi"/>
          <w:bCs/>
        </w:rPr>
        <w:t>capital costs, operating costs, or maintenance costs to</w:t>
      </w:r>
      <w:r w:rsidRPr="00610DC0">
        <w:rPr>
          <w:rFonts w:cstheme="minorHAnsi"/>
          <w:bCs/>
        </w:rPr>
        <w:t xml:space="preserve"> report.</w:t>
      </w:r>
    </w:p>
    <w:p w:rsidRPr="00610DC0" w:rsidR="00D20E8A" w:rsidP="00162AB8" w:rsidRDefault="00D20E8A" w14:paraId="7169B549" w14:textId="77777777">
      <w:pPr>
        <w:spacing w:after="20"/>
        <w:rPr>
          <w:rFonts w:cstheme="minorHAnsi"/>
          <w:b/>
        </w:rPr>
      </w:pPr>
    </w:p>
    <w:p w:rsidRPr="00610DC0" w:rsidR="00162AB8" w:rsidP="00162AB8" w:rsidRDefault="00162AB8" w14:paraId="08E9D016" w14:textId="77777777">
      <w:pPr>
        <w:spacing w:after="20"/>
        <w:rPr>
          <w:rFonts w:cstheme="minorHAnsi"/>
          <w:b/>
        </w:rPr>
      </w:pPr>
      <w:r w:rsidRPr="00610DC0">
        <w:rPr>
          <w:rFonts w:cstheme="minorHAnsi"/>
          <w:b/>
        </w:rPr>
        <w:t>A.14 Annualized Cost to the Federal Government</w:t>
      </w:r>
    </w:p>
    <w:p w:rsidR="00162AB8" w:rsidP="00162AB8" w:rsidRDefault="009A15DD" w14:paraId="1F23324D" w14:textId="6672702A">
      <w:pPr>
        <w:spacing w:after="20"/>
        <w:rPr>
          <w:rFonts w:cstheme="minorHAnsi"/>
        </w:rPr>
      </w:pPr>
      <w:r w:rsidRPr="00610DC0">
        <w:rPr>
          <w:rFonts w:cstheme="minorHAnsi"/>
        </w:rPr>
        <w:t xml:space="preserve">The </w:t>
      </w:r>
      <w:r w:rsidR="00F8089F">
        <w:rPr>
          <w:rFonts w:cstheme="minorHAnsi"/>
        </w:rPr>
        <w:t xml:space="preserve">estimated </w:t>
      </w:r>
      <w:r w:rsidRPr="00610DC0">
        <w:rPr>
          <w:rFonts w:cstheme="minorHAnsi"/>
        </w:rPr>
        <w:t xml:space="preserve">annual cost to the Federal Government is </w:t>
      </w:r>
      <w:r w:rsidR="00F8089F">
        <w:rPr>
          <w:rFonts w:cstheme="minorHAnsi"/>
        </w:rPr>
        <w:t>expected</w:t>
      </w:r>
      <w:r w:rsidRPr="00610DC0">
        <w:rPr>
          <w:rFonts w:cstheme="minorHAnsi"/>
        </w:rPr>
        <w:t xml:space="preserve"> to be</w:t>
      </w:r>
      <w:r w:rsidRPr="00610DC0" w:rsidR="0036358C">
        <w:rPr>
          <w:rFonts w:cstheme="minorHAnsi"/>
        </w:rPr>
        <w:t xml:space="preserve"> $</w:t>
      </w:r>
      <w:r w:rsidR="00AE2E82">
        <w:rPr>
          <w:rFonts w:cstheme="minorHAnsi"/>
        </w:rPr>
        <w:t>4,316.75</w:t>
      </w:r>
      <w:r w:rsidR="00F8089F">
        <w:rPr>
          <w:rFonts w:cstheme="minorHAnsi"/>
        </w:rPr>
        <w:t xml:space="preserve"> </w:t>
      </w:r>
      <w:r w:rsidRPr="00610DC0">
        <w:rPr>
          <w:rFonts w:cstheme="minorHAnsi"/>
        </w:rPr>
        <w:t xml:space="preserve">(Table 14-1).  The federal </w:t>
      </w:r>
      <w:r w:rsidRPr="00610DC0" w:rsidR="000A10D5">
        <w:rPr>
          <w:rFonts w:cstheme="minorHAnsi"/>
        </w:rPr>
        <w:t>personnel</w:t>
      </w:r>
      <w:r w:rsidRPr="00610DC0">
        <w:rPr>
          <w:rFonts w:cstheme="minorHAnsi"/>
        </w:rPr>
        <w:t xml:space="preserve"> are responsible for the review of data collected via the application mechanisms.  </w:t>
      </w:r>
    </w:p>
    <w:p w:rsidR="003C651A" w:rsidP="00162AB8" w:rsidRDefault="003C651A" w14:paraId="4F45E608" w14:textId="47969487">
      <w:pPr>
        <w:spacing w:after="20"/>
        <w:rPr>
          <w:rFonts w:cstheme="minorHAnsi"/>
        </w:rPr>
      </w:pPr>
    </w:p>
    <w:p w:rsidR="003C651A" w:rsidP="00162AB8" w:rsidRDefault="003C651A" w14:paraId="76CCCDCA" w14:textId="29FFBAEA">
      <w:pPr>
        <w:spacing w:after="20"/>
        <w:rPr>
          <w:rFonts w:cstheme="minorHAnsi"/>
        </w:rPr>
      </w:pPr>
    </w:p>
    <w:p w:rsidRPr="00610DC0" w:rsidR="003C651A" w:rsidP="00162AB8" w:rsidRDefault="003C651A" w14:paraId="52B278A6" w14:textId="77777777">
      <w:pPr>
        <w:spacing w:after="20"/>
        <w:rPr>
          <w:rFonts w:cstheme="minorHAnsi"/>
        </w:rPr>
      </w:pPr>
    </w:p>
    <w:p w:rsidRPr="00F46D8F" w:rsidR="009A15DD" w:rsidP="00162AB8" w:rsidRDefault="009A15DD" w14:paraId="352E94B2" w14:textId="77777777">
      <w:pPr>
        <w:spacing w:after="20"/>
        <w:rPr>
          <w:rFonts w:asciiTheme="majorHAnsi" w:hAnsiTheme="majorHAnsi"/>
        </w:rPr>
      </w:pPr>
    </w:p>
    <w:p w:rsidRPr="00610DC0" w:rsidR="00162AB8" w:rsidP="00162AB8" w:rsidRDefault="00162AB8" w14:paraId="244D7649" w14:textId="77777777">
      <w:pPr>
        <w:spacing w:after="20"/>
        <w:jc w:val="center"/>
        <w:rPr>
          <w:rFonts w:cstheme="minorHAnsi"/>
          <w:b/>
        </w:rPr>
      </w:pPr>
      <w:r w:rsidRPr="00610DC0">
        <w:rPr>
          <w:rFonts w:cstheme="minorHAnsi"/>
          <w:b/>
        </w:rPr>
        <w:lastRenderedPageBreak/>
        <w:t>A.14-1 Annualized Cost to the Federal Government</w:t>
      </w:r>
    </w:p>
    <w:tbl>
      <w:tblPr>
        <w:tblW w:w="99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28"/>
        <w:gridCol w:w="1350"/>
        <w:gridCol w:w="1530"/>
        <w:gridCol w:w="1350"/>
        <w:gridCol w:w="1622"/>
        <w:gridCol w:w="1710"/>
      </w:tblGrid>
      <w:tr w:rsidRPr="00610DC0" w:rsidR="00B343B2" w:rsidTr="00BA2FAA" w14:paraId="69D5E59D" w14:textId="77777777">
        <w:trPr>
          <w:trHeight w:val="547"/>
          <w:jc w:val="center"/>
        </w:trPr>
        <w:tc>
          <w:tcPr>
            <w:tcW w:w="2428" w:type="dxa"/>
            <w:shd w:val="clear" w:color="auto" w:fill="auto"/>
            <w:noWrap/>
            <w:tcMar>
              <w:top w:w="0" w:type="dxa"/>
              <w:left w:w="108" w:type="dxa"/>
              <w:bottom w:w="0" w:type="dxa"/>
              <w:right w:w="108" w:type="dxa"/>
            </w:tcMar>
            <w:vAlign w:val="center"/>
            <w:hideMark/>
          </w:tcPr>
          <w:p w:rsidRPr="00610DC0" w:rsidR="00162AB8" w:rsidP="00A54807" w:rsidRDefault="00162AB8" w14:paraId="4ABF9ED8" w14:textId="77777777">
            <w:pPr>
              <w:spacing w:after="0" w:line="240" w:lineRule="auto"/>
              <w:jc w:val="center"/>
              <w:rPr>
                <w:rFonts w:cstheme="minorHAnsi"/>
                <w:b/>
              </w:rPr>
            </w:pPr>
            <w:r w:rsidRPr="00610DC0">
              <w:rPr>
                <w:rFonts w:cstheme="minorHAnsi"/>
                <w:b/>
              </w:rPr>
              <w:t>Staff</w:t>
            </w:r>
          </w:p>
        </w:tc>
        <w:tc>
          <w:tcPr>
            <w:tcW w:w="1350" w:type="dxa"/>
            <w:shd w:val="clear" w:color="auto" w:fill="auto"/>
            <w:vAlign w:val="center"/>
          </w:tcPr>
          <w:p w:rsidRPr="00610DC0" w:rsidR="00162AB8" w:rsidP="00A54807" w:rsidRDefault="00162AB8" w14:paraId="343D9385" w14:textId="77777777">
            <w:pPr>
              <w:spacing w:after="0" w:line="240" w:lineRule="auto"/>
              <w:jc w:val="center"/>
              <w:rPr>
                <w:rFonts w:cstheme="minorHAnsi"/>
                <w:b/>
              </w:rPr>
            </w:pPr>
            <w:r w:rsidRPr="00610DC0">
              <w:rPr>
                <w:rFonts w:cstheme="minorHAnsi"/>
                <w:b/>
              </w:rPr>
              <w:t>Grade/Step</w:t>
            </w:r>
          </w:p>
        </w:tc>
        <w:tc>
          <w:tcPr>
            <w:tcW w:w="1530" w:type="dxa"/>
            <w:shd w:val="clear" w:color="auto" w:fill="auto"/>
            <w:tcMar>
              <w:top w:w="0" w:type="dxa"/>
              <w:left w:w="108" w:type="dxa"/>
              <w:bottom w:w="0" w:type="dxa"/>
              <w:right w:w="108" w:type="dxa"/>
            </w:tcMar>
            <w:vAlign w:val="center"/>
            <w:hideMark/>
          </w:tcPr>
          <w:p w:rsidRPr="00610DC0" w:rsidR="00162AB8" w:rsidP="00A54807" w:rsidRDefault="00162AB8" w14:paraId="395120FF" w14:textId="77777777">
            <w:pPr>
              <w:spacing w:after="0" w:line="240" w:lineRule="auto"/>
              <w:jc w:val="center"/>
              <w:rPr>
                <w:rFonts w:cstheme="minorHAnsi"/>
                <w:b/>
              </w:rPr>
            </w:pPr>
            <w:r w:rsidRPr="00610DC0">
              <w:rPr>
                <w:rFonts w:cstheme="minorHAnsi"/>
                <w:b/>
              </w:rPr>
              <w:t>Salary**</w:t>
            </w:r>
          </w:p>
        </w:tc>
        <w:tc>
          <w:tcPr>
            <w:tcW w:w="1350" w:type="dxa"/>
            <w:shd w:val="clear" w:color="auto" w:fill="auto"/>
            <w:tcMar>
              <w:top w:w="0" w:type="dxa"/>
              <w:left w:w="108" w:type="dxa"/>
              <w:bottom w:w="0" w:type="dxa"/>
              <w:right w:w="108" w:type="dxa"/>
            </w:tcMar>
            <w:vAlign w:val="center"/>
            <w:hideMark/>
          </w:tcPr>
          <w:p w:rsidRPr="00610DC0" w:rsidR="00162AB8" w:rsidP="00A54807" w:rsidRDefault="00162AB8" w14:paraId="786B9BA4" w14:textId="77777777">
            <w:pPr>
              <w:spacing w:after="0" w:line="240" w:lineRule="auto"/>
              <w:jc w:val="center"/>
              <w:rPr>
                <w:rFonts w:cstheme="minorHAnsi"/>
                <w:b/>
              </w:rPr>
            </w:pPr>
            <w:r w:rsidRPr="00610DC0">
              <w:rPr>
                <w:rFonts w:cstheme="minorHAnsi"/>
                <w:b/>
              </w:rPr>
              <w:t>% of Effort</w:t>
            </w:r>
          </w:p>
        </w:tc>
        <w:tc>
          <w:tcPr>
            <w:tcW w:w="1622" w:type="dxa"/>
            <w:shd w:val="clear" w:color="auto" w:fill="auto"/>
            <w:vAlign w:val="center"/>
          </w:tcPr>
          <w:p w:rsidRPr="00610DC0" w:rsidR="00162AB8" w:rsidP="00A54807" w:rsidRDefault="00162AB8" w14:paraId="533EEDF2" w14:textId="77777777">
            <w:pPr>
              <w:spacing w:after="0" w:line="240" w:lineRule="auto"/>
              <w:jc w:val="center"/>
              <w:rPr>
                <w:rFonts w:cstheme="minorHAnsi"/>
                <w:b/>
              </w:rPr>
            </w:pPr>
            <w:r w:rsidRPr="00610DC0">
              <w:rPr>
                <w:rFonts w:cstheme="minorHAnsi"/>
                <w:b/>
              </w:rPr>
              <w:t>Fringe (if applicable)</w:t>
            </w:r>
          </w:p>
        </w:tc>
        <w:tc>
          <w:tcPr>
            <w:tcW w:w="1710" w:type="dxa"/>
            <w:shd w:val="clear" w:color="auto" w:fill="auto"/>
            <w:vAlign w:val="center"/>
          </w:tcPr>
          <w:p w:rsidRPr="00610DC0" w:rsidR="00162AB8" w:rsidP="00A54807" w:rsidRDefault="00162AB8" w14:paraId="303B310F" w14:textId="77777777">
            <w:pPr>
              <w:spacing w:after="0" w:line="240" w:lineRule="auto"/>
              <w:jc w:val="center"/>
              <w:rPr>
                <w:rFonts w:cstheme="minorHAnsi"/>
                <w:b/>
              </w:rPr>
            </w:pPr>
            <w:r w:rsidRPr="00610DC0">
              <w:rPr>
                <w:rFonts w:cstheme="minorHAnsi"/>
                <w:b/>
              </w:rPr>
              <w:t>Total Cost to Gov’t</w:t>
            </w:r>
          </w:p>
        </w:tc>
      </w:tr>
      <w:tr w:rsidRPr="00610DC0" w:rsidR="00BF014E" w:rsidTr="00BA2FAA" w14:paraId="65FFD32B"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4DD697B8" w14:textId="77777777">
            <w:pPr>
              <w:spacing w:after="0" w:line="240" w:lineRule="auto"/>
              <w:rPr>
                <w:rFonts w:cstheme="minorHAnsi"/>
                <w:b/>
              </w:rPr>
            </w:pPr>
            <w:r w:rsidRPr="00610DC0">
              <w:rPr>
                <w:rFonts w:cstheme="minorHAnsi"/>
                <w:b/>
              </w:rPr>
              <w:t>Federal Oversight</w:t>
            </w:r>
          </w:p>
        </w:tc>
        <w:tc>
          <w:tcPr>
            <w:tcW w:w="1350" w:type="dxa"/>
          </w:tcPr>
          <w:p w:rsidRPr="00610DC0" w:rsidR="00162AB8" w:rsidP="00A54807" w:rsidRDefault="00162AB8" w14:paraId="3C8745F6" w14:textId="77777777">
            <w:pPr>
              <w:spacing w:after="0" w:line="240" w:lineRule="auto"/>
              <w:jc w:val="right"/>
              <w:rPr>
                <w:rFonts w:cstheme="minorHAnsi"/>
              </w:rPr>
            </w:pPr>
          </w:p>
        </w:tc>
        <w:tc>
          <w:tcPr>
            <w:tcW w:w="1530" w:type="dxa"/>
            <w:noWrap/>
            <w:tcMar>
              <w:top w:w="0" w:type="dxa"/>
              <w:left w:w="108" w:type="dxa"/>
              <w:bottom w:w="0" w:type="dxa"/>
              <w:right w:w="108" w:type="dxa"/>
            </w:tcMar>
            <w:vAlign w:val="bottom"/>
          </w:tcPr>
          <w:p w:rsidRPr="00610DC0" w:rsidR="00162AB8" w:rsidP="00A54807" w:rsidRDefault="00162AB8" w14:paraId="2C93B939" w14:textId="77777777">
            <w:pPr>
              <w:spacing w:after="0" w:line="240" w:lineRule="auto"/>
              <w:rPr>
                <w:rFonts w:cstheme="minorHAnsi"/>
              </w:rPr>
            </w:pPr>
          </w:p>
        </w:tc>
        <w:tc>
          <w:tcPr>
            <w:tcW w:w="1350" w:type="dxa"/>
            <w:noWrap/>
            <w:tcMar>
              <w:top w:w="0" w:type="dxa"/>
              <w:left w:w="108" w:type="dxa"/>
              <w:bottom w:w="0" w:type="dxa"/>
              <w:right w:w="108" w:type="dxa"/>
            </w:tcMar>
            <w:vAlign w:val="bottom"/>
          </w:tcPr>
          <w:p w:rsidRPr="00610DC0" w:rsidR="00162AB8" w:rsidP="00A54807" w:rsidRDefault="00162AB8" w14:paraId="3A3584CB" w14:textId="77777777">
            <w:pPr>
              <w:spacing w:after="0" w:line="240" w:lineRule="auto"/>
              <w:rPr>
                <w:rFonts w:cstheme="minorHAnsi"/>
              </w:rPr>
            </w:pPr>
          </w:p>
        </w:tc>
        <w:tc>
          <w:tcPr>
            <w:tcW w:w="1622" w:type="dxa"/>
            <w:shd w:val="clear" w:color="auto" w:fill="BFBFBF"/>
          </w:tcPr>
          <w:p w:rsidRPr="00610DC0" w:rsidR="00162AB8" w:rsidP="00A54807" w:rsidRDefault="00162AB8" w14:paraId="3234255B" w14:textId="77777777">
            <w:pPr>
              <w:spacing w:after="0" w:line="240" w:lineRule="auto"/>
              <w:rPr>
                <w:rFonts w:cstheme="minorHAnsi"/>
              </w:rPr>
            </w:pPr>
          </w:p>
        </w:tc>
        <w:tc>
          <w:tcPr>
            <w:tcW w:w="1710" w:type="dxa"/>
          </w:tcPr>
          <w:p w:rsidRPr="00610DC0" w:rsidR="00162AB8" w:rsidP="00A54807" w:rsidRDefault="00162AB8" w14:paraId="1589E416" w14:textId="77777777">
            <w:pPr>
              <w:spacing w:after="0" w:line="240" w:lineRule="auto"/>
              <w:jc w:val="center"/>
              <w:rPr>
                <w:rFonts w:cstheme="minorHAnsi"/>
              </w:rPr>
            </w:pPr>
          </w:p>
        </w:tc>
      </w:tr>
      <w:tr w:rsidRPr="00610DC0" w:rsidR="00BF014E" w:rsidTr="00BA2FAA" w14:paraId="328E32D7" w14:textId="77777777">
        <w:trPr>
          <w:trHeight w:val="300"/>
          <w:jc w:val="center"/>
        </w:trPr>
        <w:tc>
          <w:tcPr>
            <w:tcW w:w="2428" w:type="dxa"/>
            <w:noWrap/>
            <w:tcMar>
              <w:top w:w="0" w:type="dxa"/>
              <w:left w:w="108" w:type="dxa"/>
              <w:bottom w:w="0" w:type="dxa"/>
              <w:right w:w="108" w:type="dxa"/>
            </w:tcMar>
            <w:vAlign w:val="bottom"/>
          </w:tcPr>
          <w:p w:rsidRPr="00610DC0" w:rsidR="0036358C" w:rsidP="0036358C" w:rsidRDefault="00B875B3" w14:paraId="19A06BB4" w14:textId="673453A8">
            <w:pPr>
              <w:tabs>
                <w:tab w:val="left" w:pos="244"/>
              </w:tabs>
              <w:spacing w:after="0" w:line="240" w:lineRule="auto"/>
              <w:rPr>
                <w:rFonts w:cstheme="minorHAnsi"/>
              </w:rPr>
            </w:pPr>
            <w:r>
              <w:rPr>
                <w:rFonts w:cstheme="minorHAnsi"/>
              </w:rPr>
              <w:t xml:space="preserve">     </w:t>
            </w:r>
            <w:r w:rsidRPr="00610DC0" w:rsidR="0036358C">
              <w:rPr>
                <w:rFonts w:cstheme="minorHAnsi"/>
              </w:rPr>
              <w:t>Program Lead</w:t>
            </w:r>
          </w:p>
        </w:tc>
        <w:tc>
          <w:tcPr>
            <w:tcW w:w="1350" w:type="dxa"/>
          </w:tcPr>
          <w:p w:rsidRPr="00610DC0" w:rsidR="0036358C" w:rsidP="0036358C" w:rsidRDefault="00FF11D2" w14:paraId="3A50A472" w14:textId="46E5E697">
            <w:pPr>
              <w:spacing w:after="0" w:line="240" w:lineRule="auto"/>
              <w:jc w:val="center"/>
              <w:rPr>
                <w:rFonts w:cstheme="minorHAnsi"/>
              </w:rPr>
            </w:pPr>
            <w:r w:rsidRPr="00610DC0">
              <w:rPr>
                <w:rFonts w:cstheme="minorHAnsi"/>
              </w:rPr>
              <w:t>1</w:t>
            </w:r>
            <w:r w:rsidR="00BF014E">
              <w:rPr>
                <w:rFonts w:cstheme="minorHAnsi"/>
              </w:rPr>
              <w:t>2</w:t>
            </w:r>
            <w:r w:rsidRPr="00610DC0" w:rsidR="0036358C">
              <w:rPr>
                <w:rFonts w:cstheme="minorHAnsi"/>
              </w:rPr>
              <w:t>/</w:t>
            </w:r>
            <w:r w:rsidR="00BF014E">
              <w:rPr>
                <w:rFonts w:cstheme="minorHAnsi"/>
              </w:rPr>
              <w:t>1</w:t>
            </w:r>
          </w:p>
        </w:tc>
        <w:tc>
          <w:tcPr>
            <w:tcW w:w="1530" w:type="dxa"/>
            <w:noWrap/>
            <w:tcMar>
              <w:top w:w="0" w:type="dxa"/>
              <w:left w:w="108" w:type="dxa"/>
              <w:bottom w:w="0" w:type="dxa"/>
              <w:right w:w="108" w:type="dxa"/>
            </w:tcMar>
            <w:vAlign w:val="bottom"/>
          </w:tcPr>
          <w:p w:rsidRPr="00610DC0" w:rsidR="0036358C" w:rsidP="0036358C" w:rsidRDefault="00BF014E" w14:paraId="42C16AE7" w14:textId="57D06C0E">
            <w:pPr>
              <w:spacing w:after="0" w:line="240" w:lineRule="auto"/>
              <w:jc w:val="center"/>
              <w:rPr>
                <w:rFonts w:cstheme="minorHAnsi"/>
              </w:rPr>
            </w:pPr>
            <w:r>
              <w:rPr>
                <w:rFonts w:cstheme="minorHAnsi"/>
              </w:rPr>
              <w:t>$86,335</w:t>
            </w:r>
          </w:p>
        </w:tc>
        <w:tc>
          <w:tcPr>
            <w:tcW w:w="1350" w:type="dxa"/>
            <w:noWrap/>
            <w:tcMar>
              <w:top w:w="0" w:type="dxa"/>
              <w:left w:w="108" w:type="dxa"/>
              <w:bottom w:w="0" w:type="dxa"/>
              <w:right w:w="108" w:type="dxa"/>
            </w:tcMar>
            <w:vAlign w:val="bottom"/>
          </w:tcPr>
          <w:p w:rsidRPr="00610DC0" w:rsidR="0036358C" w:rsidP="0036358C" w:rsidRDefault="00FF11D2" w14:paraId="112EF052" w14:textId="71CE2927">
            <w:pPr>
              <w:spacing w:after="0" w:line="240" w:lineRule="auto"/>
              <w:jc w:val="center"/>
              <w:rPr>
                <w:rFonts w:cstheme="minorHAnsi"/>
              </w:rPr>
            </w:pPr>
            <w:r>
              <w:rPr>
                <w:rFonts w:cstheme="minorHAnsi"/>
              </w:rPr>
              <w:t>5</w:t>
            </w:r>
            <w:r w:rsidRPr="00610DC0" w:rsidR="0036358C">
              <w:rPr>
                <w:rFonts w:cstheme="minorHAnsi"/>
              </w:rPr>
              <w:t>%</w:t>
            </w:r>
          </w:p>
        </w:tc>
        <w:tc>
          <w:tcPr>
            <w:tcW w:w="1622" w:type="dxa"/>
            <w:shd w:val="clear" w:color="auto" w:fill="BFBFBF"/>
          </w:tcPr>
          <w:p w:rsidRPr="00610DC0" w:rsidR="0036358C" w:rsidP="0036358C" w:rsidRDefault="00432D23" w14:paraId="50C62971" w14:textId="1887B46B">
            <w:pPr>
              <w:spacing w:after="0" w:line="240" w:lineRule="auto"/>
              <w:jc w:val="center"/>
              <w:rPr>
                <w:rFonts w:cstheme="minorHAnsi"/>
              </w:rPr>
            </w:pPr>
            <w:r>
              <w:rPr>
                <w:rFonts w:cstheme="minorHAnsi"/>
              </w:rPr>
              <w:t xml:space="preserve"> </w:t>
            </w:r>
          </w:p>
        </w:tc>
        <w:tc>
          <w:tcPr>
            <w:tcW w:w="1710" w:type="dxa"/>
          </w:tcPr>
          <w:p w:rsidRPr="00610DC0" w:rsidR="0036358C" w:rsidP="0036358C" w:rsidRDefault="00BF014E" w14:paraId="5D30C1F8" w14:textId="5C9647B9">
            <w:pPr>
              <w:spacing w:after="0" w:line="240" w:lineRule="auto"/>
              <w:jc w:val="center"/>
              <w:rPr>
                <w:rFonts w:cstheme="minorHAnsi"/>
              </w:rPr>
            </w:pPr>
            <w:r>
              <w:rPr>
                <w:rFonts w:cstheme="minorHAnsi"/>
              </w:rPr>
              <w:t>$4</w:t>
            </w:r>
            <w:r w:rsidR="00AE2E82">
              <w:rPr>
                <w:rFonts w:cstheme="minorHAnsi"/>
              </w:rPr>
              <w:t>,</w:t>
            </w:r>
            <w:r>
              <w:rPr>
                <w:rFonts w:cstheme="minorHAnsi"/>
              </w:rPr>
              <w:t>316.75</w:t>
            </w:r>
          </w:p>
        </w:tc>
      </w:tr>
      <w:tr w:rsidRPr="00610DC0" w:rsidR="00BF014E" w:rsidTr="00BA2FAA" w14:paraId="0BA03F62"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4808AC6A" w14:textId="77777777">
            <w:pPr>
              <w:spacing w:after="0" w:line="240" w:lineRule="auto"/>
              <w:rPr>
                <w:rFonts w:cstheme="minorHAnsi"/>
                <w:b/>
              </w:rPr>
            </w:pPr>
            <w:r w:rsidRPr="00610DC0">
              <w:rPr>
                <w:rFonts w:cstheme="minorHAnsi"/>
                <w:b/>
              </w:rPr>
              <w:t>Contractor Cost</w:t>
            </w:r>
          </w:p>
        </w:tc>
        <w:tc>
          <w:tcPr>
            <w:tcW w:w="1350" w:type="dxa"/>
            <w:shd w:val="clear" w:color="auto" w:fill="BFBFBF"/>
          </w:tcPr>
          <w:p w:rsidRPr="00610DC0" w:rsidR="00162AB8" w:rsidP="00A54807" w:rsidRDefault="00162AB8" w14:paraId="0FCB3700" w14:textId="77777777">
            <w:pPr>
              <w:spacing w:after="0" w:line="240" w:lineRule="auto"/>
              <w:rPr>
                <w:rFonts w:cstheme="minorHAnsi"/>
              </w:rPr>
            </w:pPr>
          </w:p>
        </w:tc>
        <w:tc>
          <w:tcPr>
            <w:tcW w:w="1530" w:type="dxa"/>
            <w:shd w:val="clear" w:color="auto" w:fill="BFBFBF" w:themeFill="background1" w:themeFillShade="BF"/>
            <w:noWrap/>
            <w:tcMar>
              <w:top w:w="0" w:type="dxa"/>
              <w:left w:w="108" w:type="dxa"/>
              <w:bottom w:w="0" w:type="dxa"/>
              <w:right w:w="108" w:type="dxa"/>
            </w:tcMar>
          </w:tcPr>
          <w:p w:rsidRPr="00610DC0" w:rsidR="00162AB8" w:rsidP="00A54807" w:rsidRDefault="00162AB8" w14:paraId="0209C256" w14:textId="77777777">
            <w:pPr>
              <w:spacing w:after="0" w:line="240" w:lineRule="auto"/>
              <w:rPr>
                <w:rFonts w:cstheme="minorHAnsi"/>
              </w:rPr>
            </w:pPr>
          </w:p>
        </w:tc>
        <w:tc>
          <w:tcPr>
            <w:tcW w:w="1350" w:type="dxa"/>
            <w:shd w:val="clear" w:color="auto" w:fill="BFBFBF" w:themeFill="background1" w:themeFillShade="BF"/>
            <w:noWrap/>
            <w:tcMar>
              <w:top w:w="0" w:type="dxa"/>
              <w:left w:w="108" w:type="dxa"/>
              <w:bottom w:w="0" w:type="dxa"/>
              <w:right w:w="108" w:type="dxa"/>
            </w:tcMar>
            <w:vAlign w:val="bottom"/>
          </w:tcPr>
          <w:p w:rsidRPr="00610DC0" w:rsidR="00162AB8" w:rsidP="00A54807" w:rsidRDefault="00162AB8" w14:paraId="4B710DB8" w14:textId="77777777">
            <w:pPr>
              <w:spacing w:after="0" w:line="240" w:lineRule="auto"/>
              <w:rPr>
                <w:rFonts w:cstheme="minorHAnsi"/>
              </w:rPr>
            </w:pPr>
          </w:p>
        </w:tc>
        <w:tc>
          <w:tcPr>
            <w:tcW w:w="1622" w:type="dxa"/>
            <w:shd w:val="clear" w:color="auto" w:fill="BFBFBF" w:themeFill="background1" w:themeFillShade="BF"/>
            <w:vAlign w:val="bottom"/>
          </w:tcPr>
          <w:p w:rsidRPr="00610DC0" w:rsidR="00162AB8" w:rsidP="00A54807" w:rsidRDefault="00162AB8" w14:paraId="4B2839B1" w14:textId="77777777">
            <w:pPr>
              <w:spacing w:after="0" w:line="240" w:lineRule="auto"/>
              <w:rPr>
                <w:rFonts w:cstheme="minorHAnsi"/>
              </w:rPr>
            </w:pPr>
          </w:p>
        </w:tc>
        <w:tc>
          <w:tcPr>
            <w:tcW w:w="1710" w:type="dxa"/>
          </w:tcPr>
          <w:p w:rsidRPr="00610DC0" w:rsidR="00162AB8" w:rsidP="00A54807" w:rsidRDefault="00162AB8" w14:paraId="613A10B8" w14:textId="77777777">
            <w:pPr>
              <w:spacing w:after="0" w:line="240" w:lineRule="auto"/>
              <w:jc w:val="center"/>
              <w:rPr>
                <w:rFonts w:cstheme="minorHAnsi"/>
              </w:rPr>
            </w:pPr>
            <w:r w:rsidRPr="00610DC0">
              <w:rPr>
                <w:rFonts w:cstheme="minorHAnsi"/>
              </w:rPr>
              <w:t>$0</w:t>
            </w:r>
          </w:p>
        </w:tc>
      </w:tr>
      <w:tr w:rsidRPr="00610DC0" w:rsidR="00BF014E" w:rsidTr="00BA2FAA" w14:paraId="1BC9E3E3"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1DAC5298" w14:textId="77777777">
            <w:pPr>
              <w:spacing w:after="0" w:line="240" w:lineRule="auto"/>
              <w:rPr>
                <w:rFonts w:cstheme="minorHAnsi"/>
              </w:rPr>
            </w:pPr>
            <w:r w:rsidRPr="00610DC0">
              <w:rPr>
                <w:rFonts w:cstheme="minorHAnsi"/>
              </w:rPr>
              <w:t>Travel</w:t>
            </w:r>
          </w:p>
        </w:tc>
        <w:tc>
          <w:tcPr>
            <w:tcW w:w="1350" w:type="dxa"/>
            <w:shd w:val="clear" w:color="auto" w:fill="BFBFBF"/>
          </w:tcPr>
          <w:p w:rsidRPr="00610DC0" w:rsidR="00162AB8" w:rsidP="00A54807" w:rsidRDefault="00162AB8" w14:paraId="76E94956" w14:textId="77777777">
            <w:pPr>
              <w:spacing w:after="0" w:line="240" w:lineRule="auto"/>
              <w:rPr>
                <w:rFonts w:cstheme="minorHAnsi"/>
              </w:rPr>
            </w:pPr>
          </w:p>
        </w:tc>
        <w:tc>
          <w:tcPr>
            <w:tcW w:w="1530" w:type="dxa"/>
            <w:shd w:val="clear" w:color="auto" w:fill="BFBFBF"/>
            <w:noWrap/>
            <w:tcMar>
              <w:top w:w="0" w:type="dxa"/>
              <w:left w:w="108" w:type="dxa"/>
              <w:bottom w:w="0" w:type="dxa"/>
              <w:right w:w="108" w:type="dxa"/>
            </w:tcMar>
            <w:vAlign w:val="bottom"/>
          </w:tcPr>
          <w:p w:rsidRPr="00610DC0" w:rsidR="00162AB8" w:rsidP="00A54807" w:rsidRDefault="00162AB8" w14:paraId="6EAF6A51" w14:textId="77777777">
            <w:pPr>
              <w:spacing w:after="0" w:line="240" w:lineRule="auto"/>
              <w:rPr>
                <w:rFonts w:cstheme="minorHAnsi"/>
              </w:rPr>
            </w:pPr>
          </w:p>
        </w:tc>
        <w:tc>
          <w:tcPr>
            <w:tcW w:w="1350" w:type="dxa"/>
            <w:shd w:val="clear" w:color="auto" w:fill="BFBFBF"/>
            <w:noWrap/>
            <w:tcMar>
              <w:top w:w="0" w:type="dxa"/>
              <w:left w:w="108" w:type="dxa"/>
              <w:bottom w:w="0" w:type="dxa"/>
              <w:right w:w="108" w:type="dxa"/>
            </w:tcMar>
            <w:vAlign w:val="bottom"/>
          </w:tcPr>
          <w:p w:rsidRPr="00610DC0" w:rsidR="00162AB8" w:rsidP="00A54807" w:rsidRDefault="00162AB8" w14:paraId="5A8E8BDA" w14:textId="77777777">
            <w:pPr>
              <w:spacing w:after="0" w:line="240" w:lineRule="auto"/>
              <w:rPr>
                <w:rFonts w:cstheme="minorHAnsi"/>
              </w:rPr>
            </w:pPr>
          </w:p>
        </w:tc>
        <w:tc>
          <w:tcPr>
            <w:tcW w:w="1622" w:type="dxa"/>
            <w:shd w:val="clear" w:color="auto" w:fill="BFBFBF"/>
          </w:tcPr>
          <w:p w:rsidRPr="00610DC0" w:rsidR="00162AB8" w:rsidP="00A54807" w:rsidRDefault="00162AB8" w14:paraId="29980FBA" w14:textId="77777777">
            <w:pPr>
              <w:spacing w:after="0" w:line="240" w:lineRule="auto"/>
              <w:rPr>
                <w:rFonts w:cstheme="minorHAnsi"/>
              </w:rPr>
            </w:pPr>
          </w:p>
        </w:tc>
        <w:tc>
          <w:tcPr>
            <w:tcW w:w="1710" w:type="dxa"/>
          </w:tcPr>
          <w:p w:rsidRPr="00610DC0" w:rsidR="00162AB8" w:rsidP="00A54807" w:rsidRDefault="00162AB8" w14:paraId="49A00AC4" w14:textId="77777777">
            <w:pPr>
              <w:spacing w:after="0" w:line="240" w:lineRule="auto"/>
              <w:jc w:val="center"/>
              <w:rPr>
                <w:rFonts w:cstheme="minorHAnsi"/>
              </w:rPr>
            </w:pPr>
            <w:r w:rsidRPr="00610DC0">
              <w:rPr>
                <w:rFonts w:cstheme="minorHAnsi"/>
              </w:rPr>
              <w:t>$0</w:t>
            </w:r>
          </w:p>
        </w:tc>
      </w:tr>
      <w:tr w:rsidRPr="00610DC0" w:rsidR="00BF014E" w:rsidTr="00BA2FAA" w14:paraId="4DD13F3C" w14:textId="77777777">
        <w:trPr>
          <w:trHeight w:val="300"/>
          <w:jc w:val="center"/>
        </w:trPr>
        <w:tc>
          <w:tcPr>
            <w:tcW w:w="2428" w:type="dxa"/>
            <w:noWrap/>
            <w:tcMar>
              <w:top w:w="0" w:type="dxa"/>
              <w:left w:w="108" w:type="dxa"/>
              <w:bottom w:w="0" w:type="dxa"/>
              <w:right w:w="108" w:type="dxa"/>
            </w:tcMar>
            <w:vAlign w:val="bottom"/>
          </w:tcPr>
          <w:p w:rsidRPr="00610DC0" w:rsidR="00162AB8" w:rsidP="00A54807" w:rsidRDefault="00162AB8" w14:paraId="2B383769" w14:textId="77777777">
            <w:pPr>
              <w:spacing w:after="0" w:line="240" w:lineRule="auto"/>
              <w:rPr>
                <w:rFonts w:cstheme="minorHAnsi"/>
              </w:rPr>
            </w:pPr>
            <w:r w:rsidRPr="00610DC0">
              <w:rPr>
                <w:rFonts w:cstheme="minorHAnsi"/>
              </w:rPr>
              <w:t>Other Cost</w:t>
            </w:r>
          </w:p>
        </w:tc>
        <w:tc>
          <w:tcPr>
            <w:tcW w:w="1350" w:type="dxa"/>
            <w:tcBorders>
              <w:bottom w:val="single" w:color="auto" w:sz="6" w:space="0"/>
            </w:tcBorders>
            <w:shd w:val="clear" w:color="auto" w:fill="BFBFBF"/>
          </w:tcPr>
          <w:p w:rsidRPr="00610DC0" w:rsidR="00162AB8" w:rsidP="00A54807" w:rsidRDefault="00162AB8" w14:paraId="26B2769C" w14:textId="77777777">
            <w:pPr>
              <w:spacing w:after="0" w:line="240" w:lineRule="auto"/>
              <w:rPr>
                <w:rFonts w:cstheme="minorHAnsi"/>
              </w:rPr>
            </w:pPr>
          </w:p>
        </w:tc>
        <w:tc>
          <w:tcPr>
            <w:tcW w:w="1530" w:type="dxa"/>
            <w:tcBorders>
              <w:bottom w:val="single" w:color="auto" w:sz="6" w:space="0"/>
            </w:tcBorders>
            <w:shd w:val="clear" w:color="auto" w:fill="BFBFBF"/>
            <w:noWrap/>
            <w:tcMar>
              <w:top w:w="0" w:type="dxa"/>
              <w:left w:w="108" w:type="dxa"/>
              <w:bottom w:w="0" w:type="dxa"/>
              <w:right w:w="108" w:type="dxa"/>
            </w:tcMar>
            <w:vAlign w:val="bottom"/>
          </w:tcPr>
          <w:p w:rsidRPr="00610DC0" w:rsidR="00162AB8" w:rsidP="00A54807" w:rsidRDefault="00162AB8" w14:paraId="277D12BE" w14:textId="77777777">
            <w:pPr>
              <w:spacing w:after="0" w:line="240" w:lineRule="auto"/>
              <w:rPr>
                <w:rFonts w:cstheme="minorHAnsi"/>
              </w:rPr>
            </w:pPr>
          </w:p>
        </w:tc>
        <w:tc>
          <w:tcPr>
            <w:tcW w:w="1350" w:type="dxa"/>
            <w:tcBorders>
              <w:bottom w:val="single" w:color="auto" w:sz="6" w:space="0"/>
            </w:tcBorders>
            <w:shd w:val="clear" w:color="auto" w:fill="BFBFBF"/>
            <w:noWrap/>
            <w:tcMar>
              <w:top w:w="0" w:type="dxa"/>
              <w:left w:w="108" w:type="dxa"/>
              <w:bottom w:w="0" w:type="dxa"/>
              <w:right w:w="108" w:type="dxa"/>
            </w:tcMar>
            <w:vAlign w:val="bottom"/>
          </w:tcPr>
          <w:p w:rsidRPr="00610DC0" w:rsidR="00162AB8" w:rsidP="00A54807" w:rsidRDefault="00162AB8" w14:paraId="0444D539" w14:textId="77777777">
            <w:pPr>
              <w:spacing w:after="0" w:line="240" w:lineRule="auto"/>
              <w:rPr>
                <w:rFonts w:cstheme="minorHAnsi"/>
              </w:rPr>
            </w:pPr>
          </w:p>
        </w:tc>
        <w:tc>
          <w:tcPr>
            <w:tcW w:w="1622" w:type="dxa"/>
            <w:tcBorders>
              <w:bottom w:val="single" w:color="auto" w:sz="6" w:space="0"/>
            </w:tcBorders>
            <w:shd w:val="clear" w:color="auto" w:fill="BFBFBF"/>
          </w:tcPr>
          <w:p w:rsidRPr="00610DC0" w:rsidR="00162AB8" w:rsidP="00A54807" w:rsidRDefault="00162AB8" w14:paraId="5FB4A926" w14:textId="77777777">
            <w:pPr>
              <w:spacing w:after="0" w:line="240" w:lineRule="auto"/>
              <w:rPr>
                <w:rFonts w:cstheme="minorHAnsi"/>
              </w:rPr>
            </w:pPr>
          </w:p>
        </w:tc>
        <w:tc>
          <w:tcPr>
            <w:tcW w:w="1710" w:type="dxa"/>
          </w:tcPr>
          <w:p w:rsidRPr="00610DC0" w:rsidR="00162AB8" w:rsidP="00A54807" w:rsidRDefault="00162AB8" w14:paraId="30C9EE8C" w14:textId="77777777">
            <w:pPr>
              <w:spacing w:after="0" w:line="240" w:lineRule="auto"/>
              <w:jc w:val="center"/>
              <w:rPr>
                <w:rFonts w:cstheme="minorHAnsi"/>
              </w:rPr>
            </w:pPr>
            <w:r w:rsidRPr="00610DC0">
              <w:rPr>
                <w:rFonts w:cstheme="minorHAnsi"/>
              </w:rPr>
              <w:t>$0</w:t>
            </w:r>
          </w:p>
        </w:tc>
      </w:tr>
      <w:tr w:rsidRPr="00610DC0" w:rsidR="00B343B2" w:rsidTr="00BA2FAA" w14:paraId="7A4A31DA" w14:textId="77777777">
        <w:trPr>
          <w:trHeight w:val="300"/>
          <w:jc w:val="center"/>
        </w:trPr>
        <w:tc>
          <w:tcPr>
            <w:tcW w:w="2428" w:type="dxa"/>
            <w:noWrap/>
            <w:tcMar>
              <w:top w:w="0" w:type="dxa"/>
              <w:left w:w="108" w:type="dxa"/>
              <w:bottom w:w="0" w:type="dxa"/>
              <w:right w:w="108" w:type="dxa"/>
            </w:tcMar>
            <w:vAlign w:val="bottom"/>
            <w:hideMark/>
          </w:tcPr>
          <w:p w:rsidRPr="00610DC0" w:rsidR="00162AB8" w:rsidP="00A54807" w:rsidRDefault="00162AB8" w14:paraId="6F73BA7C" w14:textId="77777777">
            <w:pPr>
              <w:spacing w:after="0" w:line="240" w:lineRule="auto"/>
              <w:rPr>
                <w:rFonts w:cstheme="minorHAnsi"/>
                <w:b/>
              </w:rPr>
            </w:pPr>
            <w:r w:rsidRPr="00610DC0">
              <w:rPr>
                <w:rFonts w:cstheme="minorHAnsi"/>
                <w:b/>
              </w:rPr>
              <w:t>Total</w:t>
            </w:r>
          </w:p>
        </w:tc>
        <w:tc>
          <w:tcPr>
            <w:tcW w:w="1350" w:type="dxa"/>
          </w:tcPr>
          <w:p w:rsidRPr="00610DC0" w:rsidR="00162AB8" w:rsidP="00A54807" w:rsidRDefault="00162AB8" w14:paraId="45C61125" w14:textId="77777777">
            <w:pPr>
              <w:spacing w:after="0" w:line="240" w:lineRule="auto"/>
              <w:rPr>
                <w:rFonts w:cstheme="minorHAnsi"/>
              </w:rPr>
            </w:pPr>
          </w:p>
        </w:tc>
        <w:tc>
          <w:tcPr>
            <w:tcW w:w="1530" w:type="dxa"/>
            <w:noWrap/>
            <w:tcMar>
              <w:top w:w="0" w:type="dxa"/>
              <w:left w:w="108" w:type="dxa"/>
              <w:bottom w:w="0" w:type="dxa"/>
              <w:right w:w="108" w:type="dxa"/>
            </w:tcMar>
            <w:vAlign w:val="bottom"/>
            <w:hideMark/>
          </w:tcPr>
          <w:p w:rsidRPr="00610DC0" w:rsidR="00162AB8" w:rsidP="00A54807" w:rsidRDefault="00162AB8" w14:paraId="5A8C9A12" w14:textId="77777777">
            <w:pPr>
              <w:spacing w:after="0" w:line="240" w:lineRule="auto"/>
              <w:rPr>
                <w:rFonts w:cstheme="minorHAnsi"/>
              </w:rPr>
            </w:pPr>
          </w:p>
        </w:tc>
        <w:tc>
          <w:tcPr>
            <w:tcW w:w="1350" w:type="dxa"/>
            <w:noWrap/>
            <w:tcMar>
              <w:top w:w="0" w:type="dxa"/>
              <w:left w:w="108" w:type="dxa"/>
              <w:bottom w:w="0" w:type="dxa"/>
              <w:right w:w="108" w:type="dxa"/>
            </w:tcMar>
            <w:vAlign w:val="bottom"/>
            <w:hideMark/>
          </w:tcPr>
          <w:p w:rsidRPr="00610DC0" w:rsidR="00162AB8" w:rsidP="00A54807" w:rsidRDefault="00162AB8" w14:paraId="5EFF9860" w14:textId="77777777">
            <w:pPr>
              <w:spacing w:after="0" w:line="240" w:lineRule="auto"/>
              <w:rPr>
                <w:rFonts w:cstheme="minorHAnsi"/>
              </w:rPr>
            </w:pPr>
          </w:p>
        </w:tc>
        <w:tc>
          <w:tcPr>
            <w:tcW w:w="1622" w:type="dxa"/>
          </w:tcPr>
          <w:p w:rsidRPr="00610DC0" w:rsidR="00162AB8" w:rsidP="00A54807" w:rsidRDefault="00162AB8" w14:paraId="0E85940A" w14:textId="77777777">
            <w:pPr>
              <w:spacing w:after="0" w:line="240" w:lineRule="auto"/>
              <w:rPr>
                <w:rFonts w:cstheme="minorHAnsi"/>
              </w:rPr>
            </w:pPr>
          </w:p>
        </w:tc>
        <w:tc>
          <w:tcPr>
            <w:tcW w:w="1710" w:type="dxa"/>
          </w:tcPr>
          <w:p w:rsidRPr="00610DC0" w:rsidR="00162AB8" w:rsidP="00A54807" w:rsidRDefault="00BF014E" w14:paraId="358CEC18" w14:textId="0C4A7953">
            <w:pPr>
              <w:spacing w:after="0" w:line="240" w:lineRule="auto"/>
              <w:jc w:val="center"/>
              <w:rPr>
                <w:rFonts w:cstheme="minorHAnsi"/>
                <w:b/>
                <w:bCs/>
              </w:rPr>
            </w:pPr>
            <w:r>
              <w:rPr>
                <w:rFonts w:cstheme="minorHAnsi"/>
                <w:b/>
                <w:bCs/>
              </w:rPr>
              <w:t>$4</w:t>
            </w:r>
            <w:r w:rsidR="00AE2E82">
              <w:rPr>
                <w:rFonts w:cstheme="minorHAnsi"/>
                <w:b/>
                <w:bCs/>
              </w:rPr>
              <w:t>,</w:t>
            </w:r>
            <w:r>
              <w:rPr>
                <w:rFonts w:cstheme="minorHAnsi"/>
                <w:b/>
                <w:bCs/>
              </w:rPr>
              <w:t>316.75</w:t>
            </w:r>
          </w:p>
        </w:tc>
      </w:tr>
    </w:tbl>
    <w:p w:rsidRPr="00066CA9" w:rsidR="00162AB8" w:rsidP="00162AB8" w:rsidRDefault="00162AB8" w14:paraId="0B676FEF" w14:textId="7A875138">
      <w:pPr>
        <w:rPr>
          <w:rFonts w:asciiTheme="majorHAnsi" w:hAnsiTheme="majorHAnsi"/>
          <w:bCs/>
          <w:sz w:val="18"/>
          <w:szCs w:val="18"/>
          <w:u w:val="single"/>
          <w:lang w:eastAsia="zh-CN"/>
        </w:rPr>
      </w:pPr>
      <w:r w:rsidRPr="00A8299E">
        <w:rPr>
          <w:rFonts w:asciiTheme="majorHAnsi" w:hAnsiTheme="majorHAnsi"/>
          <w:bCs/>
          <w:sz w:val="18"/>
          <w:szCs w:val="18"/>
          <w:lang w:eastAsia="zh-CN"/>
        </w:rPr>
        <w:t xml:space="preserve">**The salary in the table above is cited from </w:t>
      </w:r>
      <w:hyperlink w:history="1" r:id="rId12">
        <w:r w:rsidRPr="00A8299E">
          <w:rPr>
            <w:rStyle w:val="Hyperlink"/>
            <w:rFonts w:asciiTheme="majorHAnsi" w:hAnsiTheme="majorHAnsi"/>
            <w:bCs/>
            <w:sz w:val="18"/>
            <w:szCs w:val="18"/>
            <w:lang w:eastAsia="zh-CN"/>
          </w:rPr>
          <w:t>https://www.opm.gov/policy-data-oversight/pay-leave/salaries-wages/salary-tables/</w:t>
        </w:r>
        <w:r w:rsidRPr="00066CA9">
          <w:rPr>
            <w:rStyle w:val="Hyperlink"/>
            <w:rFonts w:asciiTheme="majorHAnsi" w:hAnsiTheme="majorHAnsi"/>
            <w:bCs/>
            <w:sz w:val="18"/>
            <w:szCs w:val="18"/>
            <w:lang w:eastAsia="zh-CN"/>
          </w:rPr>
          <w:t>20</w:t>
        </w:r>
        <w:r w:rsidRPr="00A8299E">
          <w:rPr>
            <w:rStyle w:val="Hyperlink"/>
            <w:rFonts w:asciiTheme="majorHAnsi" w:hAnsiTheme="majorHAnsi"/>
            <w:bCs/>
            <w:sz w:val="18"/>
            <w:szCs w:val="18"/>
            <w:lang w:eastAsia="zh-CN"/>
          </w:rPr>
          <w:t>Tables/html/DCB.aspx</w:t>
        </w:r>
      </w:hyperlink>
      <w:r w:rsidRPr="00066CA9">
        <w:rPr>
          <w:rFonts w:asciiTheme="majorHAnsi" w:hAnsiTheme="majorHAnsi"/>
          <w:sz w:val="18"/>
          <w:szCs w:val="18"/>
        </w:rPr>
        <w:t xml:space="preserve">  </w:t>
      </w:r>
    </w:p>
    <w:p w:rsidRPr="00610DC0" w:rsidR="00162AB8" w:rsidP="00162AB8" w:rsidRDefault="00162AB8" w14:paraId="5131B276" w14:textId="51642ABF">
      <w:pPr>
        <w:spacing w:after="20"/>
        <w:rPr>
          <w:rFonts w:cstheme="minorHAnsi"/>
          <w:b/>
        </w:rPr>
      </w:pPr>
      <w:r w:rsidRPr="00610DC0">
        <w:rPr>
          <w:rFonts w:cstheme="minorHAnsi"/>
          <w:b/>
        </w:rPr>
        <w:t>A.15 Explanation for Program Changes or Adjustments</w:t>
      </w:r>
    </w:p>
    <w:p w:rsidRPr="00610DC0" w:rsidR="00162AB8" w:rsidP="00162AB8" w:rsidRDefault="00162AB8" w14:paraId="7A9833AD" w14:textId="38C3F5E3">
      <w:pPr>
        <w:spacing w:after="20"/>
        <w:rPr>
          <w:rFonts w:cstheme="minorHAnsi"/>
        </w:rPr>
      </w:pPr>
      <w:r w:rsidRPr="00610DC0">
        <w:rPr>
          <w:rFonts w:cstheme="minorHAnsi"/>
        </w:rPr>
        <w:t>This is a mini Supporting Statement</w:t>
      </w:r>
      <w:r w:rsidR="00D1058A">
        <w:rPr>
          <w:rFonts w:cstheme="minorHAnsi"/>
        </w:rPr>
        <w:t xml:space="preserve"> for a generic information collection</w:t>
      </w:r>
      <w:r w:rsidRPr="00610DC0">
        <w:rPr>
          <w:rFonts w:cstheme="minorHAnsi"/>
        </w:rPr>
        <w:t xml:space="preserve">. </w:t>
      </w:r>
    </w:p>
    <w:p w:rsidRPr="00610DC0" w:rsidR="00162AB8" w:rsidP="00162AB8" w:rsidRDefault="00162AB8" w14:paraId="3C0379BF" w14:textId="3443C063">
      <w:pPr>
        <w:spacing w:after="20"/>
        <w:rPr>
          <w:rFonts w:cstheme="minorHAnsi"/>
          <w:bCs/>
        </w:rPr>
      </w:pPr>
    </w:p>
    <w:p w:rsidRPr="00610DC0" w:rsidR="00162AB8" w:rsidP="00162AB8" w:rsidRDefault="00162AB8" w14:paraId="6C625EA3" w14:textId="77777777">
      <w:pPr>
        <w:spacing w:after="20"/>
        <w:rPr>
          <w:rFonts w:cstheme="minorHAnsi"/>
          <w:b/>
        </w:rPr>
      </w:pPr>
      <w:r w:rsidRPr="00610DC0">
        <w:rPr>
          <w:rFonts w:cstheme="minorHAnsi"/>
          <w:b/>
        </w:rPr>
        <w:t>A.16 Plans for Tabulation and Publication and Project Time Schedule</w:t>
      </w:r>
    </w:p>
    <w:p w:rsidRPr="00DC234F" w:rsidR="00D1058A" w:rsidP="00D1058A" w:rsidRDefault="00D1058A" w14:paraId="29F14564" w14:textId="1B9E2311">
      <w:pPr>
        <w:rPr>
          <w:rFonts w:cstheme="minorHAnsi"/>
        </w:rPr>
      </w:pPr>
      <w:r w:rsidRPr="00DC234F">
        <w:rPr>
          <w:rFonts w:cstheme="minorHAnsi"/>
        </w:rPr>
        <w:t xml:space="preserve">There are no plans for tabulation or publication of the </w:t>
      </w:r>
      <w:r w:rsidR="00E161AD">
        <w:rPr>
          <w:rFonts w:cstheme="minorHAnsi"/>
        </w:rPr>
        <w:t xml:space="preserve">DCDP </w:t>
      </w:r>
      <w:r w:rsidRPr="00DC234F">
        <w:rPr>
          <w:rFonts w:cstheme="minorHAnsi"/>
        </w:rPr>
        <w:t xml:space="preserve">application. The information collected will be used to assess the appropriateness of applicants to the </w:t>
      </w:r>
      <w:r w:rsidR="00E161AD">
        <w:rPr>
          <w:rFonts w:cstheme="minorHAnsi"/>
        </w:rPr>
        <w:t>DCDP</w:t>
      </w:r>
      <w:r w:rsidRPr="00DC234F" w:rsidR="00E161AD">
        <w:rPr>
          <w:rFonts w:cstheme="minorHAnsi"/>
        </w:rPr>
        <w:t xml:space="preserve"> </w:t>
      </w:r>
      <w:r w:rsidRPr="00DC234F">
        <w:rPr>
          <w:rFonts w:cstheme="minorHAnsi"/>
        </w:rPr>
        <w:t xml:space="preserve">and to communicate accepted applicant’s qualifications to </w:t>
      </w:r>
      <w:r w:rsidR="00905A4F">
        <w:rPr>
          <w:rFonts w:cstheme="minorHAnsi"/>
        </w:rPr>
        <w:t>internal reviewers to score.</w:t>
      </w:r>
    </w:p>
    <w:p w:rsidRPr="00610DC0" w:rsidR="00162AB8" w:rsidP="00162AB8" w:rsidRDefault="00162AB8" w14:paraId="3E09484D" w14:textId="77777777">
      <w:pPr>
        <w:spacing w:after="20"/>
        <w:rPr>
          <w:rFonts w:cstheme="minorHAnsi"/>
          <w:b/>
        </w:rPr>
      </w:pPr>
      <w:r w:rsidRPr="00610DC0">
        <w:rPr>
          <w:rFonts w:cstheme="minorHAnsi"/>
          <w:b/>
        </w:rPr>
        <w:t>A.17 Reason(s) Display of OMB Expiration Date is Inappropriate</w:t>
      </w:r>
    </w:p>
    <w:p w:rsidRPr="00610DC0" w:rsidR="00162AB8" w:rsidRDefault="00162AB8" w14:paraId="565CDC91" w14:textId="6AC6A8C2">
      <w:pPr>
        <w:spacing w:after="20"/>
        <w:rPr>
          <w:rFonts w:cstheme="minorHAnsi"/>
        </w:rPr>
      </w:pPr>
      <w:r w:rsidRPr="00610DC0">
        <w:rPr>
          <w:rFonts w:cstheme="minorHAnsi"/>
        </w:rPr>
        <w:t xml:space="preserve">We are not requesting an exemption to the display of the OMB Expiration date. </w:t>
      </w:r>
    </w:p>
    <w:p w:rsidRPr="00610DC0" w:rsidR="009A15DD" w:rsidP="00162AB8" w:rsidRDefault="009A15DD" w14:paraId="6CA88E8B" w14:textId="77777777">
      <w:pPr>
        <w:spacing w:after="20"/>
        <w:rPr>
          <w:rFonts w:cstheme="minorHAnsi"/>
        </w:rPr>
      </w:pPr>
    </w:p>
    <w:p w:rsidRPr="00610DC0" w:rsidR="00162AB8" w:rsidP="00162AB8" w:rsidRDefault="00162AB8" w14:paraId="43867A85" w14:textId="77777777">
      <w:pPr>
        <w:spacing w:after="20"/>
        <w:rPr>
          <w:rFonts w:cstheme="minorHAnsi"/>
          <w:b/>
        </w:rPr>
      </w:pPr>
      <w:r w:rsidRPr="00610DC0">
        <w:rPr>
          <w:rFonts w:cstheme="minorHAnsi"/>
          <w:b/>
        </w:rPr>
        <w:t>A.18 Exceptions to Certification for Paperwork Reduction Act Submissions</w:t>
      </w:r>
    </w:p>
    <w:p w:rsidRPr="00610DC0" w:rsidR="00162AB8" w:rsidP="00162AB8" w:rsidRDefault="00162AB8" w14:paraId="191723F9" w14:textId="66122CAA">
      <w:pPr>
        <w:spacing w:after="20"/>
        <w:rPr>
          <w:rFonts w:cstheme="minorHAnsi"/>
        </w:rPr>
      </w:pPr>
      <w:r w:rsidRPr="00610DC0">
        <w:rPr>
          <w:rFonts w:cstheme="minorHAnsi"/>
        </w:rPr>
        <w:t>This survey will comply with the requirements in 5 CFR 1320.9.</w:t>
      </w:r>
      <w:r w:rsidRPr="00610DC0">
        <w:rPr>
          <w:rFonts w:cstheme="minorHAnsi"/>
        </w:rPr>
        <w:tab/>
      </w:r>
    </w:p>
    <w:p w:rsidRPr="00610DC0" w:rsidR="00162AB8" w:rsidP="00DC234F" w:rsidRDefault="00162AB8" w14:paraId="3402E413" w14:textId="77777777">
      <w:pPr>
        <w:spacing w:after="20"/>
        <w:rPr>
          <w:rFonts w:cstheme="minorHAnsi"/>
          <w:b/>
        </w:rPr>
      </w:pPr>
    </w:p>
    <w:sectPr w:rsidRPr="00610DC0" w:rsidR="00162AB8" w:rsidSect="003F0D8B">
      <w:footerReference w:type="even" r:id="rId13"/>
      <w:footerReference w:type="default" r:id="rId14"/>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C700" w14:textId="77777777" w:rsidR="00C76ECD" w:rsidRDefault="00C76ECD" w:rsidP="005676C6">
      <w:pPr>
        <w:spacing w:after="0" w:line="240" w:lineRule="auto"/>
      </w:pPr>
      <w:r>
        <w:separator/>
      </w:r>
    </w:p>
  </w:endnote>
  <w:endnote w:type="continuationSeparator" w:id="0">
    <w:p w14:paraId="6578167A" w14:textId="77777777" w:rsidR="00C76ECD" w:rsidRDefault="00C76ECD"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02F18EC2" w14:textId="77777777" w:rsidR="00273E4C" w:rsidRDefault="00273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68DA" w14:textId="77777777" w:rsidR="00C76ECD" w:rsidRDefault="00C76ECD" w:rsidP="005676C6">
      <w:pPr>
        <w:spacing w:after="0" w:line="240" w:lineRule="auto"/>
      </w:pPr>
      <w:r>
        <w:separator/>
      </w:r>
    </w:p>
  </w:footnote>
  <w:footnote w:type="continuationSeparator" w:id="0">
    <w:p w14:paraId="5B45147F" w14:textId="77777777" w:rsidR="00C76ECD" w:rsidRDefault="00C76ECD" w:rsidP="005676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A0DDF"/>
    <w:multiLevelType w:val="hybridMultilevel"/>
    <w:tmpl w:val="D268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54882"/>
    <w:multiLevelType w:val="hybridMultilevel"/>
    <w:tmpl w:val="DFF0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3BE1"/>
    <w:rsid w:val="00004925"/>
    <w:rsid w:val="00013DF7"/>
    <w:rsid w:val="00016D20"/>
    <w:rsid w:val="0002376A"/>
    <w:rsid w:val="00026412"/>
    <w:rsid w:val="00035D2A"/>
    <w:rsid w:val="000569C1"/>
    <w:rsid w:val="00057A71"/>
    <w:rsid w:val="00057C98"/>
    <w:rsid w:val="00063927"/>
    <w:rsid w:val="00063DC1"/>
    <w:rsid w:val="00066370"/>
    <w:rsid w:val="00091889"/>
    <w:rsid w:val="000A10D5"/>
    <w:rsid w:val="000A6005"/>
    <w:rsid w:val="000A796F"/>
    <w:rsid w:val="000B4C09"/>
    <w:rsid w:val="000B5904"/>
    <w:rsid w:val="000B7D0A"/>
    <w:rsid w:val="000C5C9F"/>
    <w:rsid w:val="000D35DA"/>
    <w:rsid w:val="000E147F"/>
    <w:rsid w:val="000E33E0"/>
    <w:rsid w:val="000F1880"/>
    <w:rsid w:val="000F6E1A"/>
    <w:rsid w:val="00104628"/>
    <w:rsid w:val="001048B6"/>
    <w:rsid w:val="00106A66"/>
    <w:rsid w:val="0011277B"/>
    <w:rsid w:val="00113647"/>
    <w:rsid w:val="00113D5F"/>
    <w:rsid w:val="00115D6F"/>
    <w:rsid w:val="001243F6"/>
    <w:rsid w:val="00124DAC"/>
    <w:rsid w:val="001266A3"/>
    <w:rsid w:val="001319BB"/>
    <w:rsid w:val="00132617"/>
    <w:rsid w:val="001371B2"/>
    <w:rsid w:val="001435DE"/>
    <w:rsid w:val="0016069E"/>
    <w:rsid w:val="00161A5A"/>
    <w:rsid w:val="00162AB8"/>
    <w:rsid w:val="001736D9"/>
    <w:rsid w:val="00176880"/>
    <w:rsid w:val="00180B49"/>
    <w:rsid w:val="0018190A"/>
    <w:rsid w:val="00185105"/>
    <w:rsid w:val="001975C5"/>
    <w:rsid w:val="001979F5"/>
    <w:rsid w:val="001A39B5"/>
    <w:rsid w:val="001B5DD0"/>
    <w:rsid w:val="001C1DC2"/>
    <w:rsid w:val="001D2741"/>
    <w:rsid w:val="001E222C"/>
    <w:rsid w:val="001E3759"/>
    <w:rsid w:val="001E6930"/>
    <w:rsid w:val="001F245F"/>
    <w:rsid w:val="00203625"/>
    <w:rsid w:val="002065DB"/>
    <w:rsid w:val="00210FD1"/>
    <w:rsid w:val="0021543C"/>
    <w:rsid w:val="00216FCF"/>
    <w:rsid w:val="00235D7E"/>
    <w:rsid w:val="00236DA8"/>
    <w:rsid w:val="00237838"/>
    <w:rsid w:val="00244336"/>
    <w:rsid w:val="00271138"/>
    <w:rsid w:val="002727A9"/>
    <w:rsid w:val="00273125"/>
    <w:rsid w:val="00273E4C"/>
    <w:rsid w:val="00282EA1"/>
    <w:rsid w:val="0029112F"/>
    <w:rsid w:val="00295E78"/>
    <w:rsid w:val="002A298D"/>
    <w:rsid w:val="002B193F"/>
    <w:rsid w:val="002B253F"/>
    <w:rsid w:val="002C1D97"/>
    <w:rsid w:val="002C4725"/>
    <w:rsid w:val="002D5C92"/>
    <w:rsid w:val="002D72EF"/>
    <w:rsid w:val="002E3A32"/>
    <w:rsid w:val="002E5FA0"/>
    <w:rsid w:val="002F0635"/>
    <w:rsid w:val="002F3354"/>
    <w:rsid w:val="00301A0F"/>
    <w:rsid w:val="00304A01"/>
    <w:rsid w:val="003074CD"/>
    <w:rsid w:val="00316AF5"/>
    <w:rsid w:val="003237CA"/>
    <w:rsid w:val="00330E82"/>
    <w:rsid w:val="00333329"/>
    <w:rsid w:val="00350A34"/>
    <w:rsid w:val="00351BFA"/>
    <w:rsid w:val="0036358C"/>
    <w:rsid w:val="003728A7"/>
    <w:rsid w:val="00382B75"/>
    <w:rsid w:val="00392BE1"/>
    <w:rsid w:val="00394CAF"/>
    <w:rsid w:val="00395820"/>
    <w:rsid w:val="003A14DC"/>
    <w:rsid w:val="003B045C"/>
    <w:rsid w:val="003B4C84"/>
    <w:rsid w:val="003C651A"/>
    <w:rsid w:val="003D32E2"/>
    <w:rsid w:val="003D43B1"/>
    <w:rsid w:val="003D6F0A"/>
    <w:rsid w:val="003F0D8B"/>
    <w:rsid w:val="00402122"/>
    <w:rsid w:val="0040282E"/>
    <w:rsid w:val="00403366"/>
    <w:rsid w:val="00410522"/>
    <w:rsid w:val="00413459"/>
    <w:rsid w:val="004154E5"/>
    <w:rsid w:val="004163FB"/>
    <w:rsid w:val="00420CB8"/>
    <w:rsid w:val="0043295F"/>
    <w:rsid w:val="00432D23"/>
    <w:rsid w:val="004409C0"/>
    <w:rsid w:val="00442262"/>
    <w:rsid w:val="00443510"/>
    <w:rsid w:val="00446BA0"/>
    <w:rsid w:val="00447F94"/>
    <w:rsid w:val="004578A0"/>
    <w:rsid w:val="004613C1"/>
    <w:rsid w:val="00464791"/>
    <w:rsid w:val="00464844"/>
    <w:rsid w:val="00465456"/>
    <w:rsid w:val="00465588"/>
    <w:rsid w:val="0046633D"/>
    <w:rsid w:val="00466835"/>
    <w:rsid w:val="004705EF"/>
    <w:rsid w:val="00475AFD"/>
    <w:rsid w:val="00477A8E"/>
    <w:rsid w:val="00491854"/>
    <w:rsid w:val="004B2F39"/>
    <w:rsid w:val="004B3C21"/>
    <w:rsid w:val="004C36E2"/>
    <w:rsid w:val="004D2AD6"/>
    <w:rsid w:val="004E0AE9"/>
    <w:rsid w:val="004F043A"/>
    <w:rsid w:val="004F231B"/>
    <w:rsid w:val="005047C5"/>
    <w:rsid w:val="00506DA7"/>
    <w:rsid w:val="005076B8"/>
    <w:rsid w:val="00514E61"/>
    <w:rsid w:val="005326E8"/>
    <w:rsid w:val="00533AFD"/>
    <w:rsid w:val="00534B5A"/>
    <w:rsid w:val="005431C4"/>
    <w:rsid w:val="00543394"/>
    <w:rsid w:val="00551B2D"/>
    <w:rsid w:val="005558F0"/>
    <w:rsid w:val="00561A2B"/>
    <w:rsid w:val="00561A3D"/>
    <w:rsid w:val="005676C6"/>
    <w:rsid w:val="00573BAB"/>
    <w:rsid w:val="005765A7"/>
    <w:rsid w:val="00580C20"/>
    <w:rsid w:val="005858BF"/>
    <w:rsid w:val="005868BD"/>
    <w:rsid w:val="00586D7F"/>
    <w:rsid w:val="005873B5"/>
    <w:rsid w:val="00595D1E"/>
    <w:rsid w:val="005A5BBE"/>
    <w:rsid w:val="005A7A13"/>
    <w:rsid w:val="005B5E5B"/>
    <w:rsid w:val="005C282D"/>
    <w:rsid w:val="005C43E5"/>
    <w:rsid w:val="005C61A9"/>
    <w:rsid w:val="005E0D9A"/>
    <w:rsid w:val="005E2D23"/>
    <w:rsid w:val="005F5E09"/>
    <w:rsid w:val="0061086B"/>
    <w:rsid w:val="00610DC0"/>
    <w:rsid w:val="00622737"/>
    <w:rsid w:val="006248D5"/>
    <w:rsid w:val="00626A3E"/>
    <w:rsid w:val="00633313"/>
    <w:rsid w:val="0063454C"/>
    <w:rsid w:val="006356C5"/>
    <w:rsid w:val="00660CE2"/>
    <w:rsid w:val="006721AB"/>
    <w:rsid w:val="006854FC"/>
    <w:rsid w:val="00687733"/>
    <w:rsid w:val="0069025C"/>
    <w:rsid w:val="00693A83"/>
    <w:rsid w:val="00695204"/>
    <w:rsid w:val="006953C3"/>
    <w:rsid w:val="006962F3"/>
    <w:rsid w:val="006B0419"/>
    <w:rsid w:val="006B2ACE"/>
    <w:rsid w:val="006C1577"/>
    <w:rsid w:val="006C3093"/>
    <w:rsid w:val="006E6FA6"/>
    <w:rsid w:val="006F3226"/>
    <w:rsid w:val="006F7AE6"/>
    <w:rsid w:val="00701E6E"/>
    <w:rsid w:val="00713CF8"/>
    <w:rsid w:val="007250A7"/>
    <w:rsid w:val="00740F9D"/>
    <w:rsid w:val="00743065"/>
    <w:rsid w:val="00745777"/>
    <w:rsid w:val="00746AA0"/>
    <w:rsid w:val="0075048A"/>
    <w:rsid w:val="007518AF"/>
    <w:rsid w:val="00760346"/>
    <w:rsid w:val="00761C9B"/>
    <w:rsid w:val="00762CFB"/>
    <w:rsid w:val="00780D75"/>
    <w:rsid w:val="0079784E"/>
    <w:rsid w:val="007A1807"/>
    <w:rsid w:val="007A5575"/>
    <w:rsid w:val="007B3C94"/>
    <w:rsid w:val="007B4607"/>
    <w:rsid w:val="007B6FBB"/>
    <w:rsid w:val="007B713A"/>
    <w:rsid w:val="007D19AD"/>
    <w:rsid w:val="007D64C3"/>
    <w:rsid w:val="007D66AD"/>
    <w:rsid w:val="007D6825"/>
    <w:rsid w:val="007F4F73"/>
    <w:rsid w:val="007F5A32"/>
    <w:rsid w:val="00803AFC"/>
    <w:rsid w:val="00805706"/>
    <w:rsid w:val="008101F0"/>
    <w:rsid w:val="0081612C"/>
    <w:rsid w:val="00816C32"/>
    <w:rsid w:val="00823160"/>
    <w:rsid w:val="008314BB"/>
    <w:rsid w:val="00833551"/>
    <w:rsid w:val="008478BF"/>
    <w:rsid w:val="008529CC"/>
    <w:rsid w:val="008570D0"/>
    <w:rsid w:val="008716F6"/>
    <w:rsid w:val="0087173D"/>
    <w:rsid w:val="00875AC8"/>
    <w:rsid w:val="00883909"/>
    <w:rsid w:val="00897D34"/>
    <w:rsid w:val="008B0852"/>
    <w:rsid w:val="008B33D3"/>
    <w:rsid w:val="008C0EBE"/>
    <w:rsid w:val="008D12B2"/>
    <w:rsid w:val="008D1A49"/>
    <w:rsid w:val="008D6113"/>
    <w:rsid w:val="008E3E2A"/>
    <w:rsid w:val="008E7EF2"/>
    <w:rsid w:val="008F0949"/>
    <w:rsid w:val="008F794D"/>
    <w:rsid w:val="009007CA"/>
    <w:rsid w:val="009031BA"/>
    <w:rsid w:val="00905A4F"/>
    <w:rsid w:val="00907CB7"/>
    <w:rsid w:val="00907E64"/>
    <w:rsid w:val="009319B2"/>
    <w:rsid w:val="00942DB8"/>
    <w:rsid w:val="00943267"/>
    <w:rsid w:val="00944653"/>
    <w:rsid w:val="00944ABD"/>
    <w:rsid w:val="00953B2E"/>
    <w:rsid w:val="00974140"/>
    <w:rsid w:val="009748C9"/>
    <w:rsid w:val="009759BF"/>
    <w:rsid w:val="0098201C"/>
    <w:rsid w:val="00990709"/>
    <w:rsid w:val="00990BC2"/>
    <w:rsid w:val="00996B38"/>
    <w:rsid w:val="009A15DD"/>
    <w:rsid w:val="009C0491"/>
    <w:rsid w:val="009C6995"/>
    <w:rsid w:val="009C7F32"/>
    <w:rsid w:val="009D3A6D"/>
    <w:rsid w:val="009D4E85"/>
    <w:rsid w:val="009D722D"/>
    <w:rsid w:val="009F114A"/>
    <w:rsid w:val="009F4546"/>
    <w:rsid w:val="00A01D62"/>
    <w:rsid w:val="00A11F5C"/>
    <w:rsid w:val="00A20A2C"/>
    <w:rsid w:val="00A24DA1"/>
    <w:rsid w:val="00A26B02"/>
    <w:rsid w:val="00A27237"/>
    <w:rsid w:val="00A319B4"/>
    <w:rsid w:val="00A50A70"/>
    <w:rsid w:val="00A53B0F"/>
    <w:rsid w:val="00A61688"/>
    <w:rsid w:val="00A61F11"/>
    <w:rsid w:val="00A622DA"/>
    <w:rsid w:val="00A624A1"/>
    <w:rsid w:val="00A66967"/>
    <w:rsid w:val="00A70067"/>
    <w:rsid w:val="00A74631"/>
    <w:rsid w:val="00AA355D"/>
    <w:rsid w:val="00AA55B6"/>
    <w:rsid w:val="00AA5B5B"/>
    <w:rsid w:val="00AA6DDF"/>
    <w:rsid w:val="00AB2A36"/>
    <w:rsid w:val="00AB60E0"/>
    <w:rsid w:val="00AC113B"/>
    <w:rsid w:val="00AC3631"/>
    <w:rsid w:val="00AD4CD8"/>
    <w:rsid w:val="00AD69FB"/>
    <w:rsid w:val="00AD7BAB"/>
    <w:rsid w:val="00AE2E82"/>
    <w:rsid w:val="00AE3015"/>
    <w:rsid w:val="00AF01AD"/>
    <w:rsid w:val="00AF25BD"/>
    <w:rsid w:val="00B20A96"/>
    <w:rsid w:val="00B20D87"/>
    <w:rsid w:val="00B22938"/>
    <w:rsid w:val="00B27DDD"/>
    <w:rsid w:val="00B343B2"/>
    <w:rsid w:val="00B34EF2"/>
    <w:rsid w:val="00B40072"/>
    <w:rsid w:val="00B44E4B"/>
    <w:rsid w:val="00B575BB"/>
    <w:rsid w:val="00B57890"/>
    <w:rsid w:val="00B6206E"/>
    <w:rsid w:val="00B732AC"/>
    <w:rsid w:val="00B875B3"/>
    <w:rsid w:val="00B93F27"/>
    <w:rsid w:val="00B953FD"/>
    <w:rsid w:val="00B959A8"/>
    <w:rsid w:val="00B97CC8"/>
    <w:rsid w:val="00BA2FAA"/>
    <w:rsid w:val="00BA4BF7"/>
    <w:rsid w:val="00BB122B"/>
    <w:rsid w:val="00BB14C2"/>
    <w:rsid w:val="00BB41D9"/>
    <w:rsid w:val="00BB5354"/>
    <w:rsid w:val="00BB6174"/>
    <w:rsid w:val="00BB7115"/>
    <w:rsid w:val="00BD653C"/>
    <w:rsid w:val="00BE135A"/>
    <w:rsid w:val="00BE14D8"/>
    <w:rsid w:val="00BE197D"/>
    <w:rsid w:val="00BE1CD4"/>
    <w:rsid w:val="00BF00F9"/>
    <w:rsid w:val="00BF014E"/>
    <w:rsid w:val="00BF0C2D"/>
    <w:rsid w:val="00C0501F"/>
    <w:rsid w:val="00C10297"/>
    <w:rsid w:val="00C1467D"/>
    <w:rsid w:val="00C25924"/>
    <w:rsid w:val="00C465FF"/>
    <w:rsid w:val="00C4723D"/>
    <w:rsid w:val="00C500E6"/>
    <w:rsid w:val="00C57B8B"/>
    <w:rsid w:val="00C712DF"/>
    <w:rsid w:val="00C76ECD"/>
    <w:rsid w:val="00C9437F"/>
    <w:rsid w:val="00CA1CBB"/>
    <w:rsid w:val="00CA3166"/>
    <w:rsid w:val="00CB4C39"/>
    <w:rsid w:val="00CC1E7A"/>
    <w:rsid w:val="00CC32B1"/>
    <w:rsid w:val="00CE24FD"/>
    <w:rsid w:val="00CE5983"/>
    <w:rsid w:val="00CF1726"/>
    <w:rsid w:val="00CF195B"/>
    <w:rsid w:val="00CF366F"/>
    <w:rsid w:val="00CF4670"/>
    <w:rsid w:val="00CF5EE2"/>
    <w:rsid w:val="00D01272"/>
    <w:rsid w:val="00D04377"/>
    <w:rsid w:val="00D1034C"/>
    <w:rsid w:val="00D1058A"/>
    <w:rsid w:val="00D1072F"/>
    <w:rsid w:val="00D20E8A"/>
    <w:rsid w:val="00D368B1"/>
    <w:rsid w:val="00D45A58"/>
    <w:rsid w:val="00D46849"/>
    <w:rsid w:val="00D55D32"/>
    <w:rsid w:val="00D605CF"/>
    <w:rsid w:val="00D6099F"/>
    <w:rsid w:val="00D62559"/>
    <w:rsid w:val="00D72137"/>
    <w:rsid w:val="00D93A48"/>
    <w:rsid w:val="00D97EA3"/>
    <w:rsid w:val="00DA7D67"/>
    <w:rsid w:val="00DB0AA2"/>
    <w:rsid w:val="00DB27F3"/>
    <w:rsid w:val="00DC234F"/>
    <w:rsid w:val="00DF0717"/>
    <w:rsid w:val="00DF6124"/>
    <w:rsid w:val="00E01C9B"/>
    <w:rsid w:val="00E13104"/>
    <w:rsid w:val="00E161AD"/>
    <w:rsid w:val="00E33992"/>
    <w:rsid w:val="00E36F2B"/>
    <w:rsid w:val="00E4103C"/>
    <w:rsid w:val="00E46078"/>
    <w:rsid w:val="00E54B1F"/>
    <w:rsid w:val="00E712FF"/>
    <w:rsid w:val="00E71705"/>
    <w:rsid w:val="00E72FF3"/>
    <w:rsid w:val="00E74A65"/>
    <w:rsid w:val="00E83930"/>
    <w:rsid w:val="00E8445E"/>
    <w:rsid w:val="00E85DA0"/>
    <w:rsid w:val="00EA5511"/>
    <w:rsid w:val="00EA7EF4"/>
    <w:rsid w:val="00EB437A"/>
    <w:rsid w:val="00EB4787"/>
    <w:rsid w:val="00EB77CC"/>
    <w:rsid w:val="00EC499E"/>
    <w:rsid w:val="00ED045B"/>
    <w:rsid w:val="00ED1560"/>
    <w:rsid w:val="00ED1657"/>
    <w:rsid w:val="00ED3F4B"/>
    <w:rsid w:val="00ED4628"/>
    <w:rsid w:val="00ED6F17"/>
    <w:rsid w:val="00EE4611"/>
    <w:rsid w:val="00EF254F"/>
    <w:rsid w:val="00EF41FE"/>
    <w:rsid w:val="00F00D22"/>
    <w:rsid w:val="00F16369"/>
    <w:rsid w:val="00F20AD9"/>
    <w:rsid w:val="00F33DA3"/>
    <w:rsid w:val="00F4290D"/>
    <w:rsid w:val="00F45BD9"/>
    <w:rsid w:val="00F6624C"/>
    <w:rsid w:val="00F8089F"/>
    <w:rsid w:val="00F94108"/>
    <w:rsid w:val="00F977E1"/>
    <w:rsid w:val="00FB481F"/>
    <w:rsid w:val="00FC3067"/>
    <w:rsid w:val="00FC3BAD"/>
    <w:rsid w:val="00FD4864"/>
    <w:rsid w:val="00FD505F"/>
    <w:rsid w:val="00FD5385"/>
    <w:rsid w:val="00FD5A24"/>
    <w:rsid w:val="00FD6F83"/>
    <w:rsid w:val="00FF11D2"/>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C5DF5E7"/>
  <w15:docId w15:val="{EB85C404-E2A0-45E7-91BB-74D27A0C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D6825"/>
    <w:rPr>
      <w:color w:val="605E5C"/>
      <w:shd w:val="clear" w:color="auto" w:fill="E1DFDD"/>
    </w:rPr>
  </w:style>
  <w:style w:type="paragraph" w:customStyle="1" w:styleId="Default">
    <w:name w:val="Default"/>
    <w:rsid w:val="00EF41F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4E0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9563">
      <w:bodyDiv w:val="1"/>
      <w:marLeft w:val="0"/>
      <w:marRight w:val="0"/>
      <w:marTop w:val="0"/>
      <w:marBottom w:val="0"/>
      <w:divBdr>
        <w:top w:val="none" w:sz="0" w:space="0" w:color="auto"/>
        <w:left w:val="none" w:sz="0" w:space="0" w:color="auto"/>
        <w:bottom w:val="none" w:sz="0" w:space="0" w:color="auto"/>
        <w:right w:val="none" w:sz="0" w:space="0" w:color="auto"/>
      </w:divBdr>
    </w:div>
    <w:div w:id="107353208">
      <w:bodyDiv w:val="1"/>
      <w:marLeft w:val="0"/>
      <w:marRight w:val="0"/>
      <w:marTop w:val="0"/>
      <w:marBottom w:val="0"/>
      <w:divBdr>
        <w:top w:val="none" w:sz="0" w:space="0" w:color="auto"/>
        <w:left w:val="none" w:sz="0" w:space="0" w:color="auto"/>
        <w:bottom w:val="none" w:sz="0" w:space="0" w:color="auto"/>
        <w:right w:val="none" w:sz="0" w:space="0" w:color="auto"/>
      </w:divBdr>
    </w:div>
    <w:div w:id="276254233">
      <w:bodyDiv w:val="1"/>
      <w:marLeft w:val="0"/>
      <w:marRight w:val="0"/>
      <w:marTop w:val="0"/>
      <w:marBottom w:val="0"/>
      <w:divBdr>
        <w:top w:val="none" w:sz="0" w:space="0" w:color="auto"/>
        <w:left w:val="none" w:sz="0" w:space="0" w:color="auto"/>
        <w:bottom w:val="none" w:sz="0" w:space="0" w:color="auto"/>
        <w:right w:val="none" w:sz="0" w:space="0" w:color="auto"/>
      </w:divBdr>
    </w:div>
    <w:div w:id="365257840">
      <w:bodyDiv w:val="1"/>
      <w:marLeft w:val="0"/>
      <w:marRight w:val="0"/>
      <w:marTop w:val="0"/>
      <w:marBottom w:val="0"/>
      <w:divBdr>
        <w:top w:val="none" w:sz="0" w:space="0" w:color="auto"/>
        <w:left w:val="none" w:sz="0" w:space="0" w:color="auto"/>
        <w:bottom w:val="none" w:sz="0" w:space="0" w:color="auto"/>
        <w:right w:val="none" w:sz="0" w:space="0" w:color="auto"/>
      </w:divBdr>
    </w:div>
    <w:div w:id="428156891">
      <w:bodyDiv w:val="1"/>
      <w:marLeft w:val="0"/>
      <w:marRight w:val="0"/>
      <w:marTop w:val="0"/>
      <w:marBottom w:val="0"/>
      <w:divBdr>
        <w:top w:val="none" w:sz="0" w:space="0" w:color="auto"/>
        <w:left w:val="none" w:sz="0" w:space="0" w:color="auto"/>
        <w:bottom w:val="none" w:sz="0" w:space="0" w:color="auto"/>
        <w:right w:val="none" w:sz="0" w:space="0" w:color="auto"/>
      </w:divBdr>
    </w:div>
    <w:div w:id="537426614">
      <w:bodyDiv w:val="1"/>
      <w:marLeft w:val="0"/>
      <w:marRight w:val="0"/>
      <w:marTop w:val="0"/>
      <w:marBottom w:val="0"/>
      <w:divBdr>
        <w:top w:val="none" w:sz="0" w:space="0" w:color="auto"/>
        <w:left w:val="none" w:sz="0" w:space="0" w:color="auto"/>
        <w:bottom w:val="none" w:sz="0" w:space="0" w:color="auto"/>
        <w:right w:val="none" w:sz="0" w:space="0" w:color="auto"/>
      </w:divBdr>
    </w:div>
    <w:div w:id="844978154">
      <w:bodyDiv w:val="1"/>
      <w:marLeft w:val="0"/>
      <w:marRight w:val="0"/>
      <w:marTop w:val="0"/>
      <w:marBottom w:val="0"/>
      <w:divBdr>
        <w:top w:val="none" w:sz="0" w:space="0" w:color="auto"/>
        <w:left w:val="none" w:sz="0" w:space="0" w:color="auto"/>
        <w:bottom w:val="none" w:sz="0" w:space="0" w:color="auto"/>
        <w:right w:val="none" w:sz="0" w:space="0" w:color="auto"/>
      </w:divBdr>
    </w:div>
    <w:div w:id="1002703570">
      <w:bodyDiv w:val="1"/>
      <w:marLeft w:val="0"/>
      <w:marRight w:val="0"/>
      <w:marTop w:val="0"/>
      <w:marBottom w:val="0"/>
      <w:divBdr>
        <w:top w:val="none" w:sz="0" w:space="0" w:color="auto"/>
        <w:left w:val="none" w:sz="0" w:space="0" w:color="auto"/>
        <w:bottom w:val="none" w:sz="0" w:space="0" w:color="auto"/>
        <w:right w:val="none" w:sz="0" w:space="0" w:color="auto"/>
      </w:divBdr>
    </w:div>
    <w:div w:id="1052580797">
      <w:bodyDiv w:val="1"/>
      <w:marLeft w:val="0"/>
      <w:marRight w:val="0"/>
      <w:marTop w:val="0"/>
      <w:marBottom w:val="0"/>
      <w:divBdr>
        <w:top w:val="none" w:sz="0" w:space="0" w:color="auto"/>
        <w:left w:val="none" w:sz="0" w:space="0" w:color="auto"/>
        <w:bottom w:val="none" w:sz="0" w:space="0" w:color="auto"/>
        <w:right w:val="none" w:sz="0" w:space="0" w:color="auto"/>
      </w:divBdr>
    </w:div>
    <w:div w:id="1068965805">
      <w:bodyDiv w:val="1"/>
      <w:marLeft w:val="0"/>
      <w:marRight w:val="0"/>
      <w:marTop w:val="0"/>
      <w:marBottom w:val="0"/>
      <w:divBdr>
        <w:top w:val="none" w:sz="0" w:space="0" w:color="auto"/>
        <w:left w:val="none" w:sz="0" w:space="0" w:color="auto"/>
        <w:bottom w:val="none" w:sz="0" w:space="0" w:color="auto"/>
        <w:right w:val="none" w:sz="0" w:space="0" w:color="auto"/>
      </w:divBdr>
    </w:div>
    <w:div w:id="1191525897">
      <w:bodyDiv w:val="1"/>
      <w:marLeft w:val="0"/>
      <w:marRight w:val="0"/>
      <w:marTop w:val="0"/>
      <w:marBottom w:val="0"/>
      <w:divBdr>
        <w:top w:val="none" w:sz="0" w:space="0" w:color="auto"/>
        <w:left w:val="none" w:sz="0" w:space="0" w:color="auto"/>
        <w:bottom w:val="none" w:sz="0" w:space="0" w:color="auto"/>
        <w:right w:val="none" w:sz="0" w:space="0" w:color="auto"/>
      </w:divBdr>
    </w:div>
    <w:div w:id="1290933528">
      <w:bodyDiv w:val="1"/>
      <w:marLeft w:val="0"/>
      <w:marRight w:val="0"/>
      <w:marTop w:val="0"/>
      <w:marBottom w:val="0"/>
      <w:divBdr>
        <w:top w:val="none" w:sz="0" w:space="0" w:color="auto"/>
        <w:left w:val="none" w:sz="0" w:space="0" w:color="auto"/>
        <w:bottom w:val="none" w:sz="0" w:space="0" w:color="auto"/>
        <w:right w:val="none" w:sz="0" w:space="0" w:color="auto"/>
      </w:divBdr>
    </w:div>
    <w:div w:id="1796220101">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89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20Tables/html/DCB.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2019/May/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DB5C-5E73-4984-87D8-2DA466B26A85}">
  <ds:schemaRefs>
    <ds:schemaRef ds:uri="http://schemas.microsoft.com/sharepoint/v3/contenttype/forms"/>
  </ds:schemaRefs>
</ds:datastoreItem>
</file>

<file path=customXml/itemProps2.xml><?xml version="1.0" encoding="utf-8"?>
<ds:datastoreItem xmlns:ds="http://schemas.openxmlformats.org/officeDocument/2006/customXml" ds:itemID="{7B57832C-70CB-4E93-84CD-76C8563F253A}">
  <ds:schemaRefs>
    <ds:schemaRef ds:uri="http://purl.org/dc/elements/1.1/"/>
    <ds:schemaRef ds:uri="http://schemas.microsoft.com/office/2006/metadata/properties"/>
    <ds:schemaRef ds:uri="http://schemas.microsoft.com/office/2006/documentManagement/types"/>
    <ds:schemaRef ds:uri="579d9f9d-1af6-44d4-bab5-6fcb7eb5d282"/>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44029FF1-BFA8-4BD0-8011-3285B671B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D8E2C-5E92-4F7C-9C25-8EC39535D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Abdelmouti, Tawanda (NIH/OD) [E]</cp:lastModifiedBy>
  <cp:revision>2</cp:revision>
  <cp:lastPrinted>2016-04-13T13:52:00Z</cp:lastPrinted>
  <dcterms:created xsi:type="dcterms:W3CDTF">2020-10-14T19:43:00Z</dcterms:created>
  <dcterms:modified xsi:type="dcterms:W3CDTF">2020-10-14T19:43:00Z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