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17F0" w:rsidRDefault="001D17F0" w14:paraId="1E721248" w14:textId="77777777">
      <w:pPr>
        <w:jc w:val="center"/>
        <w:rPr>
          <w:b/>
          <w:bCs/>
          <w:iCs/>
        </w:rPr>
      </w:pPr>
    </w:p>
    <w:p w:rsidR="00CA444B" w:rsidP="004C438D" w:rsidRDefault="00116747" w14:paraId="19340D7B" w14:textId="34907EA7">
      <w:pPr>
        <w:jc w:val="center"/>
        <w:outlineLvl w:val="0"/>
        <w:rPr>
          <w:b/>
          <w:bCs/>
          <w:iCs/>
        </w:rPr>
      </w:pPr>
      <w:bookmarkStart w:name="_Toc477776703" w:id="0"/>
      <w:bookmarkStart w:name="_Toc477855232" w:id="1"/>
      <w:r>
        <w:rPr>
          <w:b/>
          <w:bCs/>
          <w:iCs/>
        </w:rPr>
        <w:t>Supporting Statement A</w:t>
      </w:r>
      <w:bookmarkEnd w:id="0"/>
      <w:bookmarkEnd w:id="1"/>
      <w:r>
        <w:rPr>
          <w:b/>
          <w:bCs/>
          <w:iCs/>
        </w:rPr>
        <w:t xml:space="preserve"> </w:t>
      </w:r>
    </w:p>
    <w:p w:rsidR="00CA444B" w:rsidP="004C438D" w:rsidRDefault="00CA444B" w14:paraId="7CF5D96F" w14:textId="77777777">
      <w:pPr>
        <w:jc w:val="center"/>
        <w:outlineLvl w:val="0"/>
        <w:rPr>
          <w:b/>
          <w:bCs/>
          <w:iCs/>
        </w:rPr>
      </w:pPr>
    </w:p>
    <w:p w:rsidR="0003580D" w:rsidP="004C438D" w:rsidRDefault="0003580D" w14:paraId="7EA3688A" w14:textId="77777777">
      <w:pPr>
        <w:jc w:val="center"/>
        <w:outlineLvl w:val="0"/>
        <w:rPr>
          <w:b/>
          <w:bCs/>
          <w:iCs/>
        </w:rPr>
      </w:pPr>
    </w:p>
    <w:p w:rsidR="001D17F0" w:rsidP="004C438D" w:rsidRDefault="00116747" w14:paraId="5DEE61A7" w14:textId="48D8EBBF">
      <w:pPr>
        <w:jc w:val="center"/>
        <w:outlineLvl w:val="0"/>
        <w:rPr>
          <w:b/>
          <w:bCs/>
          <w:iCs/>
        </w:rPr>
      </w:pPr>
      <w:r>
        <w:rPr>
          <w:b/>
          <w:bCs/>
          <w:iCs/>
        </w:rPr>
        <w:t xml:space="preserve"> </w:t>
      </w:r>
      <w:bookmarkStart w:name="_Toc477776704" w:id="2"/>
      <w:bookmarkStart w:name="_Toc477855233" w:id="3"/>
      <w:r w:rsidR="00746515">
        <w:rPr>
          <w:b/>
          <w:bCs/>
          <w:iCs/>
        </w:rPr>
        <w:t xml:space="preserve">Request </w:t>
      </w:r>
      <w:r w:rsidR="00BC432A">
        <w:rPr>
          <w:b/>
          <w:bCs/>
          <w:iCs/>
        </w:rPr>
        <w:t>for</w:t>
      </w:r>
      <w:r>
        <w:rPr>
          <w:b/>
          <w:bCs/>
          <w:iCs/>
        </w:rPr>
        <w:t xml:space="preserve"> </w:t>
      </w:r>
      <w:r w:rsidR="00DB756C">
        <w:rPr>
          <w:b/>
          <w:bCs/>
          <w:iCs/>
        </w:rPr>
        <w:t>Extension without Change</w:t>
      </w:r>
      <w:r w:rsidR="00746515">
        <w:rPr>
          <w:b/>
          <w:bCs/>
          <w:iCs/>
        </w:rPr>
        <w:t>:</w:t>
      </w:r>
      <w:bookmarkEnd w:id="2"/>
      <w:bookmarkEnd w:id="3"/>
      <w:r w:rsidR="001D17F0">
        <w:rPr>
          <w:b/>
          <w:bCs/>
          <w:iCs/>
        </w:rPr>
        <w:t xml:space="preserve"> </w:t>
      </w:r>
    </w:p>
    <w:p w:rsidR="001D17F0" w:rsidRDefault="001D17F0" w14:paraId="1D2536AF" w14:textId="77777777">
      <w:pPr>
        <w:jc w:val="center"/>
        <w:rPr>
          <w:b/>
          <w:bCs/>
          <w:iCs/>
        </w:rPr>
      </w:pPr>
    </w:p>
    <w:p w:rsidRPr="001D17F0" w:rsidR="001D17F0" w:rsidP="004C438D" w:rsidRDefault="00997A74" w14:paraId="37AFAA72" w14:textId="77777777">
      <w:pPr>
        <w:jc w:val="center"/>
        <w:outlineLvl w:val="0"/>
        <w:rPr>
          <w:b/>
          <w:bCs/>
          <w:iCs/>
        </w:rPr>
      </w:pPr>
      <w:bookmarkStart w:name="_Toc477776705" w:id="4"/>
      <w:bookmarkStart w:name="_Toc477855234" w:id="5"/>
      <w:r>
        <w:rPr>
          <w:b/>
          <w:bCs/>
          <w:iCs/>
        </w:rPr>
        <w:t>Youth Outreach</w:t>
      </w:r>
      <w:r w:rsidRPr="001D17F0" w:rsidR="001D17F0">
        <w:rPr>
          <w:b/>
          <w:bCs/>
          <w:iCs/>
        </w:rPr>
        <w:t xml:space="preserve"> Generic Clearance</w:t>
      </w:r>
      <w:bookmarkEnd w:id="4"/>
      <w:bookmarkEnd w:id="5"/>
    </w:p>
    <w:p w:rsidRPr="001D17F0" w:rsidR="001D17F0" w:rsidRDefault="001D17F0" w14:paraId="692AAD34" w14:textId="77777777">
      <w:pPr>
        <w:jc w:val="center"/>
        <w:rPr>
          <w:b/>
          <w:bCs/>
          <w:iCs/>
        </w:rPr>
      </w:pPr>
      <w:r>
        <w:rPr>
          <w:b/>
          <w:bCs/>
          <w:iCs/>
        </w:rPr>
        <w:t>f</w:t>
      </w:r>
      <w:r w:rsidRPr="001D17F0">
        <w:rPr>
          <w:b/>
          <w:bCs/>
          <w:iCs/>
        </w:rPr>
        <w:t>or the</w:t>
      </w:r>
    </w:p>
    <w:p w:rsidR="001D17F0" w:rsidRDefault="001D17F0" w14:paraId="2543A345" w14:textId="77777777">
      <w:pPr>
        <w:jc w:val="center"/>
        <w:rPr>
          <w:b/>
          <w:bCs/>
          <w:i/>
          <w:iCs/>
        </w:rPr>
      </w:pPr>
      <w:smartTag w:uri="urn:schemas-microsoft-com:office:smarttags" w:element="place">
        <w:smartTag w:uri="urn:schemas-microsoft-com:office:smarttags" w:element="PlaceName">
          <w:r w:rsidRPr="001D17F0">
            <w:rPr>
              <w:b/>
              <w:bCs/>
              <w:iCs/>
            </w:rPr>
            <w:t>National</w:t>
          </w:r>
        </w:smartTag>
        <w:r w:rsidRPr="001D17F0">
          <w:rPr>
            <w:b/>
            <w:bCs/>
            <w:iCs/>
          </w:rPr>
          <w:t xml:space="preserve"> </w:t>
        </w:r>
        <w:smartTag w:uri="urn:schemas-microsoft-com:office:smarttags" w:element="PlaceType">
          <w:r w:rsidRPr="001D17F0">
            <w:rPr>
              <w:b/>
              <w:bCs/>
              <w:iCs/>
            </w:rPr>
            <w:t>Center</w:t>
          </w:r>
        </w:smartTag>
      </w:smartTag>
      <w:r w:rsidRPr="001D17F0">
        <w:rPr>
          <w:b/>
          <w:bCs/>
          <w:iCs/>
        </w:rPr>
        <w:t xml:space="preserve"> for Health Statistics</w:t>
      </w:r>
      <w:r>
        <w:rPr>
          <w:b/>
          <w:bCs/>
          <w:i/>
          <w:iCs/>
        </w:rPr>
        <w:t xml:space="preserve"> </w:t>
      </w:r>
    </w:p>
    <w:p w:rsidR="001D17F0" w:rsidRDefault="001D17F0" w14:paraId="2EDB5FD1" w14:textId="77777777">
      <w:pPr>
        <w:jc w:val="center"/>
        <w:rPr>
          <w:b/>
          <w:bCs/>
          <w:i/>
          <w:iCs/>
        </w:rPr>
      </w:pPr>
    </w:p>
    <w:p w:rsidR="001D17F0" w:rsidRDefault="00746515" w14:paraId="30F78EEC" w14:textId="55B9FD03">
      <w:pPr>
        <w:jc w:val="center"/>
        <w:rPr>
          <w:b/>
          <w:bCs/>
          <w:i/>
          <w:iCs/>
        </w:rPr>
      </w:pPr>
      <w:r>
        <w:rPr>
          <w:b/>
          <w:bCs/>
          <w:iCs/>
        </w:rPr>
        <w:t>OMB No. 0920-</w:t>
      </w:r>
      <w:r w:rsidR="0050346F">
        <w:rPr>
          <w:b/>
          <w:bCs/>
          <w:iCs/>
        </w:rPr>
        <w:t>1185</w:t>
      </w:r>
    </w:p>
    <w:p w:rsidR="001D17F0" w:rsidRDefault="001D17F0" w14:paraId="2432BDD7" w14:textId="77777777">
      <w:pPr>
        <w:jc w:val="center"/>
        <w:rPr>
          <w:b/>
          <w:bCs/>
          <w:iCs/>
        </w:rPr>
      </w:pPr>
    </w:p>
    <w:p w:rsidR="001D17F0" w:rsidRDefault="001D17F0" w14:paraId="49A9AD3B" w14:textId="77777777">
      <w:pPr>
        <w:jc w:val="center"/>
        <w:rPr>
          <w:b/>
          <w:bCs/>
          <w:iCs/>
        </w:rPr>
      </w:pPr>
    </w:p>
    <w:p w:rsidR="001D17F0" w:rsidRDefault="001D17F0" w14:paraId="0D679F42" w14:textId="77777777">
      <w:pPr>
        <w:jc w:val="center"/>
        <w:rPr>
          <w:b/>
          <w:bCs/>
          <w:iCs/>
        </w:rPr>
      </w:pPr>
    </w:p>
    <w:p w:rsidR="001D17F0" w:rsidP="004C438D" w:rsidRDefault="001D17F0" w14:paraId="5B554CE4" w14:textId="77777777">
      <w:pPr>
        <w:jc w:val="center"/>
        <w:outlineLvl w:val="0"/>
        <w:rPr>
          <w:b/>
          <w:bCs/>
          <w:iCs/>
        </w:rPr>
      </w:pPr>
      <w:bookmarkStart w:name="_Toc477776706" w:id="6"/>
      <w:bookmarkStart w:name="_Toc477855235" w:id="7"/>
      <w:r>
        <w:rPr>
          <w:b/>
          <w:bCs/>
          <w:iCs/>
        </w:rPr>
        <w:t xml:space="preserve">Contact </w:t>
      </w:r>
      <w:r w:rsidR="00746515">
        <w:rPr>
          <w:b/>
          <w:bCs/>
          <w:iCs/>
        </w:rPr>
        <w:t>Information</w:t>
      </w:r>
      <w:bookmarkEnd w:id="6"/>
      <w:bookmarkEnd w:id="7"/>
    </w:p>
    <w:p w:rsidR="001D17F0" w:rsidRDefault="001D17F0" w14:paraId="72739D38" w14:textId="77777777">
      <w:pPr>
        <w:jc w:val="center"/>
        <w:rPr>
          <w:b/>
          <w:bCs/>
          <w:iCs/>
        </w:rPr>
      </w:pPr>
    </w:p>
    <w:p w:rsidRPr="00BB7547" w:rsidR="00BB7547" w:rsidP="00BB7547" w:rsidRDefault="00BB7547" w14:paraId="586357BE" w14:textId="77777777">
      <w:pPr>
        <w:jc w:val="center"/>
        <w:rPr>
          <w:b/>
          <w:bCs/>
          <w:iCs/>
        </w:rPr>
      </w:pPr>
      <w:r w:rsidRPr="00BB7547">
        <w:rPr>
          <w:b/>
          <w:bCs/>
          <w:iCs/>
        </w:rPr>
        <w:t>Ryne Paulose</w:t>
      </w:r>
    </w:p>
    <w:p w:rsidRPr="00BB7547" w:rsidR="00BB7547" w:rsidP="00BB7547" w:rsidRDefault="00BB7547" w14:paraId="7629EB29" w14:textId="77777777">
      <w:pPr>
        <w:jc w:val="center"/>
        <w:rPr>
          <w:b/>
          <w:bCs/>
          <w:iCs/>
        </w:rPr>
      </w:pPr>
      <w:r w:rsidRPr="00BB7547">
        <w:rPr>
          <w:b/>
          <w:bCs/>
          <w:iCs/>
        </w:rPr>
        <w:t>Division of National Health and Nutrition Examination Surveys</w:t>
      </w:r>
    </w:p>
    <w:p w:rsidRPr="00BB7547" w:rsidR="00BB7547" w:rsidP="00BB7547" w:rsidRDefault="00BB7547" w14:paraId="412F8D9D" w14:textId="77777777">
      <w:pPr>
        <w:jc w:val="center"/>
        <w:rPr>
          <w:b/>
          <w:bCs/>
          <w:iCs/>
        </w:rPr>
      </w:pPr>
      <w:r w:rsidRPr="00BB7547">
        <w:rPr>
          <w:b/>
          <w:bCs/>
          <w:iCs/>
        </w:rPr>
        <w:t>National Center for Health Statistics</w:t>
      </w:r>
    </w:p>
    <w:p w:rsidRPr="00BB7547" w:rsidR="00BB7547" w:rsidP="00BB7547" w:rsidRDefault="00BB7547" w14:paraId="5858947A" w14:textId="77777777">
      <w:pPr>
        <w:jc w:val="center"/>
        <w:rPr>
          <w:b/>
          <w:bCs/>
          <w:iCs/>
        </w:rPr>
      </w:pPr>
      <w:r w:rsidRPr="00BB7547">
        <w:rPr>
          <w:b/>
          <w:bCs/>
          <w:iCs/>
        </w:rPr>
        <w:t>3311 Toledo Rd</w:t>
      </w:r>
    </w:p>
    <w:p w:rsidRPr="00BB7547" w:rsidR="00BB7547" w:rsidP="00BB7547" w:rsidRDefault="00BB7547" w14:paraId="5945015B" w14:textId="77777777">
      <w:pPr>
        <w:jc w:val="center"/>
        <w:rPr>
          <w:b/>
          <w:bCs/>
          <w:iCs/>
        </w:rPr>
      </w:pPr>
      <w:r w:rsidRPr="00BB7547">
        <w:rPr>
          <w:b/>
          <w:bCs/>
          <w:iCs/>
        </w:rPr>
        <w:t>Hyattsville MD 20782</w:t>
      </w:r>
    </w:p>
    <w:p w:rsidRPr="00BB7547" w:rsidR="00BB7547" w:rsidP="00BB7547" w:rsidRDefault="00BB7547" w14:paraId="4751F59F" w14:textId="77777777">
      <w:pPr>
        <w:jc w:val="center"/>
        <w:rPr>
          <w:b/>
          <w:bCs/>
          <w:iCs/>
        </w:rPr>
      </w:pPr>
      <w:r w:rsidRPr="00BB7547">
        <w:rPr>
          <w:b/>
          <w:bCs/>
          <w:iCs/>
        </w:rPr>
        <w:t>301-458-4484</w:t>
      </w:r>
    </w:p>
    <w:p w:rsidR="00746515" w:rsidP="00BB7547" w:rsidRDefault="00BB7547" w14:paraId="2E48AE61" w14:textId="77777777">
      <w:pPr>
        <w:jc w:val="center"/>
        <w:rPr>
          <w:b/>
          <w:bCs/>
          <w:iCs/>
        </w:rPr>
      </w:pPr>
      <w:r w:rsidRPr="00BB7547">
        <w:rPr>
          <w:b/>
          <w:bCs/>
          <w:iCs/>
        </w:rPr>
        <w:t>RPaulose@cdc.gov</w:t>
      </w:r>
    </w:p>
    <w:p w:rsidR="00746515" w:rsidP="00746515" w:rsidRDefault="00746515" w14:paraId="35567C02" w14:textId="77777777">
      <w:pPr>
        <w:jc w:val="center"/>
        <w:rPr>
          <w:b/>
          <w:bCs/>
          <w:iCs/>
        </w:rPr>
      </w:pPr>
    </w:p>
    <w:p w:rsidR="00746515" w:rsidP="00746515" w:rsidRDefault="00746515" w14:paraId="51E0181D" w14:textId="77777777">
      <w:pPr>
        <w:jc w:val="center"/>
        <w:rPr>
          <w:b/>
          <w:bCs/>
          <w:iCs/>
        </w:rPr>
      </w:pPr>
    </w:p>
    <w:p w:rsidR="009E6EEE" w:rsidP="009E6EEE" w:rsidRDefault="005D59AC" w14:paraId="6C4D0775" w14:textId="7B85CF45">
      <w:pPr>
        <w:widowControl/>
        <w:autoSpaceDE/>
        <w:autoSpaceDN/>
        <w:adjustRightInd/>
        <w:jc w:val="center"/>
        <w:rPr>
          <w:b/>
          <w:bCs/>
          <w:iCs/>
        </w:rPr>
      </w:pPr>
      <w:r>
        <w:rPr>
          <w:b/>
          <w:bCs/>
          <w:iCs/>
        </w:rPr>
        <w:t>April 21</w:t>
      </w:r>
      <w:r w:rsidR="00E533AE">
        <w:rPr>
          <w:b/>
          <w:bCs/>
          <w:iCs/>
        </w:rPr>
        <w:t xml:space="preserve">, </w:t>
      </w:r>
      <w:r w:rsidR="00DB756C">
        <w:rPr>
          <w:b/>
          <w:bCs/>
          <w:iCs/>
        </w:rPr>
        <w:t>2020</w:t>
      </w:r>
      <w:r w:rsidR="009E6EEE">
        <w:rPr>
          <w:b/>
          <w:bCs/>
          <w:iCs/>
        </w:rPr>
        <w:br w:type="page"/>
      </w:r>
    </w:p>
    <w:sdt>
      <w:sdtPr>
        <w:rPr>
          <w:rFonts w:ascii="Times New Roman" w:hAnsi="Times New Roman" w:eastAsia="Times New Roman" w:cs="Times New Roman"/>
          <w:color w:val="auto"/>
          <w:sz w:val="24"/>
          <w:szCs w:val="24"/>
        </w:rPr>
        <w:id w:val="-1468810997"/>
        <w:docPartObj>
          <w:docPartGallery w:val="Table of Contents"/>
          <w:docPartUnique/>
        </w:docPartObj>
      </w:sdtPr>
      <w:sdtEndPr>
        <w:rPr>
          <w:b/>
          <w:bCs/>
          <w:noProof/>
        </w:rPr>
      </w:sdtEndPr>
      <w:sdtContent>
        <w:p w:rsidRPr="005E19C1" w:rsidR="00475D42" w:rsidP="005E19C1" w:rsidRDefault="00475D42" w14:paraId="24D3C151" w14:textId="3EFEE8EB">
          <w:pPr>
            <w:pStyle w:val="TOCHeading"/>
            <w:jc w:val="center"/>
            <w:rPr>
              <w:rFonts w:ascii="Times New Roman" w:hAnsi="Times New Roman" w:cs="Times New Roman"/>
              <w:b/>
              <w:color w:val="auto"/>
              <w:sz w:val="28"/>
              <w:szCs w:val="28"/>
            </w:rPr>
          </w:pPr>
          <w:r w:rsidRPr="005E19C1">
            <w:rPr>
              <w:rFonts w:ascii="Times New Roman" w:hAnsi="Times New Roman" w:cs="Times New Roman"/>
              <w:b/>
              <w:color w:val="auto"/>
              <w:sz w:val="28"/>
              <w:szCs w:val="28"/>
            </w:rPr>
            <w:t>Table of Contents</w:t>
          </w:r>
        </w:p>
        <w:p w:rsidR="00DF2AB8" w:rsidP="005E19C1" w:rsidRDefault="00475D42" w14:paraId="73266469" w14:textId="0D04B214">
          <w:pPr>
            <w:pStyle w:val="TOC1"/>
            <w:rPr>
              <w:rFonts w:asciiTheme="minorHAnsi" w:hAnsiTheme="minorHAnsi" w:eastAsiaTheme="minorEastAsia" w:cstheme="minorBidi"/>
              <w:noProof/>
              <w:sz w:val="22"/>
              <w:szCs w:val="22"/>
            </w:rPr>
          </w:pPr>
          <w:r>
            <w:fldChar w:fldCharType="begin"/>
          </w:r>
          <w:r>
            <w:instrText xml:space="preserve"> TOC \o "1-3" \h \z \u </w:instrText>
          </w:r>
          <w:r>
            <w:fldChar w:fldCharType="separate"/>
          </w:r>
          <w:hyperlink w:history="1" w:anchor="_Toc477855240">
            <w:r w:rsidRPr="000B3758" w:rsidR="00DF2AB8">
              <w:rPr>
                <w:rStyle w:val="Hyperlink"/>
                <w:noProof/>
              </w:rPr>
              <w:t xml:space="preserve">1.  </w:t>
            </w:r>
            <w:r w:rsidRPr="000B3758" w:rsidR="00DF2AB8">
              <w:rPr>
                <w:rStyle w:val="Hyperlink"/>
                <w:b/>
                <w:bCs/>
                <w:noProof/>
              </w:rPr>
              <w:t>Circumstances Making the Collection of Information Necessary</w:t>
            </w:r>
            <w:r w:rsidR="00DF2AB8">
              <w:rPr>
                <w:noProof/>
                <w:webHidden/>
              </w:rPr>
              <w:tab/>
            </w:r>
            <w:r w:rsidR="00DF2AB8">
              <w:rPr>
                <w:noProof/>
                <w:webHidden/>
              </w:rPr>
              <w:fldChar w:fldCharType="begin"/>
            </w:r>
            <w:r w:rsidR="00DF2AB8">
              <w:rPr>
                <w:noProof/>
                <w:webHidden/>
              </w:rPr>
              <w:instrText xml:space="preserve"> PAGEREF _Toc477855240 \h </w:instrText>
            </w:r>
            <w:r w:rsidR="00DF2AB8">
              <w:rPr>
                <w:noProof/>
                <w:webHidden/>
              </w:rPr>
            </w:r>
            <w:r w:rsidR="00DF2AB8">
              <w:rPr>
                <w:noProof/>
                <w:webHidden/>
              </w:rPr>
              <w:fldChar w:fldCharType="separate"/>
            </w:r>
            <w:r w:rsidR="00E23F82">
              <w:rPr>
                <w:noProof/>
                <w:webHidden/>
              </w:rPr>
              <w:t>3</w:t>
            </w:r>
            <w:r w:rsidR="00DF2AB8">
              <w:rPr>
                <w:noProof/>
                <w:webHidden/>
              </w:rPr>
              <w:fldChar w:fldCharType="end"/>
            </w:r>
          </w:hyperlink>
        </w:p>
        <w:p w:rsidR="00DF2AB8" w:rsidP="005E19C1" w:rsidRDefault="003E00E5" w14:paraId="51AC9316" w14:textId="0830722D">
          <w:pPr>
            <w:pStyle w:val="TOC1"/>
            <w:rPr>
              <w:rFonts w:asciiTheme="minorHAnsi" w:hAnsiTheme="minorHAnsi" w:eastAsiaTheme="minorEastAsia" w:cstheme="minorBidi"/>
              <w:noProof/>
              <w:sz w:val="22"/>
              <w:szCs w:val="22"/>
            </w:rPr>
          </w:pPr>
          <w:hyperlink w:history="1" w:anchor="_Toc477855250">
            <w:r w:rsidRPr="000B3758" w:rsidR="00DF2AB8">
              <w:rPr>
                <w:rStyle w:val="Hyperlink"/>
                <w:noProof/>
              </w:rPr>
              <w:t xml:space="preserve">2.  </w:t>
            </w:r>
            <w:r w:rsidRPr="000B3758" w:rsidR="00DF2AB8">
              <w:rPr>
                <w:rStyle w:val="Hyperlink"/>
                <w:b/>
                <w:bCs/>
                <w:noProof/>
              </w:rPr>
              <w:t>Purpose and Use of the Information Collection</w:t>
            </w:r>
            <w:r w:rsidR="00DF2AB8">
              <w:rPr>
                <w:noProof/>
                <w:webHidden/>
              </w:rPr>
              <w:tab/>
            </w:r>
            <w:r w:rsidR="00DF2AB8">
              <w:rPr>
                <w:noProof/>
                <w:webHidden/>
              </w:rPr>
              <w:fldChar w:fldCharType="begin"/>
            </w:r>
            <w:r w:rsidR="00DF2AB8">
              <w:rPr>
                <w:noProof/>
                <w:webHidden/>
              </w:rPr>
              <w:instrText xml:space="preserve"> PAGEREF _Toc477855250 \h </w:instrText>
            </w:r>
            <w:r w:rsidR="00DF2AB8">
              <w:rPr>
                <w:noProof/>
                <w:webHidden/>
              </w:rPr>
            </w:r>
            <w:r w:rsidR="00DF2AB8">
              <w:rPr>
                <w:noProof/>
                <w:webHidden/>
              </w:rPr>
              <w:fldChar w:fldCharType="separate"/>
            </w:r>
            <w:r w:rsidR="00E23F82">
              <w:rPr>
                <w:noProof/>
                <w:webHidden/>
              </w:rPr>
              <w:t>4</w:t>
            </w:r>
            <w:r w:rsidR="00DF2AB8">
              <w:rPr>
                <w:noProof/>
                <w:webHidden/>
              </w:rPr>
              <w:fldChar w:fldCharType="end"/>
            </w:r>
          </w:hyperlink>
        </w:p>
        <w:p w:rsidR="00DF2AB8" w:rsidP="005E19C1" w:rsidRDefault="003E00E5" w14:paraId="64938962" w14:textId="77777777">
          <w:pPr>
            <w:pStyle w:val="TOC1"/>
            <w:rPr>
              <w:rFonts w:asciiTheme="minorHAnsi" w:hAnsiTheme="minorHAnsi" w:eastAsiaTheme="minorEastAsia" w:cstheme="minorBidi"/>
              <w:noProof/>
              <w:sz w:val="22"/>
              <w:szCs w:val="22"/>
            </w:rPr>
          </w:pPr>
          <w:hyperlink w:history="1" w:anchor="_Toc477855251">
            <w:r w:rsidRPr="000B3758" w:rsidR="00DF2AB8">
              <w:rPr>
                <w:rStyle w:val="Hyperlink"/>
                <w:noProof/>
              </w:rPr>
              <w:t xml:space="preserve">3.  </w:t>
            </w:r>
            <w:r w:rsidRPr="000B3758" w:rsidR="00DF2AB8">
              <w:rPr>
                <w:rStyle w:val="Hyperlink"/>
                <w:b/>
                <w:bCs/>
                <w:noProof/>
              </w:rPr>
              <w:t>Use of Improved Information Technology and Burden Reduction</w:t>
            </w:r>
            <w:r w:rsidR="00DF2AB8">
              <w:rPr>
                <w:noProof/>
                <w:webHidden/>
              </w:rPr>
              <w:tab/>
            </w:r>
            <w:r w:rsidR="00DF2AB8">
              <w:rPr>
                <w:noProof/>
                <w:webHidden/>
              </w:rPr>
              <w:fldChar w:fldCharType="begin"/>
            </w:r>
            <w:r w:rsidR="00DF2AB8">
              <w:rPr>
                <w:noProof/>
                <w:webHidden/>
              </w:rPr>
              <w:instrText xml:space="preserve"> PAGEREF _Toc477855251 \h </w:instrText>
            </w:r>
            <w:r w:rsidR="00DF2AB8">
              <w:rPr>
                <w:noProof/>
                <w:webHidden/>
              </w:rPr>
            </w:r>
            <w:r w:rsidR="00DF2AB8">
              <w:rPr>
                <w:noProof/>
                <w:webHidden/>
              </w:rPr>
              <w:fldChar w:fldCharType="separate"/>
            </w:r>
            <w:r w:rsidR="00E23F82">
              <w:rPr>
                <w:noProof/>
                <w:webHidden/>
              </w:rPr>
              <w:t>5</w:t>
            </w:r>
            <w:r w:rsidR="00DF2AB8">
              <w:rPr>
                <w:noProof/>
                <w:webHidden/>
              </w:rPr>
              <w:fldChar w:fldCharType="end"/>
            </w:r>
          </w:hyperlink>
        </w:p>
        <w:p w:rsidR="00DF2AB8" w:rsidP="005E19C1" w:rsidRDefault="003E00E5" w14:paraId="0B0A5F01" w14:textId="4598D1B5">
          <w:pPr>
            <w:pStyle w:val="TOC1"/>
            <w:rPr>
              <w:rFonts w:asciiTheme="minorHAnsi" w:hAnsiTheme="minorHAnsi" w:eastAsiaTheme="minorEastAsia" w:cstheme="minorBidi"/>
              <w:noProof/>
              <w:sz w:val="22"/>
              <w:szCs w:val="22"/>
            </w:rPr>
          </w:pPr>
          <w:hyperlink w:history="1" w:anchor="_Toc477855252">
            <w:r w:rsidRPr="000B3758" w:rsidR="00DF2AB8">
              <w:rPr>
                <w:rStyle w:val="Hyperlink"/>
                <w:noProof/>
              </w:rPr>
              <w:t xml:space="preserve">4.  </w:t>
            </w:r>
            <w:r w:rsidRPr="000B3758" w:rsidR="00DF2AB8">
              <w:rPr>
                <w:rStyle w:val="Hyperlink"/>
                <w:b/>
                <w:bCs/>
                <w:noProof/>
              </w:rPr>
              <w:t>Efforts to Identify Duplication and Use of Similar Information</w:t>
            </w:r>
            <w:r w:rsidR="00DF2AB8">
              <w:rPr>
                <w:noProof/>
                <w:webHidden/>
              </w:rPr>
              <w:tab/>
            </w:r>
            <w:r w:rsidR="00DF2AB8">
              <w:rPr>
                <w:noProof/>
                <w:webHidden/>
              </w:rPr>
              <w:fldChar w:fldCharType="begin"/>
            </w:r>
            <w:r w:rsidR="00DF2AB8">
              <w:rPr>
                <w:noProof/>
                <w:webHidden/>
              </w:rPr>
              <w:instrText xml:space="preserve"> PAGEREF _Toc477855252 \h </w:instrText>
            </w:r>
            <w:r w:rsidR="00DF2AB8">
              <w:rPr>
                <w:noProof/>
                <w:webHidden/>
              </w:rPr>
            </w:r>
            <w:r w:rsidR="00DF2AB8">
              <w:rPr>
                <w:noProof/>
                <w:webHidden/>
              </w:rPr>
              <w:fldChar w:fldCharType="separate"/>
            </w:r>
            <w:r w:rsidR="00E23F82">
              <w:rPr>
                <w:noProof/>
                <w:webHidden/>
              </w:rPr>
              <w:t>5</w:t>
            </w:r>
            <w:r w:rsidR="00DF2AB8">
              <w:rPr>
                <w:noProof/>
                <w:webHidden/>
              </w:rPr>
              <w:fldChar w:fldCharType="end"/>
            </w:r>
          </w:hyperlink>
        </w:p>
        <w:p w:rsidR="00DF2AB8" w:rsidP="005E19C1" w:rsidRDefault="003E00E5" w14:paraId="27EB5A25" w14:textId="12B1F0C9">
          <w:pPr>
            <w:pStyle w:val="TOC1"/>
            <w:rPr>
              <w:rFonts w:asciiTheme="minorHAnsi" w:hAnsiTheme="minorHAnsi" w:eastAsiaTheme="minorEastAsia" w:cstheme="minorBidi"/>
              <w:noProof/>
              <w:sz w:val="22"/>
              <w:szCs w:val="22"/>
            </w:rPr>
          </w:pPr>
          <w:hyperlink w:history="1" w:anchor="_Toc477855253">
            <w:r w:rsidRPr="000B3758" w:rsidR="00DF2AB8">
              <w:rPr>
                <w:rStyle w:val="Hyperlink"/>
                <w:noProof/>
              </w:rPr>
              <w:t xml:space="preserve">5.  </w:t>
            </w:r>
            <w:r w:rsidRPr="000B3758" w:rsidR="00DF2AB8">
              <w:rPr>
                <w:rStyle w:val="Hyperlink"/>
                <w:b/>
                <w:bCs/>
                <w:noProof/>
              </w:rPr>
              <w:t>Impact on Small Businesses or Other Small Entities</w:t>
            </w:r>
            <w:r w:rsidR="00DF2AB8">
              <w:rPr>
                <w:noProof/>
                <w:webHidden/>
              </w:rPr>
              <w:tab/>
            </w:r>
            <w:r w:rsidR="00DF2AB8">
              <w:rPr>
                <w:noProof/>
                <w:webHidden/>
              </w:rPr>
              <w:fldChar w:fldCharType="begin"/>
            </w:r>
            <w:r w:rsidR="00DF2AB8">
              <w:rPr>
                <w:noProof/>
                <w:webHidden/>
              </w:rPr>
              <w:instrText xml:space="preserve"> PAGEREF _Toc477855253 \h </w:instrText>
            </w:r>
            <w:r w:rsidR="00DF2AB8">
              <w:rPr>
                <w:noProof/>
                <w:webHidden/>
              </w:rPr>
            </w:r>
            <w:r w:rsidR="00DF2AB8">
              <w:rPr>
                <w:noProof/>
                <w:webHidden/>
              </w:rPr>
              <w:fldChar w:fldCharType="separate"/>
            </w:r>
            <w:r w:rsidR="00E23F82">
              <w:rPr>
                <w:noProof/>
                <w:webHidden/>
              </w:rPr>
              <w:t>5</w:t>
            </w:r>
            <w:r w:rsidR="00DF2AB8">
              <w:rPr>
                <w:noProof/>
                <w:webHidden/>
              </w:rPr>
              <w:fldChar w:fldCharType="end"/>
            </w:r>
          </w:hyperlink>
        </w:p>
        <w:p w:rsidR="00DF2AB8" w:rsidP="005E19C1" w:rsidRDefault="003E00E5" w14:paraId="0AEDFA70" w14:textId="4F6F154D">
          <w:pPr>
            <w:pStyle w:val="TOC1"/>
            <w:rPr>
              <w:rFonts w:asciiTheme="minorHAnsi" w:hAnsiTheme="minorHAnsi" w:eastAsiaTheme="minorEastAsia" w:cstheme="minorBidi"/>
              <w:noProof/>
              <w:sz w:val="22"/>
              <w:szCs w:val="22"/>
            </w:rPr>
          </w:pPr>
          <w:hyperlink w:history="1" w:anchor="_Toc477855254">
            <w:r w:rsidRPr="000B3758" w:rsidR="00DF2AB8">
              <w:rPr>
                <w:rStyle w:val="Hyperlink"/>
                <w:noProof/>
              </w:rPr>
              <w:t xml:space="preserve">6.  </w:t>
            </w:r>
            <w:r w:rsidRPr="000B3758" w:rsidR="00DF2AB8">
              <w:rPr>
                <w:rStyle w:val="Hyperlink"/>
                <w:b/>
                <w:bCs/>
                <w:noProof/>
              </w:rPr>
              <w:t>Consequences of Collecting the Information Less Frequently</w:t>
            </w:r>
            <w:r w:rsidR="00DF2AB8">
              <w:rPr>
                <w:noProof/>
                <w:webHidden/>
              </w:rPr>
              <w:tab/>
            </w:r>
            <w:r w:rsidR="00DF2AB8">
              <w:rPr>
                <w:noProof/>
                <w:webHidden/>
              </w:rPr>
              <w:fldChar w:fldCharType="begin"/>
            </w:r>
            <w:r w:rsidR="00DF2AB8">
              <w:rPr>
                <w:noProof/>
                <w:webHidden/>
              </w:rPr>
              <w:instrText xml:space="preserve"> PAGEREF _Toc477855254 \h </w:instrText>
            </w:r>
            <w:r w:rsidR="00DF2AB8">
              <w:rPr>
                <w:noProof/>
                <w:webHidden/>
              </w:rPr>
            </w:r>
            <w:r w:rsidR="00DF2AB8">
              <w:rPr>
                <w:noProof/>
                <w:webHidden/>
              </w:rPr>
              <w:fldChar w:fldCharType="separate"/>
            </w:r>
            <w:r w:rsidR="00E23F82">
              <w:rPr>
                <w:noProof/>
                <w:webHidden/>
              </w:rPr>
              <w:t>5</w:t>
            </w:r>
            <w:r w:rsidR="00DF2AB8">
              <w:rPr>
                <w:noProof/>
                <w:webHidden/>
              </w:rPr>
              <w:fldChar w:fldCharType="end"/>
            </w:r>
          </w:hyperlink>
        </w:p>
        <w:p w:rsidR="00DF2AB8" w:rsidP="005E19C1" w:rsidRDefault="003E00E5" w14:paraId="20C7BC81" w14:textId="73911358">
          <w:pPr>
            <w:pStyle w:val="TOC1"/>
            <w:rPr>
              <w:rFonts w:asciiTheme="minorHAnsi" w:hAnsiTheme="minorHAnsi" w:eastAsiaTheme="minorEastAsia" w:cstheme="minorBidi"/>
              <w:noProof/>
              <w:sz w:val="22"/>
              <w:szCs w:val="22"/>
            </w:rPr>
          </w:pPr>
          <w:hyperlink w:history="1" w:anchor="_Toc477855256">
            <w:r w:rsidRPr="000B3758" w:rsidR="00DF2AB8">
              <w:rPr>
                <w:rStyle w:val="Hyperlink"/>
                <w:noProof/>
              </w:rPr>
              <w:t xml:space="preserve">7.  </w:t>
            </w:r>
            <w:r w:rsidRPr="000B3758" w:rsidR="00DF2AB8">
              <w:rPr>
                <w:rStyle w:val="Hyperlink"/>
                <w:b/>
                <w:bCs/>
                <w:noProof/>
              </w:rPr>
              <w:t>Specific Circumstances Relating to the Guidelines of 5 CFR 1320.5</w:t>
            </w:r>
            <w:r w:rsidR="00DF2AB8">
              <w:rPr>
                <w:noProof/>
                <w:webHidden/>
              </w:rPr>
              <w:tab/>
            </w:r>
            <w:r w:rsidR="00DF2AB8">
              <w:rPr>
                <w:noProof/>
                <w:webHidden/>
              </w:rPr>
              <w:fldChar w:fldCharType="begin"/>
            </w:r>
            <w:r w:rsidR="00DF2AB8">
              <w:rPr>
                <w:noProof/>
                <w:webHidden/>
              </w:rPr>
              <w:instrText xml:space="preserve"> PAGEREF _Toc477855256 \h </w:instrText>
            </w:r>
            <w:r w:rsidR="00DF2AB8">
              <w:rPr>
                <w:noProof/>
                <w:webHidden/>
              </w:rPr>
            </w:r>
            <w:r w:rsidR="00DF2AB8">
              <w:rPr>
                <w:noProof/>
                <w:webHidden/>
              </w:rPr>
              <w:fldChar w:fldCharType="separate"/>
            </w:r>
            <w:r w:rsidR="00E23F82">
              <w:rPr>
                <w:noProof/>
                <w:webHidden/>
              </w:rPr>
              <w:t>5</w:t>
            </w:r>
            <w:r w:rsidR="00DF2AB8">
              <w:rPr>
                <w:noProof/>
                <w:webHidden/>
              </w:rPr>
              <w:fldChar w:fldCharType="end"/>
            </w:r>
          </w:hyperlink>
        </w:p>
        <w:p w:rsidR="00DF2AB8" w:rsidP="005E19C1" w:rsidRDefault="003E00E5" w14:paraId="299751F1" w14:textId="1FA01826">
          <w:pPr>
            <w:pStyle w:val="TOC1"/>
            <w:rPr>
              <w:rFonts w:asciiTheme="minorHAnsi" w:hAnsiTheme="minorHAnsi" w:eastAsiaTheme="minorEastAsia" w:cstheme="minorBidi"/>
              <w:noProof/>
              <w:sz w:val="22"/>
              <w:szCs w:val="22"/>
            </w:rPr>
          </w:pPr>
          <w:hyperlink w:history="1" w:anchor="_Toc477855257">
            <w:r w:rsidRPr="000B3758" w:rsidR="00DF2AB8">
              <w:rPr>
                <w:rStyle w:val="Hyperlink"/>
                <w:noProof/>
              </w:rPr>
              <w:t xml:space="preserve">8.  </w:t>
            </w:r>
            <w:r w:rsidRPr="000B3758" w:rsidR="00DF2AB8">
              <w:rPr>
                <w:rStyle w:val="Hyperlink"/>
                <w:b/>
                <w:bCs/>
                <w:noProof/>
              </w:rPr>
              <w:t xml:space="preserve">Comments in Response to the Federal Register Notice and Efforts to Consult Outside </w:t>
            </w:r>
            <w:r w:rsidR="00837DCB">
              <w:rPr>
                <w:rStyle w:val="Hyperlink"/>
                <w:b/>
                <w:bCs/>
                <w:noProof/>
              </w:rPr>
              <w:t xml:space="preserve">    </w:t>
            </w:r>
            <w:r w:rsidRPr="000B3758" w:rsidR="00DF2AB8">
              <w:rPr>
                <w:rStyle w:val="Hyperlink"/>
                <w:b/>
                <w:bCs/>
                <w:noProof/>
              </w:rPr>
              <w:t>Agency</w:t>
            </w:r>
            <w:r w:rsidR="00DF2AB8">
              <w:rPr>
                <w:noProof/>
                <w:webHidden/>
              </w:rPr>
              <w:tab/>
            </w:r>
            <w:r w:rsidR="00DF2AB8">
              <w:rPr>
                <w:noProof/>
                <w:webHidden/>
              </w:rPr>
              <w:fldChar w:fldCharType="begin"/>
            </w:r>
            <w:r w:rsidR="00DF2AB8">
              <w:rPr>
                <w:noProof/>
                <w:webHidden/>
              </w:rPr>
              <w:instrText xml:space="preserve"> PAGEREF _Toc477855257 \h </w:instrText>
            </w:r>
            <w:r w:rsidR="00DF2AB8">
              <w:rPr>
                <w:noProof/>
                <w:webHidden/>
              </w:rPr>
            </w:r>
            <w:r w:rsidR="00DF2AB8">
              <w:rPr>
                <w:noProof/>
                <w:webHidden/>
              </w:rPr>
              <w:fldChar w:fldCharType="separate"/>
            </w:r>
            <w:r w:rsidR="00E23F82">
              <w:rPr>
                <w:noProof/>
                <w:webHidden/>
              </w:rPr>
              <w:t>5</w:t>
            </w:r>
            <w:r w:rsidR="00DF2AB8">
              <w:rPr>
                <w:noProof/>
                <w:webHidden/>
              </w:rPr>
              <w:fldChar w:fldCharType="end"/>
            </w:r>
          </w:hyperlink>
        </w:p>
        <w:p w:rsidR="00DF2AB8" w:rsidP="005E19C1" w:rsidRDefault="003E00E5" w14:paraId="0E05C3AF" w14:textId="77777777">
          <w:pPr>
            <w:pStyle w:val="TOC1"/>
            <w:rPr>
              <w:rFonts w:asciiTheme="minorHAnsi" w:hAnsiTheme="minorHAnsi" w:eastAsiaTheme="minorEastAsia" w:cstheme="minorBidi"/>
              <w:noProof/>
              <w:sz w:val="22"/>
              <w:szCs w:val="22"/>
            </w:rPr>
          </w:pPr>
          <w:hyperlink w:history="1" w:anchor="_Toc477855259">
            <w:r w:rsidRPr="000B3758" w:rsidR="00DF2AB8">
              <w:rPr>
                <w:rStyle w:val="Hyperlink"/>
                <w:noProof/>
              </w:rPr>
              <w:t xml:space="preserve">9.  </w:t>
            </w:r>
            <w:r w:rsidRPr="000B3758" w:rsidR="00DF2AB8">
              <w:rPr>
                <w:rStyle w:val="Hyperlink"/>
                <w:b/>
                <w:bCs/>
                <w:noProof/>
              </w:rPr>
              <w:t>Explanation of Any Payment or Gift to Respondents</w:t>
            </w:r>
            <w:r w:rsidR="00DF2AB8">
              <w:rPr>
                <w:noProof/>
                <w:webHidden/>
              </w:rPr>
              <w:tab/>
            </w:r>
            <w:r w:rsidR="00DF2AB8">
              <w:rPr>
                <w:noProof/>
                <w:webHidden/>
              </w:rPr>
              <w:fldChar w:fldCharType="begin"/>
            </w:r>
            <w:r w:rsidR="00DF2AB8">
              <w:rPr>
                <w:noProof/>
                <w:webHidden/>
              </w:rPr>
              <w:instrText xml:space="preserve"> PAGEREF _Toc477855259 \h </w:instrText>
            </w:r>
            <w:r w:rsidR="00DF2AB8">
              <w:rPr>
                <w:noProof/>
                <w:webHidden/>
              </w:rPr>
            </w:r>
            <w:r w:rsidR="00DF2AB8">
              <w:rPr>
                <w:noProof/>
                <w:webHidden/>
              </w:rPr>
              <w:fldChar w:fldCharType="separate"/>
            </w:r>
            <w:r w:rsidR="00E23F82">
              <w:rPr>
                <w:noProof/>
                <w:webHidden/>
              </w:rPr>
              <w:t>6</w:t>
            </w:r>
            <w:r w:rsidR="00DF2AB8">
              <w:rPr>
                <w:noProof/>
                <w:webHidden/>
              </w:rPr>
              <w:fldChar w:fldCharType="end"/>
            </w:r>
          </w:hyperlink>
        </w:p>
        <w:p w:rsidR="00DF2AB8" w:rsidP="005E19C1" w:rsidRDefault="003E00E5" w14:paraId="02143EEC" w14:textId="2DFCE00F">
          <w:pPr>
            <w:pStyle w:val="TOC1"/>
            <w:rPr>
              <w:rFonts w:asciiTheme="minorHAnsi" w:hAnsiTheme="minorHAnsi" w:eastAsiaTheme="minorEastAsia" w:cstheme="minorBidi"/>
              <w:noProof/>
              <w:sz w:val="22"/>
              <w:szCs w:val="22"/>
            </w:rPr>
          </w:pPr>
          <w:hyperlink w:history="1" w:anchor="_Toc477855261">
            <w:r w:rsidRPr="000B3758" w:rsidR="00DF2AB8">
              <w:rPr>
                <w:rStyle w:val="Hyperlink"/>
                <w:noProof/>
              </w:rPr>
              <w:t xml:space="preserve">10.  </w:t>
            </w:r>
            <w:r w:rsidRPr="000B3758" w:rsidR="00DF2AB8">
              <w:rPr>
                <w:rStyle w:val="Hyperlink"/>
                <w:b/>
                <w:bCs/>
                <w:noProof/>
              </w:rPr>
              <w:t>Protection of the Privacy and Confidentiality of Information Provided by Respondents</w:t>
            </w:r>
          </w:hyperlink>
          <w:r w:rsidR="00E23F82">
            <w:rPr>
              <w:rStyle w:val="Hyperlink"/>
              <w:b/>
              <w:bCs/>
              <w:noProof/>
            </w:rPr>
            <w:t xml:space="preserve"> </w:t>
          </w:r>
        </w:p>
        <w:p w:rsidR="00DF2AB8" w:rsidP="005E19C1" w:rsidRDefault="003E00E5" w14:paraId="5DBE908A" w14:textId="5BCB22F9">
          <w:pPr>
            <w:pStyle w:val="TOC1"/>
            <w:rPr>
              <w:rFonts w:asciiTheme="minorHAnsi" w:hAnsiTheme="minorHAnsi" w:eastAsiaTheme="minorEastAsia" w:cstheme="minorBidi"/>
              <w:noProof/>
              <w:sz w:val="22"/>
              <w:szCs w:val="22"/>
            </w:rPr>
          </w:pPr>
          <w:hyperlink w:history="1" w:anchor="_Toc477855262">
            <w:r w:rsidRPr="000B3758" w:rsidR="00DF2AB8">
              <w:rPr>
                <w:rStyle w:val="Hyperlink"/>
                <w:noProof/>
              </w:rPr>
              <w:t xml:space="preserve">11.  </w:t>
            </w:r>
            <w:r w:rsidRPr="000B3758" w:rsidR="00DF2AB8">
              <w:rPr>
                <w:rStyle w:val="Hyperlink"/>
                <w:b/>
                <w:bCs/>
                <w:noProof/>
              </w:rPr>
              <w:t>Institutional Review Board (IRB) and Justification for Sensitive Questions</w:t>
            </w:r>
            <w:r w:rsidR="00DF2AB8">
              <w:rPr>
                <w:noProof/>
                <w:webHidden/>
              </w:rPr>
              <w:tab/>
            </w:r>
            <w:r w:rsidR="00DF2AB8">
              <w:rPr>
                <w:noProof/>
                <w:webHidden/>
              </w:rPr>
              <w:fldChar w:fldCharType="begin"/>
            </w:r>
            <w:r w:rsidR="00DF2AB8">
              <w:rPr>
                <w:noProof/>
                <w:webHidden/>
              </w:rPr>
              <w:instrText xml:space="preserve"> PAGEREF _Toc477855262 \h </w:instrText>
            </w:r>
            <w:r w:rsidR="00DF2AB8">
              <w:rPr>
                <w:noProof/>
                <w:webHidden/>
              </w:rPr>
            </w:r>
            <w:r w:rsidR="00DF2AB8">
              <w:rPr>
                <w:noProof/>
                <w:webHidden/>
              </w:rPr>
              <w:fldChar w:fldCharType="separate"/>
            </w:r>
            <w:r w:rsidR="00E23F82">
              <w:rPr>
                <w:noProof/>
                <w:webHidden/>
              </w:rPr>
              <w:t>7</w:t>
            </w:r>
            <w:r w:rsidR="00DF2AB8">
              <w:rPr>
                <w:noProof/>
                <w:webHidden/>
              </w:rPr>
              <w:fldChar w:fldCharType="end"/>
            </w:r>
          </w:hyperlink>
        </w:p>
        <w:p w:rsidR="00DF2AB8" w:rsidP="005E19C1" w:rsidRDefault="003E00E5" w14:paraId="72BBEFCC" w14:textId="1B099B00">
          <w:pPr>
            <w:pStyle w:val="TOC1"/>
            <w:rPr>
              <w:rFonts w:asciiTheme="minorHAnsi" w:hAnsiTheme="minorHAnsi" w:eastAsiaTheme="minorEastAsia" w:cstheme="minorBidi"/>
              <w:noProof/>
              <w:sz w:val="22"/>
              <w:szCs w:val="22"/>
            </w:rPr>
          </w:pPr>
          <w:hyperlink w:history="1" w:anchor="_Toc477855263">
            <w:r w:rsidRPr="000B3758" w:rsidR="00DF2AB8">
              <w:rPr>
                <w:rStyle w:val="Hyperlink"/>
                <w:noProof/>
              </w:rPr>
              <w:t xml:space="preserve">12.  </w:t>
            </w:r>
            <w:r w:rsidRPr="000B3758" w:rsidR="00DF2AB8">
              <w:rPr>
                <w:rStyle w:val="Hyperlink"/>
                <w:b/>
                <w:bCs/>
                <w:noProof/>
              </w:rPr>
              <w:t>Estimates of Annualized Burden Hours and Costs</w:t>
            </w:r>
            <w:r w:rsidR="00DF2AB8">
              <w:rPr>
                <w:noProof/>
                <w:webHidden/>
              </w:rPr>
              <w:tab/>
            </w:r>
            <w:r w:rsidR="00DF2AB8">
              <w:rPr>
                <w:noProof/>
                <w:webHidden/>
              </w:rPr>
              <w:fldChar w:fldCharType="begin"/>
            </w:r>
            <w:r w:rsidR="00DF2AB8">
              <w:rPr>
                <w:noProof/>
                <w:webHidden/>
              </w:rPr>
              <w:instrText xml:space="preserve"> PAGEREF _Toc477855263 \h </w:instrText>
            </w:r>
            <w:r w:rsidR="00DF2AB8">
              <w:rPr>
                <w:noProof/>
                <w:webHidden/>
              </w:rPr>
            </w:r>
            <w:r w:rsidR="00DF2AB8">
              <w:rPr>
                <w:noProof/>
                <w:webHidden/>
              </w:rPr>
              <w:fldChar w:fldCharType="separate"/>
            </w:r>
            <w:r w:rsidR="00E23F82">
              <w:rPr>
                <w:noProof/>
                <w:webHidden/>
              </w:rPr>
              <w:t>7</w:t>
            </w:r>
            <w:r w:rsidR="00DF2AB8">
              <w:rPr>
                <w:noProof/>
                <w:webHidden/>
              </w:rPr>
              <w:fldChar w:fldCharType="end"/>
            </w:r>
          </w:hyperlink>
        </w:p>
        <w:p w:rsidR="00DF2AB8" w:rsidP="005E19C1" w:rsidRDefault="003E00E5" w14:paraId="1874F5FC" w14:textId="5A8C2218">
          <w:pPr>
            <w:pStyle w:val="TOC1"/>
            <w:rPr>
              <w:rFonts w:asciiTheme="minorHAnsi" w:hAnsiTheme="minorHAnsi" w:eastAsiaTheme="minorEastAsia" w:cstheme="minorBidi"/>
              <w:noProof/>
              <w:sz w:val="22"/>
              <w:szCs w:val="22"/>
            </w:rPr>
          </w:pPr>
          <w:hyperlink w:history="1" w:anchor="_Toc477855265">
            <w:r w:rsidRPr="000B3758" w:rsidR="00DF2AB8">
              <w:rPr>
                <w:rStyle w:val="Hyperlink"/>
                <w:noProof/>
              </w:rPr>
              <w:t xml:space="preserve">13.  </w:t>
            </w:r>
            <w:r w:rsidRPr="000B3758" w:rsidR="00DF2AB8">
              <w:rPr>
                <w:rStyle w:val="Hyperlink"/>
                <w:b/>
                <w:bCs/>
                <w:noProof/>
              </w:rPr>
              <w:t>Estimates of Other Total Annual Cost Burden to Respondents or Record Keepers</w:t>
            </w:r>
            <w:r w:rsidR="00DF2AB8">
              <w:rPr>
                <w:noProof/>
                <w:webHidden/>
              </w:rPr>
              <w:tab/>
            </w:r>
            <w:r w:rsidR="00DF2AB8">
              <w:rPr>
                <w:noProof/>
                <w:webHidden/>
              </w:rPr>
              <w:fldChar w:fldCharType="begin"/>
            </w:r>
            <w:r w:rsidR="00DF2AB8">
              <w:rPr>
                <w:noProof/>
                <w:webHidden/>
              </w:rPr>
              <w:instrText xml:space="preserve"> PAGEREF _Toc477855265 \h </w:instrText>
            </w:r>
            <w:r w:rsidR="00DF2AB8">
              <w:rPr>
                <w:noProof/>
                <w:webHidden/>
              </w:rPr>
            </w:r>
            <w:r w:rsidR="00DF2AB8">
              <w:rPr>
                <w:noProof/>
                <w:webHidden/>
              </w:rPr>
              <w:fldChar w:fldCharType="separate"/>
            </w:r>
            <w:r w:rsidR="00E23F82">
              <w:rPr>
                <w:noProof/>
                <w:webHidden/>
              </w:rPr>
              <w:t>8</w:t>
            </w:r>
            <w:r w:rsidR="00DF2AB8">
              <w:rPr>
                <w:noProof/>
                <w:webHidden/>
              </w:rPr>
              <w:fldChar w:fldCharType="end"/>
            </w:r>
          </w:hyperlink>
        </w:p>
        <w:p w:rsidR="00DF2AB8" w:rsidP="005E19C1" w:rsidRDefault="003E00E5" w14:paraId="51CAEF76" w14:textId="4D04DD6B">
          <w:pPr>
            <w:pStyle w:val="TOC1"/>
            <w:rPr>
              <w:rFonts w:asciiTheme="minorHAnsi" w:hAnsiTheme="minorHAnsi" w:eastAsiaTheme="minorEastAsia" w:cstheme="minorBidi"/>
              <w:noProof/>
              <w:sz w:val="22"/>
              <w:szCs w:val="22"/>
            </w:rPr>
          </w:pPr>
          <w:hyperlink w:history="1" w:anchor="_Toc477855267">
            <w:r w:rsidRPr="000B3758" w:rsidR="00DF2AB8">
              <w:rPr>
                <w:rStyle w:val="Hyperlink"/>
                <w:noProof/>
              </w:rPr>
              <w:t xml:space="preserve">14.  </w:t>
            </w:r>
            <w:r w:rsidRPr="000B3758" w:rsidR="00DF2AB8">
              <w:rPr>
                <w:rStyle w:val="Hyperlink"/>
                <w:b/>
                <w:bCs/>
                <w:noProof/>
              </w:rPr>
              <w:t>Annualized Cost to the Federal Government</w:t>
            </w:r>
            <w:r w:rsidR="00DF2AB8">
              <w:rPr>
                <w:noProof/>
                <w:webHidden/>
              </w:rPr>
              <w:tab/>
            </w:r>
            <w:r w:rsidR="00DF2AB8">
              <w:rPr>
                <w:noProof/>
                <w:webHidden/>
              </w:rPr>
              <w:fldChar w:fldCharType="begin"/>
            </w:r>
            <w:r w:rsidR="00DF2AB8">
              <w:rPr>
                <w:noProof/>
                <w:webHidden/>
              </w:rPr>
              <w:instrText xml:space="preserve"> PAGEREF _Toc477855267 \h </w:instrText>
            </w:r>
            <w:r w:rsidR="00DF2AB8">
              <w:rPr>
                <w:noProof/>
                <w:webHidden/>
              </w:rPr>
            </w:r>
            <w:r w:rsidR="00DF2AB8">
              <w:rPr>
                <w:noProof/>
                <w:webHidden/>
              </w:rPr>
              <w:fldChar w:fldCharType="separate"/>
            </w:r>
            <w:r w:rsidR="00E23F82">
              <w:rPr>
                <w:noProof/>
                <w:webHidden/>
              </w:rPr>
              <w:t>8</w:t>
            </w:r>
            <w:r w:rsidR="00DF2AB8">
              <w:rPr>
                <w:noProof/>
                <w:webHidden/>
              </w:rPr>
              <w:fldChar w:fldCharType="end"/>
            </w:r>
          </w:hyperlink>
        </w:p>
        <w:p w:rsidR="00DF2AB8" w:rsidP="005E19C1" w:rsidRDefault="003E00E5" w14:paraId="71517541" w14:textId="4EAF1E86">
          <w:pPr>
            <w:pStyle w:val="TOC1"/>
            <w:rPr>
              <w:rFonts w:asciiTheme="minorHAnsi" w:hAnsiTheme="minorHAnsi" w:eastAsiaTheme="minorEastAsia" w:cstheme="minorBidi"/>
              <w:noProof/>
              <w:sz w:val="22"/>
              <w:szCs w:val="22"/>
            </w:rPr>
          </w:pPr>
          <w:hyperlink w:history="1" w:anchor="_Toc477855268">
            <w:r w:rsidRPr="000B3758" w:rsidR="00DF2AB8">
              <w:rPr>
                <w:rStyle w:val="Hyperlink"/>
                <w:noProof/>
              </w:rPr>
              <w:t xml:space="preserve">15.  </w:t>
            </w:r>
            <w:r w:rsidRPr="000B3758" w:rsidR="00DF2AB8">
              <w:rPr>
                <w:rStyle w:val="Hyperlink"/>
                <w:b/>
                <w:bCs/>
                <w:noProof/>
              </w:rPr>
              <w:t>Explanation for Program Changes or Adjustments</w:t>
            </w:r>
            <w:r w:rsidR="00DF2AB8">
              <w:rPr>
                <w:noProof/>
                <w:webHidden/>
              </w:rPr>
              <w:tab/>
            </w:r>
            <w:r w:rsidR="00DF2AB8">
              <w:rPr>
                <w:noProof/>
                <w:webHidden/>
              </w:rPr>
              <w:fldChar w:fldCharType="begin"/>
            </w:r>
            <w:r w:rsidR="00DF2AB8">
              <w:rPr>
                <w:noProof/>
                <w:webHidden/>
              </w:rPr>
              <w:instrText xml:space="preserve"> PAGEREF _Toc477855268 \h </w:instrText>
            </w:r>
            <w:r w:rsidR="00DF2AB8">
              <w:rPr>
                <w:noProof/>
                <w:webHidden/>
              </w:rPr>
            </w:r>
            <w:r w:rsidR="00DF2AB8">
              <w:rPr>
                <w:noProof/>
                <w:webHidden/>
              </w:rPr>
              <w:fldChar w:fldCharType="separate"/>
            </w:r>
            <w:r w:rsidR="00E23F82">
              <w:rPr>
                <w:noProof/>
                <w:webHidden/>
              </w:rPr>
              <w:t>9</w:t>
            </w:r>
            <w:r w:rsidR="00DF2AB8">
              <w:rPr>
                <w:noProof/>
                <w:webHidden/>
              </w:rPr>
              <w:fldChar w:fldCharType="end"/>
            </w:r>
          </w:hyperlink>
        </w:p>
        <w:p w:rsidR="00DF2AB8" w:rsidP="005E19C1" w:rsidRDefault="003E00E5" w14:paraId="38403BC7" w14:textId="2F32CD8D">
          <w:pPr>
            <w:pStyle w:val="TOC1"/>
            <w:rPr>
              <w:rFonts w:asciiTheme="minorHAnsi" w:hAnsiTheme="minorHAnsi" w:eastAsiaTheme="minorEastAsia" w:cstheme="minorBidi"/>
              <w:noProof/>
              <w:sz w:val="22"/>
              <w:szCs w:val="22"/>
            </w:rPr>
          </w:pPr>
          <w:hyperlink w:history="1" w:anchor="_Toc477855270">
            <w:r w:rsidRPr="000B3758" w:rsidR="00DF2AB8">
              <w:rPr>
                <w:rStyle w:val="Hyperlink"/>
                <w:noProof/>
              </w:rPr>
              <w:t xml:space="preserve">16.  </w:t>
            </w:r>
            <w:r w:rsidRPr="000B3758" w:rsidR="00DF2AB8">
              <w:rPr>
                <w:rStyle w:val="Hyperlink"/>
                <w:b/>
                <w:bCs/>
                <w:noProof/>
              </w:rPr>
              <w:t>Plans for Tabulation and Publication and Project Time Schedule</w:t>
            </w:r>
            <w:r w:rsidR="00DF2AB8">
              <w:rPr>
                <w:noProof/>
                <w:webHidden/>
              </w:rPr>
              <w:tab/>
            </w:r>
            <w:r w:rsidR="00DF2AB8">
              <w:rPr>
                <w:noProof/>
                <w:webHidden/>
              </w:rPr>
              <w:fldChar w:fldCharType="begin"/>
            </w:r>
            <w:r w:rsidR="00DF2AB8">
              <w:rPr>
                <w:noProof/>
                <w:webHidden/>
              </w:rPr>
              <w:instrText xml:space="preserve"> PAGEREF _Toc477855270 \h </w:instrText>
            </w:r>
            <w:r w:rsidR="00DF2AB8">
              <w:rPr>
                <w:noProof/>
                <w:webHidden/>
              </w:rPr>
            </w:r>
            <w:r w:rsidR="00DF2AB8">
              <w:rPr>
                <w:noProof/>
                <w:webHidden/>
              </w:rPr>
              <w:fldChar w:fldCharType="separate"/>
            </w:r>
            <w:r w:rsidR="00E23F82">
              <w:rPr>
                <w:noProof/>
                <w:webHidden/>
              </w:rPr>
              <w:t>9</w:t>
            </w:r>
            <w:r w:rsidR="00DF2AB8">
              <w:rPr>
                <w:noProof/>
                <w:webHidden/>
              </w:rPr>
              <w:fldChar w:fldCharType="end"/>
            </w:r>
          </w:hyperlink>
        </w:p>
        <w:p w:rsidR="00DF2AB8" w:rsidP="005E19C1" w:rsidRDefault="003E00E5" w14:paraId="13422327" w14:textId="4B047004">
          <w:pPr>
            <w:pStyle w:val="TOC1"/>
            <w:rPr>
              <w:rFonts w:asciiTheme="minorHAnsi" w:hAnsiTheme="minorHAnsi" w:eastAsiaTheme="minorEastAsia" w:cstheme="minorBidi"/>
              <w:noProof/>
              <w:sz w:val="22"/>
              <w:szCs w:val="22"/>
            </w:rPr>
          </w:pPr>
          <w:hyperlink w:history="1" w:anchor="_Toc477855271">
            <w:r w:rsidRPr="000B3758" w:rsidR="00DF2AB8">
              <w:rPr>
                <w:rStyle w:val="Hyperlink"/>
                <w:noProof/>
              </w:rPr>
              <w:t xml:space="preserve">17.  </w:t>
            </w:r>
            <w:r w:rsidRPr="000B3758" w:rsidR="00DF2AB8">
              <w:rPr>
                <w:rStyle w:val="Hyperlink"/>
                <w:b/>
                <w:bCs/>
                <w:noProof/>
              </w:rPr>
              <w:t>Reason(s) Display of OMB Expiration Date is Inappropriate</w:t>
            </w:r>
            <w:r w:rsidR="00DF2AB8">
              <w:rPr>
                <w:noProof/>
                <w:webHidden/>
              </w:rPr>
              <w:tab/>
            </w:r>
            <w:r w:rsidR="00DF2AB8">
              <w:rPr>
                <w:noProof/>
                <w:webHidden/>
              </w:rPr>
              <w:fldChar w:fldCharType="begin"/>
            </w:r>
            <w:r w:rsidR="00DF2AB8">
              <w:rPr>
                <w:noProof/>
                <w:webHidden/>
              </w:rPr>
              <w:instrText xml:space="preserve"> PAGEREF _Toc477855271 \h </w:instrText>
            </w:r>
            <w:r w:rsidR="00DF2AB8">
              <w:rPr>
                <w:noProof/>
                <w:webHidden/>
              </w:rPr>
            </w:r>
            <w:r w:rsidR="00DF2AB8">
              <w:rPr>
                <w:noProof/>
                <w:webHidden/>
              </w:rPr>
              <w:fldChar w:fldCharType="separate"/>
            </w:r>
            <w:r w:rsidR="00E23F82">
              <w:rPr>
                <w:noProof/>
                <w:webHidden/>
              </w:rPr>
              <w:t>9</w:t>
            </w:r>
            <w:r w:rsidR="00DF2AB8">
              <w:rPr>
                <w:noProof/>
                <w:webHidden/>
              </w:rPr>
              <w:fldChar w:fldCharType="end"/>
            </w:r>
          </w:hyperlink>
        </w:p>
        <w:p w:rsidR="00DF2AB8" w:rsidP="005E19C1" w:rsidRDefault="003E00E5" w14:paraId="429036DF" w14:textId="044A2279">
          <w:pPr>
            <w:pStyle w:val="TOC1"/>
            <w:rPr>
              <w:rFonts w:asciiTheme="minorHAnsi" w:hAnsiTheme="minorHAnsi" w:eastAsiaTheme="minorEastAsia" w:cstheme="minorBidi"/>
              <w:noProof/>
              <w:sz w:val="22"/>
              <w:szCs w:val="22"/>
            </w:rPr>
          </w:pPr>
          <w:hyperlink w:history="1" w:anchor="_Toc477855273">
            <w:r w:rsidRPr="000B3758" w:rsidR="00DF2AB8">
              <w:rPr>
                <w:rStyle w:val="Hyperlink"/>
                <w:noProof/>
              </w:rPr>
              <w:t xml:space="preserve">18.  </w:t>
            </w:r>
            <w:r w:rsidRPr="000B3758" w:rsidR="00DF2AB8">
              <w:rPr>
                <w:rStyle w:val="Hyperlink"/>
                <w:b/>
                <w:bCs/>
                <w:noProof/>
              </w:rPr>
              <w:t>Exceptions to Certification for Paperwork Reduction Act Submissions</w:t>
            </w:r>
            <w:r w:rsidR="00DF2AB8">
              <w:rPr>
                <w:noProof/>
                <w:webHidden/>
              </w:rPr>
              <w:tab/>
            </w:r>
            <w:r w:rsidR="00DF2AB8">
              <w:rPr>
                <w:noProof/>
                <w:webHidden/>
              </w:rPr>
              <w:fldChar w:fldCharType="begin"/>
            </w:r>
            <w:r w:rsidR="00DF2AB8">
              <w:rPr>
                <w:noProof/>
                <w:webHidden/>
              </w:rPr>
              <w:instrText xml:space="preserve"> PAGEREF _Toc477855273 \h </w:instrText>
            </w:r>
            <w:r w:rsidR="00DF2AB8">
              <w:rPr>
                <w:noProof/>
                <w:webHidden/>
              </w:rPr>
            </w:r>
            <w:r w:rsidR="00DF2AB8">
              <w:rPr>
                <w:noProof/>
                <w:webHidden/>
              </w:rPr>
              <w:fldChar w:fldCharType="separate"/>
            </w:r>
            <w:r w:rsidR="00E23F82">
              <w:rPr>
                <w:noProof/>
                <w:webHidden/>
              </w:rPr>
              <w:t>9</w:t>
            </w:r>
            <w:r w:rsidR="00DF2AB8">
              <w:rPr>
                <w:noProof/>
                <w:webHidden/>
              </w:rPr>
              <w:fldChar w:fldCharType="end"/>
            </w:r>
          </w:hyperlink>
        </w:p>
        <w:p w:rsidR="00475D42" w:rsidRDefault="00475D42" w14:paraId="6AAC02CF" w14:textId="4305579D">
          <w:r>
            <w:rPr>
              <w:b/>
              <w:bCs/>
              <w:noProof/>
            </w:rPr>
            <w:fldChar w:fldCharType="end"/>
          </w:r>
        </w:p>
      </w:sdtContent>
    </w:sdt>
    <w:p w:rsidRPr="007320BC" w:rsidR="00093C39" w:rsidP="007320BC" w:rsidRDefault="00093C39" w14:paraId="079629BE" w14:textId="77777777">
      <w:pPr>
        <w:rPr>
          <w:u w:val="single"/>
        </w:rPr>
      </w:pPr>
      <w:r w:rsidRPr="007320BC">
        <w:rPr>
          <w:u w:val="single"/>
        </w:rPr>
        <w:t>Attachment List</w:t>
      </w:r>
    </w:p>
    <w:p w:rsidR="00093C39" w:rsidP="007320BC" w:rsidRDefault="00093C39" w14:paraId="7AE7B5B5" w14:textId="69AB0DDA">
      <w:r>
        <w:t>A. Authorizing Legislation</w:t>
      </w:r>
    </w:p>
    <w:p w:rsidR="00093C39" w:rsidP="007320BC" w:rsidRDefault="00093C39" w14:paraId="19122F3E" w14:textId="752253E2">
      <w:r>
        <w:t>B</w:t>
      </w:r>
      <w:r w:rsidR="00DE4015">
        <w:t>1</w:t>
      </w:r>
      <w:r>
        <w:t>. 60-day Federal Register Notice</w:t>
      </w:r>
    </w:p>
    <w:p w:rsidR="00DE4015" w:rsidP="007320BC" w:rsidRDefault="00DE4015" w14:paraId="40F8FE69" w14:textId="145DB3B9">
      <w:r>
        <w:t xml:space="preserve">B2. </w:t>
      </w:r>
      <w:r w:rsidR="003E00E5">
        <w:t>Comment</w:t>
      </w:r>
      <w:bookmarkStart w:name="_GoBack" w:id="8"/>
      <w:bookmarkEnd w:id="8"/>
    </w:p>
    <w:p w:rsidR="002B53C7" w:rsidP="007320BC" w:rsidRDefault="002B53C7" w14:paraId="1AAA5A9A" w14:textId="4988B4CC">
      <w:r>
        <w:br w:type="page"/>
      </w:r>
      <w:r w:rsidR="00093C39">
        <w:lastRenderedPageBreak/>
        <w:t xml:space="preserve"> </w:t>
      </w:r>
    </w:p>
    <w:p w:rsidRPr="00746515" w:rsidR="00517609" w:rsidRDefault="00517609" w14:paraId="24484A52" w14:textId="6AAA19BD">
      <w:pPr>
        <w:jc w:val="center"/>
        <w:rPr>
          <w:b/>
          <w:bCs/>
          <w:iCs/>
          <w:caps/>
        </w:rPr>
      </w:pPr>
      <w:r w:rsidRPr="00746515">
        <w:rPr>
          <w:b/>
          <w:bCs/>
          <w:iCs/>
          <w:caps/>
        </w:rPr>
        <w:t xml:space="preserve">Supporting Statement </w:t>
      </w:r>
      <w:r w:rsidR="00CA444B">
        <w:rPr>
          <w:b/>
          <w:bCs/>
          <w:iCs/>
          <w:caps/>
        </w:rPr>
        <w:t>A</w:t>
      </w:r>
    </w:p>
    <w:p w:rsidR="00517609" w:rsidRDefault="00517609" w14:paraId="0457E8DC" w14:textId="77777777"/>
    <w:p w:rsidR="00517609" w:rsidP="00746515" w:rsidRDefault="00FD3FE6" w14:paraId="3B8CF4D2" w14:textId="00B9DFAF">
      <w:pPr>
        <w:outlineLvl w:val="0"/>
        <w:rPr>
          <w:b/>
          <w:caps/>
        </w:rPr>
      </w:pPr>
      <w:bookmarkStart w:name="_Toc477776707" w:id="9"/>
      <w:bookmarkStart w:name="_Toc477855236" w:id="10"/>
      <w:r>
        <w:rPr>
          <w:b/>
        </w:rPr>
        <w:t>Youth Outreach</w:t>
      </w:r>
      <w:r w:rsidR="0003580D">
        <w:rPr>
          <w:b/>
        </w:rPr>
        <w:t xml:space="preserve"> Generic Clearance for the National Center f</w:t>
      </w:r>
      <w:r w:rsidRPr="00746515" w:rsidR="0003580D">
        <w:rPr>
          <w:b/>
        </w:rPr>
        <w:t>or Health Statistics</w:t>
      </w:r>
      <w:bookmarkEnd w:id="9"/>
      <w:bookmarkEnd w:id="10"/>
      <w:r w:rsidR="001748A7">
        <w:rPr>
          <w:b/>
        </w:rPr>
        <w:t xml:space="preserve"> (NCHS)</w:t>
      </w:r>
    </w:p>
    <w:bookmarkStart w:name="_Toc477776708" w:id="11"/>
    <w:bookmarkStart w:name="_Toc477855237" w:id="12"/>
    <w:p w:rsidR="00746515" w:rsidP="00746515" w:rsidRDefault="002B53C7" w14:paraId="2998FF45" w14:textId="393A0CFA">
      <w:pPr>
        <w:outlineLvl w:val="0"/>
        <w:rPr>
          <w:b/>
          <w:caps/>
        </w:rPr>
      </w:pPr>
      <w:r w:rsidRPr="002B53C7">
        <w:rPr>
          <w:b/>
          <w:caps/>
          <w:noProof/>
        </w:rPr>
        <mc:AlternateContent>
          <mc:Choice Requires="wps">
            <w:drawing>
              <wp:anchor distT="45720" distB="45720" distL="114300" distR="114300" simplePos="0" relativeHeight="251658752" behindDoc="0" locked="0" layoutInCell="1" allowOverlap="1" wp14:editId="01EDE2F5" wp14:anchorId="0D0B5D87">
                <wp:simplePos x="0" y="0"/>
                <wp:positionH relativeFrom="column">
                  <wp:posOffset>0</wp:posOffset>
                </wp:positionH>
                <wp:positionV relativeFrom="paragraph">
                  <wp:posOffset>354330</wp:posOffset>
                </wp:positionV>
                <wp:extent cx="5920740" cy="1404620"/>
                <wp:effectExtent l="0" t="0" r="2286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1404620"/>
                        </a:xfrm>
                        <a:prstGeom prst="rect">
                          <a:avLst/>
                        </a:prstGeom>
                        <a:solidFill>
                          <a:srgbClr val="FFFFFF"/>
                        </a:solidFill>
                        <a:ln w="9525">
                          <a:solidFill>
                            <a:srgbClr val="000000"/>
                          </a:solidFill>
                          <a:miter lim="800000"/>
                          <a:headEnd/>
                          <a:tailEnd/>
                        </a:ln>
                      </wps:spPr>
                      <wps:txbx>
                        <w:txbxContent>
                          <w:p w:rsidRPr="002B53C7" w:rsidR="00F6790E" w:rsidP="00810926" w:rsidRDefault="00F6790E" w14:paraId="4E524864" w14:textId="2201FEC5">
                            <w:pPr>
                              <w:numPr>
                                <w:ilvl w:val="0"/>
                                <w:numId w:val="9"/>
                              </w:numPr>
                            </w:pPr>
                            <w:r w:rsidRPr="002B53C7">
                              <w:rPr>
                                <w:b/>
                                <w:bCs/>
                              </w:rPr>
                              <w:t xml:space="preserve">Goal of the study: </w:t>
                            </w:r>
                            <w:r w:rsidRPr="002B53C7">
                              <w:t xml:space="preserve"> It is the goal of th</w:t>
                            </w:r>
                            <w:r>
                              <w:t>is generic to facilitate outreach efforts in the fields of math and science</w:t>
                            </w:r>
                            <w:r w:rsidRPr="00810926">
                              <w:t xml:space="preserve"> </w:t>
                            </w:r>
                            <w:r>
                              <w:t>to young people (K through college) and those who support them.</w:t>
                            </w:r>
                          </w:p>
                          <w:p w:rsidRPr="002B53C7" w:rsidR="00F6790E" w:rsidP="002B53C7" w:rsidRDefault="00F6790E" w14:paraId="45AFF0C1" w14:textId="40D565EA">
                            <w:pPr>
                              <w:numPr>
                                <w:ilvl w:val="0"/>
                                <w:numId w:val="9"/>
                              </w:numPr>
                            </w:pPr>
                            <w:r w:rsidRPr="002B53C7">
                              <w:rPr>
                                <w:b/>
                                <w:bCs/>
                              </w:rPr>
                              <w:t>Intended use of the resulting data</w:t>
                            </w:r>
                            <w:r w:rsidRPr="002B53C7">
                              <w:t xml:space="preserve">: </w:t>
                            </w:r>
                            <w:r>
                              <w:t>Data collected will be analyzed to inform future NCHS planning activities.</w:t>
                            </w:r>
                          </w:p>
                          <w:p w:rsidRPr="002B53C7" w:rsidR="00F6790E" w:rsidP="002B53C7" w:rsidRDefault="00F6790E" w14:paraId="09B40072" w14:textId="15920405">
                            <w:pPr>
                              <w:numPr>
                                <w:ilvl w:val="0"/>
                                <w:numId w:val="9"/>
                              </w:numPr>
                            </w:pPr>
                            <w:r w:rsidRPr="002B53C7">
                              <w:rPr>
                                <w:b/>
                                <w:bCs/>
                              </w:rPr>
                              <w:t>Methods to be used to collect</w:t>
                            </w:r>
                            <w:r w:rsidRPr="002B53C7">
                              <w:t xml:space="preserve">: </w:t>
                            </w:r>
                            <w:r>
                              <w:t>Data will be collected using a combination of methodologies appropriate to each proposed project.  These are anticipated to include application forms, letters of recommendation, evaluation forms, surveys, and focus groups utilizing in-person, telephone, automated and electronic technologies (e.g. email and Web-based communications)</w:t>
                            </w:r>
                            <w:r w:rsidR="006A45A4">
                              <w:t>.</w:t>
                            </w:r>
                          </w:p>
                          <w:p w:rsidR="00F6790E" w:rsidP="007320BC" w:rsidRDefault="00F6790E" w14:paraId="2FCF6560" w14:textId="141637B0">
                            <w:pPr>
                              <w:numPr>
                                <w:ilvl w:val="0"/>
                                <w:numId w:val="9"/>
                              </w:numPr>
                            </w:pPr>
                            <w:r w:rsidRPr="002B53C7">
                              <w:rPr>
                                <w:b/>
                                <w:bCs/>
                              </w:rPr>
                              <w:t>Subpopulation to be studied:</w:t>
                            </w:r>
                            <w:r w:rsidRPr="002B53C7">
                              <w:t xml:space="preserve">  </w:t>
                            </w:r>
                            <w:r>
                              <w:t>Y</w:t>
                            </w:r>
                            <w:r w:rsidRPr="00C92D2C">
                              <w:t>oung people (K through college) and those who support them</w:t>
                            </w:r>
                            <w:r>
                              <w:t>, such as parents, teachers, and counselors.</w:t>
                            </w:r>
                          </w:p>
                          <w:p w:rsidR="00F6790E" w:rsidP="007320BC" w:rsidRDefault="00F6790E" w14:paraId="3D81419C" w14:textId="128731DC">
                            <w:pPr>
                              <w:numPr>
                                <w:ilvl w:val="0"/>
                                <w:numId w:val="9"/>
                              </w:numPr>
                            </w:pPr>
                            <w:r w:rsidRPr="002B53C7">
                              <w:rPr>
                                <w:b/>
                                <w:bCs/>
                              </w:rPr>
                              <w:t>How data will be analyzed</w:t>
                            </w:r>
                            <w:r w:rsidRPr="002B53C7">
                              <w:t>: </w:t>
                            </w:r>
                            <w:r>
                              <w:t xml:space="preserve">Information collected will be analyzed dependent on the specifics of each proposed project; however, it </w:t>
                            </w:r>
                            <w:r w:rsidRPr="00FE3E18">
                              <w:t>will not be used to make generalizable statements about the population of interest or to inform public policy</w:t>
                            </w:r>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0B5D87">
                <v:stroke joinstyle="miter"/>
                <v:path gradientshapeok="t" o:connecttype="rect"/>
              </v:shapetype>
              <v:shape id="Text Box 2" style="position:absolute;margin-left:0;margin-top:27.9pt;width:466.2pt;height:110.6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">
                <v:textbox style="mso-fit-shape-to-text:t">
                  <w:txbxContent>
                    <w:p w:rsidRPr="002B53C7" w:rsidR="00F6790E" w:rsidP="00810926" w:rsidRDefault="00F6790E" w14:paraId="4E524864" w14:textId="2201FEC5">
                      <w:pPr>
                        <w:numPr>
                          <w:ilvl w:val="0"/>
                          <w:numId w:val="9"/>
                        </w:numPr>
                      </w:pPr>
                      <w:r w:rsidRPr="002B53C7">
                        <w:rPr>
                          <w:b/>
                          <w:bCs/>
                        </w:rPr>
                        <w:t xml:space="preserve">Goal of the study: </w:t>
                      </w:r>
                      <w:r w:rsidRPr="002B53C7">
                        <w:t xml:space="preserve"> It is the goal of th</w:t>
                      </w:r>
                      <w:r>
                        <w:t>is generic to facilitate outreach efforts in the fields of math and science</w:t>
                      </w:r>
                      <w:r w:rsidRPr="00810926">
                        <w:t xml:space="preserve"> </w:t>
                      </w:r>
                      <w:r>
                        <w:t>to young people (K through college) and those who support them.</w:t>
                      </w:r>
                    </w:p>
                    <w:p w:rsidRPr="002B53C7" w:rsidR="00F6790E" w:rsidP="002B53C7" w:rsidRDefault="00F6790E" w14:paraId="45AFF0C1" w14:textId="40D565EA">
                      <w:pPr>
                        <w:numPr>
                          <w:ilvl w:val="0"/>
                          <w:numId w:val="9"/>
                        </w:numPr>
                      </w:pPr>
                      <w:r w:rsidRPr="002B53C7">
                        <w:rPr>
                          <w:b/>
                          <w:bCs/>
                        </w:rPr>
                        <w:t>Intended use of the resulting data</w:t>
                      </w:r>
                      <w:r w:rsidRPr="002B53C7">
                        <w:t xml:space="preserve">: </w:t>
                      </w:r>
                      <w:r>
                        <w:t>Data collected will be analyzed to inform future NCHS planning activities.</w:t>
                      </w:r>
                    </w:p>
                    <w:p w:rsidRPr="002B53C7" w:rsidR="00F6790E" w:rsidP="002B53C7" w:rsidRDefault="00F6790E" w14:paraId="09B40072" w14:textId="15920405">
                      <w:pPr>
                        <w:numPr>
                          <w:ilvl w:val="0"/>
                          <w:numId w:val="9"/>
                        </w:numPr>
                      </w:pPr>
                      <w:r w:rsidRPr="002B53C7">
                        <w:rPr>
                          <w:b/>
                          <w:bCs/>
                        </w:rPr>
                        <w:t>Methods to be used to collect</w:t>
                      </w:r>
                      <w:r w:rsidRPr="002B53C7">
                        <w:t xml:space="preserve">: </w:t>
                      </w:r>
                      <w:r>
                        <w:t>Data will be collected using a combination of methodologies appropriate to each proposed project.  These are anticipated to include application forms, letters of recommendation, evaluation forms, surveys, and focus groups utilizing in-person, telephone, automated and electronic technologies (e.g. email and Web-based communications)</w:t>
                      </w:r>
                      <w:r w:rsidR="006A45A4">
                        <w:t>.</w:t>
                      </w:r>
                    </w:p>
                    <w:p w:rsidR="00F6790E" w:rsidP="007320BC" w:rsidRDefault="00F6790E" w14:paraId="2FCF6560" w14:textId="141637B0">
                      <w:pPr>
                        <w:numPr>
                          <w:ilvl w:val="0"/>
                          <w:numId w:val="9"/>
                        </w:numPr>
                      </w:pPr>
                      <w:r w:rsidRPr="002B53C7">
                        <w:rPr>
                          <w:b/>
                          <w:bCs/>
                        </w:rPr>
                        <w:t>Subpopulation to be studied:</w:t>
                      </w:r>
                      <w:r w:rsidRPr="002B53C7">
                        <w:t xml:space="preserve">  </w:t>
                      </w:r>
                      <w:r>
                        <w:t>Y</w:t>
                      </w:r>
                      <w:r w:rsidRPr="00C92D2C">
                        <w:t>oung people (K through college) and those who support them</w:t>
                      </w:r>
                      <w:r>
                        <w:t>, such as parents, teachers, and counselors.</w:t>
                      </w:r>
                    </w:p>
                    <w:p w:rsidR="00F6790E" w:rsidP="007320BC" w:rsidRDefault="00F6790E" w14:paraId="3D81419C" w14:textId="128731DC">
                      <w:pPr>
                        <w:numPr>
                          <w:ilvl w:val="0"/>
                          <w:numId w:val="9"/>
                        </w:numPr>
                      </w:pPr>
                      <w:r w:rsidRPr="002B53C7">
                        <w:rPr>
                          <w:b/>
                          <w:bCs/>
                        </w:rPr>
                        <w:t>How data will be analyzed</w:t>
                      </w:r>
                      <w:r w:rsidRPr="002B53C7">
                        <w:t>: </w:t>
                      </w:r>
                      <w:r>
                        <w:t xml:space="preserve">Information collected will be analyzed dependent on the specifics of each proposed project; however, it </w:t>
                      </w:r>
                      <w:r w:rsidRPr="00FE3E18">
                        <w:t>will not be used to make generalizable statements about the population of interest or to inform public policy</w:t>
                      </w:r>
                      <w:r>
                        <w:t>.</w:t>
                      </w:r>
                    </w:p>
                  </w:txbxContent>
                </v:textbox>
                <w10:wrap type="square"/>
              </v:shape>
            </w:pict>
          </mc:Fallback>
        </mc:AlternateContent>
      </w:r>
      <w:bookmarkEnd w:id="11"/>
      <w:bookmarkEnd w:id="12"/>
    </w:p>
    <w:p w:rsidR="00746515" w:rsidP="00746515" w:rsidRDefault="00746515" w14:paraId="6D85D1E1" w14:textId="388E4A45">
      <w:pPr>
        <w:outlineLvl w:val="0"/>
      </w:pPr>
      <w:bookmarkStart w:name="_Toc477776709" w:id="13"/>
      <w:bookmarkStart w:name="_Toc477855238" w:id="14"/>
      <w:r>
        <w:t xml:space="preserve">This is a request for </w:t>
      </w:r>
      <w:r w:rsidR="009D28F2">
        <w:t>a</w:t>
      </w:r>
      <w:r w:rsidR="00DB756C">
        <w:t>n extension without change to the</w:t>
      </w:r>
      <w:r w:rsidR="009D28F2">
        <w:t xml:space="preserve"> </w:t>
      </w:r>
      <w:r w:rsidR="00810926">
        <w:t xml:space="preserve">Generic Clearance entitled </w:t>
      </w:r>
      <w:r w:rsidR="00FD3FE6">
        <w:t>Youth Outreach</w:t>
      </w:r>
      <w:r w:rsidRPr="00746515">
        <w:t xml:space="preserve"> Generic Clearance for the National Center for Health Statistics</w:t>
      </w:r>
      <w:r w:rsidR="00730ED8">
        <w:t xml:space="preserve"> (NCHS)</w:t>
      </w:r>
      <w:r>
        <w:t>. A three-year clearance is requested.</w:t>
      </w:r>
      <w:bookmarkEnd w:id="13"/>
      <w:bookmarkEnd w:id="14"/>
    </w:p>
    <w:p w:rsidR="0097747A" w:rsidP="00746515" w:rsidRDefault="0097747A" w14:paraId="41D1A072" w14:textId="77777777">
      <w:pPr>
        <w:outlineLvl w:val="0"/>
      </w:pPr>
    </w:p>
    <w:p w:rsidR="00517609" w:rsidP="00D15044" w:rsidRDefault="00D15044" w14:paraId="36860987" w14:textId="77777777">
      <w:pPr>
        <w:tabs>
          <w:tab w:val="left" w:pos="-1440"/>
        </w:tabs>
        <w:outlineLvl w:val="0"/>
        <w:rPr>
          <w:b/>
          <w:bCs/>
        </w:rPr>
      </w:pPr>
      <w:bookmarkStart w:name="_Toc477776710" w:id="15"/>
      <w:bookmarkStart w:name="_Toc477855239" w:id="16"/>
      <w:r w:rsidRPr="008C3AFF">
        <w:rPr>
          <w:b/>
        </w:rPr>
        <w:t>A.</w:t>
      </w:r>
      <w:r>
        <w:t xml:space="preserve"> </w:t>
      </w:r>
      <w:r w:rsidR="00517609">
        <w:rPr>
          <w:b/>
          <w:bCs/>
        </w:rPr>
        <w:t>Justification</w:t>
      </w:r>
      <w:bookmarkEnd w:id="15"/>
      <w:bookmarkEnd w:id="16"/>
      <w:r w:rsidR="00517609">
        <w:rPr>
          <w:b/>
          <w:bCs/>
        </w:rPr>
        <w:t xml:space="preserve">  </w:t>
      </w:r>
    </w:p>
    <w:p w:rsidR="00D15044" w:rsidP="00D15044" w:rsidRDefault="00D15044" w14:paraId="4F285A08" w14:textId="77777777">
      <w:pPr>
        <w:tabs>
          <w:tab w:val="left" w:pos="-1440"/>
        </w:tabs>
        <w:ind w:left="360"/>
        <w:outlineLvl w:val="0"/>
        <w:rPr>
          <w:b/>
          <w:bCs/>
        </w:rPr>
      </w:pPr>
    </w:p>
    <w:p w:rsidR="00D15044" w:rsidP="00D15044" w:rsidRDefault="00D15044" w14:paraId="5A12C483" w14:textId="77777777">
      <w:pPr>
        <w:outlineLvl w:val="0"/>
        <w:rPr>
          <w:b/>
          <w:bCs/>
        </w:rPr>
      </w:pPr>
      <w:bookmarkStart w:name="_Toc477776711" w:id="17"/>
      <w:bookmarkStart w:name="_Toc477855240" w:id="18"/>
      <w:r>
        <w:t xml:space="preserve">1.  </w:t>
      </w:r>
      <w:r w:rsidRPr="007320BC">
        <w:rPr>
          <w:rStyle w:val="Strong"/>
        </w:rPr>
        <w:t>Circumstances Making the Collection of Information Necessary</w:t>
      </w:r>
      <w:bookmarkEnd w:id="17"/>
      <w:bookmarkEnd w:id="18"/>
    </w:p>
    <w:p w:rsidR="00517609" w:rsidRDefault="00517609" w14:paraId="1D09CD1A" w14:textId="77777777">
      <w:pPr>
        <w:tabs>
          <w:tab w:val="left" w:pos="-1440"/>
        </w:tabs>
        <w:rPr>
          <w:b/>
          <w:bCs/>
        </w:rPr>
      </w:pPr>
    </w:p>
    <w:p w:rsidR="00FD3FE6" w:rsidP="00FD3FE6" w:rsidRDefault="00A30852" w14:paraId="1C0E2D6C" w14:textId="709BA598">
      <w:pPr>
        <w:outlineLvl w:val="0"/>
      </w:pPr>
      <w:bookmarkStart w:name="_Toc477776712" w:id="19"/>
      <w:bookmarkStart w:name="_Toc477855241" w:id="20"/>
      <w:r>
        <w:t xml:space="preserve">The </w:t>
      </w:r>
      <w:r w:rsidRPr="005250F5">
        <w:t>N</w:t>
      </w:r>
      <w:r>
        <w:t xml:space="preserve">ational </w:t>
      </w:r>
      <w:r w:rsidRPr="005250F5">
        <w:t>C</w:t>
      </w:r>
      <w:r>
        <w:t xml:space="preserve">enter for </w:t>
      </w:r>
      <w:r w:rsidRPr="005250F5">
        <w:t>H</w:t>
      </w:r>
      <w:r>
        <w:t xml:space="preserve">ealth </w:t>
      </w:r>
      <w:r w:rsidRPr="005250F5">
        <w:t>S</w:t>
      </w:r>
      <w:r>
        <w:t>tatistics (NCHS)</w:t>
      </w:r>
      <w:r w:rsidRPr="005250F5">
        <w:t xml:space="preserve"> places </w:t>
      </w:r>
      <w:r>
        <w:t>a high</w:t>
      </w:r>
      <w:r w:rsidRPr="005250F5">
        <w:t xml:space="preserve"> priority on providing outreach and quality products and services to </w:t>
      </w:r>
      <w:r>
        <w:t>the</w:t>
      </w:r>
      <w:r w:rsidRPr="005250F5">
        <w:t xml:space="preserve"> </w:t>
      </w:r>
      <w:r>
        <w:t>public</w:t>
      </w:r>
      <w:r w:rsidRPr="005250F5">
        <w:t xml:space="preserve">. </w:t>
      </w:r>
      <w:r w:rsidRPr="0097747A" w:rsidR="00A95102">
        <w:t xml:space="preserve">In anticipation of increased </w:t>
      </w:r>
      <w:r w:rsidR="00A95102">
        <w:t xml:space="preserve">involvement with the community and a desire to expand on activities that help young people gain more exposure to math and science fields, the NCHS is requesting a </w:t>
      </w:r>
      <w:r w:rsidR="00810926">
        <w:t xml:space="preserve">New </w:t>
      </w:r>
      <w:r w:rsidR="00A95102">
        <w:t>Generic Clearance. This Generic Clearance would be</w:t>
      </w:r>
      <w:r w:rsidR="00FD3FE6">
        <w:t xml:space="preserve"> for </w:t>
      </w:r>
      <w:r>
        <w:t xml:space="preserve">outreach to young people </w:t>
      </w:r>
      <w:r w:rsidR="00DE46F3">
        <w:t xml:space="preserve">(K through college) </w:t>
      </w:r>
      <w:r>
        <w:t xml:space="preserve">and those who support them, such as parents, teachers, </w:t>
      </w:r>
      <w:r w:rsidR="003A1999">
        <w:t xml:space="preserve">and </w:t>
      </w:r>
      <w:r>
        <w:t>counselors.</w:t>
      </w:r>
      <w:bookmarkEnd w:id="19"/>
      <w:bookmarkEnd w:id="20"/>
      <w:r>
        <w:t xml:space="preserve"> </w:t>
      </w:r>
      <w:r w:rsidR="00A95102">
        <w:t xml:space="preserve"> </w:t>
      </w:r>
    </w:p>
    <w:p w:rsidR="00A95102" w:rsidP="00FD3FE6" w:rsidRDefault="00A95102" w14:paraId="66F14CF1" w14:textId="77777777">
      <w:pPr>
        <w:outlineLvl w:val="0"/>
      </w:pPr>
    </w:p>
    <w:p w:rsidR="00517609" w:rsidP="00020377" w:rsidRDefault="00020377" w14:paraId="5221A90B" w14:textId="77777777">
      <w:pPr>
        <w:rPr>
          <w:bCs/>
        </w:rPr>
      </w:pPr>
      <w:r w:rsidRPr="009B3B2B">
        <w:t>NCHS is authorized to collect data under Section 306 of the Public Health Service Act (42 USC 242k)</w:t>
      </w:r>
      <w:r w:rsidR="00FC0315">
        <w:t xml:space="preserve"> (</w:t>
      </w:r>
      <w:r>
        <w:t>Attachment A)</w:t>
      </w:r>
      <w:r w:rsidRPr="009B3B2B">
        <w:t xml:space="preserve">.  </w:t>
      </w:r>
    </w:p>
    <w:p w:rsidR="00517609" w:rsidRDefault="00517609" w14:paraId="705EEF9F" w14:textId="77777777"/>
    <w:p w:rsidR="00A91721" w:rsidRDefault="00A91721" w14:paraId="051BA4CC" w14:textId="77777777">
      <w:pPr>
        <w:rPr>
          <w:u w:val="single"/>
        </w:rPr>
      </w:pPr>
      <w:r w:rsidRPr="00A91721">
        <w:rPr>
          <w:u w:val="single"/>
        </w:rPr>
        <w:t>Background</w:t>
      </w:r>
    </w:p>
    <w:p w:rsidRPr="00A91721" w:rsidR="00A91721" w:rsidRDefault="00A91721" w14:paraId="108DC74E" w14:textId="77777777">
      <w:pPr>
        <w:rPr>
          <w:u w:val="single"/>
        </w:rPr>
      </w:pPr>
    </w:p>
    <w:p w:rsidR="00A95102" w:rsidP="00A95102" w:rsidRDefault="00A95102" w14:paraId="2A23C0B9" w14:textId="77777777">
      <w:pPr>
        <w:outlineLvl w:val="0"/>
      </w:pPr>
      <w:bookmarkStart w:name="_Toc477776713" w:id="21"/>
      <w:bookmarkStart w:name="_Toc477855242" w:id="22"/>
      <w:r>
        <w:t xml:space="preserve">NCHS has a history of reaching out to young people to encourage their interest in Science, Technology, Engineering and Math (STEM). Examples of past involvement include adopting local schools, </w:t>
      </w:r>
      <w:r w:rsidR="00DE46F3">
        <w:t xml:space="preserve">speaking at local colleges, </w:t>
      </w:r>
      <w:r>
        <w:t>conducting a Statistics Day for High School Students and most recently conducting the first NCHS Data Detectives Camp</w:t>
      </w:r>
      <w:r w:rsidR="00DE46F3">
        <w:t xml:space="preserve"> for middle school students</w:t>
      </w:r>
      <w:r>
        <w:t xml:space="preserve">. </w:t>
      </w:r>
      <w:r>
        <w:lastRenderedPageBreak/>
        <w:t xml:space="preserve">The success of these programs has inspired NCHS leadership and staff to </w:t>
      </w:r>
      <w:r w:rsidR="00B740EF">
        <w:t>want to look for new and continuing opportunities to positively impact the lives of young people and expand their interest and involvement in the sciences. This might include:</w:t>
      </w:r>
      <w:bookmarkEnd w:id="21"/>
      <w:bookmarkEnd w:id="22"/>
    </w:p>
    <w:p w:rsidR="00B740EF" w:rsidP="00B740EF" w:rsidRDefault="00B740EF" w14:paraId="38A53454" w14:textId="77777777">
      <w:pPr>
        <w:pStyle w:val="ListParagraph"/>
        <w:numPr>
          <w:ilvl w:val="0"/>
          <w:numId w:val="7"/>
        </w:numPr>
        <w:outlineLvl w:val="0"/>
      </w:pPr>
      <w:bookmarkStart w:name="_Toc477776714" w:id="23"/>
      <w:bookmarkStart w:name="_Toc477855243" w:id="24"/>
      <w:r>
        <w:t>Hosting the Data Detectives Camp annually or bi-annually</w:t>
      </w:r>
      <w:bookmarkEnd w:id="23"/>
      <w:bookmarkEnd w:id="24"/>
    </w:p>
    <w:p w:rsidR="00B740EF" w:rsidP="00B740EF" w:rsidRDefault="00B740EF" w14:paraId="34D53A0E" w14:textId="77777777">
      <w:pPr>
        <w:pStyle w:val="ListParagraph"/>
        <w:numPr>
          <w:ilvl w:val="0"/>
          <w:numId w:val="7"/>
        </w:numPr>
        <w:outlineLvl w:val="0"/>
      </w:pPr>
      <w:bookmarkStart w:name="_Toc477776715" w:id="25"/>
      <w:bookmarkStart w:name="_Toc477855244" w:id="26"/>
      <w:r>
        <w:t>Hosting Statistics Day annually</w:t>
      </w:r>
      <w:bookmarkEnd w:id="25"/>
      <w:bookmarkEnd w:id="26"/>
    </w:p>
    <w:p w:rsidR="00B740EF" w:rsidP="00B740EF" w:rsidRDefault="00B740EF" w14:paraId="7321061F" w14:textId="77777777">
      <w:pPr>
        <w:pStyle w:val="ListParagraph"/>
        <w:numPr>
          <w:ilvl w:val="0"/>
          <w:numId w:val="7"/>
        </w:numPr>
        <w:outlineLvl w:val="0"/>
      </w:pPr>
      <w:bookmarkStart w:name="_Toc477776716" w:id="27"/>
      <w:bookmarkStart w:name="_Toc477855245" w:id="28"/>
      <w:r>
        <w:t>Creating youth poster sessions for professional conferences (such as the NCHS National Conference on Health Statistics or the American Statistical Association Conference etc.)</w:t>
      </w:r>
      <w:bookmarkEnd w:id="27"/>
      <w:bookmarkEnd w:id="28"/>
    </w:p>
    <w:p w:rsidR="00DE46F3" w:rsidP="00B740EF" w:rsidRDefault="00B740EF" w14:paraId="54F4C7B3" w14:textId="77777777">
      <w:pPr>
        <w:pStyle w:val="ListParagraph"/>
        <w:numPr>
          <w:ilvl w:val="0"/>
          <w:numId w:val="7"/>
        </w:numPr>
        <w:outlineLvl w:val="0"/>
      </w:pPr>
      <w:bookmarkStart w:name="_Toc477776717" w:id="29"/>
      <w:bookmarkStart w:name="_Toc477855246" w:id="30"/>
      <w:r>
        <w:t>Hosting a statistical</w:t>
      </w:r>
      <w:r w:rsidR="00DE46F3">
        <w:t xml:space="preserve"> or health</w:t>
      </w:r>
      <w:r>
        <w:t xml:space="preserve"> science</w:t>
      </w:r>
      <w:r w:rsidR="00DE46F3">
        <w:t>s etc.</w:t>
      </w:r>
      <w:r>
        <w:t xml:space="preserve"> fair</w:t>
      </w:r>
      <w:r w:rsidR="00DE46F3">
        <w:t xml:space="preserve"> or other STEM related competitions</w:t>
      </w:r>
      <w:bookmarkEnd w:id="29"/>
      <w:bookmarkEnd w:id="30"/>
    </w:p>
    <w:p w:rsidR="00001B9F" w:rsidP="00B740EF" w:rsidRDefault="00001B9F" w14:paraId="4D9E025B" w14:textId="77777777">
      <w:pPr>
        <w:pStyle w:val="ListParagraph"/>
        <w:numPr>
          <w:ilvl w:val="0"/>
          <w:numId w:val="7"/>
        </w:numPr>
        <w:outlineLvl w:val="0"/>
      </w:pPr>
      <w:bookmarkStart w:name="_Toc477776718" w:id="31"/>
      <w:bookmarkStart w:name="_Toc477855247" w:id="32"/>
      <w:r>
        <w:t>Organizing a Stem Career Day or similar activity</w:t>
      </w:r>
      <w:bookmarkEnd w:id="31"/>
      <w:bookmarkEnd w:id="32"/>
    </w:p>
    <w:p w:rsidR="00B740EF" w:rsidP="00B740EF" w:rsidRDefault="00DE46F3" w14:paraId="41CD3F37" w14:textId="681E7460">
      <w:pPr>
        <w:pStyle w:val="ListParagraph"/>
        <w:numPr>
          <w:ilvl w:val="0"/>
          <w:numId w:val="7"/>
        </w:numPr>
        <w:outlineLvl w:val="0"/>
      </w:pPr>
      <w:bookmarkStart w:name="_Toc477776719" w:id="33"/>
      <w:bookmarkStart w:name="_Toc477855248" w:id="34"/>
      <w:r>
        <w:t>Developing web</w:t>
      </w:r>
      <w:r w:rsidR="00403AE3">
        <w:t>-</w:t>
      </w:r>
      <w:r>
        <w:t>base</w:t>
      </w:r>
      <w:r w:rsidR="008F6469">
        <w:t>d</w:t>
      </w:r>
      <w:r>
        <w:t xml:space="preserve"> sites or materials with youth focus</w:t>
      </w:r>
      <w:bookmarkEnd w:id="33"/>
      <w:bookmarkEnd w:id="34"/>
      <w:r>
        <w:t xml:space="preserve"> </w:t>
      </w:r>
    </w:p>
    <w:p w:rsidR="00517609" w:rsidP="00475D42" w:rsidRDefault="00DE46F3" w14:paraId="79FEF8DE" w14:textId="77777777">
      <w:pPr>
        <w:pStyle w:val="ListParagraph"/>
        <w:numPr>
          <w:ilvl w:val="0"/>
          <w:numId w:val="7"/>
        </w:numPr>
        <w:outlineLvl w:val="0"/>
      </w:pPr>
      <w:bookmarkStart w:name="_Toc477776720" w:id="35"/>
      <w:bookmarkStart w:name="_Toc477855249" w:id="36"/>
      <w:r>
        <w:t>Other programs developed to meet future youth outreach needs, particularly activities that encourage STEM</w:t>
      </w:r>
      <w:bookmarkEnd w:id="35"/>
      <w:bookmarkEnd w:id="36"/>
    </w:p>
    <w:p w:rsidR="00B740EF" w:rsidRDefault="00B740EF" w14:paraId="459E5F53" w14:textId="77777777"/>
    <w:p w:rsidR="00517609" w:rsidRDefault="00517609" w14:paraId="67BBC499" w14:textId="519C0FEA">
      <w:r>
        <w:t xml:space="preserve">Data will be collected using a combination of methodologies appropriate to each </w:t>
      </w:r>
      <w:r w:rsidR="00B740EF">
        <w:t>program</w:t>
      </w:r>
      <w:r>
        <w:t xml:space="preserve">.  These may include: </w:t>
      </w:r>
      <w:r w:rsidR="00B740EF">
        <w:t xml:space="preserve">registration forms, letters of recommendation, </w:t>
      </w:r>
      <w:r>
        <w:t>evaluation forms</w:t>
      </w:r>
      <w:r w:rsidR="00730ED8">
        <w:t>,</w:t>
      </w:r>
      <w:r>
        <w:t xml:space="preserve"> mail surveys</w:t>
      </w:r>
      <w:r w:rsidR="00730ED8">
        <w:t>,</w:t>
      </w:r>
      <w:r>
        <w:t xml:space="preserve"> focus groups</w:t>
      </w:r>
      <w:r w:rsidR="00730ED8">
        <w:t>,</w:t>
      </w:r>
      <w:r>
        <w:t xml:space="preserve"> automated and electronic technology (e.g. e-mail, Web-based surveys)</w:t>
      </w:r>
      <w:r w:rsidR="00730ED8">
        <w:t>,</w:t>
      </w:r>
      <w:r>
        <w:t xml:space="preserve"> and telephone surveys.  </w:t>
      </w:r>
    </w:p>
    <w:p w:rsidR="00517609" w:rsidRDefault="00517609" w14:paraId="29720C6E" w14:textId="77777777"/>
    <w:p w:rsidR="00517609" w:rsidRDefault="008C3AFF" w14:paraId="1753B28D" w14:textId="682211F6">
      <w:r>
        <w:t>NCHS</w:t>
      </w:r>
      <w:r w:rsidR="00517609">
        <w:t xml:space="preserve"> will submit to OMB individual </w:t>
      </w:r>
      <w:r w:rsidR="00B740EF">
        <w:t>project</w:t>
      </w:r>
      <w:r w:rsidR="00517609">
        <w:t xml:space="preserve"> requests</w:t>
      </w:r>
      <w:r w:rsidR="00730ED8">
        <w:t xml:space="preserve"> (in the form of GenICs)</w:t>
      </w:r>
      <w:r w:rsidR="00517609">
        <w:t xml:space="preserve"> under this generic clearance</w:t>
      </w:r>
      <w:r w:rsidR="00B740EF">
        <w:t xml:space="preserve"> to achieve these goals</w:t>
      </w:r>
      <w:r w:rsidR="00517609">
        <w:t xml:space="preserve">.  </w:t>
      </w:r>
    </w:p>
    <w:p w:rsidRPr="0003252F" w:rsidR="0003252F" w:rsidRDefault="0003252F" w14:paraId="28768538" w14:textId="77777777"/>
    <w:p w:rsidR="00517609" w:rsidP="004C438D" w:rsidRDefault="00517609" w14:paraId="65E17FE5" w14:textId="57E62629">
      <w:pPr>
        <w:outlineLvl w:val="0"/>
        <w:rPr>
          <w:b/>
          <w:bCs/>
        </w:rPr>
      </w:pPr>
      <w:bookmarkStart w:name="_Toc477855250" w:id="37"/>
      <w:r>
        <w:t xml:space="preserve">2.  </w:t>
      </w:r>
      <w:r w:rsidRPr="007320BC">
        <w:rPr>
          <w:rStyle w:val="Strong"/>
        </w:rPr>
        <w:t xml:space="preserve">Purpose and Use of the Information </w:t>
      </w:r>
      <w:r w:rsidRPr="007320BC" w:rsidR="002B53C7">
        <w:rPr>
          <w:rStyle w:val="Strong"/>
        </w:rPr>
        <w:t>Collection</w:t>
      </w:r>
      <w:bookmarkEnd w:id="37"/>
      <w:r>
        <w:rPr>
          <w:b/>
          <w:bCs/>
        </w:rPr>
        <w:t xml:space="preserve"> </w:t>
      </w:r>
    </w:p>
    <w:p w:rsidR="00517609" w:rsidRDefault="00517609" w14:paraId="16F46A22" w14:textId="77777777">
      <w:pPr>
        <w:rPr>
          <w:b/>
          <w:bCs/>
        </w:rPr>
      </w:pPr>
    </w:p>
    <w:p w:rsidR="00001B9F" w:rsidRDefault="00517609" w14:paraId="39984A15" w14:textId="333EC293">
      <w:r>
        <w:t xml:space="preserve">NCHS places the highest priority on providing quality products and services to our customers. We will use our </w:t>
      </w:r>
      <w:r w:rsidR="00DE46F3">
        <w:t>outreach</w:t>
      </w:r>
      <w:r>
        <w:t xml:space="preserve"> </w:t>
      </w:r>
      <w:r w:rsidR="00DE46F3">
        <w:t xml:space="preserve">programs </w:t>
      </w:r>
      <w:r>
        <w:t>to</w:t>
      </w:r>
      <w:r w:rsidR="00001B9F">
        <w:t xml:space="preserve"> provide participants with:</w:t>
      </w:r>
    </w:p>
    <w:p w:rsidR="00001B9F" w:rsidP="007271AC" w:rsidRDefault="00407F28" w14:paraId="225ED628" w14:textId="09BB45BE">
      <w:pPr>
        <w:pStyle w:val="ListParagraph"/>
        <w:numPr>
          <w:ilvl w:val="0"/>
          <w:numId w:val="8"/>
        </w:numPr>
      </w:pPr>
      <w:r>
        <w:t>E</w:t>
      </w:r>
      <w:r w:rsidR="00001B9F">
        <w:t xml:space="preserve">xposure to STEM fields </w:t>
      </w:r>
      <w:r w:rsidR="000A324A">
        <w:t>of study</w:t>
      </w:r>
    </w:p>
    <w:p w:rsidR="00001B9F" w:rsidP="007271AC" w:rsidRDefault="00407F28" w14:paraId="2B4A7DCC" w14:textId="706F304F">
      <w:pPr>
        <w:pStyle w:val="ListParagraph"/>
        <w:numPr>
          <w:ilvl w:val="0"/>
          <w:numId w:val="8"/>
        </w:numPr>
      </w:pPr>
      <w:r>
        <w:t>A</w:t>
      </w:r>
      <w:r w:rsidR="000A324A">
        <w:t>wareness of STEM career opportunities</w:t>
      </w:r>
    </w:p>
    <w:p w:rsidR="00001B9F" w:rsidP="007271AC" w:rsidRDefault="00407F28" w14:paraId="63C8B69A" w14:textId="749D3FEE">
      <w:pPr>
        <w:pStyle w:val="ListParagraph"/>
        <w:numPr>
          <w:ilvl w:val="0"/>
          <w:numId w:val="8"/>
        </w:numPr>
      </w:pPr>
      <w:r>
        <w:t>A</w:t>
      </w:r>
      <w:r w:rsidR="00001B9F">
        <w:t>wareness of NCHS and its missions</w:t>
      </w:r>
    </w:p>
    <w:p w:rsidR="00001B9F" w:rsidP="007271AC" w:rsidRDefault="00407F28" w14:paraId="26121454" w14:textId="4FAA89C4">
      <w:pPr>
        <w:pStyle w:val="ListParagraph"/>
        <w:numPr>
          <w:ilvl w:val="0"/>
          <w:numId w:val="8"/>
        </w:numPr>
      </w:pPr>
      <w:r>
        <w:t>M</w:t>
      </w:r>
      <w:r w:rsidR="00001B9F">
        <w:t>entoring and leadership development</w:t>
      </w:r>
    </w:p>
    <w:p w:rsidR="00001B9F" w:rsidP="007271AC" w:rsidRDefault="00407F28" w14:paraId="1EA2A0F3" w14:textId="5C740B3A">
      <w:pPr>
        <w:pStyle w:val="ListParagraph"/>
        <w:numPr>
          <w:ilvl w:val="0"/>
          <w:numId w:val="8"/>
        </w:numPr>
      </w:pPr>
      <w:r>
        <w:t>A</w:t>
      </w:r>
      <w:r w:rsidR="00001B9F">
        <w:t xml:space="preserve">cademic enrichment and </w:t>
      </w:r>
      <w:r w:rsidR="000A324A">
        <w:t xml:space="preserve">curriculum </w:t>
      </w:r>
      <w:r w:rsidR="00001B9F">
        <w:t xml:space="preserve">reinforcement </w:t>
      </w:r>
      <w:r w:rsidR="000A324A">
        <w:t>experiences</w:t>
      </w:r>
    </w:p>
    <w:p w:rsidR="00001B9F" w:rsidP="007271AC" w:rsidRDefault="00407F28" w14:paraId="60055A39" w14:textId="6ADFA6E7">
      <w:pPr>
        <w:pStyle w:val="ListParagraph"/>
        <w:numPr>
          <w:ilvl w:val="0"/>
          <w:numId w:val="8"/>
        </w:numPr>
      </w:pPr>
      <w:r>
        <w:t>Opportunities</w:t>
      </w:r>
      <w:r w:rsidR="00001B9F">
        <w:t xml:space="preserve"> to develop team building, public speaking and presentation skills</w:t>
      </w:r>
      <w:r w:rsidR="000A324A">
        <w:t>, etc.</w:t>
      </w:r>
    </w:p>
    <w:p w:rsidR="00341DBD" w:rsidP="007271AC" w:rsidRDefault="00341DBD" w14:paraId="25E0456C" w14:textId="76B1D18D">
      <w:pPr>
        <w:pStyle w:val="NormalWeb"/>
        <w:rPr>
          <w:sz w:val="22"/>
          <w:szCs w:val="22"/>
        </w:rPr>
      </w:pPr>
      <w:r>
        <w:t xml:space="preserve">The proposed </w:t>
      </w:r>
      <w:r w:rsidR="00B4035E">
        <w:t xml:space="preserve">outreach projects would be </w:t>
      </w:r>
      <w:r>
        <w:t>STEM (science, techno</w:t>
      </w:r>
      <w:r w:rsidR="00B4035E">
        <w:t>logy, engineering and math) related activities</w:t>
      </w:r>
      <w:r>
        <w:t xml:space="preserve"> focusing on </w:t>
      </w:r>
      <w:r w:rsidR="00B4035E">
        <w:t>enriching student learning and experiences</w:t>
      </w:r>
      <w:r>
        <w:t xml:space="preserve">. </w:t>
      </w:r>
    </w:p>
    <w:p w:rsidR="00341DBD" w:rsidP="00341DBD" w:rsidRDefault="00341DBD" w14:paraId="27D4107C" w14:textId="77777777">
      <w:r>
        <w:t xml:space="preserve">Statistics and probability concepts </w:t>
      </w:r>
      <w:r w:rsidR="00B4035E">
        <w:t xml:space="preserve">as well as other STEM topics </w:t>
      </w:r>
      <w:r>
        <w:t xml:space="preserve">are included in K-12 curriculum standards, in particular the Common Core State Standards (http://www.corestandards.org/). </w:t>
      </w:r>
    </w:p>
    <w:p w:rsidR="00B4035E" w:rsidP="00B4035E" w:rsidRDefault="00341DBD" w14:paraId="0D892D22" w14:textId="53BC31AC">
      <w:r>
        <w:t xml:space="preserve">NCHS </w:t>
      </w:r>
      <w:r w:rsidR="00B4035E">
        <w:t>youth outreach</w:t>
      </w:r>
      <w:r>
        <w:t xml:space="preserve"> activities will cover </w:t>
      </w:r>
      <w:r w:rsidR="00B4035E">
        <w:t xml:space="preserve">concepts designed to reinforce such </w:t>
      </w:r>
      <w:r w:rsidR="00A12F19">
        <w:t xml:space="preserve">core </w:t>
      </w:r>
      <w:r w:rsidR="00B4035E">
        <w:t>learning</w:t>
      </w:r>
      <w:r w:rsidR="00A12F19">
        <w:t xml:space="preserve"> standards</w:t>
      </w:r>
      <w:r w:rsidR="00B4035E">
        <w:t>.</w:t>
      </w:r>
      <w:r>
        <w:t xml:space="preserve">  </w:t>
      </w:r>
      <w:r w:rsidR="00B4035E">
        <w:t>Information and experience obtained during such activities will also inform and guide NCHS staff and management etc. in future program planning for young people.</w:t>
      </w:r>
    </w:p>
    <w:p w:rsidR="00517609" w:rsidRDefault="00517609" w14:paraId="1F0BB7CF" w14:textId="77777777"/>
    <w:p w:rsidR="00517609" w:rsidP="004C438D" w:rsidRDefault="00517609" w14:paraId="1F974C41" w14:textId="0DA16D27">
      <w:pPr>
        <w:outlineLvl w:val="0"/>
        <w:rPr>
          <w:b/>
          <w:bCs/>
        </w:rPr>
      </w:pPr>
      <w:bookmarkStart w:name="_Toc477855251" w:id="38"/>
      <w:r>
        <w:t xml:space="preserve">3.  </w:t>
      </w:r>
      <w:r w:rsidRPr="007320BC">
        <w:rPr>
          <w:rStyle w:val="Strong"/>
        </w:rPr>
        <w:t xml:space="preserve">Use of </w:t>
      </w:r>
      <w:r w:rsidRPr="007320BC" w:rsidR="002B53C7">
        <w:rPr>
          <w:rStyle w:val="Strong"/>
        </w:rPr>
        <w:t xml:space="preserve">Improved </w:t>
      </w:r>
      <w:r w:rsidRPr="007320BC">
        <w:rPr>
          <w:rStyle w:val="Strong"/>
        </w:rPr>
        <w:t>Information Technology and Burden Reduction</w:t>
      </w:r>
      <w:bookmarkEnd w:id="38"/>
    </w:p>
    <w:p w:rsidR="00517609" w:rsidRDefault="00517609" w14:paraId="0A551B1B" w14:textId="77777777">
      <w:r>
        <w:t xml:space="preserve"> </w:t>
      </w:r>
    </w:p>
    <w:p w:rsidR="00517609" w:rsidRDefault="00517609" w14:paraId="7DFD84D7" w14:textId="0A37AA59">
      <w:r>
        <w:t xml:space="preserve">The </w:t>
      </w:r>
      <w:r w:rsidR="001B74A9">
        <w:t xml:space="preserve">data collection instruments </w:t>
      </w:r>
      <w:r>
        <w:t xml:space="preserve">will employ the </w:t>
      </w:r>
      <w:r w:rsidR="00407F28">
        <w:t>most up-to-date</w:t>
      </w:r>
      <w:r>
        <w:t xml:space="preserve"> information technology to </w:t>
      </w:r>
      <w:r w:rsidR="001B74A9">
        <w:t>process the incoming information</w:t>
      </w:r>
      <w:r w:rsidR="006E1BB4">
        <w:t>.</w:t>
      </w:r>
      <w:r>
        <w:t xml:space="preserve"> They will be conducted electronically when feasible. In those </w:t>
      </w:r>
      <w:r>
        <w:lastRenderedPageBreak/>
        <w:t xml:space="preserve">cases, respondents will submit their responses electronically; and these responses will be tallied electronically and put into a database by survey software. Electronic collection will minimize the burden on respondents and facilitate the most rapid processing of results. This, in turn, provides NCHS the </w:t>
      </w:r>
      <w:r w:rsidR="00407F28">
        <w:t xml:space="preserve">most efficient </w:t>
      </w:r>
      <w:r>
        <w:t xml:space="preserve">means for making </w:t>
      </w:r>
      <w:r w:rsidR="009B495E">
        <w:t xml:space="preserve">decisions and </w:t>
      </w:r>
      <w:r>
        <w:t xml:space="preserve">improvements based on </w:t>
      </w:r>
      <w:r w:rsidR="009B495E">
        <w:t>participant</w:t>
      </w:r>
      <w:r>
        <w:t xml:space="preserve"> feedback. In some instances, however, the most appropriate methodology will involve written or oral responses to brief questionnaires, interviews, </w:t>
      </w:r>
      <w:r w:rsidR="001B74A9">
        <w:t xml:space="preserve">applications </w:t>
      </w:r>
      <w:r>
        <w:t xml:space="preserve">and focus groups.   </w:t>
      </w:r>
    </w:p>
    <w:p w:rsidR="00517609" w:rsidRDefault="00517609" w14:paraId="01DE287E" w14:textId="77777777">
      <w:bookmarkStart w:name="OLE_LINK5" w:id="39"/>
      <w:bookmarkStart w:name="OLE_LINK6" w:id="40"/>
      <w:r>
        <w:t xml:space="preserve"> </w:t>
      </w:r>
    </w:p>
    <w:p w:rsidR="00517609" w:rsidP="004C438D" w:rsidRDefault="00517609" w14:paraId="42C40AF8" w14:textId="77777777">
      <w:pPr>
        <w:outlineLvl w:val="0"/>
        <w:rPr>
          <w:b/>
          <w:bCs/>
        </w:rPr>
      </w:pPr>
      <w:bookmarkStart w:name="_Toc477855252" w:id="41"/>
      <w:r>
        <w:t xml:space="preserve">4.  </w:t>
      </w:r>
      <w:r w:rsidRPr="007320BC">
        <w:rPr>
          <w:rStyle w:val="Strong"/>
        </w:rPr>
        <w:t>Efforts to Identify Duplication and Use of Similar Information</w:t>
      </w:r>
      <w:bookmarkEnd w:id="41"/>
    </w:p>
    <w:p w:rsidR="00517609" w:rsidRDefault="00517609" w14:paraId="75E5917A" w14:textId="77777777">
      <w:pPr>
        <w:rPr>
          <w:b/>
          <w:bCs/>
        </w:rPr>
      </w:pPr>
      <w:r>
        <w:rPr>
          <w:b/>
          <w:bCs/>
        </w:rPr>
        <w:t xml:space="preserve"> </w:t>
      </w:r>
    </w:p>
    <w:p w:rsidRPr="005250F5" w:rsidR="00544B37" w:rsidP="00544B37" w:rsidRDefault="00544B37" w14:paraId="5DF41CF2" w14:textId="339B8A8A">
      <w:r>
        <w:t>NCHS has</w:t>
      </w:r>
      <w:r w:rsidR="00C111C0">
        <w:t xml:space="preserve"> </w:t>
      </w:r>
      <w:r>
        <w:t>only conducted youth outreach activities on a limited basis, such as one Statistics Day with high schoolers and the first NCHS Data Detectives Camp</w:t>
      </w:r>
      <w:r w:rsidR="001B74A9">
        <w:t xml:space="preserve"> (</w:t>
      </w:r>
      <w:r w:rsidR="00730ED8">
        <w:t xml:space="preserve">OMB No. </w:t>
      </w:r>
      <w:r w:rsidR="001B74A9">
        <w:t xml:space="preserve">0920-0729, </w:t>
      </w:r>
      <w:r w:rsidR="00730ED8">
        <w:t>Exp. Date</w:t>
      </w:r>
      <w:r w:rsidR="001B74A9">
        <w:t xml:space="preserve"> 05/</w:t>
      </w:r>
      <w:r w:rsidR="00730ED8">
        <w:t>3</w:t>
      </w:r>
      <w:r w:rsidR="001B74A9">
        <w:t>1/17)</w:t>
      </w:r>
      <w:r>
        <w:t>.  Conducting such programs on a recurring basis will be a new activity for the Center</w:t>
      </w:r>
      <w:r w:rsidRPr="005250F5">
        <w:t xml:space="preserve">.  </w:t>
      </w:r>
      <w:r>
        <w:t>We are aware, however</w:t>
      </w:r>
      <w:r w:rsidR="00C111C0">
        <w:t>,</w:t>
      </w:r>
      <w:r>
        <w:t xml:space="preserve"> of a CDC Disease Detective Camp</w:t>
      </w:r>
      <w:r w:rsidR="00C111C0">
        <w:t xml:space="preserve"> being</w:t>
      </w:r>
      <w:r>
        <w:t xml:space="preserve"> offered</w:t>
      </w:r>
      <w:r w:rsidR="00C60624">
        <w:t xml:space="preserve"> annually</w:t>
      </w:r>
      <w:r>
        <w:t xml:space="preserve"> to high school-aged children</w:t>
      </w:r>
      <w:r w:rsidR="00C60624">
        <w:t xml:space="preserve"> in a different geographic location (i.e., Atlanta, Georgia)</w:t>
      </w:r>
      <w:r>
        <w:t>.</w:t>
      </w:r>
    </w:p>
    <w:p w:rsidR="00B10FD5" w:rsidRDefault="00B10FD5" w14:paraId="3C958357" w14:textId="56EF3E82"/>
    <w:p w:rsidR="00517609" w:rsidP="004C438D" w:rsidRDefault="00517609" w14:paraId="3F58A659" w14:textId="77777777">
      <w:pPr>
        <w:outlineLvl w:val="0"/>
        <w:rPr>
          <w:b/>
          <w:bCs/>
        </w:rPr>
      </w:pPr>
      <w:bookmarkStart w:name="_Toc477855253" w:id="42"/>
      <w:bookmarkEnd w:id="39"/>
      <w:bookmarkEnd w:id="40"/>
      <w:r>
        <w:t xml:space="preserve">5.  </w:t>
      </w:r>
      <w:r w:rsidRPr="007320BC">
        <w:rPr>
          <w:rStyle w:val="Strong"/>
        </w:rPr>
        <w:t>Impact on Small Businesses or Other Small Entities</w:t>
      </w:r>
      <w:bookmarkEnd w:id="42"/>
    </w:p>
    <w:p w:rsidR="00517609" w:rsidRDefault="00517609" w14:paraId="46F28956" w14:textId="77777777">
      <w:pPr>
        <w:rPr>
          <w:b/>
          <w:bCs/>
        </w:rPr>
      </w:pPr>
    </w:p>
    <w:p w:rsidRPr="005250F5" w:rsidR="00871C38" w:rsidP="00871C38" w:rsidRDefault="00871C38" w14:paraId="277BEE78" w14:textId="6DA4948E">
      <w:r w:rsidRPr="005250F5">
        <w:t xml:space="preserve">Small businesses will not be among the applicants to </w:t>
      </w:r>
      <w:r>
        <w:t>NCHS youth outreach programs/activities.</w:t>
      </w:r>
    </w:p>
    <w:p w:rsidR="00517609" w:rsidRDefault="00517609" w14:paraId="3F2FBB21" w14:textId="77777777"/>
    <w:p w:rsidR="00517609" w:rsidP="004C438D" w:rsidRDefault="00517609" w14:paraId="252AC0AC" w14:textId="77777777">
      <w:pPr>
        <w:outlineLvl w:val="0"/>
        <w:rPr>
          <w:b/>
          <w:bCs/>
        </w:rPr>
      </w:pPr>
      <w:bookmarkStart w:name="_Toc477855254" w:id="43"/>
      <w:r>
        <w:t xml:space="preserve">6.  </w:t>
      </w:r>
      <w:r w:rsidRPr="007320BC">
        <w:rPr>
          <w:rStyle w:val="Strong"/>
        </w:rPr>
        <w:t>Consequences of Collecting the Information Less Frequently</w:t>
      </w:r>
      <w:bookmarkEnd w:id="43"/>
    </w:p>
    <w:p w:rsidR="00517609" w:rsidRDefault="00517609" w14:paraId="742E5E99" w14:textId="77777777">
      <w:pPr>
        <w:rPr>
          <w:b/>
          <w:bCs/>
        </w:rPr>
      </w:pPr>
    </w:p>
    <w:p w:rsidRPr="005250F5" w:rsidR="00544B37" w:rsidP="00544B37" w:rsidRDefault="00544B37" w14:paraId="232C06E3" w14:textId="6C910254">
      <w:pPr>
        <w:spacing w:after="200"/>
        <w:outlineLvl w:val="0"/>
        <w:rPr>
          <w:b/>
        </w:rPr>
      </w:pPr>
      <w:bookmarkStart w:name="_Toc477855255" w:id="44"/>
      <w:r>
        <w:t>In order to respond to community interests and needs as well as to reach more young people, it would be advantageous to offer similar outreach activities at more than one point in time.</w:t>
      </w:r>
      <w:bookmarkEnd w:id="44"/>
    </w:p>
    <w:p w:rsidR="00517609" w:rsidP="004C438D" w:rsidRDefault="00517609" w14:paraId="52E6A06D" w14:textId="77777777">
      <w:pPr>
        <w:tabs>
          <w:tab w:val="left" w:pos="-1440"/>
        </w:tabs>
        <w:spacing w:line="360" w:lineRule="auto"/>
        <w:ind w:left="720" w:hanging="720"/>
        <w:outlineLvl w:val="0"/>
        <w:rPr>
          <w:b/>
          <w:bCs/>
        </w:rPr>
      </w:pPr>
      <w:bookmarkStart w:name="_Toc477855256" w:id="45"/>
      <w:bookmarkStart w:name="OLE_LINK7" w:id="46"/>
      <w:bookmarkStart w:name="OLE_LINK8" w:id="47"/>
      <w:r>
        <w:t xml:space="preserve">7.  </w:t>
      </w:r>
      <w:r w:rsidRPr="007320BC">
        <w:rPr>
          <w:rStyle w:val="Strong"/>
        </w:rPr>
        <w:t>Specific Circumstances Relating to the Guidelines of 5 CFR 1320.5</w:t>
      </w:r>
      <w:bookmarkEnd w:id="45"/>
      <w:r>
        <w:rPr>
          <w:b/>
          <w:bCs/>
        </w:rPr>
        <w:t xml:space="preserve">  </w:t>
      </w:r>
    </w:p>
    <w:p w:rsidR="004653A2" w:rsidRDefault="004653A2" w14:paraId="74A567DC" w14:textId="77777777">
      <w:pPr>
        <w:tabs>
          <w:tab w:val="left" w:pos="-1440"/>
        </w:tabs>
        <w:spacing w:line="360" w:lineRule="auto"/>
        <w:ind w:left="720" w:hanging="720"/>
      </w:pPr>
      <w:r>
        <w:t>This request fully complies with the regulation 5 CFR 1320.5.</w:t>
      </w:r>
    </w:p>
    <w:bookmarkEnd w:id="46"/>
    <w:bookmarkEnd w:id="47"/>
    <w:p w:rsidR="0003252F" w:rsidP="004C438D" w:rsidRDefault="0003252F" w14:paraId="088E6334" w14:textId="77777777">
      <w:pPr>
        <w:outlineLvl w:val="0"/>
      </w:pPr>
    </w:p>
    <w:p w:rsidR="00517609" w:rsidP="004C438D" w:rsidRDefault="00517609" w14:paraId="5980742B" w14:textId="77777777">
      <w:pPr>
        <w:outlineLvl w:val="0"/>
        <w:rPr>
          <w:b/>
        </w:rPr>
      </w:pPr>
      <w:bookmarkStart w:name="_Toc477855257" w:id="48"/>
      <w:r>
        <w:t xml:space="preserve">8.  </w:t>
      </w:r>
      <w:r w:rsidRPr="007320BC">
        <w:rPr>
          <w:rStyle w:val="Strong"/>
        </w:rPr>
        <w:t>Comments in Response to the Federal Register Notice and Efforts to Consult Outside Agency</w:t>
      </w:r>
      <w:bookmarkEnd w:id="48"/>
      <w:r>
        <w:rPr>
          <w:b/>
        </w:rPr>
        <w:t xml:space="preserve">  </w:t>
      </w:r>
    </w:p>
    <w:p w:rsidR="00C62490" w:rsidP="004C438D" w:rsidRDefault="00C62490" w14:paraId="2FF56AE4" w14:textId="77777777">
      <w:pPr>
        <w:outlineLvl w:val="0"/>
        <w:rPr>
          <w:b/>
        </w:rPr>
      </w:pPr>
    </w:p>
    <w:p w:rsidR="00C62490" w:rsidP="0047053D" w:rsidRDefault="0047053D" w14:paraId="75127B6D" w14:textId="77777777">
      <w:pPr>
        <w:pStyle w:val="ListParagraph"/>
        <w:numPr>
          <w:ilvl w:val="0"/>
          <w:numId w:val="5"/>
        </w:numPr>
        <w:outlineLvl w:val="0"/>
      </w:pPr>
      <w:r>
        <w:t xml:space="preserve"> </w:t>
      </w:r>
      <w:bookmarkStart w:name="_Toc477776729" w:id="49"/>
      <w:bookmarkStart w:name="_Toc477855258" w:id="50"/>
      <w:r w:rsidR="00C62490">
        <w:t>Federal Register Notice</w:t>
      </w:r>
      <w:bookmarkEnd w:id="49"/>
      <w:bookmarkEnd w:id="50"/>
    </w:p>
    <w:p w:rsidRPr="00C62490" w:rsidR="00C62490" w:rsidP="004C438D" w:rsidRDefault="00C62490" w14:paraId="6115F331" w14:textId="77777777">
      <w:pPr>
        <w:outlineLvl w:val="0"/>
      </w:pPr>
    </w:p>
    <w:p w:rsidRPr="005250F5" w:rsidR="00544B37" w:rsidP="00544B37" w:rsidRDefault="00F02EEA" w14:paraId="21D1DBB2" w14:textId="20872E36">
      <w:pPr>
        <w:ind w:left="360"/>
      </w:pPr>
      <w:r>
        <w:t xml:space="preserve">A </w:t>
      </w:r>
      <w:r w:rsidRPr="005250F5" w:rsidR="00544B37">
        <w:t xml:space="preserve">60-day </w:t>
      </w:r>
      <w:r>
        <w:t xml:space="preserve">Federal register Notice was published in the Federal Register on </w:t>
      </w:r>
      <w:r w:rsidR="00A47F68">
        <w:t xml:space="preserve">February </w:t>
      </w:r>
      <w:r w:rsidR="00E71354">
        <w:t>25</w:t>
      </w:r>
      <w:r w:rsidR="0050346F">
        <w:t>, 20</w:t>
      </w:r>
      <w:r w:rsidR="00A47F68">
        <w:t>20</w:t>
      </w:r>
      <w:r>
        <w:t xml:space="preserve"> </w:t>
      </w:r>
      <w:r w:rsidR="00E71354">
        <w:t>V</w:t>
      </w:r>
      <w:r>
        <w:t xml:space="preserve">ol. </w:t>
      </w:r>
      <w:r w:rsidR="00DB756C">
        <w:t>85</w:t>
      </w:r>
      <w:r>
        <w:t xml:space="preserve">, No. </w:t>
      </w:r>
      <w:r w:rsidR="00B97E04">
        <w:t>37</w:t>
      </w:r>
      <w:r>
        <w:t xml:space="preserve">, pp </w:t>
      </w:r>
      <w:r w:rsidR="00B97E04">
        <w:t>10695-10696</w:t>
      </w:r>
      <w:r w:rsidR="007C4C09">
        <w:t xml:space="preserve"> </w:t>
      </w:r>
      <w:r>
        <w:t>(</w:t>
      </w:r>
      <w:r w:rsidR="009E6EEE">
        <w:t>Attachment B</w:t>
      </w:r>
      <w:r>
        <w:t>)</w:t>
      </w:r>
      <w:r w:rsidR="009E6EEE">
        <w:t>.</w:t>
      </w:r>
      <w:r w:rsidR="007C4C09">
        <w:t xml:space="preserve">  </w:t>
      </w:r>
      <w:r w:rsidR="00647BB8">
        <w:t xml:space="preserve">One non-substantive </w:t>
      </w:r>
      <w:r w:rsidR="007C4C09">
        <w:t>comment w</w:t>
      </w:r>
      <w:r w:rsidR="00F6058D">
        <w:t>as</w:t>
      </w:r>
      <w:r w:rsidR="007C4C09">
        <w:t xml:space="preserve"> received.</w:t>
      </w:r>
    </w:p>
    <w:p w:rsidR="00F671C4" w:rsidRDefault="00F671C4" w14:paraId="0AD2C466" w14:textId="77777777"/>
    <w:p w:rsidR="00DC047B" w:rsidP="0047053D" w:rsidRDefault="00DC047B" w14:paraId="7944DBF3" w14:textId="77777777">
      <w:pPr>
        <w:pStyle w:val="ListParagraph"/>
        <w:numPr>
          <w:ilvl w:val="0"/>
          <w:numId w:val="5"/>
        </w:numPr>
      </w:pPr>
      <w:r>
        <w:t>Consultation</w:t>
      </w:r>
    </w:p>
    <w:p w:rsidR="00DC047B" w:rsidRDefault="00DC047B" w14:paraId="61B70158" w14:textId="77777777"/>
    <w:p w:rsidR="00517609" w:rsidRDefault="00DC047B" w14:paraId="44BB87C7" w14:textId="77777777">
      <w:pPr>
        <w:rPr>
          <w:b/>
        </w:rPr>
      </w:pPr>
      <w:r>
        <w:t xml:space="preserve">Consultations related to specific projects will be provided in </w:t>
      </w:r>
      <w:r w:rsidR="001F2D4C">
        <w:t>those respective</w:t>
      </w:r>
      <w:r>
        <w:t xml:space="preserve"> request</w:t>
      </w:r>
      <w:r w:rsidR="0003252F">
        <w:t xml:space="preserve"> submissions</w:t>
      </w:r>
      <w:r>
        <w:t xml:space="preserve">.  </w:t>
      </w:r>
    </w:p>
    <w:p w:rsidR="00517609" w:rsidRDefault="00517609" w14:paraId="6954ABF7" w14:textId="77777777"/>
    <w:p w:rsidR="00517609" w:rsidP="004C438D" w:rsidRDefault="00517609" w14:paraId="7056184A" w14:textId="77777777">
      <w:pPr>
        <w:outlineLvl w:val="0"/>
        <w:rPr>
          <w:b/>
          <w:bCs/>
        </w:rPr>
      </w:pPr>
      <w:bookmarkStart w:name="_Toc477855259" w:id="51"/>
      <w:r>
        <w:t xml:space="preserve">9.  </w:t>
      </w:r>
      <w:r w:rsidRPr="007320BC">
        <w:rPr>
          <w:rStyle w:val="Strong"/>
        </w:rPr>
        <w:t>Explanation of Any Pay</w:t>
      </w:r>
      <w:r w:rsidRPr="007320BC" w:rsidR="00C64B34">
        <w:rPr>
          <w:rStyle w:val="Strong"/>
        </w:rPr>
        <w:t>ment</w:t>
      </w:r>
      <w:r w:rsidRPr="007320BC">
        <w:rPr>
          <w:rStyle w:val="Strong"/>
        </w:rPr>
        <w:t xml:space="preserve"> or Gift to Respondents</w:t>
      </w:r>
      <w:bookmarkEnd w:id="51"/>
      <w:r>
        <w:rPr>
          <w:b/>
          <w:bCs/>
        </w:rPr>
        <w:t xml:space="preserve">  </w:t>
      </w:r>
    </w:p>
    <w:p w:rsidR="00517609" w:rsidRDefault="00517609" w14:paraId="31EECEDD" w14:textId="77777777">
      <w:pPr>
        <w:rPr>
          <w:b/>
          <w:bCs/>
        </w:rPr>
      </w:pPr>
    </w:p>
    <w:p w:rsidR="00517609" w:rsidP="004C438D" w:rsidRDefault="00D63E90" w14:paraId="3182B10E" w14:textId="741B5D22">
      <w:pPr>
        <w:outlineLvl w:val="0"/>
      </w:pPr>
      <w:bookmarkStart w:name="_Toc477776731" w:id="52"/>
      <w:bookmarkStart w:name="_Toc477855260" w:id="53"/>
      <w:r>
        <w:t xml:space="preserve">Currently, there are </w:t>
      </w:r>
      <w:r w:rsidR="00596EB8">
        <w:t xml:space="preserve">no </w:t>
      </w:r>
      <w:r>
        <w:t xml:space="preserve">intentions to provide payments </w:t>
      </w:r>
      <w:r w:rsidR="00517609">
        <w:t>to respondents</w:t>
      </w:r>
      <w:r>
        <w:t>; however, this topic will be addressed within each submitted GenIC</w:t>
      </w:r>
      <w:r w:rsidR="00517609">
        <w:t>.</w:t>
      </w:r>
      <w:r w:rsidR="00544B37">
        <w:t xml:space="preserve"> Outreach activity</w:t>
      </w:r>
      <w:r w:rsidRPr="005250F5" w:rsidR="00544B37">
        <w:t xml:space="preserve"> participants </w:t>
      </w:r>
      <w:r w:rsidR="00544B37">
        <w:t>may</w:t>
      </w:r>
      <w:r w:rsidRPr="005250F5" w:rsidR="00544B37">
        <w:t xml:space="preserve"> receive free t-shirts</w:t>
      </w:r>
      <w:r w:rsidR="00A31A48">
        <w:t xml:space="preserve">, </w:t>
      </w:r>
      <w:r w:rsidR="00A31A48">
        <w:lastRenderedPageBreak/>
        <w:t>that will be used for child safety and identification purposes at all day events such as the camp</w:t>
      </w:r>
      <w:r w:rsidR="006A1E17">
        <w:t>s</w:t>
      </w:r>
      <w:r w:rsidR="00544B37">
        <w:t>.</w:t>
      </w:r>
      <w:bookmarkEnd w:id="52"/>
      <w:bookmarkEnd w:id="53"/>
      <w:r>
        <w:t xml:space="preserve"> </w:t>
      </w:r>
    </w:p>
    <w:p w:rsidR="00517609" w:rsidRDefault="00517609" w14:paraId="7DCF2579" w14:textId="77777777"/>
    <w:p w:rsidR="00517609" w:rsidP="004C438D" w:rsidRDefault="00517609" w14:paraId="0EDD866D" w14:textId="32C85E22">
      <w:pPr>
        <w:outlineLvl w:val="0"/>
        <w:rPr>
          <w:b/>
          <w:bCs/>
        </w:rPr>
      </w:pPr>
      <w:bookmarkStart w:name="_Toc477855261" w:id="54"/>
      <w:r>
        <w:t xml:space="preserve">10.  </w:t>
      </w:r>
      <w:r w:rsidRPr="007320BC" w:rsidR="00BC4D6B">
        <w:rPr>
          <w:rStyle w:val="Strong"/>
        </w:rPr>
        <w:t>Protection of the Privacy and Confidentiality of Information Provided by Respondents</w:t>
      </w:r>
      <w:bookmarkEnd w:id="54"/>
      <w:r w:rsidRPr="00BC4D6B" w:rsidR="00BC4D6B">
        <w:rPr>
          <w:b/>
          <w:bCs/>
        </w:rPr>
        <w:t xml:space="preserve"> </w:t>
      </w:r>
    </w:p>
    <w:p w:rsidR="00517609" w:rsidRDefault="00517609" w14:paraId="637AB3A0" w14:textId="77777777">
      <w:pPr>
        <w:rPr>
          <w:b/>
          <w:bCs/>
        </w:rPr>
      </w:pPr>
    </w:p>
    <w:p w:rsidRPr="000C3FAF" w:rsidR="00BC4D6B" w:rsidP="00BC4D6B" w:rsidRDefault="00BC4D6B" w14:paraId="3B5ED1A7" w14:textId="1DE4AF40">
      <w:pPr>
        <w:rPr>
          <w:bCs/>
          <w:iCs/>
          <w:szCs w:val="22"/>
        </w:rPr>
      </w:pPr>
      <w:r w:rsidRPr="000C3FAF">
        <w:rPr>
          <w:bCs/>
          <w:iCs/>
          <w:szCs w:val="22"/>
        </w:rPr>
        <w:t xml:space="preserve">The NCHS Privacy Act Coordinator and the NCHS Confidentiality Officer have reviewed this package and have determined that the Privacy Act is applicable.  This study is covered under Privacy Act System of Records Notice </w:t>
      </w:r>
      <w:r w:rsidRPr="008C2588" w:rsidR="008C2588">
        <w:rPr>
          <w:bCs/>
          <w:iCs/>
          <w:szCs w:val="22"/>
        </w:rPr>
        <w:t>09-20-0169, Users of Health Statistics</w:t>
      </w:r>
      <w:r w:rsidRPr="000C3FAF">
        <w:rPr>
          <w:bCs/>
          <w:iCs/>
          <w:szCs w:val="22"/>
        </w:rPr>
        <w:t xml:space="preserve">.  </w:t>
      </w:r>
    </w:p>
    <w:p w:rsidRPr="000C3FAF" w:rsidR="00BC4D6B" w:rsidP="00BC4D6B" w:rsidRDefault="00BC4D6B" w14:paraId="3F9DCB09" w14:textId="77777777"/>
    <w:p w:rsidRPr="000C3FAF" w:rsidR="00BC4D6B" w:rsidP="00BC4D6B" w:rsidRDefault="00BC4D6B" w14:paraId="2382EA2B" w14:textId="77777777">
      <w:pPr>
        <w:rPr>
          <w:bCs/>
          <w:iCs/>
          <w:szCs w:val="22"/>
        </w:rPr>
      </w:pPr>
      <w:r w:rsidRPr="000C3FAF">
        <w:rPr>
          <w:bCs/>
          <w:iCs/>
          <w:szCs w:val="22"/>
        </w:rPr>
        <w:t>The Privacy Act of 1974 (5 U.S.C. 552a) “requires the safeguarding of individuals”, and Section 308(d) of the Public Health Service Act (42 U.S.C. 242m) requires the safeguarding of both individuals and establishments against invasion of privacy.  Contractors who collect information identifying individuals and/or establishments must stipulate the appropriate safeguards to be taken regarding such information.  The Privacy Act also provides for the confidential treatment of records of individuals, which are maintained by a Federal agency according to either individual’s name or some other identifier.  This law also requires that such records in NCHS are to be protected from “uses other than those purposes for which they were collected.”</w:t>
      </w:r>
    </w:p>
    <w:p w:rsidRPr="000C3FAF" w:rsidR="00BC4D6B" w:rsidP="00BC4D6B" w:rsidRDefault="00BC4D6B" w14:paraId="705E3B8D" w14:textId="77777777">
      <w:pPr>
        <w:rPr>
          <w:bCs/>
          <w:iCs/>
          <w:szCs w:val="22"/>
        </w:rPr>
      </w:pPr>
    </w:p>
    <w:p w:rsidRPr="000C3FAF" w:rsidR="00BC4D6B" w:rsidP="00BC4D6B" w:rsidRDefault="00BC4D6B" w14:paraId="6A1F7872" w14:textId="4BCFFA4B">
      <w:pPr>
        <w:rPr>
          <w:bCs/>
          <w:iCs/>
          <w:szCs w:val="22"/>
        </w:rPr>
      </w:pPr>
      <w:r w:rsidRPr="000C3FAF">
        <w:rPr>
          <w:bCs/>
          <w:iCs/>
          <w:szCs w:val="22"/>
        </w:rPr>
        <w:t xml:space="preserve">The confidentiality of individuals participating in </w:t>
      </w:r>
      <w:r w:rsidR="00A31A48">
        <w:rPr>
          <w:bCs/>
          <w:iCs/>
          <w:szCs w:val="22"/>
        </w:rPr>
        <w:t>any NCHS Youth Outreach activity</w:t>
      </w:r>
      <w:r w:rsidRPr="000C3FAF">
        <w:rPr>
          <w:bCs/>
          <w:iCs/>
          <w:szCs w:val="22"/>
        </w:rPr>
        <w:t xml:space="preserve"> is protected by section 308(d) of the Public Health Service Act (42 USC 242m), which states:</w:t>
      </w:r>
    </w:p>
    <w:p w:rsidRPr="000C3FAF" w:rsidR="00BC4D6B" w:rsidP="00BC4D6B" w:rsidRDefault="00BC4D6B" w14:paraId="545CA0BA" w14:textId="77777777">
      <w:pPr>
        <w:rPr>
          <w:bCs/>
          <w:iCs/>
          <w:szCs w:val="22"/>
        </w:rPr>
      </w:pPr>
    </w:p>
    <w:p w:rsidRPr="000C3FAF" w:rsidR="00BC4D6B" w:rsidP="00BC4D6B" w:rsidRDefault="00BC4D6B" w14:paraId="008EEE52" w14:textId="77777777">
      <w:pPr>
        <w:rPr>
          <w:bCs/>
          <w:iCs/>
          <w:szCs w:val="22"/>
        </w:rPr>
      </w:pPr>
      <w:r w:rsidRPr="000C3FAF">
        <w:rPr>
          <w:bCs/>
          <w:iCs/>
          <w:szCs w:val="22"/>
        </w:rPr>
        <w:t>"No information, if an establishment or person supplying the information or described in it is identifiable, obtained in the course of activities undertaken or supported under section...306,...may be used for any purpose other than the purpose for which it was supplied unless such establishment or person has consented (as determined under regulations of the Secretary) to its use for such other purpose and (1) in the case of information obtained in the course of health statistical or epidemiological activities under section...306, such information may not be published or released in other form if the particular establishment or person supplying the information or described in it is identifiable unless such establishment or person has consented (as determined under regulations of the Secretary) to its publication or release in other form..."</w:t>
      </w:r>
    </w:p>
    <w:p w:rsidRPr="000C3FAF" w:rsidR="00BC4D6B" w:rsidP="00BC4D6B" w:rsidRDefault="00BC4D6B" w14:paraId="06595EBD" w14:textId="77777777">
      <w:pPr>
        <w:rPr>
          <w:bCs/>
          <w:iCs/>
          <w:szCs w:val="22"/>
        </w:rPr>
      </w:pPr>
    </w:p>
    <w:p w:rsidR="00517609" w:rsidP="004C438D" w:rsidRDefault="00517609" w14:paraId="0962CBFC" w14:textId="018FFA53">
      <w:pPr>
        <w:outlineLvl w:val="0"/>
        <w:rPr>
          <w:b/>
          <w:bCs/>
        </w:rPr>
      </w:pPr>
      <w:bookmarkStart w:name="_Toc477855262" w:id="55"/>
      <w:r>
        <w:t xml:space="preserve">11.  </w:t>
      </w:r>
      <w:r w:rsidRPr="007320BC" w:rsidR="002B53C7">
        <w:rPr>
          <w:rStyle w:val="Strong"/>
        </w:rPr>
        <w:t>Institutional Review Board (IRB) and</w:t>
      </w:r>
      <w:r w:rsidRPr="007320BC" w:rsidR="00475D42">
        <w:rPr>
          <w:rStyle w:val="Strong"/>
        </w:rPr>
        <w:t xml:space="preserve"> </w:t>
      </w:r>
      <w:r w:rsidRPr="007320BC">
        <w:rPr>
          <w:rStyle w:val="Strong"/>
        </w:rPr>
        <w:t>Justification for Sensitive Questions</w:t>
      </w:r>
      <w:bookmarkEnd w:id="55"/>
      <w:r>
        <w:rPr>
          <w:b/>
          <w:bCs/>
        </w:rPr>
        <w:t xml:space="preserve">  </w:t>
      </w:r>
    </w:p>
    <w:p w:rsidR="00DC047B" w:rsidP="007320BC" w:rsidRDefault="00475D42" w14:paraId="2E3837E6" w14:textId="3F22B6FE">
      <w:pPr>
        <w:tabs>
          <w:tab w:val="left" w:pos="7524"/>
        </w:tabs>
      </w:pPr>
      <w:r>
        <w:tab/>
      </w:r>
    </w:p>
    <w:p w:rsidR="00517609" w:rsidRDefault="006A1E17" w14:paraId="3DC5329E" w14:textId="11E238E6">
      <w:r>
        <w:t>Each GenIC</w:t>
      </w:r>
      <w:r w:rsidRPr="007320BC">
        <w:t xml:space="preserve"> submitted under the Youth Outreach Generic Clearance will </w:t>
      </w:r>
      <w:r>
        <w:t xml:space="preserve">include </w:t>
      </w:r>
      <w:r w:rsidRPr="007320BC">
        <w:t>NCHS Ethics Review Board</w:t>
      </w:r>
      <w:r>
        <w:t xml:space="preserve"> documentation specific to that project. </w:t>
      </w:r>
      <w:r w:rsidR="0047053D">
        <w:t>No sensitive questions are anticipated; however, a</w:t>
      </w:r>
      <w:r w:rsidR="001F2D4C">
        <w:t>ny</w:t>
      </w:r>
      <w:r w:rsidR="00517609">
        <w:t xml:space="preserve"> collection</w:t>
      </w:r>
      <w:r w:rsidR="001F2D4C">
        <w:t xml:space="preserve"> </w:t>
      </w:r>
      <w:r w:rsidR="00517609">
        <w:t>of a sensitive nature</w:t>
      </w:r>
      <w:r w:rsidR="001F2D4C">
        <w:t xml:space="preserve"> will be described in that collection</w:t>
      </w:r>
      <w:r w:rsidR="00395782">
        <w:t>’s</w:t>
      </w:r>
      <w:r w:rsidR="001F2D4C">
        <w:t xml:space="preserve"> submission</w:t>
      </w:r>
      <w:r w:rsidR="007320BC">
        <w:t>.</w:t>
      </w:r>
      <w:r w:rsidR="00197C2E">
        <w:t xml:space="preserve"> </w:t>
      </w:r>
      <w:r w:rsidRPr="00197C2E" w:rsidR="00197C2E">
        <w:t xml:space="preserve"> </w:t>
      </w:r>
    </w:p>
    <w:p w:rsidR="004D4AFA" w:rsidP="004C438D" w:rsidRDefault="004D4AFA" w14:paraId="1E8C6C47" w14:textId="77777777">
      <w:pPr>
        <w:widowControl/>
        <w:autoSpaceDE/>
        <w:autoSpaceDN/>
        <w:adjustRightInd/>
        <w:outlineLvl w:val="0"/>
      </w:pPr>
    </w:p>
    <w:p w:rsidR="00517609" w:rsidP="004C438D" w:rsidRDefault="00517609" w14:paraId="48E0CEC9" w14:textId="77777777">
      <w:pPr>
        <w:widowControl/>
        <w:autoSpaceDE/>
        <w:autoSpaceDN/>
        <w:adjustRightInd/>
        <w:outlineLvl w:val="0"/>
        <w:rPr>
          <w:b/>
        </w:rPr>
      </w:pPr>
      <w:bookmarkStart w:name="_Toc477855263" w:id="56"/>
      <w:r>
        <w:t xml:space="preserve">12.  </w:t>
      </w:r>
      <w:r w:rsidRPr="007320BC">
        <w:rPr>
          <w:rStyle w:val="Strong"/>
        </w:rPr>
        <w:t>Estimates of Annualized Burden Hours and Costs</w:t>
      </w:r>
      <w:bookmarkEnd w:id="56"/>
      <w:r>
        <w:rPr>
          <w:b/>
        </w:rPr>
        <w:t xml:space="preserve">  </w:t>
      </w:r>
    </w:p>
    <w:p w:rsidR="00517609" w:rsidRDefault="00517609" w14:paraId="7369DBD1" w14:textId="77777777">
      <w:pPr>
        <w:widowControl/>
        <w:autoSpaceDE/>
        <w:autoSpaceDN/>
        <w:adjustRightInd/>
        <w:rPr>
          <w:b/>
        </w:rPr>
      </w:pPr>
    </w:p>
    <w:p w:rsidR="00517609" w:rsidRDefault="00C64B34" w14:paraId="3F22E939" w14:textId="1AE23A07">
      <w:pPr>
        <w:widowControl/>
        <w:autoSpaceDE/>
        <w:autoSpaceDN/>
        <w:adjustRightInd/>
      </w:pPr>
      <w:r>
        <w:t xml:space="preserve">Table 1 presents </w:t>
      </w:r>
      <w:r w:rsidR="007320BC">
        <w:t>annualized</w:t>
      </w:r>
      <w:r w:rsidR="006A1E17">
        <w:t xml:space="preserve"> </w:t>
      </w:r>
      <w:r>
        <w:t>estimate</w:t>
      </w:r>
      <w:r w:rsidR="006A1E17">
        <w:t>s</w:t>
      </w:r>
      <w:r>
        <w:t xml:space="preserve"> of </w:t>
      </w:r>
      <w:r w:rsidR="006A1E17">
        <w:t>both the</w:t>
      </w:r>
      <w:r>
        <w:t xml:space="preserve"> respondent</w:t>
      </w:r>
      <w:r w:rsidR="006A1E17">
        <w:t xml:space="preserve"> numbers</w:t>
      </w:r>
      <w:r>
        <w:t xml:space="preserve"> and burden hours for </w:t>
      </w:r>
      <w:r w:rsidR="004D4AFA">
        <w:t xml:space="preserve">youth outreach activities </w:t>
      </w:r>
      <w:r>
        <w:t>over the three-year period.  Specific information will be provided with</w:t>
      </w:r>
      <w:r w:rsidR="006F5771">
        <w:t xml:space="preserve"> </w:t>
      </w:r>
      <w:r w:rsidR="004D4AFA">
        <w:t xml:space="preserve">individual </w:t>
      </w:r>
      <w:r w:rsidR="006F5771">
        <w:t>project submission</w:t>
      </w:r>
      <w:r w:rsidR="004D4AFA">
        <w:t>s</w:t>
      </w:r>
      <w:r w:rsidR="006F5771">
        <w:t>.</w:t>
      </w:r>
    </w:p>
    <w:p w:rsidR="00517609" w:rsidRDefault="00517609" w14:paraId="3959F2C5" w14:textId="77777777">
      <w:pPr>
        <w:widowControl/>
        <w:autoSpaceDE/>
        <w:autoSpaceDN/>
        <w:adjustRightInd/>
      </w:pPr>
    </w:p>
    <w:p w:rsidR="00CB40B8" w:rsidRDefault="00CB40B8" w14:paraId="1C66D48D" w14:textId="77777777">
      <w:pPr>
        <w:widowControl/>
        <w:autoSpaceDE/>
        <w:autoSpaceDN/>
        <w:adjustRightInd/>
        <w:rPr>
          <w:b/>
        </w:rPr>
      </w:pPr>
      <w:r>
        <w:rPr>
          <w:b/>
        </w:rPr>
        <w:br w:type="page"/>
      </w:r>
    </w:p>
    <w:p w:rsidR="00517609" w:rsidP="007271AC" w:rsidRDefault="00C64B34" w14:paraId="4AC338D9" w14:textId="239B6B0F">
      <w:pPr>
        <w:widowControl/>
        <w:autoSpaceDE/>
        <w:autoSpaceDN/>
        <w:adjustRightInd/>
        <w:outlineLvl w:val="0"/>
      </w:pPr>
      <w:bookmarkStart w:name="_Toc477776735" w:id="57"/>
      <w:bookmarkStart w:name="_Toc477855264" w:id="58"/>
      <w:r>
        <w:rPr>
          <w:b/>
        </w:rPr>
        <w:lastRenderedPageBreak/>
        <w:t xml:space="preserve">Table 1. </w:t>
      </w:r>
      <w:r w:rsidR="00517609">
        <w:rPr>
          <w:b/>
        </w:rPr>
        <w:t xml:space="preserve">Estimates of Annualized Burden Hours for NCHS </w:t>
      </w:r>
      <w:r w:rsidR="004D4AFA">
        <w:rPr>
          <w:b/>
        </w:rPr>
        <w:t>Youth Outreach</w:t>
      </w:r>
      <w:r w:rsidR="003354DA">
        <w:rPr>
          <w:b/>
        </w:rPr>
        <w:t xml:space="preserve"> Program</w:t>
      </w:r>
      <w:bookmarkEnd w:id="57"/>
      <w:bookmarkEnd w:id="58"/>
    </w:p>
    <w:p w:rsidR="00517609" w:rsidRDefault="00517609" w14:paraId="7B0F5613" w14:textId="0EA12CF6"/>
    <w:tbl>
      <w:tblPr>
        <w:tblW w:w="9800" w:type="dxa"/>
        <w:tblLayout w:type="fixed"/>
        <w:tblCellMar>
          <w:left w:w="0" w:type="dxa"/>
          <w:right w:w="0" w:type="dxa"/>
        </w:tblCellMar>
        <w:tblLook w:val="04A0" w:firstRow="1" w:lastRow="0" w:firstColumn="1" w:lastColumn="0" w:noHBand="0" w:noVBand="1"/>
      </w:tblPr>
      <w:tblGrid>
        <w:gridCol w:w="2330"/>
        <w:gridCol w:w="1980"/>
        <w:gridCol w:w="1530"/>
        <w:gridCol w:w="1350"/>
        <w:gridCol w:w="1350"/>
        <w:gridCol w:w="1260"/>
      </w:tblGrid>
      <w:tr w:rsidRPr="00340B77" w:rsidR="009F119C" w:rsidTr="00E43233" w14:paraId="4C3A752E" w14:textId="77777777">
        <w:trPr>
          <w:trHeight w:val="900"/>
        </w:trPr>
        <w:tc>
          <w:tcPr>
            <w:tcW w:w="23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E43233" w:rsidR="009F119C" w:rsidP="009F0A5F" w:rsidRDefault="009F119C" w14:paraId="52D2ED0D" w14:textId="77777777">
            <w:pPr>
              <w:overflowPunct w:val="0"/>
              <w:rPr>
                <w:rFonts w:eastAsiaTheme="minorHAnsi"/>
                <w:b/>
                <w:bCs/>
              </w:rPr>
            </w:pPr>
            <w:r w:rsidRPr="00E43233">
              <w:rPr>
                <w:rFonts w:eastAsiaTheme="minorHAnsi"/>
                <w:b/>
                <w:bCs/>
              </w:rPr>
              <w:t>Type of survey</w:t>
            </w:r>
          </w:p>
        </w:tc>
        <w:tc>
          <w:tcPr>
            <w:tcW w:w="198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E43233" w:rsidR="009F119C" w:rsidP="009F0A5F" w:rsidRDefault="009F119C" w14:paraId="00DCFDEB" w14:textId="77777777">
            <w:pPr>
              <w:overflowPunct w:val="0"/>
              <w:rPr>
                <w:rFonts w:eastAsiaTheme="minorHAnsi"/>
              </w:rPr>
            </w:pPr>
            <w:r w:rsidRPr="00E43233">
              <w:rPr>
                <w:rFonts w:eastAsiaTheme="minorHAnsi"/>
              </w:rPr>
              <w:t>Respondent</w:t>
            </w:r>
          </w:p>
        </w:tc>
        <w:tc>
          <w:tcPr>
            <w:tcW w:w="153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E43233" w:rsidR="009F119C" w:rsidP="009F0A5F" w:rsidRDefault="009F119C" w14:paraId="3905CCF4" w14:textId="77777777">
            <w:pPr>
              <w:overflowPunct w:val="0"/>
              <w:rPr>
                <w:rFonts w:eastAsiaTheme="minorHAnsi"/>
              </w:rPr>
            </w:pPr>
            <w:r w:rsidRPr="00E43233">
              <w:rPr>
                <w:rFonts w:eastAsiaTheme="minorHAnsi"/>
              </w:rPr>
              <w:t>Number of Respondents</w:t>
            </w:r>
          </w:p>
        </w:tc>
        <w:tc>
          <w:tcPr>
            <w:tcW w:w="135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E43233" w:rsidR="009F119C" w:rsidP="009F0A5F" w:rsidRDefault="009F119C" w14:paraId="2E948968" w14:textId="77777777">
            <w:pPr>
              <w:overflowPunct w:val="0"/>
              <w:rPr>
                <w:rFonts w:eastAsiaTheme="minorHAnsi"/>
              </w:rPr>
            </w:pPr>
            <w:r w:rsidRPr="00E43233">
              <w:rPr>
                <w:rFonts w:eastAsiaTheme="minorHAnsi"/>
              </w:rPr>
              <w:t>Number of responses/ respondent</w:t>
            </w:r>
          </w:p>
        </w:tc>
        <w:tc>
          <w:tcPr>
            <w:tcW w:w="135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E43233" w:rsidR="009F119C" w:rsidP="009F0A5F" w:rsidRDefault="009F119C" w14:paraId="136814C7" w14:textId="77777777">
            <w:pPr>
              <w:overflowPunct w:val="0"/>
              <w:rPr>
                <w:rFonts w:eastAsiaTheme="minorHAnsi"/>
              </w:rPr>
            </w:pPr>
            <w:r w:rsidRPr="00E43233">
              <w:rPr>
                <w:rFonts w:eastAsiaTheme="minorHAnsi"/>
              </w:rPr>
              <w:t>Average Burden/ response (in hours)</w:t>
            </w:r>
          </w:p>
        </w:tc>
        <w:tc>
          <w:tcPr>
            <w:tcW w:w="126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E43233" w:rsidR="009F119C" w:rsidP="009F0A5F" w:rsidRDefault="009F119C" w14:paraId="1AF1E066" w14:textId="07F577FF">
            <w:pPr>
              <w:overflowPunct w:val="0"/>
              <w:rPr>
                <w:rFonts w:eastAsiaTheme="minorHAnsi"/>
              </w:rPr>
            </w:pPr>
            <w:r w:rsidRPr="00E43233">
              <w:rPr>
                <w:rFonts w:eastAsiaTheme="minorHAnsi"/>
              </w:rPr>
              <w:t>Response Burden</w:t>
            </w:r>
            <w:r w:rsidR="00E43233">
              <w:rPr>
                <w:rFonts w:eastAsiaTheme="minorHAnsi"/>
              </w:rPr>
              <w:t xml:space="preserve"> </w:t>
            </w:r>
            <w:r w:rsidRPr="00E43233">
              <w:rPr>
                <w:rFonts w:eastAsiaTheme="minorHAnsi"/>
              </w:rPr>
              <w:t>(in hours)</w:t>
            </w:r>
          </w:p>
        </w:tc>
      </w:tr>
      <w:tr w:rsidRPr="00340B77" w:rsidR="009F119C" w:rsidTr="00E43233" w14:paraId="2DB186E0" w14:textId="77777777">
        <w:trPr>
          <w:trHeight w:val="512"/>
        </w:trPr>
        <w:tc>
          <w:tcPr>
            <w:tcW w:w="2330"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00E43233" w:rsidP="009F0A5F" w:rsidRDefault="009F119C" w14:paraId="473C2CBE" w14:textId="77777777">
            <w:pPr>
              <w:overflowPunct w:val="0"/>
              <w:rPr>
                <w:rFonts w:eastAsiaTheme="minorHAnsi"/>
              </w:rPr>
            </w:pPr>
            <w:r w:rsidRPr="00E43233">
              <w:rPr>
                <w:rFonts w:eastAsiaTheme="minorHAnsi"/>
              </w:rPr>
              <w:t>Questionnaires/</w:t>
            </w:r>
          </w:p>
          <w:p w:rsidRPr="00E43233" w:rsidR="009F119C" w:rsidP="009F0A5F" w:rsidRDefault="009F119C" w14:paraId="79AE5487" w14:textId="5D635837">
            <w:pPr>
              <w:overflowPunct w:val="0"/>
              <w:rPr>
                <w:rFonts w:eastAsiaTheme="minorHAnsi"/>
              </w:rPr>
            </w:pPr>
            <w:r w:rsidRPr="00E43233">
              <w:rPr>
                <w:rFonts w:eastAsiaTheme="minorHAnsi"/>
              </w:rPr>
              <w:t>Applications</w:t>
            </w:r>
          </w:p>
        </w:tc>
        <w:tc>
          <w:tcPr>
            <w:tcW w:w="1980" w:type="dxa"/>
            <w:tcBorders>
              <w:top w:val="nil"/>
              <w:left w:val="nil"/>
              <w:bottom w:val="single" w:color="auto" w:sz="8" w:space="0"/>
              <w:right w:val="single" w:color="auto" w:sz="8" w:space="0"/>
            </w:tcBorders>
            <w:tcMar>
              <w:top w:w="0" w:type="dxa"/>
              <w:left w:w="108" w:type="dxa"/>
              <w:bottom w:w="0" w:type="dxa"/>
              <w:right w:w="108" w:type="dxa"/>
            </w:tcMar>
            <w:hideMark/>
          </w:tcPr>
          <w:p w:rsidRPr="00E43233" w:rsidR="009F119C" w:rsidP="009F0A5F" w:rsidRDefault="009F119C" w14:paraId="2FEDB1AF" w14:textId="77777777">
            <w:pPr>
              <w:overflowPunct w:val="0"/>
              <w:rPr>
                <w:rFonts w:eastAsiaTheme="minorHAnsi"/>
              </w:rPr>
            </w:pPr>
            <w:r w:rsidRPr="00E43233">
              <w:rPr>
                <w:rFonts w:eastAsiaTheme="minorHAnsi"/>
              </w:rPr>
              <w:t xml:space="preserve">Student/Youth </w:t>
            </w:r>
          </w:p>
        </w:tc>
        <w:tc>
          <w:tcPr>
            <w:tcW w:w="1530" w:type="dxa"/>
            <w:tcBorders>
              <w:top w:val="nil"/>
              <w:left w:val="nil"/>
              <w:bottom w:val="single" w:color="auto" w:sz="8" w:space="0"/>
              <w:right w:val="single" w:color="auto" w:sz="8" w:space="0"/>
            </w:tcBorders>
            <w:tcMar>
              <w:top w:w="0" w:type="dxa"/>
              <w:left w:w="108" w:type="dxa"/>
              <w:bottom w:w="0" w:type="dxa"/>
              <w:right w:w="108" w:type="dxa"/>
            </w:tcMar>
            <w:hideMark/>
          </w:tcPr>
          <w:p w:rsidRPr="00E43233" w:rsidR="009F119C" w:rsidP="009F0A5F" w:rsidRDefault="009F119C" w14:paraId="4CC65D1E" w14:textId="77777777">
            <w:pPr>
              <w:overflowPunct w:val="0"/>
              <w:rPr>
                <w:rFonts w:eastAsiaTheme="minorHAnsi"/>
              </w:rPr>
            </w:pPr>
            <w:r w:rsidRPr="00E43233">
              <w:rPr>
                <w:rFonts w:eastAsiaTheme="minorHAnsi"/>
              </w:rPr>
              <w:t>800</w:t>
            </w:r>
          </w:p>
        </w:tc>
        <w:tc>
          <w:tcPr>
            <w:tcW w:w="1350" w:type="dxa"/>
            <w:tcBorders>
              <w:top w:val="nil"/>
              <w:left w:val="nil"/>
              <w:bottom w:val="single" w:color="auto" w:sz="8" w:space="0"/>
              <w:right w:val="single" w:color="auto" w:sz="8" w:space="0"/>
            </w:tcBorders>
            <w:tcMar>
              <w:top w:w="0" w:type="dxa"/>
              <w:left w:w="108" w:type="dxa"/>
              <w:bottom w:w="0" w:type="dxa"/>
              <w:right w:w="108" w:type="dxa"/>
            </w:tcMar>
            <w:hideMark/>
          </w:tcPr>
          <w:p w:rsidRPr="00E43233" w:rsidR="009F119C" w:rsidP="009F0A5F" w:rsidRDefault="009F119C" w14:paraId="70EF19DE" w14:textId="77777777">
            <w:pPr>
              <w:overflowPunct w:val="0"/>
              <w:rPr>
                <w:rFonts w:eastAsiaTheme="minorHAnsi"/>
              </w:rPr>
            </w:pPr>
            <w:r w:rsidRPr="00E43233">
              <w:rPr>
                <w:rFonts w:eastAsiaTheme="minorHAnsi"/>
              </w:rPr>
              <w:t>1</w:t>
            </w:r>
          </w:p>
        </w:tc>
        <w:tc>
          <w:tcPr>
            <w:tcW w:w="1350" w:type="dxa"/>
            <w:tcBorders>
              <w:top w:val="nil"/>
              <w:left w:val="nil"/>
              <w:bottom w:val="single" w:color="auto" w:sz="8" w:space="0"/>
              <w:right w:val="single" w:color="auto" w:sz="8" w:space="0"/>
            </w:tcBorders>
            <w:tcMar>
              <w:top w:w="0" w:type="dxa"/>
              <w:left w:w="108" w:type="dxa"/>
              <w:bottom w:w="0" w:type="dxa"/>
              <w:right w:w="108" w:type="dxa"/>
            </w:tcMar>
            <w:hideMark/>
          </w:tcPr>
          <w:p w:rsidRPr="00E43233" w:rsidR="009F119C" w:rsidP="009F0A5F" w:rsidRDefault="009F119C" w14:paraId="1FC04EEA" w14:textId="77777777">
            <w:pPr>
              <w:overflowPunct w:val="0"/>
              <w:rPr>
                <w:rFonts w:eastAsiaTheme="minorHAnsi"/>
              </w:rPr>
            </w:pPr>
            <w:r w:rsidRPr="00E43233">
              <w:rPr>
                <w:rFonts w:eastAsiaTheme="minorHAnsi"/>
              </w:rPr>
              <w:t>30/60</w:t>
            </w:r>
          </w:p>
        </w:tc>
        <w:tc>
          <w:tcPr>
            <w:tcW w:w="1260" w:type="dxa"/>
            <w:tcBorders>
              <w:top w:val="nil"/>
              <w:left w:val="nil"/>
              <w:bottom w:val="single" w:color="auto" w:sz="8" w:space="0"/>
              <w:right w:val="single" w:color="auto" w:sz="8" w:space="0"/>
            </w:tcBorders>
            <w:tcMar>
              <w:top w:w="0" w:type="dxa"/>
              <w:left w:w="108" w:type="dxa"/>
              <w:bottom w:w="0" w:type="dxa"/>
              <w:right w:w="108" w:type="dxa"/>
            </w:tcMar>
            <w:hideMark/>
          </w:tcPr>
          <w:p w:rsidRPr="00E43233" w:rsidR="009F119C" w:rsidP="009F0A5F" w:rsidRDefault="009F119C" w14:paraId="2FA024D3" w14:textId="77777777">
            <w:pPr>
              <w:overflowPunct w:val="0"/>
              <w:rPr>
                <w:rFonts w:eastAsiaTheme="minorHAnsi"/>
              </w:rPr>
            </w:pPr>
            <w:r w:rsidRPr="00E43233">
              <w:rPr>
                <w:rFonts w:eastAsiaTheme="minorHAnsi"/>
              </w:rPr>
              <w:t>400</w:t>
            </w:r>
          </w:p>
        </w:tc>
      </w:tr>
      <w:tr w:rsidRPr="00340B77" w:rsidR="009F119C" w:rsidTr="00E43233" w14:paraId="5343EC82" w14:textId="77777777">
        <w:trPr>
          <w:trHeight w:val="458"/>
        </w:trPr>
        <w:tc>
          <w:tcPr>
            <w:tcW w:w="2330"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00E43233" w:rsidP="009F0A5F" w:rsidRDefault="009F119C" w14:paraId="4984AC8D" w14:textId="77777777">
            <w:pPr>
              <w:overflowPunct w:val="0"/>
              <w:rPr>
                <w:rFonts w:eastAsiaTheme="minorHAnsi"/>
              </w:rPr>
            </w:pPr>
            <w:r w:rsidRPr="00E43233">
              <w:rPr>
                <w:rFonts w:eastAsiaTheme="minorHAnsi"/>
              </w:rPr>
              <w:t>Applicants Questionnaire/</w:t>
            </w:r>
          </w:p>
          <w:p w:rsidRPr="00E43233" w:rsidR="009F119C" w:rsidP="009F0A5F" w:rsidRDefault="009F119C" w14:paraId="0E8FF926" w14:textId="6A8D4B0A">
            <w:pPr>
              <w:overflowPunct w:val="0"/>
              <w:rPr>
                <w:rFonts w:eastAsiaTheme="minorHAnsi"/>
              </w:rPr>
            </w:pPr>
            <w:r w:rsidRPr="00E43233">
              <w:rPr>
                <w:rFonts w:eastAsiaTheme="minorHAnsi"/>
              </w:rPr>
              <w:t>Application</w:t>
            </w:r>
          </w:p>
        </w:tc>
        <w:tc>
          <w:tcPr>
            <w:tcW w:w="1980" w:type="dxa"/>
            <w:tcBorders>
              <w:top w:val="nil"/>
              <w:left w:val="nil"/>
              <w:bottom w:val="single" w:color="auto" w:sz="8" w:space="0"/>
              <w:right w:val="single" w:color="auto" w:sz="8" w:space="0"/>
            </w:tcBorders>
            <w:tcMar>
              <w:top w:w="0" w:type="dxa"/>
              <w:left w:w="108" w:type="dxa"/>
              <w:bottom w:w="0" w:type="dxa"/>
              <w:right w:w="108" w:type="dxa"/>
            </w:tcMar>
            <w:hideMark/>
          </w:tcPr>
          <w:p w:rsidRPr="00E43233" w:rsidR="009F119C" w:rsidP="009F0A5F" w:rsidRDefault="009F119C" w14:paraId="4455DC01" w14:textId="77777777">
            <w:pPr>
              <w:overflowPunct w:val="0"/>
              <w:rPr>
                <w:rFonts w:eastAsiaTheme="minorHAnsi"/>
              </w:rPr>
            </w:pPr>
            <w:r w:rsidRPr="00E43233">
              <w:rPr>
                <w:rFonts w:eastAsiaTheme="minorHAnsi"/>
              </w:rPr>
              <w:t>Parents/Guardians of Applicants</w:t>
            </w:r>
          </w:p>
        </w:tc>
        <w:tc>
          <w:tcPr>
            <w:tcW w:w="1530" w:type="dxa"/>
            <w:tcBorders>
              <w:top w:val="nil"/>
              <w:left w:val="nil"/>
              <w:bottom w:val="single" w:color="auto" w:sz="8" w:space="0"/>
              <w:right w:val="single" w:color="auto" w:sz="8" w:space="0"/>
            </w:tcBorders>
            <w:tcMar>
              <w:top w:w="0" w:type="dxa"/>
              <w:left w:w="108" w:type="dxa"/>
              <w:bottom w:w="0" w:type="dxa"/>
              <w:right w:w="108" w:type="dxa"/>
            </w:tcMar>
            <w:hideMark/>
          </w:tcPr>
          <w:p w:rsidRPr="00E43233" w:rsidR="009F119C" w:rsidP="009F0A5F" w:rsidRDefault="009F119C" w14:paraId="2CE5EADB" w14:textId="77777777">
            <w:pPr>
              <w:overflowPunct w:val="0"/>
              <w:rPr>
                <w:rFonts w:eastAsiaTheme="minorHAnsi"/>
              </w:rPr>
            </w:pPr>
            <w:r w:rsidRPr="00E43233">
              <w:rPr>
                <w:rFonts w:eastAsiaTheme="minorHAnsi"/>
              </w:rPr>
              <w:t>800</w:t>
            </w:r>
          </w:p>
        </w:tc>
        <w:tc>
          <w:tcPr>
            <w:tcW w:w="1350" w:type="dxa"/>
            <w:tcBorders>
              <w:top w:val="nil"/>
              <w:left w:val="nil"/>
              <w:bottom w:val="single" w:color="auto" w:sz="8" w:space="0"/>
              <w:right w:val="single" w:color="auto" w:sz="8" w:space="0"/>
            </w:tcBorders>
            <w:tcMar>
              <w:top w:w="0" w:type="dxa"/>
              <w:left w:w="108" w:type="dxa"/>
              <w:bottom w:w="0" w:type="dxa"/>
              <w:right w:w="108" w:type="dxa"/>
            </w:tcMar>
            <w:hideMark/>
          </w:tcPr>
          <w:p w:rsidRPr="00E43233" w:rsidR="009F119C" w:rsidP="009F0A5F" w:rsidRDefault="009F119C" w14:paraId="0B6F9AE5" w14:textId="77777777">
            <w:pPr>
              <w:overflowPunct w:val="0"/>
              <w:rPr>
                <w:rFonts w:eastAsiaTheme="minorHAnsi"/>
              </w:rPr>
            </w:pPr>
            <w:r w:rsidRPr="00E43233">
              <w:rPr>
                <w:rFonts w:eastAsiaTheme="minorHAnsi"/>
              </w:rPr>
              <w:t>1</w:t>
            </w:r>
          </w:p>
        </w:tc>
        <w:tc>
          <w:tcPr>
            <w:tcW w:w="1350" w:type="dxa"/>
            <w:tcBorders>
              <w:top w:val="nil"/>
              <w:left w:val="nil"/>
              <w:bottom w:val="single" w:color="auto" w:sz="8" w:space="0"/>
              <w:right w:val="single" w:color="auto" w:sz="8" w:space="0"/>
            </w:tcBorders>
            <w:tcMar>
              <w:top w:w="0" w:type="dxa"/>
              <w:left w:w="108" w:type="dxa"/>
              <w:bottom w:w="0" w:type="dxa"/>
              <w:right w:w="108" w:type="dxa"/>
            </w:tcMar>
            <w:hideMark/>
          </w:tcPr>
          <w:p w:rsidRPr="00E43233" w:rsidR="009F119C" w:rsidP="009F0A5F" w:rsidRDefault="009F119C" w14:paraId="5395F3AB" w14:textId="77777777">
            <w:pPr>
              <w:overflowPunct w:val="0"/>
              <w:rPr>
                <w:rFonts w:eastAsiaTheme="minorHAnsi"/>
              </w:rPr>
            </w:pPr>
            <w:r w:rsidRPr="00E43233">
              <w:rPr>
                <w:rFonts w:eastAsiaTheme="minorHAnsi"/>
              </w:rPr>
              <w:t>30/60</w:t>
            </w:r>
          </w:p>
        </w:tc>
        <w:tc>
          <w:tcPr>
            <w:tcW w:w="1260" w:type="dxa"/>
            <w:tcBorders>
              <w:top w:val="nil"/>
              <w:left w:val="nil"/>
              <w:bottom w:val="single" w:color="auto" w:sz="8" w:space="0"/>
              <w:right w:val="single" w:color="auto" w:sz="8" w:space="0"/>
            </w:tcBorders>
            <w:tcMar>
              <w:top w:w="0" w:type="dxa"/>
              <w:left w:w="108" w:type="dxa"/>
              <w:bottom w:w="0" w:type="dxa"/>
              <w:right w:w="108" w:type="dxa"/>
            </w:tcMar>
            <w:hideMark/>
          </w:tcPr>
          <w:p w:rsidRPr="00E43233" w:rsidR="009F119C" w:rsidP="009F0A5F" w:rsidRDefault="009F119C" w14:paraId="3AB1D4F7" w14:textId="77777777">
            <w:pPr>
              <w:overflowPunct w:val="0"/>
              <w:rPr>
                <w:rFonts w:eastAsiaTheme="minorHAnsi"/>
              </w:rPr>
            </w:pPr>
            <w:r w:rsidRPr="00E43233">
              <w:rPr>
                <w:rFonts w:eastAsiaTheme="minorHAnsi"/>
              </w:rPr>
              <w:t>400</w:t>
            </w:r>
          </w:p>
        </w:tc>
      </w:tr>
      <w:tr w:rsidRPr="00340B77" w:rsidR="009F119C" w:rsidTr="00E43233" w14:paraId="21AF3287" w14:textId="77777777">
        <w:trPr>
          <w:trHeight w:val="530"/>
        </w:trPr>
        <w:tc>
          <w:tcPr>
            <w:tcW w:w="2330"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E43233" w:rsidR="009F119C" w:rsidP="009F0A5F" w:rsidRDefault="009F119C" w14:paraId="6FD51CD4" w14:textId="77777777">
            <w:pPr>
              <w:overflowPunct w:val="0"/>
              <w:rPr>
                <w:rFonts w:eastAsiaTheme="minorHAnsi"/>
              </w:rPr>
            </w:pPr>
            <w:r w:rsidRPr="00E43233">
              <w:rPr>
                <w:rFonts w:eastAsiaTheme="minorHAnsi"/>
              </w:rPr>
              <w:t>Applications, Recommendations, and Other applicant-supporting documentation</w:t>
            </w:r>
          </w:p>
        </w:tc>
        <w:tc>
          <w:tcPr>
            <w:tcW w:w="1980" w:type="dxa"/>
            <w:tcBorders>
              <w:top w:val="nil"/>
              <w:left w:val="nil"/>
              <w:bottom w:val="single" w:color="auto" w:sz="8" w:space="0"/>
              <w:right w:val="single" w:color="auto" w:sz="8" w:space="0"/>
            </w:tcBorders>
            <w:tcMar>
              <w:top w:w="0" w:type="dxa"/>
              <w:left w:w="108" w:type="dxa"/>
              <w:bottom w:w="0" w:type="dxa"/>
              <w:right w:w="108" w:type="dxa"/>
            </w:tcMar>
            <w:hideMark/>
          </w:tcPr>
          <w:p w:rsidRPr="00E43233" w:rsidR="009F119C" w:rsidP="009F0A5F" w:rsidRDefault="009F119C" w14:paraId="5DBFD68B" w14:textId="77777777">
            <w:pPr>
              <w:overflowPunct w:val="0"/>
              <w:rPr>
                <w:rFonts w:eastAsiaTheme="minorHAnsi"/>
              </w:rPr>
            </w:pPr>
            <w:r w:rsidRPr="00E43233">
              <w:rPr>
                <w:rFonts w:eastAsiaTheme="minorHAnsi"/>
              </w:rPr>
              <w:t>School Officials/Community Representatives</w:t>
            </w:r>
          </w:p>
        </w:tc>
        <w:tc>
          <w:tcPr>
            <w:tcW w:w="1530" w:type="dxa"/>
            <w:tcBorders>
              <w:top w:val="nil"/>
              <w:left w:val="nil"/>
              <w:bottom w:val="single" w:color="auto" w:sz="8" w:space="0"/>
              <w:right w:val="single" w:color="auto" w:sz="8" w:space="0"/>
            </w:tcBorders>
            <w:tcMar>
              <w:top w:w="0" w:type="dxa"/>
              <w:left w:w="108" w:type="dxa"/>
              <w:bottom w:w="0" w:type="dxa"/>
              <w:right w:w="108" w:type="dxa"/>
            </w:tcMar>
            <w:hideMark/>
          </w:tcPr>
          <w:p w:rsidRPr="00E43233" w:rsidR="009F119C" w:rsidP="009F0A5F" w:rsidRDefault="009F119C" w14:paraId="23967122" w14:textId="6D482F96">
            <w:pPr>
              <w:overflowPunct w:val="0"/>
              <w:rPr>
                <w:rFonts w:eastAsiaTheme="minorHAnsi"/>
              </w:rPr>
            </w:pPr>
            <w:r w:rsidRPr="00E43233">
              <w:rPr>
                <w:rFonts w:eastAsiaTheme="minorHAnsi"/>
              </w:rPr>
              <w:t>1</w:t>
            </w:r>
            <w:r w:rsidR="007D56B6">
              <w:rPr>
                <w:rFonts w:eastAsiaTheme="minorHAnsi"/>
              </w:rPr>
              <w:t>,</w:t>
            </w:r>
            <w:r w:rsidRPr="00E43233">
              <w:rPr>
                <w:rFonts w:eastAsiaTheme="minorHAnsi"/>
              </w:rPr>
              <w:t>200</w:t>
            </w:r>
          </w:p>
        </w:tc>
        <w:tc>
          <w:tcPr>
            <w:tcW w:w="1350" w:type="dxa"/>
            <w:tcBorders>
              <w:top w:val="nil"/>
              <w:left w:val="nil"/>
              <w:bottom w:val="single" w:color="auto" w:sz="8" w:space="0"/>
              <w:right w:val="single" w:color="auto" w:sz="8" w:space="0"/>
            </w:tcBorders>
            <w:tcMar>
              <w:top w:w="0" w:type="dxa"/>
              <w:left w:w="108" w:type="dxa"/>
              <w:bottom w:w="0" w:type="dxa"/>
              <w:right w:w="108" w:type="dxa"/>
            </w:tcMar>
            <w:hideMark/>
          </w:tcPr>
          <w:p w:rsidRPr="00E43233" w:rsidR="009F119C" w:rsidP="009F0A5F" w:rsidRDefault="009F119C" w14:paraId="5D7EE8A3" w14:textId="77777777">
            <w:pPr>
              <w:overflowPunct w:val="0"/>
              <w:rPr>
                <w:rFonts w:eastAsiaTheme="minorHAnsi"/>
              </w:rPr>
            </w:pPr>
            <w:r w:rsidRPr="00E43233">
              <w:rPr>
                <w:rFonts w:eastAsiaTheme="minorHAnsi"/>
              </w:rPr>
              <w:t>1</w:t>
            </w:r>
          </w:p>
        </w:tc>
        <w:tc>
          <w:tcPr>
            <w:tcW w:w="1350" w:type="dxa"/>
            <w:tcBorders>
              <w:top w:val="nil"/>
              <w:left w:val="nil"/>
              <w:bottom w:val="single" w:color="auto" w:sz="8" w:space="0"/>
              <w:right w:val="single" w:color="auto" w:sz="8" w:space="0"/>
            </w:tcBorders>
            <w:tcMar>
              <w:top w:w="0" w:type="dxa"/>
              <w:left w:w="108" w:type="dxa"/>
              <w:bottom w:w="0" w:type="dxa"/>
              <w:right w:w="108" w:type="dxa"/>
            </w:tcMar>
            <w:hideMark/>
          </w:tcPr>
          <w:p w:rsidRPr="00E43233" w:rsidR="009F119C" w:rsidP="009F0A5F" w:rsidRDefault="009F119C" w14:paraId="68AF9366" w14:textId="77777777">
            <w:pPr>
              <w:overflowPunct w:val="0"/>
              <w:rPr>
                <w:rFonts w:eastAsiaTheme="minorHAnsi"/>
              </w:rPr>
            </w:pPr>
            <w:r w:rsidRPr="00E43233">
              <w:rPr>
                <w:rFonts w:eastAsiaTheme="minorHAnsi"/>
              </w:rPr>
              <w:t>30/60</w:t>
            </w:r>
          </w:p>
        </w:tc>
        <w:tc>
          <w:tcPr>
            <w:tcW w:w="1260" w:type="dxa"/>
            <w:tcBorders>
              <w:top w:val="nil"/>
              <w:left w:val="nil"/>
              <w:bottom w:val="single" w:color="auto" w:sz="8" w:space="0"/>
              <w:right w:val="single" w:color="auto" w:sz="8" w:space="0"/>
            </w:tcBorders>
            <w:tcMar>
              <w:top w:w="0" w:type="dxa"/>
              <w:left w:w="108" w:type="dxa"/>
              <w:bottom w:w="0" w:type="dxa"/>
              <w:right w:w="108" w:type="dxa"/>
            </w:tcMar>
            <w:hideMark/>
          </w:tcPr>
          <w:p w:rsidRPr="00E43233" w:rsidR="009F119C" w:rsidP="009F0A5F" w:rsidRDefault="009F119C" w14:paraId="32B69642" w14:textId="77777777">
            <w:pPr>
              <w:overflowPunct w:val="0"/>
              <w:rPr>
                <w:rFonts w:eastAsiaTheme="minorHAnsi"/>
              </w:rPr>
            </w:pPr>
            <w:r w:rsidRPr="00E43233">
              <w:rPr>
                <w:rFonts w:eastAsiaTheme="minorHAnsi"/>
              </w:rPr>
              <w:t>600</w:t>
            </w:r>
          </w:p>
        </w:tc>
      </w:tr>
      <w:tr w:rsidRPr="00340B77" w:rsidR="009F119C" w:rsidTr="00E43233" w14:paraId="45616BEF" w14:textId="77777777">
        <w:trPr>
          <w:trHeight w:val="735"/>
        </w:trPr>
        <w:tc>
          <w:tcPr>
            <w:tcW w:w="2330"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E43233" w:rsidR="009F119C" w:rsidP="009F0A5F" w:rsidRDefault="009F119C" w14:paraId="593222A2" w14:textId="77777777">
            <w:pPr>
              <w:overflowPunct w:val="0"/>
              <w:rPr>
                <w:rFonts w:eastAsiaTheme="minorHAnsi"/>
              </w:rPr>
            </w:pPr>
            <w:r w:rsidRPr="00E43233">
              <w:rPr>
                <w:rFonts w:eastAsiaTheme="minorHAnsi"/>
              </w:rPr>
              <w:t>Focus Groups</w:t>
            </w:r>
          </w:p>
        </w:tc>
        <w:tc>
          <w:tcPr>
            <w:tcW w:w="1980" w:type="dxa"/>
            <w:tcBorders>
              <w:top w:val="nil"/>
              <w:left w:val="nil"/>
              <w:bottom w:val="single" w:color="auto" w:sz="8" w:space="0"/>
              <w:right w:val="single" w:color="auto" w:sz="8" w:space="0"/>
            </w:tcBorders>
            <w:noWrap/>
            <w:tcMar>
              <w:top w:w="0" w:type="dxa"/>
              <w:left w:w="108" w:type="dxa"/>
              <w:bottom w:w="0" w:type="dxa"/>
              <w:right w:w="108" w:type="dxa"/>
            </w:tcMar>
            <w:hideMark/>
          </w:tcPr>
          <w:p w:rsidRPr="00E43233" w:rsidR="009F119C" w:rsidP="009F0A5F" w:rsidRDefault="009F119C" w14:paraId="73678687" w14:textId="77777777">
            <w:pPr>
              <w:overflowPunct w:val="0"/>
              <w:rPr>
                <w:rFonts w:eastAsiaTheme="minorHAnsi"/>
              </w:rPr>
            </w:pPr>
            <w:r w:rsidRPr="00E43233">
              <w:rPr>
                <w:rFonts w:eastAsiaTheme="minorHAnsi"/>
              </w:rPr>
              <w:t xml:space="preserve">Student/Youth; Parent/Guardian; School Officials; </w:t>
            </w:r>
          </w:p>
          <w:p w:rsidRPr="00E43233" w:rsidR="009F119C" w:rsidP="009F0A5F" w:rsidRDefault="009F119C" w14:paraId="65A0D58A" w14:textId="77777777">
            <w:pPr>
              <w:overflowPunct w:val="0"/>
              <w:rPr>
                <w:rFonts w:eastAsiaTheme="minorHAnsi"/>
              </w:rPr>
            </w:pPr>
            <w:r w:rsidRPr="00E43233">
              <w:rPr>
                <w:rFonts w:eastAsiaTheme="minorHAnsi"/>
              </w:rPr>
              <w:t>Other</w:t>
            </w:r>
          </w:p>
        </w:tc>
        <w:tc>
          <w:tcPr>
            <w:tcW w:w="1530" w:type="dxa"/>
            <w:tcBorders>
              <w:top w:val="nil"/>
              <w:left w:val="nil"/>
              <w:bottom w:val="single" w:color="auto" w:sz="8" w:space="0"/>
              <w:right w:val="single" w:color="auto" w:sz="8" w:space="0"/>
            </w:tcBorders>
            <w:tcMar>
              <w:top w:w="0" w:type="dxa"/>
              <w:left w:w="108" w:type="dxa"/>
              <w:bottom w:w="0" w:type="dxa"/>
              <w:right w:w="108" w:type="dxa"/>
            </w:tcMar>
            <w:hideMark/>
          </w:tcPr>
          <w:p w:rsidRPr="00E43233" w:rsidR="009F119C" w:rsidP="009F0A5F" w:rsidRDefault="009F119C" w14:paraId="662CE992" w14:textId="77777777">
            <w:pPr>
              <w:overflowPunct w:val="0"/>
              <w:rPr>
                <w:rFonts w:eastAsiaTheme="minorHAnsi"/>
              </w:rPr>
            </w:pPr>
            <w:r w:rsidRPr="00E43233">
              <w:rPr>
                <w:rFonts w:eastAsiaTheme="minorHAnsi"/>
              </w:rPr>
              <w:t xml:space="preserve">50 </w:t>
            </w:r>
          </w:p>
        </w:tc>
        <w:tc>
          <w:tcPr>
            <w:tcW w:w="1350" w:type="dxa"/>
            <w:tcBorders>
              <w:top w:val="nil"/>
              <w:left w:val="nil"/>
              <w:bottom w:val="single" w:color="auto" w:sz="8" w:space="0"/>
              <w:right w:val="single" w:color="auto" w:sz="8" w:space="0"/>
            </w:tcBorders>
            <w:noWrap/>
            <w:tcMar>
              <w:top w:w="0" w:type="dxa"/>
              <w:left w:w="108" w:type="dxa"/>
              <w:bottom w:w="0" w:type="dxa"/>
              <w:right w:w="108" w:type="dxa"/>
            </w:tcMar>
            <w:hideMark/>
          </w:tcPr>
          <w:p w:rsidRPr="00E43233" w:rsidR="009F119C" w:rsidP="009F0A5F" w:rsidRDefault="009F119C" w14:paraId="64096918" w14:textId="77777777">
            <w:pPr>
              <w:overflowPunct w:val="0"/>
              <w:rPr>
                <w:rFonts w:eastAsiaTheme="minorHAnsi"/>
              </w:rPr>
            </w:pPr>
            <w:r w:rsidRPr="00E43233">
              <w:rPr>
                <w:rFonts w:eastAsiaTheme="minorHAnsi"/>
              </w:rPr>
              <w:t>1</w:t>
            </w:r>
          </w:p>
        </w:tc>
        <w:tc>
          <w:tcPr>
            <w:tcW w:w="1350" w:type="dxa"/>
            <w:tcBorders>
              <w:top w:val="nil"/>
              <w:left w:val="nil"/>
              <w:bottom w:val="single" w:color="auto" w:sz="8" w:space="0"/>
              <w:right w:val="single" w:color="auto" w:sz="8" w:space="0"/>
            </w:tcBorders>
            <w:noWrap/>
            <w:tcMar>
              <w:top w:w="0" w:type="dxa"/>
              <w:left w:w="108" w:type="dxa"/>
              <w:bottom w:w="0" w:type="dxa"/>
              <w:right w:w="108" w:type="dxa"/>
            </w:tcMar>
            <w:hideMark/>
          </w:tcPr>
          <w:p w:rsidRPr="00E43233" w:rsidR="009F119C" w:rsidP="009F0A5F" w:rsidRDefault="009F119C" w14:paraId="58119C80" w14:textId="77777777">
            <w:pPr>
              <w:overflowPunct w:val="0"/>
              <w:rPr>
                <w:rFonts w:eastAsiaTheme="minorHAnsi"/>
              </w:rPr>
            </w:pPr>
            <w:r w:rsidRPr="00E43233">
              <w:rPr>
                <w:rFonts w:eastAsiaTheme="minorHAnsi"/>
              </w:rPr>
              <w:t>60/60</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hideMark/>
          </w:tcPr>
          <w:p w:rsidRPr="00E43233" w:rsidR="009F119C" w:rsidP="009F0A5F" w:rsidRDefault="009F119C" w14:paraId="36ADD216" w14:textId="77777777">
            <w:pPr>
              <w:overflowPunct w:val="0"/>
              <w:rPr>
                <w:rFonts w:eastAsiaTheme="minorHAnsi"/>
              </w:rPr>
            </w:pPr>
            <w:r w:rsidRPr="00E43233">
              <w:rPr>
                <w:rFonts w:eastAsiaTheme="minorHAnsi"/>
              </w:rPr>
              <w:t>50</w:t>
            </w:r>
          </w:p>
        </w:tc>
      </w:tr>
      <w:tr w:rsidRPr="00340B77" w:rsidR="009F119C" w:rsidTr="00E43233" w14:paraId="41F83F1B" w14:textId="77777777">
        <w:trPr>
          <w:trHeight w:val="735"/>
        </w:trPr>
        <w:tc>
          <w:tcPr>
            <w:tcW w:w="2330" w:type="dxa"/>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tcPr>
          <w:p w:rsidRPr="00E43233" w:rsidR="009F119C" w:rsidP="009F0A5F" w:rsidRDefault="009F119C" w14:paraId="457696C7" w14:textId="77777777">
            <w:pPr>
              <w:overflowPunct w:val="0"/>
              <w:rPr>
                <w:rFonts w:eastAsiaTheme="minorHAnsi"/>
              </w:rPr>
            </w:pPr>
            <w:r w:rsidRPr="00E43233">
              <w:rPr>
                <w:rFonts w:eastAsiaTheme="minorHAnsi"/>
              </w:rPr>
              <w:t>Other Program</w:t>
            </w:r>
          </w:p>
          <w:p w:rsidRPr="00E43233" w:rsidR="009F119C" w:rsidP="009F0A5F" w:rsidRDefault="009F119C" w14:paraId="718319CC" w14:textId="77777777">
            <w:pPr>
              <w:overflowPunct w:val="0"/>
              <w:rPr>
                <w:rFonts w:eastAsiaTheme="minorHAnsi"/>
              </w:rPr>
            </w:pPr>
            <w:r w:rsidRPr="00E43233">
              <w:rPr>
                <w:rFonts w:eastAsiaTheme="minorHAnsi"/>
              </w:rPr>
              <w:t>Surveys</w:t>
            </w:r>
          </w:p>
        </w:tc>
        <w:tc>
          <w:tcPr>
            <w:tcW w:w="1980" w:type="dxa"/>
            <w:tcBorders>
              <w:top w:val="single" w:color="auto" w:sz="8" w:space="0"/>
              <w:left w:val="nil"/>
              <w:bottom w:val="single" w:color="auto" w:sz="8" w:space="0"/>
              <w:right w:val="single" w:color="auto" w:sz="8" w:space="0"/>
            </w:tcBorders>
            <w:noWrap/>
            <w:tcMar>
              <w:top w:w="0" w:type="dxa"/>
              <w:left w:w="108" w:type="dxa"/>
              <w:bottom w:w="0" w:type="dxa"/>
              <w:right w:w="108" w:type="dxa"/>
            </w:tcMar>
          </w:tcPr>
          <w:p w:rsidRPr="00E43233" w:rsidR="009F119C" w:rsidP="009F0A5F" w:rsidRDefault="009F119C" w14:paraId="4D818837" w14:textId="77777777">
            <w:pPr>
              <w:overflowPunct w:val="0"/>
              <w:rPr>
                <w:rFonts w:eastAsiaTheme="minorHAnsi"/>
              </w:rPr>
            </w:pPr>
            <w:r w:rsidRPr="00E43233">
              <w:rPr>
                <w:rFonts w:eastAsiaTheme="minorHAnsi"/>
              </w:rPr>
              <w:t xml:space="preserve">Student/Youth; Parent/Guardian; School Officials; </w:t>
            </w:r>
          </w:p>
          <w:p w:rsidRPr="00E43233" w:rsidR="009F119C" w:rsidP="009F0A5F" w:rsidRDefault="009F119C" w14:paraId="7D538F67" w14:textId="77777777">
            <w:pPr>
              <w:overflowPunct w:val="0"/>
              <w:rPr>
                <w:rFonts w:eastAsiaTheme="minorHAnsi"/>
              </w:rPr>
            </w:pPr>
            <w:r w:rsidRPr="00E43233">
              <w:rPr>
                <w:rFonts w:eastAsiaTheme="minorHAnsi"/>
              </w:rPr>
              <w:t>Other</w:t>
            </w:r>
          </w:p>
        </w:tc>
        <w:tc>
          <w:tcPr>
            <w:tcW w:w="153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43233" w:rsidR="009F119C" w:rsidP="009F0A5F" w:rsidRDefault="009F119C" w14:paraId="09B15211" w14:textId="77777777">
            <w:pPr>
              <w:overflowPunct w:val="0"/>
              <w:rPr>
                <w:rFonts w:eastAsiaTheme="minorHAnsi"/>
              </w:rPr>
            </w:pPr>
            <w:r w:rsidRPr="00E43233">
              <w:rPr>
                <w:rFonts w:eastAsiaTheme="minorHAnsi"/>
              </w:rPr>
              <w:t>600</w:t>
            </w:r>
          </w:p>
        </w:tc>
        <w:tc>
          <w:tcPr>
            <w:tcW w:w="1350" w:type="dxa"/>
            <w:tcBorders>
              <w:top w:val="single" w:color="auto" w:sz="8" w:space="0"/>
              <w:left w:val="nil"/>
              <w:bottom w:val="single" w:color="auto" w:sz="8" w:space="0"/>
              <w:right w:val="single" w:color="auto" w:sz="8" w:space="0"/>
            </w:tcBorders>
            <w:noWrap/>
            <w:tcMar>
              <w:top w:w="0" w:type="dxa"/>
              <w:left w:w="108" w:type="dxa"/>
              <w:bottom w:w="0" w:type="dxa"/>
              <w:right w:w="108" w:type="dxa"/>
            </w:tcMar>
          </w:tcPr>
          <w:p w:rsidRPr="00E43233" w:rsidR="009F119C" w:rsidP="009F0A5F" w:rsidRDefault="009F119C" w14:paraId="72A5FC29" w14:textId="77777777">
            <w:pPr>
              <w:overflowPunct w:val="0"/>
              <w:rPr>
                <w:rFonts w:eastAsiaTheme="minorHAnsi"/>
              </w:rPr>
            </w:pPr>
            <w:r w:rsidRPr="00E43233">
              <w:rPr>
                <w:rFonts w:eastAsiaTheme="minorHAnsi"/>
              </w:rPr>
              <w:t>1</w:t>
            </w:r>
          </w:p>
        </w:tc>
        <w:tc>
          <w:tcPr>
            <w:tcW w:w="1350" w:type="dxa"/>
            <w:tcBorders>
              <w:top w:val="single" w:color="auto" w:sz="8" w:space="0"/>
              <w:left w:val="nil"/>
              <w:bottom w:val="single" w:color="auto" w:sz="8" w:space="0"/>
              <w:right w:val="single" w:color="auto" w:sz="8" w:space="0"/>
            </w:tcBorders>
            <w:noWrap/>
            <w:tcMar>
              <w:top w:w="0" w:type="dxa"/>
              <w:left w:w="108" w:type="dxa"/>
              <w:bottom w:w="0" w:type="dxa"/>
              <w:right w:w="108" w:type="dxa"/>
            </w:tcMar>
          </w:tcPr>
          <w:p w:rsidRPr="00E43233" w:rsidR="009F119C" w:rsidP="009F0A5F" w:rsidRDefault="009F119C" w14:paraId="64C7B49E" w14:textId="77777777">
            <w:pPr>
              <w:overflowPunct w:val="0"/>
              <w:rPr>
                <w:rFonts w:eastAsiaTheme="minorHAnsi"/>
              </w:rPr>
            </w:pPr>
            <w:r w:rsidRPr="00E43233">
              <w:rPr>
                <w:rFonts w:eastAsiaTheme="minorHAnsi"/>
              </w:rPr>
              <w:t>30/60</w:t>
            </w:r>
          </w:p>
        </w:tc>
        <w:tc>
          <w:tcPr>
            <w:tcW w:w="1260" w:type="dxa"/>
            <w:tcBorders>
              <w:top w:val="single" w:color="auto" w:sz="8" w:space="0"/>
              <w:left w:val="nil"/>
              <w:bottom w:val="single" w:color="auto" w:sz="8" w:space="0"/>
              <w:right w:val="single" w:color="auto" w:sz="8" w:space="0"/>
            </w:tcBorders>
            <w:noWrap/>
            <w:tcMar>
              <w:top w:w="0" w:type="dxa"/>
              <w:left w:w="108" w:type="dxa"/>
              <w:bottom w:w="0" w:type="dxa"/>
              <w:right w:w="108" w:type="dxa"/>
            </w:tcMar>
          </w:tcPr>
          <w:p w:rsidRPr="00E43233" w:rsidR="009F119C" w:rsidP="009F0A5F" w:rsidRDefault="009F119C" w14:paraId="5C68F7D3" w14:textId="77777777">
            <w:pPr>
              <w:overflowPunct w:val="0"/>
              <w:rPr>
                <w:rFonts w:eastAsiaTheme="minorHAnsi"/>
              </w:rPr>
            </w:pPr>
            <w:r w:rsidRPr="00E43233">
              <w:rPr>
                <w:rFonts w:eastAsiaTheme="minorHAnsi"/>
              </w:rPr>
              <w:t>300</w:t>
            </w:r>
          </w:p>
        </w:tc>
      </w:tr>
      <w:tr w:rsidRPr="00340B77" w:rsidR="009F119C" w:rsidTr="00E43233" w14:paraId="3AADFBD3" w14:textId="77777777">
        <w:trPr>
          <w:trHeight w:val="512"/>
        </w:trPr>
        <w:tc>
          <w:tcPr>
            <w:tcW w:w="233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E43233" w:rsidR="009F119C" w:rsidP="009F0A5F" w:rsidRDefault="009F119C" w14:paraId="6B99C666" w14:textId="77777777">
            <w:pPr>
              <w:overflowPunct w:val="0"/>
              <w:rPr>
                <w:rFonts w:eastAsiaTheme="minorHAnsi"/>
              </w:rPr>
            </w:pPr>
            <w:r w:rsidRPr="00E43233">
              <w:rPr>
                <w:rFonts w:eastAsiaTheme="minorHAnsi"/>
              </w:rPr>
              <w:t xml:space="preserve">       </w:t>
            </w:r>
            <w:r w:rsidRPr="00E43233">
              <w:rPr>
                <w:rFonts w:eastAsiaTheme="minorHAnsi"/>
                <w:b/>
                <w:bCs/>
              </w:rPr>
              <w:t xml:space="preserve">Total </w:t>
            </w:r>
          </w:p>
        </w:tc>
        <w:tc>
          <w:tcPr>
            <w:tcW w:w="1980" w:type="dxa"/>
            <w:tcBorders>
              <w:top w:val="nil"/>
              <w:left w:val="nil"/>
              <w:bottom w:val="single" w:color="auto" w:sz="8" w:space="0"/>
              <w:right w:val="single" w:color="auto" w:sz="8" w:space="0"/>
            </w:tcBorders>
            <w:tcMar>
              <w:top w:w="0" w:type="dxa"/>
              <w:left w:w="108" w:type="dxa"/>
              <w:bottom w:w="0" w:type="dxa"/>
              <w:right w:w="108" w:type="dxa"/>
            </w:tcMar>
            <w:hideMark/>
          </w:tcPr>
          <w:p w:rsidRPr="00E43233" w:rsidR="009F119C" w:rsidP="009F0A5F" w:rsidRDefault="009F119C" w14:paraId="055D1DDC" w14:textId="77777777">
            <w:pPr>
              <w:overflowPunct w:val="0"/>
              <w:rPr>
                <w:rFonts w:eastAsiaTheme="minorHAnsi"/>
              </w:rPr>
            </w:pPr>
            <w:r w:rsidRPr="00E43233">
              <w:rPr>
                <w:rFonts w:eastAsiaTheme="minorHAnsi"/>
              </w:rPr>
              <w:t> </w:t>
            </w:r>
          </w:p>
        </w:tc>
        <w:tc>
          <w:tcPr>
            <w:tcW w:w="1530" w:type="dxa"/>
            <w:tcBorders>
              <w:top w:val="nil"/>
              <w:left w:val="nil"/>
              <w:bottom w:val="single" w:color="auto" w:sz="8" w:space="0"/>
              <w:right w:val="single" w:color="auto" w:sz="8" w:space="0"/>
            </w:tcBorders>
            <w:tcMar>
              <w:top w:w="0" w:type="dxa"/>
              <w:left w:w="108" w:type="dxa"/>
              <w:bottom w:w="0" w:type="dxa"/>
              <w:right w:w="108" w:type="dxa"/>
            </w:tcMar>
          </w:tcPr>
          <w:p w:rsidRPr="00E43233" w:rsidR="009F119C" w:rsidP="009F0A5F" w:rsidRDefault="009F119C" w14:paraId="604F3C7D" w14:textId="77777777">
            <w:pPr>
              <w:overflowPunct w:val="0"/>
              <w:rPr>
                <w:rFonts w:eastAsiaTheme="minorHAnsi"/>
              </w:rPr>
            </w:pPr>
          </w:p>
        </w:tc>
        <w:tc>
          <w:tcPr>
            <w:tcW w:w="1350" w:type="dxa"/>
            <w:tcBorders>
              <w:top w:val="nil"/>
              <w:left w:val="nil"/>
              <w:bottom w:val="single" w:color="auto" w:sz="8" w:space="0"/>
              <w:right w:val="single" w:color="auto" w:sz="8" w:space="0"/>
            </w:tcBorders>
            <w:tcMar>
              <w:top w:w="0" w:type="dxa"/>
              <w:left w:w="108" w:type="dxa"/>
              <w:bottom w:w="0" w:type="dxa"/>
              <w:right w:w="108" w:type="dxa"/>
            </w:tcMar>
            <w:hideMark/>
          </w:tcPr>
          <w:p w:rsidRPr="00E43233" w:rsidR="009F119C" w:rsidP="009F0A5F" w:rsidRDefault="009F119C" w14:paraId="5AD070C2" w14:textId="77777777">
            <w:pPr>
              <w:overflowPunct w:val="0"/>
              <w:rPr>
                <w:rFonts w:eastAsiaTheme="minorHAnsi"/>
              </w:rPr>
            </w:pPr>
            <w:r w:rsidRPr="00E43233">
              <w:rPr>
                <w:rFonts w:eastAsiaTheme="minorHAnsi"/>
              </w:rPr>
              <w:t xml:space="preserve">      </w:t>
            </w:r>
          </w:p>
        </w:tc>
        <w:tc>
          <w:tcPr>
            <w:tcW w:w="1350" w:type="dxa"/>
            <w:tcBorders>
              <w:top w:val="nil"/>
              <w:left w:val="nil"/>
              <w:bottom w:val="single" w:color="auto" w:sz="8" w:space="0"/>
              <w:right w:val="single" w:color="auto" w:sz="8" w:space="0"/>
            </w:tcBorders>
            <w:tcMar>
              <w:top w:w="0" w:type="dxa"/>
              <w:left w:w="108" w:type="dxa"/>
              <w:bottom w:w="0" w:type="dxa"/>
              <w:right w:w="108" w:type="dxa"/>
            </w:tcMar>
            <w:hideMark/>
          </w:tcPr>
          <w:p w:rsidRPr="00E43233" w:rsidR="009F119C" w:rsidP="009F0A5F" w:rsidRDefault="009F119C" w14:paraId="0982AB28" w14:textId="77777777">
            <w:pPr>
              <w:rPr>
                <w:sz w:val="20"/>
                <w:szCs w:val="20"/>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hideMark/>
          </w:tcPr>
          <w:p w:rsidRPr="00E43233" w:rsidR="009F119C" w:rsidP="009F0A5F" w:rsidRDefault="009F119C" w14:paraId="74ECC77D" w14:textId="77777777">
            <w:pPr>
              <w:overflowPunct w:val="0"/>
              <w:rPr>
                <w:rFonts w:eastAsiaTheme="minorHAnsi"/>
              </w:rPr>
            </w:pPr>
            <w:r w:rsidRPr="00E43233">
              <w:rPr>
                <w:rFonts w:eastAsiaTheme="minorHAnsi"/>
              </w:rPr>
              <w:t>1,750</w:t>
            </w:r>
          </w:p>
        </w:tc>
      </w:tr>
    </w:tbl>
    <w:p w:rsidR="009F119C" w:rsidRDefault="009F119C" w14:paraId="5846A26C" w14:textId="28D1E6E5"/>
    <w:p w:rsidR="00517609" w:rsidP="00F671C4" w:rsidRDefault="00517609" w14:paraId="61FFA531" w14:textId="52C533C0">
      <w:pPr>
        <w:widowControl/>
        <w:autoSpaceDE/>
        <w:autoSpaceDN/>
        <w:adjustRightInd/>
        <w:outlineLvl w:val="0"/>
      </w:pPr>
      <w:r>
        <w:t xml:space="preserve">  </w:t>
      </w:r>
    </w:p>
    <w:p w:rsidR="00517609" w:rsidP="004C438D" w:rsidRDefault="00517609" w14:paraId="2771274A" w14:textId="77777777">
      <w:pPr>
        <w:widowControl/>
        <w:autoSpaceDE/>
        <w:autoSpaceDN/>
        <w:adjustRightInd/>
        <w:outlineLvl w:val="0"/>
        <w:rPr>
          <w:b/>
          <w:bCs/>
        </w:rPr>
      </w:pPr>
      <w:bookmarkStart w:name="_Toc477855265" w:id="59"/>
      <w:r>
        <w:t xml:space="preserve">13.  </w:t>
      </w:r>
      <w:r w:rsidRPr="007320BC">
        <w:rPr>
          <w:rStyle w:val="Strong"/>
        </w:rPr>
        <w:t>Estimate</w:t>
      </w:r>
      <w:r w:rsidRPr="007320BC" w:rsidR="006F5771">
        <w:rPr>
          <w:rStyle w:val="Strong"/>
        </w:rPr>
        <w:t>s</w:t>
      </w:r>
      <w:r w:rsidRPr="007320BC">
        <w:rPr>
          <w:rStyle w:val="Strong"/>
        </w:rPr>
        <w:t xml:space="preserve"> of Other Total </w:t>
      </w:r>
      <w:r w:rsidRPr="007320BC" w:rsidR="006F5771">
        <w:rPr>
          <w:rStyle w:val="Strong"/>
        </w:rPr>
        <w:t xml:space="preserve">Annual </w:t>
      </w:r>
      <w:r w:rsidRPr="007320BC">
        <w:rPr>
          <w:rStyle w:val="Strong"/>
        </w:rPr>
        <w:t>Cost Burden to Respondents or Record Keepers</w:t>
      </w:r>
      <w:bookmarkEnd w:id="59"/>
      <w:r>
        <w:rPr>
          <w:b/>
          <w:bCs/>
        </w:rPr>
        <w:t xml:space="preserve">  </w:t>
      </w:r>
    </w:p>
    <w:p w:rsidR="00517609" w:rsidRDefault="00517609" w14:paraId="3AFCF73B" w14:textId="77777777">
      <w:pPr>
        <w:widowControl/>
        <w:autoSpaceDE/>
        <w:autoSpaceDN/>
        <w:adjustRightInd/>
        <w:rPr>
          <w:b/>
          <w:bCs/>
        </w:rPr>
      </w:pPr>
    </w:p>
    <w:p w:rsidR="00517609" w:rsidP="004C438D" w:rsidRDefault="00517609" w14:paraId="15A578DD" w14:textId="2A4A89AD">
      <w:pPr>
        <w:widowControl/>
        <w:autoSpaceDE/>
        <w:autoSpaceDN/>
        <w:adjustRightInd/>
        <w:outlineLvl w:val="0"/>
      </w:pPr>
      <w:bookmarkStart w:name="_Toc477776737" w:id="60"/>
      <w:bookmarkStart w:name="_Toc477855266" w:id="61"/>
      <w:r>
        <w:t>There are no additional costs to the respondents</w:t>
      </w:r>
      <w:r w:rsidRPr="009A60B6" w:rsidR="009A60B6">
        <w:t xml:space="preserve"> other than their time to participate.</w:t>
      </w:r>
      <w:bookmarkEnd w:id="60"/>
      <w:bookmarkEnd w:id="61"/>
    </w:p>
    <w:p w:rsidR="00517609" w:rsidRDefault="00517609" w14:paraId="081A7561" w14:textId="77777777"/>
    <w:p w:rsidR="00517609" w:rsidP="004C438D" w:rsidRDefault="00517609" w14:paraId="7A15BB77" w14:textId="77777777">
      <w:pPr>
        <w:outlineLvl w:val="0"/>
        <w:rPr>
          <w:b/>
          <w:bCs/>
        </w:rPr>
      </w:pPr>
      <w:bookmarkStart w:name="_Toc477855267" w:id="62"/>
      <w:r>
        <w:t xml:space="preserve">14.  </w:t>
      </w:r>
      <w:r w:rsidRPr="007320BC">
        <w:rPr>
          <w:rStyle w:val="Strong"/>
        </w:rPr>
        <w:t>Annualized Cost to the Federal Government</w:t>
      </w:r>
      <w:bookmarkEnd w:id="62"/>
      <w:r>
        <w:rPr>
          <w:b/>
          <w:bCs/>
        </w:rPr>
        <w:t xml:space="preserve">  </w:t>
      </w:r>
    </w:p>
    <w:p w:rsidR="00517609" w:rsidRDefault="00517609" w14:paraId="2EC5AB09" w14:textId="77777777">
      <w:pPr>
        <w:rPr>
          <w:b/>
          <w:bCs/>
        </w:rPr>
      </w:pPr>
    </w:p>
    <w:p w:rsidR="00517609" w:rsidRDefault="00472524" w14:paraId="703F33D6" w14:textId="238C719B">
      <w:r w:rsidRPr="00472524">
        <w:t xml:space="preserve">While actual annualized costs will vary dependent on the scope of future </w:t>
      </w:r>
      <w:r w:rsidR="00902960">
        <w:t>project</w:t>
      </w:r>
      <w:r w:rsidRPr="00472524" w:rsidR="00902960">
        <w:t xml:space="preserve"> </w:t>
      </w:r>
      <w:r w:rsidRPr="00472524">
        <w:t>submissions, it is anticipated that the costs related to staff salaries for planning and implementing the future surveys might average $</w:t>
      </w:r>
      <w:r w:rsidR="00902960">
        <w:t>85</w:t>
      </w:r>
      <w:r w:rsidRPr="00472524">
        <w:t>,000.</w:t>
      </w:r>
      <w:r>
        <w:t xml:space="preserve">  </w:t>
      </w:r>
    </w:p>
    <w:p w:rsidR="00472524" w:rsidRDefault="00472524" w14:paraId="7EEF952D" w14:textId="77777777"/>
    <w:p w:rsidR="00517609" w:rsidP="004C438D" w:rsidRDefault="00517609" w14:paraId="483AE3F8" w14:textId="77777777">
      <w:pPr>
        <w:outlineLvl w:val="0"/>
        <w:rPr>
          <w:b/>
          <w:bCs/>
        </w:rPr>
      </w:pPr>
      <w:bookmarkStart w:name="_Toc477855268" w:id="63"/>
      <w:r>
        <w:t xml:space="preserve">15.  </w:t>
      </w:r>
      <w:r w:rsidRPr="007320BC">
        <w:rPr>
          <w:rStyle w:val="Strong"/>
        </w:rPr>
        <w:t>Explanation for Program Changes or Adjustments</w:t>
      </w:r>
      <w:bookmarkEnd w:id="63"/>
      <w:r>
        <w:rPr>
          <w:b/>
          <w:bCs/>
        </w:rPr>
        <w:t xml:space="preserve">  </w:t>
      </w:r>
    </w:p>
    <w:p w:rsidR="00517609" w:rsidRDefault="00517609" w14:paraId="16488E6B" w14:textId="77777777">
      <w:pPr>
        <w:rPr>
          <w:b/>
          <w:bCs/>
        </w:rPr>
      </w:pPr>
    </w:p>
    <w:p w:rsidR="005D1028" w:rsidP="004C438D" w:rsidRDefault="00DB756C" w14:paraId="788C52DE" w14:textId="4F99660E">
      <w:pPr>
        <w:outlineLvl w:val="0"/>
      </w:pPr>
      <w:bookmarkStart w:name="_Toc477855269" w:id="64"/>
      <w:r>
        <w:t>There is no burden change</w:t>
      </w:r>
      <w:r w:rsidR="003F232B">
        <w:t>.</w:t>
      </w:r>
      <w:bookmarkEnd w:id="64"/>
    </w:p>
    <w:p w:rsidR="00A91D20" w:rsidP="004C438D" w:rsidRDefault="00A91D20" w14:paraId="3A541119" w14:textId="77777777">
      <w:pPr>
        <w:outlineLvl w:val="0"/>
      </w:pPr>
    </w:p>
    <w:p w:rsidR="00517609" w:rsidP="004C438D" w:rsidRDefault="00517609" w14:paraId="4620CF10" w14:textId="77777777">
      <w:pPr>
        <w:outlineLvl w:val="0"/>
        <w:rPr>
          <w:b/>
          <w:bCs/>
        </w:rPr>
      </w:pPr>
      <w:bookmarkStart w:name="_Toc477855270" w:id="65"/>
      <w:r>
        <w:t xml:space="preserve">16.  </w:t>
      </w:r>
      <w:r w:rsidRPr="007320BC">
        <w:rPr>
          <w:rStyle w:val="Strong"/>
        </w:rPr>
        <w:t>Plans for Tabulation and Publication and Project Time Schedule</w:t>
      </w:r>
      <w:bookmarkEnd w:id="65"/>
    </w:p>
    <w:p w:rsidR="00517609" w:rsidRDefault="00517609" w14:paraId="73B470A0" w14:textId="77777777">
      <w:r>
        <w:rPr>
          <w:b/>
          <w:bCs/>
        </w:rPr>
        <w:t xml:space="preserve">  </w:t>
      </w:r>
      <w:r>
        <w:t xml:space="preserve"> </w:t>
      </w:r>
    </w:p>
    <w:p w:rsidR="00517609" w:rsidRDefault="00517609" w14:paraId="6C51A5D4" w14:textId="40DCE628">
      <w:r>
        <w:t>Data collected will be analyzed to inform NCHS planning activities.</w:t>
      </w:r>
      <w:r w:rsidR="006F5771">
        <w:t xml:space="preserve">  </w:t>
      </w:r>
      <w:r w:rsidR="00906B93">
        <w:t>Summary d</w:t>
      </w:r>
      <w:r w:rsidR="006F5771">
        <w:t xml:space="preserve">ata may be </w:t>
      </w:r>
      <w:r w:rsidR="006F5771">
        <w:lastRenderedPageBreak/>
        <w:t>provided to OMB and DHHS</w:t>
      </w:r>
      <w:r>
        <w:t>.</w:t>
      </w:r>
    </w:p>
    <w:p w:rsidR="004961CA" w:rsidRDefault="004961CA" w14:paraId="1353B206" w14:textId="77777777"/>
    <w:p w:rsidR="00517609" w:rsidP="004C438D" w:rsidRDefault="00517609" w14:paraId="0CE15B56" w14:textId="77777777">
      <w:pPr>
        <w:outlineLvl w:val="0"/>
      </w:pPr>
      <w:bookmarkStart w:name="_Toc477855271" w:id="66"/>
      <w:r>
        <w:t xml:space="preserve">17.  </w:t>
      </w:r>
      <w:r w:rsidRPr="007320BC">
        <w:rPr>
          <w:rStyle w:val="Strong"/>
        </w:rPr>
        <w:t>Reason(s) Display of OMB Expiration Date is Inappropriate</w:t>
      </w:r>
      <w:bookmarkEnd w:id="66"/>
      <w:r>
        <w:t xml:space="preserve">  </w:t>
      </w:r>
    </w:p>
    <w:p w:rsidR="00517609" w:rsidRDefault="00517609" w14:paraId="3C79ACD6" w14:textId="77777777"/>
    <w:p w:rsidR="00517609" w:rsidP="004C438D" w:rsidRDefault="00517609" w14:paraId="22E8693B" w14:textId="77777777">
      <w:pPr>
        <w:outlineLvl w:val="0"/>
      </w:pPr>
      <w:bookmarkStart w:name="_Toc477776743" w:id="67"/>
      <w:bookmarkStart w:name="_Toc477855272" w:id="68"/>
      <w:r>
        <w:t>Display of OMB expiration date is appropriate.</w:t>
      </w:r>
      <w:bookmarkEnd w:id="67"/>
      <w:bookmarkEnd w:id="68"/>
    </w:p>
    <w:p w:rsidR="00517609" w:rsidRDefault="00517609" w14:paraId="4919CDF5" w14:textId="77777777"/>
    <w:p w:rsidR="00517609" w:rsidP="004C438D" w:rsidRDefault="00517609" w14:paraId="7DFEFB74" w14:textId="77777777">
      <w:pPr>
        <w:outlineLvl w:val="0"/>
      </w:pPr>
      <w:bookmarkStart w:name="_Toc477855273" w:id="69"/>
      <w:r>
        <w:t xml:space="preserve">18.  </w:t>
      </w:r>
      <w:r w:rsidRPr="007320BC">
        <w:rPr>
          <w:rStyle w:val="Strong"/>
        </w:rPr>
        <w:t>Exceptions to Certification for Paperwork Reduction Act Submissions</w:t>
      </w:r>
      <w:bookmarkEnd w:id="69"/>
      <w:r>
        <w:t xml:space="preserve">  </w:t>
      </w:r>
    </w:p>
    <w:p w:rsidR="00517609" w:rsidRDefault="00517609" w14:paraId="3A018DF9" w14:textId="77777777"/>
    <w:p w:rsidR="00517609" w:rsidP="004C438D" w:rsidRDefault="001B6FF2" w14:paraId="68B0549C" w14:textId="77777777">
      <w:pPr>
        <w:outlineLvl w:val="0"/>
      </w:pPr>
      <w:bookmarkStart w:name="_Toc477776745" w:id="70"/>
      <w:bookmarkStart w:name="_Toc477855274" w:id="71"/>
      <w:r>
        <w:t>There are no exceptions to the certification.</w:t>
      </w:r>
      <w:bookmarkEnd w:id="70"/>
      <w:bookmarkEnd w:id="71"/>
      <w:r>
        <w:t xml:space="preserve"> </w:t>
      </w:r>
    </w:p>
    <w:p w:rsidR="00517609" w:rsidRDefault="00517609" w14:paraId="4FAAC5A1" w14:textId="77777777"/>
    <w:p w:rsidRPr="00557FA1" w:rsidR="00557FA1" w:rsidP="00BC432A" w:rsidRDefault="00557FA1" w14:paraId="656C8CF9" w14:textId="77777777">
      <w:pPr>
        <w:jc w:val="center"/>
        <w:outlineLvl w:val="0"/>
      </w:pPr>
    </w:p>
    <w:sectPr w:rsidRPr="00557FA1" w:rsidR="00557FA1" w:rsidSect="004C438D">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pgMar w:top="1350" w:right="1440" w:bottom="1170" w:left="1440" w:header="1350" w:footer="117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BCA1DC" w14:textId="77777777" w:rsidR="00FE3F7D" w:rsidRDefault="00FE3F7D">
      <w:r>
        <w:separator/>
      </w:r>
    </w:p>
  </w:endnote>
  <w:endnote w:type="continuationSeparator" w:id="0">
    <w:p w14:paraId="47956BF3" w14:textId="77777777" w:rsidR="00FE3F7D" w:rsidRDefault="00FE3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761A3" w14:textId="77777777" w:rsidR="00F6790E" w:rsidRDefault="00F6790E" w:rsidP="004C43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8A96796" w14:textId="77777777" w:rsidR="00F6790E" w:rsidRDefault="00F679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86369" w14:textId="77777777" w:rsidR="00F6790E" w:rsidRDefault="00F6790E" w:rsidP="004C43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A49C9">
      <w:rPr>
        <w:rStyle w:val="PageNumber"/>
        <w:noProof/>
      </w:rPr>
      <w:t>6</w:t>
    </w:r>
    <w:r>
      <w:rPr>
        <w:rStyle w:val="PageNumber"/>
      </w:rPr>
      <w:fldChar w:fldCharType="end"/>
    </w:r>
  </w:p>
  <w:p w14:paraId="0AEAB2D3" w14:textId="77777777" w:rsidR="00F6790E" w:rsidRDefault="00F679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A506B" w14:textId="77777777" w:rsidR="00BD705F" w:rsidRDefault="00BD70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40FAC2" w14:textId="77777777" w:rsidR="00FE3F7D" w:rsidRDefault="00FE3F7D">
      <w:r>
        <w:separator/>
      </w:r>
    </w:p>
  </w:footnote>
  <w:footnote w:type="continuationSeparator" w:id="0">
    <w:p w14:paraId="6C69DC43" w14:textId="77777777" w:rsidR="00FE3F7D" w:rsidRDefault="00FE3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4A639" w14:textId="77777777" w:rsidR="00BD705F" w:rsidRDefault="00BD70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997B1" w14:textId="77777777" w:rsidR="00BD705F" w:rsidRDefault="00BD70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32675" w14:textId="77777777" w:rsidR="00BD705F" w:rsidRDefault="00BD70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173AD"/>
    <w:multiLevelType w:val="hybridMultilevel"/>
    <w:tmpl w:val="E828E1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96131F"/>
    <w:multiLevelType w:val="hybridMultilevel"/>
    <w:tmpl w:val="0FB4C6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656899"/>
    <w:multiLevelType w:val="hybridMultilevel"/>
    <w:tmpl w:val="166A59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1CDF509A"/>
    <w:multiLevelType w:val="hybridMultilevel"/>
    <w:tmpl w:val="E7A06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4D3A9C"/>
    <w:multiLevelType w:val="hybridMultilevel"/>
    <w:tmpl w:val="C5CCA768"/>
    <w:lvl w:ilvl="0" w:tplc="C9A07974">
      <w:start w:val="10"/>
      <w:numFmt w:val="decimal"/>
      <w:lvlText w:val="%1."/>
      <w:lvlJc w:val="left"/>
      <w:pPr>
        <w:tabs>
          <w:tab w:val="num" w:pos="1440"/>
        </w:tabs>
        <w:ind w:left="1440" w:hanging="720"/>
      </w:pPr>
      <w:rPr>
        <w:rFonts w:hint="default"/>
        <w:b/>
      </w:rPr>
    </w:lvl>
    <w:lvl w:ilvl="1" w:tplc="D760313C">
      <w:start w:val="1"/>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5393A83"/>
    <w:multiLevelType w:val="hybridMultilevel"/>
    <w:tmpl w:val="C6AAE1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71594D"/>
    <w:multiLevelType w:val="hybridMultilevel"/>
    <w:tmpl w:val="451484B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82378AC"/>
    <w:multiLevelType w:val="hybridMultilevel"/>
    <w:tmpl w:val="198C92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2340CF"/>
    <w:multiLevelType w:val="hybridMultilevel"/>
    <w:tmpl w:val="2FEE1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FF39BD"/>
    <w:multiLevelType w:val="hybridMultilevel"/>
    <w:tmpl w:val="B2004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984D18"/>
    <w:multiLevelType w:val="hybridMultilevel"/>
    <w:tmpl w:val="2A16E4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1"/>
  </w:num>
  <w:num w:numId="4">
    <w:abstractNumId w:val="7"/>
  </w:num>
  <w:num w:numId="5">
    <w:abstractNumId w:val="10"/>
  </w:num>
  <w:num w:numId="6">
    <w:abstractNumId w:val="3"/>
  </w:num>
  <w:num w:numId="7">
    <w:abstractNumId w:val="9"/>
  </w:num>
  <w:num w:numId="8">
    <w:abstractNumId w:val="8"/>
  </w:num>
  <w:num w:numId="9">
    <w:abstractNumId w:val="2"/>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E22"/>
    <w:rsid w:val="00001B9F"/>
    <w:rsid w:val="00020377"/>
    <w:rsid w:val="0003252F"/>
    <w:rsid w:val="0003580D"/>
    <w:rsid w:val="00037303"/>
    <w:rsid w:val="00044E29"/>
    <w:rsid w:val="00085E3C"/>
    <w:rsid w:val="00093C39"/>
    <w:rsid w:val="000A324A"/>
    <w:rsid w:val="000B25F5"/>
    <w:rsid w:val="000C22AD"/>
    <w:rsid w:val="000E7B9F"/>
    <w:rsid w:val="00116747"/>
    <w:rsid w:val="00123887"/>
    <w:rsid w:val="00124397"/>
    <w:rsid w:val="00144D8C"/>
    <w:rsid w:val="001748A7"/>
    <w:rsid w:val="00190BC6"/>
    <w:rsid w:val="00197C2E"/>
    <w:rsid w:val="001A30B9"/>
    <w:rsid w:val="001B30CA"/>
    <w:rsid w:val="001B6FF2"/>
    <w:rsid w:val="001B74A9"/>
    <w:rsid w:val="001D17F0"/>
    <w:rsid w:val="001D7E78"/>
    <w:rsid w:val="001F2D4C"/>
    <w:rsid w:val="001F4666"/>
    <w:rsid w:val="002051BF"/>
    <w:rsid w:val="00250A35"/>
    <w:rsid w:val="002655BE"/>
    <w:rsid w:val="00285AA6"/>
    <w:rsid w:val="002919F6"/>
    <w:rsid w:val="002B53C7"/>
    <w:rsid w:val="00313ACC"/>
    <w:rsid w:val="00315691"/>
    <w:rsid w:val="00315E22"/>
    <w:rsid w:val="00322FEF"/>
    <w:rsid w:val="003354DA"/>
    <w:rsid w:val="00341DBD"/>
    <w:rsid w:val="00346EAF"/>
    <w:rsid w:val="00355A27"/>
    <w:rsid w:val="0039189D"/>
    <w:rsid w:val="00395782"/>
    <w:rsid w:val="003A1999"/>
    <w:rsid w:val="003A6F0D"/>
    <w:rsid w:val="003C1204"/>
    <w:rsid w:val="003D0104"/>
    <w:rsid w:val="003D6400"/>
    <w:rsid w:val="003E00E5"/>
    <w:rsid w:val="003E6BEC"/>
    <w:rsid w:val="003F068E"/>
    <w:rsid w:val="003F232B"/>
    <w:rsid w:val="00403AE3"/>
    <w:rsid w:val="00407F28"/>
    <w:rsid w:val="00436BDE"/>
    <w:rsid w:val="004653A2"/>
    <w:rsid w:val="0047053D"/>
    <w:rsid w:val="00472524"/>
    <w:rsid w:val="00475D42"/>
    <w:rsid w:val="00481CB0"/>
    <w:rsid w:val="004961CA"/>
    <w:rsid w:val="004C438D"/>
    <w:rsid w:val="004D4AFA"/>
    <w:rsid w:val="004E6610"/>
    <w:rsid w:val="004F5B86"/>
    <w:rsid w:val="0050346F"/>
    <w:rsid w:val="00516EC9"/>
    <w:rsid w:val="00517609"/>
    <w:rsid w:val="00532573"/>
    <w:rsid w:val="00542A8E"/>
    <w:rsid w:val="00544B37"/>
    <w:rsid w:val="0055363B"/>
    <w:rsid w:val="00557FA1"/>
    <w:rsid w:val="005916FA"/>
    <w:rsid w:val="00592412"/>
    <w:rsid w:val="00596EB8"/>
    <w:rsid w:val="005D1028"/>
    <w:rsid w:val="005D59AC"/>
    <w:rsid w:val="005E19C1"/>
    <w:rsid w:val="00607E02"/>
    <w:rsid w:val="00647BB8"/>
    <w:rsid w:val="0065477F"/>
    <w:rsid w:val="006618E4"/>
    <w:rsid w:val="00683914"/>
    <w:rsid w:val="006862E3"/>
    <w:rsid w:val="0069113D"/>
    <w:rsid w:val="006A1E17"/>
    <w:rsid w:val="006A45A4"/>
    <w:rsid w:val="006A7514"/>
    <w:rsid w:val="006E0FAD"/>
    <w:rsid w:val="006E1BB4"/>
    <w:rsid w:val="006F0129"/>
    <w:rsid w:val="006F5771"/>
    <w:rsid w:val="007146FD"/>
    <w:rsid w:val="007262B1"/>
    <w:rsid w:val="007271AC"/>
    <w:rsid w:val="00730ED8"/>
    <w:rsid w:val="007320BC"/>
    <w:rsid w:val="00746515"/>
    <w:rsid w:val="007A4086"/>
    <w:rsid w:val="007C4C09"/>
    <w:rsid w:val="007D24EB"/>
    <w:rsid w:val="007D56B6"/>
    <w:rsid w:val="007D6482"/>
    <w:rsid w:val="00810926"/>
    <w:rsid w:val="00813FD7"/>
    <w:rsid w:val="00837DCB"/>
    <w:rsid w:val="0085106A"/>
    <w:rsid w:val="00871C38"/>
    <w:rsid w:val="00890C54"/>
    <w:rsid w:val="008922FB"/>
    <w:rsid w:val="008C2588"/>
    <w:rsid w:val="008C3AFF"/>
    <w:rsid w:val="008D6A6F"/>
    <w:rsid w:val="008F6469"/>
    <w:rsid w:val="00900CF7"/>
    <w:rsid w:val="00902960"/>
    <w:rsid w:val="00906B93"/>
    <w:rsid w:val="0093301A"/>
    <w:rsid w:val="00933F9B"/>
    <w:rsid w:val="0097747A"/>
    <w:rsid w:val="009937D2"/>
    <w:rsid w:val="00995B05"/>
    <w:rsid w:val="00997A74"/>
    <w:rsid w:val="009A60B6"/>
    <w:rsid w:val="009B495E"/>
    <w:rsid w:val="009D28F2"/>
    <w:rsid w:val="009D77EF"/>
    <w:rsid w:val="009E55EF"/>
    <w:rsid w:val="009E6EEE"/>
    <w:rsid w:val="009F119C"/>
    <w:rsid w:val="009F3365"/>
    <w:rsid w:val="009F482C"/>
    <w:rsid w:val="00A04C6A"/>
    <w:rsid w:val="00A12F19"/>
    <w:rsid w:val="00A17829"/>
    <w:rsid w:val="00A30852"/>
    <w:rsid w:val="00A31A48"/>
    <w:rsid w:val="00A43A4E"/>
    <w:rsid w:val="00A47F68"/>
    <w:rsid w:val="00A630C5"/>
    <w:rsid w:val="00A91721"/>
    <w:rsid w:val="00A91D20"/>
    <w:rsid w:val="00A95102"/>
    <w:rsid w:val="00AA48BA"/>
    <w:rsid w:val="00AB0A1B"/>
    <w:rsid w:val="00AC64CD"/>
    <w:rsid w:val="00B0240E"/>
    <w:rsid w:val="00B10FD5"/>
    <w:rsid w:val="00B22997"/>
    <w:rsid w:val="00B4035E"/>
    <w:rsid w:val="00B5568D"/>
    <w:rsid w:val="00B740EF"/>
    <w:rsid w:val="00B80899"/>
    <w:rsid w:val="00B94BF3"/>
    <w:rsid w:val="00B97E04"/>
    <w:rsid w:val="00BA49C9"/>
    <w:rsid w:val="00BA6D33"/>
    <w:rsid w:val="00BB7547"/>
    <w:rsid w:val="00BC432A"/>
    <w:rsid w:val="00BC4D6B"/>
    <w:rsid w:val="00BD215A"/>
    <w:rsid w:val="00BD705F"/>
    <w:rsid w:val="00BE5B79"/>
    <w:rsid w:val="00C111C0"/>
    <w:rsid w:val="00C4523C"/>
    <w:rsid w:val="00C60624"/>
    <w:rsid w:val="00C62490"/>
    <w:rsid w:val="00C64B34"/>
    <w:rsid w:val="00C92D2C"/>
    <w:rsid w:val="00CA444B"/>
    <w:rsid w:val="00CB40B8"/>
    <w:rsid w:val="00CB4BC1"/>
    <w:rsid w:val="00CE68C2"/>
    <w:rsid w:val="00D15044"/>
    <w:rsid w:val="00D63E90"/>
    <w:rsid w:val="00D76DD5"/>
    <w:rsid w:val="00D80342"/>
    <w:rsid w:val="00DB756C"/>
    <w:rsid w:val="00DC047B"/>
    <w:rsid w:val="00DE4015"/>
    <w:rsid w:val="00DE46F3"/>
    <w:rsid w:val="00DF2AB8"/>
    <w:rsid w:val="00E23F82"/>
    <w:rsid w:val="00E27457"/>
    <w:rsid w:val="00E43233"/>
    <w:rsid w:val="00E533AE"/>
    <w:rsid w:val="00E71354"/>
    <w:rsid w:val="00EA72FB"/>
    <w:rsid w:val="00EB0A2E"/>
    <w:rsid w:val="00EE748A"/>
    <w:rsid w:val="00EF48D5"/>
    <w:rsid w:val="00F02EEA"/>
    <w:rsid w:val="00F10700"/>
    <w:rsid w:val="00F12AC1"/>
    <w:rsid w:val="00F40CEE"/>
    <w:rsid w:val="00F54F4C"/>
    <w:rsid w:val="00F6058D"/>
    <w:rsid w:val="00F671C4"/>
    <w:rsid w:val="00F6790E"/>
    <w:rsid w:val="00F968AC"/>
    <w:rsid w:val="00FA26A7"/>
    <w:rsid w:val="00FC0315"/>
    <w:rsid w:val="00FD3FE6"/>
    <w:rsid w:val="00FE3E18"/>
    <w:rsid w:val="00FE3F7D"/>
    <w:rsid w:val="00FE6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4337"/>
    <o:shapelayout v:ext="edit">
      <o:idmap v:ext="edit" data="1"/>
    </o:shapelayout>
  </w:shapeDefaults>
  <w:decimalSymbol w:val="."/>
  <w:listSeparator w:val=","/>
  <w14:docId w14:val="3953A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250A35"/>
    <w:pPr>
      <w:widowControl w:val="0"/>
      <w:autoSpaceDE w:val="0"/>
      <w:autoSpaceDN w:val="0"/>
      <w:adjustRightInd w:val="0"/>
    </w:pPr>
    <w:rPr>
      <w:sz w:val="24"/>
      <w:szCs w:val="24"/>
    </w:rPr>
  </w:style>
  <w:style w:type="paragraph" w:styleId="Heading1">
    <w:name w:val="heading 1"/>
    <w:basedOn w:val="Normal"/>
    <w:next w:val="Normal"/>
    <w:link w:val="Heading1Char"/>
    <w:qFormat/>
    <w:rsid w:val="00475D4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BC4D6B"/>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250A35"/>
    <w:pPr>
      <w:widowControl/>
      <w:autoSpaceDE/>
      <w:autoSpaceDN/>
      <w:adjustRightInd/>
    </w:pPr>
    <w:rPr>
      <w:sz w:val="20"/>
      <w:szCs w:val="20"/>
    </w:rPr>
  </w:style>
  <w:style w:type="character" w:styleId="EndnoteReference">
    <w:name w:val="endnote reference"/>
    <w:basedOn w:val="DefaultParagraphFont"/>
    <w:semiHidden/>
    <w:rsid w:val="00250A35"/>
    <w:rPr>
      <w:vertAlign w:val="superscript"/>
    </w:rPr>
  </w:style>
  <w:style w:type="paragraph" w:styleId="Footer">
    <w:name w:val="footer"/>
    <w:basedOn w:val="Normal"/>
    <w:rsid w:val="00250A35"/>
    <w:pPr>
      <w:tabs>
        <w:tab w:val="center" w:pos="4320"/>
        <w:tab w:val="right" w:pos="8640"/>
      </w:tabs>
    </w:pPr>
  </w:style>
  <w:style w:type="character" w:styleId="PageNumber">
    <w:name w:val="page number"/>
    <w:basedOn w:val="DefaultParagraphFont"/>
    <w:rsid w:val="00250A35"/>
  </w:style>
  <w:style w:type="character" w:styleId="Hyperlink">
    <w:name w:val="Hyperlink"/>
    <w:basedOn w:val="DefaultParagraphFont"/>
    <w:uiPriority w:val="99"/>
    <w:rsid w:val="00250A35"/>
    <w:rPr>
      <w:color w:val="800000"/>
      <w:u w:val="single"/>
    </w:rPr>
  </w:style>
  <w:style w:type="character" w:styleId="FollowedHyperlink">
    <w:name w:val="FollowedHyperlink"/>
    <w:basedOn w:val="DefaultParagraphFont"/>
    <w:rsid w:val="00250A35"/>
    <w:rPr>
      <w:color w:val="800080"/>
      <w:u w:val="single"/>
    </w:rPr>
  </w:style>
  <w:style w:type="paragraph" w:styleId="DocumentMap">
    <w:name w:val="Document Map"/>
    <w:basedOn w:val="Normal"/>
    <w:semiHidden/>
    <w:rsid w:val="004C438D"/>
    <w:pPr>
      <w:shd w:val="clear" w:color="auto" w:fill="000080"/>
    </w:pPr>
    <w:rPr>
      <w:rFonts w:ascii="Tahoma" w:hAnsi="Tahoma" w:cs="Tahoma"/>
      <w:sz w:val="20"/>
      <w:szCs w:val="20"/>
    </w:rPr>
  </w:style>
  <w:style w:type="paragraph" w:styleId="NormalWeb">
    <w:name w:val="Normal (Web)"/>
    <w:basedOn w:val="Normal"/>
    <w:rsid w:val="00D15044"/>
    <w:pPr>
      <w:widowControl/>
      <w:autoSpaceDE/>
      <w:autoSpaceDN/>
      <w:adjustRightInd/>
      <w:spacing w:before="100" w:beforeAutospacing="1" w:after="100" w:afterAutospacing="1"/>
    </w:pPr>
  </w:style>
  <w:style w:type="paragraph" w:styleId="Header">
    <w:name w:val="header"/>
    <w:basedOn w:val="Normal"/>
    <w:link w:val="HeaderChar"/>
    <w:rsid w:val="00116747"/>
    <w:pPr>
      <w:tabs>
        <w:tab w:val="center" w:pos="4680"/>
        <w:tab w:val="right" w:pos="9360"/>
      </w:tabs>
    </w:pPr>
  </w:style>
  <w:style w:type="character" w:customStyle="1" w:styleId="HeaderChar">
    <w:name w:val="Header Char"/>
    <w:basedOn w:val="DefaultParagraphFont"/>
    <w:link w:val="Header"/>
    <w:rsid w:val="00116747"/>
    <w:rPr>
      <w:sz w:val="24"/>
      <w:szCs w:val="24"/>
    </w:rPr>
  </w:style>
  <w:style w:type="paragraph" w:styleId="ListParagraph">
    <w:name w:val="List Paragraph"/>
    <w:basedOn w:val="Normal"/>
    <w:uiPriority w:val="34"/>
    <w:qFormat/>
    <w:rsid w:val="0047053D"/>
    <w:pPr>
      <w:ind w:left="720"/>
      <w:contextualSpacing/>
    </w:pPr>
  </w:style>
  <w:style w:type="paragraph" w:styleId="BalloonText">
    <w:name w:val="Balloon Text"/>
    <w:basedOn w:val="Normal"/>
    <w:link w:val="BalloonTextChar"/>
    <w:rsid w:val="00FC0315"/>
    <w:rPr>
      <w:rFonts w:ascii="Tahoma" w:hAnsi="Tahoma" w:cs="Tahoma"/>
      <w:sz w:val="16"/>
      <w:szCs w:val="16"/>
    </w:rPr>
  </w:style>
  <w:style w:type="character" w:customStyle="1" w:styleId="BalloonTextChar">
    <w:name w:val="Balloon Text Char"/>
    <w:basedOn w:val="DefaultParagraphFont"/>
    <w:link w:val="BalloonText"/>
    <w:rsid w:val="00FC0315"/>
    <w:rPr>
      <w:rFonts w:ascii="Tahoma" w:hAnsi="Tahoma" w:cs="Tahoma"/>
      <w:sz w:val="16"/>
      <w:szCs w:val="16"/>
    </w:rPr>
  </w:style>
  <w:style w:type="character" w:styleId="CommentReference">
    <w:name w:val="annotation reference"/>
    <w:basedOn w:val="DefaultParagraphFont"/>
    <w:semiHidden/>
    <w:unhideWhenUsed/>
    <w:rsid w:val="00BA6D33"/>
    <w:rPr>
      <w:sz w:val="16"/>
      <w:szCs w:val="16"/>
    </w:rPr>
  </w:style>
  <w:style w:type="paragraph" w:styleId="CommentText">
    <w:name w:val="annotation text"/>
    <w:basedOn w:val="Normal"/>
    <w:link w:val="CommentTextChar"/>
    <w:semiHidden/>
    <w:unhideWhenUsed/>
    <w:rsid w:val="00BA6D33"/>
    <w:rPr>
      <w:sz w:val="20"/>
      <w:szCs w:val="20"/>
    </w:rPr>
  </w:style>
  <w:style w:type="character" w:customStyle="1" w:styleId="CommentTextChar">
    <w:name w:val="Comment Text Char"/>
    <w:basedOn w:val="DefaultParagraphFont"/>
    <w:link w:val="CommentText"/>
    <w:semiHidden/>
    <w:rsid w:val="00BA6D33"/>
  </w:style>
  <w:style w:type="paragraph" w:styleId="CommentSubject">
    <w:name w:val="annotation subject"/>
    <w:basedOn w:val="CommentText"/>
    <w:next w:val="CommentText"/>
    <w:link w:val="CommentSubjectChar"/>
    <w:semiHidden/>
    <w:unhideWhenUsed/>
    <w:rsid w:val="00BA6D33"/>
    <w:rPr>
      <w:b/>
      <w:bCs/>
    </w:rPr>
  </w:style>
  <w:style w:type="character" w:customStyle="1" w:styleId="CommentSubjectChar">
    <w:name w:val="Comment Subject Char"/>
    <w:basedOn w:val="CommentTextChar"/>
    <w:link w:val="CommentSubject"/>
    <w:semiHidden/>
    <w:rsid w:val="00BA6D33"/>
    <w:rPr>
      <w:b/>
      <w:bCs/>
    </w:rPr>
  </w:style>
  <w:style w:type="paragraph" w:customStyle="1" w:styleId="DefaultText">
    <w:name w:val="Default Text"/>
    <w:basedOn w:val="Normal"/>
    <w:rsid w:val="004D4AFA"/>
    <w:pPr>
      <w:widowControl/>
      <w:overflowPunct w:val="0"/>
      <w:adjustRightInd/>
    </w:pPr>
    <w:rPr>
      <w:rFonts w:eastAsiaTheme="minorHAnsi"/>
    </w:rPr>
  </w:style>
  <w:style w:type="character" w:customStyle="1" w:styleId="Heading2Char">
    <w:name w:val="Heading 2 Char"/>
    <w:basedOn w:val="DefaultParagraphFont"/>
    <w:link w:val="Heading2"/>
    <w:rsid w:val="00BC4D6B"/>
    <w:rPr>
      <w:rFonts w:ascii="Arial" w:hAnsi="Arial" w:cs="Arial"/>
      <w:b/>
      <w:bCs/>
      <w:i/>
      <w:iCs/>
      <w:sz w:val="28"/>
      <w:szCs w:val="28"/>
    </w:rPr>
  </w:style>
  <w:style w:type="character" w:styleId="Strong">
    <w:name w:val="Strong"/>
    <w:basedOn w:val="DefaultParagraphFont"/>
    <w:qFormat/>
    <w:rsid w:val="00475D42"/>
    <w:rPr>
      <w:b/>
      <w:bCs/>
    </w:rPr>
  </w:style>
  <w:style w:type="character" w:customStyle="1" w:styleId="Heading1Char">
    <w:name w:val="Heading 1 Char"/>
    <w:basedOn w:val="DefaultParagraphFont"/>
    <w:link w:val="Heading1"/>
    <w:rsid w:val="00475D42"/>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475D42"/>
    <w:pPr>
      <w:widowControl/>
      <w:autoSpaceDE/>
      <w:autoSpaceDN/>
      <w:adjustRightInd/>
      <w:spacing w:line="259" w:lineRule="auto"/>
      <w:outlineLvl w:val="9"/>
    </w:pPr>
  </w:style>
  <w:style w:type="paragraph" w:styleId="TOC1">
    <w:name w:val="toc 1"/>
    <w:basedOn w:val="Normal"/>
    <w:next w:val="Normal"/>
    <w:autoRedefine/>
    <w:uiPriority w:val="39"/>
    <w:unhideWhenUsed/>
    <w:rsid w:val="005E19C1"/>
    <w:pPr>
      <w:tabs>
        <w:tab w:val="right" w:leader="dot" w:pos="9350"/>
      </w:tabs>
      <w:spacing w:after="100"/>
      <w:ind w:left="360" w:hanging="360"/>
    </w:pPr>
  </w:style>
  <w:style w:type="paragraph" w:styleId="Revision">
    <w:name w:val="Revision"/>
    <w:hidden/>
    <w:uiPriority w:val="99"/>
    <w:semiHidden/>
    <w:rsid w:val="005E19C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51014">
      <w:bodyDiv w:val="1"/>
      <w:marLeft w:val="0"/>
      <w:marRight w:val="0"/>
      <w:marTop w:val="0"/>
      <w:marBottom w:val="0"/>
      <w:divBdr>
        <w:top w:val="none" w:sz="0" w:space="0" w:color="auto"/>
        <w:left w:val="none" w:sz="0" w:space="0" w:color="auto"/>
        <w:bottom w:val="none" w:sz="0" w:space="0" w:color="auto"/>
        <w:right w:val="none" w:sz="0" w:space="0" w:color="auto"/>
      </w:divBdr>
    </w:div>
    <w:div w:id="94834460">
      <w:bodyDiv w:val="1"/>
      <w:marLeft w:val="0"/>
      <w:marRight w:val="0"/>
      <w:marTop w:val="0"/>
      <w:marBottom w:val="0"/>
      <w:divBdr>
        <w:top w:val="none" w:sz="0" w:space="0" w:color="auto"/>
        <w:left w:val="none" w:sz="0" w:space="0" w:color="auto"/>
        <w:bottom w:val="none" w:sz="0" w:space="0" w:color="auto"/>
        <w:right w:val="none" w:sz="0" w:space="0" w:color="auto"/>
      </w:divBdr>
    </w:div>
    <w:div w:id="1163156416">
      <w:bodyDiv w:val="1"/>
      <w:marLeft w:val="0"/>
      <w:marRight w:val="0"/>
      <w:marTop w:val="0"/>
      <w:marBottom w:val="0"/>
      <w:divBdr>
        <w:top w:val="none" w:sz="0" w:space="0" w:color="auto"/>
        <w:left w:val="none" w:sz="0" w:space="0" w:color="auto"/>
        <w:bottom w:val="none" w:sz="0" w:space="0" w:color="auto"/>
        <w:right w:val="none" w:sz="0" w:space="0" w:color="auto"/>
      </w:divBdr>
    </w:div>
    <w:div w:id="1681851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E11798AB5217849912631DAF75A3B79" ma:contentTypeVersion="0" ma:contentTypeDescription="Create a new document." ma:contentTypeScope="" ma:versionID="5a67075dcf27f90eafdd6af3711668e9">
  <xsd:schema xmlns:xsd="http://www.w3.org/2001/XMLSchema" xmlns:xs="http://www.w3.org/2001/XMLSchema" xmlns:p="http://schemas.microsoft.com/office/2006/metadata/properties" targetNamespace="http://schemas.microsoft.com/office/2006/metadata/properties" ma:root="true" ma:fieldsID="48e889642776fed0fde3bf1140b0058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3AEF08-0DA4-4865-940C-DF091B78C45B}">
  <ds:schemaRefs>
    <ds:schemaRef ds:uri="http://schemas.microsoft.com/sharepoint/v3/contenttype/forms"/>
  </ds:schemaRefs>
</ds:datastoreItem>
</file>

<file path=customXml/itemProps2.xml><?xml version="1.0" encoding="utf-8"?>
<ds:datastoreItem xmlns:ds="http://schemas.openxmlformats.org/officeDocument/2006/customXml" ds:itemID="{27C0C81C-1B45-4CAB-A124-F447C36ED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51E842D-4151-4CC7-B8F5-9599B6084B2D}">
  <ds:schemaRefs>
    <ds:schemaRef ds:uri="http://purl.org/dc/elements/1.1/"/>
    <ds:schemaRef ds:uri="http://schemas.microsoft.com/office/2006/documentManagement/types"/>
    <ds:schemaRef ds:uri="http://purl.org/dc/dcmitype/"/>
    <ds:schemaRef ds:uri="http://www.w3.org/XML/1998/namespace"/>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4F946242-C9A9-42D6-AF76-C4AF9C9FC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1822</Words>
  <Characters>11944</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13739</CharactersWithSpaces>
  <SharedDoc>false</SharedDoc>
  <HLinks>
    <vt:vector size="24" baseType="variant">
      <vt:variant>
        <vt:i4>6291542</vt:i4>
      </vt:variant>
      <vt:variant>
        <vt:i4>6</vt:i4>
      </vt:variant>
      <vt:variant>
        <vt:i4>0</vt:i4>
      </vt:variant>
      <vt:variant>
        <vt:i4>5</vt:i4>
      </vt:variant>
      <vt:variant>
        <vt:lpwstr>mailto:mpalmer@cdc.gov</vt:lpwstr>
      </vt:variant>
      <vt:variant>
        <vt:lpwstr/>
      </vt:variant>
      <vt:variant>
        <vt:i4>7012440</vt:i4>
      </vt:variant>
      <vt:variant>
        <vt:i4>3</vt:i4>
      </vt:variant>
      <vt:variant>
        <vt:i4>0</vt:i4>
      </vt:variant>
      <vt:variant>
        <vt:i4>5</vt:i4>
      </vt:variant>
      <vt:variant>
        <vt:lpwstr>mailto:pbeatty@cdc.gov</vt:lpwstr>
      </vt:variant>
      <vt:variant>
        <vt:lpwstr/>
      </vt:variant>
      <vt:variant>
        <vt:i4>6291542</vt:i4>
      </vt:variant>
      <vt:variant>
        <vt:i4>0</vt:i4>
      </vt:variant>
      <vt:variant>
        <vt:i4>0</vt:i4>
      </vt:variant>
      <vt:variant>
        <vt:i4>5</vt:i4>
      </vt:variant>
      <vt:variant>
        <vt:lpwstr>mailto:mpalmer@cdc.gov</vt:lpwstr>
      </vt:variant>
      <vt:variant>
        <vt:lpwstr/>
      </vt:variant>
      <vt:variant>
        <vt:i4>7667754</vt:i4>
      </vt:variant>
      <vt:variant>
        <vt:i4>0</vt:i4>
      </vt:variant>
      <vt:variant>
        <vt:i4>0</vt:i4>
      </vt:variant>
      <vt:variant>
        <vt:i4>5</vt:i4>
      </vt:variant>
      <vt:variant>
        <vt:lpwstr>http://www.whitehouse.gov/omb/part/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2020-02-07T18:45:00Z</dcterms:created>
  <dcterms:modified xsi:type="dcterms:W3CDTF">2020-04-22T14:15:00Z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0x010100EE11798AB5217849912631DAF75A3B79</vt:lpwstr>
  </property>
</Properties>
</file>