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C51A4" w:rsidR="00761C3F" w:rsidP="00761C3F" w:rsidRDefault="00BE0F36" w14:paraId="420C45BD" w14:textId="7132A82D">
      <w:pPr>
        <w:rPr>
          <w:b/>
          <w:bCs/>
          <w:sz w:val="22"/>
          <w:szCs w:val="22"/>
        </w:rPr>
      </w:pPr>
      <w:r>
        <w:rPr>
          <w:b/>
          <w:bCs/>
          <w:sz w:val="22"/>
          <w:szCs w:val="22"/>
        </w:rPr>
        <w:t xml:space="preserve">Attachment D – Cognitive Interview </w:t>
      </w:r>
      <w:r w:rsidRPr="001C51A4" w:rsidR="00761C3F">
        <w:rPr>
          <w:b/>
          <w:bCs/>
          <w:sz w:val="22"/>
          <w:szCs w:val="22"/>
        </w:rPr>
        <w:t>Telephone</w:t>
      </w:r>
      <w:r>
        <w:rPr>
          <w:b/>
          <w:bCs/>
          <w:sz w:val="22"/>
          <w:szCs w:val="22"/>
        </w:rPr>
        <w:t>/Video</w:t>
      </w:r>
      <w:r w:rsidRPr="001C51A4" w:rsidR="00761C3F">
        <w:rPr>
          <w:b/>
          <w:bCs/>
          <w:sz w:val="22"/>
          <w:szCs w:val="22"/>
        </w:rPr>
        <w:t xml:space="preserve"> Introduction Script</w:t>
      </w:r>
    </w:p>
    <w:p w:rsidRPr="00CC433F" w:rsidR="00C950BE" w:rsidP="00C950BE" w:rsidRDefault="00C950BE" w14:paraId="7061FE46" w14:textId="77777777">
      <w:pPr>
        <w:pStyle w:val="paragraph"/>
        <w:spacing w:before="0" w:beforeAutospacing="0" w:after="0" w:afterAutospacing="0"/>
        <w:jc w:val="right"/>
        <w:textAlignment w:val="baseline"/>
        <w:rPr>
          <w:rFonts w:ascii="Segoe UI" w:hAnsi="Segoe UI" w:cs="Segoe UI"/>
          <w:sz w:val="18"/>
          <w:szCs w:val="18"/>
        </w:rPr>
      </w:pPr>
      <w:r w:rsidRPr="00CC433F">
        <w:rPr>
          <w:rStyle w:val="normaltextrun"/>
          <w:color w:val="000000"/>
        </w:rPr>
        <w:t>Form Approved </w:t>
      </w:r>
      <w:r w:rsidRPr="00CC433F">
        <w:rPr>
          <w:rStyle w:val="eop"/>
        </w:rPr>
        <w:t> </w:t>
      </w:r>
    </w:p>
    <w:p w:rsidRPr="00CC433F" w:rsidR="00C950BE" w:rsidP="00C950BE" w:rsidRDefault="00C950BE" w14:paraId="7A64A68E" w14:textId="097AAF3B">
      <w:pPr>
        <w:pStyle w:val="paragraph"/>
        <w:spacing w:before="0" w:beforeAutospacing="0" w:after="0" w:afterAutospacing="0"/>
        <w:jc w:val="right"/>
        <w:textAlignment w:val="baseline"/>
        <w:rPr>
          <w:rFonts w:ascii="Segoe UI" w:hAnsi="Segoe UI" w:cs="Segoe UI"/>
          <w:sz w:val="18"/>
          <w:szCs w:val="18"/>
        </w:rPr>
      </w:pPr>
      <w:r w:rsidRPr="00CC433F">
        <w:rPr>
          <w:rStyle w:val="normaltextrun"/>
          <w:color w:val="000000"/>
        </w:rPr>
        <w:t>OMB No. 0920-</w:t>
      </w:r>
      <w:r w:rsidR="00C036FC">
        <w:rPr>
          <w:rStyle w:val="normaltextrun"/>
          <w:color w:val="000000"/>
        </w:rPr>
        <w:t>XXXX</w:t>
      </w:r>
      <w:r w:rsidRPr="00CC433F">
        <w:rPr>
          <w:rStyle w:val="eop"/>
        </w:rPr>
        <w:t> </w:t>
      </w:r>
    </w:p>
    <w:p w:rsidRPr="00CC433F" w:rsidR="00C950BE" w:rsidP="00C950BE" w:rsidRDefault="00C950BE" w14:paraId="0256A1C8" w14:textId="7E1145AB">
      <w:pPr>
        <w:pStyle w:val="paragraph"/>
        <w:spacing w:before="0" w:beforeAutospacing="0" w:after="0" w:afterAutospacing="0"/>
        <w:jc w:val="right"/>
        <w:textAlignment w:val="baseline"/>
        <w:rPr>
          <w:rFonts w:ascii="Segoe UI" w:hAnsi="Segoe UI" w:cs="Segoe UI"/>
          <w:sz w:val="18"/>
          <w:szCs w:val="18"/>
        </w:rPr>
      </w:pPr>
      <w:r w:rsidRPr="00CC433F">
        <w:rPr>
          <w:rStyle w:val="normaltextrun"/>
          <w:color w:val="000000"/>
        </w:rPr>
        <w:t>Exp. Date:</w:t>
      </w:r>
      <w:r w:rsidRPr="00CC433F">
        <w:rPr>
          <w:rStyle w:val="apple-converted-space"/>
          <w:color w:val="000000"/>
        </w:rPr>
        <w:t> </w:t>
      </w:r>
      <w:r w:rsidR="00C036FC">
        <w:rPr>
          <w:rStyle w:val="apple-converted-space"/>
          <w:color w:val="000000"/>
        </w:rPr>
        <w:t>XX/XX/XXXX</w:t>
      </w:r>
      <w:r w:rsidRPr="00CC433F">
        <w:rPr>
          <w:rStyle w:val="eop"/>
        </w:rPr>
        <w:t> </w:t>
      </w:r>
    </w:p>
    <w:p w:rsidR="00C950BE" w:rsidP="00C950BE" w:rsidRDefault="00C950BE" w14:paraId="50892370" w14:textId="77777777">
      <w:pPr>
        <w:pStyle w:val="paragraph"/>
        <w:spacing w:before="0" w:beforeAutospacing="0" w:after="0" w:afterAutospacing="0"/>
        <w:textAlignment w:val="baseline"/>
        <w:rPr>
          <w:b/>
          <w:bCs/>
        </w:rPr>
      </w:pPr>
      <w:r w:rsidRPr="00CC433F">
        <w:rPr>
          <w:rStyle w:val="eop"/>
        </w:rPr>
        <w:t> </w:t>
      </w:r>
    </w:p>
    <w:p w:rsidR="00C950BE" w:rsidP="00C950BE" w:rsidRDefault="00C950BE" w14:paraId="382158DB" w14:textId="318EABC5">
      <w:pPr>
        <w:pBdr>
          <w:top w:val="single" w:color="auto" w:sz="4" w:space="1"/>
          <w:left w:val="single" w:color="auto" w:sz="4" w:space="4"/>
          <w:bottom w:val="single" w:color="auto" w:sz="4" w:space="1"/>
          <w:right w:val="single" w:color="auto" w:sz="4" w:space="4"/>
        </w:pBdr>
        <w:rPr>
          <w:b/>
          <w:bCs/>
          <w:sz w:val="16"/>
          <w:szCs w:val="16"/>
        </w:rPr>
      </w:pPr>
      <w:r>
        <w:rPr>
          <w:b/>
          <w:bCs/>
          <w:sz w:val="16"/>
          <w:szCs w:val="16"/>
        </w:rPr>
        <w:t xml:space="preserve">Notice </w:t>
      </w:r>
      <w:r>
        <w:rPr>
          <w:sz w:val="16"/>
          <w:szCs w:val="16"/>
        </w:rPr>
        <w:t xml:space="preserve">– CDC estimates the average public reporting burden for this collection of information as </w:t>
      </w:r>
      <w:r w:rsidR="00C052DC">
        <w:rPr>
          <w:sz w:val="16"/>
          <w:szCs w:val="16"/>
        </w:rPr>
        <w:t>6</w:t>
      </w:r>
      <w:r>
        <w:rPr>
          <w:sz w:val="16"/>
          <w:szCs w:val="16"/>
        </w:rPr>
        <w:t>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00C950BE" w:rsidP="00C950BE" w:rsidRDefault="00C950BE" w14:paraId="725A99E1" w14:textId="77777777">
      <w:pPr>
        <w:pBdr>
          <w:top w:val="single" w:color="auto" w:sz="4" w:space="1"/>
          <w:left w:val="single" w:color="auto" w:sz="4" w:space="4"/>
          <w:bottom w:val="single" w:color="auto" w:sz="4" w:space="1"/>
          <w:right w:val="single" w:color="auto" w:sz="4" w:space="4"/>
        </w:pBdr>
        <w:rPr>
          <w:b/>
          <w:bCs/>
          <w:sz w:val="16"/>
          <w:szCs w:val="16"/>
        </w:rPr>
      </w:pPr>
    </w:p>
    <w:p w:rsidR="00C950BE" w:rsidP="00C950BE" w:rsidRDefault="00C950BE" w14:paraId="18CE4227" w14:textId="77777777">
      <w:pPr>
        <w:pBdr>
          <w:top w:val="single" w:color="auto" w:sz="4" w:space="1"/>
          <w:left w:val="single" w:color="auto" w:sz="4" w:space="4"/>
          <w:bottom w:val="single" w:color="auto" w:sz="4" w:space="1"/>
          <w:right w:val="single" w:color="auto" w:sz="4" w:space="4"/>
        </w:pBdr>
        <w:rPr>
          <w:sz w:val="16"/>
          <w:szCs w:val="16"/>
        </w:rPr>
      </w:pPr>
      <w:r>
        <w:rPr>
          <w:b/>
          <w:bCs/>
          <w:sz w:val="16"/>
          <w:szCs w:val="16"/>
        </w:rPr>
        <w:t>Assurance of Confidentiality</w:t>
      </w:r>
      <w:r>
        <w:rPr>
          <w:sz w:val="16"/>
          <w:szCs w:val="16"/>
        </w:rPr>
        <w:t xml:space="preserve"> – </w:t>
      </w:r>
      <w:r>
        <w:rPr>
          <w:iCs/>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In accordance with CIPSEA, every NCHS employee, contractor, and agent has taken an oath and is subject to a jail term of up to five years, a fine of up to $250,000, or both if he or she willfully discloses ANY identifiable information about you.</w:t>
      </w:r>
    </w:p>
    <w:p w:rsidR="00C950BE" w:rsidP="00C950BE" w:rsidRDefault="00C950BE" w14:paraId="3BCC9DEC" w14:textId="77777777">
      <w:pPr>
        <w:pStyle w:val="Body1"/>
      </w:pPr>
    </w:p>
    <w:p w:rsidRPr="001C51A4" w:rsidR="00761C3F" w:rsidP="00761C3F" w:rsidRDefault="00761C3F" w14:paraId="64A48523" w14:textId="77777777">
      <w:pPr>
        <w:rPr>
          <w:color w:val="000000"/>
          <w:sz w:val="24"/>
        </w:rPr>
      </w:pPr>
      <w:r w:rsidRPr="001C51A4">
        <w:rPr>
          <w:color w:val="000000"/>
          <w:sz w:val="24"/>
        </w:rPr>
        <w:t xml:space="preserve">If </w:t>
      </w:r>
      <w:r>
        <w:rPr>
          <w:color w:val="000000"/>
          <w:sz w:val="24"/>
        </w:rPr>
        <w:t>respondent</w:t>
      </w:r>
      <w:r w:rsidRPr="001C51A4">
        <w:rPr>
          <w:color w:val="000000"/>
          <w:sz w:val="24"/>
        </w:rPr>
        <w:t xml:space="preserve"> has been successfully contacted, continue...</w:t>
      </w:r>
    </w:p>
    <w:p w:rsidR="00761C3F" w:rsidP="00761C3F" w:rsidRDefault="00761C3F" w14:paraId="16947625" w14:textId="77777777">
      <w:pPr>
        <w:rPr>
          <w:color w:val="000000"/>
          <w:sz w:val="24"/>
        </w:rPr>
      </w:pPr>
    </w:p>
    <w:p w:rsidRPr="001C51A4" w:rsidR="00761C3F" w:rsidP="00761C3F" w:rsidRDefault="00761C3F" w14:paraId="58852888" w14:textId="77777777">
      <w:pPr>
        <w:rPr>
          <w:color w:val="000000"/>
          <w:sz w:val="24"/>
        </w:rPr>
      </w:pPr>
      <w:r w:rsidRPr="001C51A4">
        <w:rPr>
          <w:color w:val="000000"/>
          <w:sz w:val="24"/>
        </w:rPr>
        <w:t>...Hello, my name is [</w:t>
      </w:r>
      <w:r>
        <w:rPr>
          <w:color w:val="000000"/>
          <w:sz w:val="24"/>
        </w:rPr>
        <w:t xml:space="preserve">CCQDER </w:t>
      </w:r>
      <w:r w:rsidRPr="001C51A4">
        <w:rPr>
          <w:color w:val="000000"/>
          <w:sz w:val="24"/>
        </w:rPr>
        <w:t>Interviewer’s name].  Is this a safe time to talk? If you are driving, I will call you back. I can also call you back if you are too busy.</w:t>
      </w:r>
    </w:p>
    <w:p w:rsidRPr="001C51A4" w:rsidR="00761C3F" w:rsidP="00761C3F" w:rsidRDefault="00761C3F" w14:paraId="0770C100" w14:textId="77777777">
      <w:pPr>
        <w:rPr>
          <w:color w:val="000000"/>
          <w:sz w:val="24"/>
        </w:rPr>
      </w:pPr>
    </w:p>
    <w:p w:rsidRPr="001C51A4" w:rsidR="00761C3F" w:rsidP="00761C3F" w:rsidRDefault="00761C3F" w14:paraId="0BA8DD71" w14:textId="77777777">
      <w:pPr>
        <w:rPr>
          <w:color w:val="000000"/>
          <w:sz w:val="24"/>
        </w:rPr>
      </w:pPr>
      <w:r w:rsidRPr="001C51A4">
        <w:rPr>
          <w:color w:val="000000"/>
          <w:sz w:val="24"/>
        </w:rPr>
        <w:t>Introduction and verification of respondent’s name.</w:t>
      </w:r>
    </w:p>
    <w:p w:rsidRPr="001C51A4" w:rsidR="00761C3F" w:rsidP="00761C3F" w:rsidRDefault="00761C3F" w14:paraId="6843F39E" w14:textId="77777777">
      <w:pPr>
        <w:rPr>
          <w:color w:val="000000"/>
          <w:sz w:val="24"/>
        </w:rPr>
      </w:pPr>
    </w:p>
    <w:p w:rsidRPr="001C51A4" w:rsidR="00761C3F" w:rsidP="00761C3F" w:rsidRDefault="00761C3F" w14:paraId="11E5DDC0" w14:textId="77777777">
      <w:pPr>
        <w:rPr>
          <w:color w:val="000000"/>
          <w:sz w:val="24"/>
        </w:rPr>
      </w:pPr>
      <w:r w:rsidRPr="001C51A4">
        <w:rPr>
          <w:color w:val="000000"/>
          <w:sz w:val="24"/>
        </w:rPr>
        <w:t>Explain why calling</w:t>
      </w:r>
    </w:p>
    <w:p w:rsidRPr="004C00AC" w:rsidR="00761C3F" w:rsidP="00761C3F" w:rsidRDefault="00761C3F" w14:paraId="3A78D110" w14:textId="20FB495C">
      <w:pPr>
        <w:ind w:left="360" w:hanging="360"/>
        <w:rPr>
          <w:color w:val="000000"/>
          <w:sz w:val="24"/>
        </w:rPr>
      </w:pPr>
      <w:r w:rsidRPr="001C51A4">
        <w:rPr>
          <w:color w:val="000000"/>
          <w:sz w:val="24"/>
        </w:rPr>
        <w:t></w:t>
      </w:r>
      <w:r w:rsidRPr="001C51A4">
        <w:rPr>
          <w:color w:val="000000"/>
          <w:sz w:val="24"/>
        </w:rPr>
        <w:tab/>
        <w:t xml:space="preserve">We are asking for your help as we </w:t>
      </w:r>
      <w:r w:rsidRPr="001C51A4">
        <w:rPr>
          <w:sz w:val="24"/>
        </w:rPr>
        <w:t xml:space="preserve">evaluate questions on public health matters relating to the coronavirus outbreak </w:t>
      </w:r>
      <w:r w:rsidR="00E55139">
        <w:rPr>
          <w:sz w:val="24"/>
        </w:rPr>
        <w:t>that will go on CDC surveys</w:t>
      </w:r>
    </w:p>
    <w:p w:rsidRPr="001C51A4" w:rsidR="00761C3F" w:rsidP="00761C3F" w:rsidRDefault="00761C3F" w14:paraId="47F92323" w14:textId="77777777">
      <w:pPr>
        <w:ind w:left="360" w:hanging="360"/>
        <w:rPr>
          <w:color w:val="000000"/>
          <w:sz w:val="24"/>
        </w:rPr>
      </w:pPr>
      <w:r w:rsidRPr="004C00AC">
        <w:rPr>
          <w:color w:val="000000"/>
          <w:sz w:val="24"/>
        </w:rPr>
        <w:t></w:t>
      </w:r>
      <w:r w:rsidRPr="004C00AC">
        <w:rPr>
          <w:color w:val="000000"/>
          <w:sz w:val="24"/>
        </w:rPr>
        <w:tab/>
        <w:t>Phone call takes on average 6</w:t>
      </w:r>
      <w:r w:rsidRPr="00A16D20">
        <w:rPr>
          <w:color w:val="000000"/>
          <w:sz w:val="24"/>
        </w:rPr>
        <w:t>0 minutes to complete.</w:t>
      </w:r>
    </w:p>
    <w:p w:rsidRPr="001C51A4" w:rsidR="00761C3F" w:rsidP="00761C3F" w:rsidRDefault="00761C3F" w14:paraId="3BC5C4C4" w14:textId="77777777">
      <w:pPr>
        <w:ind w:left="360" w:hanging="360"/>
        <w:rPr>
          <w:color w:val="000000"/>
          <w:sz w:val="24"/>
        </w:rPr>
      </w:pPr>
    </w:p>
    <w:p w:rsidRPr="001C51A4" w:rsidR="00761C3F" w:rsidP="00761C3F" w:rsidRDefault="00761C3F" w14:paraId="2D1A5EE2" w14:textId="2C767AE8">
      <w:pPr>
        <w:ind w:left="360" w:hanging="360"/>
        <w:rPr>
          <w:color w:val="000000"/>
          <w:sz w:val="24"/>
        </w:rPr>
      </w:pPr>
      <w:r w:rsidRPr="001C51A4">
        <w:rPr>
          <w:color w:val="000000"/>
          <w:sz w:val="24"/>
        </w:rPr>
        <w:t>Share confidentiality, informed consent, and voluntary participation information</w:t>
      </w:r>
      <w:r w:rsidR="00C036FC">
        <w:rPr>
          <w:color w:val="000000"/>
          <w:sz w:val="24"/>
        </w:rPr>
        <w:t>.</w:t>
      </w:r>
    </w:p>
    <w:p w:rsidR="00761C3F" w:rsidP="00761C3F" w:rsidRDefault="00761C3F" w14:paraId="67B6C91C" w14:textId="6BFEE3CF">
      <w:pPr>
        <w:ind w:left="360" w:hanging="360"/>
        <w:rPr>
          <w:color w:val="000000"/>
          <w:sz w:val="24"/>
        </w:rPr>
      </w:pPr>
      <w:r w:rsidRPr="001C51A4">
        <w:rPr>
          <w:color w:val="000000"/>
          <w:sz w:val="24"/>
        </w:rPr>
        <w:t></w:t>
      </w:r>
      <w:r w:rsidRPr="001C51A4">
        <w:rPr>
          <w:color w:val="000000"/>
          <w:sz w:val="24"/>
        </w:rPr>
        <w:tab/>
        <w:t>All information which would permit identification of an individual, a practice, or an establishment will be held confidential, and will be used for statistical purposes only by NCHS staff and agents and will not be disclosed or released to other persons without your consent.  If you have any questions about your rights as a participant in this research study, call NCHS’ Confidentiality Officer at (888) 642-1459</w:t>
      </w:r>
      <w:r w:rsidR="00C036FC">
        <w:rPr>
          <w:color w:val="000000"/>
          <w:sz w:val="24"/>
        </w:rPr>
        <w:t>.</w:t>
      </w:r>
    </w:p>
    <w:p w:rsidRPr="001C51A4" w:rsidR="00761C3F" w:rsidP="00761C3F" w:rsidRDefault="00761C3F" w14:paraId="6A4E1C2C" w14:textId="77777777">
      <w:pPr>
        <w:ind w:left="360" w:hanging="360"/>
        <w:rPr>
          <w:color w:val="000000"/>
          <w:sz w:val="24"/>
        </w:rPr>
      </w:pPr>
      <w:r w:rsidRPr="001C51A4">
        <w:rPr>
          <w:color w:val="000000"/>
          <w:sz w:val="24"/>
        </w:rPr>
        <w:t></w:t>
      </w:r>
      <w:r w:rsidRPr="001C51A4">
        <w:rPr>
          <w:color w:val="000000"/>
          <w:sz w:val="24"/>
        </w:rPr>
        <w:tab/>
      </w:r>
      <w:r>
        <w:rPr>
          <w:color w:val="000000"/>
          <w:sz w:val="24"/>
        </w:rPr>
        <w:t>CDC Protocol ID: 2016-16, NCHS Laboratory-Based Questionnaire Design.</w:t>
      </w:r>
    </w:p>
    <w:p w:rsidR="00761C3F" w:rsidP="00761C3F" w:rsidRDefault="00761C3F" w14:paraId="519BBE7E" w14:textId="77777777">
      <w:pPr>
        <w:ind w:left="360" w:hanging="360"/>
        <w:rPr>
          <w:color w:val="000000"/>
          <w:sz w:val="24"/>
        </w:rPr>
      </w:pPr>
      <w:r w:rsidRPr="001C51A4">
        <w:rPr>
          <w:color w:val="000000"/>
          <w:sz w:val="24"/>
        </w:rPr>
        <w:t></w:t>
      </w:r>
      <w:r w:rsidRPr="001C51A4">
        <w:rPr>
          <w:color w:val="000000"/>
          <w:sz w:val="24"/>
        </w:rPr>
        <w:tab/>
        <w:t>Participation is voluntary but will assist greatly in helping further our nation’s understanding of health and how we ask the public about public health issues.</w:t>
      </w:r>
      <w:r>
        <w:rPr>
          <w:color w:val="000000"/>
          <w:sz w:val="24"/>
        </w:rPr>
        <w:t xml:space="preserve"> </w:t>
      </w:r>
    </w:p>
    <w:p w:rsidR="00761C3F" w:rsidP="00761C3F" w:rsidRDefault="00761C3F" w14:paraId="5EE7C0F0" w14:textId="77777777">
      <w:pPr>
        <w:ind w:left="360" w:hanging="360"/>
        <w:rPr>
          <w:color w:val="000000"/>
          <w:sz w:val="24"/>
        </w:rPr>
      </w:pPr>
      <w:r w:rsidRPr="001C51A4">
        <w:rPr>
          <w:color w:val="000000"/>
          <w:sz w:val="24"/>
        </w:rPr>
        <w:t></w:t>
      </w:r>
      <w:r w:rsidRPr="001C51A4">
        <w:rPr>
          <w:color w:val="000000"/>
          <w:sz w:val="24"/>
        </w:rPr>
        <w:tab/>
      </w:r>
      <w:r>
        <w:rPr>
          <w:color w:val="000000"/>
          <w:sz w:val="24"/>
        </w:rPr>
        <w:t>They may refuse to answer any question, and they may end the interview at any time.</w:t>
      </w:r>
    </w:p>
    <w:p w:rsidR="00761C3F" w:rsidP="00761C3F" w:rsidRDefault="00761C3F" w14:paraId="7BE196DE" w14:textId="6339FF59">
      <w:pPr>
        <w:ind w:left="360" w:hanging="360"/>
        <w:rPr>
          <w:color w:val="000000"/>
          <w:sz w:val="24"/>
        </w:rPr>
      </w:pPr>
      <w:r w:rsidRPr="001C51A4">
        <w:rPr>
          <w:color w:val="000000"/>
          <w:sz w:val="24"/>
        </w:rPr>
        <w:t></w:t>
      </w:r>
      <w:r w:rsidRPr="001C51A4">
        <w:rPr>
          <w:color w:val="000000"/>
          <w:sz w:val="24"/>
        </w:rPr>
        <w:tab/>
      </w:r>
      <w:r>
        <w:rPr>
          <w:color w:val="000000"/>
          <w:sz w:val="24"/>
        </w:rPr>
        <w:t>Nothing that they say will be associated with their identity</w:t>
      </w:r>
    </w:p>
    <w:p w:rsidRPr="001C51A4" w:rsidR="00761C3F" w:rsidP="00761C3F" w:rsidRDefault="00761C3F" w14:paraId="1865C121" w14:textId="5506C82D">
      <w:pPr>
        <w:ind w:left="360" w:hanging="360"/>
        <w:rPr>
          <w:color w:val="000000"/>
          <w:sz w:val="24"/>
        </w:rPr>
      </w:pPr>
      <w:r w:rsidRPr="001C51A4">
        <w:rPr>
          <w:color w:val="000000"/>
          <w:sz w:val="24"/>
        </w:rPr>
        <w:t></w:t>
      </w:r>
      <w:r w:rsidRPr="001C51A4">
        <w:rPr>
          <w:color w:val="000000"/>
          <w:sz w:val="24"/>
        </w:rPr>
        <w:tab/>
      </w:r>
      <w:r>
        <w:rPr>
          <w:color w:val="000000"/>
          <w:sz w:val="24"/>
        </w:rPr>
        <w:t>There are no names attached to recordings</w:t>
      </w:r>
      <w:r w:rsidR="00E55139">
        <w:rPr>
          <w:color w:val="000000"/>
          <w:sz w:val="24"/>
        </w:rPr>
        <w:t>.</w:t>
      </w:r>
      <w:r>
        <w:rPr>
          <w:color w:val="000000"/>
          <w:sz w:val="24"/>
        </w:rPr>
        <w:t xml:space="preserve"> </w:t>
      </w:r>
    </w:p>
    <w:p w:rsidRPr="001C51A4" w:rsidR="00761C3F" w:rsidP="00761C3F" w:rsidRDefault="00761C3F" w14:paraId="12AED9D8" w14:textId="77777777">
      <w:pPr>
        <w:rPr>
          <w:color w:val="000000"/>
          <w:sz w:val="24"/>
        </w:rPr>
      </w:pPr>
    </w:p>
    <w:p w:rsidR="00BE0F36" w:rsidP="00761C3F" w:rsidRDefault="00BE0F36" w14:paraId="7B3684A9" w14:textId="433D55A2">
      <w:pPr>
        <w:rPr>
          <w:color w:val="000000"/>
          <w:sz w:val="24"/>
        </w:rPr>
      </w:pPr>
      <w:r>
        <w:rPr>
          <w:color w:val="000000"/>
          <w:sz w:val="24"/>
        </w:rPr>
        <w:t>Request consent</w:t>
      </w:r>
    </w:p>
    <w:p w:rsidR="00BE0F36" w:rsidP="00BE0F36" w:rsidRDefault="00BE0F36" w14:paraId="2FDED9EC" w14:textId="3B643CDB">
      <w:pPr>
        <w:ind w:left="360" w:hanging="360"/>
        <w:rPr>
          <w:color w:val="000000"/>
          <w:sz w:val="24"/>
        </w:rPr>
      </w:pPr>
      <w:r w:rsidRPr="001C51A4">
        <w:rPr>
          <w:color w:val="000000"/>
          <w:sz w:val="24"/>
        </w:rPr>
        <w:t></w:t>
      </w:r>
      <w:r w:rsidRPr="001C51A4">
        <w:rPr>
          <w:color w:val="000000"/>
          <w:sz w:val="24"/>
        </w:rPr>
        <w:tab/>
      </w:r>
      <w:r>
        <w:rPr>
          <w:color w:val="000000"/>
          <w:sz w:val="24"/>
        </w:rPr>
        <w:t>To begin the interview.</w:t>
      </w:r>
    </w:p>
    <w:p w:rsidRPr="001C51A4" w:rsidR="00BE0F36" w:rsidP="00BE0F36" w:rsidRDefault="00BE0F36" w14:paraId="135AFC3E" w14:textId="5F667CFA">
      <w:pPr>
        <w:ind w:left="360" w:hanging="360"/>
        <w:rPr>
          <w:color w:val="000000"/>
          <w:sz w:val="24"/>
        </w:rPr>
      </w:pPr>
      <w:r w:rsidRPr="001C51A4">
        <w:rPr>
          <w:color w:val="000000"/>
          <w:sz w:val="24"/>
        </w:rPr>
        <w:t></w:t>
      </w:r>
      <w:r w:rsidRPr="001C51A4">
        <w:rPr>
          <w:color w:val="000000"/>
          <w:sz w:val="24"/>
        </w:rPr>
        <w:tab/>
      </w:r>
      <w:r>
        <w:rPr>
          <w:color w:val="000000"/>
          <w:sz w:val="24"/>
        </w:rPr>
        <w:t xml:space="preserve">To record the interview. </w:t>
      </w:r>
    </w:p>
    <w:p w:rsidR="00BE0F36" w:rsidP="00761C3F" w:rsidRDefault="00BE0F36" w14:paraId="2098366F" w14:textId="77777777">
      <w:pPr>
        <w:rPr>
          <w:color w:val="000000"/>
          <w:sz w:val="24"/>
        </w:rPr>
      </w:pPr>
    </w:p>
    <w:p w:rsidRPr="001C51A4" w:rsidR="00761C3F" w:rsidP="00761C3F" w:rsidRDefault="00761C3F" w14:paraId="58E7F88D" w14:textId="1D13445F">
      <w:pPr>
        <w:rPr>
          <w:color w:val="000000"/>
          <w:sz w:val="24"/>
        </w:rPr>
      </w:pPr>
      <w:r w:rsidRPr="001C51A4">
        <w:rPr>
          <w:color w:val="000000"/>
          <w:sz w:val="24"/>
        </w:rPr>
        <w:t xml:space="preserve">Begin interview: [See questionnaire in </w:t>
      </w:r>
      <w:r w:rsidR="00BE0F36">
        <w:rPr>
          <w:color w:val="000000"/>
          <w:sz w:val="24"/>
        </w:rPr>
        <w:t>Attachment B</w:t>
      </w:r>
      <w:r w:rsidRPr="001C51A4">
        <w:rPr>
          <w:color w:val="000000"/>
          <w:sz w:val="24"/>
        </w:rPr>
        <w:t>]</w:t>
      </w:r>
    </w:p>
    <w:p w:rsidR="00BE0F36" w:rsidP="00761C3F" w:rsidRDefault="00BE0F36" w14:paraId="4111214F" w14:textId="77777777">
      <w:pPr>
        <w:rPr>
          <w:color w:val="000000"/>
          <w:sz w:val="24"/>
        </w:rPr>
      </w:pPr>
    </w:p>
    <w:p w:rsidRPr="001C51A4" w:rsidR="00761C3F" w:rsidP="00761C3F" w:rsidRDefault="00761C3F" w14:paraId="56372531" w14:textId="0732C08A">
      <w:pPr>
        <w:rPr>
          <w:color w:val="000000"/>
          <w:sz w:val="24"/>
        </w:rPr>
      </w:pPr>
      <w:r w:rsidRPr="001C51A4">
        <w:rPr>
          <w:color w:val="000000"/>
          <w:sz w:val="24"/>
        </w:rPr>
        <w:t xml:space="preserve">Thank you and closure </w:t>
      </w:r>
    </w:p>
    <w:p w:rsidR="00FC70C6" w:rsidRDefault="00FC70C6" w14:paraId="1C9ABF31" w14:textId="77777777"/>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3F"/>
    <w:rsid w:val="00761C3F"/>
    <w:rsid w:val="00BB5230"/>
    <w:rsid w:val="00BE0F36"/>
    <w:rsid w:val="00C036FC"/>
    <w:rsid w:val="00C052DC"/>
    <w:rsid w:val="00C950BE"/>
    <w:rsid w:val="00D26908"/>
    <w:rsid w:val="00E55139"/>
    <w:rsid w:val="00FC084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C1B0A"/>
  <w15:chartTrackingRefBased/>
  <w15:docId w15:val="{63973E12-D07B-4A99-9067-D53B02C72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C3F"/>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C036FC"/>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036FC"/>
    <w:pPr>
      <w:keepNext/>
      <w:numPr>
        <w:ilvl w:val="1"/>
        <w:numId w:val="1"/>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036FC"/>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950BE"/>
    <w:rPr>
      <w:sz w:val="16"/>
      <w:szCs w:val="16"/>
    </w:rPr>
  </w:style>
  <w:style w:type="paragraph" w:styleId="CommentText">
    <w:name w:val="annotation text"/>
    <w:basedOn w:val="Normal"/>
    <w:link w:val="CommentTextChar"/>
    <w:uiPriority w:val="99"/>
    <w:semiHidden/>
    <w:unhideWhenUsed/>
    <w:rsid w:val="00C950BE"/>
    <w:rPr>
      <w:szCs w:val="20"/>
    </w:rPr>
  </w:style>
  <w:style w:type="character" w:customStyle="1" w:styleId="CommentTextChar">
    <w:name w:val="Comment Text Char"/>
    <w:basedOn w:val="DefaultParagraphFont"/>
    <w:link w:val="CommentText"/>
    <w:uiPriority w:val="99"/>
    <w:semiHidden/>
    <w:rsid w:val="00C950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0BE"/>
    <w:rPr>
      <w:b/>
      <w:bCs/>
    </w:rPr>
  </w:style>
  <w:style w:type="character" w:customStyle="1" w:styleId="CommentSubjectChar">
    <w:name w:val="Comment Subject Char"/>
    <w:basedOn w:val="CommentTextChar"/>
    <w:link w:val="CommentSubject"/>
    <w:uiPriority w:val="99"/>
    <w:semiHidden/>
    <w:rsid w:val="00C950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950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0BE"/>
    <w:rPr>
      <w:rFonts w:ascii="Segoe UI" w:eastAsia="Times New Roman" w:hAnsi="Segoe UI" w:cs="Segoe UI"/>
      <w:sz w:val="18"/>
      <w:szCs w:val="18"/>
    </w:rPr>
  </w:style>
  <w:style w:type="paragraph" w:customStyle="1" w:styleId="paragraph">
    <w:name w:val="paragraph"/>
    <w:basedOn w:val="Normal"/>
    <w:rsid w:val="00C950BE"/>
    <w:pPr>
      <w:spacing w:before="100" w:beforeAutospacing="1" w:after="100" w:afterAutospacing="1"/>
    </w:pPr>
    <w:rPr>
      <w:sz w:val="24"/>
    </w:rPr>
  </w:style>
  <w:style w:type="character" w:customStyle="1" w:styleId="normaltextrun">
    <w:name w:val="normaltextrun"/>
    <w:basedOn w:val="DefaultParagraphFont"/>
    <w:rsid w:val="00C950BE"/>
  </w:style>
  <w:style w:type="character" w:customStyle="1" w:styleId="apple-converted-space">
    <w:name w:val="apple-converted-space"/>
    <w:basedOn w:val="DefaultParagraphFont"/>
    <w:rsid w:val="00C950BE"/>
  </w:style>
  <w:style w:type="character" w:customStyle="1" w:styleId="eop">
    <w:name w:val="eop"/>
    <w:basedOn w:val="DefaultParagraphFont"/>
    <w:rsid w:val="00C950BE"/>
  </w:style>
  <w:style w:type="paragraph" w:customStyle="1" w:styleId="Body1">
    <w:name w:val="Body 1"/>
    <w:autoRedefine/>
    <w:rsid w:val="00C950BE"/>
    <w:pPr>
      <w:tabs>
        <w:tab w:val="left" w:pos="360"/>
      </w:tabs>
      <w:spacing w:after="0" w:line="240" w:lineRule="auto"/>
      <w:outlineLvl w:val="0"/>
    </w:pPr>
    <w:rPr>
      <w:rFonts w:ascii="Times New Roman" w:eastAsia="Arial Unicode MS" w:hAnsi="Times New Roman" w:cs="Times New Roman"/>
      <w:b/>
      <w:color w:val="000000"/>
      <w:sz w:val="24"/>
      <w:szCs w:val="24"/>
      <w:u w:color="000000"/>
    </w:rPr>
  </w:style>
  <w:style w:type="character" w:customStyle="1" w:styleId="Heading1Char">
    <w:name w:val="Heading 1 Char"/>
    <w:basedOn w:val="DefaultParagraphFont"/>
    <w:link w:val="Heading1"/>
    <w:rsid w:val="00C036FC"/>
    <w:rPr>
      <w:rFonts w:ascii="Arial" w:eastAsia="Times New Roman" w:hAnsi="Arial" w:cs="Arial"/>
      <w:b/>
      <w:bCs/>
      <w:kern w:val="32"/>
      <w:sz w:val="32"/>
      <w:szCs w:val="32"/>
    </w:rPr>
  </w:style>
  <w:style w:type="character" w:customStyle="1" w:styleId="Heading2Char">
    <w:name w:val="Heading 2 Char"/>
    <w:basedOn w:val="DefaultParagraphFont"/>
    <w:link w:val="Heading2"/>
    <w:rsid w:val="00C036FC"/>
    <w:rPr>
      <w:rFonts w:ascii="Arial" w:eastAsia="Times New Roman" w:hAnsi="Arial" w:cs="Arial"/>
      <w:b/>
      <w:bCs/>
      <w:i/>
      <w:iCs/>
      <w:sz w:val="28"/>
      <w:szCs w:val="28"/>
    </w:rPr>
  </w:style>
  <w:style w:type="character" w:customStyle="1" w:styleId="Heading3Char">
    <w:name w:val="Heading 3 Char"/>
    <w:basedOn w:val="DefaultParagraphFont"/>
    <w:link w:val="Heading3"/>
    <w:rsid w:val="00C036FC"/>
    <w:rPr>
      <w:rFonts w:ascii="Arial" w:eastAsia="Times New Roman"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Kristen S. (CDC/DDPHSS/NCHS/DRM)</dc:creator>
  <cp:keywords/>
  <dc:description/>
  <cp:lastModifiedBy>SCANLON, PAUL J. (CDC/DDPHSS/NCHS/DRM)</cp:lastModifiedBy>
  <cp:revision>3</cp:revision>
  <dcterms:created xsi:type="dcterms:W3CDTF">2020-04-17T13:58:00Z</dcterms:created>
  <dcterms:modified xsi:type="dcterms:W3CDTF">2020-04-17T18:34:00Z</dcterms:modified>
</cp:coreProperties>
</file>