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0D90" w:rsidR="00B54B6B" w:rsidP="00FC5ACD" w:rsidRDefault="00B54B6B" w14:paraId="08E623E9" w14:textId="77777777">
      <w:pPr>
        <w:rPr>
          <w:b/>
        </w:rPr>
      </w:pPr>
    </w:p>
    <w:p w:rsidRPr="003B0D90" w:rsidR="00B01AFF" w:rsidP="00FC5ACD" w:rsidRDefault="00B01AFF" w14:paraId="7FFC4C93" w14:textId="77777777">
      <w:pPr>
        <w:rPr>
          <w:b/>
        </w:rPr>
      </w:pPr>
    </w:p>
    <w:p w:rsidRPr="003B0D90" w:rsidR="00B01AFF" w:rsidP="00C16694" w:rsidRDefault="00B01AFF" w14:paraId="0D12A6AE" w14:textId="77777777">
      <w:pPr>
        <w:jc w:val="center"/>
        <w:rPr>
          <w:b/>
        </w:rPr>
      </w:pPr>
    </w:p>
    <w:p w:rsidRPr="00DE1E76" w:rsidR="004828BA" w:rsidP="004828BA" w:rsidRDefault="004828BA" w14:paraId="206462AA" w14:textId="77777777">
      <w:pPr>
        <w:spacing w:line="360" w:lineRule="auto"/>
        <w:jc w:val="center"/>
        <w:rPr>
          <w:b/>
        </w:rPr>
      </w:pPr>
      <w:r w:rsidRPr="00DE1E76">
        <w:rPr>
          <w:b/>
        </w:rPr>
        <w:t>Supporting Statement: Part B</w:t>
      </w:r>
    </w:p>
    <w:p w:rsidRPr="00DE1E76" w:rsidR="00B54B6B" w:rsidP="00C16694" w:rsidRDefault="00B54B6B" w14:paraId="4B555DF1" w14:textId="77777777">
      <w:pPr>
        <w:jc w:val="center"/>
        <w:rPr>
          <w:b/>
        </w:rPr>
      </w:pPr>
    </w:p>
    <w:p w:rsidRPr="00DE1E76" w:rsidR="00B54B6B" w:rsidP="00FB6888" w:rsidRDefault="00B54B6B" w14:paraId="2501BB5F" w14:textId="77777777">
      <w:pPr>
        <w:spacing w:line="360" w:lineRule="auto"/>
        <w:jc w:val="center"/>
        <w:rPr>
          <w:b/>
        </w:rPr>
      </w:pPr>
    </w:p>
    <w:p w:rsidRPr="00DE1E76" w:rsidR="00320A6D" w:rsidP="00FB6888" w:rsidRDefault="00320A6D" w14:paraId="3D80923E" w14:textId="3E2BA236">
      <w:pPr>
        <w:spacing w:line="360" w:lineRule="auto"/>
        <w:jc w:val="center"/>
        <w:rPr>
          <w:b/>
        </w:rPr>
      </w:pPr>
      <w:r w:rsidRPr="00DE1E76">
        <w:rPr>
          <w:b/>
        </w:rPr>
        <w:t>Assess</w:t>
      </w:r>
      <w:r w:rsidRPr="00DE1E76" w:rsidR="00FC32DB">
        <w:rPr>
          <w:b/>
        </w:rPr>
        <w:t>ment of</w:t>
      </w:r>
      <w:r w:rsidRPr="00DE1E76">
        <w:rPr>
          <w:b/>
        </w:rPr>
        <w:t xml:space="preserve"> Technical Assistance </w:t>
      </w:r>
      <w:r w:rsidRPr="00DE1E76" w:rsidR="004828BA">
        <w:rPr>
          <w:b/>
        </w:rPr>
        <w:t xml:space="preserve">and Training Approaches to Accelerate </w:t>
      </w:r>
      <w:r w:rsidRPr="00DE1E76">
        <w:rPr>
          <w:b/>
        </w:rPr>
        <w:t>Comprehensive Cancer</w:t>
      </w:r>
      <w:r w:rsidRPr="00DE1E76" w:rsidR="00FC32DB">
        <w:rPr>
          <w:b/>
        </w:rPr>
        <w:t xml:space="preserve"> Control</w:t>
      </w:r>
      <w:r w:rsidRPr="00DE1E76" w:rsidR="004828BA">
        <w:rPr>
          <w:b/>
        </w:rPr>
        <w:t xml:space="preserve"> Outcomes</w:t>
      </w:r>
    </w:p>
    <w:p w:rsidRPr="00DE1E76" w:rsidR="00C16694" w:rsidP="00FB6888" w:rsidRDefault="00C16694" w14:paraId="5C188A31" w14:textId="77777777">
      <w:pPr>
        <w:spacing w:line="360" w:lineRule="auto"/>
        <w:jc w:val="center"/>
      </w:pPr>
    </w:p>
    <w:p w:rsidRPr="00DE1E76" w:rsidR="004828BA" w:rsidP="004828BA" w:rsidRDefault="006820F4" w14:paraId="5E1AB671" w14:textId="167311D8">
      <w:pPr>
        <w:spacing w:line="360" w:lineRule="auto"/>
        <w:jc w:val="center"/>
        <w:rPr>
          <w:b/>
        </w:rPr>
      </w:pPr>
      <w:r>
        <w:t>May 27, 2020</w:t>
      </w:r>
    </w:p>
    <w:p w:rsidRPr="00DE1E76" w:rsidR="00C16694" w:rsidP="00FB6888" w:rsidRDefault="00C16694" w14:paraId="04816458" w14:textId="77777777">
      <w:pPr>
        <w:spacing w:line="360" w:lineRule="auto"/>
        <w:jc w:val="center"/>
        <w:rPr>
          <w:b/>
        </w:rPr>
      </w:pPr>
    </w:p>
    <w:p w:rsidRPr="00DE1E76" w:rsidR="00C16694" w:rsidP="00FB6888" w:rsidRDefault="00C16694" w14:paraId="2ACD2665" w14:textId="77777777">
      <w:pPr>
        <w:spacing w:line="360" w:lineRule="auto"/>
        <w:jc w:val="center"/>
      </w:pPr>
    </w:p>
    <w:p w:rsidRPr="00DE1E76" w:rsidR="00C16694" w:rsidP="00FB6888" w:rsidRDefault="00C16694" w14:paraId="1B46C1B1" w14:textId="77777777">
      <w:pPr>
        <w:spacing w:line="360" w:lineRule="auto"/>
      </w:pPr>
    </w:p>
    <w:p w:rsidRPr="00DE1E76" w:rsidR="00C16694" w:rsidP="00FB6888" w:rsidRDefault="00C16694" w14:paraId="077CB67F" w14:textId="77777777">
      <w:pPr>
        <w:spacing w:line="360" w:lineRule="auto"/>
        <w:jc w:val="center"/>
      </w:pPr>
    </w:p>
    <w:p w:rsidRPr="00DE1E76" w:rsidR="00C16694" w:rsidP="00FB6888" w:rsidRDefault="00C16694" w14:paraId="5671E9F2" w14:textId="77777777">
      <w:pPr>
        <w:spacing w:line="360" w:lineRule="auto"/>
        <w:jc w:val="center"/>
      </w:pPr>
    </w:p>
    <w:p w:rsidRPr="00DE1E76" w:rsidR="00320A6D" w:rsidP="00FB6888" w:rsidRDefault="00320A6D" w14:paraId="112582C1" w14:textId="77777777">
      <w:pPr>
        <w:spacing w:line="360" w:lineRule="auto"/>
        <w:jc w:val="center"/>
        <w:rPr>
          <w:b/>
        </w:rPr>
      </w:pPr>
    </w:p>
    <w:p w:rsidRPr="00DE1E76" w:rsidR="00320A6D" w:rsidP="00FB6888" w:rsidRDefault="00320A6D" w14:paraId="17963237" w14:textId="77777777">
      <w:pPr>
        <w:spacing w:line="360" w:lineRule="auto"/>
        <w:jc w:val="center"/>
      </w:pPr>
    </w:p>
    <w:p w:rsidRPr="00DE1E76" w:rsidR="00320A6D" w:rsidP="00FB6888" w:rsidRDefault="00320A6D" w14:paraId="78112C89" w14:textId="77777777">
      <w:pPr>
        <w:spacing w:line="360" w:lineRule="auto"/>
        <w:jc w:val="center"/>
      </w:pPr>
    </w:p>
    <w:p w:rsidRPr="00DE1E76" w:rsidR="00320A6D" w:rsidP="00FB6888" w:rsidRDefault="00C16694" w14:paraId="45E68BB0" w14:textId="305CC16F">
      <w:pPr>
        <w:spacing w:line="360" w:lineRule="auto"/>
        <w:jc w:val="center"/>
      </w:pPr>
      <w:r w:rsidRPr="00DE1E76">
        <w:rPr>
          <w:b/>
        </w:rPr>
        <w:t>Program Official/</w:t>
      </w:r>
      <w:r w:rsidRPr="00DE1E76" w:rsidR="00320A6D">
        <w:rPr>
          <w:b/>
        </w:rPr>
        <w:t>Project Officer</w:t>
      </w:r>
      <w:r w:rsidRPr="00DE1E76" w:rsidR="00320A6D">
        <w:t>:</w:t>
      </w:r>
    </w:p>
    <w:p w:rsidRPr="00DE1E76" w:rsidR="00320A6D" w:rsidP="00FB6888" w:rsidRDefault="00320A6D" w14:paraId="3889CBF5" w14:textId="77777777">
      <w:pPr>
        <w:spacing w:line="360" w:lineRule="auto"/>
      </w:pPr>
    </w:p>
    <w:p w:rsidRPr="00DE1E76" w:rsidR="00320A6D" w:rsidP="00FB6888" w:rsidRDefault="00320A6D" w14:paraId="19625ADC" w14:textId="26420184">
      <w:pPr>
        <w:spacing w:line="360" w:lineRule="auto"/>
        <w:jc w:val="center"/>
      </w:pPr>
      <w:r w:rsidRPr="00DE1E76">
        <w:t xml:space="preserve">Angela Moore, </w:t>
      </w:r>
      <w:r w:rsidRPr="00DE1E76" w:rsidR="00E97DF1">
        <w:t>MPH</w:t>
      </w:r>
    </w:p>
    <w:p w:rsidRPr="00DE1E76" w:rsidR="00320A6D" w:rsidP="00FB6888" w:rsidRDefault="004828BA" w14:paraId="6D447021" w14:textId="55A84E71">
      <w:pPr>
        <w:spacing w:line="360" w:lineRule="auto"/>
        <w:jc w:val="center"/>
      </w:pPr>
      <w:r w:rsidRPr="00DE1E76">
        <w:t xml:space="preserve">Lead </w:t>
      </w:r>
      <w:r w:rsidRPr="00DE1E76" w:rsidR="00320A6D">
        <w:t>Public Health Advisor</w:t>
      </w:r>
    </w:p>
    <w:p w:rsidRPr="00DE1E76" w:rsidR="00320A6D" w:rsidP="00FB6888" w:rsidRDefault="00320A6D" w14:paraId="7753989F" w14:textId="77777777">
      <w:pPr>
        <w:spacing w:line="360" w:lineRule="auto"/>
        <w:jc w:val="center"/>
      </w:pPr>
      <w:r w:rsidRPr="00DE1E76">
        <w:t>Division of Cancer Prevention and Control</w:t>
      </w:r>
    </w:p>
    <w:p w:rsidRPr="00DE1E76" w:rsidR="00320A6D" w:rsidP="00FB6888" w:rsidRDefault="00320A6D" w14:paraId="5D13115B" w14:textId="77777777">
      <w:pPr>
        <w:spacing w:line="360" w:lineRule="auto"/>
        <w:jc w:val="center"/>
      </w:pPr>
      <w:r w:rsidRPr="00DE1E76">
        <w:t>National Center for Chronic Disease Prevention and Health Promotion</w:t>
      </w:r>
    </w:p>
    <w:p w:rsidRPr="00DE1E76" w:rsidR="00320A6D" w:rsidP="00FB6888" w:rsidRDefault="00320A6D" w14:paraId="3F8DCB2B" w14:textId="77777777">
      <w:pPr>
        <w:spacing w:line="360" w:lineRule="auto"/>
        <w:jc w:val="center"/>
      </w:pPr>
      <w:r w:rsidRPr="00DE1E76">
        <w:t>Centers for Disease Control and Prevention</w:t>
      </w:r>
    </w:p>
    <w:p w:rsidRPr="00DE1E76" w:rsidR="00320A6D" w:rsidP="00FB6888" w:rsidRDefault="00320A6D" w14:paraId="3DB7F4CE" w14:textId="224922D2">
      <w:pPr>
        <w:spacing w:line="360" w:lineRule="auto"/>
        <w:jc w:val="center"/>
      </w:pPr>
      <w:r w:rsidRPr="00DE1E76">
        <w:t>4770 Buford Hwy NE, MS-F75</w:t>
      </w:r>
    </w:p>
    <w:p w:rsidRPr="00DE1E76" w:rsidR="00320A6D" w:rsidP="00FB6888" w:rsidRDefault="00320A6D" w14:paraId="553767EA" w14:textId="77777777">
      <w:pPr>
        <w:spacing w:line="360" w:lineRule="auto"/>
        <w:jc w:val="center"/>
      </w:pPr>
      <w:r w:rsidRPr="00DE1E76">
        <w:t>Atlanta, GA 30341-3717</w:t>
      </w:r>
    </w:p>
    <w:p w:rsidRPr="00DE1E76" w:rsidR="00320A6D" w:rsidP="00FB6888" w:rsidRDefault="00320A6D" w14:paraId="499A571F" w14:textId="77777777">
      <w:pPr>
        <w:spacing w:line="360" w:lineRule="auto"/>
        <w:jc w:val="center"/>
      </w:pPr>
      <w:r w:rsidRPr="00DE1E76">
        <w:t>OFFICE: 770-488-3094</w:t>
      </w:r>
    </w:p>
    <w:p w:rsidRPr="00DE1E76" w:rsidR="00D311F1" w:rsidP="00FB6888" w:rsidRDefault="00320A6D" w14:paraId="5090F1B8" w14:textId="410D154E">
      <w:pPr>
        <w:spacing w:line="360" w:lineRule="auto"/>
        <w:ind w:left="540" w:hanging="540"/>
        <w:jc w:val="center"/>
      </w:pPr>
      <w:r w:rsidRPr="00DE1E76">
        <w:t>FAX: 770-488-4335</w:t>
      </w:r>
      <w:r w:rsidRPr="00DE1E76" w:rsidR="00B54B6B">
        <w:br w:type="page"/>
      </w:r>
      <w:r w:rsidRPr="00DE1E76" w:rsidR="00D311F1">
        <w:rPr>
          <w:b/>
        </w:rPr>
        <w:lastRenderedPageBreak/>
        <w:t>Table of Contents</w:t>
      </w:r>
    </w:p>
    <w:p w:rsidRPr="00DE1E76" w:rsidR="00D311F1" w:rsidRDefault="00D311F1" w14:paraId="6395FC01" w14:textId="77777777">
      <w:pPr>
        <w:spacing w:line="360" w:lineRule="auto"/>
        <w:ind w:left="540" w:hanging="540"/>
      </w:pPr>
    </w:p>
    <w:p w:rsidRPr="00DE1E76" w:rsidR="00D311F1" w:rsidRDefault="00D311F1" w14:paraId="0BF19C3E" w14:textId="77777777">
      <w:pPr>
        <w:spacing w:line="360" w:lineRule="auto"/>
        <w:ind w:left="540" w:hanging="540"/>
        <w:rPr>
          <w:b/>
        </w:rPr>
      </w:pPr>
      <w:r w:rsidRPr="00DE1E76">
        <w:rPr>
          <w:b/>
        </w:rPr>
        <w:t>Part B:</w:t>
      </w:r>
      <w:r w:rsidRPr="00DE1E76">
        <w:t xml:space="preserve">  </w:t>
      </w:r>
      <w:r w:rsidRPr="00DE1E76">
        <w:rPr>
          <w:b/>
        </w:rPr>
        <w:t>Collection of Information Employing Statistical Methods</w:t>
      </w:r>
    </w:p>
    <w:p w:rsidRPr="00DE1E76" w:rsidR="00D311F1" w:rsidRDefault="00D311F1" w14:paraId="4F039CE3" w14:textId="77777777">
      <w:pPr>
        <w:spacing w:line="360" w:lineRule="auto"/>
        <w:ind w:left="540" w:hanging="540"/>
      </w:pPr>
      <w:r w:rsidRPr="00DE1E76">
        <w:t>B1.</w:t>
      </w:r>
      <w:r w:rsidRPr="00DE1E76">
        <w:tab/>
        <w:t>Respondent Universe and Sampling Methods</w:t>
      </w:r>
    </w:p>
    <w:p w:rsidRPr="00DE1E76" w:rsidR="00D311F1" w:rsidRDefault="00D311F1" w14:paraId="58A68A4D" w14:textId="77777777">
      <w:pPr>
        <w:spacing w:line="360" w:lineRule="auto"/>
        <w:ind w:left="540" w:hanging="540"/>
      </w:pPr>
      <w:r w:rsidRPr="00DE1E76">
        <w:t>B2.</w:t>
      </w:r>
      <w:r w:rsidRPr="00DE1E76">
        <w:tab/>
        <w:t>Procedures for Collection of Information</w:t>
      </w:r>
    </w:p>
    <w:p w:rsidRPr="00DE1E76" w:rsidR="00D311F1" w:rsidRDefault="00D311F1" w14:paraId="0814A403" w14:textId="77777777">
      <w:pPr>
        <w:spacing w:line="360" w:lineRule="auto"/>
        <w:ind w:left="540" w:hanging="540"/>
      </w:pPr>
      <w:r w:rsidRPr="00DE1E76">
        <w:t>B3.</w:t>
      </w:r>
      <w:r w:rsidRPr="00DE1E76">
        <w:tab/>
        <w:t>Methods to Maximize Response Rates and Deal with Nonresponse</w:t>
      </w:r>
    </w:p>
    <w:p w:rsidRPr="00DE1E76" w:rsidR="00D311F1" w:rsidRDefault="00D311F1" w14:paraId="1AE4BA1E" w14:textId="77777777">
      <w:pPr>
        <w:spacing w:line="360" w:lineRule="auto"/>
        <w:ind w:left="540" w:hanging="540"/>
      </w:pPr>
      <w:r w:rsidRPr="00DE1E76">
        <w:t>B4.</w:t>
      </w:r>
      <w:r w:rsidRPr="00DE1E76">
        <w:tab/>
        <w:t>Tests of Procedures or Methods to be Undertaken</w:t>
      </w:r>
    </w:p>
    <w:p w:rsidRPr="00DE1E76" w:rsidR="00D311F1" w:rsidRDefault="00D311F1" w14:paraId="53C4DF1F" w14:textId="77777777">
      <w:pPr>
        <w:spacing w:line="360" w:lineRule="auto"/>
        <w:ind w:left="540" w:hanging="540"/>
      </w:pPr>
      <w:r w:rsidRPr="00DE1E76">
        <w:t>B5.</w:t>
      </w:r>
      <w:r w:rsidRPr="00DE1E76">
        <w:tab/>
        <w:t>Individuals Consulted on Statistical Aspects and Individuals Collecting and/or Analyzing Data</w:t>
      </w:r>
    </w:p>
    <w:p w:rsidRPr="00DE1E76" w:rsidR="00C16694" w:rsidRDefault="00C16694" w14:paraId="6BC762A2" w14:textId="77777777">
      <w:pPr>
        <w:spacing w:line="360" w:lineRule="auto"/>
        <w:ind w:left="540" w:hanging="540"/>
        <w:sectPr w:rsidRPr="00DE1E76" w:rsidR="00C16694" w:rsidSect="00652F10">
          <w:headerReference w:type="default" r:id="rId12"/>
          <w:footerReference w:type="default" r:id="rId13"/>
          <w:headerReference w:type="first" r:id="rId14"/>
          <w:pgSz w:w="12240" w:h="15840"/>
          <w:pgMar w:top="1440" w:right="1800" w:bottom="1440" w:left="1800" w:header="720" w:footer="720" w:gutter="0"/>
          <w:cols w:space="720"/>
          <w:titlePg/>
          <w:docGrid w:linePitch="360"/>
        </w:sectPr>
      </w:pPr>
    </w:p>
    <w:p w:rsidRPr="00DE1E76" w:rsidR="00320A6D" w:rsidRDefault="00320A6D" w14:paraId="0EA6890A" w14:textId="77777777">
      <w:pPr>
        <w:spacing w:line="360" w:lineRule="auto"/>
      </w:pPr>
      <w:r w:rsidRPr="00DE1E76">
        <w:rPr>
          <w:b/>
        </w:rPr>
        <w:lastRenderedPageBreak/>
        <w:t>Attachments</w:t>
      </w:r>
    </w:p>
    <w:p w:rsidRPr="00DE1E76" w:rsidR="000C7E3B" w:rsidP="000C7E3B" w:rsidRDefault="000C7E3B" w14:paraId="41C8C8B8" w14:textId="483C9892">
      <w:pPr>
        <w:spacing w:after="120"/>
        <w:ind w:left="360" w:hanging="360"/>
        <w:rPr>
          <w:color w:val="000000"/>
        </w:rPr>
      </w:pPr>
      <w:r w:rsidRPr="00DE1E76">
        <w:rPr>
          <w:color w:val="000000"/>
        </w:rPr>
        <w:t>1</w:t>
      </w:r>
      <w:r w:rsidRPr="00DE1E76">
        <w:rPr>
          <w:color w:val="000000"/>
        </w:rPr>
        <w:tab/>
      </w:r>
      <w:r w:rsidRPr="00DE1E76">
        <w:rPr>
          <w:color w:val="000000"/>
        </w:rPr>
        <w:tab/>
        <w:t>Authorizing Legislation</w:t>
      </w:r>
    </w:p>
    <w:p w:rsidR="005B712C" w:rsidP="005B712C" w:rsidRDefault="000C7E3B" w14:paraId="26479EDC" w14:textId="771B4ABD">
      <w:pPr>
        <w:spacing w:after="120"/>
        <w:rPr>
          <w:bCs/>
          <w:color w:val="000000"/>
        </w:rPr>
      </w:pPr>
      <w:r w:rsidRPr="00DE1E76">
        <w:rPr>
          <w:color w:val="000000"/>
        </w:rPr>
        <w:t>2</w:t>
      </w:r>
      <w:r w:rsidRPr="00DE1E76">
        <w:rPr>
          <w:color w:val="000000"/>
        </w:rPr>
        <w:tab/>
      </w:r>
      <w:r w:rsidRPr="0016559C" w:rsidR="005B712C">
        <w:rPr>
          <w:bCs/>
          <w:color w:val="000000"/>
        </w:rPr>
        <w:t>60</w:t>
      </w:r>
      <w:r w:rsidR="005B712C">
        <w:rPr>
          <w:bCs/>
          <w:color w:val="000000"/>
        </w:rPr>
        <w:t>-</w:t>
      </w:r>
      <w:r w:rsidRPr="0016559C" w:rsidR="005B712C">
        <w:rPr>
          <w:bCs/>
          <w:color w:val="000000"/>
        </w:rPr>
        <w:t xml:space="preserve">day </w:t>
      </w:r>
      <w:r w:rsidRPr="00B65CA5" w:rsidR="005B712C">
        <w:rPr>
          <w:bCs/>
          <w:color w:val="000000"/>
        </w:rPr>
        <w:t>Federal Register Notice</w:t>
      </w:r>
      <w:r w:rsidRPr="0016559C" w:rsidR="005B712C">
        <w:rPr>
          <w:bCs/>
          <w:color w:val="000000"/>
        </w:rPr>
        <w:t xml:space="preserve"> publication</w:t>
      </w:r>
    </w:p>
    <w:p w:rsidRPr="00DE1E76" w:rsidR="000C7E3B" w:rsidP="005B712C" w:rsidRDefault="005B712C" w14:paraId="4EC9168E" w14:textId="6D0F202E">
      <w:pPr>
        <w:spacing w:after="120"/>
        <w:ind w:left="360" w:hanging="360"/>
        <w:rPr>
          <w:color w:val="000000"/>
        </w:rPr>
      </w:pPr>
      <w:r>
        <w:rPr>
          <w:bCs/>
          <w:color w:val="000000"/>
        </w:rPr>
        <w:t xml:space="preserve">2a </w:t>
      </w:r>
      <w:r>
        <w:rPr>
          <w:bCs/>
          <w:color w:val="000000"/>
        </w:rPr>
        <w:tab/>
      </w:r>
      <w:r>
        <w:rPr>
          <w:bCs/>
          <w:color w:val="000000"/>
        </w:rPr>
        <w:tab/>
      </w:r>
      <w:r w:rsidRPr="0016559C">
        <w:rPr>
          <w:bCs/>
          <w:color w:val="000000"/>
        </w:rPr>
        <w:t>60</w:t>
      </w:r>
      <w:r>
        <w:rPr>
          <w:bCs/>
          <w:color w:val="000000"/>
        </w:rPr>
        <w:t>-</w:t>
      </w:r>
      <w:r w:rsidRPr="0016559C">
        <w:rPr>
          <w:bCs/>
          <w:color w:val="000000"/>
        </w:rPr>
        <w:t>day</w:t>
      </w:r>
      <w:r w:rsidRPr="00B65CA5">
        <w:rPr>
          <w:bCs/>
          <w:color w:val="000000"/>
        </w:rPr>
        <w:t xml:space="preserve"> Federal Register Notice</w:t>
      </w:r>
      <w:r>
        <w:rPr>
          <w:bCs/>
          <w:color w:val="000000"/>
        </w:rPr>
        <w:t xml:space="preserve"> </w:t>
      </w:r>
      <w:r w:rsidRPr="00A22E41">
        <w:rPr>
          <w:bCs/>
          <w:color w:val="000000"/>
        </w:rPr>
        <w:t>Response to Comments</w:t>
      </w:r>
    </w:p>
    <w:p w:rsidRPr="00B65CA5" w:rsidR="00752478" w:rsidP="00752478" w:rsidRDefault="00752478" w14:paraId="6A5F5249" w14:textId="77777777">
      <w:pPr>
        <w:spacing w:after="120"/>
        <w:ind w:left="360" w:hanging="360"/>
      </w:pPr>
      <w:r>
        <w:t>3a</w:t>
      </w:r>
      <w:r>
        <w:tab/>
      </w:r>
      <w:r>
        <w:tab/>
        <w:t>Conceptual Framework for DP18-1805</w:t>
      </w:r>
    </w:p>
    <w:p w:rsidRPr="00B65CA5" w:rsidR="00752478" w:rsidP="00752478" w:rsidRDefault="00752478" w14:paraId="65E4A55E" w14:textId="77777777">
      <w:pPr>
        <w:spacing w:after="120"/>
        <w:ind w:left="360" w:hanging="360"/>
      </w:pPr>
      <w:r>
        <w:t>3b</w:t>
      </w:r>
      <w:r>
        <w:tab/>
      </w:r>
      <w:r>
        <w:tab/>
        <w:t>Evaluation Matrix for DP18-1805</w:t>
      </w:r>
    </w:p>
    <w:p w:rsidR="00752478" w:rsidP="00752478" w:rsidRDefault="00752478" w14:paraId="0FA8E1BD" w14:textId="77777777">
      <w:pPr>
        <w:spacing w:after="120"/>
        <w:ind w:left="360" w:hanging="360"/>
      </w:pPr>
      <w:r>
        <w:t>4a</w:t>
      </w:r>
      <w:r>
        <w:tab/>
      </w:r>
      <w:r>
        <w:tab/>
        <w:t>Case Study Interview Introductory Letter</w:t>
      </w:r>
    </w:p>
    <w:p w:rsidR="00752478" w:rsidP="00752478" w:rsidRDefault="00752478" w14:paraId="5CE8DA4A" w14:textId="77777777">
      <w:pPr>
        <w:spacing w:after="120"/>
        <w:ind w:left="360" w:hanging="360"/>
      </w:pPr>
      <w:r>
        <w:t>4b</w:t>
      </w:r>
      <w:r>
        <w:tab/>
      </w:r>
      <w:r>
        <w:tab/>
        <w:t>Worksheet for Identifying Case Study Interviewees</w:t>
      </w:r>
    </w:p>
    <w:p w:rsidR="00752478" w:rsidP="00752478" w:rsidRDefault="00752478" w14:paraId="6C0B1F6C" w14:textId="77777777">
      <w:pPr>
        <w:spacing w:after="120"/>
      </w:pPr>
      <w:r>
        <w:t>4c</w:t>
      </w:r>
      <w:r>
        <w:tab/>
        <w:t>Case Study Interview Introductory Email</w:t>
      </w:r>
    </w:p>
    <w:p w:rsidR="00752478" w:rsidP="00752478" w:rsidRDefault="00752478" w14:paraId="01C16A93" w14:textId="77777777">
      <w:pPr>
        <w:spacing w:after="120"/>
        <w:ind w:left="360" w:hanging="360"/>
      </w:pPr>
      <w:r>
        <w:t>4d</w:t>
      </w:r>
      <w:r>
        <w:tab/>
      </w:r>
      <w:r>
        <w:tab/>
        <w:t xml:space="preserve">Case Study Interview Guide for TTA Provider Program Directors or Managers  </w:t>
      </w:r>
    </w:p>
    <w:p w:rsidR="00752478" w:rsidP="00752478" w:rsidRDefault="00752478" w14:paraId="74223216" w14:textId="77777777">
      <w:pPr>
        <w:spacing w:after="120"/>
        <w:ind w:left="360" w:hanging="360"/>
      </w:pPr>
      <w:r>
        <w:t>4e</w:t>
      </w:r>
      <w:r>
        <w:tab/>
      </w:r>
      <w:r>
        <w:tab/>
        <w:t>Case Study Interview Guide for TTA Provider Evaluators</w:t>
      </w:r>
    </w:p>
    <w:p w:rsidR="00752478" w:rsidP="00752478" w:rsidRDefault="00752478" w14:paraId="5EE86809" w14:textId="77777777">
      <w:pPr>
        <w:spacing w:after="120"/>
        <w:ind w:left="360" w:hanging="360"/>
      </w:pPr>
      <w:r>
        <w:t>4f</w:t>
      </w:r>
      <w:r>
        <w:tab/>
      </w:r>
      <w:r>
        <w:tab/>
        <w:t>Case Study Interview Guide for TTA Provider Partners</w:t>
      </w:r>
    </w:p>
    <w:p w:rsidR="00752478" w:rsidP="00752478" w:rsidRDefault="00752478" w14:paraId="14EBFD5C" w14:textId="77777777">
      <w:pPr>
        <w:spacing w:after="120"/>
        <w:ind w:left="360" w:hanging="360"/>
      </w:pPr>
      <w:r>
        <w:t>4g</w:t>
      </w:r>
      <w:r>
        <w:tab/>
      </w:r>
      <w:r>
        <w:tab/>
        <w:t>Case Study Interview Informed Consent</w:t>
      </w:r>
    </w:p>
    <w:p w:rsidR="00752478" w:rsidP="00752478" w:rsidRDefault="00752478" w14:paraId="3C636EF7" w14:textId="77777777">
      <w:pPr>
        <w:spacing w:after="120"/>
        <w:ind w:left="360" w:hanging="360"/>
      </w:pPr>
      <w:r>
        <w:t>5a</w:t>
      </w:r>
      <w:r>
        <w:tab/>
      </w:r>
      <w:r>
        <w:tab/>
        <w:t>Web-based survey Pre-notification Email</w:t>
      </w:r>
    </w:p>
    <w:p w:rsidR="00752478" w:rsidP="00752478" w:rsidRDefault="00752478" w14:paraId="4DA4CA94" w14:textId="77777777">
      <w:pPr>
        <w:spacing w:after="120"/>
        <w:ind w:left="360" w:hanging="360"/>
      </w:pPr>
      <w:r>
        <w:t>5b</w:t>
      </w:r>
      <w:r>
        <w:tab/>
      </w:r>
      <w:r>
        <w:tab/>
        <w:t>Web-based survey Invitation Email</w:t>
      </w:r>
    </w:p>
    <w:p w:rsidR="00752478" w:rsidP="00752478" w:rsidRDefault="00752478" w14:paraId="45FC693B" w14:textId="77777777">
      <w:pPr>
        <w:spacing w:after="120"/>
        <w:ind w:left="360" w:hanging="360"/>
      </w:pPr>
      <w:r>
        <w:t>5c</w:t>
      </w:r>
      <w:r>
        <w:tab/>
        <w:t xml:space="preserve">      Web-based survey First and Second Reminder Emails</w:t>
      </w:r>
    </w:p>
    <w:p w:rsidR="00752478" w:rsidP="00752478" w:rsidRDefault="00752478" w14:paraId="7F5DD1A0" w14:textId="77777777">
      <w:pPr>
        <w:spacing w:after="120"/>
        <w:ind w:left="360" w:hanging="360"/>
      </w:pPr>
      <w:r>
        <w:t>5d</w:t>
      </w:r>
      <w:r>
        <w:tab/>
      </w:r>
      <w:r>
        <w:tab/>
        <w:t>Web-based Survey (Word format)</w:t>
      </w:r>
    </w:p>
    <w:p w:rsidR="00752478" w:rsidP="00752478" w:rsidRDefault="00752478" w14:paraId="4D3FD51F" w14:textId="77777777">
      <w:pPr>
        <w:spacing w:after="120"/>
        <w:ind w:left="360" w:hanging="360"/>
      </w:pPr>
      <w:r>
        <w:t>5e</w:t>
      </w:r>
      <w:r>
        <w:tab/>
      </w:r>
      <w:r>
        <w:tab/>
        <w:t>Web-based Survey (screenshots)</w:t>
      </w:r>
    </w:p>
    <w:p w:rsidR="00752478" w:rsidP="00752478" w:rsidRDefault="00752478" w14:paraId="24DFD29E" w14:textId="77777777">
      <w:pPr>
        <w:spacing w:after="120"/>
        <w:ind w:left="360" w:hanging="360"/>
      </w:pPr>
      <w:r>
        <w:t>5f</w:t>
      </w:r>
      <w:r>
        <w:tab/>
      </w:r>
      <w:r>
        <w:tab/>
        <w:t xml:space="preserve">Web-based survey Informed Consent </w:t>
      </w:r>
    </w:p>
    <w:p w:rsidR="00752478" w:rsidP="00752478" w:rsidRDefault="00752478" w14:paraId="399FAE66" w14:textId="77777777">
      <w:pPr>
        <w:spacing w:after="120"/>
        <w:ind w:left="360" w:hanging="360"/>
      </w:pPr>
      <w:r>
        <w:t>5g</w:t>
      </w:r>
      <w:r>
        <w:tab/>
      </w:r>
      <w:r>
        <w:tab/>
        <w:t>Web-based survey Thank You Email</w:t>
      </w:r>
    </w:p>
    <w:p w:rsidRPr="003B115D" w:rsidR="00752478" w:rsidP="00752478" w:rsidRDefault="00752478" w14:paraId="3DF23EF8" w14:textId="0B547EA5">
      <w:pPr>
        <w:spacing w:after="120"/>
        <w:ind w:left="360" w:hanging="360"/>
      </w:pPr>
      <w:r>
        <w:t>6</w:t>
      </w:r>
      <w:r>
        <w:tab/>
      </w:r>
      <w:r>
        <w:tab/>
      </w:r>
      <w:r w:rsidRPr="00907455" w:rsidR="0045409D">
        <w:t>ICF Institutional Review Board</w:t>
      </w:r>
      <w:r>
        <w:t xml:space="preserve"> Approval Letter</w:t>
      </w:r>
    </w:p>
    <w:p w:rsidRPr="00DE1E76" w:rsidR="00320A6D" w:rsidRDefault="00320A6D" w14:paraId="7E0949F5" w14:textId="75FA59F0">
      <w:pPr>
        <w:pStyle w:val="ListParagraph"/>
        <w:spacing w:after="120" w:line="240" w:lineRule="auto"/>
        <w:ind w:hanging="720"/>
        <w:rPr>
          <w:rFonts w:ascii="Times New Roman" w:hAnsi="Times New Roman"/>
          <w:color w:val="000000"/>
          <w:sz w:val="24"/>
          <w:szCs w:val="24"/>
        </w:rPr>
      </w:pPr>
    </w:p>
    <w:p w:rsidRPr="00DE1E76" w:rsidR="000C7E3B" w:rsidRDefault="000C7E3B" w14:paraId="205953A9" w14:textId="1DEB3D75">
      <w:pPr>
        <w:pStyle w:val="ListParagraph"/>
        <w:spacing w:after="120" w:line="240" w:lineRule="auto"/>
        <w:ind w:hanging="720"/>
        <w:rPr>
          <w:rFonts w:ascii="Times New Roman" w:hAnsi="Times New Roman"/>
          <w:color w:val="000000"/>
          <w:sz w:val="24"/>
          <w:szCs w:val="24"/>
        </w:rPr>
      </w:pPr>
    </w:p>
    <w:p w:rsidRPr="00DE1E76" w:rsidR="000C7E3B" w:rsidRDefault="000C7E3B" w14:paraId="64A17AC8" w14:textId="21F03D39">
      <w:pPr>
        <w:pStyle w:val="ListParagraph"/>
        <w:spacing w:after="120" w:line="240" w:lineRule="auto"/>
        <w:ind w:hanging="720"/>
        <w:rPr>
          <w:rFonts w:ascii="Times New Roman" w:hAnsi="Times New Roman"/>
          <w:color w:val="000000"/>
          <w:sz w:val="24"/>
          <w:szCs w:val="24"/>
        </w:rPr>
      </w:pPr>
    </w:p>
    <w:p w:rsidRPr="00DE1E76" w:rsidR="000C7E3B" w:rsidRDefault="000C7E3B" w14:paraId="18698322" w14:textId="22D87782">
      <w:pPr>
        <w:pStyle w:val="ListParagraph"/>
        <w:spacing w:after="120" w:line="240" w:lineRule="auto"/>
        <w:ind w:hanging="720"/>
        <w:rPr>
          <w:rFonts w:ascii="Times New Roman" w:hAnsi="Times New Roman"/>
          <w:color w:val="000000"/>
          <w:sz w:val="24"/>
          <w:szCs w:val="24"/>
        </w:rPr>
      </w:pPr>
    </w:p>
    <w:p w:rsidRPr="00DE1E76" w:rsidR="000C7E3B" w:rsidRDefault="000C7E3B" w14:paraId="656D8CFE" w14:textId="36C6D327">
      <w:pPr>
        <w:pStyle w:val="ListParagraph"/>
        <w:spacing w:after="120" w:line="240" w:lineRule="auto"/>
        <w:ind w:hanging="720"/>
        <w:rPr>
          <w:rFonts w:ascii="Times New Roman" w:hAnsi="Times New Roman"/>
          <w:color w:val="000000"/>
          <w:sz w:val="24"/>
          <w:szCs w:val="24"/>
        </w:rPr>
      </w:pPr>
    </w:p>
    <w:p w:rsidRPr="00DE1E76" w:rsidR="000C7E3B" w:rsidRDefault="000C7E3B" w14:paraId="049F41B5" w14:textId="6CA87B9E">
      <w:pPr>
        <w:pStyle w:val="ListParagraph"/>
        <w:spacing w:after="120" w:line="240" w:lineRule="auto"/>
        <w:ind w:hanging="720"/>
        <w:rPr>
          <w:rFonts w:ascii="Times New Roman" w:hAnsi="Times New Roman"/>
          <w:color w:val="000000"/>
          <w:sz w:val="24"/>
          <w:szCs w:val="24"/>
        </w:rPr>
      </w:pPr>
    </w:p>
    <w:p w:rsidRPr="00DE1E76" w:rsidR="000C7E3B" w:rsidRDefault="000C7E3B" w14:paraId="169B4573" w14:textId="5DC419BA">
      <w:pPr>
        <w:pStyle w:val="ListParagraph"/>
        <w:spacing w:after="120" w:line="240" w:lineRule="auto"/>
        <w:ind w:hanging="720"/>
        <w:rPr>
          <w:rFonts w:ascii="Times New Roman" w:hAnsi="Times New Roman"/>
          <w:color w:val="000000"/>
          <w:sz w:val="24"/>
          <w:szCs w:val="24"/>
        </w:rPr>
      </w:pPr>
    </w:p>
    <w:p w:rsidRPr="00DE1E76" w:rsidR="000C7E3B" w:rsidRDefault="000C7E3B" w14:paraId="471BE350" w14:textId="32931C7C">
      <w:pPr>
        <w:pStyle w:val="ListParagraph"/>
        <w:spacing w:after="120" w:line="240" w:lineRule="auto"/>
        <w:ind w:hanging="720"/>
        <w:rPr>
          <w:rFonts w:ascii="Times New Roman" w:hAnsi="Times New Roman"/>
          <w:color w:val="000000"/>
          <w:sz w:val="24"/>
          <w:szCs w:val="24"/>
        </w:rPr>
      </w:pPr>
    </w:p>
    <w:p w:rsidRPr="00DE1E76" w:rsidR="00DE1E76" w:rsidRDefault="00DE1E76" w14:paraId="50B88DB3" w14:textId="77777777">
      <w:pPr>
        <w:pStyle w:val="ListParagraph"/>
        <w:spacing w:after="120" w:line="240" w:lineRule="auto"/>
        <w:ind w:hanging="720"/>
        <w:rPr>
          <w:rFonts w:ascii="Times New Roman" w:hAnsi="Times New Roman"/>
          <w:color w:val="000000"/>
          <w:sz w:val="24"/>
          <w:szCs w:val="24"/>
        </w:rPr>
      </w:pPr>
    </w:p>
    <w:p w:rsidRPr="00DE1E76" w:rsidR="000C7E3B" w:rsidRDefault="000C7E3B" w14:paraId="6E2189CF" w14:textId="17B0B43A">
      <w:pPr>
        <w:pStyle w:val="ListParagraph"/>
        <w:spacing w:after="120" w:line="240" w:lineRule="auto"/>
        <w:ind w:hanging="720"/>
        <w:rPr>
          <w:rFonts w:ascii="Times New Roman" w:hAnsi="Times New Roman"/>
          <w:color w:val="000000"/>
          <w:sz w:val="24"/>
          <w:szCs w:val="24"/>
        </w:rPr>
      </w:pPr>
    </w:p>
    <w:p w:rsidRPr="00DE1E76" w:rsidR="000C7E3B" w:rsidRDefault="000C7E3B" w14:paraId="70FEC971" w14:textId="7982F2FA">
      <w:pPr>
        <w:pStyle w:val="ListParagraph"/>
        <w:spacing w:after="120" w:line="240" w:lineRule="auto"/>
        <w:ind w:hanging="720"/>
        <w:rPr>
          <w:rFonts w:ascii="Times New Roman" w:hAnsi="Times New Roman"/>
          <w:color w:val="000000"/>
          <w:sz w:val="24"/>
          <w:szCs w:val="24"/>
        </w:rPr>
      </w:pPr>
    </w:p>
    <w:p w:rsidRPr="00DE1E76" w:rsidR="000C7E3B" w:rsidRDefault="000C7E3B" w14:paraId="2FB055A3" w14:textId="1AD20896">
      <w:pPr>
        <w:pStyle w:val="ListParagraph"/>
        <w:spacing w:after="120" w:line="240" w:lineRule="auto"/>
        <w:ind w:hanging="720"/>
        <w:rPr>
          <w:rFonts w:ascii="Times New Roman" w:hAnsi="Times New Roman"/>
          <w:color w:val="000000"/>
          <w:sz w:val="24"/>
          <w:szCs w:val="24"/>
        </w:rPr>
      </w:pPr>
    </w:p>
    <w:p w:rsidRPr="00DE1E76" w:rsidR="000C7E3B" w:rsidRDefault="000C7E3B" w14:paraId="06A02914" w14:textId="49549BCA">
      <w:pPr>
        <w:pStyle w:val="ListParagraph"/>
        <w:spacing w:after="120" w:line="240" w:lineRule="auto"/>
        <w:ind w:hanging="720"/>
        <w:rPr>
          <w:rFonts w:ascii="Times New Roman" w:hAnsi="Times New Roman"/>
          <w:color w:val="000000"/>
          <w:sz w:val="24"/>
          <w:szCs w:val="24"/>
        </w:rPr>
      </w:pPr>
    </w:p>
    <w:p w:rsidRPr="00DE1E76" w:rsidR="000C7E3B" w:rsidRDefault="000C7E3B" w14:paraId="4DE95EB6" w14:textId="0CE34D27">
      <w:pPr>
        <w:pStyle w:val="ListParagraph"/>
        <w:spacing w:after="120" w:line="240" w:lineRule="auto"/>
        <w:ind w:hanging="720"/>
        <w:rPr>
          <w:rFonts w:ascii="Times New Roman" w:hAnsi="Times New Roman"/>
          <w:color w:val="000000"/>
          <w:sz w:val="24"/>
          <w:szCs w:val="24"/>
        </w:rPr>
      </w:pPr>
    </w:p>
    <w:p w:rsidRPr="00DE1E76" w:rsidR="000C7E3B" w:rsidRDefault="000C7E3B" w14:paraId="07138D44" w14:textId="141F10BE">
      <w:pPr>
        <w:pStyle w:val="ListParagraph"/>
        <w:spacing w:after="120" w:line="240" w:lineRule="auto"/>
        <w:ind w:hanging="720"/>
        <w:rPr>
          <w:rFonts w:ascii="Times New Roman" w:hAnsi="Times New Roman"/>
          <w:color w:val="000000"/>
          <w:sz w:val="24"/>
          <w:szCs w:val="24"/>
        </w:rPr>
      </w:pPr>
    </w:p>
    <w:p w:rsidRPr="00DE1E76" w:rsidR="000C7E3B" w:rsidRDefault="000C7E3B" w14:paraId="06D214DB" w14:textId="77777777">
      <w:pPr>
        <w:pStyle w:val="ListParagraph"/>
        <w:spacing w:after="120" w:line="240" w:lineRule="auto"/>
        <w:ind w:hanging="720"/>
        <w:rPr>
          <w:rFonts w:ascii="Times New Roman" w:hAnsi="Times New Roman"/>
          <w:color w:val="000000"/>
          <w:sz w:val="24"/>
          <w:szCs w:val="24"/>
        </w:rPr>
      </w:pPr>
    </w:p>
    <w:p w:rsidRPr="00DE1E76" w:rsidR="005457D4" w:rsidRDefault="005457D4" w14:paraId="10CD65DA" w14:textId="48F4CB42">
      <w:pPr>
        <w:rPr>
          <w:b/>
        </w:rPr>
      </w:pPr>
    </w:p>
    <w:p w:rsidRPr="00DE1E76" w:rsidR="00B54B6B" w:rsidP="003B0D90" w:rsidRDefault="00B54B6B" w14:paraId="65FDD012" w14:textId="3E61DEEC">
      <w:pPr>
        <w:spacing w:line="360" w:lineRule="auto"/>
        <w:rPr>
          <w:b/>
        </w:rPr>
      </w:pPr>
      <w:r w:rsidRPr="00DE1E76">
        <w:rPr>
          <w:b/>
        </w:rPr>
        <w:t>Part B:</w:t>
      </w:r>
      <w:r w:rsidRPr="00DE1E76">
        <w:t xml:space="preserve">  </w:t>
      </w:r>
      <w:r w:rsidRPr="00DE1E76" w:rsidR="003B0D90">
        <w:rPr>
          <w:b/>
        </w:rPr>
        <w:t>Data collection procedures</w:t>
      </w:r>
    </w:p>
    <w:p w:rsidRPr="00DE1E76" w:rsidR="00B54B6B" w:rsidP="00C02743" w:rsidRDefault="00B54B6B" w14:paraId="55241F13" w14:textId="77777777">
      <w:pPr>
        <w:spacing w:line="360" w:lineRule="auto"/>
      </w:pPr>
    </w:p>
    <w:p w:rsidRPr="00DE1E76" w:rsidR="00FC5ACD" w:rsidP="003B0D90" w:rsidRDefault="00B54B6B" w14:paraId="73B3CE7B" w14:textId="59C9DC67">
      <w:pPr>
        <w:spacing w:line="360" w:lineRule="auto"/>
      </w:pPr>
      <w:r w:rsidRPr="00DE1E76">
        <w:rPr>
          <w:b/>
          <w:bCs/>
        </w:rPr>
        <w:t>B1.  Respondent Universe and Sampling Methods</w:t>
      </w:r>
    </w:p>
    <w:p w:rsidRPr="008B6811" w:rsidR="00D31BE5" w:rsidP="006820F4" w:rsidRDefault="00B8172B" w14:paraId="79722F52" w14:textId="61CA0F4B">
      <w:pPr>
        <w:pStyle w:val="DocumentBodyText"/>
        <w:spacing w:after="0" w:line="240" w:lineRule="auto"/>
        <w:jc w:val="left"/>
        <w:rPr>
          <w:rFonts w:cs="Times New Roman"/>
          <w:szCs w:val="24"/>
        </w:rPr>
      </w:pPr>
      <w:r w:rsidRPr="00DE1E76">
        <w:rPr>
          <w:szCs w:val="24"/>
        </w:rPr>
        <w:t xml:space="preserve">The </w:t>
      </w:r>
      <w:r w:rsidRPr="00DE1E76" w:rsidR="005D0279">
        <w:t>assessment of</w:t>
      </w:r>
      <w:r w:rsidRPr="00DE1E76">
        <w:t xml:space="preserve"> the </w:t>
      </w:r>
      <w:r w:rsidRPr="00DE1E76" w:rsidR="004828BA">
        <w:t>DP18-1805</w:t>
      </w:r>
      <w:r w:rsidRPr="00DE1E76">
        <w:t xml:space="preserve"> cooperative agreement will consist of </w:t>
      </w:r>
      <w:r w:rsidRPr="00DE1E76" w:rsidR="00693407">
        <w:t xml:space="preserve">two </w:t>
      </w:r>
      <w:r w:rsidRPr="00DE1E76">
        <w:t>data collection activities</w:t>
      </w:r>
      <w:r w:rsidRPr="00DE1E76">
        <w:rPr>
          <w:szCs w:val="24"/>
        </w:rPr>
        <w:t xml:space="preserve">: 1) case studies of </w:t>
      </w:r>
      <w:r w:rsidR="00A634AB">
        <w:t>TTA providers</w:t>
      </w:r>
      <w:r w:rsidRPr="00DE1E76">
        <w:rPr>
          <w:szCs w:val="24"/>
        </w:rPr>
        <w:t>; 2) a web-</w:t>
      </w:r>
      <w:r w:rsidRPr="00DE1E76" w:rsidR="004828BA">
        <w:rPr>
          <w:szCs w:val="24"/>
        </w:rPr>
        <w:t>based</w:t>
      </w:r>
      <w:r w:rsidRPr="00DE1E76">
        <w:rPr>
          <w:szCs w:val="24"/>
        </w:rPr>
        <w:t xml:space="preserve"> survey with NCCCP </w:t>
      </w:r>
      <w:r w:rsidR="00A634AB">
        <w:rPr>
          <w:szCs w:val="24"/>
        </w:rPr>
        <w:t>award</w:t>
      </w:r>
      <w:r w:rsidRPr="00DE1E76" w:rsidR="00A634AB">
        <w:rPr>
          <w:szCs w:val="24"/>
        </w:rPr>
        <w:t>ees</w:t>
      </w:r>
      <w:r w:rsidR="00670BA4">
        <w:rPr>
          <w:szCs w:val="24"/>
        </w:rPr>
        <w:t xml:space="preserve"> (</w:t>
      </w:r>
      <w:r w:rsidR="00DC5782">
        <w:rPr>
          <w:szCs w:val="24"/>
        </w:rPr>
        <w:t>program directors and staff</w:t>
      </w:r>
      <w:r w:rsidR="00670BA4">
        <w:rPr>
          <w:szCs w:val="24"/>
        </w:rPr>
        <w:t>)</w:t>
      </w:r>
      <w:r w:rsidRPr="00DE1E76">
        <w:rPr>
          <w:szCs w:val="24"/>
        </w:rPr>
        <w:t xml:space="preserve">, </w:t>
      </w:r>
      <w:r w:rsidRPr="00DE1E76" w:rsidR="00DC5782">
        <w:rPr>
          <w:szCs w:val="24"/>
        </w:rPr>
        <w:t xml:space="preserve">NCCCP </w:t>
      </w:r>
      <w:r w:rsidRPr="00DE1E76">
        <w:rPr>
          <w:szCs w:val="24"/>
        </w:rPr>
        <w:t>partners</w:t>
      </w:r>
      <w:r w:rsidRPr="00DE1E76" w:rsidR="00693407">
        <w:rPr>
          <w:szCs w:val="24"/>
        </w:rPr>
        <w:t>,</w:t>
      </w:r>
      <w:r w:rsidRPr="00DE1E76">
        <w:rPr>
          <w:szCs w:val="24"/>
        </w:rPr>
        <w:t xml:space="preserve"> and </w:t>
      </w:r>
      <w:r w:rsidRPr="00DE1E76" w:rsidR="00DC5782">
        <w:rPr>
          <w:szCs w:val="24"/>
        </w:rPr>
        <w:t xml:space="preserve">NCCCP </w:t>
      </w:r>
      <w:r w:rsidRPr="00DE1E76">
        <w:rPr>
          <w:szCs w:val="24"/>
        </w:rPr>
        <w:t>coalition members</w:t>
      </w:r>
      <w:r w:rsidRPr="00DE1E76" w:rsidR="00693407">
        <w:rPr>
          <w:szCs w:val="24"/>
        </w:rPr>
        <w:t xml:space="preserve">. </w:t>
      </w:r>
      <w:r w:rsidRPr="00DE1E76" w:rsidR="00D31BE5">
        <w:rPr>
          <w:rFonts w:cs="Times New Roman"/>
          <w:szCs w:val="24"/>
        </w:rPr>
        <w:t xml:space="preserve">Exhibit 1 displays the expected number of respondents </w:t>
      </w:r>
      <w:r w:rsidRPr="00DE1E76" w:rsidR="00DA21FD">
        <w:rPr>
          <w:rFonts w:cs="Times New Roman"/>
          <w:szCs w:val="24"/>
        </w:rPr>
        <w:t xml:space="preserve">for </w:t>
      </w:r>
      <w:r w:rsidRPr="00DE1E76" w:rsidR="00D31BE5">
        <w:rPr>
          <w:rFonts w:cs="Times New Roman"/>
          <w:szCs w:val="24"/>
        </w:rPr>
        <w:t>each data collection activity</w:t>
      </w:r>
      <w:r w:rsidR="00752478">
        <w:rPr>
          <w:rFonts w:cs="Times New Roman"/>
          <w:szCs w:val="24"/>
        </w:rPr>
        <w:t>.</w:t>
      </w:r>
      <w:r w:rsidRPr="00DE1E76" w:rsidR="00D31BE5">
        <w:rPr>
          <w:rFonts w:cs="Times New Roman"/>
          <w:szCs w:val="24"/>
        </w:rPr>
        <w:t xml:space="preserve"> </w:t>
      </w:r>
      <w:r w:rsidRPr="008B6811" w:rsidR="008B6811">
        <w:rPr>
          <w:rFonts w:cs="Times New Roman"/>
          <w:szCs w:val="24"/>
        </w:rPr>
        <w:t xml:space="preserve">Statistical sampling methods are not applicable to this data collection and cannot be used to </w:t>
      </w:r>
      <w:r w:rsidR="008B6811">
        <w:rPr>
          <w:rFonts w:cs="Times New Roman"/>
          <w:szCs w:val="24"/>
        </w:rPr>
        <w:t>conduct the assessment</w:t>
      </w:r>
      <w:r w:rsidRPr="008B6811" w:rsidR="008B6811">
        <w:rPr>
          <w:rFonts w:cs="Times New Roman"/>
          <w:szCs w:val="24"/>
        </w:rPr>
        <w:t>.</w:t>
      </w:r>
    </w:p>
    <w:p w:rsidRPr="00DE1E76" w:rsidR="00B8172B" w:rsidP="00B8172B" w:rsidRDefault="00B8172B" w14:paraId="0CC429C6" w14:textId="77777777">
      <w:pPr>
        <w:pStyle w:val="DocumentBodyText"/>
        <w:spacing w:after="0" w:line="360" w:lineRule="auto"/>
        <w:jc w:val="left"/>
        <w:rPr>
          <w:szCs w:val="24"/>
        </w:rPr>
      </w:pPr>
    </w:p>
    <w:p w:rsidRPr="00DE1E76" w:rsidR="00D31BE5" w:rsidP="00D21614" w:rsidRDefault="00D21614" w14:paraId="2C8E58F2" w14:textId="3E5523FE">
      <w:pPr>
        <w:spacing w:after="60"/>
        <w:rPr>
          <w:rFonts w:cs="Arial"/>
          <w:b/>
        </w:rPr>
      </w:pPr>
      <w:r w:rsidRPr="00DE1E76">
        <w:rPr>
          <w:rFonts w:cs="Arial"/>
          <w:b/>
        </w:rPr>
        <w:t>Exhibit 1</w:t>
      </w:r>
      <w:r w:rsidRPr="00DE1E76" w:rsidR="00D31BE5">
        <w:rPr>
          <w:rFonts w:cs="Arial"/>
          <w:b/>
        </w:rPr>
        <w:t>. Number of Respondents by Data Collection Activity</w:t>
      </w:r>
    </w:p>
    <w:p w:rsidR="00EA1F24" w:rsidP="00EA1F24" w:rsidRDefault="00EA1F24" w14:paraId="37220400" w14:textId="65C54F6B">
      <w:pPr>
        <w:spacing w:after="60"/>
        <w:rPr>
          <w:rFonts w:cs="Arial"/>
          <w:b/>
          <w:sz w:val="20"/>
          <w:szCs w:val="20"/>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4"/>
        <w:gridCol w:w="1999"/>
        <w:gridCol w:w="1421"/>
        <w:gridCol w:w="1436"/>
        <w:gridCol w:w="1418"/>
        <w:gridCol w:w="1292"/>
      </w:tblGrid>
      <w:tr w:rsidRPr="00C255FC" w:rsidR="00F029F7" w:rsidTr="001B5452" w14:paraId="3B1F47A0" w14:textId="77777777">
        <w:trPr>
          <w:trHeight w:val="1020"/>
        </w:trPr>
        <w:tc>
          <w:tcPr>
            <w:tcW w:w="1802" w:type="dxa"/>
            <w:shd w:val="clear" w:color="auto" w:fill="auto"/>
            <w:vAlign w:val="center"/>
            <w:hideMark/>
          </w:tcPr>
          <w:p w:rsidRPr="006820F4" w:rsidR="00F029F7" w:rsidP="0043106F" w:rsidRDefault="00F029F7" w14:paraId="4883F62D" w14:textId="77777777">
            <w:pPr>
              <w:jc w:val="center"/>
              <w:rPr>
                <w:b/>
                <w:bCs/>
                <w:sz w:val="22"/>
                <w:szCs w:val="22"/>
              </w:rPr>
            </w:pPr>
            <w:r w:rsidRPr="006820F4">
              <w:rPr>
                <w:b/>
                <w:bCs/>
                <w:sz w:val="22"/>
                <w:szCs w:val="22"/>
              </w:rPr>
              <w:t>Type of Respondents</w:t>
            </w:r>
          </w:p>
        </w:tc>
        <w:tc>
          <w:tcPr>
            <w:tcW w:w="2045" w:type="dxa"/>
            <w:shd w:val="clear" w:color="auto" w:fill="auto"/>
            <w:vAlign w:val="center"/>
            <w:hideMark/>
          </w:tcPr>
          <w:p w:rsidRPr="006820F4" w:rsidR="00F029F7" w:rsidP="0043106F" w:rsidRDefault="00F029F7" w14:paraId="098807B9" w14:textId="77777777">
            <w:pPr>
              <w:jc w:val="center"/>
              <w:rPr>
                <w:b/>
                <w:bCs/>
                <w:sz w:val="22"/>
                <w:szCs w:val="22"/>
              </w:rPr>
            </w:pPr>
            <w:r w:rsidRPr="006820F4">
              <w:rPr>
                <w:b/>
                <w:bCs/>
                <w:sz w:val="22"/>
                <w:szCs w:val="22"/>
              </w:rPr>
              <w:t>Data Collection Activity</w:t>
            </w:r>
          </w:p>
        </w:tc>
        <w:tc>
          <w:tcPr>
            <w:tcW w:w="1435" w:type="dxa"/>
          </w:tcPr>
          <w:p w:rsidRPr="006820F4" w:rsidR="00F029F7" w:rsidP="0043106F" w:rsidRDefault="00F029F7" w14:paraId="429D02D9" w14:textId="77777777">
            <w:pPr>
              <w:jc w:val="center"/>
              <w:rPr>
                <w:b/>
                <w:bCs/>
                <w:sz w:val="22"/>
                <w:szCs w:val="22"/>
              </w:rPr>
            </w:pPr>
            <w:r w:rsidRPr="006820F4">
              <w:rPr>
                <w:b/>
                <w:bCs/>
                <w:sz w:val="22"/>
                <w:szCs w:val="22"/>
              </w:rPr>
              <w:t>Frequency and Timing of Data Collection</w:t>
            </w:r>
          </w:p>
        </w:tc>
        <w:tc>
          <w:tcPr>
            <w:tcW w:w="1438" w:type="dxa"/>
            <w:shd w:val="clear" w:color="auto" w:fill="auto"/>
            <w:vAlign w:val="center"/>
            <w:hideMark/>
          </w:tcPr>
          <w:p w:rsidRPr="006820F4" w:rsidR="00F029F7" w:rsidP="0043106F" w:rsidRDefault="00F029F7" w14:paraId="1C8312FB" w14:textId="77777777">
            <w:pPr>
              <w:jc w:val="center"/>
              <w:rPr>
                <w:b/>
                <w:bCs/>
                <w:sz w:val="22"/>
                <w:szCs w:val="22"/>
              </w:rPr>
            </w:pPr>
            <w:r w:rsidRPr="006820F4">
              <w:rPr>
                <w:b/>
                <w:bCs/>
                <w:sz w:val="22"/>
                <w:szCs w:val="22"/>
              </w:rPr>
              <w:t>Number of Respondents per Collection</w:t>
            </w:r>
          </w:p>
        </w:tc>
        <w:tc>
          <w:tcPr>
            <w:tcW w:w="1435" w:type="dxa"/>
            <w:shd w:val="clear" w:color="auto" w:fill="auto"/>
            <w:vAlign w:val="center"/>
            <w:hideMark/>
          </w:tcPr>
          <w:p w:rsidRPr="006820F4" w:rsidR="00F029F7" w:rsidP="0043106F" w:rsidRDefault="00F029F7" w14:paraId="6B7BD9FC" w14:textId="77777777">
            <w:pPr>
              <w:jc w:val="center"/>
              <w:rPr>
                <w:b/>
                <w:bCs/>
                <w:sz w:val="22"/>
                <w:szCs w:val="22"/>
              </w:rPr>
            </w:pPr>
            <w:r w:rsidRPr="006820F4">
              <w:rPr>
                <w:b/>
                <w:bCs/>
                <w:sz w:val="22"/>
                <w:szCs w:val="22"/>
              </w:rPr>
              <w:t>Total Number of Responses Over 3 Years</w:t>
            </w:r>
          </w:p>
        </w:tc>
        <w:tc>
          <w:tcPr>
            <w:tcW w:w="1195" w:type="dxa"/>
            <w:shd w:val="clear" w:color="auto" w:fill="auto"/>
            <w:vAlign w:val="center"/>
            <w:hideMark/>
          </w:tcPr>
          <w:p w:rsidRPr="006820F4" w:rsidR="00F029F7" w:rsidP="0043106F" w:rsidRDefault="00F029F7" w14:paraId="0966783C" w14:textId="77777777">
            <w:pPr>
              <w:jc w:val="center"/>
              <w:rPr>
                <w:b/>
                <w:bCs/>
                <w:sz w:val="22"/>
                <w:szCs w:val="22"/>
              </w:rPr>
            </w:pPr>
            <w:r w:rsidRPr="006820F4">
              <w:rPr>
                <w:b/>
                <w:bCs/>
                <w:sz w:val="22"/>
                <w:szCs w:val="22"/>
              </w:rPr>
              <w:t>Annualized Number of Responses</w:t>
            </w:r>
          </w:p>
        </w:tc>
      </w:tr>
      <w:tr w:rsidRPr="00C255FC" w:rsidR="00F029F7" w:rsidTr="001B5452" w14:paraId="29CB834A" w14:textId="77777777">
        <w:trPr>
          <w:trHeight w:val="1540"/>
        </w:trPr>
        <w:tc>
          <w:tcPr>
            <w:tcW w:w="1802" w:type="dxa"/>
            <w:shd w:val="clear" w:color="auto" w:fill="auto"/>
            <w:vAlign w:val="center"/>
            <w:hideMark/>
          </w:tcPr>
          <w:p w:rsidRPr="006820F4" w:rsidR="00F029F7" w:rsidP="0043106F" w:rsidRDefault="00F029F7" w14:paraId="3A0B96F3" w14:textId="06DD6F31">
            <w:pPr>
              <w:jc w:val="center"/>
              <w:rPr>
                <w:color w:val="000000"/>
                <w:sz w:val="22"/>
                <w:szCs w:val="22"/>
              </w:rPr>
            </w:pPr>
            <w:r w:rsidRPr="006820F4">
              <w:rPr>
                <w:color w:val="000000"/>
                <w:sz w:val="22"/>
                <w:szCs w:val="22"/>
              </w:rPr>
              <w:t>NCCCP Awardee Program Directors</w:t>
            </w:r>
            <w:r w:rsidRPr="006820F4" w:rsidR="00EC5256">
              <w:rPr>
                <w:color w:val="000000"/>
                <w:sz w:val="22"/>
                <w:szCs w:val="22"/>
              </w:rPr>
              <w:t xml:space="preserve"> and</w:t>
            </w:r>
            <w:r w:rsidRPr="006820F4">
              <w:rPr>
                <w:color w:val="000000"/>
                <w:sz w:val="22"/>
                <w:szCs w:val="22"/>
              </w:rPr>
              <w:t xml:space="preserve"> Staff</w:t>
            </w:r>
          </w:p>
        </w:tc>
        <w:tc>
          <w:tcPr>
            <w:tcW w:w="2045" w:type="dxa"/>
            <w:shd w:val="clear" w:color="auto" w:fill="auto"/>
            <w:vAlign w:val="center"/>
            <w:hideMark/>
          </w:tcPr>
          <w:p w:rsidRPr="006820F4" w:rsidR="00F029F7" w:rsidP="0043106F" w:rsidRDefault="00F029F7" w14:paraId="69AAA93D" w14:textId="77777777">
            <w:pPr>
              <w:jc w:val="center"/>
              <w:rPr>
                <w:sz w:val="22"/>
                <w:szCs w:val="22"/>
              </w:rPr>
            </w:pPr>
            <w:r w:rsidRPr="006820F4">
              <w:rPr>
                <w:sz w:val="22"/>
                <w:szCs w:val="22"/>
              </w:rPr>
              <w:t>Web-based survey</w:t>
            </w:r>
          </w:p>
        </w:tc>
        <w:tc>
          <w:tcPr>
            <w:tcW w:w="1435" w:type="dxa"/>
            <w:vAlign w:val="center"/>
          </w:tcPr>
          <w:p w:rsidRPr="006820F4" w:rsidR="00F029F7" w:rsidP="0043106F" w:rsidRDefault="00F029F7" w14:paraId="532B7581" w14:textId="77777777">
            <w:pPr>
              <w:jc w:val="center"/>
              <w:rPr>
                <w:sz w:val="22"/>
                <w:szCs w:val="22"/>
              </w:rPr>
            </w:pPr>
          </w:p>
          <w:p w:rsidRPr="006820F4" w:rsidR="00F029F7" w:rsidP="0043106F" w:rsidRDefault="00F029F7" w14:paraId="4547C8BA" w14:textId="77777777">
            <w:pPr>
              <w:jc w:val="center"/>
              <w:rPr>
                <w:sz w:val="22"/>
                <w:szCs w:val="22"/>
              </w:rPr>
            </w:pPr>
            <w:r w:rsidRPr="006820F4">
              <w:rPr>
                <w:sz w:val="22"/>
                <w:szCs w:val="22"/>
              </w:rPr>
              <w:t>2x</w:t>
            </w:r>
          </w:p>
          <w:p w:rsidRPr="006820F4" w:rsidR="00F029F7" w:rsidP="0043106F" w:rsidRDefault="00F029F7" w14:paraId="6DEC72DD" w14:textId="77777777">
            <w:pPr>
              <w:jc w:val="center"/>
              <w:rPr>
                <w:sz w:val="22"/>
                <w:szCs w:val="22"/>
              </w:rPr>
            </w:pPr>
            <w:r w:rsidRPr="006820F4">
              <w:rPr>
                <w:sz w:val="22"/>
                <w:szCs w:val="22"/>
              </w:rPr>
              <w:t>(2020, 2022)</w:t>
            </w:r>
          </w:p>
        </w:tc>
        <w:tc>
          <w:tcPr>
            <w:tcW w:w="1438" w:type="dxa"/>
            <w:shd w:val="clear" w:color="auto" w:fill="auto"/>
            <w:vAlign w:val="center"/>
            <w:hideMark/>
          </w:tcPr>
          <w:p w:rsidRPr="006820F4" w:rsidR="00F029F7" w:rsidP="0043106F" w:rsidRDefault="000326F4" w14:paraId="22FF8CB0" w14:textId="77FF5129">
            <w:pPr>
              <w:jc w:val="center"/>
              <w:rPr>
                <w:sz w:val="22"/>
                <w:szCs w:val="22"/>
              </w:rPr>
            </w:pPr>
            <w:r w:rsidRPr="006820F4">
              <w:rPr>
                <w:sz w:val="22"/>
                <w:szCs w:val="22"/>
              </w:rPr>
              <w:t>132</w:t>
            </w:r>
          </w:p>
        </w:tc>
        <w:tc>
          <w:tcPr>
            <w:tcW w:w="1435" w:type="dxa"/>
            <w:shd w:val="clear" w:color="auto" w:fill="auto"/>
            <w:vAlign w:val="center"/>
            <w:hideMark/>
          </w:tcPr>
          <w:p w:rsidRPr="006820F4" w:rsidR="00F029F7" w:rsidP="0043106F" w:rsidRDefault="0043107F" w14:paraId="40C4EDEA" w14:textId="18D99219">
            <w:pPr>
              <w:jc w:val="center"/>
              <w:rPr>
                <w:sz w:val="22"/>
                <w:szCs w:val="22"/>
              </w:rPr>
            </w:pPr>
            <w:r w:rsidRPr="006820F4">
              <w:rPr>
                <w:sz w:val="22"/>
                <w:szCs w:val="22"/>
              </w:rPr>
              <w:t>264</w:t>
            </w:r>
          </w:p>
        </w:tc>
        <w:tc>
          <w:tcPr>
            <w:tcW w:w="1195" w:type="dxa"/>
            <w:shd w:val="clear" w:color="auto" w:fill="auto"/>
            <w:vAlign w:val="center"/>
            <w:hideMark/>
          </w:tcPr>
          <w:p w:rsidRPr="006820F4" w:rsidR="00F029F7" w:rsidP="0043106F" w:rsidRDefault="008540BE" w14:paraId="5DE809C4" w14:textId="6DC69AD4">
            <w:pPr>
              <w:jc w:val="center"/>
              <w:rPr>
                <w:sz w:val="22"/>
                <w:szCs w:val="22"/>
              </w:rPr>
            </w:pPr>
            <w:r w:rsidRPr="006820F4">
              <w:rPr>
                <w:sz w:val="22"/>
                <w:szCs w:val="22"/>
              </w:rPr>
              <w:t>88</w:t>
            </w:r>
          </w:p>
        </w:tc>
      </w:tr>
      <w:tr w:rsidRPr="00C255FC" w:rsidR="001B5452" w:rsidTr="001B5452" w14:paraId="59C33CF5" w14:textId="77777777">
        <w:trPr>
          <w:trHeight w:val="1540"/>
        </w:trPr>
        <w:tc>
          <w:tcPr>
            <w:tcW w:w="1802" w:type="dxa"/>
            <w:shd w:val="clear" w:color="auto" w:fill="auto"/>
            <w:vAlign w:val="center"/>
            <w:hideMark/>
          </w:tcPr>
          <w:p w:rsidRPr="006820F4" w:rsidR="001B5452" w:rsidP="00013964" w:rsidRDefault="001B5452" w14:paraId="43956963" w14:textId="46771CC0">
            <w:pPr>
              <w:jc w:val="center"/>
              <w:rPr>
                <w:color w:val="000000"/>
                <w:sz w:val="22"/>
                <w:szCs w:val="22"/>
              </w:rPr>
            </w:pPr>
            <w:r w:rsidRPr="006820F4">
              <w:rPr>
                <w:color w:val="000000"/>
                <w:sz w:val="22"/>
                <w:szCs w:val="22"/>
              </w:rPr>
              <w:t>NCCCP Coalition Members, and</w:t>
            </w:r>
            <w:r w:rsidRPr="006820F4" w:rsidR="000326F4">
              <w:rPr>
                <w:color w:val="000000"/>
                <w:sz w:val="22"/>
                <w:szCs w:val="22"/>
              </w:rPr>
              <w:t xml:space="preserve"> NCCCP</w:t>
            </w:r>
            <w:r w:rsidRPr="006820F4">
              <w:rPr>
                <w:color w:val="000000"/>
                <w:sz w:val="22"/>
                <w:szCs w:val="22"/>
              </w:rPr>
              <w:t xml:space="preserve"> Partners </w:t>
            </w:r>
          </w:p>
        </w:tc>
        <w:tc>
          <w:tcPr>
            <w:tcW w:w="2045" w:type="dxa"/>
            <w:shd w:val="clear" w:color="auto" w:fill="auto"/>
            <w:vAlign w:val="center"/>
            <w:hideMark/>
          </w:tcPr>
          <w:p w:rsidRPr="006820F4" w:rsidR="001B5452" w:rsidP="00013964" w:rsidRDefault="001B5452" w14:paraId="55F8C092" w14:textId="77777777">
            <w:pPr>
              <w:jc w:val="center"/>
              <w:rPr>
                <w:sz w:val="22"/>
                <w:szCs w:val="22"/>
              </w:rPr>
            </w:pPr>
            <w:r w:rsidRPr="006820F4">
              <w:rPr>
                <w:sz w:val="22"/>
                <w:szCs w:val="22"/>
              </w:rPr>
              <w:t>Web-based survey</w:t>
            </w:r>
          </w:p>
        </w:tc>
        <w:tc>
          <w:tcPr>
            <w:tcW w:w="1435" w:type="dxa"/>
            <w:vAlign w:val="center"/>
          </w:tcPr>
          <w:p w:rsidRPr="006820F4" w:rsidR="001B5452" w:rsidP="00013964" w:rsidRDefault="001B5452" w14:paraId="4300976D" w14:textId="77777777">
            <w:pPr>
              <w:jc w:val="center"/>
              <w:rPr>
                <w:sz w:val="22"/>
                <w:szCs w:val="22"/>
              </w:rPr>
            </w:pPr>
          </w:p>
          <w:p w:rsidRPr="006820F4" w:rsidR="001B5452" w:rsidP="00013964" w:rsidRDefault="001B5452" w14:paraId="08BE0A24" w14:textId="77777777">
            <w:pPr>
              <w:jc w:val="center"/>
              <w:rPr>
                <w:sz w:val="22"/>
                <w:szCs w:val="22"/>
              </w:rPr>
            </w:pPr>
            <w:r w:rsidRPr="006820F4">
              <w:rPr>
                <w:sz w:val="22"/>
                <w:szCs w:val="22"/>
              </w:rPr>
              <w:t>2x</w:t>
            </w:r>
          </w:p>
          <w:p w:rsidRPr="006820F4" w:rsidR="001B5452" w:rsidP="00013964" w:rsidRDefault="001B5452" w14:paraId="7D97BCE0" w14:textId="77777777">
            <w:pPr>
              <w:jc w:val="center"/>
              <w:rPr>
                <w:sz w:val="22"/>
                <w:szCs w:val="22"/>
              </w:rPr>
            </w:pPr>
            <w:r w:rsidRPr="006820F4">
              <w:rPr>
                <w:sz w:val="22"/>
                <w:szCs w:val="22"/>
              </w:rPr>
              <w:t>(2020, 2022)</w:t>
            </w:r>
          </w:p>
        </w:tc>
        <w:tc>
          <w:tcPr>
            <w:tcW w:w="1438" w:type="dxa"/>
            <w:shd w:val="clear" w:color="auto" w:fill="auto"/>
            <w:vAlign w:val="center"/>
            <w:hideMark/>
          </w:tcPr>
          <w:p w:rsidRPr="006820F4" w:rsidR="001B5452" w:rsidP="00013964" w:rsidRDefault="000326F4" w14:paraId="4135C740" w14:textId="69D9D849">
            <w:pPr>
              <w:jc w:val="center"/>
              <w:rPr>
                <w:sz w:val="22"/>
                <w:szCs w:val="22"/>
              </w:rPr>
            </w:pPr>
            <w:r w:rsidRPr="006820F4">
              <w:rPr>
                <w:sz w:val="22"/>
                <w:szCs w:val="22"/>
              </w:rPr>
              <w:t>132</w:t>
            </w:r>
          </w:p>
        </w:tc>
        <w:tc>
          <w:tcPr>
            <w:tcW w:w="1435" w:type="dxa"/>
            <w:shd w:val="clear" w:color="auto" w:fill="auto"/>
            <w:vAlign w:val="center"/>
            <w:hideMark/>
          </w:tcPr>
          <w:p w:rsidRPr="006820F4" w:rsidR="001B5452" w:rsidP="00013964" w:rsidRDefault="0043107F" w14:paraId="4729AF0D" w14:textId="62D06CBB">
            <w:pPr>
              <w:jc w:val="center"/>
              <w:rPr>
                <w:sz w:val="22"/>
                <w:szCs w:val="22"/>
              </w:rPr>
            </w:pPr>
            <w:r w:rsidRPr="006820F4">
              <w:rPr>
                <w:sz w:val="22"/>
                <w:szCs w:val="22"/>
              </w:rPr>
              <w:t>264</w:t>
            </w:r>
          </w:p>
        </w:tc>
        <w:tc>
          <w:tcPr>
            <w:tcW w:w="1195" w:type="dxa"/>
            <w:shd w:val="clear" w:color="auto" w:fill="auto"/>
            <w:vAlign w:val="center"/>
            <w:hideMark/>
          </w:tcPr>
          <w:p w:rsidRPr="006820F4" w:rsidR="001B5452" w:rsidP="00013964" w:rsidRDefault="008540BE" w14:paraId="252D6688" w14:textId="7614E7C1">
            <w:pPr>
              <w:jc w:val="center"/>
              <w:rPr>
                <w:sz w:val="22"/>
                <w:szCs w:val="22"/>
              </w:rPr>
            </w:pPr>
            <w:r w:rsidRPr="006820F4">
              <w:rPr>
                <w:sz w:val="22"/>
                <w:szCs w:val="22"/>
              </w:rPr>
              <w:t>88</w:t>
            </w:r>
          </w:p>
        </w:tc>
      </w:tr>
      <w:tr w:rsidRPr="00C255FC" w:rsidR="00F029F7" w:rsidTr="001B5452" w14:paraId="08970A82" w14:textId="77777777">
        <w:trPr>
          <w:trHeight w:val="870"/>
        </w:trPr>
        <w:tc>
          <w:tcPr>
            <w:tcW w:w="1802" w:type="dxa"/>
            <w:shd w:val="clear" w:color="auto" w:fill="auto"/>
            <w:vAlign w:val="center"/>
            <w:hideMark/>
          </w:tcPr>
          <w:p w:rsidRPr="006820F4" w:rsidR="00F029F7" w:rsidP="0043106F" w:rsidRDefault="00F029F7" w14:paraId="7F78749D" w14:textId="77777777">
            <w:pPr>
              <w:jc w:val="center"/>
              <w:rPr>
                <w:sz w:val="22"/>
                <w:szCs w:val="22"/>
              </w:rPr>
            </w:pPr>
            <w:r w:rsidRPr="006820F4">
              <w:rPr>
                <w:sz w:val="22"/>
                <w:szCs w:val="22"/>
              </w:rPr>
              <w:t>TTA Provider Organizations)</w:t>
            </w:r>
          </w:p>
        </w:tc>
        <w:tc>
          <w:tcPr>
            <w:tcW w:w="2045" w:type="dxa"/>
            <w:shd w:val="clear" w:color="auto" w:fill="auto"/>
            <w:vAlign w:val="center"/>
            <w:hideMark/>
          </w:tcPr>
          <w:p w:rsidRPr="006820F4" w:rsidR="00F029F7" w:rsidP="0043106F" w:rsidRDefault="00F029F7" w14:paraId="4B1E96DB" w14:textId="77777777">
            <w:pPr>
              <w:jc w:val="center"/>
              <w:rPr>
                <w:sz w:val="22"/>
                <w:szCs w:val="22"/>
              </w:rPr>
            </w:pPr>
            <w:r w:rsidRPr="006820F4">
              <w:rPr>
                <w:sz w:val="22"/>
                <w:szCs w:val="22"/>
              </w:rPr>
              <w:t>Worksheet for Identifying Case Study Interviewees</w:t>
            </w:r>
          </w:p>
        </w:tc>
        <w:tc>
          <w:tcPr>
            <w:tcW w:w="1435" w:type="dxa"/>
            <w:vAlign w:val="center"/>
          </w:tcPr>
          <w:p w:rsidRPr="006820F4" w:rsidR="00F029F7" w:rsidP="0043106F" w:rsidRDefault="00F029F7" w14:paraId="6F8E3815" w14:textId="77777777">
            <w:pPr>
              <w:jc w:val="center"/>
              <w:rPr>
                <w:sz w:val="22"/>
                <w:szCs w:val="22"/>
              </w:rPr>
            </w:pPr>
            <w:r w:rsidRPr="006820F4">
              <w:rPr>
                <w:sz w:val="22"/>
                <w:szCs w:val="22"/>
              </w:rPr>
              <w:t>1x</w:t>
            </w:r>
          </w:p>
          <w:p w:rsidRPr="006820F4" w:rsidR="00F029F7" w:rsidP="0043106F" w:rsidRDefault="00F029F7" w14:paraId="3E0A6661" w14:textId="77777777">
            <w:pPr>
              <w:jc w:val="center"/>
              <w:rPr>
                <w:sz w:val="22"/>
                <w:szCs w:val="22"/>
              </w:rPr>
            </w:pPr>
            <w:r w:rsidRPr="006820F4">
              <w:rPr>
                <w:sz w:val="22"/>
                <w:szCs w:val="22"/>
              </w:rPr>
              <w:t>(2021)</w:t>
            </w:r>
          </w:p>
        </w:tc>
        <w:tc>
          <w:tcPr>
            <w:tcW w:w="1438" w:type="dxa"/>
            <w:shd w:val="clear" w:color="auto" w:fill="auto"/>
            <w:vAlign w:val="center"/>
            <w:hideMark/>
          </w:tcPr>
          <w:p w:rsidRPr="006820F4" w:rsidR="00F029F7" w:rsidP="0043106F" w:rsidRDefault="00F029F7" w14:paraId="30066EAE" w14:textId="77777777">
            <w:pPr>
              <w:jc w:val="center"/>
              <w:rPr>
                <w:sz w:val="22"/>
                <w:szCs w:val="22"/>
              </w:rPr>
            </w:pPr>
            <w:r w:rsidRPr="006820F4">
              <w:rPr>
                <w:sz w:val="22"/>
                <w:szCs w:val="22"/>
              </w:rPr>
              <w:t>2</w:t>
            </w:r>
          </w:p>
        </w:tc>
        <w:tc>
          <w:tcPr>
            <w:tcW w:w="1435" w:type="dxa"/>
            <w:shd w:val="clear" w:color="auto" w:fill="auto"/>
            <w:vAlign w:val="center"/>
            <w:hideMark/>
          </w:tcPr>
          <w:p w:rsidRPr="006820F4" w:rsidR="00F029F7" w:rsidP="0043106F" w:rsidRDefault="00F029F7" w14:paraId="01D0E214" w14:textId="77777777">
            <w:pPr>
              <w:jc w:val="center"/>
              <w:rPr>
                <w:sz w:val="22"/>
                <w:szCs w:val="22"/>
              </w:rPr>
            </w:pPr>
            <w:r w:rsidRPr="006820F4">
              <w:rPr>
                <w:sz w:val="22"/>
                <w:szCs w:val="22"/>
              </w:rPr>
              <w:t>2</w:t>
            </w:r>
          </w:p>
        </w:tc>
        <w:tc>
          <w:tcPr>
            <w:tcW w:w="1195" w:type="dxa"/>
            <w:shd w:val="clear" w:color="auto" w:fill="auto"/>
            <w:vAlign w:val="center"/>
            <w:hideMark/>
          </w:tcPr>
          <w:p w:rsidRPr="006820F4" w:rsidR="00F029F7" w:rsidP="0043106F" w:rsidRDefault="00F029F7" w14:paraId="457DDD13" w14:textId="77777777">
            <w:pPr>
              <w:jc w:val="center"/>
              <w:rPr>
                <w:sz w:val="22"/>
                <w:szCs w:val="22"/>
              </w:rPr>
            </w:pPr>
            <w:r w:rsidRPr="006820F4">
              <w:rPr>
                <w:sz w:val="22"/>
                <w:szCs w:val="22"/>
              </w:rPr>
              <w:t>1</w:t>
            </w:r>
          </w:p>
        </w:tc>
      </w:tr>
      <w:tr w:rsidRPr="00C255FC" w:rsidR="00F029F7" w:rsidTr="001B5452" w14:paraId="03BE9C7C" w14:textId="77777777">
        <w:trPr>
          <w:trHeight w:val="1630"/>
        </w:trPr>
        <w:tc>
          <w:tcPr>
            <w:tcW w:w="1802" w:type="dxa"/>
            <w:shd w:val="clear" w:color="auto" w:fill="auto"/>
            <w:vAlign w:val="center"/>
            <w:hideMark/>
          </w:tcPr>
          <w:p w:rsidRPr="006820F4" w:rsidR="00F029F7" w:rsidP="0043106F" w:rsidRDefault="00F029F7" w14:paraId="257AD739" w14:textId="77777777">
            <w:pPr>
              <w:jc w:val="center"/>
              <w:rPr>
                <w:color w:val="000000"/>
                <w:sz w:val="22"/>
                <w:szCs w:val="22"/>
              </w:rPr>
            </w:pPr>
            <w:r w:rsidRPr="006820F4">
              <w:rPr>
                <w:color w:val="000000"/>
                <w:sz w:val="22"/>
                <w:szCs w:val="22"/>
              </w:rPr>
              <w:t>TTA Provider Directors or Managers</w:t>
            </w:r>
          </w:p>
        </w:tc>
        <w:tc>
          <w:tcPr>
            <w:tcW w:w="2045" w:type="dxa"/>
            <w:shd w:val="clear" w:color="auto" w:fill="auto"/>
            <w:vAlign w:val="center"/>
            <w:hideMark/>
          </w:tcPr>
          <w:p w:rsidRPr="006820F4" w:rsidR="00F029F7" w:rsidP="0043106F" w:rsidRDefault="00F029F7" w14:paraId="749F6FCF" w14:textId="77777777">
            <w:pPr>
              <w:jc w:val="center"/>
              <w:rPr>
                <w:sz w:val="22"/>
                <w:szCs w:val="22"/>
              </w:rPr>
            </w:pPr>
            <w:r w:rsidRPr="006820F4">
              <w:rPr>
                <w:sz w:val="22"/>
                <w:szCs w:val="22"/>
              </w:rPr>
              <w:t>Case Study Interview Guide for TTA Provider Program Directors or</w:t>
            </w:r>
            <w:r w:rsidRPr="006820F4">
              <w:rPr>
                <w:sz w:val="22"/>
                <w:szCs w:val="22"/>
              </w:rPr>
              <w:br/>
              <w:t>Managers</w:t>
            </w:r>
          </w:p>
        </w:tc>
        <w:tc>
          <w:tcPr>
            <w:tcW w:w="1435" w:type="dxa"/>
            <w:vAlign w:val="center"/>
          </w:tcPr>
          <w:p w:rsidRPr="006820F4" w:rsidR="00F029F7" w:rsidP="0043106F" w:rsidRDefault="00F029F7" w14:paraId="23914AB1" w14:textId="77777777">
            <w:pPr>
              <w:jc w:val="center"/>
              <w:rPr>
                <w:sz w:val="22"/>
                <w:szCs w:val="22"/>
              </w:rPr>
            </w:pPr>
            <w:r w:rsidRPr="006820F4">
              <w:rPr>
                <w:sz w:val="22"/>
                <w:szCs w:val="22"/>
              </w:rPr>
              <w:t>1x</w:t>
            </w:r>
          </w:p>
          <w:p w:rsidRPr="006820F4" w:rsidR="00F029F7" w:rsidP="0043106F" w:rsidRDefault="00F029F7" w14:paraId="17EB30C2" w14:textId="77777777">
            <w:pPr>
              <w:jc w:val="center"/>
              <w:rPr>
                <w:sz w:val="22"/>
                <w:szCs w:val="22"/>
              </w:rPr>
            </w:pPr>
            <w:r w:rsidRPr="006820F4">
              <w:rPr>
                <w:sz w:val="22"/>
                <w:szCs w:val="22"/>
              </w:rPr>
              <w:t>(2021)</w:t>
            </w:r>
          </w:p>
        </w:tc>
        <w:tc>
          <w:tcPr>
            <w:tcW w:w="1438" w:type="dxa"/>
            <w:shd w:val="clear" w:color="auto" w:fill="auto"/>
            <w:vAlign w:val="center"/>
            <w:hideMark/>
          </w:tcPr>
          <w:p w:rsidRPr="006820F4" w:rsidR="00F029F7" w:rsidP="0043106F" w:rsidRDefault="00F029F7" w14:paraId="34BA4EC1" w14:textId="77777777">
            <w:pPr>
              <w:jc w:val="center"/>
              <w:rPr>
                <w:sz w:val="22"/>
                <w:szCs w:val="22"/>
              </w:rPr>
            </w:pPr>
            <w:r w:rsidRPr="006820F4">
              <w:rPr>
                <w:sz w:val="22"/>
                <w:szCs w:val="22"/>
              </w:rPr>
              <w:t>4</w:t>
            </w:r>
          </w:p>
        </w:tc>
        <w:tc>
          <w:tcPr>
            <w:tcW w:w="1435" w:type="dxa"/>
            <w:shd w:val="clear" w:color="auto" w:fill="auto"/>
            <w:vAlign w:val="center"/>
            <w:hideMark/>
          </w:tcPr>
          <w:p w:rsidRPr="006820F4" w:rsidR="00F029F7" w:rsidP="0043106F" w:rsidRDefault="00F029F7" w14:paraId="6A6C1881" w14:textId="77777777">
            <w:pPr>
              <w:jc w:val="center"/>
              <w:rPr>
                <w:sz w:val="22"/>
                <w:szCs w:val="22"/>
              </w:rPr>
            </w:pPr>
            <w:r w:rsidRPr="006820F4">
              <w:rPr>
                <w:sz w:val="22"/>
                <w:szCs w:val="22"/>
              </w:rPr>
              <w:t>4</w:t>
            </w:r>
          </w:p>
        </w:tc>
        <w:tc>
          <w:tcPr>
            <w:tcW w:w="1195" w:type="dxa"/>
            <w:shd w:val="clear" w:color="auto" w:fill="auto"/>
            <w:vAlign w:val="center"/>
            <w:hideMark/>
          </w:tcPr>
          <w:p w:rsidRPr="006820F4" w:rsidR="00F029F7" w:rsidP="0043106F" w:rsidRDefault="00F029F7" w14:paraId="4FF4F743" w14:textId="77777777">
            <w:pPr>
              <w:jc w:val="center"/>
              <w:rPr>
                <w:sz w:val="22"/>
                <w:szCs w:val="22"/>
              </w:rPr>
            </w:pPr>
            <w:r w:rsidRPr="006820F4">
              <w:rPr>
                <w:sz w:val="22"/>
                <w:szCs w:val="22"/>
              </w:rPr>
              <w:t> 1</w:t>
            </w:r>
          </w:p>
        </w:tc>
      </w:tr>
      <w:tr w:rsidRPr="00C255FC" w:rsidR="00F029F7" w:rsidTr="001B5452" w14:paraId="1B2976B6" w14:textId="77777777">
        <w:trPr>
          <w:trHeight w:val="1214"/>
        </w:trPr>
        <w:tc>
          <w:tcPr>
            <w:tcW w:w="1802" w:type="dxa"/>
            <w:shd w:val="clear" w:color="auto" w:fill="auto"/>
            <w:vAlign w:val="center"/>
            <w:hideMark/>
          </w:tcPr>
          <w:p w:rsidRPr="006820F4" w:rsidR="00F029F7" w:rsidP="0043106F" w:rsidRDefault="00F029F7" w14:paraId="4285FE0A" w14:textId="77777777">
            <w:pPr>
              <w:jc w:val="center"/>
              <w:rPr>
                <w:color w:val="000000"/>
                <w:sz w:val="22"/>
                <w:szCs w:val="22"/>
              </w:rPr>
            </w:pPr>
            <w:r w:rsidRPr="006820F4">
              <w:rPr>
                <w:color w:val="000000"/>
                <w:sz w:val="22"/>
                <w:szCs w:val="22"/>
              </w:rPr>
              <w:t>TTA Provider Evaluators</w:t>
            </w:r>
          </w:p>
        </w:tc>
        <w:tc>
          <w:tcPr>
            <w:tcW w:w="2045" w:type="dxa"/>
            <w:shd w:val="clear" w:color="auto" w:fill="auto"/>
            <w:vAlign w:val="center"/>
            <w:hideMark/>
          </w:tcPr>
          <w:p w:rsidRPr="006820F4" w:rsidR="00F029F7" w:rsidP="0043106F" w:rsidRDefault="00F029F7" w14:paraId="296F99EE" w14:textId="77777777">
            <w:pPr>
              <w:jc w:val="center"/>
              <w:rPr>
                <w:sz w:val="22"/>
                <w:szCs w:val="22"/>
              </w:rPr>
            </w:pPr>
            <w:r w:rsidRPr="006820F4">
              <w:rPr>
                <w:sz w:val="22"/>
                <w:szCs w:val="22"/>
              </w:rPr>
              <w:t>Case Study Interview Guide for TTA Provider Evaluators</w:t>
            </w:r>
          </w:p>
        </w:tc>
        <w:tc>
          <w:tcPr>
            <w:tcW w:w="1435" w:type="dxa"/>
            <w:vAlign w:val="center"/>
          </w:tcPr>
          <w:p w:rsidRPr="006820F4" w:rsidR="00F029F7" w:rsidP="0043106F" w:rsidRDefault="00F029F7" w14:paraId="39710033" w14:textId="77777777">
            <w:pPr>
              <w:jc w:val="center"/>
              <w:rPr>
                <w:sz w:val="22"/>
                <w:szCs w:val="22"/>
              </w:rPr>
            </w:pPr>
            <w:r w:rsidRPr="006820F4">
              <w:rPr>
                <w:sz w:val="22"/>
                <w:szCs w:val="22"/>
              </w:rPr>
              <w:t>1x</w:t>
            </w:r>
          </w:p>
          <w:p w:rsidRPr="006820F4" w:rsidR="00F029F7" w:rsidP="0043106F" w:rsidRDefault="00F029F7" w14:paraId="3F217BF8" w14:textId="77777777">
            <w:pPr>
              <w:jc w:val="center"/>
              <w:rPr>
                <w:sz w:val="22"/>
                <w:szCs w:val="22"/>
              </w:rPr>
            </w:pPr>
            <w:r w:rsidRPr="006820F4">
              <w:rPr>
                <w:sz w:val="22"/>
                <w:szCs w:val="22"/>
              </w:rPr>
              <w:t>(2021)</w:t>
            </w:r>
          </w:p>
        </w:tc>
        <w:tc>
          <w:tcPr>
            <w:tcW w:w="1438" w:type="dxa"/>
            <w:shd w:val="clear" w:color="auto" w:fill="auto"/>
            <w:vAlign w:val="center"/>
            <w:hideMark/>
          </w:tcPr>
          <w:p w:rsidRPr="006820F4" w:rsidR="00F029F7" w:rsidP="0043106F" w:rsidRDefault="00F029F7" w14:paraId="029DB1F6" w14:textId="77777777">
            <w:pPr>
              <w:jc w:val="center"/>
              <w:rPr>
                <w:sz w:val="22"/>
                <w:szCs w:val="22"/>
              </w:rPr>
            </w:pPr>
            <w:r w:rsidRPr="006820F4">
              <w:rPr>
                <w:sz w:val="22"/>
                <w:szCs w:val="22"/>
              </w:rPr>
              <w:t>4</w:t>
            </w:r>
          </w:p>
        </w:tc>
        <w:tc>
          <w:tcPr>
            <w:tcW w:w="1435" w:type="dxa"/>
            <w:shd w:val="clear" w:color="auto" w:fill="auto"/>
            <w:vAlign w:val="center"/>
            <w:hideMark/>
          </w:tcPr>
          <w:p w:rsidRPr="006820F4" w:rsidR="00F029F7" w:rsidP="0043106F" w:rsidRDefault="00F029F7" w14:paraId="76C0EE2D" w14:textId="77777777">
            <w:pPr>
              <w:jc w:val="center"/>
              <w:rPr>
                <w:sz w:val="22"/>
                <w:szCs w:val="22"/>
              </w:rPr>
            </w:pPr>
            <w:r w:rsidRPr="006820F4">
              <w:rPr>
                <w:sz w:val="22"/>
                <w:szCs w:val="22"/>
              </w:rPr>
              <w:t>4</w:t>
            </w:r>
          </w:p>
        </w:tc>
        <w:tc>
          <w:tcPr>
            <w:tcW w:w="1195" w:type="dxa"/>
            <w:shd w:val="clear" w:color="auto" w:fill="auto"/>
            <w:vAlign w:val="center"/>
            <w:hideMark/>
          </w:tcPr>
          <w:p w:rsidRPr="006820F4" w:rsidR="00F029F7" w:rsidP="0043106F" w:rsidRDefault="00F029F7" w14:paraId="627E1CF3" w14:textId="77777777">
            <w:pPr>
              <w:jc w:val="center"/>
              <w:rPr>
                <w:sz w:val="22"/>
                <w:szCs w:val="22"/>
              </w:rPr>
            </w:pPr>
            <w:r w:rsidRPr="006820F4">
              <w:rPr>
                <w:sz w:val="22"/>
                <w:szCs w:val="22"/>
              </w:rPr>
              <w:t>1</w:t>
            </w:r>
          </w:p>
        </w:tc>
      </w:tr>
      <w:tr w:rsidRPr="00C255FC" w:rsidR="00F029F7" w:rsidTr="001B5452" w14:paraId="7610957F" w14:textId="77777777">
        <w:trPr>
          <w:trHeight w:val="953"/>
        </w:trPr>
        <w:tc>
          <w:tcPr>
            <w:tcW w:w="1802" w:type="dxa"/>
            <w:shd w:val="clear" w:color="auto" w:fill="auto"/>
            <w:vAlign w:val="center"/>
            <w:hideMark/>
          </w:tcPr>
          <w:p w:rsidRPr="006820F4" w:rsidR="00F029F7" w:rsidP="0043106F" w:rsidRDefault="00F029F7" w14:paraId="20BBF531" w14:textId="77777777">
            <w:pPr>
              <w:jc w:val="center"/>
              <w:rPr>
                <w:color w:val="000000"/>
                <w:sz w:val="22"/>
                <w:szCs w:val="22"/>
              </w:rPr>
            </w:pPr>
            <w:r w:rsidRPr="006820F4">
              <w:rPr>
                <w:color w:val="000000"/>
                <w:sz w:val="22"/>
                <w:szCs w:val="22"/>
              </w:rPr>
              <w:lastRenderedPageBreak/>
              <w:t>TTA Provider Partners</w:t>
            </w:r>
          </w:p>
        </w:tc>
        <w:tc>
          <w:tcPr>
            <w:tcW w:w="2045" w:type="dxa"/>
            <w:shd w:val="clear" w:color="auto" w:fill="auto"/>
            <w:vAlign w:val="center"/>
            <w:hideMark/>
          </w:tcPr>
          <w:p w:rsidRPr="006820F4" w:rsidR="00F029F7" w:rsidP="0043106F" w:rsidRDefault="00F029F7" w14:paraId="65BA20CE" w14:textId="77777777">
            <w:pPr>
              <w:jc w:val="center"/>
              <w:rPr>
                <w:sz w:val="22"/>
                <w:szCs w:val="22"/>
              </w:rPr>
            </w:pPr>
            <w:r w:rsidRPr="006820F4">
              <w:rPr>
                <w:sz w:val="22"/>
                <w:szCs w:val="22"/>
              </w:rPr>
              <w:t>Case Study Interview Guide for TTA Provider Partners</w:t>
            </w:r>
          </w:p>
        </w:tc>
        <w:tc>
          <w:tcPr>
            <w:tcW w:w="1435" w:type="dxa"/>
            <w:vAlign w:val="center"/>
          </w:tcPr>
          <w:p w:rsidRPr="006820F4" w:rsidR="00F029F7" w:rsidP="0043106F" w:rsidRDefault="00F029F7" w14:paraId="30896E08" w14:textId="77777777">
            <w:pPr>
              <w:jc w:val="center"/>
              <w:rPr>
                <w:sz w:val="22"/>
                <w:szCs w:val="22"/>
              </w:rPr>
            </w:pPr>
            <w:r w:rsidRPr="006820F4">
              <w:rPr>
                <w:sz w:val="22"/>
                <w:szCs w:val="22"/>
              </w:rPr>
              <w:t>1x</w:t>
            </w:r>
          </w:p>
          <w:p w:rsidRPr="006820F4" w:rsidR="00F029F7" w:rsidP="0043106F" w:rsidRDefault="00F029F7" w14:paraId="234EF1AA" w14:textId="77777777">
            <w:pPr>
              <w:jc w:val="center"/>
              <w:rPr>
                <w:sz w:val="22"/>
                <w:szCs w:val="22"/>
              </w:rPr>
            </w:pPr>
            <w:r w:rsidRPr="006820F4">
              <w:rPr>
                <w:sz w:val="22"/>
                <w:szCs w:val="22"/>
              </w:rPr>
              <w:t>(2021)</w:t>
            </w:r>
          </w:p>
        </w:tc>
        <w:tc>
          <w:tcPr>
            <w:tcW w:w="1438" w:type="dxa"/>
            <w:shd w:val="clear" w:color="auto" w:fill="auto"/>
            <w:vAlign w:val="center"/>
            <w:hideMark/>
          </w:tcPr>
          <w:p w:rsidRPr="006820F4" w:rsidR="00F029F7" w:rsidP="0043106F" w:rsidRDefault="00F029F7" w14:paraId="2699C88C" w14:textId="77777777">
            <w:pPr>
              <w:jc w:val="center"/>
              <w:rPr>
                <w:sz w:val="22"/>
                <w:szCs w:val="22"/>
              </w:rPr>
            </w:pPr>
            <w:r w:rsidRPr="006820F4">
              <w:rPr>
                <w:sz w:val="22"/>
                <w:szCs w:val="22"/>
              </w:rPr>
              <w:t>8</w:t>
            </w:r>
          </w:p>
        </w:tc>
        <w:tc>
          <w:tcPr>
            <w:tcW w:w="1435" w:type="dxa"/>
            <w:shd w:val="clear" w:color="auto" w:fill="auto"/>
            <w:vAlign w:val="center"/>
            <w:hideMark/>
          </w:tcPr>
          <w:p w:rsidRPr="006820F4" w:rsidR="00F029F7" w:rsidP="0043106F" w:rsidRDefault="00F029F7" w14:paraId="74AF68C4" w14:textId="77777777">
            <w:pPr>
              <w:jc w:val="center"/>
              <w:rPr>
                <w:sz w:val="22"/>
                <w:szCs w:val="22"/>
              </w:rPr>
            </w:pPr>
            <w:r w:rsidRPr="006820F4">
              <w:rPr>
                <w:sz w:val="22"/>
                <w:szCs w:val="22"/>
              </w:rPr>
              <w:t>8</w:t>
            </w:r>
          </w:p>
        </w:tc>
        <w:tc>
          <w:tcPr>
            <w:tcW w:w="1195" w:type="dxa"/>
            <w:shd w:val="clear" w:color="auto" w:fill="auto"/>
            <w:vAlign w:val="center"/>
            <w:hideMark/>
          </w:tcPr>
          <w:p w:rsidRPr="006820F4" w:rsidR="00F029F7" w:rsidP="0043106F" w:rsidRDefault="00F029F7" w14:paraId="0853131B" w14:textId="77777777">
            <w:pPr>
              <w:jc w:val="center"/>
              <w:rPr>
                <w:sz w:val="22"/>
                <w:szCs w:val="22"/>
              </w:rPr>
            </w:pPr>
            <w:r w:rsidRPr="006820F4">
              <w:rPr>
                <w:sz w:val="22"/>
                <w:szCs w:val="22"/>
              </w:rPr>
              <w:t>3</w:t>
            </w:r>
          </w:p>
        </w:tc>
      </w:tr>
      <w:tr w:rsidRPr="00C255FC" w:rsidR="00F029F7" w:rsidTr="001B5452" w14:paraId="0EE601D8" w14:textId="77777777">
        <w:trPr>
          <w:trHeight w:val="350"/>
        </w:trPr>
        <w:tc>
          <w:tcPr>
            <w:tcW w:w="3847" w:type="dxa"/>
            <w:gridSpan w:val="2"/>
            <w:shd w:val="clear" w:color="auto" w:fill="auto"/>
            <w:vAlign w:val="center"/>
          </w:tcPr>
          <w:p w:rsidRPr="006820F4" w:rsidR="00F029F7" w:rsidP="0043106F" w:rsidRDefault="00F029F7" w14:paraId="75442D28" w14:textId="77777777">
            <w:pPr>
              <w:jc w:val="right"/>
              <w:rPr>
                <w:b/>
                <w:bCs/>
                <w:sz w:val="22"/>
                <w:szCs w:val="22"/>
              </w:rPr>
            </w:pPr>
            <w:r w:rsidRPr="006820F4">
              <w:rPr>
                <w:b/>
                <w:bCs/>
                <w:color w:val="000000"/>
                <w:sz w:val="22"/>
                <w:szCs w:val="22"/>
              </w:rPr>
              <w:t>Total Responses Per Collection</w:t>
            </w:r>
          </w:p>
        </w:tc>
        <w:tc>
          <w:tcPr>
            <w:tcW w:w="1435" w:type="dxa"/>
            <w:vAlign w:val="center"/>
          </w:tcPr>
          <w:p w:rsidRPr="006820F4" w:rsidR="00F029F7" w:rsidP="0043106F" w:rsidRDefault="00F029F7" w14:paraId="538559D5" w14:textId="77777777">
            <w:pPr>
              <w:jc w:val="center"/>
              <w:rPr>
                <w:b/>
                <w:bCs/>
                <w:sz w:val="22"/>
                <w:szCs w:val="22"/>
              </w:rPr>
            </w:pPr>
          </w:p>
        </w:tc>
        <w:tc>
          <w:tcPr>
            <w:tcW w:w="1438" w:type="dxa"/>
            <w:shd w:val="clear" w:color="auto" w:fill="auto"/>
            <w:vAlign w:val="center"/>
          </w:tcPr>
          <w:p w:rsidRPr="006820F4" w:rsidR="00F029F7" w:rsidP="0043106F" w:rsidRDefault="00F029F7" w14:paraId="3DD4156C" w14:textId="77777777">
            <w:pPr>
              <w:jc w:val="center"/>
              <w:rPr>
                <w:b/>
                <w:bCs/>
                <w:sz w:val="22"/>
                <w:szCs w:val="22"/>
              </w:rPr>
            </w:pPr>
            <w:r w:rsidRPr="006820F4">
              <w:rPr>
                <w:b/>
                <w:bCs/>
                <w:sz w:val="22"/>
                <w:szCs w:val="22"/>
              </w:rPr>
              <w:t>280</w:t>
            </w:r>
          </w:p>
        </w:tc>
        <w:tc>
          <w:tcPr>
            <w:tcW w:w="2630" w:type="dxa"/>
            <w:gridSpan w:val="2"/>
            <w:shd w:val="clear" w:color="auto" w:fill="auto"/>
            <w:vAlign w:val="center"/>
          </w:tcPr>
          <w:p w:rsidRPr="006820F4" w:rsidR="00F029F7" w:rsidP="0043106F" w:rsidRDefault="00F029F7" w14:paraId="0C46B04C" w14:textId="77777777">
            <w:pPr>
              <w:jc w:val="center"/>
              <w:rPr>
                <w:b/>
                <w:bCs/>
                <w:sz w:val="22"/>
                <w:szCs w:val="22"/>
              </w:rPr>
            </w:pPr>
          </w:p>
        </w:tc>
      </w:tr>
    </w:tbl>
    <w:p w:rsidRPr="00DE1E76" w:rsidR="00E24FA1" w:rsidP="00EA1F24" w:rsidRDefault="00E24FA1" w14:paraId="3099BA02" w14:textId="77777777">
      <w:pPr>
        <w:spacing w:after="60"/>
        <w:rPr>
          <w:rFonts w:cs="Arial"/>
          <w:b/>
          <w:sz w:val="20"/>
          <w:szCs w:val="20"/>
        </w:rPr>
      </w:pPr>
    </w:p>
    <w:p w:rsidRPr="00DE1E76" w:rsidR="0092772A" w:rsidP="00C02743" w:rsidRDefault="0092772A" w14:paraId="6D1E51D2" w14:textId="12195FDE">
      <w:pPr>
        <w:pStyle w:val="ReportBodyText"/>
        <w:spacing w:after="0" w:line="360" w:lineRule="auto"/>
        <w:jc w:val="left"/>
        <w:rPr>
          <w:szCs w:val="24"/>
          <w:u w:val="single"/>
        </w:rPr>
      </w:pPr>
      <w:r w:rsidRPr="00DE1E76">
        <w:rPr>
          <w:szCs w:val="24"/>
          <w:u w:val="single"/>
        </w:rPr>
        <w:t>Case Studies</w:t>
      </w:r>
    </w:p>
    <w:p w:rsidRPr="006820F4" w:rsidR="00FC5ACD" w:rsidP="006820F4" w:rsidRDefault="0017458E" w14:paraId="2F478283" w14:textId="05A98070">
      <w:pPr>
        <w:rPr>
          <w:b/>
        </w:rPr>
      </w:pPr>
      <w:r w:rsidRPr="006820F4">
        <w:t xml:space="preserve">The respondent universe for case studies is comprised of </w:t>
      </w:r>
      <w:r w:rsidRPr="006820F4" w:rsidR="00823A21">
        <w:t xml:space="preserve">the </w:t>
      </w:r>
      <w:r w:rsidRPr="006820F4" w:rsidR="00830005">
        <w:t>2</w:t>
      </w:r>
      <w:r w:rsidRPr="006820F4" w:rsidR="00823A21">
        <w:t xml:space="preserve"> organizations</w:t>
      </w:r>
      <w:r w:rsidRPr="006820F4" w:rsidR="00151F06">
        <w:t xml:space="preserve"> </w:t>
      </w:r>
      <w:r w:rsidRPr="006820F4" w:rsidR="00823A21">
        <w:t xml:space="preserve">that have been funded under </w:t>
      </w:r>
      <w:r w:rsidRPr="006820F4" w:rsidR="00830005">
        <w:t>the DP18-1805</w:t>
      </w:r>
      <w:r w:rsidRPr="006820F4">
        <w:t xml:space="preserve"> cooperative agreement</w:t>
      </w:r>
      <w:r w:rsidRPr="006820F4" w:rsidR="00823A21">
        <w:t xml:space="preserve"> to provide support via training and technical assistance</w:t>
      </w:r>
      <w:r w:rsidRPr="006820F4" w:rsidR="00830005">
        <w:t xml:space="preserve"> (TTA)</w:t>
      </w:r>
      <w:r w:rsidRPr="006820F4" w:rsidR="00823A21">
        <w:t xml:space="preserve"> to </w:t>
      </w:r>
      <w:r w:rsidRPr="006820F4" w:rsidR="00830005">
        <w:t xml:space="preserve">organizations funded by the </w:t>
      </w:r>
      <w:r w:rsidRPr="006820F4" w:rsidR="00823A21">
        <w:t xml:space="preserve">National Comprehensive Cancer Control </w:t>
      </w:r>
      <w:r w:rsidRPr="006820F4" w:rsidR="003B0D90">
        <w:t>Program</w:t>
      </w:r>
      <w:r w:rsidRPr="006820F4" w:rsidR="00823A21">
        <w:t xml:space="preserve"> (NCCCP)</w:t>
      </w:r>
      <w:r w:rsidRPr="006820F4" w:rsidR="00830005">
        <w:t xml:space="preserve"> (henceforth NCCCP </w:t>
      </w:r>
      <w:r w:rsidRPr="006820F4" w:rsidR="00A634AB">
        <w:t>awardees</w:t>
      </w:r>
      <w:r w:rsidRPr="006820F4" w:rsidR="00830005">
        <w:t>)</w:t>
      </w:r>
      <w:r w:rsidRPr="006820F4" w:rsidR="00823A21">
        <w:t xml:space="preserve">. </w:t>
      </w:r>
      <w:r w:rsidRPr="006820F4">
        <w:t xml:space="preserve"> </w:t>
      </w:r>
      <w:r w:rsidRPr="006820F4" w:rsidR="00823A21">
        <w:t xml:space="preserve">As a part of the case studies, </w:t>
      </w:r>
      <w:r w:rsidRPr="006820F4" w:rsidR="003B0D90">
        <w:t xml:space="preserve">ICF </w:t>
      </w:r>
      <w:r w:rsidRPr="006820F4" w:rsidR="00A56E2D">
        <w:t xml:space="preserve">(contractor) </w:t>
      </w:r>
      <w:r w:rsidRPr="006820F4" w:rsidR="003B0D90">
        <w:t>will</w:t>
      </w:r>
      <w:r w:rsidRPr="006820F4" w:rsidR="0092772A">
        <w:t xml:space="preserve"> conduct case study interview</w:t>
      </w:r>
      <w:r w:rsidRPr="006820F4" w:rsidR="00FC5ACD">
        <w:t>s</w:t>
      </w:r>
      <w:r w:rsidRPr="006820F4" w:rsidR="0092772A">
        <w:t xml:space="preserve"> with key staff and partners from </w:t>
      </w:r>
      <w:r w:rsidRPr="006820F4" w:rsidR="00222446">
        <w:t>TTA provider</w:t>
      </w:r>
      <w:r w:rsidRPr="006820F4" w:rsidR="003B0D90">
        <w:t xml:space="preserve"> organizations</w:t>
      </w:r>
      <w:r w:rsidRPr="006820F4" w:rsidR="000013DC">
        <w:t xml:space="preserve"> who are involved with the cooperative agreement and in the planning, implementation, and evaluation of TTA</w:t>
      </w:r>
      <w:r w:rsidRPr="006820F4" w:rsidR="0092772A">
        <w:t>. U</w:t>
      </w:r>
      <w:r w:rsidRPr="006820F4" w:rsidR="001032DD">
        <w:t>sing purposive</w:t>
      </w:r>
      <w:r w:rsidRPr="006820F4">
        <w:t xml:space="preserve"> non-probability</w:t>
      </w:r>
      <w:r w:rsidRPr="006820F4" w:rsidR="001032DD">
        <w:t xml:space="preserve"> sampling, </w:t>
      </w:r>
      <w:r w:rsidRPr="006820F4" w:rsidR="000013DC">
        <w:t xml:space="preserve">a sampling approach that facilitates the selection of individuals based on specific characteristics, </w:t>
      </w:r>
      <w:r w:rsidRPr="006820F4" w:rsidR="00830005">
        <w:t>up to 8</w:t>
      </w:r>
      <w:r w:rsidRPr="006820F4" w:rsidR="00DA21FD">
        <w:t xml:space="preserve"> </w:t>
      </w:r>
      <w:r w:rsidRPr="006820F4" w:rsidR="0092772A">
        <w:t xml:space="preserve">individuals from each of the </w:t>
      </w:r>
      <w:r w:rsidRPr="006820F4" w:rsidR="00830005">
        <w:t xml:space="preserve">2 </w:t>
      </w:r>
      <w:r w:rsidRPr="006820F4" w:rsidR="00222446">
        <w:t xml:space="preserve">TTA provider </w:t>
      </w:r>
      <w:r w:rsidRPr="006820F4" w:rsidR="0092772A">
        <w:t xml:space="preserve">organizations will </w:t>
      </w:r>
      <w:r w:rsidRPr="006820F4" w:rsidR="001032DD">
        <w:t>be invited to participate</w:t>
      </w:r>
      <w:r w:rsidRPr="006820F4" w:rsidR="0092772A">
        <w:t xml:space="preserve"> in case study interviews, for a total of </w:t>
      </w:r>
      <w:r w:rsidRPr="006820F4" w:rsidR="00830005">
        <w:t xml:space="preserve">16 </w:t>
      </w:r>
      <w:r w:rsidRPr="006820F4" w:rsidR="0092772A">
        <w:t xml:space="preserve">respondents. </w:t>
      </w:r>
      <w:r w:rsidRPr="006820F4" w:rsidR="00C16694">
        <w:t xml:space="preserve">The contractor will work with </w:t>
      </w:r>
      <w:r w:rsidRPr="006820F4" w:rsidR="00222446">
        <w:t xml:space="preserve">TTA providers </w:t>
      </w:r>
      <w:r w:rsidRPr="006820F4">
        <w:rPr>
          <w:color w:val="000000"/>
        </w:rPr>
        <w:t>to identify and recruit</w:t>
      </w:r>
      <w:r w:rsidRPr="006820F4">
        <w:t xml:space="preserve"> p</w:t>
      </w:r>
      <w:r w:rsidRPr="006820F4">
        <w:rPr>
          <w:color w:val="000000"/>
        </w:rPr>
        <w:t xml:space="preserve">articipants in accordance within specific target populations </w:t>
      </w:r>
      <w:r w:rsidRPr="006820F4">
        <w:t xml:space="preserve">(e.g., </w:t>
      </w:r>
      <w:r w:rsidRPr="006820F4" w:rsidR="00C16694">
        <w:t xml:space="preserve">involved </w:t>
      </w:r>
      <w:r w:rsidRPr="006820F4" w:rsidR="003B0D90">
        <w:t>in the</w:t>
      </w:r>
      <w:r w:rsidRPr="006820F4" w:rsidR="00C16694">
        <w:t xml:space="preserve"> planning, implementation, and evaluation of the cooperative agreement and TTA</w:t>
      </w:r>
      <w:r w:rsidRPr="006820F4" w:rsidR="003B0D90">
        <w:t>) so</w:t>
      </w:r>
      <w:r w:rsidRPr="006820F4" w:rsidR="00C16694">
        <w:t xml:space="preserve"> that their responses will provide meaningful contributions to our evaluation questions </w:t>
      </w:r>
      <w:r w:rsidRPr="006820F4" w:rsidR="00C16694">
        <w:rPr>
          <w:b/>
        </w:rPr>
        <w:t>(Attachment</w:t>
      </w:r>
      <w:r w:rsidRPr="006820F4" w:rsidR="002A0560">
        <w:rPr>
          <w:b/>
        </w:rPr>
        <w:t>s</w:t>
      </w:r>
      <w:r w:rsidRPr="006820F4" w:rsidR="00C16694">
        <w:rPr>
          <w:b/>
        </w:rPr>
        <w:t xml:space="preserve"> </w:t>
      </w:r>
      <w:r w:rsidRPr="006820F4" w:rsidR="008B6811">
        <w:rPr>
          <w:b/>
        </w:rPr>
        <w:t>4d</w:t>
      </w:r>
      <w:r w:rsidRPr="006820F4" w:rsidR="00E1018D">
        <w:rPr>
          <w:b/>
        </w:rPr>
        <w:t>-</w:t>
      </w:r>
      <w:r w:rsidRPr="006820F4" w:rsidR="008B6811">
        <w:rPr>
          <w:b/>
        </w:rPr>
        <w:t>4f</w:t>
      </w:r>
      <w:r w:rsidRPr="006820F4" w:rsidR="00C16694">
        <w:rPr>
          <w:b/>
        </w:rPr>
        <w:t>)</w:t>
      </w:r>
      <w:r w:rsidRPr="006820F4" w:rsidR="00C16694">
        <w:t xml:space="preserve">. </w:t>
      </w:r>
    </w:p>
    <w:p w:rsidRPr="006820F4" w:rsidR="002B7F2B" w:rsidP="006820F4" w:rsidRDefault="002B7F2B" w14:paraId="0E9F0F36" w14:textId="77777777">
      <w:pPr>
        <w:pStyle w:val="ReportBodyText"/>
        <w:spacing w:after="0" w:line="240" w:lineRule="auto"/>
        <w:jc w:val="left"/>
        <w:rPr>
          <w:szCs w:val="24"/>
        </w:rPr>
      </w:pPr>
    </w:p>
    <w:p w:rsidRPr="006820F4" w:rsidR="002B7F2B" w:rsidP="006820F4" w:rsidRDefault="00FB6888" w14:paraId="4754807E" w14:textId="6AB06A4F">
      <w:pPr>
        <w:pStyle w:val="ReportBodyText"/>
        <w:spacing w:after="0" w:line="240" w:lineRule="auto"/>
        <w:jc w:val="left"/>
        <w:rPr>
          <w:szCs w:val="24"/>
          <w:u w:val="single"/>
        </w:rPr>
      </w:pPr>
      <w:r w:rsidRPr="006820F4">
        <w:rPr>
          <w:szCs w:val="24"/>
          <w:u w:val="single"/>
        </w:rPr>
        <w:t xml:space="preserve">Web-based </w:t>
      </w:r>
      <w:r w:rsidRPr="006820F4" w:rsidR="00830005">
        <w:rPr>
          <w:szCs w:val="24"/>
          <w:u w:val="single"/>
        </w:rPr>
        <w:t>S</w:t>
      </w:r>
      <w:r w:rsidRPr="006820F4">
        <w:rPr>
          <w:szCs w:val="24"/>
          <w:u w:val="single"/>
        </w:rPr>
        <w:t>urvey</w:t>
      </w:r>
    </w:p>
    <w:p w:rsidRPr="006820F4" w:rsidR="002B7F2B" w:rsidP="006820F4" w:rsidRDefault="0017458E" w14:paraId="788756BE" w14:textId="3B2FC4ED">
      <w:r w:rsidRPr="006820F4">
        <w:t xml:space="preserve">The respondent universe for the </w:t>
      </w:r>
      <w:r w:rsidRPr="006820F4" w:rsidR="00FB6888">
        <w:t>web-based survey</w:t>
      </w:r>
      <w:r w:rsidRPr="006820F4">
        <w:t xml:space="preserve"> </w:t>
      </w:r>
      <w:r w:rsidRPr="006820F4" w:rsidR="003B0D90">
        <w:t>is comprised of</w:t>
      </w:r>
      <w:r w:rsidRPr="006820F4">
        <w:t xml:space="preserve"> individuals affiliated with the NCCCP </w:t>
      </w:r>
      <w:r w:rsidRPr="006820F4" w:rsidR="00222446">
        <w:t xml:space="preserve">awardee </w:t>
      </w:r>
      <w:r w:rsidRPr="006820F4">
        <w:t xml:space="preserve">programs </w:t>
      </w:r>
      <w:r w:rsidRPr="006820F4" w:rsidR="003B0D90">
        <w:t xml:space="preserve">that could have received TTA from </w:t>
      </w:r>
      <w:r w:rsidRPr="006820F4" w:rsidR="00222446">
        <w:t>the TTA provider organizations</w:t>
      </w:r>
      <w:r w:rsidRPr="006820F4" w:rsidR="003B0D90">
        <w:t xml:space="preserve"> </w:t>
      </w:r>
      <w:r w:rsidRPr="006820F4">
        <w:t xml:space="preserve">and can include </w:t>
      </w:r>
      <w:r w:rsidRPr="006820F4" w:rsidR="00CA54FC">
        <w:t xml:space="preserve">NCCCP </w:t>
      </w:r>
      <w:r w:rsidRPr="006820F4">
        <w:t xml:space="preserve">program directors, managers and staff, </w:t>
      </w:r>
      <w:r w:rsidRPr="006820F4" w:rsidR="00CA54FC">
        <w:t xml:space="preserve">NCCCP </w:t>
      </w:r>
      <w:r w:rsidRPr="006820F4">
        <w:t xml:space="preserve">partners, and/or </w:t>
      </w:r>
      <w:r w:rsidRPr="006820F4" w:rsidR="00CA54FC">
        <w:t xml:space="preserve">NCCCP </w:t>
      </w:r>
      <w:r w:rsidRPr="006820F4">
        <w:t xml:space="preserve">coalition members. </w:t>
      </w:r>
      <w:r w:rsidRPr="006820F4" w:rsidR="003B0D90">
        <w:t xml:space="preserve">The team </w:t>
      </w:r>
      <w:r w:rsidRPr="006820F4" w:rsidR="002B7F2B">
        <w:t xml:space="preserve">will </w:t>
      </w:r>
      <w:r w:rsidRPr="006820F4" w:rsidR="00830005">
        <w:t>employ</w:t>
      </w:r>
      <w:r w:rsidRPr="006820F4" w:rsidR="002B7F2B">
        <w:t xml:space="preserve"> </w:t>
      </w:r>
      <w:r w:rsidRPr="006820F4" w:rsidR="00830005">
        <w:t xml:space="preserve">convenience </w:t>
      </w:r>
      <w:r w:rsidRPr="006820F4" w:rsidR="002B7F2B">
        <w:t xml:space="preserve">sampling to administer the survey. </w:t>
      </w:r>
      <w:r w:rsidRPr="006820F4" w:rsidR="00830005">
        <w:t>CDC</w:t>
      </w:r>
      <w:r w:rsidRPr="006820F4" w:rsidR="002C6785">
        <w:t xml:space="preserve"> program consultants who work with NCCCP </w:t>
      </w:r>
      <w:r w:rsidRPr="006820F4" w:rsidR="00222446">
        <w:t xml:space="preserve">awardees </w:t>
      </w:r>
      <w:r w:rsidRPr="006820F4" w:rsidR="00830005">
        <w:t xml:space="preserve">will reach out to all 66 NCCCP </w:t>
      </w:r>
      <w:r w:rsidRPr="006820F4" w:rsidR="00222446">
        <w:t xml:space="preserve">awardee </w:t>
      </w:r>
      <w:r w:rsidRPr="006820F4" w:rsidR="00830005">
        <w:t xml:space="preserve">program directors and ask them to identify up to three additional individuals from their staff, coalition, or partners that may have received TTA from one of the </w:t>
      </w:r>
      <w:r w:rsidRPr="006820F4" w:rsidR="00222446">
        <w:t>TTA providers</w:t>
      </w:r>
      <w:r w:rsidRPr="006820F4" w:rsidR="00830005">
        <w:t xml:space="preserve">. </w:t>
      </w:r>
      <w:r w:rsidRPr="006820F4" w:rsidR="002C6785">
        <w:t xml:space="preserve">CDC will share those contacts with the contractor. </w:t>
      </w:r>
      <w:r w:rsidRPr="006820F4" w:rsidR="002B7F2B">
        <w:t>The</w:t>
      </w:r>
      <w:r w:rsidRPr="006820F4" w:rsidR="003F4791">
        <w:t>refore, the</w:t>
      </w:r>
      <w:r w:rsidRPr="006820F4" w:rsidR="002B7F2B">
        <w:t xml:space="preserve"> sample will include 6</w:t>
      </w:r>
      <w:r w:rsidRPr="006820F4" w:rsidR="00830005">
        <w:t>6</w:t>
      </w:r>
      <w:r w:rsidRPr="006820F4" w:rsidR="002B7F2B">
        <w:t xml:space="preserve"> NCCCP</w:t>
      </w:r>
      <w:r w:rsidRPr="006820F4" w:rsidR="003B64CB">
        <w:t xml:space="preserve"> </w:t>
      </w:r>
      <w:r w:rsidRPr="006820F4" w:rsidR="00222446">
        <w:t xml:space="preserve">awardee </w:t>
      </w:r>
      <w:r w:rsidRPr="006820F4" w:rsidR="002B7F2B">
        <w:t>program directors</w:t>
      </w:r>
      <w:r w:rsidRPr="006820F4" w:rsidR="003F4791">
        <w:t>, plus up to 198 additional individuals</w:t>
      </w:r>
      <w:r w:rsidRPr="006820F4" w:rsidR="002B7F2B">
        <w:t xml:space="preserve">. </w:t>
      </w:r>
      <w:r w:rsidRPr="006820F4" w:rsidR="003F4791">
        <w:t xml:space="preserve">The survey will be administered in Year 2 and in Year 4 of the cooperative agreement. </w:t>
      </w:r>
      <w:r w:rsidRPr="006820F4" w:rsidR="002B7F2B">
        <w:t xml:space="preserve">In total, we will collect information from up to </w:t>
      </w:r>
      <w:r w:rsidRPr="006820F4" w:rsidR="003F4791">
        <w:t xml:space="preserve">264 </w:t>
      </w:r>
      <w:r w:rsidRPr="006820F4" w:rsidR="002B7F2B">
        <w:t>individuals (</w:t>
      </w:r>
      <w:r w:rsidRPr="006820F4" w:rsidR="003F4791">
        <w:t xml:space="preserve">66 NCCCP </w:t>
      </w:r>
      <w:r w:rsidRPr="006820F4" w:rsidR="00222446">
        <w:t xml:space="preserve">awardee </w:t>
      </w:r>
      <w:r w:rsidRPr="006820F4" w:rsidR="003F4791">
        <w:t xml:space="preserve">program directors + 198 NCCCP </w:t>
      </w:r>
      <w:r w:rsidRPr="006820F4" w:rsidR="00222446">
        <w:t xml:space="preserve">awardee </w:t>
      </w:r>
      <w:r w:rsidRPr="006820F4" w:rsidR="003F4791">
        <w:t>program staff,</w:t>
      </w:r>
      <w:r w:rsidRPr="006820F4" w:rsidR="00AA1A3C">
        <w:t xml:space="preserve"> NCCCP</w:t>
      </w:r>
      <w:r w:rsidRPr="006820F4" w:rsidR="003F4791">
        <w:t xml:space="preserve"> coalition members, or </w:t>
      </w:r>
      <w:r w:rsidRPr="006820F4" w:rsidR="00AA1A3C">
        <w:t xml:space="preserve">NCCCP </w:t>
      </w:r>
      <w:r w:rsidRPr="006820F4" w:rsidR="003F4791">
        <w:t>partners</w:t>
      </w:r>
      <w:r w:rsidRPr="006820F4" w:rsidR="002B7F2B">
        <w:t xml:space="preserve">).   </w:t>
      </w:r>
    </w:p>
    <w:p w:rsidRPr="006820F4" w:rsidR="005B06AA" w:rsidP="006820F4" w:rsidRDefault="005B06AA" w14:paraId="5813E346" w14:textId="77777777"/>
    <w:p w:rsidRPr="006820F4" w:rsidR="00B54B6B" w:rsidP="006820F4" w:rsidRDefault="00B54B6B" w14:paraId="5A67B38A" w14:textId="77777777">
      <w:pPr>
        <w:rPr>
          <w:b/>
          <w:bCs/>
        </w:rPr>
      </w:pPr>
      <w:r w:rsidRPr="006820F4">
        <w:rPr>
          <w:b/>
          <w:bCs/>
        </w:rPr>
        <w:t>B2.  Procedures for Collection of Information</w:t>
      </w:r>
    </w:p>
    <w:p w:rsidR="006820F4" w:rsidP="006820F4" w:rsidRDefault="006820F4" w14:paraId="19087EC9" w14:textId="77777777">
      <w:pPr>
        <w:rPr>
          <w:u w:val="single"/>
        </w:rPr>
      </w:pPr>
    </w:p>
    <w:p w:rsidRPr="006820F4" w:rsidR="003B64CB" w:rsidP="006820F4" w:rsidRDefault="003B64CB" w14:paraId="24D83911" w14:textId="208B3F4F">
      <w:pPr>
        <w:rPr>
          <w:u w:val="single"/>
        </w:rPr>
      </w:pPr>
      <w:r w:rsidRPr="006820F4">
        <w:rPr>
          <w:u w:val="single"/>
        </w:rPr>
        <w:t xml:space="preserve">Case Studies </w:t>
      </w:r>
    </w:p>
    <w:p w:rsidRPr="006820F4" w:rsidR="003B64CB" w:rsidP="006820F4" w:rsidRDefault="003B64CB" w14:paraId="05E1070D" w14:textId="39D0440A">
      <w:r w:rsidRPr="006820F4">
        <w:t>Interview guides tailored for each specific audience will be used to collect information from participants</w:t>
      </w:r>
      <w:r w:rsidRPr="006820F4" w:rsidR="00CE3323">
        <w:t xml:space="preserve">. All participants (program directors or managers, program evaluators, and partners) will be interviewed at </w:t>
      </w:r>
      <w:r w:rsidRPr="006820F4" w:rsidR="003F4791">
        <w:t xml:space="preserve">one </w:t>
      </w:r>
      <w:r w:rsidRPr="006820F4" w:rsidR="00CE3323">
        <w:t xml:space="preserve">time point </w:t>
      </w:r>
      <w:r w:rsidRPr="006820F4" w:rsidR="003F4791">
        <w:t xml:space="preserve">in Year 3 </w:t>
      </w:r>
      <w:r w:rsidRPr="006820F4" w:rsidR="002C6785">
        <w:t xml:space="preserve">of the cooperative agreement. </w:t>
      </w:r>
      <w:r w:rsidRPr="006820F4" w:rsidR="003F4791">
        <w:t>I</w:t>
      </w:r>
      <w:r w:rsidRPr="006820F4">
        <w:t xml:space="preserve">nterviews with program </w:t>
      </w:r>
      <w:r w:rsidRPr="006820F4" w:rsidR="004F447E">
        <w:t xml:space="preserve">directors or </w:t>
      </w:r>
      <w:r w:rsidRPr="006820F4">
        <w:t xml:space="preserve">managers, program evaluators, and partners will explore implementation of the cooperative agreement and TTA (fidelity, </w:t>
      </w:r>
      <w:r w:rsidRPr="006820F4">
        <w:lastRenderedPageBreak/>
        <w:t xml:space="preserve">dose, intensity, duration); barriers, facilitators, and contextual factors that affect implementation of </w:t>
      </w:r>
      <w:r w:rsidRPr="006820F4" w:rsidR="003F4791">
        <w:t xml:space="preserve">the </w:t>
      </w:r>
      <w:r w:rsidRPr="006820F4">
        <w:t>cooperative agreement and TTA; and perceptions regarding the quality and effectiveness of specific TTA efforts (</w:t>
      </w:r>
      <w:r w:rsidRPr="006820F4">
        <w:rPr>
          <w:b/>
        </w:rPr>
        <w:t xml:space="preserve">Attachments </w:t>
      </w:r>
      <w:r w:rsidRPr="006820F4" w:rsidR="008B6811">
        <w:rPr>
          <w:b/>
        </w:rPr>
        <w:t>4d</w:t>
      </w:r>
      <w:r w:rsidRPr="006820F4" w:rsidR="00EF3AC8">
        <w:rPr>
          <w:b/>
        </w:rPr>
        <w:t>-</w:t>
      </w:r>
      <w:r w:rsidRPr="006820F4" w:rsidR="008B6811">
        <w:rPr>
          <w:b/>
        </w:rPr>
        <w:t>4f</w:t>
      </w:r>
      <w:r w:rsidRPr="006820F4">
        <w:t>). All interviews will be conducted virtual</w:t>
      </w:r>
      <w:r w:rsidRPr="006820F4" w:rsidR="000615DA">
        <w:t>ly via telephone</w:t>
      </w:r>
      <w:r w:rsidRPr="006820F4">
        <w:t>.</w:t>
      </w:r>
    </w:p>
    <w:p w:rsidRPr="006820F4" w:rsidR="001032DD" w:rsidP="006820F4" w:rsidRDefault="001032DD" w14:paraId="6D9037F3" w14:textId="77777777">
      <w:pPr>
        <w:autoSpaceDE w:val="0"/>
        <w:autoSpaceDN w:val="0"/>
        <w:adjustRightInd w:val="0"/>
        <w:outlineLvl w:val="7"/>
      </w:pPr>
    </w:p>
    <w:p w:rsidRPr="006820F4" w:rsidR="001032DD" w:rsidP="006820F4" w:rsidRDefault="001032DD" w14:paraId="1DA83B33" w14:textId="0DF07454">
      <w:r w:rsidRPr="006820F4">
        <w:t xml:space="preserve">Upon OMB approval, </w:t>
      </w:r>
      <w:r w:rsidRPr="006820F4" w:rsidR="003B64CB">
        <w:t xml:space="preserve">the contractor </w:t>
      </w:r>
      <w:r w:rsidRPr="006820F4">
        <w:t xml:space="preserve">will send an Introductory Letter and Introductory Email to each </w:t>
      </w:r>
      <w:r w:rsidRPr="006820F4" w:rsidR="00222446">
        <w:t>TTA provider’s</w:t>
      </w:r>
      <w:r w:rsidRPr="006820F4" w:rsidR="003B64CB">
        <w:t xml:space="preserve"> program </w:t>
      </w:r>
      <w:r w:rsidRPr="006820F4" w:rsidR="004F447E">
        <w:t xml:space="preserve">director or </w:t>
      </w:r>
      <w:r w:rsidRPr="006820F4" w:rsidR="003B64CB">
        <w:t xml:space="preserve">manager </w:t>
      </w:r>
      <w:r w:rsidRPr="006820F4">
        <w:t>to provide them with information about the case studies and confirm their interest and willingness to participate (</w:t>
      </w:r>
      <w:r w:rsidRPr="006820F4">
        <w:rPr>
          <w:b/>
        </w:rPr>
        <w:t xml:space="preserve">Attachment </w:t>
      </w:r>
      <w:r w:rsidRPr="006820F4" w:rsidR="008B6811">
        <w:rPr>
          <w:b/>
        </w:rPr>
        <w:t>4a</w:t>
      </w:r>
      <w:r w:rsidRPr="006820F4">
        <w:t xml:space="preserve">). Within one month, the contractor will schedule a conference call with each </w:t>
      </w:r>
      <w:r w:rsidRPr="006820F4" w:rsidR="00222446">
        <w:t xml:space="preserve">TTA provider </w:t>
      </w:r>
      <w:r w:rsidRPr="006820F4">
        <w:t xml:space="preserve">via email </w:t>
      </w:r>
      <w:r w:rsidRPr="006820F4" w:rsidR="001B0F87">
        <w:t>and work</w:t>
      </w:r>
      <w:r w:rsidRPr="006820F4">
        <w:t xml:space="preserve"> with a program</w:t>
      </w:r>
      <w:r w:rsidRPr="006820F4" w:rsidR="00E90D89">
        <w:t xml:space="preserve"> </w:t>
      </w:r>
      <w:r w:rsidRPr="006820F4" w:rsidR="004F447E">
        <w:t xml:space="preserve">director or </w:t>
      </w:r>
      <w:r w:rsidRPr="006820F4" w:rsidR="003B64CB">
        <w:t xml:space="preserve">manager </w:t>
      </w:r>
      <w:r w:rsidRPr="006820F4">
        <w:t xml:space="preserve">from each </w:t>
      </w:r>
      <w:r w:rsidRPr="006820F4" w:rsidR="00D53229">
        <w:t xml:space="preserve">TTA provider </w:t>
      </w:r>
      <w:r w:rsidRPr="006820F4" w:rsidR="003B64CB">
        <w:t xml:space="preserve">program </w:t>
      </w:r>
      <w:r w:rsidRPr="006820F4">
        <w:t xml:space="preserve">to complete the Worksheet for Identifying Case Study Interviewees to identify </w:t>
      </w:r>
      <w:r w:rsidRPr="006820F4" w:rsidR="00353D6D">
        <w:t xml:space="preserve">appropriate respondents for each interview </w:t>
      </w:r>
      <w:r w:rsidRPr="006820F4">
        <w:t>(</w:t>
      </w:r>
      <w:r w:rsidRPr="006820F4">
        <w:rPr>
          <w:b/>
        </w:rPr>
        <w:t xml:space="preserve">Attachment </w:t>
      </w:r>
      <w:r w:rsidRPr="006820F4" w:rsidR="008B6811">
        <w:rPr>
          <w:b/>
        </w:rPr>
        <w:t>4b</w:t>
      </w:r>
      <w:r w:rsidRPr="006820F4">
        <w:t>)</w:t>
      </w:r>
      <w:r w:rsidRPr="006820F4" w:rsidR="00353D6D">
        <w:t>.</w:t>
      </w:r>
      <w:r w:rsidRPr="006820F4">
        <w:t xml:space="preserve"> </w:t>
      </w:r>
      <w:r w:rsidRPr="006820F4" w:rsidR="00511FE2">
        <w:t>The program director or manager will be asked to identify up to 7 additional individuals, from their staff or partners, who may have participated in the planning, delivery, or evaluation of TTA as a part of their DP18-1805 activities.</w:t>
      </w:r>
    </w:p>
    <w:p w:rsidRPr="006820F4" w:rsidR="001032DD" w:rsidP="006820F4" w:rsidRDefault="001032DD" w14:paraId="7C9B6FB0" w14:textId="77777777">
      <w:pPr>
        <w:autoSpaceDE w:val="0"/>
        <w:autoSpaceDN w:val="0"/>
        <w:adjustRightInd w:val="0"/>
        <w:outlineLvl w:val="7"/>
      </w:pPr>
    </w:p>
    <w:p w:rsidRPr="006820F4" w:rsidR="001032DD" w:rsidP="006820F4" w:rsidRDefault="001032DD" w14:paraId="50BF463C" w14:textId="18B6323B">
      <w:r w:rsidRPr="006820F4">
        <w:t xml:space="preserve">Two project team members will </w:t>
      </w:r>
      <w:r w:rsidRPr="006820F4" w:rsidR="007071E6">
        <w:t>lead</w:t>
      </w:r>
      <w:r w:rsidRPr="006820F4">
        <w:t xml:space="preserve"> each interview, one as the lead interviewer and the other as the primary note-taker. </w:t>
      </w:r>
      <w:r w:rsidRPr="006820F4" w:rsidR="007071E6">
        <w:t>Each interviewer will be trained in the full project protocol, including each of the tailored interview guides</w:t>
      </w:r>
      <w:r w:rsidRPr="006820F4" w:rsidR="00395DFB">
        <w:t>, and will review pertinent program materials</w:t>
      </w:r>
      <w:r w:rsidRPr="006820F4" w:rsidR="007071E6">
        <w:t xml:space="preserve">.  </w:t>
      </w:r>
      <w:r w:rsidRPr="006820F4" w:rsidR="00353D6D">
        <w:t>At the start of each interview, the interviewer will read aloud the informed consent and ask the respondent to give verbal consent to participate and for the interview team to audio record the interview for analysis purposes</w:t>
      </w:r>
      <w:r w:rsidRPr="006820F4" w:rsidR="003B64CB">
        <w:t xml:space="preserve"> </w:t>
      </w:r>
      <w:r w:rsidRPr="006820F4" w:rsidR="003B64CB">
        <w:rPr>
          <w:b/>
        </w:rPr>
        <w:t xml:space="preserve">(Attachment </w:t>
      </w:r>
      <w:r w:rsidRPr="006820F4" w:rsidR="00D3072F">
        <w:rPr>
          <w:b/>
        </w:rPr>
        <w:t>4g</w:t>
      </w:r>
      <w:r w:rsidRPr="006820F4" w:rsidR="003B64CB">
        <w:rPr>
          <w:b/>
        </w:rPr>
        <w:t>)</w:t>
      </w:r>
      <w:r w:rsidRPr="006820F4" w:rsidR="00353D6D">
        <w:t xml:space="preserve">. </w:t>
      </w:r>
      <w:r w:rsidRPr="006820F4">
        <w:t xml:space="preserve">The interviewer will use the appropriate tailored interview guide to generate questions and probes for gathering information throughout the interview </w:t>
      </w:r>
      <w:r w:rsidRPr="006820F4" w:rsidR="00353D6D">
        <w:t xml:space="preserve">(see </w:t>
      </w:r>
      <w:r w:rsidRPr="006820F4" w:rsidR="00353D6D">
        <w:rPr>
          <w:b/>
        </w:rPr>
        <w:t xml:space="preserve">Attachments </w:t>
      </w:r>
      <w:r w:rsidRPr="006820F4" w:rsidR="00D3072F">
        <w:rPr>
          <w:b/>
        </w:rPr>
        <w:t>4d</w:t>
      </w:r>
      <w:r w:rsidRPr="006820F4" w:rsidR="005E3119">
        <w:rPr>
          <w:b/>
        </w:rPr>
        <w:t>-</w:t>
      </w:r>
      <w:r w:rsidRPr="006820F4" w:rsidR="00D3072F">
        <w:rPr>
          <w:b/>
        </w:rPr>
        <w:t>4f</w:t>
      </w:r>
      <w:r w:rsidRPr="006820F4" w:rsidR="002A0560">
        <w:rPr>
          <w:b/>
        </w:rPr>
        <w:t xml:space="preserve">). </w:t>
      </w:r>
      <w:r w:rsidRPr="006820F4" w:rsidR="00353D6D">
        <w:t xml:space="preserve">Each </w:t>
      </w:r>
      <w:r w:rsidRPr="006820F4">
        <w:t>interview will be audi</w:t>
      </w:r>
      <w:r w:rsidRPr="006820F4" w:rsidR="00353D6D">
        <w:t xml:space="preserve">o recorded to serve as a back up to </w:t>
      </w:r>
      <w:r w:rsidRPr="006820F4" w:rsidR="003B64CB">
        <w:t xml:space="preserve">interview </w:t>
      </w:r>
      <w:r w:rsidRPr="006820F4" w:rsidR="00353D6D">
        <w:t>notes</w:t>
      </w:r>
      <w:r w:rsidRPr="006820F4">
        <w:t>.</w:t>
      </w:r>
      <w:r w:rsidRPr="006820F4" w:rsidR="00353D6D">
        <w:t xml:space="preserve"> </w:t>
      </w:r>
      <w:r w:rsidRPr="006820F4">
        <w:t xml:space="preserve"> </w:t>
      </w:r>
    </w:p>
    <w:p w:rsidRPr="006820F4" w:rsidR="001032DD" w:rsidP="006820F4" w:rsidRDefault="001032DD" w14:paraId="0DD770CE" w14:textId="77777777"/>
    <w:p w:rsidRPr="006820F4" w:rsidR="003B64CB" w:rsidP="006820F4" w:rsidRDefault="00FB6888" w14:paraId="5B77ACB1" w14:textId="25A08123">
      <w:pPr>
        <w:rPr>
          <w:u w:val="single"/>
        </w:rPr>
      </w:pPr>
      <w:r w:rsidRPr="006820F4">
        <w:rPr>
          <w:u w:val="single"/>
        </w:rPr>
        <w:t xml:space="preserve">Web-based </w:t>
      </w:r>
      <w:r w:rsidRPr="006820F4" w:rsidR="005E3119">
        <w:rPr>
          <w:u w:val="single"/>
        </w:rPr>
        <w:t>S</w:t>
      </w:r>
      <w:r w:rsidRPr="006820F4">
        <w:rPr>
          <w:u w:val="single"/>
        </w:rPr>
        <w:t>urvey</w:t>
      </w:r>
    </w:p>
    <w:p w:rsidRPr="006820F4" w:rsidR="00850D31" w:rsidP="006820F4" w:rsidRDefault="00850D31" w14:paraId="0F9F75BF" w14:textId="32389444">
      <w:r w:rsidRPr="006820F4">
        <w:t xml:space="preserve">The </w:t>
      </w:r>
      <w:r w:rsidRPr="006820F4" w:rsidR="00FB6888">
        <w:t>web-based survey</w:t>
      </w:r>
      <w:r w:rsidRPr="006820F4">
        <w:t xml:space="preserve"> will be administered </w:t>
      </w:r>
      <w:r w:rsidRPr="006820F4" w:rsidR="005E3119">
        <w:t>at two time points</w:t>
      </w:r>
      <w:r w:rsidRPr="006820F4" w:rsidR="006831CB">
        <w:t xml:space="preserve">, </w:t>
      </w:r>
      <w:r w:rsidRPr="006820F4" w:rsidR="005E3119">
        <w:t>once in Year 2 and again in Year 4</w:t>
      </w:r>
      <w:r w:rsidRPr="006820F4" w:rsidR="002C6785">
        <w:t xml:space="preserve"> of the cooperative agreement</w:t>
      </w:r>
      <w:r w:rsidRPr="006820F4" w:rsidR="00395DFB">
        <w:t xml:space="preserve">. </w:t>
      </w:r>
      <w:r w:rsidRPr="006820F4">
        <w:t xml:space="preserve">The contractor will manage the information collection process on CDC’s behalf. To generate the initial sample for the </w:t>
      </w:r>
      <w:r w:rsidRPr="006820F4" w:rsidR="00FB6888">
        <w:t>web-based survey</w:t>
      </w:r>
      <w:r w:rsidRPr="006820F4">
        <w:t>, the contractor will work with CDC to gather contact information for all 6</w:t>
      </w:r>
      <w:r w:rsidRPr="006820F4" w:rsidR="005E3119">
        <w:t>6</w:t>
      </w:r>
      <w:r w:rsidRPr="006820F4">
        <w:t xml:space="preserve"> NCCCP </w:t>
      </w:r>
      <w:r w:rsidRPr="006820F4" w:rsidR="00222446">
        <w:t xml:space="preserve">awardee </w:t>
      </w:r>
      <w:r w:rsidRPr="006820F4">
        <w:t xml:space="preserve">program directors. </w:t>
      </w:r>
      <w:r w:rsidRPr="006820F4" w:rsidR="002C6785">
        <w:t>CDC program consultant who work</w:t>
      </w:r>
      <w:r w:rsidRPr="006820F4" w:rsidR="00395DFB">
        <w:t>s</w:t>
      </w:r>
      <w:r w:rsidRPr="006820F4" w:rsidR="002C6785">
        <w:t xml:space="preserve"> with NCCCP </w:t>
      </w:r>
      <w:r w:rsidRPr="006820F4" w:rsidR="00222446">
        <w:t xml:space="preserve">awardees </w:t>
      </w:r>
      <w:r w:rsidRPr="006820F4" w:rsidR="002C6785">
        <w:t xml:space="preserve">will reach out to all 66 NCCCP </w:t>
      </w:r>
      <w:r w:rsidRPr="006820F4" w:rsidR="00222446">
        <w:t xml:space="preserve">awardee </w:t>
      </w:r>
      <w:r w:rsidRPr="006820F4" w:rsidR="002C6785">
        <w:t>program directors and ask them to identify up to three additional individuals</w:t>
      </w:r>
      <w:r w:rsidRPr="006820F4" w:rsidR="00395DFB">
        <w:t>,</w:t>
      </w:r>
      <w:r w:rsidRPr="006820F4" w:rsidR="002C6785">
        <w:t xml:space="preserve"> from their staff, coalition, or partners</w:t>
      </w:r>
      <w:r w:rsidRPr="006820F4" w:rsidR="00395DFB">
        <w:t>,</w:t>
      </w:r>
      <w:r w:rsidRPr="006820F4" w:rsidR="002C6785">
        <w:t xml:space="preserve"> </w:t>
      </w:r>
      <w:r w:rsidRPr="006820F4" w:rsidR="00395DFB">
        <w:t xml:space="preserve">who </w:t>
      </w:r>
      <w:r w:rsidRPr="006820F4" w:rsidR="002C6785">
        <w:t xml:space="preserve">may have received TTA from one of the DP18-1805 </w:t>
      </w:r>
      <w:r w:rsidRPr="006820F4" w:rsidR="00D53229">
        <w:t>TTA providers</w:t>
      </w:r>
      <w:r w:rsidRPr="006820F4" w:rsidR="002C6785">
        <w:t xml:space="preserve">. CDC will share those contacts with the contractor. </w:t>
      </w:r>
      <w:r w:rsidRPr="006820F4">
        <w:t xml:space="preserve">The contractor will compile this information into a master file for purposes of administration of the </w:t>
      </w:r>
      <w:r w:rsidRPr="006820F4" w:rsidR="00FB6888">
        <w:t>web-based survey</w:t>
      </w:r>
      <w:r w:rsidRPr="006820F4">
        <w:t xml:space="preserve">. </w:t>
      </w:r>
    </w:p>
    <w:p w:rsidRPr="006820F4" w:rsidR="00850D31" w:rsidP="006820F4" w:rsidRDefault="00850D31" w14:paraId="7FB8F10C" w14:textId="77777777"/>
    <w:p w:rsidRPr="006820F4" w:rsidR="00353D6D" w:rsidP="006820F4" w:rsidRDefault="00353D6D" w14:paraId="286F1744" w14:textId="6A8AE71A">
      <w:pPr>
        <w:rPr>
          <w:bCs/>
        </w:rPr>
      </w:pPr>
      <w:r w:rsidRPr="006820F4">
        <w:t xml:space="preserve">For the </w:t>
      </w:r>
      <w:r w:rsidRPr="006820F4" w:rsidR="00FB6888">
        <w:t>web-based survey</w:t>
      </w:r>
      <w:r w:rsidRPr="006820F4">
        <w:t xml:space="preserve">, </w:t>
      </w:r>
      <w:r w:rsidRPr="006820F4" w:rsidR="00850D31">
        <w:t xml:space="preserve">all potential respondents will receive </w:t>
      </w:r>
      <w:r w:rsidRPr="006820F4">
        <w:rPr>
          <w:bCs/>
        </w:rPr>
        <w:t xml:space="preserve">the following rounds </w:t>
      </w:r>
      <w:r w:rsidRPr="006820F4" w:rsidR="00850D31">
        <w:rPr>
          <w:bCs/>
        </w:rPr>
        <w:t xml:space="preserve">of </w:t>
      </w:r>
      <w:r w:rsidRPr="006820F4" w:rsidR="00A56E2D">
        <w:rPr>
          <w:bCs/>
        </w:rPr>
        <w:t>communication</w:t>
      </w:r>
      <w:r w:rsidRPr="006820F4">
        <w:rPr>
          <w:bCs/>
        </w:rPr>
        <w:t>:</w:t>
      </w:r>
      <w:r w:rsidRPr="006820F4">
        <w:t xml:space="preserve"> a pre-notification email informing them of the </w:t>
      </w:r>
      <w:r w:rsidRPr="006820F4" w:rsidR="00FB6888">
        <w:t>web-based survey</w:t>
      </w:r>
      <w:r w:rsidRPr="006820F4">
        <w:t xml:space="preserve"> (</w:t>
      </w:r>
      <w:r w:rsidRPr="006820F4">
        <w:rPr>
          <w:b/>
        </w:rPr>
        <w:t xml:space="preserve">Attachment </w:t>
      </w:r>
      <w:r w:rsidRPr="006820F4" w:rsidR="00D3072F">
        <w:rPr>
          <w:b/>
        </w:rPr>
        <w:t>5a</w:t>
      </w:r>
      <w:r w:rsidRPr="006820F4">
        <w:t>);</w:t>
      </w:r>
      <w:r w:rsidRPr="006820F4">
        <w:rPr>
          <w:bCs/>
        </w:rPr>
        <w:t xml:space="preserve"> an invitation email with the survey link (</w:t>
      </w:r>
      <w:r w:rsidRPr="006820F4">
        <w:rPr>
          <w:b/>
          <w:bCs/>
        </w:rPr>
        <w:t xml:space="preserve">Attachment </w:t>
      </w:r>
      <w:r w:rsidRPr="006820F4" w:rsidR="00D3072F">
        <w:rPr>
          <w:b/>
          <w:bCs/>
        </w:rPr>
        <w:t>5b</w:t>
      </w:r>
      <w:r w:rsidRPr="006820F4">
        <w:rPr>
          <w:bCs/>
        </w:rPr>
        <w:t xml:space="preserve">); </w:t>
      </w:r>
      <w:r w:rsidRPr="006820F4" w:rsidR="00BF79E6">
        <w:rPr>
          <w:bCs/>
        </w:rPr>
        <w:t>a first reminder email sent 1 week after the invitation email</w:t>
      </w:r>
      <w:r w:rsidRPr="006820F4" w:rsidR="00850D31">
        <w:rPr>
          <w:bCs/>
        </w:rPr>
        <w:t xml:space="preserve"> (if they have not yet responded to the survey</w:t>
      </w:r>
      <w:r w:rsidRPr="006820F4" w:rsidR="007C0186">
        <w:rPr>
          <w:bCs/>
        </w:rPr>
        <w:t xml:space="preserve"> and</w:t>
      </w:r>
      <w:r w:rsidRPr="006820F4" w:rsidR="00BF79E6">
        <w:rPr>
          <w:bCs/>
        </w:rPr>
        <w:t xml:space="preserve"> a second reminder email </w:t>
      </w:r>
      <w:r w:rsidRPr="006820F4" w:rsidR="00B67ADD">
        <w:rPr>
          <w:bCs/>
        </w:rPr>
        <w:t xml:space="preserve">sent </w:t>
      </w:r>
      <w:r w:rsidRPr="006820F4" w:rsidR="00BF79E6">
        <w:rPr>
          <w:bCs/>
        </w:rPr>
        <w:t xml:space="preserve">1 week after the first reminder </w:t>
      </w:r>
      <w:r w:rsidRPr="006820F4" w:rsidR="00850D31">
        <w:rPr>
          <w:bCs/>
        </w:rPr>
        <w:t xml:space="preserve">(if they have not yet responded to the survey) </w:t>
      </w:r>
      <w:r w:rsidRPr="006820F4" w:rsidR="00BF79E6">
        <w:rPr>
          <w:bCs/>
        </w:rPr>
        <w:t>(</w:t>
      </w:r>
      <w:r w:rsidRPr="006820F4" w:rsidR="00BF79E6">
        <w:rPr>
          <w:b/>
          <w:bCs/>
        </w:rPr>
        <w:t xml:space="preserve">Attachment </w:t>
      </w:r>
      <w:r w:rsidRPr="006820F4" w:rsidR="00D3072F">
        <w:rPr>
          <w:b/>
          <w:bCs/>
        </w:rPr>
        <w:t>5c</w:t>
      </w:r>
      <w:r w:rsidRPr="006820F4" w:rsidR="00BF79E6">
        <w:rPr>
          <w:bCs/>
        </w:rPr>
        <w:t>)</w:t>
      </w:r>
      <w:r w:rsidRPr="006820F4" w:rsidR="00850D31">
        <w:rPr>
          <w:bCs/>
        </w:rPr>
        <w:t>;</w:t>
      </w:r>
      <w:r w:rsidRPr="006820F4" w:rsidR="00BF79E6">
        <w:rPr>
          <w:bCs/>
        </w:rPr>
        <w:t xml:space="preserve"> and a thank you email sent within 1 week of completion of the survey (</w:t>
      </w:r>
      <w:r w:rsidRPr="006820F4" w:rsidR="00BF79E6">
        <w:rPr>
          <w:b/>
          <w:bCs/>
        </w:rPr>
        <w:t xml:space="preserve">Attachment </w:t>
      </w:r>
      <w:r w:rsidRPr="006820F4" w:rsidR="00D3072F">
        <w:rPr>
          <w:b/>
          <w:bCs/>
        </w:rPr>
        <w:t>5</w:t>
      </w:r>
      <w:r w:rsidRPr="006820F4" w:rsidR="0096491F">
        <w:rPr>
          <w:b/>
          <w:bCs/>
        </w:rPr>
        <w:t>g</w:t>
      </w:r>
      <w:r w:rsidRPr="006820F4" w:rsidR="0044150C">
        <w:rPr>
          <w:bCs/>
        </w:rPr>
        <w:t>).</w:t>
      </w:r>
    </w:p>
    <w:p w:rsidRPr="006820F4" w:rsidR="00353D6D" w:rsidP="006820F4" w:rsidRDefault="00353D6D" w14:paraId="6DB9B438" w14:textId="0843B478"/>
    <w:p w:rsidRPr="006820F4" w:rsidR="001473F6" w:rsidP="006820F4" w:rsidRDefault="001473F6" w14:paraId="68B55EC0" w14:textId="0F9F21A8">
      <w:r w:rsidRPr="006820F4">
        <w:lastRenderedPageBreak/>
        <w:t>Information will be collected</w:t>
      </w:r>
      <w:r w:rsidRPr="006820F4" w:rsidR="005E3119">
        <w:t>,</w:t>
      </w:r>
      <w:r w:rsidRPr="006820F4">
        <w:t xml:space="preserve"> stored</w:t>
      </w:r>
      <w:r w:rsidRPr="006820F4" w:rsidR="005E3119">
        <w:t>,</w:t>
      </w:r>
      <w:r w:rsidRPr="006820F4">
        <w:t xml:space="preserve"> and maintained by the contractor and protected under data privacy policies. Both quantitative and qualitative analyses will be performed. Quantitative </w:t>
      </w:r>
      <w:r w:rsidRPr="006820F4" w:rsidR="00C55F16">
        <w:t>analyses will</w:t>
      </w:r>
      <w:r w:rsidRPr="006820F4">
        <w:t xml:space="preserve"> involve using descriptive statistics to determine frequency distributions and corresponding variances for responses to each </w:t>
      </w:r>
      <w:r w:rsidRPr="006820F4" w:rsidR="00FB6888">
        <w:t>web-based survey</w:t>
      </w:r>
      <w:r w:rsidRPr="006820F4">
        <w:t xml:space="preserve"> question</w:t>
      </w:r>
      <w:r w:rsidRPr="006820F4" w:rsidR="00B47545">
        <w:t xml:space="preserve"> and will be conducted using a </w:t>
      </w:r>
      <w:r w:rsidRPr="006820F4" w:rsidR="0034274B">
        <w:t>statistical software package for data management and analysis</w:t>
      </w:r>
      <w:r w:rsidRPr="006820F4">
        <w:t xml:space="preserve">. Qualitative thematic analyses will be conducted on open-ended questions. Analysis will focus on describing: </w:t>
      </w:r>
      <w:r w:rsidRPr="006820F4" w:rsidR="00D3072F">
        <w:t>(</w:t>
      </w:r>
      <w:r w:rsidRPr="006820F4">
        <w:t xml:space="preserve">1) the reach of </w:t>
      </w:r>
      <w:r w:rsidRPr="006820F4" w:rsidR="005E3119">
        <w:t xml:space="preserve">DP18-1805 </w:t>
      </w:r>
      <w:r w:rsidRPr="006820F4" w:rsidR="00D53229">
        <w:t>TTA provider</w:t>
      </w:r>
      <w:r w:rsidRPr="006820F4">
        <w:t xml:space="preserve"> efforts; (2) the TTA received among respondents, including type, dosage, frequency and format; and (3) individuals’ perceptions of the effectiveness of the TTA received.</w:t>
      </w:r>
      <w:r w:rsidRPr="006820F4" w:rsidR="0095495B">
        <w:t xml:space="preserve"> </w:t>
      </w:r>
    </w:p>
    <w:p w:rsidRPr="006820F4" w:rsidR="00C02743" w:rsidP="006820F4" w:rsidRDefault="00C02743" w14:paraId="38447A69" w14:textId="77777777"/>
    <w:p w:rsidRPr="006820F4" w:rsidR="001473F6" w:rsidP="006820F4" w:rsidRDefault="001473F6" w14:paraId="05926866" w14:textId="71909A59">
      <w:r w:rsidRPr="006820F4">
        <w:t xml:space="preserve">Collectively, the information collection will be used to answer the following key questions: </w:t>
      </w:r>
    </w:p>
    <w:p w:rsidRPr="006820F4" w:rsidR="00270E18" w:rsidP="006820F4" w:rsidRDefault="00270E18" w14:paraId="067D6AAF" w14:textId="6DD0B6CB">
      <w:pPr>
        <w:pStyle w:val="DocumentNumberedList"/>
        <w:numPr>
          <w:ilvl w:val="0"/>
          <w:numId w:val="13"/>
        </w:numPr>
        <w:spacing w:after="0" w:line="240" w:lineRule="auto"/>
        <w:rPr>
          <w:rFonts w:cs="Times New Roman"/>
          <w:szCs w:val="24"/>
        </w:rPr>
      </w:pPr>
      <w:r w:rsidRPr="006820F4">
        <w:rPr>
          <w:rFonts w:cs="Times New Roman"/>
          <w:szCs w:val="24"/>
        </w:rPr>
        <w:t xml:space="preserve">How are TTA providers </w:t>
      </w:r>
      <w:r w:rsidRPr="006820F4" w:rsidR="00D3072F">
        <w:rPr>
          <w:rFonts w:cs="Times New Roman"/>
          <w:szCs w:val="24"/>
        </w:rPr>
        <w:t>building</w:t>
      </w:r>
      <w:r w:rsidRPr="006820F4">
        <w:rPr>
          <w:rFonts w:cs="Times New Roman"/>
          <w:szCs w:val="24"/>
        </w:rPr>
        <w:t xml:space="preserve"> capacity among NCCCP awardee programs? </w:t>
      </w:r>
    </w:p>
    <w:p w:rsidRPr="006820F4" w:rsidR="00270E18" w:rsidP="006820F4" w:rsidRDefault="00270E18" w14:paraId="14727978" w14:textId="77777777">
      <w:pPr>
        <w:pStyle w:val="DocumentNumberedList"/>
        <w:spacing w:after="0" w:line="240" w:lineRule="auto"/>
        <w:rPr>
          <w:rFonts w:cs="Times New Roman"/>
          <w:szCs w:val="24"/>
        </w:rPr>
      </w:pPr>
      <w:r w:rsidRPr="006820F4">
        <w:rPr>
          <w:rFonts w:cs="Times New Roman"/>
          <w:szCs w:val="24"/>
        </w:rPr>
        <w:t>To what extent did  TTA providers achieve the planned short-term outcomes?</w:t>
      </w:r>
    </w:p>
    <w:p w:rsidRPr="006820F4" w:rsidR="00270E18" w:rsidP="006820F4" w:rsidRDefault="00270E18" w14:paraId="06AAA56C" w14:textId="77777777">
      <w:pPr>
        <w:pStyle w:val="DocumentNumberedList"/>
        <w:spacing w:after="0" w:line="240" w:lineRule="auto"/>
        <w:rPr>
          <w:rFonts w:cs="Times New Roman"/>
          <w:szCs w:val="24"/>
        </w:rPr>
      </w:pPr>
      <w:r w:rsidRPr="006820F4">
        <w:rPr>
          <w:rFonts w:cs="Times New Roman"/>
          <w:szCs w:val="24"/>
        </w:rPr>
        <w:t>To what extent did TTA activities contribute to NCCCP implementation and achievement in NCCCP priorities and goals?</w:t>
      </w:r>
    </w:p>
    <w:p w:rsidRPr="006820F4" w:rsidR="00270E18" w:rsidP="006820F4" w:rsidRDefault="00270E18" w14:paraId="5B98D5E2" w14:textId="77777777">
      <w:pPr>
        <w:pStyle w:val="DocumentNumberedList"/>
        <w:spacing w:after="0" w:line="240" w:lineRule="auto"/>
        <w:rPr>
          <w:rFonts w:cs="Times New Roman"/>
          <w:szCs w:val="24"/>
        </w:rPr>
      </w:pPr>
      <w:r w:rsidRPr="006820F4">
        <w:rPr>
          <w:rFonts w:cs="Times New Roman"/>
          <w:szCs w:val="24"/>
        </w:rPr>
        <w:t>What elements of TTA were most effective in building the capacity of NCCCP awardee programs?</w:t>
      </w:r>
    </w:p>
    <w:p w:rsidRPr="006820F4" w:rsidR="00565BDB" w:rsidP="006820F4" w:rsidRDefault="00565BDB" w14:paraId="76B89B27" w14:textId="77777777"/>
    <w:p w:rsidRPr="006820F4" w:rsidR="00823A21" w:rsidP="006820F4" w:rsidRDefault="00B54B6B" w14:paraId="11EF9189" w14:textId="173D66A7">
      <w:r w:rsidRPr="006820F4">
        <w:rPr>
          <w:b/>
          <w:bCs/>
        </w:rPr>
        <w:t>B3.  Methods to Maximize Response Rates and Deal with Nonresponse</w:t>
      </w:r>
    </w:p>
    <w:p w:rsidRPr="006820F4" w:rsidR="00823A21" w:rsidP="006820F4" w:rsidRDefault="00823A21" w14:paraId="693D6F0F" w14:textId="7B018E97">
      <w:r w:rsidRPr="006820F4">
        <w:t xml:space="preserve">Case studies will include the </w:t>
      </w:r>
      <w:r w:rsidRPr="006820F4" w:rsidR="0094213A">
        <w:t>2</w:t>
      </w:r>
      <w:r w:rsidRPr="006820F4">
        <w:t xml:space="preserve"> </w:t>
      </w:r>
      <w:r w:rsidRPr="006820F4" w:rsidR="00D53229">
        <w:t xml:space="preserve">TTA provider </w:t>
      </w:r>
      <w:r w:rsidRPr="006820F4">
        <w:t xml:space="preserve">organizations currently participating in the </w:t>
      </w:r>
      <w:r w:rsidRPr="006820F4" w:rsidR="0094213A">
        <w:t>DP18-1805</w:t>
      </w:r>
      <w:r w:rsidRPr="006820F4">
        <w:t xml:space="preserve"> cooperative agreements. To maxi</w:t>
      </w:r>
      <w:r w:rsidRPr="006820F4" w:rsidR="003B0D90">
        <w:t>mize</w:t>
      </w:r>
      <w:r w:rsidRPr="006820F4">
        <w:t xml:space="preserve"> response, the contractor will send </w:t>
      </w:r>
      <w:r w:rsidRPr="006820F4" w:rsidR="003B0D90">
        <w:t xml:space="preserve">multiple </w:t>
      </w:r>
      <w:r w:rsidRPr="006820F4">
        <w:t xml:space="preserve">communications to each </w:t>
      </w:r>
      <w:r w:rsidRPr="006820F4" w:rsidR="0094213A">
        <w:t xml:space="preserve">DP18-1805 </w:t>
      </w:r>
      <w:r w:rsidRPr="006820F4" w:rsidR="00D53229">
        <w:t xml:space="preserve">TTA provider </w:t>
      </w:r>
      <w:r w:rsidRPr="006820F4">
        <w:t xml:space="preserve">program </w:t>
      </w:r>
      <w:r w:rsidRPr="006820F4" w:rsidR="004F447E">
        <w:t xml:space="preserve">director or </w:t>
      </w:r>
      <w:r w:rsidRPr="006820F4">
        <w:t>manager to provide them with information about the case studies and confirm their interest and willingness to participate (</w:t>
      </w:r>
      <w:r w:rsidRPr="006820F4">
        <w:rPr>
          <w:b/>
        </w:rPr>
        <w:t xml:space="preserve">Attachment </w:t>
      </w:r>
      <w:r w:rsidRPr="006820F4" w:rsidR="00D3072F">
        <w:rPr>
          <w:b/>
        </w:rPr>
        <w:t>4a</w:t>
      </w:r>
      <w:r w:rsidRPr="006820F4">
        <w:t xml:space="preserve">). The contractor will also provide </w:t>
      </w:r>
      <w:r w:rsidRPr="006820F4" w:rsidR="00D53229">
        <w:t>TTA providers</w:t>
      </w:r>
      <w:r w:rsidRPr="006820F4">
        <w:t xml:space="preserve"> with support for identifying and scheduling interviews </w:t>
      </w:r>
      <w:r w:rsidRPr="006820F4" w:rsidR="003B0D90">
        <w:t>with appropriate</w:t>
      </w:r>
      <w:r w:rsidRPr="006820F4">
        <w:t xml:space="preserve"> respondents. </w:t>
      </w:r>
      <w:proofErr w:type="gramStart"/>
      <w:r w:rsidRPr="006820F4">
        <w:t>In the event that</w:t>
      </w:r>
      <w:proofErr w:type="gramEnd"/>
      <w:r w:rsidRPr="006820F4">
        <w:t xml:space="preserve"> one or more is unable or unwilling to participate, that organization will not be substituted with an alternate organization and the total number of case studies will be decreased. Participation is voluntary across all organizations. </w:t>
      </w:r>
    </w:p>
    <w:p w:rsidRPr="006820F4" w:rsidR="00823A21" w:rsidP="006820F4" w:rsidRDefault="00823A21" w14:paraId="2997DD6D" w14:textId="77777777"/>
    <w:p w:rsidRPr="006820F4" w:rsidR="00823A21" w:rsidP="006820F4" w:rsidRDefault="00664668" w14:paraId="42166063" w14:textId="0C9FF929">
      <w:pPr>
        <w:rPr>
          <w:bCs/>
        </w:rPr>
      </w:pPr>
      <w:r w:rsidRPr="006820F4">
        <w:rPr>
          <w:bCs/>
        </w:rPr>
        <w:t>The web-based survey (</w:t>
      </w:r>
      <w:r w:rsidRPr="006820F4">
        <w:rPr>
          <w:b/>
          <w:bCs/>
        </w:rPr>
        <w:t xml:space="preserve">Attachment </w:t>
      </w:r>
      <w:r w:rsidRPr="006820F4" w:rsidR="00D3072F">
        <w:rPr>
          <w:b/>
          <w:bCs/>
        </w:rPr>
        <w:t>5d</w:t>
      </w:r>
      <w:r w:rsidRPr="006820F4" w:rsidR="0096491F">
        <w:rPr>
          <w:b/>
          <w:bCs/>
        </w:rPr>
        <w:t>-5e</w:t>
      </w:r>
      <w:r w:rsidRPr="006820F4">
        <w:rPr>
          <w:bCs/>
        </w:rPr>
        <w:t xml:space="preserve">) is based on a previous web-based survey that was used </w:t>
      </w:r>
      <w:r w:rsidRPr="006820F4" w:rsidR="00D3072F">
        <w:rPr>
          <w:bCs/>
        </w:rPr>
        <w:t>for the last data collection</w:t>
      </w:r>
      <w:r w:rsidRPr="006820F4">
        <w:rPr>
          <w:bCs/>
        </w:rPr>
        <w:t>.</w:t>
      </w:r>
      <w:r w:rsidRPr="006820F4" w:rsidR="004C17DF">
        <w:rPr>
          <w:bCs/>
        </w:rPr>
        <w:t xml:space="preserve"> </w:t>
      </w:r>
      <w:r w:rsidRPr="006820F4" w:rsidR="00823A21">
        <w:rPr>
          <w:bCs/>
        </w:rPr>
        <w:t xml:space="preserve">The average time to complete the </w:t>
      </w:r>
      <w:r w:rsidRPr="006820F4" w:rsidR="004C17DF">
        <w:rPr>
          <w:bCs/>
        </w:rPr>
        <w:t xml:space="preserve">previous web-based survey, </w:t>
      </w:r>
      <w:r w:rsidRPr="006820F4" w:rsidR="00823A21">
        <w:rPr>
          <w:bCs/>
        </w:rPr>
        <w:t xml:space="preserve">including time for reviewing instructions, gathering needed information and completing the data collection tool, was approximately </w:t>
      </w:r>
      <w:r w:rsidRPr="006820F4" w:rsidR="003B0D90">
        <w:rPr>
          <w:bCs/>
        </w:rPr>
        <w:t xml:space="preserve">15 </w:t>
      </w:r>
      <w:r w:rsidRPr="006820F4" w:rsidR="00823A21">
        <w:rPr>
          <w:bCs/>
        </w:rPr>
        <w:t>minutes.</w:t>
      </w:r>
      <w:r w:rsidRPr="006820F4" w:rsidR="003B0D90">
        <w:rPr>
          <w:bCs/>
        </w:rPr>
        <w:t xml:space="preserve"> </w:t>
      </w:r>
      <w:r w:rsidRPr="006820F4" w:rsidR="00E37E31">
        <w:rPr>
          <w:bCs/>
        </w:rPr>
        <w:t>Therefore, the burden on respondents will be reduced</w:t>
      </w:r>
      <w:r w:rsidRPr="006820F4" w:rsidR="0096491F">
        <w:rPr>
          <w:bCs/>
        </w:rPr>
        <w:t xml:space="preserve"> from 195 hours (for the previous survey) to 132 hours (for this survey)</w:t>
      </w:r>
      <w:r w:rsidRPr="006820F4" w:rsidR="00E37E31">
        <w:rPr>
          <w:bCs/>
        </w:rPr>
        <w:t>.</w:t>
      </w:r>
      <w:r w:rsidRPr="006820F4" w:rsidR="004C17DF">
        <w:rPr>
          <w:bCs/>
        </w:rPr>
        <w:t xml:space="preserve"> </w:t>
      </w:r>
      <w:r w:rsidRPr="006820F4" w:rsidR="00E37E31">
        <w:rPr>
          <w:bCs/>
        </w:rPr>
        <w:t>T</w:t>
      </w:r>
      <w:r w:rsidRPr="006820F4" w:rsidR="003B0D90">
        <w:rPr>
          <w:bCs/>
        </w:rPr>
        <w:t xml:space="preserve">he contractor will use several rounds of communication reminders to help ensure a high response rate. </w:t>
      </w:r>
    </w:p>
    <w:p w:rsidRPr="006820F4" w:rsidR="002C6870" w:rsidP="006820F4" w:rsidRDefault="002C6870" w14:paraId="573E1C56" w14:textId="77777777"/>
    <w:p w:rsidRPr="006820F4" w:rsidR="00B54B6B" w:rsidP="006820F4" w:rsidRDefault="00B54B6B" w14:paraId="04D1E809" w14:textId="13AA6434">
      <w:pPr>
        <w:rPr>
          <w:b/>
          <w:bCs/>
        </w:rPr>
      </w:pPr>
      <w:r w:rsidRPr="006820F4">
        <w:rPr>
          <w:b/>
          <w:bCs/>
        </w:rPr>
        <w:t>B4.  Tests of Procedures or Methods to be Undertaken</w:t>
      </w:r>
    </w:p>
    <w:p w:rsidRPr="006820F4" w:rsidR="001D79A8" w:rsidP="006820F4" w:rsidRDefault="001D79A8" w14:paraId="09266ECF" w14:textId="2989F0CD">
      <w:r w:rsidRPr="006820F4">
        <w:t xml:space="preserve">CDC staff and contractors, who comprise the study team, were involved in the development, review, and approval of data collection instruments and other supporting documents. The </w:t>
      </w:r>
      <w:r w:rsidRPr="006820F4" w:rsidR="00776DEE">
        <w:t xml:space="preserve">web-based </w:t>
      </w:r>
      <w:r w:rsidRPr="006820F4">
        <w:t xml:space="preserve">survey </w:t>
      </w:r>
      <w:r w:rsidRPr="006820F4" w:rsidR="00776DEE">
        <w:t>was adapted from a previous survey that received OMB approval (</w:t>
      </w:r>
      <w:r w:rsidRPr="006820F4" w:rsidR="00AE34A8">
        <w:t>OMB No. 0920-1193).  T</w:t>
      </w:r>
      <w:r w:rsidRPr="006820F4" w:rsidR="00776DEE">
        <w:t xml:space="preserve">he main difference is that this survey involves fewer questions, which </w:t>
      </w:r>
      <w:r w:rsidRPr="006820F4" w:rsidR="00AE34A8">
        <w:t>should mean</w:t>
      </w:r>
      <w:r w:rsidRPr="006820F4" w:rsidR="00776DEE">
        <w:t xml:space="preserve"> reduced burden for respondents. See section B3 for more details.</w:t>
      </w:r>
    </w:p>
    <w:p w:rsidRPr="006820F4" w:rsidR="00B54B6B" w:rsidP="006820F4" w:rsidRDefault="00B54B6B" w14:paraId="5681CE2C" w14:textId="77777777">
      <w:pPr>
        <w:rPr>
          <w:b/>
          <w:bCs/>
        </w:rPr>
      </w:pPr>
    </w:p>
    <w:p w:rsidRPr="006820F4" w:rsidR="00B54B6B" w:rsidP="006820F4" w:rsidRDefault="00B54B6B" w14:paraId="468A80C1" w14:textId="77777777">
      <w:pPr>
        <w:rPr>
          <w:b/>
          <w:bCs/>
        </w:rPr>
      </w:pPr>
      <w:r w:rsidRPr="006820F4">
        <w:rPr>
          <w:b/>
          <w:bCs/>
        </w:rPr>
        <w:lastRenderedPageBreak/>
        <w:t>B5.  Individuals Consulted on Statistical Asp</w:t>
      </w:r>
      <w:r w:rsidRPr="006820F4" w:rsidR="000070A4">
        <w:rPr>
          <w:b/>
          <w:bCs/>
        </w:rPr>
        <w:t>ects and Individual Collecting and/o</w:t>
      </w:r>
      <w:r w:rsidRPr="006820F4">
        <w:rPr>
          <w:b/>
          <w:bCs/>
        </w:rPr>
        <w:t>r Analyzing Data</w:t>
      </w:r>
    </w:p>
    <w:p w:rsidRPr="006820F4" w:rsidR="001443C1" w:rsidP="006820F4" w:rsidRDefault="001443C1" w14:paraId="233B992A" w14:textId="27EE6A51">
      <w:pPr>
        <w:tabs>
          <w:tab w:val="left" w:pos="450"/>
          <w:tab w:val="left" w:pos="720"/>
          <w:tab w:val="left" w:pos="1620"/>
        </w:tabs>
      </w:pPr>
      <w:r w:rsidRPr="006820F4">
        <w:t>CDC provide</w:t>
      </w:r>
      <w:r w:rsidRPr="006820F4" w:rsidR="00B67ADD">
        <w:t>s</w:t>
      </w:r>
      <w:r w:rsidRPr="006820F4">
        <w:t xml:space="preserve"> overall direction for </w:t>
      </w:r>
      <w:r w:rsidRPr="006820F4" w:rsidR="001D79A8">
        <w:t>all data collection planning and implementation activities</w:t>
      </w:r>
      <w:r w:rsidRPr="006820F4">
        <w:t xml:space="preserve">, </w:t>
      </w:r>
      <w:r w:rsidRPr="006820F4" w:rsidR="001D79A8">
        <w:t>including overseeing the</w:t>
      </w:r>
      <w:r w:rsidRPr="006820F4">
        <w:t xml:space="preserve"> data collection protocol and data reporting. </w:t>
      </w:r>
    </w:p>
    <w:p w:rsidRPr="006820F4" w:rsidR="001443C1" w:rsidP="006820F4" w:rsidRDefault="001443C1" w14:paraId="406F9E86" w14:textId="77777777">
      <w:pPr>
        <w:tabs>
          <w:tab w:val="left" w:pos="450"/>
          <w:tab w:val="left" w:pos="720"/>
          <w:tab w:val="left" w:pos="1620"/>
        </w:tabs>
        <w:ind w:left="360"/>
      </w:pPr>
    </w:p>
    <w:p w:rsidRPr="006820F4" w:rsidR="00B54B6B" w:rsidP="006820F4" w:rsidRDefault="001443C1" w14:paraId="50F08176" w14:textId="299690DD">
      <w:pPr>
        <w:tabs>
          <w:tab w:val="left" w:pos="450"/>
          <w:tab w:val="left" w:pos="720"/>
          <w:tab w:val="left" w:pos="1620"/>
        </w:tabs>
      </w:pPr>
      <w:r w:rsidRPr="006820F4">
        <w:t xml:space="preserve">The contractor, ICF, will recruit and collect </w:t>
      </w:r>
      <w:r w:rsidRPr="006820F4" w:rsidR="001D79A8">
        <w:t>all data for all data collection activities described.</w:t>
      </w:r>
      <w:r w:rsidRPr="006820F4">
        <w:t xml:space="preserve"> ICF will also analyze and report </w:t>
      </w:r>
      <w:r w:rsidRPr="006820F4" w:rsidR="001D79A8">
        <w:t>assessment</w:t>
      </w:r>
      <w:r w:rsidRPr="006820F4">
        <w:t xml:space="preserve"> results.</w:t>
      </w:r>
    </w:p>
    <w:p w:rsidRPr="006820F4" w:rsidR="001443C1" w:rsidP="006820F4" w:rsidRDefault="001443C1" w14:paraId="786E132A" w14:textId="77777777">
      <w:pPr>
        <w:tabs>
          <w:tab w:val="left" w:pos="450"/>
          <w:tab w:val="left" w:pos="720"/>
          <w:tab w:val="left" w:pos="1620"/>
        </w:tabs>
      </w:pPr>
    </w:p>
    <w:p w:rsidRPr="006820F4" w:rsidR="001443C1" w:rsidP="006820F4" w:rsidRDefault="001443C1" w14:paraId="31E22C9E" w14:textId="4CD674B3">
      <w:pPr>
        <w:tabs>
          <w:tab w:val="left" w:pos="450"/>
          <w:tab w:val="left" w:pos="720"/>
          <w:tab w:val="left" w:pos="1620"/>
        </w:tabs>
      </w:pPr>
      <w:r w:rsidRPr="006820F4">
        <w:t>The principal contacts for each organization are below.</w:t>
      </w:r>
    </w:p>
    <w:tbl>
      <w:tblPr>
        <w:tblStyle w:val="TableGrid"/>
        <w:tblW w:w="0" w:type="auto"/>
        <w:tblLook w:val="04A0" w:firstRow="1" w:lastRow="0" w:firstColumn="1" w:lastColumn="0" w:noHBand="0" w:noVBand="1"/>
      </w:tblPr>
      <w:tblGrid>
        <w:gridCol w:w="4315"/>
        <w:gridCol w:w="4315"/>
      </w:tblGrid>
      <w:tr w:rsidRPr="006820F4" w:rsidR="001443C1" w:rsidTr="00A74128" w14:paraId="3A584543" w14:textId="77777777">
        <w:tc>
          <w:tcPr>
            <w:tcW w:w="4315" w:type="dxa"/>
            <w:shd w:val="clear" w:color="auto" w:fill="D9D9D9" w:themeFill="background1" w:themeFillShade="D9"/>
          </w:tcPr>
          <w:p w:rsidRPr="006820F4" w:rsidR="001443C1" w:rsidP="006820F4" w:rsidRDefault="001443C1" w14:paraId="0EF55A6A" w14:textId="08ED1D17">
            <w:pPr>
              <w:tabs>
                <w:tab w:val="left" w:pos="450"/>
                <w:tab w:val="left" w:pos="720"/>
                <w:tab w:val="left" w:pos="1620"/>
              </w:tabs>
            </w:pPr>
            <w:r w:rsidRPr="006820F4">
              <w:t>Staff Name</w:t>
            </w:r>
          </w:p>
        </w:tc>
        <w:tc>
          <w:tcPr>
            <w:tcW w:w="4315" w:type="dxa"/>
            <w:shd w:val="clear" w:color="auto" w:fill="D9D9D9" w:themeFill="background1" w:themeFillShade="D9"/>
          </w:tcPr>
          <w:p w:rsidRPr="006820F4" w:rsidR="001443C1" w:rsidP="006820F4" w:rsidRDefault="001443C1" w14:paraId="759A450F" w14:textId="0B81B43B">
            <w:pPr>
              <w:tabs>
                <w:tab w:val="left" w:pos="450"/>
                <w:tab w:val="left" w:pos="720"/>
                <w:tab w:val="left" w:pos="1620"/>
              </w:tabs>
            </w:pPr>
            <w:r w:rsidRPr="006820F4">
              <w:t>Contact Information</w:t>
            </w:r>
          </w:p>
        </w:tc>
      </w:tr>
      <w:tr w:rsidRPr="006820F4" w:rsidR="00A74128" w:rsidTr="00A74128" w14:paraId="3F8511EF" w14:textId="77777777">
        <w:tc>
          <w:tcPr>
            <w:tcW w:w="8630" w:type="dxa"/>
            <w:gridSpan w:val="2"/>
            <w:shd w:val="clear" w:color="auto" w:fill="FFFFFF" w:themeFill="background1"/>
          </w:tcPr>
          <w:p w:rsidRPr="006820F4" w:rsidR="00A74128" w:rsidP="006820F4" w:rsidRDefault="00A74128" w14:paraId="4E842B7C" w14:textId="1689249E">
            <w:pPr>
              <w:tabs>
                <w:tab w:val="left" w:pos="450"/>
                <w:tab w:val="left" w:pos="720"/>
                <w:tab w:val="left" w:pos="1620"/>
              </w:tabs>
            </w:pPr>
            <w:r w:rsidRPr="006820F4">
              <w:t>CDC</w:t>
            </w:r>
          </w:p>
        </w:tc>
      </w:tr>
      <w:tr w:rsidRPr="006820F4" w:rsidR="001443C1" w:rsidTr="001443C1" w14:paraId="4ED1C40F" w14:textId="77777777">
        <w:tc>
          <w:tcPr>
            <w:tcW w:w="4315" w:type="dxa"/>
          </w:tcPr>
          <w:p w:rsidRPr="006820F4" w:rsidR="001443C1" w:rsidP="006820F4" w:rsidRDefault="001D79A8" w14:paraId="63519C5C" w14:textId="19B74BEC">
            <w:pPr>
              <w:tabs>
                <w:tab w:val="left" w:pos="450"/>
                <w:tab w:val="left" w:pos="720"/>
                <w:tab w:val="left" w:pos="1620"/>
              </w:tabs>
            </w:pPr>
            <w:r w:rsidRPr="006820F4">
              <w:t xml:space="preserve">Angela Moore, </w:t>
            </w:r>
            <w:r w:rsidRPr="006820F4" w:rsidR="00E97DF1">
              <w:t>MPH</w:t>
            </w:r>
          </w:p>
          <w:p w:rsidRPr="006820F4" w:rsidR="001443C1" w:rsidP="006820F4" w:rsidRDefault="00C86E09" w14:paraId="6F0DC827" w14:textId="7620CFC9">
            <w:pPr>
              <w:tabs>
                <w:tab w:val="left" w:pos="450"/>
                <w:tab w:val="left" w:pos="720"/>
                <w:tab w:val="left" w:pos="1620"/>
              </w:tabs>
            </w:pPr>
            <w:r w:rsidRPr="006820F4">
              <w:t xml:space="preserve">Lead </w:t>
            </w:r>
            <w:r w:rsidRPr="006820F4" w:rsidR="001D79A8">
              <w:t>Public Health Advisor</w:t>
            </w:r>
          </w:p>
        </w:tc>
        <w:tc>
          <w:tcPr>
            <w:tcW w:w="4315" w:type="dxa"/>
          </w:tcPr>
          <w:p w:rsidRPr="006820F4" w:rsidR="001443C1" w:rsidP="006820F4" w:rsidRDefault="00A74128" w14:paraId="6600884A" w14:textId="1C506912">
            <w:pPr>
              <w:tabs>
                <w:tab w:val="left" w:pos="450"/>
                <w:tab w:val="left" w:pos="720"/>
                <w:tab w:val="left" w:pos="1620"/>
              </w:tabs>
            </w:pPr>
            <w:r w:rsidRPr="006820F4">
              <w:t>Phone: 770-488-</w:t>
            </w:r>
            <w:r w:rsidRPr="006820F4" w:rsidR="00860C76">
              <w:t>3094</w:t>
            </w:r>
          </w:p>
          <w:p w:rsidRPr="006820F4" w:rsidR="00A74128" w:rsidP="006820F4" w:rsidRDefault="00860C76" w14:paraId="7EC46132" w14:textId="28376CB7">
            <w:pPr>
              <w:tabs>
                <w:tab w:val="left" w:pos="450"/>
                <w:tab w:val="left" w:pos="720"/>
                <w:tab w:val="left" w:pos="1620"/>
              </w:tabs>
            </w:pPr>
            <w:r w:rsidRPr="006820F4">
              <w:t>Email: cyq6</w:t>
            </w:r>
            <w:r w:rsidRPr="006820F4" w:rsidR="00A74128">
              <w:t>@cdc.gov</w:t>
            </w:r>
          </w:p>
        </w:tc>
      </w:tr>
      <w:tr w:rsidRPr="006820F4" w:rsidR="001443C1" w:rsidTr="001443C1" w14:paraId="7DFC15D8" w14:textId="77777777">
        <w:tc>
          <w:tcPr>
            <w:tcW w:w="4315" w:type="dxa"/>
          </w:tcPr>
          <w:p w:rsidRPr="006820F4" w:rsidR="001443C1" w:rsidP="006820F4" w:rsidRDefault="00860C76" w14:paraId="287DFD47" w14:textId="535F5002">
            <w:pPr>
              <w:tabs>
                <w:tab w:val="left" w:pos="450"/>
                <w:tab w:val="left" w:pos="720"/>
                <w:tab w:val="left" w:pos="1620"/>
              </w:tabs>
            </w:pPr>
            <w:r w:rsidRPr="006820F4">
              <w:t xml:space="preserve">Trina Pyron, </w:t>
            </w:r>
            <w:r w:rsidRPr="006820F4" w:rsidR="003D6464">
              <w:t>M</w:t>
            </w:r>
            <w:r w:rsidRPr="006820F4" w:rsidR="00366183">
              <w:t>A</w:t>
            </w:r>
          </w:p>
          <w:p w:rsidRPr="006820F4" w:rsidR="00A74128" w:rsidP="006820F4" w:rsidRDefault="00860C76" w14:paraId="605B47E4" w14:textId="45C73571">
            <w:pPr>
              <w:tabs>
                <w:tab w:val="left" w:pos="450"/>
                <w:tab w:val="left" w:pos="720"/>
                <w:tab w:val="left" w:pos="1620"/>
              </w:tabs>
            </w:pPr>
            <w:r w:rsidRPr="006820F4">
              <w:t>Public Health Advisor</w:t>
            </w:r>
          </w:p>
        </w:tc>
        <w:tc>
          <w:tcPr>
            <w:tcW w:w="4315" w:type="dxa"/>
          </w:tcPr>
          <w:p w:rsidRPr="006820F4" w:rsidR="001443C1" w:rsidP="006820F4" w:rsidRDefault="00A74128" w14:paraId="7C25BAAB" w14:textId="7D01CA9E">
            <w:pPr>
              <w:tabs>
                <w:tab w:val="left" w:pos="450"/>
                <w:tab w:val="left" w:pos="720"/>
                <w:tab w:val="left" w:pos="1620"/>
              </w:tabs>
            </w:pPr>
            <w:r w:rsidRPr="006820F4">
              <w:t>Phone: 770-488-</w:t>
            </w:r>
            <w:r w:rsidRPr="006820F4" w:rsidR="00860C76">
              <w:t>0971</w:t>
            </w:r>
          </w:p>
          <w:p w:rsidRPr="006820F4" w:rsidR="00A74128" w:rsidP="006820F4" w:rsidRDefault="00A74128" w14:paraId="28E1EADE" w14:textId="221F3382">
            <w:pPr>
              <w:tabs>
                <w:tab w:val="left" w:pos="450"/>
                <w:tab w:val="left" w:pos="720"/>
                <w:tab w:val="left" w:pos="1620"/>
              </w:tabs>
              <w:rPr>
                <w:color w:val="000000"/>
                <w:shd w:val="clear" w:color="auto" w:fill="FFCC66"/>
              </w:rPr>
            </w:pPr>
            <w:proofErr w:type="gramStart"/>
            <w:r w:rsidRPr="006820F4">
              <w:t>Email:</w:t>
            </w:r>
            <w:r w:rsidRPr="006820F4" w:rsidR="00860C76">
              <w:t>dfo4@cdc.gov</w:t>
            </w:r>
            <w:proofErr w:type="gramEnd"/>
          </w:p>
        </w:tc>
      </w:tr>
      <w:tr w:rsidRPr="006820F4" w:rsidR="00EE6BBD" w:rsidTr="001443C1" w14:paraId="6FCE4605" w14:textId="77777777">
        <w:tc>
          <w:tcPr>
            <w:tcW w:w="4315" w:type="dxa"/>
          </w:tcPr>
          <w:p w:rsidRPr="006820F4" w:rsidR="00897B27" w:rsidP="006820F4" w:rsidRDefault="00897B27" w14:paraId="59B928F9" w14:textId="4814FB2D">
            <w:pPr>
              <w:tabs>
                <w:tab w:val="left" w:pos="450"/>
                <w:tab w:val="left" w:pos="720"/>
                <w:tab w:val="left" w:pos="1620"/>
              </w:tabs>
            </w:pPr>
            <w:r w:rsidRPr="006820F4">
              <w:t>Jamila Fonseka, MPH</w:t>
            </w:r>
          </w:p>
          <w:p w:rsidRPr="006820F4" w:rsidR="00EE6BBD" w:rsidP="006820F4" w:rsidRDefault="00EE6BBD" w14:paraId="0B694262" w14:textId="6D9246F7">
            <w:pPr>
              <w:tabs>
                <w:tab w:val="left" w:pos="450"/>
                <w:tab w:val="left" w:pos="720"/>
                <w:tab w:val="left" w:pos="1620"/>
              </w:tabs>
            </w:pPr>
            <w:r w:rsidRPr="006820F4">
              <w:t>Public Health Advisor</w:t>
            </w:r>
          </w:p>
        </w:tc>
        <w:tc>
          <w:tcPr>
            <w:tcW w:w="4315" w:type="dxa"/>
          </w:tcPr>
          <w:p w:rsidRPr="006820F4" w:rsidR="00EE6BBD" w:rsidP="006820F4" w:rsidRDefault="00657D7D" w14:paraId="5775B767" w14:textId="5F4C7AA8">
            <w:pPr>
              <w:tabs>
                <w:tab w:val="left" w:pos="450"/>
                <w:tab w:val="left" w:pos="720"/>
                <w:tab w:val="left" w:pos="1620"/>
              </w:tabs>
            </w:pPr>
            <w:r w:rsidRPr="006820F4">
              <w:t xml:space="preserve">Phone: </w:t>
            </w:r>
            <w:r w:rsidRPr="006820F4" w:rsidR="00F91DEE">
              <w:t>770.488.4296</w:t>
            </w:r>
          </w:p>
          <w:p w:rsidRPr="006820F4" w:rsidR="00657D7D" w:rsidP="006820F4" w:rsidRDefault="00657D7D" w14:paraId="6024689D" w14:textId="7601F419">
            <w:pPr>
              <w:tabs>
                <w:tab w:val="left" w:pos="450"/>
                <w:tab w:val="left" w:pos="720"/>
                <w:tab w:val="left" w:pos="1620"/>
              </w:tabs>
            </w:pPr>
            <w:r w:rsidRPr="006820F4">
              <w:t>Email: jcf0@cdc.gov</w:t>
            </w:r>
          </w:p>
        </w:tc>
      </w:tr>
      <w:tr w:rsidRPr="006820F4" w:rsidR="00A74128" w:rsidTr="00FF7454" w14:paraId="142E0940" w14:textId="77777777">
        <w:tc>
          <w:tcPr>
            <w:tcW w:w="8630" w:type="dxa"/>
            <w:gridSpan w:val="2"/>
          </w:tcPr>
          <w:p w:rsidRPr="006820F4" w:rsidR="00A74128" w:rsidP="006820F4" w:rsidRDefault="00A74128" w14:paraId="67FA9B8B" w14:textId="104034B9">
            <w:pPr>
              <w:tabs>
                <w:tab w:val="left" w:pos="450"/>
                <w:tab w:val="left" w:pos="720"/>
                <w:tab w:val="left" w:pos="1620"/>
              </w:tabs>
            </w:pPr>
            <w:r w:rsidRPr="006820F4">
              <w:t>ICF</w:t>
            </w:r>
          </w:p>
        </w:tc>
      </w:tr>
      <w:tr w:rsidRPr="006820F4" w:rsidR="001443C1" w:rsidTr="001443C1" w14:paraId="0B462E86" w14:textId="77777777">
        <w:tc>
          <w:tcPr>
            <w:tcW w:w="4315" w:type="dxa"/>
          </w:tcPr>
          <w:p w:rsidRPr="006820F4" w:rsidR="001443C1" w:rsidP="006820F4" w:rsidRDefault="005E3B2B" w14:paraId="44E6CE57" w14:textId="4FDEE146">
            <w:pPr>
              <w:tabs>
                <w:tab w:val="left" w:pos="450"/>
                <w:tab w:val="left" w:pos="720"/>
                <w:tab w:val="left" w:pos="1620"/>
              </w:tabs>
            </w:pPr>
            <w:r w:rsidRPr="006820F4">
              <w:t>Isabela Lucas</w:t>
            </w:r>
            <w:r w:rsidRPr="006820F4" w:rsidR="003D6464">
              <w:t xml:space="preserve">, </w:t>
            </w:r>
            <w:r w:rsidRPr="006820F4">
              <w:t>PhD</w:t>
            </w:r>
          </w:p>
          <w:p w:rsidRPr="006820F4" w:rsidR="00A74128" w:rsidP="006820F4" w:rsidRDefault="00432EE7" w14:paraId="4525A95A" w14:textId="5376925B">
            <w:pPr>
              <w:tabs>
                <w:tab w:val="left" w:pos="450"/>
                <w:tab w:val="left" w:pos="720"/>
                <w:tab w:val="left" w:pos="1620"/>
              </w:tabs>
            </w:pPr>
            <w:r w:rsidRPr="006820F4">
              <w:t>Project Manager</w:t>
            </w:r>
          </w:p>
        </w:tc>
        <w:tc>
          <w:tcPr>
            <w:tcW w:w="4315" w:type="dxa"/>
          </w:tcPr>
          <w:p w:rsidRPr="006820F4" w:rsidR="001443C1" w:rsidP="006820F4" w:rsidRDefault="00A74128" w14:paraId="18F11102" w14:textId="091600BF">
            <w:pPr>
              <w:tabs>
                <w:tab w:val="left" w:pos="450"/>
                <w:tab w:val="left" w:pos="720"/>
                <w:tab w:val="left" w:pos="1620"/>
              </w:tabs>
            </w:pPr>
            <w:r w:rsidRPr="006820F4">
              <w:t>Phone: 404-</w:t>
            </w:r>
            <w:r w:rsidRPr="006820F4" w:rsidR="005E3B2B">
              <w:t>434</w:t>
            </w:r>
            <w:r w:rsidRPr="006820F4">
              <w:t>-31</w:t>
            </w:r>
            <w:r w:rsidRPr="006820F4" w:rsidR="005E3B2B">
              <w:t>54</w:t>
            </w:r>
          </w:p>
          <w:p w:rsidRPr="006820F4" w:rsidR="00A74128" w:rsidP="006820F4" w:rsidRDefault="00A74128" w14:paraId="50DEB803" w14:textId="277D4722">
            <w:pPr>
              <w:tabs>
                <w:tab w:val="left" w:pos="450"/>
                <w:tab w:val="left" w:pos="720"/>
                <w:tab w:val="left" w:pos="1620"/>
              </w:tabs>
            </w:pPr>
            <w:r w:rsidRPr="006820F4">
              <w:t xml:space="preserve">Email: </w:t>
            </w:r>
            <w:r w:rsidRPr="006820F4" w:rsidR="005E3B2B">
              <w:t>Isabela.Lucas</w:t>
            </w:r>
            <w:r w:rsidRPr="006820F4">
              <w:t>@icf.com</w:t>
            </w:r>
          </w:p>
        </w:tc>
      </w:tr>
    </w:tbl>
    <w:p w:rsidRPr="006820F4" w:rsidR="001443C1" w:rsidP="006820F4" w:rsidRDefault="001443C1" w14:paraId="4541855E" w14:textId="06BDC64E">
      <w:pPr>
        <w:tabs>
          <w:tab w:val="left" w:pos="450"/>
          <w:tab w:val="left" w:pos="720"/>
          <w:tab w:val="left" w:pos="1620"/>
        </w:tabs>
      </w:pPr>
    </w:p>
    <w:p w:rsidRPr="006820F4" w:rsidR="00432EE7" w:rsidP="006820F4" w:rsidRDefault="00432EE7" w14:paraId="6CA41F20" w14:textId="1659F94B">
      <w:r w:rsidRPr="006820F4">
        <w:t xml:space="preserve">Angela Moore, </w:t>
      </w:r>
      <w:r w:rsidRPr="006820F4" w:rsidR="003D6464">
        <w:t>MPH</w:t>
      </w:r>
    </w:p>
    <w:p w:rsidRPr="006820F4" w:rsidR="00432EE7" w:rsidP="006820F4" w:rsidRDefault="0094213A" w14:paraId="6F4B0562" w14:textId="67AC05D7">
      <w:r w:rsidRPr="006820F4">
        <w:t xml:space="preserve">Lead </w:t>
      </w:r>
      <w:r w:rsidRPr="006820F4" w:rsidR="00432EE7">
        <w:t>Public Health Advisor</w:t>
      </w:r>
    </w:p>
    <w:p w:rsidRPr="006820F4" w:rsidR="00432EE7" w:rsidP="006820F4" w:rsidRDefault="00432EE7" w14:paraId="2C1A7D0F" w14:textId="77777777">
      <w:bookmarkStart w:name="_GoBack" w:id="0"/>
      <w:bookmarkEnd w:id="0"/>
      <w:r w:rsidRPr="006820F4">
        <w:t>Comprehensive Cancer Control Branch</w:t>
      </w:r>
    </w:p>
    <w:p w:rsidRPr="006820F4" w:rsidR="00432EE7" w:rsidP="006820F4" w:rsidRDefault="00432EE7" w14:paraId="0F3C770D" w14:textId="77777777">
      <w:r w:rsidRPr="006820F4">
        <w:t>Division of Cancer Prevention and Control</w:t>
      </w:r>
    </w:p>
    <w:p w:rsidRPr="006820F4" w:rsidR="00432EE7" w:rsidP="006820F4" w:rsidRDefault="00432EE7" w14:paraId="1DAFF5F5" w14:textId="77777777">
      <w:r w:rsidRPr="006820F4">
        <w:t>National Center for Chronic Disease Prevention and Health Promotion</w:t>
      </w:r>
    </w:p>
    <w:p w:rsidRPr="006820F4" w:rsidR="00432EE7" w:rsidP="006820F4" w:rsidRDefault="00432EE7" w14:paraId="027B6F61" w14:textId="77777777">
      <w:r w:rsidRPr="006820F4">
        <w:t>Centers for Disease Control and Prevention</w:t>
      </w:r>
    </w:p>
    <w:p w:rsidRPr="006820F4" w:rsidR="00432EE7" w:rsidP="006820F4" w:rsidRDefault="00432EE7" w14:paraId="546C98A1" w14:textId="77777777">
      <w:r w:rsidRPr="006820F4">
        <w:t xml:space="preserve">4770 Buford Hwy NE, MS-F75 </w:t>
      </w:r>
    </w:p>
    <w:p w:rsidRPr="006820F4" w:rsidR="00432EE7" w:rsidP="006820F4" w:rsidRDefault="00432EE7" w14:paraId="652841C3" w14:textId="77777777">
      <w:r w:rsidRPr="006820F4">
        <w:t>Atlanta, GA 30341-3717</w:t>
      </w:r>
    </w:p>
    <w:p w:rsidRPr="006820F4" w:rsidR="00432EE7" w:rsidP="006820F4" w:rsidRDefault="00432EE7" w14:paraId="546FCE8C" w14:textId="77777777">
      <w:r w:rsidRPr="006820F4">
        <w:t>OFFICE: 770-488-3094</w:t>
      </w:r>
    </w:p>
    <w:p w:rsidRPr="006820F4" w:rsidR="00871345" w:rsidP="006820F4" w:rsidRDefault="00432EE7" w14:paraId="068F2AFA" w14:textId="6053C299">
      <w:r w:rsidRPr="006820F4">
        <w:t>FAX: 770-488-4335</w:t>
      </w:r>
    </w:p>
    <w:p w:rsidRPr="006820F4" w:rsidR="00432EE7" w:rsidP="006820F4" w:rsidRDefault="00432EE7" w14:paraId="085D5D73" w14:textId="77777777"/>
    <w:p w:rsidRPr="006820F4" w:rsidR="006C5CF7" w:rsidP="006820F4" w:rsidRDefault="00B54B6B" w14:paraId="3D706A0C" w14:textId="0A33524C">
      <w:r w:rsidRPr="006820F4">
        <w:t>Information will be collected and analyzed by</w:t>
      </w:r>
      <w:r w:rsidRPr="006820F4" w:rsidR="006C5CF7">
        <w:t xml:space="preserve"> CDC</w:t>
      </w:r>
      <w:r w:rsidRPr="006820F4" w:rsidR="003C7EF8">
        <w:t>’s</w:t>
      </w:r>
      <w:r w:rsidRPr="006820F4" w:rsidR="006C5CF7">
        <w:t xml:space="preserve"> contractor, ICF. </w:t>
      </w:r>
    </w:p>
    <w:p w:rsidRPr="006820F4" w:rsidR="001B5CAD" w:rsidP="006820F4" w:rsidRDefault="001B5CAD" w14:paraId="6F8147D3" w14:textId="77777777"/>
    <w:sectPr w:rsidRPr="006820F4" w:rsidR="001B5CAD" w:rsidSect="00652F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22AA4" w14:textId="77777777" w:rsidR="00E17E54" w:rsidRDefault="00E17E54" w:rsidP="00724B87">
      <w:r>
        <w:separator/>
      </w:r>
    </w:p>
  </w:endnote>
  <w:endnote w:type="continuationSeparator" w:id="0">
    <w:p w14:paraId="562D6D6D" w14:textId="77777777" w:rsidR="00E17E54" w:rsidRDefault="00E17E54" w:rsidP="00724B87">
      <w:r>
        <w:continuationSeparator/>
      </w:r>
    </w:p>
  </w:endnote>
  <w:endnote w:type="continuationNotice" w:id="1">
    <w:p w14:paraId="5427F091" w14:textId="77777777" w:rsidR="00E17E54" w:rsidRDefault="00E17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E557" w14:textId="6FFF020A" w:rsidR="00F846B3" w:rsidRDefault="00F846B3">
    <w:pPr>
      <w:pStyle w:val="Footer"/>
      <w:jc w:val="right"/>
    </w:pPr>
    <w:r>
      <w:fldChar w:fldCharType="begin"/>
    </w:r>
    <w:r>
      <w:instrText xml:space="preserve"> PAGE   \* MERGEFORMAT </w:instrText>
    </w:r>
    <w:r>
      <w:fldChar w:fldCharType="separate"/>
    </w:r>
    <w:r w:rsidR="00B7545D">
      <w:rPr>
        <w:noProof/>
      </w:rPr>
      <w:t>9</w:t>
    </w:r>
    <w:r>
      <w:rPr>
        <w:noProof/>
      </w:rPr>
      <w:fldChar w:fldCharType="end"/>
    </w:r>
  </w:p>
  <w:p w14:paraId="45D0EC48" w14:textId="77777777" w:rsidR="00F846B3" w:rsidRDefault="00F8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B8E3F" w14:textId="77777777" w:rsidR="00E17E54" w:rsidRDefault="00E17E54" w:rsidP="00724B87">
      <w:r>
        <w:separator/>
      </w:r>
    </w:p>
  </w:footnote>
  <w:footnote w:type="continuationSeparator" w:id="0">
    <w:p w14:paraId="5BF75077" w14:textId="77777777" w:rsidR="00E17E54" w:rsidRDefault="00E17E54" w:rsidP="00724B87">
      <w:r>
        <w:continuationSeparator/>
      </w:r>
    </w:p>
  </w:footnote>
  <w:footnote w:type="continuationNotice" w:id="1">
    <w:p w14:paraId="0066D074" w14:textId="77777777" w:rsidR="00E17E54" w:rsidRDefault="00E17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05B" w14:textId="6D9EB8D1" w:rsidR="00F846B3" w:rsidRDefault="00F846B3" w:rsidP="00DC4EA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5EE95" w14:textId="4A3C44FA" w:rsidR="00F846B3" w:rsidRDefault="00F846B3" w:rsidP="00696D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B8B"/>
    <w:multiLevelType w:val="hybridMultilevel"/>
    <w:tmpl w:val="DAEC0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B7D00"/>
    <w:multiLevelType w:val="hybridMultilevel"/>
    <w:tmpl w:val="5D1A09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6B06890"/>
    <w:multiLevelType w:val="hybridMultilevel"/>
    <w:tmpl w:val="09EE3688"/>
    <w:lvl w:ilvl="0" w:tplc="6262DEF0">
      <w:start w:val="1"/>
      <w:numFmt w:val="bullet"/>
      <w:pStyle w:val="ReportBulletLis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B219E"/>
    <w:multiLevelType w:val="hybridMultilevel"/>
    <w:tmpl w:val="9E768D3E"/>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A748E"/>
    <w:multiLevelType w:val="hybridMultilevel"/>
    <w:tmpl w:val="6BF2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05907"/>
    <w:multiLevelType w:val="hybridMultilevel"/>
    <w:tmpl w:val="4A6E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44D1"/>
    <w:multiLevelType w:val="hybridMultilevel"/>
    <w:tmpl w:val="87EABC0A"/>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E057B"/>
    <w:multiLevelType w:val="hybridMultilevel"/>
    <w:tmpl w:val="FB3C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D7EF3"/>
    <w:multiLevelType w:val="hybridMultilevel"/>
    <w:tmpl w:val="23CC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1276E"/>
    <w:multiLevelType w:val="hybridMultilevel"/>
    <w:tmpl w:val="FA564052"/>
    <w:lvl w:ilvl="0" w:tplc="11AA295C">
      <w:start w:val="1"/>
      <w:numFmt w:val="decimal"/>
      <w:pStyle w:val="Repo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84D8E"/>
    <w:multiLevelType w:val="hybridMultilevel"/>
    <w:tmpl w:val="8A9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1"/>
  </w:num>
  <w:num w:numId="5">
    <w:abstractNumId w:val="9"/>
  </w:num>
  <w:num w:numId="6">
    <w:abstractNumId w:val="8"/>
  </w:num>
  <w:num w:numId="7">
    <w:abstractNumId w:val="3"/>
  </w:num>
  <w:num w:numId="8">
    <w:abstractNumId w:val="7"/>
  </w:num>
  <w:num w:numId="9">
    <w:abstractNumId w:val="5"/>
  </w:num>
  <w:num w:numId="10">
    <w:abstractNumId w:val="6"/>
  </w:num>
  <w:num w:numId="11">
    <w:abstractNumId w:val="0"/>
  </w:num>
  <w:num w:numId="12">
    <w:abstractNumId w:val="4"/>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6B"/>
    <w:rsid w:val="000013DC"/>
    <w:rsid w:val="00006A10"/>
    <w:rsid w:val="000070A4"/>
    <w:rsid w:val="00013B81"/>
    <w:rsid w:val="00016E0F"/>
    <w:rsid w:val="00026F8F"/>
    <w:rsid w:val="000326F4"/>
    <w:rsid w:val="0003330D"/>
    <w:rsid w:val="00047FAE"/>
    <w:rsid w:val="000615DA"/>
    <w:rsid w:val="000671F2"/>
    <w:rsid w:val="00097235"/>
    <w:rsid w:val="000A1C44"/>
    <w:rsid w:val="000A5768"/>
    <w:rsid w:val="000B381A"/>
    <w:rsid w:val="000C1570"/>
    <w:rsid w:val="000C4D5A"/>
    <w:rsid w:val="000C7E3B"/>
    <w:rsid w:val="000D0A9F"/>
    <w:rsid w:val="000E501B"/>
    <w:rsid w:val="000F2882"/>
    <w:rsid w:val="000F4ED6"/>
    <w:rsid w:val="001032DD"/>
    <w:rsid w:val="001139DC"/>
    <w:rsid w:val="00132176"/>
    <w:rsid w:val="00132A46"/>
    <w:rsid w:val="001348EC"/>
    <w:rsid w:val="001443C1"/>
    <w:rsid w:val="001473F6"/>
    <w:rsid w:val="00151F06"/>
    <w:rsid w:val="001569AD"/>
    <w:rsid w:val="001639B7"/>
    <w:rsid w:val="00164442"/>
    <w:rsid w:val="00165CAB"/>
    <w:rsid w:val="0017458E"/>
    <w:rsid w:val="00191619"/>
    <w:rsid w:val="001A4784"/>
    <w:rsid w:val="001A52B9"/>
    <w:rsid w:val="001B0F87"/>
    <w:rsid w:val="001B2438"/>
    <w:rsid w:val="001B5452"/>
    <w:rsid w:val="001B5CAD"/>
    <w:rsid w:val="001D4033"/>
    <w:rsid w:val="001D590D"/>
    <w:rsid w:val="001D79A8"/>
    <w:rsid w:val="001E1256"/>
    <w:rsid w:val="001E5F89"/>
    <w:rsid w:val="001E660D"/>
    <w:rsid w:val="00203076"/>
    <w:rsid w:val="002034CC"/>
    <w:rsid w:val="00206B8F"/>
    <w:rsid w:val="00212B97"/>
    <w:rsid w:val="00222446"/>
    <w:rsid w:val="0022292F"/>
    <w:rsid w:val="002346B8"/>
    <w:rsid w:val="00237A67"/>
    <w:rsid w:val="0024390F"/>
    <w:rsid w:val="002455CC"/>
    <w:rsid w:val="00260C40"/>
    <w:rsid w:val="00262059"/>
    <w:rsid w:val="0026442D"/>
    <w:rsid w:val="002656DC"/>
    <w:rsid w:val="00270E18"/>
    <w:rsid w:val="00276A32"/>
    <w:rsid w:val="002808DF"/>
    <w:rsid w:val="00283315"/>
    <w:rsid w:val="00283DFD"/>
    <w:rsid w:val="00286E8E"/>
    <w:rsid w:val="002939DB"/>
    <w:rsid w:val="002A0560"/>
    <w:rsid w:val="002B7F2B"/>
    <w:rsid w:val="002C2DE2"/>
    <w:rsid w:val="002C6785"/>
    <w:rsid w:val="002C6870"/>
    <w:rsid w:val="002D3C07"/>
    <w:rsid w:val="002D5171"/>
    <w:rsid w:val="002E3B65"/>
    <w:rsid w:val="002E4DED"/>
    <w:rsid w:val="002F603E"/>
    <w:rsid w:val="00300D88"/>
    <w:rsid w:val="003033C4"/>
    <w:rsid w:val="0031121A"/>
    <w:rsid w:val="00316394"/>
    <w:rsid w:val="00320A6D"/>
    <w:rsid w:val="003272AE"/>
    <w:rsid w:val="003312C4"/>
    <w:rsid w:val="003326AB"/>
    <w:rsid w:val="0034274B"/>
    <w:rsid w:val="00343F9C"/>
    <w:rsid w:val="003530A5"/>
    <w:rsid w:val="00353D6D"/>
    <w:rsid w:val="00357802"/>
    <w:rsid w:val="00360C33"/>
    <w:rsid w:val="00360F70"/>
    <w:rsid w:val="003654B3"/>
    <w:rsid w:val="00366183"/>
    <w:rsid w:val="00377529"/>
    <w:rsid w:val="0038188B"/>
    <w:rsid w:val="00395DFB"/>
    <w:rsid w:val="003A7D06"/>
    <w:rsid w:val="003B0D90"/>
    <w:rsid w:val="003B64CB"/>
    <w:rsid w:val="003C3090"/>
    <w:rsid w:val="003C3375"/>
    <w:rsid w:val="003C4DA0"/>
    <w:rsid w:val="003C7EF8"/>
    <w:rsid w:val="003D6464"/>
    <w:rsid w:val="003D6C7A"/>
    <w:rsid w:val="003E3B32"/>
    <w:rsid w:val="003F4791"/>
    <w:rsid w:val="00411596"/>
    <w:rsid w:val="00424A1A"/>
    <w:rsid w:val="004270BC"/>
    <w:rsid w:val="0043107F"/>
    <w:rsid w:val="00431128"/>
    <w:rsid w:val="0043280C"/>
    <w:rsid w:val="00432EE7"/>
    <w:rsid w:val="0044150C"/>
    <w:rsid w:val="0045409D"/>
    <w:rsid w:val="0045492D"/>
    <w:rsid w:val="004828BA"/>
    <w:rsid w:val="004829AD"/>
    <w:rsid w:val="004902D3"/>
    <w:rsid w:val="00493BF0"/>
    <w:rsid w:val="004A58C9"/>
    <w:rsid w:val="004C17DF"/>
    <w:rsid w:val="004C39AA"/>
    <w:rsid w:val="004C69FD"/>
    <w:rsid w:val="004E2AC2"/>
    <w:rsid w:val="004F01AC"/>
    <w:rsid w:val="004F2BF3"/>
    <w:rsid w:val="004F3E87"/>
    <w:rsid w:val="004F447E"/>
    <w:rsid w:val="0050162D"/>
    <w:rsid w:val="00511FE2"/>
    <w:rsid w:val="0051741F"/>
    <w:rsid w:val="0051787A"/>
    <w:rsid w:val="00525990"/>
    <w:rsid w:val="0052757B"/>
    <w:rsid w:val="00533D58"/>
    <w:rsid w:val="005457D4"/>
    <w:rsid w:val="00547802"/>
    <w:rsid w:val="00551CAE"/>
    <w:rsid w:val="00553877"/>
    <w:rsid w:val="0056251E"/>
    <w:rsid w:val="00565965"/>
    <w:rsid w:val="00565BDB"/>
    <w:rsid w:val="00577A67"/>
    <w:rsid w:val="005950B9"/>
    <w:rsid w:val="00597CD3"/>
    <w:rsid w:val="005A0EED"/>
    <w:rsid w:val="005A3241"/>
    <w:rsid w:val="005A3A69"/>
    <w:rsid w:val="005B06AA"/>
    <w:rsid w:val="005B712C"/>
    <w:rsid w:val="005C16C2"/>
    <w:rsid w:val="005C241B"/>
    <w:rsid w:val="005C3BDA"/>
    <w:rsid w:val="005D0279"/>
    <w:rsid w:val="005E3119"/>
    <w:rsid w:val="005E3B2B"/>
    <w:rsid w:val="005F6234"/>
    <w:rsid w:val="006015E5"/>
    <w:rsid w:val="0062229A"/>
    <w:rsid w:val="006254DF"/>
    <w:rsid w:val="00627155"/>
    <w:rsid w:val="00632AD4"/>
    <w:rsid w:val="0065187C"/>
    <w:rsid w:val="00652F10"/>
    <w:rsid w:val="00657D7D"/>
    <w:rsid w:val="006601A0"/>
    <w:rsid w:val="00664668"/>
    <w:rsid w:val="00670BA4"/>
    <w:rsid w:val="006761E6"/>
    <w:rsid w:val="006820F4"/>
    <w:rsid w:val="006831CB"/>
    <w:rsid w:val="0068559E"/>
    <w:rsid w:val="00693407"/>
    <w:rsid w:val="0069379C"/>
    <w:rsid w:val="00696D0C"/>
    <w:rsid w:val="006976D2"/>
    <w:rsid w:val="006B2A65"/>
    <w:rsid w:val="006B47E8"/>
    <w:rsid w:val="006C5CF7"/>
    <w:rsid w:val="006E57DD"/>
    <w:rsid w:val="006F4ADB"/>
    <w:rsid w:val="007071E6"/>
    <w:rsid w:val="0072187F"/>
    <w:rsid w:val="00724B87"/>
    <w:rsid w:val="00732414"/>
    <w:rsid w:val="00734559"/>
    <w:rsid w:val="00752478"/>
    <w:rsid w:val="00753FF5"/>
    <w:rsid w:val="007630BF"/>
    <w:rsid w:val="007662E8"/>
    <w:rsid w:val="00771763"/>
    <w:rsid w:val="00771CFF"/>
    <w:rsid w:val="00776DEE"/>
    <w:rsid w:val="007C0186"/>
    <w:rsid w:val="007C1F11"/>
    <w:rsid w:val="007D4531"/>
    <w:rsid w:val="007E4397"/>
    <w:rsid w:val="007E680C"/>
    <w:rsid w:val="007E7103"/>
    <w:rsid w:val="007F4DE8"/>
    <w:rsid w:val="0081300C"/>
    <w:rsid w:val="008214E8"/>
    <w:rsid w:val="00823A21"/>
    <w:rsid w:val="00826021"/>
    <w:rsid w:val="00830005"/>
    <w:rsid w:val="00831723"/>
    <w:rsid w:val="008409B8"/>
    <w:rsid w:val="00845CEA"/>
    <w:rsid w:val="00850D31"/>
    <w:rsid w:val="008540BE"/>
    <w:rsid w:val="0086000D"/>
    <w:rsid w:val="00860C76"/>
    <w:rsid w:val="00870BE2"/>
    <w:rsid w:val="00871345"/>
    <w:rsid w:val="00881857"/>
    <w:rsid w:val="0088207D"/>
    <w:rsid w:val="008821C7"/>
    <w:rsid w:val="008864AF"/>
    <w:rsid w:val="00896A99"/>
    <w:rsid w:val="00897B27"/>
    <w:rsid w:val="00897D8F"/>
    <w:rsid w:val="008B1B97"/>
    <w:rsid w:val="008B2EA6"/>
    <w:rsid w:val="008B6811"/>
    <w:rsid w:val="008D6D4C"/>
    <w:rsid w:val="00916D8E"/>
    <w:rsid w:val="00917EA0"/>
    <w:rsid w:val="00924F3F"/>
    <w:rsid w:val="0092772A"/>
    <w:rsid w:val="0094213A"/>
    <w:rsid w:val="009525FF"/>
    <w:rsid w:val="009547C9"/>
    <w:rsid w:val="0095495B"/>
    <w:rsid w:val="00962F23"/>
    <w:rsid w:val="0096491F"/>
    <w:rsid w:val="00972BB6"/>
    <w:rsid w:val="00995A46"/>
    <w:rsid w:val="009A0B93"/>
    <w:rsid w:val="009A4C01"/>
    <w:rsid w:val="009B138F"/>
    <w:rsid w:val="009B23C1"/>
    <w:rsid w:val="009C2C43"/>
    <w:rsid w:val="009C328A"/>
    <w:rsid w:val="009E3DBD"/>
    <w:rsid w:val="009E6BDE"/>
    <w:rsid w:val="009F30B5"/>
    <w:rsid w:val="009F743F"/>
    <w:rsid w:val="00A0071B"/>
    <w:rsid w:val="00A16B59"/>
    <w:rsid w:val="00A55073"/>
    <w:rsid w:val="00A56E2D"/>
    <w:rsid w:val="00A61B66"/>
    <w:rsid w:val="00A62B9F"/>
    <w:rsid w:val="00A634AB"/>
    <w:rsid w:val="00A74128"/>
    <w:rsid w:val="00A82DA2"/>
    <w:rsid w:val="00AA0292"/>
    <w:rsid w:val="00AA1A3C"/>
    <w:rsid w:val="00AA345C"/>
    <w:rsid w:val="00AA4B82"/>
    <w:rsid w:val="00AA57EC"/>
    <w:rsid w:val="00AB3946"/>
    <w:rsid w:val="00AD1596"/>
    <w:rsid w:val="00AE34A8"/>
    <w:rsid w:val="00AF1885"/>
    <w:rsid w:val="00B01AFF"/>
    <w:rsid w:val="00B01B14"/>
    <w:rsid w:val="00B0383B"/>
    <w:rsid w:val="00B0444D"/>
    <w:rsid w:val="00B06129"/>
    <w:rsid w:val="00B12B15"/>
    <w:rsid w:val="00B20443"/>
    <w:rsid w:val="00B24E77"/>
    <w:rsid w:val="00B2719E"/>
    <w:rsid w:val="00B32F8E"/>
    <w:rsid w:val="00B35FA9"/>
    <w:rsid w:val="00B47545"/>
    <w:rsid w:val="00B54B6B"/>
    <w:rsid w:val="00B54C58"/>
    <w:rsid w:val="00B56CC8"/>
    <w:rsid w:val="00B67ADD"/>
    <w:rsid w:val="00B70E02"/>
    <w:rsid w:val="00B7545D"/>
    <w:rsid w:val="00B770C3"/>
    <w:rsid w:val="00B8172B"/>
    <w:rsid w:val="00B87391"/>
    <w:rsid w:val="00B97895"/>
    <w:rsid w:val="00BB4C1A"/>
    <w:rsid w:val="00BB5D4A"/>
    <w:rsid w:val="00BB79DF"/>
    <w:rsid w:val="00BC089D"/>
    <w:rsid w:val="00BC1DAF"/>
    <w:rsid w:val="00BD38BA"/>
    <w:rsid w:val="00BE6822"/>
    <w:rsid w:val="00BF384D"/>
    <w:rsid w:val="00BF79E6"/>
    <w:rsid w:val="00C00149"/>
    <w:rsid w:val="00C01091"/>
    <w:rsid w:val="00C02743"/>
    <w:rsid w:val="00C03EDD"/>
    <w:rsid w:val="00C065FF"/>
    <w:rsid w:val="00C13373"/>
    <w:rsid w:val="00C15181"/>
    <w:rsid w:val="00C16694"/>
    <w:rsid w:val="00C255FC"/>
    <w:rsid w:val="00C466BA"/>
    <w:rsid w:val="00C5240A"/>
    <w:rsid w:val="00C52986"/>
    <w:rsid w:val="00C55F16"/>
    <w:rsid w:val="00C61DC5"/>
    <w:rsid w:val="00C64731"/>
    <w:rsid w:val="00C65BF2"/>
    <w:rsid w:val="00C73124"/>
    <w:rsid w:val="00C86C35"/>
    <w:rsid w:val="00C86E09"/>
    <w:rsid w:val="00CA393D"/>
    <w:rsid w:val="00CA54FC"/>
    <w:rsid w:val="00CB5C4F"/>
    <w:rsid w:val="00CC39CF"/>
    <w:rsid w:val="00CC4D6B"/>
    <w:rsid w:val="00CD13A1"/>
    <w:rsid w:val="00CD3A06"/>
    <w:rsid w:val="00CD5B58"/>
    <w:rsid w:val="00CE3323"/>
    <w:rsid w:val="00CF47B7"/>
    <w:rsid w:val="00D0215C"/>
    <w:rsid w:val="00D13355"/>
    <w:rsid w:val="00D1648D"/>
    <w:rsid w:val="00D21614"/>
    <w:rsid w:val="00D3072F"/>
    <w:rsid w:val="00D311F1"/>
    <w:rsid w:val="00D31BE5"/>
    <w:rsid w:val="00D32A0B"/>
    <w:rsid w:val="00D344C9"/>
    <w:rsid w:val="00D34A3C"/>
    <w:rsid w:val="00D363C8"/>
    <w:rsid w:val="00D45B47"/>
    <w:rsid w:val="00D4696B"/>
    <w:rsid w:val="00D53229"/>
    <w:rsid w:val="00D75D24"/>
    <w:rsid w:val="00D8368C"/>
    <w:rsid w:val="00D87B48"/>
    <w:rsid w:val="00DA21FD"/>
    <w:rsid w:val="00DA50AF"/>
    <w:rsid w:val="00DB3C63"/>
    <w:rsid w:val="00DB66E3"/>
    <w:rsid w:val="00DC3471"/>
    <w:rsid w:val="00DC4EA8"/>
    <w:rsid w:val="00DC5782"/>
    <w:rsid w:val="00DD13C0"/>
    <w:rsid w:val="00DD7053"/>
    <w:rsid w:val="00DE1E76"/>
    <w:rsid w:val="00DE7C18"/>
    <w:rsid w:val="00DF26B8"/>
    <w:rsid w:val="00DF32E9"/>
    <w:rsid w:val="00DF47A0"/>
    <w:rsid w:val="00E05F36"/>
    <w:rsid w:val="00E1018D"/>
    <w:rsid w:val="00E12EDB"/>
    <w:rsid w:val="00E14617"/>
    <w:rsid w:val="00E17E54"/>
    <w:rsid w:val="00E212FE"/>
    <w:rsid w:val="00E24FA1"/>
    <w:rsid w:val="00E30AFF"/>
    <w:rsid w:val="00E30C2D"/>
    <w:rsid w:val="00E356D9"/>
    <w:rsid w:val="00E37E31"/>
    <w:rsid w:val="00E42C76"/>
    <w:rsid w:val="00E443A9"/>
    <w:rsid w:val="00E90D89"/>
    <w:rsid w:val="00E916A4"/>
    <w:rsid w:val="00E97DF1"/>
    <w:rsid w:val="00EA1E3C"/>
    <w:rsid w:val="00EA1F24"/>
    <w:rsid w:val="00EC5256"/>
    <w:rsid w:val="00EE6BBD"/>
    <w:rsid w:val="00EE7B9A"/>
    <w:rsid w:val="00EF288B"/>
    <w:rsid w:val="00EF3AC8"/>
    <w:rsid w:val="00F029F7"/>
    <w:rsid w:val="00F04CA7"/>
    <w:rsid w:val="00F1072D"/>
    <w:rsid w:val="00F22016"/>
    <w:rsid w:val="00F33CDE"/>
    <w:rsid w:val="00F364CE"/>
    <w:rsid w:val="00F427C5"/>
    <w:rsid w:val="00F64D5D"/>
    <w:rsid w:val="00F76541"/>
    <w:rsid w:val="00F83A56"/>
    <w:rsid w:val="00F846B3"/>
    <w:rsid w:val="00F91DEE"/>
    <w:rsid w:val="00F950C8"/>
    <w:rsid w:val="00F95110"/>
    <w:rsid w:val="00F954C3"/>
    <w:rsid w:val="00FA32F8"/>
    <w:rsid w:val="00FA3670"/>
    <w:rsid w:val="00FB3982"/>
    <w:rsid w:val="00FB528E"/>
    <w:rsid w:val="00FB6888"/>
    <w:rsid w:val="00FC32DB"/>
    <w:rsid w:val="00FC5ACD"/>
    <w:rsid w:val="00FE6B7D"/>
    <w:rsid w:val="00FF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435F00B"/>
  <w15:docId w15:val="{0B04239D-8810-42A7-90B8-A61C2B20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4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6B"/>
    <w:rPr>
      <w:color w:val="0000FF"/>
      <w:u w:val="single"/>
    </w:rPr>
  </w:style>
  <w:style w:type="paragraph" w:styleId="Header">
    <w:name w:val="header"/>
    <w:basedOn w:val="Normal"/>
    <w:link w:val="HeaderChar"/>
    <w:rsid w:val="00724B87"/>
    <w:pPr>
      <w:tabs>
        <w:tab w:val="center" w:pos="4680"/>
        <w:tab w:val="right" w:pos="9360"/>
      </w:tabs>
    </w:pPr>
  </w:style>
  <w:style w:type="character" w:customStyle="1" w:styleId="HeaderChar">
    <w:name w:val="Header Char"/>
    <w:link w:val="Header"/>
    <w:rsid w:val="00724B87"/>
    <w:rPr>
      <w:sz w:val="24"/>
      <w:szCs w:val="24"/>
    </w:rPr>
  </w:style>
  <w:style w:type="paragraph" w:styleId="Footer">
    <w:name w:val="footer"/>
    <w:basedOn w:val="Normal"/>
    <w:link w:val="FooterChar"/>
    <w:uiPriority w:val="99"/>
    <w:rsid w:val="00724B87"/>
    <w:pPr>
      <w:tabs>
        <w:tab w:val="center" w:pos="4680"/>
        <w:tab w:val="right" w:pos="9360"/>
      </w:tabs>
    </w:pPr>
  </w:style>
  <w:style w:type="character" w:customStyle="1" w:styleId="FooterChar">
    <w:name w:val="Footer Char"/>
    <w:link w:val="Footer"/>
    <w:uiPriority w:val="99"/>
    <w:rsid w:val="00724B87"/>
    <w:rPr>
      <w:sz w:val="24"/>
      <w:szCs w:val="24"/>
    </w:rPr>
  </w:style>
  <w:style w:type="paragraph" w:styleId="BalloonText">
    <w:name w:val="Balloon Text"/>
    <w:basedOn w:val="Normal"/>
    <w:link w:val="BalloonTextChar"/>
    <w:rsid w:val="00F427C5"/>
    <w:rPr>
      <w:rFonts w:ascii="Tahoma" w:hAnsi="Tahoma" w:cs="Tahoma"/>
      <w:sz w:val="16"/>
      <w:szCs w:val="16"/>
    </w:rPr>
  </w:style>
  <w:style w:type="character" w:customStyle="1" w:styleId="BalloonTextChar">
    <w:name w:val="Balloon Text Char"/>
    <w:link w:val="BalloonText"/>
    <w:rsid w:val="00F427C5"/>
    <w:rPr>
      <w:rFonts w:ascii="Tahoma" w:hAnsi="Tahoma" w:cs="Tahoma"/>
      <w:sz w:val="16"/>
      <w:szCs w:val="16"/>
    </w:rPr>
  </w:style>
  <w:style w:type="paragraph" w:styleId="ListParagraph">
    <w:name w:val="List Paragraph"/>
    <w:basedOn w:val="Normal"/>
    <w:uiPriority w:val="34"/>
    <w:qFormat/>
    <w:rsid w:val="00B770C3"/>
    <w:pPr>
      <w:spacing w:after="200" w:line="276" w:lineRule="auto"/>
      <w:ind w:left="720"/>
      <w:contextualSpacing/>
    </w:pPr>
    <w:rPr>
      <w:rFonts w:ascii="Calibri" w:eastAsia="Calibri" w:hAnsi="Calibri"/>
      <w:sz w:val="22"/>
      <w:szCs w:val="22"/>
    </w:rPr>
  </w:style>
  <w:style w:type="character" w:styleId="CommentReference">
    <w:name w:val="annotation reference"/>
    <w:rsid w:val="00357802"/>
    <w:rPr>
      <w:sz w:val="16"/>
      <w:szCs w:val="16"/>
    </w:rPr>
  </w:style>
  <w:style w:type="paragraph" w:styleId="CommentText">
    <w:name w:val="annotation text"/>
    <w:basedOn w:val="Normal"/>
    <w:link w:val="CommentTextChar"/>
    <w:rsid w:val="00357802"/>
    <w:rPr>
      <w:sz w:val="20"/>
      <w:szCs w:val="20"/>
    </w:rPr>
  </w:style>
  <w:style w:type="character" w:customStyle="1" w:styleId="CommentTextChar">
    <w:name w:val="Comment Text Char"/>
    <w:basedOn w:val="DefaultParagraphFont"/>
    <w:link w:val="CommentText"/>
    <w:rsid w:val="00357802"/>
  </w:style>
  <w:style w:type="paragraph" w:customStyle="1" w:styleId="ReportBodyText">
    <w:name w:val="Report Body Text"/>
    <w:basedOn w:val="Normal"/>
    <w:qFormat/>
    <w:rsid w:val="003312C4"/>
    <w:pPr>
      <w:spacing w:after="200" w:line="276" w:lineRule="auto"/>
      <w:jc w:val="both"/>
    </w:pPr>
    <w:rPr>
      <w:rFonts w:eastAsia="Calibri"/>
      <w:szCs w:val="22"/>
    </w:rPr>
  </w:style>
  <w:style w:type="paragraph" w:styleId="FootnoteText">
    <w:name w:val="footnote text"/>
    <w:basedOn w:val="Normal"/>
    <w:link w:val="FootnoteTextChar"/>
    <w:uiPriority w:val="99"/>
    <w:unhideWhenUsed/>
    <w:rsid w:val="003312C4"/>
    <w:rPr>
      <w:rFonts w:ascii="Calibri" w:eastAsia="Calibri" w:hAnsi="Calibri"/>
      <w:sz w:val="20"/>
      <w:szCs w:val="20"/>
    </w:rPr>
  </w:style>
  <w:style w:type="character" w:customStyle="1" w:styleId="FootnoteTextChar">
    <w:name w:val="Footnote Text Char"/>
    <w:link w:val="FootnoteText"/>
    <w:uiPriority w:val="99"/>
    <w:rsid w:val="003312C4"/>
    <w:rPr>
      <w:rFonts w:ascii="Calibri" w:eastAsia="Calibri" w:hAnsi="Calibri"/>
    </w:rPr>
  </w:style>
  <w:style w:type="character" w:styleId="FootnoteReference">
    <w:name w:val="footnote reference"/>
    <w:uiPriority w:val="99"/>
    <w:unhideWhenUsed/>
    <w:rsid w:val="003312C4"/>
    <w:rPr>
      <w:vertAlign w:val="superscript"/>
    </w:rPr>
  </w:style>
  <w:style w:type="paragraph" w:customStyle="1" w:styleId="ReportBulletList">
    <w:name w:val="Report Bullet List"/>
    <w:basedOn w:val="ReportBodyText"/>
    <w:qFormat/>
    <w:rsid w:val="00BE6822"/>
    <w:pPr>
      <w:numPr>
        <w:numId w:val="1"/>
      </w:numPr>
      <w:spacing w:before="120" w:after="120" w:line="240" w:lineRule="auto"/>
    </w:pPr>
    <w:rPr>
      <w:sz w:val="22"/>
    </w:rPr>
  </w:style>
  <w:style w:type="table" w:styleId="LightList-Accent4">
    <w:name w:val="Light List Accent 4"/>
    <w:basedOn w:val="TableNormal"/>
    <w:uiPriority w:val="61"/>
    <w:rsid w:val="00BE6822"/>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portTableHeading1">
    <w:name w:val="Report Table Heading 1"/>
    <w:basedOn w:val="ReportBodyText"/>
    <w:qFormat/>
    <w:rsid w:val="00BE6822"/>
    <w:pPr>
      <w:spacing w:after="0" w:line="240" w:lineRule="auto"/>
      <w:jc w:val="center"/>
    </w:pPr>
    <w:rPr>
      <w:rFonts w:ascii="Century Gothic" w:hAnsi="Century Gothic" w:cs="Arial"/>
      <w:b/>
      <w:bCs/>
      <w:color w:val="E5DFEC"/>
      <w:sz w:val="22"/>
    </w:rPr>
  </w:style>
  <w:style w:type="paragraph" w:customStyle="1" w:styleId="ReportTableList">
    <w:name w:val="Report Table List"/>
    <w:basedOn w:val="ReportBulletList"/>
    <w:qFormat/>
    <w:rsid w:val="00BE6822"/>
    <w:pPr>
      <w:spacing w:before="30" w:after="30"/>
      <w:ind w:left="331" w:hanging="259"/>
      <w:jc w:val="left"/>
    </w:pPr>
    <w:rPr>
      <w:rFonts w:ascii="Arial" w:hAnsi="Arial" w:cs="Arial"/>
      <w:sz w:val="20"/>
      <w:szCs w:val="20"/>
    </w:rPr>
  </w:style>
  <w:style w:type="paragraph" w:customStyle="1" w:styleId="ReportTableText">
    <w:name w:val="Report Table Text"/>
    <w:basedOn w:val="ReportBodyText"/>
    <w:qFormat/>
    <w:rsid w:val="00BE6822"/>
    <w:pPr>
      <w:spacing w:after="0" w:line="240" w:lineRule="auto"/>
      <w:jc w:val="left"/>
    </w:pPr>
    <w:rPr>
      <w:rFonts w:ascii="Arial" w:hAnsi="Arial" w:cs="Arial"/>
      <w:sz w:val="20"/>
      <w:szCs w:val="20"/>
    </w:rPr>
  </w:style>
  <w:style w:type="paragraph" w:customStyle="1" w:styleId="bodytextCharCharChar">
    <w:name w:val="body text Char Char Char"/>
    <w:aliases w:val="bt Char Char Char,body tx Char Char Char,indent Char Char Char,flush Char Char Char"/>
    <w:basedOn w:val="Normal"/>
    <w:rsid w:val="00047FAE"/>
    <w:pPr>
      <w:spacing w:after="240"/>
      <w:ind w:firstLine="720"/>
    </w:pPr>
  </w:style>
  <w:style w:type="paragraph" w:customStyle="1" w:styleId="ReportNumberedList">
    <w:name w:val="Report Numbered List"/>
    <w:basedOn w:val="ReportBodyText"/>
    <w:qFormat/>
    <w:rsid w:val="00732414"/>
    <w:pPr>
      <w:numPr>
        <w:numId w:val="3"/>
      </w:numPr>
      <w:tabs>
        <w:tab w:val="num" w:pos="945"/>
      </w:tabs>
      <w:spacing w:before="120" w:after="120" w:line="240" w:lineRule="auto"/>
      <w:ind w:left="945" w:hanging="585"/>
    </w:pPr>
    <w:rPr>
      <w:sz w:val="22"/>
    </w:rPr>
  </w:style>
  <w:style w:type="character" w:styleId="Emphasis">
    <w:name w:val="Emphasis"/>
    <w:uiPriority w:val="20"/>
    <w:qFormat/>
    <w:rsid w:val="00732414"/>
    <w:rPr>
      <w:i/>
      <w:iCs/>
    </w:rPr>
  </w:style>
  <w:style w:type="paragraph" w:styleId="CommentSubject">
    <w:name w:val="annotation subject"/>
    <w:basedOn w:val="CommentText"/>
    <w:next w:val="CommentText"/>
    <w:link w:val="CommentSubjectChar"/>
    <w:rsid w:val="006B2A65"/>
    <w:rPr>
      <w:b/>
      <w:bCs/>
    </w:rPr>
  </w:style>
  <w:style w:type="character" w:customStyle="1" w:styleId="CommentSubjectChar">
    <w:name w:val="Comment Subject Char"/>
    <w:link w:val="CommentSubject"/>
    <w:rsid w:val="006B2A65"/>
    <w:rPr>
      <w:b/>
      <w:bCs/>
    </w:rPr>
  </w:style>
  <w:style w:type="character" w:customStyle="1" w:styleId="baec5a81-e4d6-4674-97f3-e9220f0136c1">
    <w:name w:val="baec5a81-e4d6-4674-97f3-e9220f0136c1"/>
    <w:rsid w:val="004F01AC"/>
  </w:style>
  <w:style w:type="paragraph" w:styleId="Revision">
    <w:name w:val="Revision"/>
    <w:hidden/>
    <w:uiPriority w:val="99"/>
    <w:semiHidden/>
    <w:rsid w:val="00E14617"/>
    <w:rPr>
      <w:sz w:val="24"/>
      <w:szCs w:val="24"/>
    </w:rPr>
  </w:style>
  <w:style w:type="paragraph" w:customStyle="1" w:styleId="bullets">
    <w:name w:val="bullets"/>
    <w:aliases w:val="bu"/>
    <w:basedOn w:val="Normal"/>
    <w:link w:val="bulletsChar"/>
    <w:rsid w:val="00203076"/>
    <w:pPr>
      <w:spacing w:after="240"/>
      <w:ind w:left="1440" w:hanging="360"/>
    </w:pPr>
    <w:rPr>
      <w:sz w:val="22"/>
      <w:szCs w:val="20"/>
    </w:rPr>
  </w:style>
  <w:style w:type="character" w:customStyle="1" w:styleId="bulletsChar">
    <w:name w:val="bullets Char"/>
    <w:aliases w:val="bu Char"/>
    <w:link w:val="bullets"/>
    <w:rsid w:val="00203076"/>
    <w:rPr>
      <w:sz w:val="22"/>
    </w:rPr>
  </w:style>
  <w:style w:type="paragraph" w:customStyle="1" w:styleId="bulletslast">
    <w:name w:val="bullets last"/>
    <w:basedOn w:val="bullets"/>
    <w:qFormat/>
    <w:rsid w:val="00203076"/>
    <w:pPr>
      <w:tabs>
        <w:tab w:val="num" w:pos="720"/>
      </w:tabs>
      <w:spacing w:after="120"/>
      <w:ind w:left="720"/>
    </w:pPr>
  </w:style>
  <w:style w:type="table" w:styleId="TableGrid">
    <w:name w:val="Table Grid"/>
    <w:basedOn w:val="TableNormal"/>
    <w:uiPriority w:val="59"/>
    <w:rsid w:val="0014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6AA"/>
    <w:pPr>
      <w:widowControl w:val="0"/>
      <w:autoSpaceDE w:val="0"/>
      <w:autoSpaceDN w:val="0"/>
      <w:adjustRightInd w:val="0"/>
    </w:pPr>
    <w:rPr>
      <w:rFonts w:ascii="EEAGN D+ Melior" w:hAnsi="EEAGN D+ Melior" w:cs="EEAGN D+ Melior"/>
      <w:color w:val="000000"/>
      <w:sz w:val="24"/>
      <w:szCs w:val="24"/>
    </w:rPr>
  </w:style>
  <w:style w:type="paragraph" w:customStyle="1" w:styleId="DocumentNumberedList">
    <w:name w:val="Document Numbered List"/>
    <w:qFormat/>
    <w:rsid w:val="001473F6"/>
    <w:pPr>
      <w:numPr>
        <w:numId w:val="12"/>
      </w:numPr>
      <w:spacing w:after="120" w:line="276" w:lineRule="auto"/>
    </w:pPr>
    <w:rPr>
      <w:rFonts w:eastAsiaTheme="minorHAnsi" w:cstheme="minorBidi"/>
      <w:noProof/>
      <w:sz w:val="24"/>
      <w:szCs w:val="22"/>
    </w:rPr>
  </w:style>
  <w:style w:type="paragraph" w:customStyle="1" w:styleId="BodyText1">
    <w:name w:val="Body Text1"/>
    <w:basedOn w:val="Normal"/>
    <w:next w:val="BodyText"/>
    <w:link w:val="bodytextChar"/>
    <w:qFormat/>
    <w:rsid w:val="00D31BE5"/>
    <w:pPr>
      <w:spacing w:after="200" w:line="276" w:lineRule="auto"/>
      <w:jc w:val="both"/>
    </w:pPr>
    <w:rPr>
      <w:rFonts w:eastAsia="Calibri" w:cstheme="minorBidi"/>
      <w:szCs w:val="22"/>
      <w:lang w:val="x-none" w:eastAsia="x-none"/>
    </w:rPr>
  </w:style>
  <w:style w:type="character" w:customStyle="1" w:styleId="bodytextChar">
    <w:name w:val="body text Char"/>
    <w:link w:val="BodyText1"/>
    <w:rsid w:val="00D31BE5"/>
    <w:rPr>
      <w:rFonts w:eastAsia="Calibri" w:cstheme="minorBidi"/>
      <w:sz w:val="24"/>
      <w:szCs w:val="22"/>
      <w:lang w:val="x-none" w:eastAsia="x-none"/>
    </w:rPr>
  </w:style>
  <w:style w:type="paragraph" w:styleId="BodyText">
    <w:name w:val="Body Text"/>
    <w:basedOn w:val="Normal"/>
    <w:link w:val="BodyTextChar0"/>
    <w:semiHidden/>
    <w:unhideWhenUsed/>
    <w:rsid w:val="00D31BE5"/>
    <w:pPr>
      <w:spacing w:after="120"/>
    </w:pPr>
  </w:style>
  <w:style w:type="character" w:customStyle="1" w:styleId="BodyTextChar0">
    <w:name w:val="Body Text Char"/>
    <w:basedOn w:val="DefaultParagraphFont"/>
    <w:link w:val="BodyText"/>
    <w:semiHidden/>
    <w:rsid w:val="00D31BE5"/>
    <w:rPr>
      <w:sz w:val="24"/>
      <w:szCs w:val="24"/>
    </w:rPr>
  </w:style>
  <w:style w:type="paragraph" w:customStyle="1" w:styleId="DocumentBodyText">
    <w:name w:val="Document Body Text"/>
    <w:qFormat/>
    <w:rsid w:val="00B8172B"/>
    <w:pPr>
      <w:spacing w:after="240" w:line="276" w:lineRule="auto"/>
      <w:jc w:val="both"/>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2615">
      <w:bodyDiv w:val="1"/>
      <w:marLeft w:val="0"/>
      <w:marRight w:val="0"/>
      <w:marTop w:val="0"/>
      <w:marBottom w:val="0"/>
      <w:divBdr>
        <w:top w:val="none" w:sz="0" w:space="0" w:color="auto"/>
        <w:left w:val="none" w:sz="0" w:space="0" w:color="auto"/>
        <w:bottom w:val="none" w:sz="0" w:space="0" w:color="auto"/>
        <w:right w:val="none" w:sz="0" w:space="0" w:color="auto"/>
      </w:divBdr>
    </w:div>
    <w:div w:id="258098910">
      <w:bodyDiv w:val="1"/>
      <w:marLeft w:val="225"/>
      <w:marRight w:val="225"/>
      <w:marTop w:val="0"/>
      <w:marBottom w:val="0"/>
      <w:divBdr>
        <w:top w:val="none" w:sz="0" w:space="0" w:color="auto"/>
        <w:left w:val="none" w:sz="0" w:space="0" w:color="auto"/>
        <w:bottom w:val="none" w:sz="0" w:space="0" w:color="auto"/>
        <w:right w:val="none" w:sz="0" w:space="0" w:color="auto"/>
      </w:divBdr>
    </w:div>
    <w:div w:id="367027637">
      <w:bodyDiv w:val="1"/>
      <w:marLeft w:val="0"/>
      <w:marRight w:val="0"/>
      <w:marTop w:val="0"/>
      <w:marBottom w:val="0"/>
      <w:divBdr>
        <w:top w:val="none" w:sz="0" w:space="0" w:color="auto"/>
        <w:left w:val="none" w:sz="0" w:space="0" w:color="auto"/>
        <w:bottom w:val="none" w:sz="0" w:space="0" w:color="auto"/>
        <w:right w:val="none" w:sz="0" w:space="0" w:color="auto"/>
      </w:divBdr>
    </w:div>
    <w:div w:id="431361416">
      <w:bodyDiv w:val="1"/>
      <w:marLeft w:val="225"/>
      <w:marRight w:val="225"/>
      <w:marTop w:val="0"/>
      <w:marBottom w:val="0"/>
      <w:divBdr>
        <w:top w:val="none" w:sz="0" w:space="0" w:color="auto"/>
        <w:left w:val="none" w:sz="0" w:space="0" w:color="auto"/>
        <w:bottom w:val="none" w:sz="0" w:space="0" w:color="auto"/>
        <w:right w:val="none" w:sz="0" w:space="0" w:color="auto"/>
      </w:divBdr>
    </w:div>
    <w:div w:id="710878831">
      <w:bodyDiv w:val="1"/>
      <w:marLeft w:val="0"/>
      <w:marRight w:val="0"/>
      <w:marTop w:val="0"/>
      <w:marBottom w:val="0"/>
      <w:divBdr>
        <w:top w:val="none" w:sz="0" w:space="0" w:color="auto"/>
        <w:left w:val="none" w:sz="0" w:space="0" w:color="auto"/>
        <w:bottom w:val="none" w:sz="0" w:space="0" w:color="auto"/>
        <w:right w:val="none" w:sz="0" w:space="0" w:color="auto"/>
      </w:divBdr>
    </w:div>
    <w:div w:id="16442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hase xmlns="6e772399-6a0b-4838-a569-34798388b680">Phase II (2011-2012)</Phas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5B3E1-A0B4-48E8-8A8F-5933C13C40AB}">
  <ds:schemaRefs>
    <ds:schemaRef ds:uri="http://schemas.microsoft.com/sharepoint/v3/contenttype/forms"/>
  </ds:schemaRefs>
</ds:datastoreItem>
</file>

<file path=customXml/itemProps2.xml><?xml version="1.0" encoding="utf-8"?>
<ds:datastoreItem xmlns:ds="http://schemas.openxmlformats.org/officeDocument/2006/customXml" ds:itemID="{93E59D90-2903-4DBC-AEB0-7BD5D4A2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39EC13-FB7F-4E6B-9FC5-8E270CC3867A}">
  <ds:schemaRefs>
    <ds:schemaRef ds:uri="http://schemas.microsoft.com/office/2006/metadata/longProperties"/>
  </ds:schemaRefs>
</ds:datastoreItem>
</file>

<file path=customXml/itemProps4.xml><?xml version="1.0" encoding="utf-8"?>
<ds:datastoreItem xmlns:ds="http://schemas.openxmlformats.org/officeDocument/2006/customXml" ds:itemID="{6C4885C8-2CEA-4B0D-9F57-F39681C0D052}">
  <ds:schemaRefs>
    <ds:schemaRef ds:uri="http://schemas.microsoft.com/office/2006/metadata/properties"/>
    <ds:schemaRef ds:uri="http://schemas.microsoft.com/office/infopath/2007/PartnerControls"/>
    <ds:schemaRef ds:uri="6e772399-6a0b-4838-a569-34798388b680"/>
  </ds:schemaRefs>
</ds:datastoreItem>
</file>

<file path=customXml/itemProps5.xml><?xml version="1.0" encoding="utf-8"?>
<ds:datastoreItem xmlns:ds="http://schemas.openxmlformats.org/officeDocument/2006/customXml" ds:itemID="{1D9EE3AA-D47E-4372-B4B6-EA0C6C6B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1994</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cp:lastModifiedBy>Macaluso, Renita (CDC/DDPHSS/OS/OSI)</cp:lastModifiedBy>
  <cp:revision>4</cp:revision>
  <dcterms:created xsi:type="dcterms:W3CDTF">2020-05-26T20:52:00Z</dcterms:created>
  <dcterms:modified xsi:type="dcterms:W3CDTF">2020-05-27T18:37:00Z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Phase II (2011-2012)</vt:lpwstr>
  </property>
  <property fmtid="{D5CDD505-2E9C-101B-9397-08002B2CF9AE}" pid="3" name="ContentType">
    <vt:lpwstr>Document</vt:lpwstr>
  </property>
</Properties>
</file>