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53C20" w:rsidR="00553C20" w:rsidRDefault="00553C20" w14:paraId="7077A4C2" w14:textId="48CDF27E">
      <w:pPr>
        <w:rPr>
          <w:b/>
        </w:rPr>
      </w:pPr>
    </w:p>
    <w:tbl>
      <w:tblPr>
        <w:tblStyle w:val="TableGrid"/>
        <w:tblW w:w="0" w:type="auto"/>
        <w:tblLook w:val="04A0" w:firstRow="1" w:lastRow="0" w:firstColumn="1" w:lastColumn="0" w:noHBand="0" w:noVBand="1"/>
      </w:tblPr>
      <w:tblGrid>
        <w:gridCol w:w="4225"/>
      </w:tblGrid>
      <w:tr w:rsidR="00243055" w:rsidTr="00243055" w14:paraId="359818F6" w14:textId="77777777">
        <w:tc>
          <w:tcPr>
            <w:tcW w:w="4225" w:type="dxa"/>
          </w:tcPr>
          <w:p w:rsidRPr="002729BB" w:rsidR="00243055" w:rsidRDefault="00243055" w14:paraId="38F8A328" w14:textId="77777777">
            <w:pPr>
              <w:rPr>
                <w:rFonts w:ascii="Eras Bold ITC" w:hAnsi="Eras Bold ITC"/>
              </w:rPr>
            </w:pPr>
            <w:r w:rsidRPr="002729BB">
              <w:rPr>
                <w:rFonts w:ascii="Eras Bold ITC" w:hAnsi="Eras Bold ITC"/>
              </w:rPr>
              <w:t>Telephone Screener</w:t>
            </w:r>
          </w:p>
        </w:tc>
      </w:tr>
      <w:tr w:rsidR="00243055" w:rsidTr="00243055" w14:paraId="6B1F680D" w14:textId="77777777">
        <w:tc>
          <w:tcPr>
            <w:tcW w:w="4225" w:type="dxa"/>
          </w:tcPr>
          <w:p w:rsidR="00243055" w:rsidP="00243055" w:rsidRDefault="00243055" w14:paraId="270270A2" w14:textId="77777777">
            <w:r>
              <w:t xml:space="preserve">The field representative (FR) speaks with the hospital administrator over the phone to determine the eligibility of the hospital. </w:t>
            </w:r>
          </w:p>
          <w:p w:rsidR="00243055" w:rsidP="00243055" w:rsidRDefault="00243055" w14:paraId="23A7B378" w14:textId="77777777"/>
          <w:p w:rsidR="00243055" w:rsidP="00243055" w:rsidRDefault="00243055" w14:paraId="739CDA68" w14:textId="77777777">
            <w:r>
              <w:t xml:space="preserve">During this call, the FR </w:t>
            </w:r>
            <w:r w:rsidRPr="003A07E2">
              <w:t>determines</w:t>
            </w:r>
            <w:r>
              <w:t xml:space="preserve"> whether the administrator had received the introductory </w:t>
            </w:r>
            <w:r w:rsidRPr="003A07E2">
              <w:t>letter for the</w:t>
            </w:r>
            <w:r>
              <w:t xml:space="preserve"> NHAMCS study</w:t>
            </w:r>
            <w:r w:rsidR="002729BB">
              <w:t>.</w:t>
            </w:r>
          </w:p>
          <w:p w:rsidR="00243055" w:rsidP="00243055" w:rsidRDefault="0062391E" w14:paraId="6373C37C" w14:textId="77777777">
            <w:r>
              <w:rPr>
                <w:noProof/>
              </w:rPr>
              <mc:AlternateContent>
                <mc:Choice Requires="wps">
                  <w:drawing>
                    <wp:anchor distT="0" distB="0" distL="114300" distR="114300" simplePos="0" relativeHeight="251663360" behindDoc="0" locked="0" layoutInCell="1" allowOverlap="1" wp14:editId="0B450EB2" wp14:anchorId="779787E3">
                      <wp:simplePos x="0" y="0"/>
                      <wp:positionH relativeFrom="column">
                        <wp:posOffset>2109470</wp:posOffset>
                      </wp:positionH>
                      <wp:positionV relativeFrom="paragraph">
                        <wp:posOffset>99060</wp:posOffset>
                      </wp:positionV>
                      <wp:extent cx="495300" cy="438150"/>
                      <wp:effectExtent l="19050" t="0" r="19050" b="38100"/>
                      <wp:wrapNone/>
                      <wp:docPr id="10" name="Down Arrow 10"/>
                      <wp:cNvGraphicFramePr/>
                      <a:graphic xmlns:a="http://schemas.openxmlformats.org/drawingml/2006/main">
                        <a:graphicData uri="http://schemas.microsoft.com/office/word/2010/wordprocessingShape">
                          <wps:wsp>
                            <wps:cNvSpPr/>
                            <wps:spPr>
                              <a:xfrm>
                                <a:off x="0" y="0"/>
                                <a:ext cx="495300" cy="4381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w14:anchorId="356E5FD6">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0" style="position:absolute;margin-left:166.1pt;margin-top:7.8pt;width:39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"/>
                  </w:pict>
                </mc:Fallback>
              </mc:AlternateContent>
            </w:r>
          </w:p>
        </w:tc>
      </w:tr>
    </w:tbl>
    <w:p w:rsidR="000B3B0F" w:rsidRDefault="000B3B0F" w14:paraId="2EE7AC2A" w14:textId="77777777"/>
    <w:tbl>
      <w:tblPr>
        <w:tblStyle w:val="TableGrid"/>
        <w:tblW w:w="0" w:type="auto"/>
        <w:tblLook w:val="04A0" w:firstRow="1" w:lastRow="0" w:firstColumn="1" w:lastColumn="0" w:noHBand="0" w:noVBand="1"/>
      </w:tblPr>
      <w:tblGrid>
        <w:gridCol w:w="4225"/>
        <w:gridCol w:w="4225"/>
      </w:tblGrid>
      <w:tr w:rsidR="002729BB" w:rsidTr="00D77F92" w14:paraId="57876482" w14:textId="77777777">
        <w:tc>
          <w:tcPr>
            <w:tcW w:w="4225" w:type="dxa"/>
          </w:tcPr>
          <w:p w:rsidR="0062391E" w:rsidRDefault="0062391E" w14:paraId="08C4A166" w14:textId="77777777"/>
          <w:p w:rsidR="002729BB" w:rsidRDefault="002729BB" w14:paraId="7A708D3C" w14:textId="77777777">
            <w:r>
              <w:t xml:space="preserve">If the administrator has </w:t>
            </w:r>
            <w:r w:rsidRPr="00C75A6E">
              <w:rPr>
                <w:u w:val="single"/>
              </w:rPr>
              <w:t>received the letter</w:t>
            </w:r>
            <w:r>
              <w:t xml:space="preserve">, the FR </w:t>
            </w:r>
            <w:r w:rsidR="00E038F4">
              <w:t xml:space="preserve">obtains verbal consent and then </w:t>
            </w:r>
            <w:r>
              <w:t xml:space="preserve">proceeds to ask the eligibility questions. </w:t>
            </w:r>
          </w:p>
          <w:p w:rsidR="002729BB" w:rsidP="00D214CF" w:rsidRDefault="0062391E" w14:paraId="4AE72611" w14:textId="77777777">
            <w:r>
              <w:rPr>
                <w:noProof/>
              </w:rPr>
              <mc:AlternateContent>
                <mc:Choice Requires="wps">
                  <w:drawing>
                    <wp:anchor distT="0" distB="0" distL="114300" distR="114300" simplePos="0" relativeHeight="251661312" behindDoc="0" locked="0" layoutInCell="1" allowOverlap="1" wp14:editId="19A6784D" wp14:anchorId="7351869F">
                      <wp:simplePos x="0" y="0"/>
                      <wp:positionH relativeFrom="column">
                        <wp:posOffset>2195195</wp:posOffset>
                      </wp:positionH>
                      <wp:positionV relativeFrom="paragraph">
                        <wp:posOffset>767080</wp:posOffset>
                      </wp:positionV>
                      <wp:extent cx="495300" cy="438150"/>
                      <wp:effectExtent l="19050" t="0" r="19050" b="38100"/>
                      <wp:wrapNone/>
                      <wp:docPr id="9" name="Down Arrow 9"/>
                      <wp:cNvGraphicFramePr/>
                      <a:graphic xmlns:a="http://schemas.openxmlformats.org/drawingml/2006/main">
                        <a:graphicData uri="http://schemas.microsoft.com/office/word/2010/wordprocessingShape">
                          <wps:wsp>
                            <wps:cNvSpPr/>
                            <wps:spPr>
                              <a:xfrm>
                                <a:off x="0" y="0"/>
                                <a:ext cx="495300" cy="4381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9" style="position:absolute;margin-left:172.85pt;margin-top:60.4pt;width:39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" w14:anchorId="31B4212E"/>
                  </w:pict>
                </mc:Fallback>
              </mc:AlternateContent>
            </w:r>
          </w:p>
        </w:tc>
        <w:tc>
          <w:tcPr>
            <w:tcW w:w="4225" w:type="dxa"/>
          </w:tcPr>
          <w:p w:rsidR="002729BB" w:rsidP="002729BB" w:rsidRDefault="002729BB" w14:paraId="20AC29FA" w14:textId="77777777">
            <w:pPr>
              <w:tabs>
                <w:tab w:val="left" w:pos="3855"/>
              </w:tabs>
            </w:pPr>
            <w:r>
              <w:t xml:space="preserve">If the administrator has </w:t>
            </w:r>
            <w:r w:rsidRPr="003A07E2">
              <w:rPr>
                <w:u w:val="single"/>
              </w:rPr>
              <w:t>not received the letter</w:t>
            </w:r>
            <w:r>
              <w:t xml:space="preserve"> or does not recall receiving the letter, the FR will give a brief description of the study stating that it is a </w:t>
            </w:r>
            <w:r w:rsidRPr="003A07E2">
              <w:rPr>
                <w:b/>
              </w:rPr>
              <w:t>voluntary</w:t>
            </w:r>
            <w:r>
              <w:t xml:space="preserve"> study that </w:t>
            </w:r>
            <w:r w:rsidRPr="003A07E2">
              <w:t xml:space="preserve">should </w:t>
            </w:r>
            <w:r w:rsidRPr="003A07E2">
              <w:rPr>
                <w:b/>
              </w:rPr>
              <w:t>not impact their benefits negatively</w:t>
            </w:r>
            <w:r>
              <w:t xml:space="preserve"> should the facility decide not to participate.</w:t>
            </w:r>
          </w:p>
          <w:p w:rsidR="002729BB" w:rsidP="002729BB" w:rsidRDefault="002729BB" w14:paraId="07D32075" w14:textId="77777777">
            <w:pPr>
              <w:tabs>
                <w:tab w:val="left" w:pos="3855"/>
              </w:tabs>
            </w:pPr>
          </w:p>
          <w:p w:rsidR="002729BB" w:rsidP="002729BB" w:rsidRDefault="002729BB" w14:paraId="4990EAAA" w14:textId="77777777">
            <w:r>
              <w:t xml:space="preserve">Afterwards, the FR </w:t>
            </w:r>
            <w:r w:rsidR="00E038F4">
              <w:t xml:space="preserve">obtains verbal consent and then </w:t>
            </w:r>
            <w:r>
              <w:t>proceeds to ask the eligibility questions.</w:t>
            </w:r>
          </w:p>
        </w:tc>
      </w:tr>
    </w:tbl>
    <w:p w:rsidR="00E038F4" w:rsidP="00243055" w:rsidRDefault="00E038F4" w14:paraId="0027A686" w14:textId="77777777">
      <w:pPr>
        <w:tabs>
          <w:tab w:val="left" w:pos="3855"/>
        </w:tabs>
      </w:pPr>
    </w:p>
    <w:tbl>
      <w:tblPr>
        <w:tblStyle w:val="TableGrid"/>
        <w:tblpPr w:leftFromText="180" w:rightFromText="180" w:vertAnchor="page" w:horzAnchor="margin" w:tblpY="7426"/>
        <w:tblW w:w="0" w:type="auto"/>
        <w:tblLook w:val="04A0" w:firstRow="1" w:lastRow="0" w:firstColumn="1" w:lastColumn="0" w:noHBand="0" w:noVBand="1"/>
      </w:tblPr>
      <w:tblGrid>
        <w:gridCol w:w="4315"/>
      </w:tblGrid>
      <w:tr w:rsidR="00E038F4" w:rsidTr="00B3485A" w14:paraId="663C0CAD" w14:textId="77777777">
        <w:tc>
          <w:tcPr>
            <w:tcW w:w="4315" w:type="dxa"/>
          </w:tcPr>
          <w:p w:rsidR="00E038F4" w:rsidP="00B3485A" w:rsidRDefault="00E038F4" w14:paraId="0C2C0740" w14:textId="77777777">
            <w:r>
              <w:t xml:space="preserve">Once the screener is complete, the FR will attempt to schedule an in-person meeting to conduct the hospital induction. </w:t>
            </w:r>
          </w:p>
          <w:p w:rsidR="00E038F4" w:rsidP="00B3485A" w:rsidRDefault="00E038F4" w14:paraId="101EC7F2" w14:textId="77777777"/>
          <w:p w:rsidR="00E038F4" w:rsidP="00B3485A" w:rsidRDefault="00E038F4" w14:paraId="07E9386B" w14:textId="77777777">
            <w:r>
              <w:rPr>
                <w:noProof/>
              </w:rPr>
              <mc:AlternateContent>
                <mc:Choice Requires="wps">
                  <w:drawing>
                    <wp:anchor distT="0" distB="0" distL="114300" distR="114300" simplePos="0" relativeHeight="251671552" behindDoc="0" locked="0" layoutInCell="1" allowOverlap="1" wp14:editId="205756A8" wp14:anchorId="2261E33D">
                      <wp:simplePos x="0" y="0"/>
                      <wp:positionH relativeFrom="column">
                        <wp:posOffset>2150745</wp:posOffset>
                      </wp:positionH>
                      <wp:positionV relativeFrom="paragraph">
                        <wp:posOffset>767080</wp:posOffset>
                      </wp:positionV>
                      <wp:extent cx="495300" cy="438150"/>
                      <wp:effectExtent l="19050" t="0" r="19050" b="38100"/>
                      <wp:wrapNone/>
                      <wp:docPr id="11" name="Down Arrow 11"/>
                      <wp:cNvGraphicFramePr/>
                      <a:graphic xmlns:a="http://schemas.openxmlformats.org/drawingml/2006/main">
                        <a:graphicData uri="http://schemas.microsoft.com/office/word/2010/wordprocessingShape">
                          <wps:wsp>
                            <wps:cNvSpPr/>
                            <wps:spPr>
                              <a:xfrm>
                                <a:off x="0" y="0"/>
                                <a:ext cx="495300" cy="4381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w14:anchorId="352147F8">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1" style="position:absolute;margin-left:169.35pt;margin-top:60.4pt;width:39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"/>
                  </w:pict>
                </mc:Fallback>
              </mc:AlternateContent>
            </w:r>
            <w:r>
              <w:t xml:space="preserve">With some </w:t>
            </w:r>
            <w:r w:rsidRPr="0005574B">
              <w:t>hospitals</w:t>
            </w:r>
            <w:r>
              <w:t xml:space="preserve"> we’ve found that the respondent is willing to have some/most of the induction conducted over the phone. Most often, the induction is conducted as an in-person interview.</w:t>
            </w:r>
          </w:p>
          <w:p w:rsidR="00E038F4" w:rsidP="00B3485A" w:rsidRDefault="00E038F4" w14:paraId="19261D3B" w14:textId="77777777">
            <w:pPr>
              <w:tabs>
                <w:tab w:val="left" w:pos="3855"/>
              </w:tabs>
            </w:pPr>
          </w:p>
        </w:tc>
      </w:tr>
    </w:tbl>
    <w:p w:rsidR="00E038F4" w:rsidP="00243055" w:rsidRDefault="00E038F4" w14:paraId="28BF3FCC" w14:textId="77777777">
      <w:pPr>
        <w:tabs>
          <w:tab w:val="left" w:pos="3855"/>
        </w:tabs>
      </w:pPr>
    </w:p>
    <w:p w:rsidR="00E038F4" w:rsidP="00243055" w:rsidRDefault="00E038F4" w14:paraId="4BFF4954" w14:textId="77777777">
      <w:pPr>
        <w:tabs>
          <w:tab w:val="left" w:pos="3855"/>
        </w:tabs>
      </w:pPr>
    </w:p>
    <w:p w:rsidR="00E038F4" w:rsidP="00243055" w:rsidRDefault="00E038F4" w14:paraId="1BACFBA7" w14:textId="77777777">
      <w:pPr>
        <w:tabs>
          <w:tab w:val="left" w:pos="3855"/>
        </w:tabs>
      </w:pPr>
    </w:p>
    <w:p w:rsidR="00E038F4" w:rsidP="00243055" w:rsidRDefault="00E038F4" w14:paraId="563EEADE" w14:textId="77777777">
      <w:pPr>
        <w:tabs>
          <w:tab w:val="left" w:pos="3855"/>
        </w:tabs>
      </w:pPr>
    </w:p>
    <w:p w:rsidR="00D214CF" w:rsidP="00243055" w:rsidRDefault="00D214CF" w14:paraId="46C51F23" w14:textId="77777777">
      <w:pPr>
        <w:tabs>
          <w:tab w:val="left" w:pos="3855"/>
        </w:tabs>
      </w:pPr>
    </w:p>
    <w:tbl>
      <w:tblPr>
        <w:tblStyle w:val="TableGrid"/>
        <w:tblW w:w="0" w:type="auto"/>
        <w:tblLook w:val="04A0" w:firstRow="1" w:lastRow="0" w:firstColumn="1" w:lastColumn="0" w:noHBand="0" w:noVBand="1"/>
      </w:tblPr>
      <w:tblGrid>
        <w:gridCol w:w="4315"/>
      </w:tblGrid>
      <w:tr w:rsidR="00D214CF" w:rsidTr="002729BB" w14:paraId="5CE6E5FC" w14:textId="77777777">
        <w:tc>
          <w:tcPr>
            <w:tcW w:w="4315" w:type="dxa"/>
          </w:tcPr>
          <w:p w:rsidRPr="002729BB" w:rsidR="00D214CF" w:rsidP="00243055" w:rsidRDefault="00D214CF" w14:paraId="13486F6A" w14:textId="77777777">
            <w:pPr>
              <w:tabs>
                <w:tab w:val="left" w:pos="3855"/>
              </w:tabs>
              <w:rPr>
                <w:rFonts w:ascii="Eras Bold ITC" w:hAnsi="Eras Bold ITC"/>
              </w:rPr>
            </w:pPr>
            <w:r w:rsidRPr="002729BB">
              <w:rPr>
                <w:rFonts w:ascii="Eras Bold ITC" w:hAnsi="Eras Bold ITC"/>
              </w:rPr>
              <w:t>Hospital Induction</w:t>
            </w:r>
          </w:p>
        </w:tc>
      </w:tr>
      <w:tr w:rsidR="00D214CF" w:rsidTr="002729BB" w14:paraId="5A54093A" w14:textId="77777777">
        <w:tc>
          <w:tcPr>
            <w:tcW w:w="4315" w:type="dxa"/>
          </w:tcPr>
          <w:p w:rsidR="002729BB" w:rsidP="00D214CF" w:rsidRDefault="00D214CF" w14:paraId="2111E265" w14:textId="77777777">
            <w:pPr>
              <w:tabs>
                <w:tab w:val="left" w:pos="3855"/>
              </w:tabs>
            </w:pPr>
            <w:r>
              <w:t xml:space="preserve">During the hospital induction, the FR determines which departments are eligible for the study, and the number of ambulatory units that can be sampled. </w:t>
            </w:r>
          </w:p>
          <w:p w:rsidR="002729BB" w:rsidP="00D214CF" w:rsidRDefault="002729BB" w14:paraId="4626FB1B" w14:textId="77777777">
            <w:pPr>
              <w:tabs>
                <w:tab w:val="left" w:pos="3855"/>
              </w:tabs>
            </w:pPr>
          </w:p>
          <w:p w:rsidR="00D214CF" w:rsidP="00D214CF" w:rsidRDefault="004D0685" w14:paraId="607C2069" w14:textId="77777777">
            <w:pPr>
              <w:tabs>
                <w:tab w:val="left" w:pos="3855"/>
              </w:tabs>
            </w:pPr>
            <w:r>
              <w:t>The FR also determines whether the facility uses an electronic health record (EHR) system. Questions are about what type of system is being used and which capabilities are functional.</w:t>
            </w:r>
          </w:p>
          <w:p w:rsidR="00D214CF" w:rsidP="00D214CF" w:rsidRDefault="00D214CF" w14:paraId="14F441AD" w14:textId="77777777">
            <w:pPr>
              <w:tabs>
                <w:tab w:val="left" w:pos="3855"/>
              </w:tabs>
            </w:pPr>
          </w:p>
          <w:p w:rsidR="00D214CF" w:rsidP="00D214CF" w:rsidRDefault="00D214CF" w14:paraId="7988420A" w14:textId="77777777">
            <w:pPr>
              <w:tabs>
                <w:tab w:val="left" w:pos="3855"/>
              </w:tabs>
            </w:pPr>
            <w:r>
              <w:t>The emergency service area (ESA) is the ambulatory unit (AU) of the emergency department (ED).</w:t>
            </w:r>
          </w:p>
          <w:p w:rsidR="002729BB" w:rsidP="00D214CF" w:rsidRDefault="002729BB" w14:paraId="7B5A82AC" w14:textId="77777777">
            <w:pPr>
              <w:tabs>
                <w:tab w:val="left" w:pos="3855"/>
              </w:tabs>
            </w:pPr>
          </w:p>
        </w:tc>
      </w:tr>
    </w:tbl>
    <w:p w:rsidR="00D214CF" w:rsidP="00243055" w:rsidRDefault="00883129" w14:paraId="64F2E2F0" w14:textId="77777777">
      <w:pPr>
        <w:tabs>
          <w:tab w:val="left" w:pos="3855"/>
        </w:tabs>
      </w:pPr>
      <w:r>
        <w:rPr>
          <w:noProof/>
        </w:rPr>
        <w:lastRenderedPageBreak/>
        <mc:AlternateContent>
          <mc:Choice Requires="wps">
            <w:drawing>
              <wp:anchor distT="0" distB="0" distL="114300" distR="114300" simplePos="0" relativeHeight="251667456" behindDoc="0" locked="0" layoutInCell="1" allowOverlap="1" wp14:editId="217AE428" wp14:anchorId="51A4270C">
                <wp:simplePos x="0" y="0"/>
                <wp:positionH relativeFrom="column">
                  <wp:posOffset>2266950</wp:posOffset>
                </wp:positionH>
                <wp:positionV relativeFrom="paragraph">
                  <wp:posOffset>-57150</wp:posOffset>
                </wp:positionV>
                <wp:extent cx="495300" cy="438150"/>
                <wp:effectExtent l="19050" t="0" r="19050" b="38100"/>
                <wp:wrapNone/>
                <wp:docPr id="12" name="Down Arrow 12"/>
                <wp:cNvGraphicFramePr/>
                <a:graphic xmlns:a="http://schemas.openxmlformats.org/drawingml/2006/main">
                  <a:graphicData uri="http://schemas.microsoft.com/office/word/2010/wordprocessingShape">
                    <wps:wsp>
                      <wps:cNvSpPr/>
                      <wps:spPr>
                        <a:xfrm>
                          <a:off x="0" y="0"/>
                          <a:ext cx="495300" cy="4381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w14:anchorId="74FB77A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2" style="position:absolute;margin-left:178.5pt;margin-top:-4.5pt;width:39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"/>
            </w:pict>
          </mc:Fallback>
        </mc:AlternateContent>
      </w:r>
    </w:p>
    <w:tbl>
      <w:tblPr>
        <w:tblStyle w:val="TableGrid"/>
        <w:tblW w:w="0" w:type="auto"/>
        <w:tblLook w:val="04A0" w:firstRow="1" w:lastRow="0" w:firstColumn="1" w:lastColumn="0" w:noHBand="0" w:noVBand="1"/>
      </w:tblPr>
      <w:tblGrid>
        <w:gridCol w:w="4315"/>
      </w:tblGrid>
      <w:tr w:rsidR="004D0685" w:rsidTr="002729BB" w14:paraId="71ACE00A" w14:textId="77777777">
        <w:tc>
          <w:tcPr>
            <w:tcW w:w="4315" w:type="dxa"/>
          </w:tcPr>
          <w:p w:rsidRPr="002729BB" w:rsidR="004D0685" w:rsidP="00243055" w:rsidRDefault="004D0685" w14:paraId="54F90E77" w14:textId="77777777">
            <w:pPr>
              <w:tabs>
                <w:tab w:val="left" w:pos="3855"/>
              </w:tabs>
              <w:rPr>
                <w:rFonts w:ascii="Eras Bold ITC" w:hAnsi="Eras Bold ITC"/>
              </w:rPr>
            </w:pPr>
            <w:r w:rsidRPr="002729BB">
              <w:rPr>
                <w:rFonts w:ascii="Eras Bold ITC" w:hAnsi="Eras Bold ITC"/>
              </w:rPr>
              <w:t>Ambulatory Unit Induction</w:t>
            </w:r>
          </w:p>
        </w:tc>
      </w:tr>
      <w:tr w:rsidR="004D0685" w:rsidTr="002729BB" w14:paraId="760DE1C5" w14:textId="77777777">
        <w:tc>
          <w:tcPr>
            <w:tcW w:w="4315" w:type="dxa"/>
          </w:tcPr>
          <w:p w:rsidR="00553C20" w:rsidP="00243055" w:rsidRDefault="004D0685" w14:paraId="101BE6A8" w14:textId="77777777">
            <w:pPr>
              <w:tabs>
                <w:tab w:val="left" w:pos="3855"/>
              </w:tabs>
            </w:pPr>
            <w:r>
              <w:t>During the interview, which is usually contacted at the eligible ambulatory unit, the FR</w:t>
            </w:r>
            <w:r w:rsidR="00553C20">
              <w:t xml:space="preserve"> first determines if the respondent is aware of the study and their rights as a participant. </w:t>
            </w:r>
          </w:p>
          <w:p w:rsidR="00553C20" w:rsidP="00243055" w:rsidRDefault="00553C20" w14:paraId="196C7ACC" w14:textId="77777777">
            <w:pPr>
              <w:tabs>
                <w:tab w:val="left" w:pos="3855"/>
              </w:tabs>
            </w:pPr>
          </w:p>
          <w:p w:rsidR="004D0685" w:rsidP="00243055" w:rsidRDefault="00553C20" w14:paraId="71AFADB0" w14:textId="77777777">
            <w:pPr>
              <w:tabs>
                <w:tab w:val="left" w:pos="3855"/>
              </w:tabs>
            </w:pPr>
            <w:r>
              <w:t>Once that is done, the FR</w:t>
            </w:r>
            <w:r w:rsidR="004D0685">
              <w:t xml:space="preserve"> determines the specialty type for the eligible ambulatory units. The estimated visit volumes for each eligible ambulatory unit and/or department is also obtained. This information is typically provided by the administrators for each of the eligible departments.</w:t>
            </w:r>
          </w:p>
          <w:p w:rsidR="004D0685" w:rsidP="00243055" w:rsidRDefault="004D0685" w14:paraId="7BA72102" w14:textId="77777777">
            <w:pPr>
              <w:tabs>
                <w:tab w:val="left" w:pos="3855"/>
              </w:tabs>
            </w:pPr>
          </w:p>
          <w:p w:rsidR="004D0685" w:rsidP="00553C20" w:rsidRDefault="00553C20" w14:paraId="55AA5578" w14:textId="77777777">
            <w:pPr>
              <w:tabs>
                <w:tab w:val="left" w:pos="3855"/>
              </w:tabs>
            </w:pPr>
            <w:r>
              <w:t>T</w:t>
            </w:r>
            <w:r w:rsidR="004D0685">
              <w:t xml:space="preserve">he visit volume information is entered into the computerized instrument, </w:t>
            </w:r>
            <w:r>
              <w:t xml:space="preserve">and </w:t>
            </w:r>
            <w:r w:rsidR="004D0685">
              <w:t xml:space="preserve">it determines the sampling pattern to be applied to the </w:t>
            </w:r>
            <w:r>
              <w:t xml:space="preserve">patient </w:t>
            </w:r>
            <w:r w:rsidR="004D0685">
              <w:t xml:space="preserve">visits </w:t>
            </w:r>
            <w:r>
              <w:t>over</w:t>
            </w:r>
            <w:r w:rsidR="004D0685">
              <w:t xml:space="preserve"> the 4-week reporting period.</w:t>
            </w:r>
          </w:p>
          <w:p w:rsidR="00553C20" w:rsidP="00553C20" w:rsidRDefault="00553C20" w14:paraId="029DAD4C" w14:textId="77777777">
            <w:pPr>
              <w:tabs>
                <w:tab w:val="left" w:pos="3855"/>
              </w:tabs>
            </w:pPr>
          </w:p>
        </w:tc>
      </w:tr>
    </w:tbl>
    <w:p w:rsidR="004D0685" w:rsidP="00243055" w:rsidRDefault="0062391E" w14:paraId="0D9B465F" w14:textId="77777777">
      <w:pPr>
        <w:tabs>
          <w:tab w:val="left" w:pos="3855"/>
        </w:tabs>
      </w:pPr>
      <w:r>
        <w:rPr>
          <w:noProof/>
        </w:rPr>
        <mc:AlternateContent>
          <mc:Choice Requires="wps">
            <w:drawing>
              <wp:anchor distT="0" distB="0" distL="114300" distR="114300" simplePos="0" relativeHeight="251669504" behindDoc="0" locked="0" layoutInCell="1" allowOverlap="1" wp14:editId="5B591B41" wp14:anchorId="028FA27C">
                <wp:simplePos x="0" y="0"/>
                <wp:positionH relativeFrom="column">
                  <wp:posOffset>2238375</wp:posOffset>
                </wp:positionH>
                <wp:positionV relativeFrom="paragraph">
                  <wp:posOffset>-70485</wp:posOffset>
                </wp:positionV>
                <wp:extent cx="495300" cy="438150"/>
                <wp:effectExtent l="19050" t="0" r="19050" b="38100"/>
                <wp:wrapNone/>
                <wp:docPr id="13" name="Down Arrow 13"/>
                <wp:cNvGraphicFramePr/>
                <a:graphic xmlns:a="http://schemas.openxmlformats.org/drawingml/2006/main">
                  <a:graphicData uri="http://schemas.microsoft.com/office/word/2010/wordprocessingShape">
                    <wps:wsp>
                      <wps:cNvSpPr/>
                      <wps:spPr>
                        <a:xfrm>
                          <a:off x="0" y="0"/>
                          <a:ext cx="495300" cy="4381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3" style="position:absolute;margin-left:176.25pt;margin-top:-5.55pt;width:39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" w14:anchorId="4BBCBB1D"/>
            </w:pict>
          </mc:Fallback>
        </mc:AlternateContent>
      </w:r>
      <w:r>
        <w:rPr>
          <w:noProof/>
        </w:rPr>
        <mc:AlternateContent>
          <mc:Choice Requires="wps">
            <w:drawing>
              <wp:anchor distT="0" distB="0" distL="114300" distR="114300" simplePos="0" relativeHeight="251659264" behindDoc="0" locked="0" layoutInCell="1" allowOverlap="1" wp14:editId="74998DB1" wp14:anchorId="04776CE7">
                <wp:simplePos x="0" y="0"/>
                <wp:positionH relativeFrom="column">
                  <wp:posOffset>2238375</wp:posOffset>
                </wp:positionH>
                <wp:positionV relativeFrom="paragraph">
                  <wp:posOffset>2320290</wp:posOffset>
                </wp:positionV>
                <wp:extent cx="495300" cy="438150"/>
                <wp:effectExtent l="19050" t="0" r="19050" b="38100"/>
                <wp:wrapNone/>
                <wp:docPr id="3" name="Down Arrow 3"/>
                <wp:cNvGraphicFramePr/>
                <a:graphic xmlns:a="http://schemas.openxmlformats.org/drawingml/2006/main">
                  <a:graphicData uri="http://schemas.microsoft.com/office/word/2010/wordprocessingShape">
                    <wps:wsp>
                      <wps:cNvSpPr/>
                      <wps:spPr>
                        <a:xfrm>
                          <a:off x="0" y="0"/>
                          <a:ext cx="495300" cy="43815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 style="position:absolute;margin-left:176.25pt;margin-top:182.7pt;width:39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" w14:anchorId="4F461F78"/>
            </w:pict>
          </mc:Fallback>
        </mc:AlternateContent>
      </w:r>
    </w:p>
    <w:tbl>
      <w:tblPr>
        <w:tblStyle w:val="TableGrid"/>
        <w:tblW w:w="0" w:type="auto"/>
        <w:tblLook w:val="04A0" w:firstRow="1" w:lastRow="0" w:firstColumn="1" w:lastColumn="0" w:noHBand="0" w:noVBand="1"/>
      </w:tblPr>
      <w:tblGrid>
        <w:gridCol w:w="4315"/>
      </w:tblGrid>
      <w:tr w:rsidR="004D0685" w:rsidTr="002729BB" w14:paraId="7FA8BD98" w14:textId="77777777">
        <w:tc>
          <w:tcPr>
            <w:tcW w:w="4315" w:type="dxa"/>
          </w:tcPr>
          <w:p w:rsidRPr="002729BB" w:rsidR="004D0685" w:rsidP="00243055" w:rsidRDefault="004D0685" w14:paraId="18E76209" w14:textId="77777777">
            <w:pPr>
              <w:tabs>
                <w:tab w:val="left" w:pos="3855"/>
              </w:tabs>
              <w:rPr>
                <w:rFonts w:ascii="Eras Bold ITC" w:hAnsi="Eras Bold ITC"/>
              </w:rPr>
            </w:pPr>
            <w:r w:rsidRPr="002729BB">
              <w:rPr>
                <w:rFonts w:ascii="Eras Bold ITC" w:hAnsi="Eras Bold ITC"/>
              </w:rPr>
              <w:t>Abstraction</w:t>
            </w:r>
          </w:p>
        </w:tc>
      </w:tr>
      <w:tr w:rsidR="004D0685" w:rsidTr="002729BB" w14:paraId="00E69E80" w14:textId="77777777">
        <w:tc>
          <w:tcPr>
            <w:tcW w:w="4315" w:type="dxa"/>
          </w:tcPr>
          <w:p w:rsidR="002729BB" w:rsidP="00243055" w:rsidRDefault="004D0685" w14:paraId="077E779E" w14:textId="77777777">
            <w:pPr>
              <w:tabs>
                <w:tab w:val="left" w:pos="3855"/>
              </w:tabs>
            </w:pPr>
            <w:r>
              <w:t xml:space="preserve">At this point, the FR is ready to retrieve patient visit medical information from the EHR system or medical records. The FR is usually trained by the Health Information Management (HIM) department on how to access the medical records system. </w:t>
            </w:r>
          </w:p>
          <w:p w:rsidR="002729BB" w:rsidP="00243055" w:rsidRDefault="002729BB" w14:paraId="19BFA492" w14:textId="77777777">
            <w:pPr>
              <w:tabs>
                <w:tab w:val="left" w:pos="3855"/>
              </w:tabs>
            </w:pPr>
          </w:p>
          <w:p w:rsidR="002729BB" w:rsidP="002729BB" w:rsidRDefault="002729BB" w14:paraId="6819230B" w14:textId="77777777">
            <w:pPr>
              <w:tabs>
                <w:tab w:val="left" w:pos="3855"/>
              </w:tabs>
            </w:pPr>
            <w:r>
              <w:t>This step is usually conducted by the FR but sometimes they may be assisted by hospital staff.</w:t>
            </w:r>
          </w:p>
          <w:p w:rsidR="002729BB" w:rsidP="00243055" w:rsidRDefault="002729BB" w14:paraId="27624B11" w14:textId="77777777">
            <w:pPr>
              <w:tabs>
                <w:tab w:val="left" w:pos="3855"/>
              </w:tabs>
            </w:pPr>
          </w:p>
        </w:tc>
      </w:tr>
    </w:tbl>
    <w:p w:rsidR="004D0685" w:rsidP="00243055" w:rsidRDefault="004D0685" w14:paraId="2A5B4761" w14:textId="77777777">
      <w:pPr>
        <w:tabs>
          <w:tab w:val="left" w:pos="3855"/>
        </w:tabs>
      </w:pPr>
    </w:p>
    <w:tbl>
      <w:tblPr>
        <w:tblStyle w:val="TableGrid"/>
        <w:tblW w:w="0" w:type="auto"/>
        <w:tblLook w:val="04A0" w:firstRow="1" w:lastRow="0" w:firstColumn="1" w:lastColumn="0" w:noHBand="0" w:noVBand="1"/>
      </w:tblPr>
      <w:tblGrid>
        <w:gridCol w:w="4315"/>
      </w:tblGrid>
      <w:tr w:rsidR="002729BB" w:rsidTr="002729BB" w14:paraId="1EF65E8B" w14:textId="77777777">
        <w:tc>
          <w:tcPr>
            <w:tcW w:w="4315" w:type="dxa"/>
          </w:tcPr>
          <w:p w:rsidRPr="002729BB" w:rsidR="002729BB" w:rsidP="00243055" w:rsidRDefault="00B07149" w14:paraId="0ACE1488" w14:textId="77777777">
            <w:pPr>
              <w:tabs>
                <w:tab w:val="left" w:pos="3855"/>
              </w:tabs>
              <w:rPr>
                <w:rFonts w:ascii="Eras Bold ITC" w:hAnsi="Eras Bold ITC"/>
              </w:rPr>
            </w:pPr>
            <w:proofErr w:type="spellStart"/>
            <w:r>
              <w:rPr>
                <w:rFonts w:ascii="Eras Bold ITC" w:hAnsi="Eras Bold ITC"/>
              </w:rPr>
              <w:t>Reinterview</w:t>
            </w:r>
            <w:proofErr w:type="spellEnd"/>
          </w:p>
        </w:tc>
      </w:tr>
      <w:tr w:rsidR="002729BB" w:rsidTr="002729BB" w14:paraId="5630CC79" w14:textId="77777777">
        <w:tc>
          <w:tcPr>
            <w:tcW w:w="4315" w:type="dxa"/>
          </w:tcPr>
          <w:p w:rsidR="002729BB" w:rsidP="00243055" w:rsidRDefault="009C1601" w14:paraId="3BE090A7" w14:textId="6871EB6B">
            <w:pPr>
              <w:tabs>
                <w:tab w:val="left" w:pos="3855"/>
              </w:tabs>
            </w:pPr>
            <w:r>
              <w:t>Hospital administrators will be contacted by telephone and asked about their perception of their induction interview.</w:t>
            </w:r>
            <w:bookmarkStart w:name="_GoBack" w:id="0"/>
            <w:bookmarkEnd w:id="0"/>
          </w:p>
          <w:p w:rsidR="002729BB" w:rsidP="00243055" w:rsidRDefault="002729BB" w14:paraId="311A3A06" w14:textId="77777777">
            <w:pPr>
              <w:tabs>
                <w:tab w:val="left" w:pos="3855"/>
              </w:tabs>
            </w:pPr>
          </w:p>
        </w:tc>
      </w:tr>
    </w:tbl>
    <w:p w:rsidRPr="00243055" w:rsidR="002729BB" w:rsidP="00243055" w:rsidRDefault="002729BB" w14:paraId="2921250F" w14:textId="77777777">
      <w:pPr>
        <w:tabs>
          <w:tab w:val="left" w:pos="3855"/>
        </w:tabs>
      </w:pPr>
    </w:p>
    <w:sectPr w:rsidRPr="00243055" w:rsidR="002729BB" w:rsidSect="00883129">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C6C83" w14:textId="77777777" w:rsidR="003205E2" w:rsidRDefault="003205E2" w:rsidP="008B5D54">
      <w:pPr>
        <w:spacing w:after="0" w:line="240" w:lineRule="auto"/>
      </w:pPr>
      <w:r>
        <w:separator/>
      </w:r>
    </w:p>
  </w:endnote>
  <w:endnote w:type="continuationSeparator" w:id="0">
    <w:p w14:paraId="6DB8E9BD" w14:textId="77777777" w:rsidR="003205E2" w:rsidRDefault="003205E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516A2"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4F9E"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ADB0"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88F0E" w14:textId="77777777" w:rsidR="003205E2" w:rsidRDefault="003205E2" w:rsidP="008B5D54">
      <w:pPr>
        <w:spacing w:after="0" w:line="240" w:lineRule="auto"/>
      </w:pPr>
      <w:r>
        <w:separator/>
      </w:r>
    </w:p>
  </w:footnote>
  <w:footnote w:type="continuationSeparator" w:id="0">
    <w:p w14:paraId="5ECA2865" w14:textId="77777777" w:rsidR="003205E2" w:rsidRDefault="003205E2"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F8CEB"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0FAE"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C370"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687"/>
    <w:rsid w:val="0005574B"/>
    <w:rsid w:val="0006515B"/>
    <w:rsid w:val="000B3B0F"/>
    <w:rsid w:val="001C6FB2"/>
    <w:rsid w:val="001E1687"/>
    <w:rsid w:val="002007EC"/>
    <w:rsid w:val="00216B53"/>
    <w:rsid w:val="00243055"/>
    <w:rsid w:val="002729BB"/>
    <w:rsid w:val="002824F0"/>
    <w:rsid w:val="00311374"/>
    <w:rsid w:val="003205E2"/>
    <w:rsid w:val="00367F82"/>
    <w:rsid w:val="003A07E2"/>
    <w:rsid w:val="004A3601"/>
    <w:rsid w:val="004A77F0"/>
    <w:rsid w:val="004D0685"/>
    <w:rsid w:val="00553C20"/>
    <w:rsid w:val="005E0207"/>
    <w:rsid w:val="0062391E"/>
    <w:rsid w:val="006C36B1"/>
    <w:rsid w:val="006C6578"/>
    <w:rsid w:val="00832F78"/>
    <w:rsid w:val="00883129"/>
    <w:rsid w:val="008B5D54"/>
    <w:rsid w:val="008C6175"/>
    <w:rsid w:val="009C1601"/>
    <w:rsid w:val="00B07149"/>
    <w:rsid w:val="00B07569"/>
    <w:rsid w:val="00B55735"/>
    <w:rsid w:val="00B608AC"/>
    <w:rsid w:val="00B74751"/>
    <w:rsid w:val="00C75A6E"/>
    <w:rsid w:val="00D214CF"/>
    <w:rsid w:val="00DC57CC"/>
    <w:rsid w:val="00DE5C08"/>
    <w:rsid w:val="00E038F4"/>
    <w:rsid w:val="00FE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F15F46"/>
  <w15:chartTrackingRefBased/>
  <w15:docId w15:val="{FBAFACD6-B125-4334-8499-2F561740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243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7149"/>
    <w:rPr>
      <w:sz w:val="16"/>
      <w:szCs w:val="16"/>
    </w:rPr>
  </w:style>
  <w:style w:type="paragraph" w:styleId="CommentText">
    <w:name w:val="annotation text"/>
    <w:basedOn w:val="Normal"/>
    <w:link w:val="CommentTextChar"/>
    <w:uiPriority w:val="99"/>
    <w:semiHidden/>
    <w:unhideWhenUsed/>
    <w:rsid w:val="00B07149"/>
    <w:pPr>
      <w:spacing w:line="240" w:lineRule="auto"/>
    </w:pPr>
    <w:rPr>
      <w:sz w:val="20"/>
      <w:szCs w:val="20"/>
    </w:rPr>
  </w:style>
  <w:style w:type="character" w:customStyle="1" w:styleId="CommentTextChar">
    <w:name w:val="Comment Text Char"/>
    <w:basedOn w:val="DefaultParagraphFont"/>
    <w:link w:val="CommentText"/>
    <w:uiPriority w:val="99"/>
    <w:semiHidden/>
    <w:rsid w:val="00B07149"/>
    <w:rPr>
      <w:sz w:val="20"/>
      <w:szCs w:val="20"/>
    </w:rPr>
  </w:style>
  <w:style w:type="paragraph" w:styleId="CommentSubject">
    <w:name w:val="annotation subject"/>
    <w:basedOn w:val="CommentText"/>
    <w:next w:val="CommentText"/>
    <w:link w:val="CommentSubjectChar"/>
    <w:uiPriority w:val="99"/>
    <w:semiHidden/>
    <w:unhideWhenUsed/>
    <w:rsid w:val="00B07149"/>
    <w:rPr>
      <w:b/>
      <w:bCs/>
    </w:rPr>
  </w:style>
  <w:style w:type="character" w:customStyle="1" w:styleId="CommentSubjectChar">
    <w:name w:val="Comment Subject Char"/>
    <w:basedOn w:val="CommentTextChar"/>
    <w:link w:val="CommentSubject"/>
    <w:uiPriority w:val="99"/>
    <w:semiHidden/>
    <w:rsid w:val="00B07149"/>
    <w:rPr>
      <w:b/>
      <w:bCs/>
      <w:sz w:val="20"/>
      <w:szCs w:val="20"/>
    </w:rPr>
  </w:style>
  <w:style w:type="paragraph" w:styleId="BalloonText">
    <w:name w:val="Balloon Text"/>
    <w:basedOn w:val="Normal"/>
    <w:link w:val="BalloonTextChar"/>
    <w:uiPriority w:val="99"/>
    <w:semiHidden/>
    <w:unhideWhenUsed/>
    <w:rsid w:val="00B07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1F710-F20A-4EC7-878A-38F4A6EC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Akinseye, Akintunde (CDC/OPHSS/NCHS)</dc:creator>
  <cp:keywords/>
  <dc:description/>
  <cp:lastModifiedBy>Akinseye, Akintunde (CDC/DDPHSS/NCHS/DHCS)</cp:lastModifiedBy>
  <cp:revision>16</cp:revision>
  <dcterms:created xsi:type="dcterms:W3CDTF">2015-12-23T20:35:00Z</dcterms:created>
  <dcterms:modified xsi:type="dcterms:W3CDTF">2019-10-16T16:49:00Z</dcterms:modified>
</cp:coreProperties>
</file>