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B7F03" w:rsidR="0003313F" w:rsidP="0003313F" w:rsidRDefault="000D0FE5">
      <w:pPr>
        <w:jc w:val="center"/>
        <w:rPr>
          <w:sz w:val="24"/>
        </w:rPr>
      </w:pPr>
      <w:bookmarkStart w:name="_GoBack" w:id="0"/>
      <w:bookmarkEnd w:id="0"/>
      <w:r w:rsidRPr="00CB7F03">
        <w:rPr>
          <w:sz w:val="24"/>
        </w:rPr>
        <w:t>Web-based Data Entry</w:t>
      </w:r>
    </w:p>
    <w:p w:rsidRPr="00CB7F03" w:rsidR="0003313F" w:rsidP="0003313F" w:rsidRDefault="00B83573">
      <w:pPr>
        <w:jc w:val="center"/>
        <w:rPr>
          <w:i/>
          <w:iCs/>
          <w:sz w:val="24"/>
        </w:rPr>
      </w:pPr>
      <w:r w:rsidRPr="00CB7F03">
        <w:rPr>
          <w:b/>
          <w:i/>
          <w:iCs/>
          <w:sz w:val="24"/>
        </w:rPr>
        <w:t xml:space="preserve">SUPPORTING STATEMENT:  </w:t>
      </w:r>
      <w:r w:rsidRPr="00CB7F03">
        <w:rPr>
          <w:i/>
          <w:iCs/>
          <w:sz w:val="24"/>
        </w:rPr>
        <w:t>PART A</w:t>
      </w:r>
    </w:p>
    <w:p w:rsidRPr="00CB7F03" w:rsidR="00B83573" w:rsidP="0003313F" w:rsidRDefault="00B83573">
      <w:pPr>
        <w:jc w:val="center"/>
        <w:rPr>
          <w:i/>
          <w:iCs/>
          <w:sz w:val="24"/>
        </w:rPr>
      </w:pPr>
    </w:p>
    <w:p w:rsidR="00B83573" w:rsidP="0003313F" w:rsidRDefault="00B83573">
      <w:pPr>
        <w:jc w:val="center"/>
        <w:rPr>
          <w:i/>
          <w:iCs/>
          <w:sz w:val="24"/>
        </w:rPr>
      </w:pPr>
    </w:p>
    <w:p w:rsidR="00E61792" w:rsidP="0003313F" w:rsidRDefault="00E61792">
      <w:pPr>
        <w:jc w:val="center"/>
        <w:rPr>
          <w:i/>
          <w:iCs/>
          <w:sz w:val="24"/>
        </w:rPr>
      </w:pPr>
    </w:p>
    <w:p w:rsidR="00E61792" w:rsidP="0003313F" w:rsidRDefault="00E61792">
      <w:pPr>
        <w:jc w:val="center"/>
        <w:rPr>
          <w:i/>
          <w:iCs/>
          <w:sz w:val="24"/>
        </w:rPr>
      </w:pPr>
    </w:p>
    <w:p w:rsidR="00E61792" w:rsidP="0003313F" w:rsidRDefault="00E61792">
      <w:pPr>
        <w:jc w:val="center"/>
        <w:rPr>
          <w:i/>
          <w:iCs/>
          <w:sz w:val="24"/>
        </w:rPr>
      </w:pPr>
    </w:p>
    <w:p w:rsidR="00E61792" w:rsidP="0003313F" w:rsidRDefault="00E61792">
      <w:pPr>
        <w:jc w:val="center"/>
        <w:rPr>
          <w:i/>
          <w:iCs/>
          <w:sz w:val="24"/>
        </w:rPr>
      </w:pPr>
    </w:p>
    <w:p w:rsidRPr="00CB7F03" w:rsidR="00E61792" w:rsidP="0003313F" w:rsidRDefault="00E61792">
      <w:pPr>
        <w:jc w:val="center"/>
        <w:rPr>
          <w:i/>
          <w:iCs/>
          <w:sz w:val="24"/>
        </w:rPr>
      </w:pPr>
    </w:p>
    <w:p w:rsidRPr="00CB7F03" w:rsidR="00B83573" w:rsidP="00B83573" w:rsidRDefault="00B83573">
      <w:pPr>
        <w:jc w:val="center"/>
        <w:rPr>
          <w:b/>
          <w:bCs/>
          <w:sz w:val="24"/>
        </w:rPr>
      </w:pPr>
      <w:r w:rsidRPr="00CB7F03">
        <w:rPr>
          <w:b/>
          <w:bCs/>
          <w:sz w:val="24"/>
        </w:rPr>
        <w:t>The National Violent Death Reporting System</w:t>
      </w:r>
    </w:p>
    <w:p w:rsidRPr="00CB7F03" w:rsidR="00B83573" w:rsidP="0003313F" w:rsidRDefault="00B83573">
      <w:pPr>
        <w:jc w:val="center"/>
        <w:rPr>
          <w:sz w:val="24"/>
        </w:rPr>
      </w:pPr>
    </w:p>
    <w:p w:rsidRPr="00CB7F03" w:rsidR="0003313F" w:rsidP="0003313F" w:rsidRDefault="008C3D77">
      <w:pPr>
        <w:jc w:val="center"/>
        <w:rPr>
          <w:sz w:val="24"/>
        </w:rPr>
      </w:pPr>
      <w:r w:rsidRPr="00CB7F03">
        <w:rPr>
          <w:sz w:val="24"/>
        </w:rPr>
        <w:t>OMB</w:t>
      </w:r>
      <w:r w:rsidRPr="00CB7F03" w:rsidR="0003313F">
        <w:rPr>
          <w:sz w:val="24"/>
        </w:rPr>
        <w:t># 0920-0607</w:t>
      </w:r>
    </w:p>
    <w:p w:rsidRPr="00CB7F03" w:rsidR="0003313F" w:rsidP="0003313F" w:rsidRDefault="0003313F">
      <w:pPr>
        <w:rPr>
          <w:sz w:val="24"/>
        </w:rPr>
      </w:pPr>
    </w:p>
    <w:p w:rsidRPr="00CB7F03" w:rsidR="0003313F" w:rsidP="0003313F" w:rsidRDefault="0003313F">
      <w:pPr>
        <w:rPr>
          <w:sz w:val="24"/>
        </w:rPr>
      </w:pPr>
    </w:p>
    <w:p w:rsidR="0003313F" w:rsidP="0003313F" w:rsidRDefault="0003313F">
      <w:pPr>
        <w:jc w:val="center"/>
        <w:rPr>
          <w:sz w:val="24"/>
        </w:rPr>
      </w:pPr>
    </w:p>
    <w:p w:rsidR="00E61792" w:rsidP="0003313F" w:rsidRDefault="00E61792">
      <w:pPr>
        <w:jc w:val="center"/>
        <w:rPr>
          <w:sz w:val="24"/>
        </w:rPr>
      </w:pPr>
    </w:p>
    <w:p w:rsidRPr="00CB7F03" w:rsidR="00E61792" w:rsidP="0003313F" w:rsidRDefault="00E61792">
      <w:pPr>
        <w:jc w:val="center"/>
        <w:rPr>
          <w:sz w:val="24"/>
        </w:rPr>
      </w:pPr>
    </w:p>
    <w:p w:rsidRPr="00CB7F03" w:rsidR="00507A0C" w:rsidP="0003313F" w:rsidRDefault="006F372B">
      <w:pPr>
        <w:jc w:val="center"/>
        <w:rPr>
          <w:sz w:val="24"/>
        </w:rPr>
      </w:pPr>
      <w:r>
        <w:rPr>
          <w:sz w:val="24"/>
        </w:rPr>
        <w:t xml:space="preserve">March </w:t>
      </w:r>
      <w:r w:rsidR="00203414">
        <w:rPr>
          <w:sz w:val="24"/>
        </w:rPr>
        <w:t>2</w:t>
      </w:r>
      <w:r>
        <w:rPr>
          <w:sz w:val="24"/>
        </w:rPr>
        <w:t>6</w:t>
      </w:r>
      <w:r w:rsidR="004352F9">
        <w:rPr>
          <w:sz w:val="24"/>
        </w:rPr>
        <w:t>, 2020</w:t>
      </w:r>
    </w:p>
    <w:p w:rsidRPr="00CB7F03" w:rsidR="00704E07" w:rsidP="00704E07" w:rsidRDefault="00704E07">
      <w:pPr>
        <w:jc w:val="center"/>
        <w:rPr>
          <w:b/>
          <w:bCs/>
          <w:sz w:val="24"/>
        </w:rPr>
      </w:pPr>
    </w:p>
    <w:p w:rsidR="0003313F" w:rsidP="0003313F" w:rsidRDefault="0003313F">
      <w:pPr>
        <w:jc w:val="center"/>
        <w:rPr>
          <w:sz w:val="24"/>
        </w:rPr>
      </w:pPr>
    </w:p>
    <w:p w:rsidR="00E61792" w:rsidP="0003313F" w:rsidRDefault="00E61792">
      <w:pPr>
        <w:jc w:val="center"/>
        <w:rPr>
          <w:sz w:val="24"/>
        </w:rPr>
      </w:pPr>
    </w:p>
    <w:p w:rsidRPr="00CB7F03" w:rsidR="00E61792" w:rsidP="0003313F" w:rsidRDefault="00E61792">
      <w:pPr>
        <w:jc w:val="center"/>
        <w:rPr>
          <w:sz w:val="24"/>
        </w:rPr>
      </w:pPr>
    </w:p>
    <w:p w:rsidRPr="00CB7F03" w:rsidR="00B83573" w:rsidP="00E25CA7" w:rsidRDefault="00B83573">
      <w:pPr>
        <w:jc w:val="center"/>
        <w:rPr>
          <w:sz w:val="24"/>
        </w:rPr>
      </w:pPr>
      <w:r w:rsidRPr="00CB7F03">
        <w:rPr>
          <w:sz w:val="24"/>
        </w:rPr>
        <w:t>Point of Contact</w:t>
      </w:r>
      <w:r w:rsidRPr="00CB7F03" w:rsidR="00E966D9">
        <w:rPr>
          <w:sz w:val="24"/>
        </w:rPr>
        <w:t>:</w:t>
      </w:r>
    </w:p>
    <w:p w:rsidRPr="00CB7F03" w:rsidR="00E25CA7" w:rsidP="00E25CA7" w:rsidRDefault="00583E8E">
      <w:pPr>
        <w:jc w:val="center"/>
        <w:rPr>
          <w:sz w:val="24"/>
        </w:rPr>
      </w:pPr>
      <w:r>
        <w:rPr>
          <w:sz w:val="24"/>
        </w:rPr>
        <w:t>Bridget Lyons</w:t>
      </w:r>
    </w:p>
    <w:p w:rsidRPr="00CB7F03" w:rsidR="00E25CA7" w:rsidP="00E25CA7" w:rsidRDefault="00E25CA7">
      <w:pPr>
        <w:jc w:val="center"/>
        <w:rPr>
          <w:sz w:val="24"/>
        </w:rPr>
      </w:pPr>
      <w:r w:rsidRPr="00CB7F03">
        <w:rPr>
          <w:sz w:val="24"/>
        </w:rPr>
        <w:t>Center for Disease Control and Prevention</w:t>
      </w:r>
    </w:p>
    <w:p w:rsidRPr="00CB7F03" w:rsidR="00E25CA7" w:rsidP="00E25CA7" w:rsidRDefault="00E25CA7">
      <w:pPr>
        <w:jc w:val="center"/>
        <w:rPr>
          <w:sz w:val="24"/>
        </w:rPr>
      </w:pPr>
      <w:r w:rsidRPr="00CB7F03">
        <w:rPr>
          <w:sz w:val="24"/>
        </w:rPr>
        <w:t>4770 Buford Highway</w:t>
      </w:r>
    </w:p>
    <w:p w:rsidRPr="00CB7F03" w:rsidR="00E25CA7" w:rsidP="00E25CA7" w:rsidRDefault="00E25CA7">
      <w:pPr>
        <w:jc w:val="center"/>
        <w:rPr>
          <w:sz w:val="24"/>
        </w:rPr>
      </w:pPr>
      <w:r w:rsidRPr="00CB7F03">
        <w:rPr>
          <w:sz w:val="24"/>
        </w:rPr>
        <w:t>Atlanta, GA 30341</w:t>
      </w:r>
    </w:p>
    <w:p w:rsidRPr="00CB7F03" w:rsidR="00E25CA7" w:rsidP="00E25CA7" w:rsidRDefault="00E25CA7">
      <w:pPr>
        <w:jc w:val="center"/>
        <w:rPr>
          <w:sz w:val="24"/>
        </w:rPr>
      </w:pPr>
      <w:r w:rsidRPr="00CB7F03">
        <w:rPr>
          <w:sz w:val="24"/>
        </w:rPr>
        <w:t>MS F-64</w:t>
      </w:r>
    </w:p>
    <w:p w:rsidRPr="00CB7F03" w:rsidR="00E25CA7" w:rsidP="00E25CA7" w:rsidRDefault="00E25CA7">
      <w:pPr>
        <w:jc w:val="center"/>
        <w:rPr>
          <w:sz w:val="24"/>
        </w:rPr>
      </w:pPr>
      <w:r w:rsidRPr="00CB7F03">
        <w:rPr>
          <w:sz w:val="24"/>
        </w:rPr>
        <w:t>Phone: 770-488-</w:t>
      </w:r>
      <w:r w:rsidR="00583E8E">
        <w:rPr>
          <w:sz w:val="24"/>
        </w:rPr>
        <w:t>1721</w:t>
      </w:r>
    </w:p>
    <w:p w:rsidRPr="00CB7F03" w:rsidR="00E25CA7" w:rsidP="00E25CA7" w:rsidRDefault="00E25CA7">
      <w:pPr>
        <w:jc w:val="center"/>
        <w:rPr>
          <w:sz w:val="24"/>
        </w:rPr>
      </w:pPr>
      <w:r w:rsidRPr="00CB7F03">
        <w:rPr>
          <w:sz w:val="24"/>
        </w:rPr>
        <w:t>Fax: 770-488-4349</w:t>
      </w:r>
    </w:p>
    <w:p w:rsidRPr="00CB7F03" w:rsidR="00E25CA7" w:rsidP="00E25CA7" w:rsidRDefault="00E25CA7">
      <w:pPr>
        <w:jc w:val="center"/>
        <w:rPr>
          <w:sz w:val="24"/>
        </w:rPr>
      </w:pPr>
      <w:r w:rsidRPr="00CB7F03">
        <w:rPr>
          <w:sz w:val="24"/>
        </w:rPr>
        <w:t xml:space="preserve">Email: </w:t>
      </w:r>
      <w:r w:rsidR="00C80B51">
        <w:rPr>
          <w:b/>
          <w:bCs/>
          <w:sz w:val="24"/>
        </w:rPr>
        <w:t>BDL</w:t>
      </w:r>
      <w:r w:rsidR="00583E8E">
        <w:rPr>
          <w:b/>
          <w:bCs/>
          <w:sz w:val="24"/>
        </w:rPr>
        <w:t>9</w:t>
      </w:r>
      <w:r w:rsidRPr="00CB7F03" w:rsidR="00F003FE">
        <w:rPr>
          <w:b/>
          <w:bCs/>
          <w:sz w:val="24"/>
        </w:rPr>
        <w:t>@cdc.gov</w:t>
      </w:r>
    </w:p>
    <w:p w:rsidRPr="00CB7F03" w:rsidR="00704E07" w:rsidP="00704E07" w:rsidRDefault="00704E07">
      <w:pPr>
        <w:jc w:val="center"/>
        <w:rPr>
          <w:b/>
          <w:bCs/>
          <w:sz w:val="24"/>
        </w:rPr>
      </w:pPr>
    </w:p>
    <w:p w:rsidRPr="00CB7F03" w:rsidR="00704E07" w:rsidP="00704E07" w:rsidRDefault="00704E07">
      <w:pPr>
        <w:jc w:val="center"/>
        <w:rPr>
          <w:b/>
          <w:bCs/>
          <w:sz w:val="24"/>
        </w:rPr>
      </w:pPr>
    </w:p>
    <w:p w:rsidRPr="00CB7F03" w:rsidR="00EA2013" w:rsidP="00704E07" w:rsidRDefault="00704E07">
      <w:pPr>
        <w:tabs>
          <w:tab w:val="left" w:pos="-1440"/>
        </w:tabs>
        <w:ind w:left="1440" w:hanging="1440"/>
        <w:jc w:val="center"/>
        <w:rPr>
          <w:b/>
          <w:bCs/>
          <w:sz w:val="24"/>
        </w:rPr>
      </w:pPr>
      <w:r w:rsidRPr="00CB7F03">
        <w:rPr>
          <w:b/>
          <w:bCs/>
          <w:sz w:val="24"/>
        </w:rPr>
        <w:br w:type="page"/>
      </w:r>
    </w:p>
    <w:p w:rsidRPr="00CB7F03" w:rsidR="00EA2013" w:rsidP="00704E07" w:rsidRDefault="00EA2013">
      <w:pPr>
        <w:tabs>
          <w:tab w:val="left" w:pos="-1440"/>
        </w:tabs>
        <w:ind w:left="1440" w:hanging="1440"/>
        <w:jc w:val="center"/>
        <w:rPr>
          <w:b/>
          <w:bCs/>
          <w:sz w:val="24"/>
        </w:rPr>
      </w:pPr>
    </w:p>
    <w:p w:rsidRPr="00CB7F03" w:rsidR="00EA2013" w:rsidP="00704E07" w:rsidRDefault="00EA2013">
      <w:pPr>
        <w:tabs>
          <w:tab w:val="left" w:pos="-1440"/>
        </w:tabs>
        <w:ind w:left="1440" w:hanging="1440"/>
        <w:jc w:val="center"/>
        <w:rPr>
          <w:b/>
          <w:bCs/>
          <w:sz w:val="24"/>
        </w:rPr>
      </w:pPr>
    </w:p>
    <w:p w:rsidRPr="00CB7F03" w:rsidR="00704E07" w:rsidP="00704E07" w:rsidRDefault="00704E07">
      <w:pPr>
        <w:tabs>
          <w:tab w:val="left" w:pos="-1440"/>
        </w:tabs>
        <w:ind w:left="1440" w:hanging="1440"/>
        <w:jc w:val="center"/>
        <w:rPr>
          <w:sz w:val="24"/>
        </w:rPr>
      </w:pPr>
      <w:r w:rsidRPr="00CB7F03">
        <w:rPr>
          <w:b/>
          <w:sz w:val="24"/>
        </w:rPr>
        <w:t>TABL</w:t>
      </w:r>
      <w:r w:rsidRPr="00CB7F03">
        <w:rPr>
          <w:b/>
          <w:bCs/>
          <w:sz w:val="24"/>
        </w:rPr>
        <w:t>E OF CONTENTS</w:t>
      </w:r>
    </w:p>
    <w:p w:rsidRPr="00CB7F03" w:rsidR="00704E07" w:rsidP="00E966D9" w:rsidRDefault="00704E07">
      <w:pPr>
        <w:numPr>
          <w:ilvl w:val="0"/>
          <w:numId w:val="12"/>
        </w:numPr>
        <w:tabs>
          <w:tab w:val="left" w:pos="720"/>
          <w:tab w:val="right" w:leader="dot" w:pos="9360"/>
        </w:tabs>
        <w:rPr>
          <w:sz w:val="24"/>
        </w:rPr>
      </w:pPr>
      <w:r w:rsidRPr="00CB7F03">
        <w:rPr>
          <w:sz w:val="24"/>
        </w:rPr>
        <w:t>JUSTIFICATION</w:t>
      </w:r>
    </w:p>
    <w:p w:rsidRPr="00CB7F03" w:rsidR="00441D23" w:rsidP="00F003FE" w:rsidRDefault="00441D23">
      <w:pPr>
        <w:tabs>
          <w:tab w:val="left" w:pos="720"/>
          <w:tab w:val="right" w:leader="dot" w:pos="9360"/>
        </w:tabs>
        <w:ind w:left="360"/>
        <w:rPr>
          <w:sz w:val="24"/>
        </w:rPr>
      </w:pPr>
      <w:r w:rsidRPr="00CB7F03">
        <w:rPr>
          <w:sz w:val="24"/>
        </w:rPr>
        <w:tab/>
      </w:r>
    </w:p>
    <w:p w:rsidRPr="00CB7F03" w:rsidR="00704E07" w:rsidP="009E657F" w:rsidRDefault="009E657F">
      <w:pPr>
        <w:tabs>
          <w:tab w:val="left" w:pos="720"/>
          <w:tab w:val="left" w:pos="1440"/>
          <w:tab w:val="right" w:leader="dot" w:pos="9360"/>
        </w:tabs>
        <w:ind w:left="1440" w:hanging="1440"/>
        <w:rPr>
          <w:sz w:val="24"/>
        </w:rPr>
      </w:pPr>
      <w:r w:rsidRPr="00CB7F03">
        <w:rPr>
          <w:sz w:val="24"/>
        </w:rPr>
        <w:tab/>
      </w:r>
      <w:r w:rsidRPr="00CB7F03" w:rsidR="00704E07">
        <w:rPr>
          <w:sz w:val="24"/>
        </w:rPr>
        <w:t>1.</w:t>
      </w:r>
      <w:r w:rsidRPr="00CB7F03" w:rsidR="00704E07">
        <w:rPr>
          <w:sz w:val="24"/>
        </w:rPr>
        <w:tab/>
        <w:t>Circumstances Making the Collection of Information Necessary</w:t>
      </w:r>
    </w:p>
    <w:p w:rsidRPr="00CB7F03" w:rsidR="00704E07" w:rsidP="00704E07" w:rsidRDefault="00704E07">
      <w:pPr>
        <w:tabs>
          <w:tab w:val="left" w:pos="720"/>
          <w:tab w:val="left" w:pos="1440"/>
          <w:tab w:val="right" w:leader="dot" w:pos="9360"/>
        </w:tabs>
        <w:rPr>
          <w:sz w:val="24"/>
        </w:rPr>
      </w:pPr>
      <w:r w:rsidRPr="00CB7F03">
        <w:rPr>
          <w:sz w:val="24"/>
        </w:rPr>
        <w:tab/>
        <w:t>2.</w:t>
      </w:r>
      <w:r w:rsidRPr="00CB7F03">
        <w:rPr>
          <w:sz w:val="24"/>
        </w:rPr>
        <w:tab/>
        <w:t>Purpose and Use of Information Collection</w:t>
      </w:r>
    </w:p>
    <w:p w:rsidRPr="00CB7F03" w:rsidR="00704E07" w:rsidP="009E657F" w:rsidRDefault="00704E07">
      <w:pPr>
        <w:tabs>
          <w:tab w:val="left" w:pos="720"/>
          <w:tab w:val="left" w:pos="1440"/>
          <w:tab w:val="right" w:leader="dot" w:pos="9360"/>
        </w:tabs>
        <w:ind w:left="1440" w:hanging="1440"/>
        <w:rPr>
          <w:sz w:val="24"/>
        </w:rPr>
      </w:pPr>
      <w:r w:rsidRPr="00CB7F03">
        <w:rPr>
          <w:sz w:val="24"/>
        </w:rPr>
        <w:tab/>
        <w:t>3.</w:t>
      </w:r>
      <w:r w:rsidRPr="00CB7F03">
        <w:rPr>
          <w:sz w:val="24"/>
        </w:rPr>
        <w:tab/>
        <w:t>Use of Improved Information Technology and Burden Reduction</w:t>
      </w:r>
    </w:p>
    <w:p w:rsidRPr="00CB7F03" w:rsidR="009E657F" w:rsidP="009E657F" w:rsidRDefault="009E657F">
      <w:pPr>
        <w:tabs>
          <w:tab w:val="left" w:pos="720"/>
          <w:tab w:val="left" w:pos="1440"/>
          <w:tab w:val="right" w:leader="dot" w:pos="9360"/>
        </w:tabs>
        <w:ind w:left="1440" w:hanging="1440"/>
        <w:rPr>
          <w:sz w:val="24"/>
        </w:rPr>
      </w:pPr>
      <w:r w:rsidRPr="00CB7F03">
        <w:rPr>
          <w:sz w:val="24"/>
        </w:rPr>
        <w:tab/>
      </w:r>
      <w:r w:rsidRPr="00CB7F03" w:rsidR="00704E07">
        <w:rPr>
          <w:sz w:val="24"/>
        </w:rPr>
        <w:t>4.</w:t>
      </w:r>
      <w:r w:rsidRPr="00CB7F03" w:rsidR="00704E07">
        <w:rPr>
          <w:sz w:val="24"/>
        </w:rPr>
        <w:tab/>
        <w:t>Efforts to Identify Duplication and Use of Similar Information</w:t>
      </w:r>
    </w:p>
    <w:p w:rsidRPr="00CB7F03" w:rsidR="00704E07" w:rsidP="00704E07" w:rsidRDefault="00704E07">
      <w:pPr>
        <w:tabs>
          <w:tab w:val="left" w:pos="720"/>
          <w:tab w:val="left" w:pos="1440"/>
          <w:tab w:val="right" w:leader="dot" w:pos="9360"/>
        </w:tabs>
        <w:rPr>
          <w:sz w:val="24"/>
        </w:rPr>
      </w:pPr>
      <w:r w:rsidRPr="00CB7F03">
        <w:rPr>
          <w:sz w:val="24"/>
        </w:rPr>
        <w:tab/>
        <w:t>5.</w:t>
      </w:r>
      <w:r w:rsidRPr="00CB7F03">
        <w:rPr>
          <w:sz w:val="24"/>
        </w:rPr>
        <w:tab/>
        <w:t>Impact on Small Business or Other Small Entities</w:t>
      </w:r>
    </w:p>
    <w:p w:rsidRPr="00CB7F03" w:rsidR="00704E07" w:rsidP="00704E07" w:rsidRDefault="00704E07">
      <w:pPr>
        <w:widowControl/>
        <w:numPr>
          <w:ilvl w:val="0"/>
          <w:numId w:val="7"/>
        </w:numPr>
        <w:tabs>
          <w:tab w:val="left" w:pos="720"/>
          <w:tab w:val="left" w:pos="1440"/>
          <w:tab w:val="right" w:leader="dot" w:pos="9360"/>
        </w:tabs>
        <w:autoSpaceDE/>
        <w:autoSpaceDN/>
        <w:adjustRightInd/>
        <w:rPr>
          <w:sz w:val="24"/>
        </w:rPr>
      </w:pPr>
      <w:r w:rsidRPr="00CB7F03">
        <w:rPr>
          <w:sz w:val="24"/>
        </w:rPr>
        <w:t xml:space="preserve">  </w:t>
      </w:r>
      <w:r w:rsidRPr="00CB7F03">
        <w:rPr>
          <w:sz w:val="24"/>
        </w:rPr>
        <w:tab/>
        <w:t xml:space="preserve">Consequences of </w:t>
      </w:r>
      <w:r w:rsidRPr="00CB7F03" w:rsidR="00681956">
        <w:rPr>
          <w:sz w:val="24"/>
        </w:rPr>
        <w:t xml:space="preserve">Collecting the Information Less </w:t>
      </w:r>
      <w:r w:rsidRPr="00CB7F03">
        <w:rPr>
          <w:sz w:val="24"/>
        </w:rPr>
        <w:t>Frequently</w:t>
      </w:r>
    </w:p>
    <w:p w:rsidRPr="00CB7F03" w:rsidR="00704E07" w:rsidP="00704E07" w:rsidRDefault="00704E07">
      <w:pPr>
        <w:pStyle w:val="Level1"/>
        <w:widowControl/>
        <w:numPr>
          <w:ilvl w:val="0"/>
          <w:numId w:val="7"/>
        </w:numPr>
        <w:tabs>
          <w:tab w:val="left" w:pos="720"/>
          <w:tab w:val="right" w:leader="dot" w:pos="9360"/>
        </w:tabs>
        <w:ind w:left="1440" w:hanging="720"/>
        <w:outlineLvl w:val="9"/>
        <w:rPr>
          <w:sz w:val="24"/>
        </w:rPr>
      </w:pPr>
      <w:r w:rsidRPr="00CB7F03">
        <w:rPr>
          <w:sz w:val="24"/>
        </w:rPr>
        <w:t>Special Circumstances Relating to Guidelines of 5 CFR 1320.5</w:t>
      </w:r>
    </w:p>
    <w:p w:rsidRPr="00CB7F03" w:rsidR="00704E07" w:rsidP="00704E07" w:rsidRDefault="00704E07">
      <w:pPr>
        <w:pStyle w:val="Level2"/>
        <w:widowControl/>
        <w:numPr>
          <w:ilvl w:val="1"/>
          <w:numId w:val="8"/>
        </w:numPr>
        <w:tabs>
          <w:tab w:val="right" w:leader="dot" w:pos="9360"/>
        </w:tabs>
        <w:ind w:left="1440" w:hanging="720"/>
        <w:rPr>
          <w:sz w:val="24"/>
        </w:rPr>
      </w:pPr>
      <w:r w:rsidRPr="00CB7F03">
        <w:rPr>
          <w:sz w:val="24"/>
        </w:rPr>
        <w:t xml:space="preserve">Comments in Response to the Federal Register Notice and </w:t>
      </w:r>
      <w:r w:rsidRPr="00CB7F03" w:rsidR="00FD17A0">
        <w:rPr>
          <w:sz w:val="24"/>
        </w:rPr>
        <w:t xml:space="preserve">Efforts to Consult Outside the </w:t>
      </w:r>
      <w:r w:rsidRPr="00CB7F03">
        <w:rPr>
          <w:sz w:val="24"/>
        </w:rPr>
        <w:t>Agency</w:t>
      </w:r>
    </w:p>
    <w:p w:rsidRPr="00CB7F03" w:rsidR="00704E07" w:rsidP="009E657F" w:rsidRDefault="00704E07">
      <w:pPr>
        <w:numPr>
          <w:ilvl w:val="12"/>
          <w:numId w:val="0"/>
        </w:numPr>
        <w:tabs>
          <w:tab w:val="left" w:pos="720"/>
          <w:tab w:val="left" w:pos="1440"/>
          <w:tab w:val="right" w:leader="dot" w:pos="9360"/>
        </w:tabs>
        <w:ind w:left="1440" w:hanging="1440"/>
        <w:rPr>
          <w:sz w:val="24"/>
        </w:rPr>
      </w:pPr>
      <w:r w:rsidRPr="00CB7F03">
        <w:rPr>
          <w:sz w:val="24"/>
        </w:rPr>
        <w:tab/>
        <w:t>9.</w:t>
      </w:r>
      <w:r w:rsidRPr="00CB7F03">
        <w:rPr>
          <w:sz w:val="24"/>
        </w:rPr>
        <w:tab/>
        <w:t>Explanation of Any Payment or Gift to Respondents</w:t>
      </w:r>
    </w:p>
    <w:p w:rsidRPr="00CB7F03" w:rsidR="00704E07" w:rsidP="009E657F" w:rsidRDefault="00704E07">
      <w:pPr>
        <w:numPr>
          <w:ilvl w:val="12"/>
          <w:numId w:val="0"/>
        </w:numPr>
        <w:tabs>
          <w:tab w:val="left" w:pos="720"/>
          <w:tab w:val="left" w:pos="1440"/>
          <w:tab w:val="right" w:leader="dot" w:pos="9360"/>
        </w:tabs>
        <w:ind w:left="1440" w:hanging="1440"/>
        <w:rPr>
          <w:sz w:val="24"/>
        </w:rPr>
      </w:pPr>
      <w:r w:rsidRPr="00CB7F03">
        <w:rPr>
          <w:sz w:val="24"/>
        </w:rPr>
        <w:tab/>
        <w:t>10.</w:t>
      </w:r>
      <w:r w:rsidRPr="00CB7F03">
        <w:rPr>
          <w:sz w:val="24"/>
        </w:rPr>
        <w:tab/>
      </w:r>
      <w:r w:rsidRPr="00CB7F03" w:rsidR="00F17ECD">
        <w:rPr>
          <w:sz w:val="24"/>
        </w:rPr>
        <w:t xml:space="preserve">Protection of the </w:t>
      </w:r>
      <w:r w:rsidRPr="00CB7F03" w:rsidR="00666362">
        <w:rPr>
          <w:sz w:val="24"/>
        </w:rPr>
        <w:t>Privacy and</w:t>
      </w:r>
      <w:r w:rsidRPr="00CB7F03" w:rsidR="00F17ECD">
        <w:rPr>
          <w:sz w:val="24"/>
        </w:rPr>
        <w:t xml:space="preserve"> Confidentiality of Information </w:t>
      </w:r>
      <w:r w:rsidRPr="00CB7F03" w:rsidR="00FD17A0">
        <w:rPr>
          <w:sz w:val="24"/>
        </w:rPr>
        <w:t xml:space="preserve">Provided by </w:t>
      </w:r>
      <w:r w:rsidRPr="00CB7F03" w:rsidR="00666362">
        <w:rPr>
          <w:sz w:val="24"/>
        </w:rPr>
        <w:t>Respondents</w:t>
      </w:r>
      <w:r w:rsidRPr="00CB7F03" w:rsidDel="00F17ECD" w:rsidR="00F17ECD">
        <w:rPr>
          <w:sz w:val="24"/>
        </w:rPr>
        <w:t xml:space="preserve"> </w:t>
      </w:r>
    </w:p>
    <w:p w:rsidRPr="00CB7F03" w:rsidR="00704E07" w:rsidP="00704E07" w:rsidRDefault="00704E07">
      <w:pPr>
        <w:numPr>
          <w:ilvl w:val="12"/>
          <w:numId w:val="0"/>
        </w:numPr>
        <w:tabs>
          <w:tab w:val="left" w:pos="720"/>
          <w:tab w:val="left" w:pos="1440"/>
          <w:tab w:val="right" w:leader="dot" w:pos="9360"/>
        </w:tabs>
        <w:rPr>
          <w:sz w:val="24"/>
        </w:rPr>
      </w:pPr>
      <w:r w:rsidRPr="00CB7F03">
        <w:rPr>
          <w:sz w:val="24"/>
        </w:rPr>
        <w:tab/>
        <w:t>11.</w:t>
      </w:r>
      <w:r w:rsidRPr="00CB7F03">
        <w:rPr>
          <w:sz w:val="24"/>
        </w:rPr>
        <w:tab/>
      </w:r>
      <w:r w:rsidRPr="00CB7F03" w:rsidR="00F17ECD">
        <w:rPr>
          <w:sz w:val="24"/>
        </w:rPr>
        <w:t xml:space="preserve">Institutional Review Board (IRB) </w:t>
      </w:r>
      <w:r w:rsidRPr="00CB7F03" w:rsidR="00666362">
        <w:rPr>
          <w:sz w:val="24"/>
        </w:rPr>
        <w:t>and Justification</w:t>
      </w:r>
      <w:r w:rsidRPr="00CB7F03" w:rsidR="00F17ECD">
        <w:rPr>
          <w:sz w:val="24"/>
        </w:rPr>
        <w:t xml:space="preserve"> for Sensitive Questions</w:t>
      </w:r>
      <w:r w:rsidRPr="00CB7F03" w:rsidDel="00F17ECD" w:rsidR="00F17ECD">
        <w:rPr>
          <w:sz w:val="24"/>
        </w:rPr>
        <w:t xml:space="preserve"> </w:t>
      </w:r>
    </w:p>
    <w:p w:rsidRPr="00CB7F03" w:rsidR="00704E07" w:rsidP="00704E07" w:rsidRDefault="00704E07">
      <w:pPr>
        <w:numPr>
          <w:ilvl w:val="12"/>
          <w:numId w:val="0"/>
        </w:numPr>
        <w:tabs>
          <w:tab w:val="left" w:pos="720"/>
          <w:tab w:val="left" w:pos="1440"/>
          <w:tab w:val="right" w:leader="dot" w:pos="9360"/>
        </w:tabs>
        <w:rPr>
          <w:sz w:val="24"/>
        </w:rPr>
      </w:pPr>
      <w:r w:rsidRPr="00CB7F03">
        <w:rPr>
          <w:sz w:val="24"/>
        </w:rPr>
        <w:tab/>
        <w:t>12.</w:t>
      </w:r>
      <w:r w:rsidRPr="00CB7F03">
        <w:rPr>
          <w:sz w:val="24"/>
        </w:rPr>
        <w:tab/>
        <w:t xml:space="preserve">Estimates of Annualized Burden Hours and Costs </w:t>
      </w:r>
    </w:p>
    <w:p w:rsidRPr="00CB7F03" w:rsidR="00704E07" w:rsidP="00704E07" w:rsidRDefault="00704E07">
      <w:pPr>
        <w:numPr>
          <w:ilvl w:val="12"/>
          <w:numId w:val="0"/>
        </w:numPr>
        <w:tabs>
          <w:tab w:val="left" w:pos="720"/>
          <w:tab w:val="left" w:pos="1440"/>
          <w:tab w:val="right" w:leader="dot" w:pos="9360"/>
        </w:tabs>
        <w:rPr>
          <w:sz w:val="24"/>
        </w:rPr>
      </w:pPr>
      <w:r w:rsidRPr="00CB7F03">
        <w:rPr>
          <w:sz w:val="24"/>
        </w:rPr>
        <w:tab/>
        <w:t>13.</w:t>
      </w:r>
      <w:r w:rsidRPr="00CB7F03">
        <w:rPr>
          <w:sz w:val="24"/>
        </w:rPr>
        <w:tab/>
        <w:t xml:space="preserve">Estimates of Other Total Annual </w:t>
      </w:r>
      <w:r w:rsidRPr="00CB7F03" w:rsidR="003E1E0B">
        <w:rPr>
          <w:sz w:val="24"/>
        </w:rPr>
        <w:t xml:space="preserve">Cost Burden </w:t>
      </w:r>
      <w:r w:rsidRPr="00CB7F03">
        <w:rPr>
          <w:sz w:val="24"/>
        </w:rPr>
        <w:t xml:space="preserve">to Respondents or </w:t>
      </w:r>
      <w:r w:rsidRPr="00CB7F03" w:rsidR="00666362">
        <w:rPr>
          <w:sz w:val="24"/>
        </w:rPr>
        <w:t>Record-keepers</w:t>
      </w:r>
      <w:r w:rsidRPr="00CB7F03">
        <w:rPr>
          <w:sz w:val="24"/>
        </w:rPr>
        <w:t xml:space="preserve"> </w:t>
      </w:r>
    </w:p>
    <w:p w:rsidRPr="00CB7F03" w:rsidR="00704E07" w:rsidP="00704E07" w:rsidRDefault="00704E07">
      <w:pPr>
        <w:numPr>
          <w:ilvl w:val="12"/>
          <w:numId w:val="0"/>
        </w:numPr>
        <w:tabs>
          <w:tab w:val="left" w:pos="720"/>
          <w:tab w:val="left" w:pos="1440"/>
          <w:tab w:val="right" w:leader="dot" w:pos="9360"/>
        </w:tabs>
        <w:rPr>
          <w:sz w:val="24"/>
        </w:rPr>
      </w:pPr>
      <w:r w:rsidRPr="00CB7F03">
        <w:rPr>
          <w:sz w:val="24"/>
        </w:rPr>
        <w:tab/>
        <w:t>14.</w:t>
      </w:r>
      <w:r w:rsidRPr="00CB7F03">
        <w:rPr>
          <w:sz w:val="24"/>
        </w:rPr>
        <w:tab/>
        <w:t xml:space="preserve">Annualized Cost to the Federal Government </w:t>
      </w:r>
    </w:p>
    <w:p w:rsidRPr="00CB7F03" w:rsidR="00704E07" w:rsidP="00704E07" w:rsidRDefault="00704E07">
      <w:pPr>
        <w:numPr>
          <w:ilvl w:val="12"/>
          <w:numId w:val="0"/>
        </w:numPr>
        <w:tabs>
          <w:tab w:val="left" w:pos="720"/>
          <w:tab w:val="left" w:pos="1440"/>
          <w:tab w:val="right" w:leader="dot" w:pos="9360"/>
        </w:tabs>
        <w:rPr>
          <w:sz w:val="24"/>
        </w:rPr>
      </w:pPr>
      <w:r w:rsidRPr="00CB7F03">
        <w:rPr>
          <w:sz w:val="24"/>
        </w:rPr>
        <w:tab/>
        <w:t>15.</w:t>
      </w:r>
      <w:r w:rsidRPr="00CB7F03">
        <w:rPr>
          <w:sz w:val="24"/>
        </w:rPr>
        <w:tab/>
        <w:t>Explanation for Program Changes or Adjustment</w:t>
      </w:r>
      <w:r w:rsidRPr="00CB7F03" w:rsidR="003E1E0B">
        <w:rPr>
          <w:sz w:val="24"/>
        </w:rPr>
        <w:t>s</w:t>
      </w:r>
      <w:r w:rsidRPr="00CB7F03">
        <w:rPr>
          <w:sz w:val="24"/>
        </w:rPr>
        <w:t xml:space="preserve"> </w:t>
      </w:r>
    </w:p>
    <w:p w:rsidRPr="00CB7F03" w:rsidR="00704E07" w:rsidP="00704E07" w:rsidRDefault="00704E07">
      <w:pPr>
        <w:numPr>
          <w:ilvl w:val="12"/>
          <w:numId w:val="0"/>
        </w:numPr>
        <w:tabs>
          <w:tab w:val="left" w:pos="720"/>
          <w:tab w:val="left" w:pos="1440"/>
          <w:tab w:val="right" w:leader="dot" w:pos="9360"/>
        </w:tabs>
        <w:ind w:left="1440" w:hanging="720"/>
        <w:rPr>
          <w:sz w:val="24"/>
        </w:rPr>
      </w:pPr>
      <w:r w:rsidRPr="00CB7F03">
        <w:rPr>
          <w:sz w:val="24"/>
        </w:rPr>
        <w:t xml:space="preserve">16. </w:t>
      </w:r>
      <w:r w:rsidRPr="00CB7F03">
        <w:rPr>
          <w:sz w:val="24"/>
        </w:rPr>
        <w:tab/>
        <w:t xml:space="preserve">Plans for Tabulation and Publication and Project Time Schedule </w:t>
      </w:r>
    </w:p>
    <w:p w:rsidRPr="00CB7F03" w:rsidR="00704E07" w:rsidP="00704E07" w:rsidRDefault="00A832B9">
      <w:pPr>
        <w:numPr>
          <w:ilvl w:val="12"/>
          <w:numId w:val="0"/>
        </w:numPr>
        <w:tabs>
          <w:tab w:val="left" w:pos="720"/>
          <w:tab w:val="right" w:leader="dot" w:pos="9360"/>
        </w:tabs>
        <w:ind w:left="1440" w:hanging="720"/>
        <w:rPr>
          <w:sz w:val="24"/>
        </w:rPr>
      </w:pPr>
      <w:r w:rsidRPr="00CB7F03">
        <w:rPr>
          <w:sz w:val="24"/>
        </w:rPr>
        <w:t xml:space="preserve">17        </w:t>
      </w:r>
      <w:r w:rsidRPr="00CB7F03" w:rsidR="00704E07">
        <w:rPr>
          <w:sz w:val="24"/>
        </w:rPr>
        <w:t>Reason(s) Display of OMB Expiration Date Display is Inappropriate</w:t>
      </w:r>
    </w:p>
    <w:p w:rsidRPr="00CB7F03" w:rsidR="00704E07" w:rsidP="00704E07" w:rsidRDefault="00704E07">
      <w:pPr>
        <w:numPr>
          <w:ilvl w:val="12"/>
          <w:numId w:val="0"/>
        </w:numPr>
        <w:tabs>
          <w:tab w:val="left" w:pos="720"/>
          <w:tab w:val="left" w:pos="1440"/>
          <w:tab w:val="right" w:leader="dot" w:pos="9360"/>
        </w:tabs>
        <w:ind w:left="1440" w:hanging="720"/>
        <w:rPr>
          <w:sz w:val="24"/>
        </w:rPr>
      </w:pPr>
      <w:r w:rsidRPr="00CB7F03">
        <w:rPr>
          <w:sz w:val="24"/>
        </w:rPr>
        <w:t xml:space="preserve">18.  </w:t>
      </w:r>
      <w:r w:rsidRPr="00CB7F03">
        <w:rPr>
          <w:sz w:val="24"/>
        </w:rPr>
        <w:tab/>
        <w:t>Exceptions to Certification for Paperwork Reduction Act Submissions</w:t>
      </w:r>
    </w:p>
    <w:p w:rsidRPr="00CB7F03" w:rsidR="00704E07" w:rsidP="00704E07" w:rsidRDefault="00704E07">
      <w:pPr>
        <w:numPr>
          <w:ilvl w:val="12"/>
          <w:numId w:val="0"/>
        </w:numPr>
        <w:tabs>
          <w:tab w:val="left" w:pos="-1209"/>
          <w:tab w:val="left" w:pos="-604"/>
          <w:tab w:val="left" w:pos="1"/>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1440" w:hanging="720"/>
        <w:rPr>
          <w:sz w:val="24"/>
        </w:rPr>
      </w:pPr>
      <w:r w:rsidRPr="00CB7F03">
        <w:rPr>
          <w:sz w:val="24"/>
        </w:rPr>
        <w:tab/>
      </w:r>
    </w:p>
    <w:p w:rsidRPr="00CB7F03" w:rsidR="00704E07" w:rsidP="00704E07" w:rsidRDefault="00704E07">
      <w:pPr>
        <w:numPr>
          <w:ilvl w:val="12"/>
          <w:numId w:val="0"/>
        </w:numPr>
        <w:tabs>
          <w:tab w:val="left" w:pos="-1209"/>
          <w:tab w:val="left" w:pos="-604"/>
          <w:tab w:val="left" w:pos="1"/>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sz w:val="24"/>
        </w:rPr>
      </w:pPr>
      <w:r w:rsidRPr="00CB7F03">
        <w:rPr>
          <w:sz w:val="24"/>
        </w:rPr>
        <w:t>LIST OF ATTACHMENTS</w:t>
      </w:r>
    </w:p>
    <w:p w:rsidRPr="00CB7F03" w:rsidR="00704E07" w:rsidP="00EA616B" w:rsidRDefault="00704E07">
      <w:pPr>
        <w:numPr>
          <w:ilvl w:val="12"/>
          <w:numId w:val="0"/>
        </w:num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1209" w:hanging="489"/>
        <w:rPr>
          <w:sz w:val="24"/>
        </w:rPr>
      </w:pPr>
      <w:r w:rsidRPr="00CB7F03">
        <w:rPr>
          <w:sz w:val="24"/>
        </w:rPr>
        <w:t xml:space="preserve">1.     </w:t>
      </w:r>
      <w:r w:rsidR="00E61792">
        <w:rPr>
          <w:sz w:val="24"/>
        </w:rPr>
        <w:t xml:space="preserve">Authorizing laws - </w:t>
      </w:r>
      <w:r w:rsidRPr="00CB7F03">
        <w:rPr>
          <w:sz w:val="24"/>
        </w:rPr>
        <w:t>Sections 301 and 391 of the Public Health Service Act (42 USC 241 and 42 USC 280b, respectively)</w:t>
      </w:r>
    </w:p>
    <w:p w:rsidRPr="00CB7F03" w:rsidR="00704E07" w:rsidP="00704E07" w:rsidRDefault="00704E07">
      <w:pPr>
        <w:numPr>
          <w:ilvl w:val="12"/>
          <w:numId w:val="0"/>
        </w:num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1440" w:hanging="720"/>
        <w:rPr>
          <w:sz w:val="24"/>
        </w:rPr>
      </w:pPr>
      <w:bookmarkStart w:name="_Hlk17798513" w:id="1"/>
      <w:r w:rsidRPr="00CB7F03">
        <w:rPr>
          <w:sz w:val="24"/>
        </w:rPr>
        <w:t>2.</w:t>
      </w:r>
      <w:r w:rsidRPr="00CB7F03">
        <w:rPr>
          <w:sz w:val="24"/>
        </w:rPr>
        <w:tab/>
        <w:t>Federal</w:t>
      </w:r>
      <w:r w:rsidRPr="00CB7F03" w:rsidR="00853F48">
        <w:rPr>
          <w:sz w:val="24"/>
        </w:rPr>
        <w:t xml:space="preserve"> Register Notice –</w:t>
      </w:r>
      <w:r w:rsidRPr="00CB7F03" w:rsidR="00461682">
        <w:rPr>
          <w:sz w:val="24"/>
        </w:rPr>
        <w:t xml:space="preserve"> Published 60 Day Federal Register Notice</w:t>
      </w:r>
    </w:p>
    <w:p w:rsidRPr="00CB7F03" w:rsidR="005126B7" w:rsidP="00704E07" w:rsidRDefault="0081499A">
      <w:pPr>
        <w:numPr>
          <w:ilvl w:val="12"/>
          <w:numId w:val="0"/>
        </w:num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1440" w:hanging="720"/>
        <w:rPr>
          <w:sz w:val="24"/>
        </w:rPr>
      </w:pPr>
      <w:r w:rsidRPr="00CB7F03">
        <w:rPr>
          <w:sz w:val="24"/>
        </w:rPr>
        <w:t>3</w:t>
      </w:r>
      <w:r w:rsidRPr="00CB7F03" w:rsidR="005126B7">
        <w:rPr>
          <w:sz w:val="24"/>
        </w:rPr>
        <w:t xml:space="preserve">. </w:t>
      </w:r>
      <w:r w:rsidRPr="00CB7F03" w:rsidR="005126B7">
        <w:rPr>
          <w:sz w:val="24"/>
        </w:rPr>
        <w:tab/>
        <w:t>Public Comment</w:t>
      </w:r>
      <w:r w:rsidR="004C59BA">
        <w:rPr>
          <w:sz w:val="24"/>
        </w:rPr>
        <w:t xml:space="preserve"> (3a and 3b)</w:t>
      </w:r>
    </w:p>
    <w:bookmarkEnd w:id="1"/>
    <w:p w:rsidRPr="00CB7F03" w:rsidR="0081499A" w:rsidP="00704E07" w:rsidRDefault="0081499A">
      <w:pPr>
        <w:numPr>
          <w:ilvl w:val="12"/>
          <w:numId w:val="0"/>
        </w:num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1440" w:hanging="720"/>
        <w:rPr>
          <w:sz w:val="24"/>
        </w:rPr>
      </w:pPr>
      <w:r w:rsidRPr="00CB7F03">
        <w:rPr>
          <w:sz w:val="24"/>
        </w:rPr>
        <w:t xml:space="preserve">4. </w:t>
      </w:r>
      <w:r w:rsidRPr="00CB7F03">
        <w:rPr>
          <w:sz w:val="24"/>
        </w:rPr>
        <w:tab/>
      </w:r>
      <w:r w:rsidRPr="00CB7F03" w:rsidR="00A043D7">
        <w:rPr>
          <w:sz w:val="24"/>
        </w:rPr>
        <w:t>Privacy Impact Assessment (PIA)</w:t>
      </w:r>
    </w:p>
    <w:p w:rsidRPr="00CB7F03" w:rsidR="003170A0" w:rsidP="00704E07" w:rsidRDefault="003170A0">
      <w:pPr>
        <w:numPr>
          <w:ilvl w:val="12"/>
          <w:numId w:val="0"/>
        </w:num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1440" w:hanging="720"/>
        <w:rPr>
          <w:sz w:val="24"/>
        </w:rPr>
      </w:pPr>
      <w:r w:rsidRPr="00CB7F03">
        <w:rPr>
          <w:sz w:val="24"/>
        </w:rPr>
        <w:t>5</w:t>
      </w:r>
      <w:r w:rsidRPr="00CB7F03" w:rsidR="00704E07">
        <w:rPr>
          <w:sz w:val="24"/>
        </w:rPr>
        <w:t xml:space="preserve">.     </w:t>
      </w:r>
      <w:r w:rsidRPr="00CB7F03">
        <w:rPr>
          <w:sz w:val="24"/>
        </w:rPr>
        <w:t xml:space="preserve">Non-Research Determination </w:t>
      </w:r>
    </w:p>
    <w:p w:rsidRPr="00CB7F03" w:rsidR="001A0DF6" w:rsidP="00704E07" w:rsidRDefault="008675F8">
      <w:pPr>
        <w:numPr>
          <w:ilvl w:val="12"/>
          <w:numId w:val="0"/>
        </w:num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1440" w:hanging="720"/>
        <w:rPr>
          <w:sz w:val="24"/>
        </w:rPr>
      </w:pPr>
      <w:r w:rsidRPr="00CB7F03">
        <w:rPr>
          <w:sz w:val="24"/>
        </w:rPr>
        <w:t xml:space="preserve">6. </w:t>
      </w:r>
      <w:r w:rsidRPr="00CB7F03">
        <w:rPr>
          <w:sz w:val="24"/>
        </w:rPr>
        <w:tab/>
      </w:r>
      <w:r w:rsidRPr="00CB7F03" w:rsidR="001A0DF6">
        <w:rPr>
          <w:sz w:val="24"/>
        </w:rPr>
        <w:t>NVDRS Web-based Data Entry Screenshots</w:t>
      </w:r>
    </w:p>
    <w:p w:rsidRPr="00CB7F03" w:rsidR="008614EF" w:rsidP="00704E07" w:rsidRDefault="001F10A5">
      <w:pPr>
        <w:numPr>
          <w:ilvl w:val="12"/>
          <w:numId w:val="0"/>
        </w:num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1440" w:hanging="720"/>
        <w:rPr>
          <w:sz w:val="24"/>
        </w:rPr>
      </w:pPr>
      <w:r>
        <w:rPr>
          <w:sz w:val="24"/>
        </w:rPr>
        <w:t>7</w:t>
      </w:r>
      <w:r w:rsidRPr="00CB7F03" w:rsidR="001A0DF6">
        <w:rPr>
          <w:sz w:val="24"/>
        </w:rPr>
        <w:t xml:space="preserve">. </w:t>
      </w:r>
      <w:r w:rsidRPr="00CB7F03" w:rsidR="001A0DF6">
        <w:rPr>
          <w:sz w:val="24"/>
        </w:rPr>
        <w:tab/>
      </w:r>
      <w:r w:rsidRPr="00CB7F03" w:rsidR="00704E07">
        <w:rPr>
          <w:sz w:val="24"/>
        </w:rPr>
        <w:t xml:space="preserve">NDVRS </w:t>
      </w:r>
      <w:r w:rsidRPr="00CB7F03" w:rsidR="00EA616B">
        <w:rPr>
          <w:sz w:val="24"/>
        </w:rPr>
        <w:t xml:space="preserve">Web </w:t>
      </w:r>
      <w:r w:rsidRPr="00CB7F03" w:rsidR="00704E07">
        <w:rPr>
          <w:sz w:val="24"/>
        </w:rPr>
        <w:t>Coding Manual</w:t>
      </w:r>
      <w:r w:rsidRPr="00CB7F03" w:rsidR="00EA616B">
        <w:rPr>
          <w:sz w:val="24"/>
        </w:rPr>
        <w:t>, v. 5.</w:t>
      </w:r>
      <w:r w:rsidR="000F09C5">
        <w:rPr>
          <w:sz w:val="24"/>
        </w:rPr>
        <w:t>3</w:t>
      </w:r>
    </w:p>
    <w:p w:rsidR="00704E07" w:rsidP="00704E07" w:rsidRDefault="001F10A5">
      <w:pPr>
        <w:numPr>
          <w:ilvl w:val="12"/>
          <w:numId w:val="0"/>
        </w:num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1440" w:hanging="720"/>
        <w:rPr>
          <w:sz w:val="24"/>
        </w:rPr>
      </w:pPr>
      <w:r>
        <w:rPr>
          <w:sz w:val="24"/>
        </w:rPr>
        <w:t>8</w:t>
      </w:r>
      <w:r w:rsidRPr="00CB7F03" w:rsidR="008614EF">
        <w:rPr>
          <w:sz w:val="24"/>
        </w:rPr>
        <w:t>.</w:t>
      </w:r>
      <w:r w:rsidRPr="00CB7F03" w:rsidR="008614EF">
        <w:rPr>
          <w:sz w:val="24"/>
        </w:rPr>
        <w:tab/>
        <w:t>NVDRS Data Elements</w:t>
      </w:r>
      <w:r w:rsidRPr="00CB7F03" w:rsidR="00822D39">
        <w:rPr>
          <w:sz w:val="24"/>
        </w:rPr>
        <w:t xml:space="preserve"> (NVDRS variables)</w:t>
      </w:r>
    </w:p>
    <w:p w:rsidR="00C3177A" w:rsidP="00704E07" w:rsidRDefault="00C3177A">
      <w:pPr>
        <w:numPr>
          <w:ilvl w:val="12"/>
          <w:numId w:val="0"/>
        </w:num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1440" w:hanging="720"/>
        <w:rPr>
          <w:sz w:val="24"/>
        </w:rPr>
      </w:pPr>
      <w:r>
        <w:rPr>
          <w:sz w:val="24"/>
        </w:rPr>
        <w:t xml:space="preserve">9. </w:t>
      </w:r>
      <w:r>
        <w:rPr>
          <w:sz w:val="24"/>
        </w:rPr>
        <w:tab/>
        <w:t xml:space="preserve">NVDRS Reports to OMB. </w:t>
      </w:r>
    </w:p>
    <w:p w:rsidRPr="00CB7F03" w:rsidR="00C3177A" w:rsidP="00704E07" w:rsidRDefault="00C3177A">
      <w:pPr>
        <w:numPr>
          <w:ilvl w:val="12"/>
          <w:numId w:val="0"/>
        </w:num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1440" w:hanging="720"/>
        <w:rPr>
          <w:sz w:val="24"/>
        </w:rPr>
      </w:pPr>
    </w:p>
    <w:p w:rsidRPr="00CB7F03" w:rsidR="00F86B46" w:rsidP="00704E07" w:rsidRDefault="00F86B46">
      <w:pPr>
        <w:numPr>
          <w:ilvl w:val="12"/>
          <w:numId w:val="0"/>
        </w:num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1440" w:hanging="720"/>
        <w:rPr>
          <w:sz w:val="24"/>
        </w:rPr>
      </w:pPr>
    </w:p>
    <w:p w:rsidRPr="00CB7F03" w:rsidR="00822D39" w:rsidP="00704E07" w:rsidRDefault="00822D39">
      <w:pPr>
        <w:numPr>
          <w:ilvl w:val="12"/>
          <w:numId w:val="0"/>
        </w:num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1440" w:hanging="720"/>
        <w:rPr>
          <w:sz w:val="24"/>
        </w:rPr>
      </w:pPr>
    </w:p>
    <w:p w:rsidRPr="00CB7F03" w:rsidR="00821A17" w:rsidP="00704E07" w:rsidRDefault="00821A17">
      <w:pPr>
        <w:numPr>
          <w:ilvl w:val="12"/>
          <w:numId w:val="0"/>
        </w:num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1440" w:hanging="720"/>
        <w:rPr>
          <w:sz w:val="24"/>
        </w:rPr>
      </w:pPr>
      <w:r w:rsidRPr="00CB7F03">
        <w:rPr>
          <w:sz w:val="24"/>
        </w:rPr>
        <w:tab/>
      </w:r>
    </w:p>
    <w:p w:rsidRPr="00CB7F03" w:rsidR="00681956" w:rsidP="00704E07" w:rsidRDefault="00681956">
      <w:pPr>
        <w:numPr>
          <w:ilvl w:val="12"/>
          <w:numId w:val="0"/>
        </w:num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ind w:left="1440" w:hanging="720"/>
        <w:rPr>
          <w:b/>
          <w:bCs/>
          <w:sz w:val="24"/>
        </w:rPr>
      </w:pPr>
    </w:p>
    <w:p w:rsidRPr="00CB7F03" w:rsidR="001C26B3" w:rsidRDefault="001C26B3">
      <w:pPr>
        <w:tabs>
          <w:tab w:val="left" w:pos="-1440"/>
        </w:tabs>
        <w:ind w:left="1440" w:hanging="1440"/>
        <w:rPr>
          <w:b/>
          <w:bCs/>
          <w:sz w:val="24"/>
        </w:rPr>
      </w:pPr>
    </w:p>
    <w:p w:rsidRPr="00CB7F03" w:rsidR="00B2481C" w:rsidRDefault="00B2481C">
      <w:pPr>
        <w:tabs>
          <w:tab w:val="left" w:pos="-1440"/>
        </w:tabs>
        <w:ind w:left="1440" w:hanging="1440"/>
        <w:rPr>
          <w:b/>
          <w:bCs/>
          <w:sz w:val="24"/>
        </w:rPr>
      </w:pPr>
    </w:p>
    <w:p w:rsidR="00FD17A0" w:rsidRDefault="00FD17A0">
      <w:pPr>
        <w:tabs>
          <w:tab w:val="left" w:pos="-1440"/>
        </w:tabs>
        <w:ind w:left="1440" w:hanging="1440"/>
        <w:rPr>
          <w:b/>
          <w:bCs/>
          <w:sz w:val="24"/>
        </w:rPr>
      </w:pPr>
    </w:p>
    <w:p w:rsidRPr="00CB7F03" w:rsidR="00CD7D1C" w:rsidRDefault="00CD7D1C">
      <w:pPr>
        <w:tabs>
          <w:tab w:val="left" w:pos="-1440"/>
        </w:tabs>
        <w:ind w:left="1440" w:hanging="1440"/>
        <w:rPr>
          <w:b/>
          <w:bCs/>
          <w:sz w:val="24"/>
        </w:rPr>
      </w:pPr>
    </w:p>
    <w:p w:rsidRPr="00CB7F03" w:rsidR="00E966D9" w:rsidRDefault="00E966D9">
      <w:pPr>
        <w:tabs>
          <w:tab w:val="left" w:pos="-1440"/>
        </w:tabs>
        <w:ind w:left="1440" w:hanging="1440"/>
        <w:rPr>
          <w:b/>
          <w:bCs/>
          <w:sz w:val="24"/>
        </w:rPr>
      </w:pPr>
    </w:p>
    <w:p w:rsidRPr="00CB7F03" w:rsidR="00E966D9" w:rsidRDefault="00707AE8">
      <w:pPr>
        <w:tabs>
          <w:tab w:val="left" w:pos="-1440"/>
        </w:tabs>
        <w:ind w:left="1440" w:hanging="1440"/>
        <w:rPr>
          <w:b/>
          <w:bCs/>
          <w:sz w:val="24"/>
        </w:rPr>
      </w:pPr>
      <w:r w:rsidRPr="00CB7F03">
        <w:rPr>
          <w:noProof/>
          <w:sz w:val="24"/>
        </w:rPr>
        <mc:AlternateContent>
          <mc:Choice Requires="wps">
            <w:drawing>
              <wp:anchor distT="0" distB="0" distL="114300" distR="114300" simplePos="0" relativeHeight="251657728" behindDoc="0" locked="0" layoutInCell="1" allowOverlap="1">
                <wp:simplePos x="0" y="0"/>
                <wp:positionH relativeFrom="column">
                  <wp:posOffset>112395</wp:posOffset>
                </wp:positionH>
                <wp:positionV relativeFrom="paragraph">
                  <wp:posOffset>36830</wp:posOffset>
                </wp:positionV>
                <wp:extent cx="6286500" cy="7121525"/>
                <wp:effectExtent l="0" t="0" r="0" b="31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7121525"/>
                        </a:xfrm>
                        <a:prstGeom prst="rect">
                          <a:avLst/>
                        </a:prstGeom>
                        <a:solidFill>
                          <a:srgbClr val="FFFFFF"/>
                        </a:solidFill>
                        <a:ln w="9525">
                          <a:solidFill>
                            <a:srgbClr val="000000"/>
                          </a:solidFill>
                          <a:miter lim="800000"/>
                          <a:headEnd/>
                          <a:tailEnd/>
                        </a:ln>
                      </wps:spPr>
                      <wps:txbx>
                        <w:txbxContent>
                          <w:p w:rsidRPr="00E45A9A" w:rsidR="004C59BA" w:rsidP="000238B7" w:rsidRDefault="004C59BA">
                            <w:pPr>
                              <w:pStyle w:val="ListParagraph"/>
                              <w:numPr>
                                <w:ilvl w:val="0"/>
                                <w:numId w:val="33"/>
                              </w:numPr>
                              <w:spacing w:after="200" w:line="276" w:lineRule="auto"/>
                              <w:rPr>
                                <w:rFonts w:ascii="Times New Roman" w:hAnsi="Times New Roman"/>
                              </w:rPr>
                            </w:pPr>
                            <w:r w:rsidRPr="000238B7">
                              <w:rPr>
                                <w:rFonts w:ascii="Times New Roman" w:hAnsi="Times New Roman"/>
                              </w:rPr>
                              <w:t xml:space="preserve">Goal of the project:  </w:t>
                            </w:r>
                            <w:r w:rsidRPr="00BD6652">
                              <w:rPr>
                                <w:rFonts w:ascii="Times New Roman" w:hAnsi="Times New Roman"/>
                              </w:rPr>
                              <w:t>This is a revision request</w:t>
                            </w:r>
                            <w:r>
                              <w:rPr>
                                <w:rFonts w:ascii="Times New Roman" w:hAnsi="Times New Roman"/>
                              </w:rPr>
                              <w:t xml:space="preserve"> for the National Violent Death Reporting System (NVDRS - </w:t>
                            </w:r>
                            <w:r w:rsidRPr="002F3BCC">
                              <w:rPr>
                                <w:rFonts w:ascii="Times New Roman" w:hAnsi="Times New Roman"/>
                              </w:rPr>
                              <w:t>OMB# 0920-0607</w:t>
                            </w:r>
                            <w:r>
                              <w:rPr>
                                <w:rFonts w:ascii="Times New Roman" w:hAnsi="Times New Roman"/>
                              </w:rPr>
                              <w:t>)</w:t>
                            </w:r>
                            <w:r w:rsidRPr="00BD6652">
                              <w:rPr>
                                <w:rFonts w:ascii="Times New Roman" w:hAnsi="Times New Roman"/>
                              </w:rPr>
                              <w:t xml:space="preserve">. The purpose of this revision is </w:t>
                            </w:r>
                            <w:r>
                              <w:rPr>
                                <w:rFonts w:ascii="Times New Roman" w:hAnsi="Times New Roman"/>
                              </w:rPr>
                              <w:t>two</w:t>
                            </w:r>
                            <w:r w:rsidRPr="00BD6652">
                              <w:rPr>
                                <w:rFonts w:ascii="Times New Roman" w:hAnsi="Times New Roman"/>
                              </w:rPr>
                              <w:t>-fold</w:t>
                            </w:r>
                            <w:r w:rsidRPr="00A45B80">
                              <w:rPr>
                                <w:rFonts w:ascii="Times New Roman" w:hAnsi="Times New Roman"/>
                              </w:rPr>
                              <w:t xml:space="preserve">: 1) </w:t>
                            </w:r>
                            <w:r w:rsidRPr="00BF2962">
                              <w:rPr>
                                <w:rFonts w:ascii="Times New Roman" w:hAnsi="Times New Roman"/>
                              </w:rPr>
                              <w:t xml:space="preserve">implement updates to the web-based system to improve performance, functionality, and accessibility, 2) add new data elements to the system and minimal revisions to the NVDRS </w:t>
                            </w:r>
                            <w:r w:rsidRPr="00DC7359">
                              <w:rPr>
                                <w:rFonts w:ascii="Times New Roman" w:hAnsi="Times New Roman"/>
                              </w:rPr>
                              <w:t>coding manual. In 2018, the N</w:t>
                            </w:r>
                            <w:r>
                              <w:rPr>
                                <w:rFonts w:ascii="Times New Roman" w:hAnsi="Times New Roman"/>
                              </w:rPr>
                              <w:t>VDRS expanded by adding 10 new states and now all 50 states, the District of Columbia, and Puerto Rico participate in the system.</w:t>
                            </w:r>
                            <w:r w:rsidRPr="00BD6652">
                              <w:rPr>
                                <w:rFonts w:ascii="Times New Roman" w:hAnsi="Times New Roman"/>
                              </w:rPr>
                              <w:t xml:space="preserve"> </w:t>
                            </w:r>
                            <w:r w:rsidRPr="000238B7">
                              <w:rPr>
                                <w:rFonts w:ascii="Times New Roman" w:hAnsi="Times New Roman"/>
                              </w:rPr>
                              <w:t xml:space="preserve">The National Violent Death Reporting System (NVDRS), implemented by the Centers for Disease Control </w:t>
                            </w:r>
                            <w:r>
                              <w:rPr>
                                <w:rFonts w:ascii="Times New Roman" w:hAnsi="Times New Roman"/>
                              </w:rPr>
                              <w:t xml:space="preserve">and Prevention </w:t>
                            </w:r>
                            <w:r w:rsidRPr="000238B7">
                              <w:rPr>
                                <w:rFonts w:ascii="Times New Roman" w:hAnsi="Times New Roman"/>
                              </w:rPr>
                              <w:t>(CDC), is a state-based surveillance system developed to monitor the occurrence of violent deaths</w:t>
                            </w:r>
                            <w:r w:rsidRPr="00E45A9A">
                              <w:rPr>
                                <w:rFonts w:ascii="Times New Roman" w:hAnsi="Times New Roman"/>
                              </w:rPr>
                              <w:t xml:space="preserve"> (i.e., homicide, suicide, undetermined deaths, and unintentional firearm deaths)</w:t>
                            </w:r>
                            <w:r>
                              <w:rPr>
                                <w:rFonts w:ascii="Times New Roman" w:hAnsi="Times New Roman"/>
                              </w:rPr>
                              <w:t xml:space="preserve"> </w:t>
                            </w:r>
                            <w:r w:rsidRPr="00E45A9A">
                              <w:rPr>
                                <w:rFonts w:ascii="Times New Roman" w:hAnsi="Times New Roman"/>
                              </w:rPr>
                              <w:t>in the United States (U.S.) by collecting comprehensive, detailed, useful, and timely data from multiple sources (e.</w:t>
                            </w:r>
                            <w:r>
                              <w:rPr>
                                <w:rFonts w:ascii="Times New Roman" w:hAnsi="Times New Roman"/>
                              </w:rPr>
                              <w:t>g.</w:t>
                            </w:r>
                            <w:r w:rsidRPr="00E45A9A">
                              <w:rPr>
                                <w:rFonts w:ascii="Times New Roman" w:hAnsi="Times New Roman"/>
                              </w:rPr>
                              <w:t xml:space="preserve">, death certificates, coroner/medical examiner reports, law enforcement reports) into a useable, anonymous database. </w:t>
                            </w:r>
                          </w:p>
                          <w:p w:rsidRPr="00BD6652" w:rsidR="004C59BA" w:rsidP="003030E0" w:rsidRDefault="004C59BA">
                            <w:pPr>
                              <w:pStyle w:val="ListParagraph"/>
                              <w:spacing w:after="200" w:line="276" w:lineRule="auto"/>
                              <w:rPr>
                                <w:rFonts w:ascii="Times New Roman" w:hAnsi="Times New Roman" w:eastAsia="Times New Roman"/>
                              </w:rPr>
                            </w:pPr>
                          </w:p>
                          <w:p w:rsidRPr="000238B7" w:rsidR="004C59BA" w:rsidP="003030E0" w:rsidRDefault="004C59BA">
                            <w:pPr>
                              <w:pStyle w:val="ListParagraph"/>
                              <w:numPr>
                                <w:ilvl w:val="0"/>
                                <w:numId w:val="33"/>
                              </w:numPr>
                              <w:spacing w:after="200" w:line="276" w:lineRule="auto"/>
                              <w:rPr>
                                <w:rFonts w:ascii="Times New Roman" w:hAnsi="Times New Roman"/>
                              </w:rPr>
                            </w:pPr>
                            <w:r w:rsidRPr="00BD6652">
                              <w:rPr>
                                <w:rFonts w:ascii="Times New Roman" w:hAnsi="Times New Roman" w:eastAsia="Times New Roman"/>
                              </w:rPr>
                              <w:t>Intended Use of the Resulting Data: Comprehensive</w:t>
                            </w:r>
                            <w:r w:rsidRPr="000238B7">
                              <w:rPr>
                                <w:rFonts w:ascii="Times New Roman" w:hAnsi="Times New Roman"/>
                              </w:rPr>
                              <w:t xml:space="preserve"> surveillance data on violent deaths are needed to describe and characterize such incidents, describe the associated risk factors and circumstances that precipitated the incident, and inform prevention programs, policies, and practices at the local, state, and national levels. </w:t>
                            </w:r>
                          </w:p>
                          <w:p w:rsidRPr="00E45A9A" w:rsidR="004C59BA" w:rsidP="003030E0" w:rsidRDefault="004C59BA">
                            <w:pPr>
                              <w:pStyle w:val="ListParagraph"/>
                              <w:rPr>
                                <w:rFonts w:ascii="Times New Roman" w:hAnsi="Times New Roman"/>
                              </w:rPr>
                            </w:pPr>
                          </w:p>
                          <w:p w:rsidRPr="00CB7F03" w:rsidR="004C59BA" w:rsidP="00CA0CDC" w:rsidRDefault="004C59BA">
                            <w:pPr>
                              <w:pStyle w:val="ListParagraph"/>
                              <w:numPr>
                                <w:ilvl w:val="0"/>
                                <w:numId w:val="33"/>
                              </w:numPr>
                              <w:spacing w:after="200" w:line="276" w:lineRule="auto"/>
                              <w:rPr>
                                <w:rFonts w:ascii="Times New Roman" w:hAnsi="Times New Roman"/>
                              </w:rPr>
                            </w:pPr>
                            <w:r w:rsidRPr="00E45A9A">
                              <w:rPr>
                                <w:rFonts w:ascii="Times New Roman" w:hAnsi="Times New Roman"/>
                              </w:rPr>
                              <w:t>Methods to be Used to Collect: Each state, District of Columbia, and U.S. territory (</w:t>
                            </w:r>
                            <w:r w:rsidRPr="0036672D">
                              <w:rPr>
                                <w:rFonts w:ascii="Times New Roman" w:hAnsi="Times New Roman"/>
                              </w:rPr>
                              <w:t>referred to hereinafter as “states”</w:t>
                            </w:r>
                            <w:r w:rsidRPr="00E45A9A">
                              <w:rPr>
                                <w:rFonts w:ascii="Times New Roman" w:hAnsi="Times New Roman"/>
                              </w:rPr>
                              <w:t xml:space="preserve">) is funded to abstract </w:t>
                            </w:r>
                            <w:r w:rsidRPr="00CB7F03">
                              <w:rPr>
                                <w:rFonts w:ascii="Times New Roman" w:hAnsi="Times New Roman"/>
                              </w:rPr>
                              <w:t xml:space="preserve">standard data elements from three primary data sources: death certificates, coroner/medical examiner records, and law enforcement records into a web-based data entry system, supplied by CDC. </w:t>
                            </w:r>
                          </w:p>
                          <w:p w:rsidRPr="00CB7F03" w:rsidR="004C59BA" w:rsidP="0011433E" w:rsidRDefault="004C59BA">
                            <w:pPr>
                              <w:pStyle w:val="ListParagraph"/>
                              <w:spacing w:after="200" w:line="276" w:lineRule="auto"/>
                              <w:rPr>
                                <w:rFonts w:ascii="Times New Roman" w:hAnsi="Times New Roman"/>
                              </w:rPr>
                            </w:pPr>
                          </w:p>
                          <w:p w:rsidRPr="00CB7F03" w:rsidR="004C59BA" w:rsidP="0011433E" w:rsidRDefault="004C59BA">
                            <w:pPr>
                              <w:pStyle w:val="ListParagraph"/>
                              <w:numPr>
                                <w:ilvl w:val="0"/>
                                <w:numId w:val="33"/>
                              </w:numPr>
                              <w:spacing w:after="200" w:line="276" w:lineRule="auto"/>
                              <w:rPr>
                                <w:rFonts w:ascii="Times New Roman" w:hAnsi="Times New Roman"/>
                              </w:rPr>
                            </w:pPr>
                            <w:r w:rsidRPr="00CB7F03">
                              <w:rPr>
                                <w:rFonts w:ascii="Times New Roman" w:hAnsi="Times New Roman"/>
                              </w:rPr>
                              <w:t>The subpopulation to be studied: Individuals who die from a violent death.</w:t>
                            </w:r>
                          </w:p>
                          <w:p w:rsidRPr="00CB7F03" w:rsidR="004C59BA" w:rsidP="0011433E" w:rsidRDefault="004C59BA">
                            <w:pPr>
                              <w:pStyle w:val="ListParagraph"/>
                              <w:spacing w:after="200" w:line="276" w:lineRule="auto"/>
                              <w:rPr>
                                <w:rFonts w:ascii="Times New Roman" w:hAnsi="Times New Roman"/>
                              </w:rPr>
                            </w:pPr>
                            <w:r w:rsidRPr="00CB7F03">
                              <w:rPr>
                                <w:rFonts w:ascii="Times New Roman" w:hAnsi="Times New Roman"/>
                              </w:rPr>
                              <w:t xml:space="preserve">  </w:t>
                            </w:r>
                          </w:p>
                          <w:p w:rsidRPr="00CB7F03" w:rsidR="004C59BA" w:rsidP="00FD17A0" w:rsidRDefault="004C59BA">
                            <w:pPr>
                              <w:pStyle w:val="ListParagraph"/>
                              <w:numPr>
                                <w:ilvl w:val="0"/>
                                <w:numId w:val="33"/>
                              </w:numPr>
                              <w:spacing w:after="200" w:line="276" w:lineRule="auto"/>
                              <w:rPr>
                                <w:rFonts w:ascii="Times New Roman" w:hAnsi="Times New Roman"/>
                              </w:rPr>
                            </w:pPr>
                            <w:r w:rsidRPr="00CB7F03">
                              <w:rPr>
                                <w:rFonts w:ascii="Times New Roman" w:hAnsi="Times New Roman"/>
                              </w:rPr>
                              <w:t xml:space="preserve">How data will be analyzed: This is an ongoing surveillance system that captures annual violent death counts and circumstances that precipitate each violent incident. CDC aggregates de-identified data from each state into one national database that is analyzed and released in annual reports and </w:t>
                            </w:r>
                            <w:r>
                              <w:rPr>
                                <w:rFonts w:ascii="Times New Roman" w:hAnsi="Times New Roman"/>
                              </w:rPr>
                              <w:t xml:space="preserve">other </w:t>
                            </w:r>
                            <w:r w:rsidRPr="00CB7F03">
                              <w:rPr>
                                <w:rFonts w:ascii="Times New Roman" w:hAnsi="Times New Roman"/>
                              </w:rPr>
                              <w:t xml:space="preserve">publications. Descriptive analyses such as frequencies and rates will be employed. A restricted access database is available for researchers to request access to NVDRS data for analysis and a web-based query system is open for public use that allows for electronic querying of data.  </w:t>
                            </w:r>
                          </w:p>
                          <w:p w:rsidR="004C59BA" w:rsidRDefault="004C59BA">
                            <w:pPr>
                              <w:pStyle w:val="ListParagraph"/>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left:0;text-align:left;margin-left:8.85pt;margin-top:2.9pt;width:495pt;height:56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">
                <v:textbox>
                  <w:txbxContent>
                    <w:p w:rsidRPr="00E45A9A" w:rsidR="004C59BA" w:rsidP="000238B7" w:rsidRDefault="004C59BA">
                      <w:pPr>
                        <w:pStyle w:val="ListParagraph"/>
                        <w:numPr>
                          <w:ilvl w:val="0"/>
                          <w:numId w:val="33"/>
                        </w:numPr>
                        <w:spacing w:after="200" w:line="276" w:lineRule="auto"/>
                        <w:rPr>
                          <w:rFonts w:ascii="Times New Roman" w:hAnsi="Times New Roman"/>
                        </w:rPr>
                      </w:pPr>
                      <w:r w:rsidRPr="000238B7">
                        <w:rPr>
                          <w:rFonts w:ascii="Times New Roman" w:hAnsi="Times New Roman"/>
                        </w:rPr>
                        <w:t xml:space="preserve">Goal of the project:  </w:t>
                      </w:r>
                      <w:r w:rsidRPr="00BD6652">
                        <w:rPr>
                          <w:rFonts w:ascii="Times New Roman" w:hAnsi="Times New Roman"/>
                        </w:rPr>
                        <w:t>This is a revision request</w:t>
                      </w:r>
                      <w:r>
                        <w:rPr>
                          <w:rFonts w:ascii="Times New Roman" w:hAnsi="Times New Roman"/>
                        </w:rPr>
                        <w:t xml:space="preserve"> for the National Violent Death Reporting System (NVDRS - </w:t>
                      </w:r>
                      <w:r w:rsidRPr="002F3BCC">
                        <w:rPr>
                          <w:rFonts w:ascii="Times New Roman" w:hAnsi="Times New Roman"/>
                        </w:rPr>
                        <w:t>OMB# 0920-0607</w:t>
                      </w:r>
                      <w:r>
                        <w:rPr>
                          <w:rFonts w:ascii="Times New Roman" w:hAnsi="Times New Roman"/>
                        </w:rPr>
                        <w:t>)</w:t>
                      </w:r>
                      <w:r w:rsidRPr="00BD6652">
                        <w:rPr>
                          <w:rFonts w:ascii="Times New Roman" w:hAnsi="Times New Roman"/>
                        </w:rPr>
                        <w:t xml:space="preserve">. The purpose of this revision is </w:t>
                      </w:r>
                      <w:r>
                        <w:rPr>
                          <w:rFonts w:ascii="Times New Roman" w:hAnsi="Times New Roman"/>
                        </w:rPr>
                        <w:t>two</w:t>
                      </w:r>
                      <w:r w:rsidRPr="00BD6652">
                        <w:rPr>
                          <w:rFonts w:ascii="Times New Roman" w:hAnsi="Times New Roman"/>
                        </w:rPr>
                        <w:t>-fold</w:t>
                      </w:r>
                      <w:r w:rsidRPr="00A45B80">
                        <w:rPr>
                          <w:rFonts w:ascii="Times New Roman" w:hAnsi="Times New Roman"/>
                        </w:rPr>
                        <w:t xml:space="preserve">: 1) </w:t>
                      </w:r>
                      <w:r w:rsidRPr="00BF2962">
                        <w:rPr>
                          <w:rFonts w:ascii="Times New Roman" w:hAnsi="Times New Roman"/>
                        </w:rPr>
                        <w:t xml:space="preserve">implement updates to the web-based system to improve performance, functionality, and accessibility, 2) add new data elements to the system and minimal revisions to the NVDRS </w:t>
                      </w:r>
                      <w:r w:rsidRPr="00DC7359">
                        <w:rPr>
                          <w:rFonts w:ascii="Times New Roman" w:hAnsi="Times New Roman"/>
                        </w:rPr>
                        <w:t>coding manual. In 2018, the N</w:t>
                      </w:r>
                      <w:r>
                        <w:rPr>
                          <w:rFonts w:ascii="Times New Roman" w:hAnsi="Times New Roman"/>
                        </w:rPr>
                        <w:t>VDRS expanded by adding 10 new states and now all 50 states, the District of Columbia, and Puerto Rico participate in the system.</w:t>
                      </w:r>
                      <w:r w:rsidRPr="00BD6652">
                        <w:rPr>
                          <w:rFonts w:ascii="Times New Roman" w:hAnsi="Times New Roman"/>
                        </w:rPr>
                        <w:t xml:space="preserve"> </w:t>
                      </w:r>
                      <w:r w:rsidRPr="000238B7">
                        <w:rPr>
                          <w:rFonts w:ascii="Times New Roman" w:hAnsi="Times New Roman"/>
                        </w:rPr>
                        <w:t xml:space="preserve">The National Violent Death Reporting System (NVDRS), implemented by the Centers for Disease Control </w:t>
                      </w:r>
                      <w:r>
                        <w:rPr>
                          <w:rFonts w:ascii="Times New Roman" w:hAnsi="Times New Roman"/>
                        </w:rPr>
                        <w:t xml:space="preserve">and Prevention </w:t>
                      </w:r>
                      <w:r w:rsidRPr="000238B7">
                        <w:rPr>
                          <w:rFonts w:ascii="Times New Roman" w:hAnsi="Times New Roman"/>
                        </w:rPr>
                        <w:t>(CDC), is a state-based surveillance system developed to monitor the occurrence of violent deaths</w:t>
                      </w:r>
                      <w:r w:rsidRPr="00E45A9A">
                        <w:rPr>
                          <w:rFonts w:ascii="Times New Roman" w:hAnsi="Times New Roman"/>
                        </w:rPr>
                        <w:t xml:space="preserve"> (i.e., homicide, suicide, undetermined deaths, and unintentional firearm deaths)</w:t>
                      </w:r>
                      <w:r>
                        <w:rPr>
                          <w:rFonts w:ascii="Times New Roman" w:hAnsi="Times New Roman"/>
                        </w:rPr>
                        <w:t xml:space="preserve"> </w:t>
                      </w:r>
                      <w:r w:rsidRPr="00E45A9A">
                        <w:rPr>
                          <w:rFonts w:ascii="Times New Roman" w:hAnsi="Times New Roman"/>
                        </w:rPr>
                        <w:t>in the United States (U.S.) by collecting comprehensive, detailed, useful, and timely data from multiple sources (e.</w:t>
                      </w:r>
                      <w:r>
                        <w:rPr>
                          <w:rFonts w:ascii="Times New Roman" w:hAnsi="Times New Roman"/>
                        </w:rPr>
                        <w:t>g.</w:t>
                      </w:r>
                      <w:r w:rsidRPr="00E45A9A">
                        <w:rPr>
                          <w:rFonts w:ascii="Times New Roman" w:hAnsi="Times New Roman"/>
                        </w:rPr>
                        <w:t xml:space="preserve">, death certificates, coroner/medical examiner reports, law enforcement reports) into a useable, anonymous database. </w:t>
                      </w:r>
                    </w:p>
                    <w:p w:rsidRPr="00BD6652" w:rsidR="004C59BA" w:rsidP="003030E0" w:rsidRDefault="004C59BA">
                      <w:pPr>
                        <w:pStyle w:val="ListParagraph"/>
                        <w:spacing w:after="200" w:line="276" w:lineRule="auto"/>
                        <w:rPr>
                          <w:rFonts w:ascii="Times New Roman" w:hAnsi="Times New Roman" w:eastAsia="Times New Roman"/>
                        </w:rPr>
                      </w:pPr>
                    </w:p>
                    <w:p w:rsidRPr="000238B7" w:rsidR="004C59BA" w:rsidP="003030E0" w:rsidRDefault="004C59BA">
                      <w:pPr>
                        <w:pStyle w:val="ListParagraph"/>
                        <w:numPr>
                          <w:ilvl w:val="0"/>
                          <w:numId w:val="33"/>
                        </w:numPr>
                        <w:spacing w:after="200" w:line="276" w:lineRule="auto"/>
                        <w:rPr>
                          <w:rFonts w:ascii="Times New Roman" w:hAnsi="Times New Roman"/>
                        </w:rPr>
                      </w:pPr>
                      <w:r w:rsidRPr="00BD6652">
                        <w:rPr>
                          <w:rFonts w:ascii="Times New Roman" w:hAnsi="Times New Roman" w:eastAsia="Times New Roman"/>
                        </w:rPr>
                        <w:t>Intended Use of the Resulting Data: Comprehensive</w:t>
                      </w:r>
                      <w:r w:rsidRPr="000238B7">
                        <w:rPr>
                          <w:rFonts w:ascii="Times New Roman" w:hAnsi="Times New Roman"/>
                        </w:rPr>
                        <w:t xml:space="preserve"> surveillance data on violent deaths are needed to describe and characterize such incidents, describe the associated risk factors and circumstances that precipitated the incident, and inform prevention programs, policies, and practices at the local, state, and national levels. </w:t>
                      </w:r>
                    </w:p>
                    <w:p w:rsidRPr="00E45A9A" w:rsidR="004C59BA" w:rsidP="003030E0" w:rsidRDefault="004C59BA">
                      <w:pPr>
                        <w:pStyle w:val="ListParagraph"/>
                        <w:rPr>
                          <w:rFonts w:ascii="Times New Roman" w:hAnsi="Times New Roman"/>
                        </w:rPr>
                      </w:pPr>
                    </w:p>
                    <w:p w:rsidRPr="00CB7F03" w:rsidR="004C59BA" w:rsidP="00CA0CDC" w:rsidRDefault="004C59BA">
                      <w:pPr>
                        <w:pStyle w:val="ListParagraph"/>
                        <w:numPr>
                          <w:ilvl w:val="0"/>
                          <w:numId w:val="33"/>
                        </w:numPr>
                        <w:spacing w:after="200" w:line="276" w:lineRule="auto"/>
                        <w:rPr>
                          <w:rFonts w:ascii="Times New Roman" w:hAnsi="Times New Roman"/>
                        </w:rPr>
                      </w:pPr>
                      <w:r w:rsidRPr="00E45A9A">
                        <w:rPr>
                          <w:rFonts w:ascii="Times New Roman" w:hAnsi="Times New Roman"/>
                        </w:rPr>
                        <w:t>Methods to be Used to Collect: Each state, District of Columbia, and U.S. territory (</w:t>
                      </w:r>
                      <w:r w:rsidRPr="0036672D">
                        <w:rPr>
                          <w:rFonts w:ascii="Times New Roman" w:hAnsi="Times New Roman"/>
                        </w:rPr>
                        <w:t>referred to hereinafter as “states”</w:t>
                      </w:r>
                      <w:r w:rsidRPr="00E45A9A">
                        <w:rPr>
                          <w:rFonts w:ascii="Times New Roman" w:hAnsi="Times New Roman"/>
                        </w:rPr>
                        <w:t xml:space="preserve">) is funded to abstract </w:t>
                      </w:r>
                      <w:r w:rsidRPr="00CB7F03">
                        <w:rPr>
                          <w:rFonts w:ascii="Times New Roman" w:hAnsi="Times New Roman"/>
                        </w:rPr>
                        <w:t xml:space="preserve">standard data elements from three primary data sources: death certificates, coroner/medical examiner records, and law enforcement records into a web-based data entry system, supplied by CDC. </w:t>
                      </w:r>
                    </w:p>
                    <w:p w:rsidRPr="00CB7F03" w:rsidR="004C59BA" w:rsidP="0011433E" w:rsidRDefault="004C59BA">
                      <w:pPr>
                        <w:pStyle w:val="ListParagraph"/>
                        <w:spacing w:after="200" w:line="276" w:lineRule="auto"/>
                        <w:rPr>
                          <w:rFonts w:ascii="Times New Roman" w:hAnsi="Times New Roman"/>
                        </w:rPr>
                      </w:pPr>
                    </w:p>
                    <w:p w:rsidRPr="00CB7F03" w:rsidR="004C59BA" w:rsidP="0011433E" w:rsidRDefault="004C59BA">
                      <w:pPr>
                        <w:pStyle w:val="ListParagraph"/>
                        <w:numPr>
                          <w:ilvl w:val="0"/>
                          <w:numId w:val="33"/>
                        </w:numPr>
                        <w:spacing w:after="200" w:line="276" w:lineRule="auto"/>
                        <w:rPr>
                          <w:rFonts w:ascii="Times New Roman" w:hAnsi="Times New Roman"/>
                        </w:rPr>
                      </w:pPr>
                      <w:r w:rsidRPr="00CB7F03">
                        <w:rPr>
                          <w:rFonts w:ascii="Times New Roman" w:hAnsi="Times New Roman"/>
                        </w:rPr>
                        <w:t>The subpopulation to be studied: Individuals who die from a violent death.</w:t>
                      </w:r>
                    </w:p>
                    <w:p w:rsidRPr="00CB7F03" w:rsidR="004C59BA" w:rsidP="0011433E" w:rsidRDefault="004C59BA">
                      <w:pPr>
                        <w:pStyle w:val="ListParagraph"/>
                        <w:spacing w:after="200" w:line="276" w:lineRule="auto"/>
                        <w:rPr>
                          <w:rFonts w:ascii="Times New Roman" w:hAnsi="Times New Roman"/>
                        </w:rPr>
                      </w:pPr>
                      <w:r w:rsidRPr="00CB7F03">
                        <w:rPr>
                          <w:rFonts w:ascii="Times New Roman" w:hAnsi="Times New Roman"/>
                        </w:rPr>
                        <w:t xml:space="preserve">  </w:t>
                      </w:r>
                    </w:p>
                    <w:p w:rsidRPr="00CB7F03" w:rsidR="004C59BA" w:rsidP="00FD17A0" w:rsidRDefault="004C59BA">
                      <w:pPr>
                        <w:pStyle w:val="ListParagraph"/>
                        <w:numPr>
                          <w:ilvl w:val="0"/>
                          <w:numId w:val="33"/>
                        </w:numPr>
                        <w:spacing w:after="200" w:line="276" w:lineRule="auto"/>
                        <w:rPr>
                          <w:rFonts w:ascii="Times New Roman" w:hAnsi="Times New Roman"/>
                        </w:rPr>
                      </w:pPr>
                      <w:r w:rsidRPr="00CB7F03">
                        <w:rPr>
                          <w:rFonts w:ascii="Times New Roman" w:hAnsi="Times New Roman"/>
                        </w:rPr>
                        <w:t xml:space="preserve">How data will be analyzed: This is an ongoing surveillance system that captures annual violent death counts and circumstances that precipitate each violent incident. CDC aggregates de-identified data from each state into one national database that is analyzed and released in annual reports and </w:t>
                      </w:r>
                      <w:r>
                        <w:rPr>
                          <w:rFonts w:ascii="Times New Roman" w:hAnsi="Times New Roman"/>
                        </w:rPr>
                        <w:t xml:space="preserve">other </w:t>
                      </w:r>
                      <w:r w:rsidRPr="00CB7F03">
                        <w:rPr>
                          <w:rFonts w:ascii="Times New Roman" w:hAnsi="Times New Roman"/>
                        </w:rPr>
                        <w:t xml:space="preserve">publications. Descriptive analyses such as frequencies and rates will be employed. A restricted access database is available for researchers to request access to NVDRS data for analysis and a web-based query system is open for public use that allows for electronic querying of data.  </w:t>
                      </w:r>
                    </w:p>
                    <w:p w:rsidR="004C59BA" w:rsidRDefault="004C59BA">
                      <w:pPr>
                        <w:pStyle w:val="ListParagraph"/>
                        <w:ind w:left="360"/>
                      </w:pPr>
                    </w:p>
                  </w:txbxContent>
                </v:textbox>
              </v:shape>
            </w:pict>
          </mc:Fallback>
        </mc:AlternateContent>
      </w:r>
    </w:p>
    <w:p w:rsidRPr="00CB7F03" w:rsidR="005D70CF" w:rsidRDefault="005D70CF">
      <w:pPr>
        <w:tabs>
          <w:tab w:val="left" w:pos="-1440"/>
        </w:tabs>
        <w:ind w:left="1440" w:hanging="1440"/>
        <w:rPr>
          <w:b/>
          <w:bCs/>
          <w:sz w:val="24"/>
        </w:rPr>
      </w:pPr>
    </w:p>
    <w:p w:rsidRPr="00CB7F03" w:rsidR="00B2481C" w:rsidP="00F003FE" w:rsidRDefault="00B2481C">
      <w:pPr>
        <w:pStyle w:val="Level1"/>
        <w:numPr>
          <w:ilvl w:val="0"/>
          <w:numId w:val="0"/>
        </w:numPr>
        <w:tabs>
          <w:tab w:val="left" w:pos="-1440"/>
        </w:tabs>
        <w:ind w:left="720" w:hanging="720"/>
        <w:rPr>
          <w:b/>
          <w:bCs/>
          <w:sz w:val="24"/>
        </w:rPr>
      </w:pPr>
    </w:p>
    <w:p w:rsidRPr="00CB7F03" w:rsidR="00B2481C" w:rsidP="00F003FE" w:rsidRDefault="00B2481C">
      <w:pPr>
        <w:pStyle w:val="Level1"/>
        <w:numPr>
          <w:ilvl w:val="0"/>
          <w:numId w:val="0"/>
        </w:numPr>
        <w:tabs>
          <w:tab w:val="left" w:pos="-1440"/>
        </w:tabs>
        <w:ind w:left="720" w:hanging="720"/>
        <w:rPr>
          <w:b/>
          <w:bCs/>
          <w:sz w:val="24"/>
        </w:rPr>
      </w:pPr>
    </w:p>
    <w:p w:rsidRPr="00CB7F03" w:rsidR="00B2481C" w:rsidP="00F003FE" w:rsidRDefault="00B2481C">
      <w:pPr>
        <w:pStyle w:val="Level1"/>
        <w:numPr>
          <w:ilvl w:val="0"/>
          <w:numId w:val="0"/>
        </w:numPr>
        <w:tabs>
          <w:tab w:val="left" w:pos="-1440"/>
        </w:tabs>
        <w:ind w:left="720" w:hanging="720"/>
        <w:rPr>
          <w:b/>
          <w:bCs/>
          <w:sz w:val="24"/>
        </w:rPr>
      </w:pPr>
    </w:p>
    <w:p w:rsidRPr="00CB7F03" w:rsidR="00B2481C" w:rsidP="00F003FE" w:rsidRDefault="00B2481C">
      <w:pPr>
        <w:pStyle w:val="Level1"/>
        <w:numPr>
          <w:ilvl w:val="0"/>
          <w:numId w:val="0"/>
        </w:numPr>
        <w:tabs>
          <w:tab w:val="left" w:pos="-1440"/>
        </w:tabs>
        <w:ind w:left="720" w:hanging="720"/>
        <w:rPr>
          <w:b/>
          <w:bCs/>
          <w:sz w:val="24"/>
        </w:rPr>
      </w:pPr>
    </w:p>
    <w:p w:rsidRPr="00CB7F03" w:rsidR="00B2481C" w:rsidP="00F003FE" w:rsidRDefault="00B2481C">
      <w:pPr>
        <w:pStyle w:val="Level1"/>
        <w:numPr>
          <w:ilvl w:val="0"/>
          <w:numId w:val="0"/>
        </w:numPr>
        <w:tabs>
          <w:tab w:val="left" w:pos="-1440"/>
        </w:tabs>
        <w:ind w:left="720" w:hanging="720"/>
        <w:rPr>
          <w:b/>
          <w:bCs/>
          <w:sz w:val="24"/>
        </w:rPr>
      </w:pPr>
    </w:p>
    <w:p w:rsidRPr="00CB7F03" w:rsidR="00B2481C" w:rsidP="00F003FE" w:rsidRDefault="00B2481C">
      <w:pPr>
        <w:pStyle w:val="Level1"/>
        <w:numPr>
          <w:ilvl w:val="0"/>
          <w:numId w:val="0"/>
        </w:numPr>
        <w:tabs>
          <w:tab w:val="left" w:pos="-1440"/>
        </w:tabs>
        <w:ind w:left="720" w:hanging="720"/>
        <w:rPr>
          <w:b/>
          <w:bCs/>
          <w:sz w:val="24"/>
        </w:rPr>
      </w:pPr>
    </w:p>
    <w:p w:rsidRPr="00CB7F03" w:rsidR="00B2481C" w:rsidP="00F003FE" w:rsidRDefault="00B2481C">
      <w:pPr>
        <w:pStyle w:val="Level1"/>
        <w:numPr>
          <w:ilvl w:val="0"/>
          <w:numId w:val="0"/>
        </w:numPr>
        <w:tabs>
          <w:tab w:val="left" w:pos="-1440"/>
        </w:tabs>
        <w:ind w:left="720" w:hanging="720"/>
        <w:rPr>
          <w:b/>
          <w:bCs/>
          <w:sz w:val="24"/>
        </w:rPr>
      </w:pPr>
    </w:p>
    <w:p w:rsidRPr="00CB7F03" w:rsidR="00B2481C" w:rsidP="00F003FE" w:rsidRDefault="00B2481C">
      <w:pPr>
        <w:pStyle w:val="Level1"/>
        <w:numPr>
          <w:ilvl w:val="0"/>
          <w:numId w:val="0"/>
        </w:numPr>
        <w:tabs>
          <w:tab w:val="left" w:pos="-1440"/>
        </w:tabs>
        <w:ind w:left="720" w:hanging="720"/>
        <w:rPr>
          <w:b/>
          <w:bCs/>
          <w:sz w:val="24"/>
        </w:rPr>
      </w:pPr>
    </w:p>
    <w:p w:rsidRPr="00CB7F03" w:rsidR="00B2481C" w:rsidP="00F003FE" w:rsidRDefault="00B2481C">
      <w:pPr>
        <w:pStyle w:val="Level1"/>
        <w:numPr>
          <w:ilvl w:val="0"/>
          <w:numId w:val="0"/>
        </w:numPr>
        <w:tabs>
          <w:tab w:val="left" w:pos="-1440"/>
        </w:tabs>
        <w:ind w:left="720" w:hanging="720"/>
        <w:rPr>
          <w:b/>
          <w:bCs/>
          <w:sz w:val="24"/>
        </w:rPr>
      </w:pPr>
    </w:p>
    <w:p w:rsidRPr="00CB7F03" w:rsidR="00B2481C" w:rsidP="00F003FE" w:rsidRDefault="00B2481C">
      <w:pPr>
        <w:pStyle w:val="Level1"/>
        <w:numPr>
          <w:ilvl w:val="0"/>
          <w:numId w:val="0"/>
        </w:numPr>
        <w:tabs>
          <w:tab w:val="left" w:pos="-1440"/>
        </w:tabs>
        <w:ind w:left="720" w:hanging="720"/>
        <w:rPr>
          <w:b/>
          <w:bCs/>
          <w:sz w:val="24"/>
        </w:rPr>
      </w:pPr>
    </w:p>
    <w:p w:rsidRPr="00CB7F03" w:rsidR="00B2481C" w:rsidP="00F003FE" w:rsidRDefault="00B2481C">
      <w:pPr>
        <w:pStyle w:val="Level1"/>
        <w:numPr>
          <w:ilvl w:val="0"/>
          <w:numId w:val="0"/>
        </w:numPr>
        <w:tabs>
          <w:tab w:val="left" w:pos="-1440"/>
        </w:tabs>
        <w:ind w:left="720"/>
        <w:rPr>
          <w:b/>
          <w:bCs/>
          <w:sz w:val="24"/>
        </w:rPr>
      </w:pPr>
    </w:p>
    <w:p w:rsidRPr="00CB7F03" w:rsidR="00B2481C" w:rsidP="00F003FE" w:rsidRDefault="00B2481C">
      <w:pPr>
        <w:pStyle w:val="Level1"/>
        <w:numPr>
          <w:ilvl w:val="0"/>
          <w:numId w:val="0"/>
        </w:numPr>
        <w:tabs>
          <w:tab w:val="left" w:pos="-1440"/>
        </w:tabs>
        <w:ind w:left="720"/>
        <w:rPr>
          <w:b/>
          <w:bCs/>
          <w:sz w:val="24"/>
        </w:rPr>
      </w:pPr>
    </w:p>
    <w:p w:rsidRPr="00CB7F03" w:rsidR="00B2481C" w:rsidP="00F003FE" w:rsidRDefault="00B2481C">
      <w:pPr>
        <w:pStyle w:val="Level1"/>
        <w:numPr>
          <w:ilvl w:val="0"/>
          <w:numId w:val="0"/>
        </w:numPr>
        <w:tabs>
          <w:tab w:val="left" w:pos="-1440"/>
        </w:tabs>
        <w:ind w:left="720"/>
        <w:rPr>
          <w:b/>
          <w:bCs/>
          <w:sz w:val="24"/>
        </w:rPr>
      </w:pPr>
    </w:p>
    <w:p w:rsidRPr="00CB7F03" w:rsidR="00B2481C" w:rsidP="00F003FE" w:rsidRDefault="00B2481C">
      <w:pPr>
        <w:pStyle w:val="Level1"/>
        <w:numPr>
          <w:ilvl w:val="0"/>
          <w:numId w:val="0"/>
        </w:numPr>
        <w:tabs>
          <w:tab w:val="left" w:pos="-1440"/>
        </w:tabs>
        <w:ind w:left="720"/>
        <w:rPr>
          <w:b/>
          <w:bCs/>
          <w:sz w:val="24"/>
        </w:rPr>
      </w:pPr>
    </w:p>
    <w:p w:rsidRPr="00CB7F03" w:rsidR="00B2481C" w:rsidP="00F003FE" w:rsidRDefault="00B2481C">
      <w:pPr>
        <w:pStyle w:val="Level1"/>
        <w:numPr>
          <w:ilvl w:val="0"/>
          <w:numId w:val="0"/>
        </w:numPr>
        <w:tabs>
          <w:tab w:val="left" w:pos="-1440"/>
        </w:tabs>
        <w:ind w:left="720"/>
        <w:rPr>
          <w:b/>
          <w:bCs/>
          <w:sz w:val="24"/>
        </w:rPr>
      </w:pPr>
    </w:p>
    <w:p w:rsidRPr="00CB7F03" w:rsidR="00B2481C" w:rsidP="00F003FE" w:rsidRDefault="00B2481C">
      <w:pPr>
        <w:pStyle w:val="Level1"/>
        <w:numPr>
          <w:ilvl w:val="0"/>
          <w:numId w:val="0"/>
        </w:numPr>
        <w:tabs>
          <w:tab w:val="left" w:pos="-1440"/>
        </w:tabs>
        <w:ind w:left="720"/>
        <w:rPr>
          <w:b/>
          <w:bCs/>
          <w:sz w:val="24"/>
        </w:rPr>
      </w:pPr>
    </w:p>
    <w:p w:rsidRPr="00CB7F03" w:rsidR="00B2481C" w:rsidP="00F003FE" w:rsidRDefault="00B2481C">
      <w:pPr>
        <w:pStyle w:val="Level1"/>
        <w:numPr>
          <w:ilvl w:val="0"/>
          <w:numId w:val="0"/>
        </w:numPr>
        <w:tabs>
          <w:tab w:val="left" w:pos="-1440"/>
        </w:tabs>
        <w:ind w:left="720"/>
        <w:rPr>
          <w:b/>
          <w:bCs/>
          <w:sz w:val="24"/>
        </w:rPr>
      </w:pPr>
    </w:p>
    <w:p w:rsidRPr="00CB7F03" w:rsidR="00B925EF" w:rsidP="00F003FE" w:rsidRDefault="00B925EF">
      <w:pPr>
        <w:pStyle w:val="Level1"/>
        <w:numPr>
          <w:ilvl w:val="0"/>
          <w:numId w:val="0"/>
        </w:numPr>
        <w:tabs>
          <w:tab w:val="left" w:pos="-1440"/>
        </w:tabs>
        <w:ind w:left="720"/>
        <w:rPr>
          <w:b/>
          <w:bCs/>
          <w:sz w:val="24"/>
        </w:rPr>
      </w:pPr>
    </w:p>
    <w:p w:rsidRPr="00CB7F03" w:rsidR="00B925EF" w:rsidP="00F003FE" w:rsidRDefault="00B925EF">
      <w:pPr>
        <w:pStyle w:val="Level1"/>
        <w:numPr>
          <w:ilvl w:val="0"/>
          <w:numId w:val="0"/>
        </w:numPr>
        <w:tabs>
          <w:tab w:val="left" w:pos="-1440"/>
        </w:tabs>
        <w:ind w:left="720"/>
        <w:rPr>
          <w:b/>
          <w:bCs/>
          <w:sz w:val="24"/>
        </w:rPr>
      </w:pPr>
    </w:p>
    <w:p w:rsidRPr="00CB7F03" w:rsidR="009925B5" w:rsidP="00F003FE" w:rsidRDefault="009925B5">
      <w:pPr>
        <w:pStyle w:val="Level1"/>
        <w:numPr>
          <w:ilvl w:val="0"/>
          <w:numId w:val="0"/>
        </w:numPr>
        <w:tabs>
          <w:tab w:val="left" w:pos="-1440"/>
        </w:tabs>
        <w:ind w:left="720"/>
        <w:rPr>
          <w:b/>
          <w:bCs/>
          <w:sz w:val="24"/>
        </w:rPr>
      </w:pPr>
    </w:p>
    <w:p w:rsidRPr="00CB7F03" w:rsidR="009925B5" w:rsidP="00F003FE" w:rsidRDefault="009925B5">
      <w:pPr>
        <w:pStyle w:val="Level1"/>
        <w:numPr>
          <w:ilvl w:val="0"/>
          <w:numId w:val="0"/>
        </w:numPr>
        <w:tabs>
          <w:tab w:val="left" w:pos="-1440"/>
        </w:tabs>
        <w:ind w:left="720"/>
        <w:rPr>
          <w:b/>
          <w:bCs/>
          <w:sz w:val="24"/>
        </w:rPr>
      </w:pPr>
    </w:p>
    <w:p w:rsidRPr="00CB7F03" w:rsidR="009925B5" w:rsidP="00F003FE" w:rsidRDefault="009925B5">
      <w:pPr>
        <w:pStyle w:val="Level1"/>
        <w:numPr>
          <w:ilvl w:val="0"/>
          <w:numId w:val="0"/>
        </w:numPr>
        <w:tabs>
          <w:tab w:val="left" w:pos="-1440"/>
        </w:tabs>
        <w:ind w:left="720"/>
        <w:rPr>
          <w:b/>
          <w:bCs/>
          <w:sz w:val="24"/>
        </w:rPr>
      </w:pPr>
    </w:p>
    <w:p w:rsidRPr="00CB7F03" w:rsidR="005031BD" w:rsidP="0011433E" w:rsidRDefault="005031BD">
      <w:pPr>
        <w:ind w:left="360"/>
        <w:rPr>
          <w:b/>
          <w:bCs/>
          <w:sz w:val="24"/>
        </w:rPr>
      </w:pPr>
    </w:p>
    <w:p w:rsidRPr="00CB7F03" w:rsidR="005031BD" w:rsidP="0011433E" w:rsidRDefault="005031BD">
      <w:pPr>
        <w:ind w:left="360"/>
        <w:rPr>
          <w:b/>
          <w:bCs/>
          <w:sz w:val="24"/>
        </w:rPr>
      </w:pPr>
    </w:p>
    <w:p w:rsidRPr="00CB7F03" w:rsidR="005031BD" w:rsidP="0011433E" w:rsidRDefault="005031BD">
      <w:pPr>
        <w:ind w:left="360"/>
        <w:rPr>
          <w:b/>
          <w:bCs/>
          <w:sz w:val="24"/>
        </w:rPr>
      </w:pPr>
    </w:p>
    <w:p w:rsidRPr="00CB7F03" w:rsidR="007145F2" w:rsidP="0011433E" w:rsidRDefault="007145F2">
      <w:pPr>
        <w:ind w:left="360"/>
        <w:rPr>
          <w:b/>
          <w:bCs/>
          <w:sz w:val="24"/>
        </w:rPr>
      </w:pPr>
    </w:p>
    <w:p w:rsidRPr="000238B7" w:rsidR="002E3089" w:rsidP="0011433E" w:rsidRDefault="002E3089">
      <w:pPr>
        <w:ind w:left="360"/>
        <w:rPr>
          <w:b/>
          <w:bCs/>
          <w:sz w:val="24"/>
        </w:rPr>
      </w:pPr>
    </w:p>
    <w:p w:rsidRPr="000238B7" w:rsidR="002E3089" w:rsidP="0011433E" w:rsidRDefault="002E3089">
      <w:pPr>
        <w:ind w:left="360"/>
        <w:rPr>
          <w:b/>
          <w:bCs/>
          <w:sz w:val="24"/>
        </w:rPr>
      </w:pPr>
    </w:p>
    <w:p w:rsidRPr="00E45A9A" w:rsidR="00CB7F03" w:rsidP="00CB7F03" w:rsidRDefault="00CB7F03">
      <w:pPr>
        <w:ind w:left="360"/>
        <w:rPr>
          <w:b/>
          <w:bCs/>
          <w:sz w:val="24"/>
        </w:rPr>
      </w:pPr>
    </w:p>
    <w:p w:rsidRPr="00E45A9A" w:rsidR="00CB7F03" w:rsidP="00CB7F03" w:rsidRDefault="00CB7F03">
      <w:pPr>
        <w:ind w:left="360"/>
        <w:rPr>
          <w:b/>
          <w:bCs/>
          <w:sz w:val="24"/>
        </w:rPr>
      </w:pPr>
    </w:p>
    <w:p w:rsidR="00CB7F03" w:rsidP="00CB7F03" w:rsidRDefault="00CB7F03">
      <w:pPr>
        <w:ind w:left="360"/>
        <w:rPr>
          <w:b/>
          <w:bCs/>
          <w:sz w:val="24"/>
        </w:rPr>
      </w:pPr>
    </w:p>
    <w:p w:rsidR="000238B7" w:rsidP="00CB7F03" w:rsidRDefault="000238B7">
      <w:pPr>
        <w:ind w:left="360"/>
        <w:rPr>
          <w:b/>
          <w:bCs/>
          <w:sz w:val="24"/>
        </w:rPr>
      </w:pPr>
    </w:p>
    <w:p w:rsidRPr="000238B7" w:rsidR="000238B7" w:rsidP="00CB7F03" w:rsidRDefault="000238B7">
      <w:pPr>
        <w:ind w:left="360"/>
        <w:rPr>
          <w:b/>
          <w:bCs/>
          <w:sz w:val="24"/>
        </w:rPr>
      </w:pPr>
    </w:p>
    <w:p w:rsidR="00CB7F03" w:rsidP="00CB7F03" w:rsidRDefault="00CB7F03">
      <w:pPr>
        <w:ind w:left="360"/>
        <w:rPr>
          <w:b/>
          <w:bCs/>
          <w:sz w:val="24"/>
        </w:rPr>
      </w:pPr>
    </w:p>
    <w:p w:rsidR="000238B7" w:rsidP="00CB7F03" w:rsidRDefault="000238B7">
      <w:pPr>
        <w:ind w:left="360"/>
        <w:rPr>
          <w:b/>
          <w:bCs/>
          <w:sz w:val="24"/>
        </w:rPr>
      </w:pPr>
    </w:p>
    <w:p w:rsidR="000238B7" w:rsidP="00CB7F03" w:rsidRDefault="000238B7">
      <w:pPr>
        <w:ind w:left="360"/>
        <w:rPr>
          <w:b/>
          <w:bCs/>
          <w:sz w:val="24"/>
        </w:rPr>
      </w:pPr>
    </w:p>
    <w:p w:rsidR="00AE3F4A" w:rsidP="00CB7F03" w:rsidRDefault="00AE3F4A">
      <w:pPr>
        <w:ind w:left="360"/>
        <w:rPr>
          <w:b/>
          <w:bCs/>
          <w:sz w:val="24"/>
        </w:rPr>
      </w:pPr>
    </w:p>
    <w:p w:rsidR="00AE3F4A" w:rsidP="00CB7F03" w:rsidRDefault="00AE3F4A">
      <w:pPr>
        <w:ind w:left="360"/>
        <w:rPr>
          <w:b/>
          <w:bCs/>
          <w:sz w:val="24"/>
        </w:rPr>
      </w:pPr>
    </w:p>
    <w:p w:rsidR="000238B7" w:rsidP="00CB7F03" w:rsidRDefault="000238B7">
      <w:pPr>
        <w:ind w:left="360"/>
        <w:rPr>
          <w:b/>
          <w:bCs/>
          <w:sz w:val="24"/>
        </w:rPr>
      </w:pPr>
    </w:p>
    <w:p w:rsidR="00C3177A" w:rsidP="00CB7F03" w:rsidRDefault="00C3177A">
      <w:pPr>
        <w:ind w:left="360"/>
        <w:rPr>
          <w:b/>
          <w:bCs/>
          <w:sz w:val="24"/>
        </w:rPr>
      </w:pPr>
    </w:p>
    <w:p w:rsidR="00C3177A" w:rsidP="00CB7F03" w:rsidRDefault="00C3177A">
      <w:pPr>
        <w:ind w:left="360"/>
        <w:rPr>
          <w:b/>
          <w:bCs/>
          <w:sz w:val="24"/>
        </w:rPr>
      </w:pPr>
    </w:p>
    <w:p w:rsidR="00C3177A" w:rsidP="00CB7F03" w:rsidRDefault="00C3177A">
      <w:pPr>
        <w:ind w:left="360"/>
        <w:rPr>
          <w:b/>
          <w:bCs/>
          <w:sz w:val="24"/>
        </w:rPr>
      </w:pPr>
    </w:p>
    <w:p w:rsidRPr="000238B7" w:rsidR="00B2481C" w:rsidP="00E966D9" w:rsidRDefault="0079762A">
      <w:pPr>
        <w:numPr>
          <w:ilvl w:val="0"/>
          <w:numId w:val="4"/>
        </w:numPr>
        <w:rPr>
          <w:b/>
          <w:bCs/>
          <w:sz w:val="24"/>
        </w:rPr>
      </w:pPr>
      <w:r w:rsidRPr="000238B7">
        <w:rPr>
          <w:b/>
          <w:bCs/>
          <w:sz w:val="24"/>
        </w:rPr>
        <w:lastRenderedPageBreak/>
        <w:t>JUSTIFICATION</w:t>
      </w:r>
    </w:p>
    <w:p w:rsidRPr="000238B7" w:rsidR="001C26B3" w:rsidRDefault="001C26B3">
      <w:pPr>
        <w:rPr>
          <w:sz w:val="24"/>
        </w:rPr>
      </w:pPr>
    </w:p>
    <w:p w:rsidR="000238B7" w:rsidP="000238B7" w:rsidRDefault="00C915EA">
      <w:pPr>
        <w:ind w:left="720"/>
        <w:rPr>
          <w:sz w:val="24"/>
          <w:szCs w:val="20"/>
        </w:rPr>
      </w:pPr>
      <w:r w:rsidRPr="00E45A9A">
        <w:rPr>
          <w:sz w:val="24"/>
          <w:szCs w:val="20"/>
        </w:rPr>
        <w:t xml:space="preserve">This is a revision request for the currently approved National Violent Death Reporting System (NVDRS) - OMB# 0920-0607, expiration date </w:t>
      </w:r>
      <w:r w:rsidR="0079179B">
        <w:rPr>
          <w:sz w:val="24"/>
          <w:szCs w:val="20"/>
        </w:rPr>
        <w:t>11/30/2020</w:t>
      </w:r>
      <w:r w:rsidRPr="00E45A9A">
        <w:rPr>
          <w:sz w:val="24"/>
          <w:szCs w:val="20"/>
        </w:rPr>
        <w:t xml:space="preserve">. </w:t>
      </w:r>
      <w:r w:rsidRPr="00BD6652" w:rsidR="000238B7">
        <w:rPr>
          <w:sz w:val="24"/>
          <w:szCs w:val="20"/>
        </w:rPr>
        <w:t xml:space="preserve">With this revision, CDC </w:t>
      </w:r>
      <w:r w:rsidR="00D531F6">
        <w:rPr>
          <w:sz w:val="24"/>
          <w:szCs w:val="20"/>
        </w:rPr>
        <w:t>is</w:t>
      </w:r>
      <w:r w:rsidRPr="00BD6652" w:rsidR="000238B7">
        <w:rPr>
          <w:sz w:val="24"/>
          <w:szCs w:val="20"/>
        </w:rPr>
        <w:t xml:space="preserve"> </w:t>
      </w:r>
      <w:r w:rsidRPr="00D531F6" w:rsidR="00D531F6">
        <w:rPr>
          <w:sz w:val="24"/>
          <w:szCs w:val="20"/>
        </w:rPr>
        <w:t>requesting</w:t>
      </w:r>
      <w:r w:rsidRPr="00BD6652" w:rsidR="000238B7">
        <w:rPr>
          <w:sz w:val="24"/>
          <w:szCs w:val="20"/>
        </w:rPr>
        <w:t xml:space="preserve"> OMB approval for an additional 3 years to continue data collection efforts.</w:t>
      </w:r>
      <w:r w:rsidRPr="00E45A9A" w:rsidR="000238B7">
        <w:rPr>
          <w:sz w:val="24"/>
          <w:szCs w:val="20"/>
        </w:rPr>
        <w:t xml:space="preserve"> Extensions and revisions have been requested in the past; CDC received initial OMB approval in November 2004 and renewals in January 2007, November 2009, September 2012, June 2013, </w:t>
      </w:r>
      <w:r w:rsidRPr="00E45A9A" w:rsidR="00252923">
        <w:rPr>
          <w:sz w:val="24"/>
          <w:szCs w:val="20"/>
        </w:rPr>
        <w:t>October</w:t>
      </w:r>
      <w:r w:rsidRPr="00E45A9A" w:rsidR="000238B7">
        <w:rPr>
          <w:sz w:val="24"/>
          <w:szCs w:val="20"/>
        </w:rPr>
        <w:t xml:space="preserve"> 2014</w:t>
      </w:r>
      <w:r w:rsidR="0079179B">
        <w:rPr>
          <w:sz w:val="24"/>
          <w:szCs w:val="20"/>
        </w:rPr>
        <w:t xml:space="preserve">, and </w:t>
      </w:r>
      <w:r w:rsidR="00252923">
        <w:rPr>
          <w:sz w:val="24"/>
          <w:szCs w:val="20"/>
        </w:rPr>
        <w:t>November</w:t>
      </w:r>
      <w:r w:rsidR="0079179B">
        <w:rPr>
          <w:sz w:val="24"/>
          <w:szCs w:val="20"/>
        </w:rPr>
        <w:t xml:space="preserve"> 2017</w:t>
      </w:r>
      <w:r w:rsidRPr="00E45A9A" w:rsidR="000238B7">
        <w:rPr>
          <w:sz w:val="24"/>
          <w:szCs w:val="20"/>
        </w:rPr>
        <w:t>.</w:t>
      </w:r>
    </w:p>
    <w:p w:rsidRPr="00E45A9A" w:rsidR="00E45A9A" w:rsidP="000238B7" w:rsidRDefault="00E45A9A">
      <w:pPr>
        <w:ind w:left="720"/>
        <w:rPr>
          <w:sz w:val="24"/>
          <w:szCs w:val="20"/>
        </w:rPr>
      </w:pPr>
    </w:p>
    <w:p w:rsidR="00066E9D" w:rsidP="00962284" w:rsidRDefault="005A4771">
      <w:pPr>
        <w:tabs>
          <w:tab w:val="left" w:pos="-1440"/>
        </w:tabs>
        <w:ind w:left="720"/>
        <w:rPr>
          <w:sz w:val="24"/>
        </w:rPr>
      </w:pPr>
      <w:r w:rsidRPr="00E45A9A">
        <w:rPr>
          <w:sz w:val="24"/>
          <w:szCs w:val="20"/>
        </w:rPr>
        <w:t xml:space="preserve">The purpose of this revision is </w:t>
      </w:r>
      <w:r w:rsidR="008952D9">
        <w:rPr>
          <w:sz w:val="24"/>
          <w:szCs w:val="20"/>
        </w:rPr>
        <w:t>two</w:t>
      </w:r>
      <w:r w:rsidRPr="00E45A9A">
        <w:rPr>
          <w:sz w:val="24"/>
          <w:szCs w:val="20"/>
        </w:rPr>
        <w:t xml:space="preserve">-fold: 1) implement updates to the web-based system to improve performance, functionality, and </w:t>
      </w:r>
      <w:r w:rsidRPr="00E45A9A" w:rsidR="0077643E">
        <w:rPr>
          <w:sz w:val="24"/>
          <w:szCs w:val="20"/>
        </w:rPr>
        <w:t>accessibility</w:t>
      </w:r>
      <w:r w:rsidRPr="00E45A9A" w:rsidR="007443C3">
        <w:rPr>
          <w:sz w:val="24"/>
          <w:szCs w:val="20"/>
        </w:rPr>
        <w:t>, 2) add</w:t>
      </w:r>
      <w:r w:rsidRPr="00E45A9A" w:rsidR="00700944">
        <w:rPr>
          <w:sz w:val="24"/>
          <w:szCs w:val="20"/>
        </w:rPr>
        <w:t xml:space="preserve"> new data elements </w:t>
      </w:r>
      <w:r w:rsidRPr="00E45A9A" w:rsidR="007443C3">
        <w:rPr>
          <w:sz w:val="24"/>
          <w:szCs w:val="20"/>
        </w:rPr>
        <w:t xml:space="preserve">to the system and </w:t>
      </w:r>
      <w:r w:rsidRPr="00E45A9A">
        <w:rPr>
          <w:sz w:val="24"/>
          <w:szCs w:val="20"/>
        </w:rPr>
        <w:t>minimal revisions to the NVDRS coding manual</w:t>
      </w:r>
      <w:r w:rsidR="00A53F7F">
        <w:rPr>
          <w:sz w:val="24"/>
          <w:szCs w:val="20"/>
        </w:rPr>
        <w:t>.</w:t>
      </w:r>
      <w:r w:rsidRPr="002B52D4" w:rsidR="00A53F7F">
        <w:rPr>
          <w:sz w:val="24"/>
        </w:rPr>
        <w:t xml:space="preserve"> </w:t>
      </w:r>
      <w:r w:rsidRPr="004548D2" w:rsidR="002B52D4">
        <w:rPr>
          <w:sz w:val="24"/>
        </w:rPr>
        <w:t xml:space="preserve">In 2018, </w:t>
      </w:r>
      <w:r w:rsidRPr="004548D2" w:rsidR="00252923">
        <w:rPr>
          <w:sz w:val="24"/>
        </w:rPr>
        <w:t>the NVDRS</w:t>
      </w:r>
      <w:r w:rsidRPr="004548D2" w:rsidR="002B52D4">
        <w:rPr>
          <w:sz w:val="24"/>
        </w:rPr>
        <w:t xml:space="preserve"> expanded by adding 10 new states and now all 50 states, the District of Columbia, and Puerto Rico participate</w:t>
      </w:r>
      <w:r w:rsidRPr="002B52D4" w:rsidR="002B52D4">
        <w:rPr>
          <w:sz w:val="24"/>
        </w:rPr>
        <w:t xml:space="preserve"> in the system</w:t>
      </w:r>
      <w:r w:rsidRPr="004548D2" w:rsidR="002B52D4">
        <w:rPr>
          <w:sz w:val="24"/>
        </w:rPr>
        <w:t>.</w:t>
      </w:r>
    </w:p>
    <w:p w:rsidR="00066E9D" w:rsidP="00962284" w:rsidRDefault="00066E9D">
      <w:pPr>
        <w:tabs>
          <w:tab w:val="left" w:pos="-1440"/>
        </w:tabs>
        <w:ind w:left="720"/>
        <w:rPr>
          <w:sz w:val="24"/>
        </w:rPr>
      </w:pPr>
    </w:p>
    <w:p w:rsidRPr="00E45A9A" w:rsidR="001C26B3" w:rsidP="00E966D9" w:rsidRDefault="001C26B3">
      <w:pPr>
        <w:numPr>
          <w:ilvl w:val="0"/>
          <w:numId w:val="21"/>
        </w:numPr>
        <w:tabs>
          <w:tab w:val="left" w:pos="-1440"/>
        </w:tabs>
        <w:rPr>
          <w:sz w:val="24"/>
        </w:rPr>
      </w:pPr>
      <w:r w:rsidRPr="00E45A9A">
        <w:rPr>
          <w:b/>
          <w:bCs/>
          <w:sz w:val="24"/>
        </w:rPr>
        <w:t>Circumstances Making the Collection of Information Necessary</w:t>
      </w:r>
    </w:p>
    <w:p w:rsidRPr="00E45A9A" w:rsidR="00BA5775" w:rsidP="00E966D9" w:rsidRDefault="00BA5775">
      <w:pPr>
        <w:ind w:left="720"/>
        <w:rPr>
          <w:sz w:val="24"/>
        </w:rPr>
      </w:pPr>
    </w:p>
    <w:p w:rsidRPr="00E45A9A" w:rsidR="00C33AA4" w:rsidP="00E966D9" w:rsidRDefault="00C915EA">
      <w:pPr>
        <w:ind w:left="720"/>
        <w:rPr>
          <w:sz w:val="24"/>
        </w:rPr>
      </w:pPr>
      <w:r w:rsidRPr="00E45A9A">
        <w:rPr>
          <w:sz w:val="24"/>
        </w:rPr>
        <w:t>Background</w:t>
      </w:r>
    </w:p>
    <w:p w:rsidRPr="00E45A9A" w:rsidR="00BE2A99" w:rsidP="003511E1" w:rsidRDefault="00C915EA">
      <w:pPr>
        <w:pStyle w:val="CommentText"/>
        <w:ind w:left="720"/>
        <w:rPr>
          <w:sz w:val="24"/>
          <w:szCs w:val="24"/>
        </w:rPr>
      </w:pPr>
      <w:r w:rsidRPr="00E45A9A">
        <w:rPr>
          <w:sz w:val="24"/>
        </w:rPr>
        <w:t xml:space="preserve">Violence is a major public health problem.  The World Health Organization has estimated that 804,000 suicides and </w:t>
      </w:r>
      <w:r w:rsidRPr="00E45A9A" w:rsidR="00866F9F">
        <w:rPr>
          <w:sz w:val="24"/>
        </w:rPr>
        <w:t>475,000 homicides</w:t>
      </w:r>
      <w:r w:rsidRPr="00E45A9A">
        <w:rPr>
          <w:sz w:val="24"/>
        </w:rPr>
        <w:t xml:space="preserve"> occurred in the year 2012 </w:t>
      </w:r>
      <w:r w:rsidRPr="00E45A9A" w:rsidR="000C44F8">
        <w:rPr>
          <w:sz w:val="24"/>
        </w:rPr>
        <w:t>worldwide</w:t>
      </w:r>
      <w:r w:rsidRPr="00E45A9A" w:rsidR="000C44F8">
        <w:rPr>
          <w:sz w:val="24"/>
          <w:vertAlign w:val="superscript"/>
        </w:rPr>
        <w:t>i, ii.</w:t>
      </w:r>
      <w:r w:rsidRPr="00E45A9A">
        <w:rPr>
          <w:sz w:val="24"/>
        </w:rPr>
        <w:t xml:space="preserve">  Violence against others or oneself is a major public health problem in the United </w:t>
      </w:r>
      <w:r w:rsidRPr="00E45A9A" w:rsidR="00252923">
        <w:rPr>
          <w:sz w:val="24"/>
        </w:rPr>
        <w:t>States and</w:t>
      </w:r>
      <w:r w:rsidRPr="00E45A9A" w:rsidR="00961095">
        <w:rPr>
          <w:sz w:val="24"/>
        </w:rPr>
        <w:t xml:space="preserve"> is</w:t>
      </w:r>
      <w:r w:rsidRPr="00E45A9A">
        <w:rPr>
          <w:sz w:val="24"/>
        </w:rPr>
        <w:t xml:space="preserve"> a particular problem for the young: suicide and </w:t>
      </w:r>
      <w:r w:rsidRPr="00E45A9A" w:rsidR="00252923">
        <w:rPr>
          <w:sz w:val="24"/>
        </w:rPr>
        <w:t>homicide were</w:t>
      </w:r>
      <w:r w:rsidR="00737847">
        <w:rPr>
          <w:sz w:val="24"/>
        </w:rPr>
        <w:t xml:space="preserve"> </w:t>
      </w:r>
      <w:r w:rsidRPr="00E45A9A">
        <w:rPr>
          <w:sz w:val="24"/>
        </w:rPr>
        <w:t xml:space="preserve">among </w:t>
      </w:r>
      <w:r w:rsidRPr="00E45A9A" w:rsidR="008972CA">
        <w:rPr>
          <w:sz w:val="24"/>
        </w:rPr>
        <w:t xml:space="preserve">the top </w:t>
      </w:r>
      <w:r w:rsidR="00DC2D2D">
        <w:rPr>
          <w:sz w:val="24"/>
        </w:rPr>
        <w:t>5</w:t>
      </w:r>
      <w:r w:rsidRPr="00E45A9A" w:rsidR="00DC2D2D">
        <w:rPr>
          <w:sz w:val="24"/>
        </w:rPr>
        <w:t xml:space="preserve"> </w:t>
      </w:r>
      <w:r w:rsidRPr="00E45A9A">
        <w:rPr>
          <w:sz w:val="24"/>
        </w:rPr>
        <w:t>leading causes of death for Americans</w:t>
      </w:r>
      <w:r w:rsidRPr="00E45A9A" w:rsidR="00F0398B">
        <w:rPr>
          <w:sz w:val="24"/>
        </w:rPr>
        <w:t xml:space="preserve"> </w:t>
      </w:r>
      <w:r w:rsidRPr="00E45A9A">
        <w:rPr>
          <w:sz w:val="24"/>
          <w:szCs w:val="24"/>
        </w:rPr>
        <w:t>1</w:t>
      </w:r>
      <w:r w:rsidRPr="00E45A9A" w:rsidR="00884B5F">
        <w:rPr>
          <w:sz w:val="24"/>
          <w:szCs w:val="24"/>
        </w:rPr>
        <w:t>0</w:t>
      </w:r>
      <w:r w:rsidRPr="00E45A9A">
        <w:rPr>
          <w:sz w:val="24"/>
          <w:szCs w:val="24"/>
        </w:rPr>
        <w:t xml:space="preserve">-34 </w:t>
      </w:r>
      <w:r w:rsidRPr="00E45A9A" w:rsidR="00884B5F">
        <w:rPr>
          <w:sz w:val="24"/>
          <w:szCs w:val="24"/>
        </w:rPr>
        <w:t xml:space="preserve">and 1-34 </w:t>
      </w:r>
      <w:r w:rsidRPr="00E45A9A">
        <w:rPr>
          <w:sz w:val="24"/>
          <w:szCs w:val="24"/>
        </w:rPr>
        <w:t xml:space="preserve">years of age in </w:t>
      </w:r>
      <w:r w:rsidRPr="00E45A9A" w:rsidR="00DC2D2D">
        <w:rPr>
          <w:sz w:val="24"/>
          <w:szCs w:val="24"/>
        </w:rPr>
        <w:t>201</w:t>
      </w:r>
      <w:r w:rsidR="00DC2D2D">
        <w:rPr>
          <w:sz w:val="24"/>
          <w:szCs w:val="24"/>
        </w:rPr>
        <w:t>7</w:t>
      </w:r>
      <w:r w:rsidRPr="00E45A9A" w:rsidR="00884B5F">
        <w:rPr>
          <w:sz w:val="24"/>
          <w:szCs w:val="24"/>
        </w:rPr>
        <w:t>, respectively</w:t>
      </w:r>
      <w:r w:rsidRPr="00E45A9A" w:rsidR="00464F0A">
        <w:rPr>
          <w:sz w:val="24"/>
          <w:szCs w:val="24"/>
          <w:vertAlign w:val="superscript"/>
        </w:rPr>
        <w:t>iii</w:t>
      </w:r>
      <w:r w:rsidRPr="00E45A9A">
        <w:rPr>
          <w:sz w:val="24"/>
          <w:szCs w:val="24"/>
        </w:rPr>
        <w:t>.</w:t>
      </w:r>
      <w:r w:rsidRPr="00E45A9A" w:rsidR="00E27ED5">
        <w:rPr>
          <w:sz w:val="24"/>
          <w:szCs w:val="24"/>
        </w:rPr>
        <w:t xml:space="preserve"> A key to preventing </w:t>
      </w:r>
      <w:r w:rsidRPr="00E45A9A" w:rsidR="008972CA">
        <w:rPr>
          <w:sz w:val="24"/>
          <w:szCs w:val="24"/>
        </w:rPr>
        <w:t xml:space="preserve">these </w:t>
      </w:r>
      <w:r w:rsidRPr="00E45A9A" w:rsidR="00E27ED5">
        <w:rPr>
          <w:sz w:val="24"/>
          <w:szCs w:val="24"/>
        </w:rPr>
        <w:t xml:space="preserve">violent deaths is to understand and target their </w:t>
      </w:r>
      <w:r w:rsidRPr="00E45A9A" w:rsidR="00866F9F">
        <w:rPr>
          <w:sz w:val="24"/>
          <w:szCs w:val="24"/>
        </w:rPr>
        <w:t>circumstances</w:t>
      </w:r>
      <w:r w:rsidRPr="00E45A9A" w:rsidR="00E27ED5">
        <w:rPr>
          <w:sz w:val="24"/>
          <w:szCs w:val="24"/>
        </w:rPr>
        <w:t xml:space="preserve"> (the “who”, “when”, “where”, and “how”). </w:t>
      </w:r>
    </w:p>
    <w:p w:rsidRPr="00E45A9A" w:rsidR="00A3119B" w:rsidP="00C915EA" w:rsidRDefault="00A3119B">
      <w:pPr>
        <w:ind w:left="720"/>
        <w:rPr>
          <w:sz w:val="24"/>
        </w:rPr>
      </w:pPr>
    </w:p>
    <w:p w:rsidRPr="00E45A9A" w:rsidR="00C915EA" w:rsidP="00C915EA" w:rsidRDefault="00C915EA">
      <w:pPr>
        <w:ind w:left="720"/>
        <w:rPr>
          <w:sz w:val="24"/>
        </w:rPr>
      </w:pPr>
      <w:r w:rsidRPr="00E45A9A">
        <w:rPr>
          <w:sz w:val="24"/>
        </w:rPr>
        <w:t xml:space="preserve">Given the </w:t>
      </w:r>
      <w:r w:rsidRPr="00E45A9A" w:rsidR="008972CA">
        <w:rPr>
          <w:sz w:val="24"/>
        </w:rPr>
        <w:t>magnitude</w:t>
      </w:r>
      <w:r w:rsidRPr="00E45A9A">
        <w:rPr>
          <w:sz w:val="24"/>
        </w:rPr>
        <w:t xml:space="preserve"> of the problem, it is noteworthy that no national surveillance system for violen</w:t>
      </w:r>
      <w:r w:rsidRPr="00E45A9A" w:rsidR="00884B5F">
        <w:rPr>
          <w:sz w:val="24"/>
        </w:rPr>
        <w:t xml:space="preserve">t </w:t>
      </w:r>
      <w:r w:rsidRPr="00E45A9A" w:rsidR="00A03F8A">
        <w:rPr>
          <w:sz w:val="24"/>
        </w:rPr>
        <w:t>deaths existed</w:t>
      </w:r>
      <w:r w:rsidRPr="00E45A9A">
        <w:rPr>
          <w:sz w:val="24"/>
        </w:rPr>
        <w:t xml:space="preserve"> in the </w:t>
      </w:r>
      <w:r w:rsidRPr="00E45A9A" w:rsidR="008972CA">
        <w:rPr>
          <w:sz w:val="24"/>
        </w:rPr>
        <w:t>U.S. until the NVDRS was developed</w:t>
      </w:r>
      <w:r w:rsidRPr="00E45A9A">
        <w:rPr>
          <w:sz w:val="24"/>
        </w:rPr>
        <w:t xml:space="preserve">.  In contrast, the federal government supported extensive data collection efforts for </w:t>
      </w:r>
      <w:r w:rsidRPr="00E45A9A" w:rsidR="008972CA">
        <w:rPr>
          <w:sz w:val="24"/>
        </w:rPr>
        <w:t xml:space="preserve">several </w:t>
      </w:r>
      <w:r w:rsidRPr="00E45A9A">
        <w:rPr>
          <w:sz w:val="24"/>
        </w:rPr>
        <w:t>decades to record information about other leading causes of death.  For example, the National Highway Traffic Safety Administration has recorded the critical details of fatal motor vehicle crashes, which result in about 40,000 deaths among U.S. residents annually. That system, called the Fatality Analysis Reporting System (FARS), has existed since 1975. The result of this investment has been a better understanding of the risk factors for motor vehicle deaths, information that has helped to target safety improvements that have led to a significant decline in motor vehicle fatalities since the 1970s</w:t>
      </w:r>
      <w:r w:rsidRPr="00E45A9A" w:rsidR="005C1388">
        <w:rPr>
          <w:sz w:val="24"/>
          <w:vertAlign w:val="superscript"/>
        </w:rPr>
        <w:t>iv</w:t>
      </w:r>
      <w:r w:rsidRPr="00E45A9A">
        <w:rPr>
          <w:sz w:val="24"/>
        </w:rPr>
        <w:t xml:space="preserve">. </w:t>
      </w:r>
    </w:p>
    <w:p w:rsidRPr="00E45A9A" w:rsidR="00C915EA" w:rsidP="00C915EA" w:rsidRDefault="00C915EA">
      <w:pPr>
        <w:rPr>
          <w:sz w:val="24"/>
        </w:rPr>
      </w:pPr>
    </w:p>
    <w:p w:rsidRPr="00E45A9A" w:rsidR="00C915EA" w:rsidP="00C915EA" w:rsidRDefault="00C915EA">
      <w:pPr>
        <w:ind w:left="720"/>
        <w:rPr>
          <w:sz w:val="24"/>
        </w:rPr>
      </w:pPr>
      <w:r w:rsidRPr="00E45A9A">
        <w:rPr>
          <w:sz w:val="24"/>
        </w:rPr>
        <w:t>Aware of the longstanding gap in information about violence, public health leaders and others have been pressing the need for a national surveillance system for violent deaths since 1989.  In 1999, the Institute of Medicine recommended that CDC develop a fatal intentional injury surveillance system modeled after FARS</w:t>
      </w:r>
      <w:r w:rsidRPr="00E45A9A" w:rsidR="005C1388">
        <w:rPr>
          <w:sz w:val="24"/>
          <w:vertAlign w:val="superscript"/>
        </w:rPr>
        <w:t>v</w:t>
      </w:r>
      <w:r w:rsidRPr="00E45A9A">
        <w:rPr>
          <w:sz w:val="24"/>
        </w:rPr>
        <w:t xml:space="preserve">. That same year, six private foundations pooled their funds to demonstrate that data collection about violent deaths was feasible and useful.  They established the National Violent Injury Statistics System (NVISS). NVISS </w:t>
      </w:r>
      <w:r w:rsidRPr="00E45A9A" w:rsidR="008972CA">
        <w:rPr>
          <w:sz w:val="24"/>
        </w:rPr>
        <w:t>was</w:t>
      </w:r>
      <w:r w:rsidRPr="00E45A9A">
        <w:rPr>
          <w:sz w:val="24"/>
        </w:rPr>
        <w:t xml:space="preserve"> administered by the Harvard Injury Control Research Center and include</w:t>
      </w:r>
      <w:r w:rsidRPr="00E45A9A" w:rsidR="008972CA">
        <w:rPr>
          <w:sz w:val="24"/>
        </w:rPr>
        <w:t>d</w:t>
      </w:r>
      <w:r w:rsidRPr="00E45A9A">
        <w:rPr>
          <w:sz w:val="24"/>
        </w:rPr>
        <w:t xml:space="preserve"> 12 participating universities, health departments, and medical centers.  </w:t>
      </w:r>
    </w:p>
    <w:p w:rsidRPr="00E45A9A" w:rsidR="00C915EA" w:rsidP="00C915EA" w:rsidRDefault="00C915EA">
      <w:pPr>
        <w:rPr>
          <w:sz w:val="24"/>
        </w:rPr>
      </w:pPr>
    </w:p>
    <w:p w:rsidRPr="00E45A9A" w:rsidR="00C915EA" w:rsidP="003511E1" w:rsidRDefault="00C915EA">
      <w:pPr>
        <w:ind w:left="720"/>
        <w:rPr>
          <w:sz w:val="24"/>
        </w:rPr>
      </w:pPr>
      <w:r w:rsidRPr="00E45A9A">
        <w:rPr>
          <w:sz w:val="24"/>
        </w:rPr>
        <w:lastRenderedPageBreak/>
        <w:t xml:space="preserve">In 2000, dozens of medical associations, suicide prevention groups, child protection advocates, and family violence prevention organizations joined a coalition whose purpose was to secure federal funding to extend NVISS-like surveillance nationwide. </w:t>
      </w:r>
      <w:r w:rsidRPr="00E45A9A" w:rsidR="00274926">
        <w:rPr>
          <w:sz w:val="24"/>
        </w:rPr>
        <w:t xml:space="preserve">In fiscal year 2002, </w:t>
      </w:r>
      <w:r w:rsidRPr="00E45A9A" w:rsidR="00C36844">
        <w:rPr>
          <w:sz w:val="24"/>
        </w:rPr>
        <w:t xml:space="preserve">the first appropriation from </w:t>
      </w:r>
      <w:r w:rsidRPr="00E45A9A">
        <w:rPr>
          <w:sz w:val="24"/>
        </w:rPr>
        <w:t xml:space="preserve">Congress </w:t>
      </w:r>
      <w:r w:rsidRPr="00E45A9A" w:rsidR="00C36844">
        <w:rPr>
          <w:sz w:val="24"/>
        </w:rPr>
        <w:t xml:space="preserve">was </w:t>
      </w:r>
      <w:r w:rsidRPr="00E45A9A">
        <w:rPr>
          <w:sz w:val="24"/>
        </w:rPr>
        <w:t xml:space="preserve">approved </w:t>
      </w:r>
      <w:r w:rsidRPr="00E45A9A" w:rsidR="00C36844">
        <w:rPr>
          <w:sz w:val="24"/>
        </w:rPr>
        <w:t xml:space="preserve">for </w:t>
      </w:r>
      <w:r w:rsidRPr="00E45A9A">
        <w:rPr>
          <w:sz w:val="24"/>
        </w:rPr>
        <w:t>$1.5 million to start the new system, called the National Violent Death Reporting System (NVDRS)</w:t>
      </w:r>
      <w:r w:rsidRPr="00E45A9A" w:rsidR="005C1388">
        <w:rPr>
          <w:sz w:val="24"/>
          <w:vertAlign w:val="superscript"/>
        </w:rPr>
        <w:t>vi</w:t>
      </w:r>
      <w:r w:rsidRPr="00E45A9A">
        <w:rPr>
          <w:sz w:val="24"/>
        </w:rPr>
        <w:t xml:space="preserve">.   </w:t>
      </w:r>
    </w:p>
    <w:p w:rsidR="00E469B5" w:rsidP="00BD6652" w:rsidRDefault="00680136">
      <w:pPr>
        <w:ind w:left="720"/>
        <w:rPr>
          <w:sz w:val="24"/>
        </w:rPr>
      </w:pPr>
      <w:r w:rsidRPr="00CB7F03">
        <w:rPr>
          <w:sz w:val="24"/>
        </w:rPr>
        <w:t xml:space="preserve">NVDRS is coordinated and funded at the federal level but is dependent on separate data collection efforts in each state managed by the state health </w:t>
      </w:r>
      <w:r w:rsidRPr="00CB7F03" w:rsidR="0077643E">
        <w:rPr>
          <w:sz w:val="24"/>
        </w:rPr>
        <w:t>departments</w:t>
      </w:r>
      <w:r w:rsidRPr="00CB7F03">
        <w:rPr>
          <w:sz w:val="24"/>
        </w:rPr>
        <w:t xml:space="preserve"> or their bona fide agent. </w:t>
      </w:r>
      <w:r w:rsidRPr="00CB7F03" w:rsidR="00A3119B">
        <w:rPr>
          <w:sz w:val="24"/>
        </w:rPr>
        <w:t xml:space="preserve">NVDRS </w:t>
      </w:r>
      <w:r w:rsidRPr="00CB7F03">
        <w:rPr>
          <w:sz w:val="24"/>
        </w:rPr>
        <w:t xml:space="preserve">collects data on </w:t>
      </w:r>
      <w:r w:rsidRPr="00CB7F03" w:rsidR="00A3119B">
        <w:rPr>
          <w:sz w:val="24"/>
        </w:rPr>
        <w:t>violent death</w:t>
      </w:r>
      <w:r w:rsidRPr="00CB7F03">
        <w:rPr>
          <w:sz w:val="24"/>
        </w:rPr>
        <w:t xml:space="preserve">, defined </w:t>
      </w:r>
      <w:r w:rsidRPr="00CB7F03" w:rsidR="00A3119B">
        <w:rPr>
          <w:sz w:val="24"/>
        </w:rPr>
        <w:t xml:space="preserve">as a death resulting from the intentional use of physical force or power (e.g., threats or intimidation) against oneself, another person, or against a group or community. This includes all homicides, suicides, and deaths occurring when law enforcement exerts deadly force in the line of duty. In addition, NVDRS states </w:t>
      </w:r>
      <w:r w:rsidRPr="00CB7F03" w:rsidR="00274926">
        <w:rPr>
          <w:sz w:val="24"/>
        </w:rPr>
        <w:t>are</w:t>
      </w:r>
      <w:r w:rsidRPr="00CB7F03" w:rsidR="00A3119B">
        <w:rPr>
          <w:sz w:val="24"/>
        </w:rPr>
        <w:t xml:space="preserve"> required to collect information about unintentional firearm injury deaths (i.e., incidents in which the person causing the injury did not intend to discharge the firearm) and on deaths where the intent cannot be determined ("undetermined deaths") but where there is evidence that force was used. Although these deaths are not considered violent deaths by the above definition, information is collected on these types of death because some of these deaths may have been violent. The collection of this data comes from three primary data sources: death certificates, coroner or medical examiner reports (some states have coroner systems while others have medical examiner or combined systems)</w:t>
      </w:r>
      <w:r w:rsidR="00EB4DD8">
        <w:rPr>
          <w:sz w:val="24"/>
        </w:rPr>
        <w:t>,</w:t>
      </w:r>
      <w:r w:rsidRPr="00CB7F03" w:rsidR="00A3119B">
        <w:rPr>
          <w:sz w:val="24"/>
        </w:rPr>
        <w:t xml:space="preserve"> and law enforcement records. </w:t>
      </w:r>
      <w:r w:rsidRPr="00CB7F03" w:rsidR="00274926">
        <w:rPr>
          <w:sz w:val="24"/>
        </w:rPr>
        <w:t>Most states find it easiest to begin d</w:t>
      </w:r>
      <w:r w:rsidRPr="00CB7F03" w:rsidR="00CD1EF8">
        <w:rPr>
          <w:sz w:val="24"/>
        </w:rPr>
        <w:t>a</w:t>
      </w:r>
      <w:r w:rsidRPr="00CB7F03" w:rsidR="00274926">
        <w:rPr>
          <w:sz w:val="24"/>
        </w:rPr>
        <w:t xml:space="preserve">ta collection with death certificates because the state health department itself collects death certificates. </w:t>
      </w:r>
      <w:r w:rsidRPr="00CB7F03" w:rsidR="00085193">
        <w:rPr>
          <w:sz w:val="24"/>
        </w:rPr>
        <w:t xml:space="preserve">An average of </w:t>
      </w:r>
      <w:r w:rsidRPr="00CB7F03" w:rsidR="00274926">
        <w:rPr>
          <w:sz w:val="24"/>
        </w:rPr>
        <w:t xml:space="preserve">250 data </w:t>
      </w:r>
      <w:r w:rsidRPr="00CB7F03" w:rsidR="0077643E">
        <w:rPr>
          <w:sz w:val="24"/>
        </w:rPr>
        <w:t>elements</w:t>
      </w:r>
      <w:r w:rsidRPr="00CB7F03" w:rsidR="00274926">
        <w:rPr>
          <w:sz w:val="24"/>
        </w:rPr>
        <w:t xml:space="preserve"> are collect</w:t>
      </w:r>
      <w:r w:rsidRPr="00CB7F03" w:rsidR="00C36844">
        <w:rPr>
          <w:sz w:val="24"/>
        </w:rPr>
        <w:t>ed</w:t>
      </w:r>
      <w:r w:rsidRPr="00CB7F03" w:rsidR="00274926">
        <w:rPr>
          <w:sz w:val="24"/>
        </w:rPr>
        <w:t xml:space="preserve"> on each incident</w:t>
      </w:r>
      <w:r w:rsidR="00E469B5">
        <w:rPr>
          <w:sz w:val="24"/>
        </w:rPr>
        <w:t>.</w:t>
      </w:r>
      <w:r w:rsidRPr="002734A3" w:rsidR="002734A3">
        <w:t xml:space="preserve"> </w:t>
      </w:r>
      <w:r w:rsidRPr="002734A3" w:rsidR="002734A3">
        <w:rPr>
          <w:sz w:val="24"/>
        </w:rPr>
        <w:t xml:space="preserve">If all optional modules are used, up to 600 data elements </w:t>
      </w:r>
      <w:r w:rsidR="009476CE">
        <w:rPr>
          <w:sz w:val="24"/>
        </w:rPr>
        <w:t xml:space="preserve">(Att. 8) </w:t>
      </w:r>
      <w:r w:rsidRPr="002734A3" w:rsidR="002734A3">
        <w:rPr>
          <w:sz w:val="24"/>
        </w:rPr>
        <w:t>could be collected per incident.</w:t>
      </w:r>
      <w:r w:rsidR="002734A3">
        <w:rPr>
          <w:sz w:val="24"/>
        </w:rPr>
        <w:t xml:space="preserve"> </w:t>
      </w:r>
    </w:p>
    <w:p w:rsidR="00E469B5" w:rsidP="00BD6652" w:rsidRDefault="00E469B5">
      <w:pPr>
        <w:ind w:left="720"/>
        <w:rPr>
          <w:sz w:val="24"/>
        </w:rPr>
      </w:pPr>
    </w:p>
    <w:p w:rsidR="00E469B5" w:rsidP="00BD6652" w:rsidRDefault="00E469B5">
      <w:pPr>
        <w:ind w:left="720"/>
        <w:rPr>
          <w:sz w:val="24"/>
        </w:rPr>
      </w:pPr>
      <w:r>
        <w:rPr>
          <w:sz w:val="24"/>
        </w:rPr>
        <w:t xml:space="preserve">This program is authorized under section 301 (a) [42 U.S.C. 241(a)] of the Public Health Service Act and section 391 (a) [42 U.S.C. 280(b)] of the Public Service Health Act (Att. 1). </w:t>
      </w:r>
    </w:p>
    <w:p w:rsidR="00D531F6" w:rsidP="00BD6652" w:rsidRDefault="00D531F6">
      <w:pPr>
        <w:ind w:left="720"/>
        <w:rPr>
          <w:sz w:val="24"/>
        </w:rPr>
      </w:pPr>
    </w:p>
    <w:p w:rsidRPr="00CB7F03" w:rsidR="00D531F6" w:rsidP="00BD6652" w:rsidRDefault="00D531F6">
      <w:pPr>
        <w:ind w:left="720"/>
        <w:rPr>
          <w:sz w:val="24"/>
        </w:rPr>
      </w:pPr>
    </w:p>
    <w:p w:rsidRPr="00CB7F03" w:rsidR="001C26B3" w:rsidP="00E966D9" w:rsidRDefault="001C26B3">
      <w:pPr>
        <w:numPr>
          <w:ilvl w:val="0"/>
          <w:numId w:val="21"/>
        </w:numPr>
        <w:tabs>
          <w:tab w:val="left" w:pos="-1440"/>
        </w:tabs>
        <w:rPr>
          <w:sz w:val="24"/>
        </w:rPr>
      </w:pPr>
      <w:r w:rsidRPr="00CB7F03">
        <w:rPr>
          <w:b/>
          <w:bCs/>
          <w:sz w:val="24"/>
        </w:rPr>
        <w:t>Purpose and Use of Information Collection</w:t>
      </w:r>
    </w:p>
    <w:p w:rsidRPr="00CB7F03" w:rsidR="001C26B3" w:rsidRDefault="001C26B3">
      <w:pPr>
        <w:rPr>
          <w:sz w:val="24"/>
        </w:rPr>
      </w:pPr>
    </w:p>
    <w:p w:rsidRPr="00CB7F03" w:rsidR="001C26B3" w:rsidP="00E966D9" w:rsidRDefault="001C26B3">
      <w:pPr>
        <w:ind w:left="720"/>
        <w:rPr>
          <w:b/>
          <w:bCs/>
          <w:sz w:val="24"/>
        </w:rPr>
      </w:pPr>
      <w:r w:rsidRPr="00CB7F03">
        <w:rPr>
          <w:sz w:val="24"/>
        </w:rPr>
        <w:t>The pu</w:t>
      </w:r>
      <w:r w:rsidRPr="00CB7F03" w:rsidR="004F7B46">
        <w:rPr>
          <w:sz w:val="24"/>
        </w:rPr>
        <w:t>rpose of the program is to continue</w:t>
      </w:r>
      <w:r w:rsidRPr="00CB7F03">
        <w:rPr>
          <w:sz w:val="24"/>
        </w:rPr>
        <w:t xml:space="preserve"> establishing </w:t>
      </w:r>
      <w:r w:rsidRPr="00CB7F03" w:rsidR="00307377">
        <w:rPr>
          <w:sz w:val="24"/>
        </w:rPr>
        <w:t>and maintaining</w:t>
      </w:r>
      <w:r w:rsidRPr="00CB7F03" w:rsidR="004F7B46">
        <w:rPr>
          <w:sz w:val="24"/>
        </w:rPr>
        <w:t xml:space="preserve"> </w:t>
      </w:r>
      <w:r w:rsidRPr="00CB7F03">
        <w:rPr>
          <w:sz w:val="24"/>
        </w:rPr>
        <w:t>state violent death informat</w:t>
      </w:r>
      <w:r w:rsidRPr="00CB7F03" w:rsidR="00307377">
        <w:rPr>
          <w:sz w:val="24"/>
        </w:rPr>
        <w:t>ion collection systems that</w:t>
      </w:r>
      <w:r w:rsidRPr="00CB7F03">
        <w:rPr>
          <w:sz w:val="24"/>
        </w:rPr>
        <w:t xml:space="preserve"> form the basis of NVDRS. </w:t>
      </w:r>
      <w:r w:rsidRPr="00CB7F03" w:rsidR="00924AB2">
        <w:rPr>
          <w:sz w:val="24"/>
        </w:rPr>
        <w:t>T</w:t>
      </w:r>
      <w:r w:rsidRPr="00CB7F03">
        <w:rPr>
          <w:sz w:val="24"/>
        </w:rPr>
        <w:t xml:space="preserve">he purpose of NVDRS is to generate public health surveillance information at the national, state, and local levels that is more detailed, useful, and timely than is currently available. </w:t>
      </w:r>
      <w:r w:rsidRPr="00BD6652" w:rsidR="006E36E3">
        <w:rPr>
          <w:sz w:val="24"/>
        </w:rPr>
        <w:t xml:space="preserve">It is not enough to know the magnitude of violence. It is </w:t>
      </w:r>
      <w:r w:rsidRPr="00BD6652" w:rsidR="00866F9F">
        <w:rPr>
          <w:sz w:val="24"/>
        </w:rPr>
        <w:t>also</w:t>
      </w:r>
      <w:r w:rsidRPr="00BD6652" w:rsidR="006E36E3">
        <w:rPr>
          <w:sz w:val="24"/>
        </w:rPr>
        <w:t xml:space="preserve"> important to understand what factors protect people or put them at risk for experiencing violence. The collection of such information will help identify where prevention efforts need to be focused.</w:t>
      </w:r>
      <w:r w:rsidRPr="00CB7F03">
        <w:rPr>
          <w:sz w:val="24"/>
        </w:rPr>
        <w:t xml:space="preserve">  Without this information, violence prevention efforts are often based on anecdotal, nonscientific information. This program addresses the Healthy People 20</w:t>
      </w:r>
      <w:r w:rsidRPr="00CB7F03" w:rsidR="00283242">
        <w:rPr>
          <w:sz w:val="24"/>
        </w:rPr>
        <w:t>2</w:t>
      </w:r>
      <w:r w:rsidRPr="00CB7F03">
        <w:rPr>
          <w:sz w:val="24"/>
        </w:rPr>
        <w:t>0 focus area of Injury and Violence Prevention</w:t>
      </w:r>
      <w:r w:rsidRPr="00CB7F03">
        <w:rPr>
          <w:b/>
          <w:bCs/>
          <w:sz w:val="24"/>
        </w:rPr>
        <w:t>.</w:t>
      </w:r>
    </w:p>
    <w:p w:rsidRPr="00CB7F03" w:rsidR="00E13A37" w:rsidRDefault="00E13A37">
      <w:pPr>
        <w:rPr>
          <w:b/>
          <w:bCs/>
          <w:sz w:val="24"/>
        </w:rPr>
      </w:pPr>
    </w:p>
    <w:p w:rsidRPr="00CB7F03" w:rsidR="008D3ADF" w:rsidP="00E966D9" w:rsidRDefault="008D3ADF">
      <w:pPr>
        <w:ind w:left="720"/>
        <w:rPr>
          <w:sz w:val="24"/>
        </w:rPr>
      </w:pPr>
      <w:r w:rsidRPr="00CB7F03">
        <w:rPr>
          <w:sz w:val="24"/>
        </w:rPr>
        <w:t xml:space="preserve">We need to continue this </w:t>
      </w:r>
      <w:r w:rsidRPr="00CB7F03" w:rsidR="0057320F">
        <w:rPr>
          <w:sz w:val="24"/>
        </w:rPr>
        <w:t>surveillance system</w:t>
      </w:r>
      <w:r w:rsidRPr="00CB7F03">
        <w:rPr>
          <w:sz w:val="24"/>
        </w:rPr>
        <w:t xml:space="preserve"> to allow our knowledge regarding events that surround the occurrence of a violent death to increase. States that currently collect this data are just beginning to experience the value of such a system. Violent death data </w:t>
      </w:r>
      <w:r w:rsidRPr="00CB7F03">
        <w:rPr>
          <w:sz w:val="24"/>
        </w:rPr>
        <w:lastRenderedPageBreak/>
        <w:t>gathered by states is being used to guide the development of reports</w:t>
      </w:r>
      <w:r w:rsidRPr="00CB7F03" w:rsidR="00283242">
        <w:rPr>
          <w:sz w:val="24"/>
        </w:rPr>
        <w:t xml:space="preserve">, modify </w:t>
      </w:r>
      <w:r w:rsidRPr="00CB7F03">
        <w:rPr>
          <w:sz w:val="24"/>
        </w:rPr>
        <w:t>annual prevention plans</w:t>
      </w:r>
      <w:r w:rsidRPr="00CB7F03" w:rsidR="00283242">
        <w:rPr>
          <w:sz w:val="24"/>
        </w:rPr>
        <w:t xml:space="preserve">, and inform </w:t>
      </w:r>
      <w:r w:rsidRPr="00CB7F03">
        <w:rPr>
          <w:sz w:val="24"/>
        </w:rPr>
        <w:t>prevention strategies. The system is helping s</w:t>
      </w:r>
      <w:r w:rsidRPr="00CB7F03" w:rsidR="004D1A94">
        <w:rPr>
          <w:sz w:val="24"/>
        </w:rPr>
        <w:t>tates to collabo</w:t>
      </w:r>
      <w:r w:rsidRPr="00CB7F03" w:rsidR="00DE1313">
        <w:rPr>
          <w:sz w:val="24"/>
        </w:rPr>
        <w:t>rate with data partners that have</w:t>
      </w:r>
      <w:r w:rsidRPr="00CB7F03" w:rsidR="004D1A94">
        <w:rPr>
          <w:sz w:val="24"/>
        </w:rPr>
        <w:t xml:space="preserve"> not existed in the past.  </w:t>
      </w:r>
    </w:p>
    <w:p w:rsidRPr="00CB7F03" w:rsidR="00076E97" w:rsidP="008D3ADF" w:rsidRDefault="00076E97">
      <w:pPr>
        <w:rPr>
          <w:sz w:val="24"/>
        </w:rPr>
      </w:pPr>
    </w:p>
    <w:p w:rsidRPr="00CB7F03" w:rsidR="00E47D30" w:rsidP="004A2713" w:rsidRDefault="00D5410C">
      <w:pPr>
        <w:ind w:left="720"/>
        <w:rPr>
          <w:sz w:val="24"/>
        </w:rPr>
      </w:pPr>
      <w:r w:rsidRPr="00CB7F03">
        <w:rPr>
          <w:sz w:val="24"/>
        </w:rPr>
        <w:t xml:space="preserve">Publications that have used </w:t>
      </w:r>
      <w:r w:rsidRPr="00CB7F03" w:rsidR="00CA62EF">
        <w:rPr>
          <w:sz w:val="24"/>
        </w:rPr>
        <w:t xml:space="preserve">NVDRS data </w:t>
      </w:r>
      <w:r w:rsidRPr="00CB7F03">
        <w:rPr>
          <w:sz w:val="24"/>
        </w:rPr>
        <w:t xml:space="preserve">both at the state and national level </w:t>
      </w:r>
      <w:r w:rsidRPr="00CB7F03" w:rsidR="00E47D30">
        <w:rPr>
          <w:sz w:val="24"/>
        </w:rPr>
        <w:t>include:</w:t>
      </w:r>
    </w:p>
    <w:p w:rsidR="002D285D" w:rsidP="004A2713" w:rsidRDefault="002D285D">
      <w:pPr>
        <w:ind w:left="720"/>
        <w:rPr>
          <w:i/>
          <w:sz w:val="24"/>
        </w:rPr>
      </w:pPr>
    </w:p>
    <w:p w:rsidRPr="00CB7F03" w:rsidR="00493623" w:rsidP="004A2713" w:rsidRDefault="00CA62EF">
      <w:pPr>
        <w:ind w:left="720"/>
        <w:rPr>
          <w:i/>
          <w:sz w:val="24"/>
        </w:rPr>
      </w:pPr>
      <w:r w:rsidRPr="00CB7F03">
        <w:rPr>
          <w:i/>
          <w:sz w:val="24"/>
        </w:rPr>
        <w:t>M</w:t>
      </w:r>
      <w:r w:rsidRPr="00CB7F03" w:rsidR="00035342">
        <w:rPr>
          <w:i/>
          <w:sz w:val="24"/>
        </w:rPr>
        <w:t xml:space="preserve">orbidity and </w:t>
      </w:r>
      <w:r w:rsidRPr="00CB7F03">
        <w:rPr>
          <w:i/>
          <w:sz w:val="24"/>
        </w:rPr>
        <w:t>M</w:t>
      </w:r>
      <w:r w:rsidRPr="00CB7F03" w:rsidR="00035342">
        <w:rPr>
          <w:i/>
          <w:sz w:val="24"/>
        </w:rPr>
        <w:t xml:space="preserve">ortality </w:t>
      </w:r>
      <w:r w:rsidRPr="00CB7F03">
        <w:rPr>
          <w:i/>
          <w:sz w:val="24"/>
        </w:rPr>
        <w:t>W</w:t>
      </w:r>
      <w:r w:rsidRPr="00CB7F03" w:rsidR="00035342">
        <w:rPr>
          <w:i/>
          <w:sz w:val="24"/>
        </w:rPr>
        <w:t xml:space="preserve">eekly </w:t>
      </w:r>
      <w:r w:rsidRPr="00CB7F03">
        <w:rPr>
          <w:i/>
          <w:sz w:val="24"/>
        </w:rPr>
        <w:t>R</w:t>
      </w:r>
      <w:r w:rsidRPr="00CB7F03" w:rsidR="00035342">
        <w:rPr>
          <w:i/>
          <w:sz w:val="24"/>
        </w:rPr>
        <w:t>eports</w:t>
      </w:r>
      <w:r w:rsidRPr="00CB7F03" w:rsidR="00035342">
        <w:rPr>
          <w:sz w:val="24"/>
        </w:rPr>
        <w:t xml:space="preserve"> </w:t>
      </w:r>
      <w:r w:rsidRPr="00CB7F03" w:rsidR="00035342">
        <w:rPr>
          <w:i/>
          <w:sz w:val="24"/>
        </w:rPr>
        <w:t>(MMWRs)</w:t>
      </w:r>
      <w:r w:rsidRPr="00CB7F03" w:rsidR="00707F9F">
        <w:rPr>
          <w:sz w:val="24"/>
          <w:vertAlign w:val="superscript"/>
        </w:rPr>
        <w:t xml:space="preserve"> xiv</w:t>
      </w:r>
      <w:r w:rsidRPr="00CB7F03">
        <w:rPr>
          <w:sz w:val="24"/>
        </w:rPr>
        <w:t xml:space="preserve">– </w:t>
      </w:r>
    </w:p>
    <w:p w:rsidRPr="00194EC1" w:rsidR="00194EC1" w:rsidP="00194EC1" w:rsidRDefault="00194EC1">
      <w:pPr>
        <w:numPr>
          <w:ilvl w:val="0"/>
          <w:numId w:val="18"/>
        </w:numPr>
        <w:rPr>
          <w:sz w:val="24"/>
        </w:rPr>
      </w:pPr>
      <w:r w:rsidRPr="00194EC1">
        <w:rPr>
          <w:sz w:val="24"/>
        </w:rPr>
        <w:t>Suicide Rates by Major Occupational Group — 17 States, 2012 and 2015</w:t>
      </w:r>
    </w:p>
    <w:p w:rsidRPr="00194EC1" w:rsidR="00371984" w:rsidP="00DC2D2D" w:rsidRDefault="006F372B">
      <w:pPr>
        <w:numPr>
          <w:ilvl w:val="0"/>
          <w:numId w:val="18"/>
        </w:numPr>
        <w:rPr>
          <w:i/>
          <w:sz w:val="24"/>
        </w:rPr>
      </w:pPr>
      <w:r w:rsidRPr="006F372B">
        <w:rPr>
          <w:bCs/>
          <w:i/>
          <w:iCs/>
          <w:sz w:val="24"/>
        </w:rPr>
        <w:t>Vital Signs</w:t>
      </w:r>
      <w:r w:rsidRPr="006F372B">
        <w:rPr>
          <w:bCs/>
          <w:sz w:val="24"/>
        </w:rPr>
        <w:t>: Trends in State Suicide Rates — United States, 1999–2016 and Circumstances Contributing to Suicide — 27 States, 2015</w:t>
      </w:r>
      <w:r w:rsidRPr="00194EC1" w:rsidR="00371984">
        <w:rPr>
          <w:bCs/>
          <w:sz w:val="24"/>
        </w:rPr>
        <w:t>.</w:t>
      </w:r>
    </w:p>
    <w:p w:rsidRPr="00194EC1" w:rsidR="00371984" w:rsidP="00DC2D2D" w:rsidRDefault="006F372B">
      <w:pPr>
        <w:numPr>
          <w:ilvl w:val="0"/>
          <w:numId w:val="18"/>
        </w:numPr>
        <w:rPr>
          <w:i/>
          <w:sz w:val="24"/>
        </w:rPr>
      </w:pPr>
      <w:r w:rsidRPr="006F372B">
        <w:rPr>
          <w:bCs/>
          <w:sz w:val="24"/>
        </w:rPr>
        <w:t>Suicides among American Indian/Alaska Natives—National Violent Death Reporting System, 18 States, 2003-2014</w:t>
      </w:r>
      <w:r w:rsidRPr="00194EC1" w:rsidR="00371984">
        <w:rPr>
          <w:bCs/>
          <w:sz w:val="24"/>
        </w:rPr>
        <w:t>.</w:t>
      </w:r>
    </w:p>
    <w:p w:rsidRPr="00194EC1" w:rsidR="00DC2D2D" w:rsidP="00DC2D2D" w:rsidRDefault="00DC2D2D">
      <w:pPr>
        <w:numPr>
          <w:ilvl w:val="0"/>
          <w:numId w:val="18"/>
        </w:numPr>
        <w:rPr>
          <w:i/>
          <w:sz w:val="24"/>
        </w:rPr>
      </w:pPr>
      <w:r w:rsidRPr="00371984">
        <w:rPr>
          <w:sz w:val="24"/>
        </w:rPr>
        <w:t xml:space="preserve">Racial and ethnic differences in homicides of adult women and the role of intimate partner violence - United States, 2003-2014. </w:t>
      </w:r>
    </w:p>
    <w:p w:rsidRPr="00CB7F03" w:rsidR="004A2713" w:rsidP="004A2713" w:rsidRDefault="00493623">
      <w:pPr>
        <w:numPr>
          <w:ilvl w:val="0"/>
          <w:numId w:val="18"/>
        </w:numPr>
        <w:rPr>
          <w:i/>
          <w:sz w:val="24"/>
        </w:rPr>
      </w:pPr>
      <w:r w:rsidRPr="00CB7F03">
        <w:rPr>
          <w:sz w:val="24"/>
        </w:rPr>
        <w:t>Gang Homicides ─Five U.S. Cities, 2003-2008</w:t>
      </w:r>
    </w:p>
    <w:p w:rsidRPr="00CB7F03" w:rsidR="004A2713" w:rsidP="004A2713" w:rsidRDefault="00493623">
      <w:pPr>
        <w:numPr>
          <w:ilvl w:val="0"/>
          <w:numId w:val="18"/>
        </w:numPr>
        <w:rPr>
          <w:i/>
          <w:sz w:val="24"/>
        </w:rPr>
      </w:pPr>
      <w:r w:rsidRPr="00CB7F03">
        <w:rPr>
          <w:sz w:val="24"/>
        </w:rPr>
        <w:t>Homicides─ United States, 1999-2007</w:t>
      </w:r>
    </w:p>
    <w:p w:rsidRPr="00CB7F03" w:rsidR="004A2713" w:rsidP="004A2713" w:rsidRDefault="00493623">
      <w:pPr>
        <w:numPr>
          <w:ilvl w:val="0"/>
          <w:numId w:val="18"/>
        </w:numPr>
        <w:rPr>
          <w:i/>
          <w:sz w:val="24"/>
        </w:rPr>
      </w:pPr>
      <w:r w:rsidRPr="00CB7F03">
        <w:rPr>
          <w:sz w:val="24"/>
        </w:rPr>
        <w:t>Alcohol and Suicide Among Racial/Ethnic Populations ─ 17 States, 2005-2006</w:t>
      </w:r>
    </w:p>
    <w:p w:rsidRPr="00CB7F03" w:rsidR="004A2713" w:rsidP="004A2713" w:rsidRDefault="00493623">
      <w:pPr>
        <w:numPr>
          <w:ilvl w:val="0"/>
          <w:numId w:val="18"/>
        </w:numPr>
        <w:rPr>
          <w:i/>
          <w:sz w:val="24"/>
        </w:rPr>
      </w:pPr>
      <w:r w:rsidRPr="00CB7F03">
        <w:rPr>
          <w:sz w:val="24"/>
        </w:rPr>
        <w:t>Toxicology Testing and Results for Suicide Victims ─13 States, 2004</w:t>
      </w:r>
    </w:p>
    <w:p w:rsidRPr="00CB7F03" w:rsidR="004A2713" w:rsidP="004A2713" w:rsidRDefault="00CA62EF">
      <w:pPr>
        <w:numPr>
          <w:ilvl w:val="0"/>
          <w:numId w:val="18"/>
        </w:numPr>
        <w:rPr>
          <w:i/>
          <w:sz w:val="24"/>
        </w:rPr>
      </w:pPr>
      <w:r w:rsidRPr="00CB7F03">
        <w:rPr>
          <w:sz w:val="24"/>
        </w:rPr>
        <w:t>Homicide</w:t>
      </w:r>
      <w:r w:rsidRPr="00CB7F03" w:rsidR="00493623">
        <w:rPr>
          <w:sz w:val="24"/>
        </w:rPr>
        <w:t xml:space="preserve"> and Suicides─ </w:t>
      </w:r>
      <w:r w:rsidRPr="00CB7F03" w:rsidR="00CE6540">
        <w:rPr>
          <w:sz w:val="24"/>
        </w:rPr>
        <w:t>NVDRS</w:t>
      </w:r>
      <w:r w:rsidRPr="00CB7F03" w:rsidR="00493623">
        <w:rPr>
          <w:sz w:val="24"/>
        </w:rPr>
        <w:t xml:space="preserve">, United States, </w:t>
      </w:r>
      <w:r w:rsidRPr="00CB7F03" w:rsidR="00CE6540">
        <w:rPr>
          <w:sz w:val="24"/>
        </w:rPr>
        <w:t>2003</w:t>
      </w:r>
      <w:r w:rsidRPr="00CB7F03" w:rsidR="00493623">
        <w:rPr>
          <w:sz w:val="24"/>
        </w:rPr>
        <w:t>-2004</w:t>
      </w:r>
      <w:r w:rsidRPr="00CB7F03" w:rsidR="00D5410C">
        <w:rPr>
          <w:sz w:val="24"/>
        </w:rPr>
        <w:t xml:space="preserve"> </w:t>
      </w:r>
    </w:p>
    <w:p w:rsidRPr="00CB7F03" w:rsidR="004A2713" w:rsidP="004A2713" w:rsidRDefault="00CA62EF">
      <w:pPr>
        <w:numPr>
          <w:ilvl w:val="0"/>
          <w:numId w:val="18"/>
        </w:numPr>
        <w:rPr>
          <w:i/>
          <w:sz w:val="24"/>
        </w:rPr>
      </w:pPr>
      <w:r w:rsidRPr="00CB7F03">
        <w:rPr>
          <w:sz w:val="24"/>
        </w:rPr>
        <w:t>Homicides an</w:t>
      </w:r>
      <w:r w:rsidRPr="00CB7F03" w:rsidR="00D5410C">
        <w:rPr>
          <w:sz w:val="24"/>
        </w:rPr>
        <w:t>d Suicide</w:t>
      </w:r>
      <w:r w:rsidRPr="00CB7F03" w:rsidR="00493623">
        <w:rPr>
          <w:sz w:val="24"/>
        </w:rPr>
        <w:t xml:space="preserve"> Rates</w:t>
      </w:r>
      <w:r w:rsidRPr="00CB7F03" w:rsidR="00D5410C">
        <w:rPr>
          <w:sz w:val="24"/>
        </w:rPr>
        <w:t xml:space="preserve"> – </w:t>
      </w:r>
      <w:r w:rsidRPr="00CB7F03">
        <w:rPr>
          <w:sz w:val="24"/>
        </w:rPr>
        <w:t>NVDRS</w:t>
      </w:r>
      <w:r w:rsidRPr="00CB7F03" w:rsidR="00493623">
        <w:rPr>
          <w:sz w:val="24"/>
        </w:rPr>
        <w:t xml:space="preserve">, Six States, </w:t>
      </w:r>
      <w:r w:rsidRPr="00CB7F03">
        <w:rPr>
          <w:sz w:val="24"/>
        </w:rPr>
        <w:t>2003</w:t>
      </w:r>
      <w:r w:rsidRPr="00CB7F03" w:rsidR="00230CB9">
        <w:rPr>
          <w:sz w:val="24"/>
        </w:rPr>
        <w:t xml:space="preserve">  </w:t>
      </w:r>
    </w:p>
    <w:p w:rsidRPr="00CB7F03" w:rsidR="00FA0FAE" w:rsidP="003511E1" w:rsidRDefault="002E2490">
      <w:pPr>
        <w:numPr>
          <w:ilvl w:val="0"/>
          <w:numId w:val="18"/>
        </w:numPr>
        <w:rPr>
          <w:i/>
          <w:sz w:val="24"/>
        </w:rPr>
      </w:pPr>
      <w:r w:rsidRPr="00CB7F03">
        <w:rPr>
          <w:sz w:val="24"/>
        </w:rPr>
        <w:t xml:space="preserve">Surveillance Summaries – </w:t>
      </w:r>
      <w:r w:rsidRPr="00CB7F03" w:rsidR="0083715C">
        <w:rPr>
          <w:i/>
          <w:sz w:val="24"/>
        </w:rPr>
        <w:t xml:space="preserve">Surveillance for Violent Deaths </w:t>
      </w:r>
      <w:r w:rsidRPr="00CB7F03">
        <w:rPr>
          <w:sz w:val="24"/>
        </w:rPr>
        <w:t xml:space="preserve">– </w:t>
      </w:r>
      <w:r w:rsidRPr="00CB7F03" w:rsidR="00CE6540">
        <w:rPr>
          <w:i/>
          <w:sz w:val="24"/>
        </w:rPr>
        <w:t>NVDRS</w:t>
      </w:r>
      <w:r w:rsidRPr="00CB7F03">
        <w:rPr>
          <w:sz w:val="24"/>
        </w:rPr>
        <w:t>, published</w:t>
      </w:r>
      <w:r w:rsidRPr="00CB7F03" w:rsidR="00493623">
        <w:rPr>
          <w:sz w:val="24"/>
        </w:rPr>
        <w:t xml:space="preserve"> </w:t>
      </w:r>
      <w:r w:rsidR="00A10464">
        <w:rPr>
          <w:sz w:val="24"/>
        </w:rPr>
        <w:t xml:space="preserve">Sept 2018, Feb 2018, </w:t>
      </w:r>
      <w:r w:rsidRPr="00CB7F03" w:rsidR="00493623">
        <w:rPr>
          <w:sz w:val="24"/>
        </w:rPr>
        <w:t>Aug 2016, Jul 2016, Jan 2014, Sept 2012, Aug 2011, May 2010, Mar</w:t>
      </w:r>
      <w:r w:rsidRPr="00CB7F03">
        <w:rPr>
          <w:sz w:val="24"/>
        </w:rPr>
        <w:t xml:space="preserve"> </w:t>
      </w:r>
      <w:r w:rsidRPr="00CB7F03" w:rsidR="00493623">
        <w:rPr>
          <w:sz w:val="24"/>
        </w:rPr>
        <w:t>2009, Apr</w:t>
      </w:r>
      <w:r w:rsidRPr="00CB7F03">
        <w:rPr>
          <w:sz w:val="24"/>
        </w:rPr>
        <w:t xml:space="preserve"> </w:t>
      </w:r>
      <w:r w:rsidRPr="00CB7F03" w:rsidR="00493623">
        <w:rPr>
          <w:sz w:val="24"/>
        </w:rPr>
        <w:t>2008</w:t>
      </w:r>
    </w:p>
    <w:p w:rsidRPr="00CB7F03" w:rsidR="004A2713" w:rsidP="004A2713" w:rsidRDefault="00D5410C">
      <w:pPr>
        <w:ind w:left="360" w:firstLine="360"/>
        <w:rPr>
          <w:sz w:val="24"/>
        </w:rPr>
      </w:pPr>
      <w:r w:rsidRPr="00CB7F03">
        <w:rPr>
          <w:i/>
          <w:sz w:val="24"/>
        </w:rPr>
        <w:t>State annual reports</w:t>
      </w:r>
      <w:r w:rsidRPr="00CB7F03" w:rsidR="00707F9F">
        <w:rPr>
          <w:sz w:val="24"/>
          <w:vertAlign w:val="superscript"/>
        </w:rPr>
        <w:t>xv</w:t>
      </w:r>
      <w:r w:rsidRPr="00CB7F03" w:rsidR="00FA0FAE">
        <w:rPr>
          <w:sz w:val="24"/>
        </w:rPr>
        <w:t xml:space="preserve"> </w:t>
      </w:r>
      <w:r w:rsidRPr="00CB7F03" w:rsidR="002E2490">
        <w:rPr>
          <w:sz w:val="24"/>
        </w:rPr>
        <w:t xml:space="preserve">– </w:t>
      </w:r>
    </w:p>
    <w:p w:rsidRPr="00CB7F03" w:rsidR="00697F7B" w:rsidP="004A2713" w:rsidRDefault="00697F7B">
      <w:pPr>
        <w:numPr>
          <w:ilvl w:val="0"/>
          <w:numId w:val="28"/>
        </w:numPr>
        <w:rPr>
          <w:sz w:val="24"/>
        </w:rPr>
      </w:pPr>
      <w:r w:rsidRPr="00CB7F03">
        <w:rPr>
          <w:sz w:val="24"/>
        </w:rPr>
        <w:t xml:space="preserve">AK, CO, CT, GA, KY, MD, MA, NJ, NM, NC, </w:t>
      </w:r>
      <w:r w:rsidRPr="00CB7F03" w:rsidR="002E2490">
        <w:rPr>
          <w:sz w:val="24"/>
        </w:rPr>
        <w:t>OH, OK, OR, RI, SC, UT, VA, WI</w:t>
      </w:r>
    </w:p>
    <w:p w:rsidRPr="00CB7F03" w:rsidR="002E2490" w:rsidP="004A2713" w:rsidRDefault="002E2490">
      <w:pPr>
        <w:ind w:left="360" w:firstLine="360"/>
        <w:rPr>
          <w:sz w:val="24"/>
        </w:rPr>
      </w:pPr>
      <w:r w:rsidRPr="00CB7F03">
        <w:rPr>
          <w:i/>
          <w:sz w:val="24"/>
        </w:rPr>
        <w:t>Supplements</w:t>
      </w:r>
      <w:r w:rsidRPr="00CB7F03" w:rsidR="009259D0">
        <w:rPr>
          <w:sz w:val="24"/>
        </w:rPr>
        <w:t>– Two</w:t>
      </w:r>
      <w:r w:rsidRPr="00CB7F03" w:rsidR="00697F7B">
        <w:rPr>
          <w:sz w:val="24"/>
        </w:rPr>
        <w:t xml:space="preserve"> </w:t>
      </w:r>
      <w:r w:rsidRPr="00CB7F03" w:rsidR="008C018E">
        <w:rPr>
          <w:sz w:val="24"/>
        </w:rPr>
        <w:t xml:space="preserve">scientific journal </w:t>
      </w:r>
      <w:r w:rsidRPr="00CB7F03" w:rsidR="00697F7B">
        <w:rPr>
          <w:sz w:val="24"/>
        </w:rPr>
        <w:t>s</w:t>
      </w:r>
      <w:r w:rsidRPr="00CB7F03" w:rsidR="00CA62EF">
        <w:rPr>
          <w:sz w:val="24"/>
        </w:rPr>
        <w:t>upplement</w:t>
      </w:r>
      <w:r w:rsidRPr="00CB7F03" w:rsidR="008C018E">
        <w:rPr>
          <w:sz w:val="24"/>
        </w:rPr>
        <w:t>s</w:t>
      </w:r>
      <w:r w:rsidRPr="00CB7F03" w:rsidR="00CA62EF">
        <w:rPr>
          <w:sz w:val="24"/>
        </w:rPr>
        <w:t xml:space="preserve"> </w:t>
      </w:r>
      <w:r w:rsidRPr="00CB7F03" w:rsidR="00697F7B">
        <w:rPr>
          <w:sz w:val="24"/>
        </w:rPr>
        <w:t>dedicated to NVDRS</w:t>
      </w:r>
      <w:r w:rsidR="00EB4DD8">
        <w:rPr>
          <w:sz w:val="24"/>
        </w:rPr>
        <w:t>:</w:t>
      </w:r>
    </w:p>
    <w:p w:rsidRPr="00CB7F03" w:rsidR="004A2713" w:rsidP="004A2713" w:rsidRDefault="00697F7B">
      <w:pPr>
        <w:numPr>
          <w:ilvl w:val="0"/>
          <w:numId w:val="28"/>
        </w:numPr>
        <w:rPr>
          <w:i/>
          <w:sz w:val="24"/>
        </w:rPr>
      </w:pPr>
      <w:r w:rsidRPr="00CB7F03">
        <w:rPr>
          <w:i/>
          <w:sz w:val="24"/>
        </w:rPr>
        <w:t xml:space="preserve">American Journal of Preventive </w:t>
      </w:r>
      <w:r w:rsidRPr="00CB7F03" w:rsidR="000C44F8">
        <w:rPr>
          <w:i/>
          <w:sz w:val="24"/>
        </w:rPr>
        <w:t xml:space="preserve">Medicine </w:t>
      </w:r>
      <w:r w:rsidRPr="00CB7F03" w:rsidR="000C44F8">
        <w:rPr>
          <w:sz w:val="24"/>
        </w:rPr>
        <w:t>─</w:t>
      </w:r>
      <w:r w:rsidRPr="00CB7F03" w:rsidR="0077037E">
        <w:rPr>
          <w:i/>
          <w:sz w:val="24"/>
        </w:rPr>
        <w:t xml:space="preserve"> </w:t>
      </w:r>
      <w:r w:rsidRPr="00CB7F03" w:rsidR="0077037E">
        <w:rPr>
          <w:i/>
          <w:sz w:val="24"/>
          <w:lang w:val="en"/>
        </w:rPr>
        <w:t>National Violent Death Reporting System: Analyses and Commentary</w:t>
      </w:r>
      <w:r w:rsidRPr="00CB7F03">
        <w:rPr>
          <w:sz w:val="24"/>
        </w:rPr>
        <w:t>, November 2016</w:t>
      </w:r>
      <w:r w:rsidRPr="00CB7F03">
        <w:rPr>
          <w:i/>
          <w:sz w:val="24"/>
        </w:rPr>
        <w:t xml:space="preserve"> </w:t>
      </w:r>
    </w:p>
    <w:p w:rsidRPr="00CB7F03" w:rsidR="00070D7B" w:rsidP="004A2713" w:rsidRDefault="00CA62EF">
      <w:pPr>
        <w:numPr>
          <w:ilvl w:val="0"/>
          <w:numId w:val="28"/>
        </w:numPr>
        <w:rPr>
          <w:i/>
          <w:sz w:val="24"/>
        </w:rPr>
      </w:pPr>
      <w:r w:rsidRPr="00CB7F03">
        <w:rPr>
          <w:i/>
          <w:sz w:val="24"/>
        </w:rPr>
        <w:t>Injury Prevention</w:t>
      </w:r>
      <w:r w:rsidRPr="00CB7F03">
        <w:rPr>
          <w:sz w:val="24"/>
        </w:rPr>
        <w:t xml:space="preserve"> </w:t>
      </w:r>
      <w:r w:rsidRPr="00CB7F03" w:rsidR="00697F7B">
        <w:rPr>
          <w:sz w:val="24"/>
        </w:rPr>
        <w:t>─</w:t>
      </w:r>
      <w:r w:rsidRPr="00CB7F03" w:rsidR="001D0E07">
        <w:rPr>
          <w:sz w:val="24"/>
        </w:rPr>
        <w:t xml:space="preserve"> </w:t>
      </w:r>
      <w:r w:rsidRPr="00CB7F03" w:rsidR="001D0E07">
        <w:rPr>
          <w:i/>
          <w:sz w:val="24"/>
        </w:rPr>
        <w:t>Deaths from Violence: A Look at 17 States</w:t>
      </w:r>
      <w:r w:rsidRPr="00CB7F03" w:rsidR="001D0E07">
        <w:rPr>
          <w:sz w:val="24"/>
        </w:rPr>
        <w:t xml:space="preserve"> – December 2008</w:t>
      </w:r>
    </w:p>
    <w:p w:rsidRPr="00CB7F03" w:rsidR="004A2713" w:rsidP="00AB0CE2" w:rsidRDefault="002E2490">
      <w:pPr>
        <w:ind w:left="1440"/>
        <w:rPr>
          <w:sz w:val="24"/>
        </w:rPr>
      </w:pPr>
      <w:r w:rsidRPr="00CB7F03">
        <w:rPr>
          <w:i/>
          <w:sz w:val="24"/>
        </w:rPr>
        <w:t>P</w:t>
      </w:r>
      <w:r w:rsidRPr="00CB7F03" w:rsidR="00350F32">
        <w:rPr>
          <w:i/>
          <w:sz w:val="24"/>
        </w:rPr>
        <w:t>eer-reviewed publication</w:t>
      </w:r>
      <w:r w:rsidRPr="00CB7F03" w:rsidR="00963CA9">
        <w:rPr>
          <w:i/>
          <w:sz w:val="24"/>
        </w:rPr>
        <w:t>s</w:t>
      </w:r>
      <w:r w:rsidRPr="00CB7F03" w:rsidR="00CD6704">
        <w:rPr>
          <w:i/>
          <w:sz w:val="24"/>
        </w:rPr>
        <w:t xml:space="preserve"> </w:t>
      </w:r>
      <w:r w:rsidRPr="00CB7F03" w:rsidR="000C44F8">
        <w:rPr>
          <w:sz w:val="24"/>
        </w:rPr>
        <w:t xml:space="preserve">– </w:t>
      </w:r>
      <w:r w:rsidR="000C44F8">
        <w:rPr>
          <w:sz w:val="24"/>
        </w:rPr>
        <w:t>Over</w:t>
      </w:r>
      <w:r w:rsidRPr="00CB7F03">
        <w:rPr>
          <w:sz w:val="24"/>
        </w:rPr>
        <w:t xml:space="preserve"> </w:t>
      </w:r>
      <w:r w:rsidRPr="00CB7F03" w:rsidR="00A2577B">
        <w:rPr>
          <w:sz w:val="24"/>
        </w:rPr>
        <w:t>80</w:t>
      </w:r>
      <w:r w:rsidRPr="00CB7F03">
        <w:rPr>
          <w:sz w:val="24"/>
        </w:rPr>
        <w:t xml:space="preserve"> peer-reviewed reports </w:t>
      </w:r>
      <w:r w:rsidRPr="00CB7F03" w:rsidR="00DD4A74">
        <w:rPr>
          <w:sz w:val="24"/>
        </w:rPr>
        <w:t>published between 2003</w:t>
      </w:r>
      <w:r w:rsidRPr="00CB7F03" w:rsidR="00085193">
        <w:rPr>
          <w:sz w:val="24"/>
        </w:rPr>
        <w:t xml:space="preserve"> and </w:t>
      </w:r>
      <w:r w:rsidRPr="00CB7F03" w:rsidR="00DD4A74">
        <w:rPr>
          <w:sz w:val="24"/>
        </w:rPr>
        <w:t xml:space="preserve">2016 </w:t>
      </w:r>
      <w:r w:rsidRPr="00CB7F03" w:rsidR="00350F32">
        <w:rPr>
          <w:sz w:val="24"/>
        </w:rPr>
        <w:t>by numerous researchers in the field of violence</w:t>
      </w:r>
      <w:r w:rsidRPr="00CB7F03">
        <w:rPr>
          <w:sz w:val="24"/>
        </w:rPr>
        <w:t xml:space="preserve"> </w:t>
      </w:r>
      <w:r w:rsidRPr="00CB7F03" w:rsidR="00350F32">
        <w:rPr>
          <w:sz w:val="24"/>
        </w:rPr>
        <w:t>prevention</w:t>
      </w:r>
      <w:r w:rsidRPr="00CB7F03" w:rsidR="00A2577B">
        <w:rPr>
          <w:sz w:val="24"/>
        </w:rPr>
        <w:t>,</w:t>
      </w:r>
      <w:r w:rsidRPr="00CB7F03">
        <w:rPr>
          <w:sz w:val="24"/>
        </w:rPr>
        <w:t xml:space="preserve"> including most recentl</w:t>
      </w:r>
      <w:r w:rsidRPr="00CB7F03" w:rsidR="004A2713">
        <w:rPr>
          <w:sz w:val="24"/>
        </w:rPr>
        <w:t>y</w:t>
      </w:r>
      <w:r w:rsidR="00EB4DD8">
        <w:rPr>
          <w:sz w:val="24"/>
        </w:rPr>
        <w:t>:</w:t>
      </w:r>
    </w:p>
    <w:p w:rsidRPr="00F15307" w:rsidR="00F15307" w:rsidP="00F15307" w:rsidRDefault="00F15307">
      <w:pPr>
        <w:rPr>
          <w:i/>
          <w:sz w:val="24"/>
        </w:rPr>
      </w:pPr>
      <w:r w:rsidRPr="00F15307">
        <w:rPr>
          <w:i/>
          <w:sz w:val="24"/>
        </w:rPr>
        <w:t xml:space="preserve">Peer review publications - </w:t>
      </w:r>
    </w:p>
    <w:p w:rsidR="00371984" w:rsidP="00F15307" w:rsidRDefault="00371984">
      <w:pPr>
        <w:numPr>
          <w:ilvl w:val="0"/>
          <w:numId w:val="28"/>
        </w:numPr>
        <w:rPr>
          <w:sz w:val="24"/>
        </w:rPr>
      </w:pPr>
      <w:r w:rsidRPr="00371984">
        <w:rPr>
          <w:sz w:val="24"/>
        </w:rPr>
        <w:t>Lyons</w:t>
      </w:r>
      <w:r w:rsidR="00194EC1">
        <w:rPr>
          <w:sz w:val="24"/>
        </w:rPr>
        <w:t>,</w:t>
      </w:r>
      <w:r w:rsidRPr="00371984">
        <w:rPr>
          <w:sz w:val="24"/>
        </w:rPr>
        <w:t xml:space="preserve"> B</w:t>
      </w:r>
      <w:r w:rsidR="00194EC1">
        <w:rPr>
          <w:sz w:val="24"/>
        </w:rPr>
        <w:t>H et al., (2019).</w:t>
      </w:r>
      <w:r w:rsidRPr="00371984">
        <w:rPr>
          <w:sz w:val="24"/>
        </w:rPr>
        <w:t xml:space="preserve"> Suicides Among Lesbian and Gay Male Individuals: Findings </w:t>
      </w:r>
      <w:r w:rsidRPr="00371984" w:rsidR="000C44F8">
        <w:rPr>
          <w:sz w:val="24"/>
        </w:rPr>
        <w:t>from</w:t>
      </w:r>
      <w:r w:rsidRPr="00371984">
        <w:rPr>
          <w:sz w:val="24"/>
        </w:rPr>
        <w:t xml:space="preserve"> the National Violent Death Reporting System. American Journal of Preventive Medicine, 2019; 56(4), 512-521.</w:t>
      </w:r>
    </w:p>
    <w:p w:rsidR="00A10464" w:rsidP="00A10464" w:rsidRDefault="00A10464">
      <w:pPr>
        <w:numPr>
          <w:ilvl w:val="0"/>
          <w:numId w:val="32"/>
        </w:numPr>
        <w:rPr>
          <w:sz w:val="24"/>
        </w:rPr>
      </w:pPr>
      <w:r w:rsidRPr="00A10464">
        <w:rPr>
          <w:sz w:val="24"/>
        </w:rPr>
        <w:t>Petrosky E</w:t>
      </w:r>
      <w:r w:rsidR="00194EC1">
        <w:rPr>
          <w:sz w:val="24"/>
        </w:rPr>
        <w:t xml:space="preserve"> et al</w:t>
      </w:r>
      <w:r w:rsidRPr="00A10464">
        <w:rPr>
          <w:sz w:val="24"/>
        </w:rPr>
        <w:t>.</w:t>
      </w:r>
      <w:r w:rsidR="00194EC1">
        <w:rPr>
          <w:sz w:val="24"/>
        </w:rPr>
        <w:t>,</w:t>
      </w:r>
      <w:r w:rsidRPr="00A10464">
        <w:rPr>
          <w:sz w:val="24"/>
        </w:rPr>
        <w:t xml:space="preserve"> </w:t>
      </w:r>
      <w:r w:rsidR="00194EC1">
        <w:rPr>
          <w:sz w:val="24"/>
        </w:rPr>
        <w:t xml:space="preserve">(2018). </w:t>
      </w:r>
      <w:r w:rsidRPr="00A10464">
        <w:rPr>
          <w:sz w:val="24"/>
        </w:rPr>
        <w:t xml:space="preserve">Chronic Pain Among Suicide Decedents, 2003 to 2014: Findings </w:t>
      </w:r>
      <w:r w:rsidRPr="00A10464" w:rsidR="000C44F8">
        <w:rPr>
          <w:sz w:val="24"/>
        </w:rPr>
        <w:t>from</w:t>
      </w:r>
      <w:r w:rsidRPr="00A10464">
        <w:rPr>
          <w:sz w:val="24"/>
        </w:rPr>
        <w:t xml:space="preserve"> the National Violent Death Reporting System. Annals of Internal Medicine 2018; 169(7):448-455.</w:t>
      </w:r>
    </w:p>
    <w:p w:rsidRPr="00CB7F03" w:rsidR="004A2713" w:rsidP="004A2713" w:rsidRDefault="00DD4A74">
      <w:pPr>
        <w:numPr>
          <w:ilvl w:val="0"/>
          <w:numId w:val="32"/>
        </w:numPr>
        <w:rPr>
          <w:sz w:val="24"/>
        </w:rPr>
      </w:pPr>
      <w:r w:rsidRPr="00CB7F03">
        <w:rPr>
          <w:sz w:val="24"/>
        </w:rPr>
        <w:t xml:space="preserve">Barber, C et al., (2016). Homicides by Police: Comparing Counts </w:t>
      </w:r>
      <w:r w:rsidRPr="00CB7F03" w:rsidR="000C44F8">
        <w:rPr>
          <w:sz w:val="24"/>
        </w:rPr>
        <w:t>from</w:t>
      </w:r>
      <w:r w:rsidRPr="00CB7F03">
        <w:rPr>
          <w:sz w:val="24"/>
        </w:rPr>
        <w:t xml:space="preserve"> the National Violent Death Reporting System, Vital </w:t>
      </w:r>
      <w:r w:rsidRPr="00CB7F03" w:rsidR="009259D0">
        <w:rPr>
          <w:sz w:val="24"/>
        </w:rPr>
        <w:t>Statistics</w:t>
      </w:r>
      <w:r w:rsidRPr="00CB7F03">
        <w:rPr>
          <w:sz w:val="24"/>
        </w:rPr>
        <w:t xml:space="preserve"> and Supplem</w:t>
      </w:r>
      <w:r w:rsidRPr="00CB7F03" w:rsidR="009259D0">
        <w:rPr>
          <w:sz w:val="24"/>
        </w:rPr>
        <w:t>en</w:t>
      </w:r>
      <w:r w:rsidRPr="00CB7F03">
        <w:rPr>
          <w:sz w:val="24"/>
        </w:rPr>
        <w:t xml:space="preserve">tary </w:t>
      </w:r>
      <w:r w:rsidRPr="00CB7F03" w:rsidR="009259D0">
        <w:rPr>
          <w:sz w:val="24"/>
        </w:rPr>
        <w:t>Homicide</w:t>
      </w:r>
      <w:r w:rsidRPr="00CB7F03">
        <w:rPr>
          <w:sz w:val="24"/>
        </w:rPr>
        <w:t xml:space="preserve"> Reports </w:t>
      </w:r>
      <w:r w:rsidRPr="00CB7F03">
        <w:rPr>
          <w:i/>
          <w:sz w:val="24"/>
        </w:rPr>
        <w:t xml:space="preserve">American Journal of Public Health, 106(5). </w:t>
      </w:r>
      <w:r w:rsidRPr="00CB7F03">
        <w:rPr>
          <w:sz w:val="24"/>
        </w:rPr>
        <w:t>doi: 10.2105/AJPH.2016.303074</w:t>
      </w:r>
    </w:p>
    <w:p w:rsidRPr="00CB7F03" w:rsidR="004A2713" w:rsidP="004A2713" w:rsidRDefault="00DD4A74">
      <w:pPr>
        <w:numPr>
          <w:ilvl w:val="0"/>
          <w:numId w:val="32"/>
        </w:numPr>
        <w:rPr>
          <w:sz w:val="24"/>
        </w:rPr>
      </w:pPr>
      <w:r w:rsidRPr="00CB7F03">
        <w:rPr>
          <w:sz w:val="24"/>
        </w:rPr>
        <w:t xml:space="preserve">Schiff, et al., (2015). Acute and Chronic Risk Preceding Suicidal Crises Among </w:t>
      </w:r>
      <w:r w:rsidRPr="00CB7F03">
        <w:rPr>
          <w:sz w:val="24"/>
        </w:rPr>
        <w:lastRenderedPageBreak/>
        <w:t xml:space="preserve">Middle-Aged Men Without Known Mental Health and/or Substance Abuse Problems: An Exploratory Mixed-Methods Analysis. </w:t>
      </w:r>
      <w:r w:rsidRPr="00CB7F03">
        <w:rPr>
          <w:i/>
          <w:iCs/>
          <w:sz w:val="24"/>
        </w:rPr>
        <w:t>Crisis: The Journal of Crisis Intervention and Suicide Prevention</w:t>
      </w:r>
      <w:r w:rsidRPr="00CB7F03">
        <w:rPr>
          <w:sz w:val="24"/>
        </w:rPr>
        <w:t xml:space="preserve">. </w:t>
      </w:r>
      <w:r w:rsidRPr="006F372B" w:rsidR="006F372B">
        <w:rPr>
          <w:sz w:val="24"/>
        </w:rPr>
        <w:t>http://dx.doi.org/10.1027/0227-5910/a000329</w:t>
      </w:r>
      <w:r w:rsidRPr="00CB7F03" w:rsidR="004A2713">
        <w:rPr>
          <w:sz w:val="24"/>
        </w:rPr>
        <w:t xml:space="preserve">. </w:t>
      </w:r>
    </w:p>
    <w:p w:rsidRPr="00CB7F03" w:rsidR="008D3ADF" w:rsidP="004A2713" w:rsidRDefault="004A2713">
      <w:pPr>
        <w:numPr>
          <w:ilvl w:val="0"/>
          <w:numId w:val="32"/>
        </w:numPr>
        <w:rPr>
          <w:sz w:val="24"/>
        </w:rPr>
      </w:pPr>
      <w:r w:rsidRPr="00CB7F03">
        <w:rPr>
          <w:sz w:val="24"/>
        </w:rPr>
        <w:t>F</w:t>
      </w:r>
      <w:r w:rsidRPr="00CB7F03" w:rsidR="00DD4A74">
        <w:rPr>
          <w:sz w:val="24"/>
        </w:rPr>
        <w:t xml:space="preserve">owler et al., (2015). Increase in Suicides Associated with Home </w:t>
      </w:r>
      <w:r w:rsidRPr="00CB7F03" w:rsidR="009259D0">
        <w:rPr>
          <w:sz w:val="24"/>
        </w:rPr>
        <w:t>Eviction</w:t>
      </w:r>
      <w:r w:rsidRPr="00CB7F03" w:rsidR="00DD4A74">
        <w:rPr>
          <w:sz w:val="24"/>
        </w:rPr>
        <w:t xml:space="preserve"> and Foreclosure During the US Housing Crisis: Findings from 16 National Violent Death Reporting System States, 2005-2010. </w:t>
      </w:r>
      <w:r w:rsidRPr="00CB7F03" w:rsidR="00DD4A74">
        <w:rPr>
          <w:i/>
          <w:sz w:val="24"/>
        </w:rPr>
        <w:t xml:space="preserve">Am Journal of Public Health, 105:311–316. </w:t>
      </w:r>
      <w:r w:rsidRPr="00CB7F03" w:rsidR="00DD4A74">
        <w:rPr>
          <w:sz w:val="24"/>
        </w:rPr>
        <w:t xml:space="preserve">doi:10.2105/AJPH.2014.301945. </w:t>
      </w:r>
    </w:p>
    <w:p w:rsidRPr="00CB7F03" w:rsidR="00961095" w:rsidP="004A2713" w:rsidRDefault="00961095">
      <w:pPr>
        <w:rPr>
          <w:sz w:val="24"/>
        </w:rPr>
      </w:pPr>
    </w:p>
    <w:p w:rsidRPr="00CB7F03" w:rsidR="001C26B3" w:rsidP="004A2713" w:rsidRDefault="001C26B3">
      <w:pPr>
        <w:numPr>
          <w:ilvl w:val="0"/>
          <w:numId w:val="21"/>
        </w:numPr>
        <w:rPr>
          <w:sz w:val="24"/>
        </w:rPr>
      </w:pPr>
      <w:r w:rsidRPr="00CB7F03">
        <w:rPr>
          <w:b/>
          <w:bCs/>
          <w:sz w:val="24"/>
        </w:rPr>
        <w:t>Use of Improved Information Technology and Burden Reduction</w:t>
      </w:r>
    </w:p>
    <w:p w:rsidRPr="00CB7F03" w:rsidR="001C26B3" w:rsidP="004A2713" w:rsidRDefault="001C26B3">
      <w:pPr>
        <w:rPr>
          <w:sz w:val="24"/>
        </w:rPr>
      </w:pPr>
    </w:p>
    <w:p w:rsidRPr="00CB7F03" w:rsidR="00B14AF9" w:rsidP="004A2713" w:rsidRDefault="005137B5">
      <w:pPr>
        <w:ind w:left="720"/>
        <w:rPr>
          <w:sz w:val="24"/>
        </w:rPr>
      </w:pPr>
      <w:r w:rsidRPr="00CB7F03">
        <w:rPr>
          <w:sz w:val="24"/>
        </w:rPr>
        <w:t xml:space="preserve">The system transitioned </w:t>
      </w:r>
      <w:r w:rsidRPr="00CB7F03" w:rsidR="008C018E">
        <w:rPr>
          <w:sz w:val="24"/>
        </w:rPr>
        <w:t xml:space="preserve">in 2013 </w:t>
      </w:r>
      <w:r w:rsidRPr="00CB7F03">
        <w:rPr>
          <w:sz w:val="24"/>
        </w:rPr>
        <w:t>from a distributed software system with data entry housed in each state</w:t>
      </w:r>
      <w:r w:rsidRPr="00CB7F03" w:rsidR="00924AB2">
        <w:rPr>
          <w:sz w:val="24"/>
        </w:rPr>
        <w:t xml:space="preserve"> </w:t>
      </w:r>
      <w:r w:rsidRPr="00CB7F03">
        <w:rPr>
          <w:sz w:val="24"/>
        </w:rPr>
        <w:t xml:space="preserve">health department to a web-based data entry system </w:t>
      </w:r>
      <w:r w:rsidRPr="00CB7F03" w:rsidR="00283242">
        <w:rPr>
          <w:sz w:val="24"/>
        </w:rPr>
        <w:t>that uses a</w:t>
      </w:r>
      <w:r w:rsidRPr="00CB7F03">
        <w:rPr>
          <w:sz w:val="24"/>
        </w:rPr>
        <w:t xml:space="preserve"> streamlined coding system to facilitate data abstraction efficiency</w:t>
      </w:r>
      <w:r w:rsidRPr="00CB7F03" w:rsidR="002F5FDE">
        <w:rPr>
          <w:sz w:val="24"/>
        </w:rPr>
        <w:t>.</w:t>
      </w:r>
      <w:r w:rsidRPr="00CB7F03" w:rsidR="00DF773A">
        <w:rPr>
          <w:sz w:val="24"/>
        </w:rPr>
        <w:t xml:space="preserve"> </w:t>
      </w:r>
    </w:p>
    <w:p w:rsidRPr="00CB7F03" w:rsidR="004A2713" w:rsidP="004A2713" w:rsidRDefault="004A2713">
      <w:pPr>
        <w:rPr>
          <w:sz w:val="24"/>
        </w:rPr>
      </w:pPr>
    </w:p>
    <w:p w:rsidRPr="00CB7F03" w:rsidR="001C26B3" w:rsidP="004A2713" w:rsidRDefault="00307377">
      <w:pPr>
        <w:ind w:left="720"/>
        <w:rPr>
          <w:sz w:val="24"/>
        </w:rPr>
      </w:pPr>
      <w:r w:rsidRPr="00CB7F03">
        <w:rPr>
          <w:sz w:val="24"/>
        </w:rPr>
        <w:t>Data entry is</w:t>
      </w:r>
      <w:r w:rsidRPr="00CB7F03" w:rsidR="001C26B3">
        <w:rPr>
          <w:sz w:val="24"/>
        </w:rPr>
        <w:t xml:space="preserve"> accomplished in health department offices or in the field in the offices of </w:t>
      </w:r>
      <w:r w:rsidRPr="00CB7F03" w:rsidR="008C018E">
        <w:rPr>
          <w:sz w:val="24"/>
        </w:rPr>
        <w:t xml:space="preserve">coroners, </w:t>
      </w:r>
      <w:r w:rsidRPr="00CB7F03" w:rsidR="001C26B3">
        <w:rPr>
          <w:sz w:val="24"/>
        </w:rPr>
        <w:t xml:space="preserve">medical examiners and </w:t>
      </w:r>
      <w:r w:rsidRPr="00CB7F03" w:rsidR="008C018E">
        <w:rPr>
          <w:sz w:val="24"/>
        </w:rPr>
        <w:t xml:space="preserve">law enforcement </w:t>
      </w:r>
      <w:r w:rsidRPr="00CB7F03" w:rsidR="002F5FDE">
        <w:rPr>
          <w:sz w:val="24"/>
        </w:rPr>
        <w:t>via a secure internet platform</w:t>
      </w:r>
      <w:r w:rsidRPr="00CB7F03" w:rsidR="001C26B3">
        <w:rPr>
          <w:sz w:val="24"/>
        </w:rPr>
        <w:t xml:space="preserve">. </w:t>
      </w:r>
      <w:r w:rsidRPr="00CB7F03">
        <w:rPr>
          <w:sz w:val="24"/>
        </w:rPr>
        <w:t xml:space="preserve">States have the option of electronically importing death certificate and </w:t>
      </w:r>
      <w:r w:rsidRPr="00CB7F03" w:rsidR="003C5897">
        <w:rPr>
          <w:sz w:val="24"/>
        </w:rPr>
        <w:t xml:space="preserve">coroner/medical examiner </w:t>
      </w:r>
      <w:r w:rsidRPr="00CB7F03" w:rsidR="00236769">
        <w:rPr>
          <w:sz w:val="24"/>
        </w:rPr>
        <w:t>(</w:t>
      </w:r>
      <w:r w:rsidRPr="00CB7F03" w:rsidR="00283242">
        <w:rPr>
          <w:sz w:val="24"/>
        </w:rPr>
        <w:t>CME</w:t>
      </w:r>
      <w:r w:rsidRPr="00CB7F03" w:rsidR="00236769">
        <w:rPr>
          <w:sz w:val="24"/>
        </w:rPr>
        <w:t>)</w:t>
      </w:r>
      <w:r w:rsidRPr="00CB7F03" w:rsidR="006D22BF">
        <w:rPr>
          <w:sz w:val="24"/>
        </w:rPr>
        <w:t xml:space="preserve"> </w:t>
      </w:r>
      <w:r w:rsidRPr="00CB7F03">
        <w:rPr>
          <w:sz w:val="24"/>
        </w:rPr>
        <w:t>data into the system. The import function reduces the burden for manual entry and paper copies. Law enforcement data are manually entered from the records</w:t>
      </w:r>
      <w:r w:rsidRPr="00CB7F03" w:rsidR="001C26B3">
        <w:rPr>
          <w:sz w:val="24"/>
        </w:rPr>
        <w:t xml:space="preserve"> into the NVDRS </w:t>
      </w:r>
      <w:r w:rsidRPr="00CB7F03" w:rsidR="004C2DC9">
        <w:rPr>
          <w:sz w:val="24"/>
        </w:rPr>
        <w:t>web system</w:t>
      </w:r>
      <w:r w:rsidRPr="00CB7F03" w:rsidR="001C26B3">
        <w:rPr>
          <w:sz w:val="24"/>
        </w:rPr>
        <w:t xml:space="preserve">. </w:t>
      </w:r>
      <w:r w:rsidR="00457B82">
        <w:rPr>
          <w:sz w:val="24"/>
        </w:rPr>
        <w:t xml:space="preserve">Usually states manually enter CME data into the system. </w:t>
      </w:r>
      <w:r w:rsidRPr="00CB7F03" w:rsidR="005137B5">
        <w:rPr>
          <w:sz w:val="24"/>
        </w:rPr>
        <w:t xml:space="preserve">The data collection interface includes internal validation checks and other quality control measures. </w:t>
      </w:r>
      <w:r w:rsidR="008048C8">
        <w:rPr>
          <w:sz w:val="24"/>
        </w:rPr>
        <w:t>T</w:t>
      </w:r>
      <w:r w:rsidRPr="00CB7F03" w:rsidR="008048C8">
        <w:rPr>
          <w:sz w:val="24"/>
        </w:rPr>
        <w:t xml:space="preserve">o help increase data </w:t>
      </w:r>
      <w:r w:rsidRPr="00CB7F03" w:rsidR="00252923">
        <w:rPr>
          <w:sz w:val="24"/>
        </w:rPr>
        <w:t>quality,</w:t>
      </w:r>
      <w:r w:rsidR="008048C8">
        <w:rPr>
          <w:sz w:val="24"/>
        </w:rPr>
        <w:t xml:space="preserve"> s</w:t>
      </w:r>
      <w:r w:rsidRPr="00CB7F03" w:rsidR="005137B5">
        <w:rPr>
          <w:sz w:val="24"/>
        </w:rPr>
        <w:t xml:space="preserve">tate project personnel are provided coding training </w:t>
      </w:r>
      <w:r w:rsidRPr="00CB7F03" w:rsidR="00C57874">
        <w:rPr>
          <w:sz w:val="24"/>
        </w:rPr>
        <w:t>through a detailed coding manual</w:t>
      </w:r>
      <w:r w:rsidRPr="00CB7F03" w:rsidR="00631F79">
        <w:rPr>
          <w:sz w:val="24"/>
        </w:rPr>
        <w:t xml:space="preserve"> (Att. </w:t>
      </w:r>
      <w:r w:rsidR="00D020F8">
        <w:rPr>
          <w:sz w:val="24"/>
        </w:rPr>
        <w:t>7</w:t>
      </w:r>
      <w:r w:rsidRPr="00CB7F03" w:rsidR="00631F79">
        <w:rPr>
          <w:sz w:val="24"/>
        </w:rPr>
        <w:t>)</w:t>
      </w:r>
      <w:r w:rsidRPr="00CB7F03" w:rsidR="00C57874">
        <w:rPr>
          <w:sz w:val="24"/>
        </w:rPr>
        <w:t xml:space="preserve">, online help functions, webinars, </w:t>
      </w:r>
      <w:r w:rsidRPr="00CB7F03" w:rsidR="003C5897">
        <w:rPr>
          <w:sz w:val="24"/>
        </w:rPr>
        <w:t xml:space="preserve">monthly </w:t>
      </w:r>
      <w:r w:rsidRPr="00CB7F03" w:rsidR="00C57874">
        <w:rPr>
          <w:sz w:val="24"/>
        </w:rPr>
        <w:t>coding</w:t>
      </w:r>
      <w:r w:rsidRPr="00CB7F03" w:rsidR="003C5897">
        <w:rPr>
          <w:sz w:val="24"/>
        </w:rPr>
        <w:t xml:space="preserve"> workgroup </w:t>
      </w:r>
      <w:r w:rsidRPr="00CB7F03" w:rsidR="00252923">
        <w:rPr>
          <w:sz w:val="24"/>
        </w:rPr>
        <w:t>calls, the</w:t>
      </w:r>
      <w:r w:rsidRPr="00CB7F03" w:rsidR="003C5897">
        <w:rPr>
          <w:sz w:val="24"/>
        </w:rPr>
        <w:t xml:space="preserve"> NVDRS </w:t>
      </w:r>
      <w:r w:rsidR="00457B82">
        <w:rPr>
          <w:sz w:val="24"/>
        </w:rPr>
        <w:t xml:space="preserve">Coding </w:t>
      </w:r>
      <w:r w:rsidRPr="00CB7F03" w:rsidR="003C5897">
        <w:rPr>
          <w:sz w:val="24"/>
        </w:rPr>
        <w:t>Help Desk</w:t>
      </w:r>
      <w:r w:rsidRPr="00CB7F03" w:rsidR="005137B5">
        <w:rPr>
          <w:sz w:val="24"/>
        </w:rPr>
        <w:t>.</w:t>
      </w:r>
      <w:r w:rsidRPr="00CB7F03" w:rsidR="00C57874">
        <w:rPr>
          <w:sz w:val="24"/>
        </w:rPr>
        <w:t xml:space="preserve"> </w:t>
      </w:r>
      <w:r w:rsidR="00457B82">
        <w:rPr>
          <w:sz w:val="24"/>
        </w:rPr>
        <w:t>Software questions are addressed via monthly state calls and the NVDRS Software Help Desk</w:t>
      </w:r>
      <w:r w:rsidR="000F09C5">
        <w:rPr>
          <w:sz w:val="24"/>
        </w:rPr>
        <w:t xml:space="preserve">. </w:t>
      </w:r>
      <w:r w:rsidRPr="00CB7F03" w:rsidR="005137B5">
        <w:rPr>
          <w:sz w:val="24"/>
        </w:rPr>
        <w:t xml:space="preserve">Data are transmitted </w:t>
      </w:r>
      <w:r w:rsidRPr="00CB7F03" w:rsidR="003C5897">
        <w:rPr>
          <w:sz w:val="24"/>
        </w:rPr>
        <w:t xml:space="preserve">real time </w:t>
      </w:r>
      <w:r w:rsidRPr="00CB7F03" w:rsidR="005137B5">
        <w:rPr>
          <w:sz w:val="24"/>
        </w:rPr>
        <w:t xml:space="preserve">via the web to </w:t>
      </w:r>
      <w:r w:rsidR="00737847">
        <w:rPr>
          <w:sz w:val="24"/>
        </w:rPr>
        <w:t xml:space="preserve">the </w:t>
      </w:r>
      <w:r w:rsidRPr="00CB7F03" w:rsidR="005137B5">
        <w:rPr>
          <w:sz w:val="24"/>
        </w:rPr>
        <w:t xml:space="preserve">CDC-based server. </w:t>
      </w:r>
    </w:p>
    <w:p w:rsidRPr="00CB7F03" w:rsidR="00997058" w:rsidRDefault="00997058">
      <w:pPr>
        <w:rPr>
          <w:rFonts w:eastAsia="Calibri"/>
          <w:sz w:val="24"/>
        </w:rPr>
      </w:pPr>
    </w:p>
    <w:p w:rsidRPr="00CB7F03" w:rsidR="001C26B3" w:rsidP="00E966D9" w:rsidRDefault="001C26B3">
      <w:pPr>
        <w:numPr>
          <w:ilvl w:val="0"/>
          <w:numId w:val="21"/>
        </w:numPr>
        <w:tabs>
          <w:tab w:val="left" w:pos="-1440"/>
        </w:tabs>
        <w:rPr>
          <w:sz w:val="24"/>
        </w:rPr>
      </w:pPr>
      <w:r w:rsidRPr="00CB7F03">
        <w:rPr>
          <w:b/>
          <w:bCs/>
          <w:sz w:val="24"/>
        </w:rPr>
        <w:t>Efforts to Identify Duplication and Use of Similar Information</w:t>
      </w:r>
    </w:p>
    <w:p w:rsidRPr="00CB7F03" w:rsidR="001C26B3" w:rsidRDefault="001C26B3">
      <w:pPr>
        <w:rPr>
          <w:sz w:val="24"/>
        </w:rPr>
      </w:pPr>
    </w:p>
    <w:p w:rsidR="009F34B7" w:rsidP="0011433E" w:rsidRDefault="00B230FD">
      <w:pPr>
        <w:ind w:left="720"/>
        <w:rPr>
          <w:sz w:val="24"/>
        </w:rPr>
      </w:pPr>
      <w:r w:rsidRPr="00CB7F03">
        <w:rPr>
          <w:sz w:val="24"/>
        </w:rPr>
        <w:t xml:space="preserve">Continuous review of data collected and </w:t>
      </w:r>
      <w:r w:rsidRPr="00CB7F03" w:rsidR="00866F9F">
        <w:rPr>
          <w:sz w:val="24"/>
        </w:rPr>
        <w:t>disseminated</w:t>
      </w:r>
      <w:r w:rsidRPr="00CB7F03">
        <w:rPr>
          <w:sz w:val="24"/>
        </w:rPr>
        <w:t xml:space="preserve"> by private and public agencies indicates that there</w:t>
      </w:r>
      <w:r w:rsidRPr="00CB7F03" w:rsidR="001C26B3">
        <w:rPr>
          <w:sz w:val="24"/>
        </w:rPr>
        <w:t xml:space="preserve"> is no similar ongoing surveillance system in existence. </w:t>
      </w:r>
    </w:p>
    <w:p w:rsidRPr="00CB7F03" w:rsidR="00D531F6" w:rsidP="0011433E" w:rsidRDefault="00D531F6">
      <w:pPr>
        <w:ind w:left="720"/>
        <w:rPr>
          <w:sz w:val="24"/>
        </w:rPr>
      </w:pPr>
    </w:p>
    <w:p w:rsidRPr="00CB7F03" w:rsidR="009F34B7" w:rsidP="0011433E" w:rsidRDefault="009F34B7">
      <w:pPr>
        <w:numPr>
          <w:ilvl w:val="0"/>
          <w:numId w:val="37"/>
        </w:numPr>
        <w:rPr>
          <w:sz w:val="24"/>
        </w:rPr>
      </w:pPr>
      <w:r w:rsidRPr="00CB7F03">
        <w:rPr>
          <w:sz w:val="24"/>
        </w:rPr>
        <w:t>The National Violent Injury Statistics System was a privately-funded data collection system that was expressly designed as a pilot test for NVDRS. The system ceased to collect data from its twelve local sites in 2004.</w:t>
      </w:r>
    </w:p>
    <w:p w:rsidRPr="00CB7F03" w:rsidR="009F34B7" w:rsidP="0011433E" w:rsidRDefault="009F34B7">
      <w:pPr>
        <w:ind w:left="1440"/>
        <w:rPr>
          <w:sz w:val="24"/>
        </w:rPr>
      </w:pPr>
    </w:p>
    <w:p w:rsidRPr="00E45A9A" w:rsidR="009F34B7" w:rsidP="0011433E" w:rsidRDefault="009F34B7">
      <w:pPr>
        <w:numPr>
          <w:ilvl w:val="0"/>
          <w:numId w:val="37"/>
        </w:numPr>
        <w:rPr>
          <w:sz w:val="24"/>
        </w:rPr>
      </w:pPr>
      <w:r w:rsidRPr="00CB7F03">
        <w:rPr>
          <w:sz w:val="24"/>
        </w:rPr>
        <w:t xml:space="preserve">Death Certificates from the National Vital </w:t>
      </w:r>
      <w:r w:rsidRPr="00CB7F03" w:rsidR="00866F9F">
        <w:rPr>
          <w:sz w:val="24"/>
        </w:rPr>
        <w:t>Statistics</w:t>
      </w:r>
      <w:r w:rsidRPr="00CB7F03">
        <w:rPr>
          <w:sz w:val="24"/>
        </w:rPr>
        <w:t xml:space="preserve"> System records mainly counts deaths, </w:t>
      </w:r>
      <w:r w:rsidRPr="000238B7" w:rsidR="005A4771">
        <w:rPr>
          <w:sz w:val="24"/>
        </w:rPr>
        <w:t xml:space="preserve">including homicide and suicide. The system only provides </w:t>
      </w:r>
      <w:r w:rsidRPr="000238B7" w:rsidR="00884B5F">
        <w:rPr>
          <w:sz w:val="24"/>
        </w:rPr>
        <w:t>d</w:t>
      </w:r>
      <w:r w:rsidRPr="000238B7" w:rsidR="00866F9F">
        <w:rPr>
          <w:sz w:val="24"/>
        </w:rPr>
        <w:t>ecedent</w:t>
      </w:r>
      <w:r w:rsidRPr="000238B7">
        <w:rPr>
          <w:sz w:val="24"/>
        </w:rPr>
        <w:t xml:space="preserve"> demographics, inciden</w:t>
      </w:r>
      <w:r w:rsidRPr="00E45A9A" w:rsidR="005A4771">
        <w:rPr>
          <w:sz w:val="24"/>
        </w:rPr>
        <w:t>t location</w:t>
      </w:r>
      <w:r w:rsidR="00EB4DD8">
        <w:rPr>
          <w:sz w:val="24"/>
        </w:rPr>
        <w:t>,</w:t>
      </w:r>
      <w:r w:rsidRPr="00E45A9A" w:rsidR="005A4771">
        <w:rPr>
          <w:sz w:val="24"/>
        </w:rPr>
        <w:t xml:space="preserve"> and method of death and does not provide information on risk factors for violent deaths, such as mental health and criminal history. </w:t>
      </w:r>
    </w:p>
    <w:p w:rsidRPr="00CB7F03" w:rsidR="009F34B7" w:rsidP="0011433E" w:rsidRDefault="009F34B7">
      <w:pPr>
        <w:pStyle w:val="ListParagraph"/>
        <w:rPr>
          <w:rFonts w:ascii="Times New Roman" w:hAnsi="Times New Roman"/>
        </w:rPr>
      </w:pPr>
    </w:p>
    <w:p w:rsidRPr="00CB7F03" w:rsidR="009F34B7" w:rsidP="0011433E" w:rsidRDefault="009F34B7">
      <w:pPr>
        <w:numPr>
          <w:ilvl w:val="0"/>
          <w:numId w:val="37"/>
        </w:numPr>
        <w:rPr>
          <w:sz w:val="24"/>
        </w:rPr>
      </w:pPr>
      <w:r w:rsidRPr="00CB7F03">
        <w:rPr>
          <w:sz w:val="24"/>
        </w:rPr>
        <w:t xml:space="preserve">Local and Federal criminal justice agencies such as the Federal Bureau of Investigations provide slightly more information about homicides, but they do not routinely collect standardized information about suicides, which occur more </w:t>
      </w:r>
      <w:r w:rsidRPr="00CB7F03">
        <w:rPr>
          <w:sz w:val="24"/>
        </w:rPr>
        <w:lastRenderedPageBreak/>
        <w:t xml:space="preserve">frequently than </w:t>
      </w:r>
      <w:r w:rsidRPr="00CB7F03" w:rsidR="00866F9F">
        <w:rPr>
          <w:sz w:val="24"/>
        </w:rPr>
        <w:t>homicides</w:t>
      </w:r>
      <w:r w:rsidRPr="00CB7F03">
        <w:rPr>
          <w:sz w:val="24"/>
        </w:rPr>
        <w:t xml:space="preserve">. The FBI’s Supplemental </w:t>
      </w:r>
      <w:r w:rsidRPr="00CB7F03" w:rsidR="00866F9F">
        <w:rPr>
          <w:sz w:val="24"/>
        </w:rPr>
        <w:t>Homicide</w:t>
      </w:r>
      <w:r w:rsidRPr="00CB7F03">
        <w:rPr>
          <w:sz w:val="24"/>
        </w:rPr>
        <w:t xml:space="preserve"> Report (SHR) collects basic information about victim-suspect relationship and circumstances related to the homicide, however SHR does not link violent deaths that are part of one incident such as </w:t>
      </w:r>
      <w:r w:rsidRPr="00CB7F03" w:rsidR="00866F9F">
        <w:rPr>
          <w:sz w:val="24"/>
        </w:rPr>
        <w:t>homicides</w:t>
      </w:r>
      <w:r w:rsidRPr="00CB7F03">
        <w:rPr>
          <w:sz w:val="24"/>
        </w:rPr>
        <w:t xml:space="preserve">-suicides. SHR is also a voluntary system in which very few departments nationwide participate. The FBI’s National Incident Based Reporting System (NIBRS) provides slightly more information than SHR but covers less of the country that SHR. NIBRS also only provides data on </w:t>
      </w:r>
      <w:r w:rsidRPr="00CB7F03" w:rsidR="00866F9F">
        <w:rPr>
          <w:sz w:val="24"/>
        </w:rPr>
        <w:t>homicides</w:t>
      </w:r>
      <w:r w:rsidRPr="00CB7F03">
        <w:rPr>
          <w:sz w:val="24"/>
        </w:rPr>
        <w:t xml:space="preserve">. </w:t>
      </w:r>
    </w:p>
    <w:p w:rsidRPr="00CB7F03" w:rsidR="009F34B7" w:rsidP="0011433E" w:rsidRDefault="009F34B7">
      <w:pPr>
        <w:pStyle w:val="ListParagraph"/>
        <w:rPr>
          <w:rFonts w:ascii="Times New Roman" w:hAnsi="Times New Roman"/>
        </w:rPr>
      </w:pPr>
    </w:p>
    <w:p w:rsidRPr="00CB7F03" w:rsidR="009F34B7" w:rsidP="0011433E" w:rsidRDefault="009F34B7">
      <w:pPr>
        <w:numPr>
          <w:ilvl w:val="0"/>
          <w:numId w:val="37"/>
        </w:numPr>
        <w:rPr>
          <w:sz w:val="24"/>
        </w:rPr>
      </w:pPr>
      <w:r w:rsidRPr="00CB7F03">
        <w:rPr>
          <w:sz w:val="24"/>
        </w:rPr>
        <w:t>Other morbidity and mortality data systems only collect information on select outcomes in select populations. The Department of Defense Suicide Event Report (D</w:t>
      </w:r>
      <w:r w:rsidR="00202927">
        <w:rPr>
          <w:sz w:val="24"/>
        </w:rPr>
        <w:t>o</w:t>
      </w:r>
      <w:r w:rsidRPr="00CB7F03">
        <w:rPr>
          <w:sz w:val="24"/>
        </w:rPr>
        <w:t xml:space="preserve">DSER) collects data on suicides and suicidal behaviors among US military personnel. The Department of Justice’s Data collection systems such as the Deaths in Custody Reporting Program and the National Corrections Reporting Program all have the general purpose to report on health conditions and outcomes of persons in various correctional </w:t>
      </w:r>
      <w:r w:rsidRPr="00CB7F03" w:rsidR="00866F9F">
        <w:rPr>
          <w:sz w:val="24"/>
        </w:rPr>
        <w:t>institutions</w:t>
      </w:r>
      <w:r w:rsidRPr="00CB7F03">
        <w:rPr>
          <w:sz w:val="24"/>
        </w:rPr>
        <w:t xml:space="preserve"> or under the </w:t>
      </w:r>
      <w:r w:rsidRPr="00CB7F03" w:rsidR="00866F9F">
        <w:rPr>
          <w:sz w:val="24"/>
        </w:rPr>
        <w:t>jurisdiction</w:t>
      </w:r>
      <w:r w:rsidRPr="00CB7F03">
        <w:rPr>
          <w:sz w:val="24"/>
        </w:rPr>
        <w:t xml:space="preserve"> of law enforcement agencies. The National Intimate Partner and Sexual Violence Survey (NISVS) collects self-report data specifically on sexual violence, stalking</w:t>
      </w:r>
      <w:r w:rsidR="00EB4DD8">
        <w:rPr>
          <w:sz w:val="24"/>
        </w:rPr>
        <w:t>,</w:t>
      </w:r>
      <w:r w:rsidRPr="00CB7F03">
        <w:rPr>
          <w:sz w:val="24"/>
        </w:rPr>
        <w:t xml:space="preserve"> and intimate partner violence.  </w:t>
      </w:r>
    </w:p>
    <w:p w:rsidRPr="00CB7F03" w:rsidR="009F34B7" w:rsidP="0011433E" w:rsidRDefault="009F34B7">
      <w:pPr>
        <w:pStyle w:val="ListParagraph"/>
        <w:rPr>
          <w:rFonts w:ascii="Times New Roman" w:hAnsi="Times New Roman"/>
        </w:rPr>
      </w:pPr>
    </w:p>
    <w:p w:rsidR="009F34B7" w:rsidP="005B5C77" w:rsidRDefault="001410C9">
      <w:pPr>
        <w:pStyle w:val="ListParagraph"/>
        <w:spacing w:after="150"/>
        <w:rPr>
          <w:rFonts w:ascii="Times New Roman" w:hAnsi="Times New Roman"/>
        </w:rPr>
      </w:pPr>
      <w:r w:rsidRPr="005B5C77">
        <w:rPr>
          <w:rFonts w:ascii="Times New Roman" w:hAnsi="Times New Roman"/>
        </w:rPr>
        <w:t xml:space="preserve">CDC’s State Unintentional Drug Overdose Reporting System (SUDORS) is a state-based surveillance system developed to provide more timely data on fatal opioid overdoses and in-depth </w:t>
      </w:r>
      <w:r w:rsidRPr="0036672D" w:rsidR="00866F9F">
        <w:rPr>
          <w:rFonts w:ascii="Times New Roman" w:hAnsi="Times New Roman"/>
        </w:rPr>
        <w:t>information</w:t>
      </w:r>
      <w:r w:rsidRPr="0036672D">
        <w:rPr>
          <w:rFonts w:ascii="Times New Roman" w:hAnsi="Times New Roman"/>
        </w:rPr>
        <w:t xml:space="preserve"> on risk factors. </w:t>
      </w:r>
      <w:r w:rsidRPr="0036672D" w:rsidR="005A4771">
        <w:rPr>
          <w:rFonts w:ascii="Times New Roman" w:hAnsi="Times New Roman"/>
        </w:rPr>
        <w:t xml:space="preserve">NVDRS does not collect information on unintentional drug overdoses. </w:t>
      </w:r>
      <w:r w:rsidRPr="004051F2">
        <w:rPr>
          <w:rFonts w:ascii="Times New Roman" w:hAnsi="Times New Roman"/>
        </w:rPr>
        <w:t>Although SUDORS added overdose-specific variable fields to the NVDRS web-based system</w:t>
      </w:r>
      <w:r w:rsidRPr="005B5C77">
        <w:rPr>
          <w:rFonts w:ascii="Times New Roman" w:hAnsi="Times New Roman"/>
        </w:rPr>
        <w:t xml:space="preserve">, the collection of this data is not part of NVDRS. </w:t>
      </w:r>
      <w:r w:rsidRPr="005B5C77" w:rsidR="005B5C77">
        <w:rPr>
          <w:rFonts w:ascii="Times New Roman" w:hAnsi="Times New Roman"/>
        </w:rPr>
        <w:t>NVDRS and SUDORS collect information on drug-related deaths of undetermined intent, although SUDORS does not collect law enforcement data on these incidents</w:t>
      </w:r>
      <w:r w:rsidR="008048C8">
        <w:rPr>
          <w:rFonts w:ascii="Times New Roman" w:hAnsi="Times New Roman"/>
        </w:rPr>
        <w:t>. SUDORS</w:t>
      </w:r>
      <w:r w:rsidRPr="005B5C77" w:rsidR="005B5C77">
        <w:rPr>
          <w:rFonts w:ascii="Times New Roman" w:hAnsi="Times New Roman"/>
        </w:rPr>
        <w:t xml:space="preserve"> has a shorter period for data collection</w:t>
      </w:r>
      <w:r w:rsidR="008048C8">
        <w:rPr>
          <w:rFonts w:ascii="Times New Roman" w:hAnsi="Times New Roman"/>
        </w:rPr>
        <w:t xml:space="preserve"> than does NVDRS</w:t>
      </w:r>
      <w:r w:rsidRPr="005B5C77" w:rsidR="005B5C77">
        <w:rPr>
          <w:rFonts w:ascii="Times New Roman" w:hAnsi="Times New Roman"/>
        </w:rPr>
        <w:t>. NVDRS has established regular meetings with colleagues</w:t>
      </w:r>
      <w:r w:rsidR="00A53F7F">
        <w:rPr>
          <w:rFonts w:ascii="Times New Roman" w:hAnsi="Times New Roman"/>
        </w:rPr>
        <w:t xml:space="preserve"> working on SUDORS and </w:t>
      </w:r>
      <w:r w:rsidR="00252923">
        <w:rPr>
          <w:rFonts w:ascii="Times New Roman" w:hAnsi="Times New Roman"/>
        </w:rPr>
        <w:t>is actively</w:t>
      </w:r>
      <w:r w:rsidRPr="005B5C77" w:rsidR="005B5C77">
        <w:rPr>
          <w:rFonts w:ascii="Times New Roman" w:hAnsi="Times New Roman"/>
        </w:rPr>
        <w:t xml:space="preserve"> communicating with SUDORS collea</w:t>
      </w:r>
      <w:r w:rsidR="005B5C77">
        <w:rPr>
          <w:rFonts w:ascii="Times New Roman" w:hAnsi="Times New Roman"/>
        </w:rPr>
        <w:t>gues</w:t>
      </w:r>
      <w:r w:rsidRPr="005B5C77" w:rsidR="005B5C77">
        <w:rPr>
          <w:rFonts w:ascii="Times New Roman" w:hAnsi="Times New Roman"/>
        </w:rPr>
        <w:t>.</w:t>
      </w:r>
    </w:p>
    <w:p w:rsidRPr="005B5C77" w:rsidR="00C3177A" w:rsidP="005B5C77" w:rsidRDefault="00C3177A">
      <w:pPr>
        <w:pStyle w:val="ListParagraph"/>
        <w:spacing w:after="150"/>
        <w:rPr>
          <w:rFonts w:ascii="Times New Roman" w:hAnsi="Times New Roman"/>
        </w:rPr>
      </w:pPr>
    </w:p>
    <w:p w:rsidR="00845A46" w:rsidP="0011433E" w:rsidRDefault="009F34B7">
      <w:pPr>
        <w:pStyle w:val="ListParagraph"/>
        <w:spacing w:after="150"/>
        <w:rPr>
          <w:rFonts w:ascii="Times New Roman" w:hAnsi="Times New Roman"/>
        </w:rPr>
      </w:pPr>
      <w:r w:rsidRPr="00CB7F03">
        <w:rPr>
          <w:rFonts w:ascii="Times New Roman" w:hAnsi="Times New Roman"/>
        </w:rPr>
        <w:t>Furthermore, n</w:t>
      </w:r>
      <w:r w:rsidRPr="00CB7F03" w:rsidR="00C71B5B">
        <w:rPr>
          <w:rFonts w:ascii="Times New Roman" w:hAnsi="Times New Roman"/>
        </w:rPr>
        <w:t xml:space="preserve">o system to date has attempted to combine information on violent deaths from such a variety of sources on such a scale. </w:t>
      </w:r>
      <w:r w:rsidRPr="00CB7F03">
        <w:rPr>
          <w:rFonts w:ascii="Times New Roman" w:hAnsi="Times New Roman"/>
        </w:rPr>
        <w:t xml:space="preserve">Prior to NVDRS’ launch, information on violent deaths (i.e., homicides, </w:t>
      </w:r>
      <w:r w:rsidRPr="00CB7F03" w:rsidR="00252923">
        <w:rPr>
          <w:rFonts w:ascii="Times New Roman" w:hAnsi="Times New Roman"/>
        </w:rPr>
        <w:t>suicides, legal</w:t>
      </w:r>
      <w:r w:rsidRPr="00CB7F03">
        <w:rPr>
          <w:rFonts w:ascii="Times New Roman" w:hAnsi="Times New Roman"/>
        </w:rPr>
        <w:t xml:space="preserve"> intervention</w:t>
      </w:r>
      <w:r w:rsidR="00202927">
        <w:rPr>
          <w:rFonts w:ascii="Times New Roman" w:hAnsi="Times New Roman"/>
        </w:rPr>
        <w:t>s</w:t>
      </w:r>
      <w:r w:rsidR="00F20A3D">
        <w:rPr>
          <w:rFonts w:ascii="Times New Roman" w:hAnsi="Times New Roman"/>
        </w:rPr>
        <w:t xml:space="preserve"> (excluding legal executions)</w:t>
      </w:r>
      <w:r w:rsidRPr="00CB7F03">
        <w:rPr>
          <w:rFonts w:ascii="Times New Roman" w:hAnsi="Times New Roman"/>
        </w:rPr>
        <w:t xml:space="preserve">, </w:t>
      </w:r>
      <w:r w:rsidR="00202927">
        <w:rPr>
          <w:rFonts w:ascii="Times New Roman" w:hAnsi="Times New Roman"/>
        </w:rPr>
        <w:t xml:space="preserve">and </w:t>
      </w:r>
      <w:r w:rsidRPr="00CB7F03">
        <w:rPr>
          <w:rFonts w:ascii="Times New Roman" w:hAnsi="Times New Roman"/>
        </w:rPr>
        <w:t>unintentional firearm</w:t>
      </w:r>
      <w:r w:rsidR="00202927">
        <w:rPr>
          <w:rFonts w:ascii="Times New Roman" w:hAnsi="Times New Roman"/>
        </w:rPr>
        <w:t xml:space="preserve"> deaths</w:t>
      </w:r>
      <w:r w:rsidRPr="00CB7F03">
        <w:rPr>
          <w:rFonts w:ascii="Times New Roman" w:hAnsi="Times New Roman"/>
        </w:rPr>
        <w:t xml:space="preserve">) was fragmented across a variety of databases and data sources and collected in a non-standardized manner. NVDRS solved this problem by allowing participating states to combine data from law enforcement reports, coroner/medical examiner reports, </w:t>
      </w:r>
      <w:r w:rsidR="00E464FE">
        <w:rPr>
          <w:rFonts w:ascii="Times New Roman" w:hAnsi="Times New Roman"/>
        </w:rPr>
        <w:t xml:space="preserve">and </w:t>
      </w:r>
      <w:r w:rsidRPr="00CB7F03">
        <w:rPr>
          <w:rFonts w:ascii="Times New Roman" w:hAnsi="Times New Roman"/>
        </w:rPr>
        <w:t xml:space="preserve">death </w:t>
      </w:r>
      <w:r w:rsidRPr="00CB7F03" w:rsidR="00252923">
        <w:rPr>
          <w:rFonts w:ascii="Times New Roman" w:hAnsi="Times New Roman"/>
        </w:rPr>
        <w:t>certificates into</w:t>
      </w:r>
      <w:r w:rsidRPr="00CB7F03">
        <w:rPr>
          <w:rFonts w:ascii="Times New Roman" w:hAnsi="Times New Roman"/>
        </w:rPr>
        <w:t xml:space="preserve"> a useable anonymous surveillance database. NVDRS provides a complete picture by 1) linking multiple deaths (e.g., multiple homicides, suicide pacts, and cases of homicide followed by the suicide of the suspect) into a single record</w:t>
      </w:r>
      <w:r w:rsidR="00EB4DD8">
        <w:rPr>
          <w:rFonts w:ascii="Times New Roman" w:hAnsi="Times New Roman"/>
        </w:rPr>
        <w:t>,</w:t>
      </w:r>
      <w:r w:rsidRPr="00CB7F03">
        <w:rPr>
          <w:rFonts w:ascii="Times New Roman" w:hAnsi="Times New Roman"/>
        </w:rPr>
        <w:t xml:space="preserve"> and 2) collecting information on who dies violently, where victims are killed, and when and how they are killed. </w:t>
      </w:r>
      <w:r w:rsidRPr="00CB7F03" w:rsidR="005318D3">
        <w:rPr>
          <w:rFonts w:ascii="Times New Roman" w:hAnsi="Times New Roman"/>
        </w:rPr>
        <w:t xml:space="preserve">NVDRS also collects information on the suspect and the relationship of the victim to the suspect to better characterize homicides.  </w:t>
      </w:r>
      <w:r w:rsidRPr="00CB7F03" w:rsidR="00CD1EF8">
        <w:rPr>
          <w:rFonts w:ascii="Times New Roman" w:hAnsi="Times New Roman"/>
        </w:rPr>
        <w:t>Finally</w:t>
      </w:r>
      <w:r w:rsidRPr="00CB7F03" w:rsidR="005318D3">
        <w:rPr>
          <w:rFonts w:ascii="Times New Roman" w:hAnsi="Times New Roman"/>
        </w:rPr>
        <w:t xml:space="preserve">, </w:t>
      </w:r>
      <w:r w:rsidRPr="00CB7F03">
        <w:rPr>
          <w:rFonts w:ascii="Times New Roman" w:hAnsi="Times New Roman"/>
        </w:rPr>
        <w:t xml:space="preserve">NVDRS is the first system to collect brief narratives that provide what factors contribute or precipitate the death, including victim-suspect relationship, mental health history, and personal stressors. </w:t>
      </w:r>
    </w:p>
    <w:p w:rsidR="00202927" w:rsidP="0011433E" w:rsidRDefault="00202927">
      <w:pPr>
        <w:pStyle w:val="ListParagraph"/>
        <w:spacing w:after="150"/>
        <w:rPr>
          <w:rFonts w:ascii="Times New Roman" w:hAnsi="Times New Roman"/>
        </w:rPr>
      </w:pPr>
    </w:p>
    <w:p w:rsidRPr="009B67BA" w:rsidR="009B67BA" w:rsidP="009B67BA" w:rsidRDefault="002D285D">
      <w:pPr>
        <w:pStyle w:val="ListParagraph"/>
        <w:spacing w:after="150"/>
        <w:rPr>
          <w:rFonts w:ascii="Times New Roman" w:hAnsi="Times New Roman"/>
          <w:color w:val="000000"/>
        </w:rPr>
      </w:pPr>
      <w:r w:rsidRPr="00DB23CD">
        <w:rPr>
          <w:rFonts w:ascii="Times New Roman" w:hAnsi="Times New Roman"/>
        </w:rPr>
        <w:lastRenderedPageBreak/>
        <w:t>Currently, in efforts to comply with OMB requirements, NCIPC/NVDRS is engaged in ongoing dialogue with the National Center for Health Statistics</w:t>
      </w:r>
      <w:r w:rsidRPr="00DB23CD" w:rsidR="00D94261">
        <w:rPr>
          <w:rFonts w:ascii="Times New Roman" w:hAnsi="Times New Roman"/>
        </w:rPr>
        <w:t xml:space="preserve"> (NCHS)</w:t>
      </w:r>
      <w:r w:rsidRPr="00DB23CD">
        <w:rPr>
          <w:rFonts w:ascii="Times New Roman" w:hAnsi="Times New Roman"/>
        </w:rPr>
        <w:t xml:space="preserve"> concerning joint efforts to continue to work toward incremental improvement of timeliness and quality </w:t>
      </w:r>
      <w:r w:rsidRPr="00DB23CD" w:rsidR="00A03F8A">
        <w:rPr>
          <w:rFonts w:ascii="Times New Roman" w:hAnsi="Times New Roman"/>
        </w:rPr>
        <w:t xml:space="preserve">of </w:t>
      </w:r>
      <w:r w:rsidRPr="00816126">
        <w:rPr>
          <w:rFonts w:ascii="Times New Roman" w:hAnsi="Times New Roman"/>
        </w:rPr>
        <w:t xml:space="preserve">death certificate data. Scientists from NCHS have presented updates on the National Vital Statistics System (NVSS) at NVDRS Reverse Site Visits, in December 2014, May 2016, </w:t>
      </w:r>
      <w:r w:rsidRPr="001F5A44">
        <w:rPr>
          <w:rFonts w:ascii="Times New Roman" w:hAnsi="Times New Roman"/>
          <w:color w:val="000000"/>
        </w:rPr>
        <w:t>December 2016</w:t>
      </w:r>
      <w:r w:rsidRPr="001F5A44" w:rsidR="00D94261">
        <w:rPr>
          <w:rFonts w:ascii="Times New Roman" w:hAnsi="Times New Roman"/>
          <w:color w:val="000000"/>
        </w:rPr>
        <w:t xml:space="preserve">, </w:t>
      </w:r>
      <w:r w:rsidRPr="00C436E7" w:rsidR="00D94261">
        <w:rPr>
          <w:rFonts w:ascii="Times New Roman" w:hAnsi="Times New Roman"/>
          <w:color w:val="000000"/>
        </w:rPr>
        <w:t>May 2017</w:t>
      </w:r>
      <w:r w:rsidRPr="00816126" w:rsidR="0079179B">
        <w:rPr>
          <w:rFonts w:ascii="Times New Roman" w:hAnsi="Times New Roman"/>
          <w:color w:val="000000"/>
        </w:rPr>
        <w:t>, December 2018, and May 2019</w:t>
      </w:r>
      <w:r w:rsidRPr="00DB23CD">
        <w:rPr>
          <w:rFonts w:ascii="Times New Roman" w:hAnsi="Times New Roman"/>
          <w:color w:val="000000"/>
        </w:rPr>
        <w:t xml:space="preserve">. During these NVDRS reverse site visits, NVDRS management staff also interfaced with NCHS for discussions about NVDRS. </w:t>
      </w:r>
      <w:r w:rsidR="00C3177A">
        <w:rPr>
          <w:rFonts w:ascii="Times New Roman" w:hAnsi="Times New Roman"/>
          <w:color w:val="000000"/>
        </w:rPr>
        <w:t xml:space="preserve">Reports of </w:t>
      </w:r>
      <w:r w:rsidR="00B62B61">
        <w:rPr>
          <w:rFonts w:ascii="Times New Roman" w:hAnsi="Times New Roman"/>
          <w:color w:val="000000"/>
        </w:rPr>
        <w:t xml:space="preserve">these </w:t>
      </w:r>
      <w:r w:rsidR="00252923">
        <w:rPr>
          <w:rFonts w:ascii="Times New Roman" w:hAnsi="Times New Roman"/>
          <w:color w:val="000000"/>
        </w:rPr>
        <w:t>efforts</w:t>
      </w:r>
      <w:r w:rsidR="00C3177A">
        <w:rPr>
          <w:rFonts w:ascii="Times New Roman" w:hAnsi="Times New Roman"/>
          <w:color w:val="000000"/>
        </w:rPr>
        <w:t xml:space="preserve"> were provided</w:t>
      </w:r>
      <w:r w:rsidR="00B139B5">
        <w:rPr>
          <w:rFonts w:ascii="Times New Roman" w:hAnsi="Times New Roman"/>
          <w:color w:val="000000"/>
        </w:rPr>
        <w:t xml:space="preserve"> (Att. 9)</w:t>
      </w:r>
      <w:r w:rsidR="00B62B61">
        <w:rPr>
          <w:rFonts w:ascii="Times New Roman" w:hAnsi="Times New Roman"/>
          <w:color w:val="000000"/>
        </w:rPr>
        <w:t>.</w:t>
      </w:r>
      <w:r w:rsidR="00C3177A">
        <w:rPr>
          <w:rFonts w:ascii="Times New Roman" w:hAnsi="Times New Roman"/>
          <w:color w:val="000000"/>
        </w:rPr>
        <w:t xml:space="preserve"> </w:t>
      </w:r>
      <w:r w:rsidRPr="00DB23CD" w:rsidR="00131C40">
        <w:rPr>
          <w:rFonts w:ascii="Times New Roman" w:hAnsi="Times New Roman"/>
          <w:color w:val="000000"/>
        </w:rPr>
        <w:t>NVDRS will continue to invite NCHS</w:t>
      </w:r>
      <w:r w:rsidRPr="00DB23CD" w:rsidR="00D94261">
        <w:rPr>
          <w:rFonts w:ascii="Times New Roman" w:hAnsi="Times New Roman"/>
          <w:color w:val="000000"/>
        </w:rPr>
        <w:t xml:space="preserve"> to interface with </w:t>
      </w:r>
      <w:r w:rsidRPr="00DB23CD" w:rsidR="00131C40">
        <w:rPr>
          <w:rFonts w:ascii="Times New Roman" w:hAnsi="Times New Roman"/>
          <w:color w:val="000000"/>
        </w:rPr>
        <w:t xml:space="preserve">NVDRS </w:t>
      </w:r>
      <w:r w:rsidRPr="00DB23CD" w:rsidR="00D94261">
        <w:rPr>
          <w:rFonts w:ascii="Times New Roman" w:hAnsi="Times New Roman"/>
          <w:color w:val="000000"/>
        </w:rPr>
        <w:t xml:space="preserve">states to discuss any recent developments or issues </w:t>
      </w:r>
      <w:r w:rsidRPr="00DB23CD" w:rsidR="00131C40">
        <w:rPr>
          <w:rFonts w:ascii="Times New Roman" w:hAnsi="Times New Roman"/>
          <w:color w:val="000000"/>
        </w:rPr>
        <w:t xml:space="preserve">with obtaining </w:t>
      </w:r>
      <w:r w:rsidRPr="00816126" w:rsidR="00A03F8A">
        <w:rPr>
          <w:rFonts w:ascii="Times New Roman" w:hAnsi="Times New Roman"/>
          <w:color w:val="000000"/>
        </w:rPr>
        <w:t xml:space="preserve">timely and accurate death certificate </w:t>
      </w:r>
      <w:r w:rsidRPr="00816126" w:rsidR="00131C40">
        <w:rPr>
          <w:rFonts w:ascii="Times New Roman" w:hAnsi="Times New Roman"/>
          <w:color w:val="000000"/>
        </w:rPr>
        <w:t>records</w:t>
      </w:r>
      <w:r w:rsidRPr="00816126" w:rsidR="00D94261">
        <w:rPr>
          <w:rFonts w:ascii="Times New Roman" w:hAnsi="Times New Roman"/>
          <w:color w:val="000000"/>
        </w:rPr>
        <w:t xml:space="preserve">. </w:t>
      </w:r>
      <w:r w:rsidRPr="001F5A44">
        <w:rPr>
          <w:rFonts w:ascii="Times New Roman" w:hAnsi="Times New Roman"/>
          <w:color w:val="000000"/>
        </w:rPr>
        <w:t xml:space="preserve">In May 2015, NVDRS staff met with NCHS and the National Association of Public Health Statistics and Information System (NAPHSIS) to </w:t>
      </w:r>
      <w:r w:rsidRPr="00C436E7">
        <w:rPr>
          <w:rFonts w:ascii="Times New Roman" w:hAnsi="Times New Roman"/>
          <w:color w:val="000000"/>
        </w:rPr>
        <w:t>discuss timeliness and quality of mortality data. In October 2015</w:t>
      </w:r>
      <w:r w:rsidRPr="009D6C7E" w:rsidR="00EB4DD8">
        <w:rPr>
          <w:rFonts w:ascii="Times New Roman" w:hAnsi="Times New Roman"/>
          <w:color w:val="000000"/>
        </w:rPr>
        <w:t>,</w:t>
      </w:r>
      <w:r w:rsidRPr="009D6C7E">
        <w:rPr>
          <w:rFonts w:ascii="Times New Roman" w:hAnsi="Times New Roman"/>
          <w:color w:val="000000"/>
        </w:rPr>
        <w:t xml:space="preserve"> NVDRS management staff met with NCHS management to discuss the NVSS and NVDRS and opportunities for collaboration. NVDRS management staff also participates in monthly conference calls organized by NCHS regarding the electronic death registration system. </w:t>
      </w:r>
      <w:r w:rsidRPr="009B67BA" w:rsidR="009B67BA">
        <w:rPr>
          <w:rFonts w:ascii="Times New Roman" w:hAnsi="Times New Roman"/>
          <w:color w:val="000000"/>
        </w:rPr>
        <w:t xml:space="preserve">In May 2018, Dr. Robert Anderson from NCHS gave an update on Electronic Death Registration Systems at the 2018 NVDRS Reverse Site Visit in New Orleans, Louisiana. </w:t>
      </w:r>
      <w:r w:rsidR="00490275">
        <w:rPr>
          <w:rFonts w:ascii="Times New Roman" w:hAnsi="Times New Roman"/>
          <w:color w:val="000000"/>
        </w:rPr>
        <w:t xml:space="preserve">In May 2019, Dr. Margaret Warner from NCHS gave an update on Electronic Death Registration Systems at the 2019 NVDRS Reverse Site Visit in </w:t>
      </w:r>
      <w:r w:rsidR="008048C8">
        <w:rPr>
          <w:rFonts w:ascii="Times New Roman" w:hAnsi="Times New Roman"/>
          <w:color w:val="000000"/>
        </w:rPr>
        <w:t>Denver, Colorado</w:t>
      </w:r>
      <w:r w:rsidR="00490275">
        <w:rPr>
          <w:rFonts w:ascii="Times New Roman" w:hAnsi="Times New Roman"/>
          <w:color w:val="000000"/>
        </w:rPr>
        <w:t>. In June 2019, NVDRS participated in a meet and greet with staff from the Division of Vital Statistics at NCHS (Dr. Paul Sutton and Dr. Steven Schwartz). The Team Lead gave an overview of NVDRS</w:t>
      </w:r>
      <w:r w:rsidR="00780346">
        <w:rPr>
          <w:rFonts w:ascii="Times New Roman" w:hAnsi="Times New Roman"/>
          <w:color w:val="000000"/>
        </w:rPr>
        <w:t xml:space="preserve"> and future directions. </w:t>
      </w:r>
    </w:p>
    <w:p w:rsidRPr="009B67BA" w:rsidR="009B67BA" w:rsidP="009B67BA" w:rsidRDefault="009B67BA">
      <w:pPr>
        <w:pStyle w:val="ListParagraph"/>
        <w:spacing w:after="150"/>
        <w:rPr>
          <w:rFonts w:ascii="Times New Roman" w:hAnsi="Times New Roman"/>
          <w:color w:val="000000"/>
        </w:rPr>
      </w:pPr>
    </w:p>
    <w:p w:rsidR="00202927" w:rsidP="00A46413" w:rsidRDefault="00A03F8A">
      <w:pPr>
        <w:ind w:left="720"/>
        <w:rPr>
          <w:sz w:val="24"/>
        </w:rPr>
      </w:pPr>
      <w:r w:rsidRPr="000900B0">
        <w:rPr>
          <w:color w:val="000000"/>
          <w:sz w:val="24"/>
        </w:rPr>
        <w:t xml:space="preserve">NCIPC/NVDRS has </w:t>
      </w:r>
      <w:r w:rsidR="00252923">
        <w:rPr>
          <w:color w:val="000000"/>
          <w:sz w:val="24"/>
        </w:rPr>
        <w:t>continued</w:t>
      </w:r>
      <w:r w:rsidR="000900B0">
        <w:rPr>
          <w:color w:val="000000"/>
          <w:sz w:val="24"/>
        </w:rPr>
        <w:t xml:space="preserve"> to collaborate</w:t>
      </w:r>
      <w:r w:rsidRPr="000900B0">
        <w:rPr>
          <w:color w:val="000000"/>
          <w:sz w:val="24"/>
        </w:rPr>
        <w:t xml:space="preserve"> with NCHS </w:t>
      </w:r>
      <w:r w:rsidR="000900B0">
        <w:rPr>
          <w:color w:val="000000"/>
          <w:sz w:val="24"/>
        </w:rPr>
        <w:t xml:space="preserve">on </w:t>
      </w:r>
      <w:r w:rsidRPr="000900B0">
        <w:rPr>
          <w:color w:val="000000"/>
          <w:sz w:val="24"/>
        </w:rPr>
        <w:t xml:space="preserve">data integration. </w:t>
      </w:r>
      <w:r w:rsidRPr="000900B0" w:rsidR="002D285D">
        <w:rPr>
          <w:color w:val="000000"/>
          <w:sz w:val="24"/>
        </w:rPr>
        <w:t xml:space="preserve">In December 2016, NCHS briefed the CDC NCIPC Director on a project to integrate data from </w:t>
      </w:r>
      <w:r w:rsidRPr="000900B0" w:rsidR="00BA4CF1">
        <w:rPr>
          <w:color w:val="000000"/>
          <w:sz w:val="24"/>
        </w:rPr>
        <w:t>CME</w:t>
      </w:r>
      <w:r w:rsidRPr="000900B0" w:rsidR="002D285D">
        <w:rPr>
          <w:color w:val="000000"/>
          <w:sz w:val="24"/>
        </w:rPr>
        <w:t xml:space="preserve"> case management systems with other related public health reporting systems.</w:t>
      </w:r>
      <w:r w:rsidRPr="000900B0" w:rsidR="00344CDE">
        <w:rPr>
          <w:color w:val="000000"/>
          <w:sz w:val="24"/>
        </w:rPr>
        <w:t xml:space="preserve">  </w:t>
      </w:r>
      <w:r w:rsidRPr="000900B0" w:rsidR="00A46413">
        <w:rPr>
          <w:sz w:val="24"/>
        </w:rPr>
        <w:t xml:space="preserve">In November 2017, NVDRS </w:t>
      </w:r>
      <w:r w:rsidRPr="00816126" w:rsidR="00EC4272">
        <w:rPr>
          <w:sz w:val="24"/>
        </w:rPr>
        <w:t>took</w:t>
      </w:r>
      <w:r w:rsidRPr="00DB23CD" w:rsidR="00A46413">
        <w:rPr>
          <w:sz w:val="24"/>
        </w:rPr>
        <w:t xml:space="preserve"> part in an initial conceptual discussion with NCHS about their plans to implement electronic interoperability of CME case management systems and public health reporting systems, such as electronic death registration systems and death reporting systems (e.g. NVDRS, SUDORS). </w:t>
      </w:r>
    </w:p>
    <w:p w:rsidR="00202927" w:rsidP="00A46413" w:rsidRDefault="00202927">
      <w:pPr>
        <w:ind w:left="720"/>
        <w:rPr>
          <w:sz w:val="24"/>
        </w:rPr>
      </w:pPr>
    </w:p>
    <w:p w:rsidR="000900B0" w:rsidP="00A46413" w:rsidRDefault="00A46413">
      <w:pPr>
        <w:ind w:left="720"/>
        <w:rPr>
          <w:sz w:val="24"/>
        </w:rPr>
      </w:pPr>
      <w:r w:rsidRPr="00DB23CD">
        <w:rPr>
          <w:sz w:val="24"/>
        </w:rPr>
        <w:t xml:space="preserve">Further engagement between NCHS and NVDRS </w:t>
      </w:r>
      <w:r w:rsidRPr="00816126" w:rsidR="00EC4272">
        <w:rPr>
          <w:sz w:val="24"/>
        </w:rPr>
        <w:t xml:space="preserve">occurred in May </w:t>
      </w:r>
      <w:r w:rsidRPr="00816126" w:rsidR="00252923">
        <w:rPr>
          <w:sz w:val="24"/>
        </w:rPr>
        <w:t>2018, September</w:t>
      </w:r>
      <w:r w:rsidRPr="00816126" w:rsidR="00EC4272">
        <w:rPr>
          <w:sz w:val="24"/>
        </w:rPr>
        <w:t xml:space="preserve"> 2018, </w:t>
      </w:r>
      <w:r w:rsidRPr="00816126" w:rsidR="00DB23CD">
        <w:rPr>
          <w:sz w:val="24"/>
        </w:rPr>
        <w:t xml:space="preserve">and </w:t>
      </w:r>
      <w:r w:rsidRPr="00816126" w:rsidR="00EC4272">
        <w:rPr>
          <w:sz w:val="24"/>
        </w:rPr>
        <w:t>February 2019</w:t>
      </w:r>
      <w:r w:rsidRPr="00DB23CD">
        <w:rPr>
          <w:sz w:val="24"/>
        </w:rPr>
        <w:t xml:space="preserve"> </w:t>
      </w:r>
      <w:r w:rsidRPr="00816126" w:rsidR="00DB23CD">
        <w:rPr>
          <w:sz w:val="24"/>
        </w:rPr>
        <w:t>with NVDRS staff actively participating as members of the</w:t>
      </w:r>
      <w:r w:rsidR="00202927">
        <w:rPr>
          <w:sz w:val="24"/>
        </w:rPr>
        <w:t xml:space="preserve"> </w:t>
      </w:r>
      <w:r w:rsidR="00252923">
        <w:rPr>
          <w:sz w:val="24"/>
        </w:rPr>
        <w:t xml:space="preserve">ongoing </w:t>
      </w:r>
      <w:r w:rsidRPr="00816126" w:rsidR="00252923">
        <w:rPr>
          <w:sz w:val="24"/>
        </w:rPr>
        <w:t>NCHS</w:t>
      </w:r>
      <w:r w:rsidRPr="00DB23CD" w:rsidR="00DB23CD">
        <w:rPr>
          <w:sz w:val="24"/>
        </w:rPr>
        <w:t xml:space="preserve"> Data Implementers' </w:t>
      </w:r>
      <w:r w:rsidR="009B67BA">
        <w:rPr>
          <w:sz w:val="24"/>
        </w:rPr>
        <w:t>Workgroup</w:t>
      </w:r>
      <w:r w:rsidR="00202927">
        <w:rPr>
          <w:sz w:val="24"/>
        </w:rPr>
        <w:t xml:space="preserve"> led by NCHS</w:t>
      </w:r>
      <w:r w:rsidRPr="00DB23CD" w:rsidR="00DB23CD">
        <w:rPr>
          <w:sz w:val="24"/>
        </w:rPr>
        <w:t xml:space="preserve">. </w:t>
      </w:r>
      <w:r w:rsidRPr="00DB23CD">
        <w:rPr>
          <w:sz w:val="24"/>
        </w:rPr>
        <w:t xml:space="preserve">The current goals of this project for NCHS are to: 1) identify the data elements that that CME offices are most frequently asked to report to multiple stakeholders and 2) begin to develop/test more modern, application programming interfaces (API)-driven approaches to exchanging common data elements with public health and public safety partners. </w:t>
      </w:r>
    </w:p>
    <w:p w:rsidR="00C87D94" w:rsidP="009B67BA" w:rsidRDefault="00C87D94">
      <w:pPr>
        <w:pStyle w:val="ListParagraph"/>
        <w:spacing w:after="150"/>
        <w:rPr>
          <w:rFonts w:ascii="Times New Roman" w:hAnsi="Times New Roman"/>
          <w:color w:val="000000"/>
        </w:rPr>
      </w:pPr>
    </w:p>
    <w:p w:rsidRPr="00463DBF" w:rsidR="009B67BA" w:rsidP="009B67BA" w:rsidRDefault="009B67BA">
      <w:pPr>
        <w:pStyle w:val="ListParagraph"/>
        <w:spacing w:after="150"/>
        <w:rPr>
          <w:rFonts w:ascii="Times New Roman" w:hAnsi="Times New Roman"/>
          <w:color w:val="000000"/>
        </w:rPr>
      </w:pPr>
      <w:r w:rsidRPr="009B67BA">
        <w:rPr>
          <w:rFonts w:ascii="Times New Roman" w:hAnsi="Times New Roman"/>
          <w:color w:val="000000"/>
        </w:rPr>
        <w:t>The group brings together a motivated group of Vital Registrars, coroners and medical examiners (CME</w:t>
      </w:r>
      <w:r w:rsidR="00B62B61">
        <w:rPr>
          <w:rFonts w:ascii="Times New Roman" w:hAnsi="Times New Roman"/>
          <w:color w:val="000000"/>
        </w:rPr>
        <w:t>s</w:t>
      </w:r>
      <w:r w:rsidRPr="009B67BA">
        <w:rPr>
          <w:rFonts w:ascii="Times New Roman" w:hAnsi="Times New Roman"/>
          <w:color w:val="000000"/>
        </w:rPr>
        <w:t xml:space="preserve">) as well as Federal/State/Local/Tribal stakeholders to learn from each other, test new approaches to interoperability of systems, and demonstrate how standards-based technologies and techniques can be reused across the country to maximize benefit. The group hopes to adopt approaches that create value and reduce burden for data providers as well as data requestors (e.g., making CME and electronic death registration system [EDRS] systems more interconnected to support the secure flow of real-time </w:t>
      </w:r>
      <w:r w:rsidRPr="009B67BA">
        <w:rPr>
          <w:rFonts w:ascii="Times New Roman" w:hAnsi="Times New Roman"/>
          <w:color w:val="000000"/>
        </w:rPr>
        <w:lastRenderedPageBreak/>
        <w:t>mortality data).</w:t>
      </w:r>
      <w:r w:rsidR="00202927">
        <w:rPr>
          <w:rFonts w:ascii="Times New Roman" w:hAnsi="Times New Roman"/>
          <w:color w:val="000000"/>
        </w:rPr>
        <w:t xml:space="preserve"> </w:t>
      </w:r>
      <w:r w:rsidRPr="005B5C77" w:rsidR="005B5C77">
        <w:rPr>
          <w:rFonts w:ascii="Times New Roman" w:hAnsi="Times New Roman"/>
          <w:color w:val="000000"/>
        </w:rPr>
        <w:t>We are interested in learning more about opportunities to help ensure efforts are aligned.</w:t>
      </w:r>
    </w:p>
    <w:p w:rsidRPr="00F6458A" w:rsidR="00595DAE" w:rsidP="00595DAE" w:rsidRDefault="00595DAE">
      <w:pPr>
        <w:pStyle w:val="CommentText"/>
        <w:ind w:left="720"/>
        <w:rPr>
          <w:sz w:val="24"/>
          <w:szCs w:val="24"/>
        </w:rPr>
      </w:pPr>
      <w:r w:rsidRPr="00F6458A">
        <w:rPr>
          <w:sz w:val="24"/>
          <w:szCs w:val="24"/>
        </w:rPr>
        <w:t>NVDRS staff participated in the Implementer’s Workgroup meetings on interoperability as part of the June 2018 and June 2019 NAPHSIS annual meetings.</w:t>
      </w:r>
    </w:p>
    <w:p w:rsidRPr="00F6458A" w:rsidR="000900B0" w:rsidP="00A46413" w:rsidRDefault="000900B0">
      <w:pPr>
        <w:ind w:left="720"/>
        <w:rPr>
          <w:sz w:val="24"/>
        </w:rPr>
      </w:pPr>
    </w:p>
    <w:p w:rsidRPr="00A46413" w:rsidR="002E540D" w:rsidP="00A46413" w:rsidRDefault="002E540D">
      <w:pPr>
        <w:ind w:left="720"/>
        <w:rPr>
          <w:sz w:val="24"/>
        </w:rPr>
      </w:pPr>
    </w:p>
    <w:p w:rsidRPr="00CB7F03" w:rsidR="001C26B3" w:rsidP="00CE1531" w:rsidRDefault="001C26B3">
      <w:pPr>
        <w:numPr>
          <w:ilvl w:val="0"/>
          <w:numId w:val="21"/>
        </w:numPr>
        <w:rPr>
          <w:sz w:val="24"/>
        </w:rPr>
      </w:pPr>
      <w:r w:rsidRPr="00CB7F03">
        <w:rPr>
          <w:b/>
          <w:bCs/>
          <w:sz w:val="24"/>
        </w:rPr>
        <w:t>Impact on Small Businesses or Other Small Entities</w:t>
      </w:r>
    </w:p>
    <w:p w:rsidRPr="00CB7F03" w:rsidR="001C26B3" w:rsidRDefault="001C26B3">
      <w:pPr>
        <w:rPr>
          <w:sz w:val="24"/>
        </w:rPr>
      </w:pPr>
    </w:p>
    <w:p w:rsidRPr="00CB7F03" w:rsidR="005D70CF" w:rsidP="00E966D9" w:rsidRDefault="001C26B3">
      <w:pPr>
        <w:ind w:left="720"/>
        <w:rPr>
          <w:sz w:val="24"/>
        </w:rPr>
      </w:pPr>
      <w:r w:rsidRPr="00CB7F03">
        <w:rPr>
          <w:sz w:val="24"/>
        </w:rPr>
        <w:t xml:space="preserve">This study does not impact small businesses or other small entities.  It impacts public agencies such as health departments, police departments, </w:t>
      </w:r>
      <w:r w:rsidRPr="00CB7F03" w:rsidR="00C57874">
        <w:rPr>
          <w:sz w:val="24"/>
        </w:rPr>
        <w:t xml:space="preserve">sheriffs’ offices, </w:t>
      </w:r>
      <w:r w:rsidRPr="00CB7F03">
        <w:rPr>
          <w:sz w:val="24"/>
        </w:rPr>
        <w:t>crime labs, and medical examiner/corone</w:t>
      </w:r>
      <w:r w:rsidRPr="00CB7F03" w:rsidR="00307377">
        <w:rPr>
          <w:sz w:val="24"/>
        </w:rPr>
        <w:t>r offices, whose records are</w:t>
      </w:r>
      <w:r w:rsidRPr="00CB7F03">
        <w:rPr>
          <w:sz w:val="24"/>
        </w:rPr>
        <w:t xml:space="preserve"> accessed in the course of data collection. </w:t>
      </w:r>
      <w:r w:rsidRPr="00CB7F03" w:rsidR="00252923">
        <w:rPr>
          <w:sz w:val="24"/>
        </w:rPr>
        <w:t>Several</w:t>
      </w:r>
      <w:r w:rsidRPr="00CB7F03">
        <w:rPr>
          <w:sz w:val="24"/>
        </w:rPr>
        <w:t xml:space="preserve"> data items have been flagged as optional items to allow these agencies to reduce the amount of data they collect at their discretion.</w:t>
      </w:r>
    </w:p>
    <w:p w:rsidRPr="00CB7F03" w:rsidR="005D70CF" w:rsidP="005D70CF" w:rsidRDefault="005D70CF">
      <w:pPr>
        <w:rPr>
          <w:sz w:val="24"/>
        </w:rPr>
      </w:pPr>
    </w:p>
    <w:p w:rsidRPr="00CB7F03" w:rsidR="001C26B3" w:rsidP="00E966D9" w:rsidRDefault="001C26B3">
      <w:pPr>
        <w:numPr>
          <w:ilvl w:val="0"/>
          <w:numId w:val="21"/>
        </w:numPr>
        <w:rPr>
          <w:sz w:val="24"/>
        </w:rPr>
      </w:pPr>
      <w:r w:rsidRPr="00CB7F03">
        <w:rPr>
          <w:b/>
          <w:bCs/>
          <w:sz w:val="24"/>
        </w:rPr>
        <w:t>Consequences of Collecting the Information Less Frequently</w:t>
      </w:r>
    </w:p>
    <w:p w:rsidRPr="00CB7F03" w:rsidR="001C26B3" w:rsidRDefault="001C26B3">
      <w:pPr>
        <w:rPr>
          <w:sz w:val="24"/>
        </w:rPr>
      </w:pPr>
    </w:p>
    <w:p w:rsidRPr="00CB7F03" w:rsidR="001C26B3" w:rsidP="00E966D9" w:rsidRDefault="002469F7">
      <w:pPr>
        <w:ind w:left="720"/>
        <w:rPr>
          <w:sz w:val="24"/>
        </w:rPr>
      </w:pPr>
      <w:r w:rsidRPr="00CB7F03">
        <w:rPr>
          <w:sz w:val="24"/>
        </w:rPr>
        <w:t xml:space="preserve">Continual public health surveillance of violent deaths </w:t>
      </w:r>
      <w:r w:rsidRPr="00CB7F03" w:rsidR="001C26B3">
        <w:rPr>
          <w:sz w:val="24"/>
        </w:rPr>
        <w:t>is required to obtain the detail necessary for prevention at the state level.  Data collection must be continuous to monitor epidemics of violence</w:t>
      </w:r>
      <w:r w:rsidRPr="00CB7F03" w:rsidR="00740875">
        <w:rPr>
          <w:sz w:val="24"/>
        </w:rPr>
        <w:t xml:space="preserve">, target violence prevention efforts, and to evaluate the impact of </w:t>
      </w:r>
      <w:r w:rsidRPr="00CB7F03" w:rsidR="001C26B3">
        <w:rPr>
          <w:sz w:val="24"/>
        </w:rPr>
        <w:t>p</w:t>
      </w:r>
      <w:r w:rsidRPr="00CB7F03" w:rsidR="00307377">
        <w:rPr>
          <w:sz w:val="24"/>
        </w:rPr>
        <w:t xml:space="preserve">revention </w:t>
      </w:r>
      <w:r w:rsidRPr="00CB7F03" w:rsidR="00740875">
        <w:rPr>
          <w:sz w:val="24"/>
        </w:rPr>
        <w:t>program</w:t>
      </w:r>
      <w:r w:rsidRPr="00CB7F03" w:rsidR="00884B5F">
        <w:rPr>
          <w:sz w:val="24"/>
        </w:rPr>
        <w:t>s</w:t>
      </w:r>
      <w:r w:rsidRPr="00CB7F03" w:rsidR="00307377">
        <w:rPr>
          <w:sz w:val="24"/>
        </w:rPr>
        <w:t xml:space="preserve">. </w:t>
      </w:r>
      <w:r w:rsidRPr="00CB7F03" w:rsidR="002F5FDE">
        <w:rPr>
          <w:sz w:val="24"/>
        </w:rPr>
        <w:t xml:space="preserve">The new web-based data entry system </w:t>
      </w:r>
      <w:r w:rsidRPr="00CB7F03" w:rsidR="0057320F">
        <w:rPr>
          <w:sz w:val="24"/>
        </w:rPr>
        <w:t>allows states to see any trends much quicker than previously available</w:t>
      </w:r>
      <w:r w:rsidRPr="00CB7F03" w:rsidR="002F5FDE">
        <w:rPr>
          <w:sz w:val="24"/>
        </w:rPr>
        <w:t xml:space="preserve">, as data </w:t>
      </w:r>
      <w:r w:rsidRPr="00CB7F03" w:rsidR="009259D0">
        <w:rPr>
          <w:sz w:val="24"/>
        </w:rPr>
        <w:t>are continuously</w:t>
      </w:r>
      <w:r w:rsidRPr="00CB7F03" w:rsidR="002F5FDE">
        <w:rPr>
          <w:sz w:val="24"/>
        </w:rPr>
        <w:t xml:space="preserve"> updated and accessible</w:t>
      </w:r>
      <w:r w:rsidRPr="00CB7F03" w:rsidR="0057320F">
        <w:rPr>
          <w:sz w:val="24"/>
        </w:rPr>
        <w:t xml:space="preserve">.  </w:t>
      </w:r>
    </w:p>
    <w:p w:rsidRPr="00CB7F03" w:rsidR="00CA62EF" w:rsidRDefault="00CA62EF">
      <w:pPr>
        <w:rPr>
          <w:sz w:val="24"/>
        </w:rPr>
      </w:pPr>
    </w:p>
    <w:p w:rsidRPr="00CB7F03" w:rsidR="001C26B3" w:rsidP="00E966D9" w:rsidRDefault="001C26B3">
      <w:pPr>
        <w:numPr>
          <w:ilvl w:val="0"/>
          <w:numId w:val="21"/>
        </w:numPr>
        <w:tabs>
          <w:tab w:val="left" w:pos="-1440"/>
        </w:tabs>
        <w:rPr>
          <w:sz w:val="24"/>
        </w:rPr>
      </w:pPr>
      <w:r w:rsidRPr="00CB7F03">
        <w:rPr>
          <w:b/>
          <w:bCs/>
          <w:sz w:val="24"/>
        </w:rPr>
        <w:t>Special Circumstances Relating to the Guidelines of 5 CFR 1320.5</w:t>
      </w:r>
    </w:p>
    <w:p w:rsidRPr="00CB7F03" w:rsidR="001C26B3" w:rsidRDefault="001C26B3">
      <w:pPr>
        <w:rPr>
          <w:sz w:val="24"/>
        </w:rPr>
      </w:pPr>
    </w:p>
    <w:p w:rsidRPr="000238B7" w:rsidR="001C26B3" w:rsidP="00E966D9" w:rsidRDefault="00CA62EF">
      <w:pPr>
        <w:ind w:left="720"/>
        <w:rPr>
          <w:sz w:val="24"/>
        </w:rPr>
      </w:pPr>
      <w:r w:rsidRPr="00CB7F03">
        <w:rPr>
          <w:sz w:val="24"/>
        </w:rPr>
        <w:t>This data collection complies fully with the guidelines in 5</w:t>
      </w:r>
      <w:r w:rsidRPr="00CB7F03" w:rsidR="0090163D">
        <w:rPr>
          <w:sz w:val="24"/>
        </w:rPr>
        <w:t xml:space="preserve"> </w:t>
      </w:r>
      <w:r w:rsidRPr="00CB7F03">
        <w:rPr>
          <w:sz w:val="24"/>
        </w:rPr>
        <w:t>CFR 1</w:t>
      </w:r>
      <w:r w:rsidRPr="00CB7F03" w:rsidR="00EA2013">
        <w:rPr>
          <w:sz w:val="24"/>
        </w:rPr>
        <w:t>32</w:t>
      </w:r>
      <w:r w:rsidRPr="00CB7F03">
        <w:rPr>
          <w:sz w:val="24"/>
        </w:rPr>
        <w:t>0.5</w:t>
      </w:r>
      <w:r w:rsidRPr="000238B7" w:rsidR="001C26B3">
        <w:rPr>
          <w:sz w:val="24"/>
        </w:rPr>
        <w:t xml:space="preserve">.  </w:t>
      </w:r>
    </w:p>
    <w:p w:rsidRPr="000238B7" w:rsidR="004A2713" w:rsidP="00E966D9" w:rsidRDefault="004A2713">
      <w:pPr>
        <w:ind w:left="720"/>
        <w:rPr>
          <w:sz w:val="24"/>
        </w:rPr>
      </w:pPr>
    </w:p>
    <w:p w:rsidRPr="00E45A9A" w:rsidR="00E966D9" w:rsidP="00E966D9" w:rsidRDefault="001C26B3">
      <w:pPr>
        <w:numPr>
          <w:ilvl w:val="0"/>
          <w:numId w:val="21"/>
        </w:numPr>
        <w:tabs>
          <w:tab w:val="left" w:pos="-1440"/>
        </w:tabs>
        <w:rPr>
          <w:b/>
          <w:bCs/>
          <w:sz w:val="24"/>
        </w:rPr>
      </w:pPr>
      <w:r w:rsidRPr="00E45A9A">
        <w:rPr>
          <w:b/>
          <w:bCs/>
          <w:sz w:val="24"/>
        </w:rPr>
        <w:t>Comments in Response to the Federal Register Notice</w:t>
      </w:r>
      <w:r w:rsidRPr="00E45A9A" w:rsidR="00CA62EF">
        <w:rPr>
          <w:b/>
          <w:bCs/>
          <w:sz w:val="24"/>
        </w:rPr>
        <w:t xml:space="preserve"> and Efforts to Consult Outside</w:t>
      </w:r>
      <w:r w:rsidRPr="00E45A9A" w:rsidR="00E966D9">
        <w:rPr>
          <w:b/>
          <w:bCs/>
          <w:sz w:val="24"/>
        </w:rPr>
        <w:t xml:space="preserve"> </w:t>
      </w:r>
      <w:r w:rsidRPr="00E45A9A">
        <w:rPr>
          <w:b/>
          <w:bCs/>
          <w:sz w:val="24"/>
        </w:rPr>
        <w:t>the Agency</w:t>
      </w:r>
    </w:p>
    <w:p w:rsidRPr="00E45A9A" w:rsidR="004A2713" w:rsidP="004A2713" w:rsidRDefault="004A2713">
      <w:pPr>
        <w:tabs>
          <w:tab w:val="left" w:pos="-1440"/>
        </w:tabs>
        <w:ind w:left="720"/>
        <w:rPr>
          <w:b/>
          <w:bCs/>
          <w:sz w:val="24"/>
        </w:rPr>
      </w:pPr>
    </w:p>
    <w:p w:rsidRPr="00E45A9A" w:rsidR="00671CAC" w:rsidP="00E1332C" w:rsidRDefault="00671CAC">
      <w:pPr>
        <w:numPr>
          <w:ilvl w:val="0"/>
          <w:numId w:val="22"/>
        </w:numPr>
        <w:tabs>
          <w:tab w:val="left" w:pos="-1440"/>
        </w:tabs>
        <w:rPr>
          <w:b/>
          <w:bCs/>
          <w:sz w:val="24"/>
        </w:rPr>
      </w:pPr>
      <w:r w:rsidRPr="00E45A9A">
        <w:rPr>
          <w:sz w:val="24"/>
        </w:rPr>
        <w:t>Federal Register Notice</w:t>
      </w:r>
    </w:p>
    <w:p w:rsidRPr="00E45A9A" w:rsidR="00D3395B" w:rsidP="00B1153F" w:rsidRDefault="00704E07">
      <w:pPr>
        <w:tabs>
          <w:tab w:val="left" w:pos="-1440"/>
        </w:tabs>
        <w:ind w:left="1440"/>
        <w:rPr>
          <w:b/>
          <w:bCs/>
          <w:sz w:val="24"/>
        </w:rPr>
      </w:pPr>
      <w:r w:rsidRPr="00E45A9A">
        <w:rPr>
          <w:sz w:val="24"/>
        </w:rPr>
        <w:t xml:space="preserve">A </w:t>
      </w:r>
      <w:r w:rsidRPr="00E45A9A" w:rsidR="00F568D6">
        <w:rPr>
          <w:sz w:val="24"/>
        </w:rPr>
        <w:t xml:space="preserve">60-day Federal Register Notice was published in the Federal Register on </w:t>
      </w:r>
      <w:r w:rsidR="00D158C8">
        <w:rPr>
          <w:sz w:val="24"/>
        </w:rPr>
        <w:t xml:space="preserve">October 22, 2019, </w:t>
      </w:r>
      <w:r w:rsidRPr="00E45A9A" w:rsidR="00F568D6">
        <w:rPr>
          <w:sz w:val="24"/>
        </w:rPr>
        <w:t xml:space="preserve"> vol. </w:t>
      </w:r>
      <w:r w:rsidRPr="00E45A9A" w:rsidR="000A2F6F">
        <w:rPr>
          <w:sz w:val="24"/>
        </w:rPr>
        <w:t>8</w:t>
      </w:r>
      <w:r w:rsidR="00D158C8">
        <w:rPr>
          <w:sz w:val="24"/>
        </w:rPr>
        <w:t>4</w:t>
      </w:r>
      <w:r w:rsidRPr="00E45A9A" w:rsidR="00F568D6">
        <w:rPr>
          <w:sz w:val="24"/>
        </w:rPr>
        <w:t xml:space="preserve">, No. </w:t>
      </w:r>
      <w:r w:rsidR="00D158C8">
        <w:rPr>
          <w:sz w:val="24"/>
        </w:rPr>
        <w:t>204</w:t>
      </w:r>
      <w:r w:rsidRPr="00E45A9A" w:rsidR="00F568D6">
        <w:rPr>
          <w:sz w:val="24"/>
        </w:rPr>
        <w:t xml:space="preserve">, pp. </w:t>
      </w:r>
      <w:r w:rsidR="00D158C8">
        <w:rPr>
          <w:sz w:val="24"/>
        </w:rPr>
        <w:t>56457</w:t>
      </w:r>
      <w:r w:rsidRPr="00E45A9A" w:rsidR="00F568D6">
        <w:rPr>
          <w:sz w:val="24"/>
        </w:rPr>
        <w:t>(Att</w:t>
      </w:r>
      <w:r w:rsidRPr="00E45A9A" w:rsidR="00EA616B">
        <w:rPr>
          <w:sz w:val="24"/>
        </w:rPr>
        <w:t>.</w:t>
      </w:r>
      <w:r w:rsidRPr="00E45A9A" w:rsidR="00F568D6">
        <w:rPr>
          <w:sz w:val="24"/>
        </w:rPr>
        <w:t xml:space="preserve"> 2).  </w:t>
      </w:r>
      <w:r w:rsidRPr="00E45A9A" w:rsidR="000A2F6F">
        <w:rPr>
          <w:sz w:val="24"/>
        </w:rPr>
        <w:t xml:space="preserve">CDC received </w:t>
      </w:r>
      <w:r w:rsidR="00D158C8">
        <w:rPr>
          <w:sz w:val="24"/>
        </w:rPr>
        <w:t>two</w:t>
      </w:r>
      <w:r w:rsidRPr="00E45A9A" w:rsidR="00D158C8">
        <w:rPr>
          <w:sz w:val="24"/>
        </w:rPr>
        <w:t xml:space="preserve"> </w:t>
      </w:r>
      <w:r w:rsidRPr="00E45A9A" w:rsidR="000A2F6F">
        <w:rPr>
          <w:sz w:val="24"/>
        </w:rPr>
        <w:t xml:space="preserve">anonymous </w:t>
      </w:r>
      <w:r w:rsidRPr="00E45A9A" w:rsidR="00D3395B">
        <w:rPr>
          <w:sz w:val="24"/>
        </w:rPr>
        <w:t>non-substantive comment</w:t>
      </w:r>
      <w:r w:rsidR="00D158C8">
        <w:rPr>
          <w:sz w:val="24"/>
        </w:rPr>
        <w:t>s (</w:t>
      </w:r>
      <w:r w:rsidRPr="00E45A9A" w:rsidR="00D3395B">
        <w:rPr>
          <w:sz w:val="24"/>
        </w:rPr>
        <w:t>Att. 3</w:t>
      </w:r>
      <w:r w:rsidR="00B12C06">
        <w:rPr>
          <w:sz w:val="24"/>
        </w:rPr>
        <w:t>a and 3b</w:t>
      </w:r>
      <w:r w:rsidRPr="00E45A9A" w:rsidR="00D3395B">
        <w:rPr>
          <w:sz w:val="24"/>
        </w:rPr>
        <w:t xml:space="preserve">). </w:t>
      </w:r>
    </w:p>
    <w:p w:rsidRPr="00E45A9A" w:rsidR="0083591D" w:rsidP="0083591D" w:rsidRDefault="0083591D">
      <w:pPr>
        <w:tabs>
          <w:tab w:val="left" w:pos="-1440"/>
        </w:tabs>
        <w:rPr>
          <w:b/>
          <w:bCs/>
          <w:sz w:val="24"/>
        </w:rPr>
      </w:pPr>
    </w:p>
    <w:p w:rsidRPr="00E45A9A" w:rsidR="00671CAC" w:rsidP="000B1AF5" w:rsidRDefault="00671CAC">
      <w:pPr>
        <w:numPr>
          <w:ilvl w:val="0"/>
          <w:numId w:val="22"/>
        </w:numPr>
        <w:tabs>
          <w:tab w:val="left" w:pos="-1440"/>
        </w:tabs>
        <w:rPr>
          <w:sz w:val="24"/>
        </w:rPr>
      </w:pPr>
      <w:r w:rsidRPr="00E45A9A">
        <w:rPr>
          <w:sz w:val="24"/>
        </w:rPr>
        <w:t>Efforts to Consult Outside the Agency</w:t>
      </w:r>
    </w:p>
    <w:p w:rsidRPr="00E45A9A" w:rsidR="000812F8" w:rsidP="00B1153F" w:rsidRDefault="001C26B3">
      <w:pPr>
        <w:tabs>
          <w:tab w:val="left" w:pos="-1440"/>
        </w:tabs>
        <w:ind w:left="1440"/>
        <w:rPr>
          <w:sz w:val="24"/>
        </w:rPr>
      </w:pPr>
      <w:r w:rsidRPr="00E45A9A">
        <w:rPr>
          <w:sz w:val="24"/>
        </w:rPr>
        <w:t xml:space="preserve">NCIPC </w:t>
      </w:r>
      <w:r w:rsidRPr="00E45A9A" w:rsidR="0083591D">
        <w:rPr>
          <w:sz w:val="24"/>
        </w:rPr>
        <w:t>m</w:t>
      </w:r>
      <w:r w:rsidRPr="00E45A9A" w:rsidR="008F0A0F">
        <w:rPr>
          <w:sz w:val="24"/>
        </w:rPr>
        <w:t>aintains a partner</w:t>
      </w:r>
      <w:r w:rsidRPr="00E45A9A" w:rsidR="009E657F">
        <w:rPr>
          <w:sz w:val="24"/>
        </w:rPr>
        <w:t>ship</w:t>
      </w:r>
      <w:r w:rsidRPr="00E45A9A" w:rsidR="008F0A0F">
        <w:rPr>
          <w:sz w:val="24"/>
        </w:rPr>
        <w:t xml:space="preserve"> with the national organizations that represent the major data sources used by NVDRS.</w:t>
      </w:r>
      <w:r w:rsidRPr="00E45A9A" w:rsidR="0062066D">
        <w:rPr>
          <w:sz w:val="24"/>
        </w:rPr>
        <w:t xml:space="preserve"> </w:t>
      </w:r>
      <w:r w:rsidRPr="00E45A9A" w:rsidR="00383FA4">
        <w:rPr>
          <w:sz w:val="24"/>
        </w:rPr>
        <w:t xml:space="preserve">The organizations include the National Association of Medical Examiners (NAME), the </w:t>
      </w:r>
      <w:r w:rsidRPr="00E45A9A" w:rsidR="00D5410C">
        <w:rPr>
          <w:sz w:val="24"/>
        </w:rPr>
        <w:t>N</w:t>
      </w:r>
      <w:r w:rsidRPr="00E45A9A" w:rsidR="00383FA4">
        <w:rPr>
          <w:sz w:val="24"/>
        </w:rPr>
        <w:t xml:space="preserve">ational Association of Public Health </w:t>
      </w:r>
      <w:r w:rsidRPr="00E45A9A" w:rsidR="008F63EC">
        <w:rPr>
          <w:sz w:val="24"/>
        </w:rPr>
        <w:t>Statistics and Information System (NAPHSIS</w:t>
      </w:r>
      <w:r w:rsidRPr="00E45A9A" w:rsidR="00252923">
        <w:rPr>
          <w:sz w:val="24"/>
        </w:rPr>
        <w:t>), the</w:t>
      </w:r>
      <w:r w:rsidRPr="00E45A9A" w:rsidR="008F63EC">
        <w:rPr>
          <w:sz w:val="24"/>
        </w:rPr>
        <w:t xml:space="preserve"> International Association of Police Chiefs (IACP)</w:t>
      </w:r>
      <w:r w:rsidR="002770AA">
        <w:rPr>
          <w:sz w:val="24"/>
        </w:rPr>
        <w:t>, and the National Sheriff’s Association (NSA)</w:t>
      </w:r>
      <w:r w:rsidRPr="00E45A9A" w:rsidR="00070D7B">
        <w:rPr>
          <w:sz w:val="24"/>
        </w:rPr>
        <w:t xml:space="preserve">. </w:t>
      </w:r>
      <w:r w:rsidRPr="00E45A9A" w:rsidR="0083591D">
        <w:rPr>
          <w:sz w:val="24"/>
        </w:rPr>
        <w:t>NVDRS also has close partner</w:t>
      </w:r>
      <w:r w:rsidRPr="00E45A9A" w:rsidR="00356431">
        <w:rPr>
          <w:sz w:val="24"/>
        </w:rPr>
        <w:t xml:space="preserve">ships with </w:t>
      </w:r>
      <w:r w:rsidRPr="00E45A9A" w:rsidR="0083591D">
        <w:rPr>
          <w:sz w:val="24"/>
        </w:rPr>
        <w:t>the American Public Health Association</w:t>
      </w:r>
      <w:r w:rsidRPr="00E45A9A" w:rsidR="000812F8">
        <w:rPr>
          <w:sz w:val="24"/>
        </w:rPr>
        <w:t xml:space="preserve"> (APHA)</w:t>
      </w:r>
      <w:r w:rsidRPr="00E45A9A" w:rsidR="0083591D">
        <w:rPr>
          <w:sz w:val="24"/>
        </w:rPr>
        <w:t>,</w:t>
      </w:r>
      <w:r w:rsidRPr="00E45A9A" w:rsidR="00356431">
        <w:rPr>
          <w:sz w:val="24"/>
        </w:rPr>
        <w:t xml:space="preserve"> Council of State and Territorial Epidemiologists</w:t>
      </w:r>
      <w:r w:rsidRPr="00E45A9A" w:rsidR="000812F8">
        <w:rPr>
          <w:sz w:val="24"/>
        </w:rPr>
        <w:t xml:space="preserve"> (CSTE)</w:t>
      </w:r>
      <w:r w:rsidRPr="00E45A9A" w:rsidR="00356431">
        <w:rPr>
          <w:sz w:val="24"/>
        </w:rPr>
        <w:t xml:space="preserve">, </w:t>
      </w:r>
      <w:r w:rsidR="002770AA">
        <w:rPr>
          <w:sz w:val="24"/>
        </w:rPr>
        <w:t xml:space="preserve">Safe States Alliance, </w:t>
      </w:r>
      <w:r w:rsidRPr="00E45A9A" w:rsidR="00356431">
        <w:rPr>
          <w:sz w:val="24"/>
        </w:rPr>
        <w:t>and the American College of Preventive Medicine</w:t>
      </w:r>
      <w:r w:rsidRPr="00E45A9A" w:rsidR="000812F8">
        <w:rPr>
          <w:sz w:val="24"/>
        </w:rPr>
        <w:t xml:space="preserve"> (ACPM)</w:t>
      </w:r>
      <w:r w:rsidRPr="00E45A9A" w:rsidR="00356431">
        <w:rPr>
          <w:sz w:val="24"/>
        </w:rPr>
        <w:t xml:space="preserve">, all of </w:t>
      </w:r>
      <w:r w:rsidRPr="00E45A9A" w:rsidR="0083591D">
        <w:rPr>
          <w:sz w:val="24"/>
        </w:rPr>
        <w:t xml:space="preserve">which </w:t>
      </w:r>
      <w:r w:rsidRPr="00E45A9A" w:rsidR="00356431">
        <w:rPr>
          <w:sz w:val="24"/>
        </w:rPr>
        <w:t>comprise</w:t>
      </w:r>
      <w:r w:rsidRPr="00E45A9A" w:rsidR="0083591D">
        <w:rPr>
          <w:sz w:val="24"/>
        </w:rPr>
        <w:t xml:space="preserve"> national injury and violence experts </w:t>
      </w:r>
      <w:r w:rsidRPr="00E45A9A" w:rsidR="005E36F1">
        <w:rPr>
          <w:sz w:val="24"/>
        </w:rPr>
        <w:t>who</w:t>
      </w:r>
      <w:r w:rsidRPr="00E45A9A" w:rsidR="00356431">
        <w:rPr>
          <w:sz w:val="24"/>
        </w:rPr>
        <w:t xml:space="preserve"> </w:t>
      </w:r>
      <w:r w:rsidRPr="00E45A9A" w:rsidR="00252923">
        <w:rPr>
          <w:sz w:val="24"/>
        </w:rPr>
        <w:t>can</w:t>
      </w:r>
      <w:r w:rsidRPr="00E45A9A" w:rsidR="00356431">
        <w:rPr>
          <w:sz w:val="24"/>
        </w:rPr>
        <w:t xml:space="preserve"> provide feedback </w:t>
      </w:r>
      <w:r w:rsidRPr="00E45A9A" w:rsidR="0083591D">
        <w:rPr>
          <w:sz w:val="24"/>
        </w:rPr>
        <w:t xml:space="preserve">regarding the content of this system. </w:t>
      </w:r>
      <w:r w:rsidRPr="00E45A9A" w:rsidR="000812F8">
        <w:rPr>
          <w:sz w:val="24"/>
        </w:rPr>
        <w:t>In 201</w:t>
      </w:r>
      <w:r w:rsidR="002770AA">
        <w:rPr>
          <w:sz w:val="24"/>
        </w:rPr>
        <w:t>8</w:t>
      </w:r>
      <w:r w:rsidRPr="00E45A9A" w:rsidR="000812F8">
        <w:rPr>
          <w:sz w:val="24"/>
        </w:rPr>
        <w:t xml:space="preserve">, NVDRS participated in a </w:t>
      </w:r>
      <w:r w:rsidRPr="00E45A9A" w:rsidR="000812F8">
        <w:rPr>
          <w:sz w:val="24"/>
        </w:rPr>
        <w:lastRenderedPageBreak/>
        <w:t xml:space="preserve">meeting with </w:t>
      </w:r>
      <w:r w:rsidR="00A41B0D">
        <w:rPr>
          <w:sz w:val="24"/>
        </w:rPr>
        <w:t xml:space="preserve">the IACP, </w:t>
      </w:r>
      <w:r w:rsidR="0022080E">
        <w:rPr>
          <w:sz w:val="24"/>
        </w:rPr>
        <w:t xml:space="preserve">NSA, </w:t>
      </w:r>
      <w:r w:rsidRPr="00E45A9A" w:rsidR="000812F8">
        <w:rPr>
          <w:sz w:val="24"/>
        </w:rPr>
        <w:t>APHA</w:t>
      </w:r>
      <w:r w:rsidR="00A41B0D">
        <w:rPr>
          <w:sz w:val="24"/>
        </w:rPr>
        <w:t>,</w:t>
      </w:r>
      <w:r w:rsidRPr="00E45A9A" w:rsidR="000812F8">
        <w:rPr>
          <w:sz w:val="24"/>
        </w:rPr>
        <w:t xml:space="preserve"> and </w:t>
      </w:r>
      <w:r w:rsidR="00A41B0D">
        <w:rPr>
          <w:sz w:val="24"/>
        </w:rPr>
        <w:t xml:space="preserve">law enforcement </w:t>
      </w:r>
      <w:r w:rsidRPr="00E45A9A" w:rsidR="000812F8">
        <w:rPr>
          <w:sz w:val="24"/>
        </w:rPr>
        <w:t xml:space="preserve">stakeholders from </w:t>
      </w:r>
      <w:r w:rsidRPr="00E45A9A" w:rsidR="00252923">
        <w:rPr>
          <w:sz w:val="24"/>
        </w:rPr>
        <w:t>several</w:t>
      </w:r>
      <w:r w:rsidRPr="00E45A9A" w:rsidR="000812F8">
        <w:rPr>
          <w:sz w:val="24"/>
        </w:rPr>
        <w:t xml:space="preserve"> agencies. With this meeting, future goals include</w:t>
      </w:r>
      <w:r w:rsidR="00A41B0D">
        <w:rPr>
          <w:sz w:val="24"/>
        </w:rPr>
        <w:t>d</w:t>
      </w:r>
      <w:r w:rsidRPr="00E45A9A" w:rsidR="000812F8">
        <w:rPr>
          <w:sz w:val="24"/>
        </w:rPr>
        <w:t xml:space="preserve"> strategizing ways to increase awareness of NVDRS with law enforcement.</w:t>
      </w:r>
    </w:p>
    <w:p w:rsidRPr="00E45A9A" w:rsidR="00671CAC" w:rsidP="00B1153F" w:rsidRDefault="00671CAC">
      <w:pPr>
        <w:tabs>
          <w:tab w:val="left" w:pos="-1440"/>
        </w:tabs>
        <w:ind w:left="1440"/>
        <w:rPr>
          <w:sz w:val="24"/>
        </w:rPr>
      </w:pPr>
    </w:p>
    <w:p w:rsidRPr="00E45A9A" w:rsidR="00671CAC" w:rsidP="00B1153F" w:rsidRDefault="00671CAC">
      <w:pPr>
        <w:tabs>
          <w:tab w:val="left" w:pos="-1440"/>
        </w:tabs>
        <w:ind w:left="720"/>
        <w:rPr>
          <w:b/>
          <w:bCs/>
          <w:sz w:val="24"/>
        </w:rPr>
      </w:pPr>
    </w:p>
    <w:p w:rsidRPr="00E45A9A" w:rsidR="001C26B3" w:rsidP="00E966D9" w:rsidRDefault="001C26B3">
      <w:pPr>
        <w:numPr>
          <w:ilvl w:val="0"/>
          <w:numId w:val="21"/>
        </w:numPr>
        <w:tabs>
          <w:tab w:val="left" w:pos="-1440"/>
        </w:tabs>
        <w:rPr>
          <w:b/>
          <w:bCs/>
          <w:sz w:val="24"/>
        </w:rPr>
      </w:pPr>
      <w:r w:rsidRPr="00E45A9A">
        <w:rPr>
          <w:b/>
          <w:bCs/>
          <w:sz w:val="24"/>
        </w:rPr>
        <w:t>Explanation of Any Payment or Gift to Respondents</w:t>
      </w:r>
    </w:p>
    <w:p w:rsidRPr="00E45A9A" w:rsidR="00524EF6" w:rsidRDefault="00524EF6">
      <w:pPr>
        <w:tabs>
          <w:tab w:val="left" w:pos="-1440"/>
        </w:tabs>
        <w:ind w:left="1440" w:hanging="1440"/>
        <w:rPr>
          <w:sz w:val="24"/>
        </w:rPr>
      </w:pPr>
    </w:p>
    <w:p w:rsidRPr="00E45A9A" w:rsidR="001C26B3" w:rsidP="00E966D9" w:rsidRDefault="00B1153F">
      <w:pPr>
        <w:ind w:left="720"/>
        <w:rPr>
          <w:sz w:val="24"/>
        </w:rPr>
      </w:pPr>
      <w:r w:rsidRPr="00E45A9A">
        <w:rPr>
          <w:sz w:val="24"/>
        </w:rPr>
        <w:t>P</w:t>
      </w:r>
      <w:r w:rsidRPr="00E45A9A" w:rsidR="005A4771">
        <w:rPr>
          <w:sz w:val="24"/>
        </w:rPr>
        <w:t xml:space="preserve">ublic agencies </w:t>
      </w:r>
      <w:r w:rsidRPr="00E45A9A" w:rsidR="005E36F1">
        <w:rPr>
          <w:sz w:val="24"/>
        </w:rPr>
        <w:t>(</w:t>
      </w:r>
      <w:r w:rsidRPr="00E45A9A" w:rsidR="003A038D">
        <w:rPr>
          <w:sz w:val="24"/>
        </w:rPr>
        <w:t xml:space="preserve">i.e., </w:t>
      </w:r>
      <w:r w:rsidRPr="00E45A9A" w:rsidR="005E36F1">
        <w:rPr>
          <w:sz w:val="24"/>
        </w:rPr>
        <w:t xml:space="preserve">the respondents) </w:t>
      </w:r>
      <w:r w:rsidRPr="00E45A9A" w:rsidR="00524EF6">
        <w:rPr>
          <w:sz w:val="24"/>
        </w:rPr>
        <w:t xml:space="preserve">will not receive payments or gifts for providing </w:t>
      </w:r>
      <w:r w:rsidRPr="00E45A9A" w:rsidR="009259D0">
        <w:rPr>
          <w:sz w:val="24"/>
        </w:rPr>
        <w:t>information. The</w:t>
      </w:r>
      <w:r w:rsidRPr="00E45A9A" w:rsidR="001C26B3">
        <w:rPr>
          <w:sz w:val="24"/>
        </w:rPr>
        <w:t xml:space="preserve"> CDC funds state health departments </w:t>
      </w:r>
      <w:r w:rsidRPr="00E45A9A" w:rsidR="0062066D">
        <w:rPr>
          <w:sz w:val="24"/>
        </w:rPr>
        <w:t xml:space="preserve">or their bona fide agents </w:t>
      </w:r>
      <w:r w:rsidRPr="00E45A9A" w:rsidR="001C26B3">
        <w:rPr>
          <w:sz w:val="24"/>
        </w:rPr>
        <w:t xml:space="preserve">to participate in NVDRS through cooperative agreements. State health departments have formed interagency agreements with police departments, </w:t>
      </w:r>
      <w:r w:rsidRPr="00E45A9A" w:rsidR="00CD1B97">
        <w:rPr>
          <w:sz w:val="24"/>
        </w:rPr>
        <w:t xml:space="preserve">other law enforcement agencies, </w:t>
      </w:r>
      <w:r w:rsidR="00A413FC">
        <w:rPr>
          <w:sz w:val="24"/>
        </w:rPr>
        <w:t xml:space="preserve">and </w:t>
      </w:r>
      <w:r w:rsidRPr="00E45A9A" w:rsidR="001C26B3">
        <w:rPr>
          <w:sz w:val="24"/>
        </w:rPr>
        <w:t>medical examiner</w:t>
      </w:r>
      <w:r w:rsidRPr="00E45A9A" w:rsidR="0083591D">
        <w:rPr>
          <w:sz w:val="24"/>
        </w:rPr>
        <w:t>/</w:t>
      </w:r>
      <w:r w:rsidRPr="00E45A9A" w:rsidR="008A6032">
        <w:rPr>
          <w:sz w:val="24"/>
        </w:rPr>
        <w:t>coroner</w:t>
      </w:r>
      <w:r w:rsidRPr="00E45A9A" w:rsidR="001C26B3">
        <w:rPr>
          <w:sz w:val="24"/>
        </w:rPr>
        <w:t xml:space="preserve"> offices to share their data.</w:t>
      </w:r>
    </w:p>
    <w:p w:rsidRPr="00E45A9A" w:rsidR="00E966D9" w:rsidP="00E966D9" w:rsidRDefault="00E966D9">
      <w:pPr>
        <w:tabs>
          <w:tab w:val="left" w:pos="-1440"/>
        </w:tabs>
        <w:rPr>
          <w:b/>
          <w:bCs/>
          <w:sz w:val="24"/>
        </w:rPr>
      </w:pPr>
    </w:p>
    <w:p w:rsidRPr="00E45A9A" w:rsidR="001C26B3" w:rsidP="00E966D9" w:rsidRDefault="00B93F51">
      <w:pPr>
        <w:numPr>
          <w:ilvl w:val="0"/>
          <w:numId w:val="21"/>
        </w:numPr>
        <w:tabs>
          <w:tab w:val="left" w:pos="-1440"/>
        </w:tabs>
        <w:rPr>
          <w:b/>
          <w:bCs/>
          <w:sz w:val="24"/>
        </w:rPr>
      </w:pPr>
      <w:r w:rsidRPr="00E45A9A">
        <w:rPr>
          <w:b/>
          <w:bCs/>
          <w:sz w:val="24"/>
        </w:rPr>
        <w:t xml:space="preserve">Protection of the Privacy and Confidentiality of Information Provided by Respondents </w:t>
      </w:r>
    </w:p>
    <w:p w:rsidRPr="00E45A9A" w:rsidR="001C26B3" w:rsidRDefault="001C26B3">
      <w:pPr>
        <w:rPr>
          <w:sz w:val="24"/>
        </w:rPr>
      </w:pPr>
    </w:p>
    <w:p w:rsidRPr="00E45A9A" w:rsidR="00B16658" w:rsidP="00E966D9" w:rsidRDefault="006B15B2">
      <w:pPr>
        <w:pStyle w:val="NoSpacing"/>
        <w:ind w:left="720"/>
        <w:rPr>
          <w:rFonts w:ascii="Times New Roman" w:hAnsi="Times New Roman"/>
          <w:sz w:val="24"/>
          <w:szCs w:val="24"/>
        </w:rPr>
      </w:pPr>
      <w:bookmarkStart w:name="OLE_LINK2" w:id="2"/>
      <w:bookmarkStart w:name="OLE_LINK3" w:id="3"/>
      <w:r w:rsidRPr="00E45A9A">
        <w:rPr>
          <w:rFonts w:ascii="Times New Roman" w:hAnsi="Times New Roman"/>
          <w:sz w:val="24"/>
          <w:szCs w:val="24"/>
        </w:rPr>
        <w:t>NCIPC’s Information Systems Security Office has</w:t>
      </w:r>
      <w:r w:rsidRPr="00E45A9A" w:rsidR="00862565">
        <w:rPr>
          <w:rFonts w:ascii="Times New Roman" w:hAnsi="Times New Roman"/>
          <w:sz w:val="24"/>
          <w:szCs w:val="24"/>
        </w:rPr>
        <w:t xml:space="preserve"> determined that the Privacy Act</w:t>
      </w:r>
      <w:r w:rsidRPr="00E45A9A">
        <w:rPr>
          <w:rFonts w:ascii="Times New Roman" w:hAnsi="Times New Roman"/>
          <w:sz w:val="24"/>
          <w:szCs w:val="24"/>
        </w:rPr>
        <w:t xml:space="preserve"> does not apply for NVDRS. </w:t>
      </w:r>
      <w:r w:rsidRPr="00E45A9A" w:rsidR="0081499A">
        <w:rPr>
          <w:rFonts w:ascii="Times New Roman" w:hAnsi="Times New Roman"/>
          <w:sz w:val="24"/>
          <w:szCs w:val="24"/>
        </w:rPr>
        <w:t>The Privacy Impact Assessment (PIA) is attached (Att</w:t>
      </w:r>
      <w:r w:rsidRPr="00E45A9A" w:rsidR="00EA616B">
        <w:rPr>
          <w:rFonts w:ascii="Times New Roman" w:hAnsi="Times New Roman"/>
          <w:sz w:val="24"/>
          <w:szCs w:val="24"/>
        </w:rPr>
        <w:t>.</w:t>
      </w:r>
      <w:r w:rsidRPr="00E45A9A" w:rsidR="0081499A">
        <w:rPr>
          <w:rFonts w:ascii="Times New Roman" w:hAnsi="Times New Roman"/>
          <w:sz w:val="24"/>
          <w:szCs w:val="24"/>
        </w:rPr>
        <w:t xml:space="preserve"> 4). </w:t>
      </w:r>
    </w:p>
    <w:p w:rsidRPr="00E45A9A" w:rsidR="00B16658" w:rsidP="00E3328F" w:rsidRDefault="00B16658">
      <w:pPr>
        <w:rPr>
          <w:sz w:val="24"/>
        </w:rPr>
      </w:pPr>
    </w:p>
    <w:p w:rsidRPr="00E45A9A" w:rsidR="00E3328F" w:rsidP="004A2713" w:rsidRDefault="00B16658">
      <w:pPr>
        <w:ind w:left="720"/>
        <w:rPr>
          <w:sz w:val="24"/>
        </w:rPr>
      </w:pPr>
      <w:r w:rsidRPr="00E45A9A">
        <w:rPr>
          <w:sz w:val="24"/>
        </w:rPr>
        <w:t>S</w:t>
      </w:r>
      <w:r w:rsidRPr="00E45A9A" w:rsidR="00E3328F">
        <w:rPr>
          <w:sz w:val="24"/>
        </w:rPr>
        <w:t xml:space="preserve">ensitive information </w:t>
      </w:r>
      <w:r w:rsidRPr="00E45A9A" w:rsidR="006B15B2">
        <w:rPr>
          <w:sz w:val="24"/>
        </w:rPr>
        <w:t>is</w:t>
      </w:r>
      <w:r w:rsidRPr="00E45A9A" w:rsidR="00E3328F">
        <w:rPr>
          <w:sz w:val="24"/>
        </w:rPr>
        <w:t xml:space="preserve"> collected by state health departments</w:t>
      </w:r>
      <w:r w:rsidRPr="00E45A9A" w:rsidR="006B15B2">
        <w:rPr>
          <w:sz w:val="24"/>
        </w:rPr>
        <w:t xml:space="preserve"> from the vital </w:t>
      </w:r>
      <w:r w:rsidRPr="00E45A9A" w:rsidR="00A03F8A">
        <w:rPr>
          <w:sz w:val="24"/>
        </w:rPr>
        <w:t>statistics</w:t>
      </w:r>
      <w:r w:rsidRPr="00E45A9A" w:rsidR="006B15B2">
        <w:rPr>
          <w:sz w:val="24"/>
        </w:rPr>
        <w:t xml:space="preserve"> (death certificates), coroner/medical examiner records and law enforcement records</w:t>
      </w:r>
      <w:r w:rsidRPr="00E45A9A" w:rsidDel="00866F9F" w:rsidR="0077643E">
        <w:rPr>
          <w:sz w:val="24"/>
        </w:rPr>
        <w:t>,</w:t>
      </w:r>
      <w:r w:rsidRPr="00E45A9A" w:rsidR="00E3328F">
        <w:rPr>
          <w:sz w:val="24"/>
        </w:rPr>
        <w:t xml:space="preserve"> </w:t>
      </w:r>
      <w:r w:rsidRPr="00E45A9A" w:rsidR="006B15B2">
        <w:rPr>
          <w:sz w:val="24"/>
        </w:rPr>
        <w:t xml:space="preserve">however </w:t>
      </w:r>
      <w:r w:rsidRPr="00E45A9A" w:rsidR="00E3328F">
        <w:rPr>
          <w:sz w:val="24"/>
        </w:rPr>
        <w:t xml:space="preserve">all personally identifying information </w:t>
      </w:r>
      <w:r w:rsidRPr="00E45A9A" w:rsidR="007573FF">
        <w:rPr>
          <w:sz w:val="24"/>
        </w:rPr>
        <w:t>is</w:t>
      </w:r>
      <w:r w:rsidRPr="00E45A9A" w:rsidR="00E3328F">
        <w:rPr>
          <w:sz w:val="24"/>
        </w:rPr>
        <w:t xml:space="preserve"> stripped from the files before the case-level data is sent to CDC. Only selected staff working in the state NVDRS program will have access to state information.  </w:t>
      </w:r>
    </w:p>
    <w:p w:rsidRPr="00E45A9A" w:rsidR="00E3328F" w:rsidP="00E3328F" w:rsidRDefault="00E3328F">
      <w:pPr>
        <w:rPr>
          <w:sz w:val="24"/>
        </w:rPr>
      </w:pPr>
    </w:p>
    <w:p w:rsidRPr="00E45A9A" w:rsidR="00E3328F" w:rsidP="004A2713" w:rsidRDefault="00E3328F">
      <w:pPr>
        <w:ind w:left="720"/>
        <w:rPr>
          <w:sz w:val="24"/>
        </w:rPr>
      </w:pPr>
      <w:r w:rsidRPr="00825397">
        <w:rPr>
          <w:sz w:val="24"/>
        </w:rPr>
        <w:t>Some states may abstract information onto worksheets as an intermediate step prior to data entry into a computer.</w:t>
      </w:r>
      <w:r w:rsidRPr="00825397" w:rsidR="009259D0">
        <w:rPr>
          <w:sz w:val="24"/>
        </w:rPr>
        <w:t xml:space="preserve"> </w:t>
      </w:r>
      <w:r w:rsidRPr="00825397">
        <w:rPr>
          <w:sz w:val="24"/>
        </w:rPr>
        <w:t>These worksheets contain personal identifiers. They will be stored in locked file cabinets to which only state NVDRS staff will have access. Such worksheets will never be sent from the state to the CDC or to a CDC contractor.</w:t>
      </w:r>
      <w:r w:rsidRPr="00825397" w:rsidR="006B15B2">
        <w:rPr>
          <w:sz w:val="24"/>
        </w:rPr>
        <w:t xml:space="preserve"> Thus, data collection will have little or no effect on the respondent’s privacy. </w:t>
      </w:r>
      <w:r w:rsidRPr="00E45A9A">
        <w:rPr>
          <w:sz w:val="24"/>
        </w:rPr>
        <w:t xml:space="preserve">States treat their data in a </w:t>
      </w:r>
      <w:r w:rsidRPr="00E45A9A" w:rsidR="001843DB">
        <w:rPr>
          <w:sz w:val="24"/>
        </w:rPr>
        <w:t xml:space="preserve">secure </w:t>
      </w:r>
      <w:r w:rsidRPr="00E45A9A">
        <w:rPr>
          <w:sz w:val="24"/>
        </w:rPr>
        <w:t xml:space="preserve">manner and protect it with all applicable state laws for the protection of public health surveillance information.  </w:t>
      </w:r>
    </w:p>
    <w:p w:rsidRPr="00E45A9A" w:rsidR="00AC3E9C" w:rsidP="00E3328F" w:rsidRDefault="00AC3E9C">
      <w:pPr>
        <w:rPr>
          <w:sz w:val="24"/>
        </w:rPr>
      </w:pPr>
    </w:p>
    <w:p w:rsidRPr="00E45A9A" w:rsidR="006B15B2" w:rsidP="006B15B2" w:rsidRDefault="006B15B2">
      <w:pPr>
        <w:pStyle w:val="BodyText2"/>
        <w:ind w:left="720"/>
      </w:pPr>
      <w:r w:rsidRPr="00E45A9A">
        <w:t xml:space="preserve">CDC and state health departments will conduct analyses of the data and share aggregate results with the public through a public use dataset. </w:t>
      </w:r>
    </w:p>
    <w:p w:rsidRPr="00E45A9A" w:rsidR="006B15B2" w:rsidP="00E3328F" w:rsidRDefault="006B15B2">
      <w:pPr>
        <w:rPr>
          <w:sz w:val="24"/>
        </w:rPr>
      </w:pPr>
    </w:p>
    <w:bookmarkEnd w:id="2"/>
    <w:bookmarkEnd w:id="3"/>
    <w:p w:rsidRPr="00E45A9A" w:rsidR="001C26B3" w:rsidP="004A2713" w:rsidRDefault="001C26B3">
      <w:pPr>
        <w:ind w:firstLine="720"/>
        <w:rPr>
          <w:sz w:val="24"/>
        </w:rPr>
      </w:pPr>
      <w:r w:rsidRPr="00E45A9A">
        <w:rPr>
          <w:sz w:val="24"/>
        </w:rPr>
        <w:t xml:space="preserve">To ensure privacy and anonymity, </w:t>
      </w:r>
      <w:r w:rsidRPr="00E45A9A" w:rsidR="00252923">
        <w:rPr>
          <w:sz w:val="24"/>
        </w:rPr>
        <w:t>several</w:t>
      </w:r>
      <w:r w:rsidRPr="00E45A9A">
        <w:rPr>
          <w:sz w:val="24"/>
        </w:rPr>
        <w:t xml:space="preserve"> procedures will be implemented: </w:t>
      </w:r>
    </w:p>
    <w:p w:rsidRPr="00E45A9A" w:rsidR="00D40424" w:rsidP="00E3328F" w:rsidRDefault="0062066D">
      <w:pPr>
        <w:pStyle w:val="Level1"/>
        <w:numPr>
          <w:ilvl w:val="0"/>
          <w:numId w:val="9"/>
        </w:numPr>
        <w:tabs>
          <w:tab w:val="left" w:pos="-1440"/>
        </w:tabs>
        <w:outlineLvl w:val="9"/>
        <w:rPr>
          <w:sz w:val="24"/>
        </w:rPr>
      </w:pPr>
      <w:r w:rsidRPr="00E45A9A">
        <w:rPr>
          <w:sz w:val="24"/>
        </w:rPr>
        <w:t>Data is</w:t>
      </w:r>
      <w:r w:rsidRPr="00E45A9A" w:rsidR="001C26B3">
        <w:rPr>
          <w:sz w:val="24"/>
        </w:rPr>
        <w:t xml:space="preserve"> maintained securely throughout the data collection and data </w:t>
      </w:r>
      <w:r w:rsidRPr="00E45A9A">
        <w:rPr>
          <w:sz w:val="24"/>
        </w:rPr>
        <w:t>processing phases.</w:t>
      </w:r>
    </w:p>
    <w:p w:rsidRPr="00E45A9A" w:rsidR="001C26B3" w:rsidP="00E3328F" w:rsidRDefault="005A69BB">
      <w:pPr>
        <w:pStyle w:val="Level1"/>
        <w:numPr>
          <w:ilvl w:val="0"/>
          <w:numId w:val="9"/>
        </w:numPr>
        <w:tabs>
          <w:tab w:val="left" w:pos="-1440"/>
        </w:tabs>
        <w:outlineLvl w:val="9"/>
        <w:rPr>
          <w:sz w:val="24"/>
        </w:rPr>
      </w:pPr>
      <w:r w:rsidRPr="00E45A9A">
        <w:rPr>
          <w:sz w:val="24"/>
        </w:rPr>
        <w:t>Data is primarily stored on a secure CDC</w:t>
      </w:r>
      <w:r w:rsidRPr="00E45A9A" w:rsidR="00866F9F">
        <w:rPr>
          <w:sz w:val="24"/>
        </w:rPr>
        <w:t>-</w:t>
      </w:r>
      <w:r w:rsidRPr="00E45A9A">
        <w:rPr>
          <w:sz w:val="24"/>
        </w:rPr>
        <w:t xml:space="preserve">based server accessed via a secure web platform. Supplemental data </w:t>
      </w:r>
      <w:r w:rsidRPr="00E45A9A" w:rsidR="0062066D">
        <w:rPr>
          <w:sz w:val="24"/>
        </w:rPr>
        <w:t xml:space="preserve"> </w:t>
      </w:r>
      <w:r w:rsidRPr="00E45A9A">
        <w:rPr>
          <w:sz w:val="24"/>
        </w:rPr>
        <w:t xml:space="preserve"> may be</w:t>
      </w:r>
      <w:r w:rsidRPr="00E45A9A" w:rsidR="001C26B3">
        <w:rPr>
          <w:sz w:val="24"/>
        </w:rPr>
        <w:t xml:space="preserve"> stored at the state level in secured computers that reside within state health department firewalls.</w:t>
      </w:r>
    </w:p>
    <w:p w:rsidRPr="00E45A9A" w:rsidR="001C26B3" w:rsidP="00E3328F" w:rsidRDefault="00EE6BE6">
      <w:pPr>
        <w:pStyle w:val="Level1"/>
        <w:numPr>
          <w:ilvl w:val="0"/>
          <w:numId w:val="9"/>
        </w:numPr>
        <w:tabs>
          <w:tab w:val="left" w:pos="-1440"/>
        </w:tabs>
        <w:outlineLvl w:val="9"/>
        <w:rPr>
          <w:sz w:val="24"/>
        </w:rPr>
      </w:pPr>
      <w:r w:rsidRPr="00E45A9A">
        <w:rPr>
          <w:sz w:val="24"/>
        </w:rPr>
        <w:t>The CDC system does not store personal identifying information</w:t>
      </w:r>
      <w:r w:rsidRPr="00E45A9A" w:rsidR="001C26B3">
        <w:rPr>
          <w:sz w:val="24"/>
        </w:rPr>
        <w:t xml:space="preserve"> such as names, address, SSN, </w:t>
      </w:r>
      <w:r w:rsidRPr="00E45A9A" w:rsidR="009259D0">
        <w:rPr>
          <w:sz w:val="24"/>
        </w:rPr>
        <w:t>date of birth, etc.,</w:t>
      </w:r>
    </w:p>
    <w:p w:rsidRPr="00E45A9A" w:rsidR="001C26B3" w:rsidP="00E3328F" w:rsidRDefault="0062066D">
      <w:pPr>
        <w:pStyle w:val="Level1"/>
        <w:numPr>
          <w:ilvl w:val="0"/>
          <w:numId w:val="9"/>
        </w:numPr>
        <w:tabs>
          <w:tab w:val="left" w:pos="-1440"/>
        </w:tabs>
        <w:outlineLvl w:val="9"/>
        <w:rPr>
          <w:sz w:val="24"/>
        </w:rPr>
      </w:pPr>
      <w:r w:rsidRPr="00E45A9A">
        <w:rPr>
          <w:sz w:val="24"/>
        </w:rPr>
        <w:t>NVDRS</w:t>
      </w:r>
      <w:r w:rsidRPr="00E45A9A" w:rsidR="001C26B3">
        <w:rPr>
          <w:sz w:val="24"/>
        </w:rPr>
        <w:t xml:space="preserve"> follow</w:t>
      </w:r>
      <w:r w:rsidRPr="00E45A9A">
        <w:rPr>
          <w:sz w:val="24"/>
        </w:rPr>
        <w:t>s</w:t>
      </w:r>
      <w:r w:rsidRPr="00E45A9A" w:rsidR="001C26B3">
        <w:rPr>
          <w:sz w:val="24"/>
        </w:rPr>
        <w:t xml:space="preserve"> NCHS guidelines on suppression of small sample sizes in data tabulations to prevent the inadvertent identification of an individual through the </w:t>
      </w:r>
      <w:r w:rsidRPr="00E45A9A" w:rsidR="001C26B3">
        <w:rPr>
          <w:sz w:val="24"/>
        </w:rPr>
        <w:lastRenderedPageBreak/>
        <w:t xml:space="preserve">combination of various demographic characteristics, </w:t>
      </w:r>
      <w:r w:rsidR="002770AA">
        <w:rPr>
          <w:sz w:val="24"/>
        </w:rPr>
        <w:t>(</w:t>
      </w:r>
      <w:r w:rsidRPr="00E45A9A" w:rsidR="001C26B3">
        <w:rPr>
          <w:sz w:val="24"/>
        </w:rPr>
        <w:t xml:space="preserve">e.g., a </w:t>
      </w:r>
      <w:r w:rsidRPr="00E45A9A" w:rsidR="00252923">
        <w:rPr>
          <w:sz w:val="24"/>
        </w:rPr>
        <w:t>98-year-old</w:t>
      </w:r>
      <w:r w:rsidRPr="00E45A9A" w:rsidR="001C26B3">
        <w:rPr>
          <w:sz w:val="24"/>
        </w:rPr>
        <w:t xml:space="preserve"> man from Pawtucket </w:t>
      </w:r>
      <w:r w:rsidRPr="00E45A9A" w:rsidR="00EA2013">
        <w:rPr>
          <w:sz w:val="24"/>
        </w:rPr>
        <w:t>County</w:t>
      </w:r>
      <w:r w:rsidRPr="00E45A9A" w:rsidR="001C26B3">
        <w:rPr>
          <w:sz w:val="24"/>
        </w:rPr>
        <w:t xml:space="preserve"> in Massachusetts might be readily identifiable</w:t>
      </w:r>
      <w:r w:rsidR="002770AA">
        <w:rPr>
          <w:sz w:val="24"/>
        </w:rPr>
        <w:t>)</w:t>
      </w:r>
      <w:r w:rsidRPr="00E45A9A" w:rsidR="001C26B3">
        <w:rPr>
          <w:sz w:val="24"/>
        </w:rPr>
        <w:t xml:space="preserve">. </w:t>
      </w:r>
    </w:p>
    <w:p w:rsidRPr="00E45A9A" w:rsidR="00EA2013" w:rsidRDefault="00EA2013">
      <w:pPr>
        <w:pStyle w:val="Level1"/>
        <w:numPr>
          <w:ilvl w:val="0"/>
          <w:numId w:val="0"/>
        </w:numPr>
        <w:tabs>
          <w:tab w:val="left" w:pos="-1440"/>
        </w:tabs>
        <w:ind w:left="720"/>
        <w:outlineLvl w:val="9"/>
        <w:rPr>
          <w:sz w:val="24"/>
        </w:rPr>
      </w:pPr>
    </w:p>
    <w:p w:rsidRPr="00E45A9A" w:rsidR="002B2C5B" w:rsidP="004A2713" w:rsidRDefault="002B2C5B">
      <w:pPr>
        <w:numPr>
          <w:ilvl w:val="0"/>
          <w:numId w:val="21"/>
        </w:numPr>
        <w:tabs>
          <w:tab w:val="left" w:pos="-1440"/>
        </w:tabs>
        <w:rPr>
          <w:b/>
          <w:bCs/>
          <w:sz w:val="24"/>
        </w:rPr>
      </w:pPr>
      <w:r w:rsidRPr="00E45A9A">
        <w:rPr>
          <w:b/>
          <w:bCs/>
          <w:sz w:val="24"/>
        </w:rPr>
        <w:t xml:space="preserve">Institutional Review Board (IRB) and Justification for Sensitive Questions </w:t>
      </w:r>
    </w:p>
    <w:p w:rsidRPr="00E45A9A" w:rsidR="002B2C5B" w:rsidP="002B2C5B" w:rsidRDefault="002B2C5B">
      <w:pPr>
        <w:tabs>
          <w:tab w:val="left" w:pos="-1440"/>
        </w:tabs>
        <w:ind w:left="1440" w:hanging="1440"/>
        <w:rPr>
          <w:b/>
          <w:bCs/>
          <w:sz w:val="24"/>
        </w:rPr>
      </w:pPr>
    </w:p>
    <w:p w:rsidRPr="00E45A9A" w:rsidR="002B2C5B" w:rsidP="004A2713" w:rsidRDefault="002B2C5B">
      <w:pPr>
        <w:tabs>
          <w:tab w:val="left" w:pos="-1440"/>
        </w:tabs>
        <w:ind w:left="2160" w:hanging="1440"/>
        <w:rPr>
          <w:b/>
          <w:bCs/>
          <w:sz w:val="24"/>
        </w:rPr>
      </w:pPr>
      <w:r w:rsidRPr="00E45A9A">
        <w:rPr>
          <w:b/>
          <w:bCs/>
          <w:sz w:val="24"/>
        </w:rPr>
        <w:t>IRB Approval</w:t>
      </w:r>
    </w:p>
    <w:p w:rsidRPr="00E45A9A" w:rsidR="003170A0" w:rsidP="004A2713" w:rsidRDefault="003170A0">
      <w:pPr>
        <w:ind w:left="720"/>
        <w:rPr>
          <w:sz w:val="24"/>
        </w:rPr>
      </w:pPr>
      <w:r w:rsidRPr="00E45A9A">
        <w:rPr>
          <w:sz w:val="24"/>
        </w:rPr>
        <w:t xml:space="preserve">The CDC National Center for Injury Prevention and Control’s OMB and </w:t>
      </w:r>
      <w:r w:rsidR="002770AA">
        <w:rPr>
          <w:sz w:val="24"/>
        </w:rPr>
        <w:t>H</w:t>
      </w:r>
      <w:r w:rsidRPr="00E45A9A">
        <w:rPr>
          <w:sz w:val="24"/>
        </w:rPr>
        <w:t xml:space="preserve">uman </w:t>
      </w:r>
      <w:r w:rsidR="002770AA">
        <w:rPr>
          <w:sz w:val="24"/>
        </w:rPr>
        <w:t>S</w:t>
      </w:r>
      <w:r w:rsidRPr="00E45A9A">
        <w:rPr>
          <w:sz w:val="24"/>
        </w:rPr>
        <w:t xml:space="preserve">ubjects </w:t>
      </w:r>
      <w:r w:rsidR="002770AA">
        <w:rPr>
          <w:sz w:val="24"/>
        </w:rPr>
        <w:t>L</w:t>
      </w:r>
      <w:r w:rsidRPr="00E45A9A">
        <w:rPr>
          <w:sz w:val="24"/>
        </w:rPr>
        <w:t>iaison has determined that IRB approval is not needed for this non-</w:t>
      </w:r>
      <w:r w:rsidRPr="00E45A9A" w:rsidR="0077643E">
        <w:rPr>
          <w:sz w:val="24"/>
        </w:rPr>
        <w:t>research</w:t>
      </w:r>
      <w:r w:rsidRPr="00E45A9A">
        <w:rPr>
          <w:sz w:val="24"/>
        </w:rPr>
        <w:t xml:space="preserve"> </w:t>
      </w:r>
      <w:r w:rsidRPr="00E45A9A" w:rsidR="0077643E">
        <w:rPr>
          <w:sz w:val="24"/>
        </w:rPr>
        <w:t>surveillance</w:t>
      </w:r>
      <w:r w:rsidRPr="00E45A9A">
        <w:rPr>
          <w:sz w:val="24"/>
        </w:rPr>
        <w:t xml:space="preserve"> work. No personal information will be </w:t>
      </w:r>
      <w:r w:rsidRPr="00E45A9A" w:rsidR="00252923">
        <w:rPr>
          <w:sz w:val="24"/>
        </w:rPr>
        <w:t>collected,</w:t>
      </w:r>
      <w:r w:rsidRPr="00E45A9A">
        <w:rPr>
          <w:sz w:val="24"/>
        </w:rPr>
        <w:t xml:space="preserve"> and human participants will not be used (Att</w:t>
      </w:r>
      <w:r w:rsidRPr="00E45A9A" w:rsidR="00EA616B">
        <w:rPr>
          <w:sz w:val="24"/>
        </w:rPr>
        <w:t>.</w:t>
      </w:r>
      <w:r w:rsidRPr="00E45A9A">
        <w:rPr>
          <w:sz w:val="24"/>
        </w:rPr>
        <w:t xml:space="preserve"> 5)</w:t>
      </w:r>
    </w:p>
    <w:p w:rsidRPr="00E45A9A" w:rsidR="002B2C5B" w:rsidP="004A2713" w:rsidRDefault="002B2C5B">
      <w:pPr>
        <w:tabs>
          <w:tab w:val="left" w:pos="-1440"/>
        </w:tabs>
        <w:ind w:left="2160" w:hanging="1440"/>
        <w:rPr>
          <w:b/>
          <w:bCs/>
          <w:sz w:val="24"/>
        </w:rPr>
      </w:pPr>
    </w:p>
    <w:p w:rsidRPr="00E45A9A" w:rsidR="001C26B3" w:rsidP="004A2713" w:rsidRDefault="001C26B3">
      <w:pPr>
        <w:tabs>
          <w:tab w:val="left" w:pos="-1440"/>
        </w:tabs>
        <w:ind w:left="2160" w:hanging="1440"/>
        <w:rPr>
          <w:sz w:val="24"/>
        </w:rPr>
      </w:pPr>
      <w:r w:rsidRPr="00E45A9A">
        <w:rPr>
          <w:b/>
          <w:bCs/>
          <w:sz w:val="24"/>
        </w:rPr>
        <w:t>Sensitive Questions</w:t>
      </w:r>
    </w:p>
    <w:p w:rsidRPr="00E45A9A" w:rsidR="00AC3E9C" w:rsidP="004A2713" w:rsidRDefault="001C26B3">
      <w:pPr>
        <w:ind w:left="720"/>
        <w:rPr>
          <w:sz w:val="24"/>
        </w:rPr>
      </w:pPr>
      <w:r w:rsidRPr="00E45A9A">
        <w:rPr>
          <w:sz w:val="24"/>
        </w:rPr>
        <w:t>No sensitive questions are asked directly to individuals involved in violent incidents or their next of kin.  Information on sensitive issues</w:t>
      </w:r>
      <w:r w:rsidR="00B41C6D">
        <w:rPr>
          <w:sz w:val="24"/>
        </w:rPr>
        <w:t xml:space="preserve"> (</w:t>
      </w:r>
      <w:r w:rsidRPr="00E45A9A">
        <w:rPr>
          <w:sz w:val="24"/>
        </w:rPr>
        <w:t>e.g., mental illness and substance abuse</w:t>
      </w:r>
      <w:r w:rsidR="00B41C6D">
        <w:rPr>
          <w:sz w:val="24"/>
        </w:rPr>
        <w:t>)</w:t>
      </w:r>
      <w:r w:rsidRPr="00E45A9A">
        <w:rPr>
          <w:sz w:val="24"/>
        </w:rPr>
        <w:t>, are collected about the deceased victims from the records of public agencies. Such information is critical for the identification of preventive measures.</w:t>
      </w:r>
    </w:p>
    <w:p w:rsidRPr="00E45A9A" w:rsidR="004A2713" w:rsidP="00AC3E9C" w:rsidRDefault="004A2713">
      <w:pPr>
        <w:rPr>
          <w:sz w:val="24"/>
        </w:rPr>
      </w:pPr>
    </w:p>
    <w:p w:rsidRPr="00E45A9A" w:rsidR="001C26B3" w:rsidP="004A2713" w:rsidRDefault="004A2713">
      <w:pPr>
        <w:numPr>
          <w:ilvl w:val="0"/>
          <w:numId w:val="21"/>
        </w:numPr>
        <w:rPr>
          <w:sz w:val="24"/>
        </w:rPr>
      </w:pPr>
      <w:r w:rsidRPr="00E45A9A">
        <w:rPr>
          <w:b/>
          <w:bCs/>
          <w:sz w:val="24"/>
        </w:rPr>
        <w:t xml:space="preserve">A. </w:t>
      </w:r>
      <w:r w:rsidRPr="00E45A9A" w:rsidR="0079796A">
        <w:rPr>
          <w:b/>
          <w:bCs/>
          <w:sz w:val="24"/>
        </w:rPr>
        <w:t xml:space="preserve"> </w:t>
      </w:r>
      <w:r w:rsidRPr="00E45A9A" w:rsidR="001C26B3">
        <w:rPr>
          <w:b/>
          <w:bCs/>
          <w:sz w:val="24"/>
        </w:rPr>
        <w:t>Estimates of Annualized Burden Hours and Costs</w:t>
      </w:r>
    </w:p>
    <w:p w:rsidRPr="00E45A9A" w:rsidR="001C26B3" w:rsidP="0079796A" w:rsidRDefault="0079796A">
      <w:pPr>
        <w:keepNext/>
        <w:keepLines/>
        <w:ind w:left="1080"/>
        <w:rPr>
          <w:sz w:val="24"/>
        </w:rPr>
      </w:pPr>
      <w:r w:rsidRPr="00E45A9A">
        <w:rPr>
          <w:sz w:val="24"/>
        </w:rPr>
        <w:t>There are no standard paper data collection forms to be used by states because states will be abstracting information from electronic or paper vital statistics, coroner/medical examiner and law enforcement records into the CDC web-based data system</w:t>
      </w:r>
      <w:r w:rsidRPr="00E45A9A" w:rsidR="008F7150">
        <w:rPr>
          <w:sz w:val="24"/>
        </w:rPr>
        <w:t xml:space="preserve"> (Att. </w:t>
      </w:r>
      <w:r w:rsidR="00AB5199">
        <w:rPr>
          <w:sz w:val="24"/>
        </w:rPr>
        <w:t>6</w:t>
      </w:r>
      <w:r w:rsidRPr="00E45A9A" w:rsidR="008F7150">
        <w:rPr>
          <w:sz w:val="24"/>
        </w:rPr>
        <w:t>)</w:t>
      </w:r>
      <w:r w:rsidRPr="00E45A9A">
        <w:rPr>
          <w:sz w:val="24"/>
        </w:rPr>
        <w:t>.</w:t>
      </w:r>
      <w:r w:rsidRPr="00E45A9A" w:rsidR="00947237">
        <w:rPr>
          <w:sz w:val="24"/>
        </w:rPr>
        <w:t xml:space="preserve"> We are using our over</w:t>
      </w:r>
      <w:r w:rsidRPr="00E45A9A" w:rsidR="008F7150">
        <w:rPr>
          <w:sz w:val="24"/>
        </w:rPr>
        <w:t xml:space="preserve"> </w:t>
      </w:r>
      <w:r w:rsidRPr="00E45A9A" w:rsidR="00947237">
        <w:rPr>
          <w:sz w:val="24"/>
        </w:rPr>
        <w:t>10 years of experience working with states to estimate the annualized burden hours and costs.</w:t>
      </w:r>
    </w:p>
    <w:p w:rsidRPr="00E45A9A" w:rsidR="0079796A" w:rsidP="0079796A" w:rsidRDefault="0079796A">
      <w:pPr>
        <w:ind w:left="720" w:firstLine="360"/>
        <w:rPr>
          <w:sz w:val="24"/>
        </w:rPr>
      </w:pPr>
    </w:p>
    <w:p w:rsidRPr="00E45A9A" w:rsidR="00791BED" w:rsidP="0079796A" w:rsidRDefault="00791BED">
      <w:pPr>
        <w:ind w:left="720" w:firstLine="360"/>
        <w:rPr>
          <w:sz w:val="24"/>
        </w:rPr>
      </w:pPr>
      <w:bookmarkStart w:name="_Hlk36544870" w:id="4"/>
      <w:r w:rsidRPr="00E45A9A">
        <w:rPr>
          <w:sz w:val="24"/>
        </w:rPr>
        <w:t>The burden was estimated as follows:</w:t>
      </w:r>
    </w:p>
    <w:p w:rsidRPr="00510AF4" w:rsidR="00033F92" w:rsidP="000332B1" w:rsidRDefault="00BA1552">
      <w:pPr>
        <w:numPr>
          <w:ilvl w:val="0"/>
          <w:numId w:val="38"/>
        </w:numPr>
        <w:rPr>
          <w:sz w:val="24"/>
        </w:rPr>
      </w:pPr>
      <w:r>
        <w:rPr>
          <w:sz w:val="24"/>
        </w:rPr>
        <w:t>In</w:t>
      </w:r>
      <w:r w:rsidRPr="00510AF4" w:rsidR="00142C7A">
        <w:rPr>
          <w:sz w:val="24"/>
        </w:rPr>
        <w:t xml:space="preserve"> th</w:t>
      </w:r>
      <w:r w:rsidR="004C5383">
        <w:rPr>
          <w:sz w:val="24"/>
        </w:rPr>
        <w:t xml:space="preserve">e </w:t>
      </w:r>
      <w:r w:rsidR="001C1F53">
        <w:rPr>
          <w:sz w:val="24"/>
        </w:rPr>
        <w:t>l</w:t>
      </w:r>
      <w:r w:rsidR="004C5383">
        <w:rPr>
          <w:sz w:val="24"/>
        </w:rPr>
        <w:t>ast</w:t>
      </w:r>
      <w:r w:rsidRPr="00510AF4" w:rsidR="00142C7A">
        <w:rPr>
          <w:sz w:val="24"/>
        </w:rPr>
        <w:t xml:space="preserve"> OMB package, </w:t>
      </w:r>
      <w:r w:rsidRPr="00510AF4" w:rsidR="009C0899">
        <w:rPr>
          <w:sz w:val="24"/>
        </w:rPr>
        <w:t>t</w:t>
      </w:r>
      <w:r w:rsidRPr="00510AF4" w:rsidR="00791BED">
        <w:rPr>
          <w:sz w:val="24"/>
        </w:rPr>
        <w:t xml:space="preserve">he burden </w:t>
      </w:r>
      <w:r w:rsidRPr="00510AF4" w:rsidR="00D71D56">
        <w:rPr>
          <w:sz w:val="24"/>
        </w:rPr>
        <w:t xml:space="preserve">was </w:t>
      </w:r>
      <w:r w:rsidRPr="00510AF4" w:rsidR="002C023C">
        <w:rPr>
          <w:sz w:val="24"/>
        </w:rPr>
        <w:t>calculated for 5</w:t>
      </w:r>
      <w:r w:rsidRPr="00510AF4" w:rsidR="00142C7A">
        <w:rPr>
          <w:sz w:val="24"/>
        </w:rPr>
        <w:t>6</w:t>
      </w:r>
      <w:r w:rsidRPr="00510AF4" w:rsidR="00791BED">
        <w:rPr>
          <w:sz w:val="24"/>
        </w:rPr>
        <w:t xml:space="preserve"> states</w:t>
      </w:r>
      <w:r w:rsidRPr="00510AF4" w:rsidR="002C023C">
        <w:rPr>
          <w:sz w:val="24"/>
        </w:rPr>
        <w:t xml:space="preserve"> (respondents)</w:t>
      </w:r>
      <w:r w:rsidRPr="00510AF4" w:rsidR="009C0899">
        <w:rPr>
          <w:sz w:val="24"/>
        </w:rPr>
        <w:t xml:space="preserve"> reporting 5</w:t>
      </w:r>
      <w:r w:rsidRPr="00510AF4" w:rsidR="00962284">
        <w:rPr>
          <w:sz w:val="24"/>
        </w:rPr>
        <w:t>6</w:t>
      </w:r>
      <w:r w:rsidRPr="00510AF4" w:rsidR="002C023C">
        <w:rPr>
          <w:sz w:val="24"/>
        </w:rPr>
        <w:t>,000 violent deaths</w:t>
      </w:r>
      <w:r w:rsidRPr="00510AF4" w:rsidR="009C0899">
        <w:rPr>
          <w:sz w:val="24"/>
        </w:rPr>
        <w:t xml:space="preserve"> which averages to 1,000 deaths per state</w:t>
      </w:r>
      <w:r w:rsidRPr="00510AF4" w:rsidR="002C023C">
        <w:rPr>
          <w:sz w:val="24"/>
        </w:rPr>
        <w:t xml:space="preserve">. </w:t>
      </w:r>
      <w:r w:rsidRPr="00510AF4" w:rsidR="00142C7A">
        <w:rPr>
          <w:sz w:val="24"/>
        </w:rPr>
        <w:t>The b</w:t>
      </w:r>
      <w:r w:rsidRPr="00510AF4" w:rsidR="00485E81">
        <w:rPr>
          <w:sz w:val="24"/>
        </w:rPr>
        <w:t>urden</w:t>
      </w:r>
      <w:r w:rsidRPr="00510AF4" w:rsidR="002C023C">
        <w:rPr>
          <w:sz w:val="24"/>
        </w:rPr>
        <w:t xml:space="preserve"> estimate include</w:t>
      </w:r>
      <w:r w:rsidRPr="00510AF4" w:rsidR="00142C7A">
        <w:rPr>
          <w:sz w:val="24"/>
        </w:rPr>
        <w:t>s</w:t>
      </w:r>
      <w:r w:rsidRPr="00510AF4" w:rsidR="002C023C">
        <w:rPr>
          <w:sz w:val="24"/>
        </w:rPr>
        <w:t xml:space="preserve"> projected hours for 56 states</w:t>
      </w:r>
      <w:r w:rsidRPr="00510AF4" w:rsidR="009C0899">
        <w:rPr>
          <w:sz w:val="24"/>
        </w:rPr>
        <w:t>.</w:t>
      </w:r>
      <w:r w:rsidRPr="00510AF4" w:rsidR="00BA2B5A">
        <w:rPr>
          <w:sz w:val="24"/>
        </w:rPr>
        <w:t xml:space="preserve"> </w:t>
      </w:r>
      <w:bookmarkStart w:name="_Hlk36545319" w:id="5"/>
      <w:r w:rsidRPr="00510AF4" w:rsidR="00847AAE">
        <w:rPr>
          <w:sz w:val="24"/>
        </w:rPr>
        <w:t xml:space="preserve">There is an increase in burden of </w:t>
      </w:r>
      <w:r w:rsidR="004C38E6">
        <w:rPr>
          <w:sz w:val="24"/>
        </w:rPr>
        <w:t>2,29</w:t>
      </w:r>
      <w:r w:rsidRPr="00510AF4" w:rsidR="00847AAE">
        <w:rPr>
          <w:sz w:val="24"/>
        </w:rPr>
        <w:t>0 hours due to</w:t>
      </w:r>
      <w:r w:rsidRPr="00E45A9A" w:rsidR="00E0524D">
        <w:rPr>
          <w:sz w:val="24"/>
        </w:rPr>
        <w:t xml:space="preserve"> a significant increase in violent deaths across the U.S. According to CDC’s WISQARS, between 2003 (the inception of this surveillance system) and 201</w:t>
      </w:r>
      <w:r w:rsidR="00E0524D">
        <w:rPr>
          <w:sz w:val="24"/>
        </w:rPr>
        <w:t>7</w:t>
      </w:r>
      <w:r w:rsidRPr="00E45A9A" w:rsidR="00E0524D">
        <w:rPr>
          <w:sz w:val="24"/>
        </w:rPr>
        <w:t>, violent deaths. Consequently, this increase impacts the number of responses per respondent, increasing it from 1,000 (as written in previous OMB requests) to 1,</w:t>
      </w:r>
      <w:r w:rsidR="00E0524D">
        <w:rPr>
          <w:sz w:val="24"/>
        </w:rPr>
        <w:t>305</w:t>
      </w:r>
      <w:bookmarkEnd w:id="5"/>
      <w:r w:rsidR="00510AF4">
        <w:rPr>
          <w:sz w:val="24"/>
        </w:rPr>
        <w:t>.</w:t>
      </w:r>
    </w:p>
    <w:p w:rsidRPr="00E45A9A" w:rsidR="00033F92" w:rsidP="00463DBF" w:rsidRDefault="00947237">
      <w:pPr>
        <w:numPr>
          <w:ilvl w:val="0"/>
          <w:numId w:val="38"/>
        </w:numPr>
        <w:rPr>
          <w:sz w:val="24"/>
        </w:rPr>
      </w:pPr>
      <w:r w:rsidRPr="00E45A9A">
        <w:rPr>
          <w:sz w:val="24"/>
        </w:rPr>
        <w:t>The number of violent deaths per year in an average state we estimated by dividing the total number of deaths nationwide (</w:t>
      </w:r>
      <w:r w:rsidRPr="00E45A9A" w:rsidR="00033F92">
        <w:rPr>
          <w:sz w:val="24"/>
        </w:rPr>
        <w:t xml:space="preserve">≈ </w:t>
      </w:r>
      <w:r w:rsidR="00E9250C">
        <w:rPr>
          <w:sz w:val="24"/>
        </w:rPr>
        <w:t>73</w:t>
      </w:r>
      <w:r w:rsidRPr="00E45A9A" w:rsidR="004D0CFD">
        <w:rPr>
          <w:sz w:val="24"/>
        </w:rPr>
        <w:t>,</w:t>
      </w:r>
      <w:r w:rsidR="00E9250C">
        <w:rPr>
          <w:sz w:val="24"/>
        </w:rPr>
        <w:t>0</w:t>
      </w:r>
      <w:r w:rsidRPr="00E45A9A" w:rsidR="00033F92">
        <w:rPr>
          <w:sz w:val="24"/>
        </w:rPr>
        <w:t xml:space="preserve">00) by 56. </w:t>
      </w:r>
      <w:r w:rsidRPr="00E45A9A" w:rsidR="009C0899">
        <w:rPr>
          <w:sz w:val="24"/>
        </w:rPr>
        <w:t xml:space="preserve">In </w:t>
      </w:r>
      <w:r w:rsidRPr="00E45A9A" w:rsidR="00865DFC">
        <w:rPr>
          <w:sz w:val="24"/>
        </w:rPr>
        <w:t>201</w:t>
      </w:r>
      <w:r w:rsidR="00463DBF">
        <w:rPr>
          <w:sz w:val="24"/>
        </w:rPr>
        <w:t>7</w:t>
      </w:r>
      <w:r w:rsidRPr="00E45A9A" w:rsidR="009C0899">
        <w:rPr>
          <w:sz w:val="24"/>
        </w:rPr>
        <w:t xml:space="preserve">, </w:t>
      </w:r>
      <w:r w:rsidRPr="00E9250C" w:rsidR="00E9250C">
        <w:rPr>
          <w:sz w:val="24"/>
        </w:rPr>
        <w:t>73</w:t>
      </w:r>
      <w:r w:rsidR="00E9250C">
        <w:rPr>
          <w:sz w:val="24"/>
        </w:rPr>
        <w:t>,</w:t>
      </w:r>
      <w:r w:rsidRPr="00E9250C" w:rsidR="00E9250C">
        <w:rPr>
          <w:sz w:val="24"/>
        </w:rPr>
        <w:t>098</w:t>
      </w:r>
      <w:r w:rsidR="00E9250C">
        <w:rPr>
          <w:sz w:val="24"/>
        </w:rPr>
        <w:t xml:space="preserve"> </w:t>
      </w:r>
      <w:r w:rsidRPr="00E45A9A" w:rsidR="009C0899">
        <w:rPr>
          <w:sz w:val="24"/>
        </w:rPr>
        <w:t xml:space="preserve">deaths were </w:t>
      </w:r>
      <w:r w:rsidRPr="00E45A9A" w:rsidR="003E7A57">
        <w:rPr>
          <w:sz w:val="24"/>
        </w:rPr>
        <w:t>classified as</w:t>
      </w:r>
      <w:r w:rsidRPr="00E45A9A" w:rsidR="00133EFB">
        <w:rPr>
          <w:sz w:val="24"/>
        </w:rPr>
        <w:t xml:space="preserve"> either</w:t>
      </w:r>
      <w:r w:rsidRPr="00E45A9A" w:rsidR="003E7A57">
        <w:rPr>
          <w:sz w:val="24"/>
        </w:rPr>
        <w:t xml:space="preserve"> </w:t>
      </w:r>
      <w:r w:rsidRPr="00E45A9A" w:rsidR="009C0899">
        <w:rPr>
          <w:sz w:val="24"/>
        </w:rPr>
        <w:t>hom</w:t>
      </w:r>
      <w:r w:rsidRPr="00E45A9A" w:rsidR="005C7503">
        <w:rPr>
          <w:sz w:val="24"/>
        </w:rPr>
        <w:t>i</w:t>
      </w:r>
      <w:r w:rsidRPr="00E45A9A" w:rsidR="009C0899">
        <w:rPr>
          <w:sz w:val="24"/>
        </w:rPr>
        <w:t>cides,</w:t>
      </w:r>
      <w:r w:rsidRPr="00E45A9A" w:rsidR="00133EFB">
        <w:rPr>
          <w:sz w:val="24"/>
        </w:rPr>
        <w:t xml:space="preserve"> legal intervention,</w:t>
      </w:r>
      <w:r w:rsidRPr="00E45A9A" w:rsidR="009C0899">
        <w:rPr>
          <w:sz w:val="24"/>
        </w:rPr>
        <w:t xml:space="preserve"> suicides, or undetermined</w:t>
      </w:r>
      <w:r w:rsidRPr="00E45A9A">
        <w:rPr>
          <w:sz w:val="24"/>
        </w:rPr>
        <w:t xml:space="preserve"> deaths</w:t>
      </w:r>
      <w:r w:rsidRPr="00E45A9A" w:rsidR="00CC5338">
        <w:rPr>
          <w:sz w:val="24"/>
          <w:vertAlign w:val="superscript"/>
        </w:rPr>
        <w:t>iii</w:t>
      </w:r>
      <w:r w:rsidRPr="00E45A9A" w:rsidR="009C0899">
        <w:rPr>
          <w:sz w:val="24"/>
        </w:rPr>
        <w:t>.</w:t>
      </w:r>
      <w:r w:rsidRPr="00E45A9A" w:rsidR="0087637B">
        <w:rPr>
          <w:sz w:val="24"/>
        </w:rPr>
        <w:t xml:space="preserve"> </w:t>
      </w:r>
      <w:r w:rsidRPr="00E45A9A">
        <w:rPr>
          <w:sz w:val="24"/>
        </w:rPr>
        <w:t>There are no national estimates of uninten</w:t>
      </w:r>
      <w:r w:rsidRPr="00E45A9A" w:rsidR="00033F92">
        <w:rPr>
          <w:sz w:val="24"/>
        </w:rPr>
        <w:t xml:space="preserve">tional firearm deaths, however, </w:t>
      </w:r>
      <w:r w:rsidRPr="00E45A9A" w:rsidR="002F39D9">
        <w:rPr>
          <w:sz w:val="24"/>
        </w:rPr>
        <w:t>data from</w:t>
      </w:r>
      <w:r w:rsidRPr="00E45A9A" w:rsidR="00033F92">
        <w:rPr>
          <w:sz w:val="24"/>
        </w:rPr>
        <w:t xml:space="preserve"> </w:t>
      </w:r>
      <w:r w:rsidR="00463DBF">
        <w:rPr>
          <w:sz w:val="24"/>
        </w:rPr>
        <w:t>2</w:t>
      </w:r>
      <w:r w:rsidRPr="00E45A9A" w:rsidR="00463DBF">
        <w:rPr>
          <w:sz w:val="24"/>
        </w:rPr>
        <w:t xml:space="preserve">7 </w:t>
      </w:r>
      <w:r w:rsidRPr="00E45A9A" w:rsidR="002F39D9">
        <w:rPr>
          <w:sz w:val="24"/>
        </w:rPr>
        <w:t>NVDRS states showed</w:t>
      </w:r>
      <w:r w:rsidRPr="00E45A9A" w:rsidR="00033F92">
        <w:rPr>
          <w:sz w:val="24"/>
        </w:rPr>
        <w:t xml:space="preserve"> that these deaths accounted for less than 1% of violent deaths </w:t>
      </w:r>
      <w:r w:rsidRPr="00E45A9A" w:rsidR="005C7503">
        <w:rPr>
          <w:sz w:val="24"/>
        </w:rPr>
        <w:t xml:space="preserve">recorded in these states </w:t>
      </w:r>
      <w:r w:rsidRPr="00E45A9A" w:rsidR="00033F92">
        <w:rPr>
          <w:sz w:val="24"/>
        </w:rPr>
        <w:t xml:space="preserve">in </w:t>
      </w:r>
      <w:r w:rsidRPr="00E45A9A" w:rsidR="00463DBF">
        <w:rPr>
          <w:sz w:val="24"/>
        </w:rPr>
        <w:t>201</w:t>
      </w:r>
      <w:r w:rsidR="00463DBF">
        <w:rPr>
          <w:sz w:val="24"/>
        </w:rPr>
        <w:t>5</w:t>
      </w:r>
      <w:r w:rsidRPr="00E45A9A" w:rsidR="00463DBF">
        <w:rPr>
          <w:sz w:val="24"/>
          <w:vertAlign w:val="superscript"/>
        </w:rPr>
        <w:t>xvi</w:t>
      </w:r>
      <w:r w:rsidRPr="00E45A9A" w:rsidR="00033F92">
        <w:rPr>
          <w:sz w:val="24"/>
        </w:rPr>
        <w:t>.</w:t>
      </w:r>
    </w:p>
    <w:bookmarkEnd w:id="4"/>
    <w:p w:rsidRPr="00E45A9A" w:rsidR="00033F92" w:rsidP="00033F92" w:rsidRDefault="00033F92">
      <w:pPr>
        <w:ind w:left="1440"/>
        <w:rPr>
          <w:sz w:val="24"/>
        </w:rPr>
      </w:pPr>
    </w:p>
    <w:p w:rsidRPr="00E45A9A" w:rsidR="00314835" w:rsidP="00033F92" w:rsidRDefault="001C26B3">
      <w:pPr>
        <w:numPr>
          <w:ilvl w:val="0"/>
          <w:numId w:val="38"/>
        </w:numPr>
        <w:rPr>
          <w:sz w:val="24"/>
        </w:rPr>
      </w:pPr>
      <w:r w:rsidRPr="00E45A9A">
        <w:rPr>
          <w:sz w:val="24"/>
        </w:rPr>
        <w:t>The number of hours per death required for the public agencies working with NVDRS states to retrieve and then refile their records was estimated at 0.5 hours per death</w:t>
      </w:r>
      <w:r w:rsidRPr="00E45A9A" w:rsidR="00791BED">
        <w:rPr>
          <w:sz w:val="24"/>
        </w:rPr>
        <w:t>.</w:t>
      </w:r>
      <w:r w:rsidRPr="00E45A9A" w:rsidR="00033F92">
        <w:rPr>
          <w:sz w:val="24"/>
        </w:rPr>
        <w:t xml:space="preserve"> </w:t>
      </w:r>
    </w:p>
    <w:p w:rsidRPr="00E45A9A" w:rsidR="00D16DF4" w:rsidRDefault="00D16DF4">
      <w:pPr>
        <w:rPr>
          <w:sz w:val="24"/>
        </w:rPr>
      </w:pPr>
    </w:p>
    <w:p w:rsidRPr="00E45A9A" w:rsidR="0077643E" w:rsidP="00033F92" w:rsidRDefault="006A57F1">
      <w:pPr>
        <w:ind w:firstLine="720"/>
        <w:rPr>
          <w:sz w:val="24"/>
        </w:rPr>
      </w:pPr>
      <w:r w:rsidRPr="00E45A9A">
        <w:rPr>
          <w:sz w:val="24"/>
        </w:rPr>
        <w:t xml:space="preserve">The total estimated annualized burden hours </w:t>
      </w:r>
      <w:r w:rsidRPr="00E45A9A" w:rsidR="00252923">
        <w:rPr>
          <w:sz w:val="24"/>
        </w:rPr>
        <w:t>are</w:t>
      </w:r>
      <w:r w:rsidRPr="00E45A9A" w:rsidR="009259D0">
        <w:rPr>
          <w:sz w:val="24"/>
        </w:rPr>
        <w:t xml:space="preserve"> summarized</w:t>
      </w:r>
      <w:r w:rsidRPr="00E45A9A">
        <w:rPr>
          <w:sz w:val="24"/>
        </w:rPr>
        <w:t xml:space="preserve"> in Table A.12-A</w:t>
      </w:r>
      <w:r w:rsidR="00B41C6D">
        <w:rPr>
          <w:sz w:val="24"/>
        </w:rPr>
        <w:t>.</w:t>
      </w:r>
      <w:r w:rsidR="00660A4E">
        <w:rPr>
          <w:sz w:val="24"/>
        </w:rPr>
        <w:t xml:space="preserve"> </w:t>
      </w:r>
    </w:p>
    <w:p w:rsidRPr="00E45A9A" w:rsidR="0077643E" w:rsidP="00D2360B" w:rsidRDefault="0077643E">
      <w:pPr>
        <w:rPr>
          <w:sz w:val="24"/>
          <w:highlight w:val="yellow"/>
        </w:rPr>
      </w:pPr>
    </w:p>
    <w:p w:rsidRPr="00E45A9A" w:rsidR="00166659" w:rsidP="00D2360B" w:rsidRDefault="006A57F1">
      <w:pPr>
        <w:rPr>
          <w:sz w:val="24"/>
        </w:rPr>
      </w:pPr>
      <w:r w:rsidRPr="00E45A9A">
        <w:rPr>
          <w:sz w:val="24"/>
        </w:rPr>
        <w:lastRenderedPageBreak/>
        <w:t>Table A.12-</w:t>
      </w:r>
      <w:r w:rsidRPr="00E45A9A" w:rsidR="00113CC2">
        <w:rPr>
          <w:sz w:val="24"/>
        </w:rPr>
        <w:t>An</w:t>
      </w:r>
      <w:r w:rsidRPr="00E45A9A">
        <w:rPr>
          <w:sz w:val="24"/>
        </w:rPr>
        <w:t xml:space="preserve"> </w:t>
      </w:r>
      <w:r w:rsidRPr="00E45A9A" w:rsidR="001C26B3">
        <w:rPr>
          <w:sz w:val="24"/>
        </w:rPr>
        <w:t>Estimated Annualized Respondent Burden</w:t>
      </w:r>
      <w:r w:rsidRPr="00E45A9A" w:rsidR="001C26B3">
        <w:rPr>
          <w:b/>
          <w:bCs/>
          <w:sz w:val="24"/>
        </w:rPr>
        <w:t xml:space="preserve"> </w:t>
      </w:r>
      <w:r w:rsidRPr="00E45A9A" w:rsidR="001C26B3">
        <w:rPr>
          <w:sz w:val="24"/>
        </w:rPr>
        <w:t>Hours</w:t>
      </w: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80" w:firstRow="0" w:lastRow="0" w:firstColumn="1" w:lastColumn="1" w:noHBand="0" w:noVBand="0"/>
      </w:tblPr>
      <w:tblGrid>
        <w:gridCol w:w="1555"/>
        <w:gridCol w:w="1313"/>
        <w:gridCol w:w="1443"/>
        <w:gridCol w:w="1655"/>
        <w:gridCol w:w="1699"/>
        <w:gridCol w:w="1605"/>
      </w:tblGrid>
      <w:tr w:rsidRPr="00E45A9A" w:rsidR="00CB7F03" w:rsidTr="00494CEB">
        <w:tc>
          <w:tcPr>
            <w:tcW w:w="1540" w:type="dxa"/>
            <w:shd w:val="clear" w:color="auto" w:fill="auto"/>
          </w:tcPr>
          <w:p w:rsidRPr="000238B7" w:rsidR="00166659" w:rsidP="00611F4B" w:rsidRDefault="00166659">
            <w:pPr>
              <w:rPr>
                <w:sz w:val="24"/>
              </w:rPr>
            </w:pPr>
            <w:bookmarkStart w:name="_Hlk36541359" w:id="6"/>
            <w:r w:rsidRPr="000238B7">
              <w:rPr>
                <w:sz w:val="24"/>
              </w:rPr>
              <w:t>Type of Respondent</w:t>
            </w:r>
          </w:p>
        </w:tc>
        <w:tc>
          <w:tcPr>
            <w:tcW w:w="1335" w:type="dxa"/>
            <w:shd w:val="clear" w:color="auto" w:fill="auto"/>
          </w:tcPr>
          <w:p w:rsidRPr="00E45A9A" w:rsidR="00166659" w:rsidP="00611F4B" w:rsidRDefault="00166659">
            <w:pPr>
              <w:rPr>
                <w:sz w:val="24"/>
              </w:rPr>
            </w:pPr>
            <w:r w:rsidRPr="00E45A9A">
              <w:rPr>
                <w:sz w:val="24"/>
              </w:rPr>
              <w:t>Form Name</w:t>
            </w:r>
          </w:p>
        </w:tc>
        <w:tc>
          <w:tcPr>
            <w:tcW w:w="1443" w:type="dxa"/>
            <w:shd w:val="clear" w:color="auto" w:fill="auto"/>
          </w:tcPr>
          <w:p w:rsidRPr="00E45A9A" w:rsidR="00166659" w:rsidP="00611F4B" w:rsidRDefault="00166659">
            <w:pPr>
              <w:rPr>
                <w:sz w:val="24"/>
              </w:rPr>
            </w:pPr>
            <w:r w:rsidRPr="00E45A9A">
              <w:rPr>
                <w:sz w:val="24"/>
              </w:rPr>
              <w:t>No. of Respondents</w:t>
            </w:r>
          </w:p>
        </w:tc>
        <w:tc>
          <w:tcPr>
            <w:tcW w:w="1635" w:type="dxa"/>
            <w:shd w:val="clear" w:color="auto" w:fill="auto"/>
          </w:tcPr>
          <w:p w:rsidRPr="00E45A9A" w:rsidR="00166659" w:rsidP="00611F4B" w:rsidRDefault="00166659">
            <w:pPr>
              <w:rPr>
                <w:sz w:val="24"/>
              </w:rPr>
            </w:pPr>
            <w:r w:rsidRPr="00E45A9A">
              <w:rPr>
                <w:sz w:val="24"/>
              </w:rPr>
              <w:t>No. Responses per Respondent</w:t>
            </w:r>
          </w:p>
        </w:tc>
        <w:tc>
          <w:tcPr>
            <w:tcW w:w="1661" w:type="dxa"/>
            <w:shd w:val="clear" w:color="auto" w:fill="auto"/>
          </w:tcPr>
          <w:p w:rsidRPr="00E45A9A" w:rsidR="00166659" w:rsidP="00611F4B" w:rsidRDefault="00166659">
            <w:pPr>
              <w:rPr>
                <w:sz w:val="24"/>
              </w:rPr>
            </w:pPr>
            <w:r w:rsidRPr="00E45A9A">
              <w:rPr>
                <w:sz w:val="24"/>
              </w:rPr>
              <w:t xml:space="preserve">Average Burden per Response </w:t>
            </w:r>
          </w:p>
          <w:p w:rsidRPr="00E45A9A" w:rsidR="00166659" w:rsidP="00611F4B" w:rsidRDefault="00166659">
            <w:pPr>
              <w:rPr>
                <w:sz w:val="24"/>
              </w:rPr>
            </w:pPr>
            <w:r w:rsidRPr="00E45A9A">
              <w:rPr>
                <w:sz w:val="24"/>
              </w:rPr>
              <w:t>(in hours)</w:t>
            </w:r>
          </w:p>
        </w:tc>
        <w:tc>
          <w:tcPr>
            <w:tcW w:w="1656" w:type="dxa"/>
            <w:shd w:val="clear" w:color="auto" w:fill="auto"/>
          </w:tcPr>
          <w:p w:rsidRPr="00E45A9A" w:rsidR="00166659" w:rsidP="00611F4B" w:rsidRDefault="00166659">
            <w:pPr>
              <w:rPr>
                <w:sz w:val="24"/>
              </w:rPr>
            </w:pPr>
            <w:r w:rsidRPr="00E45A9A">
              <w:rPr>
                <w:sz w:val="24"/>
              </w:rPr>
              <w:t>Total Burden Hours</w:t>
            </w:r>
          </w:p>
        </w:tc>
      </w:tr>
      <w:tr w:rsidRPr="00E45A9A" w:rsidR="00CB7F03" w:rsidTr="00D2360B">
        <w:tc>
          <w:tcPr>
            <w:tcW w:w="1569" w:type="dxa"/>
            <w:shd w:val="clear" w:color="auto" w:fill="auto"/>
          </w:tcPr>
          <w:p w:rsidRPr="00E45A9A" w:rsidR="00166659" w:rsidP="00611F4B" w:rsidRDefault="00166659">
            <w:pPr>
              <w:rPr>
                <w:sz w:val="24"/>
              </w:rPr>
            </w:pPr>
            <w:r w:rsidRPr="00E45A9A">
              <w:rPr>
                <w:sz w:val="24"/>
              </w:rPr>
              <w:t>Public Agencies</w:t>
            </w:r>
          </w:p>
        </w:tc>
        <w:tc>
          <w:tcPr>
            <w:tcW w:w="1352" w:type="dxa"/>
            <w:shd w:val="clear" w:color="auto" w:fill="auto"/>
          </w:tcPr>
          <w:p w:rsidRPr="00E45A9A" w:rsidR="00166659" w:rsidP="008F7150" w:rsidRDefault="000D0FE5">
            <w:pPr>
              <w:rPr>
                <w:sz w:val="24"/>
              </w:rPr>
            </w:pPr>
            <w:r w:rsidRPr="00CB7F03">
              <w:rPr>
                <w:sz w:val="24"/>
              </w:rPr>
              <w:t xml:space="preserve">Web-based Data Entry </w:t>
            </w:r>
            <w:r w:rsidR="00AB5199">
              <w:rPr>
                <w:sz w:val="24"/>
              </w:rPr>
              <w:t>(Att. 6</w:t>
            </w:r>
            <w:r w:rsidR="00F4382C">
              <w:rPr>
                <w:sz w:val="24"/>
              </w:rPr>
              <w:t>)</w:t>
            </w:r>
          </w:p>
        </w:tc>
        <w:tc>
          <w:tcPr>
            <w:tcW w:w="1443" w:type="dxa"/>
            <w:shd w:val="clear" w:color="auto" w:fill="auto"/>
          </w:tcPr>
          <w:p w:rsidRPr="00E45A9A" w:rsidR="00166659" w:rsidP="00611F4B" w:rsidRDefault="006B2F41">
            <w:pPr>
              <w:rPr>
                <w:sz w:val="24"/>
              </w:rPr>
            </w:pPr>
            <w:r w:rsidRPr="00E45A9A">
              <w:rPr>
                <w:sz w:val="24"/>
              </w:rPr>
              <w:t>5</w:t>
            </w:r>
            <w:r w:rsidRPr="00E45A9A" w:rsidR="00791BED">
              <w:rPr>
                <w:sz w:val="24"/>
              </w:rPr>
              <w:t>6</w:t>
            </w:r>
            <w:r w:rsidRPr="00E45A9A" w:rsidR="004E1314">
              <w:rPr>
                <w:sz w:val="24"/>
              </w:rPr>
              <w:t xml:space="preserve"> </w:t>
            </w:r>
          </w:p>
        </w:tc>
        <w:tc>
          <w:tcPr>
            <w:tcW w:w="1678" w:type="dxa"/>
            <w:shd w:val="clear" w:color="auto" w:fill="auto"/>
          </w:tcPr>
          <w:p w:rsidRPr="00E45A9A" w:rsidR="00166659" w:rsidP="008E6704" w:rsidRDefault="00E9250C">
            <w:pPr>
              <w:rPr>
                <w:sz w:val="24"/>
              </w:rPr>
            </w:pPr>
            <w:r>
              <w:rPr>
                <w:sz w:val="24"/>
              </w:rPr>
              <w:t>1,3</w:t>
            </w:r>
            <w:r w:rsidR="004C38E6">
              <w:rPr>
                <w:sz w:val="24"/>
              </w:rPr>
              <w:t>0</w:t>
            </w:r>
            <w:r>
              <w:rPr>
                <w:sz w:val="24"/>
              </w:rPr>
              <w:t>5</w:t>
            </w:r>
          </w:p>
        </w:tc>
        <w:tc>
          <w:tcPr>
            <w:tcW w:w="1741" w:type="dxa"/>
            <w:shd w:val="clear" w:color="auto" w:fill="auto"/>
          </w:tcPr>
          <w:p w:rsidRPr="00E45A9A" w:rsidR="00166659" w:rsidP="00611F4B" w:rsidRDefault="00297457">
            <w:pPr>
              <w:rPr>
                <w:sz w:val="24"/>
              </w:rPr>
            </w:pPr>
            <w:r w:rsidRPr="00E45A9A">
              <w:rPr>
                <w:sz w:val="24"/>
              </w:rPr>
              <w:t>30/60</w:t>
            </w:r>
          </w:p>
        </w:tc>
        <w:tc>
          <w:tcPr>
            <w:tcW w:w="1487" w:type="dxa"/>
            <w:shd w:val="clear" w:color="auto" w:fill="auto"/>
          </w:tcPr>
          <w:p w:rsidRPr="00E45A9A" w:rsidR="00166659" w:rsidP="00070D7B" w:rsidRDefault="00E9250C">
            <w:pPr>
              <w:jc w:val="right"/>
              <w:rPr>
                <w:sz w:val="24"/>
              </w:rPr>
            </w:pPr>
            <w:r>
              <w:rPr>
                <w:sz w:val="24"/>
              </w:rPr>
              <w:t>3</w:t>
            </w:r>
            <w:r w:rsidR="004C38E6">
              <w:rPr>
                <w:sz w:val="24"/>
              </w:rPr>
              <w:t>6,54</w:t>
            </w:r>
            <w:r>
              <w:rPr>
                <w:sz w:val="24"/>
              </w:rPr>
              <w:t>0</w:t>
            </w:r>
          </w:p>
        </w:tc>
      </w:tr>
      <w:bookmarkEnd w:id="6"/>
      <w:tr w:rsidRPr="00E45A9A" w:rsidR="00CB7F03" w:rsidTr="008E6704">
        <w:tc>
          <w:tcPr>
            <w:tcW w:w="1569" w:type="dxa"/>
            <w:shd w:val="clear" w:color="auto" w:fill="auto"/>
          </w:tcPr>
          <w:p w:rsidRPr="00E45A9A" w:rsidR="00166659" w:rsidP="00611F4B" w:rsidRDefault="00166659">
            <w:pPr>
              <w:rPr>
                <w:sz w:val="24"/>
              </w:rPr>
            </w:pPr>
            <w:r w:rsidRPr="00E45A9A">
              <w:rPr>
                <w:sz w:val="24"/>
              </w:rPr>
              <w:t>Total</w:t>
            </w:r>
          </w:p>
        </w:tc>
        <w:tc>
          <w:tcPr>
            <w:tcW w:w="6214" w:type="dxa"/>
            <w:gridSpan w:val="4"/>
            <w:shd w:val="clear" w:color="auto" w:fill="auto"/>
          </w:tcPr>
          <w:p w:rsidRPr="00E45A9A" w:rsidR="00166659" w:rsidP="00611F4B" w:rsidRDefault="00166659">
            <w:pPr>
              <w:rPr>
                <w:sz w:val="24"/>
              </w:rPr>
            </w:pPr>
          </w:p>
        </w:tc>
        <w:tc>
          <w:tcPr>
            <w:tcW w:w="1487" w:type="dxa"/>
            <w:shd w:val="clear" w:color="auto" w:fill="auto"/>
          </w:tcPr>
          <w:p w:rsidRPr="00E45A9A" w:rsidR="00166659" w:rsidP="00070D7B" w:rsidRDefault="00E9250C">
            <w:pPr>
              <w:jc w:val="right"/>
              <w:rPr>
                <w:sz w:val="24"/>
              </w:rPr>
            </w:pPr>
            <w:r>
              <w:rPr>
                <w:sz w:val="24"/>
              </w:rPr>
              <w:t>3</w:t>
            </w:r>
            <w:r w:rsidR="004C38E6">
              <w:rPr>
                <w:sz w:val="24"/>
              </w:rPr>
              <w:t>6,54</w:t>
            </w:r>
            <w:r>
              <w:rPr>
                <w:sz w:val="24"/>
              </w:rPr>
              <w:t>0</w:t>
            </w:r>
          </w:p>
        </w:tc>
      </w:tr>
    </w:tbl>
    <w:p w:rsidRPr="00E45A9A" w:rsidR="001C26B3" w:rsidRDefault="001C26B3">
      <w:pPr>
        <w:rPr>
          <w:sz w:val="24"/>
        </w:rPr>
      </w:pPr>
    </w:p>
    <w:p w:rsidRPr="00E45A9A" w:rsidR="00A51A57" w:rsidP="004A2713" w:rsidRDefault="00A51A57">
      <w:pPr>
        <w:ind w:left="720"/>
        <w:rPr>
          <w:b/>
          <w:bCs/>
          <w:sz w:val="24"/>
        </w:rPr>
      </w:pPr>
    </w:p>
    <w:p w:rsidRPr="00E45A9A" w:rsidR="001C26B3" w:rsidP="004A2713" w:rsidRDefault="001C26B3">
      <w:pPr>
        <w:ind w:left="720"/>
        <w:rPr>
          <w:sz w:val="24"/>
        </w:rPr>
      </w:pPr>
      <w:r w:rsidRPr="00E45A9A">
        <w:rPr>
          <w:b/>
          <w:bCs/>
          <w:sz w:val="24"/>
        </w:rPr>
        <w:t>B. Estimated Annualized Respondent Burden Costs:</w:t>
      </w:r>
    </w:p>
    <w:p w:rsidRPr="00E45A9A" w:rsidR="001C26B3" w:rsidRDefault="001C26B3">
      <w:pPr>
        <w:rPr>
          <w:sz w:val="24"/>
        </w:rPr>
      </w:pPr>
    </w:p>
    <w:p w:rsidRPr="00E45A9A" w:rsidR="00E16A52" w:rsidP="00494CEB" w:rsidRDefault="00E16A52">
      <w:pPr>
        <w:ind w:left="720"/>
        <w:rPr>
          <w:sz w:val="24"/>
        </w:rPr>
      </w:pPr>
      <w:r w:rsidRPr="00E45A9A">
        <w:rPr>
          <w:sz w:val="24"/>
        </w:rPr>
        <w:t xml:space="preserve">There are no direct costs to public agencies; the data is routinely available in each reporting office as a by-product of their on-going activities. </w:t>
      </w:r>
      <w:r w:rsidRPr="00E45A9A" w:rsidR="00791BED">
        <w:rPr>
          <w:sz w:val="24"/>
        </w:rPr>
        <w:t>The staff who are retrieving records will vary across agencies. Th</w:t>
      </w:r>
      <w:r w:rsidRPr="00E45A9A" w:rsidR="0001618A">
        <w:rPr>
          <w:sz w:val="24"/>
        </w:rPr>
        <w:t>erefore, we used the average hourly salary of office and administrative support staff of $</w:t>
      </w:r>
      <w:r w:rsidR="00C2592A">
        <w:rPr>
          <w:sz w:val="24"/>
        </w:rPr>
        <w:t>18.75</w:t>
      </w:r>
      <w:r w:rsidRPr="00E45A9A" w:rsidR="00E13A37">
        <w:rPr>
          <w:sz w:val="24"/>
          <w:vertAlign w:val="superscript"/>
        </w:rPr>
        <w:t>x</w:t>
      </w:r>
      <w:r w:rsidRPr="00E45A9A" w:rsidR="00707F9F">
        <w:rPr>
          <w:sz w:val="24"/>
          <w:vertAlign w:val="superscript"/>
        </w:rPr>
        <w:t>vii</w:t>
      </w:r>
      <w:r w:rsidRPr="00E45A9A" w:rsidR="008E6704">
        <w:rPr>
          <w:sz w:val="24"/>
        </w:rPr>
        <w:t xml:space="preserve">. </w:t>
      </w:r>
      <w:r w:rsidRPr="00E45A9A" w:rsidR="00E34828">
        <w:rPr>
          <w:sz w:val="24"/>
        </w:rPr>
        <w:t xml:space="preserve">Public </w:t>
      </w:r>
      <w:r w:rsidRPr="00E45A9A">
        <w:rPr>
          <w:sz w:val="24"/>
        </w:rPr>
        <w:t>a</w:t>
      </w:r>
      <w:r w:rsidRPr="00E45A9A" w:rsidR="00E34828">
        <w:rPr>
          <w:sz w:val="24"/>
        </w:rPr>
        <w:t>gencies who retrieve and refile records es</w:t>
      </w:r>
      <w:r w:rsidRPr="00E45A9A" w:rsidR="00810CEB">
        <w:rPr>
          <w:sz w:val="24"/>
        </w:rPr>
        <w:t>timate costs at [</w:t>
      </w:r>
      <w:r w:rsidRPr="00E45A9A" w:rsidR="00964711">
        <w:rPr>
          <w:sz w:val="24"/>
        </w:rPr>
        <w:t>3</w:t>
      </w:r>
      <w:r w:rsidR="004C38E6">
        <w:rPr>
          <w:sz w:val="24"/>
        </w:rPr>
        <w:t>6,54</w:t>
      </w:r>
      <w:r w:rsidRPr="00E45A9A" w:rsidR="00964711">
        <w:rPr>
          <w:sz w:val="24"/>
        </w:rPr>
        <w:t xml:space="preserve">0 burden hours </w:t>
      </w:r>
      <w:r w:rsidRPr="00E45A9A" w:rsidR="00810CEB">
        <w:rPr>
          <w:sz w:val="24"/>
        </w:rPr>
        <w:t>x $</w:t>
      </w:r>
      <w:r w:rsidR="00C2592A">
        <w:rPr>
          <w:sz w:val="24"/>
        </w:rPr>
        <w:t>18.75</w:t>
      </w:r>
      <w:r w:rsidRPr="00E45A9A" w:rsidR="00810CEB">
        <w:rPr>
          <w:sz w:val="24"/>
        </w:rPr>
        <w:t>/hour] = $</w:t>
      </w:r>
      <w:r w:rsidR="004C38E6">
        <w:rPr>
          <w:sz w:val="24"/>
        </w:rPr>
        <w:t>685,125</w:t>
      </w:r>
      <w:r w:rsidR="00863554">
        <w:rPr>
          <w:sz w:val="24"/>
        </w:rPr>
        <w:t xml:space="preserve">. </w:t>
      </w:r>
      <w:r w:rsidRPr="00E45A9A" w:rsidR="001C26B3">
        <w:rPr>
          <w:sz w:val="24"/>
        </w:rPr>
        <w:t>In some cases, state health departments may subcontract with the public agencies or otherwise find a way to defray these costs.</w:t>
      </w:r>
    </w:p>
    <w:p w:rsidRPr="00E45A9A" w:rsidR="004A2713" w:rsidRDefault="004A2713">
      <w:pPr>
        <w:rPr>
          <w:sz w:val="24"/>
        </w:rPr>
      </w:pPr>
    </w:p>
    <w:p w:rsidRPr="00E45A9A" w:rsidR="0041355F" w:rsidRDefault="00796CEF">
      <w:pPr>
        <w:rPr>
          <w:sz w:val="24"/>
        </w:rPr>
      </w:pPr>
      <w:r w:rsidRPr="00E45A9A">
        <w:rPr>
          <w:sz w:val="24"/>
        </w:rPr>
        <w:t>Table A.12-B. Estimated Annualized Burden Costs</w:t>
      </w:r>
    </w:p>
    <w:tbl>
      <w:tblPr>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50"/>
        <w:gridCol w:w="1530"/>
        <w:gridCol w:w="1440"/>
        <w:gridCol w:w="1440"/>
        <w:gridCol w:w="1080"/>
        <w:gridCol w:w="900"/>
        <w:gridCol w:w="1440"/>
      </w:tblGrid>
      <w:tr w:rsidRPr="00E45A9A" w:rsidR="0034740E" w:rsidTr="00494CEB">
        <w:tc>
          <w:tcPr>
            <w:tcW w:w="1350" w:type="dxa"/>
            <w:shd w:val="clear" w:color="auto" w:fill="auto"/>
          </w:tcPr>
          <w:p w:rsidRPr="00E45A9A" w:rsidR="0041355F" w:rsidP="0041355F" w:rsidRDefault="0041355F">
            <w:pPr>
              <w:rPr>
                <w:sz w:val="24"/>
              </w:rPr>
            </w:pPr>
            <w:r w:rsidRPr="00E45A9A">
              <w:rPr>
                <w:sz w:val="24"/>
              </w:rPr>
              <w:t>Type of Respondent</w:t>
            </w:r>
          </w:p>
        </w:tc>
        <w:tc>
          <w:tcPr>
            <w:tcW w:w="1530" w:type="dxa"/>
            <w:shd w:val="clear" w:color="auto" w:fill="auto"/>
          </w:tcPr>
          <w:p w:rsidRPr="00E45A9A" w:rsidR="0041355F" w:rsidP="0034740E" w:rsidRDefault="0041355F">
            <w:pPr>
              <w:rPr>
                <w:sz w:val="24"/>
              </w:rPr>
            </w:pPr>
            <w:r w:rsidRPr="00E45A9A">
              <w:rPr>
                <w:sz w:val="24"/>
              </w:rPr>
              <w:t xml:space="preserve">No. of </w:t>
            </w:r>
            <w:r w:rsidRPr="00E45A9A" w:rsidR="0034740E">
              <w:rPr>
                <w:sz w:val="24"/>
              </w:rPr>
              <w:t>R</w:t>
            </w:r>
            <w:r w:rsidRPr="00E45A9A">
              <w:rPr>
                <w:sz w:val="24"/>
              </w:rPr>
              <w:t>espondents</w:t>
            </w:r>
          </w:p>
        </w:tc>
        <w:tc>
          <w:tcPr>
            <w:tcW w:w="1440" w:type="dxa"/>
            <w:shd w:val="clear" w:color="auto" w:fill="auto"/>
          </w:tcPr>
          <w:p w:rsidRPr="00E45A9A" w:rsidR="0041355F" w:rsidP="0041355F" w:rsidRDefault="0041355F">
            <w:pPr>
              <w:rPr>
                <w:sz w:val="24"/>
              </w:rPr>
            </w:pPr>
            <w:r w:rsidRPr="00E45A9A">
              <w:rPr>
                <w:sz w:val="24"/>
              </w:rPr>
              <w:t>No. Responses per Respondent</w:t>
            </w:r>
          </w:p>
        </w:tc>
        <w:tc>
          <w:tcPr>
            <w:tcW w:w="1440" w:type="dxa"/>
            <w:shd w:val="clear" w:color="auto" w:fill="auto"/>
          </w:tcPr>
          <w:p w:rsidRPr="00E45A9A" w:rsidR="0041355F" w:rsidP="0041355F" w:rsidRDefault="0041355F">
            <w:pPr>
              <w:rPr>
                <w:sz w:val="24"/>
              </w:rPr>
            </w:pPr>
            <w:r w:rsidRPr="00E45A9A">
              <w:rPr>
                <w:sz w:val="24"/>
              </w:rPr>
              <w:t xml:space="preserve">Average Burden per Response </w:t>
            </w:r>
          </w:p>
          <w:p w:rsidRPr="00E45A9A" w:rsidR="0041355F" w:rsidP="0041355F" w:rsidRDefault="0041355F">
            <w:pPr>
              <w:rPr>
                <w:sz w:val="24"/>
              </w:rPr>
            </w:pPr>
            <w:r w:rsidRPr="00E45A9A">
              <w:rPr>
                <w:sz w:val="24"/>
              </w:rPr>
              <w:t>(in hours)</w:t>
            </w:r>
          </w:p>
        </w:tc>
        <w:tc>
          <w:tcPr>
            <w:tcW w:w="1080" w:type="dxa"/>
            <w:shd w:val="clear" w:color="auto" w:fill="auto"/>
          </w:tcPr>
          <w:p w:rsidRPr="00E45A9A" w:rsidR="0041355F" w:rsidP="0041355F" w:rsidRDefault="0041355F">
            <w:pPr>
              <w:rPr>
                <w:sz w:val="24"/>
              </w:rPr>
            </w:pPr>
            <w:r w:rsidRPr="00E45A9A">
              <w:rPr>
                <w:sz w:val="24"/>
              </w:rPr>
              <w:t>Total Burden Hours</w:t>
            </w:r>
          </w:p>
        </w:tc>
        <w:tc>
          <w:tcPr>
            <w:tcW w:w="900" w:type="dxa"/>
          </w:tcPr>
          <w:p w:rsidRPr="00E45A9A" w:rsidR="0041355F" w:rsidP="0041355F" w:rsidRDefault="0041355F">
            <w:pPr>
              <w:rPr>
                <w:sz w:val="24"/>
              </w:rPr>
            </w:pPr>
            <w:r w:rsidRPr="00E45A9A">
              <w:rPr>
                <w:sz w:val="24"/>
              </w:rPr>
              <w:t>Hourly Wage Rate</w:t>
            </w:r>
          </w:p>
        </w:tc>
        <w:tc>
          <w:tcPr>
            <w:tcW w:w="1440" w:type="dxa"/>
            <w:shd w:val="clear" w:color="auto" w:fill="auto"/>
          </w:tcPr>
          <w:p w:rsidRPr="00E45A9A" w:rsidR="0041355F" w:rsidP="0041355F" w:rsidRDefault="0041355F">
            <w:pPr>
              <w:rPr>
                <w:sz w:val="24"/>
              </w:rPr>
            </w:pPr>
            <w:r w:rsidRPr="00E45A9A">
              <w:rPr>
                <w:sz w:val="24"/>
              </w:rPr>
              <w:t>Total Respondent Cost</w:t>
            </w:r>
          </w:p>
        </w:tc>
      </w:tr>
      <w:tr w:rsidRPr="00E45A9A" w:rsidR="00CB7F03" w:rsidTr="00494CEB">
        <w:tc>
          <w:tcPr>
            <w:tcW w:w="1350" w:type="dxa"/>
            <w:shd w:val="clear" w:color="auto" w:fill="auto"/>
          </w:tcPr>
          <w:p w:rsidRPr="00E45A9A" w:rsidR="0041355F" w:rsidP="0041355F" w:rsidRDefault="0041355F">
            <w:pPr>
              <w:rPr>
                <w:sz w:val="24"/>
              </w:rPr>
            </w:pPr>
            <w:r w:rsidRPr="00E45A9A">
              <w:rPr>
                <w:sz w:val="24"/>
              </w:rPr>
              <w:t>Public Agencies</w:t>
            </w:r>
          </w:p>
        </w:tc>
        <w:tc>
          <w:tcPr>
            <w:tcW w:w="1530" w:type="dxa"/>
            <w:shd w:val="clear" w:color="auto" w:fill="auto"/>
          </w:tcPr>
          <w:p w:rsidRPr="00E45A9A" w:rsidR="0041355F" w:rsidP="008E6704" w:rsidRDefault="009B5F0E">
            <w:pPr>
              <w:rPr>
                <w:sz w:val="24"/>
              </w:rPr>
            </w:pPr>
            <w:r w:rsidRPr="00E45A9A">
              <w:rPr>
                <w:sz w:val="24"/>
              </w:rPr>
              <w:t>5</w:t>
            </w:r>
            <w:r w:rsidRPr="00E45A9A" w:rsidR="008E6704">
              <w:rPr>
                <w:sz w:val="24"/>
              </w:rPr>
              <w:t>6</w:t>
            </w:r>
          </w:p>
        </w:tc>
        <w:tc>
          <w:tcPr>
            <w:tcW w:w="1440" w:type="dxa"/>
            <w:shd w:val="clear" w:color="auto" w:fill="auto"/>
          </w:tcPr>
          <w:p w:rsidRPr="00E45A9A" w:rsidR="0041355F" w:rsidP="008E6704" w:rsidRDefault="0091314E">
            <w:pPr>
              <w:rPr>
                <w:sz w:val="24"/>
              </w:rPr>
            </w:pPr>
            <w:r>
              <w:rPr>
                <w:sz w:val="24"/>
              </w:rPr>
              <w:t>1,3</w:t>
            </w:r>
            <w:r w:rsidR="004C38E6">
              <w:rPr>
                <w:sz w:val="24"/>
              </w:rPr>
              <w:t>05</w:t>
            </w:r>
          </w:p>
        </w:tc>
        <w:tc>
          <w:tcPr>
            <w:tcW w:w="1440" w:type="dxa"/>
            <w:shd w:val="clear" w:color="auto" w:fill="auto"/>
          </w:tcPr>
          <w:p w:rsidRPr="00E45A9A" w:rsidR="0041355F" w:rsidP="0041355F" w:rsidRDefault="00297457">
            <w:pPr>
              <w:rPr>
                <w:sz w:val="24"/>
              </w:rPr>
            </w:pPr>
            <w:r w:rsidRPr="00E45A9A">
              <w:rPr>
                <w:sz w:val="24"/>
              </w:rPr>
              <w:t>30/60</w:t>
            </w:r>
          </w:p>
        </w:tc>
        <w:tc>
          <w:tcPr>
            <w:tcW w:w="1080" w:type="dxa"/>
            <w:shd w:val="clear" w:color="auto" w:fill="auto"/>
          </w:tcPr>
          <w:p w:rsidRPr="00E45A9A" w:rsidR="0041355F" w:rsidP="00726F91" w:rsidRDefault="00E9250C">
            <w:pPr>
              <w:rPr>
                <w:sz w:val="24"/>
              </w:rPr>
            </w:pPr>
            <w:r>
              <w:rPr>
                <w:sz w:val="24"/>
              </w:rPr>
              <w:t>3</w:t>
            </w:r>
            <w:r w:rsidR="004C38E6">
              <w:rPr>
                <w:sz w:val="24"/>
              </w:rPr>
              <w:t>6,540</w:t>
            </w:r>
          </w:p>
        </w:tc>
        <w:tc>
          <w:tcPr>
            <w:tcW w:w="900" w:type="dxa"/>
          </w:tcPr>
          <w:p w:rsidRPr="00E45A9A" w:rsidR="0041355F" w:rsidP="00C2592A" w:rsidRDefault="00E34828">
            <w:pPr>
              <w:rPr>
                <w:sz w:val="24"/>
              </w:rPr>
            </w:pPr>
            <w:r w:rsidRPr="00E45A9A">
              <w:rPr>
                <w:sz w:val="24"/>
              </w:rPr>
              <w:t>$</w:t>
            </w:r>
            <w:r w:rsidR="00C2592A">
              <w:rPr>
                <w:sz w:val="24"/>
              </w:rPr>
              <w:t>18.75</w:t>
            </w:r>
          </w:p>
        </w:tc>
        <w:tc>
          <w:tcPr>
            <w:tcW w:w="1440" w:type="dxa"/>
            <w:shd w:val="clear" w:color="auto" w:fill="auto"/>
          </w:tcPr>
          <w:p w:rsidRPr="00E45A9A" w:rsidR="0041355F" w:rsidP="009220C9" w:rsidRDefault="00964711">
            <w:pPr>
              <w:jc w:val="right"/>
              <w:rPr>
                <w:sz w:val="24"/>
              </w:rPr>
            </w:pPr>
            <w:r w:rsidRPr="00E45A9A">
              <w:rPr>
                <w:sz w:val="24"/>
              </w:rPr>
              <w:t>$</w:t>
            </w:r>
            <w:bookmarkStart w:name="_Hlk35255352" w:id="7"/>
            <w:r w:rsidR="004C38E6">
              <w:rPr>
                <w:sz w:val="24"/>
              </w:rPr>
              <w:t>685,125</w:t>
            </w:r>
            <w:bookmarkEnd w:id="7"/>
          </w:p>
        </w:tc>
      </w:tr>
      <w:tr w:rsidRPr="00E45A9A" w:rsidR="0034740E" w:rsidTr="00494CEB">
        <w:tc>
          <w:tcPr>
            <w:tcW w:w="1350" w:type="dxa"/>
            <w:shd w:val="clear" w:color="auto" w:fill="auto"/>
          </w:tcPr>
          <w:p w:rsidRPr="00E45A9A" w:rsidR="0034740E" w:rsidP="0041355F" w:rsidRDefault="0034740E">
            <w:pPr>
              <w:rPr>
                <w:sz w:val="24"/>
              </w:rPr>
            </w:pPr>
            <w:r w:rsidRPr="00E45A9A">
              <w:rPr>
                <w:sz w:val="24"/>
              </w:rPr>
              <w:t>Total</w:t>
            </w:r>
          </w:p>
        </w:tc>
        <w:tc>
          <w:tcPr>
            <w:tcW w:w="6390" w:type="dxa"/>
            <w:gridSpan w:val="5"/>
            <w:shd w:val="clear" w:color="auto" w:fill="auto"/>
          </w:tcPr>
          <w:p w:rsidRPr="00E45A9A" w:rsidR="0034740E" w:rsidP="0041355F" w:rsidRDefault="0034740E">
            <w:pPr>
              <w:rPr>
                <w:sz w:val="24"/>
              </w:rPr>
            </w:pPr>
          </w:p>
        </w:tc>
        <w:tc>
          <w:tcPr>
            <w:tcW w:w="1440" w:type="dxa"/>
            <w:shd w:val="clear" w:color="auto" w:fill="auto"/>
          </w:tcPr>
          <w:p w:rsidRPr="00E45A9A" w:rsidR="0034740E" w:rsidP="00494CEB" w:rsidRDefault="0034740E">
            <w:pPr>
              <w:jc w:val="right"/>
              <w:rPr>
                <w:sz w:val="24"/>
              </w:rPr>
            </w:pPr>
            <w:r w:rsidRPr="00E45A9A">
              <w:rPr>
                <w:sz w:val="24"/>
              </w:rPr>
              <w:t>$</w:t>
            </w:r>
            <w:r w:rsidR="004C38E6">
              <w:rPr>
                <w:sz w:val="24"/>
              </w:rPr>
              <w:t>685,125</w:t>
            </w:r>
          </w:p>
        </w:tc>
      </w:tr>
    </w:tbl>
    <w:p w:rsidRPr="000238B7" w:rsidR="0041355F" w:rsidRDefault="0041355F">
      <w:pPr>
        <w:rPr>
          <w:sz w:val="24"/>
        </w:rPr>
      </w:pPr>
    </w:p>
    <w:p w:rsidRPr="00E45A9A" w:rsidR="007E0BE1" w:rsidP="007E0BE1" w:rsidRDefault="007E0BE1">
      <w:pPr>
        <w:tabs>
          <w:tab w:val="left" w:pos="-1440"/>
        </w:tabs>
        <w:rPr>
          <w:b/>
          <w:bCs/>
          <w:sz w:val="24"/>
        </w:rPr>
      </w:pPr>
    </w:p>
    <w:p w:rsidRPr="00E45A9A" w:rsidR="001C26B3" w:rsidP="004A2713" w:rsidRDefault="001C26B3">
      <w:pPr>
        <w:numPr>
          <w:ilvl w:val="0"/>
          <w:numId w:val="21"/>
        </w:numPr>
        <w:tabs>
          <w:tab w:val="left" w:pos="-1440"/>
        </w:tabs>
        <w:rPr>
          <w:b/>
          <w:bCs/>
          <w:sz w:val="24"/>
        </w:rPr>
      </w:pPr>
      <w:r w:rsidRPr="00E45A9A">
        <w:rPr>
          <w:b/>
          <w:bCs/>
          <w:sz w:val="24"/>
        </w:rPr>
        <w:t xml:space="preserve">Estimates of Other Total Annual Cost </w:t>
      </w:r>
      <w:r w:rsidRPr="00E45A9A" w:rsidR="004A2713">
        <w:rPr>
          <w:b/>
          <w:bCs/>
          <w:sz w:val="24"/>
        </w:rPr>
        <w:t xml:space="preserve">Burden to Respondents or Record </w:t>
      </w:r>
      <w:r w:rsidRPr="00E45A9A" w:rsidR="007E0BE1">
        <w:rPr>
          <w:b/>
          <w:bCs/>
          <w:sz w:val="24"/>
        </w:rPr>
        <w:t>K</w:t>
      </w:r>
      <w:r w:rsidRPr="00E45A9A">
        <w:rPr>
          <w:b/>
          <w:bCs/>
          <w:sz w:val="24"/>
        </w:rPr>
        <w:t>eepers</w:t>
      </w:r>
    </w:p>
    <w:p w:rsidRPr="00E45A9A" w:rsidR="001C26B3" w:rsidRDefault="001C26B3">
      <w:pPr>
        <w:rPr>
          <w:sz w:val="24"/>
        </w:rPr>
      </w:pPr>
    </w:p>
    <w:p w:rsidRPr="00E45A9A" w:rsidR="001C26B3" w:rsidP="004A2713" w:rsidRDefault="00D12E46">
      <w:pPr>
        <w:ind w:firstLine="720"/>
        <w:rPr>
          <w:sz w:val="24"/>
        </w:rPr>
      </w:pPr>
      <w:r w:rsidRPr="00E45A9A">
        <w:rPr>
          <w:sz w:val="24"/>
        </w:rPr>
        <w:t>Respondents will incur no capital or maintenance costs.</w:t>
      </w:r>
    </w:p>
    <w:p w:rsidRPr="00E45A9A" w:rsidR="0059564B" w:rsidRDefault="0059564B">
      <w:pPr>
        <w:rPr>
          <w:sz w:val="24"/>
        </w:rPr>
      </w:pPr>
    </w:p>
    <w:p w:rsidRPr="00E45A9A" w:rsidR="001C26B3" w:rsidP="004A2713" w:rsidRDefault="001C26B3">
      <w:pPr>
        <w:numPr>
          <w:ilvl w:val="0"/>
          <w:numId w:val="21"/>
        </w:numPr>
        <w:tabs>
          <w:tab w:val="left" w:pos="-1440"/>
        </w:tabs>
        <w:rPr>
          <w:sz w:val="24"/>
        </w:rPr>
      </w:pPr>
      <w:r w:rsidRPr="00E45A9A">
        <w:rPr>
          <w:b/>
          <w:bCs/>
          <w:sz w:val="24"/>
        </w:rPr>
        <w:t>Annualized Cost to the Government</w:t>
      </w:r>
    </w:p>
    <w:p w:rsidRPr="00E45A9A" w:rsidR="001C26B3" w:rsidP="004A2713" w:rsidRDefault="001C26B3">
      <w:pPr>
        <w:ind w:firstLine="720"/>
        <w:rPr>
          <w:sz w:val="24"/>
        </w:rPr>
      </w:pPr>
      <w:r w:rsidRPr="00E45A9A">
        <w:rPr>
          <w:sz w:val="24"/>
        </w:rPr>
        <w:t>These costs fall into several categories, listed below</w:t>
      </w:r>
      <w:r w:rsidRPr="00E45A9A" w:rsidR="008A11F4">
        <w:rPr>
          <w:sz w:val="24"/>
        </w:rPr>
        <w:t xml:space="preserve">. </w:t>
      </w:r>
    </w:p>
    <w:p w:rsidRPr="00825397" w:rsidR="00CE7D95" w:rsidP="00825397" w:rsidRDefault="00CE7D95"/>
    <w:p w:rsidRPr="00E45A9A" w:rsidR="008859F2" w:rsidP="008859F2" w:rsidRDefault="008859F2">
      <w:pPr>
        <w:pStyle w:val="Heading3"/>
        <w:ind w:firstLine="720"/>
        <w:rPr>
          <w:sz w:val="24"/>
        </w:rPr>
      </w:pPr>
      <w:r w:rsidRPr="00E45A9A">
        <w:rPr>
          <w:sz w:val="24"/>
        </w:rPr>
        <w:t>Contractor phases, tasks, and estimated costs</w:t>
      </w:r>
    </w:p>
    <w:p w:rsidRPr="00E45A9A" w:rsidR="008859F2" w:rsidP="008859F2" w:rsidRDefault="008859F2">
      <w:pPr>
        <w:rPr>
          <w:sz w:val="24"/>
        </w:rPr>
      </w:pPr>
    </w:p>
    <w:tbl>
      <w:tblPr>
        <w:tblW w:w="7880" w:type="dxa"/>
        <w:jc w:val="center"/>
        <w:tblLayout w:type="fixed"/>
        <w:tblCellMar>
          <w:left w:w="120" w:type="dxa"/>
          <w:right w:w="120" w:type="dxa"/>
        </w:tblCellMar>
        <w:tblLook w:val="0000" w:firstRow="0" w:lastRow="0" w:firstColumn="0" w:lastColumn="0" w:noHBand="0" w:noVBand="0"/>
      </w:tblPr>
      <w:tblGrid>
        <w:gridCol w:w="5731"/>
        <w:gridCol w:w="2149"/>
      </w:tblGrid>
      <w:tr w:rsidRPr="00E45A9A" w:rsidR="008859F2" w:rsidTr="004D6A6B">
        <w:trPr>
          <w:jc w:val="center"/>
        </w:trPr>
        <w:tc>
          <w:tcPr>
            <w:tcW w:w="5731" w:type="dxa"/>
            <w:tcBorders>
              <w:top w:val="single" w:color="000000" w:sz="7" w:space="0"/>
              <w:left w:val="single" w:color="000000" w:sz="7" w:space="0"/>
              <w:bottom w:val="single" w:color="000000" w:sz="7" w:space="0"/>
              <w:right w:val="single" w:color="000000" w:sz="7" w:space="0"/>
            </w:tcBorders>
          </w:tcPr>
          <w:p w:rsidRPr="00E45A9A" w:rsidR="008859F2" w:rsidP="004D6A6B" w:rsidRDefault="008859F2">
            <w:pPr>
              <w:spacing w:line="120" w:lineRule="exact"/>
              <w:rPr>
                <w:sz w:val="24"/>
              </w:rPr>
            </w:pPr>
          </w:p>
          <w:p w:rsidRPr="00E45A9A" w:rsidR="008859F2" w:rsidP="004D6A6B" w:rsidRDefault="008859F2">
            <w:pPr>
              <w:spacing w:after="58"/>
              <w:jc w:val="center"/>
              <w:rPr>
                <w:b/>
                <w:bCs/>
                <w:sz w:val="24"/>
              </w:rPr>
            </w:pPr>
            <w:r w:rsidRPr="00E45A9A">
              <w:rPr>
                <w:b/>
                <w:bCs/>
                <w:sz w:val="24"/>
              </w:rPr>
              <w:t>Labor</w:t>
            </w:r>
          </w:p>
        </w:tc>
        <w:tc>
          <w:tcPr>
            <w:tcW w:w="2149" w:type="dxa"/>
            <w:tcBorders>
              <w:top w:val="single" w:color="000000" w:sz="7" w:space="0"/>
              <w:left w:val="single" w:color="000000" w:sz="7" w:space="0"/>
              <w:bottom w:val="single" w:color="000000" w:sz="7" w:space="0"/>
              <w:right w:val="single" w:color="000000" w:sz="7" w:space="0"/>
            </w:tcBorders>
          </w:tcPr>
          <w:p w:rsidRPr="00E45A9A" w:rsidR="008859F2" w:rsidP="004D6A6B" w:rsidRDefault="008859F2">
            <w:pPr>
              <w:spacing w:line="120" w:lineRule="exact"/>
              <w:rPr>
                <w:b/>
                <w:bCs/>
                <w:sz w:val="24"/>
              </w:rPr>
            </w:pPr>
          </w:p>
          <w:p w:rsidRPr="00E45A9A" w:rsidR="008859F2" w:rsidP="004D6A6B" w:rsidRDefault="008859F2">
            <w:pPr>
              <w:spacing w:after="58"/>
              <w:jc w:val="center"/>
              <w:rPr>
                <w:b/>
                <w:bCs/>
                <w:sz w:val="24"/>
              </w:rPr>
            </w:pPr>
            <w:r w:rsidRPr="00E45A9A">
              <w:rPr>
                <w:b/>
                <w:bCs/>
                <w:sz w:val="24"/>
              </w:rPr>
              <w:t>COST</w:t>
            </w:r>
          </w:p>
        </w:tc>
      </w:tr>
      <w:tr w:rsidRPr="00E45A9A" w:rsidR="008859F2" w:rsidTr="004D6A6B">
        <w:trPr>
          <w:jc w:val="center"/>
        </w:trPr>
        <w:tc>
          <w:tcPr>
            <w:tcW w:w="5731" w:type="dxa"/>
            <w:tcBorders>
              <w:top w:val="single" w:color="000000" w:sz="7" w:space="0"/>
              <w:left w:val="single" w:color="000000" w:sz="7" w:space="0"/>
              <w:bottom w:val="single" w:color="000000" w:sz="7" w:space="0"/>
              <w:right w:val="single" w:color="000000" w:sz="7" w:space="0"/>
            </w:tcBorders>
          </w:tcPr>
          <w:p w:rsidRPr="00E45A9A" w:rsidR="008859F2" w:rsidP="004D6A6B" w:rsidRDefault="008859F2">
            <w:pPr>
              <w:spacing w:line="120" w:lineRule="exact"/>
              <w:rPr>
                <w:b/>
                <w:bCs/>
                <w:sz w:val="24"/>
              </w:rPr>
            </w:pPr>
          </w:p>
          <w:p w:rsidRPr="00E45A9A" w:rsidR="008859F2" w:rsidP="004D6A6B" w:rsidRDefault="008859F2">
            <w:pPr>
              <w:spacing w:after="58"/>
              <w:rPr>
                <w:sz w:val="24"/>
              </w:rPr>
            </w:pPr>
            <w:r w:rsidRPr="00E45A9A">
              <w:rPr>
                <w:sz w:val="24"/>
              </w:rPr>
              <w:t>MISO contract for maintenance of the data collection software</w:t>
            </w:r>
          </w:p>
        </w:tc>
        <w:tc>
          <w:tcPr>
            <w:tcW w:w="2149" w:type="dxa"/>
            <w:tcBorders>
              <w:top w:val="single" w:color="000000" w:sz="7" w:space="0"/>
              <w:left w:val="single" w:color="000000" w:sz="7" w:space="0"/>
              <w:bottom w:val="single" w:color="000000" w:sz="7" w:space="0"/>
              <w:right w:val="single" w:color="000000" w:sz="7" w:space="0"/>
            </w:tcBorders>
          </w:tcPr>
          <w:p w:rsidRPr="00E45A9A" w:rsidR="008859F2" w:rsidP="004D6A6B" w:rsidRDefault="008859F2">
            <w:pPr>
              <w:spacing w:line="120" w:lineRule="exact"/>
              <w:rPr>
                <w:sz w:val="24"/>
              </w:rPr>
            </w:pPr>
          </w:p>
          <w:p w:rsidRPr="00E45A9A" w:rsidR="008859F2" w:rsidP="004D6A6B" w:rsidRDefault="008859F2">
            <w:pPr>
              <w:spacing w:after="58"/>
              <w:jc w:val="right"/>
              <w:rPr>
                <w:sz w:val="24"/>
              </w:rPr>
            </w:pPr>
            <w:r>
              <w:rPr>
                <w:sz w:val="24"/>
              </w:rPr>
              <w:t>$30</w:t>
            </w:r>
            <w:r w:rsidRPr="00E45A9A">
              <w:rPr>
                <w:sz w:val="24"/>
              </w:rPr>
              <w:t>0,000</w:t>
            </w:r>
          </w:p>
        </w:tc>
      </w:tr>
      <w:tr w:rsidRPr="00E45A9A" w:rsidR="008859F2" w:rsidTr="004D6A6B">
        <w:trPr>
          <w:jc w:val="center"/>
        </w:trPr>
        <w:tc>
          <w:tcPr>
            <w:tcW w:w="5731" w:type="dxa"/>
            <w:tcBorders>
              <w:top w:val="single" w:color="000000" w:sz="7" w:space="0"/>
              <w:left w:val="single" w:color="000000" w:sz="7" w:space="0"/>
              <w:bottom w:val="single" w:color="000000" w:sz="7" w:space="0"/>
              <w:right w:val="single" w:color="000000" w:sz="7" w:space="0"/>
            </w:tcBorders>
          </w:tcPr>
          <w:p w:rsidRPr="00E45A9A" w:rsidR="008859F2" w:rsidP="004D6A6B" w:rsidRDefault="008859F2">
            <w:pPr>
              <w:spacing w:line="120" w:lineRule="exact"/>
              <w:rPr>
                <w:sz w:val="24"/>
              </w:rPr>
            </w:pPr>
          </w:p>
          <w:p w:rsidRPr="00E45A9A" w:rsidR="008859F2" w:rsidP="004D6A6B" w:rsidRDefault="008859F2">
            <w:pPr>
              <w:spacing w:after="58"/>
              <w:rPr>
                <w:sz w:val="24"/>
              </w:rPr>
            </w:pPr>
            <w:r w:rsidRPr="00E45A9A">
              <w:rPr>
                <w:sz w:val="24"/>
              </w:rPr>
              <w:t xml:space="preserve">Contracts and cooperative agreements with national </w:t>
            </w:r>
            <w:r w:rsidRPr="00E45A9A">
              <w:rPr>
                <w:sz w:val="24"/>
              </w:rPr>
              <w:lastRenderedPageBreak/>
              <w:t>partners</w:t>
            </w:r>
          </w:p>
        </w:tc>
        <w:tc>
          <w:tcPr>
            <w:tcW w:w="2149" w:type="dxa"/>
            <w:tcBorders>
              <w:top w:val="single" w:color="000000" w:sz="7" w:space="0"/>
              <w:left w:val="single" w:color="000000" w:sz="7" w:space="0"/>
              <w:bottom w:val="single" w:color="000000" w:sz="7" w:space="0"/>
              <w:right w:val="single" w:color="000000" w:sz="7" w:space="0"/>
            </w:tcBorders>
          </w:tcPr>
          <w:p w:rsidRPr="00E45A9A" w:rsidR="008859F2" w:rsidP="004D6A6B" w:rsidRDefault="008859F2">
            <w:pPr>
              <w:spacing w:after="58"/>
              <w:jc w:val="right"/>
              <w:rPr>
                <w:sz w:val="24"/>
              </w:rPr>
            </w:pPr>
            <w:r w:rsidRPr="00E45A9A">
              <w:rPr>
                <w:sz w:val="24"/>
              </w:rPr>
              <w:lastRenderedPageBreak/>
              <w:t>$</w:t>
            </w:r>
            <w:r>
              <w:rPr>
                <w:sz w:val="24"/>
              </w:rPr>
              <w:t>750</w:t>
            </w:r>
            <w:r w:rsidRPr="00E45A9A">
              <w:rPr>
                <w:sz w:val="24"/>
              </w:rPr>
              <w:t>,000</w:t>
            </w:r>
          </w:p>
        </w:tc>
      </w:tr>
      <w:tr w:rsidRPr="00E45A9A" w:rsidR="008859F2" w:rsidTr="004D6A6B">
        <w:trPr>
          <w:jc w:val="center"/>
        </w:trPr>
        <w:tc>
          <w:tcPr>
            <w:tcW w:w="5731" w:type="dxa"/>
            <w:tcBorders>
              <w:top w:val="single" w:color="000000" w:sz="7" w:space="0"/>
              <w:left w:val="single" w:color="000000" w:sz="7" w:space="0"/>
              <w:bottom w:val="single" w:color="000000" w:sz="7" w:space="0"/>
              <w:right w:val="single" w:color="000000" w:sz="7" w:space="0"/>
            </w:tcBorders>
          </w:tcPr>
          <w:p w:rsidRPr="00E45A9A" w:rsidR="008859F2" w:rsidP="004D6A6B" w:rsidRDefault="008859F2">
            <w:pPr>
              <w:spacing w:line="120" w:lineRule="exact"/>
              <w:rPr>
                <w:sz w:val="24"/>
              </w:rPr>
            </w:pPr>
          </w:p>
          <w:p w:rsidRPr="00E45A9A" w:rsidR="008859F2" w:rsidP="004D6A6B" w:rsidRDefault="008859F2">
            <w:pPr>
              <w:spacing w:after="58"/>
              <w:rPr>
                <w:sz w:val="24"/>
              </w:rPr>
            </w:pPr>
            <w:r w:rsidRPr="00E45A9A">
              <w:rPr>
                <w:b/>
                <w:bCs/>
                <w:sz w:val="24"/>
              </w:rPr>
              <w:t>Total Estimated Contract Costs</w:t>
            </w:r>
          </w:p>
        </w:tc>
        <w:tc>
          <w:tcPr>
            <w:tcW w:w="2149" w:type="dxa"/>
            <w:tcBorders>
              <w:top w:val="single" w:color="000000" w:sz="7" w:space="0"/>
              <w:left w:val="single" w:color="000000" w:sz="7" w:space="0"/>
              <w:bottom w:val="single" w:color="000000" w:sz="7" w:space="0"/>
              <w:right w:val="single" w:color="000000" w:sz="7" w:space="0"/>
            </w:tcBorders>
          </w:tcPr>
          <w:p w:rsidRPr="00E45A9A" w:rsidR="008859F2" w:rsidP="004D6A6B" w:rsidRDefault="008859F2">
            <w:pPr>
              <w:spacing w:line="120" w:lineRule="exact"/>
              <w:rPr>
                <w:sz w:val="24"/>
              </w:rPr>
            </w:pPr>
          </w:p>
          <w:p w:rsidRPr="00E45A9A" w:rsidR="008859F2" w:rsidP="004D6A6B" w:rsidRDefault="008859F2">
            <w:pPr>
              <w:spacing w:after="58"/>
              <w:jc w:val="right"/>
              <w:rPr>
                <w:sz w:val="24"/>
              </w:rPr>
            </w:pPr>
            <w:r>
              <w:rPr>
                <w:b/>
                <w:bCs/>
                <w:sz w:val="24"/>
              </w:rPr>
              <w:t>$1,050</w:t>
            </w:r>
            <w:r w:rsidRPr="00E45A9A">
              <w:rPr>
                <w:b/>
                <w:bCs/>
                <w:sz w:val="24"/>
              </w:rPr>
              <w:t>,000</w:t>
            </w:r>
          </w:p>
        </w:tc>
      </w:tr>
    </w:tbl>
    <w:p w:rsidR="008859F2" w:rsidP="008859F2" w:rsidRDefault="008859F2">
      <w:pPr>
        <w:ind w:firstLine="720"/>
        <w:rPr>
          <w:b/>
          <w:bCs/>
          <w:sz w:val="24"/>
          <w:u w:val="single"/>
        </w:rPr>
      </w:pPr>
    </w:p>
    <w:p w:rsidR="008859F2" w:rsidP="008859F2" w:rsidRDefault="008859F2">
      <w:pPr>
        <w:ind w:firstLine="720"/>
        <w:rPr>
          <w:b/>
          <w:bCs/>
          <w:sz w:val="24"/>
          <w:u w:val="single"/>
        </w:rPr>
      </w:pPr>
    </w:p>
    <w:p w:rsidRPr="00E45A9A" w:rsidR="008859F2" w:rsidP="008859F2" w:rsidRDefault="008859F2">
      <w:pPr>
        <w:ind w:firstLine="720"/>
        <w:rPr>
          <w:b/>
          <w:bCs/>
          <w:sz w:val="24"/>
        </w:rPr>
      </w:pPr>
      <w:r w:rsidRPr="00E45A9A">
        <w:rPr>
          <w:b/>
          <w:bCs/>
          <w:sz w:val="24"/>
          <w:u w:val="single"/>
        </w:rPr>
        <w:t>Government costs</w:t>
      </w:r>
    </w:p>
    <w:p w:rsidRPr="00E45A9A" w:rsidR="008859F2" w:rsidP="008859F2" w:rsidRDefault="008859F2">
      <w:pPr>
        <w:rPr>
          <w:b/>
          <w:bCs/>
          <w:sz w:val="24"/>
        </w:rPr>
      </w:pPr>
    </w:p>
    <w:tbl>
      <w:tblPr>
        <w:tblW w:w="7830" w:type="dxa"/>
        <w:tblInd w:w="918" w:type="dxa"/>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520"/>
        <w:gridCol w:w="3150"/>
        <w:gridCol w:w="2160"/>
      </w:tblGrid>
      <w:tr w:rsidRPr="00E45A9A" w:rsidR="008859F2" w:rsidTr="004D6A6B">
        <w:trPr>
          <w:trHeight w:val="432"/>
        </w:trPr>
        <w:tc>
          <w:tcPr>
            <w:tcW w:w="2520" w:type="dxa"/>
            <w:shd w:val="clear" w:color="auto" w:fill="auto"/>
            <w:vAlign w:val="center"/>
          </w:tcPr>
          <w:p w:rsidRPr="00E45A9A" w:rsidR="008859F2" w:rsidP="004D6A6B" w:rsidRDefault="008859F2">
            <w:pPr>
              <w:spacing w:line="120" w:lineRule="exact"/>
              <w:rPr>
                <w:sz w:val="24"/>
              </w:rPr>
            </w:pPr>
          </w:p>
          <w:p w:rsidRPr="00E45A9A" w:rsidR="008859F2" w:rsidP="004D6A6B" w:rsidRDefault="008859F2">
            <w:pPr>
              <w:spacing w:after="58"/>
              <w:rPr>
                <w:b/>
                <w:bCs/>
                <w:sz w:val="24"/>
              </w:rPr>
            </w:pPr>
            <w:r w:rsidRPr="00E45A9A">
              <w:rPr>
                <w:b/>
                <w:bCs/>
                <w:sz w:val="24"/>
              </w:rPr>
              <w:t>Personnel</w:t>
            </w:r>
          </w:p>
        </w:tc>
        <w:tc>
          <w:tcPr>
            <w:tcW w:w="3150" w:type="dxa"/>
            <w:shd w:val="clear" w:color="auto" w:fill="auto"/>
          </w:tcPr>
          <w:p w:rsidRPr="00E45A9A" w:rsidR="008859F2" w:rsidP="004D6A6B" w:rsidRDefault="008859F2">
            <w:pPr>
              <w:spacing w:line="120" w:lineRule="exact"/>
              <w:rPr>
                <w:b/>
                <w:bCs/>
                <w:sz w:val="24"/>
              </w:rPr>
            </w:pPr>
          </w:p>
          <w:p w:rsidRPr="00E45A9A" w:rsidR="008859F2" w:rsidP="004D6A6B" w:rsidRDefault="008859F2">
            <w:pPr>
              <w:spacing w:after="58"/>
              <w:jc w:val="center"/>
              <w:rPr>
                <w:b/>
                <w:bCs/>
                <w:sz w:val="24"/>
              </w:rPr>
            </w:pPr>
            <w:r w:rsidRPr="00E45A9A">
              <w:rPr>
                <w:b/>
                <w:bCs/>
                <w:sz w:val="24"/>
              </w:rPr>
              <w:t>Tasks</w:t>
            </w:r>
          </w:p>
        </w:tc>
        <w:tc>
          <w:tcPr>
            <w:tcW w:w="2160" w:type="dxa"/>
            <w:shd w:val="clear" w:color="auto" w:fill="auto"/>
          </w:tcPr>
          <w:p w:rsidRPr="00E45A9A" w:rsidR="008859F2" w:rsidP="004D6A6B" w:rsidRDefault="008859F2">
            <w:pPr>
              <w:spacing w:line="120" w:lineRule="exact"/>
              <w:rPr>
                <w:b/>
                <w:bCs/>
                <w:sz w:val="24"/>
              </w:rPr>
            </w:pPr>
          </w:p>
          <w:p w:rsidRPr="00E45A9A" w:rsidR="008859F2" w:rsidP="004D6A6B" w:rsidRDefault="008859F2">
            <w:pPr>
              <w:spacing w:after="58"/>
              <w:jc w:val="center"/>
              <w:rPr>
                <w:b/>
                <w:bCs/>
                <w:sz w:val="24"/>
              </w:rPr>
            </w:pPr>
            <w:r w:rsidRPr="00E45A9A">
              <w:rPr>
                <w:b/>
                <w:bCs/>
                <w:sz w:val="24"/>
              </w:rPr>
              <w:t>Avg. cost/</w:t>
            </w:r>
            <w:r w:rsidRPr="00E45A9A" w:rsidR="00252923">
              <w:rPr>
                <w:b/>
                <w:bCs/>
                <w:sz w:val="24"/>
              </w:rPr>
              <w:t>yr.</w:t>
            </w:r>
          </w:p>
        </w:tc>
      </w:tr>
      <w:tr w:rsidRPr="00E45A9A" w:rsidR="008859F2" w:rsidTr="004D6A6B">
        <w:trPr>
          <w:trHeight w:val="576"/>
        </w:trPr>
        <w:tc>
          <w:tcPr>
            <w:tcW w:w="2520" w:type="dxa"/>
            <w:shd w:val="clear" w:color="auto" w:fill="auto"/>
            <w:vAlign w:val="center"/>
          </w:tcPr>
          <w:p w:rsidRPr="00E45A9A" w:rsidR="008859F2" w:rsidP="004D6A6B" w:rsidRDefault="008859F2">
            <w:pPr>
              <w:rPr>
                <w:sz w:val="24"/>
              </w:rPr>
            </w:pPr>
            <w:r w:rsidRPr="00E45A9A">
              <w:rPr>
                <w:sz w:val="24"/>
              </w:rPr>
              <w:t>Senior Scientist</w:t>
            </w:r>
          </w:p>
        </w:tc>
        <w:tc>
          <w:tcPr>
            <w:tcW w:w="3150" w:type="dxa"/>
            <w:shd w:val="clear" w:color="auto" w:fill="auto"/>
            <w:vAlign w:val="center"/>
          </w:tcPr>
          <w:p w:rsidRPr="00E45A9A" w:rsidR="008859F2" w:rsidP="004D6A6B" w:rsidRDefault="008859F2">
            <w:pPr>
              <w:rPr>
                <w:sz w:val="24"/>
              </w:rPr>
            </w:pPr>
            <w:r w:rsidRPr="00E45A9A">
              <w:rPr>
                <w:sz w:val="24"/>
              </w:rPr>
              <w:t>Program oversight</w:t>
            </w:r>
          </w:p>
        </w:tc>
        <w:tc>
          <w:tcPr>
            <w:tcW w:w="2160" w:type="dxa"/>
            <w:shd w:val="clear" w:color="auto" w:fill="auto"/>
            <w:vAlign w:val="center"/>
          </w:tcPr>
          <w:p w:rsidRPr="00E45A9A" w:rsidR="008859F2" w:rsidP="004D6A6B" w:rsidRDefault="008859F2">
            <w:pPr>
              <w:jc w:val="right"/>
              <w:rPr>
                <w:sz w:val="24"/>
              </w:rPr>
            </w:pPr>
            <w:r>
              <w:rPr>
                <w:sz w:val="24"/>
              </w:rPr>
              <w:t>$16</w:t>
            </w:r>
            <w:r w:rsidRPr="00E45A9A">
              <w:rPr>
                <w:sz w:val="24"/>
              </w:rPr>
              <w:t>0,000</w:t>
            </w:r>
          </w:p>
        </w:tc>
      </w:tr>
      <w:tr w:rsidRPr="00E45A9A" w:rsidR="008859F2" w:rsidTr="004D6A6B">
        <w:trPr>
          <w:trHeight w:val="576"/>
        </w:trPr>
        <w:tc>
          <w:tcPr>
            <w:tcW w:w="2520" w:type="dxa"/>
            <w:shd w:val="clear" w:color="auto" w:fill="auto"/>
            <w:vAlign w:val="center"/>
          </w:tcPr>
          <w:p w:rsidRPr="00E45A9A" w:rsidR="008859F2" w:rsidP="004D6A6B" w:rsidRDefault="008859F2">
            <w:pPr>
              <w:rPr>
                <w:sz w:val="24"/>
              </w:rPr>
            </w:pPr>
            <w:r>
              <w:rPr>
                <w:sz w:val="24"/>
              </w:rPr>
              <w:t>6</w:t>
            </w:r>
            <w:r w:rsidRPr="00E45A9A">
              <w:rPr>
                <w:sz w:val="24"/>
              </w:rPr>
              <w:t xml:space="preserve"> Epidemiologists</w:t>
            </w:r>
          </w:p>
        </w:tc>
        <w:tc>
          <w:tcPr>
            <w:tcW w:w="3150" w:type="dxa"/>
            <w:shd w:val="clear" w:color="auto" w:fill="auto"/>
            <w:vAlign w:val="center"/>
          </w:tcPr>
          <w:p w:rsidRPr="00E45A9A" w:rsidR="008859F2" w:rsidP="004D6A6B" w:rsidRDefault="008859F2">
            <w:pPr>
              <w:rPr>
                <w:sz w:val="24"/>
              </w:rPr>
            </w:pPr>
            <w:r w:rsidRPr="00E45A9A">
              <w:rPr>
                <w:sz w:val="24"/>
              </w:rPr>
              <w:t>Technical assistance and data usage</w:t>
            </w:r>
          </w:p>
        </w:tc>
        <w:tc>
          <w:tcPr>
            <w:tcW w:w="2160" w:type="dxa"/>
            <w:shd w:val="clear" w:color="auto" w:fill="auto"/>
            <w:vAlign w:val="center"/>
          </w:tcPr>
          <w:p w:rsidRPr="00E45A9A" w:rsidR="008859F2" w:rsidP="004D6A6B" w:rsidRDefault="008859F2">
            <w:pPr>
              <w:jc w:val="right"/>
              <w:rPr>
                <w:sz w:val="24"/>
              </w:rPr>
            </w:pPr>
            <w:r w:rsidRPr="00E45A9A">
              <w:rPr>
                <w:sz w:val="24"/>
              </w:rPr>
              <w:t>$</w:t>
            </w:r>
            <w:r>
              <w:rPr>
                <w:sz w:val="24"/>
              </w:rPr>
              <w:t>849,000</w:t>
            </w:r>
          </w:p>
        </w:tc>
      </w:tr>
      <w:tr w:rsidRPr="00E45A9A" w:rsidR="008859F2" w:rsidTr="004D6A6B">
        <w:trPr>
          <w:trHeight w:val="432"/>
        </w:trPr>
        <w:tc>
          <w:tcPr>
            <w:tcW w:w="2520" w:type="dxa"/>
            <w:shd w:val="clear" w:color="auto" w:fill="auto"/>
            <w:vAlign w:val="center"/>
          </w:tcPr>
          <w:p w:rsidRPr="00E45A9A" w:rsidR="008859F2" w:rsidP="004D6A6B" w:rsidRDefault="008859F2">
            <w:pPr>
              <w:rPr>
                <w:sz w:val="24"/>
              </w:rPr>
            </w:pPr>
            <w:r>
              <w:rPr>
                <w:sz w:val="24"/>
              </w:rPr>
              <w:t>7</w:t>
            </w:r>
            <w:r w:rsidRPr="00E45A9A">
              <w:rPr>
                <w:sz w:val="24"/>
              </w:rPr>
              <w:t xml:space="preserve"> Public Health Advisors</w:t>
            </w:r>
          </w:p>
        </w:tc>
        <w:tc>
          <w:tcPr>
            <w:tcW w:w="3150" w:type="dxa"/>
            <w:shd w:val="clear" w:color="auto" w:fill="auto"/>
            <w:vAlign w:val="center"/>
          </w:tcPr>
          <w:p w:rsidRPr="00E45A9A" w:rsidR="008859F2" w:rsidP="004D6A6B" w:rsidRDefault="008859F2">
            <w:pPr>
              <w:rPr>
                <w:sz w:val="24"/>
              </w:rPr>
            </w:pPr>
            <w:r w:rsidRPr="00E45A9A">
              <w:rPr>
                <w:sz w:val="24"/>
              </w:rPr>
              <w:t>Programmatic, budgetary, administrative management &amp; oversight</w:t>
            </w:r>
          </w:p>
        </w:tc>
        <w:tc>
          <w:tcPr>
            <w:tcW w:w="2160" w:type="dxa"/>
            <w:shd w:val="clear" w:color="auto" w:fill="auto"/>
            <w:vAlign w:val="center"/>
          </w:tcPr>
          <w:p w:rsidRPr="00E45A9A" w:rsidR="008859F2" w:rsidP="004D6A6B" w:rsidRDefault="008859F2">
            <w:pPr>
              <w:jc w:val="right"/>
              <w:rPr>
                <w:sz w:val="24"/>
              </w:rPr>
            </w:pPr>
            <w:r>
              <w:rPr>
                <w:sz w:val="24"/>
              </w:rPr>
              <w:t>$780</w:t>
            </w:r>
            <w:r w:rsidRPr="00E45A9A">
              <w:rPr>
                <w:sz w:val="24"/>
              </w:rPr>
              <w:t>,000</w:t>
            </w:r>
          </w:p>
        </w:tc>
      </w:tr>
      <w:tr w:rsidRPr="00E45A9A" w:rsidR="008859F2" w:rsidTr="004D6A6B">
        <w:trPr>
          <w:trHeight w:val="576"/>
        </w:trPr>
        <w:tc>
          <w:tcPr>
            <w:tcW w:w="2520" w:type="dxa"/>
            <w:shd w:val="clear" w:color="auto" w:fill="auto"/>
            <w:vAlign w:val="center"/>
          </w:tcPr>
          <w:p w:rsidRPr="00E45A9A" w:rsidR="008859F2" w:rsidP="004D6A6B" w:rsidRDefault="008859F2">
            <w:pPr>
              <w:rPr>
                <w:sz w:val="24"/>
              </w:rPr>
            </w:pPr>
            <w:r w:rsidRPr="00E45A9A">
              <w:rPr>
                <w:sz w:val="24"/>
              </w:rPr>
              <w:t>Computer Informatics Specialist</w:t>
            </w:r>
          </w:p>
        </w:tc>
        <w:tc>
          <w:tcPr>
            <w:tcW w:w="3150" w:type="dxa"/>
            <w:shd w:val="clear" w:color="auto" w:fill="auto"/>
            <w:vAlign w:val="center"/>
          </w:tcPr>
          <w:p w:rsidRPr="00E45A9A" w:rsidR="008859F2" w:rsidP="004D6A6B" w:rsidRDefault="008859F2">
            <w:pPr>
              <w:rPr>
                <w:sz w:val="24"/>
              </w:rPr>
            </w:pPr>
            <w:r w:rsidRPr="00E45A9A">
              <w:rPr>
                <w:sz w:val="24"/>
              </w:rPr>
              <w:t>Database design</w:t>
            </w:r>
          </w:p>
        </w:tc>
        <w:tc>
          <w:tcPr>
            <w:tcW w:w="2160" w:type="dxa"/>
            <w:shd w:val="clear" w:color="auto" w:fill="auto"/>
            <w:vAlign w:val="center"/>
          </w:tcPr>
          <w:p w:rsidRPr="00E45A9A" w:rsidR="008859F2" w:rsidP="004D6A6B" w:rsidRDefault="008859F2">
            <w:pPr>
              <w:jc w:val="right"/>
              <w:rPr>
                <w:sz w:val="24"/>
              </w:rPr>
            </w:pPr>
            <w:r w:rsidRPr="00E45A9A">
              <w:rPr>
                <w:sz w:val="24"/>
              </w:rPr>
              <w:t>$</w:t>
            </w:r>
            <w:r>
              <w:rPr>
                <w:sz w:val="24"/>
              </w:rPr>
              <w:t>1</w:t>
            </w:r>
            <w:r w:rsidRPr="00E45A9A">
              <w:rPr>
                <w:sz w:val="24"/>
              </w:rPr>
              <w:t>00,000</w:t>
            </w:r>
          </w:p>
        </w:tc>
      </w:tr>
      <w:tr w:rsidRPr="00E45A9A" w:rsidR="008859F2" w:rsidTr="004D6A6B">
        <w:trPr>
          <w:trHeight w:val="576"/>
        </w:trPr>
        <w:tc>
          <w:tcPr>
            <w:tcW w:w="2520" w:type="dxa"/>
            <w:shd w:val="clear" w:color="auto" w:fill="auto"/>
            <w:vAlign w:val="center"/>
          </w:tcPr>
          <w:p w:rsidRPr="00E45A9A" w:rsidR="008859F2" w:rsidP="004D6A6B" w:rsidRDefault="008859F2">
            <w:pPr>
              <w:rPr>
                <w:sz w:val="24"/>
              </w:rPr>
            </w:pPr>
            <w:r w:rsidRPr="00E45A9A">
              <w:rPr>
                <w:sz w:val="24"/>
              </w:rPr>
              <w:t>Computer Scientist</w:t>
            </w:r>
          </w:p>
        </w:tc>
        <w:tc>
          <w:tcPr>
            <w:tcW w:w="3150" w:type="dxa"/>
            <w:shd w:val="clear" w:color="auto" w:fill="auto"/>
            <w:vAlign w:val="center"/>
          </w:tcPr>
          <w:p w:rsidRPr="00E45A9A" w:rsidR="008859F2" w:rsidP="004D6A6B" w:rsidRDefault="008859F2">
            <w:pPr>
              <w:rPr>
                <w:sz w:val="24"/>
              </w:rPr>
            </w:pPr>
            <w:r w:rsidRPr="00E45A9A">
              <w:rPr>
                <w:sz w:val="24"/>
              </w:rPr>
              <w:t>Data quality assurance</w:t>
            </w:r>
          </w:p>
        </w:tc>
        <w:tc>
          <w:tcPr>
            <w:tcW w:w="2160" w:type="dxa"/>
            <w:shd w:val="clear" w:color="auto" w:fill="auto"/>
            <w:vAlign w:val="center"/>
          </w:tcPr>
          <w:p w:rsidRPr="00E45A9A" w:rsidR="008859F2" w:rsidP="004D6A6B" w:rsidRDefault="008859F2">
            <w:pPr>
              <w:jc w:val="right"/>
              <w:rPr>
                <w:sz w:val="24"/>
              </w:rPr>
            </w:pPr>
            <w:r>
              <w:rPr>
                <w:sz w:val="24"/>
              </w:rPr>
              <w:t>$15</w:t>
            </w:r>
            <w:r w:rsidRPr="00E45A9A">
              <w:rPr>
                <w:sz w:val="24"/>
              </w:rPr>
              <w:t>5,000</w:t>
            </w:r>
          </w:p>
        </w:tc>
      </w:tr>
      <w:tr w:rsidRPr="00E45A9A" w:rsidR="008859F2" w:rsidTr="004D6A6B">
        <w:trPr>
          <w:trHeight w:val="576"/>
        </w:trPr>
        <w:tc>
          <w:tcPr>
            <w:tcW w:w="2520" w:type="dxa"/>
            <w:shd w:val="clear" w:color="auto" w:fill="auto"/>
            <w:vAlign w:val="center"/>
          </w:tcPr>
          <w:p w:rsidRPr="00E45A9A" w:rsidR="008859F2" w:rsidP="004D6A6B" w:rsidRDefault="008859F2">
            <w:pPr>
              <w:rPr>
                <w:sz w:val="24"/>
              </w:rPr>
            </w:pPr>
            <w:r w:rsidRPr="00E45A9A">
              <w:rPr>
                <w:sz w:val="24"/>
              </w:rPr>
              <w:t>Statistician</w:t>
            </w:r>
          </w:p>
        </w:tc>
        <w:tc>
          <w:tcPr>
            <w:tcW w:w="3150" w:type="dxa"/>
            <w:shd w:val="clear" w:color="auto" w:fill="auto"/>
            <w:vAlign w:val="center"/>
          </w:tcPr>
          <w:p w:rsidRPr="00E45A9A" w:rsidR="008859F2" w:rsidP="004D6A6B" w:rsidRDefault="008859F2">
            <w:pPr>
              <w:rPr>
                <w:sz w:val="24"/>
              </w:rPr>
            </w:pPr>
            <w:r w:rsidRPr="00E45A9A">
              <w:rPr>
                <w:sz w:val="24"/>
              </w:rPr>
              <w:t>Data analysis</w:t>
            </w:r>
          </w:p>
        </w:tc>
        <w:tc>
          <w:tcPr>
            <w:tcW w:w="2160" w:type="dxa"/>
            <w:shd w:val="clear" w:color="auto" w:fill="auto"/>
            <w:vAlign w:val="center"/>
          </w:tcPr>
          <w:p w:rsidRPr="00E45A9A" w:rsidR="008859F2" w:rsidP="004D6A6B" w:rsidRDefault="008859F2">
            <w:pPr>
              <w:jc w:val="right"/>
              <w:rPr>
                <w:sz w:val="24"/>
              </w:rPr>
            </w:pPr>
            <w:r>
              <w:rPr>
                <w:sz w:val="24"/>
              </w:rPr>
              <w:t>$137</w:t>
            </w:r>
            <w:r w:rsidRPr="00E45A9A">
              <w:rPr>
                <w:sz w:val="24"/>
              </w:rPr>
              <w:t>,000</w:t>
            </w:r>
          </w:p>
        </w:tc>
      </w:tr>
      <w:tr w:rsidRPr="00E45A9A" w:rsidR="008859F2" w:rsidTr="004D6A6B">
        <w:trPr>
          <w:trHeight w:val="576"/>
        </w:trPr>
        <w:tc>
          <w:tcPr>
            <w:tcW w:w="2520" w:type="dxa"/>
            <w:shd w:val="clear" w:color="auto" w:fill="auto"/>
          </w:tcPr>
          <w:p w:rsidRPr="00E45A9A" w:rsidR="008859F2" w:rsidP="004D6A6B" w:rsidRDefault="008859F2">
            <w:pPr>
              <w:spacing w:line="120" w:lineRule="exact"/>
              <w:rPr>
                <w:sz w:val="24"/>
              </w:rPr>
            </w:pPr>
          </w:p>
          <w:p w:rsidRPr="00E45A9A" w:rsidR="008859F2" w:rsidP="004D6A6B" w:rsidRDefault="008859F2">
            <w:pPr>
              <w:spacing w:after="58"/>
              <w:rPr>
                <w:sz w:val="24"/>
              </w:rPr>
            </w:pPr>
            <w:r w:rsidRPr="00E45A9A">
              <w:rPr>
                <w:b/>
                <w:bCs/>
                <w:sz w:val="24"/>
              </w:rPr>
              <w:t>Sub-total</w:t>
            </w:r>
          </w:p>
        </w:tc>
        <w:tc>
          <w:tcPr>
            <w:tcW w:w="3150" w:type="dxa"/>
            <w:shd w:val="clear" w:color="auto" w:fill="auto"/>
          </w:tcPr>
          <w:p w:rsidRPr="00E45A9A" w:rsidR="008859F2" w:rsidP="004D6A6B" w:rsidRDefault="008859F2">
            <w:pPr>
              <w:spacing w:line="120" w:lineRule="exact"/>
              <w:rPr>
                <w:sz w:val="24"/>
              </w:rPr>
            </w:pPr>
          </w:p>
          <w:p w:rsidRPr="00E45A9A" w:rsidR="008859F2" w:rsidP="004D6A6B" w:rsidRDefault="008859F2">
            <w:pPr>
              <w:spacing w:after="58"/>
              <w:rPr>
                <w:sz w:val="24"/>
              </w:rPr>
            </w:pPr>
          </w:p>
        </w:tc>
        <w:tc>
          <w:tcPr>
            <w:tcW w:w="2160" w:type="dxa"/>
            <w:shd w:val="clear" w:color="auto" w:fill="auto"/>
          </w:tcPr>
          <w:p w:rsidRPr="00E45A9A" w:rsidR="008859F2" w:rsidP="004D6A6B" w:rsidRDefault="008859F2">
            <w:pPr>
              <w:spacing w:line="120" w:lineRule="exact"/>
              <w:rPr>
                <w:sz w:val="24"/>
              </w:rPr>
            </w:pPr>
          </w:p>
          <w:p w:rsidRPr="00E45A9A" w:rsidR="008859F2" w:rsidP="004D6A6B" w:rsidRDefault="008859F2">
            <w:pPr>
              <w:spacing w:after="58"/>
              <w:jc w:val="right"/>
              <w:rPr>
                <w:sz w:val="24"/>
              </w:rPr>
            </w:pPr>
            <w:r w:rsidRPr="00E45A9A">
              <w:rPr>
                <w:b/>
                <w:bCs/>
                <w:sz w:val="24"/>
              </w:rPr>
              <w:t xml:space="preserve"> $</w:t>
            </w:r>
            <w:r>
              <w:rPr>
                <w:b/>
                <w:bCs/>
                <w:sz w:val="24"/>
              </w:rPr>
              <w:t>2,181</w:t>
            </w:r>
            <w:r w:rsidRPr="00E45A9A">
              <w:rPr>
                <w:b/>
                <w:bCs/>
                <w:sz w:val="24"/>
              </w:rPr>
              <w:t>,000</w:t>
            </w:r>
          </w:p>
        </w:tc>
      </w:tr>
    </w:tbl>
    <w:p w:rsidRPr="00E45A9A" w:rsidR="008859F2" w:rsidP="008859F2" w:rsidRDefault="008859F2">
      <w:pPr>
        <w:rPr>
          <w:sz w:val="24"/>
        </w:rPr>
      </w:pPr>
    </w:p>
    <w:p w:rsidRPr="00E45A9A" w:rsidR="008859F2" w:rsidP="008859F2" w:rsidRDefault="008859F2">
      <w:pPr>
        <w:ind w:firstLine="720"/>
        <w:rPr>
          <w:sz w:val="24"/>
        </w:rPr>
      </w:pPr>
      <w:r w:rsidRPr="00E45A9A">
        <w:rPr>
          <w:sz w:val="24"/>
        </w:rPr>
        <w:t>Total annual contractual and government staff costs are approximately $</w:t>
      </w:r>
      <w:r>
        <w:rPr>
          <w:sz w:val="24"/>
        </w:rPr>
        <w:t xml:space="preserve"> 3,231</w:t>
      </w:r>
      <w:r w:rsidRPr="00E45A9A">
        <w:rPr>
          <w:sz w:val="24"/>
        </w:rPr>
        <w:t>,000.</w:t>
      </w:r>
    </w:p>
    <w:p w:rsidRPr="00E45A9A" w:rsidR="008859F2" w:rsidP="008859F2" w:rsidRDefault="008859F2">
      <w:pPr>
        <w:rPr>
          <w:sz w:val="24"/>
        </w:rPr>
      </w:pPr>
    </w:p>
    <w:p w:rsidRPr="00E45A9A" w:rsidR="008859F2" w:rsidP="008859F2" w:rsidRDefault="008859F2">
      <w:pPr>
        <w:ind w:left="720"/>
        <w:rPr>
          <w:sz w:val="24"/>
        </w:rPr>
      </w:pPr>
      <w:r w:rsidRPr="00E45A9A">
        <w:rPr>
          <w:sz w:val="24"/>
        </w:rPr>
        <w:t xml:space="preserve">This is a multi-year project, with </w:t>
      </w:r>
      <w:r>
        <w:rPr>
          <w:sz w:val="24"/>
        </w:rPr>
        <w:t xml:space="preserve">most </w:t>
      </w:r>
      <w:r w:rsidRPr="00E45A9A">
        <w:rPr>
          <w:sz w:val="24"/>
        </w:rPr>
        <w:t xml:space="preserve">initial cooperative agreements spanning five years.  The total cost over five years for contractual and government staff will be approximately five times the annual </w:t>
      </w:r>
      <w:r w:rsidRPr="00E45A9A" w:rsidR="00252923">
        <w:rPr>
          <w:sz w:val="24"/>
        </w:rPr>
        <w:t>cost-plus</w:t>
      </w:r>
      <w:r w:rsidRPr="00E45A9A">
        <w:rPr>
          <w:sz w:val="24"/>
        </w:rPr>
        <w:t xml:space="preserve"> two percent (2%) cost of living.</w:t>
      </w:r>
    </w:p>
    <w:p w:rsidR="008859F2" w:rsidP="008859F2" w:rsidRDefault="008859F2"/>
    <w:p w:rsidRPr="00E45A9A" w:rsidR="001C26B3" w:rsidRDefault="001C26B3">
      <w:pPr>
        <w:rPr>
          <w:b/>
          <w:bCs/>
          <w:sz w:val="24"/>
        </w:rPr>
      </w:pPr>
    </w:p>
    <w:p w:rsidRPr="00E45A9A" w:rsidR="001C26B3" w:rsidP="004A2713" w:rsidRDefault="001C26B3">
      <w:pPr>
        <w:numPr>
          <w:ilvl w:val="0"/>
          <w:numId w:val="21"/>
        </w:numPr>
        <w:tabs>
          <w:tab w:val="left" w:pos="-1440"/>
        </w:tabs>
        <w:rPr>
          <w:sz w:val="24"/>
        </w:rPr>
      </w:pPr>
      <w:r w:rsidRPr="00E45A9A">
        <w:rPr>
          <w:b/>
          <w:bCs/>
          <w:sz w:val="24"/>
        </w:rPr>
        <w:t>Explanation for Program Changes or Adjustments</w:t>
      </w:r>
    </w:p>
    <w:p w:rsidRPr="00E45A9A" w:rsidR="001C26B3" w:rsidRDefault="001C26B3">
      <w:pPr>
        <w:rPr>
          <w:sz w:val="24"/>
        </w:rPr>
      </w:pPr>
    </w:p>
    <w:p w:rsidRPr="00942AB0" w:rsidR="00942AB0" w:rsidP="00942AB0" w:rsidRDefault="008E6704">
      <w:pPr>
        <w:ind w:left="720"/>
        <w:rPr>
          <w:sz w:val="24"/>
        </w:rPr>
      </w:pPr>
      <w:r w:rsidRPr="00E45A9A">
        <w:rPr>
          <w:sz w:val="24"/>
        </w:rPr>
        <w:t xml:space="preserve">There are minimal changes to the coding manual </w:t>
      </w:r>
      <w:r w:rsidR="00064064">
        <w:rPr>
          <w:sz w:val="24"/>
        </w:rPr>
        <w:t>(Att. 7</w:t>
      </w:r>
      <w:r w:rsidR="0004388C">
        <w:rPr>
          <w:sz w:val="24"/>
        </w:rPr>
        <w:t xml:space="preserve">) </w:t>
      </w:r>
      <w:r w:rsidRPr="00E45A9A">
        <w:rPr>
          <w:sz w:val="24"/>
        </w:rPr>
        <w:t xml:space="preserve">in this revision; however, there have been updates to the web-based system to improve performance, functionality, and </w:t>
      </w:r>
      <w:r w:rsidRPr="00E45A9A" w:rsidR="004D0CFD">
        <w:rPr>
          <w:sz w:val="24"/>
        </w:rPr>
        <w:t>accessibility</w:t>
      </w:r>
      <w:r w:rsidRPr="00E45A9A">
        <w:rPr>
          <w:sz w:val="24"/>
        </w:rPr>
        <w:t xml:space="preserve"> for funded states. Recent changes include updates to</w:t>
      </w:r>
      <w:r w:rsidR="00942AB0">
        <w:rPr>
          <w:sz w:val="24"/>
        </w:rPr>
        <w:t xml:space="preserve"> the </w:t>
      </w:r>
      <w:r w:rsidRPr="00942AB0" w:rsidR="00942AB0">
        <w:rPr>
          <w:sz w:val="24"/>
        </w:rPr>
        <w:t xml:space="preserve">Incident Type and </w:t>
      </w:r>
      <w:r w:rsidR="00942AB0">
        <w:rPr>
          <w:sz w:val="24"/>
        </w:rPr>
        <w:t xml:space="preserve">the addition of a system-generated variable called Incident </w:t>
      </w:r>
      <w:r w:rsidRPr="00942AB0" w:rsidR="00942AB0">
        <w:rPr>
          <w:sz w:val="24"/>
        </w:rPr>
        <w:t>Category</w:t>
      </w:r>
      <w:r w:rsidRPr="00E45A9A">
        <w:rPr>
          <w:sz w:val="24"/>
        </w:rPr>
        <w:t>.</w:t>
      </w:r>
      <w:r w:rsidRPr="00942AB0" w:rsidR="00942AB0">
        <w:t xml:space="preserve"> </w:t>
      </w:r>
      <w:r w:rsidR="00942AB0">
        <w:rPr>
          <w:sz w:val="24"/>
        </w:rPr>
        <w:t xml:space="preserve">Additionally, a </w:t>
      </w:r>
      <w:r w:rsidRPr="00942AB0" w:rsidR="00942AB0">
        <w:rPr>
          <w:sz w:val="24"/>
        </w:rPr>
        <w:t>Related Incidents</w:t>
      </w:r>
      <w:r w:rsidR="00942AB0">
        <w:rPr>
          <w:sz w:val="24"/>
        </w:rPr>
        <w:t xml:space="preserve"> field has been created that </w:t>
      </w:r>
      <w:r w:rsidRPr="00942AB0" w:rsidR="00942AB0">
        <w:rPr>
          <w:sz w:val="24"/>
        </w:rPr>
        <w:t xml:space="preserve">allows users to create links between incidents.  Each link has a description field and allows users to click through to see the related incident. </w:t>
      </w:r>
      <w:r w:rsidR="00942AB0">
        <w:rPr>
          <w:sz w:val="24"/>
        </w:rPr>
        <w:t xml:space="preserve">An </w:t>
      </w:r>
      <w:r w:rsidRPr="00942AB0" w:rsidR="00942AB0">
        <w:rPr>
          <w:sz w:val="24"/>
        </w:rPr>
        <w:t>Incident Validation</w:t>
      </w:r>
      <w:r w:rsidR="00942AB0">
        <w:rPr>
          <w:sz w:val="24"/>
        </w:rPr>
        <w:t xml:space="preserve"> feature has been added that </w:t>
      </w:r>
      <w:r w:rsidRPr="00942AB0" w:rsidR="00942AB0">
        <w:rPr>
          <w:sz w:val="24"/>
        </w:rPr>
        <w:t>pull</w:t>
      </w:r>
      <w:r w:rsidR="00942AB0">
        <w:rPr>
          <w:sz w:val="24"/>
        </w:rPr>
        <w:t>s</w:t>
      </w:r>
      <w:r w:rsidRPr="00942AB0" w:rsidR="00942AB0">
        <w:rPr>
          <w:sz w:val="24"/>
        </w:rPr>
        <w:t xml:space="preserve"> together </w:t>
      </w:r>
      <w:r w:rsidRPr="00942AB0" w:rsidR="00252923">
        <w:rPr>
          <w:sz w:val="24"/>
        </w:rPr>
        <w:t>all</w:t>
      </w:r>
      <w:r w:rsidRPr="00942AB0" w:rsidR="00942AB0">
        <w:rPr>
          <w:sz w:val="24"/>
        </w:rPr>
        <w:t xml:space="preserve"> the validation rules on the various data elements into a single screen.  </w:t>
      </w:r>
      <w:r w:rsidR="00942AB0">
        <w:rPr>
          <w:sz w:val="24"/>
        </w:rPr>
        <w:t>The users will be able</w:t>
      </w:r>
      <w:r w:rsidRPr="00942AB0" w:rsidR="00942AB0">
        <w:rPr>
          <w:sz w:val="24"/>
        </w:rPr>
        <w:t xml:space="preserve"> click the “validate” button next to the “save” button and receive a report on all validation rules for the incident</w:t>
      </w:r>
      <w:r w:rsidR="00942AB0">
        <w:rPr>
          <w:sz w:val="24"/>
        </w:rPr>
        <w:t xml:space="preserve">. Lastly, </w:t>
      </w:r>
      <w:r w:rsidRPr="00942AB0" w:rsidR="00942AB0">
        <w:rPr>
          <w:sz w:val="24"/>
        </w:rPr>
        <w:t xml:space="preserve">changes </w:t>
      </w:r>
      <w:r w:rsidR="00942AB0">
        <w:rPr>
          <w:sz w:val="24"/>
        </w:rPr>
        <w:t xml:space="preserve">have been made </w:t>
      </w:r>
      <w:r w:rsidRPr="00942AB0" w:rsidR="00942AB0">
        <w:rPr>
          <w:sz w:val="24"/>
        </w:rPr>
        <w:t xml:space="preserve">to </w:t>
      </w:r>
      <w:r w:rsidR="00942AB0">
        <w:rPr>
          <w:sz w:val="24"/>
        </w:rPr>
        <w:t>the</w:t>
      </w:r>
      <w:r w:rsidRPr="00942AB0" w:rsidR="00942AB0">
        <w:rPr>
          <w:sz w:val="24"/>
        </w:rPr>
        <w:t xml:space="preserve"> toxicology lookup table to reduce the size of the table and make it easier to code toxicology information.</w:t>
      </w:r>
    </w:p>
    <w:p w:rsidRPr="00E45A9A" w:rsidR="00404AAF" w:rsidP="00942AB0" w:rsidRDefault="00942AB0">
      <w:pPr>
        <w:ind w:left="720"/>
        <w:rPr>
          <w:sz w:val="24"/>
        </w:rPr>
      </w:pPr>
      <w:r>
        <w:rPr>
          <w:sz w:val="24"/>
        </w:rPr>
        <w:t>T</w:t>
      </w:r>
      <w:r w:rsidRPr="00E45A9A" w:rsidR="008E6704">
        <w:rPr>
          <w:sz w:val="24"/>
        </w:rPr>
        <w:t>hese changes do not</w:t>
      </w:r>
      <w:r w:rsidRPr="00E45A9A" w:rsidR="00503F85">
        <w:rPr>
          <w:sz w:val="24"/>
        </w:rPr>
        <w:t xml:space="preserve"> increase burden</w:t>
      </w:r>
      <w:r w:rsidRPr="00E45A9A" w:rsidR="00702925">
        <w:rPr>
          <w:sz w:val="24"/>
        </w:rPr>
        <w:t xml:space="preserve"> hours</w:t>
      </w:r>
      <w:r w:rsidRPr="00E45A9A" w:rsidR="00503F85">
        <w:rPr>
          <w:sz w:val="24"/>
        </w:rPr>
        <w:t xml:space="preserve"> or costs to public agencies. S</w:t>
      </w:r>
      <w:r w:rsidRPr="00E45A9A" w:rsidR="00404AAF">
        <w:rPr>
          <w:sz w:val="24"/>
        </w:rPr>
        <w:t xml:space="preserve">tates will </w:t>
      </w:r>
      <w:r w:rsidRPr="00E45A9A" w:rsidR="00404AAF">
        <w:rPr>
          <w:sz w:val="24"/>
        </w:rPr>
        <w:lastRenderedPageBreak/>
        <w:t xml:space="preserve">request the same </w:t>
      </w:r>
      <w:r w:rsidRPr="00E45A9A" w:rsidR="00503F85">
        <w:rPr>
          <w:sz w:val="24"/>
        </w:rPr>
        <w:t>records</w:t>
      </w:r>
      <w:r w:rsidRPr="00E45A9A" w:rsidR="00404AAF">
        <w:rPr>
          <w:sz w:val="24"/>
        </w:rPr>
        <w:t xml:space="preserve"> from the same public agencies that they are </w:t>
      </w:r>
      <w:r w:rsidRPr="00E45A9A" w:rsidR="00503F85">
        <w:rPr>
          <w:sz w:val="24"/>
        </w:rPr>
        <w:t>currently requesting.</w:t>
      </w:r>
      <w:r w:rsidRPr="00E45A9A" w:rsidR="009220C9">
        <w:rPr>
          <w:sz w:val="24"/>
        </w:rPr>
        <w:t xml:space="preserve"> </w:t>
      </w:r>
      <w:r w:rsidRPr="00E45A9A" w:rsidR="008A11F4">
        <w:rPr>
          <w:sz w:val="24"/>
        </w:rPr>
        <w:t xml:space="preserve">The </w:t>
      </w:r>
      <w:r w:rsidRPr="00E45A9A" w:rsidR="00171BE2">
        <w:rPr>
          <w:sz w:val="24"/>
        </w:rPr>
        <w:t xml:space="preserve">added </w:t>
      </w:r>
      <w:r w:rsidRPr="00E45A9A" w:rsidR="008A11F4">
        <w:rPr>
          <w:sz w:val="24"/>
        </w:rPr>
        <w:t>overdose module</w:t>
      </w:r>
      <w:r w:rsidRPr="00E45A9A" w:rsidR="00171BE2">
        <w:rPr>
          <w:sz w:val="24"/>
        </w:rPr>
        <w:t xml:space="preserve"> to the system are not required variables for NVDRS data collection</w:t>
      </w:r>
      <w:r w:rsidRPr="00E45A9A" w:rsidR="008A11F4">
        <w:rPr>
          <w:sz w:val="24"/>
        </w:rPr>
        <w:t xml:space="preserve">, and thus does not </w:t>
      </w:r>
      <w:r w:rsidRPr="00E45A9A" w:rsidR="00866F9F">
        <w:rPr>
          <w:sz w:val="24"/>
        </w:rPr>
        <w:t>increase</w:t>
      </w:r>
      <w:r w:rsidRPr="00E45A9A" w:rsidR="008A11F4">
        <w:rPr>
          <w:sz w:val="24"/>
        </w:rPr>
        <w:t xml:space="preserve"> burden or costs the public agencies</w:t>
      </w:r>
      <w:r w:rsidRPr="00E45A9A" w:rsidR="00702925">
        <w:rPr>
          <w:sz w:val="24"/>
        </w:rPr>
        <w:t>.</w:t>
      </w:r>
    </w:p>
    <w:p w:rsidRPr="00E45A9A" w:rsidR="00702925" w:rsidP="00702925" w:rsidRDefault="00702925">
      <w:pPr>
        <w:ind w:left="720"/>
        <w:rPr>
          <w:sz w:val="24"/>
        </w:rPr>
      </w:pPr>
    </w:p>
    <w:p w:rsidRPr="00E45A9A" w:rsidR="00702925" w:rsidP="00702925" w:rsidRDefault="00702925">
      <w:pPr>
        <w:ind w:left="720"/>
        <w:rPr>
          <w:sz w:val="24"/>
        </w:rPr>
      </w:pPr>
      <w:bookmarkStart w:name="_Hlk36544968" w:id="8"/>
      <w:r w:rsidRPr="00E45A9A">
        <w:rPr>
          <w:sz w:val="24"/>
        </w:rPr>
        <w:t xml:space="preserve">After review of most recent published data, </w:t>
      </w:r>
      <w:bookmarkStart w:name="_Hlk36706662" w:id="9"/>
      <w:r w:rsidRPr="00E45A9A">
        <w:rPr>
          <w:sz w:val="24"/>
        </w:rPr>
        <w:t>there has been a significant increase in violent deaths across the U.S. According to CDC’s WISQARS, between 2003 (the inception of this surveillance system) and 201</w:t>
      </w:r>
      <w:r w:rsidR="0046411D">
        <w:rPr>
          <w:sz w:val="24"/>
        </w:rPr>
        <w:t>7</w:t>
      </w:r>
      <w:r w:rsidRPr="00E45A9A">
        <w:rPr>
          <w:sz w:val="24"/>
        </w:rPr>
        <w:t>, vio</w:t>
      </w:r>
      <w:r w:rsidRPr="00E45A9A" w:rsidR="005B1193">
        <w:rPr>
          <w:sz w:val="24"/>
        </w:rPr>
        <w:t>lent deaths</w:t>
      </w:r>
      <w:r w:rsidRPr="00E45A9A" w:rsidR="00655718">
        <w:rPr>
          <w:sz w:val="24"/>
        </w:rPr>
        <w:t xml:space="preserve"> (</w:t>
      </w:r>
      <w:r w:rsidRPr="00E45A9A" w:rsidR="004D0CFD">
        <w:rPr>
          <w:sz w:val="24"/>
        </w:rPr>
        <w:t>i.e.</w:t>
      </w:r>
      <w:r w:rsidRPr="00E45A9A" w:rsidR="00655718">
        <w:rPr>
          <w:sz w:val="24"/>
        </w:rPr>
        <w:t>, homicides, suicides and undetermined deaths)</w:t>
      </w:r>
      <w:r w:rsidRPr="00E45A9A" w:rsidR="005B1193">
        <w:rPr>
          <w:sz w:val="24"/>
        </w:rPr>
        <w:t xml:space="preserve"> have increased by </w:t>
      </w:r>
      <w:r w:rsidR="002E64CC">
        <w:rPr>
          <w:sz w:val="24"/>
        </w:rPr>
        <w:t>34</w:t>
      </w:r>
      <w:r w:rsidRPr="00E45A9A">
        <w:rPr>
          <w:sz w:val="24"/>
        </w:rPr>
        <w:t xml:space="preserve">%. Consequently, this increase impacts the number of responses per respondent, increasing it from 1,000 (as written </w:t>
      </w:r>
      <w:r w:rsidRPr="00E45A9A" w:rsidR="00494CEB">
        <w:rPr>
          <w:sz w:val="24"/>
        </w:rPr>
        <w:t>in previous OMB requests) to 1,</w:t>
      </w:r>
      <w:r w:rsidR="004C38E6">
        <w:rPr>
          <w:sz w:val="24"/>
        </w:rPr>
        <w:t>305</w:t>
      </w:r>
      <w:bookmarkEnd w:id="9"/>
      <w:r w:rsidRPr="00E45A9A">
        <w:rPr>
          <w:sz w:val="24"/>
        </w:rPr>
        <w:t xml:space="preserve"> and increases the total burden hours for public agencies to retrie</w:t>
      </w:r>
      <w:r w:rsidRPr="00E45A9A" w:rsidR="00494CEB">
        <w:rPr>
          <w:sz w:val="24"/>
        </w:rPr>
        <w:t xml:space="preserve">ve these records from </w:t>
      </w:r>
      <w:r w:rsidR="004C38E6">
        <w:rPr>
          <w:sz w:val="24"/>
        </w:rPr>
        <w:t>34,25</w:t>
      </w:r>
      <w:r w:rsidRPr="00E45A9A" w:rsidR="00494CEB">
        <w:rPr>
          <w:sz w:val="24"/>
        </w:rPr>
        <w:t>0 to 3</w:t>
      </w:r>
      <w:r w:rsidR="004C38E6">
        <w:rPr>
          <w:sz w:val="24"/>
        </w:rPr>
        <w:t>6,54</w:t>
      </w:r>
      <w:r w:rsidRPr="00E45A9A" w:rsidR="00494CEB">
        <w:rPr>
          <w:sz w:val="24"/>
        </w:rPr>
        <w:t>0</w:t>
      </w:r>
      <w:r w:rsidRPr="00E45A9A">
        <w:rPr>
          <w:sz w:val="24"/>
        </w:rPr>
        <w:t>.</w:t>
      </w:r>
    </w:p>
    <w:bookmarkEnd w:id="8"/>
    <w:p w:rsidRPr="00E45A9A" w:rsidR="00702925" w:rsidP="00702925" w:rsidRDefault="00702925">
      <w:pPr>
        <w:ind w:left="720"/>
        <w:rPr>
          <w:sz w:val="24"/>
        </w:rPr>
      </w:pPr>
    </w:p>
    <w:p w:rsidRPr="00CB7F03" w:rsidR="004D0CFD" w:rsidP="004D0CFD" w:rsidRDefault="004D0CFD">
      <w:pPr>
        <w:widowControl/>
        <w:ind w:left="720"/>
        <w:rPr>
          <w:sz w:val="24"/>
        </w:rPr>
      </w:pPr>
      <w:r w:rsidRPr="00E45A9A">
        <w:rPr>
          <w:sz w:val="24"/>
        </w:rPr>
        <w:t xml:space="preserve">NVDRS has always had the goal to be a nationally representative surveillance system, operating in all 50 states, </w:t>
      </w:r>
      <w:r w:rsidR="00546A90">
        <w:rPr>
          <w:sz w:val="24"/>
        </w:rPr>
        <w:t xml:space="preserve">the </w:t>
      </w:r>
      <w:r w:rsidRPr="00E45A9A">
        <w:rPr>
          <w:sz w:val="24"/>
        </w:rPr>
        <w:t>District of Columbia</w:t>
      </w:r>
      <w:r w:rsidR="00546A90">
        <w:rPr>
          <w:sz w:val="24"/>
        </w:rPr>
        <w:t>,</w:t>
      </w:r>
      <w:r w:rsidRPr="00E45A9A">
        <w:rPr>
          <w:sz w:val="24"/>
        </w:rPr>
        <w:t xml:space="preserve"> and U.S. territories. In </w:t>
      </w:r>
      <w:r w:rsidR="00A921C8">
        <w:rPr>
          <w:sz w:val="24"/>
        </w:rPr>
        <w:t xml:space="preserve">the </w:t>
      </w:r>
      <w:r w:rsidRPr="00E45A9A">
        <w:rPr>
          <w:sz w:val="24"/>
        </w:rPr>
        <w:t>previous OMB package, we calculated the number of respondents to be 5</w:t>
      </w:r>
      <w:r w:rsidR="00A921C8">
        <w:rPr>
          <w:sz w:val="24"/>
        </w:rPr>
        <w:t>6</w:t>
      </w:r>
      <w:r w:rsidRPr="00E45A9A">
        <w:rPr>
          <w:sz w:val="24"/>
        </w:rPr>
        <w:t xml:space="preserve">, which included 50 states, </w:t>
      </w:r>
      <w:r w:rsidR="005048DC">
        <w:rPr>
          <w:sz w:val="24"/>
        </w:rPr>
        <w:t xml:space="preserve">the </w:t>
      </w:r>
      <w:r w:rsidRPr="00E45A9A">
        <w:rPr>
          <w:sz w:val="24"/>
        </w:rPr>
        <w:t xml:space="preserve">District of Columbia, </w:t>
      </w:r>
      <w:r w:rsidR="005048DC">
        <w:rPr>
          <w:sz w:val="24"/>
        </w:rPr>
        <w:t xml:space="preserve">and </w:t>
      </w:r>
      <w:r w:rsidRPr="00E45A9A">
        <w:rPr>
          <w:sz w:val="24"/>
        </w:rPr>
        <w:t>5 U.S. territory health departments (</w:t>
      </w:r>
      <w:r w:rsidRPr="00CB7F03">
        <w:rPr>
          <w:sz w:val="24"/>
        </w:rPr>
        <w:t xml:space="preserve">Puerto Rico, Guam, American Samoa, and the Commonwealth of the Northern Mariana Islands (Northern Marianas, U.S. Virgin Islands). Our request is to </w:t>
      </w:r>
      <w:r w:rsidR="00A921C8">
        <w:rPr>
          <w:sz w:val="24"/>
        </w:rPr>
        <w:t xml:space="preserve">continue with the </w:t>
      </w:r>
      <w:r w:rsidRPr="00CB7F03">
        <w:rPr>
          <w:sz w:val="24"/>
        </w:rPr>
        <w:t xml:space="preserve">number of respondents </w:t>
      </w:r>
      <w:r w:rsidR="00252923">
        <w:rPr>
          <w:sz w:val="24"/>
        </w:rPr>
        <w:t xml:space="preserve">at </w:t>
      </w:r>
      <w:r w:rsidRPr="00CB7F03" w:rsidR="00252923">
        <w:rPr>
          <w:sz w:val="24"/>
        </w:rPr>
        <w:t>56</w:t>
      </w:r>
      <w:r w:rsidRPr="00CB7F03">
        <w:rPr>
          <w:sz w:val="24"/>
        </w:rPr>
        <w:t>,</w:t>
      </w:r>
      <w:r w:rsidR="00040A90">
        <w:rPr>
          <w:sz w:val="24"/>
        </w:rPr>
        <w:t xml:space="preserve"> </w:t>
      </w:r>
      <w:r w:rsidR="00142C7A">
        <w:rPr>
          <w:sz w:val="24"/>
        </w:rPr>
        <w:t xml:space="preserve">continuing to exclude </w:t>
      </w:r>
      <w:r w:rsidRPr="00CB7F03">
        <w:rPr>
          <w:sz w:val="24"/>
        </w:rPr>
        <w:t xml:space="preserve">large local health departments as an independent respondent in NVDRS. </w:t>
      </w:r>
    </w:p>
    <w:p w:rsidRPr="00CB7F03" w:rsidR="00707F9F" w:rsidP="004D0CFD" w:rsidRDefault="00707F9F">
      <w:pPr>
        <w:rPr>
          <w:sz w:val="24"/>
        </w:rPr>
      </w:pPr>
    </w:p>
    <w:p w:rsidRPr="00CB7F03" w:rsidR="003F00A6" w:rsidP="004D0CFD" w:rsidRDefault="003F00A6">
      <w:pPr>
        <w:ind w:left="720"/>
        <w:rPr>
          <w:sz w:val="24"/>
        </w:rPr>
      </w:pPr>
    </w:p>
    <w:p w:rsidRPr="00CB7F03" w:rsidR="001C26B3" w:rsidP="004A2713" w:rsidRDefault="001C26B3">
      <w:pPr>
        <w:numPr>
          <w:ilvl w:val="0"/>
          <w:numId w:val="21"/>
        </w:numPr>
        <w:tabs>
          <w:tab w:val="left" w:pos="-1440"/>
        </w:tabs>
        <w:rPr>
          <w:sz w:val="24"/>
        </w:rPr>
      </w:pPr>
      <w:r w:rsidRPr="00CB7F03">
        <w:rPr>
          <w:b/>
          <w:bCs/>
          <w:sz w:val="24"/>
        </w:rPr>
        <w:t>Plans for Tabulation and Publication and Project Time Schedule</w:t>
      </w:r>
    </w:p>
    <w:p w:rsidRPr="00CB7F03" w:rsidR="001C26B3" w:rsidRDefault="001C26B3">
      <w:pPr>
        <w:ind w:firstLine="720"/>
        <w:rPr>
          <w:sz w:val="24"/>
        </w:rPr>
      </w:pPr>
    </w:p>
    <w:p w:rsidRPr="00CB7F03" w:rsidR="001C26B3" w:rsidP="00175734" w:rsidRDefault="001C26B3">
      <w:pPr>
        <w:ind w:left="720"/>
        <w:rPr>
          <w:sz w:val="24"/>
        </w:rPr>
      </w:pPr>
      <w:r w:rsidRPr="00CB7F03">
        <w:rPr>
          <w:sz w:val="24"/>
        </w:rPr>
        <w:t xml:space="preserve">Data aggregated across states will be presented in tabulations of outcomes such as homicide rates and suicide rates by age group. These will be released in CDC publications such as </w:t>
      </w:r>
      <w:r w:rsidRPr="00CB7F03" w:rsidR="005D70CF">
        <w:rPr>
          <w:sz w:val="24"/>
        </w:rPr>
        <w:t xml:space="preserve">the Morbidity and Mortality Weekly Report </w:t>
      </w:r>
      <w:r w:rsidRPr="00CB7F03" w:rsidR="005D70CF">
        <w:rPr>
          <w:i/>
          <w:sz w:val="24"/>
        </w:rPr>
        <w:t>(</w:t>
      </w:r>
      <w:r w:rsidRPr="00CB7F03">
        <w:rPr>
          <w:i/>
          <w:iCs/>
          <w:sz w:val="24"/>
        </w:rPr>
        <w:t>MMWR</w:t>
      </w:r>
      <w:r w:rsidRPr="00CB7F03" w:rsidR="005D70CF">
        <w:rPr>
          <w:i/>
          <w:iCs/>
          <w:sz w:val="24"/>
        </w:rPr>
        <w:t>)</w:t>
      </w:r>
      <w:r w:rsidRPr="00CB7F03">
        <w:rPr>
          <w:sz w:val="24"/>
        </w:rPr>
        <w:t xml:space="preserve"> or in other</w:t>
      </w:r>
      <w:r w:rsidRPr="00CB7F03" w:rsidR="00260769">
        <w:rPr>
          <w:sz w:val="24"/>
        </w:rPr>
        <w:t xml:space="preserve"> </w:t>
      </w:r>
      <w:r w:rsidRPr="00CB7F03">
        <w:rPr>
          <w:sz w:val="24"/>
        </w:rPr>
        <w:t>peer-reviewed public</w:t>
      </w:r>
      <w:r w:rsidRPr="00CB7F03" w:rsidR="00114C17">
        <w:rPr>
          <w:sz w:val="24"/>
        </w:rPr>
        <w:t>ations. A</w:t>
      </w:r>
      <w:r w:rsidRPr="00CB7F03" w:rsidR="00EE7143">
        <w:rPr>
          <w:sz w:val="24"/>
        </w:rPr>
        <w:t xml:space="preserve"> web-based query system </w:t>
      </w:r>
      <w:r w:rsidRPr="00CB7F03" w:rsidR="00114C17">
        <w:rPr>
          <w:sz w:val="24"/>
        </w:rPr>
        <w:t xml:space="preserve">to allow electronic querying of the information </w:t>
      </w:r>
      <w:r w:rsidRPr="00CB7F03" w:rsidR="003C0EBE">
        <w:rPr>
          <w:sz w:val="24"/>
        </w:rPr>
        <w:t>has been developed and available to the public since November 2008</w:t>
      </w:r>
      <w:r w:rsidRPr="00CB7F03" w:rsidR="00114C17">
        <w:rPr>
          <w:sz w:val="24"/>
        </w:rPr>
        <w:t xml:space="preserve">. </w:t>
      </w:r>
      <w:r w:rsidRPr="00CB7F03">
        <w:rPr>
          <w:sz w:val="24"/>
        </w:rPr>
        <w:t xml:space="preserve"> </w:t>
      </w:r>
    </w:p>
    <w:p w:rsidRPr="00CB7F03" w:rsidR="001C26B3" w:rsidRDefault="001C26B3">
      <w:pPr>
        <w:ind w:firstLine="720"/>
        <w:rPr>
          <w:sz w:val="24"/>
        </w:rPr>
      </w:pPr>
    </w:p>
    <w:p w:rsidRPr="00CB7F03" w:rsidR="00875EB4" w:rsidP="00175734" w:rsidRDefault="00875EB4">
      <w:pPr>
        <w:ind w:firstLine="720"/>
        <w:rPr>
          <w:sz w:val="24"/>
        </w:rPr>
      </w:pPr>
      <w:r w:rsidRPr="00CB7F03">
        <w:rPr>
          <w:sz w:val="24"/>
        </w:rPr>
        <w:t>Time Schedule</w:t>
      </w:r>
    </w:p>
    <w:tbl>
      <w:tblPr>
        <w:tblW w:w="8546"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410"/>
        <w:gridCol w:w="4136"/>
      </w:tblGrid>
      <w:tr w:rsidRPr="00CB7F03" w:rsidR="00875EB4" w:rsidTr="00175734">
        <w:tc>
          <w:tcPr>
            <w:tcW w:w="4410" w:type="dxa"/>
            <w:shd w:val="clear" w:color="auto" w:fill="auto"/>
          </w:tcPr>
          <w:p w:rsidRPr="00CB7F03" w:rsidR="00875EB4" w:rsidP="0094592D" w:rsidRDefault="00875EB4">
            <w:pPr>
              <w:spacing w:line="120" w:lineRule="exact"/>
              <w:rPr>
                <w:sz w:val="24"/>
              </w:rPr>
            </w:pPr>
          </w:p>
          <w:p w:rsidRPr="00CB7F03" w:rsidR="00875EB4" w:rsidP="005D70CF" w:rsidRDefault="00875EB4">
            <w:pPr>
              <w:spacing w:after="58"/>
              <w:rPr>
                <w:b/>
                <w:sz w:val="24"/>
              </w:rPr>
            </w:pPr>
            <w:r w:rsidRPr="00CB7F03">
              <w:rPr>
                <w:b/>
                <w:sz w:val="24"/>
              </w:rPr>
              <w:t>Task</w:t>
            </w:r>
          </w:p>
        </w:tc>
        <w:tc>
          <w:tcPr>
            <w:tcW w:w="4136" w:type="dxa"/>
            <w:shd w:val="clear" w:color="auto" w:fill="auto"/>
          </w:tcPr>
          <w:p w:rsidRPr="00CB7F03" w:rsidR="00875EB4" w:rsidP="0094592D" w:rsidRDefault="00875EB4">
            <w:pPr>
              <w:spacing w:line="120" w:lineRule="exact"/>
              <w:rPr>
                <w:sz w:val="24"/>
              </w:rPr>
            </w:pPr>
          </w:p>
          <w:p w:rsidRPr="00CB7F03" w:rsidR="00875EB4" w:rsidP="005D70CF" w:rsidRDefault="00875EB4">
            <w:pPr>
              <w:spacing w:after="58"/>
              <w:rPr>
                <w:b/>
                <w:sz w:val="24"/>
              </w:rPr>
            </w:pPr>
            <w:r w:rsidRPr="00CB7F03">
              <w:rPr>
                <w:b/>
                <w:sz w:val="24"/>
              </w:rPr>
              <w:t>Time Period</w:t>
            </w:r>
          </w:p>
        </w:tc>
      </w:tr>
      <w:tr w:rsidRPr="00CB7F03" w:rsidR="00875EB4" w:rsidTr="00175734">
        <w:tc>
          <w:tcPr>
            <w:tcW w:w="4410" w:type="dxa"/>
            <w:shd w:val="clear" w:color="auto" w:fill="auto"/>
          </w:tcPr>
          <w:p w:rsidRPr="00CB7F03" w:rsidR="00875EB4" w:rsidP="0094592D" w:rsidRDefault="00875EB4">
            <w:pPr>
              <w:spacing w:after="58"/>
              <w:rPr>
                <w:sz w:val="24"/>
              </w:rPr>
            </w:pPr>
            <w:r w:rsidRPr="00CB7F03">
              <w:rPr>
                <w:sz w:val="24"/>
              </w:rPr>
              <w:t>Final analysis files</w:t>
            </w:r>
          </w:p>
        </w:tc>
        <w:tc>
          <w:tcPr>
            <w:tcW w:w="4136" w:type="dxa"/>
            <w:shd w:val="clear" w:color="auto" w:fill="auto"/>
          </w:tcPr>
          <w:p w:rsidRPr="00CB7F03" w:rsidR="00875EB4" w:rsidP="005D70CF" w:rsidRDefault="005D70CF">
            <w:pPr>
              <w:spacing w:after="58"/>
              <w:rPr>
                <w:sz w:val="24"/>
              </w:rPr>
            </w:pPr>
            <w:r w:rsidRPr="00CB7F03">
              <w:rPr>
                <w:sz w:val="24"/>
              </w:rPr>
              <w:t>19</w:t>
            </w:r>
            <w:r w:rsidRPr="00CB7F03" w:rsidR="00875EB4">
              <w:rPr>
                <w:sz w:val="24"/>
              </w:rPr>
              <w:t xml:space="preserve"> months after the </w:t>
            </w:r>
            <w:r w:rsidRPr="00CB7F03" w:rsidR="00EA2E8A">
              <w:rPr>
                <w:sz w:val="24"/>
              </w:rPr>
              <w:t>data year</w:t>
            </w:r>
          </w:p>
        </w:tc>
      </w:tr>
      <w:tr w:rsidRPr="00CB7F03" w:rsidR="00875EB4" w:rsidTr="00175734">
        <w:tc>
          <w:tcPr>
            <w:tcW w:w="4410" w:type="dxa"/>
            <w:shd w:val="clear" w:color="auto" w:fill="auto"/>
          </w:tcPr>
          <w:p w:rsidRPr="00CB7F03" w:rsidR="00875EB4" w:rsidP="00875EB4" w:rsidRDefault="00A8052B">
            <w:pPr>
              <w:rPr>
                <w:sz w:val="24"/>
              </w:rPr>
            </w:pPr>
            <w:r w:rsidRPr="00CB7F03">
              <w:rPr>
                <w:sz w:val="24"/>
              </w:rPr>
              <w:t>Restricted Access Data files</w:t>
            </w:r>
          </w:p>
        </w:tc>
        <w:tc>
          <w:tcPr>
            <w:tcW w:w="4136" w:type="dxa"/>
            <w:shd w:val="clear" w:color="auto" w:fill="auto"/>
          </w:tcPr>
          <w:p w:rsidRPr="00CB7F03" w:rsidR="00875EB4" w:rsidP="005D70CF" w:rsidRDefault="005D70CF">
            <w:pPr>
              <w:rPr>
                <w:sz w:val="24"/>
              </w:rPr>
            </w:pPr>
            <w:r w:rsidRPr="00CB7F03">
              <w:rPr>
                <w:sz w:val="24"/>
              </w:rPr>
              <w:t>19</w:t>
            </w:r>
            <w:r w:rsidRPr="00CB7F03" w:rsidR="003C0EBE">
              <w:rPr>
                <w:sz w:val="24"/>
              </w:rPr>
              <w:t xml:space="preserve"> months after the data year</w:t>
            </w:r>
          </w:p>
        </w:tc>
      </w:tr>
      <w:tr w:rsidRPr="00CB7F03" w:rsidR="00A8052B" w:rsidTr="00175734">
        <w:tc>
          <w:tcPr>
            <w:tcW w:w="4410" w:type="dxa"/>
            <w:shd w:val="clear" w:color="auto" w:fill="auto"/>
          </w:tcPr>
          <w:p w:rsidRPr="00CB7F03" w:rsidR="00A8052B" w:rsidP="00875EB4" w:rsidRDefault="00A8052B">
            <w:pPr>
              <w:rPr>
                <w:sz w:val="24"/>
              </w:rPr>
            </w:pPr>
            <w:r w:rsidRPr="00CB7F03">
              <w:rPr>
                <w:sz w:val="24"/>
              </w:rPr>
              <w:t>MMWR</w:t>
            </w:r>
          </w:p>
        </w:tc>
        <w:tc>
          <w:tcPr>
            <w:tcW w:w="4136" w:type="dxa"/>
            <w:shd w:val="clear" w:color="auto" w:fill="auto"/>
          </w:tcPr>
          <w:p w:rsidRPr="00CB7F03" w:rsidR="00A8052B" w:rsidP="00875EB4" w:rsidRDefault="00EA2E8A">
            <w:pPr>
              <w:rPr>
                <w:sz w:val="24"/>
              </w:rPr>
            </w:pPr>
            <w:r w:rsidRPr="00CB7F03">
              <w:rPr>
                <w:sz w:val="24"/>
              </w:rPr>
              <w:t>At least one article per year</w:t>
            </w:r>
          </w:p>
        </w:tc>
      </w:tr>
      <w:tr w:rsidRPr="00CB7F03" w:rsidR="00EA2E8A" w:rsidTr="00175734">
        <w:tc>
          <w:tcPr>
            <w:tcW w:w="4410" w:type="dxa"/>
            <w:shd w:val="clear" w:color="auto" w:fill="auto"/>
          </w:tcPr>
          <w:p w:rsidRPr="00CB7F03" w:rsidR="00EA2E8A" w:rsidP="00875EB4" w:rsidRDefault="00EA2E8A">
            <w:pPr>
              <w:rPr>
                <w:sz w:val="24"/>
              </w:rPr>
            </w:pPr>
            <w:r w:rsidRPr="00CB7F03">
              <w:rPr>
                <w:sz w:val="24"/>
              </w:rPr>
              <w:t>NVDRS data query system</w:t>
            </w:r>
          </w:p>
        </w:tc>
        <w:tc>
          <w:tcPr>
            <w:tcW w:w="4136" w:type="dxa"/>
            <w:shd w:val="clear" w:color="auto" w:fill="auto"/>
          </w:tcPr>
          <w:p w:rsidRPr="00CB7F03" w:rsidR="00EA2E8A" w:rsidP="00875EB4" w:rsidRDefault="003C0EBE">
            <w:pPr>
              <w:rPr>
                <w:sz w:val="24"/>
              </w:rPr>
            </w:pPr>
            <w:r w:rsidRPr="00CB7F03">
              <w:rPr>
                <w:sz w:val="24"/>
              </w:rPr>
              <w:t>Updated annually</w:t>
            </w:r>
          </w:p>
        </w:tc>
      </w:tr>
    </w:tbl>
    <w:p w:rsidRPr="00CB7F03" w:rsidR="00875EB4" w:rsidP="00875EB4" w:rsidRDefault="00875EB4">
      <w:pPr>
        <w:ind w:firstLine="90"/>
        <w:rPr>
          <w:sz w:val="24"/>
        </w:rPr>
      </w:pPr>
    </w:p>
    <w:p w:rsidRPr="00CB7F03" w:rsidR="001C26B3" w:rsidP="004A2713" w:rsidRDefault="00924AB2">
      <w:pPr>
        <w:pStyle w:val="BodyText2"/>
        <w:ind w:left="720"/>
      </w:pPr>
      <w:r w:rsidRPr="00CB7F03">
        <w:t>Annual r</w:t>
      </w:r>
      <w:r w:rsidRPr="00CB7F03" w:rsidR="00EE7143">
        <w:t>eports will</w:t>
      </w:r>
      <w:r w:rsidRPr="00CB7F03" w:rsidR="001C26B3">
        <w:t xml:space="preserve"> include crude and age-adjusted rates for suicide, homicide, undetermined cause of death, legal intervention, unintentional firearm injury, and terrorism.</w:t>
      </w:r>
      <w:r w:rsidRPr="00CB7F03" w:rsidR="005D70CF">
        <w:t xml:space="preserve"> </w:t>
      </w:r>
      <w:r w:rsidRPr="00CB7F03" w:rsidR="001C26B3">
        <w:t>Sex, r</w:t>
      </w:r>
      <w:r w:rsidRPr="00CB7F03" w:rsidR="00EE7143">
        <w:t>ace, and age-specific rates is also</w:t>
      </w:r>
      <w:r w:rsidRPr="00CB7F03" w:rsidR="001C26B3">
        <w:t xml:space="preserve"> presented. The percent of different types of violent deaths associated with specific circumstances, eg, a histo</w:t>
      </w:r>
      <w:r w:rsidRPr="00CB7F03" w:rsidR="00EE7143">
        <w:t>ry of substance abuse, will</w:t>
      </w:r>
      <w:r w:rsidRPr="00CB7F03" w:rsidR="001C26B3">
        <w:t xml:space="preserve"> be presented.  </w:t>
      </w:r>
      <w:r w:rsidRPr="00CB7F03" w:rsidR="00C923C7">
        <w:t>T</w:t>
      </w:r>
      <w:r w:rsidRPr="00CB7F03" w:rsidR="001C26B3">
        <w:t xml:space="preserve">ime trends will </w:t>
      </w:r>
      <w:r w:rsidRPr="00CB7F03" w:rsidR="00C923C7">
        <w:t xml:space="preserve">also </w:t>
      </w:r>
      <w:r w:rsidRPr="00CB7F03" w:rsidR="001C26B3">
        <w:t>be shown.</w:t>
      </w:r>
      <w:r w:rsidRPr="00CB7F03" w:rsidR="005D70CF">
        <w:t xml:space="preserve"> </w:t>
      </w:r>
      <w:r w:rsidRPr="00CB7F03" w:rsidR="001C26B3">
        <w:t>No sophisticated statistical techniques</w:t>
      </w:r>
      <w:r w:rsidRPr="00CB7F03" w:rsidR="00791BED">
        <w:t xml:space="preserve"> (e.g. weighting)</w:t>
      </w:r>
      <w:r w:rsidRPr="00CB7F03" w:rsidR="001C26B3">
        <w:t xml:space="preserve"> will be required to display this surveillance data.</w:t>
      </w:r>
    </w:p>
    <w:p w:rsidRPr="00CB7F03" w:rsidR="00F21489" w:rsidRDefault="00F21489">
      <w:pPr>
        <w:rPr>
          <w:sz w:val="24"/>
        </w:rPr>
      </w:pPr>
    </w:p>
    <w:p w:rsidRPr="00CB7F03" w:rsidR="001C26B3" w:rsidP="004A2713" w:rsidRDefault="001C26B3">
      <w:pPr>
        <w:numPr>
          <w:ilvl w:val="0"/>
          <w:numId w:val="21"/>
        </w:numPr>
        <w:tabs>
          <w:tab w:val="left" w:pos="-1440"/>
        </w:tabs>
        <w:rPr>
          <w:sz w:val="24"/>
        </w:rPr>
      </w:pPr>
      <w:r w:rsidRPr="00CB7F03">
        <w:rPr>
          <w:b/>
          <w:bCs/>
          <w:sz w:val="24"/>
        </w:rPr>
        <w:t>Reason(s) Display of OMB Expiration Date Is Inappropriate</w:t>
      </w:r>
    </w:p>
    <w:p w:rsidRPr="00CB7F03" w:rsidR="001C26B3" w:rsidRDefault="001C26B3">
      <w:pPr>
        <w:rPr>
          <w:sz w:val="24"/>
        </w:rPr>
      </w:pPr>
    </w:p>
    <w:p w:rsidRPr="00E45A9A" w:rsidR="001C26B3" w:rsidP="004A2713" w:rsidRDefault="001C26B3">
      <w:pPr>
        <w:ind w:left="720"/>
        <w:rPr>
          <w:sz w:val="24"/>
        </w:rPr>
      </w:pPr>
      <w:r w:rsidRPr="00CB7F03">
        <w:rPr>
          <w:sz w:val="24"/>
        </w:rPr>
        <w:t>There</w:t>
      </w:r>
      <w:r w:rsidRPr="00CB7F03" w:rsidR="00E42196">
        <w:rPr>
          <w:sz w:val="24"/>
        </w:rPr>
        <w:t xml:space="preserve"> are</w:t>
      </w:r>
      <w:r w:rsidRPr="00CB7F03">
        <w:rPr>
          <w:sz w:val="24"/>
        </w:rPr>
        <w:t xml:space="preserve"> no</w:t>
      </w:r>
      <w:r w:rsidRPr="00CB7F03" w:rsidR="002070F7">
        <w:rPr>
          <w:sz w:val="24"/>
        </w:rPr>
        <w:t xml:space="preserve"> standard</w:t>
      </w:r>
      <w:r w:rsidRPr="00CB7F03" w:rsidR="00E42196">
        <w:rPr>
          <w:sz w:val="24"/>
        </w:rPr>
        <w:t xml:space="preserve"> paper</w:t>
      </w:r>
      <w:r w:rsidRPr="00CB7F03">
        <w:rPr>
          <w:sz w:val="24"/>
        </w:rPr>
        <w:t xml:space="preserve"> data collection forms to be used by states.  Data </w:t>
      </w:r>
      <w:r w:rsidRPr="00CB7F03" w:rsidR="002E3089">
        <w:rPr>
          <w:sz w:val="24"/>
        </w:rPr>
        <w:t>is</w:t>
      </w:r>
      <w:r w:rsidRPr="00CB7F03">
        <w:rPr>
          <w:sz w:val="24"/>
        </w:rPr>
        <w:t xml:space="preserve"> entered into </w:t>
      </w:r>
      <w:r w:rsidRPr="00CB7F03" w:rsidR="002E3089">
        <w:rPr>
          <w:sz w:val="24"/>
        </w:rPr>
        <w:t>the web-based system</w:t>
      </w:r>
      <w:r w:rsidRPr="000238B7" w:rsidR="002E3089">
        <w:rPr>
          <w:sz w:val="24"/>
        </w:rPr>
        <w:t xml:space="preserve"> either manually or electronically by importing death certificate and/or coroner/medical </w:t>
      </w:r>
      <w:r w:rsidRPr="00E45A9A" w:rsidR="002E3089">
        <w:rPr>
          <w:sz w:val="24"/>
        </w:rPr>
        <w:t xml:space="preserve">examiner (CME) data into the system (Att. </w:t>
      </w:r>
      <w:r w:rsidR="00064064">
        <w:rPr>
          <w:sz w:val="24"/>
        </w:rPr>
        <w:t>6</w:t>
      </w:r>
      <w:r w:rsidRPr="00E45A9A" w:rsidR="002E3089">
        <w:rPr>
          <w:sz w:val="24"/>
        </w:rPr>
        <w:t>)</w:t>
      </w:r>
      <w:r w:rsidRPr="00E45A9A">
        <w:rPr>
          <w:sz w:val="24"/>
        </w:rPr>
        <w:t>. The OMB expiration date can be displayed on the opening screen of the software if required.</w:t>
      </w:r>
    </w:p>
    <w:p w:rsidRPr="00E45A9A" w:rsidR="001C26B3" w:rsidRDefault="001C26B3">
      <w:pPr>
        <w:rPr>
          <w:sz w:val="24"/>
        </w:rPr>
      </w:pPr>
    </w:p>
    <w:p w:rsidRPr="00E45A9A" w:rsidR="001C26B3" w:rsidP="004A2713" w:rsidRDefault="001C26B3">
      <w:pPr>
        <w:keepNext/>
        <w:keepLines/>
        <w:widowControl/>
        <w:numPr>
          <w:ilvl w:val="0"/>
          <w:numId w:val="21"/>
        </w:numPr>
        <w:tabs>
          <w:tab w:val="left" w:pos="-1440"/>
        </w:tabs>
        <w:rPr>
          <w:sz w:val="24"/>
        </w:rPr>
      </w:pPr>
      <w:r w:rsidRPr="00E45A9A">
        <w:rPr>
          <w:b/>
          <w:bCs/>
          <w:sz w:val="24"/>
        </w:rPr>
        <w:t>Exceptions to Certification for Paperwork Reduction Act Submissions</w:t>
      </w:r>
    </w:p>
    <w:p w:rsidRPr="00E45A9A" w:rsidR="004A2713" w:rsidRDefault="004A2713">
      <w:pPr>
        <w:keepLines/>
        <w:widowControl/>
        <w:rPr>
          <w:sz w:val="24"/>
        </w:rPr>
      </w:pPr>
    </w:p>
    <w:p w:rsidRPr="00E45A9A" w:rsidR="00F649A2" w:rsidP="004D0CFD" w:rsidRDefault="001C26B3">
      <w:pPr>
        <w:keepLines/>
        <w:widowControl/>
        <w:ind w:left="720"/>
        <w:rPr>
          <w:sz w:val="24"/>
        </w:rPr>
      </w:pPr>
      <w:r w:rsidRPr="00E45A9A">
        <w:rPr>
          <w:sz w:val="24"/>
        </w:rPr>
        <w:t>This collection of information involves no exception to the Certification for Paperwork Reduction Act Submissions</w:t>
      </w:r>
      <w:r w:rsidR="003270C8">
        <w:rPr>
          <w:sz w:val="24"/>
        </w:rPr>
        <w:t>.</w:t>
      </w:r>
    </w:p>
    <w:p w:rsidRPr="00E45A9A" w:rsidR="00500BF6" w:rsidP="003B4C6B" w:rsidRDefault="00500BF6">
      <w:pPr>
        <w:rPr>
          <w:sz w:val="24"/>
        </w:rPr>
      </w:pPr>
    </w:p>
    <w:p w:rsidRPr="00E45A9A" w:rsidR="00F649A2" w:rsidP="003B4C6B" w:rsidRDefault="00F649A2">
      <w:pPr>
        <w:rPr>
          <w:sz w:val="24"/>
        </w:rPr>
      </w:pPr>
    </w:p>
    <w:p w:rsidRPr="00E45A9A" w:rsidR="00F649A2" w:rsidP="003B4C6B" w:rsidRDefault="00F649A2">
      <w:pPr>
        <w:rPr>
          <w:sz w:val="24"/>
        </w:rPr>
      </w:pPr>
      <w:r w:rsidRPr="00E45A9A">
        <w:rPr>
          <w:sz w:val="24"/>
        </w:rPr>
        <w:t>__________</w:t>
      </w:r>
    </w:p>
    <w:p w:rsidRPr="00CB7F03" w:rsidR="00EF7C9C" w:rsidP="00494CEB" w:rsidRDefault="00464F0A">
      <w:pPr>
        <w:rPr>
          <w:sz w:val="24"/>
        </w:rPr>
      </w:pPr>
      <w:r w:rsidRPr="00E45A9A">
        <w:rPr>
          <w:sz w:val="24"/>
          <w:vertAlign w:val="superscript"/>
        </w:rPr>
        <w:t>i</w:t>
      </w:r>
      <w:r w:rsidRPr="00E45A9A">
        <w:rPr>
          <w:sz w:val="24"/>
        </w:rPr>
        <w:t xml:space="preserve"> World Health </w:t>
      </w:r>
      <w:r w:rsidRPr="00E45A9A" w:rsidR="004D0CFD">
        <w:rPr>
          <w:sz w:val="24"/>
        </w:rPr>
        <w:t>Organization. Global</w:t>
      </w:r>
      <w:r w:rsidRPr="00E45A9A">
        <w:rPr>
          <w:sz w:val="24"/>
        </w:rPr>
        <w:t xml:space="preserve"> Status Report on Violence </w:t>
      </w:r>
      <w:r w:rsidRPr="00E45A9A" w:rsidR="004D0CFD">
        <w:rPr>
          <w:sz w:val="24"/>
        </w:rPr>
        <w:t>Prevention</w:t>
      </w:r>
      <w:r w:rsidRPr="00E45A9A">
        <w:rPr>
          <w:sz w:val="24"/>
        </w:rPr>
        <w:t xml:space="preserve">. Geneva: WHO Press; 2014. Retrieved from </w:t>
      </w:r>
      <w:hyperlink w:history="1" r:id="rId8">
        <w:r w:rsidRPr="00CB7F03" w:rsidR="005C1388">
          <w:rPr>
            <w:rStyle w:val="Hyperlink"/>
            <w:color w:val="auto"/>
            <w:sz w:val="24"/>
          </w:rPr>
          <w:t>http://www.who.int/violence_injury_prevention/violence/status_report/2014/en/</w:t>
        </w:r>
      </w:hyperlink>
    </w:p>
    <w:p w:rsidRPr="00CB7F03" w:rsidR="00EF7C9C" w:rsidP="00494CEB" w:rsidRDefault="00EF7C9C">
      <w:pPr>
        <w:rPr>
          <w:sz w:val="24"/>
          <w:vertAlign w:val="superscript"/>
        </w:rPr>
      </w:pPr>
    </w:p>
    <w:p w:rsidRPr="00CB7F03" w:rsidR="005C1388" w:rsidP="00494CEB" w:rsidRDefault="00464F0A">
      <w:pPr>
        <w:rPr>
          <w:sz w:val="24"/>
        </w:rPr>
      </w:pPr>
      <w:r w:rsidRPr="00CB7F03">
        <w:rPr>
          <w:sz w:val="24"/>
          <w:vertAlign w:val="superscript"/>
        </w:rPr>
        <w:t>ii</w:t>
      </w:r>
      <w:r w:rsidRPr="00CB7F03">
        <w:rPr>
          <w:sz w:val="24"/>
        </w:rPr>
        <w:t xml:space="preserve">World Health Organization. Preventing Suicide: A Global Imperative. Geneva: WHO Press; 2014. Retrieved from </w:t>
      </w:r>
      <w:hyperlink w:history="1" r:id="rId9">
        <w:r w:rsidRPr="00CB7F03">
          <w:rPr>
            <w:rStyle w:val="Hyperlink"/>
            <w:color w:val="auto"/>
            <w:sz w:val="24"/>
          </w:rPr>
          <w:t>www.who.int/mental_health/suicide-prevention/world_report_2014/en</w:t>
        </w:r>
      </w:hyperlink>
    </w:p>
    <w:p w:rsidRPr="00CB7F03" w:rsidR="00EF7C9C" w:rsidP="00494CEB" w:rsidRDefault="00EF7C9C">
      <w:pPr>
        <w:rPr>
          <w:sz w:val="24"/>
          <w:vertAlign w:val="superscript"/>
        </w:rPr>
      </w:pPr>
    </w:p>
    <w:p w:rsidRPr="00CB7F03" w:rsidR="00EF7C9C" w:rsidP="00494CEB" w:rsidRDefault="005C1388">
      <w:pPr>
        <w:rPr>
          <w:sz w:val="24"/>
        </w:rPr>
      </w:pPr>
      <w:r w:rsidRPr="00CB7F03">
        <w:rPr>
          <w:sz w:val="24"/>
          <w:vertAlign w:val="superscript"/>
        </w:rPr>
        <w:t>i</w:t>
      </w:r>
      <w:r w:rsidRPr="00CB7F03" w:rsidR="00464F0A">
        <w:rPr>
          <w:sz w:val="24"/>
          <w:vertAlign w:val="superscript"/>
        </w:rPr>
        <w:t>ii</w:t>
      </w:r>
      <w:r w:rsidRPr="00CB7F03" w:rsidR="00CD6704">
        <w:rPr>
          <w:sz w:val="24"/>
        </w:rPr>
        <w:t>CDC. Web-based Injury Statistics Query and Reporting System (WISQARS). Atlanta, GA: CDC; 201</w:t>
      </w:r>
      <w:r w:rsidR="00DC2D2D">
        <w:rPr>
          <w:sz w:val="24"/>
        </w:rPr>
        <w:t>7</w:t>
      </w:r>
      <w:r w:rsidRPr="00CB7F03" w:rsidR="00CD6704">
        <w:rPr>
          <w:sz w:val="24"/>
        </w:rPr>
        <w:t xml:space="preserve">. </w:t>
      </w:r>
      <w:hyperlink w:history="1" r:id="rId10">
        <w:r w:rsidRPr="00CB7F03" w:rsidR="00CD6704">
          <w:rPr>
            <w:sz w:val="24"/>
            <w:u w:val="single"/>
          </w:rPr>
          <w:t>http://</w:t>
        </w:r>
        <w:r w:rsidRPr="00CB7F03" w:rsidR="00CD6704">
          <w:rPr>
            <w:sz w:val="24"/>
            <w:u w:val="single"/>
          </w:rPr>
          <w:t>www.</w:t>
        </w:r>
        <w:r w:rsidRPr="00CB7F03" w:rsidR="00CD6704">
          <w:rPr>
            <w:sz w:val="24"/>
            <w:u w:val="single"/>
          </w:rPr>
          <w:t>c</w:t>
        </w:r>
        <w:r w:rsidRPr="00CB7F03" w:rsidR="00CD6704">
          <w:rPr>
            <w:sz w:val="24"/>
            <w:u w:val="single"/>
          </w:rPr>
          <w:t>d</w:t>
        </w:r>
        <w:r w:rsidRPr="00CB7F03" w:rsidR="00CD6704">
          <w:rPr>
            <w:sz w:val="24"/>
            <w:u w:val="single"/>
          </w:rPr>
          <w:t>c</w:t>
        </w:r>
        <w:r w:rsidRPr="00CB7F03" w:rsidR="00CD6704">
          <w:rPr>
            <w:sz w:val="24"/>
            <w:u w:val="single"/>
          </w:rPr>
          <w:t>.gov/i</w:t>
        </w:r>
        <w:r w:rsidRPr="00CB7F03" w:rsidR="00CD6704">
          <w:rPr>
            <w:sz w:val="24"/>
            <w:u w:val="single"/>
          </w:rPr>
          <w:t>njury/wisqars/index.html</w:t>
        </w:r>
      </w:hyperlink>
    </w:p>
    <w:p w:rsidRPr="00CB7F03" w:rsidR="00EF7C9C" w:rsidP="00494CEB" w:rsidRDefault="00EF7C9C">
      <w:pPr>
        <w:widowControl/>
        <w:autoSpaceDE/>
        <w:autoSpaceDN/>
        <w:adjustRightInd/>
        <w:rPr>
          <w:sz w:val="24"/>
          <w:vertAlign w:val="superscript"/>
        </w:rPr>
      </w:pPr>
    </w:p>
    <w:p w:rsidRPr="00CB7F03" w:rsidR="005C1388" w:rsidP="00494CEB" w:rsidRDefault="005C1388">
      <w:pPr>
        <w:widowControl/>
        <w:autoSpaceDE/>
        <w:autoSpaceDN/>
        <w:adjustRightInd/>
        <w:rPr>
          <w:sz w:val="24"/>
        </w:rPr>
      </w:pPr>
      <w:r w:rsidRPr="00CB7F03">
        <w:rPr>
          <w:sz w:val="24"/>
          <w:vertAlign w:val="superscript"/>
        </w:rPr>
        <w:t>iv</w:t>
      </w:r>
      <w:r w:rsidRPr="00CB7F03">
        <w:rPr>
          <w:sz w:val="24"/>
        </w:rPr>
        <w:t xml:space="preserve"> U.S. Department of Transportation. Report to Congress NHTSA’s Crash Data Programs. Washington, DC; 2010. </w:t>
      </w:r>
      <w:r w:rsidRPr="00CB7F03" w:rsidR="004D0CFD">
        <w:rPr>
          <w:sz w:val="24"/>
        </w:rPr>
        <w:t>Retrieved</w:t>
      </w:r>
      <w:r w:rsidRPr="00CB7F03">
        <w:rPr>
          <w:sz w:val="24"/>
        </w:rPr>
        <w:t xml:space="preserve"> from </w:t>
      </w:r>
      <w:hyperlink w:history="1" r:id="rId11">
        <w:r w:rsidRPr="00CB7F03">
          <w:rPr>
            <w:rStyle w:val="Hyperlink"/>
            <w:color w:val="auto"/>
            <w:sz w:val="24"/>
          </w:rPr>
          <w:t>https://crashstats.nhtsa.dot.gov/Api/Public/ViewPublication/811337</w:t>
        </w:r>
      </w:hyperlink>
      <w:r w:rsidRPr="00CB7F03">
        <w:rPr>
          <w:sz w:val="24"/>
        </w:rPr>
        <w:t>.</w:t>
      </w:r>
    </w:p>
    <w:p w:rsidRPr="00CB7F03" w:rsidR="00EF7C9C" w:rsidP="00494CEB" w:rsidRDefault="00EF7C9C">
      <w:pPr>
        <w:widowControl/>
        <w:autoSpaceDE/>
        <w:autoSpaceDN/>
        <w:adjustRightInd/>
        <w:rPr>
          <w:sz w:val="24"/>
          <w:vertAlign w:val="superscript"/>
        </w:rPr>
      </w:pPr>
    </w:p>
    <w:p w:rsidRPr="00CB7F03" w:rsidR="00E13A37" w:rsidP="00494CEB" w:rsidRDefault="005C1388">
      <w:pPr>
        <w:widowControl/>
        <w:autoSpaceDE/>
        <w:autoSpaceDN/>
        <w:adjustRightInd/>
        <w:rPr>
          <w:iCs/>
          <w:sz w:val="24"/>
          <w:lang w:val="en"/>
        </w:rPr>
      </w:pPr>
      <w:r w:rsidRPr="00CB7F03">
        <w:rPr>
          <w:sz w:val="24"/>
          <w:vertAlign w:val="superscript"/>
        </w:rPr>
        <w:t>v</w:t>
      </w:r>
      <w:r w:rsidRPr="00CB7F03">
        <w:rPr>
          <w:sz w:val="24"/>
        </w:rPr>
        <w:t xml:space="preserve"> </w:t>
      </w:r>
      <w:r w:rsidRPr="00CB7F03">
        <w:rPr>
          <w:rStyle w:val="cit-name-surname"/>
          <w:sz w:val="24"/>
          <w:lang w:val="en"/>
        </w:rPr>
        <w:t>Bonnie</w:t>
      </w:r>
      <w:r w:rsidRPr="00CB7F03">
        <w:rPr>
          <w:rStyle w:val="cit-ed"/>
          <w:sz w:val="24"/>
          <w:lang w:val="en"/>
        </w:rPr>
        <w:t xml:space="preserve"> </w:t>
      </w:r>
      <w:r w:rsidRPr="00CB7F03">
        <w:rPr>
          <w:rStyle w:val="cit-name-given-names"/>
          <w:sz w:val="24"/>
          <w:lang w:val="en"/>
        </w:rPr>
        <w:t>RJ</w:t>
      </w:r>
      <w:r w:rsidRPr="00CB7F03">
        <w:rPr>
          <w:sz w:val="24"/>
          <w:lang w:val="en"/>
        </w:rPr>
        <w:t xml:space="preserve">, </w:t>
      </w:r>
      <w:r w:rsidRPr="00CB7F03">
        <w:rPr>
          <w:rStyle w:val="cit-name-surname"/>
          <w:sz w:val="24"/>
          <w:lang w:val="en"/>
        </w:rPr>
        <w:t>Fulco</w:t>
      </w:r>
      <w:r w:rsidRPr="00CB7F03">
        <w:rPr>
          <w:rStyle w:val="cit-ed"/>
          <w:sz w:val="24"/>
          <w:lang w:val="en"/>
        </w:rPr>
        <w:t xml:space="preserve"> </w:t>
      </w:r>
      <w:r w:rsidRPr="00CB7F03">
        <w:rPr>
          <w:rStyle w:val="cit-name-given-names"/>
          <w:sz w:val="24"/>
          <w:lang w:val="en"/>
        </w:rPr>
        <w:t>CE</w:t>
      </w:r>
      <w:r w:rsidRPr="00CB7F03">
        <w:rPr>
          <w:sz w:val="24"/>
          <w:lang w:val="en"/>
        </w:rPr>
        <w:t xml:space="preserve">, </w:t>
      </w:r>
      <w:r w:rsidRPr="00CB7F03">
        <w:rPr>
          <w:rStyle w:val="cit-name-surname"/>
          <w:sz w:val="24"/>
          <w:lang w:val="en"/>
        </w:rPr>
        <w:t>Liverman</w:t>
      </w:r>
      <w:r w:rsidRPr="00CB7F03">
        <w:rPr>
          <w:rStyle w:val="cit-ed"/>
          <w:sz w:val="24"/>
          <w:lang w:val="en"/>
        </w:rPr>
        <w:t xml:space="preserve"> </w:t>
      </w:r>
      <w:r w:rsidRPr="00CB7F03">
        <w:rPr>
          <w:rStyle w:val="cit-name-given-names"/>
          <w:sz w:val="24"/>
          <w:lang w:val="en"/>
        </w:rPr>
        <w:t>CT</w:t>
      </w:r>
      <w:r w:rsidRPr="00CB7F03">
        <w:rPr>
          <w:rStyle w:val="cit-ed"/>
          <w:sz w:val="24"/>
          <w:lang w:val="en"/>
        </w:rPr>
        <w:t>, eds</w:t>
      </w:r>
      <w:r w:rsidRPr="00CB7F03">
        <w:rPr>
          <w:rStyle w:val="HTMLCite"/>
          <w:sz w:val="24"/>
          <w:lang w:val="en"/>
        </w:rPr>
        <w:t>.</w:t>
      </w:r>
      <w:r w:rsidRPr="00CB7F03" w:rsidR="004D0CFD">
        <w:rPr>
          <w:rStyle w:val="HTMLCite"/>
          <w:sz w:val="24"/>
          <w:lang w:val="en"/>
        </w:rPr>
        <w:t xml:space="preserve"> </w:t>
      </w:r>
      <w:r w:rsidRPr="00CB7F03">
        <w:rPr>
          <w:rStyle w:val="cit-source"/>
          <w:iCs/>
          <w:sz w:val="24"/>
          <w:lang w:val="en"/>
        </w:rPr>
        <w:t>Reducing the burden of injury: advancing prevention and treatment</w:t>
      </w:r>
      <w:r w:rsidRPr="00CB7F03">
        <w:rPr>
          <w:rStyle w:val="HTMLCite"/>
          <w:i w:val="0"/>
          <w:sz w:val="24"/>
          <w:lang w:val="en"/>
        </w:rPr>
        <w:t xml:space="preserve">. </w:t>
      </w:r>
      <w:r w:rsidRPr="00CB7F03">
        <w:rPr>
          <w:rStyle w:val="cit-comment"/>
          <w:iCs/>
          <w:sz w:val="24"/>
          <w:lang w:val="en"/>
        </w:rPr>
        <w:t>Institute of Medicine</w:t>
      </w:r>
      <w:r w:rsidRPr="00CB7F03">
        <w:rPr>
          <w:rStyle w:val="HTMLCite"/>
          <w:i w:val="0"/>
          <w:sz w:val="24"/>
          <w:lang w:val="en"/>
        </w:rPr>
        <w:t xml:space="preserve">. </w:t>
      </w:r>
      <w:r w:rsidRPr="00CB7F03">
        <w:rPr>
          <w:rStyle w:val="cit-publ-loc"/>
          <w:iCs/>
          <w:sz w:val="24"/>
          <w:lang w:val="en"/>
        </w:rPr>
        <w:t>Washington DC</w:t>
      </w:r>
      <w:r w:rsidRPr="00CB7F03">
        <w:rPr>
          <w:rStyle w:val="HTMLCite"/>
          <w:i w:val="0"/>
          <w:sz w:val="24"/>
          <w:lang w:val="en"/>
        </w:rPr>
        <w:t xml:space="preserve">: </w:t>
      </w:r>
      <w:r w:rsidRPr="00CB7F03">
        <w:rPr>
          <w:rStyle w:val="cit-publ-name"/>
          <w:iCs/>
          <w:sz w:val="24"/>
          <w:lang w:val="en"/>
        </w:rPr>
        <w:t>National Academies Press</w:t>
      </w:r>
      <w:r w:rsidRPr="00CB7F03">
        <w:rPr>
          <w:rStyle w:val="HTMLCite"/>
          <w:i w:val="0"/>
          <w:sz w:val="24"/>
          <w:lang w:val="en"/>
        </w:rPr>
        <w:t xml:space="preserve">, </w:t>
      </w:r>
      <w:r w:rsidRPr="00CB7F03">
        <w:rPr>
          <w:rStyle w:val="cit-pub-date"/>
          <w:iCs/>
          <w:sz w:val="24"/>
          <w:lang w:val="en"/>
        </w:rPr>
        <w:t>1999</w:t>
      </w:r>
      <w:r w:rsidRPr="00CB7F03">
        <w:rPr>
          <w:rStyle w:val="HTMLCite"/>
          <w:i w:val="0"/>
          <w:sz w:val="24"/>
          <w:lang w:val="en"/>
        </w:rPr>
        <w:t xml:space="preserve">. </w:t>
      </w:r>
      <w:r w:rsidRPr="00CB7F03" w:rsidR="004D0CFD">
        <w:rPr>
          <w:rStyle w:val="HTMLCite"/>
          <w:i w:val="0"/>
          <w:sz w:val="24"/>
          <w:lang w:val="en"/>
        </w:rPr>
        <w:t>Retrieved</w:t>
      </w:r>
      <w:r w:rsidRPr="00CB7F03">
        <w:rPr>
          <w:rStyle w:val="HTMLCite"/>
          <w:i w:val="0"/>
          <w:sz w:val="24"/>
          <w:lang w:val="en"/>
        </w:rPr>
        <w:t xml:space="preserve"> from </w:t>
      </w:r>
      <w:hyperlink w:history="1" r:id="rId12">
        <w:r w:rsidRPr="00CB7F03">
          <w:rPr>
            <w:rStyle w:val="Hyperlink"/>
            <w:iCs/>
            <w:color w:val="auto"/>
            <w:sz w:val="24"/>
            <w:lang w:val="en"/>
          </w:rPr>
          <w:t>http://www.nap.edu/openbook.php?record_id=6321</w:t>
        </w:r>
      </w:hyperlink>
      <w:r w:rsidRPr="00CB7F03">
        <w:rPr>
          <w:rStyle w:val="HTMLCite"/>
          <w:i w:val="0"/>
          <w:sz w:val="24"/>
          <w:lang w:val="en"/>
        </w:rPr>
        <w:t>.</w:t>
      </w:r>
    </w:p>
    <w:p w:rsidRPr="00CB7F03" w:rsidR="00EF7C9C" w:rsidP="00494CEB" w:rsidRDefault="00EF7C9C">
      <w:pPr>
        <w:widowControl/>
        <w:autoSpaceDE/>
        <w:autoSpaceDN/>
        <w:adjustRightInd/>
        <w:rPr>
          <w:sz w:val="24"/>
          <w:vertAlign w:val="superscript"/>
        </w:rPr>
      </w:pPr>
    </w:p>
    <w:p w:rsidRPr="00CB7F03" w:rsidR="005C1388" w:rsidP="00494CEB" w:rsidRDefault="005C1388">
      <w:pPr>
        <w:widowControl/>
        <w:autoSpaceDE/>
        <w:autoSpaceDN/>
        <w:adjustRightInd/>
        <w:rPr>
          <w:sz w:val="24"/>
        </w:rPr>
      </w:pPr>
      <w:r w:rsidRPr="00CB7F03">
        <w:rPr>
          <w:sz w:val="24"/>
          <w:vertAlign w:val="superscript"/>
        </w:rPr>
        <w:t>vi</w:t>
      </w:r>
      <w:r w:rsidRPr="00CB7F03">
        <w:rPr>
          <w:sz w:val="24"/>
        </w:rPr>
        <w:t>Blair JM, Fowler KA, Jack SPD, Crosby AE. The National Violent Death Reporting System: overview and future directions. Inj Prev 2016;22(Suppl 1</w:t>
      </w:r>
      <w:r w:rsidRPr="00CB7F03" w:rsidR="00252923">
        <w:rPr>
          <w:sz w:val="24"/>
        </w:rPr>
        <w:t>): i</w:t>
      </w:r>
      <w:r w:rsidRPr="00CB7F03">
        <w:rPr>
          <w:sz w:val="24"/>
        </w:rPr>
        <w:t xml:space="preserve">6–11. </w:t>
      </w:r>
    </w:p>
    <w:p w:rsidRPr="00CB7F03" w:rsidR="004D0CFD" w:rsidP="00494CEB" w:rsidRDefault="004D0CFD">
      <w:pPr>
        <w:widowControl/>
        <w:autoSpaceDE/>
        <w:autoSpaceDN/>
        <w:adjustRightInd/>
        <w:rPr>
          <w:iCs/>
          <w:sz w:val="24"/>
          <w:lang w:val="en"/>
        </w:rPr>
      </w:pPr>
    </w:p>
    <w:p w:rsidRPr="00CB7F03" w:rsidR="00F649A2" w:rsidP="00494CEB" w:rsidRDefault="00E13A37">
      <w:pPr>
        <w:widowControl/>
        <w:autoSpaceDE/>
        <w:autoSpaceDN/>
        <w:adjustRightInd/>
        <w:rPr>
          <w:sz w:val="24"/>
        </w:rPr>
      </w:pPr>
      <w:r w:rsidRPr="00CB7F03">
        <w:rPr>
          <w:sz w:val="24"/>
          <w:vertAlign w:val="superscript"/>
        </w:rPr>
        <w:t>vii</w:t>
      </w:r>
      <w:r w:rsidRPr="00CB7F03">
        <w:rPr>
          <w:sz w:val="24"/>
        </w:rPr>
        <w:t xml:space="preserve">. </w:t>
      </w:r>
      <w:r w:rsidRPr="00CB7F03" w:rsidR="00CD6704">
        <w:rPr>
          <w:sz w:val="24"/>
        </w:rPr>
        <w:t xml:space="preserve">Safe States Alliance. NVDRS: stories from the frontlines of violent death surveillance; 2015. </w:t>
      </w:r>
      <w:hyperlink w:tgtFrame="_blank" w:history="1" r:id="rId13">
        <w:r w:rsidRPr="00CB7F03" w:rsidR="00CD6704">
          <w:rPr>
            <w:sz w:val="24"/>
            <w:u w:val="single"/>
          </w:rPr>
          <w:t>http://c.ymcdn.com/sites/www.safestates.org/resource/resmgr/NVDRS/NVDRS_Stories_-_2015.pdf</w:t>
        </w:r>
      </w:hyperlink>
    </w:p>
    <w:p w:rsidRPr="00CB7F03" w:rsidR="00EF7C9C" w:rsidP="00494CEB" w:rsidRDefault="00EF7C9C">
      <w:pPr>
        <w:rPr>
          <w:sz w:val="24"/>
          <w:vertAlign w:val="superscript"/>
        </w:rPr>
      </w:pPr>
    </w:p>
    <w:p w:rsidRPr="00CB7F03" w:rsidR="00E13A37" w:rsidP="00494CEB" w:rsidRDefault="00E13A37">
      <w:pPr>
        <w:rPr>
          <w:sz w:val="24"/>
        </w:rPr>
      </w:pPr>
      <w:r w:rsidRPr="00CB7F03">
        <w:rPr>
          <w:sz w:val="24"/>
          <w:vertAlign w:val="superscript"/>
        </w:rPr>
        <w:t>viii</w:t>
      </w:r>
      <w:r w:rsidRPr="00CB7F03">
        <w:rPr>
          <w:sz w:val="24"/>
        </w:rPr>
        <w:t xml:space="preserve">NVDRS: Stories from the Frontlines of Violent Death Surveillance (2013). Atlanta (GA): Safe States Alliance. Available at </w:t>
      </w:r>
      <w:hyperlink w:history="1" r:id="rId14">
        <w:r w:rsidRPr="00CB7F03">
          <w:rPr>
            <w:rStyle w:val="Hyperlink"/>
            <w:color w:val="auto"/>
            <w:sz w:val="24"/>
          </w:rPr>
          <w:t>http://www.safestates.org/?NVDRSStories</w:t>
        </w:r>
      </w:hyperlink>
      <w:r w:rsidRPr="00CB7F03">
        <w:rPr>
          <w:sz w:val="24"/>
        </w:rPr>
        <w:t>.</w:t>
      </w:r>
    </w:p>
    <w:p w:rsidRPr="00CB7F03" w:rsidR="00EF7C9C" w:rsidP="00494CEB" w:rsidRDefault="00EF7C9C">
      <w:pPr>
        <w:widowControl/>
        <w:autoSpaceDE/>
        <w:autoSpaceDN/>
        <w:adjustRightInd/>
        <w:rPr>
          <w:sz w:val="24"/>
          <w:vertAlign w:val="superscript"/>
        </w:rPr>
      </w:pPr>
    </w:p>
    <w:p w:rsidRPr="00CB7F03" w:rsidR="00CD6704" w:rsidP="00494CEB" w:rsidRDefault="00E13A37">
      <w:pPr>
        <w:widowControl/>
        <w:autoSpaceDE/>
        <w:autoSpaceDN/>
        <w:adjustRightInd/>
        <w:rPr>
          <w:sz w:val="24"/>
        </w:rPr>
      </w:pPr>
      <w:r w:rsidRPr="00CB7F03">
        <w:rPr>
          <w:sz w:val="24"/>
          <w:vertAlign w:val="superscript"/>
        </w:rPr>
        <w:t>ix</w:t>
      </w:r>
      <w:r w:rsidRPr="00CB7F03" w:rsidR="00CD6704">
        <w:rPr>
          <w:sz w:val="24"/>
        </w:rPr>
        <w:t>Spencer-Thomas S, Hindman J, Conrad J. ManTherapy</w:t>
      </w:r>
      <w:r w:rsidRPr="00CB7F03" w:rsidR="00CD6704">
        <w:rPr>
          <w:sz w:val="24"/>
          <w:vertAlign w:val="superscript"/>
        </w:rPr>
        <w:t>TM</w:t>
      </w:r>
      <w:r w:rsidRPr="00CB7F03" w:rsidR="00CD6704">
        <w:rPr>
          <w:sz w:val="24"/>
        </w:rPr>
        <w:t xml:space="preserve">: an innovative approach to suicide prevention for working aged men [White paper]; 2012. </w:t>
      </w:r>
      <w:hyperlink w:tgtFrame="_blank" w:history="1" r:id="rId15">
        <w:r w:rsidRPr="00CB7F03" w:rsidR="00CD6704">
          <w:rPr>
            <w:sz w:val="24"/>
            <w:u w:val="single"/>
          </w:rPr>
          <w:t>http://mantherapy.org/pdf/ManTherapy.pdf</w:t>
        </w:r>
      </w:hyperlink>
    </w:p>
    <w:p w:rsidRPr="00CB7F03" w:rsidR="00CD6704" w:rsidP="00494CEB" w:rsidRDefault="00CD6704">
      <w:pPr>
        <w:widowControl/>
        <w:autoSpaceDE/>
        <w:autoSpaceDN/>
        <w:adjustRightInd/>
        <w:ind w:left="225"/>
        <w:rPr>
          <w:sz w:val="24"/>
        </w:rPr>
      </w:pPr>
    </w:p>
    <w:p w:rsidRPr="00CB7F03" w:rsidR="00CD6704" w:rsidP="00494CEB" w:rsidRDefault="00E13A37">
      <w:pPr>
        <w:widowControl/>
        <w:autoSpaceDE/>
        <w:autoSpaceDN/>
        <w:adjustRightInd/>
        <w:rPr>
          <w:sz w:val="24"/>
        </w:rPr>
      </w:pPr>
      <w:r w:rsidRPr="00CB7F03">
        <w:rPr>
          <w:sz w:val="24"/>
          <w:vertAlign w:val="superscript"/>
        </w:rPr>
        <w:lastRenderedPageBreak/>
        <w:t>x</w:t>
      </w:r>
      <w:r w:rsidRPr="00CB7F03" w:rsidR="00CD6704">
        <w:rPr>
          <w:sz w:val="24"/>
        </w:rPr>
        <w:t xml:space="preserve">Colorado Department of Public Health and Environment. Office of Suicide Prevention annual report: suicide prevention in Colorado 2014–2015; 2015. </w:t>
      </w:r>
      <w:hyperlink w:tgtFrame="_blank" w:history="1" r:id="rId16">
        <w:r w:rsidRPr="00CB7F03" w:rsidR="00CD6704">
          <w:rPr>
            <w:sz w:val="24"/>
            <w:u w:val="single"/>
          </w:rPr>
          <w:t>https://www.colorado.gov/pacific/sites/default/files/PW_ISVP_OSP-2014-2015-Legislative-Report.pdf</w:t>
        </w:r>
      </w:hyperlink>
    </w:p>
    <w:p w:rsidRPr="00CB7F03" w:rsidR="00CD6704" w:rsidP="00494CEB" w:rsidRDefault="00CD6704">
      <w:pPr>
        <w:rPr>
          <w:sz w:val="24"/>
        </w:rPr>
      </w:pPr>
    </w:p>
    <w:p w:rsidRPr="00CB7F03" w:rsidR="00CD6704" w:rsidP="00494CEB" w:rsidRDefault="00E13A37">
      <w:pPr>
        <w:widowControl/>
        <w:autoSpaceDE/>
        <w:autoSpaceDN/>
        <w:adjustRightInd/>
        <w:rPr>
          <w:sz w:val="24"/>
        </w:rPr>
      </w:pPr>
      <w:r w:rsidRPr="00CB7F03">
        <w:rPr>
          <w:sz w:val="24"/>
          <w:vertAlign w:val="superscript"/>
        </w:rPr>
        <w:t>xi</w:t>
      </w:r>
      <w:r w:rsidRPr="00CB7F03" w:rsidR="00CD6704">
        <w:rPr>
          <w:sz w:val="24"/>
        </w:rPr>
        <w:t>Office of the Surgeon General; National Alliance for Suicide Prevention. 2012 national strategy for suicide prevention: goals and objectives for action. Washington, DC: US Department of Health and Human Services; 2012.</w:t>
      </w:r>
    </w:p>
    <w:p w:rsidRPr="00CB7F03" w:rsidR="00CD6704" w:rsidP="00494CEB" w:rsidRDefault="00CD6704">
      <w:pPr>
        <w:widowControl/>
        <w:autoSpaceDE/>
        <w:autoSpaceDN/>
        <w:adjustRightInd/>
        <w:ind w:left="225"/>
        <w:rPr>
          <w:sz w:val="24"/>
        </w:rPr>
      </w:pPr>
    </w:p>
    <w:p w:rsidRPr="00CB7F03" w:rsidR="00E13A37" w:rsidP="00494CEB" w:rsidRDefault="00E13A37">
      <w:pPr>
        <w:rPr>
          <w:sz w:val="24"/>
        </w:rPr>
      </w:pPr>
      <w:r w:rsidRPr="00CB7F03">
        <w:rPr>
          <w:sz w:val="24"/>
          <w:vertAlign w:val="superscript"/>
        </w:rPr>
        <w:t>xii</w:t>
      </w:r>
      <w:r w:rsidRPr="00CB7F03">
        <w:rPr>
          <w:sz w:val="24"/>
        </w:rPr>
        <w:t xml:space="preserve"> World Health Organization. Preventing Suicide: A Global Imperative. Geneva: WHO Press; 2014. Retrieved from </w:t>
      </w:r>
      <w:hyperlink w:history="1" r:id="rId17">
        <w:r w:rsidRPr="00CB7F03">
          <w:rPr>
            <w:rStyle w:val="Hyperlink"/>
            <w:color w:val="auto"/>
            <w:sz w:val="24"/>
          </w:rPr>
          <w:t>www.who.int/mental_health/suicide-prevention/world_report_2014/en</w:t>
        </w:r>
      </w:hyperlink>
    </w:p>
    <w:p w:rsidRPr="00CB7F03" w:rsidR="00E13A37" w:rsidP="00494CEB" w:rsidRDefault="00E13A37">
      <w:pPr>
        <w:widowControl/>
        <w:autoSpaceDE/>
        <w:autoSpaceDN/>
        <w:adjustRightInd/>
        <w:rPr>
          <w:sz w:val="24"/>
        </w:rPr>
      </w:pPr>
    </w:p>
    <w:p w:rsidRPr="00CB7F03" w:rsidR="00E13A37" w:rsidP="00494CEB" w:rsidRDefault="00E13A37">
      <w:pPr>
        <w:rPr>
          <w:sz w:val="24"/>
        </w:rPr>
      </w:pPr>
      <w:r w:rsidRPr="00CB7F03">
        <w:rPr>
          <w:sz w:val="24"/>
          <w:vertAlign w:val="superscript"/>
        </w:rPr>
        <w:t>xiii</w:t>
      </w:r>
      <w:r w:rsidRPr="00CB7F03" w:rsidR="00FA0FAE">
        <w:rPr>
          <w:sz w:val="24"/>
          <w:vertAlign w:val="superscript"/>
        </w:rPr>
        <w:t xml:space="preserve"> </w:t>
      </w:r>
      <w:r w:rsidRPr="00CB7F03" w:rsidR="00CD6704">
        <w:rPr>
          <w:sz w:val="24"/>
        </w:rPr>
        <w:t xml:space="preserve">US Department of Health and Human Services. Healthy People 2020. Washington, DC: CDC; 2013. </w:t>
      </w:r>
      <w:hyperlink w:tgtFrame="_self" w:history="1" r:id="rId18">
        <w:r w:rsidRPr="00CB7F03" w:rsidR="00CD6704">
          <w:rPr>
            <w:sz w:val="24"/>
            <w:u w:val="single"/>
          </w:rPr>
          <w:t>https://www.healthypeople.gov/2020/topicsobjectives2020/default.aspx</w:t>
        </w:r>
      </w:hyperlink>
    </w:p>
    <w:p w:rsidRPr="00CB7F03" w:rsidR="00E13A37" w:rsidP="00494CEB" w:rsidRDefault="00E13A37">
      <w:pPr>
        <w:widowControl/>
        <w:autoSpaceDE/>
        <w:autoSpaceDN/>
        <w:adjustRightInd/>
        <w:rPr>
          <w:sz w:val="24"/>
        </w:rPr>
      </w:pPr>
    </w:p>
    <w:p w:rsidRPr="00CB7F03" w:rsidR="00FA0FAE" w:rsidP="00494CEB" w:rsidRDefault="00E13A37">
      <w:pPr>
        <w:rPr>
          <w:sz w:val="24"/>
        </w:rPr>
      </w:pPr>
      <w:r w:rsidRPr="00CB7F03">
        <w:rPr>
          <w:sz w:val="24"/>
          <w:vertAlign w:val="superscript"/>
        </w:rPr>
        <w:t>xiv</w:t>
      </w:r>
      <w:r w:rsidRPr="00CB7F03" w:rsidR="00FA0FAE">
        <w:rPr>
          <w:sz w:val="24"/>
          <w:vertAlign w:val="superscript"/>
        </w:rPr>
        <w:t xml:space="preserve"> </w:t>
      </w:r>
      <w:r w:rsidRPr="00CB7F03" w:rsidR="00707F9F">
        <w:rPr>
          <w:sz w:val="24"/>
        </w:rPr>
        <w:t xml:space="preserve">Reports can be found here </w:t>
      </w:r>
      <w:hyperlink w:history="1" r:id="rId19">
        <w:r w:rsidRPr="00CB7F03" w:rsidR="00707F9F">
          <w:rPr>
            <w:rStyle w:val="Hyperlink"/>
            <w:color w:val="auto"/>
            <w:sz w:val="24"/>
          </w:rPr>
          <w:t>https://www.cdc.gov/violenceprevention/nvdrs/publications.html</w:t>
        </w:r>
      </w:hyperlink>
    </w:p>
    <w:p w:rsidRPr="00CB7F03" w:rsidR="0001618A" w:rsidP="00494CEB" w:rsidRDefault="0001618A">
      <w:pPr>
        <w:rPr>
          <w:sz w:val="24"/>
        </w:rPr>
      </w:pPr>
    </w:p>
    <w:p w:rsidRPr="00CB7F03" w:rsidR="00FA0FAE" w:rsidP="00494CEB" w:rsidRDefault="00EF7C9C">
      <w:pPr>
        <w:pStyle w:val="pull-right"/>
        <w:spacing w:after="0" w:line="240" w:lineRule="auto"/>
      </w:pPr>
      <w:r w:rsidRPr="00CB7F03">
        <w:rPr>
          <w:vertAlign w:val="superscript"/>
        </w:rPr>
        <w:t xml:space="preserve">xv </w:t>
      </w:r>
      <w:r w:rsidRPr="00CB7F03" w:rsidR="00707F9F">
        <w:t xml:space="preserve">Webpage address for each state health department, where the NVDRS reports can be found are located here </w:t>
      </w:r>
      <w:hyperlink w:history="1" r:id="rId20">
        <w:r w:rsidRPr="00CB7F03" w:rsidR="00707F9F">
          <w:rPr>
            <w:rStyle w:val="Hyperlink"/>
            <w:color w:val="auto"/>
          </w:rPr>
          <w:t>https://www.cdc.gov/violenceprevention/nvdrs/stateprofiles.html</w:t>
        </w:r>
      </w:hyperlink>
      <w:r w:rsidR="008859F2">
        <w:t xml:space="preserve">  </w:t>
      </w:r>
    </w:p>
    <w:p w:rsidRPr="00CB7F03" w:rsidR="00707F9F" w:rsidP="00494CEB" w:rsidRDefault="00707F9F">
      <w:pPr>
        <w:pStyle w:val="pull-right"/>
        <w:spacing w:after="0" w:line="240" w:lineRule="auto"/>
      </w:pPr>
    </w:p>
    <w:p w:rsidRPr="00865DFC" w:rsidR="00EF7C9C" w:rsidP="002F39D9" w:rsidRDefault="00707F9F">
      <w:pPr>
        <w:rPr>
          <w:sz w:val="24"/>
        </w:rPr>
      </w:pPr>
      <w:r w:rsidRPr="00CB7F03">
        <w:rPr>
          <w:sz w:val="24"/>
          <w:vertAlign w:val="superscript"/>
        </w:rPr>
        <w:t>xvi</w:t>
      </w:r>
      <w:r w:rsidRPr="00CB7F03">
        <w:rPr>
          <w:sz w:val="24"/>
        </w:rPr>
        <w:t xml:space="preserve"> </w:t>
      </w:r>
      <w:r w:rsidRPr="00865DFC" w:rsidR="00865DFC">
        <w:rPr>
          <w:sz w:val="24"/>
        </w:rPr>
        <w:t>Jack SP, Petrosky E, Lyons BH</w:t>
      </w:r>
      <w:r w:rsidR="00865DFC">
        <w:rPr>
          <w:sz w:val="24"/>
        </w:rPr>
        <w:t xml:space="preserve">, </w:t>
      </w:r>
      <w:r w:rsidRPr="00865DFC" w:rsidR="00865DFC">
        <w:rPr>
          <w:sz w:val="24"/>
        </w:rPr>
        <w:t>Blair</w:t>
      </w:r>
      <w:r w:rsidR="00865DFC">
        <w:rPr>
          <w:sz w:val="24"/>
        </w:rPr>
        <w:t xml:space="preserve"> JM</w:t>
      </w:r>
      <w:r w:rsidRPr="00865DFC" w:rsidR="00865DFC">
        <w:rPr>
          <w:sz w:val="24"/>
        </w:rPr>
        <w:t>, Ertl</w:t>
      </w:r>
      <w:r w:rsidR="00865DFC">
        <w:rPr>
          <w:sz w:val="24"/>
        </w:rPr>
        <w:t xml:space="preserve"> AM</w:t>
      </w:r>
      <w:r w:rsidRPr="00865DFC" w:rsidR="00865DFC">
        <w:rPr>
          <w:sz w:val="24"/>
        </w:rPr>
        <w:t>, Sheats</w:t>
      </w:r>
      <w:r w:rsidR="00865DFC">
        <w:rPr>
          <w:sz w:val="24"/>
        </w:rPr>
        <w:t xml:space="preserve"> KJ,</w:t>
      </w:r>
      <w:r w:rsidRPr="00865DFC" w:rsidR="00865DFC">
        <w:rPr>
          <w:sz w:val="24"/>
        </w:rPr>
        <w:t xml:space="preserve"> Betz</w:t>
      </w:r>
      <w:r w:rsidR="00865DFC">
        <w:rPr>
          <w:sz w:val="24"/>
        </w:rPr>
        <w:t xml:space="preserve"> CJ</w:t>
      </w:r>
      <w:r w:rsidRPr="00CB7F03" w:rsidR="00EF7C9C">
        <w:rPr>
          <w:sz w:val="24"/>
        </w:rPr>
        <w:t xml:space="preserve">. Surveillance for Violent Deaths — National Violent Death Reporting System, </w:t>
      </w:r>
      <w:r w:rsidR="00865DFC">
        <w:rPr>
          <w:sz w:val="24"/>
        </w:rPr>
        <w:t>2</w:t>
      </w:r>
      <w:r w:rsidRPr="00CB7F03" w:rsidR="00865DFC">
        <w:rPr>
          <w:sz w:val="24"/>
        </w:rPr>
        <w:t xml:space="preserve">7 </w:t>
      </w:r>
      <w:r w:rsidRPr="00CB7F03" w:rsidR="00EF7C9C">
        <w:rPr>
          <w:sz w:val="24"/>
        </w:rPr>
        <w:t xml:space="preserve">States, </w:t>
      </w:r>
      <w:r w:rsidRPr="00CB7F03" w:rsidR="00865DFC">
        <w:rPr>
          <w:sz w:val="24"/>
        </w:rPr>
        <w:t>201</w:t>
      </w:r>
      <w:r w:rsidR="00865DFC">
        <w:rPr>
          <w:sz w:val="24"/>
        </w:rPr>
        <w:t>5</w:t>
      </w:r>
      <w:r w:rsidRPr="00CB7F03" w:rsidR="00EF7C9C">
        <w:rPr>
          <w:sz w:val="24"/>
        </w:rPr>
        <w:t xml:space="preserve">. MMWR Surveill Summ </w:t>
      </w:r>
      <w:r w:rsidRPr="00CB7F03" w:rsidR="00865DFC">
        <w:rPr>
          <w:sz w:val="24"/>
        </w:rPr>
        <w:t>201</w:t>
      </w:r>
      <w:r w:rsidR="00865DFC">
        <w:rPr>
          <w:sz w:val="24"/>
        </w:rPr>
        <w:t>8</w:t>
      </w:r>
      <w:r w:rsidRPr="00CB7F03" w:rsidR="00EF7C9C">
        <w:rPr>
          <w:sz w:val="24"/>
        </w:rPr>
        <w:t>;</w:t>
      </w:r>
      <w:r w:rsidRPr="00CB7F03" w:rsidR="00865DFC">
        <w:rPr>
          <w:sz w:val="24"/>
        </w:rPr>
        <w:t>6</w:t>
      </w:r>
      <w:r w:rsidR="00865DFC">
        <w:rPr>
          <w:sz w:val="24"/>
        </w:rPr>
        <w:t>7</w:t>
      </w:r>
      <w:r w:rsidRPr="00CB7F03" w:rsidR="00EF7C9C">
        <w:rPr>
          <w:sz w:val="24"/>
        </w:rPr>
        <w:t>(No. SS-</w:t>
      </w:r>
      <w:r w:rsidRPr="00CB7F03" w:rsidR="00865DFC">
        <w:rPr>
          <w:sz w:val="24"/>
        </w:rPr>
        <w:t>1</w:t>
      </w:r>
      <w:r w:rsidR="00865DFC">
        <w:rPr>
          <w:sz w:val="24"/>
        </w:rPr>
        <w:t>1</w:t>
      </w:r>
      <w:r w:rsidRPr="00CB7F03" w:rsidR="00EF7C9C">
        <w:rPr>
          <w:sz w:val="24"/>
        </w:rPr>
        <w:t>):1–</w:t>
      </w:r>
      <w:r w:rsidR="00865DFC">
        <w:rPr>
          <w:sz w:val="24"/>
        </w:rPr>
        <w:t>3</w:t>
      </w:r>
      <w:r w:rsidRPr="00CB7F03" w:rsidR="00865DFC">
        <w:rPr>
          <w:sz w:val="24"/>
        </w:rPr>
        <w:t>2</w:t>
      </w:r>
      <w:r w:rsidRPr="00CB7F03" w:rsidR="00EF7C9C">
        <w:rPr>
          <w:sz w:val="24"/>
        </w:rPr>
        <w:t xml:space="preserve">. DOI: </w:t>
      </w:r>
      <w:hyperlink w:history="1" r:id="rId21">
        <w:r w:rsidRPr="00865DFC" w:rsidR="00865DFC">
          <w:rPr>
            <w:rStyle w:val="Hyperlink"/>
            <w:sz w:val="24"/>
          </w:rPr>
          <w:t>http://dx.doi.org/10.15585/mmwr.ss6711a1</w:t>
        </w:r>
      </w:hyperlink>
      <w:r w:rsidRPr="00865DFC" w:rsidR="00865DFC">
        <w:rPr>
          <w:sz w:val="24"/>
        </w:rPr>
        <w:t>.</w:t>
      </w:r>
    </w:p>
    <w:p w:rsidRPr="00CB7F03" w:rsidR="00EF7C9C" w:rsidP="00494CEB" w:rsidRDefault="00EF7C9C">
      <w:pPr>
        <w:rPr>
          <w:sz w:val="24"/>
        </w:rPr>
      </w:pPr>
    </w:p>
    <w:p w:rsidRPr="00CB7F03" w:rsidR="00707F9F" w:rsidP="00707F9F" w:rsidRDefault="00707F9F">
      <w:pPr>
        <w:rPr>
          <w:sz w:val="24"/>
        </w:rPr>
      </w:pPr>
      <w:r w:rsidRPr="00CB7F03">
        <w:rPr>
          <w:sz w:val="24"/>
          <w:vertAlign w:val="superscript"/>
        </w:rPr>
        <w:t xml:space="preserve">xvii </w:t>
      </w:r>
      <w:r w:rsidRPr="00CB7F03">
        <w:rPr>
          <w:sz w:val="24"/>
        </w:rPr>
        <w:t xml:space="preserve">Bureau of Labor Statistics (May </w:t>
      </w:r>
      <w:r w:rsidRPr="00CB7F03" w:rsidR="00C2592A">
        <w:rPr>
          <w:sz w:val="24"/>
        </w:rPr>
        <w:t>201</w:t>
      </w:r>
      <w:r w:rsidR="00C2592A">
        <w:rPr>
          <w:sz w:val="24"/>
        </w:rPr>
        <w:t>8</w:t>
      </w:r>
      <w:r w:rsidRPr="00CB7F03">
        <w:rPr>
          <w:sz w:val="24"/>
        </w:rPr>
        <w:t xml:space="preserve">). Occupational employment statistics. National industry specific and by ownership. </w:t>
      </w:r>
      <w:r w:rsidRPr="00CB7F03" w:rsidR="004D0CFD">
        <w:rPr>
          <w:sz w:val="24"/>
        </w:rPr>
        <w:t>Retrieved</w:t>
      </w:r>
      <w:r w:rsidRPr="00CB7F03">
        <w:rPr>
          <w:sz w:val="24"/>
        </w:rPr>
        <w:t xml:space="preserve"> from </w:t>
      </w:r>
      <w:hyperlink w:history="1" r:id="rId22">
        <w:r w:rsidRPr="00CB7F03">
          <w:rPr>
            <w:rStyle w:val="Hyperlink"/>
            <w:color w:val="auto"/>
            <w:sz w:val="24"/>
          </w:rPr>
          <w:t>http://www.bls.gov/oes/</w:t>
        </w:r>
      </w:hyperlink>
      <w:r w:rsidRPr="00CB7F03">
        <w:rPr>
          <w:sz w:val="24"/>
        </w:rPr>
        <w:t>.</w:t>
      </w:r>
    </w:p>
    <w:p w:rsidRPr="00CB7F03" w:rsidR="00707F9F" w:rsidP="00707F9F" w:rsidRDefault="00707F9F">
      <w:pPr>
        <w:pStyle w:val="pull-right"/>
        <w:spacing w:after="0" w:line="240" w:lineRule="auto"/>
      </w:pPr>
    </w:p>
    <w:p w:rsidRPr="00CB7F03" w:rsidR="00707F9F" w:rsidP="00494CEB" w:rsidRDefault="00707F9F">
      <w:pPr>
        <w:rPr>
          <w:sz w:val="24"/>
        </w:rPr>
      </w:pPr>
    </w:p>
    <w:sectPr w:rsidRPr="00CB7F03" w:rsidR="00707F9F" w:rsidSect="003712EB">
      <w:footerReference w:type="default" r:id="rId23"/>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126C" w:rsidRDefault="005A126C">
      <w:r>
        <w:separator/>
      </w:r>
    </w:p>
  </w:endnote>
  <w:endnote w:type="continuationSeparator" w:id="0">
    <w:p w:rsidR="005A126C" w:rsidRDefault="005A1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Lato">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59BA" w:rsidRDefault="004C59BA">
    <w:pPr>
      <w:spacing w:line="240" w:lineRule="exact"/>
    </w:pPr>
  </w:p>
  <w:p w:rsidR="004C59BA" w:rsidRDefault="004C59BA">
    <w:pPr>
      <w:framePr w:w="9361" w:wrap="notBeside" w:vAnchor="text" w:hAnchor="text" w:x="1" w:y="1"/>
      <w:jc w:val="right"/>
      <w:rPr>
        <w:sz w:val="24"/>
      </w:rPr>
    </w:pPr>
    <w:r>
      <w:rPr>
        <w:sz w:val="24"/>
      </w:rPr>
      <w:fldChar w:fldCharType="begin"/>
    </w:r>
    <w:r>
      <w:rPr>
        <w:sz w:val="24"/>
      </w:rPr>
      <w:instrText xml:space="preserve">PAGE </w:instrText>
    </w:r>
    <w:r>
      <w:rPr>
        <w:sz w:val="24"/>
      </w:rPr>
      <w:fldChar w:fldCharType="separate"/>
    </w:r>
    <w:r>
      <w:rPr>
        <w:noProof/>
        <w:sz w:val="24"/>
      </w:rPr>
      <w:t>16</w:t>
    </w:r>
    <w:r>
      <w:rPr>
        <w:sz w:val="24"/>
      </w:rPr>
      <w:fldChar w:fldCharType="end"/>
    </w:r>
  </w:p>
  <w:p w:rsidR="004C59BA" w:rsidRDefault="004C59BA">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126C" w:rsidRDefault="005A126C">
      <w:r>
        <w:separator/>
      </w:r>
    </w:p>
  </w:footnote>
  <w:footnote w:type="continuationSeparator" w:id="0">
    <w:p w:rsidR="005A126C" w:rsidRDefault="005A12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C020FDC"/>
    <w:lvl w:ilvl="0">
      <w:numFmt w:val="decimal"/>
      <w:lvlText w:val="*"/>
      <w:lvlJc w:val="left"/>
    </w:lvl>
  </w:abstractNum>
  <w:abstractNum w:abstractNumId="1" w15:restartNumberingAfterBreak="0">
    <w:nsid w:val="00000001"/>
    <w:multiLevelType w:val="multilevel"/>
    <w:tmpl w:val="00000000"/>
    <w:lvl w:ilvl="0">
      <w:start w:val="1"/>
      <w:numFmt w:val="upperLetter"/>
      <w:lvlText w:val="%1."/>
      <w:lvlJc w:val="left"/>
      <w:pPr>
        <w:tabs>
          <w:tab w:val="num" w:pos="720"/>
        </w:tabs>
        <w:ind w:left="720" w:hanging="720"/>
      </w:pPr>
      <w:rPr>
        <w:b/>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lvl w:ilvl="0">
      <w:start w:val="1"/>
      <w:numFmt w:val="decimal"/>
      <w:pStyle w:val="Level1"/>
      <w:lvlText w:val="%1."/>
      <w:lvlJc w:val="left"/>
      <w:pPr>
        <w:tabs>
          <w:tab w:val="num" w:pos="720"/>
        </w:tabs>
        <w:ind w:left="720" w:hanging="720"/>
      </w:pPr>
      <w:rPr>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4804B66"/>
    <w:multiLevelType w:val="hybridMultilevel"/>
    <w:tmpl w:val="A9C43B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058C7392"/>
    <w:multiLevelType w:val="hybridMultilevel"/>
    <w:tmpl w:val="615C95B6"/>
    <w:lvl w:ilvl="0" w:tplc="8C22601A">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8" w15:restartNumberingAfterBreak="0">
    <w:nsid w:val="0A63262D"/>
    <w:multiLevelType w:val="multilevel"/>
    <w:tmpl w:val="4E605176"/>
    <w:lvl w:ilvl="0">
      <w:start w:val="6"/>
      <w:numFmt w:val="decimal"/>
      <w:lvlText w:val="%1."/>
      <w:legacy w:legacy="1" w:legacySpace="0" w:legacyIndent="0"/>
      <w:lvlJc w:val="left"/>
      <w:pPr>
        <w:ind w:left="720" w:firstLine="0"/>
      </w:pPr>
    </w:lvl>
    <w:lvl w:ilvl="1">
      <w:start w:val="1"/>
      <w:numFmt w:val="decimal"/>
      <w:lvlText w:val="%2."/>
      <w:legacy w:legacy="1" w:legacySpace="0" w:legacyIndent="0"/>
      <w:lvlJc w:val="left"/>
      <w:pPr>
        <w:ind w:left="720" w:firstLine="0"/>
      </w:pPr>
    </w:lvl>
    <w:lvl w:ilvl="2">
      <w:start w:val="1"/>
      <w:numFmt w:val="decimal"/>
      <w:lvlText w:val="%3."/>
      <w:legacy w:legacy="1" w:legacySpace="0" w:legacyIndent="0"/>
      <w:lvlJc w:val="left"/>
      <w:pPr>
        <w:ind w:left="720" w:firstLine="0"/>
      </w:pPr>
    </w:lvl>
    <w:lvl w:ilvl="3">
      <w:start w:val="1"/>
      <w:numFmt w:val="decimal"/>
      <w:lvlText w:val="%4."/>
      <w:legacy w:legacy="1" w:legacySpace="0" w:legacyIndent="0"/>
      <w:lvlJc w:val="left"/>
      <w:pPr>
        <w:ind w:left="720" w:firstLine="0"/>
      </w:pPr>
    </w:lvl>
    <w:lvl w:ilvl="4">
      <w:start w:val="1"/>
      <w:numFmt w:val="decimal"/>
      <w:lvlText w:val="%5."/>
      <w:legacy w:legacy="1" w:legacySpace="0" w:legacyIndent="0"/>
      <w:lvlJc w:val="left"/>
      <w:pPr>
        <w:ind w:left="720" w:firstLine="0"/>
      </w:pPr>
    </w:lvl>
    <w:lvl w:ilvl="5">
      <w:start w:val="1"/>
      <w:numFmt w:val="decimal"/>
      <w:lvlText w:val="%6."/>
      <w:legacy w:legacy="1" w:legacySpace="0" w:legacyIndent="0"/>
      <w:lvlJc w:val="left"/>
      <w:pPr>
        <w:ind w:left="720" w:firstLine="0"/>
      </w:pPr>
    </w:lvl>
    <w:lvl w:ilvl="6">
      <w:start w:val="1"/>
      <w:numFmt w:val="decimal"/>
      <w:lvlText w:val="%7."/>
      <w:legacy w:legacy="1" w:legacySpace="0" w:legacyIndent="0"/>
      <w:lvlJc w:val="left"/>
      <w:pPr>
        <w:ind w:left="720" w:firstLine="0"/>
      </w:pPr>
    </w:lvl>
    <w:lvl w:ilvl="7">
      <w:start w:val="1"/>
      <w:numFmt w:val="decimal"/>
      <w:lvlText w:val="%8."/>
      <w:legacy w:legacy="1" w:legacySpace="0" w:legacyIndent="0"/>
      <w:lvlJc w:val="left"/>
      <w:pPr>
        <w:ind w:left="720" w:firstLine="0"/>
      </w:pPr>
    </w:lvl>
    <w:lvl w:ilvl="8">
      <w:start w:val="1"/>
      <w:numFmt w:val="lowerRoman"/>
      <w:lvlText w:val="%9)"/>
      <w:legacy w:legacy="1" w:legacySpace="0" w:legacyIndent="0"/>
      <w:lvlJc w:val="left"/>
      <w:pPr>
        <w:ind w:left="720" w:firstLine="0"/>
      </w:pPr>
    </w:lvl>
  </w:abstractNum>
  <w:abstractNum w:abstractNumId="9" w15:restartNumberingAfterBreak="0">
    <w:nsid w:val="0C4D080B"/>
    <w:multiLevelType w:val="hybridMultilevel"/>
    <w:tmpl w:val="8C96BEAA"/>
    <w:lvl w:ilvl="0" w:tplc="FD4277CE">
      <w:start w:val="1"/>
      <w:numFmt w:val="decimal"/>
      <w:lvlText w:val="(%1)"/>
      <w:lvlJc w:val="left"/>
      <w:pPr>
        <w:tabs>
          <w:tab w:val="num" w:pos="1080"/>
        </w:tabs>
        <w:ind w:left="1080" w:hanging="360"/>
      </w:pPr>
      <w:rPr>
        <w:rFonts w:hint="default"/>
        <w:b/>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0D1E7CBA"/>
    <w:multiLevelType w:val="hybridMultilevel"/>
    <w:tmpl w:val="785AA5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2EF0736"/>
    <w:multiLevelType w:val="hybridMultilevel"/>
    <w:tmpl w:val="E416D24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361A06"/>
    <w:multiLevelType w:val="hybridMultilevel"/>
    <w:tmpl w:val="52AE6294"/>
    <w:lvl w:ilvl="0" w:tplc="3612B5E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606692"/>
    <w:multiLevelType w:val="hybridMultilevel"/>
    <w:tmpl w:val="7B168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8FF1C26"/>
    <w:multiLevelType w:val="multilevel"/>
    <w:tmpl w:val="20280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1A5D1B"/>
    <w:multiLevelType w:val="hybridMultilevel"/>
    <w:tmpl w:val="12B87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1B1D0F"/>
    <w:multiLevelType w:val="hybridMultilevel"/>
    <w:tmpl w:val="AA6C6B24"/>
    <w:lvl w:ilvl="0" w:tplc="5E82F93A">
      <w:start w:val="1"/>
      <w:numFmt w:val="upperLetter"/>
      <w:lvlText w:val="%1."/>
      <w:lvlJc w:val="left"/>
      <w:pPr>
        <w:ind w:left="1140" w:hanging="7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3B656C"/>
    <w:multiLevelType w:val="hybridMultilevel"/>
    <w:tmpl w:val="677201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0CC5A25"/>
    <w:multiLevelType w:val="hybridMultilevel"/>
    <w:tmpl w:val="1F0676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0E8095B"/>
    <w:multiLevelType w:val="multilevel"/>
    <w:tmpl w:val="326A6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5D471BA"/>
    <w:multiLevelType w:val="multilevel"/>
    <w:tmpl w:val="58A667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7BB5F4F"/>
    <w:multiLevelType w:val="hybridMultilevel"/>
    <w:tmpl w:val="BB6477FA"/>
    <w:lvl w:ilvl="0" w:tplc="494655F6">
      <w:start w:val="1"/>
      <w:numFmt w:val="upperLetter"/>
      <w:lvlText w:val="%1."/>
      <w:lvlJc w:val="left"/>
      <w:pPr>
        <w:ind w:left="1440" w:hanging="360"/>
      </w:pPr>
      <w:rPr>
        <w:rFonts w:hint="default"/>
        <w:b w:val="0"/>
        <w:color w:val="auto"/>
      </w:rPr>
    </w:lvl>
    <w:lvl w:ilvl="1" w:tplc="33A4909C">
      <w:start w:val="1"/>
      <w:numFmt w:val="lowerRoman"/>
      <w:lvlText w:val="%2."/>
      <w:lvlJc w:val="right"/>
      <w:pPr>
        <w:ind w:left="2160" w:hanging="360"/>
      </w:pPr>
      <w:rPr>
        <w:b w:val="0"/>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88360C4"/>
    <w:multiLevelType w:val="hybridMultilevel"/>
    <w:tmpl w:val="294247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313A3F04"/>
    <w:multiLevelType w:val="hybridMultilevel"/>
    <w:tmpl w:val="615C95B6"/>
    <w:lvl w:ilvl="0" w:tplc="8C22601A">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5" w15:restartNumberingAfterBreak="0">
    <w:nsid w:val="32FA6CDB"/>
    <w:multiLevelType w:val="hybridMultilevel"/>
    <w:tmpl w:val="4C8AE2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4A0255B"/>
    <w:multiLevelType w:val="hybridMultilevel"/>
    <w:tmpl w:val="83F4B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F55BCE"/>
    <w:multiLevelType w:val="hybridMultilevel"/>
    <w:tmpl w:val="589E15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362A280D"/>
    <w:multiLevelType w:val="multilevel"/>
    <w:tmpl w:val="4F7CDB58"/>
    <w:lvl w:ilvl="0">
      <w:start w:val="7"/>
      <w:numFmt w:val="decimal"/>
      <w:lvlText w:val="%1."/>
      <w:legacy w:legacy="1" w:legacySpace="0" w:legacyIndent="0"/>
      <w:lvlJc w:val="left"/>
      <w:pPr>
        <w:ind w:left="0" w:firstLine="0"/>
      </w:pPr>
    </w:lvl>
    <w:lvl w:ilvl="1">
      <w:start w:val="8"/>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9" w15:restartNumberingAfterBreak="0">
    <w:nsid w:val="383D3E0B"/>
    <w:multiLevelType w:val="hybridMultilevel"/>
    <w:tmpl w:val="FA7E7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DD2C12"/>
    <w:multiLevelType w:val="multilevel"/>
    <w:tmpl w:val="DA0A5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CBB063C"/>
    <w:multiLevelType w:val="hybridMultilevel"/>
    <w:tmpl w:val="75049416"/>
    <w:lvl w:ilvl="0" w:tplc="B8BA50E2">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32" w15:restartNumberingAfterBreak="0">
    <w:nsid w:val="48A9311A"/>
    <w:multiLevelType w:val="hybridMultilevel"/>
    <w:tmpl w:val="E7228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CA00ED"/>
    <w:multiLevelType w:val="hybridMultilevel"/>
    <w:tmpl w:val="C7188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243452"/>
    <w:multiLevelType w:val="hybridMultilevel"/>
    <w:tmpl w:val="5AE8DE66"/>
    <w:lvl w:ilvl="0" w:tplc="5D68C0E4">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551138C0"/>
    <w:multiLevelType w:val="hybridMultilevel"/>
    <w:tmpl w:val="DF7AE7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A937F86"/>
    <w:multiLevelType w:val="hybridMultilevel"/>
    <w:tmpl w:val="0464B22A"/>
    <w:lvl w:ilvl="0" w:tplc="5E82F93A">
      <w:start w:val="1"/>
      <w:numFmt w:val="upperLetter"/>
      <w:lvlText w:val="%1."/>
      <w:lvlJc w:val="left"/>
      <w:pPr>
        <w:ind w:left="1140" w:hanging="7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503619"/>
    <w:multiLevelType w:val="hybridMultilevel"/>
    <w:tmpl w:val="AA3A1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E0E0677"/>
    <w:multiLevelType w:val="hybridMultilevel"/>
    <w:tmpl w:val="49386A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1F134F7"/>
    <w:multiLevelType w:val="hybridMultilevel"/>
    <w:tmpl w:val="5FAA74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28837ED"/>
    <w:multiLevelType w:val="hybridMultilevel"/>
    <w:tmpl w:val="EA30FB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4BB24C1"/>
    <w:multiLevelType w:val="hybridMultilevel"/>
    <w:tmpl w:val="A7D06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147655"/>
    <w:multiLevelType w:val="hybridMultilevel"/>
    <w:tmpl w:val="C80610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BE57CBB"/>
    <w:multiLevelType w:val="hybridMultilevel"/>
    <w:tmpl w:val="BDF4F4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08153BC"/>
    <w:multiLevelType w:val="multilevel"/>
    <w:tmpl w:val="568CD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0FA7E5B"/>
    <w:multiLevelType w:val="hybridMultilevel"/>
    <w:tmpl w:val="EE56DBDA"/>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72881D5E"/>
    <w:multiLevelType w:val="hybridMultilevel"/>
    <w:tmpl w:val="70944066"/>
    <w:lvl w:ilvl="0" w:tplc="C6E83F3C">
      <w:start w:val="13"/>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36A6D8F"/>
    <w:multiLevelType w:val="hybridMultilevel"/>
    <w:tmpl w:val="1422BD90"/>
    <w:lvl w:ilvl="0" w:tplc="D982EF7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7525BAC"/>
    <w:multiLevelType w:val="hybridMultilevel"/>
    <w:tmpl w:val="61AEB8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4">
    <w:abstractNumId w:val="45"/>
  </w:num>
  <w:num w:numId="5">
    <w:abstractNumId w:val="9"/>
  </w:num>
  <w:num w:numId="6">
    <w:abstractNumId w:val="39"/>
  </w:num>
  <w:num w:numId="7">
    <w:abstractNumId w:val="8"/>
  </w:num>
  <w:num w:numId="8">
    <w:abstractNumId w:val="28"/>
  </w:num>
  <w:num w:numId="9">
    <w:abstractNumId w:val="6"/>
  </w:num>
  <w:num w:numId="10">
    <w:abstractNumId w:val="46"/>
  </w:num>
  <w:num w:numId="11">
    <w:abstractNumId w:val="34"/>
  </w:num>
  <w:num w:numId="12">
    <w:abstractNumId w:val="47"/>
  </w:num>
  <w:num w:numId="13">
    <w:abstractNumId w:val="23"/>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4"/>
  </w:num>
  <w:num w:numId="18">
    <w:abstractNumId w:val="25"/>
  </w:num>
  <w:num w:numId="19">
    <w:abstractNumId w:val="26"/>
  </w:num>
  <w:num w:numId="20">
    <w:abstractNumId w:val="17"/>
  </w:num>
  <w:num w:numId="21">
    <w:abstractNumId w:val="12"/>
  </w:num>
  <w:num w:numId="22">
    <w:abstractNumId w:val="21"/>
  </w:num>
  <w:num w:numId="23">
    <w:abstractNumId w:val="16"/>
  </w:num>
  <w:num w:numId="24">
    <w:abstractNumId w:val="36"/>
  </w:num>
  <w:num w:numId="25">
    <w:abstractNumId w:val="18"/>
  </w:num>
  <w:num w:numId="26">
    <w:abstractNumId w:val="29"/>
  </w:num>
  <w:num w:numId="27">
    <w:abstractNumId w:val="22"/>
  </w:num>
  <w:num w:numId="28">
    <w:abstractNumId w:val="40"/>
  </w:num>
  <w:num w:numId="29">
    <w:abstractNumId w:val="43"/>
  </w:num>
  <w:num w:numId="30">
    <w:abstractNumId w:val="42"/>
  </w:num>
  <w:num w:numId="31">
    <w:abstractNumId w:val="10"/>
  </w:num>
  <w:num w:numId="32">
    <w:abstractNumId w:val="37"/>
  </w:num>
  <w:num w:numId="33">
    <w:abstractNumId w:val="32"/>
  </w:num>
  <w:num w:numId="34">
    <w:abstractNumId w:val="15"/>
  </w:num>
  <w:num w:numId="35">
    <w:abstractNumId w:val="27"/>
  </w:num>
  <w:num w:numId="36">
    <w:abstractNumId w:val="35"/>
  </w:num>
  <w:num w:numId="37">
    <w:abstractNumId w:val="38"/>
  </w:num>
  <w:num w:numId="38">
    <w:abstractNumId w:val="48"/>
  </w:num>
  <w:num w:numId="39">
    <w:abstractNumId w:val="44"/>
  </w:num>
  <w:num w:numId="40">
    <w:abstractNumId w:val="14"/>
  </w:num>
  <w:num w:numId="41">
    <w:abstractNumId w:val="30"/>
  </w:num>
  <w:num w:numId="42">
    <w:abstractNumId w:val="20"/>
  </w:num>
  <w:num w:numId="43">
    <w:abstractNumId w:val="19"/>
  </w:num>
  <w:num w:numId="44">
    <w:abstractNumId w:val="41"/>
  </w:num>
  <w:num w:numId="45">
    <w:abstractNumId w:val="13"/>
    <w:lvlOverride w:ilvl="0"/>
    <w:lvlOverride w:ilvl="1"/>
    <w:lvlOverride w:ilvl="2"/>
    <w:lvlOverride w:ilvl="3"/>
    <w:lvlOverride w:ilvl="4"/>
    <w:lvlOverride w:ilvl="5"/>
    <w:lvlOverride w:ilvl="6"/>
    <w:lvlOverride w:ilvl="7"/>
    <w:lvlOverride w:ilvl="8"/>
  </w:num>
  <w:num w:numId="46">
    <w:abstractNumId w:val="11"/>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F89"/>
    <w:rsid w:val="00003749"/>
    <w:rsid w:val="00007979"/>
    <w:rsid w:val="00010E1D"/>
    <w:rsid w:val="00012AA1"/>
    <w:rsid w:val="00014565"/>
    <w:rsid w:val="00015E96"/>
    <w:rsid w:val="0001618A"/>
    <w:rsid w:val="00022C32"/>
    <w:rsid w:val="000238B7"/>
    <w:rsid w:val="00026862"/>
    <w:rsid w:val="000330E8"/>
    <w:rsid w:val="0003313F"/>
    <w:rsid w:val="000332B1"/>
    <w:rsid w:val="00033F92"/>
    <w:rsid w:val="00034B77"/>
    <w:rsid w:val="00035342"/>
    <w:rsid w:val="000373BD"/>
    <w:rsid w:val="00040A90"/>
    <w:rsid w:val="00041CC6"/>
    <w:rsid w:val="00042BBA"/>
    <w:rsid w:val="0004388C"/>
    <w:rsid w:val="00044EFB"/>
    <w:rsid w:val="00046E00"/>
    <w:rsid w:val="00055A6F"/>
    <w:rsid w:val="00060BAC"/>
    <w:rsid w:val="00062E41"/>
    <w:rsid w:val="00063D09"/>
    <w:rsid w:val="00064064"/>
    <w:rsid w:val="00066E9D"/>
    <w:rsid w:val="00067644"/>
    <w:rsid w:val="000704A3"/>
    <w:rsid w:val="00070D7B"/>
    <w:rsid w:val="00070F72"/>
    <w:rsid w:val="0007287B"/>
    <w:rsid w:val="00072A7D"/>
    <w:rsid w:val="000735DE"/>
    <w:rsid w:val="00076E97"/>
    <w:rsid w:val="000812F8"/>
    <w:rsid w:val="00081714"/>
    <w:rsid w:val="00084365"/>
    <w:rsid w:val="00085193"/>
    <w:rsid w:val="00086AC5"/>
    <w:rsid w:val="000900B0"/>
    <w:rsid w:val="00090DCE"/>
    <w:rsid w:val="00090EB2"/>
    <w:rsid w:val="000A2B46"/>
    <w:rsid w:val="000A2F6F"/>
    <w:rsid w:val="000B1AF5"/>
    <w:rsid w:val="000B2C68"/>
    <w:rsid w:val="000B4D41"/>
    <w:rsid w:val="000B6E1F"/>
    <w:rsid w:val="000B7CCA"/>
    <w:rsid w:val="000C44F8"/>
    <w:rsid w:val="000C5936"/>
    <w:rsid w:val="000D0FE5"/>
    <w:rsid w:val="000D33B4"/>
    <w:rsid w:val="000D5B59"/>
    <w:rsid w:val="000D6869"/>
    <w:rsid w:val="000D6B70"/>
    <w:rsid w:val="000E233B"/>
    <w:rsid w:val="000E30F4"/>
    <w:rsid w:val="000E383C"/>
    <w:rsid w:val="000E655A"/>
    <w:rsid w:val="000E658C"/>
    <w:rsid w:val="000F09C5"/>
    <w:rsid w:val="000F2152"/>
    <w:rsid w:val="000F2622"/>
    <w:rsid w:val="000F267A"/>
    <w:rsid w:val="000F5DC2"/>
    <w:rsid w:val="000F6452"/>
    <w:rsid w:val="000F7167"/>
    <w:rsid w:val="000F7914"/>
    <w:rsid w:val="001006C1"/>
    <w:rsid w:val="00103E92"/>
    <w:rsid w:val="0010709D"/>
    <w:rsid w:val="00107563"/>
    <w:rsid w:val="0011121C"/>
    <w:rsid w:val="00112F0B"/>
    <w:rsid w:val="00113CC2"/>
    <w:rsid w:val="0011433E"/>
    <w:rsid w:val="00114C17"/>
    <w:rsid w:val="001159D4"/>
    <w:rsid w:val="00116A25"/>
    <w:rsid w:val="00117C61"/>
    <w:rsid w:val="00131C40"/>
    <w:rsid w:val="00133EFB"/>
    <w:rsid w:val="001341F3"/>
    <w:rsid w:val="00134FD8"/>
    <w:rsid w:val="0013529D"/>
    <w:rsid w:val="001406E1"/>
    <w:rsid w:val="001410C9"/>
    <w:rsid w:val="0014160B"/>
    <w:rsid w:val="00142097"/>
    <w:rsid w:val="001424A6"/>
    <w:rsid w:val="00142C7A"/>
    <w:rsid w:val="0015267C"/>
    <w:rsid w:val="00153906"/>
    <w:rsid w:val="00162AFC"/>
    <w:rsid w:val="00166659"/>
    <w:rsid w:val="00171BE2"/>
    <w:rsid w:val="00171D71"/>
    <w:rsid w:val="001720E0"/>
    <w:rsid w:val="00175706"/>
    <w:rsid w:val="00175734"/>
    <w:rsid w:val="0018053E"/>
    <w:rsid w:val="00180C6D"/>
    <w:rsid w:val="001843DB"/>
    <w:rsid w:val="00185CE2"/>
    <w:rsid w:val="00190437"/>
    <w:rsid w:val="00192397"/>
    <w:rsid w:val="00192E59"/>
    <w:rsid w:val="001935C5"/>
    <w:rsid w:val="001941C3"/>
    <w:rsid w:val="001947FB"/>
    <w:rsid w:val="00194EC1"/>
    <w:rsid w:val="001966E6"/>
    <w:rsid w:val="001A0DF6"/>
    <w:rsid w:val="001A3347"/>
    <w:rsid w:val="001A5C50"/>
    <w:rsid w:val="001B1941"/>
    <w:rsid w:val="001B449C"/>
    <w:rsid w:val="001B7C72"/>
    <w:rsid w:val="001C04E8"/>
    <w:rsid w:val="001C1F53"/>
    <w:rsid w:val="001C2321"/>
    <w:rsid w:val="001C26B3"/>
    <w:rsid w:val="001C3EEF"/>
    <w:rsid w:val="001D088A"/>
    <w:rsid w:val="001D0E07"/>
    <w:rsid w:val="001D11DC"/>
    <w:rsid w:val="001D25CD"/>
    <w:rsid w:val="001D5857"/>
    <w:rsid w:val="001D7D94"/>
    <w:rsid w:val="001E3CD0"/>
    <w:rsid w:val="001F10A5"/>
    <w:rsid w:val="001F5A44"/>
    <w:rsid w:val="001F668F"/>
    <w:rsid w:val="00200953"/>
    <w:rsid w:val="00200955"/>
    <w:rsid w:val="00202927"/>
    <w:rsid w:val="0020322B"/>
    <w:rsid w:val="00203414"/>
    <w:rsid w:val="002035D2"/>
    <w:rsid w:val="002070F7"/>
    <w:rsid w:val="00212CB7"/>
    <w:rsid w:val="00216A45"/>
    <w:rsid w:val="00216D02"/>
    <w:rsid w:val="0022080E"/>
    <w:rsid w:val="002223E8"/>
    <w:rsid w:val="00223ABC"/>
    <w:rsid w:val="00225B25"/>
    <w:rsid w:val="00230990"/>
    <w:rsid w:val="00230CB9"/>
    <w:rsid w:val="00233795"/>
    <w:rsid w:val="00236769"/>
    <w:rsid w:val="002412CA"/>
    <w:rsid w:val="002469F7"/>
    <w:rsid w:val="00252923"/>
    <w:rsid w:val="00253A4E"/>
    <w:rsid w:val="00254A16"/>
    <w:rsid w:val="0025745A"/>
    <w:rsid w:val="00260769"/>
    <w:rsid w:val="00261A29"/>
    <w:rsid w:val="0026285F"/>
    <w:rsid w:val="00266A72"/>
    <w:rsid w:val="00273066"/>
    <w:rsid w:val="002734A3"/>
    <w:rsid w:val="00274926"/>
    <w:rsid w:val="00274D46"/>
    <w:rsid w:val="00275B16"/>
    <w:rsid w:val="002770AA"/>
    <w:rsid w:val="00283242"/>
    <w:rsid w:val="002849A9"/>
    <w:rsid w:val="00286001"/>
    <w:rsid w:val="0028647B"/>
    <w:rsid w:val="00293568"/>
    <w:rsid w:val="0029374C"/>
    <w:rsid w:val="00297457"/>
    <w:rsid w:val="002A16AF"/>
    <w:rsid w:val="002A25DD"/>
    <w:rsid w:val="002B2C5B"/>
    <w:rsid w:val="002B52D4"/>
    <w:rsid w:val="002B57AF"/>
    <w:rsid w:val="002B700B"/>
    <w:rsid w:val="002C023C"/>
    <w:rsid w:val="002C07BB"/>
    <w:rsid w:val="002C1F9F"/>
    <w:rsid w:val="002C213F"/>
    <w:rsid w:val="002D153A"/>
    <w:rsid w:val="002D1A9C"/>
    <w:rsid w:val="002D285D"/>
    <w:rsid w:val="002E2490"/>
    <w:rsid w:val="002E3089"/>
    <w:rsid w:val="002E540D"/>
    <w:rsid w:val="002E64CC"/>
    <w:rsid w:val="002F39D9"/>
    <w:rsid w:val="002F3BCC"/>
    <w:rsid w:val="002F4B24"/>
    <w:rsid w:val="002F527C"/>
    <w:rsid w:val="002F5FDE"/>
    <w:rsid w:val="003030E0"/>
    <w:rsid w:val="00304EFE"/>
    <w:rsid w:val="00307377"/>
    <w:rsid w:val="003129EC"/>
    <w:rsid w:val="00314835"/>
    <w:rsid w:val="00314DB7"/>
    <w:rsid w:val="00315F3F"/>
    <w:rsid w:val="003170A0"/>
    <w:rsid w:val="003270C8"/>
    <w:rsid w:val="00331834"/>
    <w:rsid w:val="0033240F"/>
    <w:rsid w:val="0033502E"/>
    <w:rsid w:val="0034161A"/>
    <w:rsid w:val="00344CDE"/>
    <w:rsid w:val="003452FF"/>
    <w:rsid w:val="0034740E"/>
    <w:rsid w:val="00350F32"/>
    <w:rsid w:val="003511E1"/>
    <w:rsid w:val="0035299D"/>
    <w:rsid w:val="00356431"/>
    <w:rsid w:val="0036672D"/>
    <w:rsid w:val="003712EB"/>
    <w:rsid w:val="00371984"/>
    <w:rsid w:val="00373B77"/>
    <w:rsid w:val="0037758A"/>
    <w:rsid w:val="003825AD"/>
    <w:rsid w:val="00382789"/>
    <w:rsid w:val="00383FA4"/>
    <w:rsid w:val="003863F8"/>
    <w:rsid w:val="00390358"/>
    <w:rsid w:val="003A038D"/>
    <w:rsid w:val="003A6C0E"/>
    <w:rsid w:val="003B2DA8"/>
    <w:rsid w:val="003B4C6B"/>
    <w:rsid w:val="003C09D2"/>
    <w:rsid w:val="003C0AA2"/>
    <w:rsid w:val="003C0EBE"/>
    <w:rsid w:val="003C162B"/>
    <w:rsid w:val="003C3384"/>
    <w:rsid w:val="003C5897"/>
    <w:rsid w:val="003C5BAA"/>
    <w:rsid w:val="003D0A37"/>
    <w:rsid w:val="003D2A27"/>
    <w:rsid w:val="003E1E0B"/>
    <w:rsid w:val="003E27E9"/>
    <w:rsid w:val="003E4BC0"/>
    <w:rsid w:val="003E7A57"/>
    <w:rsid w:val="003F00A6"/>
    <w:rsid w:val="003F1FE2"/>
    <w:rsid w:val="004018AA"/>
    <w:rsid w:val="00402206"/>
    <w:rsid w:val="004025C3"/>
    <w:rsid w:val="00404AAF"/>
    <w:rsid w:val="004051F2"/>
    <w:rsid w:val="00407869"/>
    <w:rsid w:val="00411473"/>
    <w:rsid w:val="0041355F"/>
    <w:rsid w:val="00416B4A"/>
    <w:rsid w:val="0042256F"/>
    <w:rsid w:val="00422D6B"/>
    <w:rsid w:val="00424F7F"/>
    <w:rsid w:val="00425F99"/>
    <w:rsid w:val="004270D0"/>
    <w:rsid w:val="004352F9"/>
    <w:rsid w:val="00441D23"/>
    <w:rsid w:val="004425C7"/>
    <w:rsid w:val="004445F3"/>
    <w:rsid w:val="00451827"/>
    <w:rsid w:val="004548D2"/>
    <w:rsid w:val="00457B82"/>
    <w:rsid w:val="00461682"/>
    <w:rsid w:val="00462640"/>
    <w:rsid w:val="00463DBF"/>
    <w:rsid w:val="0046411D"/>
    <w:rsid w:val="0046477E"/>
    <w:rsid w:val="00464F0A"/>
    <w:rsid w:val="004715FA"/>
    <w:rsid w:val="00471C10"/>
    <w:rsid w:val="00474899"/>
    <w:rsid w:val="00477256"/>
    <w:rsid w:val="004810ED"/>
    <w:rsid w:val="0048288A"/>
    <w:rsid w:val="00483885"/>
    <w:rsid w:val="00483E5E"/>
    <w:rsid w:val="00485E81"/>
    <w:rsid w:val="00485EEB"/>
    <w:rsid w:val="00486AB8"/>
    <w:rsid w:val="00490275"/>
    <w:rsid w:val="0049228D"/>
    <w:rsid w:val="00493075"/>
    <w:rsid w:val="00493623"/>
    <w:rsid w:val="00494CEB"/>
    <w:rsid w:val="004A2713"/>
    <w:rsid w:val="004B5BB2"/>
    <w:rsid w:val="004B6E75"/>
    <w:rsid w:val="004C1AA3"/>
    <w:rsid w:val="004C2DC9"/>
    <w:rsid w:val="004C38E6"/>
    <w:rsid w:val="004C5383"/>
    <w:rsid w:val="004C59BA"/>
    <w:rsid w:val="004C66D6"/>
    <w:rsid w:val="004C7738"/>
    <w:rsid w:val="004D01C7"/>
    <w:rsid w:val="004D0CFD"/>
    <w:rsid w:val="004D1A94"/>
    <w:rsid w:val="004D6A6B"/>
    <w:rsid w:val="004E1314"/>
    <w:rsid w:val="004E28D5"/>
    <w:rsid w:val="004E3D49"/>
    <w:rsid w:val="004E736B"/>
    <w:rsid w:val="004F7B46"/>
    <w:rsid w:val="00500BF6"/>
    <w:rsid w:val="005031BD"/>
    <w:rsid w:val="00503F85"/>
    <w:rsid w:val="0050438D"/>
    <w:rsid w:val="005048DC"/>
    <w:rsid w:val="00505F5B"/>
    <w:rsid w:val="0050631C"/>
    <w:rsid w:val="00506D4F"/>
    <w:rsid w:val="00507A0C"/>
    <w:rsid w:val="00510AF4"/>
    <w:rsid w:val="005126B7"/>
    <w:rsid w:val="005137B5"/>
    <w:rsid w:val="00514176"/>
    <w:rsid w:val="00522410"/>
    <w:rsid w:val="00522A94"/>
    <w:rsid w:val="00523A80"/>
    <w:rsid w:val="005247AA"/>
    <w:rsid w:val="00524EF6"/>
    <w:rsid w:val="00526883"/>
    <w:rsid w:val="005268DB"/>
    <w:rsid w:val="00527286"/>
    <w:rsid w:val="005318D3"/>
    <w:rsid w:val="005365DA"/>
    <w:rsid w:val="00540843"/>
    <w:rsid w:val="00545954"/>
    <w:rsid w:val="00546A90"/>
    <w:rsid w:val="00555B49"/>
    <w:rsid w:val="00556483"/>
    <w:rsid w:val="00556DF1"/>
    <w:rsid w:val="005572C7"/>
    <w:rsid w:val="005602D8"/>
    <w:rsid w:val="00565D64"/>
    <w:rsid w:val="00566139"/>
    <w:rsid w:val="00572471"/>
    <w:rsid w:val="0057320F"/>
    <w:rsid w:val="005745B7"/>
    <w:rsid w:val="005748E5"/>
    <w:rsid w:val="00580ECF"/>
    <w:rsid w:val="00583E8E"/>
    <w:rsid w:val="00584CDA"/>
    <w:rsid w:val="00586838"/>
    <w:rsid w:val="00590963"/>
    <w:rsid w:val="00592211"/>
    <w:rsid w:val="0059564B"/>
    <w:rsid w:val="00595DAE"/>
    <w:rsid w:val="00596F4A"/>
    <w:rsid w:val="005979FB"/>
    <w:rsid w:val="005A126C"/>
    <w:rsid w:val="005A2D7A"/>
    <w:rsid w:val="005A4771"/>
    <w:rsid w:val="005A69BB"/>
    <w:rsid w:val="005A6C63"/>
    <w:rsid w:val="005B1193"/>
    <w:rsid w:val="005B48CE"/>
    <w:rsid w:val="005B5C77"/>
    <w:rsid w:val="005C1388"/>
    <w:rsid w:val="005C70E9"/>
    <w:rsid w:val="005C7503"/>
    <w:rsid w:val="005D305E"/>
    <w:rsid w:val="005D603E"/>
    <w:rsid w:val="005D70CF"/>
    <w:rsid w:val="005E06A2"/>
    <w:rsid w:val="005E0D1C"/>
    <w:rsid w:val="005E2DB8"/>
    <w:rsid w:val="005E36F1"/>
    <w:rsid w:val="005E54B8"/>
    <w:rsid w:val="005F193B"/>
    <w:rsid w:val="005F53ED"/>
    <w:rsid w:val="005F6669"/>
    <w:rsid w:val="0061053D"/>
    <w:rsid w:val="00611F4B"/>
    <w:rsid w:val="00612465"/>
    <w:rsid w:val="00614EB8"/>
    <w:rsid w:val="00616867"/>
    <w:rsid w:val="00617390"/>
    <w:rsid w:val="0062066D"/>
    <w:rsid w:val="00623FDA"/>
    <w:rsid w:val="00624A91"/>
    <w:rsid w:val="0062532B"/>
    <w:rsid w:val="00625E0F"/>
    <w:rsid w:val="00631F79"/>
    <w:rsid w:val="00637A6E"/>
    <w:rsid w:val="006516F9"/>
    <w:rsid w:val="00651FFB"/>
    <w:rsid w:val="00652864"/>
    <w:rsid w:val="00655718"/>
    <w:rsid w:val="00656AFE"/>
    <w:rsid w:val="00660A4E"/>
    <w:rsid w:val="00663E1D"/>
    <w:rsid w:val="00664823"/>
    <w:rsid w:val="00666362"/>
    <w:rsid w:val="006702C6"/>
    <w:rsid w:val="00671CAC"/>
    <w:rsid w:val="00672302"/>
    <w:rsid w:val="00672497"/>
    <w:rsid w:val="00672679"/>
    <w:rsid w:val="00676CA9"/>
    <w:rsid w:val="00680136"/>
    <w:rsid w:val="00681956"/>
    <w:rsid w:val="00683702"/>
    <w:rsid w:val="006848DF"/>
    <w:rsid w:val="00692276"/>
    <w:rsid w:val="0069480F"/>
    <w:rsid w:val="00697F7B"/>
    <w:rsid w:val="006A5441"/>
    <w:rsid w:val="006A57F1"/>
    <w:rsid w:val="006A7196"/>
    <w:rsid w:val="006A7EB6"/>
    <w:rsid w:val="006B001A"/>
    <w:rsid w:val="006B0A5E"/>
    <w:rsid w:val="006B15B2"/>
    <w:rsid w:val="006B26BA"/>
    <w:rsid w:val="006B2F41"/>
    <w:rsid w:val="006B5064"/>
    <w:rsid w:val="006B6125"/>
    <w:rsid w:val="006C403A"/>
    <w:rsid w:val="006C5528"/>
    <w:rsid w:val="006C5BA3"/>
    <w:rsid w:val="006C6BD2"/>
    <w:rsid w:val="006D123B"/>
    <w:rsid w:val="006D22BF"/>
    <w:rsid w:val="006D3B3A"/>
    <w:rsid w:val="006E16AB"/>
    <w:rsid w:val="006E36E3"/>
    <w:rsid w:val="006E624D"/>
    <w:rsid w:val="006E7FA7"/>
    <w:rsid w:val="006F0F93"/>
    <w:rsid w:val="006F372B"/>
    <w:rsid w:val="006F4350"/>
    <w:rsid w:val="006F526B"/>
    <w:rsid w:val="006F5A09"/>
    <w:rsid w:val="006F6BE0"/>
    <w:rsid w:val="00700944"/>
    <w:rsid w:val="00702555"/>
    <w:rsid w:val="00702925"/>
    <w:rsid w:val="00704E07"/>
    <w:rsid w:val="00705C93"/>
    <w:rsid w:val="007063D1"/>
    <w:rsid w:val="00707AE8"/>
    <w:rsid w:val="00707F9F"/>
    <w:rsid w:val="00713E0C"/>
    <w:rsid w:val="007145F2"/>
    <w:rsid w:val="00726F91"/>
    <w:rsid w:val="00732E1D"/>
    <w:rsid w:val="00733009"/>
    <w:rsid w:val="00737847"/>
    <w:rsid w:val="00740875"/>
    <w:rsid w:val="00743E80"/>
    <w:rsid w:val="007443C3"/>
    <w:rsid w:val="00750E67"/>
    <w:rsid w:val="00755603"/>
    <w:rsid w:val="007573FF"/>
    <w:rsid w:val="0076468E"/>
    <w:rsid w:val="00765BF8"/>
    <w:rsid w:val="0077037E"/>
    <w:rsid w:val="00771EBA"/>
    <w:rsid w:val="0077643E"/>
    <w:rsid w:val="00776D75"/>
    <w:rsid w:val="00780346"/>
    <w:rsid w:val="00780BC8"/>
    <w:rsid w:val="00782D58"/>
    <w:rsid w:val="00785B68"/>
    <w:rsid w:val="00786181"/>
    <w:rsid w:val="0079179B"/>
    <w:rsid w:val="00791BED"/>
    <w:rsid w:val="00792F03"/>
    <w:rsid w:val="00796CEF"/>
    <w:rsid w:val="0079762A"/>
    <w:rsid w:val="0079796A"/>
    <w:rsid w:val="007A1020"/>
    <w:rsid w:val="007A2053"/>
    <w:rsid w:val="007A2C33"/>
    <w:rsid w:val="007A4A30"/>
    <w:rsid w:val="007B1598"/>
    <w:rsid w:val="007B43E0"/>
    <w:rsid w:val="007B4DE6"/>
    <w:rsid w:val="007C0DA0"/>
    <w:rsid w:val="007C2C60"/>
    <w:rsid w:val="007C3677"/>
    <w:rsid w:val="007D1DFF"/>
    <w:rsid w:val="007E0BE1"/>
    <w:rsid w:val="007E1063"/>
    <w:rsid w:val="007E4975"/>
    <w:rsid w:val="007F498C"/>
    <w:rsid w:val="007F5628"/>
    <w:rsid w:val="007F76C9"/>
    <w:rsid w:val="00802855"/>
    <w:rsid w:val="00802A10"/>
    <w:rsid w:val="00803BF1"/>
    <w:rsid w:val="008048C8"/>
    <w:rsid w:val="00806564"/>
    <w:rsid w:val="00810CEB"/>
    <w:rsid w:val="0081499A"/>
    <w:rsid w:val="00815545"/>
    <w:rsid w:val="00816126"/>
    <w:rsid w:val="00821A17"/>
    <w:rsid w:val="00822D39"/>
    <w:rsid w:val="0082343E"/>
    <w:rsid w:val="0082483D"/>
    <w:rsid w:val="00825397"/>
    <w:rsid w:val="00825AE7"/>
    <w:rsid w:val="00831099"/>
    <w:rsid w:val="00831196"/>
    <w:rsid w:val="0083192F"/>
    <w:rsid w:val="00831AAD"/>
    <w:rsid w:val="008354DD"/>
    <w:rsid w:val="0083591D"/>
    <w:rsid w:val="00836DF5"/>
    <w:rsid w:val="0083715C"/>
    <w:rsid w:val="00841EC7"/>
    <w:rsid w:val="00845356"/>
    <w:rsid w:val="00845A46"/>
    <w:rsid w:val="00847235"/>
    <w:rsid w:val="00847AAE"/>
    <w:rsid w:val="00847F6B"/>
    <w:rsid w:val="00853F48"/>
    <w:rsid w:val="00856C26"/>
    <w:rsid w:val="008614EF"/>
    <w:rsid w:val="00862565"/>
    <w:rsid w:val="00863554"/>
    <w:rsid w:val="00864551"/>
    <w:rsid w:val="0086548D"/>
    <w:rsid w:val="00865DFC"/>
    <w:rsid w:val="0086660C"/>
    <w:rsid w:val="00866F9F"/>
    <w:rsid w:val="008675F8"/>
    <w:rsid w:val="00875EB4"/>
    <w:rsid w:val="0087637B"/>
    <w:rsid w:val="00884B5F"/>
    <w:rsid w:val="008859F2"/>
    <w:rsid w:val="00891BA6"/>
    <w:rsid w:val="00892DDF"/>
    <w:rsid w:val="008950C8"/>
    <w:rsid w:val="008952D9"/>
    <w:rsid w:val="008972CA"/>
    <w:rsid w:val="0089792E"/>
    <w:rsid w:val="008A11F4"/>
    <w:rsid w:val="008A4BF0"/>
    <w:rsid w:val="008A6032"/>
    <w:rsid w:val="008A75D2"/>
    <w:rsid w:val="008C018E"/>
    <w:rsid w:val="008C0CAA"/>
    <w:rsid w:val="008C11CE"/>
    <w:rsid w:val="008C201E"/>
    <w:rsid w:val="008C3D77"/>
    <w:rsid w:val="008C502E"/>
    <w:rsid w:val="008D3ADF"/>
    <w:rsid w:val="008D43EE"/>
    <w:rsid w:val="008D447F"/>
    <w:rsid w:val="008D54D9"/>
    <w:rsid w:val="008D586A"/>
    <w:rsid w:val="008E3649"/>
    <w:rsid w:val="008E5ED9"/>
    <w:rsid w:val="008E65F6"/>
    <w:rsid w:val="008E6704"/>
    <w:rsid w:val="008F0A0F"/>
    <w:rsid w:val="008F2BDE"/>
    <w:rsid w:val="008F436D"/>
    <w:rsid w:val="008F63EC"/>
    <w:rsid w:val="008F7150"/>
    <w:rsid w:val="0090163D"/>
    <w:rsid w:val="009033C2"/>
    <w:rsid w:val="009067FD"/>
    <w:rsid w:val="00907C3B"/>
    <w:rsid w:val="00911DC3"/>
    <w:rsid w:val="0091314E"/>
    <w:rsid w:val="009166BD"/>
    <w:rsid w:val="009220C9"/>
    <w:rsid w:val="00924AB2"/>
    <w:rsid w:val="009259D0"/>
    <w:rsid w:val="00931517"/>
    <w:rsid w:val="009377F9"/>
    <w:rsid w:val="00942AB0"/>
    <w:rsid w:val="00945669"/>
    <w:rsid w:val="0094592D"/>
    <w:rsid w:val="0094634C"/>
    <w:rsid w:val="00947237"/>
    <w:rsid w:val="009476CE"/>
    <w:rsid w:val="00951A33"/>
    <w:rsid w:val="0095522B"/>
    <w:rsid w:val="00961095"/>
    <w:rsid w:val="00962284"/>
    <w:rsid w:val="00963CA9"/>
    <w:rsid w:val="00964711"/>
    <w:rsid w:val="009709BD"/>
    <w:rsid w:val="0097267F"/>
    <w:rsid w:val="0098122B"/>
    <w:rsid w:val="00981F89"/>
    <w:rsid w:val="00984EAC"/>
    <w:rsid w:val="00992562"/>
    <w:rsid w:val="009925B5"/>
    <w:rsid w:val="00992FBE"/>
    <w:rsid w:val="00993D87"/>
    <w:rsid w:val="00996920"/>
    <w:rsid w:val="00997058"/>
    <w:rsid w:val="00997B38"/>
    <w:rsid w:val="009B0390"/>
    <w:rsid w:val="009B1D02"/>
    <w:rsid w:val="009B5003"/>
    <w:rsid w:val="009B5BE2"/>
    <w:rsid w:val="009B5F0E"/>
    <w:rsid w:val="009B5F91"/>
    <w:rsid w:val="009B67BA"/>
    <w:rsid w:val="009C0899"/>
    <w:rsid w:val="009C77F2"/>
    <w:rsid w:val="009D040E"/>
    <w:rsid w:val="009D4D14"/>
    <w:rsid w:val="009D53DF"/>
    <w:rsid w:val="009D6C7E"/>
    <w:rsid w:val="009E3349"/>
    <w:rsid w:val="009E3400"/>
    <w:rsid w:val="009E60E9"/>
    <w:rsid w:val="009E636C"/>
    <w:rsid w:val="009E657F"/>
    <w:rsid w:val="009E795F"/>
    <w:rsid w:val="009F34B7"/>
    <w:rsid w:val="00A03F8A"/>
    <w:rsid w:val="00A043D7"/>
    <w:rsid w:val="00A0517A"/>
    <w:rsid w:val="00A10464"/>
    <w:rsid w:val="00A110AD"/>
    <w:rsid w:val="00A12229"/>
    <w:rsid w:val="00A20BE2"/>
    <w:rsid w:val="00A2577B"/>
    <w:rsid w:val="00A27582"/>
    <w:rsid w:val="00A3119B"/>
    <w:rsid w:val="00A3176A"/>
    <w:rsid w:val="00A33021"/>
    <w:rsid w:val="00A372CC"/>
    <w:rsid w:val="00A400AE"/>
    <w:rsid w:val="00A413FC"/>
    <w:rsid w:val="00A41B0D"/>
    <w:rsid w:val="00A43B2F"/>
    <w:rsid w:val="00A45B80"/>
    <w:rsid w:val="00A46413"/>
    <w:rsid w:val="00A51A57"/>
    <w:rsid w:val="00A5252B"/>
    <w:rsid w:val="00A53F7F"/>
    <w:rsid w:val="00A67474"/>
    <w:rsid w:val="00A74E4D"/>
    <w:rsid w:val="00A770B8"/>
    <w:rsid w:val="00A8052B"/>
    <w:rsid w:val="00A832B9"/>
    <w:rsid w:val="00A84FDE"/>
    <w:rsid w:val="00A921C8"/>
    <w:rsid w:val="00AA07D6"/>
    <w:rsid w:val="00AA1786"/>
    <w:rsid w:val="00AB06DF"/>
    <w:rsid w:val="00AB0CE2"/>
    <w:rsid w:val="00AB1B21"/>
    <w:rsid w:val="00AB1D09"/>
    <w:rsid w:val="00AB2E7A"/>
    <w:rsid w:val="00AB5199"/>
    <w:rsid w:val="00AC03A3"/>
    <w:rsid w:val="00AC03E4"/>
    <w:rsid w:val="00AC12A4"/>
    <w:rsid w:val="00AC1E38"/>
    <w:rsid w:val="00AC3E9C"/>
    <w:rsid w:val="00AC4230"/>
    <w:rsid w:val="00AD5FEC"/>
    <w:rsid w:val="00AE30F6"/>
    <w:rsid w:val="00AE3581"/>
    <w:rsid w:val="00AE3F4A"/>
    <w:rsid w:val="00AE4198"/>
    <w:rsid w:val="00AE52F4"/>
    <w:rsid w:val="00AE605F"/>
    <w:rsid w:val="00AF47B7"/>
    <w:rsid w:val="00AF4DDD"/>
    <w:rsid w:val="00AF62DE"/>
    <w:rsid w:val="00B000AE"/>
    <w:rsid w:val="00B0462A"/>
    <w:rsid w:val="00B04A8B"/>
    <w:rsid w:val="00B1153F"/>
    <w:rsid w:val="00B12C06"/>
    <w:rsid w:val="00B139B5"/>
    <w:rsid w:val="00B14AF9"/>
    <w:rsid w:val="00B14D25"/>
    <w:rsid w:val="00B16658"/>
    <w:rsid w:val="00B200AC"/>
    <w:rsid w:val="00B230FD"/>
    <w:rsid w:val="00B242F8"/>
    <w:rsid w:val="00B2481C"/>
    <w:rsid w:val="00B2798D"/>
    <w:rsid w:val="00B320EE"/>
    <w:rsid w:val="00B33E54"/>
    <w:rsid w:val="00B37E82"/>
    <w:rsid w:val="00B41C6D"/>
    <w:rsid w:val="00B41FF3"/>
    <w:rsid w:val="00B43851"/>
    <w:rsid w:val="00B50FBD"/>
    <w:rsid w:val="00B62B61"/>
    <w:rsid w:val="00B646E9"/>
    <w:rsid w:val="00B658CF"/>
    <w:rsid w:val="00B66707"/>
    <w:rsid w:val="00B71203"/>
    <w:rsid w:val="00B7767E"/>
    <w:rsid w:val="00B83573"/>
    <w:rsid w:val="00B91132"/>
    <w:rsid w:val="00B925EF"/>
    <w:rsid w:val="00B92721"/>
    <w:rsid w:val="00B93F51"/>
    <w:rsid w:val="00B94757"/>
    <w:rsid w:val="00B97356"/>
    <w:rsid w:val="00BA1503"/>
    <w:rsid w:val="00BA1552"/>
    <w:rsid w:val="00BA2B5A"/>
    <w:rsid w:val="00BA3E9B"/>
    <w:rsid w:val="00BA4CF1"/>
    <w:rsid w:val="00BA5775"/>
    <w:rsid w:val="00BB43ED"/>
    <w:rsid w:val="00BB5359"/>
    <w:rsid w:val="00BC0B85"/>
    <w:rsid w:val="00BD33F2"/>
    <w:rsid w:val="00BD6652"/>
    <w:rsid w:val="00BE2A99"/>
    <w:rsid w:val="00BE5F06"/>
    <w:rsid w:val="00BE605A"/>
    <w:rsid w:val="00BF2962"/>
    <w:rsid w:val="00C0394F"/>
    <w:rsid w:val="00C060A4"/>
    <w:rsid w:val="00C06F3C"/>
    <w:rsid w:val="00C13C69"/>
    <w:rsid w:val="00C17BD6"/>
    <w:rsid w:val="00C23C67"/>
    <w:rsid w:val="00C24004"/>
    <w:rsid w:val="00C2592A"/>
    <w:rsid w:val="00C27A2B"/>
    <w:rsid w:val="00C3177A"/>
    <w:rsid w:val="00C33AA4"/>
    <w:rsid w:val="00C33D19"/>
    <w:rsid w:val="00C3506A"/>
    <w:rsid w:val="00C35109"/>
    <w:rsid w:val="00C3584F"/>
    <w:rsid w:val="00C36844"/>
    <w:rsid w:val="00C36FCA"/>
    <w:rsid w:val="00C436E7"/>
    <w:rsid w:val="00C4515A"/>
    <w:rsid w:val="00C50B16"/>
    <w:rsid w:val="00C51AB5"/>
    <w:rsid w:val="00C53E58"/>
    <w:rsid w:val="00C54C3D"/>
    <w:rsid w:val="00C5699C"/>
    <w:rsid w:val="00C57874"/>
    <w:rsid w:val="00C602A0"/>
    <w:rsid w:val="00C60413"/>
    <w:rsid w:val="00C60A77"/>
    <w:rsid w:val="00C71B5B"/>
    <w:rsid w:val="00C75228"/>
    <w:rsid w:val="00C80B51"/>
    <w:rsid w:val="00C81372"/>
    <w:rsid w:val="00C8575D"/>
    <w:rsid w:val="00C86CBD"/>
    <w:rsid w:val="00C87D94"/>
    <w:rsid w:val="00C915EA"/>
    <w:rsid w:val="00C923C7"/>
    <w:rsid w:val="00CA0CDC"/>
    <w:rsid w:val="00CA4E55"/>
    <w:rsid w:val="00CA62EF"/>
    <w:rsid w:val="00CB26C8"/>
    <w:rsid w:val="00CB3154"/>
    <w:rsid w:val="00CB7F03"/>
    <w:rsid w:val="00CC1F84"/>
    <w:rsid w:val="00CC3044"/>
    <w:rsid w:val="00CC5338"/>
    <w:rsid w:val="00CD1260"/>
    <w:rsid w:val="00CD1B97"/>
    <w:rsid w:val="00CD1EF8"/>
    <w:rsid w:val="00CD40A3"/>
    <w:rsid w:val="00CD6704"/>
    <w:rsid w:val="00CD7D1C"/>
    <w:rsid w:val="00CE1531"/>
    <w:rsid w:val="00CE6540"/>
    <w:rsid w:val="00CE7D95"/>
    <w:rsid w:val="00CF70C3"/>
    <w:rsid w:val="00D020F8"/>
    <w:rsid w:val="00D02955"/>
    <w:rsid w:val="00D0338E"/>
    <w:rsid w:val="00D065BE"/>
    <w:rsid w:val="00D07B2E"/>
    <w:rsid w:val="00D12E46"/>
    <w:rsid w:val="00D158C8"/>
    <w:rsid w:val="00D16DF4"/>
    <w:rsid w:val="00D2051B"/>
    <w:rsid w:val="00D20A4F"/>
    <w:rsid w:val="00D2360B"/>
    <w:rsid w:val="00D24DD4"/>
    <w:rsid w:val="00D3395B"/>
    <w:rsid w:val="00D33F8C"/>
    <w:rsid w:val="00D361DA"/>
    <w:rsid w:val="00D36278"/>
    <w:rsid w:val="00D40424"/>
    <w:rsid w:val="00D4105A"/>
    <w:rsid w:val="00D43237"/>
    <w:rsid w:val="00D512F5"/>
    <w:rsid w:val="00D531F6"/>
    <w:rsid w:val="00D5410C"/>
    <w:rsid w:val="00D55F31"/>
    <w:rsid w:val="00D64513"/>
    <w:rsid w:val="00D716EA"/>
    <w:rsid w:val="00D71D56"/>
    <w:rsid w:val="00D75EA1"/>
    <w:rsid w:val="00D83495"/>
    <w:rsid w:val="00D906BA"/>
    <w:rsid w:val="00D94261"/>
    <w:rsid w:val="00D95B55"/>
    <w:rsid w:val="00D9781A"/>
    <w:rsid w:val="00DA03D2"/>
    <w:rsid w:val="00DA0C8D"/>
    <w:rsid w:val="00DA1465"/>
    <w:rsid w:val="00DA2D13"/>
    <w:rsid w:val="00DB130D"/>
    <w:rsid w:val="00DB23CD"/>
    <w:rsid w:val="00DB3A6D"/>
    <w:rsid w:val="00DC0746"/>
    <w:rsid w:val="00DC2D2D"/>
    <w:rsid w:val="00DC7359"/>
    <w:rsid w:val="00DD3FC4"/>
    <w:rsid w:val="00DD4A74"/>
    <w:rsid w:val="00DD740E"/>
    <w:rsid w:val="00DD74A1"/>
    <w:rsid w:val="00DD764A"/>
    <w:rsid w:val="00DD7730"/>
    <w:rsid w:val="00DD79B7"/>
    <w:rsid w:val="00DE1313"/>
    <w:rsid w:val="00DF01C2"/>
    <w:rsid w:val="00DF07F6"/>
    <w:rsid w:val="00DF3486"/>
    <w:rsid w:val="00DF6387"/>
    <w:rsid w:val="00DF6E2E"/>
    <w:rsid w:val="00DF773A"/>
    <w:rsid w:val="00DF7D23"/>
    <w:rsid w:val="00E01ABB"/>
    <w:rsid w:val="00E04501"/>
    <w:rsid w:val="00E0524D"/>
    <w:rsid w:val="00E05693"/>
    <w:rsid w:val="00E0743C"/>
    <w:rsid w:val="00E07C64"/>
    <w:rsid w:val="00E1332C"/>
    <w:rsid w:val="00E13A37"/>
    <w:rsid w:val="00E16A52"/>
    <w:rsid w:val="00E239E8"/>
    <w:rsid w:val="00E247B2"/>
    <w:rsid w:val="00E25CA7"/>
    <w:rsid w:val="00E27ED5"/>
    <w:rsid w:val="00E3328F"/>
    <w:rsid w:val="00E34828"/>
    <w:rsid w:val="00E42196"/>
    <w:rsid w:val="00E44351"/>
    <w:rsid w:val="00E4564F"/>
    <w:rsid w:val="00E45A9A"/>
    <w:rsid w:val="00E464FE"/>
    <w:rsid w:val="00E469B5"/>
    <w:rsid w:val="00E47D30"/>
    <w:rsid w:val="00E50735"/>
    <w:rsid w:val="00E52BD6"/>
    <w:rsid w:val="00E55FD7"/>
    <w:rsid w:val="00E61792"/>
    <w:rsid w:val="00E63512"/>
    <w:rsid w:val="00E6743A"/>
    <w:rsid w:val="00E721BF"/>
    <w:rsid w:val="00E83EB8"/>
    <w:rsid w:val="00E873E1"/>
    <w:rsid w:val="00E91282"/>
    <w:rsid w:val="00E9250C"/>
    <w:rsid w:val="00E966D9"/>
    <w:rsid w:val="00E969AA"/>
    <w:rsid w:val="00EA113C"/>
    <w:rsid w:val="00EA2013"/>
    <w:rsid w:val="00EA2E8A"/>
    <w:rsid w:val="00EA34A9"/>
    <w:rsid w:val="00EA616B"/>
    <w:rsid w:val="00EB4DD8"/>
    <w:rsid w:val="00EC1CD0"/>
    <w:rsid w:val="00EC2AD0"/>
    <w:rsid w:val="00EC2D8A"/>
    <w:rsid w:val="00EC4272"/>
    <w:rsid w:val="00EC528B"/>
    <w:rsid w:val="00ED3C6A"/>
    <w:rsid w:val="00ED5CB8"/>
    <w:rsid w:val="00EE0CC7"/>
    <w:rsid w:val="00EE14FA"/>
    <w:rsid w:val="00EE2363"/>
    <w:rsid w:val="00EE4A13"/>
    <w:rsid w:val="00EE5B47"/>
    <w:rsid w:val="00EE6BE6"/>
    <w:rsid w:val="00EE6DEC"/>
    <w:rsid w:val="00EE7143"/>
    <w:rsid w:val="00EF2D68"/>
    <w:rsid w:val="00EF7C9C"/>
    <w:rsid w:val="00F003FE"/>
    <w:rsid w:val="00F02FCF"/>
    <w:rsid w:val="00F0398B"/>
    <w:rsid w:val="00F06965"/>
    <w:rsid w:val="00F15307"/>
    <w:rsid w:val="00F15954"/>
    <w:rsid w:val="00F1772E"/>
    <w:rsid w:val="00F17ECD"/>
    <w:rsid w:val="00F20331"/>
    <w:rsid w:val="00F20A3D"/>
    <w:rsid w:val="00F20DE4"/>
    <w:rsid w:val="00F21489"/>
    <w:rsid w:val="00F2165B"/>
    <w:rsid w:val="00F24901"/>
    <w:rsid w:val="00F27FD5"/>
    <w:rsid w:val="00F30D3A"/>
    <w:rsid w:val="00F31991"/>
    <w:rsid w:val="00F334DC"/>
    <w:rsid w:val="00F371BB"/>
    <w:rsid w:val="00F4382C"/>
    <w:rsid w:val="00F53AA2"/>
    <w:rsid w:val="00F55C4E"/>
    <w:rsid w:val="00F568D6"/>
    <w:rsid w:val="00F5747A"/>
    <w:rsid w:val="00F60150"/>
    <w:rsid w:val="00F6458A"/>
    <w:rsid w:val="00F64753"/>
    <w:rsid w:val="00F649A2"/>
    <w:rsid w:val="00F658DF"/>
    <w:rsid w:val="00F66B4F"/>
    <w:rsid w:val="00F71421"/>
    <w:rsid w:val="00F76BC5"/>
    <w:rsid w:val="00F77853"/>
    <w:rsid w:val="00F8162E"/>
    <w:rsid w:val="00F839E4"/>
    <w:rsid w:val="00F869CD"/>
    <w:rsid w:val="00F86B46"/>
    <w:rsid w:val="00F911A5"/>
    <w:rsid w:val="00F93550"/>
    <w:rsid w:val="00F937FD"/>
    <w:rsid w:val="00FA0FAE"/>
    <w:rsid w:val="00FA209A"/>
    <w:rsid w:val="00FB6291"/>
    <w:rsid w:val="00FC427A"/>
    <w:rsid w:val="00FC4A7A"/>
    <w:rsid w:val="00FD17A0"/>
    <w:rsid w:val="00FD5DC2"/>
    <w:rsid w:val="00FE1280"/>
    <w:rsid w:val="00FE2B92"/>
    <w:rsid w:val="00FE76BB"/>
    <w:rsid w:val="00FF0F94"/>
    <w:rsid w:val="00FF360D"/>
    <w:rsid w:val="00FF3E19"/>
    <w:rsid w:val="00FF6A9A"/>
    <w:rsid w:val="00FF7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5A4DEA3-74C4-4C49-9CAE-8F86AD504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widowControl/>
      <w:autoSpaceDE/>
      <w:autoSpaceDN/>
      <w:adjustRightInd/>
      <w:outlineLvl w:val="0"/>
    </w:pPr>
    <w:rPr>
      <w:b/>
      <w:bCs/>
      <w:color w:val="000000"/>
    </w:rPr>
  </w:style>
  <w:style w:type="paragraph" w:styleId="Heading2">
    <w:name w:val="heading 2"/>
    <w:basedOn w:val="Normal"/>
    <w:next w:val="Normal"/>
    <w:qFormat/>
    <w:pPr>
      <w:keepNext/>
      <w:widowControl/>
      <w:autoSpaceDE/>
      <w:autoSpaceDN/>
      <w:adjustRightInd/>
      <w:jc w:val="center"/>
      <w:outlineLvl w:val="1"/>
    </w:pPr>
    <w:rPr>
      <w:b/>
      <w:bCs/>
      <w:sz w:val="24"/>
    </w:rPr>
  </w:style>
  <w:style w:type="paragraph" w:styleId="Heading3">
    <w:name w:val="heading 3"/>
    <w:basedOn w:val="Normal"/>
    <w:next w:val="Normal"/>
    <w:qFormat/>
    <w:pPr>
      <w:keepNext/>
      <w:outlineLvl w:val="2"/>
    </w:pPr>
    <w:rPr>
      <w:b/>
      <w:bCs/>
      <w:sz w:val="28"/>
      <w:u w:val="single"/>
    </w:rPr>
  </w:style>
  <w:style w:type="paragraph" w:styleId="Heading4">
    <w:name w:val="heading 4"/>
    <w:basedOn w:val="Normal"/>
    <w:next w:val="Normal"/>
    <w:qFormat/>
    <w:pPr>
      <w:keepNext/>
      <w:jc w:val="center"/>
      <w:outlineLvl w:val="3"/>
    </w:pPr>
    <w:rPr>
      <w:b/>
      <w:bCs/>
      <w:sz w:val="32"/>
    </w:rPr>
  </w:style>
  <w:style w:type="paragraph" w:styleId="Heading5">
    <w:name w:val="heading 5"/>
    <w:basedOn w:val="Normal"/>
    <w:next w:val="Normal"/>
    <w:qFormat/>
    <w:rsid w:val="00072A7D"/>
    <w:pPr>
      <w:spacing w:before="240" w:after="60"/>
      <w:outlineLvl w:val="4"/>
    </w:pPr>
    <w:rPr>
      <w:b/>
      <w:bCs/>
      <w:i/>
      <w:iCs/>
      <w:sz w:val="26"/>
      <w:szCs w:val="26"/>
    </w:rPr>
  </w:style>
  <w:style w:type="paragraph" w:styleId="Heading6">
    <w:name w:val="heading 6"/>
    <w:basedOn w:val="Normal"/>
    <w:next w:val="Normal"/>
    <w:qFormat/>
    <w:rsid w:val="00072A7D"/>
    <w:pPr>
      <w:spacing w:before="240" w:after="60"/>
      <w:outlineLvl w:val="5"/>
    </w:pPr>
    <w:rPr>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character" w:customStyle="1" w:styleId="Hypertext">
    <w:name w:val="Hypertext"/>
    <w:rPr>
      <w:color w:val="0000FF"/>
      <w:u w:val="single"/>
    </w:rPr>
  </w:style>
  <w:style w:type="paragraph" w:customStyle="1" w:styleId="Level2">
    <w:name w:val="Level 2"/>
    <w:basedOn w:val="Normal"/>
    <w:pPr>
      <w:ind w:left="1440" w:hanging="720"/>
    </w:pPr>
  </w:style>
  <w:style w:type="paragraph" w:styleId="EndnoteText">
    <w:name w:val="endnote text"/>
    <w:basedOn w:val="Normal"/>
    <w:semiHidden/>
    <w:rPr>
      <w:szCs w:val="20"/>
    </w:rPr>
  </w:style>
  <w:style w:type="character" w:styleId="EndnoteReference">
    <w:name w:val="endnote reference"/>
    <w:semiHidden/>
    <w:rPr>
      <w:vertAlign w:val="superscript"/>
    </w:rPr>
  </w:style>
  <w:style w:type="character" w:styleId="Hyperlink">
    <w:name w:val="Hyperlink"/>
    <w:rPr>
      <w:color w:val="0000FF"/>
      <w:u w:val="single"/>
    </w:rPr>
  </w:style>
  <w:style w:type="paragraph" w:styleId="BodyText">
    <w:name w:val="Body Text"/>
    <w:basedOn w:val="Normal"/>
    <w:pPr>
      <w:spacing w:line="480" w:lineRule="auto"/>
    </w:pPr>
  </w:style>
  <w:style w:type="character" w:customStyle="1" w:styleId="label-1">
    <w:name w:val="label-1"/>
    <w:rPr>
      <w:b/>
      <w:bCs/>
      <w:sz w:val="20"/>
      <w:szCs w:val="20"/>
    </w:rPr>
  </w:style>
  <w:style w:type="character" w:customStyle="1" w:styleId="label-2">
    <w:name w:val="label-2"/>
    <w:rPr>
      <w:b/>
      <w:bCs/>
      <w:sz w:val="20"/>
      <w:szCs w:val="20"/>
    </w:rPr>
  </w:style>
  <w:style w:type="character" w:customStyle="1" w:styleId="label-3">
    <w:name w:val="label-3"/>
    <w:rPr>
      <w:b/>
      <w:bCs/>
      <w:sz w:val="20"/>
      <w:szCs w:val="20"/>
    </w:rPr>
  </w:style>
  <w:style w:type="character" w:customStyle="1" w:styleId="label-4">
    <w:name w:val="label-4"/>
    <w:rPr>
      <w:b/>
      <w:bCs/>
      <w:sz w:val="20"/>
      <w:szCs w:val="20"/>
    </w:rPr>
  </w:style>
  <w:style w:type="character" w:customStyle="1" w:styleId="label-5">
    <w:name w:val="label-5"/>
    <w:rPr>
      <w:b/>
      <w:bCs/>
      <w:sz w:val="20"/>
      <w:szCs w:val="20"/>
    </w:rPr>
  </w:style>
  <w:style w:type="character" w:customStyle="1" w:styleId="labelhead-1">
    <w:name w:val="labelhead-1"/>
    <w:rPr>
      <w:b w:val="0"/>
      <w:bCs w:val="0"/>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sz w:val="24"/>
    </w:rPr>
  </w:style>
  <w:style w:type="table" w:styleId="TableGrid">
    <w:name w:val="Table Grid"/>
    <w:basedOn w:val="TableNormal"/>
    <w:rsid w:val="00875EB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Body">
    <w:name w:val="HTML Body"/>
    <w:basedOn w:val="Normal"/>
    <w:rsid w:val="008614EF"/>
    <w:pPr>
      <w:autoSpaceDE/>
      <w:autoSpaceDN/>
      <w:adjustRightInd/>
    </w:pPr>
    <w:rPr>
      <w:rFonts w:ascii="Arial" w:hAnsi="Arial"/>
      <w:sz w:val="24"/>
      <w:szCs w:val="20"/>
    </w:rPr>
  </w:style>
  <w:style w:type="paragraph" w:styleId="Title">
    <w:name w:val="Title"/>
    <w:basedOn w:val="Normal"/>
    <w:qFormat/>
    <w:rsid w:val="008614EF"/>
    <w:pPr>
      <w:widowControl/>
      <w:autoSpaceDE/>
      <w:autoSpaceDN/>
      <w:adjustRightInd/>
      <w:jc w:val="center"/>
    </w:pPr>
    <w:rPr>
      <w:b/>
      <w:bCs/>
      <w:sz w:val="32"/>
    </w:rPr>
  </w:style>
  <w:style w:type="paragraph" w:styleId="Subtitle">
    <w:name w:val="Subtitle"/>
    <w:basedOn w:val="Normal"/>
    <w:qFormat/>
    <w:rsid w:val="008614EF"/>
    <w:pPr>
      <w:widowControl/>
      <w:autoSpaceDE/>
      <w:autoSpaceDN/>
      <w:adjustRightInd/>
    </w:pPr>
    <w:rPr>
      <w:sz w:val="24"/>
      <w:u w:val="single"/>
    </w:rPr>
  </w:style>
  <w:style w:type="paragraph" w:styleId="E-mailSignature">
    <w:name w:val="E-mail Signature"/>
    <w:basedOn w:val="Normal"/>
    <w:rsid w:val="008614EF"/>
    <w:pPr>
      <w:widowControl/>
      <w:autoSpaceDE/>
      <w:autoSpaceDN/>
      <w:adjustRightInd/>
    </w:pPr>
    <w:rPr>
      <w:sz w:val="24"/>
    </w:rPr>
  </w:style>
  <w:style w:type="paragraph" w:styleId="BodyTextIndent">
    <w:name w:val="Body Text Indent"/>
    <w:basedOn w:val="Normal"/>
    <w:rsid w:val="00034B77"/>
    <w:pPr>
      <w:spacing w:after="120"/>
      <w:ind w:left="360"/>
    </w:pPr>
  </w:style>
  <w:style w:type="paragraph" w:styleId="BalloonText">
    <w:name w:val="Balloon Text"/>
    <w:basedOn w:val="Normal"/>
    <w:semiHidden/>
    <w:rsid w:val="003E1E0B"/>
    <w:rPr>
      <w:rFonts w:ascii="Tahoma" w:hAnsi="Tahoma" w:cs="Tahoma"/>
      <w:sz w:val="16"/>
      <w:szCs w:val="16"/>
    </w:rPr>
  </w:style>
  <w:style w:type="character" w:styleId="CommentReference">
    <w:name w:val="annotation reference"/>
    <w:semiHidden/>
    <w:rsid w:val="00A84FDE"/>
    <w:rPr>
      <w:sz w:val="16"/>
      <w:szCs w:val="16"/>
    </w:rPr>
  </w:style>
  <w:style w:type="paragraph" w:styleId="CommentText">
    <w:name w:val="annotation text"/>
    <w:basedOn w:val="Normal"/>
    <w:semiHidden/>
    <w:rsid w:val="00A84FDE"/>
    <w:rPr>
      <w:szCs w:val="20"/>
    </w:rPr>
  </w:style>
  <w:style w:type="paragraph" w:styleId="CommentSubject">
    <w:name w:val="annotation subject"/>
    <w:basedOn w:val="CommentText"/>
    <w:next w:val="CommentText"/>
    <w:semiHidden/>
    <w:rsid w:val="00A84FDE"/>
    <w:rPr>
      <w:b/>
      <w:bCs/>
    </w:rPr>
  </w:style>
  <w:style w:type="paragraph" w:customStyle="1" w:styleId="CharChar1CharCharCharCharCharCharChar">
    <w:name w:val=" Char Char1 Char Char Char Char Char Char Char"/>
    <w:basedOn w:val="Normal"/>
    <w:semiHidden/>
    <w:rsid w:val="00992562"/>
    <w:pPr>
      <w:autoSpaceDE/>
      <w:autoSpaceDN/>
      <w:spacing w:before="60" w:line="240" w:lineRule="exact"/>
      <w:jc w:val="both"/>
      <w:textAlignment w:val="baseline"/>
    </w:pPr>
    <w:rPr>
      <w:rFonts w:ascii="Verdana" w:hAnsi="Verdana"/>
      <w:bCs/>
      <w:color w:val="FF00FF"/>
      <w:sz w:val="22"/>
      <w:szCs w:val="20"/>
    </w:rPr>
  </w:style>
  <w:style w:type="paragraph" w:customStyle="1" w:styleId="CharChar1CharCharCharCharCharCharCharCharCharChar">
    <w:name w:val=" Char Char1 Char Char Char Char Char Char Char Char Char Char"/>
    <w:basedOn w:val="Normal"/>
    <w:semiHidden/>
    <w:rsid w:val="003D0A37"/>
    <w:pPr>
      <w:autoSpaceDE/>
      <w:autoSpaceDN/>
      <w:spacing w:before="60" w:line="240" w:lineRule="exact"/>
      <w:jc w:val="both"/>
      <w:textAlignment w:val="baseline"/>
    </w:pPr>
    <w:rPr>
      <w:rFonts w:ascii="Verdana" w:hAnsi="Verdana"/>
      <w:bCs/>
      <w:color w:val="FF00FF"/>
      <w:sz w:val="22"/>
      <w:szCs w:val="20"/>
    </w:rPr>
  </w:style>
  <w:style w:type="paragraph" w:styleId="ListParagraph">
    <w:name w:val="List Paragraph"/>
    <w:basedOn w:val="Normal"/>
    <w:uiPriority w:val="34"/>
    <w:qFormat/>
    <w:rsid w:val="00892DDF"/>
    <w:pPr>
      <w:widowControl/>
      <w:autoSpaceDE/>
      <w:autoSpaceDN/>
      <w:adjustRightInd/>
      <w:ind w:left="720"/>
      <w:contextualSpacing/>
    </w:pPr>
    <w:rPr>
      <w:rFonts w:ascii="Calibri" w:eastAsia="Calibri" w:hAnsi="Calibri"/>
      <w:sz w:val="24"/>
    </w:rPr>
  </w:style>
  <w:style w:type="paragraph" w:styleId="NoSpacing">
    <w:name w:val="No Spacing"/>
    <w:uiPriority w:val="1"/>
    <w:qFormat/>
    <w:rsid w:val="00B16658"/>
    <w:rPr>
      <w:rFonts w:ascii="Arial" w:hAnsi="Arial"/>
      <w:sz w:val="22"/>
      <w:szCs w:val="22"/>
    </w:rPr>
  </w:style>
  <w:style w:type="table" w:styleId="TableElegant">
    <w:name w:val="Table Elegant"/>
    <w:basedOn w:val="TableNormal"/>
    <w:rsid w:val="00273066"/>
    <w:pPr>
      <w:widowControl w:val="0"/>
      <w:autoSpaceDE w:val="0"/>
      <w:autoSpaceDN w:val="0"/>
      <w:adjustRightIn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Revision">
    <w:name w:val="Revision"/>
    <w:hidden/>
    <w:uiPriority w:val="99"/>
    <w:semiHidden/>
    <w:rsid w:val="00C17BD6"/>
    <w:rPr>
      <w:szCs w:val="24"/>
    </w:rPr>
  </w:style>
  <w:style w:type="paragraph" w:customStyle="1" w:styleId="Default">
    <w:name w:val="Default"/>
    <w:rsid w:val="009F34B7"/>
    <w:pPr>
      <w:autoSpaceDE w:val="0"/>
      <w:autoSpaceDN w:val="0"/>
      <w:adjustRightInd w:val="0"/>
    </w:pPr>
    <w:rPr>
      <w:rFonts w:ascii="Calibri" w:eastAsia="Calibri" w:hAnsi="Calibri" w:cs="Calibri"/>
      <w:color w:val="000000"/>
      <w:sz w:val="24"/>
      <w:szCs w:val="24"/>
    </w:rPr>
  </w:style>
  <w:style w:type="character" w:customStyle="1" w:styleId="tp-label">
    <w:name w:val="tp-label"/>
    <w:rsid w:val="00CD6704"/>
  </w:style>
  <w:style w:type="character" w:styleId="HTMLCite">
    <w:name w:val="HTML Cite"/>
    <w:uiPriority w:val="99"/>
    <w:unhideWhenUsed/>
    <w:rsid w:val="005C1388"/>
    <w:rPr>
      <w:i/>
      <w:iCs/>
    </w:rPr>
  </w:style>
  <w:style w:type="character" w:customStyle="1" w:styleId="cit-ed">
    <w:name w:val="cit-ed"/>
    <w:rsid w:val="005C1388"/>
  </w:style>
  <w:style w:type="character" w:customStyle="1" w:styleId="cit-name-surname">
    <w:name w:val="cit-name-surname"/>
    <w:rsid w:val="005C1388"/>
  </w:style>
  <w:style w:type="character" w:customStyle="1" w:styleId="cit-name-given-names">
    <w:name w:val="cit-name-given-names"/>
    <w:rsid w:val="005C1388"/>
  </w:style>
  <w:style w:type="character" w:customStyle="1" w:styleId="cit-source">
    <w:name w:val="cit-source"/>
    <w:rsid w:val="005C1388"/>
  </w:style>
  <w:style w:type="character" w:customStyle="1" w:styleId="cit-comment">
    <w:name w:val="cit-comment"/>
    <w:rsid w:val="005C1388"/>
  </w:style>
  <w:style w:type="character" w:customStyle="1" w:styleId="cit-publ-loc">
    <w:name w:val="cit-publ-loc"/>
    <w:rsid w:val="005C1388"/>
  </w:style>
  <w:style w:type="character" w:customStyle="1" w:styleId="cit-publ-name">
    <w:name w:val="cit-publ-name"/>
    <w:rsid w:val="005C1388"/>
  </w:style>
  <w:style w:type="character" w:customStyle="1" w:styleId="cit-pub-date">
    <w:name w:val="cit-pub-date"/>
    <w:rsid w:val="005C1388"/>
  </w:style>
  <w:style w:type="character" w:styleId="Strong">
    <w:name w:val="Strong"/>
    <w:uiPriority w:val="22"/>
    <w:qFormat/>
    <w:rsid w:val="00EF7C9C"/>
    <w:rPr>
      <w:rFonts w:ascii="Lato" w:hAnsi="Lato" w:hint="default"/>
      <w:b/>
      <w:bCs/>
    </w:rPr>
  </w:style>
  <w:style w:type="paragraph" w:customStyle="1" w:styleId="pull-right">
    <w:name w:val="pull-right"/>
    <w:basedOn w:val="Normal"/>
    <w:rsid w:val="00EF7C9C"/>
    <w:pPr>
      <w:widowControl/>
      <w:autoSpaceDE/>
      <w:autoSpaceDN/>
      <w:adjustRightInd/>
      <w:spacing w:after="150" w:line="375" w:lineRule="atLeast"/>
    </w:pPr>
    <w:rPr>
      <w:sz w:val="24"/>
    </w:rPr>
  </w:style>
  <w:style w:type="character" w:customStyle="1" w:styleId="totop1">
    <w:name w:val="totop1"/>
    <w:rsid w:val="00EF7C9C"/>
  </w:style>
  <w:style w:type="paragraph" w:customStyle="1" w:styleId="smallgrey">
    <w:name w:val="smallgrey"/>
    <w:basedOn w:val="Normal"/>
    <w:rsid w:val="00EF7C9C"/>
    <w:pPr>
      <w:widowControl/>
      <w:autoSpaceDE/>
      <w:autoSpaceDN/>
      <w:adjustRightInd/>
      <w:spacing w:after="150" w:line="375" w:lineRule="atLeast"/>
    </w:pPr>
    <w:rPr>
      <w:sz w:val="24"/>
    </w:rPr>
  </w:style>
  <w:style w:type="character" w:styleId="FollowedHyperlink">
    <w:name w:val="FollowedHyperlink"/>
    <w:rsid w:val="0079179B"/>
    <w:rPr>
      <w:color w:val="954F72"/>
      <w:u w:val="single"/>
    </w:rPr>
  </w:style>
  <w:style w:type="character" w:customStyle="1" w:styleId="sr-only">
    <w:name w:val="sr-only"/>
    <w:rsid w:val="00865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776388">
      <w:bodyDiv w:val="1"/>
      <w:marLeft w:val="0"/>
      <w:marRight w:val="0"/>
      <w:marTop w:val="0"/>
      <w:marBottom w:val="0"/>
      <w:divBdr>
        <w:top w:val="none" w:sz="0" w:space="0" w:color="auto"/>
        <w:left w:val="none" w:sz="0" w:space="0" w:color="auto"/>
        <w:bottom w:val="none" w:sz="0" w:space="0" w:color="auto"/>
        <w:right w:val="none" w:sz="0" w:space="0" w:color="auto"/>
      </w:divBdr>
    </w:div>
    <w:div w:id="244610704">
      <w:bodyDiv w:val="1"/>
      <w:marLeft w:val="0"/>
      <w:marRight w:val="0"/>
      <w:marTop w:val="0"/>
      <w:marBottom w:val="0"/>
      <w:divBdr>
        <w:top w:val="none" w:sz="0" w:space="0" w:color="auto"/>
        <w:left w:val="none" w:sz="0" w:space="0" w:color="auto"/>
        <w:bottom w:val="none" w:sz="0" w:space="0" w:color="auto"/>
        <w:right w:val="none" w:sz="0" w:space="0" w:color="auto"/>
      </w:divBdr>
    </w:div>
    <w:div w:id="355808506">
      <w:bodyDiv w:val="1"/>
      <w:marLeft w:val="0"/>
      <w:marRight w:val="0"/>
      <w:marTop w:val="0"/>
      <w:marBottom w:val="0"/>
      <w:divBdr>
        <w:top w:val="none" w:sz="0" w:space="0" w:color="auto"/>
        <w:left w:val="none" w:sz="0" w:space="0" w:color="auto"/>
        <w:bottom w:val="none" w:sz="0" w:space="0" w:color="auto"/>
        <w:right w:val="none" w:sz="0" w:space="0" w:color="auto"/>
      </w:divBdr>
      <w:divsChild>
        <w:div w:id="97604681">
          <w:marLeft w:val="0"/>
          <w:marRight w:val="0"/>
          <w:marTop w:val="0"/>
          <w:marBottom w:val="0"/>
          <w:divBdr>
            <w:top w:val="none" w:sz="0" w:space="0" w:color="auto"/>
            <w:left w:val="none" w:sz="0" w:space="0" w:color="auto"/>
            <w:bottom w:val="none" w:sz="0" w:space="0" w:color="auto"/>
            <w:right w:val="none" w:sz="0" w:space="0" w:color="auto"/>
          </w:divBdr>
          <w:divsChild>
            <w:div w:id="598830902">
              <w:marLeft w:val="0"/>
              <w:marRight w:val="0"/>
              <w:marTop w:val="0"/>
              <w:marBottom w:val="0"/>
              <w:divBdr>
                <w:top w:val="none" w:sz="0" w:space="0" w:color="auto"/>
                <w:left w:val="none" w:sz="0" w:space="0" w:color="auto"/>
                <w:bottom w:val="none" w:sz="0" w:space="0" w:color="auto"/>
                <w:right w:val="none" w:sz="0" w:space="0" w:color="auto"/>
              </w:divBdr>
              <w:divsChild>
                <w:div w:id="1599100334">
                  <w:marLeft w:val="0"/>
                  <w:marRight w:val="0"/>
                  <w:marTop w:val="0"/>
                  <w:marBottom w:val="0"/>
                  <w:divBdr>
                    <w:top w:val="none" w:sz="0" w:space="0" w:color="auto"/>
                    <w:left w:val="none" w:sz="0" w:space="0" w:color="auto"/>
                    <w:bottom w:val="none" w:sz="0" w:space="0" w:color="auto"/>
                    <w:right w:val="none" w:sz="0" w:space="0" w:color="auto"/>
                  </w:divBdr>
                  <w:divsChild>
                    <w:div w:id="710031710">
                      <w:marLeft w:val="0"/>
                      <w:marRight w:val="0"/>
                      <w:marTop w:val="0"/>
                      <w:marBottom w:val="0"/>
                      <w:divBdr>
                        <w:top w:val="none" w:sz="0" w:space="0" w:color="auto"/>
                        <w:left w:val="none" w:sz="0" w:space="0" w:color="auto"/>
                        <w:bottom w:val="none" w:sz="0" w:space="0" w:color="auto"/>
                        <w:right w:val="none" w:sz="0" w:space="0" w:color="auto"/>
                      </w:divBdr>
                      <w:divsChild>
                        <w:div w:id="985668821">
                          <w:marLeft w:val="0"/>
                          <w:marRight w:val="0"/>
                          <w:marTop w:val="0"/>
                          <w:marBottom w:val="0"/>
                          <w:divBdr>
                            <w:top w:val="none" w:sz="0" w:space="0" w:color="auto"/>
                            <w:left w:val="none" w:sz="0" w:space="0" w:color="auto"/>
                            <w:bottom w:val="none" w:sz="0" w:space="0" w:color="auto"/>
                            <w:right w:val="none" w:sz="0" w:space="0" w:color="auto"/>
                          </w:divBdr>
                          <w:divsChild>
                            <w:div w:id="2041709092">
                              <w:marLeft w:val="0"/>
                              <w:marRight w:val="0"/>
                              <w:marTop w:val="0"/>
                              <w:marBottom w:val="0"/>
                              <w:divBdr>
                                <w:top w:val="none" w:sz="0" w:space="0" w:color="auto"/>
                                <w:left w:val="none" w:sz="0" w:space="0" w:color="auto"/>
                                <w:bottom w:val="none" w:sz="0" w:space="0" w:color="auto"/>
                                <w:right w:val="none" w:sz="0" w:space="0" w:color="auto"/>
                              </w:divBdr>
                              <w:divsChild>
                                <w:div w:id="319971234">
                                  <w:marLeft w:val="0"/>
                                  <w:marRight w:val="0"/>
                                  <w:marTop w:val="0"/>
                                  <w:marBottom w:val="0"/>
                                  <w:divBdr>
                                    <w:top w:val="none" w:sz="0" w:space="0" w:color="auto"/>
                                    <w:left w:val="none" w:sz="0" w:space="0" w:color="auto"/>
                                    <w:bottom w:val="none" w:sz="0" w:space="0" w:color="auto"/>
                                    <w:right w:val="none" w:sz="0" w:space="0" w:color="auto"/>
                                  </w:divBdr>
                                  <w:divsChild>
                                    <w:div w:id="1698962891">
                                      <w:marLeft w:val="0"/>
                                      <w:marRight w:val="0"/>
                                      <w:marTop w:val="0"/>
                                      <w:marBottom w:val="0"/>
                                      <w:divBdr>
                                        <w:top w:val="none" w:sz="0" w:space="0" w:color="auto"/>
                                        <w:left w:val="none" w:sz="0" w:space="0" w:color="auto"/>
                                        <w:bottom w:val="none" w:sz="0" w:space="0" w:color="auto"/>
                                        <w:right w:val="none" w:sz="0" w:space="0" w:color="auto"/>
                                      </w:divBdr>
                                      <w:divsChild>
                                        <w:div w:id="896477920">
                                          <w:marLeft w:val="0"/>
                                          <w:marRight w:val="0"/>
                                          <w:marTop w:val="0"/>
                                          <w:marBottom w:val="0"/>
                                          <w:divBdr>
                                            <w:top w:val="none" w:sz="0" w:space="0" w:color="auto"/>
                                            <w:left w:val="none" w:sz="0" w:space="0" w:color="auto"/>
                                            <w:bottom w:val="none" w:sz="0" w:space="0" w:color="auto"/>
                                            <w:right w:val="none" w:sz="0" w:space="0" w:color="auto"/>
                                          </w:divBdr>
                                          <w:divsChild>
                                            <w:div w:id="1338846119">
                                              <w:marLeft w:val="0"/>
                                              <w:marRight w:val="0"/>
                                              <w:marTop w:val="0"/>
                                              <w:marBottom w:val="0"/>
                                              <w:divBdr>
                                                <w:top w:val="none" w:sz="0" w:space="0" w:color="auto"/>
                                                <w:left w:val="none" w:sz="0" w:space="0" w:color="auto"/>
                                                <w:bottom w:val="none" w:sz="0" w:space="0" w:color="auto"/>
                                                <w:right w:val="none" w:sz="0" w:space="0" w:color="auto"/>
                                              </w:divBdr>
                                              <w:divsChild>
                                                <w:div w:id="1883324256">
                                                  <w:marLeft w:val="0"/>
                                                  <w:marRight w:val="0"/>
                                                  <w:marTop w:val="0"/>
                                                  <w:marBottom w:val="0"/>
                                                  <w:divBdr>
                                                    <w:top w:val="none" w:sz="0" w:space="0" w:color="auto"/>
                                                    <w:left w:val="none" w:sz="0" w:space="0" w:color="auto"/>
                                                    <w:bottom w:val="none" w:sz="0" w:space="0" w:color="auto"/>
                                                    <w:right w:val="none" w:sz="0" w:space="0" w:color="auto"/>
                                                  </w:divBdr>
                                                  <w:divsChild>
                                                    <w:div w:id="1705714767">
                                                      <w:marLeft w:val="0"/>
                                                      <w:marRight w:val="0"/>
                                                      <w:marTop w:val="0"/>
                                                      <w:marBottom w:val="0"/>
                                                      <w:divBdr>
                                                        <w:top w:val="none" w:sz="0" w:space="0" w:color="auto"/>
                                                        <w:left w:val="none" w:sz="0" w:space="0" w:color="auto"/>
                                                        <w:bottom w:val="none" w:sz="0" w:space="0" w:color="auto"/>
                                                        <w:right w:val="none" w:sz="0" w:space="0" w:color="auto"/>
                                                      </w:divBdr>
                                                      <w:divsChild>
                                                        <w:div w:id="778765298">
                                                          <w:marLeft w:val="0"/>
                                                          <w:marRight w:val="0"/>
                                                          <w:marTop w:val="0"/>
                                                          <w:marBottom w:val="0"/>
                                                          <w:divBdr>
                                                            <w:top w:val="none" w:sz="0" w:space="0" w:color="auto"/>
                                                            <w:left w:val="none" w:sz="0" w:space="0" w:color="auto"/>
                                                            <w:bottom w:val="none" w:sz="0" w:space="0" w:color="auto"/>
                                                            <w:right w:val="none" w:sz="0" w:space="0" w:color="auto"/>
                                                          </w:divBdr>
                                                          <w:divsChild>
                                                            <w:div w:id="589897444">
                                                              <w:marLeft w:val="0"/>
                                                              <w:marRight w:val="0"/>
                                                              <w:marTop w:val="0"/>
                                                              <w:marBottom w:val="0"/>
                                                              <w:divBdr>
                                                                <w:top w:val="none" w:sz="0" w:space="0" w:color="auto"/>
                                                                <w:left w:val="none" w:sz="0" w:space="0" w:color="auto"/>
                                                                <w:bottom w:val="none" w:sz="0" w:space="0" w:color="auto"/>
                                                                <w:right w:val="none" w:sz="0" w:space="0" w:color="auto"/>
                                                              </w:divBdr>
                                                              <w:divsChild>
                                                                <w:div w:id="38868214">
                                                                  <w:marLeft w:val="0"/>
                                                                  <w:marRight w:val="0"/>
                                                                  <w:marTop w:val="0"/>
                                                                  <w:marBottom w:val="0"/>
                                                                  <w:divBdr>
                                                                    <w:top w:val="none" w:sz="0" w:space="0" w:color="auto"/>
                                                                    <w:left w:val="none" w:sz="0" w:space="0" w:color="auto"/>
                                                                    <w:bottom w:val="none" w:sz="0" w:space="0" w:color="auto"/>
                                                                    <w:right w:val="none" w:sz="0" w:space="0" w:color="auto"/>
                                                                  </w:divBdr>
                                                                  <w:divsChild>
                                                                    <w:div w:id="808978663">
                                                                      <w:marLeft w:val="0"/>
                                                                      <w:marRight w:val="0"/>
                                                                      <w:marTop w:val="0"/>
                                                                      <w:marBottom w:val="0"/>
                                                                      <w:divBdr>
                                                                        <w:top w:val="none" w:sz="0" w:space="0" w:color="auto"/>
                                                                        <w:left w:val="none" w:sz="0" w:space="0" w:color="auto"/>
                                                                        <w:bottom w:val="none" w:sz="0" w:space="0" w:color="auto"/>
                                                                        <w:right w:val="none" w:sz="0" w:space="0" w:color="auto"/>
                                                                      </w:divBdr>
                                                                      <w:divsChild>
                                                                        <w:div w:id="1697342295">
                                                                          <w:marLeft w:val="0"/>
                                                                          <w:marRight w:val="0"/>
                                                                          <w:marTop w:val="0"/>
                                                                          <w:marBottom w:val="300"/>
                                                                          <w:divBdr>
                                                                            <w:top w:val="none" w:sz="0" w:space="0" w:color="auto"/>
                                                                            <w:left w:val="none" w:sz="0" w:space="0" w:color="auto"/>
                                                                            <w:bottom w:val="none" w:sz="0" w:space="0" w:color="auto"/>
                                                                            <w:right w:val="none" w:sz="0" w:space="0" w:color="auto"/>
                                                                          </w:divBdr>
                                                                          <w:divsChild>
                                                                            <w:div w:id="1622035344">
                                                                              <w:marLeft w:val="0"/>
                                                                              <w:marRight w:val="0"/>
                                                                              <w:marTop w:val="0"/>
                                                                              <w:marBottom w:val="0"/>
                                                                              <w:divBdr>
                                                                                <w:top w:val="none" w:sz="0" w:space="0" w:color="auto"/>
                                                                                <w:left w:val="none" w:sz="0" w:space="0" w:color="auto"/>
                                                                                <w:bottom w:val="none" w:sz="0" w:space="0" w:color="auto"/>
                                                                                <w:right w:val="none" w:sz="0" w:space="0" w:color="auto"/>
                                                                              </w:divBdr>
                                                                              <w:divsChild>
                                                                                <w:div w:id="1406102308">
                                                                                  <w:marLeft w:val="0"/>
                                                                                  <w:marRight w:val="0"/>
                                                                                  <w:marTop w:val="0"/>
                                                                                  <w:marBottom w:val="0"/>
                                                                                  <w:divBdr>
                                                                                    <w:top w:val="none" w:sz="0" w:space="0" w:color="auto"/>
                                                                                    <w:left w:val="none" w:sz="0" w:space="0" w:color="auto"/>
                                                                                    <w:bottom w:val="none" w:sz="0" w:space="0" w:color="auto"/>
                                                                                    <w:right w:val="none" w:sz="0" w:space="0" w:color="auto"/>
                                                                                  </w:divBdr>
                                                                                  <w:divsChild>
                                                                                    <w:div w:id="1199197358">
                                                                                      <w:marLeft w:val="0"/>
                                                                                      <w:marRight w:val="0"/>
                                                                                      <w:marTop w:val="0"/>
                                                                                      <w:marBottom w:val="0"/>
                                                                                      <w:divBdr>
                                                                                        <w:top w:val="none" w:sz="0" w:space="0" w:color="auto"/>
                                                                                        <w:left w:val="none" w:sz="0" w:space="0" w:color="auto"/>
                                                                                        <w:bottom w:val="none" w:sz="0" w:space="0" w:color="auto"/>
                                                                                        <w:right w:val="none" w:sz="0" w:space="0" w:color="auto"/>
                                                                                      </w:divBdr>
                                                                                      <w:divsChild>
                                                                                        <w:div w:id="1007446389">
                                                                                          <w:marLeft w:val="0"/>
                                                                                          <w:marRight w:val="0"/>
                                                                                          <w:marTop w:val="0"/>
                                                                                          <w:marBottom w:val="0"/>
                                                                                          <w:divBdr>
                                                                                            <w:top w:val="none" w:sz="0" w:space="0" w:color="auto"/>
                                                                                            <w:left w:val="none" w:sz="0" w:space="0" w:color="auto"/>
                                                                                            <w:bottom w:val="none" w:sz="0" w:space="0" w:color="auto"/>
                                                                                            <w:right w:val="none" w:sz="0" w:space="0" w:color="auto"/>
                                                                                          </w:divBdr>
                                                                                          <w:divsChild>
                                                                                            <w:div w:id="601374239">
                                                                                              <w:marLeft w:val="0"/>
                                                                                              <w:marRight w:val="0"/>
                                                                                              <w:marTop w:val="0"/>
                                                                                              <w:marBottom w:val="0"/>
                                                                                              <w:divBdr>
                                                                                                <w:top w:val="none" w:sz="0" w:space="0" w:color="auto"/>
                                                                                                <w:left w:val="none" w:sz="0" w:space="0" w:color="auto"/>
                                                                                                <w:bottom w:val="none" w:sz="0" w:space="0" w:color="auto"/>
                                                                                                <w:right w:val="none" w:sz="0" w:space="0" w:color="auto"/>
                                                                                              </w:divBdr>
                                                                                              <w:divsChild>
                                                                                                <w:div w:id="1685857113">
                                                                                                  <w:marLeft w:val="0"/>
                                                                                                  <w:marRight w:val="0"/>
                                                                                                  <w:marTop w:val="0"/>
                                                                                                  <w:marBottom w:val="0"/>
                                                                                                  <w:divBdr>
                                                                                                    <w:top w:val="none" w:sz="0" w:space="0" w:color="auto"/>
                                                                                                    <w:left w:val="none" w:sz="0" w:space="0" w:color="auto"/>
                                                                                                    <w:bottom w:val="none" w:sz="0" w:space="0" w:color="auto"/>
                                                                                                    <w:right w:val="none" w:sz="0" w:space="0" w:color="auto"/>
                                                                                                  </w:divBdr>
                                                                                                  <w:divsChild>
                                                                                                    <w:div w:id="1541821105">
                                                                                                      <w:marLeft w:val="0"/>
                                                                                                      <w:marRight w:val="0"/>
                                                                                                      <w:marTop w:val="0"/>
                                                                                                      <w:marBottom w:val="0"/>
                                                                                                      <w:divBdr>
                                                                                                        <w:top w:val="none" w:sz="0" w:space="0" w:color="auto"/>
                                                                                                        <w:left w:val="none" w:sz="0" w:space="0" w:color="auto"/>
                                                                                                        <w:bottom w:val="none" w:sz="0" w:space="0" w:color="auto"/>
                                                                                                        <w:right w:val="none" w:sz="0" w:space="0" w:color="auto"/>
                                                                                                      </w:divBdr>
                                                                                                      <w:divsChild>
                                                                                                        <w:div w:id="1187596829">
                                                                                                          <w:marLeft w:val="0"/>
                                                                                                          <w:marRight w:val="0"/>
                                                                                                          <w:marTop w:val="0"/>
                                                                                                          <w:marBottom w:val="0"/>
                                                                                                          <w:divBdr>
                                                                                                            <w:top w:val="none" w:sz="0" w:space="0" w:color="auto"/>
                                                                                                            <w:left w:val="none" w:sz="0" w:space="0" w:color="auto"/>
                                                                                                            <w:bottom w:val="none" w:sz="0" w:space="0" w:color="auto"/>
                                                                                                            <w:right w:val="none" w:sz="0" w:space="0" w:color="auto"/>
                                                                                                          </w:divBdr>
                                                                                                          <w:divsChild>
                                                                                                            <w:div w:id="1050349414">
                                                                                                              <w:marLeft w:val="0"/>
                                                                                                              <w:marRight w:val="0"/>
                                                                                                              <w:marTop w:val="0"/>
                                                                                                              <w:marBottom w:val="0"/>
                                                                                                              <w:divBdr>
                                                                                                                <w:top w:val="none" w:sz="0" w:space="0" w:color="auto"/>
                                                                                                                <w:left w:val="none" w:sz="0" w:space="0" w:color="auto"/>
                                                                                                                <w:bottom w:val="none" w:sz="0" w:space="0" w:color="auto"/>
                                                                                                                <w:right w:val="none" w:sz="0" w:space="0" w:color="auto"/>
                                                                                                              </w:divBdr>
                                                                                                              <w:divsChild>
                                                                                                                <w:div w:id="1165823953">
                                                                                                                  <w:marLeft w:val="0"/>
                                                                                                                  <w:marRight w:val="0"/>
                                                                                                                  <w:marTop w:val="0"/>
                                                                                                                  <w:marBottom w:val="0"/>
                                                                                                                  <w:divBdr>
                                                                                                                    <w:top w:val="none" w:sz="0" w:space="0" w:color="auto"/>
                                                                                                                    <w:left w:val="none" w:sz="0" w:space="0" w:color="auto"/>
                                                                                                                    <w:bottom w:val="none" w:sz="0" w:space="0" w:color="auto"/>
                                                                                                                    <w:right w:val="none" w:sz="0" w:space="0" w:color="auto"/>
                                                                                                                  </w:divBdr>
                                                                                                                  <w:divsChild>
                                                                                                                    <w:div w:id="152301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3049296">
      <w:bodyDiv w:val="1"/>
      <w:marLeft w:val="0"/>
      <w:marRight w:val="0"/>
      <w:marTop w:val="0"/>
      <w:marBottom w:val="0"/>
      <w:divBdr>
        <w:top w:val="none" w:sz="0" w:space="0" w:color="auto"/>
        <w:left w:val="none" w:sz="0" w:space="0" w:color="auto"/>
        <w:bottom w:val="none" w:sz="0" w:space="0" w:color="auto"/>
        <w:right w:val="none" w:sz="0" w:space="0" w:color="auto"/>
      </w:divBdr>
      <w:divsChild>
        <w:div w:id="2027827758">
          <w:marLeft w:val="0"/>
          <w:marRight w:val="0"/>
          <w:marTop w:val="0"/>
          <w:marBottom w:val="0"/>
          <w:divBdr>
            <w:top w:val="none" w:sz="0" w:space="0" w:color="auto"/>
            <w:left w:val="none" w:sz="0" w:space="0" w:color="auto"/>
            <w:bottom w:val="none" w:sz="0" w:space="0" w:color="auto"/>
            <w:right w:val="none" w:sz="0" w:space="0" w:color="auto"/>
          </w:divBdr>
          <w:divsChild>
            <w:div w:id="749498462">
              <w:marLeft w:val="0"/>
              <w:marRight w:val="0"/>
              <w:marTop w:val="0"/>
              <w:marBottom w:val="0"/>
              <w:divBdr>
                <w:top w:val="none" w:sz="0" w:space="0" w:color="auto"/>
                <w:left w:val="none" w:sz="0" w:space="0" w:color="auto"/>
                <w:bottom w:val="none" w:sz="0" w:space="0" w:color="auto"/>
                <w:right w:val="none" w:sz="0" w:space="0" w:color="auto"/>
              </w:divBdr>
              <w:divsChild>
                <w:div w:id="1036808958">
                  <w:marLeft w:val="0"/>
                  <w:marRight w:val="0"/>
                  <w:marTop w:val="0"/>
                  <w:marBottom w:val="0"/>
                  <w:divBdr>
                    <w:top w:val="none" w:sz="0" w:space="0" w:color="auto"/>
                    <w:left w:val="none" w:sz="0" w:space="0" w:color="auto"/>
                    <w:bottom w:val="none" w:sz="0" w:space="0" w:color="auto"/>
                    <w:right w:val="none" w:sz="0" w:space="0" w:color="auto"/>
                  </w:divBdr>
                  <w:divsChild>
                    <w:div w:id="1030841746">
                      <w:marLeft w:val="0"/>
                      <w:marRight w:val="0"/>
                      <w:marTop w:val="0"/>
                      <w:marBottom w:val="0"/>
                      <w:divBdr>
                        <w:top w:val="none" w:sz="0" w:space="0" w:color="auto"/>
                        <w:left w:val="none" w:sz="0" w:space="0" w:color="auto"/>
                        <w:bottom w:val="none" w:sz="0" w:space="0" w:color="auto"/>
                        <w:right w:val="none" w:sz="0" w:space="0" w:color="auto"/>
                      </w:divBdr>
                      <w:divsChild>
                        <w:div w:id="937372363">
                          <w:marLeft w:val="0"/>
                          <w:marRight w:val="0"/>
                          <w:marTop w:val="0"/>
                          <w:marBottom w:val="0"/>
                          <w:divBdr>
                            <w:top w:val="none" w:sz="0" w:space="0" w:color="auto"/>
                            <w:left w:val="none" w:sz="0" w:space="0" w:color="auto"/>
                            <w:bottom w:val="none" w:sz="0" w:space="0" w:color="auto"/>
                            <w:right w:val="none" w:sz="0" w:space="0" w:color="auto"/>
                          </w:divBdr>
                          <w:divsChild>
                            <w:div w:id="1044136629">
                              <w:marLeft w:val="0"/>
                              <w:marRight w:val="0"/>
                              <w:marTop w:val="0"/>
                              <w:marBottom w:val="0"/>
                              <w:divBdr>
                                <w:top w:val="none" w:sz="0" w:space="0" w:color="auto"/>
                                <w:left w:val="none" w:sz="0" w:space="0" w:color="auto"/>
                                <w:bottom w:val="none" w:sz="0" w:space="0" w:color="auto"/>
                                <w:right w:val="none" w:sz="0" w:space="0" w:color="auto"/>
                              </w:divBdr>
                              <w:divsChild>
                                <w:div w:id="231548639">
                                  <w:marLeft w:val="0"/>
                                  <w:marRight w:val="0"/>
                                  <w:marTop w:val="0"/>
                                  <w:marBottom w:val="0"/>
                                  <w:divBdr>
                                    <w:top w:val="none" w:sz="0" w:space="0" w:color="auto"/>
                                    <w:left w:val="none" w:sz="0" w:space="0" w:color="auto"/>
                                    <w:bottom w:val="none" w:sz="0" w:space="0" w:color="auto"/>
                                    <w:right w:val="none" w:sz="0" w:space="0" w:color="auto"/>
                                  </w:divBdr>
                                  <w:divsChild>
                                    <w:div w:id="259260433">
                                      <w:marLeft w:val="0"/>
                                      <w:marRight w:val="0"/>
                                      <w:marTop w:val="0"/>
                                      <w:marBottom w:val="0"/>
                                      <w:divBdr>
                                        <w:top w:val="none" w:sz="0" w:space="0" w:color="auto"/>
                                        <w:left w:val="none" w:sz="0" w:space="0" w:color="auto"/>
                                        <w:bottom w:val="none" w:sz="0" w:space="0" w:color="auto"/>
                                        <w:right w:val="none" w:sz="0" w:space="0" w:color="auto"/>
                                      </w:divBdr>
                                      <w:divsChild>
                                        <w:div w:id="1066226230">
                                          <w:marLeft w:val="0"/>
                                          <w:marRight w:val="0"/>
                                          <w:marTop w:val="0"/>
                                          <w:marBottom w:val="0"/>
                                          <w:divBdr>
                                            <w:top w:val="none" w:sz="0" w:space="0" w:color="auto"/>
                                            <w:left w:val="none" w:sz="0" w:space="0" w:color="auto"/>
                                            <w:bottom w:val="none" w:sz="0" w:space="0" w:color="auto"/>
                                            <w:right w:val="none" w:sz="0" w:space="0" w:color="auto"/>
                                          </w:divBdr>
                                          <w:divsChild>
                                            <w:div w:id="866139892">
                                              <w:marLeft w:val="0"/>
                                              <w:marRight w:val="0"/>
                                              <w:marTop w:val="0"/>
                                              <w:marBottom w:val="0"/>
                                              <w:divBdr>
                                                <w:top w:val="none" w:sz="0" w:space="0" w:color="auto"/>
                                                <w:left w:val="none" w:sz="0" w:space="0" w:color="auto"/>
                                                <w:bottom w:val="none" w:sz="0" w:space="0" w:color="auto"/>
                                                <w:right w:val="none" w:sz="0" w:space="0" w:color="auto"/>
                                              </w:divBdr>
                                              <w:divsChild>
                                                <w:div w:id="966395489">
                                                  <w:marLeft w:val="0"/>
                                                  <w:marRight w:val="0"/>
                                                  <w:marTop w:val="0"/>
                                                  <w:marBottom w:val="0"/>
                                                  <w:divBdr>
                                                    <w:top w:val="none" w:sz="0" w:space="0" w:color="auto"/>
                                                    <w:left w:val="none" w:sz="0" w:space="0" w:color="auto"/>
                                                    <w:bottom w:val="none" w:sz="0" w:space="0" w:color="auto"/>
                                                    <w:right w:val="none" w:sz="0" w:space="0" w:color="auto"/>
                                                  </w:divBdr>
                                                  <w:divsChild>
                                                    <w:div w:id="2065177133">
                                                      <w:marLeft w:val="0"/>
                                                      <w:marRight w:val="0"/>
                                                      <w:marTop w:val="0"/>
                                                      <w:marBottom w:val="0"/>
                                                      <w:divBdr>
                                                        <w:top w:val="none" w:sz="0" w:space="0" w:color="auto"/>
                                                        <w:left w:val="none" w:sz="0" w:space="0" w:color="auto"/>
                                                        <w:bottom w:val="none" w:sz="0" w:space="0" w:color="auto"/>
                                                        <w:right w:val="none" w:sz="0" w:space="0" w:color="auto"/>
                                                      </w:divBdr>
                                                      <w:divsChild>
                                                        <w:div w:id="1537230299">
                                                          <w:marLeft w:val="0"/>
                                                          <w:marRight w:val="0"/>
                                                          <w:marTop w:val="0"/>
                                                          <w:marBottom w:val="0"/>
                                                          <w:divBdr>
                                                            <w:top w:val="none" w:sz="0" w:space="0" w:color="auto"/>
                                                            <w:left w:val="none" w:sz="0" w:space="0" w:color="auto"/>
                                                            <w:bottom w:val="none" w:sz="0" w:space="0" w:color="auto"/>
                                                            <w:right w:val="none" w:sz="0" w:space="0" w:color="auto"/>
                                                          </w:divBdr>
                                                          <w:divsChild>
                                                            <w:div w:id="1059404943">
                                                              <w:marLeft w:val="0"/>
                                                              <w:marRight w:val="0"/>
                                                              <w:marTop w:val="0"/>
                                                              <w:marBottom w:val="0"/>
                                                              <w:divBdr>
                                                                <w:top w:val="none" w:sz="0" w:space="0" w:color="auto"/>
                                                                <w:left w:val="none" w:sz="0" w:space="0" w:color="auto"/>
                                                                <w:bottom w:val="none" w:sz="0" w:space="0" w:color="auto"/>
                                                                <w:right w:val="none" w:sz="0" w:space="0" w:color="auto"/>
                                                              </w:divBdr>
                                                              <w:divsChild>
                                                                <w:div w:id="699168374">
                                                                  <w:marLeft w:val="0"/>
                                                                  <w:marRight w:val="0"/>
                                                                  <w:marTop w:val="0"/>
                                                                  <w:marBottom w:val="0"/>
                                                                  <w:divBdr>
                                                                    <w:top w:val="none" w:sz="0" w:space="0" w:color="auto"/>
                                                                    <w:left w:val="none" w:sz="0" w:space="0" w:color="auto"/>
                                                                    <w:bottom w:val="none" w:sz="0" w:space="0" w:color="auto"/>
                                                                    <w:right w:val="none" w:sz="0" w:space="0" w:color="auto"/>
                                                                  </w:divBdr>
                                                                  <w:divsChild>
                                                                    <w:div w:id="1431731069">
                                                                      <w:marLeft w:val="0"/>
                                                                      <w:marRight w:val="0"/>
                                                                      <w:marTop w:val="0"/>
                                                                      <w:marBottom w:val="0"/>
                                                                      <w:divBdr>
                                                                        <w:top w:val="none" w:sz="0" w:space="0" w:color="auto"/>
                                                                        <w:left w:val="none" w:sz="0" w:space="0" w:color="auto"/>
                                                                        <w:bottom w:val="none" w:sz="0" w:space="0" w:color="auto"/>
                                                                        <w:right w:val="none" w:sz="0" w:space="0" w:color="auto"/>
                                                                      </w:divBdr>
                                                                      <w:divsChild>
                                                                        <w:div w:id="1530532617">
                                                                          <w:marLeft w:val="0"/>
                                                                          <w:marRight w:val="0"/>
                                                                          <w:marTop w:val="0"/>
                                                                          <w:marBottom w:val="300"/>
                                                                          <w:divBdr>
                                                                            <w:top w:val="none" w:sz="0" w:space="0" w:color="auto"/>
                                                                            <w:left w:val="none" w:sz="0" w:space="0" w:color="auto"/>
                                                                            <w:bottom w:val="none" w:sz="0" w:space="0" w:color="auto"/>
                                                                            <w:right w:val="none" w:sz="0" w:space="0" w:color="auto"/>
                                                                          </w:divBdr>
                                                                          <w:divsChild>
                                                                            <w:div w:id="1197307684">
                                                                              <w:marLeft w:val="0"/>
                                                                              <w:marRight w:val="0"/>
                                                                              <w:marTop w:val="0"/>
                                                                              <w:marBottom w:val="0"/>
                                                                              <w:divBdr>
                                                                                <w:top w:val="none" w:sz="0" w:space="0" w:color="auto"/>
                                                                                <w:left w:val="none" w:sz="0" w:space="0" w:color="auto"/>
                                                                                <w:bottom w:val="none" w:sz="0" w:space="0" w:color="auto"/>
                                                                                <w:right w:val="none" w:sz="0" w:space="0" w:color="auto"/>
                                                                              </w:divBdr>
                                                                              <w:divsChild>
                                                                                <w:div w:id="1895310701">
                                                                                  <w:marLeft w:val="0"/>
                                                                                  <w:marRight w:val="0"/>
                                                                                  <w:marTop w:val="0"/>
                                                                                  <w:marBottom w:val="0"/>
                                                                                  <w:divBdr>
                                                                                    <w:top w:val="none" w:sz="0" w:space="0" w:color="auto"/>
                                                                                    <w:left w:val="none" w:sz="0" w:space="0" w:color="auto"/>
                                                                                    <w:bottom w:val="none" w:sz="0" w:space="0" w:color="auto"/>
                                                                                    <w:right w:val="none" w:sz="0" w:space="0" w:color="auto"/>
                                                                                  </w:divBdr>
                                                                                  <w:divsChild>
                                                                                    <w:div w:id="1481650025">
                                                                                      <w:marLeft w:val="0"/>
                                                                                      <w:marRight w:val="0"/>
                                                                                      <w:marTop w:val="0"/>
                                                                                      <w:marBottom w:val="0"/>
                                                                                      <w:divBdr>
                                                                                        <w:top w:val="none" w:sz="0" w:space="0" w:color="auto"/>
                                                                                        <w:left w:val="none" w:sz="0" w:space="0" w:color="auto"/>
                                                                                        <w:bottom w:val="none" w:sz="0" w:space="0" w:color="auto"/>
                                                                                        <w:right w:val="none" w:sz="0" w:space="0" w:color="auto"/>
                                                                                      </w:divBdr>
                                                                                      <w:divsChild>
                                                                                        <w:div w:id="1983002547">
                                                                                          <w:marLeft w:val="0"/>
                                                                                          <w:marRight w:val="0"/>
                                                                                          <w:marTop w:val="0"/>
                                                                                          <w:marBottom w:val="0"/>
                                                                                          <w:divBdr>
                                                                                            <w:top w:val="none" w:sz="0" w:space="0" w:color="auto"/>
                                                                                            <w:left w:val="none" w:sz="0" w:space="0" w:color="auto"/>
                                                                                            <w:bottom w:val="none" w:sz="0" w:space="0" w:color="auto"/>
                                                                                            <w:right w:val="none" w:sz="0" w:space="0" w:color="auto"/>
                                                                                          </w:divBdr>
                                                                                          <w:divsChild>
                                                                                            <w:div w:id="435486723">
                                                                                              <w:marLeft w:val="0"/>
                                                                                              <w:marRight w:val="0"/>
                                                                                              <w:marTop w:val="0"/>
                                                                                              <w:marBottom w:val="0"/>
                                                                                              <w:divBdr>
                                                                                                <w:top w:val="none" w:sz="0" w:space="0" w:color="auto"/>
                                                                                                <w:left w:val="none" w:sz="0" w:space="0" w:color="auto"/>
                                                                                                <w:bottom w:val="none" w:sz="0" w:space="0" w:color="auto"/>
                                                                                                <w:right w:val="none" w:sz="0" w:space="0" w:color="auto"/>
                                                                                              </w:divBdr>
                                                                                              <w:divsChild>
                                                                                                <w:div w:id="1858080336">
                                                                                                  <w:marLeft w:val="0"/>
                                                                                                  <w:marRight w:val="0"/>
                                                                                                  <w:marTop w:val="0"/>
                                                                                                  <w:marBottom w:val="0"/>
                                                                                                  <w:divBdr>
                                                                                                    <w:top w:val="none" w:sz="0" w:space="0" w:color="auto"/>
                                                                                                    <w:left w:val="none" w:sz="0" w:space="0" w:color="auto"/>
                                                                                                    <w:bottom w:val="none" w:sz="0" w:space="0" w:color="auto"/>
                                                                                                    <w:right w:val="none" w:sz="0" w:space="0" w:color="auto"/>
                                                                                                  </w:divBdr>
                                                                                                  <w:divsChild>
                                                                                                    <w:div w:id="1166358134">
                                                                                                      <w:marLeft w:val="0"/>
                                                                                                      <w:marRight w:val="0"/>
                                                                                                      <w:marTop w:val="0"/>
                                                                                                      <w:marBottom w:val="0"/>
                                                                                                      <w:divBdr>
                                                                                                        <w:top w:val="none" w:sz="0" w:space="0" w:color="auto"/>
                                                                                                        <w:left w:val="none" w:sz="0" w:space="0" w:color="auto"/>
                                                                                                        <w:bottom w:val="none" w:sz="0" w:space="0" w:color="auto"/>
                                                                                                        <w:right w:val="none" w:sz="0" w:space="0" w:color="auto"/>
                                                                                                      </w:divBdr>
                                                                                                      <w:divsChild>
                                                                                                        <w:div w:id="191190234">
                                                                                                          <w:marLeft w:val="0"/>
                                                                                                          <w:marRight w:val="0"/>
                                                                                                          <w:marTop w:val="0"/>
                                                                                                          <w:marBottom w:val="0"/>
                                                                                                          <w:divBdr>
                                                                                                            <w:top w:val="none" w:sz="0" w:space="0" w:color="auto"/>
                                                                                                            <w:left w:val="none" w:sz="0" w:space="0" w:color="auto"/>
                                                                                                            <w:bottom w:val="none" w:sz="0" w:space="0" w:color="auto"/>
                                                                                                            <w:right w:val="none" w:sz="0" w:space="0" w:color="auto"/>
                                                                                                          </w:divBdr>
                                                                                                          <w:divsChild>
                                                                                                            <w:div w:id="1188252671">
                                                                                                              <w:marLeft w:val="0"/>
                                                                                                              <w:marRight w:val="0"/>
                                                                                                              <w:marTop w:val="0"/>
                                                                                                              <w:marBottom w:val="0"/>
                                                                                                              <w:divBdr>
                                                                                                                <w:top w:val="none" w:sz="0" w:space="0" w:color="auto"/>
                                                                                                                <w:left w:val="none" w:sz="0" w:space="0" w:color="auto"/>
                                                                                                                <w:bottom w:val="none" w:sz="0" w:space="0" w:color="auto"/>
                                                                                                                <w:right w:val="none" w:sz="0" w:space="0" w:color="auto"/>
                                                                                                              </w:divBdr>
                                                                                                              <w:divsChild>
                                                                                                                <w:div w:id="1492480487">
                                                                                                                  <w:marLeft w:val="0"/>
                                                                                                                  <w:marRight w:val="0"/>
                                                                                                                  <w:marTop w:val="0"/>
                                                                                                                  <w:marBottom w:val="0"/>
                                                                                                                  <w:divBdr>
                                                                                                                    <w:top w:val="none" w:sz="0" w:space="0" w:color="auto"/>
                                                                                                                    <w:left w:val="none" w:sz="0" w:space="0" w:color="auto"/>
                                                                                                                    <w:bottom w:val="none" w:sz="0" w:space="0" w:color="auto"/>
                                                                                                                    <w:right w:val="none" w:sz="0" w:space="0" w:color="auto"/>
                                                                                                                  </w:divBdr>
                                                                                                                  <w:divsChild>
                                                                                                                    <w:div w:id="21543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4788821">
      <w:bodyDiv w:val="1"/>
      <w:marLeft w:val="0"/>
      <w:marRight w:val="0"/>
      <w:marTop w:val="0"/>
      <w:marBottom w:val="0"/>
      <w:divBdr>
        <w:top w:val="none" w:sz="0" w:space="0" w:color="auto"/>
        <w:left w:val="none" w:sz="0" w:space="0" w:color="auto"/>
        <w:bottom w:val="none" w:sz="0" w:space="0" w:color="auto"/>
        <w:right w:val="none" w:sz="0" w:space="0" w:color="auto"/>
      </w:divBdr>
    </w:div>
    <w:div w:id="818155579">
      <w:bodyDiv w:val="1"/>
      <w:marLeft w:val="0"/>
      <w:marRight w:val="0"/>
      <w:marTop w:val="0"/>
      <w:marBottom w:val="0"/>
      <w:divBdr>
        <w:top w:val="none" w:sz="0" w:space="0" w:color="auto"/>
        <w:left w:val="none" w:sz="0" w:space="0" w:color="auto"/>
        <w:bottom w:val="none" w:sz="0" w:space="0" w:color="auto"/>
        <w:right w:val="none" w:sz="0" w:space="0" w:color="auto"/>
      </w:divBdr>
    </w:div>
    <w:div w:id="953369811">
      <w:bodyDiv w:val="1"/>
      <w:marLeft w:val="0"/>
      <w:marRight w:val="0"/>
      <w:marTop w:val="0"/>
      <w:marBottom w:val="0"/>
      <w:divBdr>
        <w:top w:val="none" w:sz="0" w:space="0" w:color="auto"/>
        <w:left w:val="none" w:sz="0" w:space="0" w:color="auto"/>
        <w:bottom w:val="none" w:sz="0" w:space="0" w:color="auto"/>
        <w:right w:val="none" w:sz="0" w:space="0" w:color="auto"/>
      </w:divBdr>
      <w:divsChild>
        <w:div w:id="352339091">
          <w:marLeft w:val="0"/>
          <w:marRight w:val="0"/>
          <w:marTop w:val="0"/>
          <w:marBottom w:val="0"/>
          <w:divBdr>
            <w:top w:val="none" w:sz="0" w:space="0" w:color="auto"/>
            <w:left w:val="none" w:sz="0" w:space="0" w:color="auto"/>
            <w:bottom w:val="none" w:sz="0" w:space="0" w:color="auto"/>
            <w:right w:val="none" w:sz="0" w:space="0" w:color="auto"/>
          </w:divBdr>
        </w:div>
        <w:div w:id="971059088">
          <w:marLeft w:val="0"/>
          <w:marRight w:val="0"/>
          <w:marTop w:val="0"/>
          <w:marBottom w:val="0"/>
          <w:divBdr>
            <w:top w:val="none" w:sz="0" w:space="0" w:color="auto"/>
            <w:left w:val="none" w:sz="0" w:space="0" w:color="auto"/>
            <w:bottom w:val="none" w:sz="0" w:space="0" w:color="auto"/>
            <w:right w:val="none" w:sz="0" w:space="0" w:color="auto"/>
          </w:divBdr>
        </w:div>
        <w:div w:id="1347512092">
          <w:marLeft w:val="0"/>
          <w:marRight w:val="0"/>
          <w:marTop w:val="0"/>
          <w:marBottom w:val="0"/>
          <w:divBdr>
            <w:top w:val="none" w:sz="0" w:space="0" w:color="auto"/>
            <w:left w:val="none" w:sz="0" w:space="0" w:color="auto"/>
            <w:bottom w:val="none" w:sz="0" w:space="0" w:color="auto"/>
            <w:right w:val="none" w:sz="0" w:space="0" w:color="auto"/>
          </w:divBdr>
        </w:div>
      </w:divsChild>
    </w:div>
    <w:div w:id="1015619398">
      <w:bodyDiv w:val="1"/>
      <w:marLeft w:val="0"/>
      <w:marRight w:val="0"/>
      <w:marTop w:val="0"/>
      <w:marBottom w:val="0"/>
      <w:divBdr>
        <w:top w:val="none" w:sz="0" w:space="0" w:color="auto"/>
        <w:left w:val="none" w:sz="0" w:space="0" w:color="auto"/>
        <w:bottom w:val="none" w:sz="0" w:space="0" w:color="auto"/>
        <w:right w:val="none" w:sz="0" w:space="0" w:color="auto"/>
      </w:divBdr>
      <w:divsChild>
        <w:div w:id="341512778">
          <w:marLeft w:val="0"/>
          <w:marRight w:val="0"/>
          <w:marTop w:val="0"/>
          <w:marBottom w:val="0"/>
          <w:divBdr>
            <w:top w:val="single" w:sz="36" w:space="0" w:color="075290"/>
            <w:left w:val="none" w:sz="0" w:space="0" w:color="auto"/>
            <w:bottom w:val="none" w:sz="0" w:space="0" w:color="auto"/>
            <w:right w:val="none" w:sz="0" w:space="0" w:color="auto"/>
          </w:divBdr>
          <w:divsChild>
            <w:div w:id="335691167">
              <w:marLeft w:val="0"/>
              <w:marRight w:val="0"/>
              <w:marTop w:val="0"/>
              <w:marBottom w:val="0"/>
              <w:divBdr>
                <w:top w:val="none" w:sz="0" w:space="0" w:color="auto"/>
                <w:left w:val="none" w:sz="0" w:space="0" w:color="auto"/>
                <w:bottom w:val="none" w:sz="0" w:space="0" w:color="auto"/>
                <w:right w:val="none" w:sz="0" w:space="0" w:color="auto"/>
              </w:divBdr>
              <w:divsChild>
                <w:div w:id="1920171197">
                  <w:marLeft w:val="0"/>
                  <w:marRight w:val="0"/>
                  <w:marTop w:val="150"/>
                  <w:marBottom w:val="0"/>
                  <w:divBdr>
                    <w:top w:val="none" w:sz="0" w:space="0" w:color="auto"/>
                    <w:left w:val="none" w:sz="0" w:space="0" w:color="auto"/>
                    <w:bottom w:val="none" w:sz="0" w:space="0" w:color="auto"/>
                    <w:right w:val="none" w:sz="0" w:space="0" w:color="auto"/>
                  </w:divBdr>
                  <w:divsChild>
                    <w:div w:id="2023435173">
                      <w:marLeft w:val="-150"/>
                      <w:marRight w:val="0"/>
                      <w:marTop w:val="0"/>
                      <w:marBottom w:val="0"/>
                      <w:divBdr>
                        <w:top w:val="none" w:sz="0" w:space="0" w:color="auto"/>
                        <w:left w:val="none" w:sz="0" w:space="0" w:color="auto"/>
                        <w:bottom w:val="none" w:sz="0" w:space="0" w:color="auto"/>
                        <w:right w:val="none" w:sz="0" w:space="0" w:color="auto"/>
                      </w:divBdr>
                      <w:divsChild>
                        <w:div w:id="1368220699">
                          <w:marLeft w:val="0"/>
                          <w:marRight w:val="0"/>
                          <w:marTop w:val="0"/>
                          <w:marBottom w:val="0"/>
                          <w:divBdr>
                            <w:top w:val="none" w:sz="0" w:space="0" w:color="auto"/>
                            <w:left w:val="none" w:sz="0" w:space="0" w:color="auto"/>
                            <w:bottom w:val="none" w:sz="0" w:space="0" w:color="auto"/>
                            <w:right w:val="none" w:sz="0" w:space="0" w:color="auto"/>
                          </w:divBdr>
                          <w:divsChild>
                            <w:div w:id="1891838431">
                              <w:marLeft w:val="0"/>
                              <w:marRight w:val="0"/>
                              <w:marTop w:val="0"/>
                              <w:marBottom w:val="0"/>
                              <w:divBdr>
                                <w:top w:val="none" w:sz="0" w:space="0" w:color="auto"/>
                                <w:left w:val="none" w:sz="0" w:space="0" w:color="auto"/>
                                <w:bottom w:val="none" w:sz="0" w:space="0" w:color="auto"/>
                                <w:right w:val="none" w:sz="0" w:space="0" w:color="auto"/>
                              </w:divBdr>
                              <w:divsChild>
                                <w:div w:id="5907304">
                                  <w:marLeft w:val="0"/>
                                  <w:marRight w:val="0"/>
                                  <w:marTop w:val="0"/>
                                  <w:marBottom w:val="0"/>
                                  <w:divBdr>
                                    <w:top w:val="none" w:sz="0" w:space="0" w:color="auto"/>
                                    <w:left w:val="none" w:sz="0" w:space="0" w:color="auto"/>
                                    <w:bottom w:val="none" w:sz="0" w:space="0" w:color="auto"/>
                                    <w:right w:val="none" w:sz="0" w:space="0" w:color="auto"/>
                                  </w:divBdr>
                                  <w:divsChild>
                                    <w:div w:id="69534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976835">
      <w:bodyDiv w:val="1"/>
      <w:marLeft w:val="0"/>
      <w:marRight w:val="0"/>
      <w:marTop w:val="0"/>
      <w:marBottom w:val="0"/>
      <w:divBdr>
        <w:top w:val="none" w:sz="0" w:space="0" w:color="auto"/>
        <w:left w:val="none" w:sz="0" w:space="0" w:color="auto"/>
        <w:bottom w:val="none" w:sz="0" w:space="0" w:color="auto"/>
        <w:right w:val="none" w:sz="0" w:space="0" w:color="auto"/>
      </w:divBdr>
    </w:div>
    <w:div w:id="1048066053">
      <w:bodyDiv w:val="1"/>
      <w:marLeft w:val="0"/>
      <w:marRight w:val="0"/>
      <w:marTop w:val="0"/>
      <w:marBottom w:val="0"/>
      <w:divBdr>
        <w:top w:val="none" w:sz="0" w:space="0" w:color="auto"/>
        <w:left w:val="none" w:sz="0" w:space="0" w:color="auto"/>
        <w:bottom w:val="none" w:sz="0" w:space="0" w:color="auto"/>
        <w:right w:val="none" w:sz="0" w:space="0" w:color="auto"/>
      </w:divBdr>
    </w:div>
    <w:div w:id="1067416958">
      <w:bodyDiv w:val="1"/>
      <w:marLeft w:val="0"/>
      <w:marRight w:val="0"/>
      <w:marTop w:val="0"/>
      <w:marBottom w:val="0"/>
      <w:divBdr>
        <w:top w:val="none" w:sz="0" w:space="0" w:color="auto"/>
        <w:left w:val="none" w:sz="0" w:space="0" w:color="auto"/>
        <w:bottom w:val="none" w:sz="0" w:space="0" w:color="auto"/>
        <w:right w:val="none" w:sz="0" w:space="0" w:color="auto"/>
      </w:divBdr>
    </w:div>
    <w:div w:id="1237204251">
      <w:bodyDiv w:val="1"/>
      <w:marLeft w:val="0"/>
      <w:marRight w:val="0"/>
      <w:marTop w:val="0"/>
      <w:marBottom w:val="0"/>
      <w:divBdr>
        <w:top w:val="none" w:sz="0" w:space="0" w:color="auto"/>
        <w:left w:val="none" w:sz="0" w:space="0" w:color="auto"/>
        <w:bottom w:val="none" w:sz="0" w:space="0" w:color="auto"/>
        <w:right w:val="none" w:sz="0" w:space="0" w:color="auto"/>
      </w:divBdr>
    </w:div>
    <w:div w:id="1377923487">
      <w:bodyDiv w:val="1"/>
      <w:marLeft w:val="0"/>
      <w:marRight w:val="0"/>
      <w:marTop w:val="0"/>
      <w:marBottom w:val="0"/>
      <w:divBdr>
        <w:top w:val="none" w:sz="0" w:space="0" w:color="auto"/>
        <w:left w:val="none" w:sz="0" w:space="0" w:color="auto"/>
        <w:bottom w:val="none" w:sz="0" w:space="0" w:color="auto"/>
        <w:right w:val="none" w:sz="0" w:space="0" w:color="auto"/>
      </w:divBdr>
      <w:divsChild>
        <w:div w:id="1957520847">
          <w:marLeft w:val="0"/>
          <w:marRight w:val="0"/>
          <w:marTop w:val="0"/>
          <w:marBottom w:val="0"/>
          <w:divBdr>
            <w:top w:val="single" w:sz="36" w:space="0" w:color="075290"/>
            <w:left w:val="none" w:sz="0" w:space="0" w:color="auto"/>
            <w:bottom w:val="none" w:sz="0" w:space="0" w:color="auto"/>
            <w:right w:val="none" w:sz="0" w:space="0" w:color="auto"/>
          </w:divBdr>
          <w:divsChild>
            <w:div w:id="1056271110">
              <w:marLeft w:val="0"/>
              <w:marRight w:val="0"/>
              <w:marTop w:val="0"/>
              <w:marBottom w:val="0"/>
              <w:divBdr>
                <w:top w:val="none" w:sz="0" w:space="0" w:color="auto"/>
                <w:left w:val="none" w:sz="0" w:space="0" w:color="auto"/>
                <w:bottom w:val="none" w:sz="0" w:space="0" w:color="auto"/>
                <w:right w:val="none" w:sz="0" w:space="0" w:color="auto"/>
              </w:divBdr>
              <w:divsChild>
                <w:div w:id="1708019822">
                  <w:marLeft w:val="0"/>
                  <w:marRight w:val="0"/>
                  <w:marTop w:val="150"/>
                  <w:marBottom w:val="0"/>
                  <w:divBdr>
                    <w:top w:val="none" w:sz="0" w:space="0" w:color="auto"/>
                    <w:left w:val="none" w:sz="0" w:space="0" w:color="auto"/>
                    <w:bottom w:val="none" w:sz="0" w:space="0" w:color="auto"/>
                    <w:right w:val="none" w:sz="0" w:space="0" w:color="auto"/>
                  </w:divBdr>
                  <w:divsChild>
                    <w:div w:id="1114596835">
                      <w:marLeft w:val="-150"/>
                      <w:marRight w:val="0"/>
                      <w:marTop w:val="0"/>
                      <w:marBottom w:val="0"/>
                      <w:divBdr>
                        <w:top w:val="none" w:sz="0" w:space="0" w:color="auto"/>
                        <w:left w:val="none" w:sz="0" w:space="0" w:color="auto"/>
                        <w:bottom w:val="none" w:sz="0" w:space="0" w:color="auto"/>
                        <w:right w:val="none" w:sz="0" w:space="0" w:color="auto"/>
                      </w:divBdr>
                      <w:divsChild>
                        <w:div w:id="1678968694">
                          <w:marLeft w:val="0"/>
                          <w:marRight w:val="0"/>
                          <w:marTop w:val="0"/>
                          <w:marBottom w:val="0"/>
                          <w:divBdr>
                            <w:top w:val="none" w:sz="0" w:space="0" w:color="auto"/>
                            <w:left w:val="none" w:sz="0" w:space="0" w:color="auto"/>
                            <w:bottom w:val="none" w:sz="0" w:space="0" w:color="auto"/>
                            <w:right w:val="none" w:sz="0" w:space="0" w:color="auto"/>
                          </w:divBdr>
                          <w:divsChild>
                            <w:div w:id="1380281768">
                              <w:marLeft w:val="0"/>
                              <w:marRight w:val="0"/>
                              <w:marTop w:val="0"/>
                              <w:marBottom w:val="0"/>
                              <w:divBdr>
                                <w:top w:val="none" w:sz="0" w:space="0" w:color="auto"/>
                                <w:left w:val="none" w:sz="0" w:space="0" w:color="auto"/>
                                <w:bottom w:val="none" w:sz="0" w:space="0" w:color="auto"/>
                                <w:right w:val="none" w:sz="0" w:space="0" w:color="auto"/>
                              </w:divBdr>
                              <w:divsChild>
                                <w:div w:id="223151360">
                                  <w:marLeft w:val="0"/>
                                  <w:marRight w:val="0"/>
                                  <w:marTop w:val="0"/>
                                  <w:marBottom w:val="0"/>
                                  <w:divBdr>
                                    <w:top w:val="none" w:sz="0" w:space="0" w:color="auto"/>
                                    <w:left w:val="none" w:sz="0" w:space="0" w:color="auto"/>
                                    <w:bottom w:val="none" w:sz="0" w:space="0" w:color="auto"/>
                                    <w:right w:val="none" w:sz="0" w:space="0" w:color="auto"/>
                                  </w:divBdr>
                                  <w:divsChild>
                                    <w:div w:id="37777683">
                                      <w:marLeft w:val="0"/>
                                      <w:marRight w:val="0"/>
                                      <w:marTop w:val="0"/>
                                      <w:marBottom w:val="0"/>
                                      <w:divBdr>
                                        <w:top w:val="none" w:sz="0" w:space="0" w:color="auto"/>
                                        <w:left w:val="none" w:sz="0" w:space="0" w:color="auto"/>
                                        <w:bottom w:val="none" w:sz="0" w:space="0" w:color="auto"/>
                                        <w:right w:val="none" w:sz="0" w:space="0" w:color="auto"/>
                                      </w:divBdr>
                                    </w:div>
                                    <w:div w:id="67542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544855">
      <w:bodyDiv w:val="1"/>
      <w:marLeft w:val="0"/>
      <w:marRight w:val="0"/>
      <w:marTop w:val="0"/>
      <w:marBottom w:val="0"/>
      <w:divBdr>
        <w:top w:val="none" w:sz="0" w:space="0" w:color="auto"/>
        <w:left w:val="none" w:sz="0" w:space="0" w:color="auto"/>
        <w:bottom w:val="none" w:sz="0" w:space="0" w:color="auto"/>
        <w:right w:val="none" w:sz="0" w:space="0" w:color="auto"/>
      </w:divBdr>
    </w:div>
    <w:div w:id="1399598343">
      <w:bodyDiv w:val="1"/>
      <w:marLeft w:val="0"/>
      <w:marRight w:val="0"/>
      <w:marTop w:val="0"/>
      <w:marBottom w:val="0"/>
      <w:divBdr>
        <w:top w:val="none" w:sz="0" w:space="0" w:color="auto"/>
        <w:left w:val="none" w:sz="0" w:space="0" w:color="auto"/>
        <w:bottom w:val="none" w:sz="0" w:space="0" w:color="auto"/>
        <w:right w:val="none" w:sz="0" w:space="0" w:color="auto"/>
      </w:divBdr>
      <w:divsChild>
        <w:div w:id="132336848">
          <w:marLeft w:val="0"/>
          <w:marRight w:val="0"/>
          <w:marTop w:val="0"/>
          <w:marBottom w:val="0"/>
          <w:divBdr>
            <w:top w:val="none" w:sz="0" w:space="0" w:color="auto"/>
            <w:left w:val="none" w:sz="0" w:space="0" w:color="auto"/>
            <w:bottom w:val="none" w:sz="0" w:space="0" w:color="auto"/>
            <w:right w:val="none" w:sz="0" w:space="0" w:color="auto"/>
          </w:divBdr>
        </w:div>
      </w:divsChild>
    </w:div>
    <w:div w:id="1484540752">
      <w:bodyDiv w:val="1"/>
      <w:marLeft w:val="0"/>
      <w:marRight w:val="0"/>
      <w:marTop w:val="0"/>
      <w:marBottom w:val="0"/>
      <w:divBdr>
        <w:top w:val="none" w:sz="0" w:space="0" w:color="auto"/>
        <w:left w:val="none" w:sz="0" w:space="0" w:color="auto"/>
        <w:bottom w:val="none" w:sz="0" w:space="0" w:color="auto"/>
        <w:right w:val="none" w:sz="0" w:space="0" w:color="auto"/>
      </w:divBdr>
    </w:div>
    <w:div w:id="1547450891">
      <w:bodyDiv w:val="1"/>
      <w:marLeft w:val="0"/>
      <w:marRight w:val="0"/>
      <w:marTop w:val="0"/>
      <w:marBottom w:val="0"/>
      <w:divBdr>
        <w:top w:val="none" w:sz="0" w:space="0" w:color="auto"/>
        <w:left w:val="none" w:sz="0" w:space="0" w:color="auto"/>
        <w:bottom w:val="none" w:sz="0" w:space="0" w:color="auto"/>
        <w:right w:val="none" w:sz="0" w:space="0" w:color="auto"/>
      </w:divBdr>
    </w:div>
    <w:div w:id="1557545123">
      <w:bodyDiv w:val="1"/>
      <w:marLeft w:val="0"/>
      <w:marRight w:val="0"/>
      <w:marTop w:val="0"/>
      <w:marBottom w:val="0"/>
      <w:divBdr>
        <w:top w:val="none" w:sz="0" w:space="0" w:color="auto"/>
        <w:left w:val="none" w:sz="0" w:space="0" w:color="auto"/>
        <w:bottom w:val="none" w:sz="0" w:space="0" w:color="auto"/>
        <w:right w:val="none" w:sz="0" w:space="0" w:color="auto"/>
      </w:divBdr>
    </w:div>
    <w:div w:id="1635984898">
      <w:bodyDiv w:val="1"/>
      <w:marLeft w:val="0"/>
      <w:marRight w:val="0"/>
      <w:marTop w:val="0"/>
      <w:marBottom w:val="0"/>
      <w:divBdr>
        <w:top w:val="none" w:sz="0" w:space="0" w:color="auto"/>
        <w:left w:val="none" w:sz="0" w:space="0" w:color="auto"/>
        <w:bottom w:val="none" w:sz="0" w:space="0" w:color="auto"/>
        <w:right w:val="none" w:sz="0" w:space="0" w:color="auto"/>
      </w:divBdr>
    </w:div>
    <w:div w:id="1724980885">
      <w:bodyDiv w:val="1"/>
      <w:marLeft w:val="0"/>
      <w:marRight w:val="0"/>
      <w:marTop w:val="0"/>
      <w:marBottom w:val="0"/>
      <w:divBdr>
        <w:top w:val="none" w:sz="0" w:space="0" w:color="auto"/>
        <w:left w:val="none" w:sz="0" w:space="0" w:color="auto"/>
        <w:bottom w:val="none" w:sz="0" w:space="0" w:color="auto"/>
        <w:right w:val="none" w:sz="0" w:space="0" w:color="auto"/>
      </w:divBdr>
    </w:div>
    <w:div w:id="1726220505">
      <w:bodyDiv w:val="1"/>
      <w:marLeft w:val="0"/>
      <w:marRight w:val="0"/>
      <w:marTop w:val="0"/>
      <w:marBottom w:val="0"/>
      <w:divBdr>
        <w:top w:val="none" w:sz="0" w:space="0" w:color="auto"/>
        <w:left w:val="none" w:sz="0" w:space="0" w:color="auto"/>
        <w:bottom w:val="none" w:sz="0" w:space="0" w:color="auto"/>
        <w:right w:val="none" w:sz="0" w:space="0" w:color="auto"/>
      </w:divBdr>
    </w:div>
    <w:div w:id="1765832936">
      <w:bodyDiv w:val="1"/>
      <w:marLeft w:val="0"/>
      <w:marRight w:val="0"/>
      <w:marTop w:val="0"/>
      <w:marBottom w:val="0"/>
      <w:divBdr>
        <w:top w:val="none" w:sz="0" w:space="0" w:color="auto"/>
        <w:left w:val="none" w:sz="0" w:space="0" w:color="auto"/>
        <w:bottom w:val="none" w:sz="0" w:space="0" w:color="auto"/>
        <w:right w:val="none" w:sz="0" w:space="0" w:color="auto"/>
      </w:divBdr>
      <w:divsChild>
        <w:div w:id="589126508">
          <w:marLeft w:val="0"/>
          <w:marRight w:val="0"/>
          <w:marTop w:val="0"/>
          <w:marBottom w:val="0"/>
          <w:divBdr>
            <w:top w:val="single" w:sz="36" w:space="0" w:color="075290"/>
            <w:left w:val="none" w:sz="0" w:space="0" w:color="auto"/>
            <w:bottom w:val="none" w:sz="0" w:space="0" w:color="auto"/>
            <w:right w:val="none" w:sz="0" w:space="0" w:color="auto"/>
          </w:divBdr>
          <w:divsChild>
            <w:div w:id="1988365020">
              <w:marLeft w:val="0"/>
              <w:marRight w:val="0"/>
              <w:marTop w:val="0"/>
              <w:marBottom w:val="0"/>
              <w:divBdr>
                <w:top w:val="none" w:sz="0" w:space="0" w:color="auto"/>
                <w:left w:val="none" w:sz="0" w:space="0" w:color="auto"/>
                <w:bottom w:val="none" w:sz="0" w:space="0" w:color="auto"/>
                <w:right w:val="none" w:sz="0" w:space="0" w:color="auto"/>
              </w:divBdr>
              <w:divsChild>
                <w:div w:id="639506196">
                  <w:marLeft w:val="0"/>
                  <w:marRight w:val="0"/>
                  <w:marTop w:val="150"/>
                  <w:marBottom w:val="0"/>
                  <w:divBdr>
                    <w:top w:val="none" w:sz="0" w:space="0" w:color="auto"/>
                    <w:left w:val="none" w:sz="0" w:space="0" w:color="auto"/>
                    <w:bottom w:val="none" w:sz="0" w:space="0" w:color="auto"/>
                    <w:right w:val="none" w:sz="0" w:space="0" w:color="auto"/>
                  </w:divBdr>
                  <w:divsChild>
                    <w:div w:id="1392388724">
                      <w:marLeft w:val="-150"/>
                      <w:marRight w:val="0"/>
                      <w:marTop w:val="0"/>
                      <w:marBottom w:val="0"/>
                      <w:divBdr>
                        <w:top w:val="none" w:sz="0" w:space="0" w:color="auto"/>
                        <w:left w:val="none" w:sz="0" w:space="0" w:color="auto"/>
                        <w:bottom w:val="none" w:sz="0" w:space="0" w:color="auto"/>
                        <w:right w:val="none" w:sz="0" w:space="0" w:color="auto"/>
                      </w:divBdr>
                      <w:divsChild>
                        <w:div w:id="1597710400">
                          <w:marLeft w:val="0"/>
                          <w:marRight w:val="0"/>
                          <w:marTop w:val="0"/>
                          <w:marBottom w:val="0"/>
                          <w:divBdr>
                            <w:top w:val="none" w:sz="0" w:space="0" w:color="auto"/>
                            <w:left w:val="none" w:sz="0" w:space="0" w:color="auto"/>
                            <w:bottom w:val="none" w:sz="0" w:space="0" w:color="auto"/>
                            <w:right w:val="none" w:sz="0" w:space="0" w:color="auto"/>
                          </w:divBdr>
                          <w:divsChild>
                            <w:div w:id="1662463852">
                              <w:marLeft w:val="0"/>
                              <w:marRight w:val="0"/>
                              <w:marTop w:val="0"/>
                              <w:marBottom w:val="0"/>
                              <w:divBdr>
                                <w:top w:val="none" w:sz="0" w:space="0" w:color="auto"/>
                                <w:left w:val="none" w:sz="0" w:space="0" w:color="auto"/>
                                <w:bottom w:val="none" w:sz="0" w:space="0" w:color="auto"/>
                                <w:right w:val="none" w:sz="0" w:space="0" w:color="auto"/>
                              </w:divBdr>
                              <w:divsChild>
                                <w:div w:id="1783648584">
                                  <w:marLeft w:val="0"/>
                                  <w:marRight w:val="0"/>
                                  <w:marTop w:val="0"/>
                                  <w:marBottom w:val="0"/>
                                  <w:divBdr>
                                    <w:top w:val="none" w:sz="0" w:space="0" w:color="auto"/>
                                    <w:left w:val="none" w:sz="0" w:space="0" w:color="auto"/>
                                    <w:bottom w:val="none" w:sz="0" w:space="0" w:color="auto"/>
                                    <w:right w:val="none" w:sz="0" w:space="0" w:color="auto"/>
                                  </w:divBdr>
                                  <w:divsChild>
                                    <w:div w:id="154278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8590632">
      <w:bodyDiv w:val="1"/>
      <w:marLeft w:val="0"/>
      <w:marRight w:val="0"/>
      <w:marTop w:val="0"/>
      <w:marBottom w:val="0"/>
      <w:divBdr>
        <w:top w:val="none" w:sz="0" w:space="0" w:color="auto"/>
        <w:left w:val="none" w:sz="0" w:space="0" w:color="auto"/>
        <w:bottom w:val="none" w:sz="0" w:space="0" w:color="auto"/>
        <w:right w:val="none" w:sz="0" w:space="0" w:color="auto"/>
      </w:divBdr>
    </w:div>
    <w:div w:id="1900631126">
      <w:bodyDiv w:val="1"/>
      <w:marLeft w:val="0"/>
      <w:marRight w:val="0"/>
      <w:marTop w:val="0"/>
      <w:marBottom w:val="0"/>
      <w:divBdr>
        <w:top w:val="none" w:sz="0" w:space="0" w:color="auto"/>
        <w:left w:val="none" w:sz="0" w:space="0" w:color="auto"/>
        <w:bottom w:val="none" w:sz="0" w:space="0" w:color="auto"/>
        <w:right w:val="none" w:sz="0" w:space="0" w:color="auto"/>
      </w:divBdr>
    </w:div>
    <w:div w:id="1917127359">
      <w:bodyDiv w:val="1"/>
      <w:marLeft w:val="0"/>
      <w:marRight w:val="0"/>
      <w:marTop w:val="0"/>
      <w:marBottom w:val="0"/>
      <w:divBdr>
        <w:top w:val="none" w:sz="0" w:space="0" w:color="auto"/>
        <w:left w:val="none" w:sz="0" w:space="0" w:color="auto"/>
        <w:bottom w:val="none" w:sz="0" w:space="0" w:color="auto"/>
        <w:right w:val="none" w:sz="0" w:space="0" w:color="auto"/>
      </w:divBdr>
      <w:divsChild>
        <w:div w:id="1396706605">
          <w:marLeft w:val="0"/>
          <w:marRight w:val="0"/>
          <w:marTop w:val="0"/>
          <w:marBottom w:val="0"/>
          <w:divBdr>
            <w:top w:val="single" w:sz="36" w:space="0" w:color="075290"/>
            <w:left w:val="none" w:sz="0" w:space="0" w:color="auto"/>
            <w:bottom w:val="none" w:sz="0" w:space="0" w:color="auto"/>
            <w:right w:val="none" w:sz="0" w:space="0" w:color="auto"/>
          </w:divBdr>
          <w:divsChild>
            <w:div w:id="758598543">
              <w:marLeft w:val="0"/>
              <w:marRight w:val="0"/>
              <w:marTop w:val="0"/>
              <w:marBottom w:val="0"/>
              <w:divBdr>
                <w:top w:val="none" w:sz="0" w:space="0" w:color="auto"/>
                <w:left w:val="none" w:sz="0" w:space="0" w:color="auto"/>
                <w:bottom w:val="none" w:sz="0" w:space="0" w:color="auto"/>
                <w:right w:val="none" w:sz="0" w:space="0" w:color="auto"/>
              </w:divBdr>
              <w:divsChild>
                <w:div w:id="11420030">
                  <w:marLeft w:val="0"/>
                  <w:marRight w:val="0"/>
                  <w:marTop w:val="150"/>
                  <w:marBottom w:val="0"/>
                  <w:divBdr>
                    <w:top w:val="none" w:sz="0" w:space="0" w:color="auto"/>
                    <w:left w:val="none" w:sz="0" w:space="0" w:color="auto"/>
                    <w:bottom w:val="none" w:sz="0" w:space="0" w:color="auto"/>
                    <w:right w:val="none" w:sz="0" w:space="0" w:color="auto"/>
                  </w:divBdr>
                  <w:divsChild>
                    <w:div w:id="805006891">
                      <w:marLeft w:val="-150"/>
                      <w:marRight w:val="0"/>
                      <w:marTop w:val="0"/>
                      <w:marBottom w:val="0"/>
                      <w:divBdr>
                        <w:top w:val="none" w:sz="0" w:space="0" w:color="auto"/>
                        <w:left w:val="none" w:sz="0" w:space="0" w:color="auto"/>
                        <w:bottom w:val="none" w:sz="0" w:space="0" w:color="auto"/>
                        <w:right w:val="none" w:sz="0" w:space="0" w:color="auto"/>
                      </w:divBdr>
                      <w:divsChild>
                        <w:div w:id="957031207">
                          <w:marLeft w:val="0"/>
                          <w:marRight w:val="0"/>
                          <w:marTop w:val="0"/>
                          <w:marBottom w:val="0"/>
                          <w:divBdr>
                            <w:top w:val="none" w:sz="0" w:space="0" w:color="auto"/>
                            <w:left w:val="none" w:sz="0" w:space="0" w:color="auto"/>
                            <w:bottom w:val="none" w:sz="0" w:space="0" w:color="auto"/>
                            <w:right w:val="none" w:sz="0" w:space="0" w:color="auto"/>
                          </w:divBdr>
                          <w:divsChild>
                            <w:div w:id="1547915521">
                              <w:marLeft w:val="0"/>
                              <w:marRight w:val="0"/>
                              <w:marTop w:val="0"/>
                              <w:marBottom w:val="0"/>
                              <w:divBdr>
                                <w:top w:val="none" w:sz="0" w:space="0" w:color="auto"/>
                                <w:left w:val="none" w:sz="0" w:space="0" w:color="auto"/>
                                <w:bottom w:val="none" w:sz="0" w:space="0" w:color="auto"/>
                                <w:right w:val="none" w:sz="0" w:space="0" w:color="auto"/>
                              </w:divBdr>
                              <w:divsChild>
                                <w:div w:id="1249386661">
                                  <w:marLeft w:val="0"/>
                                  <w:marRight w:val="0"/>
                                  <w:marTop w:val="0"/>
                                  <w:marBottom w:val="0"/>
                                  <w:divBdr>
                                    <w:top w:val="none" w:sz="0" w:space="0" w:color="auto"/>
                                    <w:left w:val="none" w:sz="0" w:space="0" w:color="auto"/>
                                    <w:bottom w:val="none" w:sz="0" w:space="0" w:color="auto"/>
                                    <w:right w:val="none" w:sz="0" w:space="0" w:color="auto"/>
                                  </w:divBdr>
                                  <w:divsChild>
                                    <w:div w:id="111779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3822267">
      <w:bodyDiv w:val="1"/>
      <w:marLeft w:val="0"/>
      <w:marRight w:val="0"/>
      <w:marTop w:val="0"/>
      <w:marBottom w:val="0"/>
      <w:divBdr>
        <w:top w:val="none" w:sz="0" w:space="0" w:color="auto"/>
        <w:left w:val="none" w:sz="0" w:space="0" w:color="auto"/>
        <w:bottom w:val="none" w:sz="0" w:space="0" w:color="auto"/>
        <w:right w:val="none" w:sz="0" w:space="0" w:color="auto"/>
      </w:divBdr>
      <w:divsChild>
        <w:div w:id="690647384">
          <w:marLeft w:val="0"/>
          <w:marRight w:val="0"/>
          <w:marTop w:val="0"/>
          <w:marBottom w:val="0"/>
          <w:divBdr>
            <w:top w:val="single" w:sz="36" w:space="0" w:color="075290"/>
            <w:left w:val="none" w:sz="0" w:space="0" w:color="auto"/>
            <w:bottom w:val="none" w:sz="0" w:space="0" w:color="auto"/>
            <w:right w:val="none" w:sz="0" w:space="0" w:color="auto"/>
          </w:divBdr>
          <w:divsChild>
            <w:div w:id="1924365131">
              <w:marLeft w:val="0"/>
              <w:marRight w:val="0"/>
              <w:marTop w:val="0"/>
              <w:marBottom w:val="0"/>
              <w:divBdr>
                <w:top w:val="none" w:sz="0" w:space="0" w:color="auto"/>
                <w:left w:val="none" w:sz="0" w:space="0" w:color="auto"/>
                <w:bottom w:val="none" w:sz="0" w:space="0" w:color="auto"/>
                <w:right w:val="none" w:sz="0" w:space="0" w:color="auto"/>
              </w:divBdr>
              <w:divsChild>
                <w:div w:id="1643388296">
                  <w:marLeft w:val="0"/>
                  <w:marRight w:val="0"/>
                  <w:marTop w:val="150"/>
                  <w:marBottom w:val="0"/>
                  <w:divBdr>
                    <w:top w:val="none" w:sz="0" w:space="0" w:color="auto"/>
                    <w:left w:val="none" w:sz="0" w:space="0" w:color="auto"/>
                    <w:bottom w:val="none" w:sz="0" w:space="0" w:color="auto"/>
                    <w:right w:val="none" w:sz="0" w:space="0" w:color="auto"/>
                  </w:divBdr>
                  <w:divsChild>
                    <w:div w:id="352149576">
                      <w:marLeft w:val="-150"/>
                      <w:marRight w:val="0"/>
                      <w:marTop w:val="0"/>
                      <w:marBottom w:val="0"/>
                      <w:divBdr>
                        <w:top w:val="none" w:sz="0" w:space="0" w:color="auto"/>
                        <w:left w:val="none" w:sz="0" w:space="0" w:color="auto"/>
                        <w:bottom w:val="none" w:sz="0" w:space="0" w:color="auto"/>
                        <w:right w:val="none" w:sz="0" w:space="0" w:color="auto"/>
                      </w:divBdr>
                      <w:divsChild>
                        <w:div w:id="2055765535">
                          <w:marLeft w:val="0"/>
                          <w:marRight w:val="0"/>
                          <w:marTop w:val="0"/>
                          <w:marBottom w:val="0"/>
                          <w:divBdr>
                            <w:top w:val="none" w:sz="0" w:space="0" w:color="auto"/>
                            <w:left w:val="none" w:sz="0" w:space="0" w:color="auto"/>
                            <w:bottom w:val="none" w:sz="0" w:space="0" w:color="auto"/>
                            <w:right w:val="none" w:sz="0" w:space="0" w:color="auto"/>
                          </w:divBdr>
                          <w:divsChild>
                            <w:div w:id="991450695">
                              <w:marLeft w:val="0"/>
                              <w:marRight w:val="0"/>
                              <w:marTop w:val="0"/>
                              <w:marBottom w:val="0"/>
                              <w:divBdr>
                                <w:top w:val="none" w:sz="0" w:space="0" w:color="auto"/>
                                <w:left w:val="none" w:sz="0" w:space="0" w:color="auto"/>
                                <w:bottom w:val="none" w:sz="0" w:space="0" w:color="auto"/>
                                <w:right w:val="none" w:sz="0" w:space="0" w:color="auto"/>
                              </w:divBdr>
                              <w:divsChild>
                                <w:div w:id="103575154">
                                  <w:marLeft w:val="0"/>
                                  <w:marRight w:val="0"/>
                                  <w:marTop w:val="0"/>
                                  <w:marBottom w:val="0"/>
                                  <w:divBdr>
                                    <w:top w:val="none" w:sz="0" w:space="0" w:color="auto"/>
                                    <w:left w:val="none" w:sz="0" w:space="0" w:color="auto"/>
                                    <w:bottom w:val="none" w:sz="0" w:space="0" w:color="auto"/>
                                    <w:right w:val="none" w:sz="0" w:space="0" w:color="auto"/>
                                  </w:divBdr>
                                  <w:divsChild>
                                    <w:div w:id="48447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89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who.int/violence_injury_prevention/violence/status_report/2014/en/" TargetMode="External"/><Relationship Id="rId13" Type="http://schemas.openxmlformats.org/officeDocument/2006/relationships/hyperlink" Target="http://c.ymcdn.com/sites/www.safestates.org/resource/resmgr/NVDRS/NVDRS_Stories_-_2015.pdf" TargetMode="External"/><Relationship Id="rId18" Type="http://schemas.openxmlformats.org/officeDocument/2006/relationships/hyperlink" Target="https://www.healthypeople.gov/2020/topicsobjectives2020/default.aspx" TargetMode="External"/><Relationship Id="rId3" Type="http://schemas.openxmlformats.org/officeDocument/2006/relationships/styles" Target="styles.xml"/><Relationship Id="rId21" Type="http://schemas.openxmlformats.org/officeDocument/2006/relationships/hyperlink" Target="http://dx.doi.org/10.15585/mmwr.ss6711a1" TargetMode="External"/><Relationship Id="rId7" Type="http://schemas.openxmlformats.org/officeDocument/2006/relationships/endnotes" Target="endnotes.xml"/><Relationship Id="rId12" Type="http://schemas.openxmlformats.org/officeDocument/2006/relationships/hyperlink" Target="http://www.nap.edu/openbook.php?record_id=6321" TargetMode="External"/><Relationship Id="rId17" Type="http://schemas.openxmlformats.org/officeDocument/2006/relationships/hyperlink" Target="http://www.who.int/mental_health/suicide-prevention/world_report_2014/e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olorado.gov/pacific/sites/default/files/PW_ISVP_OSP-2014-2015-Legislative-Report.pdf" TargetMode="External"/><Relationship Id="rId20" Type="http://schemas.openxmlformats.org/officeDocument/2006/relationships/hyperlink" Target="https://www.cdc.gov/violenceprevention/nvdrs/stateprofile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ashstats.nhtsa.dot.gov/Api/Public/ViewPublication/811337"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mantherapy.org/pdf/ManTherapy.pdf" TargetMode="External"/><Relationship Id="rId23" Type="http://schemas.openxmlformats.org/officeDocument/2006/relationships/footer" Target="footer1.xml"/><Relationship Id="rId10" Type="http://schemas.openxmlformats.org/officeDocument/2006/relationships/hyperlink" Target="http://www.cdc.gov/injury/wisqars/index.html" TargetMode="External"/><Relationship Id="rId19" Type="http://schemas.openxmlformats.org/officeDocument/2006/relationships/hyperlink" Target="https://www.cdc.gov/violenceprevention/nvdrs/publications.html" TargetMode="External"/><Relationship Id="rId4" Type="http://schemas.openxmlformats.org/officeDocument/2006/relationships/settings" Target="settings.xml"/><Relationship Id="rId9" Type="http://schemas.openxmlformats.org/officeDocument/2006/relationships/hyperlink" Target="http://www.who.int/mental_health/suicide-prevention/world_report_2014/en" TargetMode="External"/><Relationship Id="rId14" Type="http://schemas.openxmlformats.org/officeDocument/2006/relationships/hyperlink" Target="http://www.safestates.org/?NVDRSStories" TargetMode="External"/><Relationship Id="rId22" Type="http://schemas.openxmlformats.org/officeDocument/2006/relationships/hyperlink" Target="http://www.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BDC8D-FD5C-4699-9F27-6408FFBE0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5914</Words>
  <Characters>33711</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Title: Test of Four Intimate Partner Violence (IPV) Measurement Scales</vt:lpstr>
    </vt:vector>
  </TitlesOfParts>
  <Company>CDC - NCIPC</Company>
  <LinksUpToDate>false</LinksUpToDate>
  <CharactersWithSpaces>39546</CharactersWithSpaces>
  <SharedDoc>false</SharedDoc>
  <HLinks>
    <vt:vector size="90" baseType="variant">
      <vt:variant>
        <vt:i4>3604535</vt:i4>
      </vt:variant>
      <vt:variant>
        <vt:i4>42</vt:i4>
      </vt:variant>
      <vt:variant>
        <vt:i4>0</vt:i4>
      </vt:variant>
      <vt:variant>
        <vt:i4>5</vt:i4>
      </vt:variant>
      <vt:variant>
        <vt:lpwstr>http://www.bls.gov/oes/</vt:lpwstr>
      </vt:variant>
      <vt:variant>
        <vt:lpwstr/>
      </vt:variant>
      <vt:variant>
        <vt:i4>786499</vt:i4>
      </vt:variant>
      <vt:variant>
        <vt:i4>39</vt:i4>
      </vt:variant>
      <vt:variant>
        <vt:i4>0</vt:i4>
      </vt:variant>
      <vt:variant>
        <vt:i4>5</vt:i4>
      </vt:variant>
      <vt:variant>
        <vt:lpwstr>http://dx.doi.org/10.15585/mmwr.ss6711a1</vt:lpwstr>
      </vt:variant>
      <vt:variant>
        <vt:lpwstr/>
      </vt:variant>
      <vt:variant>
        <vt:i4>2162792</vt:i4>
      </vt:variant>
      <vt:variant>
        <vt:i4>36</vt:i4>
      </vt:variant>
      <vt:variant>
        <vt:i4>0</vt:i4>
      </vt:variant>
      <vt:variant>
        <vt:i4>5</vt:i4>
      </vt:variant>
      <vt:variant>
        <vt:lpwstr>https://www.cdc.gov/violenceprevention/nvdrs/stateprofiles.html</vt:lpwstr>
      </vt:variant>
      <vt:variant>
        <vt:lpwstr/>
      </vt:variant>
      <vt:variant>
        <vt:i4>7536694</vt:i4>
      </vt:variant>
      <vt:variant>
        <vt:i4>33</vt:i4>
      </vt:variant>
      <vt:variant>
        <vt:i4>0</vt:i4>
      </vt:variant>
      <vt:variant>
        <vt:i4>5</vt:i4>
      </vt:variant>
      <vt:variant>
        <vt:lpwstr>https://www.cdc.gov/violenceprevention/nvdrs/publications.html</vt:lpwstr>
      </vt:variant>
      <vt:variant>
        <vt:lpwstr/>
      </vt:variant>
      <vt:variant>
        <vt:i4>5963803</vt:i4>
      </vt:variant>
      <vt:variant>
        <vt:i4>30</vt:i4>
      </vt:variant>
      <vt:variant>
        <vt:i4>0</vt:i4>
      </vt:variant>
      <vt:variant>
        <vt:i4>5</vt:i4>
      </vt:variant>
      <vt:variant>
        <vt:lpwstr>https://www.healthypeople.gov/2020/topicsobjectives2020/default.aspx</vt:lpwstr>
      </vt:variant>
      <vt:variant>
        <vt:lpwstr/>
      </vt:variant>
      <vt:variant>
        <vt:i4>4194405</vt:i4>
      </vt:variant>
      <vt:variant>
        <vt:i4>27</vt:i4>
      </vt:variant>
      <vt:variant>
        <vt:i4>0</vt:i4>
      </vt:variant>
      <vt:variant>
        <vt:i4>5</vt:i4>
      </vt:variant>
      <vt:variant>
        <vt:lpwstr>http://www.who.int/mental_health/suicide-prevention/world_report_2014/en</vt:lpwstr>
      </vt:variant>
      <vt:variant>
        <vt:lpwstr/>
      </vt:variant>
      <vt:variant>
        <vt:i4>7864380</vt:i4>
      </vt:variant>
      <vt:variant>
        <vt:i4>24</vt:i4>
      </vt:variant>
      <vt:variant>
        <vt:i4>0</vt:i4>
      </vt:variant>
      <vt:variant>
        <vt:i4>5</vt:i4>
      </vt:variant>
      <vt:variant>
        <vt:lpwstr>https://www.colorado.gov/pacific/sites/default/files/PW_ISVP_OSP-2014-2015-Legislative-Report.pdf</vt:lpwstr>
      </vt:variant>
      <vt:variant>
        <vt:lpwstr/>
      </vt:variant>
      <vt:variant>
        <vt:i4>262236</vt:i4>
      </vt:variant>
      <vt:variant>
        <vt:i4>21</vt:i4>
      </vt:variant>
      <vt:variant>
        <vt:i4>0</vt:i4>
      </vt:variant>
      <vt:variant>
        <vt:i4>5</vt:i4>
      </vt:variant>
      <vt:variant>
        <vt:lpwstr>http://mantherapy.org/pdf/ManTherapy.pdf</vt:lpwstr>
      </vt:variant>
      <vt:variant>
        <vt:lpwstr/>
      </vt:variant>
      <vt:variant>
        <vt:i4>2097249</vt:i4>
      </vt:variant>
      <vt:variant>
        <vt:i4>18</vt:i4>
      </vt:variant>
      <vt:variant>
        <vt:i4>0</vt:i4>
      </vt:variant>
      <vt:variant>
        <vt:i4>5</vt:i4>
      </vt:variant>
      <vt:variant>
        <vt:lpwstr>http://www.safestates.org/?NVDRSStories</vt:lpwstr>
      </vt:variant>
      <vt:variant>
        <vt:lpwstr/>
      </vt:variant>
      <vt:variant>
        <vt:i4>196709</vt:i4>
      </vt:variant>
      <vt:variant>
        <vt:i4>15</vt:i4>
      </vt:variant>
      <vt:variant>
        <vt:i4>0</vt:i4>
      </vt:variant>
      <vt:variant>
        <vt:i4>5</vt:i4>
      </vt:variant>
      <vt:variant>
        <vt:lpwstr>http://c.ymcdn.com/sites/www.safestates.org/resource/resmgr/NVDRS/NVDRS_Stories_-_2015.pdf</vt:lpwstr>
      </vt:variant>
      <vt:variant>
        <vt:lpwstr/>
      </vt:variant>
      <vt:variant>
        <vt:i4>6488082</vt:i4>
      </vt:variant>
      <vt:variant>
        <vt:i4>12</vt:i4>
      </vt:variant>
      <vt:variant>
        <vt:i4>0</vt:i4>
      </vt:variant>
      <vt:variant>
        <vt:i4>5</vt:i4>
      </vt:variant>
      <vt:variant>
        <vt:lpwstr>http://www.nap.edu/openbook.php?record_id=6321</vt:lpwstr>
      </vt:variant>
      <vt:variant>
        <vt:lpwstr/>
      </vt:variant>
      <vt:variant>
        <vt:i4>3276833</vt:i4>
      </vt:variant>
      <vt:variant>
        <vt:i4>9</vt:i4>
      </vt:variant>
      <vt:variant>
        <vt:i4>0</vt:i4>
      </vt:variant>
      <vt:variant>
        <vt:i4>5</vt:i4>
      </vt:variant>
      <vt:variant>
        <vt:lpwstr>https://crashstats.nhtsa.dot.gov/Api/Public/ViewPublication/811337</vt:lpwstr>
      </vt:variant>
      <vt:variant>
        <vt:lpwstr/>
      </vt:variant>
      <vt:variant>
        <vt:i4>1835102</vt:i4>
      </vt:variant>
      <vt:variant>
        <vt:i4>6</vt:i4>
      </vt:variant>
      <vt:variant>
        <vt:i4>0</vt:i4>
      </vt:variant>
      <vt:variant>
        <vt:i4>5</vt:i4>
      </vt:variant>
      <vt:variant>
        <vt:lpwstr>http://www.cdc.gov/injury/wisqars/index.html</vt:lpwstr>
      </vt:variant>
      <vt:variant>
        <vt:lpwstr/>
      </vt:variant>
      <vt:variant>
        <vt:i4>4194405</vt:i4>
      </vt:variant>
      <vt:variant>
        <vt:i4>3</vt:i4>
      </vt:variant>
      <vt:variant>
        <vt:i4>0</vt:i4>
      </vt:variant>
      <vt:variant>
        <vt:i4>5</vt:i4>
      </vt:variant>
      <vt:variant>
        <vt:lpwstr>http://www.who.int/mental_health/suicide-prevention/world_report_2014/en</vt:lpwstr>
      </vt:variant>
      <vt:variant>
        <vt:lpwstr/>
      </vt:variant>
      <vt:variant>
        <vt:i4>4325479</vt:i4>
      </vt:variant>
      <vt:variant>
        <vt:i4>0</vt:i4>
      </vt:variant>
      <vt:variant>
        <vt:i4>0</vt:i4>
      </vt:variant>
      <vt:variant>
        <vt:i4>5</vt:i4>
      </vt:variant>
      <vt:variant>
        <vt:lpwstr>http://www.who.int/violence_injury_prevention/violence/status_report/2014/en/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Test of Four Intimate Partner Violence (IPV) Measurement Scales</dc:title>
  <dc:subject/>
  <dc:creator>Leroy Frazier</dc:creator>
  <cp:keywords/>
  <cp:lastModifiedBy>Joyce, Kevin J. (CDC/DDPHSS/OS/OSI)</cp:lastModifiedBy>
  <cp:revision>2</cp:revision>
  <cp:lastPrinted>2017-07-11T14:01:00Z</cp:lastPrinted>
  <dcterms:created xsi:type="dcterms:W3CDTF">2020-04-13T17:27:00Z</dcterms:created>
  <dcterms:modified xsi:type="dcterms:W3CDTF">2020-04-13T17:27:00Z</dcterms:modified>
</cp:coreProperties>
</file>