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5683" w:rsidR="001568CA" w:rsidP="001568CA" w:rsidRDefault="001568CA" w14:paraId="58D1FBC5" w14:textId="6688D518">
      <w:pPr>
        <w:tabs>
          <w:tab w:val="center" w:pos="4680"/>
        </w:tabs>
        <w:jc w:val="center"/>
        <w:rPr>
          <w:rFonts w:ascii="Arial" w:hAnsi="Arial" w:cs="Arial"/>
          <w:b/>
          <w:bCs/>
          <w:sz w:val="32"/>
          <w:szCs w:val="32"/>
        </w:rPr>
      </w:pPr>
      <w:bookmarkStart w:name="_GoBack" w:id="0"/>
      <w:bookmarkEnd w:id="0"/>
      <w:r w:rsidRPr="00CE5683">
        <w:rPr>
          <w:rFonts w:ascii="Arial" w:hAnsi="Arial" w:cs="Arial"/>
          <w:b/>
          <w:bCs/>
          <w:sz w:val="32"/>
          <w:szCs w:val="32"/>
        </w:rPr>
        <w:t>Supporting Statement B</w:t>
      </w:r>
    </w:p>
    <w:p w:rsidRPr="00CE5683" w:rsidR="001568CA" w:rsidP="001568CA" w:rsidRDefault="001568CA" w14:paraId="0AB49527" w14:textId="77777777">
      <w:pPr>
        <w:tabs>
          <w:tab w:val="center" w:pos="4680"/>
        </w:tabs>
        <w:jc w:val="center"/>
        <w:rPr>
          <w:rFonts w:ascii="Arial" w:hAnsi="Arial" w:cs="Arial"/>
          <w:b/>
          <w:bCs/>
          <w:sz w:val="32"/>
          <w:szCs w:val="32"/>
        </w:rPr>
      </w:pPr>
    </w:p>
    <w:p w:rsidRPr="00CE5683" w:rsidR="001568CA" w:rsidP="001568CA" w:rsidRDefault="00E863FA" w14:paraId="4CCAB1D0" w14:textId="32087601">
      <w:pPr>
        <w:tabs>
          <w:tab w:val="center" w:pos="4680"/>
        </w:tabs>
        <w:jc w:val="center"/>
        <w:rPr>
          <w:rFonts w:ascii="Arial" w:hAnsi="Arial" w:cs="Arial"/>
          <w:b/>
          <w:bCs/>
          <w:sz w:val="32"/>
          <w:szCs w:val="32"/>
        </w:rPr>
      </w:pPr>
      <w:r w:rsidRPr="00A52F30">
        <w:rPr>
          <w:rFonts w:ascii="Arial" w:hAnsi="Arial" w:cs="Arial"/>
          <w:b/>
          <w:bCs/>
          <w:sz w:val="32"/>
          <w:szCs w:val="32"/>
        </w:rPr>
        <w:t>Bureau of Health Workforce Substance Use Disorder Evaluation</w:t>
      </w:r>
      <w:r w:rsidRPr="00CE5683">
        <w:rPr>
          <w:rFonts w:ascii="Arial" w:hAnsi="Arial" w:cs="Arial"/>
          <w:b/>
          <w:bCs/>
          <w:sz w:val="32"/>
          <w:szCs w:val="32"/>
        </w:rPr>
        <w:t xml:space="preserve"> </w:t>
      </w:r>
    </w:p>
    <w:p w:rsidRPr="00CE5683" w:rsidR="001568CA" w:rsidP="001568CA" w:rsidRDefault="001568CA" w14:paraId="17145EB1" w14:textId="77777777">
      <w:pPr>
        <w:tabs>
          <w:tab w:val="center" w:pos="4680"/>
        </w:tabs>
        <w:jc w:val="center"/>
        <w:rPr>
          <w:rFonts w:ascii="Arial" w:hAnsi="Arial" w:cs="Arial"/>
          <w:b/>
          <w:bCs/>
          <w:sz w:val="32"/>
          <w:szCs w:val="32"/>
        </w:rPr>
      </w:pPr>
    </w:p>
    <w:p w:rsidRPr="00CE5683" w:rsidR="001568CA" w:rsidP="001568CA" w:rsidRDefault="001568CA" w14:paraId="038175E2" w14:textId="5C225789">
      <w:pPr>
        <w:tabs>
          <w:tab w:val="center" w:pos="4680"/>
        </w:tabs>
        <w:jc w:val="center"/>
        <w:rPr>
          <w:rFonts w:ascii="Arial" w:hAnsi="Arial" w:cs="Arial"/>
          <w:b/>
          <w:bCs/>
          <w:sz w:val="32"/>
          <w:szCs w:val="32"/>
        </w:rPr>
      </w:pPr>
      <w:r w:rsidRPr="00CE5683">
        <w:rPr>
          <w:rFonts w:ascii="Arial" w:hAnsi="Arial" w:cs="Arial"/>
          <w:b/>
          <w:bCs/>
          <w:sz w:val="32"/>
          <w:szCs w:val="32"/>
        </w:rPr>
        <w:t>OMB Control No</w:t>
      </w:r>
      <w:r w:rsidR="00C92A27">
        <w:rPr>
          <w:rFonts w:ascii="Arial" w:hAnsi="Arial" w:cs="Arial"/>
          <w:b/>
          <w:bCs/>
          <w:sz w:val="32"/>
          <w:szCs w:val="32"/>
        </w:rPr>
        <w:t xml:space="preserve">.  </w:t>
      </w:r>
      <w:r w:rsidRPr="00CE5683">
        <w:rPr>
          <w:rFonts w:ascii="Arial" w:hAnsi="Arial" w:cs="Arial"/>
          <w:b/>
          <w:bCs/>
          <w:sz w:val="32"/>
          <w:szCs w:val="32"/>
        </w:rPr>
        <w:t>09</w:t>
      </w:r>
      <w:r w:rsidRPr="00CE5683" w:rsidR="00287FB2">
        <w:rPr>
          <w:rFonts w:ascii="Arial" w:hAnsi="Arial" w:cs="Arial"/>
          <w:b/>
          <w:bCs/>
          <w:sz w:val="32"/>
          <w:szCs w:val="32"/>
        </w:rPr>
        <w:t>06</w:t>
      </w:r>
      <w:r w:rsidRPr="00CE5683">
        <w:rPr>
          <w:rFonts w:ascii="Arial" w:hAnsi="Arial" w:cs="Arial"/>
          <w:b/>
          <w:bCs/>
          <w:sz w:val="32"/>
          <w:szCs w:val="32"/>
        </w:rPr>
        <w:t>-XXXX</w:t>
      </w:r>
      <w:r w:rsidRPr="00CE5683" w:rsidR="00287FB2">
        <w:rPr>
          <w:rFonts w:ascii="Arial" w:hAnsi="Arial" w:cs="Arial"/>
          <w:b/>
          <w:bCs/>
          <w:sz w:val="32"/>
          <w:szCs w:val="32"/>
        </w:rPr>
        <w:t>-New</w:t>
      </w:r>
    </w:p>
    <w:p w:rsidRPr="00CE5683" w:rsidR="001568CA" w:rsidP="001568CA" w:rsidRDefault="001568CA" w14:paraId="189420D1" w14:textId="77777777">
      <w:pPr>
        <w:pStyle w:val="Heading1"/>
        <w:ind w:left="720"/>
        <w:jc w:val="center"/>
        <w:rPr>
          <w:rFonts w:ascii="Arial" w:hAnsi="Arial" w:cs="Arial"/>
        </w:rPr>
      </w:pPr>
    </w:p>
    <w:p w:rsidRPr="00CE5683" w:rsidR="001568CA" w:rsidP="00BA1757" w:rsidRDefault="001568CA" w14:paraId="05BBB0DF" w14:textId="77777777">
      <w:pPr>
        <w:pStyle w:val="Heading1"/>
        <w:ind w:left="720"/>
        <w:rPr>
          <w:rFonts w:ascii="Arial" w:hAnsi="Arial" w:cs="Arial"/>
        </w:rPr>
      </w:pPr>
    </w:p>
    <w:p w:rsidRPr="00CE5683" w:rsidR="005208CD" w:rsidP="005208CD" w:rsidRDefault="00BA1757" w14:paraId="0C7CFE4E" w14:textId="77777777">
      <w:pPr>
        <w:pStyle w:val="Heading1"/>
        <w:numPr>
          <w:ilvl w:val="0"/>
          <w:numId w:val="1"/>
        </w:numPr>
        <w:spacing w:before="120"/>
        <w:ind w:hanging="1080"/>
        <w:rPr>
          <w:rFonts w:ascii="Arial" w:hAnsi="Arial" w:cs="Arial"/>
        </w:rPr>
      </w:pPr>
      <w:r w:rsidRPr="00CE5683">
        <w:rPr>
          <w:rFonts w:ascii="Arial" w:hAnsi="Arial" w:cs="Arial"/>
        </w:rPr>
        <w:t xml:space="preserve">Collection of Information Employing Statistical Methods </w:t>
      </w:r>
    </w:p>
    <w:p w:rsidRPr="00CE5683" w:rsidR="005208CD" w:rsidP="00492F74" w:rsidRDefault="005208CD" w14:paraId="3234BF04" w14:textId="77777777"/>
    <w:p w:rsidRPr="00CE5683" w:rsidR="00BA1757" w:rsidP="00492F74" w:rsidRDefault="00BA1757" w14:paraId="2C90DDA3" w14:textId="77777777">
      <w:pPr>
        <w:pStyle w:val="ListParagraph"/>
        <w:numPr>
          <w:ilvl w:val="0"/>
          <w:numId w:val="2"/>
        </w:numPr>
        <w:rPr>
          <w:rFonts w:ascii="Arial" w:hAnsi="Arial" w:cs="Arial"/>
          <w:b/>
          <w:bCs/>
          <w:sz w:val="24"/>
          <w:u w:val="single"/>
        </w:rPr>
      </w:pPr>
      <w:r w:rsidRPr="00CE5683">
        <w:rPr>
          <w:rFonts w:ascii="Arial" w:hAnsi="Arial" w:cs="Arial"/>
          <w:b/>
          <w:bCs/>
          <w:sz w:val="24"/>
          <w:u w:val="single"/>
        </w:rPr>
        <w:t>Respondent Universe and Sampling Methods</w:t>
      </w:r>
    </w:p>
    <w:p w:rsidRPr="00CE5683" w:rsidR="00D869AE" w:rsidP="00492F74" w:rsidRDefault="00D869AE" w14:paraId="4C93803E" w14:textId="77777777">
      <w:pPr>
        <w:pStyle w:val="ListParagraph"/>
        <w:ind w:left="360"/>
        <w:rPr>
          <w:rFonts w:ascii="Calibri" w:hAnsi="Calibri" w:cs="Calibri"/>
          <w:b/>
          <w:bCs/>
          <w:sz w:val="22"/>
          <w:szCs w:val="22"/>
        </w:rPr>
      </w:pPr>
    </w:p>
    <w:p w:rsidRPr="00CE5683" w:rsidR="005263DE" w:rsidP="00590116" w:rsidRDefault="00590116" w14:paraId="51ABB60B" w14:textId="7AEAD90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sz w:val="22"/>
          <w:szCs w:val="22"/>
        </w:rPr>
      </w:pPr>
      <w:r w:rsidRPr="00CE5683">
        <w:rPr>
          <w:rFonts w:ascii="Calibri" w:hAnsi="Calibri" w:cs="Calibri"/>
          <w:color w:val="000000"/>
          <w:sz w:val="22"/>
          <w:szCs w:val="22"/>
        </w:rPr>
        <w:t>The Bureau of Health Workforce (BHW) Substance Use Disorder (SUD) Evaluation</w:t>
      </w:r>
      <w:r w:rsidRPr="00CE5683">
        <w:rPr>
          <w:rFonts w:ascii="Calibri" w:hAnsi="Calibri" w:cs="Calibri"/>
          <w:sz w:val="22"/>
          <w:szCs w:val="22"/>
        </w:rPr>
        <w:t xml:space="preserve"> does not employ any statistical methods for selecting respondents</w:t>
      </w:r>
      <w:r w:rsidR="00C92A27">
        <w:rPr>
          <w:rFonts w:ascii="Calibri" w:hAnsi="Calibri" w:cs="Calibri"/>
          <w:sz w:val="22"/>
          <w:szCs w:val="22"/>
        </w:rPr>
        <w:t xml:space="preserve">.  </w:t>
      </w:r>
      <w:r w:rsidRPr="00CE5683">
        <w:rPr>
          <w:rFonts w:ascii="Calibri" w:hAnsi="Calibri" w:cs="Calibri"/>
          <w:color w:val="000000"/>
          <w:sz w:val="22"/>
          <w:szCs w:val="22"/>
        </w:rPr>
        <w:t xml:space="preserve">The decision not to use statistical methods to select respondents was based on two reasons: </w:t>
      </w:r>
      <w:r w:rsidR="00C92A27">
        <w:rPr>
          <w:rFonts w:ascii="Calibri" w:hAnsi="Calibri" w:cs="Calibri"/>
          <w:color w:val="000000"/>
          <w:sz w:val="22"/>
          <w:szCs w:val="22"/>
        </w:rPr>
        <w:t xml:space="preserve"> </w:t>
      </w:r>
      <w:r w:rsidRPr="00CE5683">
        <w:rPr>
          <w:rFonts w:ascii="Calibri" w:hAnsi="Calibri" w:cs="Calibri"/>
          <w:color w:val="000000"/>
          <w:sz w:val="22"/>
          <w:szCs w:val="22"/>
        </w:rPr>
        <w:t>(</w:t>
      </w:r>
      <w:r w:rsidRPr="00CE5683" w:rsidR="00FE5510">
        <w:rPr>
          <w:rFonts w:ascii="Calibri" w:hAnsi="Calibri" w:cs="Calibri"/>
          <w:color w:val="000000"/>
          <w:sz w:val="22"/>
          <w:szCs w:val="22"/>
        </w:rPr>
        <w:t>A</w:t>
      </w:r>
      <w:r w:rsidRPr="00CE5683">
        <w:rPr>
          <w:rFonts w:ascii="Calibri" w:hAnsi="Calibri" w:cs="Calibri"/>
          <w:color w:val="000000"/>
          <w:sz w:val="22"/>
          <w:szCs w:val="22"/>
        </w:rPr>
        <w:t xml:space="preserve">) survey data are intended to complement already-available administrative data in a manner that </w:t>
      </w:r>
      <w:r w:rsidRPr="00CE5683" w:rsidR="005C4C35">
        <w:rPr>
          <w:rFonts w:ascii="Calibri" w:hAnsi="Calibri" w:cs="Calibri"/>
          <w:sz w:val="22"/>
          <w:szCs w:val="22"/>
        </w:rPr>
        <w:t>maximizes the utility of administrative data</w:t>
      </w:r>
      <w:r w:rsidRPr="00CE5683" w:rsidR="006869D4">
        <w:rPr>
          <w:rFonts w:ascii="Calibri" w:hAnsi="Calibri" w:cs="Calibri"/>
          <w:sz w:val="22"/>
          <w:szCs w:val="22"/>
        </w:rPr>
        <w:t xml:space="preserve"> enabling </w:t>
      </w:r>
      <w:r w:rsidRPr="00CE5683" w:rsidR="005C4C35">
        <w:rPr>
          <w:rFonts w:ascii="Calibri" w:hAnsi="Calibri" w:cs="Calibri"/>
          <w:sz w:val="22"/>
          <w:szCs w:val="22"/>
        </w:rPr>
        <w:t xml:space="preserve">the most </w:t>
      </w:r>
      <w:r w:rsidRPr="00CE5683">
        <w:rPr>
          <w:rFonts w:ascii="Calibri" w:hAnsi="Calibri" w:cs="Calibri"/>
          <w:sz w:val="22"/>
          <w:szCs w:val="22"/>
        </w:rPr>
        <w:t>comprehensive evaluation</w:t>
      </w:r>
      <w:r w:rsidRPr="00CE5683" w:rsidR="005C4C35">
        <w:rPr>
          <w:rFonts w:ascii="Calibri" w:hAnsi="Calibri" w:cs="Calibri"/>
          <w:sz w:val="22"/>
          <w:szCs w:val="22"/>
        </w:rPr>
        <w:t xml:space="preserve"> possible</w:t>
      </w:r>
      <w:r w:rsidRPr="00CE5683">
        <w:rPr>
          <w:rFonts w:ascii="Calibri" w:hAnsi="Calibri" w:cs="Calibri"/>
          <w:sz w:val="22"/>
          <w:szCs w:val="22"/>
        </w:rPr>
        <w:t xml:space="preserve">; </w:t>
      </w:r>
      <w:r w:rsidRPr="00CE5683">
        <w:rPr>
          <w:rFonts w:ascii="Calibri" w:hAnsi="Calibri" w:cs="Calibri"/>
          <w:color w:val="000000"/>
          <w:sz w:val="22"/>
          <w:szCs w:val="22"/>
        </w:rPr>
        <w:t>and (</w:t>
      </w:r>
      <w:r w:rsidRPr="00CE5683" w:rsidR="00FE5510">
        <w:rPr>
          <w:rFonts w:ascii="Calibri" w:hAnsi="Calibri" w:cs="Calibri"/>
          <w:color w:val="000000"/>
          <w:sz w:val="22"/>
          <w:szCs w:val="22"/>
        </w:rPr>
        <w:t>B</w:t>
      </w:r>
      <w:r w:rsidRPr="00CE5683">
        <w:rPr>
          <w:rFonts w:ascii="Calibri" w:hAnsi="Calibri" w:cs="Calibri"/>
          <w:color w:val="000000"/>
          <w:sz w:val="22"/>
          <w:szCs w:val="22"/>
        </w:rPr>
        <w:t>) the diversity of the programs and the possible combination of types of sites, organizations, and individuals necessitates data collection from all eligible respondents to ensure an understanding of efforts to strengthen the SUD workforce</w:t>
      </w:r>
      <w:r w:rsidR="00C92A27">
        <w:rPr>
          <w:rFonts w:ascii="Calibri" w:hAnsi="Calibri" w:cs="Calibri"/>
          <w:color w:val="000000"/>
          <w:sz w:val="22"/>
          <w:szCs w:val="22"/>
        </w:rPr>
        <w:t xml:space="preserve">.  </w:t>
      </w:r>
    </w:p>
    <w:p w:rsidRPr="00CE5683" w:rsidR="005263DE" w:rsidP="00590116" w:rsidRDefault="005263DE" w14:paraId="4373B6F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sz w:val="22"/>
          <w:szCs w:val="22"/>
        </w:rPr>
      </w:pPr>
    </w:p>
    <w:p w:rsidRPr="00CE5683" w:rsidR="00590116" w:rsidP="00590116" w:rsidRDefault="00590116" w14:paraId="493DE117" w14:textId="373CCB5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sz w:val="22"/>
          <w:szCs w:val="22"/>
        </w:rPr>
      </w:pPr>
      <w:r w:rsidRPr="00CE5683">
        <w:rPr>
          <w:rFonts w:asciiTheme="minorHAnsi" w:hAnsiTheme="minorHAnsi" w:cstheme="minorHAnsi"/>
          <w:b/>
          <w:sz w:val="22"/>
          <w:szCs w:val="22"/>
        </w:rPr>
        <w:t xml:space="preserve">Below we describe </w:t>
      </w:r>
      <w:r w:rsidRPr="00CE5683" w:rsidR="005263DE">
        <w:rPr>
          <w:rFonts w:asciiTheme="minorHAnsi" w:hAnsiTheme="minorHAnsi" w:cstheme="minorHAnsi"/>
          <w:b/>
          <w:sz w:val="22"/>
          <w:szCs w:val="22"/>
        </w:rPr>
        <w:t>the</w:t>
      </w:r>
      <w:r w:rsidRPr="00CE5683" w:rsidR="005C4C35">
        <w:rPr>
          <w:rFonts w:asciiTheme="minorHAnsi" w:hAnsiTheme="minorHAnsi" w:cstheme="minorHAnsi"/>
          <w:b/>
          <w:sz w:val="22"/>
          <w:szCs w:val="22"/>
        </w:rPr>
        <w:t xml:space="preserve"> available administrative data and the </w:t>
      </w:r>
      <w:r w:rsidRPr="00CE5683">
        <w:rPr>
          <w:rFonts w:asciiTheme="minorHAnsi" w:hAnsiTheme="minorHAnsi" w:cstheme="minorHAnsi"/>
          <w:b/>
          <w:sz w:val="22"/>
          <w:szCs w:val="22"/>
        </w:rPr>
        <w:t xml:space="preserve">diversity across the </w:t>
      </w:r>
      <w:r w:rsidRPr="00CE5683" w:rsidR="005263DE">
        <w:rPr>
          <w:rFonts w:asciiTheme="minorHAnsi" w:hAnsiTheme="minorHAnsi" w:cstheme="minorHAnsi"/>
          <w:b/>
          <w:sz w:val="22"/>
          <w:szCs w:val="22"/>
        </w:rPr>
        <w:t xml:space="preserve">survey </w:t>
      </w:r>
      <w:r w:rsidRPr="00CE5683">
        <w:rPr>
          <w:rFonts w:asciiTheme="minorHAnsi" w:hAnsiTheme="minorHAnsi" w:cstheme="minorHAnsi"/>
          <w:b/>
          <w:sz w:val="22"/>
          <w:szCs w:val="22"/>
        </w:rPr>
        <w:t>respondent populations</w:t>
      </w:r>
      <w:r w:rsidRPr="00CE5683" w:rsidR="00A71994">
        <w:rPr>
          <w:rFonts w:asciiTheme="minorHAnsi" w:hAnsiTheme="minorHAnsi" w:cstheme="minorHAnsi"/>
          <w:b/>
          <w:sz w:val="22"/>
          <w:szCs w:val="22"/>
        </w:rPr>
        <w:t>.</w:t>
      </w:r>
    </w:p>
    <w:p w:rsidRPr="00CE5683" w:rsidR="005C4C35" w:rsidP="00590116" w:rsidRDefault="005C4C35" w14:paraId="65F1094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sz w:val="22"/>
          <w:szCs w:val="22"/>
        </w:rPr>
      </w:pPr>
    </w:p>
    <w:p w:rsidRPr="00CE5683" w:rsidR="005C4C35" w:rsidP="00590116" w:rsidRDefault="00FE5510" w14:paraId="6AFD74B4" w14:textId="3071932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sz w:val="22"/>
          <w:szCs w:val="22"/>
        </w:rPr>
      </w:pPr>
      <w:r w:rsidRPr="00CE5683">
        <w:rPr>
          <w:rFonts w:asciiTheme="minorHAnsi" w:hAnsiTheme="minorHAnsi" w:cstheme="minorHAnsi"/>
          <w:b/>
          <w:sz w:val="22"/>
          <w:szCs w:val="22"/>
        </w:rPr>
        <w:t>A</w:t>
      </w:r>
      <w:r w:rsidR="00C92A27">
        <w:rPr>
          <w:rFonts w:asciiTheme="minorHAnsi" w:hAnsiTheme="minorHAnsi" w:cstheme="minorHAnsi"/>
          <w:b/>
          <w:sz w:val="22"/>
          <w:szCs w:val="22"/>
        </w:rPr>
        <w:t xml:space="preserve">.  </w:t>
      </w:r>
      <w:r w:rsidRPr="00CE5683" w:rsidR="005C4C35">
        <w:rPr>
          <w:rFonts w:asciiTheme="minorHAnsi" w:hAnsiTheme="minorHAnsi" w:cstheme="minorHAnsi"/>
          <w:b/>
          <w:sz w:val="22"/>
          <w:szCs w:val="22"/>
        </w:rPr>
        <w:t>Available administrative data</w:t>
      </w:r>
    </w:p>
    <w:p w:rsidRPr="00CE5683" w:rsidR="00B97D54" w:rsidP="000A71C2" w:rsidRDefault="000A71C2" w14:paraId="6A116A71" w14:textId="1CEDD84B">
      <w:pPr>
        <w:spacing w:before="240"/>
        <w:rPr>
          <w:rFonts w:asciiTheme="minorHAnsi" w:hAnsiTheme="minorHAnsi" w:cstheme="minorHAnsi"/>
          <w:sz w:val="22"/>
          <w:szCs w:val="22"/>
        </w:rPr>
      </w:pPr>
      <w:r w:rsidRPr="00CE5683">
        <w:rPr>
          <w:rFonts w:asciiTheme="minorHAnsi" w:hAnsiTheme="minorHAnsi" w:cstheme="minorHAnsi"/>
          <w:sz w:val="22"/>
          <w:szCs w:val="22"/>
        </w:rPr>
        <w:t xml:space="preserve">The </w:t>
      </w:r>
      <w:r w:rsidRPr="00CE5683" w:rsidR="00B97D54">
        <w:rPr>
          <w:rFonts w:asciiTheme="minorHAnsi" w:hAnsiTheme="minorHAnsi" w:cstheme="minorHAnsi"/>
          <w:sz w:val="22"/>
          <w:szCs w:val="22"/>
        </w:rPr>
        <w:t>six</w:t>
      </w:r>
      <w:r w:rsidRPr="00CE5683" w:rsidR="006E3202">
        <w:rPr>
          <w:rFonts w:asciiTheme="minorHAnsi" w:hAnsiTheme="minorHAnsi" w:cstheme="minorHAnsi"/>
          <w:sz w:val="22"/>
          <w:szCs w:val="22"/>
        </w:rPr>
        <w:t xml:space="preserve"> </w:t>
      </w:r>
      <w:r w:rsidRPr="00CE5683" w:rsidR="00B97D54">
        <w:rPr>
          <w:rFonts w:asciiTheme="minorHAnsi" w:hAnsiTheme="minorHAnsi" w:cstheme="minorHAnsi"/>
          <w:sz w:val="22"/>
          <w:szCs w:val="22"/>
        </w:rPr>
        <w:t>types of respondents</w:t>
      </w:r>
      <w:r w:rsidRPr="00CE5683" w:rsidR="006E3202">
        <w:rPr>
          <w:rFonts w:asciiTheme="minorHAnsi" w:hAnsiTheme="minorHAnsi" w:cstheme="minorHAnsi"/>
          <w:sz w:val="22"/>
          <w:szCs w:val="22"/>
        </w:rPr>
        <w:t xml:space="preserve"> for this evaluation</w:t>
      </w:r>
      <w:r w:rsidRPr="00CE5683">
        <w:rPr>
          <w:rFonts w:asciiTheme="minorHAnsi" w:hAnsiTheme="minorHAnsi" w:cstheme="minorHAnsi"/>
          <w:sz w:val="22"/>
          <w:szCs w:val="22"/>
        </w:rPr>
        <w:t xml:space="preserve"> are</w:t>
      </w:r>
      <w:r w:rsidRPr="00CE5683" w:rsidR="009518CB">
        <w:rPr>
          <w:rFonts w:asciiTheme="minorHAnsi" w:hAnsiTheme="minorHAnsi" w:cstheme="minorHAnsi"/>
          <w:sz w:val="22"/>
          <w:szCs w:val="22"/>
        </w:rPr>
        <w:t>:</w:t>
      </w:r>
      <w:r w:rsidRPr="00CE5683">
        <w:rPr>
          <w:rFonts w:asciiTheme="minorHAnsi" w:hAnsiTheme="minorHAnsi" w:cstheme="minorHAnsi"/>
          <w:sz w:val="22"/>
          <w:szCs w:val="22"/>
        </w:rPr>
        <w:t xml:space="preserve"> </w:t>
      </w:r>
      <w:r w:rsidRPr="00CE5683" w:rsidR="009518CB">
        <w:rPr>
          <w:rFonts w:asciiTheme="minorHAnsi" w:hAnsiTheme="minorHAnsi" w:cstheme="minorHAnsi"/>
          <w:sz w:val="22"/>
          <w:szCs w:val="22"/>
        </w:rPr>
        <w:t>[</w:t>
      </w:r>
      <w:r w:rsidRPr="00CE5683" w:rsidR="009E5B00">
        <w:rPr>
          <w:rFonts w:asciiTheme="minorHAnsi" w:hAnsiTheme="minorHAnsi" w:cstheme="minorHAnsi"/>
          <w:sz w:val="22"/>
          <w:szCs w:val="22"/>
        </w:rPr>
        <w:t>1</w:t>
      </w:r>
      <w:r w:rsidRPr="00CE5683" w:rsidR="009518CB">
        <w:rPr>
          <w:rFonts w:asciiTheme="minorHAnsi" w:hAnsiTheme="minorHAnsi" w:cstheme="minorHAnsi"/>
          <w:sz w:val="22"/>
          <w:szCs w:val="22"/>
        </w:rPr>
        <w:t>]</w:t>
      </w:r>
      <w:r w:rsidRPr="00CE5683" w:rsidR="009E5B00">
        <w:rPr>
          <w:rFonts w:asciiTheme="minorHAnsi" w:hAnsiTheme="minorHAnsi" w:cstheme="minorHAnsi"/>
          <w:sz w:val="22"/>
          <w:szCs w:val="22"/>
        </w:rPr>
        <w:t xml:space="preserve"> </w:t>
      </w:r>
      <w:r w:rsidRPr="00CE5683">
        <w:rPr>
          <w:rFonts w:asciiTheme="minorHAnsi" w:hAnsiTheme="minorHAnsi" w:cstheme="minorHAnsi"/>
          <w:sz w:val="22"/>
          <w:szCs w:val="22"/>
        </w:rPr>
        <w:t>National Health Service Corps (NHSC) sites</w:t>
      </w:r>
      <w:r w:rsidRPr="00CE5683" w:rsidR="006E3202">
        <w:rPr>
          <w:rFonts w:asciiTheme="minorHAnsi" w:hAnsiTheme="minorHAnsi" w:cstheme="minorHAnsi"/>
          <w:sz w:val="22"/>
          <w:szCs w:val="22"/>
        </w:rPr>
        <w:t>,</w:t>
      </w:r>
      <w:r w:rsidRPr="00CE5683">
        <w:rPr>
          <w:rFonts w:asciiTheme="minorHAnsi" w:hAnsiTheme="minorHAnsi" w:cstheme="minorHAnsi"/>
          <w:sz w:val="22"/>
          <w:szCs w:val="22"/>
        </w:rPr>
        <w:t xml:space="preserve"> </w:t>
      </w:r>
      <w:r w:rsidRPr="00CE5683" w:rsidR="009518CB">
        <w:rPr>
          <w:rFonts w:asciiTheme="minorHAnsi" w:hAnsiTheme="minorHAnsi" w:cstheme="minorHAnsi"/>
          <w:sz w:val="22"/>
          <w:szCs w:val="22"/>
        </w:rPr>
        <w:t>[</w:t>
      </w:r>
      <w:r w:rsidRPr="00CE5683" w:rsidR="006E3202">
        <w:rPr>
          <w:rFonts w:asciiTheme="minorHAnsi" w:hAnsiTheme="minorHAnsi" w:cstheme="minorHAnsi"/>
          <w:sz w:val="22"/>
          <w:szCs w:val="22"/>
        </w:rPr>
        <w:t>2</w:t>
      </w:r>
      <w:r w:rsidRPr="00CE5683" w:rsidR="009518CB">
        <w:rPr>
          <w:rFonts w:asciiTheme="minorHAnsi" w:hAnsiTheme="minorHAnsi" w:cstheme="minorHAnsi"/>
          <w:sz w:val="22"/>
          <w:szCs w:val="22"/>
        </w:rPr>
        <w:t>]</w:t>
      </w:r>
      <w:r w:rsidRPr="00CE5683" w:rsidR="006E3202">
        <w:rPr>
          <w:rFonts w:asciiTheme="minorHAnsi" w:hAnsiTheme="minorHAnsi" w:cstheme="minorHAnsi"/>
          <w:sz w:val="22"/>
          <w:szCs w:val="22"/>
        </w:rPr>
        <w:t xml:space="preserve"> </w:t>
      </w:r>
      <w:r w:rsidRPr="00CE5683">
        <w:rPr>
          <w:rFonts w:asciiTheme="minorHAnsi" w:hAnsiTheme="minorHAnsi" w:cstheme="minorHAnsi"/>
          <w:sz w:val="22"/>
          <w:szCs w:val="22"/>
        </w:rPr>
        <w:t xml:space="preserve">NHSC Loan Repayment Program (LRP) Participants, </w:t>
      </w:r>
      <w:r w:rsidRPr="00CE5683" w:rsidR="009518CB">
        <w:rPr>
          <w:rFonts w:asciiTheme="minorHAnsi" w:hAnsiTheme="minorHAnsi" w:cstheme="minorHAnsi"/>
          <w:sz w:val="22"/>
          <w:szCs w:val="22"/>
        </w:rPr>
        <w:t>[</w:t>
      </w:r>
      <w:r w:rsidRPr="00CE5683" w:rsidR="006E3202">
        <w:rPr>
          <w:rFonts w:asciiTheme="minorHAnsi" w:hAnsiTheme="minorHAnsi" w:cstheme="minorHAnsi"/>
          <w:sz w:val="22"/>
          <w:szCs w:val="22"/>
        </w:rPr>
        <w:t>3</w:t>
      </w:r>
      <w:r w:rsidRPr="00CE5683" w:rsidR="009518CB">
        <w:rPr>
          <w:rFonts w:asciiTheme="minorHAnsi" w:hAnsiTheme="minorHAnsi" w:cstheme="minorHAnsi"/>
          <w:sz w:val="22"/>
          <w:szCs w:val="22"/>
        </w:rPr>
        <w:t>]</w:t>
      </w:r>
      <w:r w:rsidRPr="00CE5683" w:rsidR="009E5B00">
        <w:rPr>
          <w:rFonts w:asciiTheme="minorHAnsi" w:hAnsiTheme="minorHAnsi" w:cstheme="minorHAnsi"/>
          <w:sz w:val="22"/>
          <w:szCs w:val="22"/>
        </w:rPr>
        <w:t xml:space="preserve"> </w:t>
      </w:r>
      <w:r w:rsidRPr="00CE5683" w:rsidR="00B97D54">
        <w:rPr>
          <w:rFonts w:asciiTheme="minorHAnsi" w:hAnsiTheme="minorHAnsi" w:cstheme="minorHAnsi"/>
          <w:sz w:val="22"/>
          <w:szCs w:val="22"/>
        </w:rPr>
        <w:t>grantees in three BHW education and training programs</w:t>
      </w:r>
      <w:r w:rsidRPr="00CE5683" w:rsidR="009518CB">
        <w:rPr>
          <w:rFonts w:asciiTheme="minorHAnsi" w:hAnsiTheme="minorHAnsi" w:cstheme="minorHAnsi"/>
          <w:sz w:val="22"/>
          <w:szCs w:val="22"/>
        </w:rPr>
        <w:t>—</w:t>
      </w:r>
      <w:r w:rsidRPr="00CE5683">
        <w:rPr>
          <w:rFonts w:asciiTheme="minorHAnsi" w:hAnsiTheme="minorHAnsi" w:cstheme="minorHAnsi"/>
          <w:sz w:val="22"/>
          <w:szCs w:val="22"/>
        </w:rPr>
        <w:t>Behavioral Health Workforce and Education Training program (BHWET)</w:t>
      </w:r>
      <w:r w:rsidRPr="00CE5683" w:rsidR="009518CB">
        <w:rPr>
          <w:rFonts w:asciiTheme="minorHAnsi" w:hAnsiTheme="minorHAnsi" w:cstheme="minorHAnsi"/>
          <w:sz w:val="22"/>
          <w:szCs w:val="22"/>
        </w:rPr>
        <w:t>,</w:t>
      </w:r>
      <w:r w:rsidRPr="00CE5683">
        <w:rPr>
          <w:rFonts w:asciiTheme="minorHAnsi" w:hAnsiTheme="minorHAnsi" w:cstheme="minorHAnsi"/>
          <w:sz w:val="22"/>
          <w:szCs w:val="22"/>
        </w:rPr>
        <w:t xml:space="preserve"> Graduate Psychology Education program (GPE)</w:t>
      </w:r>
      <w:r w:rsidRPr="00CE5683" w:rsidR="009518CB">
        <w:rPr>
          <w:rFonts w:asciiTheme="minorHAnsi" w:hAnsiTheme="minorHAnsi" w:cstheme="minorHAnsi"/>
          <w:sz w:val="22"/>
          <w:szCs w:val="22"/>
        </w:rPr>
        <w:t>,</w:t>
      </w:r>
      <w:r w:rsidRPr="00CE5683">
        <w:rPr>
          <w:rFonts w:asciiTheme="minorHAnsi" w:hAnsiTheme="minorHAnsi" w:cstheme="minorHAnsi"/>
          <w:sz w:val="22"/>
          <w:szCs w:val="22"/>
        </w:rPr>
        <w:t xml:space="preserve"> and the Opioid Workforce Expansion Program (OWEP</w:t>
      </w:r>
      <w:r w:rsidRPr="00CE5683" w:rsidR="009518CB">
        <w:rPr>
          <w:rFonts w:asciiTheme="minorHAnsi" w:hAnsiTheme="minorHAnsi" w:cstheme="minorHAnsi"/>
          <w:sz w:val="22"/>
          <w:szCs w:val="22"/>
        </w:rPr>
        <w:t>), [</w:t>
      </w:r>
      <w:r w:rsidRPr="00CE5683" w:rsidR="00B97D54">
        <w:rPr>
          <w:rFonts w:asciiTheme="minorHAnsi" w:hAnsiTheme="minorHAnsi" w:cstheme="minorHAnsi"/>
          <w:sz w:val="22"/>
          <w:szCs w:val="22"/>
        </w:rPr>
        <w:t>4</w:t>
      </w:r>
      <w:r w:rsidRPr="00CE5683" w:rsidR="009518CB">
        <w:rPr>
          <w:rFonts w:asciiTheme="minorHAnsi" w:hAnsiTheme="minorHAnsi" w:cstheme="minorHAnsi"/>
          <w:sz w:val="22"/>
          <w:szCs w:val="22"/>
        </w:rPr>
        <w:t>]</w:t>
      </w:r>
      <w:r w:rsidRPr="00CE5683" w:rsidR="00B97D54">
        <w:rPr>
          <w:rFonts w:asciiTheme="minorHAnsi" w:hAnsiTheme="minorHAnsi" w:cstheme="minorHAnsi"/>
          <w:sz w:val="22"/>
          <w:szCs w:val="22"/>
        </w:rPr>
        <w:t xml:space="preserve"> trainees of each of the grant programs</w:t>
      </w:r>
      <w:r w:rsidRPr="00CE5683" w:rsidR="009518CB">
        <w:rPr>
          <w:rFonts w:asciiTheme="minorHAnsi" w:hAnsiTheme="minorHAnsi" w:cstheme="minorHAnsi"/>
          <w:sz w:val="22"/>
          <w:szCs w:val="22"/>
        </w:rPr>
        <w:t>, [</w:t>
      </w:r>
      <w:r w:rsidRPr="00CE5683" w:rsidR="00B97D54">
        <w:rPr>
          <w:rFonts w:asciiTheme="minorHAnsi" w:hAnsiTheme="minorHAnsi" w:cstheme="minorHAnsi"/>
          <w:sz w:val="22"/>
          <w:szCs w:val="22"/>
        </w:rPr>
        <w:t>5</w:t>
      </w:r>
      <w:r w:rsidRPr="00CE5683" w:rsidR="009518CB">
        <w:rPr>
          <w:rFonts w:asciiTheme="minorHAnsi" w:hAnsiTheme="minorHAnsi" w:cstheme="minorHAnsi"/>
          <w:sz w:val="22"/>
          <w:szCs w:val="22"/>
        </w:rPr>
        <w:t>]</w:t>
      </w:r>
      <w:r w:rsidRPr="00CE5683" w:rsidR="00B97D54">
        <w:rPr>
          <w:rFonts w:asciiTheme="minorHAnsi" w:hAnsiTheme="minorHAnsi" w:cstheme="minorHAnsi"/>
          <w:sz w:val="22"/>
          <w:szCs w:val="22"/>
        </w:rPr>
        <w:t xml:space="preserve"> partner sites of the grantees</w:t>
      </w:r>
      <w:r w:rsidRPr="00CE5683" w:rsidR="009518CB">
        <w:rPr>
          <w:rFonts w:asciiTheme="minorHAnsi" w:hAnsiTheme="minorHAnsi" w:cstheme="minorHAnsi"/>
          <w:sz w:val="22"/>
          <w:szCs w:val="22"/>
        </w:rPr>
        <w:t xml:space="preserve">, </w:t>
      </w:r>
      <w:r w:rsidRPr="00CE5683" w:rsidR="00B97D54">
        <w:rPr>
          <w:rFonts w:asciiTheme="minorHAnsi" w:hAnsiTheme="minorHAnsi" w:cstheme="minorHAnsi"/>
          <w:sz w:val="22"/>
          <w:szCs w:val="22"/>
        </w:rPr>
        <w:t xml:space="preserve">and </w:t>
      </w:r>
      <w:r w:rsidRPr="00CE5683" w:rsidR="009518CB">
        <w:rPr>
          <w:rFonts w:asciiTheme="minorHAnsi" w:hAnsiTheme="minorHAnsi" w:cstheme="minorHAnsi"/>
          <w:sz w:val="22"/>
          <w:szCs w:val="22"/>
        </w:rPr>
        <w:t>[</w:t>
      </w:r>
      <w:r w:rsidRPr="00CE5683" w:rsidR="00B97D54">
        <w:rPr>
          <w:rFonts w:asciiTheme="minorHAnsi" w:hAnsiTheme="minorHAnsi" w:cstheme="minorHAnsi"/>
          <w:sz w:val="22"/>
          <w:szCs w:val="22"/>
        </w:rPr>
        <w:t>6</w:t>
      </w:r>
      <w:r w:rsidRPr="00CE5683" w:rsidR="009518CB">
        <w:rPr>
          <w:rFonts w:asciiTheme="minorHAnsi" w:hAnsiTheme="minorHAnsi" w:cstheme="minorHAnsi"/>
          <w:sz w:val="22"/>
          <w:szCs w:val="22"/>
        </w:rPr>
        <w:t>]</w:t>
      </w:r>
      <w:r w:rsidRPr="00CE5683" w:rsidR="00B97D54">
        <w:rPr>
          <w:rFonts w:asciiTheme="minorHAnsi" w:hAnsiTheme="minorHAnsi" w:cstheme="minorHAnsi"/>
          <w:sz w:val="22"/>
          <w:szCs w:val="22"/>
        </w:rPr>
        <w:t xml:space="preserve"> alumni of the </w:t>
      </w:r>
      <w:r w:rsidRPr="00CE5683" w:rsidR="008D3CB2">
        <w:rPr>
          <w:rFonts w:asciiTheme="minorHAnsi" w:hAnsiTheme="minorHAnsi" w:cstheme="minorHAnsi"/>
          <w:sz w:val="22"/>
          <w:szCs w:val="22"/>
        </w:rPr>
        <w:t xml:space="preserve">education and </w:t>
      </w:r>
      <w:r w:rsidRPr="00CE5683" w:rsidR="00B97D54">
        <w:rPr>
          <w:rFonts w:asciiTheme="minorHAnsi" w:hAnsiTheme="minorHAnsi" w:cstheme="minorHAnsi"/>
          <w:sz w:val="22"/>
          <w:szCs w:val="22"/>
        </w:rPr>
        <w:t>training program</w:t>
      </w:r>
      <w:r w:rsidRPr="00CE5683" w:rsidR="008D3CB2">
        <w:rPr>
          <w:rFonts w:asciiTheme="minorHAnsi" w:hAnsiTheme="minorHAnsi" w:cstheme="minorHAnsi"/>
          <w:sz w:val="22"/>
          <w:szCs w:val="22"/>
        </w:rPr>
        <w:t>s</w:t>
      </w:r>
      <w:r w:rsidR="00C92A27">
        <w:rPr>
          <w:rFonts w:asciiTheme="minorHAnsi" w:hAnsiTheme="minorHAnsi" w:cstheme="minorHAnsi"/>
          <w:sz w:val="22"/>
          <w:szCs w:val="22"/>
        </w:rPr>
        <w:t xml:space="preserve">.  </w:t>
      </w:r>
      <w:r w:rsidRPr="00CE5683" w:rsidR="009518CB">
        <w:rPr>
          <w:rFonts w:asciiTheme="minorHAnsi" w:hAnsiTheme="minorHAnsi" w:cstheme="minorHAnsi"/>
          <w:sz w:val="22"/>
          <w:szCs w:val="22"/>
        </w:rPr>
        <w:t>The Health Resources and Services Administration (</w:t>
      </w:r>
      <w:r w:rsidRPr="00CE5683">
        <w:rPr>
          <w:rFonts w:asciiTheme="minorHAnsi" w:hAnsiTheme="minorHAnsi" w:cstheme="minorHAnsi"/>
          <w:sz w:val="22"/>
          <w:szCs w:val="22"/>
        </w:rPr>
        <w:t>HRSA</w:t>
      </w:r>
      <w:r w:rsidRPr="00CE5683" w:rsidR="009518CB">
        <w:rPr>
          <w:rFonts w:asciiTheme="minorHAnsi" w:hAnsiTheme="minorHAnsi" w:cstheme="minorHAnsi"/>
          <w:sz w:val="22"/>
          <w:szCs w:val="22"/>
        </w:rPr>
        <w:t>)</w:t>
      </w:r>
      <w:r w:rsidRPr="00CE5683">
        <w:rPr>
          <w:rFonts w:asciiTheme="minorHAnsi" w:hAnsiTheme="minorHAnsi" w:cstheme="minorHAnsi"/>
          <w:sz w:val="22"/>
          <w:szCs w:val="22"/>
        </w:rPr>
        <w:t xml:space="preserve"> has </w:t>
      </w:r>
      <w:r w:rsidRPr="00CE5683" w:rsidR="00B97D54">
        <w:rPr>
          <w:rFonts w:asciiTheme="minorHAnsi" w:hAnsiTheme="minorHAnsi" w:cstheme="minorHAnsi"/>
          <w:sz w:val="22"/>
          <w:szCs w:val="22"/>
        </w:rPr>
        <w:t xml:space="preserve">collected </w:t>
      </w:r>
      <w:r w:rsidRPr="00CE5683">
        <w:rPr>
          <w:rFonts w:asciiTheme="minorHAnsi" w:hAnsiTheme="minorHAnsi" w:cstheme="minorHAnsi"/>
          <w:sz w:val="22"/>
          <w:szCs w:val="22"/>
        </w:rPr>
        <w:t>administrative data</w:t>
      </w:r>
      <w:r w:rsidRPr="00CE5683" w:rsidR="003546DC">
        <w:rPr>
          <w:rFonts w:asciiTheme="minorHAnsi" w:hAnsiTheme="minorHAnsi" w:cstheme="minorHAnsi"/>
          <w:sz w:val="22"/>
          <w:szCs w:val="22"/>
        </w:rPr>
        <w:t xml:space="preserve"> </w:t>
      </w:r>
      <w:r w:rsidRPr="00CE5683" w:rsidR="00B97D54">
        <w:rPr>
          <w:rFonts w:asciiTheme="minorHAnsi" w:hAnsiTheme="minorHAnsi" w:cstheme="minorHAnsi"/>
          <w:sz w:val="22"/>
          <w:szCs w:val="22"/>
        </w:rPr>
        <w:t>for all six types of respondents</w:t>
      </w:r>
      <w:r w:rsidRPr="00CE5683" w:rsidR="003546DC">
        <w:rPr>
          <w:rFonts w:asciiTheme="minorHAnsi" w:hAnsiTheme="minorHAnsi" w:cstheme="minorHAnsi"/>
          <w:sz w:val="22"/>
          <w:szCs w:val="22"/>
        </w:rPr>
        <w:t xml:space="preserve"> as part of routine grant administration</w:t>
      </w:r>
      <w:r w:rsidRPr="00CE5683" w:rsidR="009518CB">
        <w:rPr>
          <w:rFonts w:asciiTheme="minorHAnsi" w:hAnsiTheme="minorHAnsi" w:cstheme="minorHAnsi"/>
          <w:sz w:val="22"/>
          <w:szCs w:val="22"/>
        </w:rPr>
        <w:t>,</w:t>
      </w:r>
      <w:r w:rsidRPr="00CE5683" w:rsidR="00D44B72">
        <w:rPr>
          <w:rFonts w:asciiTheme="minorHAnsi" w:hAnsiTheme="minorHAnsi" w:cstheme="minorHAnsi"/>
          <w:sz w:val="22"/>
          <w:szCs w:val="22"/>
        </w:rPr>
        <w:t xml:space="preserve"> including applications, performance data, and progress </w:t>
      </w:r>
      <w:r w:rsidRPr="00CE5683" w:rsidR="00A341F7">
        <w:rPr>
          <w:rFonts w:asciiTheme="minorHAnsi" w:hAnsiTheme="minorHAnsi" w:cstheme="minorHAnsi"/>
          <w:sz w:val="22"/>
          <w:szCs w:val="22"/>
        </w:rPr>
        <w:t>reports</w:t>
      </w:r>
      <w:r w:rsidR="00C92A27">
        <w:rPr>
          <w:rFonts w:asciiTheme="minorHAnsi" w:hAnsiTheme="minorHAnsi" w:cstheme="minorHAnsi"/>
          <w:sz w:val="22"/>
          <w:szCs w:val="22"/>
        </w:rPr>
        <w:t xml:space="preserve">.  </w:t>
      </w:r>
    </w:p>
    <w:p w:rsidRPr="00CE5683" w:rsidR="00B97D54" w:rsidP="00B97D54" w:rsidRDefault="00E66A47" w14:paraId="26840A4A" w14:textId="003D7521">
      <w:pPr>
        <w:spacing w:before="240"/>
        <w:rPr>
          <w:rFonts w:asciiTheme="minorHAnsi" w:hAnsiTheme="minorHAnsi" w:cstheme="minorHAnsi"/>
          <w:sz w:val="22"/>
          <w:szCs w:val="22"/>
        </w:rPr>
      </w:pPr>
      <w:r w:rsidRPr="00CE5683">
        <w:rPr>
          <w:rFonts w:asciiTheme="minorHAnsi" w:hAnsiTheme="minorHAnsi" w:cstheme="minorHAnsi"/>
          <w:sz w:val="22"/>
          <w:szCs w:val="22"/>
        </w:rPr>
        <w:t xml:space="preserve">The administrative data contain certain background characteristics of the respondents, for example, the types of sites, </w:t>
      </w:r>
      <w:r w:rsidRPr="00CE5683" w:rsidR="00CF57F5">
        <w:rPr>
          <w:rFonts w:asciiTheme="minorHAnsi" w:hAnsiTheme="minorHAnsi" w:cstheme="minorHAnsi"/>
          <w:sz w:val="22"/>
          <w:szCs w:val="22"/>
        </w:rPr>
        <w:t xml:space="preserve">and </w:t>
      </w:r>
      <w:r w:rsidRPr="00CE5683">
        <w:rPr>
          <w:rFonts w:asciiTheme="minorHAnsi" w:hAnsiTheme="minorHAnsi" w:cstheme="minorHAnsi"/>
          <w:sz w:val="22"/>
          <w:szCs w:val="22"/>
        </w:rPr>
        <w:t>the education, training, and demographic background</w:t>
      </w:r>
      <w:r w:rsidRPr="00CE5683" w:rsidR="00CF57F5">
        <w:rPr>
          <w:rFonts w:asciiTheme="minorHAnsi" w:hAnsiTheme="minorHAnsi" w:cstheme="minorHAnsi"/>
          <w:sz w:val="22"/>
          <w:szCs w:val="22"/>
        </w:rPr>
        <w:t>s</w:t>
      </w:r>
      <w:r w:rsidRPr="00CE5683">
        <w:rPr>
          <w:rFonts w:asciiTheme="minorHAnsi" w:hAnsiTheme="minorHAnsi" w:cstheme="minorHAnsi"/>
          <w:sz w:val="22"/>
          <w:szCs w:val="22"/>
        </w:rPr>
        <w:t xml:space="preserve"> of NHSC participants and trainees</w:t>
      </w:r>
      <w:r w:rsidR="00C92A27">
        <w:rPr>
          <w:rFonts w:asciiTheme="minorHAnsi" w:hAnsiTheme="minorHAnsi" w:cstheme="minorHAnsi"/>
          <w:sz w:val="22"/>
          <w:szCs w:val="22"/>
        </w:rPr>
        <w:t xml:space="preserve">.  </w:t>
      </w:r>
      <w:r w:rsidRPr="00CE5683" w:rsidR="00B97D54">
        <w:rPr>
          <w:rFonts w:asciiTheme="minorHAnsi" w:hAnsiTheme="minorHAnsi" w:cstheme="minorHAnsi"/>
          <w:sz w:val="22"/>
          <w:szCs w:val="22"/>
        </w:rPr>
        <w:t xml:space="preserve">HRSA has invested a great deal of resources in administrative data systems and </w:t>
      </w:r>
      <w:r w:rsidRPr="00CE5683" w:rsidR="00CF57F5">
        <w:rPr>
          <w:rFonts w:asciiTheme="minorHAnsi" w:hAnsiTheme="minorHAnsi" w:cstheme="minorHAnsi"/>
          <w:sz w:val="22"/>
          <w:szCs w:val="22"/>
        </w:rPr>
        <w:t xml:space="preserve">has </w:t>
      </w:r>
      <w:r w:rsidRPr="00CE5683" w:rsidR="00B97D54">
        <w:rPr>
          <w:rFonts w:asciiTheme="minorHAnsi" w:hAnsiTheme="minorHAnsi" w:cstheme="minorHAnsi"/>
          <w:sz w:val="22"/>
          <w:szCs w:val="22"/>
        </w:rPr>
        <w:t>engaged in efforts to facilitate greater use of administrative data for program monitoring and evaluation purposes</w:t>
      </w:r>
      <w:r w:rsidR="00C92A27">
        <w:rPr>
          <w:rFonts w:asciiTheme="minorHAnsi" w:hAnsiTheme="minorHAnsi" w:cstheme="minorHAnsi"/>
          <w:sz w:val="22"/>
          <w:szCs w:val="22"/>
        </w:rPr>
        <w:t xml:space="preserve">.  </w:t>
      </w:r>
      <w:r w:rsidRPr="00CE5683" w:rsidR="00B97D54">
        <w:rPr>
          <w:rFonts w:asciiTheme="minorHAnsi" w:hAnsiTheme="minorHAnsi" w:cstheme="minorHAnsi"/>
          <w:sz w:val="22"/>
          <w:szCs w:val="22"/>
        </w:rPr>
        <w:t xml:space="preserve">Data linkage, particularly administrative data linkage, has been an important part of the evidence-based policy act </w:t>
      </w:r>
      <w:r w:rsidRPr="00CE5683" w:rsidR="00CF57F5">
        <w:rPr>
          <w:rFonts w:asciiTheme="minorHAnsi" w:hAnsiTheme="minorHAnsi" w:cstheme="minorHAnsi"/>
          <w:color w:val="000000"/>
          <w:sz w:val="22"/>
          <w:szCs w:val="22"/>
          <w:shd w:val="clear" w:color="auto" w:fill="FFFFFF"/>
        </w:rPr>
        <w:t>(</w:t>
      </w:r>
      <w:r w:rsidRPr="00CE5683" w:rsidR="00B97D54">
        <w:rPr>
          <w:rFonts w:asciiTheme="minorHAnsi" w:hAnsiTheme="minorHAnsi" w:cstheme="minorHAnsi"/>
          <w:color w:val="000000"/>
          <w:sz w:val="22"/>
          <w:szCs w:val="22"/>
          <w:shd w:val="clear" w:color="auto" w:fill="FFFFFF"/>
        </w:rPr>
        <w:t>PL-114-140 § 4(a)(1)),</w:t>
      </w:r>
      <w:r w:rsidRPr="00CE5683" w:rsidR="00B97D54">
        <w:rPr>
          <w:rFonts w:asciiTheme="minorHAnsi" w:hAnsiTheme="minorHAnsi" w:cstheme="minorHAnsi"/>
          <w:sz w:val="22"/>
          <w:szCs w:val="22"/>
        </w:rPr>
        <w:t xml:space="preserve"> and complete information on all </w:t>
      </w:r>
      <w:r w:rsidRPr="00CE5683" w:rsidR="006E2BC9">
        <w:rPr>
          <w:rFonts w:asciiTheme="minorHAnsi" w:hAnsiTheme="minorHAnsi" w:cstheme="minorHAnsi"/>
          <w:sz w:val="22"/>
          <w:szCs w:val="22"/>
        </w:rPr>
        <w:t>respondents</w:t>
      </w:r>
      <w:r w:rsidRPr="00CE5683" w:rsidR="00B97D54">
        <w:rPr>
          <w:rFonts w:asciiTheme="minorHAnsi" w:hAnsiTheme="minorHAnsi" w:cstheme="minorHAnsi"/>
          <w:sz w:val="22"/>
          <w:szCs w:val="22"/>
        </w:rPr>
        <w:t xml:space="preserve"> strengthens the knowledge base </w:t>
      </w:r>
      <w:r w:rsidRPr="00CE5683" w:rsidR="006E2BC9">
        <w:rPr>
          <w:rFonts w:asciiTheme="minorHAnsi" w:hAnsiTheme="minorHAnsi" w:cstheme="minorHAnsi"/>
          <w:sz w:val="22"/>
          <w:szCs w:val="22"/>
        </w:rPr>
        <w:t>for</w:t>
      </w:r>
      <w:r w:rsidRPr="00CE5683" w:rsidR="00B97D54">
        <w:rPr>
          <w:rFonts w:asciiTheme="minorHAnsi" w:hAnsiTheme="minorHAnsi" w:cstheme="minorHAnsi"/>
          <w:sz w:val="22"/>
          <w:szCs w:val="22"/>
        </w:rPr>
        <w:t xml:space="preserve"> data-driven policy formulation</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It is important that such data be used in a manner that helps guide HRSA programming.</w:t>
      </w:r>
    </w:p>
    <w:p w:rsidRPr="00CE5683" w:rsidR="006E2BC9" w:rsidP="000A71C2" w:rsidRDefault="00B97D54" w14:paraId="174456CF" w14:textId="3334BDEB">
      <w:pPr>
        <w:spacing w:before="240"/>
        <w:rPr>
          <w:rFonts w:asciiTheme="minorHAnsi" w:hAnsiTheme="minorHAnsi" w:cstheme="minorHAnsi"/>
          <w:sz w:val="22"/>
          <w:szCs w:val="22"/>
        </w:rPr>
      </w:pPr>
      <w:r w:rsidRPr="00CE5683">
        <w:rPr>
          <w:rFonts w:asciiTheme="minorHAnsi" w:hAnsiTheme="minorHAnsi" w:cstheme="minorHAnsi"/>
          <w:sz w:val="22"/>
          <w:szCs w:val="22"/>
        </w:rPr>
        <w:t xml:space="preserve">While the administrative data are useful to understand who is participating in the programs, and can help characterize the diversity of the respondents in the evaluation, </w:t>
      </w:r>
      <w:r w:rsidRPr="00CE5683" w:rsidR="00AD7739">
        <w:rPr>
          <w:rFonts w:asciiTheme="minorHAnsi" w:hAnsiTheme="minorHAnsi" w:cstheme="minorHAnsi"/>
          <w:sz w:val="22"/>
          <w:szCs w:val="22"/>
        </w:rPr>
        <w:t>they</w:t>
      </w:r>
      <w:r w:rsidRPr="00CE5683">
        <w:rPr>
          <w:rFonts w:asciiTheme="minorHAnsi" w:hAnsiTheme="minorHAnsi" w:cstheme="minorHAnsi"/>
          <w:sz w:val="22"/>
          <w:szCs w:val="22"/>
        </w:rPr>
        <w:t xml:space="preserve"> do not capture key process and </w:t>
      </w:r>
      <w:r w:rsidRPr="00CE5683">
        <w:rPr>
          <w:rFonts w:asciiTheme="minorHAnsi" w:hAnsiTheme="minorHAnsi" w:cstheme="minorHAnsi"/>
          <w:sz w:val="22"/>
          <w:szCs w:val="22"/>
        </w:rPr>
        <w:lastRenderedPageBreak/>
        <w:t>outcome information</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 xml:space="preserve">To maximize the use of the administrative data, </w:t>
      </w:r>
      <w:r w:rsidRPr="00CE5683" w:rsidR="00AD7739">
        <w:rPr>
          <w:rFonts w:asciiTheme="minorHAnsi" w:hAnsiTheme="minorHAnsi" w:cstheme="minorHAnsi"/>
          <w:sz w:val="22"/>
          <w:szCs w:val="22"/>
        </w:rPr>
        <w:t xml:space="preserve">they </w:t>
      </w:r>
      <w:r w:rsidRPr="00CE5683">
        <w:rPr>
          <w:rFonts w:asciiTheme="minorHAnsi" w:hAnsiTheme="minorHAnsi" w:cstheme="minorHAnsi"/>
          <w:sz w:val="22"/>
          <w:szCs w:val="22"/>
        </w:rPr>
        <w:t>will be</w:t>
      </w:r>
      <w:r w:rsidRPr="00CE5683" w:rsidR="00FB37DB">
        <w:rPr>
          <w:rFonts w:asciiTheme="minorHAnsi" w:hAnsiTheme="minorHAnsi" w:cstheme="minorHAnsi"/>
          <w:sz w:val="22"/>
          <w:szCs w:val="22"/>
        </w:rPr>
        <w:t xml:space="preserve"> merged with </w:t>
      </w:r>
      <w:r w:rsidRPr="00CE5683" w:rsidR="003546DC">
        <w:rPr>
          <w:rFonts w:asciiTheme="minorHAnsi" w:hAnsiTheme="minorHAnsi" w:cstheme="minorHAnsi"/>
          <w:sz w:val="22"/>
          <w:szCs w:val="22"/>
        </w:rPr>
        <w:t xml:space="preserve">primary </w:t>
      </w:r>
      <w:r w:rsidRPr="00CE5683" w:rsidR="000A71C2">
        <w:rPr>
          <w:rFonts w:asciiTheme="minorHAnsi" w:hAnsiTheme="minorHAnsi" w:cstheme="minorHAnsi"/>
          <w:sz w:val="22"/>
          <w:szCs w:val="22"/>
        </w:rPr>
        <w:t xml:space="preserve">data </w:t>
      </w:r>
      <w:r w:rsidRPr="00CE5683" w:rsidR="003546DC">
        <w:rPr>
          <w:rFonts w:asciiTheme="minorHAnsi" w:hAnsiTheme="minorHAnsi" w:cstheme="minorHAnsi"/>
          <w:sz w:val="22"/>
          <w:szCs w:val="22"/>
        </w:rPr>
        <w:t>collected through survey instruments</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The primary data collection captures key process and outcome information that is lacking in the administrative sources</w:t>
      </w:r>
      <w:r w:rsidR="00C92A27">
        <w:rPr>
          <w:rFonts w:asciiTheme="minorHAnsi" w:hAnsiTheme="minorHAnsi" w:cstheme="minorHAnsi"/>
          <w:sz w:val="22"/>
          <w:szCs w:val="22"/>
        </w:rPr>
        <w:t xml:space="preserve">.  </w:t>
      </w:r>
      <w:r w:rsidRPr="00CE5683" w:rsidR="005B2AB9">
        <w:rPr>
          <w:rFonts w:asciiTheme="minorHAnsi" w:hAnsiTheme="minorHAnsi" w:cstheme="minorHAnsi"/>
          <w:sz w:val="22"/>
          <w:szCs w:val="22"/>
        </w:rPr>
        <w:t xml:space="preserve">Having </w:t>
      </w:r>
      <w:r w:rsidRPr="00CE5683" w:rsidR="006E2BC9">
        <w:rPr>
          <w:rFonts w:asciiTheme="minorHAnsi" w:hAnsiTheme="minorHAnsi" w:cstheme="minorHAnsi"/>
          <w:sz w:val="22"/>
          <w:szCs w:val="22"/>
        </w:rPr>
        <w:t xml:space="preserve">complete information, from </w:t>
      </w:r>
      <w:r w:rsidRPr="00CE5683" w:rsidR="005B2AB9">
        <w:rPr>
          <w:rFonts w:asciiTheme="minorHAnsi" w:hAnsiTheme="minorHAnsi" w:cstheme="minorHAnsi"/>
          <w:sz w:val="22"/>
          <w:szCs w:val="22"/>
        </w:rPr>
        <w:t>multiple sour</w:t>
      </w:r>
      <w:r w:rsidRPr="00CE5683">
        <w:rPr>
          <w:rFonts w:asciiTheme="minorHAnsi" w:hAnsiTheme="minorHAnsi" w:cstheme="minorHAnsi"/>
          <w:sz w:val="22"/>
          <w:szCs w:val="22"/>
        </w:rPr>
        <w:t xml:space="preserve">ces of data </w:t>
      </w:r>
      <w:r w:rsidRPr="00CE5683" w:rsidR="005B2AB9">
        <w:rPr>
          <w:rFonts w:asciiTheme="minorHAnsi" w:hAnsiTheme="minorHAnsi" w:cstheme="minorHAnsi"/>
          <w:sz w:val="22"/>
          <w:szCs w:val="22"/>
        </w:rPr>
        <w:t xml:space="preserve">on all </w:t>
      </w:r>
      <w:r w:rsidRPr="00CE5683">
        <w:rPr>
          <w:rFonts w:asciiTheme="minorHAnsi" w:hAnsiTheme="minorHAnsi" w:cstheme="minorHAnsi"/>
          <w:sz w:val="22"/>
          <w:szCs w:val="22"/>
        </w:rPr>
        <w:t>respondents</w:t>
      </w:r>
      <w:r w:rsidRPr="00CE5683" w:rsidR="00AD7739">
        <w:rPr>
          <w:rFonts w:asciiTheme="minorHAnsi" w:hAnsiTheme="minorHAnsi" w:cstheme="minorHAnsi"/>
          <w:sz w:val="22"/>
          <w:szCs w:val="22"/>
        </w:rPr>
        <w:t>,</w:t>
      </w:r>
      <w:r w:rsidRPr="00CE5683" w:rsidR="005B2AB9">
        <w:rPr>
          <w:rFonts w:asciiTheme="minorHAnsi" w:hAnsiTheme="minorHAnsi" w:cstheme="minorHAnsi"/>
          <w:sz w:val="22"/>
          <w:szCs w:val="22"/>
        </w:rPr>
        <w:t xml:space="preserve"> will enable HRSA to assess and understand performanc</w:t>
      </w:r>
      <w:r w:rsidRPr="00CE5683">
        <w:rPr>
          <w:rFonts w:asciiTheme="minorHAnsi" w:hAnsiTheme="minorHAnsi" w:cstheme="minorHAnsi"/>
          <w:sz w:val="22"/>
          <w:szCs w:val="22"/>
        </w:rPr>
        <w:t>e in a wide variety of settings, understand impacts, and reasons for variation in performance,</w:t>
      </w:r>
      <w:r w:rsidRPr="00CE5683" w:rsidR="005B2AB9">
        <w:rPr>
          <w:rFonts w:asciiTheme="minorHAnsi" w:hAnsiTheme="minorHAnsi" w:cstheme="minorHAnsi"/>
          <w:sz w:val="22"/>
          <w:szCs w:val="22"/>
        </w:rPr>
        <w:t xml:space="preserve"> and guide future program decisions</w:t>
      </w:r>
      <w:r w:rsidR="00C92A27">
        <w:rPr>
          <w:rFonts w:asciiTheme="minorHAnsi" w:hAnsiTheme="minorHAnsi" w:cstheme="minorHAnsi"/>
          <w:sz w:val="22"/>
          <w:szCs w:val="22"/>
        </w:rPr>
        <w:t xml:space="preserve">.  </w:t>
      </w:r>
      <w:r w:rsidRPr="00CE5683" w:rsidR="006E2BC9">
        <w:rPr>
          <w:rFonts w:asciiTheme="minorHAnsi" w:hAnsiTheme="minorHAnsi" w:cstheme="minorHAnsi"/>
          <w:sz w:val="22"/>
          <w:szCs w:val="22"/>
        </w:rPr>
        <w:t>The data collected can also allow HRSA to conduct subsequent, comparative analyses that may not be achieved within the timeline of this contract.</w:t>
      </w:r>
    </w:p>
    <w:p w:rsidRPr="00CE5683" w:rsidR="00EA6309" w:rsidP="006E3202" w:rsidRDefault="00060B38" w14:paraId="4AB685A1" w14:textId="61A3F8DB">
      <w:pPr>
        <w:spacing w:before="240" w:after="240"/>
        <w:rPr>
          <w:rFonts w:asciiTheme="minorHAnsi" w:hAnsiTheme="minorHAnsi" w:cstheme="minorHAnsi"/>
          <w:sz w:val="22"/>
          <w:szCs w:val="22"/>
        </w:rPr>
      </w:pPr>
      <w:r w:rsidRPr="00CE5683">
        <w:rPr>
          <w:rFonts w:asciiTheme="minorHAnsi" w:hAnsiTheme="minorHAnsi" w:cstheme="minorHAnsi"/>
          <w:sz w:val="22"/>
          <w:szCs w:val="22"/>
        </w:rPr>
        <w:t xml:space="preserve">The </w:t>
      </w:r>
      <w:r w:rsidRPr="00CE5683" w:rsidR="003546DC">
        <w:rPr>
          <w:rFonts w:asciiTheme="minorHAnsi" w:hAnsiTheme="minorHAnsi" w:cstheme="minorHAnsi"/>
          <w:sz w:val="22"/>
          <w:szCs w:val="22"/>
        </w:rPr>
        <w:t>primary data</w:t>
      </w:r>
      <w:r w:rsidRPr="00CE5683">
        <w:rPr>
          <w:rFonts w:asciiTheme="minorHAnsi" w:hAnsiTheme="minorHAnsi" w:cstheme="minorHAnsi"/>
          <w:sz w:val="22"/>
          <w:szCs w:val="22"/>
        </w:rPr>
        <w:t xml:space="preserve"> collection part of the evaluation will also rely on administrative data for outreach to</w:t>
      </w:r>
      <w:r w:rsidRPr="00CE5683" w:rsidR="00BA520A">
        <w:rPr>
          <w:rFonts w:asciiTheme="minorHAnsi" w:hAnsiTheme="minorHAnsi" w:cstheme="minorHAnsi"/>
          <w:sz w:val="22"/>
          <w:szCs w:val="22"/>
        </w:rPr>
        <w:t xml:space="preserve"> the units of analysis</w:t>
      </w:r>
      <w:r w:rsidR="00C92A27">
        <w:rPr>
          <w:rFonts w:asciiTheme="minorHAnsi" w:hAnsiTheme="minorHAnsi" w:cstheme="minorHAnsi"/>
          <w:sz w:val="22"/>
          <w:szCs w:val="22"/>
        </w:rPr>
        <w:t xml:space="preserve">.  </w:t>
      </w:r>
      <w:r w:rsidRPr="00CE5683" w:rsidR="00BA520A">
        <w:rPr>
          <w:rFonts w:asciiTheme="minorHAnsi" w:hAnsiTheme="minorHAnsi" w:cstheme="minorHAnsi"/>
          <w:sz w:val="22"/>
          <w:szCs w:val="22"/>
        </w:rPr>
        <w:t>This reliance is because the administrative data contain the respondents</w:t>
      </w:r>
      <w:r w:rsidRPr="00CE5683" w:rsidR="00D16640">
        <w:rPr>
          <w:rFonts w:asciiTheme="minorHAnsi" w:hAnsiTheme="minorHAnsi" w:cstheme="minorHAnsi"/>
          <w:sz w:val="22"/>
          <w:szCs w:val="22"/>
        </w:rPr>
        <w:t>’</w:t>
      </w:r>
      <w:r w:rsidRPr="00CE5683" w:rsidR="00BA520A">
        <w:rPr>
          <w:rFonts w:asciiTheme="minorHAnsi" w:hAnsiTheme="minorHAnsi" w:cstheme="minorHAnsi"/>
          <w:sz w:val="22"/>
          <w:szCs w:val="22"/>
        </w:rPr>
        <w:t xml:space="preserve"> email address</w:t>
      </w:r>
      <w:r w:rsidRPr="00CE5683" w:rsidR="00D16640">
        <w:rPr>
          <w:rFonts w:asciiTheme="minorHAnsi" w:hAnsiTheme="minorHAnsi" w:cstheme="minorHAnsi"/>
          <w:sz w:val="22"/>
          <w:szCs w:val="22"/>
        </w:rPr>
        <w:t>es</w:t>
      </w:r>
      <w:r w:rsidRPr="00CE5683" w:rsidR="00BA520A">
        <w:rPr>
          <w:rFonts w:asciiTheme="minorHAnsi" w:hAnsiTheme="minorHAnsi" w:cstheme="minorHAnsi"/>
          <w:sz w:val="22"/>
          <w:szCs w:val="22"/>
        </w:rPr>
        <w:t xml:space="preserve">, and </w:t>
      </w:r>
      <w:r w:rsidRPr="00CE5683" w:rsidR="00D16640">
        <w:rPr>
          <w:rFonts w:asciiTheme="minorHAnsi" w:hAnsiTheme="minorHAnsi" w:cstheme="minorHAnsi"/>
          <w:sz w:val="22"/>
          <w:szCs w:val="22"/>
        </w:rPr>
        <w:t xml:space="preserve">the </w:t>
      </w:r>
      <w:r w:rsidRPr="00CE5683" w:rsidR="00BA520A">
        <w:rPr>
          <w:rFonts w:asciiTheme="minorHAnsi" w:hAnsiTheme="minorHAnsi" w:cstheme="minorHAnsi"/>
          <w:sz w:val="22"/>
          <w:szCs w:val="22"/>
        </w:rPr>
        <w:t xml:space="preserve">email address is </w:t>
      </w:r>
      <w:r w:rsidRPr="00CE5683" w:rsidR="00D16640">
        <w:rPr>
          <w:rFonts w:asciiTheme="minorHAnsi" w:hAnsiTheme="minorHAnsi" w:cstheme="minorHAnsi"/>
          <w:sz w:val="22"/>
          <w:szCs w:val="22"/>
        </w:rPr>
        <w:t xml:space="preserve">a </w:t>
      </w:r>
      <w:r w:rsidRPr="00CE5683" w:rsidR="00BA520A">
        <w:rPr>
          <w:rFonts w:asciiTheme="minorHAnsi" w:hAnsiTheme="minorHAnsi" w:cstheme="minorHAnsi"/>
          <w:sz w:val="22"/>
          <w:szCs w:val="22"/>
        </w:rPr>
        <w:t>common identifier</w:t>
      </w:r>
      <w:r w:rsidR="00C92A27">
        <w:rPr>
          <w:rFonts w:asciiTheme="minorHAnsi" w:hAnsiTheme="minorHAnsi" w:cstheme="minorHAnsi"/>
          <w:sz w:val="22"/>
          <w:szCs w:val="22"/>
        </w:rPr>
        <w:t xml:space="preserve">.  </w:t>
      </w:r>
      <w:r w:rsidRPr="00CE5683" w:rsidR="00BA520A">
        <w:rPr>
          <w:rFonts w:asciiTheme="minorHAnsi" w:hAnsiTheme="minorHAnsi" w:cstheme="minorHAnsi"/>
          <w:sz w:val="22"/>
          <w:szCs w:val="22"/>
        </w:rPr>
        <w:t xml:space="preserve">Even though HRSA has taken great efforts to ensure </w:t>
      </w:r>
      <w:r w:rsidRPr="00CE5683" w:rsidR="00D16640">
        <w:rPr>
          <w:rFonts w:asciiTheme="minorHAnsi" w:hAnsiTheme="minorHAnsi" w:cstheme="minorHAnsi"/>
          <w:sz w:val="22"/>
          <w:szCs w:val="22"/>
        </w:rPr>
        <w:t xml:space="preserve">the </w:t>
      </w:r>
      <w:r w:rsidRPr="00CE5683" w:rsidR="00BA520A">
        <w:rPr>
          <w:rFonts w:asciiTheme="minorHAnsi" w:hAnsiTheme="minorHAnsi" w:cstheme="minorHAnsi"/>
          <w:sz w:val="22"/>
          <w:szCs w:val="22"/>
        </w:rPr>
        <w:t>high quality of the administrative data, the primary data collection will be able to provide HRSA with insight on the quality of the common identifier—the validity of the email address</w:t>
      </w:r>
      <w:r w:rsidR="00C92A27">
        <w:rPr>
          <w:rFonts w:asciiTheme="minorHAnsi" w:hAnsiTheme="minorHAnsi" w:cstheme="minorHAnsi"/>
          <w:sz w:val="22"/>
          <w:szCs w:val="22"/>
        </w:rPr>
        <w:t xml:space="preserve">.  </w:t>
      </w:r>
      <w:r w:rsidRPr="00CE5683" w:rsidR="00244812">
        <w:rPr>
          <w:rFonts w:asciiTheme="minorHAnsi" w:hAnsiTheme="minorHAnsi" w:cstheme="minorHAnsi"/>
          <w:sz w:val="22"/>
          <w:szCs w:val="22"/>
        </w:rPr>
        <w:t>It is likely that the email address for some respondents</w:t>
      </w:r>
      <w:r w:rsidRPr="00CE5683" w:rsidR="00D10990">
        <w:rPr>
          <w:rFonts w:asciiTheme="minorHAnsi" w:hAnsiTheme="minorHAnsi" w:cstheme="minorHAnsi"/>
          <w:sz w:val="22"/>
          <w:szCs w:val="22"/>
        </w:rPr>
        <w:t xml:space="preserve"> may have been entered incorrectly (typos) or the email account</w:t>
      </w:r>
      <w:r w:rsidRPr="00CE5683" w:rsidR="00244812">
        <w:rPr>
          <w:rFonts w:asciiTheme="minorHAnsi" w:hAnsiTheme="minorHAnsi" w:cstheme="minorHAnsi"/>
          <w:sz w:val="22"/>
          <w:szCs w:val="22"/>
        </w:rPr>
        <w:t xml:space="preserve"> is no longer valid</w:t>
      </w:r>
      <w:r w:rsidRPr="00CE5683" w:rsidR="00D10990">
        <w:rPr>
          <w:rFonts w:asciiTheme="minorHAnsi" w:hAnsiTheme="minorHAnsi" w:cstheme="minorHAnsi"/>
          <w:sz w:val="22"/>
          <w:szCs w:val="22"/>
        </w:rPr>
        <w:t>, defunct, or no longer</w:t>
      </w:r>
      <w:r w:rsidRPr="00CE5683" w:rsidR="00244812">
        <w:rPr>
          <w:rFonts w:asciiTheme="minorHAnsi" w:hAnsiTheme="minorHAnsi" w:cstheme="minorHAnsi"/>
          <w:sz w:val="22"/>
          <w:szCs w:val="22"/>
        </w:rPr>
        <w:t xml:space="preserve"> used by the respondent</w:t>
      </w:r>
      <w:r w:rsidR="00C92A27">
        <w:rPr>
          <w:rFonts w:asciiTheme="minorHAnsi" w:hAnsiTheme="minorHAnsi" w:cstheme="minorHAnsi"/>
          <w:sz w:val="22"/>
          <w:szCs w:val="22"/>
        </w:rPr>
        <w:t xml:space="preserve">.  </w:t>
      </w:r>
      <w:r w:rsidRPr="00CE5683" w:rsidR="00244812">
        <w:rPr>
          <w:rFonts w:asciiTheme="minorHAnsi" w:hAnsiTheme="minorHAnsi" w:cstheme="minorHAnsi"/>
          <w:sz w:val="22"/>
          <w:szCs w:val="22"/>
        </w:rPr>
        <w:t>In such cases, we will not be able to collect primary data</w:t>
      </w:r>
      <w:r w:rsidRPr="00CE5683" w:rsidR="001A17C5">
        <w:rPr>
          <w:rFonts w:asciiTheme="minorHAnsi" w:hAnsiTheme="minorHAnsi" w:cstheme="minorHAnsi"/>
          <w:sz w:val="22"/>
          <w:szCs w:val="22"/>
        </w:rPr>
        <w:t>;</w:t>
      </w:r>
      <w:r w:rsidRPr="00CE5683" w:rsidR="00244812">
        <w:rPr>
          <w:rFonts w:asciiTheme="minorHAnsi" w:hAnsiTheme="minorHAnsi" w:cstheme="minorHAnsi"/>
          <w:sz w:val="22"/>
          <w:szCs w:val="22"/>
        </w:rPr>
        <w:t xml:space="preserve"> </w:t>
      </w:r>
      <w:r w:rsidRPr="00CE5683" w:rsidR="001A17C5">
        <w:rPr>
          <w:rFonts w:asciiTheme="minorHAnsi" w:hAnsiTheme="minorHAnsi" w:cstheme="minorHAnsi"/>
          <w:sz w:val="22"/>
          <w:szCs w:val="22"/>
        </w:rPr>
        <w:t xml:space="preserve">however, </w:t>
      </w:r>
      <w:r w:rsidRPr="00CE5683" w:rsidR="00244812">
        <w:rPr>
          <w:rFonts w:asciiTheme="minorHAnsi" w:hAnsiTheme="minorHAnsi" w:cstheme="minorHAnsi"/>
          <w:sz w:val="22"/>
          <w:szCs w:val="22"/>
        </w:rPr>
        <w:t>we will be able to assess for whom we cannot collect data, and study any systematic variation in nonresponse</w:t>
      </w:r>
      <w:r w:rsidR="00C92A27">
        <w:rPr>
          <w:rFonts w:asciiTheme="minorHAnsi" w:hAnsiTheme="minorHAnsi" w:cstheme="minorHAnsi"/>
          <w:sz w:val="22"/>
          <w:szCs w:val="22"/>
        </w:rPr>
        <w:t xml:space="preserve">.  </w:t>
      </w:r>
      <w:r w:rsidRPr="00CE5683" w:rsidR="00D10990">
        <w:rPr>
          <w:rFonts w:asciiTheme="minorHAnsi" w:hAnsiTheme="minorHAnsi" w:cstheme="minorHAnsi"/>
          <w:sz w:val="22"/>
          <w:szCs w:val="22"/>
        </w:rPr>
        <w:t>Because there will be a certain</w:t>
      </w:r>
      <w:r w:rsidRPr="00CE5683">
        <w:rPr>
          <w:rFonts w:asciiTheme="minorHAnsi" w:hAnsiTheme="minorHAnsi" w:cstheme="minorHAnsi"/>
          <w:sz w:val="22"/>
          <w:szCs w:val="22"/>
        </w:rPr>
        <w:t>, albeit small, percentage of non-matches</w:t>
      </w:r>
      <w:r w:rsidRPr="00CE5683" w:rsidR="00D10990">
        <w:rPr>
          <w:rFonts w:asciiTheme="minorHAnsi" w:hAnsiTheme="minorHAnsi" w:cstheme="minorHAnsi"/>
          <w:sz w:val="22"/>
          <w:szCs w:val="22"/>
        </w:rPr>
        <w:t>, it will be prudent</w:t>
      </w:r>
      <w:r w:rsidRPr="00CE5683" w:rsidR="0087236B">
        <w:rPr>
          <w:rFonts w:asciiTheme="minorHAnsi" w:hAnsiTheme="minorHAnsi" w:cstheme="minorHAnsi"/>
          <w:sz w:val="22"/>
          <w:szCs w:val="22"/>
        </w:rPr>
        <w:t xml:space="preserve"> to</w:t>
      </w:r>
      <w:r w:rsidRPr="00CE5683" w:rsidR="00D10990">
        <w:rPr>
          <w:rFonts w:asciiTheme="minorHAnsi" w:hAnsiTheme="minorHAnsi" w:cstheme="minorHAnsi"/>
          <w:sz w:val="22"/>
          <w:szCs w:val="22"/>
        </w:rPr>
        <w:t xml:space="preserve"> reach out to all eligible participants to minimize nonresponse from any subgroup</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 xml:space="preserve"> </w:t>
      </w:r>
    </w:p>
    <w:p w:rsidRPr="00CE5683" w:rsidR="00060530" w:rsidP="000A71C2" w:rsidRDefault="00FF148E" w14:paraId="5EB198A0" w14:textId="5BFDD223">
      <w:pPr>
        <w:spacing w:before="240"/>
        <w:rPr>
          <w:rFonts w:asciiTheme="minorHAnsi" w:hAnsiTheme="minorHAnsi" w:cstheme="minorHAnsi"/>
          <w:sz w:val="22"/>
          <w:szCs w:val="22"/>
        </w:rPr>
      </w:pPr>
      <w:r w:rsidRPr="00CE5683">
        <w:rPr>
          <w:rFonts w:asciiTheme="minorHAnsi" w:hAnsiTheme="minorHAnsi" w:cstheme="minorHAnsi"/>
          <w:sz w:val="22"/>
          <w:szCs w:val="22"/>
        </w:rPr>
        <w:t>C</w:t>
      </w:r>
      <w:r w:rsidRPr="00CE5683" w:rsidR="008D5662">
        <w:rPr>
          <w:rFonts w:asciiTheme="minorHAnsi" w:hAnsiTheme="minorHAnsi" w:cstheme="minorHAnsi"/>
          <w:sz w:val="22"/>
          <w:szCs w:val="22"/>
        </w:rPr>
        <w:t>ollecting da</w:t>
      </w:r>
      <w:r w:rsidRPr="00CE5683" w:rsidR="00020849">
        <w:rPr>
          <w:rFonts w:asciiTheme="minorHAnsi" w:hAnsiTheme="minorHAnsi" w:cstheme="minorHAnsi"/>
          <w:sz w:val="22"/>
          <w:szCs w:val="22"/>
        </w:rPr>
        <w:t xml:space="preserve">ta on all NHSC LRP participants, grantees, and trainees </w:t>
      </w:r>
      <w:r w:rsidRPr="00CE5683" w:rsidR="008D5662">
        <w:rPr>
          <w:rFonts w:asciiTheme="minorHAnsi" w:hAnsiTheme="minorHAnsi" w:cstheme="minorHAnsi"/>
          <w:sz w:val="22"/>
          <w:szCs w:val="22"/>
        </w:rPr>
        <w:t>can help HRSA understand where and how technical assistance should be targeted</w:t>
      </w:r>
      <w:r w:rsidRPr="00CE5683" w:rsidR="00020849">
        <w:rPr>
          <w:rFonts w:asciiTheme="minorHAnsi" w:hAnsiTheme="minorHAnsi" w:cstheme="minorHAnsi"/>
          <w:sz w:val="22"/>
          <w:szCs w:val="22"/>
        </w:rPr>
        <w:t xml:space="preserve"> for the specific type of health professional and setting</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It will allow HRSA to develop policies and guidance for specific operational goals</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For example, g</w:t>
      </w:r>
      <w:r w:rsidRPr="00CE5683" w:rsidR="008D5662">
        <w:rPr>
          <w:rFonts w:asciiTheme="minorHAnsi" w:hAnsiTheme="minorHAnsi" w:cstheme="minorHAnsi"/>
          <w:sz w:val="22"/>
          <w:szCs w:val="22"/>
        </w:rPr>
        <w:t xml:space="preserve">athering primary data (via the data collection instruments) from all grantees will help HRSA understand the many different recruitment and training </w:t>
      </w:r>
      <w:r w:rsidRPr="00CE5683" w:rsidR="00145517">
        <w:rPr>
          <w:rFonts w:asciiTheme="minorHAnsi" w:hAnsiTheme="minorHAnsi" w:cstheme="minorHAnsi"/>
          <w:sz w:val="22"/>
          <w:szCs w:val="22"/>
        </w:rPr>
        <w:t>efforts underway, and where</w:t>
      </w:r>
      <w:r w:rsidRPr="00CE5683" w:rsidR="00397345">
        <w:rPr>
          <w:rFonts w:asciiTheme="minorHAnsi" w:hAnsiTheme="minorHAnsi" w:cstheme="minorHAnsi"/>
          <w:sz w:val="22"/>
          <w:szCs w:val="22"/>
        </w:rPr>
        <w:t xml:space="preserve"> </w:t>
      </w:r>
      <w:r w:rsidRPr="00CE5683" w:rsidR="00145517">
        <w:rPr>
          <w:rFonts w:asciiTheme="minorHAnsi" w:hAnsiTheme="minorHAnsi" w:cstheme="minorHAnsi"/>
          <w:sz w:val="22"/>
          <w:szCs w:val="22"/>
        </w:rPr>
        <w:t>future programs should target</w:t>
      </w:r>
      <w:r w:rsidRPr="00CE5683" w:rsidR="00397345">
        <w:rPr>
          <w:rFonts w:asciiTheme="minorHAnsi" w:hAnsiTheme="minorHAnsi" w:cstheme="minorHAnsi"/>
          <w:sz w:val="22"/>
          <w:szCs w:val="22"/>
        </w:rPr>
        <w:t xml:space="preserve"> grant goals</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 xml:space="preserve">In addition, there is minimal </w:t>
      </w:r>
      <w:r w:rsidRPr="00CE5683" w:rsidR="0006074F">
        <w:rPr>
          <w:rFonts w:asciiTheme="minorHAnsi" w:hAnsiTheme="minorHAnsi" w:cstheme="minorHAnsi"/>
          <w:sz w:val="22"/>
          <w:szCs w:val="22"/>
        </w:rPr>
        <w:t>added</w:t>
      </w:r>
      <w:r w:rsidRPr="00CE5683">
        <w:rPr>
          <w:rFonts w:asciiTheme="minorHAnsi" w:hAnsiTheme="minorHAnsi" w:cstheme="minorHAnsi"/>
          <w:sz w:val="22"/>
          <w:szCs w:val="22"/>
        </w:rPr>
        <w:t xml:space="preserve"> cost for collecting data on all units, while there is much to be gained in the way of program monitoring, evaluation, and oversight</w:t>
      </w:r>
      <w:r w:rsidR="00C92A27">
        <w:rPr>
          <w:rFonts w:asciiTheme="minorHAnsi" w:hAnsiTheme="minorHAnsi" w:cstheme="minorHAnsi"/>
          <w:sz w:val="22"/>
          <w:szCs w:val="22"/>
        </w:rPr>
        <w:t xml:space="preserve">.  </w:t>
      </w:r>
      <w:r w:rsidRPr="00CE5683" w:rsidR="00913179">
        <w:rPr>
          <w:rFonts w:asciiTheme="minorHAnsi" w:hAnsiTheme="minorHAnsi" w:cstheme="minorHAnsi"/>
          <w:sz w:val="22"/>
          <w:szCs w:val="22"/>
        </w:rPr>
        <w:t>The data collection activities will not have a significant impact on any subjects while enabling all types of sites, grant programs, and individuals to contribute to the evaluation</w:t>
      </w:r>
      <w:r w:rsidR="00C92A27">
        <w:rPr>
          <w:rFonts w:asciiTheme="minorHAnsi" w:hAnsiTheme="minorHAnsi" w:cstheme="minorHAnsi"/>
          <w:sz w:val="22"/>
          <w:szCs w:val="22"/>
        </w:rPr>
        <w:t xml:space="preserve">.  </w:t>
      </w:r>
    </w:p>
    <w:p w:rsidRPr="00CE5683" w:rsidR="00060530" w:rsidP="00060530" w:rsidRDefault="00060530" w14:paraId="13D5584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p>
    <w:p w:rsidRPr="00CE5683" w:rsidR="00060530" w:rsidP="00060530" w:rsidRDefault="00FE5510" w14:paraId="068412E4" w14:textId="6C36F7A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CE5683">
        <w:rPr>
          <w:rFonts w:asciiTheme="minorHAnsi" w:hAnsiTheme="minorHAnsi" w:cstheme="minorHAnsi"/>
          <w:b/>
          <w:sz w:val="22"/>
          <w:szCs w:val="22"/>
        </w:rPr>
        <w:t>B</w:t>
      </w:r>
      <w:r w:rsidR="00C92A27">
        <w:rPr>
          <w:rFonts w:asciiTheme="minorHAnsi" w:hAnsiTheme="minorHAnsi" w:cstheme="minorHAnsi"/>
          <w:b/>
          <w:sz w:val="22"/>
          <w:szCs w:val="22"/>
        </w:rPr>
        <w:t xml:space="preserve">.  </w:t>
      </w:r>
      <w:r w:rsidRPr="00CE5683" w:rsidR="00060530">
        <w:rPr>
          <w:rFonts w:asciiTheme="minorHAnsi" w:hAnsiTheme="minorHAnsi" w:cstheme="minorHAnsi"/>
          <w:b/>
          <w:sz w:val="22"/>
          <w:szCs w:val="22"/>
        </w:rPr>
        <w:t>Diversity of programs</w:t>
      </w:r>
    </w:p>
    <w:p w:rsidRPr="00CE5683" w:rsidR="000A71C2" w:rsidP="00183388" w:rsidRDefault="00060530" w14:paraId="0BDDB82C" w14:textId="1DE9C8D2">
      <w:pPr>
        <w:spacing w:before="240"/>
        <w:rPr>
          <w:rFonts w:asciiTheme="minorHAnsi" w:hAnsiTheme="minorHAnsi" w:cstheme="minorHAnsi"/>
          <w:sz w:val="22"/>
          <w:szCs w:val="22"/>
        </w:rPr>
      </w:pPr>
      <w:r w:rsidRPr="00CE5683">
        <w:rPr>
          <w:rFonts w:asciiTheme="minorHAnsi" w:hAnsiTheme="minorHAnsi" w:cstheme="minorHAnsi"/>
          <w:sz w:val="22"/>
          <w:szCs w:val="22"/>
        </w:rPr>
        <w:t>T</w:t>
      </w:r>
      <w:r w:rsidRPr="00CE5683" w:rsidR="00397345">
        <w:rPr>
          <w:rFonts w:asciiTheme="minorHAnsi" w:hAnsiTheme="minorHAnsi" w:cstheme="minorHAnsi"/>
          <w:sz w:val="22"/>
          <w:szCs w:val="22"/>
        </w:rPr>
        <w:t xml:space="preserve">he </w:t>
      </w:r>
      <w:r w:rsidRPr="00CE5683" w:rsidR="00934D77">
        <w:rPr>
          <w:rFonts w:asciiTheme="minorHAnsi" w:hAnsiTheme="minorHAnsi" w:cstheme="minorHAnsi"/>
          <w:sz w:val="22"/>
          <w:szCs w:val="22"/>
        </w:rPr>
        <w:t xml:space="preserve">NHSC </w:t>
      </w:r>
      <w:r w:rsidRPr="00CE5683" w:rsidR="00DB601E">
        <w:rPr>
          <w:rFonts w:asciiTheme="minorHAnsi" w:hAnsiTheme="minorHAnsi" w:cstheme="minorHAnsi"/>
          <w:sz w:val="22"/>
          <w:szCs w:val="22"/>
        </w:rPr>
        <w:t>programs</w:t>
      </w:r>
      <w:r w:rsidRPr="00CE5683" w:rsidR="00A613AF">
        <w:rPr>
          <w:rFonts w:asciiTheme="minorHAnsi" w:hAnsiTheme="minorHAnsi" w:cstheme="minorHAnsi"/>
          <w:sz w:val="22"/>
          <w:szCs w:val="22"/>
        </w:rPr>
        <w:t>’</w:t>
      </w:r>
      <w:r w:rsidRPr="00CE5683" w:rsidR="00DB601E">
        <w:rPr>
          <w:rFonts w:asciiTheme="minorHAnsi" w:hAnsiTheme="minorHAnsi" w:cstheme="minorHAnsi"/>
          <w:sz w:val="22"/>
          <w:szCs w:val="22"/>
        </w:rPr>
        <w:t xml:space="preserve"> </w:t>
      </w:r>
      <w:r w:rsidRPr="00CE5683" w:rsidR="00397345">
        <w:rPr>
          <w:rFonts w:asciiTheme="minorHAnsi" w:hAnsiTheme="minorHAnsi" w:cstheme="minorHAnsi"/>
          <w:sz w:val="22"/>
          <w:szCs w:val="22"/>
        </w:rPr>
        <w:t xml:space="preserve">sites and participants, </w:t>
      </w:r>
      <w:r w:rsidRPr="00CE5683" w:rsidR="00A613AF">
        <w:rPr>
          <w:rFonts w:asciiTheme="minorHAnsi" w:hAnsiTheme="minorHAnsi" w:cstheme="minorHAnsi"/>
          <w:sz w:val="22"/>
          <w:szCs w:val="22"/>
        </w:rPr>
        <w:t xml:space="preserve">the </w:t>
      </w:r>
      <w:r w:rsidRPr="00CE5683" w:rsidR="00397345">
        <w:rPr>
          <w:rFonts w:asciiTheme="minorHAnsi" w:hAnsiTheme="minorHAnsi" w:cstheme="minorHAnsi"/>
          <w:sz w:val="22"/>
          <w:szCs w:val="22"/>
        </w:rPr>
        <w:t xml:space="preserve">grantees, </w:t>
      </w:r>
      <w:r w:rsidRPr="00CE5683" w:rsidR="00A613AF">
        <w:rPr>
          <w:rFonts w:asciiTheme="minorHAnsi" w:hAnsiTheme="minorHAnsi" w:cstheme="minorHAnsi"/>
          <w:sz w:val="22"/>
          <w:szCs w:val="22"/>
        </w:rPr>
        <w:t xml:space="preserve">and </w:t>
      </w:r>
      <w:r w:rsidRPr="00CE5683" w:rsidR="00397345">
        <w:rPr>
          <w:rFonts w:asciiTheme="minorHAnsi" w:hAnsiTheme="minorHAnsi" w:cstheme="minorHAnsi"/>
          <w:sz w:val="22"/>
          <w:szCs w:val="22"/>
        </w:rPr>
        <w:t>their trainees and sites are extremely varied in their characteristics, settings, goals</w:t>
      </w:r>
      <w:r w:rsidRPr="00CE5683" w:rsidR="00A613AF">
        <w:rPr>
          <w:rFonts w:asciiTheme="minorHAnsi" w:hAnsiTheme="minorHAnsi" w:cstheme="minorHAnsi"/>
          <w:sz w:val="22"/>
          <w:szCs w:val="22"/>
        </w:rPr>
        <w:t>,</w:t>
      </w:r>
      <w:r w:rsidRPr="00CE5683" w:rsidR="00397345">
        <w:rPr>
          <w:rFonts w:asciiTheme="minorHAnsi" w:hAnsiTheme="minorHAnsi" w:cstheme="minorHAnsi"/>
          <w:sz w:val="22"/>
          <w:szCs w:val="22"/>
        </w:rPr>
        <w:t xml:space="preserve"> and challenges</w:t>
      </w:r>
      <w:r w:rsidR="00C92A27">
        <w:rPr>
          <w:rFonts w:asciiTheme="minorHAnsi" w:hAnsiTheme="minorHAnsi" w:cstheme="minorHAnsi"/>
          <w:sz w:val="22"/>
          <w:szCs w:val="22"/>
        </w:rPr>
        <w:t xml:space="preserve">.  </w:t>
      </w:r>
      <w:r w:rsidRPr="00CE5683" w:rsidR="00397345">
        <w:rPr>
          <w:rFonts w:asciiTheme="minorHAnsi" w:hAnsiTheme="minorHAnsi" w:cstheme="minorHAnsi"/>
          <w:sz w:val="22"/>
          <w:szCs w:val="22"/>
        </w:rPr>
        <w:t>They also serve a</w:t>
      </w:r>
      <w:r w:rsidRPr="00CE5683" w:rsidR="00E670F6">
        <w:rPr>
          <w:rFonts w:asciiTheme="minorHAnsi" w:hAnsiTheme="minorHAnsi" w:cstheme="minorHAnsi"/>
          <w:sz w:val="22"/>
          <w:szCs w:val="22"/>
        </w:rPr>
        <w:t xml:space="preserve">n extensive variety </w:t>
      </w:r>
      <w:r w:rsidRPr="00CE5683" w:rsidR="00397345">
        <w:rPr>
          <w:rFonts w:asciiTheme="minorHAnsi" w:hAnsiTheme="minorHAnsi" w:cstheme="minorHAnsi"/>
          <w:sz w:val="22"/>
          <w:szCs w:val="22"/>
        </w:rPr>
        <w:t>of patients, who have different socio-demographic characteristics and health care needs</w:t>
      </w:r>
      <w:r w:rsidR="00C92A27">
        <w:rPr>
          <w:rFonts w:asciiTheme="minorHAnsi" w:hAnsiTheme="minorHAnsi" w:cstheme="minorHAnsi"/>
          <w:sz w:val="22"/>
          <w:szCs w:val="22"/>
        </w:rPr>
        <w:t xml:space="preserve">.  </w:t>
      </w:r>
      <w:r w:rsidRPr="00CE5683" w:rsidR="00E670F6">
        <w:rPr>
          <w:rFonts w:asciiTheme="minorHAnsi" w:hAnsiTheme="minorHAnsi" w:cstheme="minorHAnsi"/>
          <w:sz w:val="22"/>
          <w:szCs w:val="22"/>
        </w:rPr>
        <w:t xml:space="preserve">The data collection instruments will capture </w:t>
      </w:r>
      <w:r w:rsidRPr="00CE5683" w:rsidR="00934D77">
        <w:rPr>
          <w:rFonts w:asciiTheme="minorHAnsi" w:hAnsiTheme="minorHAnsi" w:cstheme="minorHAnsi"/>
          <w:sz w:val="22"/>
          <w:szCs w:val="22"/>
        </w:rPr>
        <w:t xml:space="preserve">the </w:t>
      </w:r>
      <w:r w:rsidRPr="00CE5683" w:rsidR="00E670F6">
        <w:rPr>
          <w:rFonts w:asciiTheme="minorHAnsi" w:hAnsiTheme="minorHAnsi" w:cstheme="minorHAnsi"/>
          <w:sz w:val="22"/>
          <w:szCs w:val="22"/>
        </w:rPr>
        <w:t xml:space="preserve">variation in characteristics and performance not captured elsewhere in the administrative data, and provide HRSA </w:t>
      </w:r>
      <w:r w:rsidRPr="00CE5683" w:rsidR="00934D77">
        <w:rPr>
          <w:rFonts w:asciiTheme="minorHAnsi" w:hAnsiTheme="minorHAnsi" w:cstheme="minorHAnsi"/>
          <w:sz w:val="22"/>
          <w:szCs w:val="22"/>
        </w:rPr>
        <w:t xml:space="preserve">with </w:t>
      </w:r>
      <w:r w:rsidRPr="00CE5683" w:rsidR="00E670F6">
        <w:rPr>
          <w:rFonts w:asciiTheme="minorHAnsi" w:hAnsiTheme="minorHAnsi" w:cstheme="minorHAnsi"/>
          <w:sz w:val="22"/>
          <w:szCs w:val="22"/>
        </w:rPr>
        <w:t>a complete picture of all those delivering health care, as well as the recipients of health care services</w:t>
      </w:r>
      <w:r w:rsidR="00C92A27">
        <w:rPr>
          <w:rFonts w:asciiTheme="minorHAnsi" w:hAnsiTheme="minorHAnsi" w:cstheme="minorHAnsi"/>
          <w:sz w:val="22"/>
          <w:szCs w:val="22"/>
        </w:rPr>
        <w:t xml:space="preserve">.  </w:t>
      </w:r>
    </w:p>
    <w:p w:rsidRPr="00CE5683" w:rsidR="00590BB6" w:rsidP="00590BB6" w:rsidRDefault="00590BB6" w14:paraId="53EF287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p>
    <w:p w:rsidRPr="00CE5683" w:rsidR="00C17C6E" w:rsidP="00060530" w:rsidRDefault="00060530" w14:paraId="48999A60" w14:textId="344673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contextualSpacing/>
        <w:rPr>
          <w:rFonts w:ascii="Calibri" w:hAnsi="Calibri" w:cs="Calibri"/>
          <w:spacing w:val="-1"/>
          <w:sz w:val="22"/>
          <w:szCs w:val="22"/>
        </w:rPr>
      </w:pPr>
      <w:r w:rsidRPr="00CE5683">
        <w:rPr>
          <w:rFonts w:ascii="Calibri" w:hAnsi="Calibri" w:cs="Calibri"/>
          <w:spacing w:val="-1"/>
          <w:sz w:val="22"/>
          <w:szCs w:val="22"/>
        </w:rPr>
        <w:t>Given this diversity in respondents, the evaluation team determined that sampling could not ensure a representative sample and would not likely improve the robustness of data gathered</w:t>
      </w:r>
      <w:r w:rsidR="00C92A27">
        <w:rPr>
          <w:rFonts w:ascii="Calibri" w:hAnsi="Calibri" w:cs="Calibri"/>
          <w:spacing w:val="-1"/>
          <w:sz w:val="22"/>
          <w:szCs w:val="22"/>
        </w:rPr>
        <w:t xml:space="preserve">.  </w:t>
      </w:r>
      <w:r w:rsidRPr="00CE5683">
        <w:rPr>
          <w:rFonts w:ascii="Calibri" w:hAnsi="Calibri" w:cs="Calibri"/>
          <w:spacing w:val="-1"/>
          <w:sz w:val="22"/>
          <w:szCs w:val="22"/>
        </w:rPr>
        <w:t>Furthermore, there were no reasonable criteria for purposefully sampling among the programs</w:t>
      </w:r>
      <w:r w:rsidR="00C92A27">
        <w:rPr>
          <w:rFonts w:ascii="Calibri" w:hAnsi="Calibri" w:cs="Calibri"/>
          <w:spacing w:val="-1"/>
          <w:sz w:val="22"/>
          <w:szCs w:val="22"/>
        </w:rPr>
        <w:t xml:space="preserve">.  </w:t>
      </w:r>
      <w:r w:rsidRPr="00CE5683" w:rsidR="000037AF">
        <w:rPr>
          <w:rFonts w:ascii="Calibri" w:hAnsi="Calibri" w:cs="Calibri"/>
          <w:spacing w:val="-1"/>
          <w:sz w:val="22"/>
          <w:szCs w:val="22"/>
        </w:rPr>
        <w:t>As a standard objective, we aim to a</w:t>
      </w:r>
      <w:r w:rsidR="00864F00">
        <w:rPr>
          <w:rFonts w:ascii="Calibri" w:hAnsi="Calibri" w:cs="Calibri"/>
          <w:spacing w:val="-1"/>
          <w:sz w:val="22"/>
          <w:szCs w:val="22"/>
        </w:rPr>
        <w:t>chieve a high response rate (80</w:t>
      </w:r>
      <w:r w:rsidRPr="00864F00" w:rsidR="00864F00">
        <w:rPr>
          <w:rFonts w:ascii="Calibri" w:hAnsi="Calibri" w:cs="Calibri"/>
          <w:spacing w:val="-1"/>
          <w:sz w:val="22"/>
          <w:szCs w:val="22"/>
        </w:rPr>
        <w:t xml:space="preserve"> </w:t>
      </w:r>
      <w:r w:rsidRPr="00CE5683" w:rsidR="00864F00">
        <w:rPr>
          <w:rFonts w:ascii="Calibri" w:hAnsi="Calibri" w:cs="Calibri"/>
          <w:spacing w:val="-1"/>
          <w:sz w:val="22"/>
          <w:szCs w:val="22"/>
        </w:rPr>
        <w:t>percent</w:t>
      </w:r>
      <w:r w:rsidRPr="00CE5683" w:rsidR="000037AF">
        <w:rPr>
          <w:rFonts w:ascii="Calibri" w:hAnsi="Calibri" w:cs="Calibri"/>
          <w:spacing w:val="-1"/>
          <w:sz w:val="22"/>
          <w:szCs w:val="22"/>
        </w:rPr>
        <w:t>)</w:t>
      </w:r>
      <w:r w:rsidR="00C92A27">
        <w:rPr>
          <w:rFonts w:ascii="Calibri" w:hAnsi="Calibri" w:cs="Calibri"/>
          <w:spacing w:val="-1"/>
          <w:sz w:val="22"/>
          <w:szCs w:val="22"/>
        </w:rPr>
        <w:t xml:space="preserve">.  </w:t>
      </w:r>
      <w:r w:rsidRPr="00CE5683" w:rsidR="000037AF">
        <w:rPr>
          <w:rFonts w:ascii="Calibri" w:hAnsi="Calibri" w:cs="Calibri"/>
          <w:spacing w:val="-1"/>
          <w:sz w:val="22"/>
          <w:szCs w:val="22"/>
        </w:rPr>
        <w:t xml:space="preserve">However, if our response rate is lower, performing a census can help us ensure </w:t>
      </w:r>
      <w:r w:rsidRPr="00CE5683" w:rsidR="00AD29DF">
        <w:rPr>
          <w:rFonts w:ascii="Calibri" w:hAnsi="Calibri" w:cs="Calibri"/>
          <w:spacing w:val="-1"/>
          <w:sz w:val="22"/>
          <w:szCs w:val="22"/>
        </w:rPr>
        <w:t xml:space="preserve">the </w:t>
      </w:r>
      <w:r w:rsidRPr="00CE5683">
        <w:rPr>
          <w:rFonts w:ascii="Calibri" w:hAnsi="Calibri" w:cs="Calibri"/>
          <w:spacing w:val="-1"/>
          <w:sz w:val="22"/>
          <w:szCs w:val="22"/>
        </w:rPr>
        <w:t>representativeness of subgroups, should a response be less than 80 percent</w:t>
      </w:r>
      <w:r w:rsidR="00C92A27">
        <w:rPr>
          <w:rFonts w:ascii="Calibri" w:hAnsi="Calibri" w:cs="Calibri"/>
          <w:spacing w:val="-1"/>
          <w:sz w:val="22"/>
          <w:szCs w:val="22"/>
        </w:rPr>
        <w:t xml:space="preserve">.  </w:t>
      </w:r>
    </w:p>
    <w:p w:rsidR="00C92A27" w:rsidP="00060530" w:rsidRDefault="00C92A27" w14:paraId="7EF45928"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contextualSpacing/>
        <w:rPr>
          <w:rFonts w:ascii="Calibri" w:hAnsi="Calibri" w:cs="Calibri"/>
          <w:spacing w:val="-1"/>
          <w:sz w:val="22"/>
          <w:szCs w:val="22"/>
        </w:rPr>
      </w:pPr>
    </w:p>
    <w:p w:rsidRPr="00CE5683" w:rsidR="00060530" w:rsidP="00060530" w:rsidRDefault="00060530" w14:paraId="06B0D33A" w14:textId="54B355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contextualSpacing/>
        <w:rPr>
          <w:rFonts w:ascii="Calibri" w:hAnsi="Calibri" w:cs="Calibri"/>
          <w:spacing w:val="-1"/>
          <w:sz w:val="22"/>
          <w:szCs w:val="22"/>
        </w:rPr>
      </w:pPr>
      <w:r w:rsidRPr="00CE5683">
        <w:rPr>
          <w:rFonts w:ascii="Calibri" w:hAnsi="Calibri" w:cs="Calibri"/>
          <w:spacing w:val="-1"/>
          <w:sz w:val="22"/>
          <w:szCs w:val="22"/>
        </w:rPr>
        <w:t>A stratified sample may not yield sufficient responses to produce representative samples for all the various subgroup analyses that would need to be conducted to capture the diversity of outcomes across the different types of respondents</w:t>
      </w:r>
      <w:r w:rsidR="00C92A27">
        <w:rPr>
          <w:rFonts w:ascii="Calibri" w:hAnsi="Calibri" w:cs="Calibri"/>
          <w:spacing w:val="-1"/>
          <w:sz w:val="22"/>
          <w:szCs w:val="22"/>
        </w:rPr>
        <w:t xml:space="preserve">.  </w:t>
      </w:r>
      <w:r w:rsidRPr="00CE5683">
        <w:rPr>
          <w:rFonts w:ascii="Calibri" w:hAnsi="Calibri" w:cs="Calibri"/>
          <w:spacing w:val="-1"/>
          <w:sz w:val="22"/>
          <w:szCs w:val="22"/>
        </w:rPr>
        <w:t>This is because the sample may not yield sufficient statistical power to determine variation in outcomes across the types of respondents</w:t>
      </w:r>
      <w:r w:rsidR="00C92A27">
        <w:rPr>
          <w:rFonts w:ascii="Calibri" w:hAnsi="Calibri" w:cs="Calibri"/>
          <w:spacing w:val="-1"/>
          <w:sz w:val="22"/>
          <w:szCs w:val="22"/>
        </w:rPr>
        <w:t xml:space="preserve">.  </w:t>
      </w:r>
      <w:r w:rsidRPr="00CE5683" w:rsidR="00C17C6E">
        <w:rPr>
          <w:rFonts w:ascii="Calibri" w:hAnsi="Calibri" w:cs="Calibri"/>
          <w:spacing w:val="-1"/>
          <w:sz w:val="22"/>
          <w:szCs w:val="22"/>
        </w:rPr>
        <w:t>For example, to capture sufficient responses across all HRSA regions, we would need to capture all available respondents, not a sample of them, to ensure sufficient responses</w:t>
      </w:r>
      <w:r w:rsidR="00C92A27">
        <w:rPr>
          <w:rFonts w:ascii="Calibri" w:hAnsi="Calibri" w:cs="Calibri"/>
          <w:spacing w:val="-1"/>
          <w:sz w:val="22"/>
          <w:szCs w:val="22"/>
        </w:rPr>
        <w:t xml:space="preserve">.  </w:t>
      </w:r>
      <w:r w:rsidRPr="00CE5683" w:rsidR="00C17C6E">
        <w:rPr>
          <w:rFonts w:ascii="Calibri" w:hAnsi="Calibri" w:cs="Calibri"/>
          <w:spacing w:val="-1"/>
          <w:sz w:val="22"/>
          <w:szCs w:val="22"/>
        </w:rPr>
        <w:t>Similarly, we would need to capture responses from all types of NHSC sites to examine differences across sites</w:t>
      </w:r>
      <w:r w:rsidR="00C92A27">
        <w:rPr>
          <w:rFonts w:ascii="Calibri" w:hAnsi="Calibri" w:cs="Calibri"/>
          <w:spacing w:val="-1"/>
          <w:sz w:val="22"/>
          <w:szCs w:val="22"/>
        </w:rPr>
        <w:t xml:space="preserve">.  </w:t>
      </w:r>
      <w:r w:rsidRPr="00CE5683" w:rsidR="00C17C6E">
        <w:rPr>
          <w:rFonts w:ascii="Calibri" w:hAnsi="Calibri" w:cs="Calibri"/>
          <w:spacing w:val="-1"/>
          <w:sz w:val="22"/>
          <w:szCs w:val="22"/>
        </w:rPr>
        <w:t>If we do not achieve sufficient responses in these strata, even with a census approach, we will aggregate across groups</w:t>
      </w:r>
      <w:r w:rsidR="00C92A27">
        <w:rPr>
          <w:rFonts w:ascii="Calibri" w:hAnsi="Calibri" w:cs="Calibri"/>
          <w:spacing w:val="-1"/>
          <w:sz w:val="22"/>
          <w:szCs w:val="22"/>
        </w:rPr>
        <w:t xml:space="preserve">.  </w:t>
      </w:r>
      <w:r w:rsidRPr="00CE5683" w:rsidR="00183388">
        <w:rPr>
          <w:rFonts w:ascii="Calibri" w:hAnsi="Calibri" w:cs="Calibri"/>
          <w:spacing w:val="-1"/>
          <w:sz w:val="22"/>
          <w:szCs w:val="22"/>
        </w:rPr>
        <w:t>T</w:t>
      </w:r>
      <w:r w:rsidRPr="00CE5683" w:rsidR="00C17C6E">
        <w:rPr>
          <w:rFonts w:ascii="Calibri" w:hAnsi="Calibri" w:cs="Calibri"/>
          <w:spacing w:val="-1"/>
          <w:sz w:val="22"/>
          <w:szCs w:val="22"/>
        </w:rPr>
        <w:t xml:space="preserve">he census approach would be the optimal way to ensure </w:t>
      </w:r>
      <w:r w:rsidRPr="00CE5683" w:rsidR="003A4D48">
        <w:rPr>
          <w:rFonts w:ascii="Calibri" w:hAnsi="Calibri" w:cs="Calibri"/>
          <w:spacing w:val="-1"/>
          <w:sz w:val="22"/>
          <w:szCs w:val="22"/>
        </w:rPr>
        <w:t xml:space="preserve">that </w:t>
      </w:r>
      <w:r w:rsidRPr="00CE5683" w:rsidR="00C17C6E">
        <w:rPr>
          <w:rFonts w:ascii="Calibri" w:hAnsi="Calibri" w:cs="Calibri"/>
          <w:spacing w:val="-1"/>
          <w:sz w:val="22"/>
          <w:szCs w:val="22"/>
        </w:rPr>
        <w:t>all groups are represented</w:t>
      </w:r>
      <w:r w:rsidR="00C92A27">
        <w:rPr>
          <w:rFonts w:ascii="Calibri" w:hAnsi="Calibri" w:cs="Calibri"/>
          <w:spacing w:val="-1"/>
          <w:sz w:val="22"/>
          <w:szCs w:val="22"/>
        </w:rPr>
        <w:t xml:space="preserve">.  </w:t>
      </w:r>
    </w:p>
    <w:p w:rsidRPr="00CE5683" w:rsidR="00060530" w:rsidP="00060530" w:rsidRDefault="00060530" w14:paraId="48A3FEF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contextualSpacing/>
        <w:rPr>
          <w:rFonts w:ascii="Calibri" w:hAnsi="Calibri" w:cs="Calibri"/>
          <w:spacing w:val="-1"/>
          <w:sz w:val="22"/>
          <w:szCs w:val="22"/>
        </w:rPr>
      </w:pPr>
    </w:p>
    <w:p w:rsidRPr="00CE5683" w:rsidR="00060530" w:rsidP="00060530" w:rsidRDefault="00060530" w14:paraId="5678E142" w14:textId="100027B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contextualSpacing/>
        <w:rPr>
          <w:rFonts w:asciiTheme="minorHAnsi" w:hAnsiTheme="minorHAnsi" w:cstheme="minorHAnsi"/>
          <w:sz w:val="22"/>
          <w:szCs w:val="22"/>
        </w:rPr>
      </w:pPr>
      <w:r w:rsidRPr="00CE5683">
        <w:rPr>
          <w:rFonts w:ascii="Calibri" w:hAnsi="Calibri" w:cs="Calibri"/>
          <w:color w:val="000000"/>
          <w:sz w:val="22"/>
          <w:szCs w:val="22"/>
        </w:rPr>
        <w:t>Collecting standardized data across the population of programs will allow the identification of similarities and variations in program efforts</w:t>
      </w:r>
      <w:r w:rsidR="00C92A27">
        <w:rPr>
          <w:rFonts w:ascii="Calibri" w:hAnsi="Calibri" w:cs="Calibri"/>
          <w:color w:val="000000"/>
          <w:sz w:val="22"/>
          <w:szCs w:val="22"/>
        </w:rPr>
        <w:t xml:space="preserve">.  </w:t>
      </w:r>
      <w:r w:rsidRPr="00CE5683">
        <w:rPr>
          <w:rFonts w:ascii="Calibri" w:hAnsi="Calibri" w:cs="Calibri"/>
          <w:color w:val="000000"/>
          <w:sz w:val="22"/>
          <w:szCs w:val="22"/>
        </w:rPr>
        <w:t>The standardized information will inform HRSA leadership on program progress, permit corrective program actions, and provide actionable information for future program incentives and investment strategies</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It will also allow HRSA to assess gaps in training and service delivery to populations in underserved areas.</w:t>
      </w:r>
    </w:p>
    <w:p w:rsidRPr="00CE5683" w:rsidR="00060530" w:rsidP="00590116" w:rsidRDefault="00060530" w14:paraId="6CAEBDB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p>
    <w:p w:rsidRPr="00CE5683" w:rsidR="00FF645C" w:rsidP="00FF645C" w:rsidRDefault="00FF645C" w14:paraId="246DE1EC" w14:textId="7F0BF5A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sz w:val="22"/>
          <w:szCs w:val="22"/>
        </w:rPr>
      </w:pPr>
      <w:r w:rsidRPr="00CE5683">
        <w:rPr>
          <w:rFonts w:asciiTheme="minorHAnsi" w:hAnsiTheme="minorHAnsi" w:cstheme="minorHAnsi"/>
          <w:b/>
          <w:sz w:val="22"/>
          <w:szCs w:val="22"/>
        </w:rPr>
        <w:t>Below we describe the diversity across the survey respondent populations.</w:t>
      </w:r>
    </w:p>
    <w:p w:rsidRPr="00CE5683" w:rsidR="00FF645C" w:rsidP="00590116" w:rsidRDefault="00FF645C" w14:paraId="164B8E03" w14:textId="47B2093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sz w:val="22"/>
          <w:szCs w:val="22"/>
        </w:rPr>
      </w:pPr>
    </w:p>
    <w:p w:rsidRPr="00CE5683" w:rsidR="00DC5335" w:rsidP="00590116" w:rsidRDefault="00590116" w14:paraId="58212D0C" w14:textId="4370D09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CE5683">
        <w:rPr>
          <w:rFonts w:asciiTheme="minorHAnsi" w:hAnsiTheme="minorHAnsi" w:cstheme="minorHAnsi"/>
          <w:i/>
          <w:sz w:val="22"/>
          <w:szCs w:val="22"/>
        </w:rPr>
        <w:t>NHSC</w:t>
      </w:r>
      <w:r w:rsidRPr="00CE5683" w:rsidR="00590BB6">
        <w:rPr>
          <w:rFonts w:asciiTheme="minorHAnsi" w:hAnsiTheme="minorHAnsi" w:cstheme="minorHAnsi"/>
          <w:i/>
          <w:sz w:val="22"/>
          <w:szCs w:val="22"/>
        </w:rPr>
        <w:t xml:space="preserve"> </w:t>
      </w:r>
      <w:r w:rsidRPr="00CE5683" w:rsidR="003A4D48">
        <w:rPr>
          <w:rFonts w:asciiTheme="minorHAnsi" w:hAnsiTheme="minorHAnsi" w:cstheme="minorHAnsi"/>
          <w:i/>
          <w:sz w:val="22"/>
          <w:szCs w:val="22"/>
        </w:rPr>
        <w:t>S</w:t>
      </w:r>
      <w:r w:rsidRPr="00CE5683" w:rsidR="00590BB6">
        <w:rPr>
          <w:rFonts w:asciiTheme="minorHAnsi" w:hAnsiTheme="minorHAnsi" w:cstheme="minorHAnsi"/>
          <w:i/>
          <w:sz w:val="22"/>
          <w:szCs w:val="22"/>
        </w:rPr>
        <w:t xml:space="preserve">ites and </w:t>
      </w:r>
      <w:r w:rsidRPr="00CE5683" w:rsidR="003A4D48">
        <w:rPr>
          <w:rFonts w:asciiTheme="minorHAnsi" w:hAnsiTheme="minorHAnsi" w:cstheme="minorHAnsi"/>
          <w:i/>
          <w:sz w:val="22"/>
          <w:szCs w:val="22"/>
        </w:rPr>
        <w:t>G</w:t>
      </w:r>
      <w:r w:rsidRPr="00CE5683" w:rsidR="00590BB6">
        <w:rPr>
          <w:rFonts w:asciiTheme="minorHAnsi" w:hAnsiTheme="minorHAnsi" w:cstheme="minorHAnsi"/>
          <w:i/>
          <w:sz w:val="22"/>
          <w:szCs w:val="22"/>
        </w:rPr>
        <w:t>rant</w:t>
      </w:r>
      <w:r w:rsidRPr="00CE5683" w:rsidR="00A71D7F">
        <w:rPr>
          <w:rFonts w:asciiTheme="minorHAnsi" w:hAnsiTheme="minorHAnsi" w:cstheme="minorHAnsi"/>
          <w:i/>
          <w:sz w:val="22"/>
          <w:szCs w:val="22"/>
        </w:rPr>
        <w:t>ee</w:t>
      </w:r>
      <w:r w:rsidRPr="00CE5683" w:rsidR="00590BB6">
        <w:rPr>
          <w:rFonts w:asciiTheme="minorHAnsi" w:hAnsiTheme="minorHAnsi" w:cstheme="minorHAnsi"/>
          <w:i/>
          <w:sz w:val="22"/>
          <w:szCs w:val="22"/>
        </w:rPr>
        <w:t xml:space="preserve"> </w:t>
      </w:r>
      <w:r w:rsidRPr="00CE5683" w:rsidR="003A4D48">
        <w:rPr>
          <w:rFonts w:asciiTheme="minorHAnsi" w:hAnsiTheme="minorHAnsi" w:cstheme="minorHAnsi"/>
          <w:i/>
          <w:sz w:val="22"/>
          <w:szCs w:val="22"/>
        </w:rPr>
        <w:t>P</w:t>
      </w:r>
      <w:r w:rsidRPr="00CE5683" w:rsidR="00590BB6">
        <w:rPr>
          <w:rFonts w:asciiTheme="minorHAnsi" w:hAnsiTheme="minorHAnsi" w:cstheme="minorHAnsi"/>
          <w:i/>
          <w:sz w:val="22"/>
          <w:szCs w:val="22"/>
        </w:rPr>
        <w:t xml:space="preserve">rogram </w:t>
      </w:r>
      <w:r w:rsidRPr="00CE5683" w:rsidR="003A4D48">
        <w:rPr>
          <w:rFonts w:asciiTheme="minorHAnsi" w:hAnsiTheme="minorHAnsi" w:cstheme="minorHAnsi"/>
          <w:i/>
          <w:sz w:val="22"/>
          <w:szCs w:val="22"/>
        </w:rPr>
        <w:t>T</w:t>
      </w:r>
      <w:r w:rsidRPr="00CE5683" w:rsidR="00590BB6">
        <w:rPr>
          <w:rFonts w:asciiTheme="minorHAnsi" w:hAnsiTheme="minorHAnsi" w:cstheme="minorHAnsi"/>
          <w:i/>
          <w:sz w:val="22"/>
          <w:szCs w:val="22"/>
        </w:rPr>
        <w:t xml:space="preserve">raining </w:t>
      </w:r>
      <w:r w:rsidRPr="00CE5683" w:rsidR="003A4D48">
        <w:rPr>
          <w:rFonts w:asciiTheme="minorHAnsi" w:hAnsiTheme="minorHAnsi" w:cstheme="minorHAnsi"/>
          <w:i/>
          <w:sz w:val="22"/>
          <w:szCs w:val="22"/>
        </w:rPr>
        <w:t>S</w:t>
      </w:r>
      <w:r w:rsidRPr="00CE5683" w:rsidR="00590BB6">
        <w:rPr>
          <w:rFonts w:asciiTheme="minorHAnsi" w:hAnsiTheme="minorHAnsi" w:cstheme="minorHAnsi"/>
          <w:i/>
          <w:sz w:val="22"/>
          <w:szCs w:val="22"/>
        </w:rPr>
        <w:t>ites:</w:t>
      </w:r>
      <w:r w:rsidRPr="00CE5683" w:rsidR="00590BB6">
        <w:rPr>
          <w:rFonts w:asciiTheme="minorHAnsi" w:hAnsiTheme="minorHAnsi" w:cstheme="minorHAnsi"/>
          <w:sz w:val="22"/>
          <w:szCs w:val="22"/>
        </w:rPr>
        <w:t xml:space="preserve"> </w:t>
      </w:r>
      <w:r w:rsidRPr="00CE5683">
        <w:rPr>
          <w:rFonts w:asciiTheme="minorHAnsi" w:hAnsiTheme="minorHAnsi" w:cstheme="minorHAnsi"/>
          <w:sz w:val="22"/>
          <w:szCs w:val="22"/>
        </w:rPr>
        <w:t>These he</w:t>
      </w:r>
      <w:r w:rsidRPr="00CE5683" w:rsidR="00DC5335">
        <w:rPr>
          <w:rFonts w:asciiTheme="minorHAnsi" w:hAnsiTheme="minorHAnsi" w:cstheme="minorHAnsi"/>
          <w:sz w:val="22"/>
          <w:szCs w:val="22"/>
        </w:rPr>
        <w:t>alth care service delivery sites will vary with respect to HRSA priority area</w:t>
      </w:r>
      <w:r w:rsidRPr="00CE5683" w:rsidR="003A4D48">
        <w:rPr>
          <w:rFonts w:asciiTheme="minorHAnsi" w:hAnsiTheme="minorHAnsi" w:cstheme="minorHAnsi"/>
          <w:sz w:val="22"/>
          <w:szCs w:val="22"/>
        </w:rPr>
        <w:t>,</w:t>
      </w:r>
      <w:r w:rsidRPr="00CE5683" w:rsidR="00DC5335">
        <w:rPr>
          <w:rFonts w:asciiTheme="minorHAnsi" w:hAnsiTheme="minorHAnsi" w:cstheme="minorHAnsi"/>
          <w:sz w:val="22"/>
          <w:szCs w:val="22"/>
        </w:rPr>
        <w:t xml:space="preserve"> Health Professional Shortage Area score</w:t>
      </w:r>
      <w:r w:rsidRPr="00CE5683" w:rsidR="003A4D48">
        <w:rPr>
          <w:rFonts w:asciiTheme="minorHAnsi" w:hAnsiTheme="minorHAnsi" w:cstheme="minorHAnsi"/>
          <w:sz w:val="22"/>
          <w:szCs w:val="22"/>
        </w:rPr>
        <w:t>,</w:t>
      </w:r>
      <w:r w:rsidRPr="00CE5683" w:rsidR="00DC5335">
        <w:rPr>
          <w:rFonts w:asciiTheme="minorHAnsi" w:hAnsiTheme="minorHAnsi" w:cstheme="minorHAnsi"/>
          <w:sz w:val="22"/>
          <w:szCs w:val="22"/>
        </w:rPr>
        <w:t xml:space="preserve"> rural status</w:t>
      </w:r>
      <w:r w:rsidRPr="00CE5683" w:rsidR="003A4D48">
        <w:rPr>
          <w:rFonts w:asciiTheme="minorHAnsi" w:hAnsiTheme="minorHAnsi" w:cstheme="minorHAnsi"/>
          <w:sz w:val="22"/>
          <w:szCs w:val="22"/>
        </w:rPr>
        <w:t>,</w:t>
      </w:r>
      <w:r w:rsidRPr="00CE5683" w:rsidR="00DC5335">
        <w:rPr>
          <w:rFonts w:asciiTheme="minorHAnsi" w:hAnsiTheme="minorHAnsi" w:cstheme="minorHAnsi"/>
          <w:sz w:val="22"/>
          <w:szCs w:val="22"/>
        </w:rPr>
        <w:t xml:space="preserve"> facility staffing mix</w:t>
      </w:r>
      <w:r w:rsidRPr="00CE5683" w:rsidR="003A4D48">
        <w:rPr>
          <w:rFonts w:asciiTheme="minorHAnsi" w:hAnsiTheme="minorHAnsi" w:cstheme="minorHAnsi"/>
          <w:sz w:val="22"/>
          <w:szCs w:val="22"/>
        </w:rPr>
        <w:t>,</w:t>
      </w:r>
      <w:r w:rsidRPr="00CE5683" w:rsidR="00DC5335">
        <w:rPr>
          <w:rFonts w:asciiTheme="minorHAnsi" w:hAnsiTheme="minorHAnsi" w:cstheme="minorHAnsi"/>
          <w:sz w:val="22"/>
          <w:szCs w:val="22"/>
        </w:rPr>
        <w:t xml:space="preserve"> service mix</w:t>
      </w:r>
      <w:r w:rsidRPr="00CE5683" w:rsidR="003A4D48">
        <w:rPr>
          <w:rFonts w:asciiTheme="minorHAnsi" w:hAnsiTheme="minorHAnsi" w:cstheme="minorHAnsi"/>
          <w:sz w:val="22"/>
          <w:szCs w:val="22"/>
        </w:rPr>
        <w:t>,</w:t>
      </w:r>
      <w:r w:rsidRPr="00CE5683" w:rsidR="00DC5335">
        <w:rPr>
          <w:rFonts w:asciiTheme="minorHAnsi" w:hAnsiTheme="minorHAnsi" w:cstheme="minorHAnsi"/>
          <w:sz w:val="22"/>
          <w:szCs w:val="22"/>
        </w:rPr>
        <w:t xml:space="preserve"> community characteristics</w:t>
      </w:r>
      <w:r w:rsidRPr="00CE5683" w:rsidR="003A4D48">
        <w:rPr>
          <w:rFonts w:asciiTheme="minorHAnsi" w:hAnsiTheme="minorHAnsi" w:cstheme="minorHAnsi"/>
          <w:sz w:val="22"/>
          <w:szCs w:val="22"/>
        </w:rPr>
        <w:t>,</w:t>
      </w:r>
      <w:r w:rsidRPr="00CE5683" w:rsidR="00DC5335">
        <w:rPr>
          <w:rFonts w:asciiTheme="minorHAnsi" w:hAnsiTheme="minorHAnsi" w:cstheme="minorHAnsi"/>
          <w:sz w:val="22"/>
          <w:szCs w:val="22"/>
        </w:rPr>
        <w:t xml:space="preserve"> volume of patients served</w:t>
      </w:r>
      <w:r w:rsidRPr="00CE5683" w:rsidR="003A4D48">
        <w:rPr>
          <w:rFonts w:asciiTheme="minorHAnsi" w:hAnsiTheme="minorHAnsi" w:cstheme="minorHAnsi"/>
          <w:sz w:val="22"/>
          <w:szCs w:val="22"/>
        </w:rPr>
        <w:t>,</w:t>
      </w:r>
      <w:r w:rsidRPr="00CE5683" w:rsidR="00DC5335">
        <w:rPr>
          <w:rFonts w:asciiTheme="minorHAnsi" w:hAnsiTheme="minorHAnsi" w:cstheme="minorHAnsi"/>
          <w:sz w:val="22"/>
          <w:szCs w:val="22"/>
        </w:rPr>
        <w:t xml:space="preserve"> payer mix</w:t>
      </w:r>
      <w:r w:rsidRPr="00CE5683" w:rsidR="003A4D48">
        <w:rPr>
          <w:rFonts w:asciiTheme="minorHAnsi" w:hAnsiTheme="minorHAnsi" w:cstheme="minorHAnsi"/>
          <w:sz w:val="22"/>
          <w:szCs w:val="22"/>
        </w:rPr>
        <w:t>,</w:t>
      </w:r>
      <w:r w:rsidRPr="00CE5683" w:rsidR="00DC5335">
        <w:rPr>
          <w:rFonts w:asciiTheme="minorHAnsi" w:hAnsiTheme="minorHAnsi" w:cstheme="minorHAnsi"/>
          <w:sz w:val="22"/>
          <w:szCs w:val="22"/>
        </w:rPr>
        <w:t xml:space="preserve"> and technical needs</w:t>
      </w:r>
      <w:r w:rsidR="00C92A27">
        <w:rPr>
          <w:rFonts w:asciiTheme="minorHAnsi" w:hAnsiTheme="minorHAnsi" w:cstheme="minorHAnsi"/>
          <w:sz w:val="22"/>
          <w:szCs w:val="22"/>
        </w:rPr>
        <w:t xml:space="preserve">.  </w:t>
      </w:r>
      <w:r w:rsidRPr="00CE5683" w:rsidR="003A4D48">
        <w:rPr>
          <w:rFonts w:asciiTheme="minorHAnsi" w:hAnsiTheme="minorHAnsi" w:cstheme="minorHAnsi"/>
          <w:sz w:val="22"/>
          <w:szCs w:val="22"/>
        </w:rPr>
        <w:t xml:space="preserve">In addition, </w:t>
      </w:r>
      <w:r w:rsidRPr="00CE5683" w:rsidR="00DC5335">
        <w:rPr>
          <w:rFonts w:asciiTheme="minorHAnsi" w:hAnsiTheme="minorHAnsi" w:cstheme="minorHAnsi"/>
          <w:sz w:val="22"/>
          <w:szCs w:val="22"/>
        </w:rPr>
        <w:t>the NHSC sites may be any of the following types of facilities:</w:t>
      </w:r>
    </w:p>
    <w:p w:rsidRPr="00CE5683" w:rsidR="003A4D48" w:rsidP="00590116" w:rsidRDefault="003A4D48" w14:paraId="1AB0B818"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Pr="00CE5683" w:rsidR="00DC5335" w:rsidP="00DC5335" w:rsidRDefault="00590116" w14:paraId="61D9BBF8" w14:textId="76EA5387">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CE5683">
        <w:rPr>
          <w:rFonts w:asciiTheme="minorHAnsi" w:hAnsiTheme="minorHAnsi" w:cstheme="minorHAnsi"/>
          <w:sz w:val="22"/>
          <w:szCs w:val="22"/>
        </w:rPr>
        <w:t>Community Mental Health Center</w:t>
      </w:r>
      <w:r w:rsidRPr="00CE5683" w:rsidR="00A71D7F">
        <w:rPr>
          <w:rFonts w:asciiTheme="minorHAnsi" w:hAnsiTheme="minorHAnsi" w:cstheme="minorHAnsi"/>
          <w:sz w:val="22"/>
          <w:szCs w:val="22"/>
        </w:rPr>
        <w:t>s</w:t>
      </w:r>
      <w:r w:rsidRPr="00CE5683" w:rsidR="00DC5335">
        <w:rPr>
          <w:rFonts w:asciiTheme="minorHAnsi" w:hAnsiTheme="minorHAnsi" w:cstheme="minorHAnsi"/>
          <w:sz w:val="22"/>
          <w:szCs w:val="22"/>
        </w:rPr>
        <w:t xml:space="preserve"> (CMHC)</w:t>
      </w:r>
      <w:r w:rsidRPr="00CE5683">
        <w:rPr>
          <w:rFonts w:asciiTheme="minorHAnsi" w:hAnsiTheme="minorHAnsi" w:cstheme="minorHAnsi"/>
          <w:sz w:val="22"/>
          <w:szCs w:val="22"/>
        </w:rPr>
        <w:t xml:space="preserve"> </w:t>
      </w:r>
    </w:p>
    <w:p w:rsidRPr="00CE5683" w:rsidR="00DC5335" w:rsidP="00DC5335" w:rsidRDefault="00590116" w14:paraId="04E6DD6D" w14:textId="703791D5">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CE5683">
        <w:rPr>
          <w:rFonts w:asciiTheme="minorHAnsi" w:hAnsiTheme="minorHAnsi" w:cstheme="minorHAnsi"/>
          <w:sz w:val="22"/>
          <w:szCs w:val="22"/>
        </w:rPr>
        <w:t xml:space="preserve">Federally Qualified Health Centers (FQHC) </w:t>
      </w:r>
    </w:p>
    <w:p w:rsidRPr="00CE5683" w:rsidR="00DC5335" w:rsidP="00DC5335" w:rsidRDefault="00590116" w14:paraId="70BD7BD0" w14:textId="767B389B">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CE5683">
        <w:rPr>
          <w:rFonts w:asciiTheme="minorHAnsi" w:hAnsiTheme="minorHAnsi" w:cstheme="minorHAnsi"/>
          <w:sz w:val="22"/>
          <w:szCs w:val="22"/>
        </w:rPr>
        <w:t>American Indian Health Facilit</w:t>
      </w:r>
      <w:r w:rsidRPr="00CE5683" w:rsidR="00A71D7F">
        <w:rPr>
          <w:rFonts w:asciiTheme="minorHAnsi" w:hAnsiTheme="minorHAnsi" w:cstheme="minorHAnsi"/>
          <w:sz w:val="22"/>
          <w:szCs w:val="22"/>
        </w:rPr>
        <w:t>ies</w:t>
      </w:r>
      <w:r w:rsidRPr="00CE5683">
        <w:rPr>
          <w:rFonts w:asciiTheme="minorHAnsi" w:hAnsiTheme="minorHAnsi" w:cstheme="minorHAnsi"/>
          <w:sz w:val="22"/>
          <w:szCs w:val="22"/>
        </w:rPr>
        <w:t xml:space="preserve"> </w:t>
      </w:r>
    </w:p>
    <w:p w:rsidRPr="00CE5683" w:rsidR="00DC5335" w:rsidP="00DC5335" w:rsidRDefault="00590116" w14:paraId="6D6C30CE" w14:textId="12D0EE8B">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CE5683">
        <w:rPr>
          <w:rFonts w:asciiTheme="minorHAnsi" w:hAnsiTheme="minorHAnsi" w:cstheme="minorHAnsi"/>
          <w:sz w:val="22"/>
          <w:szCs w:val="22"/>
        </w:rPr>
        <w:t>Certified Rural Health Clinic</w:t>
      </w:r>
      <w:r w:rsidRPr="00CE5683" w:rsidR="00A71D7F">
        <w:rPr>
          <w:rFonts w:asciiTheme="minorHAnsi" w:hAnsiTheme="minorHAnsi" w:cstheme="minorHAnsi"/>
          <w:sz w:val="22"/>
          <w:szCs w:val="22"/>
        </w:rPr>
        <w:t>s</w:t>
      </w:r>
      <w:r w:rsidRPr="00CE5683" w:rsidR="00DC5335">
        <w:rPr>
          <w:rFonts w:asciiTheme="minorHAnsi" w:hAnsiTheme="minorHAnsi" w:cstheme="minorHAnsi"/>
          <w:sz w:val="22"/>
          <w:szCs w:val="22"/>
        </w:rPr>
        <w:t xml:space="preserve"> </w:t>
      </w:r>
    </w:p>
    <w:p w:rsidRPr="00CE5683" w:rsidR="00DC5335" w:rsidP="00DC5335" w:rsidRDefault="00A372CA" w14:paraId="363222B1" w14:textId="31088010">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CE5683">
        <w:rPr>
          <w:rFonts w:asciiTheme="minorHAnsi" w:hAnsiTheme="minorHAnsi" w:cstheme="minorHAnsi"/>
          <w:sz w:val="22"/>
          <w:szCs w:val="22"/>
        </w:rPr>
        <w:t>S</w:t>
      </w:r>
      <w:r w:rsidRPr="00CE5683" w:rsidR="00DC5335">
        <w:rPr>
          <w:rFonts w:asciiTheme="minorHAnsi" w:hAnsiTheme="minorHAnsi" w:cstheme="minorHAnsi"/>
          <w:sz w:val="22"/>
          <w:szCs w:val="22"/>
        </w:rPr>
        <w:t>tate prisons</w:t>
      </w:r>
      <w:r w:rsidRPr="00CE5683" w:rsidR="00590116">
        <w:rPr>
          <w:rFonts w:asciiTheme="minorHAnsi" w:hAnsiTheme="minorHAnsi" w:cstheme="minorHAnsi"/>
          <w:sz w:val="22"/>
          <w:szCs w:val="22"/>
        </w:rPr>
        <w:t xml:space="preserve"> </w:t>
      </w:r>
    </w:p>
    <w:p w:rsidRPr="00CE5683" w:rsidR="00DC5335" w:rsidP="00DC5335" w:rsidRDefault="00A372CA" w14:paraId="3ED4ABBA" w14:textId="2E25A0EF">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CE5683">
        <w:rPr>
          <w:rFonts w:asciiTheme="minorHAnsi" w:hAnsiTheme="minorHAnsi" w:cstheme="minorHAnsi"/>
          <w:sz w:val="22"/>
          <w:szCs w:val="22"/>
        </w:rPr>
        <w:t>C</w:t>
      </w:r>
      <w:r w:rsidRPr="00CE5683" w:rsidR="00DC5335">
        <w:rPr>
          <w:rFonts w:asciiTheme="minorHAnsi" w:hAnsiTheme="minorHAnsi" w:cstheme="minorHAnsi"/>
          <w:sz w:val="22"/>
          <w:szCs w:val="22"/>
        </w:rPr>
        <w:t>ritical access hospitals (CAH)</w:t>
      </w:r>
      <w:r w:rsidRPr="00CE5683" w:rsidR="00590116">
        <w:rPr>
          <w:rFonts w:asciiTheme="minorHAnsi" w:hAnsiTheme="minorHAnsi" w:cstheme="minorHAnsi"/>
          <w:sz w:val="22"/>
          <w:szCs w:val="22"/>
        </w:rPr>
        <w:t xml:space="preserve"> </w:t>
      </w:r>
    </w:p>
    <w:p w:rsidRPr="00CE5683" w:rsidR="00DC5335" w:rsidP="00DC5335" w:rsidRDefault="00A372CA" w14:paraId="2775DAAB" w14:textId="749BC75D">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CE5683">
        <w:rPr>
          <w:rFonts w:asciiTheme="minorHAnsi" w:hAnsiTheme="minorHAnsi" w:cstheme="minorHAnsi"/>
          <w:sz w:val="22"/>
          <w:szCs w:val="22"/>
        </w:rPr>
        <w:t>S</w:t>
      </w:r>
      <w:r w:rsidRPr="00CE5683" w:rsidR="00590116">
        <w:rPr>
          <w:rFonts w:asciiTheme="minorHAnsi" w:hAnsiTheme="minorHAnsi" w:cstheme="minorHAnsi"/>
          <w:sz w:val="22"/>
          <w:szCs w:val="22"/>
        </w:rPr>
        <w:t>tate or local health departments, community outpatient facilities (hospital-affiliated and non-hospital-affiliated)</w:t>
      </w:r>
    </w:p>
    <w:p w:rsidRPr="00CE5683" w:rsidR="00DC5335" w:rsidP="00DC5335" w:rsidRDefault="00A372CA" w14:paraId="6D7AC9A3" w14:textId="173C331F">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CE5683">
        <w:rPr>
          <w:rFonts w:asciiTheme="minorHAnsi" w:hAnsiTheme="minorHAnsi" w:cstheme="minorHAnsi"/>
          <w:sz w:val="22"/>
          <w:szCs w:val="22"/>
        </w:rPr>
        <w:t>P</w:t>
      </w:r>
      <w:r w:rsidRPr="00CE5683" w:rsidR="00590116">
        <w:rPr>
          <w:rFonts w:asciiTheme="minorHAnsi" w:hAnsiTheme="minorHAnsi" w:cstheme="minorHAnsi"/>
          <w:sz w:val="22"/>
          <w:szCs w:val="22"/>
        </w:rPr>
        <w:t>r</w:t>
      </w:r>
      <w:r w:rsidRPr="00CE5683" w:rsidR="00DC5335">
        <w:rPr>
          <w:rFonts w:asciiTheme="minorHAnsi" w:hAnsiTheme="minorHAnsi" w:cstheme="minorHAnsi"/>
          <w:sz w:val="22"/>
          <w:szCs w:val="22"/>
        </w:rPr>
        <w:t>ivate practices (solo or group)</w:t>
      </w:r>
      <w:r w:rsidRPr="00CE5683" w:rsidR="00590116">
        <w:rPr>
          <w:rFonts w:asciiTheme="minorHAnsi" w:hAnsiTheme="minorHAnsi" w:cstheme="minorHAnsi"/>
          <w:sz w:val="22"/>
          <w:szCs w:val="22"/>
        </w:rPr>
        <w:t xml:space="preserve"> </w:t>
      </w:r>
    </w:p>
    <w:p w:rsidRPr="00CE5683" w:rsidR="00DC5335" w:rsidP="00DC5335" w:rsidRDefault="00A372CA" w14:paraId="173A956F" w14:textId="7B81FB4F">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CE5683">
        <w:rPr>
          <w:rFonts w:asciiTheme="minorHAnsi" w:hAnsiTheme="minorHAnsi" w:cstheme="minorHAnsi"/>
          <w:sz w:val="22"/>
          <w:szCs w:val="22"/>
        </w:rPr>
        <w:t>S</w:t>
      </w:r>
      <w:r w:rsidRPr="00CE5683" w:rsidR="00DC5335">
        <w:rPr>
          <w:rFonts w:asciiTheme="minorHAnsi" w:hAnsiTheme="minorHAnsi" w:cstheme="minorHAnsi"/>
          <w:sz w:val="22"/>
          <w:szCs w:val="22"/>
        </w:rPr>
        <w:t>chool-based clinics</w:t>
      </w:r>
    </w:p>
    <w:p w:rsidRPr="00CE5683" w:rsidR="00DC5335" w:rsidP="00DC5335" w:rsidRDefault="00A372CA" w14:paraId="7837BF38" w14:textId="4492F7BD">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CE5683">
        <w:rPr>
          <w:rFonts w:asciiTheme="minorHAnsi" w:hAnsiTheme="minorHAnsi" w:cstheme="minorHAnsi"/>
          <w:sz w:val="22"/>
          <w:szCs w:val="22"/>
        </w:rPr>
        <w:t>M</w:t>
      </w:r>
      <w:r w:rsidRPr="00CE5683" w:rsidR="00DC5335">
        <w:rPr>
          <w:rFonts w:asciiTheme="minorHAnsi" w:hAnsiTheme="minorHAnsi" w:cstheme="minorHAnsi"/>
          <w:sz w:val="22"/>
          <w:szCs w:val="22"/>
        </w:rPr>
        <w:t>obile units</w:t>
      </w:r>
    </w:p>
    <w:p w:rsidRPr="00CE5683" w:rsidR="00DC5335" w:rsidP="00DC5335" w:rsidRDefault="00A372CA" w14:paraId="291753BF" w14:textId="5536F92E">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CE5683">
        <w:rPr>
          <w:rFonts w:asciiTheme="minorHAnsi" w:hAnsiTheme="minorHAnsi" w:cstheme="minorHAnsi"/>
          <w:sz w:val="22"/>
          <w:szCs w:val="22"/>
        </w:rPr>
        <w:t>F</w:t>
      </w:r>
      <w:r w:rsidRPr="00CE5683" w:rsidR="00590116">
        <w:rPr>
          <w:rFonts w:asciiTheme="minorHAnsi" w:hAnsiTheme="minorHAnsi" w:cstheme="minorHAnsi"/>
          <w:sz w:val="22"/>
          <w:szCs w:val="22"/>
        </w:rPr>
        <w:t>ree clinics, or SUD treatment facilities, including Substance Abuse and Mental Health Services Administration (SAMHSA)-certified op</w:t>
      </w:r>
      <w:r w:rsidRPr="00CE5683" w:rsidR="00DC5335">
        <w:rPr>
          <w:rFonts w:asciiTheme="minorHAnsi" w:hAnsiTheme="minorHAnsi" w:cstheme="minorHAnsi"/>
          <w:sz w:val="22"/>
          <w:szCs w:val="22"/>
        </w:rPr>
        <w:t>ioid treatment programs (OTPs)</w:t>
      </w:r>
    </w:p>
    <w:p w:rsidRPr="00CE5683" w:rsidR="00DC5335" w:rsidP="00DC5335" w:rsidRDefault="00A372CA" w14:paraId="69B1A5FB" w14:textId="39024CA7">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CE5683">
        <w:rPr>
          <w:rFonts w:asciiTheme="minorHAnsi" w:hAnsiTheme="minorHAnsi" w:cstheme="minorHAnsi"/>
          <w:sz w:val="22"/>
          <w:szCs w:val="22"/>
        </w:rPr>
        <w:t>O</w:t>
      </w:r>
      <w:r w:rsidRPr="00CE5683" w:rsidR="00590116">
        <w:rPr>
          <w:rFonts w:asciiTheme="minorHAnsi" w:hAnsiTheme="minorHAnsi" w:cstheme="minorHAnsi"/>
          <w:sz w:val="22"/>
          <w:szCs w:val="22"/>
        </w:rPr>
        <w:t>ffice-b</w:t>
      </w:r>
      <w:r w:rsidRPr="00CE5683" w:rsidR="00DC5335">
        <w:rPr>
          <w:rFonts w:asciiTheme="minorHAnsi" w:hAnsiTheme="minorHAnsi" w:cstheme="minorHAnsi"/>
          <w:sz w:val="22"/>
          <w:szCs w:val="22"/>
        </w:rPr>
        <w:t>ased opioid treatments (OBOTs)</w:t>
      </w:r>
    </w:p>
    <w:p w:rsidRPr="00CE5683" w:rsidR="00590116" w:rsidP="00B73F86" w:rsidRDefault="00A372CA" w14:paraId="6CC81A7D" w14:textId="15925949">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CE5683">
        <w:rPr>
          <w:rFonts w:asciiTheme="minorHAnsi" w:hAnsiTheme="minorHAnsi" w:cstheme="minorHAnsi"/>
          <w:sz w:val="22"/>
          <w:szCs w:val="22"/>
        </w:rPr>
        <w:t>N</w:t>
      </w:r>
      <w:r w:rsidRPr="00CE5683" w:rsidR="00590116">
        <w:rPr>
          <w:rFonts w:asciiTheme="minorHAnsi" w:hAnsiTheme="minorHAnsi" w:cstheme="minorHAnsi"/>
          <w:sz w:val="22"/>
          <w:szCs w:val="22"/>
        </w:rPr>
        <w:t>on-opioid outpatient SUD treatment facilities</w:t>
      </w:r>
      <w:r w:rsidRPr="00CE5683" w:rsidR="00DC5335">
        <w:rPr>
          <w:rFonts w:asciiTheme="minorHAnsi" w:hAnsiTheme="minorHAnsi" w:cstheme="minorHAnsi"/>
          <w:sz w:val="22"/>
          <w:szCs w:val="22"/>
        </w:rPr>
        <w:br/>
      </w:r>
    </w:p>
    <w:p w:rsidRPr="00CE5683" w:rsidR="00590BB6" w:rsidP="00590116" w:rsidRDefault="00590BB6" w14:paraId="53AD19C1" w14:textId="13A6CE0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CE5683">
        <w:rPr>
          <w:rFonts w:asciiTheme="minorHAnsi" w:hAnsiTheme="minorHAnsi" w:cstheme="minorHAnsi"/>
          <w:i/>
          <w:sz w:val="22"/>
          <w:szCs w:val="22"/>
        </w:rPr>
        <w:t xml:space="preserve">NHSC </w:t>
      </w:r>
      <w:r w:rsidRPr="00CE5683" w:rsidR="00930642">
        <w:rPr>
          <w:rFonts w:asciiTheme="minorHAnsi" w:hAnsiTheme="minorHAnsi" w:cstheme="minorHAnsi"/>
          <w:i/>
          <w:sz w:val="22"/>
          <w:szCs w:val="22"/>
        </w:rPr>
        <w:t>Participants</w:t>
      </w:r>
      <w:r w:rsidRPr="00CE5683">
        <w:rPr>
          <w:rFonts w:asciiTheme="minorHAnsi" w:hAnsiTheme="minorHAnsi" w:cstheme="minorHAnsi"/>
          <w:i/>
          <w:sz w:val="22"/>
          <w:szCs w:val="22"/>
        </w:rPr>
        <w:t xml:space="preserve"> (Loan Repayment Program Awardees):</w:t>
      </w:r>
      <w:r w:rsidRPr="00CE5683">
        <w:rPr>
          <w:rFonts w:asciiTheme="minorHAnsi" w:hAnsiTheme="minorHAnsi" w:cstheme="minorHAnsi"/>
          <w:sz w:val="22"/>
          <w:szCs w:val="22"/>
        </w:rPr>
        <w:t xml:space="preserve"> </w:t>
      </w:r>
      <w:r w:rsidRPr="00CE5683" w:rsidR="00590116">
        <w:rPr>
          <w:rFonts w:asciiTheme="minorHAnsi" w:hAnsiTheme="minorHAnsi" w:cstheme="minorHAnsi"/>
          <w:sz w:val="22"/>
          <w:szCs w:val="22"/>
        </w:rPr>
        <w:t xml:space="preserve">Fourteen types of professionals may apply </w:t>
      </w:r>
      <w:r w:rsidRPr="00CE5683" w:rsidR="00E638B2">
        <w:rPr>
          <w:rFonts w:asciiTheme="minorHAnsi" w:hAnsiTheme="minorHAnsi" w:cstheme="minorHAnsi"/>
          <w:sz w:val="22"/>
          <w:szCs w:val="22"/>
        </w:rPr>
        <w:t xml:space="preserve">for loan repayment under this program </w:t>
      </w:r>
      <w:r w:rsidRPr="00CE5683" w:rsidR="00590116">
        <w:rPr>
          <w:rFonts w:asciiTheme="minorHAnsi" w:hAnsiTheme="minorHAnsi" w:cstheme="minorHAnsi"/>
          <w:sz w:val="22"/>
          <w:szCs w:val="22"/>
        </w:rPr>
        <w:t>and will vary in demographic, socioeconomic, and professional experience, including status of Drug Addiction Treatment Act of 2000 (DATA 2000) waiver approval</w:t>
      </w:r>
      <w:r w:rsidR="00C92A27">
        <w:rPr>
          <w:rFonts w:asciiTheme="minorHAnsi" w:hAnsiTheme="minorHAnsi" w:cstheme="minorHAnsi"/>
          <w:sz w:val="22"/>
          <w:szCs w:val="22"/>
        </w:rPr>
        <w:t xml:space="preserve">.  </w:t>
      </w:r>
      <w:r w:rsidRPr="00CE5683" w:rsidR="00590116">
        <w:rPr>
          <w:rFonts w:asciiTheme="minorHAnsi" w:hAnsiTheme="minorHAnsi" w:cstheme="minorHAnsi"/>
          <w:sz w:val="22"/>
          <w:szCs w:val="22"/>
        </w:rPr>
        <w:br/>
      </w:r>
    </w:p>
    <w:p w:rsidRPr="00CE5683" w:rsidR="00590BB6" w:rsidP="001B231C" w:rsidRDefault="00E96F4B" w14:paraId="32C1F421" w14:textId="5351AC64">
      <w:pPr>
        <w:ind w:right="119"/>
        <w:rPr>
          <w:rFonts w:asciiTheme="minorHAnsi" w:hAnsiTheme="minorHAnsi" w:cstheme="minorHAnsi"/>
          <w:sz w:val="22"/>
          <w:szCs w:val="22"/>
        </w:rPr>
      </w:pPr>
      <w:r w:rsidRPr="00CE5683">
        <w:rPr>
          <w:rFonts w:asciiTheme="minorHAnsi" w:hAnsiTheme="minorHAnsi" w:cstheme="minorHAnsi"/>
          <w:i/>
          <w:sz w:val="22"/>
          <w:szCs w:val="22"/>
        </w:rPr>
        <w:t>Grantee Organizations</w:t>
      </w:r>
      <w:r w:rsidRPr="00CE5683" w:rsidR="00590BB6">
        <w:rPr>
          <w:rFonts w:asciiTheme="minorHAnsi" w:hAnsiTheme="minorHAnsi" w:cstheme="minorHAnsi"/>
          <w:i/>
          <w:sz w:val="22"/>
          <w:szCs w:val="22"/>
        </w:rPr>
        <w:t>:</w:t>
      </w:r>
      <w:r w:rsidRPr="00CE5683" w:rsidR="00590BB6">
        <w:rPr>
          <w:rFonts w:asciiTheme="minorHAnsi" w:hAnsiTheme="minorHAnsi" w:cstheme="minorHAnsi"/>
          <w:sz w:val="22"/>
          <w:szCs w:val="22"/>
        </w:rPr>
        <w:t xml:space="preserve"> </w:t>
      </w:r>
      <w:r w:rsidRPr="00CE5683" w:rsidR="001B231C">
        <w:rPr>
          <w:rFonts w:asciiTheme="minorHAnsi" w:hAnsiTheme="minorHAnsi" w:cstheme="minorHAnsi"/>
          <w:sz w:val="22"/>
          <w:szCs w:val="22"/>
        </w:rPr>
        <w:t>HRSA seeks to evaluate each type of education and training program, which vary by curriculum, trainee type</w:t>
      </w:r>
      <w:r w:rsidRPr="00CE5683" w:rsidR="009E63E3">
        <w:rPr>
          <w:rFonts w:asciiTheme="minorHAnsi" w:hAnsiTheme="minorHAnsi" w:cstheme="minorHAnsi"/>
          <w:sz w:val="22"/>
          <w:szCs w:val="22"/>
        </w:rPr>
        <w:t>,</w:t>
      </w:r>
      <w:r w:rsidRPr="00CE5683" w:rsidR="001B231C">
        <w:rPr>
          <w:rFonts w:asciiTheme="minorHAnsi" w:hAnsiTheme="minorHAnsi" w:cstheme="minorHAnsi"/>
          <w:sz w:val="22"/>
          <w:szCs w:val="22"/>
        </w:rPr>
        <w:t xml:space="preserve"> and types of training sites across three </w:t>
      </w:r>
      <w:r w:rsidRPr="00CE5683" w:rsidR="00590116">
        <w:rPr>
          <w:rFonts w:asciiTheme="minorHAnsi" w:hAnsiTheme="minorHAnsi" w:cstheme="minorHAnsi"/>
          <w:sz w:val="22"/>
          <w:szCs w:val="22"/>
        </w:rPr>
        <w:t xml:space="preserve">grant programs (OWEP, BHWET, and </w:t>
      </w:r>
      <w:r w:rsidRPr="00CE5683" w:rsidR="001B231C">
        <w:rPr>
          <w:rFonts w:asciiTheme="minorHAnsi" w:hAnsiTheme="minorHAnsi" w:cstheme="minorHAnsi"/>
          <w:sz w:val="22"/>
          <w:szCs w:val="22"/>
        </w:rPr>
        <w:t>GPE)</w:t>
      </w:r>
      <w:r w:rsidR="00C92A27">
        <w:rPr>
          <w:rFonts w:asciiTheme="minorHAnsi" w:hAnsiTheme="minorHAnsi" w:cstheme="minorHAnsi"/>
          <w:sz w:val="22"/>
          <w:szCs w:val="22"/>
        </w:rPr>
        <w:t xml:space="preserve">.  </w:t>
      </w:r>
      <w:r w:rsidRPr="00CE5683" w:rsidR="001B231C">
        <w:rPr>
          <w:rFonts w:asciiTheme="minorHAnsi" w:hAnsiTheme="minorHAnsi" w:cstheme="minorHAnsi"/>
          <w:sz w:val="22"/>
          <w:szCs w:val="22"/>
        </w:rPr>
        <w:t xml:space="preserve">These programs </w:t>
      </w:r>
      <w:r w:rsidRPr="00CE5683" w:rsidR="00590116">
        <w:rPr>
          <w:rFonts w:asciiTheme="minorHAnsi" w:hAnsiTheme="minorHAnsi" w:cstheme="minorHAnsi"/>
          <w:sz w:val="22"/>
          <w:szCs w:val="22"/>
        </w:rPr>
        <w:t>vary with respect to:</w:t>
      </w:r>
    </w:p>
    <w:p w:rsidRPr="00CE5683" w:rsidR="00590116" w:rsidP="00590116" w:rsidRDefault="00590116" w14:paraId="55BF68DC" w14:textId="5C495CA6">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CE5683">
        <w:rPr>
          <w:rFonts w:asciiTheme="minorHAnsi" w:hAnsiTheme="minorHAnsi" w:cstheme="minorHAnsi"/>
          <w:sz w:val="22"/>
          <w:szCs w:val="22"/>
        </w:rPr>
        <w:t xml:space="preserve">The types of institutions </w:t>
      </w:r>
      <w:r w:rsidRPr="00CE5683" w:rsidR="00C461D8">
        <w:rPr>
          <w:rFonts w:asciiTheme="minorHAnsi" w:hAnsiTheme="minorHAnsi" w:cstheme="minorHAnsi"/>
          <w:sz w:val="22"/>
          <w:szCs w:val="22"/>
        </w:rPr>
        <w:t xml:space="preserve">that </w:t>
      </w:r>
      <w:r w:rsidRPr="00CE5683">
        <w:rPr>
          <w:rFonts w:asciiTheme="minorHAnsi" w:hAnsiTheme="minorHAnsi" w:cstheme="minorHAnsi"/>
          <w:sz w:val="22"/>
          <w:szCs w:val="22"/>
        </w:rPr>
        <w:t>could apply: e.g., accredited institutions of higher education or accredited behavioral health professional training programs; accredited master’s or doctoral-level programs in social work; accredited doctoral, internship, and post-doctoral residency programs of health service psychology</w:t>
      </w:r>
    </w:p>
    <w:p w:rsidRPr="00CE5683" w:rsidR="00590116" w:rsidP="00590116" w:rsidRDefault="00590116" w14:paraId="2B2695B7" w14:textId="05743595">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CE5683">
        <w:rPr>
          <w:rFonts w:asciiTheme="minorHAnsi" w:hAnsiTheme="minorHAnsi" w:cstheme="minorHAnsi"/>
          <w:sz w:val="22"/>
          <w:szCs w:val="22"/>
        </w:rPr>
        <w:t>The disciplines of training offered: psychiatry, psychology, school psychology, behavioral pediatrics, psychiatric nursing, social work, school social work, SUD prevention and treatment, marriage and family therapy, occupational therapy, school counseling, or professional counseling</w:t>
      </w:r>
    </w:p>
    <w:p w:rsidRPr="00CE5683" w:rsidR="00590116" w:rsidP="00590116" w:rsidRDefault="00590116" w14:paraId="024A6680" w14:textId="56385079">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CE5683">
        <w:rPr>
          <w:rFonts w:asciiTheme="minorHAnsi" w:hAnsiTheme="minorHAnsi" w:cstheme="minorHAnsi"/>
          <w:sz w:val="22"/>
          <w:szCs w:val="22"/>
        </w:rPr>
        <w:t>The activities and curriculum developed</w:t>
      </w:r>
    </w:p>
    <w:p w:rsidRPr="00CE5683" w:rsidR="00590116" w:rsidP="00590116" w:rsidRDefault="004F5D09" w14:paraId="7B4AE7E1" w14:textId="4974066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CE5683">
        <w:rPr>
          <w:rFonts w:asciiTheme="minorHAnsi" w:hAnsiTheme="minorHAnsi" w:cstheme="minorHAnsi"/>
          <w:sz w:val="22"/>
          <w:szCs w:val="22"/>
        </w:rPr>
        <w:t>T</w:t>
      </w:r>
      <w:r w:rsidRPr="00CE5683" w:rsidR="00590116">
        <w:rPr>
          <w:rFonts w:asciiTheme="minorHAnsi" w:hAnsiTheme="minorHAnsi" w:cstheme="minorHAnsi"/>
          <w:sz w:val="22"/>
          <w:szCs w:val="22"/>
        </w:rPr>
        <w:t>he number of trainees</w:t>
      </w:r>
    </w:p>
    <w:p w:rsidRPr="00CE5683" w:rsidR="00590BB6" w:rsidP="00590BB6" w:rsidRDefault="00590BB6" w14:paraId="03AEA97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p>
    <w:p w:rsidRPr="00CE5683" w:rsidR="00590BB6" w:rsidP="00492F74" w:rsidRDefault="005B3290" w14:paraId="5EA7F50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CE5683">
        <w:rPr>
          <w:rFonts w:asciiTheme="minorHAnsi" w:hAnsiTheme="minorHAnsi" w:cstheme="minorHAnsi"/>
          <w:i/>
          <w:sz w:val="22"/>
          <w:szCs w:val="22"/>
        </w:rPr>
        <w:t xml:space="preserve">Grant </w:t>
      </w:r>
      <w:r w:rsidRPr="00CE5683" w:rsidR="00590BB6">
        <w:rPr>
          <w:rFonts w:asciiTheme="minorHAnsi" w:hAnsiTheme="minorHAnsi" w:cstheme="minorHAnsi"/>
          <w:i/>
          <w:sz w:val="22"/>
          <w:szCs w:val="22"/>
        </w:rPr>
        <w:t xml:space="preserve">Program </w:t>
      </w:r>
      <w:r w:rsidRPr="00CE5683">
        <w:rPr>
          <w:rFonts w:asciiTheme="minorHAnsi" w:hAnsiTheme="minorHAnsi" w:cstheme="minorHAnsi"/>
          <w:i/>
          <w:sz w:val="22"/>
          <w:szCs w:val="22"/>
        </w:rPr>
        <w:t>Trainees</w:t>
      </w:r>
      <w:r w:rsidRPr="00CE5683" w:rsidR="00590BB6">
        <w:rPr>
          <w:rFonts w:asciiTheme="minorHAnsi" w:hAnsiTheme="minorHAnsi" w:cstheme="minorHAnsi"/>
          <w:i/>
          <w:sz w:val="22"/>
          <w:szCs w:val="22"/>
        </w:rPr>
        <w:t>:</w:t>
      </w:r>
      <w:r w:rsidRPr="00CE5683" w:rsidR="00590BB6">
        <w:rPr>
          <w:rFonts w:asciiTheme="minorHAnsi" w:hAnsiTheme="minorHAnsi" w:cstheme="minorHAnsi"/>
          <w:b/>
          <w:sz w:val="22"/>
          <w:szCs w:val="22"/>
        </w:rPr>
        <w:t xml:space="preserve"> </w:t>
      </w:r>
      <w:r w:rsidRPr="00CE5683" w:rsidR="00590116">
        <w:rPr>
          <w:rFonts w:asciiTheme="minorHAnsi" w:hAnsiTheme="minorHAnsi" w:cstheme="minorHAnsi"/>
          <w:sz w:val="22"/>
          <w:szCs w:val="22"/>
        </w:rPr>
        <w:t>Recipients will vary in discipline, specialty, training background, funding status, demographic characteristics, disadvantaged background, or veteran status.</w:t>
      </w:r>
    </w:p>
    <w:p w:rsidRPr="00CE5683" w:rsidR="004334D3" w:rsidP="00492F74" w:rsidRDefault="004334D3" w14:paraId="37A32E4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Calibri" w:hAnsi="Calibri" w:cs="Calibri"/>
          <w:sz w:val="22"/>
          <w:szCs w:val="22"/>
        </w:rPr>
      </w:pPr>
    </w:p>
    <w:p w:rsidRPr="00CE5683" w:rsidR="00D869AE" w:rsidP="00492F74" w:rsidRDefault="00583645" w14:paraId="0A329217" w14:textId="7344FA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sz w:val="22"/>
          <w:szCs w:val="22"/>
        </w:rPr>
      </w:pPr>
      <w:r w:rsidRPr="00CE5683">
        <w:rPr>
          <w:rFonts w:ascii="Calibri" w:hAnsi="Calibri" w:cs="Calibri"/>
          <w:sz w:val="22"/>
          <w:szCs w:val="22"/>
        </w:rPr>
        <w:t>The</w:t>
      </w:r>
      <w:r w:rsidRPr="00CE5683" w:rsidR="00FF419F">
        <w:rPr>
          <w:rFonts w:ascii="Calibri" w:hAnsi="Calibri" w:cs="Calibri"/>
          <w:sz w:val="22"/>
          <w:szCs w:val="22"/>
        </w:rPr>
        <w:t xml:space="preserve"> </w:t>
      </w:r>
      <w:r w:rsidRPr="00CE5683" w:rsidR="00066249">
        <w:rPr>
          <w:rFonts w:ascii="Calibri" w:hAnsi="Calibri" w:cs="Calibri"/>
          <w:sz w:val="22"/>
          <w:szCs w:val="22"/>
        </w:rPr>
        <w:t xml:space="preserve">survey </w:t>
      </w:r>
      <w:r w:rsidRPr="00CE5683">
        <w:rPr>
          <w:rFonts w:ascii="Calibri" w:hAnsi="Calibri" w:cs="Calibri"/>
          <w:sz w:val="22"/>
          <w:szCs w:val="22"/>
        </w:rPr>
        <w:t>component of the evaluation</w:t>
      </w:r>
      <w:r w:rsidRPr="00CE5683" w:rsidR="00066249">
        <w:rPr>
          <w:rFonts w:ascii="Calibri" w:hAnsi="Calibri" w:cs="Calibri"/>
          <w:sz w:val="22"/>
          <w:szCs w:val="22"/>
        </w:rPr>
        <w:t xml:space="preserve"> will </w:t>
      </w:r>
      <w:r w:rsidRPr="00CE5683" w:rsidR="00FF419F">
        <w:rPr>
          <w:rFonts w:ascii="Calibri" w:hAnsi="Calibri" w:cs="Calibri"/>
          <w:sz w:val="22"/>
          <w:szCs w:val="22"/>
        </w:rPr>
        <w:t>s</w:t>
      </w:r>
      <w:r w:rsidRPr="00CE5683" w:rsidR="00066249">
        <w:rPr>
          <w:rFonts w:ascii="Calibri" w:hAnsi="Calibri" w:cs="Calibri"/>
          <w:sz w:val="22"/>
          <w:szCs w:val="22"/>
        </w:rPr>
        <w:t>upplement</w:t>
      </w:r>
      <w:r w:rsidRPr="00CE5683" w:rsidR="007378F9">
        <w:rPr>
          <w:rFonts w:ascii="Calibri" w:hAnsi="Calibri" w:cs="Calibri"/>
          <w:sz w:val="22"/>
          <w:szCs w:val="22"/>
        </w:rPr>
        <w:t>, without duplicating,</w:t>
      </w:r>
      <w:r w:rsidRPr="00CE5683" w:rsidR="00066249">
        <w:rPr>
          <w:rFonts w:ascii="Calibri" w:hAnsi="Calibri" w:cs="Calibri"/>
          <w:sz w:val="22"/>
          <w:szCs w:val="22"/>
        </w:rPr>
        <w:t xml:space="preserve"> </w:t>
      </w:r>
      <w:r w:rsidRPr="00CE5683" w:rsidR="0021204F">
        <w:rPr>
          <w:rFonts w:ascii="Calibri" w:hAnsi="Calibri" w:cs="Calibri"/>
          <w:sz w:val="22"/>
          <w:szCs w:val="22"/>
        </w:rPr>
        <w:t xml:space="preserve">administrative data </w:t>
      </w:r>
      <w:r w:rsidRPr="00CE5683" w:rsidR="00FF419F">
        <w:rPr>
          <w:rFonts w:ascii="Calibri" w:hAnsi="Calibri" w:cs="Calibri"/>
          <w:sz w:val="22"/>
          <w:szCs w:val="22"/>
        </w:rPr>
        <w:t>in a way that allows for a</w:t>
      </w:r>
      <w:r w:rsidRPr="00CE5683" w:rsidR="00D869AE">
        <w:rPr>
          <w:rFonts w:ascii="Calibri" w:hAnsi="Calibri" w:cs="Calibri"/>
          <w:sz w:val="22"/>
          <w:szCs w:val="22"/>
        </w:rPr>
        <w:t xml:space="preserve"> complete assessment of all units </w:t>
      </w:r>
      <w:r w:rsidRPr="00CE5683" w:rsidR="003739D2">
        <w:rPr>
          <w:rFonts w:ascii="Calibri" w:hAnsi="Calibri" w:cs="Calibri"/>
          <w:sz w:val="22"/>
          <w:szCs w:val="22"/>
        </w:rPr>
        <w:t>of analysis</w:t>
      </w:r>
      <w:r w:rsidRPr="00CE5683" w:rsidR="00D869AE">
        <w:rPr>
          <w:rFonts w:ascii="Calibri" w:hAnsi="Calibri" w:cs="Calibri"/>
          <w:b/>
          <w:sz w:val="22"/>
          <w:szCs w:val="22"/>
        </w:rPr>
        <w:t xml:space="preserve"> </w:t>
      </w:r>
      <w:r w:rsidRPr="00CE5683" w:rsidR="00D869AE">
        <w:rPr>
          <w:rFonts w:ascii="Calibri" w:hAnsi="Calibri" w:cs="Calibri"/>
          <w:sz w:val="22"/>
          <w:szCs w:val="22"/>
        </w:rPr>
        <w:t>(</w:t>
      </w:r>
      <w:r w:rsidRPr="00CE5683" w:rsidR="003739D2">
        <w:rPr>
          <w:rFonts w:ascii="Calibri" w:hAnsi="Calibri" w:cs="Calibri"/>
          <w:sz w:val="22"/>
          <w:szCs w:val="22"/>
        </w:rPr>
        <w:t xml:space="preserve">NHSC </w:t>
      </w:r>
      <w:r w:rsidRPr="00CE5683" w:rsidR="00E555D8">
        <w:rPr>
          <w:rFonts w:ascii="Calibri" w:hAnsi="Calibri" w:cs="Calibri"/>
          <w:sz w:val="22"/>
          <w:szCs w:val="22"/>
        </w:rPr>
        <w:t xml:space="preserve">LRP </w:t>
      </w:r>
      <w:r w:rsidRPr="00CE5683" w:rsidR="00D869AE">
        <w:rPr>
          <w:rFonts w:ascii="Calibri" w:hAnsi="Calibri" w:cs="Calibri"/>
          <w:sz w:val="22"/>
          <w:szCs w:val="22"/>
        </w:rPr>
        <w:t>sites</w:t>
      </w:r>
      <w:r w:rsidRPr="00CE5683" w:rsidR="003739D2">
        <w:rPr>
          <w:rFonts w:ascii="Calibri" w:hAnsi="Calibri" w:cs="Calibri"/>
          <w:sz w:val="22"/>
          <w:szCs w:val="22"/>
        </w:rPr>
        <w:t xml:space="preserve"> and </w:t>
      </w:r>
      <w:r w:rsidRPr="00CE5683" w:rsidR="00E555D8">
        <w:rPr>
          <w:rFonts w:ascii="Calibri" w:hAnsi="Calibri" w:cs="Calibri"/>
          <w:sz w:val="22"/>
          <w:szCs w:val="22"/>
        </w:rPr>
        <w:t>participants</w:t>
      </w:r>
      <w:r w:rsidRPr="00CE5683" w:rsidR="00D869AE">
        <w:rPr>
          <w:rFonts w:ascii="Calibri" w:hAnsi="Calibri" w:cs="Calibri"/>
          <w:sz w:val="22"/>
          <w:szCs w:val="22"/>
        </w:rPr>
        <w:t>, grantees</w:t>
      </w:r>
      <w:r w:rsidRPr="00CE5683" w:rsidR="003739D2">
        <w:rPr>
          <w:rFonts w:ascii="Calibri" w:hAnsi="Calibri" w:cs="Calibri"/>
          <w:sz w:val="22"/>
          <w:szCs w:val="22"/>
        </w:rPr>
        <w:t>,</w:t>
      </w:r>
      <w:r w:rsidRPr="00CE5683" w:rsidR="00D869AE">
        <w:rPr>
          <w:rFonts w:ascii="Calibri" w:hAnsi="Calibri" w:cs="Calibri"/>
          <w:sz w:val="22"/>
          <w:szCs w:val="22"/>
        </w:rPr>
        <w:t xml:space="preserve"> </w:t>
      </w:r>
      <w:r w:rsidRPr="00CE5683" w:rsidR="003739D2">
        <w:rPr>
          <w:rFonts w:ascii="Calibri" w:hAnsi="Calibri" w:cs="Calibri"/>
          <w:sz w:val="22"/>
          <w:szCs w:val="22"/>
        </w:rPr>
        <w:t>training sites,</w:t>
      </w:r>
      <w:r w:rsidRPr="00CE5683" w:rsidR="00D869AE">
        <w:rPr>
          <w:rFonts w:ascii="Calibri" w:hAnsi="Calibri" w:cs="Calibri"/>
          <w:sz w:val="22"/>
          <w:szCs w:val="22"/>
        </w:rPr>
        <w:t xml:space="preserve"> and trainees)</w:t>
      </w:r>
      <w:r w:rsidR="00C92A27">
        <w:rPr>
          <w:rFonts w:ascii="Calibri" w:hAnsi="Calibri" w:cs="Calibri"/>
          <w:sz w:val="22"/>
          <w:szCs w:val="22"/>
        </w:rPr>
        <w:t xml:space="preserve">.  </w:t>
      </w:r>
      <w:r w:rsidRPr="00CE5683" w:rsidR="00D869AE">
        <w:rPr>
          <w:rFonts w:ascii="Calibri" w:hAnsi="Calibri" w:cs="Calibri"/>
          <w:sz w:val="22"/>
          <w:szCs w:val="22"/>
        </w:rPr>
        <w:t xml:space="preserve">To date, there has not been a census </w:t>
      </w:r>
      <w:r w:rsidRPr="00CE5683">
        <w:rPr>
          <w:rFonts w:ascii="Calibri" w:hAnsi="Calibri" w:cs="Calibri"/>
          <w:sz w:val="22"/>
          <w:szCs w:val="22"/>
        </w:rPr>
        <w:t>of the expansion effort or comprehensive</w:t>
      </w:r>
      <w:r w:rsidRPr="00CE5683" w:rsidR="00D869AE">
        <w:rPr>
          <w:rFonts w:ascii="Calibri" w:hAnsi="Calibri" w:cs="Calibri"/>
          <w:sz w:val="22"/>
          <w:szCs w:val="22"/>
        </w:rPr>
        <w:t xml:space="preserve"> assessment of these prog</w:t>
      </w:r>
      <w:r w:rsidRPr="00CE5683">
        <w:rPr>
          <w:rFonts w:ascii="Calibri" w:hAnsi="Calibri" w:cs="Calibri"/>
          <w:sz w:val="22"/>
          <w:szCs w:val="22"/>
        </w:rPr>
        <w:t>rams</w:t>
      </w:r>
      <w:r w:rsidR="00C92A27">
        <w:rPr>
          <w:rFonts w:ascii="Calibri" w:hAnsi="Calibri" w:cs="Calibri"/>
          <w:sz w:val="22"/>
          <w:szCs w:val="22"/>
        </w:rPr>
        <w:t xml:space="preserve">.  </w:t>
      </w:r>
      <w:r w:rsidRPr="00CE5683">
        <w:rPr>
          <w:rFonts w:ascii="Calibri" w:hAnsi="Calibri" w:cs="Calibri"/>
          <w:sz w:val="22"/>
          <w:szCs w:val="22"/>
        </w:rPr>
        <w:t xml:space="preserve">A </w:t>
      </w:r>
      <w:r w:rsidRPr="00CE5683" w:rsidR="00D869AE">
        <w:rPr>
          <w:rFonts w:ascii="Calibri" w:hAnsi="Calibri" w:cs="Calibri"/>
          <w:sz w:val="22"/>
          <w:szCs w:val="22"/>
        </w:rPr>
        <w:t xml:space="preserve">thorough understanding is critical to ensure </w:t>
      </w:r>
      <w:r w:rsidRPr="00CE5683" w:rsidR="00BE10E8">
        <w:rPr>
          <w:rFonts w:ascii="Calibri" w:hAnsi="Calibri" w:cs="Calibri"/>
          <w:sz w:val="22"/>
          <w:szCs w:val="22"/>
        </w:rPr>
        <w:t xml:space="preserve">that </w:t>
      </w:r>
      <w:r w:rsidRPr="00CE5683" w:rsidR="00D869AE">
        <w:rPr>
          <w:rFonts w:ascii="Calibri" w:hAnsi="Calibri" w:cs="Calibri"/>
          <w:sz w:val="22"/>
          <w:szCs w:val="22"/>
        </w:rPr>
        <w:t>program implementation is succeeding</w:t>
      </w:r>
      <w:r w:rsidR="00C92A27">
        <w:rPr>
          <w:rFonts w:ascii="Calibri" w:hAnsi="Calibri" w:cs="Calibri"/>
          <w:sz w:val="22"/>
          <w:szCs w:val="22"/>
        </w:rPr>
        <w:t xml:space="preserve">.  </w:t>
      </w:r>
      <w:r w:rsidRPr="00CE5683" w:rsidR="00F642AF">
        <w:rPr>
          <w:rFonts w:asciiTheme="minorHAnsi" w:hAnsiTheme="minorHAnsi" w:cstheme="minorHAnsi"/>
          <w:sz w:val="22"/>
          <w:szCs w:val="22"/>
        </w:rPr>
        <w:t>The totality of information is necessary to enable HRSA to assess the success of the funding and also ensure that funded organizations have demonstrated adequate training to the behavioral health workforce</w:t>
      </w:r>
      <w:r w:rsidR="00C92A27">
        <w:rPr>
          <w:rFonts w:asciiTheme="minorHAnsi" w:hAnsiTheme="minorHAnsi" w:cstheme="minorHAnsi"/>
          <w:sz w:val="22"/>
          <w:szCs w:val="22"/>
        </w:rPr>
        <w:t xml:space="preserve">.  </w:t>
      </w:r>
    </w:p>
    <w:p w:rsidRPr="00CE5683" w:rsidR="0023294D" w:rsidP="00873FFC" w:rsidRDefault="0023294D" w14:paraId="511B365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contextualSpacing/>
        <w:rPr>
          <w:rFonts w:asciiTheme="minorHAnsi" w:hAnsiTheme="minorHAnsi" w:cstheme="minorHAnsi"/>
          <w:sz w:val="22"/>
          <w:szCs w:val="22"/>
        </w:rPr>
      </w:pPr>
    </w:p>
    <w:p w:rsidRPr="00CE5683" w:rsidR="008D101B" w:rsidP="0023294D" w:rsidRDefault="00AB4A78" w14:paraId="1C00E4CD" w14:textId="77777777">
      <w:pPr>
        <w:spacing w:before="240"/>
        <w:rPr>
          <w:rFonts w:asciiTheme="minorHAnsi" w:hAnsiTheme="minorHAnsi" w:cstheme="minorHAnsi"/>
          <w:b/>
          <w:i/>
          <w:sz w:val="24"/>
          <w:szCs w:val="22"/>
        </w:rPr>
      </w:pPr>
      <w:r w:rsidRPr="00CE5683">
        <w:rPr>
          <w:rFonts w:asciiTheme="minorHAnsi" w:hAnsiTheme="minorHAnsi" w:cstheme="minorHAnsi"/>
          <w:b/>
          <w:i/>
          <w:sz w:val="24"/>
          <w:szCs w:val="22"/>
        </w:rPr>
        <w:t>Respondent Universe</w:t>
      </w:r>
    </w:p>
    <w:p w:rsidRPr="00CE5683" w:rsidR="00065763" w:rsidP="00DE6CC1" w:rsidRDefault="00065763" w14:paraId="69565899" w14:textId="77777777">
      <w:pPr>
        <w:rPr>
          <w:rFonts w:asciiTheme="minorHAnsi" w:hAnsiTheme="minorHAnsi" w:cstheme="minorHAnsi"/>
          <w:color w:val="000000"/>
          <w:sz w:val="22"/>
          <w:szCs w:val="22"/>
        </w:rPr>
      </w:pPr>
    </w:p>
    <w:p w:rsidRPr="00CE5683" w:rsidR="008A429D" w:rsidP="00DE6CC1" w:rsidRDefault="008A429D" w14:paraId="3091D467" w14:textId="77777777">
      <w:pPr>
        <w:rPr>
          <w:rFonts w:asciiTheme="minorHAnsi" w:hAnsiTheme="minorHAnsi" w:cstheme="minorHAnsi"/>
          <w:sz w:val="22"/>
          <w:szCs w:val="22"/>
        </w:rPr>
      </w:pPr>
      <w:r w:rsidRPr="00CE5683">
        <w:rPr>
          <w:rFonts w:asciiTheme="minorHAnsi" w:hAnsiTheme="minorHAnsi" w:cstheme="minorHAnsi"/>
          <w:sz w:val="22"/>
          <w:szCs w:val="22"/>
        </w:rPr>
        <w:t>Below we define the eligible respondents for each survey</w:t>
      </w:r>
      <w:r w:rsidRPr="00CE5683" w:rsidR="004F5D09">
        <w:rPr>
          <w:rFonts w:asciiTheme="minorHAnsi" w:hAnsiTheme="minorHAnsi" w:cstheme="minorHAnsi"/>
          <w:sz w:val="22"/>
          <w:szCs w:val="22"/>
        </w:rPr>
        <w:t>.</w:t>
      </w:r>
    </w:p>
    <w:p w:rsidRPr="00CE5683" w:rsidR="00DE6CC1" w:rsidP="00DE6CC1" w:rsidRDefault="00590116" w14:paraId="658E3FB1" w14:textId="0B2CFEAC">
      <w:pPr>
        <w:spacing w:before="240"/>
        <w:rPr>
          <w:rFonts w:asciiTheme="minorHAnsi" w:hAnsiTheme="minorHAnsi" w:cstheme="minorHAnsi"/>
          <w:sz w:val="22"/>
          <w:szCs w:val="22"/>
        </w:rPr>
      </w:pPr>
      <w:r w:rsidRPr="00CE5683">
        <w:rPr>
          <w:rFonts w:asciiTheme="minorHAnsi" w:hAnsiTheme="minorHAnsi" w:cstheme="minorHAnsi"/>
          <w:i/>
          <w:sz w:val="22"/>
          <w:szCs w:val="22"/>
        </w:rPr>
        <w:t xml:space="preserve">NHSC </w:t>
      </w:r>
      <w:r w:rsidRPr="00CE5683" w:rsidR="00D56D4C">
        <w:rPr>
          <w:rFonts w:asciiTheme="minorHAnsi" w:hAnsiTheme="minorHAnsi" w:cstheme="minorHAnsi"/>
          <w:i/>
          <w:sz w:val="22"/>
          <w:szCs w:val="22"/>
        </w:rPr>
        <w:t>SUD Workforce Loan Repayment Program/NHSC Rural Communities Loan Repayment Program/NHSC Loan Repayment Program- Participant</w:t>
      </w:r>
      <w:r w:rsidRPr="00CE5683" w:rsidR="00CB7D57">
        <w:rPr>
          <w:rFonts w:asciiTheme="minorHAnsi" w:hAnsiTheme="minorHAnsi" w:cstheme="minorHAnsi"/>
          <w:i/>
          <w:sz w:val="22"/>
          <w:szCs w:val="22"/>
        </w:rPr>
        <w:t xml:space="preserve"> </w:t>
      </w:r>
      <w:r w:rsidRPr="00CE5683" w:rsidR="00DE6CC1">
        <w:rPr>
          <w:rFonts w:asciiTheme="minorHAnsi" w:hAnsiTheme="minorHAnsi" w:cstheme="minorHAnsi"/>
          <w:i/>
          <w:sz w:val="22"/>
          <w:szCs w:val="22"/>
        </w:rPr>
        <w:t>Survey</w:t>
      </w:r>
      <w:r w:rsidRPr="00CE5683" w:rsidR="00A62975">
        <w:rPr>
          <w:rFonts w:asciiTheme="minorHAnsi" w:hAnsiTheme="minorHAnsi" w:cstheme="minorHAnsi"/>
          <w:i/>
          <w:sz w:val="22"/>
          <w:szCs w:val="22"/>
        </w:rPr>
        <w:t xml:space="preserve"> (NHSC </w:t>
      </w:r>
      <w:r w:rsidRPr="00CE5683" w:rsidR="00E555D8">
        <w:rPr>
          <w:rFonts w:asciiTheme="minorHAnsi" w:hAnsiTheme="minorHAnsi" w:cstheme="minorHAnsi"/>
          <w:i/>
          <w:sz w:val="22"/>
          <w:szCs w:val="22"/>
        </w:rPr>
        <w:t xml:space="preserve">LRP </w:t>
      </w:r>
      <w:r w:rsidRPr="00CE5683" w:rsidR="00A62975">
        <w:rPr>
          <w:rFonts w:asciiTheme="minorHAnsi" w:hAnsiTheme="minorHAnsi" w:cstheme="minorHAnsi"/>
          <w:i/>
          <w:sz w:val="22"/>
          <w:szCs w:val="22"/>
        </w:rPr>
        <w:t>Participant Survey)</w:t>
      </w:r>
      <w:r w:rsidRPr="00CE5683" w:rsidR="00DE6CC1">
        <w:rPr>
          <w:rFonts w:asciiTheme="minorHAnsi" w:hAnsiTheme="minorHAnsi" w:cstheme="minorHAnsi"/>
          <w:i/>
          <w:sz w:val="22"/>
          <w:szCs w:val="22"/>
        </w:rPr>
        <w:t>:</w:t>
      </w:r>
      <w:r w:rsidRPr="00CE5683" w:rsidR="00DE6CC1">
        <w:rPr>
          <w:rFonts w:asciiTheme="minorHAnsi" w:hAnsiTheme="minorHAnsi" w:cstheme="minorHAnsi"/>
          <w:sz w:val="22"/>
          <w:szCs w:val="22"/>
        </w:rPr>
        <w:t xml:space="preserve"> All </w:t>
      </w:r>
      <w:r w:rsidRPr="00CE5683" w:rsidR="00B01CDB">
        <w:rPr>
          <w:rFonts w:asciiTheme="minorHAnsi" w:hAnsiTheme="minorHAnsi" w:cstheme="minorHAnsi"/>
          <w:sz w:val="22"/>
          <w:szCs w:val="22"/>
        </w:rPr>
        <w:t>LRP participants</w:t>
      </w:r>
      <w:r w:rsidRPr="00CE5683" w:rsidR="00DE6CC1">
        <w:rPr>
          <w:rFonts w:asciiTheme="minorHAnsi" w:hAnsiTheme="minorHAnsi" w:cstheme="minorHAnsi"/>
          <w:sz w:val="22"/>
          <w:szCs w:val="22"/>
        </w:rPr>
        <w:t xml:space="preserve"> </w:t>
      </w:r>
      <w:r w:rsidRPr="00CE5683" w:rsidR="00B01CDB">
        <w:rPr>
          <w:rFonts w:asciiTheme="minorHAnsi" w:hAnsiTheme="minorHAnsi" w:cstheme="minorHAnsi"/>
          <w:sz w:val="22"/>
          <w:szCs w:val="22"/>
        </w:rPr>
        <w:t xml:space="preserve">who received awards in </w:t>
      </w:r>
      <w:r w:rsidRPr="00CE5683" w:rsidR="00741732">
        <w:rPr>
          <w:rFonts w:asciiTheme="minorHAnsi" w:hAnsiTheme="minorHAnsi" w:cstheme="minorHAnsi"/>
          <w:sz w:val="22"/>
          <w:szCs w:val="22"/>
        </w:rPr>
        <w:t>each fiscal year (FY) from 2019 to 2021</w:t>
      </w:r>
      <w:r w:rsidRPr="00CE5683" w:rsidR="00DE6CC1">
        <w:rPr>
          <w:rFonts w:asciiTheme="minorHAnsi" w:hAnsiTheme="minorHAnsi" w:cstheme="minorHAnsi"/>
          <w:sz w:val="22"/>
          <w:szCs w:val="22"/>
        </w:rPr>
        <w:t xml:space="preserve"> will be invited to respond</w:t>
      </w:r>
      <w:r w:rsidR="00C92A27">
        <w:rPr>
          <w:rFonts w:asciiTheme="minorHAnsi" w:hAnsiTheme="minorHAnsi" w:cstheme="minorHAnsi"/>
          <w:sz w:val="22"/>
          <w:szCs w:val="22"/>
        </w:rPr>
        <w:t xml:space="preserve">.  </w:t>
      </w:r>
    </w:p>
    <w:p w:rsidRPr="00CE5683" w:rsidR="00DE6CC1" w:rsidP="00DE6CC1" w:rsidRDefault="005263DE" w14:paraId="1D2E660F" w14:textId="6CF9CC17">
      <w:pPr>
        <w:spacing w:before="240"/>
        <w:rPr>
          <w:rFonts w:asciiTheme="minorHAnsi" w:hAnsiTheme="minorHAnsi" w:cstheme="minorHAnsi"/>
          <w:sz w:val="22"/>
          <w:szCs w:val="22"/>
        </w:rPr>
      </w:pPr>
      <w:r w:rsidRPr="00CE5683">
        <w:rPr>
          <w:rFonts w:asciiTheme="minorHAnsi" w:hAnsiTheme="minorHAnsi" w:cstheme="minorHAnsi"/>
          <w:i/>
          <w:sz w:val="22"/>
          <w:szCs w:val="22"/>
        </w:rPr>
        <w:t>NHSC Loan Repayment Programs-</w:t>
      </w:r>
      <w:r w:rsidRPr="00CE5683" w:rsidR="00DE6CC1">
        <w:rPr>
          <w:rFonts w:asciiTheme="minorHAnsi" w:hAnsiTheme="minorHAnsi" w:cstheme="minorHAnsi"/>
          <w:i/>
          <w:sz w:val="22"/>
          <w:szCs w:val="22"/>
        </w:rPr>
        <w:t xml:space="preserve"> Site Survey</w:t>
      </w:r>
      <w:r w:rsidRPr="00CE5683" w:rsidR="00A62975">
        <w:rPr>
          <w:rFonts w:asciiTheme="minorHAnsi" w:hAnsiTheme="minorHAnsi" w:cstheme="minorHAnsi"/>
          <w:i/>
          <w:sz w:val="22"/>
          <w:szCs w:val="22"/>
        </w:rPr>
        <w:t xml:space="preserve"> (NHSC </w:t>
      </w:r>
      <w:r w:rsidRPr="00CE5683" w:rsidR="00E555D8">
        <w:rPr>
          <w:rFonts w:asciiTheme="minorHAnsi" w:hAnsiTheme="minorHAnsi" w:cstheme="minorHAnsi"/>
          <w:i/>
          <w:sz w:val="22"/>
          <w:szCs w:val="22"/>
        </w:rPr>
        <w:t xml:space="preserve">LRP </w:t>
      </w:r>
      <w:r w:rsidRPr="00CE5683" w:rsidR="00A62975">
        <w:rPr>
          <w:rFonts w:asciiTheme="minorHAnsi" w:hAnsiTheme="minorHAnsi" w:cstheme="minorHAnsi"/>
          <w:i/>
          <w:sz w:val="22"/>
          <w:szCs w:val="22"/>
        </w:rPr>
        <w:t>Site Survey)</w:t>
      </w:r>
      <w:r w:rsidRPr="00CE5683" w:rsidR="00DE6CC1">
        <w:rPr>
          <w:rFonts w:asciiTheme="minorHAnsi" w:hAnsiTheme="minorHAnsi" w:cstheme="minorHAnsi"/>
          <w:i/>
          <w:sz w:val="22"/>
          <w:szCs w:val="22"/>
        </w:rPr>
        <w:t>:</w:t>
      </w:r>
      <w:r w:rsidRPr="00CE5683" w:rsidR="00DE6CC1">
        <w:rPr>
          <w:rFonts w:asciiTheme="minorHAnsi" w:hAnsiTheme="minorHAnsi" w:cstheme="minorHAnsi"/>
          <w:sz w:val="22"/>
          <w:szCs w:val="22"/>
        </w:rPr>
        <w:t xml:space="preserve"> All sites that were approved to receive NHSC resources</w:t>
      </w:r>
      <w:r w:rsidRPr="00CE5683" w:rsidR="00741732">
        <w:rPr>
          <w:rFonts w:asciiTheme="minorHAnsi" w:hAnsiTheme="minorHAnsi" w:cstheme="minorHAnsi"/>
          <w:sz w:val="22"/>
          <w:szCs w:val="22"/>
        </w:rPr>
        <w:t xml:space="preserve"> in FY2019 to FY2021</w:t>
      </w:r>
      <w:r w:rsidRPr="00CE5683" w:rsidR="00DE6CC1">
        <w:rPr>
          <w:rFonts w:asciiTheme="minorHAnsi" w:hAnsiTheme="minorHAnsi" w:cstheme="minorHAnsi"/>
          <w:sz w:val="22"/>
          <w:szCs w:val="22"/>
        </w:rPr>
        <w:t xml:space="preserve">, regardless if they currently have a </w:t>
      </w:r>
      <w:r w:rsidRPr="00CE5683" w:rsidR="00946248">
        <w:rPr>
          <w:rFonts w:asciiTheme="minorHAnsi" w:hAnsiTheme="minorHAnsi" w:cstheme="minorHAnsi"/>
          <w:sz w:val="22"/>
          <w:szCs w:val="22"/>
        </w:rPr>
        <w:t xml:space="preserve">NHSC </w:t>
      </w:r>
      <w:r w:rsidRPr="00CE5683" w:rsidR="00E555D8">
        <w:rPr>
          <w:rFonts w:asciiTheme="minorHAnsi" w:hAnsiTheme="minorHAnsi" w:cstheme="minorHAnsi"/>
          <w:sz w:val="22"/>
          <w:szCs w:val="22"/>
        </w:rPr>
        <w:t>LRP participant</w:t>
      </w:r>
      <w:r w:rsidRPr="00CE5683" w:rsidR="00946248">
        <w:rPr>
          <w:rFonts w:asciiTheme="minorHAnsi" w:hAnsiTheme="minorHAnsi" w:cstheme="minorHAnsi"/>
          <w:sz w:val="22"/>
          <w:szCs w:val="22"/>
        </w:rPr>
        <w:t xml:space="preserve"> </w:t>
      </w:r>
      <w:r w:rsidRPr="00CE5683" w:rsidR="00DE6CC1">
        <w:rPr>
          <w:rFonts w:asciiTheme="minorHAnsi" w:hAnsiTheme="minorHAnsi" w:cstheme="minorHAnsi"/>
          <w:sz w:val="22"/>
          <w:szCs w:val="22"/>
        </w:rPr>
        <w:t>on staff</w:t>
      </w:r>
      <w:r w:rsidRPr="00CE5683" w:rsidR="001377DD">
        <w:rPr>
          <w:rFonts w:asciiTheme="minorHAnsi" w:hAnsiTheme="minorHAnsi" w:cstheme="minorHAnsi"/>
          <w:sz w:val="22"/>
          <w:szCs w:val="22"/>
        </w:rPr>
        <w:t>,</w:t>
      </w:r>
      <w:r w:rsidRPr="00CE5683" w:rsidR="00DE6CC1">
        <w:rPr>
          <w:rFonts w:asciiTheme="minorHAnsi" w:hAnsiTheme="minorHAnsi" w:cstheme="minorHAnsi"/>
          <w:sz w:val="22"/>
          <w:szCs w:val="22"/>
        </w:rPr>
        <w:t xml:space="preserve"> will be invited to respond.</w:t>
      </w:r>
    </w:p>
    <w:p w:rsidRPr="00CE5683" w:rsidR="00DB1977" w:rsidP="00873FFC" w:rsidRDefault="00DE6CC1" w14:paraId="180E117D" w14:textId="6B1488C1">
      <w:pPr>
        <w:spacing w:before="240"/>
        <w:rPr>
          <w:rFonts w:asciiTheme="minorHAnsi" w:hAnsiTheme="minorHAnsi" w:cstheme="minorHAnsi"/>
          <w:sz w:val="22"/>
          <w:szCs w:val="22"/>
        </w:rPr>
      </w:pPr>
      <w:r w:rsidRPr="00CE5683">
        <w:rPr>
          <w:rFonts w:asciiTheme="minorHAnsi" w:hAnsiTheme="minorHAnsi" w:cstheme="minorHAnsi"/>
          <w:i/>
          <w:sz w:val="22"/>
          <w:szCs w:val="22"/>
        </w:rPr>
        <w:t>Grantee Training and Educational Programs- Grantee Organization Survey</w:t>
      </w:r>
      <w:r w:rsidRPr="00CE5683" w:rsidR="002D3082">
        <w:rPr>
          <w:rFonts w:asciiTheme="minorHAnsi" w:hAnsiTheme="minorHAnsi" w:cstheme="minorHAnsi"/>
          <w:i/>
          <w:sz w:val="22"/>
          <w:szCs w:val="22"/>
        </w:rPr>
        <w:t xml:space="preserve"> (Grantee </w:t>
      </w:r>
      <w:r w:rsidRPr="00CE5683" w:rsidR="00A62975">
        <w:rPr>
          <w:rFonts w:asciiTheme="minorHAnsi" w:hAnsiTheme="minorHAnsi" w:cstheme="minorHAnsi"/>
          <w:i/>
          <w:sz w:val="22"/>
          <w:szCs w:val="22"/>
        </w:rPr>
        <w:t xml:space="preserve">Organization </w:t>
      </w:r>
      <w:r w:rsidRPr="00CE5683" w:rsidR="002D3082">
        <w:rPr>
          <w:rFonts w:asciiTheme="minorHAnsi" w:hAnsiTheme="minorHAnsi" w:cstheme="minorHAnsi"/>
          <w:i/>
          <w:sz w:val="22"/>
          <w:szCs w:val="22"/>
        </w:rPr>
        <w:t>Survey)</w:t>
      </w:r>
      <w:r w:rsidRPr="00CE5683">
        <w:rPr>
          <w:rFonts w:asciiTheme="minorHAnsi" w:hAnsiTheme="minorHAnsi" w:cstheme="minorHAnsi"/>
          <w:i/>
          <w:sz w:val="22"/>
          <w:szCs w:val="22"/>
        </w:rPr>
        <w:t>:</w:t>
      </w:r>
      <w:r w:rsidRPr="00CE5683">
        <w:rPr>
          <w:rFonts w:asciiTheme="minorHAnsi" w:hAnsiTheme="minorHAnsi" w:cstheme="minorHAnsi"/>
          <w:sz w:val="22"/>
          <w:szCs w:val="22"/>
        </w:rPr>
        <w:t xml:space="preserve"> All grantee organizations that </w:t>
      </w:r>
      <w:r w:rsidRPr="00CE5683" w:rsidR="00590116">
        <w:rPr>
          <w:rFonts w:asciiTheme="minorHAnsi" w:hAnsiTheme="minorHAnsi" w:cstheme="minorHAnsi"/>
          <w:sz w:val="22"/>
          <w:szCs w:val="22"/>
        </w:rPr>
        <w:t xml:space="preserve">received awards in </w:t>
      </w:r>
      <w:r w:rsidRPr="00CE5683" w:rsidR="00BE10E8">
        <w:rPr>
          <w:rFonts w:asciiTheme="minorHAnsi" w:hAnsiTheme="minorHAnsi" w:cstheme="minorHAnsi"/>
          <w:sz w:val="22"/>
          <w:szCs w:val="22"/>
        </w:rPr>
        <w:t>FY</w:t>
      </w:r>
      <w:r w:rsidRPr="00CE5683" w:rsidR="006869D4">
        <w:rPr>
          <w:rFonts w:asciiTheme="minorHAnsi" w:hAnsiTheme="minorHAnsi" w:cstheme="minorHAnsi"/>
          <w:sz w:val="22"/>
          <w:szCs w:val="22"/>
        </w:rPr>
        <w:t xml:space="preserve"> </w:t>
      </w:r>
      <w:r w:rsidRPr="00CE5683">
        <w:rPr>
          <w:rFonts w:asciiTheme="minorHAnsi" w:hAnsiTheme="minorHAnsi" w:cstheme="minorHAnsi"/>
          <w:sz w:val="22"/>
          <w:szCs w:val="22"/>
        </w:rPr>
        <w:t>2018 for the BHWET program, and received FY</w:t>
      </w:r>
      <w:r w:rsidRPr="00CE5683" w:rsidR="006869D4">
        <w:rPr>
          <w:rFonts w:asciiTheme="minorHAnsi" w:hAnsiTheme="minorHAnsi" w:cstheme="minorHAnsi"/>
          <w:sz w:val="22"/>
          <w:szCs w:val="22"/>
        </w:rPr>
        <w:t xml:space="preserve"> </w:t>
      </w:r>
      <w:r w:rsidRPr="00CE5683">
        <w:rPr>
          <w:rFonts w:asciiTheme="minorHAnsi" w:hAnsiTheme="minorHAnsi" w:cstheme="minorHAnsi"/>
          <w:sz w:val="22"/>
          <w:szCs w:val="22"/>
        </w:rPr>
        <w:t>2019 awards for the GPE and OWEP</w:t>
      </w:r>
      <w:r w:rsidRPr="00CE5683" w:rsidR="00BE10E8">
        <w:rPr>
          <w:rFonts w:asciiTheme="minorHAnsi" w:hAnsiTheme="minorHAnsi" w:cstheme="minorHAnsi"/>
          <w:sz w:val="22"/>
          <w:szCs w:val="22"/>
        </w:rPr>
        <w:t>,</w:t>
      </w:r>
      <w:r w:rsidRPr="00CE5683">
        <w:rPr>
          <w:rFonts w:asciiTheme="minorHAnsi" w:hAnsiTheme="minorHAnsi" w:cstheme="minorHAnsi"/>
          <w:sz w:val="22"/>
          <w:szCs w:val="22"/>
        </w:rPr>
        <w:t xml:space="preserve"> will be invited to respond.</w:t>
      </w:r>
    </w:p>
    <w:p w:rsidRPr="00CE5683" w:rsidR="002D3082" w:rsidP="002D3082" w:rsidRDefault="002D3082" w14:paraId="6EC19930" w14:textId="2DF2726E">
      <w:pPr>
        <w:spacing w:before="240"/>
        <w:rPr>
          <w:rFonts w:asciiTheme="minorHAnsi" w:hAnsiTheme="minorHAnsi" w:cstheme="minorHAnsi"/>
          <w:color w:val="000000"/>
          <w:sz w:val="22"/>
          <w:szCs w:val="22"/>
        </w:rPr>
      </w:pPr>
      <w:r w:rsidRPr="00CE5683">
        <w:rPr>
          <w:rFonts w:asciiTheme="minorHAnsi" w:hAnsiTheme="minorHAnsi" w:cstheme="minorHAnsi"/>
          <w:i/>
          <w:sz w:val="22"/>
          <w:szCs w:val="22"/>
        </w:rPr>
        <w:t>Grantee Training and Educational Programs- Trainee Survey (Grant</w:t>
      </w:r>
      <w:r w:rsidRPr="00CE5683" w:rsidR="005263DE">
        <w:rPr>
          <w:rFonts w:asciiTheme="minorHAnsi" w:hAnsiTheme="minorHAnsi" w:cstheme="minorHAnsi"/>
          <w:i/>
          <w:sz w:val="22"/>
          <w:szCs w:val="22"/>
        </w:rPr>
        <w:t>ee</w:t>
      </w:r>
      <w:r w:rsidRPr="00CE5683">
        <w:rPr>
          <w:rFonts w:asciiTheme="minorHAnsi" w:hAnsiTheme="minorHAnsi" w:cstheme="minorHAnsi"/>
          <w:i/>
          <w:sz w:val="22"/>
          <w:szCs w:val="22"/>
        </w:rPr>
        <w:t xml:space="preserve"> Trainee Survey):</w:t>
      </w:r>
      <w:r w:rsidRPr="00CE5683">
        <w:rPr>
          <w:rFonts w:asciiTheme="minorHAnsi" w:hAnsiTheme="minorHAnsi" w:cstheme="minorHAnsi"/>
          <w:sz w:val="22"/>
          <w:szCs w:val="22"/>
        </w:rPr>
        <w:t xml:space="preserve"> </w:t>
      </w:r>
      <w:r w:rsidRPr="00CE5683">
        <w:rPr>
          <w:rFonts w:asciiTheme="minorHAnsi" w:hAnsiTheme="minorHAnsi" w:cstheme="minorHAnsi"/>
          <w:color w:val="000000"/>
          <w:sz w:val="22"/>
          <w:szCs w:val="22"/>
        </w:rPr>
        <w:t>All individuals identified by a grantee as receiving funding</w:t>
      </w:r>
      <w:r w:rsidRPr="00CE5683" w:rsidR="008A429D">
        <w:rPr>
          <w:rFonts w:asciiTheme="minorHAnsi" w:hAnsiTheme="minorHAnsi" w:cstheme="minorHAnsi"/>
          <w:color w:val="000000"/>
          <w:sz w:val="22"/>
          <w:szCs w:val="22"/>
        </w:rPr>
        <w:t xml:space="preserve"> (and who did not leave the program early)</w:t>
      </w:r>
      <w:r w:rsidRPr="00CE5683">
        <w:rPr>
          <w:rFonts w:asciiTheme="minorHAnsi" w:hAnsiTheme="minorHAnsi" w:cstheme="minorHAnsi"/>
          <w:color w:val="000000"/>
          <w:sz w:val="22"/>
          <w:szCs w:val="22"/>
        </w:rPr>
        <w:t xml:space="preserve"> </w:t>
      </w:r>
      <w:r w:rsidRPr="00CE5683" w:rsidR="008A429D">
        <w:rPr>
          <w:rFonts w:asciiTheme="minorHAnsi" w:hAnsiTheme="minorHAnsi" w:cstheme="minorHAnsi"/>
          <w:color w:val="000000"/>
          <w:sz w:val="22"/>
          <w:szCs w:val="22"/>
        </w:rPr>
        <w:t xml:space="preserve">as part of the grantee </w:t>
      </w:r>
      <w:r w:rsidRPr="00CE5683">
        <w:rPr>
          <w:rFonts w:asciiTheme="minorHAnsi" w:hAnsiTheme="minorHAnsi" w:cstheme="minorHAnsi"/>
          <w:color w:val="000000"/>
          <w:sz w:val="22"/>
          <w:szCs w:val="22"/>
        </w:rPr>
        <w:t xml:space="preserve">training and educational programs will </w:t>
      </w:r>
      <w:r w:rsidRPr="00CE5683">
        <w:rPr>
          <w:rFonts w:asciiTheme="minorHAnsi" w:hAnsiTheme="minorHAnsi" w:cstheme="minorHAnsi"/>
          <w:sz w:val="22"/>
          <w:szCs w:val="22"/>
        </w:rPr>
        <w:t>be invited to respond</w:t>
      </w:r>
      <w:r w:rsidR="00C92A27">
        <w:rPr>
          <w:rFonts w:asciiTheme="minorHAnsi" w:hAnsiTheme="minorHAnsi" w:cstheme="minorHAnsi"/>
          <w:color w:val="000000"/>
          <w:sz w:val="22"/>
          <w:szCs w:val="22"/>
        </w:rPr>
        <w:t xml:space="preserve">.  </w:t>
      </w:r>
      <w:r w:rsidRPr="00CE5683">
        <w:rPr>
          <w:rFonts w:asciiTheme="minorHAnsi" w:hAnsiTheme="minorHAnsi" w:cstheme="minorHAnsi"/>
          <w:color w:val="000000"/>
          <w:sz w:val="22"/>
          <w:szCs w:val="22"/>
        </w:rPr>
        <w:t xml:space="preserve"> </w:t>
      </w:r>
    </w:p>
    <w:p w:rsidRPr="00CE5683" w:rsidR="002D3082" w:rsidP="00873FFC" w:rsidRDefault="002D3082" w14:paraId="141EA9CC" w14:textId="6B003ACB">
      <w:pPr>
        <w:spacing w:before="240"/>
        <w:rPr>
          <w:rFonts w:asciiTheme="minorHAnsi" w:hAnsiTheme="minorHAnsi" w:cstheme="minorHAnsi"/>
          <w:sz w:val="22"/>
          <w:szCs w:val="22"/>
        </w:rPr>
      </w:pPr>
      <w:r w:rsidRPr="00CE5683">
        <w:rPr>
          <w:rFonts w:asciiTheme="minorHAnsi" w:hAnsiTheme="minorHAnsi" w:cstheme="minorHAnsi"/>
          <w:i/>
          <w:sz w:val="22"/>
          <w:szCs w:val="22"/>
        </w:rPr>
        <w:t>Grantee Training and Educational Programs- Alumni Trainee Survey (</w:t>
      </w:r>
      <w:r w:rsidRPr="00CE5683" w:rsidR="00A62975">
        <w:rPr>
          <w:rFonts w:asciiTheme="minorHAnsi" w:hAnsiTheme="minorHAnsi" w:cstheme="minorHAnsi"/>
          <w:i/>
          <w:sz w:val="22"/>
          <w:szCs w:val="22"/>
        </w:rPr>
        <w:t xml:space="preserve">Grantee </w:t>
      </w:r>
      <w:r w:rsidRPr="00CE5683">
        <w:rPr>
          <w:rFonts w:asciiTheme="minorHAnsi" w:hAnsiTheme="minorHAnsi" w:cstheme="minorHAnsi"/>
          <w:i/>
          <w:sz w:val="22"/>
          <w:szCs w:val="22"/>
        </w:rPr>
        <w:t xml:space="preserve">Alumni </w:t>
      </w:r>
      <w:r w:rsidRPr="00CE5683" w:rsidR="005263DE">
        <w:rPr>
          <w:rFonts w:asciiTheme="minorHAnsi" w:hAnsiTheme="minorHAnsi" w:cstheme="minorHAnsi"/>
          <w:i/>
          <w:sz w:val="22"/>
          <w:szCs w:val="22"/>
        </w:rPr>
        <w:t>S</w:t>
      </w:r>
      <w:r w:rsidRPr="00CE5683">
        <w:rPr>
          <w:rFonts w:asciiTheme="minorHAnsi" w:hAnsiTheme="minorHAnsi" w:cstheme="minorHAnsi"/>
          <w:i/>
          <w:sz w:val="22"/>
          <w:szCs w:val="22"/>
        </w:rPr>
        <w:t>urvey):</w:t>
      </w:r>
      <w:r w:rsidRPr="00CE5683">
        <w:rPr>
          <w:rFonts w:asciiTheme="minorHAnsi" w:hAnsiTheme="minorHAnsi" w:cstheme="minorHAnsi"/>
          <w:sz w:val="22"/>
          <w:szCs w:val="22"/>
        </w:rPr>
        <w:t xml:space="preserve"> All individuals who received funding from the Grantee Training and Educational Program</w:t>
      </w:r>
      <w:r w:rsidRPr="00CE5683" w:rsidR="00BE10E8">
        <w:rPr>
          <w:rFonts w:asciiTheme="minorHAnsi" w:hAnsiTheme="minorHAnsi" w:cstheme="minorHAnsi"/>
          <w:sz w:val="22"/>
          <w:szCs w:val="22"/>
        </w:rPr>
        <w:t>s</w:t>
      </w:r>
      <w:r w:rsidRPr="00CE5683">
        <w:rPr>
          <w:rFonts w:asciiTheme="minorHAnsi" w:hAnsiTheme="minorHAnsi" w:cstheme="minorHAnsi"/>
          <w:sz w:val="22"/>
          <w:szCs w:val="22"/>
        </w:rPr>
        <w:t xml:space="preserve"> in FY</w:t>
      </w:r>
      <w:r w:rsidRPr="00CE5683" w:rsidR="006869D4">
        <w:rPr>
          <w:rFonts w:asciiTheme="minorHAnsi" w:hAnsiTheme="minorHAnsi" w:cstheme="minorHAnsi"/>
          <w:sz w:val="22"/>
          <w:szCs w:val="22"/>
        </w:rPr>
        <w:t xml:space="preserve"> </w:t>
      </w:r>
      <w:r w:rsidRPr="00CE5683">
        <w:rPr>
          <w:rFonts w:asciiTheme="minorHAnsi" w:hAnsiTheme="minorHAnsi" w:cstheme="minorHAnsi"/>
          <w:sz w:val="22"/>
          <w:szCs w:val="22"/>
        </w:rPr>
        <w:t>2019 or FY</w:t>
      </w:r>
      <w:r w:rsidRPr="00CE5683" w:rsidR="006869D4">
        <w:rPr>
          <w:rFonts w:asciiTheme="minorHAnsi" w:hAnsiTheme="minorHAnsi" w:cstheme="minorHAnsi"/>
          <w:sz w:val="22"/>
          <w:szCs w:val="22"/>
        </w:rPr>
        <w:t xml:space="preserve"> </w:t>
      </w:r>
      <w:r w:rsidRPr="00CE5683">
        <w:rPr>
          <w:rFonts w:asciiTheme="minorHAnsi" w:hAnsiTheme="minorHAnsi" w:cstheme="minorHAnsi"/>
          <w:sz w:val="22"/>
          <w:szCs w:val="22"/>
        </w:rPr>
        <w:t>2020</w:t>
      </w:r>
      <w:r w:rsidRPr="00CE5683" w:rsidR="00BE10E8">
        <w:rPr>
          <w:rFonts w:asciiTheme="minorHAnsi" w:hAnsiTheme="minorHAnsi" w:cstheme="minorHAnsi"/>
          <w:sz w:val="22"/>
          <w:szCs w:val="22"/>
        </w:rPr>
        <w:t>,</w:t>
      </w:r>
      <w:r w:rsidRPr="00CE5683">
        <w:rPr>
          <w:rFonts w:asciiTheme="minorHAnsi" w:hAnsiTheme="minorHAnsi" w:cstheme="minorHAnsi"/>
          <w:sz w:val="22"/>
          <w:szCs w:val="22"/>
        </w:rPr>
        <w:t xml:space="preserve"> but </w:t>
      </w:r>
      <w:r w:rsidRPr="00CE5683" w:rsidR="00BE10E8">
        <w:rPr>
          <w:rFonts w:asciiTheme="minorHAnsi" w:hAnsiTheme="minorHAnsi" w:cstheme="minorHAnsi"/>
          <w:sz w:val="22"/>
          <w:szCs w:val="22"/>
        </w:rPr>
        <w:t xml:space="preserve">who </w:t>
      </w:r>
      <w:r w:rsidRPr="00CE5683">
        <w:rPr>
          <w:rFonts w:asciiTheme="minorHAnsi" w:hAnsiTheme="minorHAnsi" w:cstheme="minorHAnsi"/>
          <w:sz w:val="22"/>
          <w:szCs w:val="22"/>
        </w:rPr>
        <w:t>had not completed their training at the time of the survey and did not receive funding in subsequent years, will be invited to respond</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Respondents will be asked to provide a contact email for this follow-up survey as part of the Grantee Training and Educational Programs-</w:t>
      </w:r>
      <w:r w:rsidRPr="00CE5683" w:rsidR="00BE10E8">
        <w:rPr>
          <w:rFonts w:asciiTheme="minorHAnsi" w:hAnsiTheme="minorHAnsi" w:cstheme="minorHAnsi"/>
          <w:sz w:val="22"/>
          <w:szCs w:val="22"/>
        </w:rPr>
        <w:t xml:space="preserve"> </w:t>
      </w:r>
      <w:r w:rsidRPr="00CE5683">
        <w:rPr>
          <w:rFonts w:asciiTheme="minorHAnsi" w:hAnsiTheme="minorHAnsi" w:cstheme="minorHAnsi"/>
          <w:sz w:val="22"/>
          <w:szCs w:val="22"/>
        </w:rPr>
        <w:t>Trainee Survey.</w:t>
      </w:r>
    </w:p>
    <w:p w:rsidRPr="00CE5683" w:rsidR="00563EEE" w:rsidP="00945E14" w:rsidRDefault="002D3082" w14:paraId="7764A530" w14:textId="6C509CDD">
      <w:pPr>
        <w:spacing w:before="240"/>
        <w:rPr>
          <w:rFonts w:asciiTheme="minorHAnsi" w:hAnsiTheme="minorHAnsi" w:cstheme="minorHAnsi"/>
          <w:sz w:val="22"/>
          <w:szCs w:val="22"/>
        </w:rPr>
      </w:pPr>
      <w:r w:rsidRPr="00CE5683">
        <w:rPr>
          <w:rFonts w:asciiTheme="minorHAnsi" w:hAnsiTheme="minorHAnsi" w:cstheme="minorHAnsi"/>
          <w:i/>
          <w:sz w:val="22"/>
          <w:szCs w:val="22"/>
        </w:rPr>
        <w:t xml:space="preserve">Grantee Training and Educational Programs- Site Survey (Grantee Site Survey): </w:t>
      </w:r>
      <w:r w:rsidRPr="00CE5683">
        <w:rPr>
          <w:rFonts w:asciiTheme="minorHAnsi" w:hAnsiTheme="minorHAnsi" w:cstheme="minorHAnsi"/>
          <w:sz w:val="22"/>
          <w:szCs w:val="22"/>
        </w:rPr>
        <w:t>All sites that were approved to receiv</w:t>
      </w:r>
      <w:r w:rsidRPr="00CE5683" w:rsidR="005C3FAD">
        <w:rPr>
          <w:rFonts w:asciiTheme="minorHAnsi" w:hAnsiTheme="minorHAnsi" w:cstheme="minorHAnsi"/>
          <w:sz w:val="22"/>
          <w:szCs w:val="22"/>
        </w:rPr>
        <w:t xml:space="preserve">e BHWET, OWEP, or GPE trainees and </w:t>
      </w:r>
      <w:r w:rsidRPr="00CE5683">
        <w:rPr>
          <w:rFonts w:asciiTheme="minorHAnsi" w:hAnsiTheme="minorHAnsi" w:cstheme="minorHAnsi"/>
          <w:sz w:val="22"/>
          <w:szCs w:val="22"/>
        </w:rPr>
        <w:t>have</w:t>
      </w:r>
      <w:r w:rsidRPr="00CE5683" w:rsidR="005C3FAD">
        <w:rPr>
          <w:rFonts w:asciiTheme="minorHAnsi" w:hAnsiTheme="minorHAnsi" w:cstheme="minorHAnsi"/>
          <w:sz w:val="22"/>
          <w:szCs w:val="22"/>
        </w:rPr>
        <w:t xml:space="preserve"> had or ever had </w:t>
      </w:r>
      <w:r w:rsidRPr="00CE5683">
        <w:rPr>
          <w:rFonts w:asciiTheme="minorHAnsi" w:hAnsiTheme="minorHAnsi" w:cstheme="minorHAnsi"/>
          <w:sz w:val="22"/>
          <w:szCs w:val="22"/>
        </w:rPr>
        <w:t>trainees</w:t>
      </w:r>
      <w:r w:rsidRPr="00CE5683" w:rsidR="00BE10E8">
        <w:rPr>
          <w:rFonts w:asciiTheme="minorHAnsi" w:hAnsiTheme="minorHAnsi" w:cstheme="minorHAnsi"/>
          <w:sz w:val="22"/>
          <w:szCs w:val="22"/>
        </w:rPr>
        <w:t>,</w:t>
      </w:r>
      <w:r w:rsidRPr="00CE5683">
        <w:rPr>
          <w:rFonts w:asciiTheme="minorHAnsi" w:hAnsiTheme="minorHAnsi" w:cstheme="minorHAnsi"/>
          <w:sz w:val="22"/>
          <w:szCs w:val="22"/>
        </w:rPr>
        <w:t xml:space="preserve"> will be invited to respond.</w:t>
      </w:r>
    </w:p>
    <w:p w:rsidRPr="00CE5683" w:rsidR="004F5D09" w:rsidP="004F5D09" w:rsidRDefault="004F5D09" w14:paraId="6B221779" w14:textId="77777777">
      <w:pPr>
        <w:rPr>
          <w:rFonts w:asciiTheme="minorHAnsi" w:hAnsiTheme="minorHAnsi" w:cstheme="minorHAnsi"/>
          <w:sz w:val="22"/>
          <w:szCs w:val="22"/>
        </w:rPr>
      </w:pPr>
    </w:p>
    <w:p w:rsidRPr="00CE5683" w:rsidR="004F5D09" w:rsidP="004F5D09" w:rsidRDefault="004F5D09" w14:paraId="15EB72AC" w14:textId="31CFB6CD">
      <w:pPr>
        <w:rPr>
          <w:rFonts w:asciiTheme="minorHAnsi" w:hAnsiTheme="minorHAnsi" w:cstheme="minorHAnsi"/>
          <w:color w:val="000000"/>
          <w:sz w:val="22"/>
          <w:szCs w:val="22"/>
        </w:rPr>
      </w:pPr>
      <w:r w:rsidRPr="00CE5683">
        <w:rPr>
          <w:rFonts w:asciiTheme="minorHAnsi" w:hAnsiTheme="minorHAnsi" w:cstheme="minorHAnsi"/>
          <w:sz w:val="22"/>
          <w:szCs w:val="22"/>
        </w:rPr>
        <w:t xml:space="preserve">The </w:t>
      </w:r>
      <w:r w:rsidRPr="00CE5683">
        <w:rPr>
          <w:rFonts w:asciiTheme="minorHAnsi" w:hAnsiTheme="minorHAnsi" w:cstheme="minorHAnsi"/>
          <w:color w:val="000000"/>
          <w:sz w:val="22"/>
          <w:szCs w:val="22"/>
        </w:rPr>
        <w:t>Grantee Organization, Grantee Site, and NHSC LRP Site surveys will be sent to a point of contact</w:t>
      </w:r>
      <w:r w:rsidRPr="00CE5683" w:rsidR="00BF477B">
        <w:rPr>
          <w:rFonts w:asciiTheme="minorHAnsi" w:hAnsiTheme="minorHAnsi" w:cstheme="minorHAnsi"/>
          <w:color w:val="000000"/>
          <w:sz w:val="22"/>
          <w:szCs w:val="22"/>
        </w:rPr>
        <w:t>, but this point of contact may require information from others in the organization or site in order to complete the survey</w:t>
      </w:r>
      <w:r w:rsidR="00C92A27">
        <w:rPr>
          <w:rFonts w:asciiTheme="minorHAnsi" w:hAnsiTheme="minorHAnsi" w:cstheme="minorHAnsi"/>
          <w:color w:val="000000"/>
          <w:sz w:val="22"/>
          <w:szCs w:val="22"/>
        </w:rPr>
        <w:t xml:space="preserve">.  </w:t>
      </w:r>
      <w:r w:rsidRPr="00CE5683" w:rsidR="00BF477B">
        <w:rPr>
          <w:rFonts w:asciiTheme="minorHAnsi" w:hAnsiTheme="minorHAnsi" w:cstheme="minorHAnsi"/>
          <w:sz w:val="22"/>
          <w:szCs w:val="22"/>
        </w:rPr>
        <w:t>As</w:t>
      </w:r>
      <w:r w:rsidRPr="00CE5683">
        <w:rPr>
          <w:rFonts w:asciiTheme="minorHAnsi" w:hAnsiTheme="minorHAnsi" w:cstheme="minorHAnsi"/>
          <w:sz w:val="22"/>
          <w:szCs w:val="22"/>
        </w:rPr>
        <w:t xml:space="preserve"> described below in Section 2, </w:t>
      </w:r>
      <w:r w:rsidRPr="00CE5683" w:rsidR="00BF477B">
        <w:rPr>
          <w:rFonts w:asciiTheme="minorHAnsi" w:hAnsiTheme="minorHAnsi" w:cstheme="minorHAnsi"/>
          <w:sz w:val="22"/>
          <w:szCs w:val="22"/>
        </w:rPr>
        <w:t xml:space="preserve">the instructions in </w:t>
      </w:r>
      <w:r w:rsidRPr="00CE5683">
        <w:rPr>
          <w:rFonts w:asciiTheme="minorHAnsi" w:hAnsiTheme="minorHAnsi" w:cstheme="minorHAnsi"/>
          <w:color w:val="000000"/>
          <w:sz w:val="22"/>
          <w:szCs w:val="22"/>
        </w:rPr>
        <w:t xml:space="preserve">the introductory email </w:t>
      </w:r>
      <w:r w:rsidRPr="00CE5683" w:rsidR="00BF477B">
        <w:rPr>
          <w:rFonts w:asciiTheme="minorHAnsi" w:hAnsiTheme="minorHAnsi" w:cstheme="minorHAnsi"/>
          <w:color w:val="000000"/>
          <w:sz w:val="22"/>
          <w:szCs w:val="22"/>
        </w:rPr>
        <w:t>in these three surveys ask the point of contact to</w:t>
      </w:r>
      <w:r w:rsidRPr="00CE5683">
        <w:rPr>
          <w:rFonts w:asciiTheme="minorHAnsi" w:hAnsiTheme="minorHAnsi" w:cstheme="minorHAnsi"/>
          <w:color w:val="000000"/>
          <w:sz w:val="22"/>
          <w:szCs w:val="22"/>
        </w:rPr>
        <w:t xml:space="preserve"> determine all relevant persons who can assist in answering the questions and </w:t>
      </w:r>
      <w:r w:rsidRPr="00CE5683" w:rsidR="00BF477B">
        <w:rPr>
          <w:rFonts w:asciiTheme="minorHAnsi" w:hAnsiTheme="minorHAnsi" w:cstheme="minorHAnsi"/>
          <w:color w:val="000000"/>
          <w:sz w:val="22"/>
          <w:szCs w:val="22"/>
        </w:rPr>
        <w:t xml:space="preserve">to </w:t>
      </w:r>
      <w:r w:rsidRPr="00CE5683">
        <w:rPr>
          <w:rFonts w:asciiTheme="minorHAnsi" w:hAnsiTheme="minorHAnsi" w:cstheme="minorHAnsi"/>
          <w:color w:val="000000"/>
          <w:sz w:val="22"/>
          <w:szCs w:val="22"/>
        </w:rPr>
        <w:t>share the survey with them</w:t>
      </w:r>
      <w:r w:rsidR="00C92A27">
        <w:rPr>
          <w:rFonts w:asciiTheme="minorHAnsi" w:hAnsiTheme="minorHAnsi" w:cstheme="minorHAnsi"/>
          <w:color w:val="000000"/>
          <w:sz w:val="22"/>
          <w:szCs w:val="22"/>
        </w:rPr>
        <w:t xml:space="preserve">.  </w:t>
      </w:r>
      <w:r w:rsidRPr="00CE5683">
        <w:rPr>
          <w:rFonts w:asciiTheme="minorHAnsi" w:hAnsiTheme="minorHAnsi" w:cstheme="minorHAnsi"/>
          <w:color w:val="000000"/>
          <w:sz w:val="22"/>
          <w:szCs w:val="22"/>
        </w:rPr>
        <w:t>These instructions will also be repeated in the survey</w:t>
      </w:r>
      <w:r w:rsidRPr="00CE5683" w:rsidR="00D56899">
        <w:rPr>
          <w:rFonts w:asciiTheme="minorHAnsi" w:hAnsiTheme="minorHAnsi" w:cstheme="minorHAnsi"/>
          <w:color w:val="000000"/>
          <w:sz w:val="22"/>
          <w:szCs w:val="22"/>
        </w:rPr>
        <w:t>s</w:t>
      </w:r>
      <w:r w:rsidR="00C92A27">
        <w:rPr>
          <w:rFonts w:asciiTheme="minorHAnsi" w:hAnsiTheme="minorHAnsi" w:cstheme="minorHAnsi"/>
          <w:color w:val="000000"/>
          <w:sz w:val="22"/>
          <w:szCs w:val="22"/>
        </w:rPr>
        <w:t xml:space="preserve">.  </w:t>
      </w:r>
    </w:p>
    <w:p w:rsidRPr="00CE5683" w:rsidR="0019457C" w:rsidP="00DB1977" w:rsidRDefault="0019457C" w14:paraId="049AF1C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sz w:val="22"/>
          <w:szCs w:val="22"/>
        </w:rPr>
      </w:pPr>
    </w:p>
    <w:p w:rsidRPr="00CE5683" w:rsidR="008B79DC" w:rsidP="008B79DC" w:rsidRDefault="008B79DC" w14:paraId="47390E3E" w14:textId="77777777">
      <w:pPr>
        <w:keepLines/>
        <w:tabs>
          <w:tab w:val="left" w:pos="360"/>
        </w:tabs>
        <w:rPr>
          <w:rFonts w:asciiTheme="minorHAnsi" w:hAnsiTheme="minorHAnsi" w:cstheme="minorHAnsi"/>
          <w:b/>
          <w:i/>
          <w:color w:val="000000"/>
          <w:sz w:val="24"/>
          <w:szCs w:val="22"/>
        </w:rPr>
      </w:pPr>
      <w:r w:rsidRPr="00CE5683">
        <w:rPr>
          <w:rFonts w:asciiTheme="minorHAnsi" w:hAnsiTheme="minorHAnsi" w:cstheme="minorHAnsi"/>
          <w:b/>
          <w:i/>
          <w:color w:val="000000"/>
          <w:sz w:val="24"/>
          <w:szCs w:val="22"/>
        </w:rPr>
        <w:t>Response Rate</w:t>
      </w:r>
    </w:p>
    <w:p w:rsidRPr="00CE5683" w:rsidR="00F14C86" w:rsidP="00F14C86" w:rsidRDefault="006B6494" w14:paraId="72E442E7" w14:textId="0461A1D0">
      <w:r w:rsidRPr="00CE5683">
        <w:rPr>
          <w:rFonts w:asciiTheme="minorHAnsi" w:hAnsiTheme="minorHAnsi" w:cstheme="minorHAnsi"/>
          <w:sz w:val="22"/>
          <w:szCs w:val="22"/>
        </w:rPr>
        <w:t>This is the first time survey data will be collected to evaluate the specific objectives of the opioid workforce investments</w:t>
      </w:r>
      <w:r w:rsidR="00C92A27">
        <w:rPr>
          <w:rFonts w:asciiTheme="minorHAnsi" w:hAnsiTheme="minorHAnsi" w:cstheme="minorHAnsi"/>
          <w:sz w:val="22"/>
          <w:szCs w:val="22"/>
        </w:rPr>
        <w:t xml:space="preserve">.  </w:t>
      </w:r>
      <w:r w:rsidRPr="00CE5683" w:rsidR="001A7125">
        <w:rPr>
          <w:rFonts w:asciiTheme="minorHAnsi" w:hAnsiTheme="minorHAnsi" w:cstheme="minorHAnsi"/>
          <w:sz w:val="22"/>
          <w:szCs w:val="22"/>
        </w:rPr>
        <w:t xml:space="preserve">We </w:t>
      </w:r>
      <w:r w:rsidRPr="00CE5683" w:rsidR="008A429D">
        <w:rPr>
          <w:rFonts w:asciiTheme="minorHAnsi" w:hAnsiTheme="minorHAnsi" w:cstheme="minorHAnsi"/>
          <w:sz w:val="22"/>
          <w:szCs w:val="22"/>
        </w:rPr>
        <w:t>aim to</w:t>
      </w:r>
      <w:r w:rsidRPr="00CE5683" w:rsidR="001A7125">
        <w:rPr>
          <w:rFonts w:asciiTheme="minorHAnsi" w:hAnsiTheme="minorHAnsi" w:cstheme="minorHAnsi"/>
          <w:sz w:val="22"/>
          <w:szCs w:val="22"/>
        </w:rPr>
        <w:t xml:space="preserve"> achiev</w:t>
      </w:r>
      <w:r w:rsidRPr="00CE5683" w:rsidR="008A429D">
        <w:rPr>
          <w:rFonts w:asciiTheme="minorHAnsi" w:hAnsiTheme="minorHAnsi" w:cstheme="minorHAnsi"/>
          <w:sz w:val="22"/>
          <w:szCs w:val="22"/>
        </w:rPr>
        <w:t>e</w:t>
      </w:r>
      <w:r w:rsidRPr="00CE5683" w:rsidR="001A7125">
        <w:rPr>
          <w:rFonts w:asciiTheme="minorHAnsi" w:hAnsiTheme="minorHAnsi" w:cstheme="minorHAnsi"/>
          <w:sz w:val="22"/>
          <w:szCs w:val="22"/>
        </w:rPr>
        <w:t xml:space="preserve"> an 80</w:t>
      </w:r>
      <w:r w:rsidRPr="00CE5683" w:rsidR="00590116">
        <w:rPr>
          <w:rFonts w:asciiTheme="minorHAnsi" w:hAnsiTheme="minorHAnsi" w:cstheme="minorHAnsi"/>
          <w:sz w:val="22"/>
          <w:szCs w:val="22"/>
        </w:rPr>
        <w:t xml:space="preserve"> percent</w:t>
      </w:r>
      <w:r w:rsidRPr="00CE5683" w:rsidR="001A7125">
        <w:rPr>
          <w:rFonts w:asciiTheme="minorHAnsi" w:hAnsiTheme="minorHAnsi" w:cstheme="minorHAnsi"/>
          <w:sz w:val="22"/>
          <w:szCs w:val="22"/>
        </w:rPr>
        <w:t xml:space="preserve"> response rate </w:t>
      </w:r>
      <w:r w:rsidRPr="00CE5683" w:rsidR="005263DE">
        <w:rPr>
          <w:rFonts w:asciiTheme="minorHAnsi" w:hAnsiTheme="minorHAnsi" w:cstheme="minorHAnsi"/>
          <w:sz w:val="22"/>
          <w:szCs w:val="22"/>
        </w:rPr>
        <w:t>for each of the</w:t>
      </w:r>
      <w:r w:rsidRPr="00CE5683" w:rsidR="001A7125">
        <w:rPr>
          <w:rFonts w:asciiTheme="minorHAnsi" w:hAnsiTheme="minorHAnsi" w:cstheme="minorHAnsi"/>
          <w:sz w:val="22"/>
          <w:szCs w:val="22"/>
        </w:rPr>
        <w:t xml:space="preserve"> </w:t>
      </w:r>
      <w:r w:rsidRPr="00CE5683">
        <w:rPr>
          <w:rFonts w:asciiTheme="minorHAnsi" w:hAnsiTheme="minorHAnsi" w:cstheme="minorHAnsi"/>
          <w:sz w:val="22"/>
          <w:szCs w:val="22"/>
        </w:rPr>
        <w:t xml:space="preserve">six </w:t>
      </w:r>
      <w:r w:rsidRPr="00CE5683" w:rsidR="001A7125">
        <w:rPr>
          <w:rFonts w:asciiTheme="minorHAnsi" w:hAnsiTheme="minorHAnsi" w:cstheme="minorHAnsi"/>
          <w:sz w:val="22"/>
          <w:szCs w:val="22"/>
        </w:rPr>
        <w:t>surveys</w:t>
      </w:r>
      <w:r w:rsidRPr="00CE5683" w:rsidR="008A429D">
        <w:rPr>
          <w:rFonts w:asciiTheme="minorHAnsi" w:hAnsiTheme="minorHAnsi" w:cstheme="minorHAnsi"/>
          <w:sz w:val="22"/>
          <w:szCs w:val="22"/>
        </w:rPr>
        <w:t xml:space="preserve"> and will pursue a robust outreach plan, </w:t>
      </w:r>
      <w:r w:rsidRPr="00CE5683" w:rsidR="00675BE9">
        <w:rPr>
          <w:rFonts w:asciiTheme="minorHAnsi" w:hAnsiTheme="minorHAnsi" w:cstheme="minorHAnsi"/>
          <w:sz w:val="22"/>
          <w:szCs w:val="22"/>
        </w:rPr>
        <w:t>using general best practices in survey research and</w:t>
      </w:r>
      <w:r w:rsidRPr="00CE5683" w:rsidR="008A429D">
        <w:rPr>
          <w:rFonts w:asciiTheme="minorHAnsi" w:hAnsiTheme="minorHAnsi" w:cstheme="minorHAnsi"/>
          <w:sz w:val="22"/>
          <w:szCs w:val="22"/>
        </w:rPr>
        <w:t xml:space="preserve"> the follow-up procedures described below</w:t>
      </w:r>
      <w:r w:rsidR="00C92A27">
        <w:rPr>
          <w:rFonts w:asciiTheme="minorHAnsi" w:hAnsiTheme="minorHAnsi" w:cstheme="minorHAnsi"/>
          <w:sz w:val="22"/>
          <w:szCs w:val="22"/>
        </w:rPr>
        <w:t xml:space="preserve">.  </w:t>
      </w:r>
      <w:r w:rsidRPr="00CE5683" w:rsidR="00747704">
        <w:rPr>
          <w:rFonts w:asciiTheme="minorHAnsi" w:hAnsiTheme="minorHAnsi" w:cstheme="minorHAnsi"/>
          <w:sz w:val="22"/>
          <w:szCs w:val="22"/>
        </w:rPr>
        <w:t>We discuss our approach to maximize response rates in Section 3</w:t>
      </w:r>
      <w:r w:rsidRPr="00CE5683" w:rsidR="005263DE">
        <w:rPr>
          <w:rFonts w:asciiTheme="minorHAnsi" w:hAnsiTheme="minorHAnsi" w:cstheme="minorHAnsi"/>
          <w:sz w:val="22"/>
          <w:szCs w:val="22"/>
        </w:rPr>
        <w:t xml:space="preserve"> below</w:t>
      </w:r>
      <w:r w:rsidRPr="00CE5683" w:rsidR="00747704">
        <w:rPr>
          <w:rFonts w:asciiTheme="minorHAnsi" w:hAnsiTheme="minorHAnsi" w:cstheme="minorHAnsi"/>
          <w:sz w:val="22"/>
          <w:szCs w:val="22"/>
        </w:rPr>
        <w:t>.</w:t>
      </w:r>
    </w:p>
    <w:p w:rsidRPr="00CE5683" w:rsidR="00F14C86" w:rsidP="001A7125" w:rsidRDefault="00F14C86" w14:paraId="39E784B7" w14:textId="77777777">
      <w:pPr>
        <w:widowControl/>
        <w:autoSpaceDE/>
        <w:autoSpaceDN/>
        <w:adjustRightInd/>
        <w:rPr>
          <w:rFonts w:asciiTheme="minorHAnsi" w:hAnsiTheme="minorHAnsi" w:cstheme="minorHAnsi"/>
          <w:sz w:val="22"/>
          <w:szCs w:val="22"/>
        </w:rPr>
      </w:pPr>
    </w:p>
    <w:p w:rsidRPr="00CE5683" w:rsidR="005208CD" w:rsidP="00492F74" w:rsidRDefault="00BA1757" w14:paraId="01DB306F" w14:textId="77777777">
      <w:pPr>
        <w:pStyle w:val="ListParagraph"/>
        <w:numPr>
          <w:ilvl w:val="0"/>
          <w:numId w:val="2"/>
        </w:numPr>
        <w:spacing w:before="120"/>
        <w:rPr>
          <w:rFonts w:ascii="Arial" w:hAnsi="Arial" w:cs="Arial"/>
          <w:b/>
          <w:bCs/>
          <w:sz w:val="24"/>
          <w:u w:val="single"/>
        </w:rPr>
      </w:pPr>
      <w:r w:rsidRPr="00CE5683">
        <w:rPr>
          <w:rFonts w:ascii="Arial" w:hAnsi="Arial" w:cs="Arial"/>
          <w:b/>
          <w:bCs/>
          <w:sz w:val="24"/>
          <w:u w:val="single"/>
        </w:rPr>
        <w:t>Procedures for the Collection of Information</w:t>
      </w:r>
    </w:p>
    <w:p w:rsidRPr="00CE5683" w:rsidR="005208CD" w:rsidP="00492F74" w:rsidRDefault="005208CD" w14:paraId="50DDBE88" w14:textId="77777777">
      <w:pPr>
        <w:pStyle w:val="ListParagraph"/>
        <w:spacing w:before="120"/>
        <w:ind w:left="360"/>
        <w:rPr>
          <w:rFonts w:ascii="Arial" w:hAnsi="Arial" w:cs="Arial"/>
          <w:b/>
          <w:bCs/>
          <w:sz w:val="24"/>
          <w:u w:val="single"/>
        </w:rPr>
      </w:pPr>
    </w:p>
    <w:p w:rsidRPr="00CE5683" w:rsidR="00BA3C63" w:rsidP="00F65039" w:rsidRDefault="00981BCB" w14:paraId="65E347B1" w14:textId="1F4F4C4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contextualSpacing/>
        <w:rPr>
          <w:rFonts w:asciiTheme="minorHAnsi" w:hAnsiTheme="minorHAnsi" w:cstheme="minorHAnsi"/>
          <w:color w:val="000000"/>
          <w:sz w:val="22"/>
          <w:szCs w:val="27"/>
        </w:rPr>
      </w:pPr>
      <w:r w:rsidRPr="00CE5683">
        <w:rPr>
          <w:rFonts w:asciiTheme="minorHAnsi" w:hAnsiTheme="minorHAnsi" w:cstheme="minorHAnsi"/>
          <w:color w:val="000000"/>
          <w:sz w:val="22"/>
          <w:szCs w:val="27"/>
        </w:rPr>
        <w:t xml:space="preserve">We have designed data collection procedures to </w:t>
      </w:r>
      <w:r w:rsidRPr="00CE5683" w:rsidR="00586FA7">
        <w:rPr>
          <w:rFonts w:asciiTheme="minorHAnsi" w:hAnsiTheme="minorHAnsi" w:cstheme="minorHAnsi"/>
          <w:color w:val="000000"/>
          <w:sz w:val="22"/>
          <w:szCs w:val="27"/>
        </w:rPr>
        <w:t>support</w:t>
      </w:r>
      <w:r w:rsidRPr="00CE5683">
        <w:rPr>
          <w:rFonts w:asciiTheme="minorHAnsi" w:hAnsiTheme="minorHAnsi" w:cstheme="minorHAnsi"/>
          <w:color w:val="000000"/>
          <w:sz w:val="22"/>
          <w:szCs w:val="27"/>
        </w:rPr>
        <w:t xml:space="preserve"> </w:t>
      </w:r>
      <w:r w:rsidRPr="00CE5683" w:rsidR="00586FA7">
        <w:rPr>
          <w:rFonts w:asciiTheme="minorHAnsi" w:hAnsiTheme="minorHAnsi" w:cstheme="minorHAnsi"/>
          <w:color w:val="000000"/>
          <w:sz w:val="22"/>
          <w:szCs w:val="27"/>
        </w:rPr>
        <w:t>a high</w:t>
      </w:r>
      <w:r w:rsidRPr="00CE5683">
        <w:rPr>
          <w:rFonts w:asciiTheme="minorHAnsi" w:hAnsiTheme="minorHAnsi" w:cstheme="minorHAnsi"/>
          <w:color w:val="000000"/>
          <w:sz w:val="22"/>
          <w:szCs w:val="27"/>
        </w:rPr>
        <w:t xml:space="preserve"> response</w:t>
      </w:r>
      <w:r w:rsidRPr="00CE5683" w:rsidR="00586FA7">
        <w:rPr>
          <w:rFonts w:asciiTheme="minorHAnsi" w:hAnsiTheme="minorHAnsi" w:cstheme="minorHAnsi"/>
          <w:color w:val="000000"/>
          <w:sz w:val="22"/>
          <w:szCs w:val="27"/>
        </w:rPr>
        <w:t xml:space="preserve"> rate</w:t>
      </w:r>
      <w:r w:rsidRPr="00CE5683">
        <w:rPr>
          <w:rFonts w:asciiTheme="minorHAnsi" w:hAnsiTheme="minorHAnsi" w:cstheme="minorHAnsi"/>
          <w:color w:val="000000"/>
          <w:sz w:val="22"/>
          <w:szCs w:val="27"/>
        </w:rPr>
        <w:t>, reduce burden to respondents, and promote accuracy and completeness of responses</w:t>
      </w:r>
      <w:r w:rsidR="00C92A27">
        <w:rPr>
          <w:rFonts w:asciiTheme="minorHAnsi" w:hAnsiTheme="minorHAnsi" w:cstheme="minorHAnsi"/>
          <w:color w:val="000000"/>
          <w:sz w:val="22"/>
          <w:szCs w:val="27"/>
        </w:rPr>
        <w:t xml:space="preserve">.  </w:t>
      </w:r>
      <w:r w:rsidRPr="00CE5683">
        <w:rPr>
          <w:rFonts w:asciiTheme="minorHAnsi" w:hAnsiTheme="minorHAnsi" w:cstheme="minorHAnsi"/>
          <w:color w:val="000000"/>
          <w:sz w:val="22"/>
          <w:szCs w:val="27"/>
        </w:rPr>
        <w:t>Specifically, the following steps are planned.</w:t>
      </w:r>
      <w:r w:rsidRPr="00CE5683" w:rsidR="00F65039">
        <w:rPr>
          <w:rFonts w:asciiTheme="minorHAnsi" w:hAnsiTheme="minorHAnsi" w:cstheme="minorHAnsi"/>
          <w:color w:val="000000"/>
          <w:sz w:val="22"/>
          <w:szCs w:val="27"/>
        </w:rPr>
        <w:br/>
      </w:r>
    </w:p>
    <w:p w:rsidRPr="00CE5683" w:rsidR="004B3C2B" w:rsidP="004B3C2B" w:rsidRDefault="004B3C2B" w14:paraId="20E9D52F" w14:textId="1DE627E9">
      <w:pPr>
        <w:spacing w:before="240"/>
        <w:rPr>
          <w:rFonts w:asciiTheme="minorHAnsi" w:hAnsiTheme="minorHAnsi" w:cstheme="minorHAnsi"/>
          <w:sz w:val="22"/>
          <w:szCs w:val="22"/>
        </w:rPr>
      </w:pPr>
      <w:r w:rsidRPr="00CE5683">
        <w:rPr>
          <w:rFonts w:asciiTheme="minorHAnsi" w:hAnsiTheme="minorHAnsi" w:cstheme="minorHAnsi"/>
          <w:sz w:val="22"/>
          <w:szCs w:val="22"/>
        </w:rPr>
        <w:t>Data will be collected from respondents using a web-based survey that is sent to respondents via a secure email link</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We will obtain email addresses for NHSC sites, NHSC participants, and grantee organizations from administrative data</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We will request that grantee organizations provide email contact information for their participating sites and trainees</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We will give grantee organizations at least two months advance notice of the planned survey to prepare the contact information, and will provide them with an Excel template to complete with the trainee and site contact data and email back to research staff</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We will follow</w:t>
      </w:r>
      <w:r w:rsidRPr="00CE5683" w:rsidR="00105764">
        <w:rPr>
          <w:rFonts w:asciiTheme="minorHAnsi" w:hAnsiTheme="minorHAnsi" w:cstheme="minorHAnsi"/>
          <w:sz w:val="22"/>
          <w:szCs w:val="22"/>
        </w:rPr>
        <w:t xml:space="preserve"> </w:t>
      </w:r>
      <w:r w:rsidRPr="00CE5683">
        <w:rPr>
          <w:rFonts w:asciiTheme="minorHAnsi" w:hAnsiTheme="minorHAnsi" w:cstheme="minorHAnsi"/>
          <w:sz w:val="22"/>
          <w:szCs w:val="22"/>
        </w:rPr>
        <w:t xml:space="preserve">up weekly with grantee organizations </w:t>
      </w:r>
      <w:r w:rsidRPr="00CE5683" w:rsidR="00105764">
        <w:rPr>
          <w:rFonts w:asciiTheme="minorHAnsi" w:hAnsiTheme="minorHAnsi" w:cstheme="minorHAnsi"/>
          <w:sz w:val="22"/>
          <w:szCs w:val="22"/>
        </w:rPr>
        <w:t xml:space="preserve">that </w:t>
      </w:r>
      <w:r w:rsidRPr="00CE5683">
        <w:rPr>
          <w:rFonts w:asciiTheme="minorHAnsi" w:hAnsiTheme="minorHAnsi" w:cstheme="minorHAnsi"/>
          <w:sz w:val="22"/>
          <w:szCs w:val="22"/>
        </w:rPr>
        <w:t xml:space="preserve">have not provided their trainee and site contact data for a period </w:t>
      </w:r>
      <w:r w:rsidRPr="00CE5683" w:rsidR="00105764">
        <w:rPr>
          <w:rFonts w:asciiTheme="minorHAnsi" w:hAnsiTheme="minorHAnsi" w:cstheme="minorHAnsi"/>
          <w:sz w:val="22"/>
          <w:szCs w:val="22"/>
        </w:rPr>
        <w:t xml:space="preserve">of </w:t>
      </w:r>
      <w:r w:rsidRPr="00CE5683">
        <w:rPr>
          <w:rFonts w:asciiTheme="minorHAnsi" w:hAnsiTheme="minorHAnsi" w:cstheme="minorHAnsi"/>
          <w:sz w:val="22"/>
          <w:szCs w:val="22"/>
        </w:rPr>
        <w:t>six weeks</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If grantee organizations are still nonresponsive, we will ask HRSA BHW leadership to reach out to these grantee organizations</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 xml:space="preserve"> </w:t>
      </w:r>
    </w:p>
    <w:p w:rsidRPr="00CE5683" w:rsidR="004B3C2B" w:rsidP="004B3C2B" w:rsidRDefault="004B3C2B" w14:paraId="45A42C70" w14:textId="35E94CED">
      <w:pPr>
        <w:spacing w:before="240"/>
        <w:rPr>
          <w:rFonts w:asciiTheme="minorHAnsi" w:hAnsiTheme="minorHAnsi" w:cstheme="minorHAnsi"/>
          <w:sz w:val="22"/>
          <w:szCs w:val="22"/>
        </w:rPr>
      </w:pPr>
      <w:r w:rsidRPr="00CE5683">
        <w:rPr>
          <w:rFonts w:asciiTheme="minorHAnsi" w:hAnsiTheme="minorHAnsi" w:cstheme="minorHAnsi"/>
          <w:sz w:val="22"/>
          <w:szCs w:val="22"/>
        </w:rPr>
        <w:t>To ensure the trainee and site email addresses received from grantee organizations are correct, we will perform quality checks prior to survey implementation</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During survey fielding, we will maintain a list of returned emails, which are accounts that are no longer valid or were incorrectly provided</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We will follow up with sites and grantee organizations via phone calls (a maximum of three calls per respondent) to correct possible errors in the contact information</w:t>
      </w:r>
      <w:r w:rsidR="00C92A27">
        <w:rPr>
          <w:rFonts w:asciiTheme="minorHAnsi" w:hAnsiTheme="minorHAnsi" w:cstheme="minorHAnsi"/>
          <w:sz w:val="22"/>
          <w:szCs w:val="22"/>
        </w:rPr>
        <w:t xml:space="preserve">.  </w:t>
      </w:r>
    </w:p>
    <w:p w:rsidRPr="00CE5683" w:rsidR="00300CC8" w:rsidP="004B3C2B" w:rsidRDefault="00AE002B" w14:paraId="7397A7B3" w14:textId="18D5118E">
      <w:pPr>
        <w:spacing w:before="240"/>
        <w:rPr>
          <w:rFonts w:asciiTheme="minorHAnsi" w:hAnsiTheme="minorHAnsi" w:cstheme="minorHAnsi"/>
          <w:sz w:val="22"/>
          <w:szCs w:val="22"/>
        </w:rPr>
      </w:pPr>
      <w:r w:rsidRPr="00CE5683">
        <w:rPr>
          <w:rFonts w:asciiTheme="minorHAnsi" w:hAnsiTheme="minorHAnsi" w:cstheme="minorHAnsi"/>
          <w:sz w:val="22"/>
          <w:szCs w:val="22"/>
        </w:rPr>
        <w:t>The fielding of each survey will use multiple outreach strategies to engage respondents and maximize response rates</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Table 1 summarizes the types and timing of the contact efforts</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We will email all respondents to introduce the evaluation team, provide instructions on completing the survey, and send a secure link to the survey</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For the duration of the fielding, the evaluation team will carry out outreach strategies tailored to each type of respondent to help obtain a high response rate.</w:t>
      </w:r>
    </w:p>
    <w:p w:rsidRPr="00CE5683" w:rsidR="007C3339" w:rsidP="00FE5510" w:rsidRDefault="00FE5510" w14:paraId="7C931191" w14:textId="034E5B15">
      <w:pPr>
        <w:spacing w:before="240"/>
        <w:rPr>
          <w:rFonts w:asciiTheme="minorHAnsi" w:hAnsiTheme="minorHAnsi" w:cstheme="minorHAnsi"/>
          <w:sz w:val="22"/>
          <w:szCs w:val="22"/>
        </w:rPr>
      </w:pPr>
      <w:r w:rsidRPr="00CE5683">
        <w:rPr>
          <w:rFonts w:asciiTheme="minorHAnsi" w:hAnsiTheme="minorHAnsi" w:cstheme="minorHAnsi"/>
        </w:rPr>
        <w:t>Table 1: Respondent Outreach</w:t>
      </w:r>
    </w:p>
    <w:tbl>
      <w:tblPr>
        <w:tblStyle w:val="TableGrid"/>
        <w:tblpPr w:leftFromText="180" w:rightFromText="180" w:vertAnchor="text" w:horzAnchor="margin" w:tblpY="19"/>
        <w:tblW w:w="10345" w:type="dxa"/>
        <w:tblLayout w:type="fixed"/>
        <w:tblLook w:val="04A0" w:firstRow="1" w:lastRow="0" w:firstColumn="1" w:lastColumn="0" w:noHBand="0" w:noVBand="1"/>
      </w:tblPr>
      <w:tblGrid>
        <w:gridCol w:w="1885"/>
        <w:gridCol w:w="2158"/>
        <w:gridCol w:w="4862"/>
        <w:gridCol w:w="1440"/>
      </w:tblGrid>
      <w:tr w:rsidRPr="00CE5683" w:rsidR="00FE5510" w:rsidTr="00FE5510" w14:paraId="7A7013A2" w14:textId="77777777">
        <w:trPr>
          <w:trHeight w:val="369"/>
        </w:trPr>
        <w:tc>
          <w:tcPr>
            <w:tcW w:w="1885" w:type="dxa"/>
            <w:shd w:val="clear" w:color="auto" w:fill="A6A6A6" w:themeFill="background1" w:themeFillShade="A6"/>
            <w:vAlign w:val="center"/>
          </w:tcPr>
          <w:p w:rsidRPr="00CE5683" w:rsidR="00FE5510" w:rsidP="00FE5510" w:rsidRDefault="00FE5510" w14:paraId="63EE3D43" w14:textId="77777777">
            <w:pPr>
              <w:pStyle w:val="TableHeadCenter"/>
              <w:rPr>
                <w:rFonts w:asciiTheme="minorHAnsi" w:hAnsiTheme="minorHAnsi" w:cstheme="minorHAnsi"/>
                <w:color w:val="auto"/>
              </w:rPr>
            </w:pPr>
            <w:r w:rsidRPr="00CE5683">
              <w:rPr>
                <w:rFonts w:asciiTheme="minorHAnsi" w:hAnsiTheme="minorHAnsi" w:cstheme="minorHAnsi"/>
                <w:color w:val="auto"/>
              </w:rPr>
              <w:t>Contact Timing</w:t>
            </w:r>
          </w:p>
        </w:tc>
        <w:tc>
          <w:tcPr>
            <w:tcW w:w="2158" w:type="dxa"/>
            <w:shd w:val="clear" w:color="auto" w:fill="A6A6A6" w:themeFill="background1" w:themeFillShade="A6"/>
            <w:vAlign w:val="center"/>
          </w:tcPr>
          <w:p w:rsidRPr="00CE5683" w:rsidR="00FE5510" w:rsidP="00FE5510" w:rsidRDefault="00FE5510" w14:paraId="45B1212F" w14:textId="77777777">
            <w:pPr>
              <w:pStyle w:val="TableHeadCenter"/>
              <w:rPr>
                <w:rFonts w:asciiTheme="minorHAnsi" w:hAnsiTheme="minorHAnsi" w:cstheme="minorHAnsi"/>
                <w:color w:val="auto"/>
              </w:rPr>
            </w:pPr>
            <w:r w:rsidRPr="00CE5683">
              <w:rPr>
                <w:rFonts w:asciiTheme="minorHAnsi" w:hAnsiTheme="minorHAnsi" w:cstheme="minorHAnsi"/>
                <w:color w:val="auto"/>
              </w:rPr>
              <w:t>Respondent Type</w:t>
            </w:r>
          </w:p>
        </w:tc>
        <w:tc>
          <w:tcPr>
            <w:tcW w:w="4862" w:type="dxa"/>
            <w:shd w:val="clear" w:color="auto" w:fill="A6A6A6" w:themeFill="background1" w:themeFillShade="A6"/>
            <w:vAlign w:val="center"/>
          </w:tcPr>
          <w:p w:rsidRPr="00CE5683" w:rsidR="00FE5510" w:rsidP="00FE5510" w:rsidRDefault="00FE5510" w14:paraId="3752ECDB" w14:textId="77777777">
            <w:pPr>
              <w:pStyle w:val="TableHeadCenter"/>
              <w:rPr>
                <w:rFonts w:asciiTheme="minorHAnsi" w:hAnsiTheme="minorHAnsi" w:cstheme="minorHAnsi"/>
                <w:color w:val="auto"/>
              </w:rPr>
            </w:pPr>
            <w:r w:rsidRPr="00CE5683">
              <w:rPr>
                <w:rFonts w:asciiTheme="minorHAnsi" w:hAnsiTheme="minorHAnsi" w:cstheme="minorHAnsi"/>
                <w:color w:val="auto"/>
              </w:rPr>
              <w:t>Contact Details</w:t>
            </w:r>
          </w:p>
        </w:tc>
        <w:tc>
          <w:tcPr>
            <w:tcW w:w="1440" w:type="dxa"/>
            <w:shd w:val="clear" w:color="auto" w:fill="A6A6A6" w:themeFill="background1" w:themeFillShade="A6"/>
            <w:vAlign w:val="center"/>
          </w:tcPr>
          <w:p w:rsidRPr="00CE5683" w:rsidR="00FE5510" w:rsidP="00FE5510" w:rsidRDefault="00FE5510" w14:paraId="03554CCD" w14:textId="77777777">
            <w:pPr>
              <w:pStyle w:val="TableHeadCenter"/>
              <w:rPr>
                <w:rFonts w:asciiTheme="minorHAnsi" w:hAnsiTheme="minorHAnsi" w:cstheme="minorHAnsi"/>
                <w:color w:val="auto"/>
              </w:rPr>
            </w:pPr>
            <w:r w:rsidRPr="00CE5683">
              <w:rPr>
                <w:rFonts w:asciiTheme="minorHAnsi" w:hAnsiTheme="minorHAnsi" w:cstheme="minorHAnsi"/>
                <w:color w:val="auto"/>
              </w:rPr>
              <w:t>Mode</w:t>
            </w:r>
          </w:p>
        </w:tc>
      </w:tr>
      <w:tr w:rsidRPr="00CE5683" w:rsidR="00FE5510" w:rsidTr="00FE5510" w14:paraId="2D3508D4" w14:textId="77777777">
        <w:trPr>
          <w:trHeight w:val="234"/>
        </w:trPr>
        <w:tc>
          <w:tcPr>
            <w:tcW w:w="1885" w:type="dxa"/>
            <w:tcBorders>
              <w:bottom w:val="single" w:color="auto" w:sz="4" w:space="0"/>
            </w:tcBorders>
          </w:tcPr>
          <w:p w:rsidRPr="00CE5683" w:rsidR="00FE5510" w:rsidP="00FE5510" w:rsidRDefault="00FE5510" w14:paraId="38AE32C7" w14:textId="77777777">
            <w:pPr>
              <w:pStyle w:val="TableNormalL"/>
              <w:keepNext/>
              <w:keepLines/>
              <w:rPr>
                <w:rFonts w:asciiTheme="minorHAnsi" w:hAnsiTheme="minorHAnsi" w:cstheme="minorHAnsi"/>
              </w:rPr>
            </w:pPr>
            <w:r w:rsidRPr="00CE5683">
              <w:rPr>
                <w:rFonts w:asciiTheme="minorHAnsi" w:hAnsiTheme="minorHAnsi" w:cstheme="minorHAnsi"/>
              </w:rPr>
              <w:t xml:space="preserve">First year of survey, </w:t>
            </w:r>
            <w:r w:rsidRPr="00CE5683">
              <w:rPr>
                <w:rFonts w:asciiTheme="minorHAnsi" w:hAnsiTheme="minorHAnsi" w:cstheme="minorHAnsi"/>
                <w:i/>
              </w:rPr>
              <w:t>during</w:t>
            </w:r>
            <w:r w:rsidRPr="00CE5683">
              <w:rPr>
                <w:rFonts w:asciiTheme="minorHAnsi" w:hAnsiTheme="minorHAnsi" w:cstheme="minorHAnsi"/>
              </w:rPr>
              <w:t xml:space="preserve"> OMB approval</w:t>
            </w:r>
          </w:p>
        </w:tc>
        <w:tc>
          <w:tcPr>
            <w:tcW w:w="2158" w:type="dxa"/>
            <w:tcBorders>
              <w:bottom w:val="single" w:color="auto" w:sz="4" w:space="0"/>
            </w:tcBorders>
          </w:tcPr>
          <w:p w:rsidRPr="00CE5683" w:rsidR="00FE5510" w:rsidP="00FE5510" w:rsidRDefault="00FE5510" w14:paraId="0DDECFB1" w14:textId="77777777">
            <w:pPr>
              <w:pStyle w:val="TableNormalL"/>
              <w:keepNext/>
              <w:keepLines/>
              <w:rPr>
                <w:rFonts w:asciiTheme="minorHAnsi" w:hAnsiTheme="minorHAnsi" w:cstheme="minorHAnsi"/>
              </w:rPr>
            </w:pPr>
            <w:r w:rsidRPr="00CE5683">
              <w:rPr>
                <w:rFonts w:asciiTheme="minorHAnsi" w:hAnsiTheme="minorHAnsi" w:cstheme="minorHAnsi"/>
              </w:rPr>
              <w:t xml:space="preserve">Grantee organizations </w:t>
            </w:r>
          </w:p>
        </w:tc>
        <w:tc>
          <w:tcPr>
            <w:tcW w:w="4862" w:type="dxa"/>
            <w:tcBorders>
              <w:bottom w:val="single" w:color="auto" w:sz="4" w:space="0"/>
            </w:tcBorders>
          </w:tcPr>
          <w:p w:rsidRPr="00CE5683" w:rsidR="00FE5510" w:rsidP="00FE5510" w:rsidRDefault="00FE5510" w14:paraId="37D27325" w14:textId="77777777">
            <w:pPr>
              <w:pStyle w:val="TableNormalL"/>
              <w:keepNext/>
              <w:keepLines/>
              <w:rPr>
                <w:rFonts w:asciiTheme="minorHAnsi" w:hAnsiTheme="minorHAnsi" w:cstheme="minorHAnsi"/>
              </w:rPr>
            </w:pPr>
            <w:r w:rsidRPr="00CE5683">
              <w:rPr>
                <w:rFonts w:asciiTheme="minorHAnsi" w:hAnsiTheme="minorHAnsi" w:cstheme="minorHAnsi"/>
              </w:rPr>
              <w:t>Advance introduction from survey team: Introductory email announcing survey and alerting grantee organizations as to the survey team’s upcoming request for trainee and site contact emails</w:t>
            </w:r>
          </w:p>
        </w:tc>
        <w:tc>
          <w:tcPr>
            <w:tcW w:w="1440" w:type="dxa"/>
            <w:tcBorders>
              <w:bottom w:val="single" w:color="auto" w:sz="4" w:space="0"/>
            </w:tcBorders>
          </w:tcPr>
          <w:p w:rsidRPr="00CE5683" w:rsidR="00FE5510" w:rsidP="00FE5510" w:rsidRDefault="00FE5510" w14:paraId="1F9834F9" w14:textId="77777777">
            <w:pPr>
              <w:pStyle w:val="TableNormalL"/>
              <w:keepNext/>
              <w:keepLines/>
              <w:rPr>
                <w:rFonts w:asciiTheme="minorHAnsi" w:hAnsiTheme="minorHAnsi" w:cstheme="minorHAnsi"/>
              </w:rPr>
            </w:pPr>
            <w:r w:rsidRPr="00CE5683">
              <w:rPr>
                <w:rFonts w:asciiTheme="minorHAnsi" w:hAnsiTheme="minorHAnsi" w:cstheme="minorHAnsi"/>
              </w:rPr>
              <w:t>Email</w:t>
            </w:r>
          </w:p>
        </w:tc>
      </w:tr>
      <w:tr w:rsidRPr="00CE5683" w:rsidR="00FE5510" w:rsidTr="00FE5510" w14:paraId="0C78ED33" w14:textId="77777777">
        <w:trPr>
          <w:trHeight w:val="234"/>
        </w:trPr>
        <w:tc>
          <w:tcPr>
            <w:tcW w:w="1885" w:type="dxa"/>
            <w:tcBorders>
              <w:bottom w:val="single" w:color="auto" w:sz="4" w:space="0"/>
            </w:tcBorders>
          </w:tcPr>
          <w:p w:rsidRPr="00CE5683" w:rsidR="00FE5510" w:rsidP="00FE5510" w:rsidRDefault="00FE5510" w14:paraId="66A074B8" w14:textId="77777777">
            <w:pPr>
              <w:pStyle w:val="TableNormalL"/>
              <w:keepNext/>
              <w:keepLines/>
              <w:rPr>
                <w:rFonts w:asciiTheme="minorHAnsi" w:hAnsiTheme="minorHAnsi" w:cstheme="minorHAnsi"/>
              </w:rPr>
            </w:pPr>
            <w:r w:rsidRPr="00CE5683">
              <w:rPr>
                <w:rFonts w:asciiTheme="minorHAnsi" w:hAnsiTheme="minorHAnsi" w:cstheme="minorHAnsi"/>
              </w:rPr>
              <w:t>Immediately after OMB approval (START of survey fielding)</w:t>
            </w:r>
          </w:p>
        </w:tc>
        <w:tc>
          <w:tcPr>
            <w:tcW w:w="2158" w:type="dxa"/>
            <w:tcBorders>
              <w:bottom w:val="single" w:color="auto" w:sz="4" w:space="0"/>
            </w:tcBorders>
          </w:tcPr>
          <w:p w:rsidRPr="00CE5683" w:rsidR="00FE5510" w:rsidP="00FE5510" w:rsidRDefault="00FE5510" w14:paraId="34AAB087" w14:textId="77777777">
            <w:pPr>
              <w:pStyle w:val="TableNormalL"/>
              <w:keepNext/>
              <w:keepLines/>
              <w:rPr>
                <w:rFonts w:asciiTheme="minorHAnsi" w:hAnsiTheme="minorHAnsi" w:cstheme="minorHAnsi"/>
              </w:rPr>
            </w:pPr>
            <w:r w:rsidRPr="00CE5683">
              <w:rPr>
                <w:rFonts w:asciiTheme="minorHAnsi" w:hAnsiTheme="minorHAnsi" w:cstheme="minorHAnsi"/>
              </w:rPr>
              <w:t>Grantee organizations</w:t>
            </w:r>
          </w:p>
        </w:tc>
        <w:tc>
          <w:tcPr>
            <w:tcW w:w="4862" w:type="dxa"/>
            <w:tcBorders>
              <w:bottom w:val="single" w:color="auto" w:sz="4" w:space="0"/>
            </w:tcBorders>
          </w:tcPr>
          <w:p w:rsidRPr="00CE5683" w:rsidR="00FE5510" w:rsidP="00FE5510" w:rsidRDefault="00FE5510" w14:paraId="13430449" w14:textId="77777777">
            <w:pPr>
              <w:pStyle w:val="TableNormalL"/>
              <w:keepNext/>
              <w:keepLines/>
              <w:rPr>
                <w:rFonts w:asciiTheme="minorHAnsi" w:hAnsiTheme="minorHAnsi" w:cstheme="minorHAnsi"/>
              </w:rPr>
            </w:pPr>
            <w:r w:rsidRPr="00CE5683">
              <w:rPr>
                <w:rFonts w:asciiTheme="minorHAnsi" w:hAnsiTheme="minorHAnsi" w:cstheme="minorHAnsi"/>
              </w:rPr>
              <w:t>Follow-up introductory email from survey team reminding grantee organizations of the survey and requesting contact list of trainees and sites</w:t>
            </w:r>
          </w:p>
        </w:tc>
        <w:tc>
          <w:tcPr>
            <w:tcW w:w="1440" w:type="dxa"/>
            <w:tcBorders>
              <w:bottom w:val="single" w:color="auto" w:sz="4" w:space="0"/>
            </w:tcBorders>
          </w:tcPr>
          <w:p w:rsidRPr="00CE5683" w:rsidR="00FE5510" w:rsidP="00FE5510" w:rsidRDefault="00FE5510" w14:paraId="0D0824D0" w14:textId="77777777">
            <w:pPr>
              <w:pStyle w:val="TableNormalL"/>
              <w:keepNext/>
              <w:keepLines/>
              <w:rPr>
                <w:rFonts w:asciiTheme="minorHAnsi" w:hAnsiTheme="minorHAnsi" w:cstheme="minorHAnsi"/>
              </w:rPr>
            </w:pPr>
            <w:r w:rsidRPr="00CE5683">
              <w:rPr>
                <w:rFonts w:asciiTheme="minorHAnsi" w:hAnsiTheme="minorHAnsi" w:cstheme="minorHAnsi"/>
              </w:rPr>
              <w:t>Email</w:t>
            </w:r>
          </w:p>
        </w:tc>
      </w:tr>
      <w:tr w:rsidRPr="00CE5683" w:rsidR="00FE5510" w:rsidTr="00FE5510" w14:paraId="6773EA8F" w14:textId="77777777">
        <w:trPr>
          <w:trHeight w:val="234"/>
        </w:trPr>
        <w:tc>
          <w:tcPr>
            <w:tcW w:w="1885" w:type="dxa"/>
            <w:tcBorders>
              <w:bottom w:val="single" w:color="auto" w:sz="4" w:space="0"/>
            </w:tcBorders>
          </w:tcPr>
          <w:p w:rsidRPr="00CE5683" w:rsidR="00FE5510" w:rsidP="00FE5510" w:rsidRDefault="00FE5510" w14:paraId="16306265" w14:textId="77777777">
            <w:pPr>
              <w:pStyle w:val="TableNormalL"/>
              <w:keepNext/>
              <w:keepLines/>
              <w:rPr>
                <w:rFonts w:asciiTheme="minorHAnsi" w:hAnsiTheme="minorHAnsi" w:cstheme="minorHAnsi"/>
              </w:rPr>
            </w:pPr>
            <w:r w:rsidRPr="00CE5683">
              <w:rPr>
                <w:rFonts w:asciiTheme="minorHAnsi" w:hAnsiTheme="minorHAnsi" w:cstheme="minorHAnsi"/>
              </w:rPr>
              <w:t xml:space="preserve">Immediately after OMB approval and survey team request </w:t>
            </w:r>
          </w:p>
        </w:tc>
        <w:tc>
          <w:tcPr>
            <w:tcW w:w="2158" w:type="dxa"/>
            <w:tcBorders>
              <w:bottom w:val="single" w:color="auto" w:sz="4" w:space="0"/>
            </w:tcBorders>
          </w:tcPr>
          <w:p w:rsidRPr="00CE5683" w:rsidR="00FE5510" w:rsidP="00FE5510" w:rsidRDefault="00FE5510" w14:paraId="593B7E41" w14:textId="77777777">
            <w:pPr>
              <w:pStyle w:val="TableNormalL"/>
              <w:keepNext/>
              <w:keepLines/>
              <w:rPr>
                <w:rFonts w:asciiTheme="minorHAnsi" w:hAnsiTheme="minorHAnsi" w:cstheme="minorHAnsi"/>
              </w:rPr>
            </w:pPr>
            <w:r w:rsidRPr="00CE5683">
              <w:rPr>
                <w:rFonts w:asciiTheme="minorHAnsi" w:hAnsiTheme="minorHAnsi" w:cstheme="minorHAnsi"/>
              </w:rPr>
              <w:t>Grantee organizations outreach to sites and trainees</w:t>
            </w:r>
          </w:p>
        </w:tc>
        <w:tc>
          <w:tcPr>
            <w:tcW w:w="4862" w:type="dxa"/>
            <w:tcBorders>
              <w:bottom w:val="single" w:color="auto" w:sz="4" w:space="0"/>
            </w:tcBorders>
          </w:tcPr>
          <w:p w:rsidRPr="00CE5683" w:rsidR="00FE5510" w:rsidP="00FE5510" w:rsidRDefault="00FE5510" w14:paraId="5A675AFA" w14:textId="77777777">
            <w:pPr>
              <w:pStyle w:val="TableNormalL"/>
              <w:keepNext/>
              <w:keepLines/>
              <w:rPr>
                <w:rFonts w:asciiTheme="minorHAnsi" w:hAnsiTheme="minorHAnsi" w:cstheme="minorHAnsi"/>
              </w:rPr>
            </w:pPr>
            <w:r w:rsidRPr="00CE5683">
              <w:rPr>
                <w:rFonts w:asciiTheme="minorHAnsi" w:hAnsiTheme="minorHAnsi" w:cstheme="minorHAnsi"/>
              </w:rPr>
              <w:t>Grantee organizations reach out to sites and trainees to collect up-to-date contact information</w:t>
            </w:r>
          </w:p>
        </w:tc>
        <w:tc>
          <w:tcPr>
            <w:tcW w:w="1440" w:type="dxa"/>
            <w:tcBorders>
              <w:bottom w:val="single" w:color="auto" w:sz="4" w:space="0"/>
            </w:tcBorders>
          </w:tcPr>
          <w:p w:rsidRPr="00CE5683" w:rsidR="00FE5510" w:rsidP="00FE5510" w:rsidRDefault="00FE5510" w14:paraId="4A1A2114" w14:textId="77777777">
            <w:pPr>
              <w:pStyle w:val="TableNormalL"/>
              <w:keepNext/>
              <w:keepLines/>
              <w:rPr>
                <w:rFonts w:asciiTheme="minorHAnsi" w:hAnsiTheme="minorHAnsi" w:cstheme="minorHAnsi"/>
              </w:rPr>
            </w:pPr>
            <w:r w:rsidRPr="00CE5683">
              <w:rPr>
                <w:rFonts w:asciiTheme="minorHAnsi" w:hAnsiTheme="minorHAnsi" w:cstheme="minorHAnsi"/>
              </w:rPr>
              <w:t>Email</w:t>
            </w:r>
          </w:p>
        </w:tc>
      </w:tr>
      <w:tr w:rsidRPr="00CE5683" w:rsidR="00FE5510" w:rsidTr="00FE5510" w14:paraId="4B3F3954" w14:textId="77777777">
        <w:trPr>
          <w:trHeight w:val="234"/>
        </w:trPr>
        <w:tc>
          <w:tcPr>
            <w:tcW w:w="1885" w:type="dxa"/>
            <w:tcBorders>
              <w:bottom w:val="single" w:color="auto" w:sz="4" w:space="0"/>
            </w:tcBorders>
          </w:tcPr>
          <w:p w:rsidRPr="00CE5683" w:rsidR="00FE5510" w:rsidP="00FE5510" w:rsidRDefault="00FE5510" w14:paraId="64FA582C" w14:textId="77777777">
            <w:pPr>
              <w:pStyle w:val="TableNormalL"/>
              <w:keepNext/>
              <w:keepLines/>
              <w:rPr>
                <w:rFonts w:asciiTheme="minorHAnsi" w:hAnsiTheme="minorHAnsi" w:cstheme="minorHAnsi"/>
              </w:rPr>
            </w:pPr>
            <w:r w:rsidRPr="00CE5683">
              <w:rPr>
                <w:rFonts w:asciiTheme="minorHAnsi" w:hAnsiTheme="minorHAnsi" w:cstheme="minorHAnsi"/>
              </w:rPr>
              <w:t>During the first two months following OMB approval</w:t>
            </w:r>
          </w:p>
        </w:tc>
        <w:tc>
          <w:tcPr>
            <w:tcW w:w="2158" w:type="dxa"/>
            <w:tcBorders>
              <w:bottom w:val="single" w:color="auto" w:sz="4" w:space="0"/>
            </w:tcBorders>
          </w:tcPr>
          <w:p w:rsidRPr="00CE5683" w:rsidR="00FE5510" w:rsidP="00FE5510" w:rsidRDefault="00FE5510" w14:paraId="73158339" w14:textId="77777777">
            <w:pPr>
              <w:pStyle w:val="TableNormalL"/>
              <w:keepNext/>
              <w:keepLines/>
              <w:rPr>
                <w:rFonts w:asciiTheme="minorHAnsi" w:hAnsiTheme="minorHAnsi" w:cstheme="minorHAnsi"/>
              </w:rPr>
            </w:pPr>
            <w:r w:rsidRPr="00CE5683">
              <w:rPr>
                <w:rFonts w:asciiTheme="minorHAnsi" w:hAnsiTheme="minorHAnsi" w:cstheme="minorHAnsi"/>
              </w:rPr>
              <w:t>Grantee organizations</w:t>
            </w:r>
          </w:p>
        </w:tc>
        <w:tc>
          <w:tcPr>
            <w:tcW w:w="4862" w:type="dxa"/>
            <w:tcBorders>
              <w:bottom w:val="single" w:color="auto" w:sz="4" w:space="0"/>
            </w:tcBorders>
          </w:tcPr>
          <w:p w:rsidRPr="00CE5683" w:rsidR="00FE5510" w:rsidP="00FE5510" w:rsidRDefault="00FE5510" w14:paraId="1B58097C" w14:textId="77777777">
            <w:pPr>
              <w:pStyle w:val="TableNormalL"/>
              <w:keepNext/>
              <w:keepLines/>
              <w:rPr>
                <w:rFonts w:asciiTheme="minorHAnsi" w:hAnsiTheme="minorHAnsi" w:cstheme="minorHAnsi"/>
              </w:rPr>
            </w:pPr>
            <w:r w:rsidRPr="00CE5683">
              <w:rPr>
                <w:rFonts w:asciiTheme="minorHAnsi" w:hAnsiTheme="minorHAnsi" w:cstheme="minorHAnsi"/>
              </w:rPr>
              <w:t>Regular follow-up with grantee organizations to ensure contact list of trainees and sites is provided to the survey team</w:t>
            </w:r>
          </w:p>
        </w:tc>
        <w:tc>
          <w:tcPr>
            <w:tcW w:w="1440" w:type="dxa"/>
            <w:tcBorders>
              <w:bottom w:val="single" w:color="auto" w:sz="4" w:space="0"/>
            </w:tcBorders>
          </w:tcPr>
          <w:p w:rsidRPr="00CE5683" w:rsidR="00FE5510" w:rsidP="00FE5510" w:rsidRDefault="00FE5510" w14:paraId="1B70A38E" w14:textId="77777777">
            <w:pPr>
              <w:pStyle w:val="TableNormalL"/>
              <w:keepNext/>
              <w:keepLines/>
              <w:rPr>
                <w:rFonts w:asciiTheme="minorHAnsi" w:hAnsiTheme="minorHAnsi" w:cstheme="minorHAnsi"/>
              </w:rPr>
            </w:pPr>
            <w:r w:rsidRPr="00CE5683">
              <w:rPr>
                <w:rFonts w:asciiTheme="minorHAnsi" w:hAnsiTheme="minorHAnsi" w:cstheme="minorHAnsi"/>
              </w:rPr>
              <w:t>Email</w:t>
            </w:r>
          </w:p>
        </w:tc>
      </w:tr>
      <w:tr w:rsidRPr="00CE5683" w:rsidR="00FE5510" w:rsidTr="00FE5510" w14:paraId="754067BD" w14:textId="77777777">
        <w:trPr>
          <w:trHeight w:val="234"/>
        </w:trPr>
        <w:tc>
          <w:tcPr>
            <w:tcW w:w="1885" w:type="dxa"/>
            <w:tcBorders>
              <w:bottom w:val="single" w:color="auto" w:sz="4" w:space="0"/>
            </w:tcBorders>
          </w:tcPr>
          <w:p w:rsidRPr="00CE5683" w:rsidR="00FE5510" w:rsidP="00FE5510" w:rsidRDefault="00FE5510" w14:paraId="538734F0" w14:textId="77777777">
            <w:pPr>
              <w:pStyle w:val="TableNormalL"/>
              <w:keepNext/>
              <w:keepLines/>
              <w:rPr>
                <w:rFonts w:asciiTheme="minorHAnsi" w:hAnsiTheme="minorHAnsi" w:cstheme="minorHAnsi"/>
              </w:rPr>
            </w:pPr>
            <w:r w:rsidRPr="00CE5683">
              <w:rPr>
                <w:rFonts w:asciiTheme="minorHAnsi" w:hAnsiTheme="minorHAnsi" w:cstheme="minorHAnsi"/>
              </w:rPr>
              <w:t>During the first two months following OMB approval</w:t>
            </w:r>
          </w:p>
        </w:tc>
        <w:tc>
          <w:tcPr>
            <w:tcW w:w="2158" w:type="dxa"/>
            <w:tcBorders>
              <w:bottom w:val="single" w:color="auto" w:sz="4" w:space="0"/>
            </w:tcBorders>
          </w:tcPr>
          <w:p w:rsidRPr="00CE5683" w:rsidR="00FE5510" w:rsidP="00FE5510" w:rsidRDefault="00FE5510" w14:paraId="0506CAD6" w14:textId="77777777">
            <w:pPr>
              <w:pStyle w:val="TableNormalL"/>
              <w:keepNext/>
              <w:keepLines/>
              <w:rPr>
                <w:rFonts w:asciiTheme="minorHAnsi" w:hAnsiTheme="minorHAnsi" w:cstheme="minorHAnsi"/>
              </w:rPr>
            </w:pPr>
            <w:r w:rsidRPr="00CE5683">
              <w:rPr>
                <w:rFonts w:asciiTheme="minorHAnsi" w:hAnsiTheme="minorHAnsi" w:cstheme="minorHAnsi"/>
              </w:rPr>
              <w:t>Grantee organizations</w:t>
            </w:r>
          </w:p>
        </w:tc>
        <w:tc>
          <w:tcPr>
            <w:tcW w:w="4862" w:type="dxa"/>
            <w:tcBorders>
              <w:bottom w:val="single" w:color="auto" w:sz="4" w:space="0"/>
            </w:tcBorders>
          </w:tcPr>
          <w:p w:rsidRPr="00CE5683" w:rsidR="00FE5510" w:rsidP="00FE5510" w:rsidRDefault="00FE5510" w14:paraId="70A01994" w14:textId="7AAB9BCD">
            <w:pPr>
              <w:pStyle w:val="TableNormalL"/>
              <w:keepNext/>
              <w:keepLines/>
              <w:rPr>
                <w:rFonts w:asciiTheme="minorHAnsi" w:hAnsiTheme="minorHAnsi" w:cstheme="minorHAnsi"/>
              </w:rPr>
            </w:pPr>
            <w:r w:rsidRPr="00CE5683">
              <w:rPr>
                <w:rFonts w:asciiTheme="minorHAnsi" w:hAnsiTheme="minorHAnsi" w:cstheme="minorHAnsi"/>
              </w:rPr>
              <w:t>BHW Project Directors reach out to grantee organizations that have not responded to requests for site/trainee contact information</w:t>
            </w:r>
          </w:p>
        </w:tc>
        <w:tc>
          <w:tcPr>
            <w:tcW w:w="1440" w:type="dxa"/>
            <w:tcBorders>
              <w:bottom w:val="single" w:color="auto" w:sz="4" w:space="0"/>
            </w:tcBorders>
          </w:tcPr>
          <w:p w:rsidRPr="00CE5683" w:rsidR="00FE5510" w:rsidP="00FE5510" w:rsidRDefault="00FE5510" w14:paraId="4902388D" w14:textId="77777777">
            <w:pPr>
              <w:pStyle w:val="TableNormalL"/>
              <w:keepNext/>
              <w:keepLines/>
              <w:rPr>
                <w:rFonts w:asciiTheme="minorHAnsi" w:hAnsiTheme="minorHAnsi" w:cstheme="minorHAnsi"/>
              </w:rPr>
            </w:pPr>
            <w:r w:rsidRPr="00CE5683">
              <w:rPr>
                <w:rFonts w:asciiTheme="minorHAnsi" w:hAnsiTheme="minorHAnsi" w:cstheme="minorHAnsi"/>
              </w:rPr>
              <w:t>Email/phone</w:t>
            </w:r>
          </w:p>
        </w:tc>
      </w:tr>
      <w:tr w:rsidRPr="00CE5683" w:rsidR="00FE5510" w:rsidTr="00FE5510" w14:paraId="40A15D67" w14:textId="77777777">
        <w:trPr>
          <w:trHeight w:val="234"/>
        </w:trPr>
        <w:tc>
          <w:tcPr>
            <w:tcW w:w="1885" w:type="dxa"/>
            <w:tcBorders>
              <w:bottom w:val="single" w:color="auto" w:sz="4" w:space="0"/>
            </w:tcBorders>
          </w:tcPr>
          <w:p w:rsidRPr="00CE5683" w:rsidR="00FE5510" w:rsidP="00FE5510" w:rsidRDefault="00FE5510" w14:paraId="42D8BACA" w14:textId="77777777">
            <w:pPr>
              <w:pStyle w:val="TableNormalL"/>
              <w:keepNext/>
              <w:keepLines/>
              <w:rPr>
                <w:rFonts w:asciiTheme="minorHAnsi" w:hAnsiTheme="minorHAnsi" w:cstheme="minorHAnsi"/>
              </w:rPr>
            </w:pPr>
            <w:r w:rsidRPr="00CE5683">
              <w:rPr>
                <w:rFonts w:asciiTheme="minorHAnsi" w:hAnsiTheme="minorHAnsi" w:cstheme="minorHAnsi"/>
              </w:rPr>
              <w:t>During survey fielding (as needed)</w:t>
            </w:r>
          </w:p>
        </w:tc>
        <w:tc>
          <w:tcPr>
            <w:tcW w:w="2158" w:type="dxa"/>
            <w:tcBorders>
              <w:bottom w:val="single" w:color="auto" w:sz="4" w:space="0"/>
            </w:tcBorders>
          </w:tcPr>
          <w:p w:rsidRPr="00CE5683" w:rsidR="00FE5510" w:rsidP="00FE5510" w:rsidRDefault="00FE5510" w14:paraId="0F82BE6A" w14:textId="77777777">
            <w:pPr>
              <w:pStyle w:val="TableNormalL"/>
              <w:keepNext/>
              <w:keepLines/>
              <w:rPr>
                <w:rFonts w:asciiTheme="minorHAnsi" w:hAnsiTheme="minorHAnsi" w:cstheme="minorHAnsi"/>
              </w:rPr>
            </w:pPr>
            <w:r w:rsidRPr="00CE5683">
              <w:rPr>
                <w:rFonts w:asciiTheme="minorHAnsi" w:hAnsiTheme="minorHAnsi" w:cstheme="minorHAnsi"/>
              </w:rPr>
              <w:t>Grantee organizations/sites</w:t>
            </w:r>
          </w:p>
        </w:tc>
        <w:tc>
          <w:tcPr>
            <w:tcW w:w="4862" w:type="dxa"/>
            <w:tcBorders>
              <w:bottom w:val="single" w:color="auto" w:sz="4" w:space="0"/>
            </w:tcBorders>
          </w:tcPr>
          <w:p w:rsidRPr="00CE5683" w:rsidR="00FE5510" w:rsidP="00FE5510" w:rsidRDefault="00FE5510" w14:paraId="25CF929F" w14:textId="2484F8B1">
            <w:pPr>
              <w:pStyle w:val="TableNormalL"/>
              <w:keepNext/>
              <w:keepLines/>
              <w:rPr>
                <w:rFonts w:asciiTheme="minorHAnsi" w:hAnsiTheme="minorHAnsi" w:cstheme="minorHAnsi"/>
              </w:rPr>
            </w:pPr>
            <w:r w:rsidRPr="00CE5683">
              <w:rPr>
                <w:rFonts w:asciiTheme="minorHAnsi" w:hAnsiTheme="minorHAnsi" w:cstheme="minorHAnsi"/>
              </w:rPr>
              <w:t>Reach out to grantee organizations and sites for correct email addresses when invalid email addresses are identified from returned emails or, if needed, to collect this contact information if not yet provided</w:t>
            </w:r>
          </w:p>
        </w:tc>
        <w:tc>
          <w:tcPr>
            <w:tcW w:w="1440" w:type="dxa"/>
            <w:tcBorders>
              <w:bottom w:val="single" w:color="auto" w:sz="4" w:space="0"/>
            </w:tcBorders>
          </w:tcPr>
          <w:p w:rsidRPr="00CE5683" w:rsidR="00FE5510" w:rsidP="00FE5510" w:rsidRDefault="00FE5510" w14:paraId="27389463" w14:textId="7008D585">
            <w:pPr>
              <w:pStyle w:val="TableNormalL"/>
              <w:keepNext/>
              <w:keepLines/>
              <w:rPr>
                <w:rFonts w:asciiTheme="minorHAnsi" w:hAnsiTheme="minorHAnsi" w:cstheme="minorHAnsi"/>
              </w:rPr>
            </w:pPr>
            <w:r w:rsidRPr="00CE5683">
              <w:rPr>
                <w:rFonts w:asciiTheme="minorHAnsi" w:hAnsiTheme="minorHAnsi" w:cstheme="minorHAnsi"/>
              </w:rPr>
              <w:t>Phone (max three calls per grantee or per site)</w:t>
            </w:r>
          </w:p>
        </w:tc>
      </w:tr>
      <w:tr w:rsidRPr="00CE5683" w:rsidR="00FE5510" w:rsidTr="00FE5510" w14:paraId="38734DB1" w14:textId="77777777">
        <w:trPr>
          <w:trHeight w:val="234"/>
        </w:trPr>
        <w:tc>
          <w:tcPr>
            <w:tcW w:w="1885" w:type="dxa"/>
            <w:shd w:val="clear" w:color="auto" w:fill="D9D9D9" w:themeFill="background1" w:themeFillShade="D9"/>
          </w:tcPr>
          <w:p w:rsidRPr="00CE5683" w:rsidR="00FE5510" w:rsidP="00FE5510" w:rsidRDefault="00FE5510" w14:paraId="0988FE2E" w14:textId="77777777">
            <w:pPr>
              <w:pStyle w:val="TableNormalL"/>
              <w:keepNext/>
              <w:keepLines/>
              <w:rPr>
                <w:rFonts w:asciiTheme="minorHAnsi" w:hAnsiTheme="minorHAnsi" w:cstheme="minorHAnsi"/>
              </w:rPr>
            </w:pPr>
            <w:r w:rsidRPr="00CE5683">
              <w:rPr>
                <w:rFonts w:asciiTheme="minorHAnsi" w:hAnsiTheme="minorHAnsi" w:cstheme="minorHAnsi"/>
              </w:rPr>
              <w:t>Start of survey fielding</w:t>
            </w:r>
          </w:p>
        </w:tc>
        <w:tc>
          <w:tcPr>
            <w:tcW w:w="2158" w:type="dxa"/>
            <w:shd w:val="clear" w:color="auto" w:fill="D9D9D9" w:themeFill="background1" w:themeFillShade="D9"/>
          </w:tcPr>
          <w:p w:rsidRPr="00CE5683" w:rsidR="00FE5510" w:rsidP="00FE5510" w:rsidRDefault="00FE5510" w14:paraId="678BE24E" w14:textId="77777777">
            <w:pPr>
              <w:pStyle w:val="TableNormalL"/>
              <w:keepNext/>
              <w:keepLines/>
              <w:rPr>
                <w:rFonts w:asciiTheme="minorHAnsi" w:hAnsiTheme="minorHAnsi" w:cstheme="minorHAnsi"/>
              </w:rPr>
            </w:pPr>
            <w:r w:rsidRPr="00CE5683">
              <w:rPr>
                <w:rFonts w:asciiTheme="minorHAnsi" w:hAnsiTheme="minorHAnsi" w:cstheme="minorHAnsi"/>
              </w:rPr>
              <w:t>All respondents</w:t>
            </w:r>
          </w:p>
        </w:tc>
        <w:tc>
          <w:tcPr>
            <w:tcW w:w="4862" w:type="dxa"/>
            <w:shd w:val="clear" w:color="auto" w:fill="D9D9D9" w:themeFill="background1" w:themeFillShade="D9"/>
          </w:tcPr>
          <w:p w:rsidRPr="00CE5683" w:rsidR="00FE5510" w:rsidP="00FE5510" w:rsidRDefault="00FE5510" w14:paraId="7C75C1FE" w14:textId="77777777">
            <w:pPr>
              <w:pStyle w:val="TableNormalL"/>
              <w:keepNext/>
              <w:keepLines/>
              <w:rPr>
                <w:rFonts w:asciiTheme="minorHAnsi" w:hAnsiTheme="minorHAnsi" w:cstheme="minorHAnsi"/>
              </w:rPr>
            </w:pPr>
            <w:r w:rsidRPr="00CE5683">
              <w:rPr>
                <w:rFonts w:asciiTheme="minorHAnsi" w:hAnsiTheme="minorHAnsi" w:cstheme="minorHAnsi"/>
              </w:rPr>
              <w:t>Email with link to surveys</w:t>
            </w:r>
          </w:p>
        </w:tc>
        <w:tc>
          <w:tcPr>
            <w:tcW w:w="1440" w:type="dxa"/>
            <w:shd w:val="clear" w:color="auto" w:fill="D9D9D9" w:themeFill="background1" w:themeFillShade="D9"/>
          </w:tcPr>
          <w:p w:rsidRPr="00CE5683" w:rsidR="00FE5510" w:rsidP="00FE5510" w:rsidRDefault="00FE5510" w14:paraId="4CA0308C" w14:textId="77777777">
            <w:pPr>
              <w:pStyle w:val="TableNormalL"/>
              <w:keepNext/>
              <w:keepLines/>
              <w:jc w:val="center"/>
              <w:rPr>
                <w:rFonts w:asciiTheme="minorHAnsi" w:hAnsiTheme="minorHAnsi" w:cstheme="minorHAnsi"/>
              </w:rPr>
            </w:pPr>
            <w:r w:rsidRPr="00CE5683">
              <w:rPr>
                <w:rFonts w:asciiTheme="minorHAnsi" w:hAnsiTheme="minorHAnsi" w:cstheme="minorHAnsi"/>
              </w:rPr>
              <w:t>Email</w:t>
            </w:r>
          </w:p>
        </w:tc>
      </w:tr>
      <w:tr w:rsidRPr="00CE5683" w:rsidR="00FE5510" w:rsidTr="00FE5510" w14:paraId="5B1F5F7E" w14:textId="77777777">
        <w:trPr>
          <w:trHeight w:val="341"/>
        </w:trPr>
        <w:tc>
          <w:tcPr>
            <w:tcW w:w="1885" w:type="dxa"/>
            <w:tcBorders>
              <w:bottom w:val="single" w:color="auto" w:sz="4" w:space="0"/>
            </w:tcBorders>
          </w:tcPr>
          <w:p w:rsidRPr="00CE5683" w:rsidR="00FE5510" w:rsidP="00FE5510" w:rsidRDefault="00FE5510" w14:paraId="3A78492E" w14:textId="1DF4458F">
            <w:pPr>
              <w:pStyle w:val="TableNormalL"/>
              <w:keepNext/>
              <w:keepLines/>
              <w:rPr>
                <w:rFonts w:asciiTheme="minorHAnsi" w:hAnsiTheme="minorHAnsi" w:cstheme="minorHAnsi"/>
              </w:rPr>
            </w:pPr>
            <w:r w:rsidRPr="00CE5683">
              <w:rPr>
                <w:rFonts w:asciiTheme="minorHAnsi" w:hAnsiTheme="minorHAnsi" w:cstheme="minorHAnsi"/>
              </w:rPr>
              <w:t>Start +1 week</w:t>
            </w:r>
          </w:p>
        </w:tc>
        <w:tc>
          <w:tcPr>
            <w:tcW w:w="2158" w:type="dxa"/>
            <w:tcBorders>
              <w:bottom w:val="single" w:color="auto" w:sz="4" w:space="0"/>
            </w:tcBorders>
          </w:tcPr>
          <w:p w:rsidRPr="00CE5683" w:rsidR="00FE5510" w:rsidP="00FE5510" w:rsidRDefault="00FE5510" w14:paraId="339C474C" w14:textId="77777777">
            <w:pPr>
              <w:pStyle w:val="TableNormalL"/>
              <w:keepNext/>
              <w:keepLines/>
              <w:rPr>
                <w:rFonts w:asciiTheme="minorHAnsi" w:hAnsiTheme="minorHAnsi" w:cstheme="minorHAnsi"/>
              </w:rPr>
            </w:pPr>
            <w:r w:rsidRPr="00CE5683">
              <w:rPr>
                <w:rFonts w:asciiTheme="minorHAnsi" w:hAnsiTheme="minorHAnsi" w:cstheme="minorHAnsi"/>
              </w:rPr>
              <w:t>All respondents</w:t>
            </w:r>
          </w:p>
        </w:tc>
        <w:tc>
          <w:tcPr>
            <w:tcW w:w="4862" w:type="dxa"/>
            <w:tcBorders>
              <w:bottom w:val="single" w:color="auto" w:sz="4" w:space="0"/>
            </w:tcBorders>
          </w:tcPr>
          <w:p w:rsidRPr="00CE5683" w:rsidR="00FE5510" w:rsidP="00FE5510" w:rsidRDefault="00FE5510" w14:paraId="0D68036E" w14:textId="77777777">
            <w:pPr>
              <w:pStyle w:val="TableNormalL"/>
              <w:keepNext/>
              <w:keepLines/>
              <w:rPr>
                <w:rFonts w:asciiTheme="minorHAnsi" w:hAnsiTheme="minorHAnsi" w:cstheme="minorHAnsi"/>
              </w:rPr>
            </w:pPr>
            <w:r w:rsidRPr="00CE5683">
              <w:rPr>
                <w:rFonts w:asciiTheme="minorHAnsi" w:hAnsiTheme="minorHAnsi" w:cstheme="minorHAnsi"/>
              </w:rPr>
              <w:t>Reminder email with link to surveys with additional language urging request to participate, if no indication respondent started survey</w:t>
            </w:r>
          </w:p>
        </w:tc>
        <w:tc>
          <w:tcPr>
            <w:tcW w:w="1440" w:type="dxa"/>
            <w:tcBorders>
              <w:bottom w:val="single" w:color="auto" w:sz="4" w:space="0"/>
            </w:tcBorders>
          </w:tcPr>
          <w:p w:rsidRPr="00CE5683" w:rsidR="00FE5510" w:rsidP="00FE5510" w:rsidRDefault="00FE5510" w14:paraId="6A585E1D" w14:textId="77777777">
            <w:pPr>
              <w:pStyle w:val="TableNormalL"/>
              <w:keepNext/>
              <w:keepLines/>
              <w:jc w:val="center"/>
              <w:rPr>
                <w:rFonts w:asciiTheme="minorHAnsi" w:hAnsiTheme="minorHAnsi" w:cstheme="minorHAnsi"/>
              </w:rPr>
            </w:pPr>
            <w:r w:rsidRPr="00CE5683">
              <w:rPr>
                <w:rFonts w:asciiTheme="minorHAnsi" w:hAnsiTheme="minorHAnsi" w:cstheme="minorHAnsi"/>
              </w:rPr>
              <w:t>Email</w:t>
            </w:r>
          </w:p>
        </w:tc>
      </w:tr>
      <w:tr w:rsidRPr="00CE5683" w:rsidR="00FE5510" w:rsidTr="00FE5510" w14:paraId="0D7A19FF" w14:textId="77777777">
        <w:trPr>
          <w:trHeight w:val="341"/>
        </w:trPr>
        <w:tc>
          <w:tcPr>
            <w:tcW w:w="1885" w:type="dxa"/>
            <w:tcBorders>
              <w:bottom w:val="single" w:color="auto" w:sz="4" w:space="0"/>
            </w:tcBorders>
          </w:tcPr>
          <w:p w:rsidRPr="00CE5683" w:rsidR="00FE5510" w:rsidP="00FE5510" w:rsidRDefault="00FE5510" w14:paraId="5D9F4042" w14:textId="3F1D3B44">
            <w:pPr>
              <w:pStyle w:val="TableNormalL"/>
              <w:keepNext/>
              <w:keepLines/>
              <w:rPr>
                <w:rFonts w:asciiTheme="minorHAnsi" w:hAnsiTheme="minorHAnsi" w:cstheme="minorHAnsi"/>
              </w:rPr>
            </w:pPr>
            <w:r w:rsidRPr="00CE5683">
              <w:rPr>
                <w:rFonts w:asciiTheme="minorHAnsi" w:hAnsiTheme="minorHAnsi" w:cstheme="minorHAnsi"/>
              </w:rPr>
              <w:t>Start +2 weeks</w:t>
            </w:r>
          </w:p>
        </w:tc>
        <w:tc>
          <w:tcPr>
            <w:tcW w:w="2158" w:type="dxa"/>
            <w:tcBorders>
              <w:bottom w:val="single" w:color="auto" w:sz="4" w:space="0"/>
            </w:tcBorders>
          </w:tcPr>
          <w:p w:rsidRPr="00CE5683" w:rsidR="00FE5510" w:rsidP="00FE5510" w:rsidRDefault="00FE5510" w14:paraId="41711BDD" w14:textId="5F778202">
            <w:pPr>
              <w:pStyle w:val="TableNormalL"/>
              <w:keepNext/>
              <w:keepLines/>
              <w:rPr>
                <w:rFonts w:asciiTheme="minorHAnsi" w:hAnsiTheme="minorHAnsi" w:cstheme="minorHAnsi"/>
              </w:rPr>
            </w:pPr>
            <w:r w:rsidRPr="00CE5683">
              <w:rPr>
                <w:rFonts w:asciiTheme="minorHAnsi" w:hAnsiTheme="minorHAnsi" w:cstheme="minorHAnsi"/>
              </w:rPr>
              <w:t>NHSC LRP sites and participants, grant program sites, trainees, and alumni</w:t>
            </w:r>
          </w:p>
        </w:tc>
        <w:tc>
          <w:tcPr>
            <w:tcW w:w="4862" w:type="dxa"/>
            <w:tcBorders>
              <w:bottom w:val="single" w:color="auto" w:sz="4" w:space="0"/>
            </w:tcBorders>
          </w:tcPr>
          <w:p w:rsidRPr="00CE5683" w:rsidR="00FE5510" w:rsidP="00FE5510" w:rsidRDefault="00FE5510" w14:paraId="2B46B8BD" w14:textId="7CA9292E">
            <w:pPr>
              <w:pStyle w:val="TableNormalL"/>
              <w:keepNext/>
              <w:keepLines/>
              <w:rPr>
                <w:rFonts w:asciiTheme="minorHAnsi" w:hAnsiTheme="minorHAnsi" w:cstheme="minorHAnsi"/>
              </w:rPr>
            </w:pPr>
            <w:r w:rsidRPr="00CE5683">
              <w:rPr>
                <w:rFonts w:asciiTheme="minorHAnsi" w:hAnsiTheme="minorHAnsi" w:cstheme="minorHAnsi"/>
              </w:rPr>
              <w:t>Reminder letter mailed to respondents with known USPS mailing address</w:t>
            </w:r>
            <w:r w:rsidR="00C92A27">
              <w:rPr>
                <w:rFonts w:asciiTheme="minorHAnsi" w:hAnsiTheme="minorHAnsi" w:cstheme="minorHAnsi"/>
              </w:rPr>
              <w:t xml:space="preserve">.  </w:t>
            </w:r>
            <w:r w:rsidRPr="00CE5683">
              <w:rPr>
                <w:rFonts w:asciiTheme="minorHAnsi" w:hAnsiTheme="minorHAnsi" w:cstheme="minorHAnsi"/>
              </w:rPr>
              <w:t>The letter will include the HRSA and NORC logos, providing legitimacy and authority to the survey, and encouraging timely response</w:t>
            </w:r>
          </w:p>
        </w:tc>
        <w:tc>
          <w:tcPr>
            <w:tcW w:w="1440" w:type="dxa"/>
            <w:tcBorders>
              <w:bottom w:val="single" w:color="auto" w:sz="4" w:space="0"/>
            </w:tcBorders>
          </w:tcPr>
          <w:p w:rsidRPr="00CE5683" w:rsidR="00FE5510" w:rsidP="00FE5510" w:rsidRDefault="00FE5510" w14:paraId="532A0120" w14:textId="77777777">
            <w:pPr>
              <w:pStyle w:val="TableNormalL"/>
              <w:keepNext/>
              <w:keepLines/>
              <w:jc w:val="center"/>
              <w:rPr>
                <w:rFonts w:asciiTheme="minorHAnsi" w:hAnsiTheme="minorHAnsi" w:cstheme="minorHAnsi"/>
              </w:rPr>
            </w:pPr>
            <w:r w:rsidRPr="00CE5683">
              <w:rPr>
                <w:rFonts w:asciiTheme="minorHAnsi" w:hAnsiTheme="minorHAnsi" w:cstheme="minorHAnsi"/>
              </w:rPr>
              <w:t>Mail</w:t>
            </w:r>
          </w:p>
        </w:tc>
      </w:tr>
      <w:tr w:rsidRPr="00CE5683" w:rsidR="00FE5510" w:rsidTr="00FE5510" w14:paraId="226FB1CC" w14:textId="77777777">
        <w:trPr>
          <w:trHeight w:val="341"/>
        </w:trPr>
        <w:tc>
          <w:tcPr>
            <w:tcW w:w="1885" w:type="dxa"/>
            <w:tcBorders>
              <w:bottom w:val="single" w:color="auto" w:sz="4" w:space="0"/>
            </w:tcBorders>
          </w:tcPr>
          <w:p w:rsidRPr="00CE5683" w:rsidR="00FE5510" w:rsidP="00FE5510" w:rsidRDefault="00FE5510" w14:paraId="2043F84C" w14:textId="122857A9">
            <w:pPr>
              <w:pStyle w:val="TableNormalL"/>
              <w:keepNext/>
              <w:keepLines/>
              <w:rPr>
                <w:rFonts w:asciiTheme="minorHAnsi" w:hAnsiTheme="minorHAnsi" w:cstheme="minorHAnsi"/>
              </w:rPr>
            </w:pPr>
            <w:r w:rsidRPr="00CE5683">
              <w:rPr>
                <w:rFonts w:asciiTheme="minorHAnsi" w:hAnsiTheme="minorHAnsi" w:cstheme="minorHAnsi"/>
              </w:rPr>
              <w:t>Start +3 weeks</w:t>
            </w:r>
          </w:p>
        </w:tc>
        <w:tc>
          <w:tcPr>
            <w:tcW w:w="2158" w:type="dxa"/>
            <w:tcBorders>
              <w:bottom w:val="single" w:color="auto" w:sz="4" w:space="0"/>
            </w:tcBorders>
          </w:tcPr>
          <w:p w:rsidRPr="00CE5683" w:rsidR="00FE5510" w:rsidP="00FE5510" w:rsidRDefault="00FE5510" w14:paraId="6A9938F9" w14:textId="77777777">
            <w:pPr>
              <w:pStyle w:val="TableNormalL"/>
              <w:keepNext/>
              <w:keepLines/>
              <w:rPr>
                <w:rFonts w:asciiTheme="minorHAnsi" w:hAnsiTheme="minorHAnsi" w:cstheme="minorHAnsi"/>
              </w:rPr>
            </w:pPr>
            <w:r w:rsidRPr="00CE5683">
              <w:rPr>
                <w:rFonts w:asciiTheme="minorHAnsi" w:hAnsiTheme="minorHAnsi" w:cstheme="minorHAnsi"/>
              </w:rPr>
              <w:t>All respondents</w:t>
            </w:r>
          </w:p>
        </w:tc>
        <w:tc>
          <w:tcPr>
            <w:tcW w:w="4862" w:type="dxa"/>
            <w:tcBorders>
              <w:bottom w:val="single" w:color="auto" w:sz="4" w:space="0"/>
            </w:tcBorders>
          </w:tcPr>
          <w:p w:rsidRPr="00CE5683" w:rsidR="00FE5510" w:rsidP="00FE5510" w:rsidRDefault="00FE5510" w14:paraId="132B9F99" w14:textId="77777777">
            <w:pPr>
              <w:pStyle w:val="TableNormalL"/>
              <w:keepNext/>
              <w:keepLines/>
              <w:rPr>
                <w:rFonts w:asciiTheme="minorHAnsi" w:hAnsiTheme="minorHAnsi" w:cstheme="minorHAnsi"/>
              </w:rPr>
            </w:pPr>
            <w:r w:rsidRPr="00CE5683">
              <w:rPr>
                <w:rFonts w:asciiTheme="minorHAnsi" w:hAnsiTheme="minorHAnsi" w:cstheme="minorHAnsi"/>
              </w:rPr>
              <w:t>Reminder email with link to surveys</w:t>
            </w:r>
          </w:p>
        </w:tc>
        <w:tc>
          <w:tcPr>
            <w:tcW w:w="1440" w:type="dxa"/>
            <w:tcBorders>
              <w:bottom w:val="single" w:color="auto" w:sz="4" w:space="0"/>
            </w:tcBorders>
          </w:tcPr>
          <w:p w:rsidRPr="00CE5683" w:rsidR="00FE5510" w:rsidP="00FE5510" w:rsidRDefault="00FE5510" w14:paraId="0B965CB8" w14:textId="77777777">
            <w:pPr>
              <w:pStyle w:val="TableNormalL"/>
              <w:keepNext/>
              <w:keepLines/>
              <w:jc w:val="center"/>
              <w:rPr>
                <w:rFonts w:asciiTheme="minorHAnsi" w:hAnsiTheme="minorHAnsi" w:cstheme="minorHAnsi"/>
              </w:rPr>
            </w:pPr>
            <w:r w:rsidRPr="00CE5683">
              <w:rPr>
                <w:rFonts w:asciiTheme="minorHAnsi" w:hAnsiTheme="minorHAnsi" w:cstheme="minorHAnsi"/>
              </w:rPr>
              <w:t>Email</w:t>
            </w:r>
          </w:p>
        </w:tc>
      </w:tr>
      <w:tr w:rsidRPr="00CE5683" w:rsidR="00FE5510" w:rsidTr="00FE5510" w14:paraId="50AB4E72" w14:textId="77777777">
        <w:trPr>
          <w:trHeight w:val="234"/>
        </w:trPr>
        <w:tc>
          <w:tcPr>
            <w:tcW w:w="1885" w:type="dxa"/>
          </w:tcPr>
          <w:p w:rsidRPr="00CE5683" w:rsidR="00FE5510" w:rsidP="00FE5510" w:rsidRDefault="00FE5510" w14:paraId="3204A65E" w14:textId="30B79A3B">
            <w:pPr>
              <w:pStyle w:val="TableNormalL"/>
              <w:keepNext/>
              <w:keepLines/>
              <w:rPr>
                <w:rFonts w:asciiTheme="minorHAnsi" w:hAnsiTheme="minorHAnsi" w:cstheme="minorHAnsi"/>
              </w:rPr>
            </w:pPr>
            <w:r w:rsidRPr="00CE5683">
              <w:rPr>
                <w:rFonts w:asciiTheme="minorHAnsi" w:hAnsiTheme="minorHAnsi" w:cstheme="minorHAnsi"/>
              </w:rPr>
              <w:t>Start +4 weeks</w:t>
            </w:r>
          </w:p>
        </w:tc>
        <w:tc>
          <w:tcPr>
            <w:tcW w:w="2158" w:type="dxa"/>
            <w:shd w:val="clear" w:color="auto" w:fill="auto"/>
          </w:tcPr>
          <w:p w:rsidRPr="00CE5683" w:rsidR="00FE5510" w:rsidP="00FE5510" w:rsidRDefault="00FE5510" w14:paraId="776F3405" w14:textId="77777777">
            <w:pPr>
              <w:pStyle w:val="TableNormalL"/>
              <w:keepNext/>
              <w:keepLines/>
              <w:rPr>
                <w:rFonts w:asciiTheme="minorHAnsi" w:hAnsiTheme="minorHAnsi" w:cstheme="minorHAnsi"/>
              </w:rPr>
            </w:pPr>
            <w:r w:rsidRPr="00CE5683">
              <w:rPr>
                <w:rFonts w:asciiTheme="minorHAnsi" w:hAnsiTheme="minorHAnsi" w:cstheme="minorHAnsi"/>
              </w:rPr>
              <w:t>All respondents</w:t>
            </w:r>
          </w:p>
        </w:tc>
        <w:tc>
          <w:tcPr>
            <w:tcW w:w="4862" w:type="dxa"/>
            <w:shd w:val="clear" w:color="auto" w:fill="auto"/>
          </w:tcPr>
          <w:p w:rsidRPr="00CE5683" w:rsidR="00FE5510" w:rsidP="00FE5510" w:rsidRDefault="00FE5510" w14:paraId="002B95C9" w14:textId="77777777">
            <w:pPr>
              <w:pStyle w:val="TableNormalL"/>
              <w:keepNext/>
              <w:keepLines/>
              <w:rPr>
                <w:rFonts w:asciiTheme="minorHAnsi" w:hAnsiTheme="minorHAnsi" w:cstheme="minorHAnsi"/>
              </w:rPr>
            </w:pPr>
            <w:r w:rsidRPr="00CE5683">
              <w:rPr>
                <w:rFonts w:asciiTheme="minorHAnsi" w:hAnsiTheme="minorHAnsi" w:cstheme="minorHAnsi"/>
              </w:rPr>
              <w:t>Reminder email with link to surveys</w:t>
            </w:r>
          </w:p>
        </w:tc>
        <w:tc>
          <w:tcPr>
            <w:tcW w:w="1440" w:type="dxa"/>
            <w:shd w:val="clear" w:color="auto" w:fill="auto"/>
          </w:tcPr>
          <w:p w:rsidRPr="00CE5683" w:rsidR="00FE5510" w:rsidP="00FE5510" w:rsidRDefault="00FE5510" w14:paraId="231DFE23" w14:textId="77777777">
            <w:pPr>
              <w:pStyle w:val="TableNormalL"/>
              <w:keepNext/>
              <w:keepLines/>
              <w:jc w:val="center"/>
              <w:rPr>
                <w:rFonts w:asciiTheme="minorHAnsi" w:hAnsiTheme="minorHAnsi" w:cstheme="minorHAnsi"/>
              </w:rPr>
            </w:pPr>
            <w:r w:rsidRPr="00CE5683">
              <w:rPr>
                <w:rFonts w:asciiTheme="minorHAnsi" w:hAnsiTheme="minorHAnsi" w:cstheme="minorHAnsi"/>
              </w:rPr>
              <w:t>Email</w:t>
            </w:r>
          </w:p>
        </w:tc>
      </w:tr>
      <w:tr w:rsidRPr="00CE5683" w:rsidR="00FE5510" w:rsidTr="00FE5510" w14:paraId="7F6D70F0" w14:textId="77777777">
        <w:trPr>
          <w:trHeight w:val="234"/>
        </w:trPr>
        <w:tc>
          <w:tcPr>
            <w:tcW w:w="1885" w:type="dxa"/>
          </w:tcPr>
          <w:p w:rsidRPr="00CE5683" w:rsidR="00FE5510" w:rsidP="00FE5510" w:rsidRDefault="00FE5510" w14:paraId="56ED4973" w14:textId="0EA486E1">
            <w:pPr>
              <w:pStyle w:val="TableNormalL"/>
              <w:keepNext/>
              <w:keepLines/>
              <w:rPr>
                <w:rFonts w:asciiTheme="minorHAnsi" w:hAnsiTheme="minorHAnsi" w:cstheme="minorHAnsi"/>
              </w:rPr>
            </w:pPr>
            <w:r w:rsidRPr="00CE5683">
              <w:rPr>
                <w:rFonts w:asciiTheme="minorHAnsi" w:hAnsiTheme="minorHAnsi" w:cstheme="minorHAnsi"/>
              </w:rPr>
              <w:t>Start +5 weeks</w:t>
            </w:r>
          </w:p>
        </w:tc>
        <w:tc>
          <w:tcPr>
            <w:tcW w:w="2158" w:type="dxa"/>
            <w:shd w:val="clear" w:color="auto" w:fill="auto"/>
          </w:tcPr>
          <w:p w:rsidRPr="00CE5683" w:rsidR="00FE5510" w:rsidP="00FE5510" w:rsidRDefault="00FE5510" w14:paraId="6827990A" w14:textId="77777777">
            <w:pPr>
              <w:pStyle w:val="TableNormalL"/>
              <w:keepNext/>
              <w:keepLines/>
              <w:rPr>
                <w:rFonts w:asciiTheme="minorHAnsi" w:hAnsiTheme="minorHAnsi" w:cstheme="minorHAnsi"/>
              </w:rPr>
            </w:pPr>
            <w:r w:rsidRPr="00CE5683">
              <w:rPr>
                <w:rFonts w:asciiTheme="minorHAnsi" w:hAnsiTheme="minorHAnsi" w:cstheme="minorHAnsi"/>
              </w:rPr>
              <w:t>NHSC LRP sites and participants</w:t>
            </w:r>
          </w:p>
        </w:tc>
        <w:tc>
          <w:tcPr>
            <w:tcW w:w="4862" w:type="dxa"/>
            <w:shd w:val="clear" w:color="auto" w:fill="auto"/>
          </w:tcPr>
          <w:p w:rsidRPr="00CE5683" w:rsidR="00FE5510" w:rsidP="00FE5510" w:rsidRDefault="00FE5510" w14:paraId="522713C9" w14:textId="409A04DB">
            <w:pPr>
              <w:pStyle w:val="TableNormalL"/>
              <w:keepNext/>
              <w:keepLines/>
              <w:rPr>
                <w:rFonts w:asciiTheme="minorHAnsi" w:hAnsiTheme="minorHAnsi" w:cstheme="minorHAnsi"/>
              </w:rPr>
            </w:pPr>
            <w:r w:rsidRPr="00CE5683">
              <w:rPr>
                <w:rFonts w:asciiTheme="minorHAnsi" w:hAnsiTheme="minorHAnsi" w:cstheme="minorHAnsi"/>
              </w:rPr>
              <w:t>1</w:t>
            </w:r>
            <w:r w:rsidR="00C92A27">
              <w:rPr>
                <w:rFonts w:asciiTheme="minorHAnsi" w:hAnsiTheme="minorHAnsi" w:cstheme="minorHAnsi"/>
              </w:rPr>
              <w:t xml:space="preserve">.  </w:t>
            </w:r>
            <w:r w:rsidRPr="00CE5683">
              <w:rPr>
                <w:rFonts w:asciiTheme="minorHAnsi" w:hAnsiTheme="minorHAnsi" w:cstheme="minorHAnsi"/>
              </w:rPr>
              <w:t>Reminder email with link to surveys</w:t>
            </w:r>
          </w:p>
          <w:p w:rsidRPr="00CE5683" w:rsidR="00FE5510" w:rsidP="00FE5510" w:rsidRDefault="00FE5510" w14:paraId="402EE93A" w14:textId="2B471115">
            <w:pPr>
              <w:pStyle w:val="TableNormalL"/>
              <w:keepNext/>
              <w:keepLines/>
              <w:rPr>
                <w:rFonts w:asciiTheme="minorHAnsi" w:hAnsiTheme="minorHAnsi" w:cstheme="minorHAnsi"/>
              </w:rPr>
            </w:pPr>
            <w:r w:rsidRPr="00CE5683">
              <w:rPr>
                <w:rFonts w:asciiTheme="minorHAnsi" w:hAnsiTheme="minorHAnsi" w:cstheme="minorHAnsi"/>
              </w:rPr>
              <w:t>2</w:t>
            </w:r>
            <w:r w:rsidR="00C92A27">
              <w:rPr>
                <w:rFonts w:asciiTheme="minorHAnsi" w:hAnsiTheme="minorHAnsi" w:cstheme="minorHAnsi"/>
              </w:rPr>
              <w:t xml:space="preserve">.  </w:t>
            </w:r>
            <w:r w:rsidRPr="00CE5683">
              <w:rPr>
                <w:rFonts w:asciiTheme="minorHAnsi" w:hAnsiTheme="minorHAnsi" w:cstheme="minorHAnsi"/>
              </w:rPr>
              <w:t>NHSC Regional Office Directors send additional email to encourage site participation</w:t>
            </w:r>
          </w:p>
        </w:tc>
        <w:tc>
          <w:tcPr>
            <w:tcW w:w="1440" w:type="dxa"/>
            <w:shd w:val="clear" w:color="auto" w:fill="auto"/>
          </w:tcPr>
          <w:p w:rsidRPr="00CE5683" w:rsidR="00FE5510" w:rsidP="00FE5510" w:rsidRDefault="00FE5510" w14:paraId="62B61C6D" w14:textId="77777777">
            <w:pPr>
              <w:pStyle w:val="TableNormalL"/>
              <w:keepNext/>
              <w:keepLines/>
              <w:jc w:val="center"/>
              <w:rPr>
                <w:rFonts w:asciiTheme="minorHAnsi" w:hAnsiTheme="minorHAnsi" w:cstheme="minorHAnsi"/>
              </w:rPr>
            </w:pPr>
            <w:r w:rsidRPr="00CE5683">
              <w:rPr>
                <w:rFonts w:asciiTheme="minorHAnsi" w:hAnsiTheme="minorHAnsi" w:cstheme="minorHAnsi"/>
              </w:rPr>
              <w:t>Email</w:t>
            </w:r>
          </w:p>
        </w:tc>
      </w:tr>
      <w:tr w:rsidRPr="00CE5683" w:rsidR="00FE5510" w:rsidTr="00FE5510" w14:paraId="24195D6F" w14:textId="77777777">
        <w:trPr>
          <w:trHeight w:val="234"/>
        </w:trPr>
        <w:tc>
          <w:tcPr>
            <w:tcW w:w="1885" w:type="dxa"/>
          </w:tcPr>
          <w:p w:rsidRPr="00CE5683" w:rsidR="00FE5510" w:rsidP="00FE5510" w:rsidRDefault="00FE5510" w14:paraId="2492A43F" w14:textId="4E9EA846">
            <w:pPr>
              <w:pStyle w:val="TableNormalL"/>
              <w:keepNext/>
              <w:keepLines/>
              <w:rPr>
                <w:rFonts w:asciiTheme="minorHAnsi" w:hAnsiTheme="minorHAnsi" w:cstheme="minorHAnsi"/>
              </w:rPr>
            </w:pPr>
            <w:r w:rsidRPr="00CE5683">
              <w:rPr>
                <w:rFonts w:asciiTheme="minorHAnsi" w:hAnsiTheme="minorHAnsi" w:cstheme="minorHAnsi"/>
              </w:rPr>
              <w:t>Start +5 weeks</w:t>
            </w:r>
          </w:p>
        </w:tc>
        <w:tc>
          <w:tcPr>
            <w:tcW w:w="2158" w:type="dxa"/>
            <w:shd w:val="clear" w:color="auto" w:fill="auto"/>
          </w:tcPr>
          <w:p w:rsidRPr="00CE5683" w:rsidR="00FE5510" w:rsidP="00FE5510" w:rsidRDefault="00FE5510" w14:paraId="28B3BE82" w14:textId="77777777">
            <w:pPr>
              <w:pStyle w:val="TableNormalL"/>
              <w:keepNext/>
              <w:keepLines/>
              <w:rPr>
                <w:rFonts w:asciiTheme="minorHAnsi" w:hAnsiTheme="minorHAnsi" w:cstheme="minorHAnsi"/>
              </w:rPr>
            </w:pPr>
            <w:r w:rsidRPr="00CE5683">
              <w:rPr>
                <w:rFonts w:asciiTheme="minorHAnsi" w:hAnsiTheme="minorHAnsi" w:cstheme="minorHAnsi"/>
              </w:rPr>
              <w:t>Grantee organizations, grant program sites, trainees, and alumni</w:t>
            </w:r>
          </w:p>
        </w:tc>
        <w:tc>
          <w:tcPr>
            <w:tcW w:w="4862" w:type="dxa"/>
            <w:shd w:val="clear" w:color="auto" w:fill="auto"/>
          </w:tcPr>
          <w:p w:rsidRPr="00CE5683" w:rsidR="00FE5510" w:rsidP="00FE5510" w:rsidRDefault="00FE5510" w14:paraId="12A04EDB" w14:textId="6D50753C">
            <w:pPr>
              <w:pStyle w:val="TableNormalL"/>
              <w:keepNext/>
              <w:keepLines/>
              <w:rPr>
                <w:rFonts w:asciiTheme="minorHAnsi" w:hAnsiTheme="minorHAnsi" w:cstheme="minorHAnsi"/>
              </w:rPr>
            </w:pPr>
            <w:r w:rsidRPr="00CE5683">
              <w:rPr>
                <w:rFonts w:asciiTheme="minorHAnsi" w:hAnsiTheme="minorHAnsi" w:cstheme="minorHAnsi"/>
              </w:rPr>
              <w:t>1</w:t>
            </w:r>
            <w:r w:rsidR="00C92A27">
              <w:rPr>
                <w:rFonts w:asciiTheme="minorHAnsi" w:hAnsiTheme="minorHAnsi" w:cstheme="minorHAnsi"/>
              </w:rPr>
              <w:t xml:space="preserve">.  </w:t>
            </w:r>
            <w:r w:rsidRPr="00CE5683">
              <w:rPr>
                <w:rFonts w:asciiTheme="minorHAnsi" w:hAnsiTheme="minorHAnsi" w:cstheme="minorHAnsi"/>
              </w:rPr>
              <w:t xml:space="preserve">Reminder email with link to surveys </w:t>
            </w:r>
          </w:p>
          <w:p w:rsidRPr="00CE5683" w:rsidR="00FE5510" w:rsidP="00FE5510" w:rsidRDefault="00FE5510" w14:paraId="2AFDE1EE" w14:textId="387C5514">
            <w:pPr>
              <w:pStyle w:val="TableNormalL"/>
              <w:keepNext/>
              <w:keepLines/>
              <w:rPr>
                <w:rFonts w:asciiTheme="minorHAnsi" w:hAnsiTheme="minorHAnsi" w:cstheme="minorHAnsi"/>
              </w:rPr>
            </w:pPr>
            <w:r w:rsidRPr="00CE5683">
              <w:rPr>
                <w:rFonts w:asciiTheme="minorHAnsi" w:hAnsiTheme="minorHAnsi" w:cstheme="minorHAnsi"/>
              </w:rPr>
              <w:t>2</w:t>
            </w:r>
            <w:r w:rsidR="00C92A27">
              <w:rPr>
                <w:rFonts w:asciiTheme="minorHAnsi" w:hAnsiTheme="minorHAnsi" w:cstheme="minorHAnsi"/>
              </w:rPr>
              <w:t xml:space="preserve">.  </w:t>
            </w:r>
            <w:r w:rsidRPr="00CE5683">
              <w:rPr>
                <w:rFonts w:asciiTheme="minorHAnsi" w:hAnsiTheme="minorHAnsi" w:cstheme="minorHAnsi"/>
              </w:rPr>
              <w:t>BHW Grant Program Project Directors send additional email to encourage grantee participation</w:t>
            </w:r>
          </w:p>
          <w:p w:rsidRPr="00CE5683" w:rsidR="00FE5510" w:rsidP="00FE5510" w:rsidRDefault="00FE5510" w14:paraId="68D12E0B" w14:textId="598DCDCC">
            <w:pPr>
              <w:pStyle w:val="TableNormalL"/>
              <w:keepNext/>
              <w:keepLines/>
              <w:rPr>
                <w:rFonts w:asciiTheme="minorHAnsi" w:hAnsiTheme="minorHAnsi" w:cstheme="minorHAnsi"/>
              </w:rPr>
            </w:pPr>
            <w:r w:rsidRPr="00CE5683">
              <w:rPr>
                <w:rFonts w:asciiTheme="minorHAnsi" w:hAnsiTheme="minorHAnsi" w:cstheme="minorHAnsi"/>
              </w:rPr>
              <w:t>3</w:t>
            </w:r>
            <w:r w:rsidR="00C92A27">
              <w:rPr>
                <w:rFonts w:asciiTheme="minorHAnsi" w:hAnsiTheme="minorHAnsi" w:cstheme="minorHAnsi"/>
              </w:rPr>
              <w:t xml:space="preserve">.  </w:t>
            </w:r>
            <w:r w:rsidRPr="00CE5683">
              <w:rPr>
                <w:rFonts w:asciiTheme="minorHAnsi" w:hAnsiTheme="minorHAnsi" w:cstheme="minorHAnsi"/>
              </w:rPr>
              <w:t>Grantee organizations prompt grant program sites and trainees to complete the survey</w:t>
            </w:r>
          </w:p>
        </w:tc>
        <w:tc>
          <w:tcPr>
            <w:tcW w:w="1440" w:type="dxa"/>
            <w:shd w:val="clear" w:color="auto" w:fill="auto"/>
          </w:tcPr>
          <w:p w:rsidRPr="00CE5683" w:rsidR="00FE5510" w:rsidP="00FE5510" w:rsidRDefault="00FE5510" w14:paraId="3BE039E2" w14:textId="77777777">
            <w:pPr>
              <w:pStyle w:val="TableNormalL"/>
              <w:keepNext/>
              <w:keepLines/>
              <w:jc w:val="center"/>
              <w:rPr>
                <w:rFonts w:asciiTheme="minorHAnsi" w:hAnsiTheme="minorHAnsi" w:cstheme="minorHAnsi"/>
              </w:rPr>
            </w:pPr>
            <w:r w:rsidRPr="00CE5683">
              <w:rPr>
                <w:rFonts w:asciiTheme="minorHAnsi" w:hAnsiTheme="minorHAnsi" w:cstheme="minorHAnsi"/>
              </w:rPr>
              <w:t>Email</w:t>
            </w:r>
          </w:p>
        </w:tc>
      </w:tr>
      <w:tr w:rsidRPr="00CE5683" w:rsidR="00FE5510" w:rsidTr="00FE5510" w14:paraId="03918645" w14:textId="77777777">
        <w:trPr>
          <w:trHeight w:val="234"/>
        </w:trPr>
        <w:tc>
          <w:tcPr>
            <w:tcW w:w="1885" w:type="dxa"/>
          </w:tcPr>
          <w:p w:rsidRPr="00CE5683" w:rsidR="00FE5510" w:rsidP="00FE5510" w:rsidRDefault="00FE5510" w14:paraId="7C2225FD" w14:textId="1E0FEC00">
            <w:pPr>
              <w:pStyle w:val="TableNormalL"/>
              <w:keepNext/>
              <w:keepLines/>
              <w:rPr>
                <w:rFonts w:asciiTheme="minorHAnsi" w:hAnsiTheme="minorHAnsi" w:cstheme="minorHAnsi"/>
              </w:rPr>
            </w:pPr>
            <w:r w:rsidRPr="00CE5683">
              <w:rPr>
                <w:rFonts w:asciiTheme="minorHAnsi" w:hAnsiTheme="minorHAnsi" w:cstheme="minorHAnsi"/>
              </w:rPr>
              <w:t>Start +5 weeks</w:t>
            </w:r>
          </w:p>
        </w:tc>
        <w:tc>
          <w:tcPr>
            <w:tcW w:w="2158" w:type="dxa"/>
            <w:shd w:val="clear" w:color="auto" w:fill="auto"/>
          </w:tcPr>
          <w:p w:rsidRPr="00CE5683" w:rsidR="00FE5510" w:rsidP="00FE5510" w:rsidRDefault="00FE5510" w14:paraId="451863BB" w14:textId="77777777">
            <w:pPr>
              <w:pStyle w:val="TableNormalL"/>
              <w:keepNext/>
              <w:keepLines/>
              <w:rPr>
                <w:rFonts w:asciiTheme="minorHAnsi" w:hAnsiTheme="minorHAnsi" w:cstheme="minorHAnsi"/>
              </w:rPr>
            </w:pPr>
            <w:r w:rsidRPr="00CE5683">
              <w:rPr>
                <w:rFonts w:asciiTheme="minorHAnsi" w:hAnsiTheme="minorHAnsi" w:cstheme="minorHAnsi"/>
              </w:rPr>
              <w:t>NHSC LRP participants, grant program trainees, and alumni</w:t>
            </w:r>
          </w:p>
        </w:tc>
        <w:tc>
          <w:tcPr>
            <w:tcW w:w="4862" w:type="dxa"/>
            <w:shd w:val="clear" w:color="auto" w:fill="auto"/>
          </w:tcPr>
          <w:p w:rsidRPr="00CE5683" w:rsidR="00FE5510" w:rsidP="00FE5510" w:rsidRDefault="00FE5510" w14:paraId="53B6CA7C" w14:textId="63DD7744">
            <w:pPr>
              <w:pStyle w:val="TableNormalL"/>
              <w:keepNext/>
              <w:keepLines/>
              <w:rPr>
                <w:rFonts w:asciiTheme="minorHAnsi" w:hAnsiTheme="minorHAnsi" w:cstheme="minorHAnsi"/>
              </w:rPr>
            </w:pPr>
            <w:r w:rsidRPr="00CE5683">
              <w:rPr>
                <w:rFonts w:asciiTheme="minorHAnsi" w:hAnsiTheme="minorHAnsi" w:cstheme="minorHAnsi"/>
              </w:rPr>
              <w:t>Text outreach to remind nonrespondents and may include a link to the survey</w:t>
            </w:r>
          </w:p>
        </w:tc>
        <w:tc>
          <w:tcPr>
            <w:tcW w:w="1440" w:type="dxa"/>
            <w:shd w:val="clear" w:color="auto" w:fill="auto"/>
          </w:tcPr>
          <w:p w:rsidRPr="00CE5683" w:rsidR="00FE5510" w:rsidP="00FE5510" w:rsidRDefault="00FE5510" w14:paraId="2682D0D0" w14:textId="77777777">
            <w:pPr>
              <w:pStyle w:val="TableNormalL"/>
              <w:keepNext/>
              <w:keepLines/>
              <w:jc w:val="center"/>
              <w:rPr>
                <w:rFonts w:asciiTheme="minorHAnsi" w:hAnsiTheme="minorHAnsi" w:cstheme="minorHAnsi"/>
              </w:rPr>
            </w:pPr>
            <w:r w:rsidRPr="00CE5683">
              <w:rPr>
                <w:rFonts w:asciiTheme="minorHAnsi" w:hAnsiTheme="minorHAnsi" w:cstheme="minorHAnsi"/>
              </w:rPr>
              <w:t>Text</w:t>
            </w:r>
          </w:p>
        </w:tc>
      </w:tr>
      <w:tr w:rsidRPr="00CE5683" w:rsidR="00FE5510" w:rsidTr="00FE5510" w14:paraId="28E55A69" w14:textId="77777777">
        <w:trPr>
          <w:trHeight w:val="234"/>
        </w:trPr>
        <w:tc>
          <w:tcPr>
            <w:tcW w:w="1885" w:type="dxa"/>
          </w:tcPr>
          <w:p w:rsidRPr="00CE5683" w:rsidR="00FE5510" w:rsidP="00FE5510" w:rsidRDefault="00FE5510" w14:paraId="00D8BC38" w14:textId="42355F8B">
            <w:pPr>
              <w:pStyle w:val="TableNormalL"/>
              <w:keepNext/>
              <w:keepLines/>
              <w:rPr>
                <w:rFonts w:asciiTheme="minorHAnsi" w:hAnsiTheme="minorHAnsi" w:cstheme="minorHAnsi"/>
              </w:rPr>
            </w:pPr>
            <w:r w:rsidRPr="00CE5683">
              <w:rPr>
                <w:rFonts w:asciiTheme="minorHAnsi" w:hAnsiTheme="minorHAnsi" w:cstheme="minorHAnsi"/>
              </w:rPr>
              <w:t>Start +6 weeks</w:t>
            </w:r>
          </w:p>
        </w:tc>
        <w:tc>
          <w:tcPr>
            <w:tcW w:w="2158" w:type="dxa"/>
            <w:shd w:val="clear" w:color="auto" w:fill="auto"/>
          </w:tcPr>
          <w:p w:rsidRPr="00CE5683" w:rsidR="00FE5510" w:rsidP="00FE5510" w:rsidRDefault="00FE5510" w14:paraId="15B957D5" w14:textId="149F2A4B">
            <w:pPr>
              <w:pStyle w:val="TableNormalL"/>
              <w:keepNext/>
              <w:keepLines/>
              <w:rPr>
                <w:rFonts w:asciiTheme="minorHAnsi" w:hAnsiTheme="minorHAnsi" w:cstheme="minorHAnsi"/>
              </w:rPr>
            </w:pPr>
            <w:r w:rsidRPr="00CE5683">
              <w:rPr>
                <w:rFonts w:asciiTheme="minorHAnsi" w:hAnsiTheme="minorHAnsi" w:cstheme="minorHAnsi"/>
              </w:rPr>
              <w:t>NHSC LRP sites and participants, grant program sites, trainees, and alumni</w:t>
            </w:r>
          </w:p>
        </w:tc>
        <w:tc>
          <w:tcPr>
            <w:tcW w:w="4862" w:type="dxa"/>
            <w:shd w:val="clear" w:color="auto" w:fill="auto"/>
          </w:tcPr>
          <w:p w:rsidRPr="00CE5683" w:rsidR="00FE5510" w:rsidP="00FE5510" w:rsidRDefault="00FE5510" w14:paraId="026B55A9" w14:textId="17B0EF39">
            <w:pPr>
              <w:pStyle w:val="TableNormalL"/>
              <w:keepNext/>
              <w:keepLines/>
              <w:rPr>
                <w:rFonts w:asciiTheme="minorHAnsi" w:hAnsiTheme="minorHAnsi" w:cstheme="minorHAnsi"/>
              </w:rPr>
            </w:pPr>
            <w:r w:rsidRPr="00CE5683">
              <w:rPr>
                <w:rFonts w:asciiTheme="minorHAnsi" w:hAnsiTheme="minorHAnsi" w:cstheme="minorHAnsi"/>
              </w:rPr>
              <w:t xml:space="preserve">“Last chance” additional email </w:t>
            </w:r>
          </w:p>
        </w:tc>
        <w:tc>
          <w:tcPr>
            <w:tcW w:w="1440" w:type="dxa"/>
            <w:shd w:val="clear" w:color="auto" w:fill="auto"/>
          </w:tcPr>
          <w:p w:rsidRPr="00CE5683" w:rsidR="00FE5510" w:rsidP="00FE5510" w:rsidRDefault="00FE5510" w14:paraId="6AC1D3C0" w14:textId="77777777">
            <w:pPr>
              <w:pStyle w:val="TableNormalL"/>
              <w:keepNext/>
              <w:keepLines/>
              <w:jc w:val="center"/>
              <w:rPr>
                <w:rFonts w:asciiTheme="minorHAnsi" w:hAnsiTheme="minorHAnsi" w:cstheme="minorHAnsi"/>
              </w:rPr>
            </w:pPr>
            <w:r w:rsidRPr="00CE5683">
              <w:rPr>
                <w:rFonts w:asciiTheme="minorHAnsi" w:hAnsiTheme="minorHAnsi" w:cstheme="minorHAnsi"/>
              </w:rPr>
              <w:t>Email</w:t>
            </w:r>
          </w:p>
        </w:tc>
      </w:tr>
      <w:tr w:rsidRPr="00CE5683" w:rsidR="00FE5510" w:rsidTr="00FE5510" w14:paraId="0BD53D1B" w14:textId="77777777">
        <w:trPr>
          <w:trHeight w:val="212"/>
        </w:trPr>
        <w:tc>
          <w:tcPr>
            <w:tcW w:w="1885" w:type="dxa"/>
          </w:tcPr>
          <w:p w:rsidRPr="00CE5683" w:rsidR="00FE5510" w:rsidP="00FE5510" w:rsidRDefault="00FE5510" w14:paraId="01CA454A" w14:textId="79D61B38">
            <w:pPr>
              <w:pStyle w:val="TableNormalL"/>
              <w:rPr>
                <w:rFonts w:asciiTheme="minorHAnsi" w:hAnsiTheme="minorHAnsi" w:cstheme="minorHAnsi"/>
              </w:rPr>
            </w:pPr>
            <w:r w:rsidRPr="00CE5683">
              <w:rPr>
                <w:rFonts w:asciiTheme="minorHAnsi" w:hAnsiTheme="minorHAnsi" w:cstheme="minorHAnsi"/>
              </w:rPr>
              <w:t>Start +6 weeks</w:t>
            </w:r>
          </w:p>
        </w:tc>
        <w:tc>
          <w:tcPr>
            <w:tcW w:w="2158" w:type="dxa"/>
            <w:shd w:val="clear" w:color="auto" w:fill="auto"/>
          </w:tcPr>
          <w:p w:rsidRPr="00CE5683" w:rsidR="00FE5510" w:rsidP="00FE5510" w:rsidRDefault="00FE5510" w14:paraId="47D0E4E0" w14:textId="77777777">
            <w:pPr>
              <w:pStyle w:val="TableNormalL"/>
              <w:rPr>
                <w:rFonts w:asciiTheme="minorHAnsi" w:hAnsiTheme="minorHAnsi" w:cstheme="minorHAnsi"/>
              </w:rPr>
            </w:pPr>
            <w:r w:rsidRPr="00CE5683">
              <w:rPr>
                <w:rFonts w:asciiTheme="minorHAnsi" w:hAnsiTheme="minorHAnsi" w:cstheme="minorHAnsi"/>
              </w:rPr>
              <w:t>Grantee organizations</w:t>
            </w:r>
          </w:p>
        </w:tc>
        <w:tc>
          <w:tcPr>
            <w:tcW w:w="4862" w:type="dxa"/>
            <w:shd w:val="clear" w:color="auto" w:fill="auto"/>
          </w:tcPr>
          <w:p w:rsidRPr="00CE5683" w:rsidR="00FE5510" w:rsidP="00FE5510" w:rsidRDefault="00FE5510" w14:paraId="33E939AC" w14:textId="62EF08C3">
            <w:pPr>
              <w:pStyle w:val="TableNormalL"/>
              <w:rPr>
                <w:rFonts w:asciiTheme="minorHAnsi" w:hAnsiTheme="minorHAnsi" w:cstheme="minorHAnsi"/>
              </w:rPr>
            </w:pPr>
            <w:r w:rsidRPr="00CE5683">
              <w:rPr>
                <w:rFonts w:asciiTheme="minorHAnsi" w:hAnsiTheme="minorHAnsi" w:cstheme="minorHAnsi"/>
              </w:rPr>
              <w:t>1</w:t>
            </w:r>
            <w:r w:rsidR="00C92A27">
              <w:rPr>
                <w:rFonts w:asciiTheme="minorHAnsi" w:hAnsiTheme="minorHAnsi" w:cstheme="minorHAnsi"/>
              </w:rPr>
              <w:t xml:space="preserve">.  </w:t>
            </w:r>
            <w:r w:rsidRPr="00CE5683">
              <w:rPr>
                <w:rFonts w:asciiTheme="minorHAnsi" w:hAnsiTheme="minorHAnsi" w:cstheme="minorHAnsi"/>
              </w:rPr>
              <w:t xml:space="preserve">“Last chance” additional email </w:t>
            </w:r>
          </w:p>
          <w:p w:rsidRPr="00CE5683" w:rsidR="00FE5510" w:rsidP="00FE5510" w:rsidRDefault="00FE5510" w14:paraId="1556533A" w14:textId="593779C9">
            <w:pPr>
              <w:pStyle w:val="TableNormalL"/>
              <w:rPr>
                <w:rFonts w:asciiTheme="minorHAnsi" w:hAnsiTheme="minorHAnsi" w:cstheme="minorHAnsi"/>
              </w:rPr>
            </w:pPr>
            <w:r w:rsidRPr="00CE5683">
              <w:rPr>
                <w:rFonts w:asciiTheme="minorHAnsi" w:hAnsiTheme="minorHAnsi" w:cstheme="minorHAnsi"/>
              </w:rPr>
              <w:t>2</w:t>
            </w:r>
            <w:r w:rsidR="00C92A27">
              <w:rPr>
                <w:rFonts w:asciiTheme="minorHAnsi" w:hAnsiTheme="minorHAnsi" w:cstheme="minorHAnsi"/>
              </w:rPr>
              <w:t xml:space="preserve">.  </w:t>
            </w:r>
            <w:r w:rsidRPr="00CE5683">
              <w:rPr>
                <w:rFonts w:asciiTheme="minorHAnsi" w:hAnsiTheme="minorHAnsi" w:cstheme="minorHAnsi"/>
              </w:rPr>
              <w:t>“Last chance’ phone calls to remind them</w:t>
            </w:r>
          </w:p>
        </w:tc>
        <w:tc>
          <w:tcPr>
            <w:tcW w:w="1440" w:type="dxa"/>
            <w:shd w:val="clear" w:color="auto" w:fill="auto"/>
          </w:tcPr>
          <w:p w:rsidRPr="00CE5683" w:rsidR="00FE5510" w:rsidP="00FE5510" w:rsidRDefault="00FE5510" w14:paraId="2BC3A672" w14:textId="571A3B5D">
            <w:pPr>
              <w:pStyle w:val="TableNormalL"/>
              <w:jc w:val="center"/>
              <w:rPr>
                <w:rFonts w:asciiTheme="minorHAnsi" w:hAnsiTheme="minorHAnsi" w:cstheme="minorHAnsi"/>
              </w:rPr>
            </w:pPr>
            <w:r w:rsidRPr="00CE5683">
              <w:rPr>
                <w:rFonts w:asciiTheme="minorHAnsi" w:hAnsiTheme="minorHAnsi" w:cstheme="minorHAnsi"/>
              </w:rPr>
              <w:t>Phone (max two calls per grantee)</w:t>
            </w:r>
          </w:p>
        </w:tc>
      </w:tr>
      <w:tr w:rsidRPr="00CE5683" w:rsidR="00FE5510" w:rsidTr="00FE5510" w14:paraId="7D22E05D" w14:textId="77777777">
        <w:trPr>
          <w:trHeight w:val="212"/>
        </w:trPr>
        <w:tc>
          <w:tcPr>
            <w:tcW w:w="1885" w:type="dxa"/>
          </w:tcPr>
          <w:p w:rsidRPr="00CE5683" w:rsidR="00FE5510" w:rsidP="00FE5510" w:rsidRDefault="00FE5510" w14:paraId="0E95F88C" w14:textId="77777777">
            <w:pPr>
              <w:pStyle w:val="TableNormalL"/>
              <w:rPr>
                <w:rFonts w:asciiTheme="minorHAnsi" w:hAnsiTheme="minorHAnsi" w:cstheme="minorHAnsi"/>
              </w:rPr>
            </w:pPr>
            <w:r w:rsidRPr="00CE5683">
              <w:rPr>
                <w:rFonts w:asciiTheme="minorHAnsi" w:hAnsiTheme="minorHAnsi" w:cstheme="minorHAnsi"/>
              </w:rPr>
              <w:t>During survey fielding</w:t>
            </w:r>
          </w:p>
        </w:tc>
        <w:tc>
          <w:tcPr>
            <w:tcW w:w="2158" w:type="dxa"/>
            <w:shd w:val="clear" w:color="auto" w:fill="auto"/>
          </w:tcPr>
          <w:p w:rsidRPr="00CE5683" w:rsidR="00FE5510" w:rsidP="00FE5510" w:rsidRDefault="00FE5510" w14:paraId="2A6CCE21" w14:textId="77777777">
            <w:pPr>
              <w:pStyle w:val="TableNormalL"/>
              <w:rPr>
                <w:rFonts w:asciiTheme="minorHAnsi" w:hAnsiTheme="minorHAnsi" w:cstheme="minorHAnsi"/>
              </w:rPr>
            </w:pPr>
            <w:r w:rsidRPr="00CE5683">
              <w:rPr>
                <w:rFonts w:asciiTheme="minorHAnsi" w:hAnsiTheme="minorHAnsi" w:cstheme="minorHAnsi"/>
              </w:rPr>
              <w:t>All respondents</w:t>
            </w:r>
          </w:p>
        </w:tc>
        <w:tc>
          <w:tcPr>
            <w:tcW w:w="4862" w:type="dxa"/>
            <w:shd w:val="clear" w:color="auto" w:fill="auto"/>
          </w:tcPr>
          <w:p w:rsidRPr="00CE5683" w:rsidR="00FE5510" w:rsidP="00FE5510" w:rsidRDefault="00FE5510" w14:paraId="2B2C9577" w14:textId="77777777">
            <w:pPr>
              <w:pStyle w:val="TableNormalL"/>
              <w:rPr>
                <w:rFonts w:asciiTheme="minorHAnsi" w:hAnsiTheme="minorHAnsi" w:cstheme="minorHAnsi"/>
              </w:rPr>
            </w:pPr>
            <w:r w:rsidRPr="00CE5683">
              <w:rPr>
                <w:rFonts w:asciiTheme="minorHAnsi" w:hAnsiTheme="minorHAnsi" w:cstheme="minorHAnsi"/>
              </w:rPr>
              <w:t>Include survey announcement in select communications (e.g., newsletters) from HRSA to respondents and possibly professional associations</w:t>
            </w:r>
          </w:p>
        </w:tc>
        <w:tc>
          <w:tcPr>
            <w:tcW w:w="1440" w:type="dxa"/>
            <w:shd w:val="clear" w:color="auto" w:fill="auto"/>
          </w:tcPr>
          <w:p w:rsidRPr="00CE5683" w:rsidR="00FE5510" w:rsidP="00FE5510" w:rsidRDefault="00FE5510" w14:paraId="686EC906" w14:textId="246432A2">
            <w:pPr>
              <w:pStyle w:val="TableNormalL"/>
              <w:jc w:val="center"/>
              <w:rPr>
                <w:rFonts w:asciiTheme="minorHAnsi" w:hAnsiTheme="minorHAnsi" w:cstheme="minorHAnsi"/>
              </w:rPr>
            </w:pPr>
            <w:r w:rsidRPr="00CE5683">
              <w:rPr>
                <w:rFonts w:asciiTheme="minorHAnsi" w:hAnsiTheme="minorHAnsi" w:cstheme="minorHAnsi"/>
              </w:rPr>
              <w:t>Ad in newsletter</w:t>
            </w:r>
          </w:p>
        </w:tc>
      </w:tr>
    </w:tbl>
    <w:p w:rsidRPr="00CE5683" w:rsidR="007B20B2" w:rsidP="008862E7" w:rsidRDefault="007B20B2" w14:paraId="54370462" w14:textId="77777777">
      <w:pPr>
        <w:pStyle w:val="BodyText"/>
        <w:spacing w:after="0"/>
        <w:rPr>
          <w:rFonts w:asciiTheme="minorHAnsi" w:hAnsiTheme="minorHAnsi" w:cstheme="minorHAnsi"/>
          <w:b/>
          <w:sz w:val="20"/>
        </w:rPr>
      </w:pPr>
    </w:p>
    <w:p w:rsidRPr="00CE5683" w:rsidR="00BA1757" w:rsidP="00981BCB" w:rsidRDefault="00981BCB" w14:paraId="3115D599" w14:textId="21718EA0">
      <w:pPr>
        <w:spacing w:before="120"/>
        <w:rPr>
          <w:rFonts w:ascii="Arial" w:hAnsi="Arial" w:cs="Arial"/>
          <w:b/>
          <w:bCs/>
          <w:sz w:val="24"/>
          <w:u w:val="single"/>
        </w:rPr>
      </w:pPr>
      <w:r w:rsidRPr="00CE5683">
        <w:rPr>
          <w:rFonts w:ascii="Arial" w:hAnsi="Arial" w:cs="Arial"/>
          <w:b/>
          <w:sz w:val="24"/>
        </w:rPr>
        <w:t>3</w:t>
      </w:r>
      <w:r w:rsidR="00C92A27">
        <w:rPr>
          <w:rFonts w:ascii="Arial" w:hAnsi="Arial" w:cs="Arial"/>
          <w:b/>
          <w:sz w:val="24"/>
        </w:rPr>
        <w:t xml:space="preserve">.  </w:t>
      </w:r>
      <w:r w:rsidRPr="00CE5683" w:rsidR="00BA1757">
        <w:rPr>
          <w:rFonts w:ascii="Arial" w:hAnsi="Arial" w:cs="Arial"/>
          <w:b/>
          <w:bCs/>
          <w:sz w:val="24"/>
          <w:u w:val="single"/>
        </w:rPr>
        <w:t>Methods to Maximize Response Rates and Deal with Nonresponse</w:t>
      </w:r>
    </w:p>
    <w:p w:rsidRPr="00CE5683" w:rsidR="004D4262" w:rsidP="002E0668" w:rsidRDefault="00C82EA2" w14:paraId="2DB0140B" w14:textId="73039E09">
      <w:pPr>
        <w:spacing w:before="120"/>
        <w:rPr>
          <w:rFonts w:asciiTheme="minorHAnsi" w:hAnsiTheme="minorHAnsi" w:cstheme="minorHAnsi"/>
          <w:sz w:val="22"/>
          <w:szCs w:val="22"/>
        </w:rPr>
      </w:pPr>
      <w:r w:rsidRPr="00CE5683">
        <w:rPr>
          <w:rFonts w:asciiTheme="minorHAnsi" w:hAnsiTheme="minorHAnsi" w:cstheme="minorHAnsi"/>
          <w:sz w:val="22"/>
          <w:szCs w:val="22"/>
        </w:rPr>
        <w:t xml:space="preserve">Below we describe our strategies to </w:t>
      </w:r>
      <w:r w:rsidRPr="00CE5683" w:rsidR="00CF3BEB">
        <w:rPr>
          <w:rFonts w:asciiTheme="minorHAnsi" w:hAnsiTheme="minorHAnsi" w:cstheme="minorHAnsi"/>
          <w:sz w:val="22"/>
          <w:szCs w:val="22"/>
        </w:rPr>
        <w:t>maximize response rates</w:t>
      </w:r>
      <w:r w:rsidRPr="00CE5683">
        <w:rPr>
          <w:rFonts w:asciiTheme="minorHAnsi" w:hAnsiTheme="minorHAnsi" w:cstheme="minorHAnsi"/>
          <w:sz w:val="22"/>
          <w:szCs w:val="22"/>
        </w:rPr>
        <w:t>, followed by a summary of our approaches to address nonresponse</w:t>
      </w:r>
      <w:r w:rsidR="00C92A27">
        <w:rPr>
          <w:rFonts w:asciiTheme="minorHAnsi" w:hAnsiTheme="minorHAnsi" w:cstheme="minorHAnsi"/>
          <w:sz w:val="22"/>
          <w:szCs w:val="22"/>
        </w:rPr>
        <w:t xml:space="preserve">.  </w:t>
      </w:r>
      <w:r w:rsidRPr="00CE5683" w:rsidR="00AB4A78">
        <w:rPr>
          <w:rFonts w:asciiTheme="minorHAnsi" w:hAnsiTheme="minorHAnsi" w:cstheme="minorHAnsi"/>
          <w:sz w:val="22"/>
          <w:szCs w:val="22"/>
        </w:rPr>
        <w:t xml:space="preserve"> </w:t>
      </w:r>
    </w:p>
    <w:p w:rsidRPr="00CE5683" w:rsidR="00DC1161" w:rsidP="00DC1161" w:rsidRDefault="00DC1161" w14:paraId="56FDAC15" w14:textId="77777777">
      <w:pPr>
        <w:rPr>
          <w:rFonts w:asciiTheme="minorHAnsi" w:hAnsiTheme="minorHAnsi" w:cstheme="minorHAnsi"/>
          <w:b/>
          <w:sz w:val="22"/>
          <w:szCs w:val="22"/>
        </w:rPr>
      </w:pPr>
    </w:p>
    <w:p w:rsidRPr="00CE5683" w:rsidR="007F4E51" w:rsidP="007F4E51" w:rsidRDefault="00590116" w14:paraId="5CBF8369" w14:textId="57E739B7">
      <w:pPr>
        <w:spacing w:after="240"/>
        <w:rPr>
          <w:rFonts w:asciiTheme="minorHAnsi" w:hAnsiTheme="minorHAnsi" w:cstheme="minorHAnsi"/>
          <w:color w:val="000000"/>
          <w:sz w:val="22"/>
          <w:szCs w:val="22"/>
        </w:rPr>
      </w:pPr>
      <w:r w:rsidRPr="00CE5683">
        <w:rPr>
          <w:rFonts w:asciiTheme="minorHAnsi" w:hAnsiTheme="minorHAnsi" w:cstheme="minorHAnsi"/>
          <w:b/>
          <w:sz w:val="22"/>
          <w:szCs w:val="22"/>
        </w:rPr>
        <w:t>Questionnaire design and m</w:t>
      </w:r>
      <w:r w:rsidRPr="00CE5683" w:rsidR="007F4E51">
        <w:rPr>
          <w:rFonts w:asciiTheme="minorHAnsi" w:hAnsiTheme="minorHAnsi" w:cstheme="minorHAnsi"/>
          <w:b/>
          <w:sz w:val="22"/>
          <w:szCs w:val="22"/>
        </w:rPr>
        <w:t>ode:</w:t>
      </w:r>
      <w:r w:rsidRPr="00CE5683" w:rsidR="007F4E51">
        <w:rPr>
          <w:rFonts w:asciiTheme="minorHAnsi" w:hAnsiTheme="minorHAnsi" w:cstheme="minorHAnsi"/>
          <w:sz w:val="22"/>
          <w:szCs w:val="22"/>
        </w:rPr>
        <w:t xml:space="preserve"> </w:t>
      </w:r>
      <w:r w:rsidRPr="00CE5683" w:rsidR="00F5207D">
        <w:rPr>
          <w:rFonts w:asciiTheme="minorHAnsi" w:hAnsiTheme="minorHAnsi" w:cstheme="minorHAnsi"/>
          <w:sz w:val="22"/>
          <w:szCs w:val="22"/>
        </w:rPr>
        <w:t>To help facilitate cooperation and reduce item nonresponse by respondents, attention was placed on creating a logical, clear questionnaire with concrete question wording, closed-ended response choices, simple grammar, and questions grouped according to subject areas</w:t>
      </w:r>
      <w:r w:rsidR="00C92A27">
        <w:rPr>
          <w:rFonts w:asciiTheme="minorHAnsi" w:hAnsiTheme="minorHAnsi" w:cstheme="minorHAnsi"/>
          <w:sz w:val="22"/>
          <w:szCs w:val="22"/>
        </w:rPr>
        <w:t xml:space="preserve">.  </w:t>
      </w:r>
      <w:r w:rsidRPr="00CE5683" w:rsidR="00F5207D">
        <w:rPr>
          <w:rFonts w:asciiTheme="minorHAnsi" w:hAnsiTheme="minorHAnsi" w:cstheme="minorHAnsi"/>
          <w:sz w:val="22"/>
          <w:szCs w:val="22"/>
        </w:rPr>
        <w:t xml:space="preserve">In addition, </w:t>
      </w:r>
      <w:r w:rsidRPr="00CE5683" w:rsidR="00F5207D">
        <w:rPr>
          <w:rFonts w:asciiTheme="minorHAnsi" w:hAnsiTheme="minorHAnsi" w:cstheme="minorHAnsi"/>
          <w:color w:val="000000"/>
          <w:sz w:val="22"/>
          <w:szCs w:val="22"/>
        </w:rPr>
        <w:t>the web-based Qualtrics survey platform will make it easy for respondents to participate</w:t>
      </w:r>
      <w:r w:rsidR="00C92A27">
        <w:rPr>
          <w:rFonts w:asciiTheme="minorHAnsi" w:hAnsiTheme="minorHAnsi" w:cstheme="minorHAnsi"/>
          <w:color w:val="000000"/>
          <w:sz w:val="22"/>
          <w:szCs w:val="22"/>
        </w:rPr>
        <w:t xml:space="preserve">.  </w:t>
      </w:r>
      <w:r w:rsidRPr="00CE5683" w:rsidR="00F5207D">
        <w:rPr>
          <w:rFonts w:asciiTheme="minorHAnsi" w:hAnsiTheme="minorHAnsi" w:cstheme="minorHAnsi"/>
          <w:color w:val="000000"/>
          <w:sz w:val="22"/>
          <w:szCs w:val="22"/>
        </w:rPr>
        <w:t>We will pre-populate fields where relevant to allow respondents to complete the survey more efficiently and skip questions that do not pertain to them</w:t>
      </w:r>
      <w:r w:rsidR="00C92A27">
        <w:rPr>
          <w:rFonts w:asciiTheme="minorHAnsi" w:hAnsiTheme="minorHAnsi" w:cstheme="minorHAnsi"/>
          <w:color w:val="000000"/>
          <w:sz w:val="22"/>
          <w:szCs w:val="22"/>
        </w:rPr>
        <w:t xml:space="preserve">.  </w:t>
      </w:r>
      <w:r w:rsidRPr="00CE5683" w:rsidR="00F5207D">
        <w:rPr>
          <w:rFonts w:asciiTheme="minorHAnsi" w:hAnsiTheme="minorHAnsi" w:cstheme="minorHAnsi"/>
          <w:color w:val="000000"/>
          <w:sz w:val="22"/>
          <w:szCs w:val="22"/>
        </w:rPr>
        <w:t>The web-based platform will also allow respondents to save and continue work, which adds convenience in completing the surveys.</w:t>
      </w:r>
    </w:p>
    <w:p w:rsidRPr="00CE5683" w:rsidR="00840ED4" w:rsidP="00DC1161" w:rsidRDefault="00664F29" w14:paraId="3A212E8F" w14:textId="6285B0FE">
      <w:pPr>
        <w:rPr>
          <w:rFonts w:asciiTheme="minorHAnsi" w:hAnsiTheme="minorHAnsi" w:cstheme="minorHAnsi"/>
          <w:sz w:val="22"/>
          <w:szCs w:val="22"/>
        </w:rPr>
      </w:pPr>
      <w:r w:rsidRPr="00CE5683">
        <w:rPr>
          <w:rFonts w:asciiTheme="minorHAnsi" w:hAnsiTheme="minorHAnsi" w:cstheme="minorHAnsi"/>
          <w:b/>
          <w:sz w:val="22"/>
          <w:szCs w:val="22"/>
        </w:rPr>
        <w:t>Media platforms</w:t>
      </w:r>
      <w:r w:rsidRPr="00CE5683" w:rsidR="00840ED4">
        <w:rPr>
          <w:rFonts w:asciiTheme="minorHAnsi" w:hAnsiTheme="minorHAnsi" w:cstheme="minorHAnsi"/>
          <w:b/>
          <w:sz w:val="22"/>
          <w:szCs w:val="22"/>
        </w:rPr>
        <w:t>:</w:t>
      </w:r>
      <w:r w:rsidRPr="00CE5683" w:rsidR="00840ED4">
        <w:rPr>
          <w:rFonts w:asciiTheme="minorHAnsi" w:hAnsiTheme="minorHAnsi" w:cstheme="minorHAnsi"/>
          <w:sz w:val="22"/>
          <w:szCs w:val="22"/>
        </w:rPr>
        <w:t xml:space="preserve"> </w:t>
      </w:r>
      <w:r w:rsidRPr="00CE5683" w:rsidR="00F5207D">
        <w:rPr>
          <w:rFonts w:asciiTheme="minorHAnsi" w:hAnsiTheme="minorHAnsi" w:cstheme="minorHAnsi"/>
          <w:sz w:val="22"/>
          <w:szCs w:val="22"/>
        </w:rPr>
        <w:t>During each year of data collection,</w:t>
      </w:r>
      <w:r w:rsidRPr="00CE5683" w:rsidDel="000163F2" w:rsidR="00F5207D">
        <w:rPr>
          <w:rFonts w:asciiTheme="minorHAnsi" w:hAnsiTheme="minorHAnsi" w:cstheme="minorHAnsi"/>
          <w:sz w:val="22"/>
          <w:szCs w:val="22"/>
        </w:rPr>
        <w:t xml:space="preserve"> </w:t>
      </w:r>
      <w:r w:rsidRPr="00CE5683" w:rsidR="00F5207D">
        <w:rPr>
          <w:rFonts w:asciiTheme="minorHAnsi" w:hAnsiTheme="minorHAnsi" w:cstheme="minorHAnsi"/>
          <w:sz w:val="22"/>
          <w:szCs w:val="22"/>
        </w:rPr>
        <w:t xml:space="preserve">we will work with HRSA BHW and its existing channels of communication, such as newsletters or other announcements from HRSA, to inform respondents of the surveys and </w:t>
      </w:r>
      <w:r w:rsidRPr="00CE5683" w:rsidR="0033177F">
        <w:rPr>
          <w:rFonts w:asciiTheme="minorHAnsi" w:hAnsiTheme="minorHAnsi" w:cstheme="minorHAnsi"/>
          <w:sz w:val="22"/>
          <w:szCs w:val="22"/>
        </w:rPr>
        <w:t xml:space="preserve">to </w:t>
      </w:r>
      <w:r w:rsidRPr="00CE5683" w:rsidR="00F5207D">
        <w:rPr>
          <w:rFonts w:asciiTheme="minorHAnsi" w:hAnsiTheme="minorHAnsi" w:cstheme="minorHAnsi"/>
          <w:sz w:val="22"/>
          <w:szCs w:val="22"/>
        </w:rPr>
        <w:t>promote their importance and value</w:t>
      </w:r>
      <w:r w:rsidR="00C92A27">
        <w:rPr>
          <w:rFonts w:asciiTheme="minorHAnsi" w:hAnsiTheme="minorHAnsi" w:cstheme="minorHAnsi"/>
          <w:sz w:val="22"/>
          <w:szCs w:val="22"/>
        </w:rPr>
        <w:t xml:space="preserve">.  </w:t>
      </w:r>
      <w:r w:rsidRPr="00CE5683" w:rsidR="00F5207D">
        <w:rPr>
          <w:rFonts w:asciiTheme="minorHAnsi" w:hAnsiTheme="minorHAnsi" w:cstheme="minorHAnsi"/>
          <w:sz w:val="22"/>
          <w:szCs w:val="22"/>
        </w:rPr>
        <w:t>If possible, the survey team will also stand</w:t>
      </w:r>
      <w:r w:rsidRPr="00CE5683" w:rsidR="001E4F66">
        <w:rPr>
          <w:rFonts w:asciiTheme="minorHAnsi" w:hAnsiTheme="minorHAnsi" w:cstheme="minorHAnsi"/>
          <w:sz w:val="22"/>
          <w:szCs w:val="22"/>
        </w:rPr>
        <w:t xml:space="preserve"> </w:t>
      </w:r>
      <w:r w:rsidRPr="00CE5683" w:rsidR="00F5207D">
        <w:rPr>
          <w:rFonts w:asciiTheme="minorHAnsi" w:hAnsiTheme="minorHAnsi" w:cstheme="minorHAnsi"/>
          <w:sz w:val="22"/>
          <w:szCs w:val="22"/>
        </w:rPr>
        <w:t>up a webpage</w:t>
      </w:r>
      <w:r w:rsidRPr="00CE5683" w:rsidR="00453794">
        <w:rPr>
          <w:rFonts w:asciiTheme="minorHAnsi" w:hAnsiTheme="minorHAnsi" w:cstheme="minorHAnsi"/>
          <w:sz w:val="22"/>
          <w:szCs w:val="22"/>
        </w:rPr>
        <w:t xml:space="preserve"> for the evaluation surveys</w:t>
      </w:r>
      <w:r w:rsidRPr="00CE5683" w:rsidR="00F5207D">
        <w:rPr>
          <w:rFonts w:asciiTheme="minorHAnsi" w:hAnsiTheme="minorHAnsi" w:cstheme="minorHAnsi"/>
          <w:sz w:val="22"/>
          <w:szCs w:val="22"/>
        </w:rPr>
        <w:t>, both on the HRSA and NORC websites, in order to provide more background on each survey, post the questionnaires, and promote participation</w:t>
      </w:r>
      <w:r w:rsidR="00C92A27">
        <w:rPr>
          <w:rFonts w:asciiTheme="minorHAnsi" w:hAnsiTheme="minorHAnsi" w:cstheme="minorHAnsi"/>
          <w:sz w:val="22"/>
          <w:szCs w:val="22"/>
        </w:rPr>
        <w:t xml:space="preserve">.  </w:t>
      </w:r>
      <w:r w:rsidRPr="00CE5683" w:rsidR="00F5207D">
        <w:rPr>
          <w:rFonts w:asciiTheme="minorHAnsi" w:hAnsiTheme="minorHAnsi" w:cstheme="minorHAnsi"/>
          <w:sz w:val="22"/>
          <w:szCs w:val="22"/>
        </w:rPr>
        <w:t>We will also identify various associations and organizations to which respondents may belo</w:t>
      </w:r>
      <w:r w:rsidRPr="00CE5683" w:rsidR="00FE5510">
        <w:rPr>
          <w:rFonts w:asciiTheme="minorHAnsi" w:hAnsiTheme="minorHAnsi" w:cstheme="minorHAnsi"/>
          <w:sz w:val="22"/>
          <w:szCs w:val="22"/>
        </w:rPr>
        <w:t>ng</w:t>
      </w:r>
      <w:r w:rsidRPr="00CE5683" w:rsidR="00F5207D">
        <w:rPr>
          <w:rFonts w:asciiTheme="minorHAnsi" w:hAnsiTheme="minorHAnsi" w:cstheme="minorHAnsi"/>
          <w:sz w:val="22"/>
          <w:szCs w:val="22"/>
        </w:rPr>
        <w:t xml:space="preserve">, for example, the </w:t>
      </w:r>
      <w:r w:rsidRPr="00CE5683" w:rsidR="00F5207D">
        <w:rPr>
          <w:rFonts w:ascii="Calibri" w:hAnsi="Calibri" w:cs="Calibri"/>
          <w:sz w:val="22"/>
          <w:szCs w:val="22"/>
        </w:rPr>
        <w:t>National Rural Health Association, and post information about the surveys via their media channels (e.g., listserv, website).</w:t>
      </w:r>
    </w:p>
    <w:p w:rsidRPr="00CE5683" w:rsidR="0094458F" w:rsidP="00DC1161" w:rsidRDefault="0094458F" w14:paraId="2603EE81" w14:textId="77777777">
      <w:pPr>
        <w:rPr>
          <w:rFonts w:asciiTheme="minorHAnsi" w:hAnsiTheme="minorHAnsi" w:cstheme="minorHAnsi"/>
          <w:sz w:val="22"/>
          <w:szCs w:val="22"/>
        </w:rPr>
      </w:pPr>
    </w:p>
    <w:p w:rsidRPr="00CE5683" w:rsidR="0094458F" w:rsidP="00DC1161" w:rsidRDefault="0094458F" w14:paraId="7FE19A6F" w14:textId="4EE6E59F">
      <w:pPr>
        <w:rPr>
          <w:rFonts w:asciiTheme="minorHAnsi" w:hAnsiTheme="minorHAnsi" w:cstheme="minorHAnsi"/>
          <w:sz w:val="22"/>
          <w:szCs w:val="22"/>
        </w:rPr>
      </w:pPr>
      <w:r w:rsidRPr="00CE5683">
        <w:rPr>
          <w:rFonts w:asciiTheme="minorHAnsi" w:hAnsiTheme="minorHAnsi" w:cstheme="minorHAnsi"/>
          <w:b/>
          <w:sz w:val="22"/>
          <w:szCs w:val="22"/>
        </w:rPr>
        <w:t>Mid-point outreach from HRSA leadership:</w:t>
      </w:r>
      <w:r w:rsidRPr="00CE5683" w:rsidR="001A17C5">
        <w:rPr>
          <w:rFonts w:asciiTheme="minorHAnsi" w:hAnsiTheme="minorHAnsi" w:cstheme="minorHAnsi"/>
          <w:b/>
          <w:sz w:val="22"/>
          <w:szCs w:val="22"/>
        </w:rPr>
        <w:t xml:space="preserve"> </w:t>
      </w:r>
      <w:r w:rsidRPr="00CE5683" w:rsidR="000163F2">
        <w:rPr>
          <w:rFonts w:asciiTheme="minorHAnsi" w:hAnsiTheme="minorHAnsi" w:cstheme="minorHAnsi"/>
          <w:sz w:val="22"/>
          <w:szCs w:val="22"/>
        </w:rPr>
        <w:t>During the</w:t>
      </w:r>
      <w:r w:rsidRPr="00CE5683">
        <w:rPr>
          <w:rFonts w:asciiTheme="minorHAnsi" w:hAnsiTheme="minorHAnsi" w:cstheme="minorHAnsi"/>
          <w:sz w:val="22"/>
          <w:szCs w:val="22"/>
        </w:rPr>
        <w:t xml:space="preserve"> third to fourth week </w:t>
      </w:r>
      <w:r w:rsidRPr="00CE5683" w:rsidDel="000163F2">
        <w:rPr>
          <w:rFonts w:asciiTheme="minorHAnsi" w:hAnsiTheme="minorHAnsi" w:cstheme="minorHAnsi"/>
          <w:sz w:val="22"/>
          <w:szCs w:val="22"/>
        </w:rPr>
        <w:t xml:space="preserve">of </w:t>
      </w:r>
      <w:r w:rsidRPr="00CE5683">
        <w:rPr>
          <w:rFonts w:asciiTheme="minorHAnsi" w:hAnsiTheme="minorHAnsi" w:cstheme="minorHAnsi"/>
          <w:sz w:val="22"/>
          <w:szCs w:val="22"/>
        </w:rPr>
        <w:t>survey</w:t>
      </w:r>
      <w:r w:rsidRPr="00CE5683" w:rsidR="000163F2">
        <w:rPr>
          <w:rFonts w:asciiTheme="minorHAnsi" w:hAnsiTheme="minorHAnsi" w:cstheme="minorHAnsi"/>
          <w:sz w:val="22"/>
          <w:szCs w:val="22"/>
        </w:rPr>
        <w:t xml:space="preserve"> fielding</w:t>
      </w:r>
      <w:r w:rsidRPr="00CE5683">
        <w:rPr>
          <w:rFonts w:asciiTheme="minorHAnsi" w:hAnsiTheme="minorHAnsi" w:cstheme="minorHAnsi"/>
          <w:sz w:val="22"/>
          <w:szCs w:val="22"/>
        </w:rPr>
        <w:t xml:space="preserve">, </w:t>
      </w:r>
      <w:r w:rsidRPr="00CE5683" w:rsidR="000163F2">
        <w:rPr>
          <w:rFonts w:asciiTheme="minorHAnsi" w:hAnsiTheme="minorHAnsi" w:cstheme="minorHAnsi"/>
          <w:sz w:val="22"/>
          <w:szCs w:val="22"/>
        </w:rPr>
        <w:t>we will engage</w:t>
      </w:r>
      <w:r w:rsidRPr="00CE5683" w:rsidR="00664F29">
        <w:rPr>
          <w:rFonts w:asciiTheme="minorHAnsi" w:hAnsiTheme="minorHAnsi" w:cstheme="minorHAnsi"/>
          <w:sz w:val="22"/>
          <w:szCs w:val="22"/>
        </w:rPr>
        <w:t xml:space="preserve"> </w:t>
      </w:r>
      <w:r w:rsidRPr="00CE5683">
        <w:rPr>
          <w:rFonts w:asciiTheme="minorHAnsi" w:hAnsiTheme="minorHAnsi" w:cstheme="minorHAnsi"/>
          <w:sz w:val="22"/>
          <w:szCs w:val="22"/>
        </w:rPr>
        <w:t xml:space="preserve">NHSC Regional </w:t>
      </w:r>
      <w:r w:rsidRPr="00CE5683" w:rsidR="00590116">
        <w:rPr>
          <w:rFonts w:asciiTheme="minorHAnsi" w:hAnsiTheme="minorHAnsi" w:cstheme="minorHAnsi"/>
          <w:sz w:val="22"/>
          <w:szCs w:val="22"/>
        </w:rPr>
        <w:t xml:space="preserve">Office </w:t>
      </w:r>
      <w:r w:rsidRPr="00CE5683">
        <w:rPr>
          <w:rFonts w:asciiTheme="minorHAnsi" w:hAnsiTheme="minorHAnsi" w:cstheme="minorHAnsi"/>
          <w:sz w:val="22"/>
          <w:szCs w:val="22"/>
        </w:rPr>
        <w:t xml:space="preserve">Directors and </w:t>
      </w:r>
      <w:r w:rsidRPr="00CE5683" w:rsidR="00664F29">
        <w:rPr>
          <w:rFonts w:asciiTheme="minorHAnsi" w:hAnsiTheme="minorHAnsi" w:cstheme="minorHAnsi"/>
          <w:sz w:val="22"/>
          <w:szCs w:val="22"/>
        </w:rPr>
        <w:t xml:space="preserve">BHW Project Officers </w:t>
      </w:r>
      <w:r w:rsidRPr="00CE5683" w:rsidR="000163F2">
        <w:rPr>
          <w:rFonts w:asciiTheme="minorHAnsi" w:hAnsiTheme="minorHAnsi" w:cstheme="minorHAnsi"/>
          <w:sz w:val="22"/>
          <w:szCs w:val="22"/>
        </w:rPr>
        <w:t xml:space="preserve">to </w:t>
      </w:r>
      <w:r w:rsidRPr="00CE5683" w:rsidR="00664F29">
        <w:rPr>
          <w:rFonts w:asciiTheme="minorHAnsi" w:hAnsiTheme="minorHAnsi" w:cstheme="minorHAnsi"/>
          <w:sz w:val="22"/>
          <w:szCs w:val="22"/>
        </w:rPr>
        <w:t>reach out</w:t>
      </w:r>
      <w:r w:rsidRPr="00CE5683" w:rsidR="006322BD">
        <w:rPr>
          <w:rFonts w:asciiTheme="minorHAnsi" w:hAnsiTheme="minorHAnsi" w:cstheme="minorHAnsi"/>
          <w:sz w:val="22"/>
          <w:szCs w:val="22"/>
        </w:rPr>
        <w:t xml:space="preserve"> via email</w:t>
      </w:r>
      <w:r w:rsidRPr="00CE5683" w:rsidR="00664F29">
        <w:rPr>
          <w:rFonts w:asciiTheme="minorHAnsi" w:hAnsiTheme="minorHAnsi" w:cstheme="minorHAnsi"/>
          <w:sz w:val="22"/>
          <w:szCs w:val="22"/>
        </w:rPr>
        <w:t xml:space="preserve"> to</w:t>
      </w:r>
      <w:r w:rsidRPr="00CE5683" w:rsidR="000163F2">
        <w:rPr>
          <w:rFonts w:asciiTheme="minorHAnsi" w:hAnsiTheme="minorHAnsi" w:cstheme="minorHAnsi"/>
          <w:sz w:val="22"/>
          <w:szCs w:val="22"/>
        </w:rPr>
        <w:t xml:space="preserve"> NHSC</w:t>
      </w:r>
      <w:r w:rsidRPr="00CE5683" w:rsidR="00664F29">
        <w:rPr>
          <w:rFonts w:asciiTheme="minorHAnsi" w:hAnsiTheme="minorHAnsi" w:cstheme="minorHAnsi"/>
          <w:sz w:val="22"/>
          <w:szCs w:val="22"/>
        </w:rPr>
        <w:t xml:space="preserve"> sites and grantees</w:t>
      </w:r>
      <w:r w:rsidRPr="00CE5683" w:rsidR="005C1529">
        <w:rPr>
          <w:rFonts w:asciiTheme="minorHAnsi" w:hAnsiTheme="minorHAnsi" w:cstheme="minorHAnsi"/>
          <w:sz w:val="22"/>
          <w:szCs w:val="22"/>
        </w:rPr>
        <w:t xml:space="preserve">, </w:t>
      </w:r>
      <w:r w:rsidRPr="00CE5683" w:rsidR="000163F2">
        <w:rPr>
          <w:rFonts w:asciiTheme="minorHAnsi" w:hAnsiTheme="minorHAnsi" w:cstheme="minorHAnsi"/>
          <w:sz w:val="22"/>
          <w:szCs w:val="22"/>
        </w:rPr>
        <w:t>respectively</w:t>
      </w:r>
      <w:r w:rsidRPr="00CE5683" w:rsidR="005C1529">
        <w:rPr>
          <w:rFonts w:asciiTheme="minorHAnsi" w:hAnsiTheme="minorHAnsi" w:cstheme="minorHAnsi"/>
          <w:sz w:val="22"/>
          <w:szCs w:val="22"/>
        </w:rPr>
        <w:t xml:space="preserve">, </w:t>
      </w:r>
      <w:r w:rsidRPr="00CE5683" w:rsidR="00664F29">
        <w:rPr>
          <w:rFonts w:asciiTheme="minorHAnsi" w:hAnsiTheme="minorHAnsi" w:cstheme="minorHAnsi"/>
          <w:sz w:val="22"/>
          <w:szCs w:val="22"/>
        </w:rPr>
        <w:t>who have not responded.</w:t>
      </w:r>
    </w:p>
    <w:p w:rsidRPr="00CE5683" w:rsidR="00F54B38" w:rsidP="00DC1161" w:rsidRDefault="00F54B38" w14:paraId="0CEE90C9" w14:textId="77777777">
      <w:pPr>
        <w:rPr>
          <w:rFonts w:asciiTheme="minorHAnsi" w:hAnsiTheme="minorHAnsi" w:cstheme="minorHAnsi"/>
          <w:sz w:val="22"/>
          <w:szCs w:val="22"/>
        </w:rPr>
      </w:pPr>
    </w:p>
    <w:p w:rsidRPr="00CE5683" w:rsidR="00637A80" w:rsidP="00DC1161" w:rsidRDefault="00590116" w14:paraId="37351742" w14:textId="6CA8B45F">
      <w:pPr>
        <w:rPr>
          <w:rFonts w:asciiTheme="minorHAnsi" w:hAnsiTheme="minorHAnsi" w:cstheme="minorHAnsi"/>
          <w:sz w:val="22"/>
          <w:szCs w:val="22"/>
        </w:rPr>
      </w:pPr>
      <w:r w:rsidRPr="00CE5683">
        <w:rPr>
          <w:rFonts w:asciiTheme="minorHAnsi" w:hAnsiTheme="minorHAnsi" w:cstheme="minorHAnsi"/>
          <w:b/>
          <w:sz w:val="22"/>
          <w:szCs w:val="22"/>
        </w:rPr>
        <w:t>Respondent s</w:t>
      </w:r>
      <w:r w:rsidRPr="00CE5683" w:rsidR="00F54B38">
        <w:rPr>
          <w:rFonts w:asciiTheme="minorHAnsi" w:hAnsiTheme="minorHAnsi" w:cstheme="minorHAnsi"/>
          <w:b/>
          <w:sz w:val="22"/>
          <w:szCs w:val="22"/>
        </w:rPr>
        <w:t>upport (or technical assistance):</w:t>
      </w:r>
      <w:r w:rsidRPr="00CE5683" w:rsidR="00F54B38">
        <w:rPr>
          <w:rFonts w:asciiTheme="minorHAnsi" w:hAnsiTheme="minorHAnsi" w:cstheme="minorHAnsi"/>
          <w:sz w:val="22"/>
          <w:szCs w:val="22"/>
        </w:rPr>
        <w:t xml:space="preserve"> </w:t>
      </w:r>
      <w:r w:rsidRPr="00CE5683" w:rsidR="00F5207D">
        <w:rPr>
          <w:rFonts w:asciiTheme="minorHAnsi" w:hAnsiTheme="minorHAnsi" w:cstheme="minorHAnsi"/>
          <w:sz w:val="22"/>
          <w:szCs w:val="22"/>
        </w:rPr>
        <w:t>We will provide contact information for the survey team should respondents have questions or concerns about the surveys, as well as contact information for our Institutional Review Board should respondents have concerns about their rights as a study participant</w:t>
      </w:r>
      <w:r w:rsidR="00C92A27">
        <w:rPr>
          <w:rFonts w:asciiTheme="minorHAnsi" w:hAnsiTheme="minorHAnsi" w:cstheme="minorHAnsi"/>
          <w:sz w:val="22"/>
          <w:szCs w:val="22"/>
        </w:rPr>
        <w:t xml:space="preserve">.  </w:t>
      </w:r>
      <w:r w:rsidRPr="00CE5683" w:rsidR="00F5207D">
        <w:rPr>
          <w:rFonts w:asciiTheme="minorHAnsi" w:hAnsiTheme="minorHAnsi" w:cstheme="minorHAnsi"/>
          <w:sz w:val="22"/>
          <w:szCs w:val="22"/>
        </w:rPr>
        <w:t xml:space="preserve">Respondents will be provided a toll-free number to speak directly with staff trained to assist survey respondents and be as </w:t>
      </w:r>
      <w:r w:rsidRPr="00CE5683" w:rsidR="00F5207D">
        <w:rPr>
          <w:rFonts w:asciiTheme="minorHAnsi" w:hAnsiTheme="minorHAnsi" w:cstheme="minorHAnsi"/>
          <w:sz w:val="22"/>
          <w:szCs w:val="22"/>
          <w:shd w:val="clear" w:color="auto" w:fill="FFFFFF"/>
        </w:rPr>
        <w:t xml:space="preserve">responsive as possible </w:t>
      </w:r>
      <w:r w:rsidRPr="00CE5683" w:rsidR="004967E8">
        <w:rPr>
          <w:rFonts w:asciiTheme="minorHAnsi" w:hAnsiTheme="minorHAnsi" w:cstheme="minorHAnsi"/>
          <w:sz w:val="22"/>
          <w:szCs w:val="22"/>
          <w:shd w:val="clear" w:color="auto" w:fill="FFFFFF"/>
        </w:rPr>
        <w:t xml:space="preserve">in </w:t>
      </w:r>
      <w:r w:rsidRPr="00CE5683" w:rsidR="00F5207D">
        <w:rPr>
          <w:rFonts w:asciiTheme="minorHAnsi" w:hAnsiTheme="minorHAnsi" w:cstheme="minorHAnsi"/>
          <w:sz w:val="22"/>
          <w:szCs w:val="22"/>
          <w:shd w:val="clear" w:color="auto" w:fill="FFFFFF"/>
        </w:rPr>
        <w:t>address</w:t>
      </w:r>
      <w:r w:rsidRPr="00CE5683" w:rsidR="004967E8">
        <w:rPr>
          <w:rFonts w:asciiTheme="minorHAnsi" w:hAnsiTheme="minorHAnsi" w:cstheme="minorHAnsi"/>
          <w:sz w:val="22"/>
          <w:szCs w:val="22"/>
          <w:shd w:val="clear" w:color="auto" w:fill="FFFFFF"/>
        </w:rPr>
        <w:t>ing</w:t>
      </w:r>
      <w:r w:rsidRPr="00CE5683" w:rsidR="00F5207D">
        <w:rPr>
          <w:rFonts w:asciiTheme="minorHAnsi" w:hAnsiTheme="minorHAnsi" w:cstheme="minorHAnsi"/>
          <w:sz w:val="22"/>
          <w:szCs w:val="22"/>
          <w:shd w:val="clear" w:color="auto" w:fill="FFFFFF"/>
        </w:rPr>
        <w:t xml:space="preserve"> their concerns.</w:t>
      </w:r>
    </w:p>
    <w:p w:rsidRPr="00CE5683" w:rsidR="00CB4DDE" w:rsidP="00CB4DDE" w:rsidRDefault="00C82EA2" w14:paraId="0ACA0736" w14:textId="20E7F218">
      <w:pPr>
        <w:spacing w:before="240" w:after="240"/>
        <w:rPr>
          <w:rFonts w:asciiTheme="minorHAnsi" w:hAnsiTheme="minorHAnsi" w:cstheme="minorHAnsi"/>
          <w:sz w:val="22"/>
          <w:szCs w:val="22"/>
        </w:rPr>
      </w:pPr>
      <w:r w:rsidRPr="00CE5683">
        <w:rPr>
          <w:rFonts w:asciiTheme="minorHAnsi" w:hAnsiTheme="minorHAnsi" w:cstheme="minorHAnsi"/>
          <w:b/>
          <w:sz w:val="22"/>
          <w:szCs w:val="22"/>
        </w:rPr>
        <w:t>Dealing with</w:t>
      </w:r>
      <w:r w:rsidRPr="00CE5683" w:rsidR="00590116">
        <w:rPr>
          <w:rFonts w:asciiTheme="minorHAnsi" w:hAnsiTheme="minorHAnsi" w:cstheme="minorHAnsi"/>
          <w:b/>
          <w:sz w:val="22"/>
          <w:szCs w:val="22"/>
        </w:rPr>
        <w:t xml:space="preserve"> n</w:t>
      </w:r>
      <w:r w:rsidRPr="00CE5683" w:rsidR="00AB4A78">
        <w:rPr>
          <w:rFonts w:asciiTheme="minorHAnsi" w:hAnsiTheme="minorHAnsi" w:cstheme="minorHAnsi"/>
          <w:b/>
          <w:sz w:val="22"/>
          <w:szCs w:val="22"/>
        </w:rPr>
        <w:t>onresponse:</w:t>
      </w:r>
      <w:r w:rsidRPr="00CE5683" w:rsidR="00A55A40">
        <w:rPr>
          <w:rFonts w:asciiTheme="minorHAnsi" w:hAnsiTheme="minorHAnsi" w:cstheme="minorHAnsi"/>
          <w:b/>
          <w:sz w:val="22"/>
          <w:szCs w:val="22"/>
        </w:rPr>
        <w:t xml:space="preserve"> </w:t>
      </w:r>
      <w:r w:rsidRPr="00CE5683" w:rsidR="00BF02BA">
        <w:rPr>
          <w:rFonts w:asciiTheme="minorHAnsi" w:hAnsiTheme="minorHAnsi" w:cstheme="minorHAnsi"/>
          <w:sz w:val="22"/>
          <w:szCs w:val="22"/>
        </w:rPr>
        <w:t>For all surveys, respondents who have not completed the survey within two weeks of receiving the link will receive a reminder email from the survey team</w:t>
      </w:r>
      <w:r w:rsidR="00C92A27">
        <w:rPr>
          <w:rFonts w:asciiTheme="minorHAnsi" w:hAnsiTheme="minorHAnsi" w:cstheme="minorHAnsi"/>
          <w:sz w:val="22"/>
          <w:szCs w:val="22"/>
        </w:rPr>
        <w:t xml:space="preserve">.  </w:t>
      </w:r>
      <w:r w:rsidRPr="00CE5683" w:rsidR="00BF02BA">
        <w:rPr>
          <w:rFonts w:asciiTheme="minorHAnsi" w:hAnsiTheme="minorHAnsi" w:cstheme="minorHAnsi"/>
          <w:sz w:val="22"/>
          <w:szCs w:val="22"/>
        </w:rPr>
        <w:t>Respondents who have not completed the survey within three weeks will then receive a hard</w:t>
      </w:r>
      <w:r w:rsidRPr="00CE5683" w:rsidR="00044E1D">
        <w:rPr>
          <w:rFonts w:asciiTheme="minorHAnsi" w:hAnsiTheme="minorHAnsi" w:cstheme="minorHAnsi"/>
          <w:sz w:val="22"/>
          <w:szCs w:val="22"/>
        </w:rPr>
        <w:t>-</w:t>
      </w:r>
      <w:r w:rsidRPr="00CE5683" w:rsidR="00BF02BA">
        <w:rPr>
          <w:rFonts w:asciiTheme="minorHAnsi" w:hAnsiTheme="minorHAnsi" w:cstheme="minorHAnsi"/>
          <w:sz w:val="22"/>
          <w:szCs w:val="22"/>
        </w:rPr>
        <w:t>copy letter in the mail</w:t>
      </w:r>
      <w:r w:rsidR="00C92A27">
        <w:rPr>
          <w:rFonts w:asciiTheme="minorHAnsi" w:hAnsiTheme="minorHAnsi" w:cstheme="minorHAnsi"/>
          <w:sz w:val="22"/>
          <w:szCs w:val="22"/>
        </w:rPr>
        <w:t xml:space="preserve">.  </w:t>
      </w:r>
      <w:r w:rsidRPr="00CE5683" w:rsidR="00BF02BA">
        <w:rPr>
          <w:rFonts w:asciiTheme="minorHAnsi" w:hAnsiTheme="minorHAnsi" w:cstheme="minorHAnsi"/>
          <w:sz w:val="22"/>
          <w:szCs w:val="22"/>
        </w:rPr>
        <w:t>This mailing will be restricted to respondents for whom we have a mailing address, including sites and individuals but excluding grantees</w:t>
      </w:r>
      <w:r w:rsidR="00C92A27">
        <w:rPr>
          <w:rFonts w:asciiTheme="minorHAnsi" w:hAnsiTheme="minorHAnsi" w:cstheme="minorHAnsi"/>
          <w:sz w:val="22"/>
          <w:szCs w:val="22"/>
        </w:rPr>
        <w:t xml:space="preserve">.  </w:t>
      </w:r>
      <w:r w:rsidRPr="00CE5683" w:rsidR="00BF02BA">
        <w:rPr>
          <w:rFonts w:asciiTheme="minorHAnsi" w:hAnsiTheme="minorHAnsi" w:cstheme="minorHAnsi"/>
          <w:sz w:val="22"/>
          <w:szCs w:val="22"/>
        </w:rPr>
        <w:t>Additional reminder emails will be sent each of the following two weeks</w:t>
      </w:r>
      <w:r w:rsidR="00C92A27">
        <w:rPr>
          <w:rFonts w:asciiTheme="minorHAnsi" w:hAnsiTheme="minorHAnsi" w:cstheme="minorHAnsi"/>
          <w:sz w:val="22"/>
          <w:szCs w:val="22"/>
        </w:rPr>
        <w:t xml:space="preserve">.  </w:t>
      </w:r>
      <w:r w:rsidRPr="00CE5683" w:rsidR="00BF02BA">
        <w:rPr>
          <w:rFonts w:asciiTheme="minorHAnsi" w:hAnsiTheme="minorHAnsi" w:cstheme="minorHAnsi"/>
          <w:sz w:val="22"/>
          <w:szCs w:val="22"/>
        </w:rPr>
        <w:t>After six weeks, the survey team will pursue additional outreach efforts, such as involving HRSA Program Officers and NHSC Regional Office Directors to encourage grant programs and NHSC sites, respectively, to respond</w:t>
      </w:r>
      <w:r w:rsidR="00C92A27">
        <w:rPr>
          <w:rFonts w:asciiTheme="minorHAnsi" w:hAnsiTheme="minorHAnsi" w:cstheme="minorHAnsi"/>
          <w:sz w:val="22"/>
          <w:szCs w:val="22"/>
        </w:rPr>
        <w:t xml:space="preserve">.  </w:t>
      </w:r>
      <w:r w:rsidRPr="00CE5683" w:rsidR="00BF02BA">
        <w:rPr>
          <w:rFonts w:asciiTheme="minorHAnsi" w:hAnsiTheme="minorHAnsi" w:cstheme="minorHAnsi"/>
          <w:sz w:val="22"/>
          <w:szCs w:val="22"/>
        </w:rPr>
        <w:t>We may also ask BHW grantees to prompt BHW sites and trainees to complete their surveys</w:t>
      </w:r>
      <w:r w:rsidR="00C92A27">
        <w:rPr>
          <w:rFonts w:asciiTheme="minorHAnsi" w:hAnsiTheme="minorHAnsi" w:cstheme="minorHAnsi"/>
          <w:sz w:val="22"/>
          <w:szCs w:val="22"/>
        </w:rPr>
        <w:t xml:space="preserve">.  </w:t>
      </w:r>
      <w:r w:rsidRPr="00CE5683" w:rsidR="00BF02BA">
        <w:rPr>
          <w:rFonts w:asciiTheme="minorHAnsi" w:hAnsiTheme="minorHAnsi" w:cstheme="minorHAnsi"/>
          <w:sz w:val="22"/>
          <w:szCs w:val="22"/>
        </w:rPr>
        <w:t>In addition, we may send text messages to NHSC clinicians and BHW grantee trainees and alumni for whom we have working cell phone numbers</w:t>
      </w:r>
      <w:r w:rsidR="00C92A27">
        <w:rPr>
          <w:rFonts w:asciiTheme="minorHAnsi" w:hAnsiTheme="minorHAnsi" w:cstheme="minorHAnsi"/>
          <w:sz w:val="22"/>
          <w:szCs w:val="22"/>
        </w:rPr>
        <w:t xml:space="preserve">.  </w:t>
      </w:r>
      <w:r w:rsidRPr="00CE5683" w:rsidR="00BF02BA">
        <w:rPr>
          <w:rFonts w:asciiTheme="minorHAnsi" w:hAnsiTheme="minorHAnsi" w:cstheme="minorHAnsi"/>
          <w:sz w:val="22"/>
          <w:szCs w:val="22"/>
        </w:rPr>
        <w:t>We will also conduct telephone reminder calls to grantee organizations</w:t>
      </w:r>
      <w:r w:rsidR="00C92A27">
        <w:rPr>
          <w:rFonts w:asciiTheme="minorHAnsi" w:hAnsiTheme="minorHAnsi" w:cstheme="minorHAnsi"/>
          <w:sz w:val="22"/>
          <w:szCs w:val="22"/>
        </w:rPr>
        <w:t xml:space="preserve">.  </w:t>
      </w:r>
      <w:r w:rsidRPr="00CE5683" w:rsidR="00BF02BA">
        <w:rPr>
          <w:rFonts w:asciiTheme="minorHAnsi" w:hAnsiTheme="minorHAnsi" w:cstheme="minorHAnsi"/>
          <w:sz w:val="22"/>
          <w:szCs w:val="22"/>
        </w:rPr>
        <w:t>The surveys will be closed approximately eight weeks after opening</w:t>
      </w:r>
    </w:p>
    <w:p w:rsidRPr="00CE5683" w:rsidR="00C272A7" w:rsidP="00CB4DDE" w:rsidRDefault="00C272A7" w14:paraId="522F5ABB" w14:textId="28A63182">
      <w:pPr>
        <w:spacing w:before="240" w:after="240"/>
        <w:rPr>
          <w:rFonts w:asciiTheme="minorHAnsi" w:hAnsiTheme="minorHAnsi" w:cstheme="minorHAnsi"/>
          <w:sz w:val="22"/>
          <w:szCs w:val="22"/>
        </w:rPr>
      </w:pPr>
      <w:r w:rsidRPr="00CE5683">
        <w:rPr>
          <w:rFonts w:asciiTheme="minorHAnsi" w:hAnsiTheme="minorHAnsi" w:cstheme="minorHAnsi"/>
          <w:sz w:val="22"/>
          <w:szCs w:val="22"/>
        </w:rPr>
        <w:t xml:space="preserve">We will also consider the need for post-stratification weighting of the NHSC site and </w:t>
      </w:r>
      <w:r w:rsidRPr="00CE5683" w:rsidR="00C01B40">
        <w:rPr>
          <w:rFonts w:asciiTheme="minorHAnsi" w:hAnsiTheme="minorHAnsi" w:cstheme="minorHAnsi"/>
          <w:sz w:val="22"/>
          <w:szCs w:val="22"/>
        </w:rPr>
        <w:t xml:space="preserve">for </w:t>
      </w:r>
      <w:r w:rsidRPr="00CE5683">
        <w:rPr>
          <w:rFonts w:asciiTheme="minorHAnsi" w:hAnsiTheme="minorHAnsi" w:cstheme="minorHAnsi"/>
          <w:sz w:val="22"/>
          <w:szCs w:val="22"/>
        </w:rPr>
        <w:t>clinician data</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We will first determine what strata are relevant for comparisons, such as facility type and clinician background characteristics</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Based on the responses received at the close of the survey, we will assess whether any group was disproportionally under-represented in the survey</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 xml:space="preserve">We would then use </w:t>
      </w:r>
      <w:r w:rsidRPr="00CE5683" w:rsidR="00C01B40">
        <w:rPr>
          <w:rFonts w:asciiTheme="minorHAnsi" w:hAnsiTheme="minorHAnsi" w:cstheme="minorHAnsi"/>
          <w:sz w:val="22"/>
          <w:szCs w:val="22"/>
        </w:rPr>
        <w:t>“</w:t>
      </w:r>
      <w:r w:rsidRPr="00CE5683">
        <w:rPr>
          <w:rFonts w:asciiTheme="minorHAnsi" w:hAnsiTheme="minorHAnsi" w:cstheme="minorHAnsi"/>
          <w:sz w:val="22"/>
          <w:szCs w:val="22"/>
        </w:rPr>
        <w:t>raking</w:t>
      </w:r>
      <w:r w:rsidRPr="00CE5683" w:rsidR="00C01B40">
        <w:rPr>
          <w:rFonts w:asciiTheme="minorHAnsi" w:hAnsiTheme="minorHAnsi" w:cstheme="minorHAnsi"/>
          <w:sz w:val="22"/>
          <w:szCs w:val="22"/>
        </w:rPr>
        <w:t>”</w:t>
      </w:r>
      <w:r w:rsidRPr="00CE5683">
        <w:rPr>
          <w:rFonts w:asciiTheme="minorHAnsi" w:hAnsiTheme="minorHAnsi" w:cstheme="minorHAnsi"/>
          <w:sz w:val="22"/>
          <w:szCs w:val="22"/>
        </w:rPr>
        <w:t xml:space="preserve"> </w:t>
      </w:r>
      <w:r w:rsidRPr="00CE5683" w:rsidR="00EA56E5">
        <w:rPr>
          <w:rFonts w:asciiTheme="minorHAnsi" w:hAnsiTheme="minorHAnsi" w:cstheme="minorHAnsi"/>
          <w:sz w:val="22"/>
          <w:szCs w:val="22"/>
        </w:rPr>
        <w:t xml:space="preserve">to create weights </w:t>
      </w:r>
      <w:r w:rsidRPr="00CE5683">
        <w:rPr>
          <w:rFonts w:asciiTheme="minorHAnsi" w:hAnsiTheme="minorHAnsi" w:cstheme="minorHAnsi"/>
          <w:sz w:val="22"/>
          <w:szCs w:val="22"/>
        </w:rPr>
        <w:t>to make responding sites and participants representative of the total population surveyed</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This technique involves selecting a set of variables where the population distribution is known, and then iteratively adjusting the weight for each respondent until the</w:t>
      </w:r>
      <w:r w:rsidRPr="00CE5683" w:rsidR="00EA56E5">
        <w:rPr>
          <w:rFonts w:asciiTheme="minorHAnsi" w:hAnsiTheme="minorHAnsi" w:cstheme="minorHAnsi"/>
          <w:sz w:val="22"/>
          <w:szCs w:val="22"/>
        </w:rPr>
        <w:t xml:space="preserve"> weighted</w:t>
      </w:r>
      <w:r w:rsidRPr="00CE5683">
        <w:rPr>
          <w:rFonts w:asciiTheme="minorHAnsi" w:hAnsiTheme="minorHAnsi" w:cstheme="minorHAnsi"/>
          <w:sz w:val="22"/>
          <w:szCs w:val="22"/>
        </w:rPr>
        <w:t xml:space="preserve"> respondent distribution aligns with the total population for those variables</w:t>
      </w:r>
      <w:r w:rsidR="00C92A27">
        <w:rPr>
          <w:rFonts w:asciiTheme="minorHAnsi" w:hAnsiTheme="minorHAnsi" w:cstheme="minorHAnsi"/>
          <w:sz w:val="22"/>
          <w:szCs w:val="22"/>
        </w:rPr>
        <w:t xml:space="preserve">.  </w:t>
      </w:r>
      <w:r w:rsidRPr="00CE5683">
        <w:rPr>
          <w:rFonts w:asciiTheme="minorHAnsi" w:hAnsiTheme="minorHAnsi" w:cstheme="minorHAnsi"/>
          <w:sz w:val="22"/>
          <w:szCs w:val="22"/>
        </w:rPr>
        <w:t>Post-stratification weight adjustments can reduce the variance and the bias in final survey estimates.</w:t>
      </w:r>
    </w:p>
    <w:p w:rsidRPr="00CE5683" w:rsidR="00AB4A78" w:rsidP="00157FEC" w:rsidRDefault="00590116" w14:paraId="038359FE" w14:textId="117A5718">
      <w:pPr>
        <w:spacing w:before="240" w:after="240"/>
        <w:rPr>
          <w:rFonts w:asciiTheme="minorHAnsi" w:hAnsiTheme="minorHAnsi" w:cstheme="minorHAnsi"/>
          <w:sz w:val="22"/>
          <w:szCs w:val="22"/>
        </w:rPr>
      </w:pPr>
      <w:r w:rsidRPr="00CE5683">
        <w:rPr>
          <w:rFonts w:asciiTheme="minorHAnsi" w:hAnsiTheme="minorHAnsi" w:cstheme="minorHAnsi"/>
          <w:b/>
          <w:sz w:val="22"/>
          <w:szCs w:val="22"/>
        </w:rPr>
        <w:t>Nonresponse a</w:t>
      </w:r>
      <w:r w:rsidRPr="00CE5683" w:rsidR="00E03657">
        <w:rPr>
          <w:rFonts w:asciiTheme="minorHAnsi" w:hAnsiTheme="minorHAnsi" w:cstheme="minorHAnsi"/>
          <w:b/>
          <w:sz w:val="22"/>
          <w:szCs w:val="22"/>
        </w:rPr>
        <w:t xml:space="preserve">nalysis: </w:t>
      </w:r>
      <w:r w:rsidR="00C92A27">
        <w:rPr>
          <w:rFonts w:asciiTheme="minorHAnsi" w:hAnsiTheme="minorHAnsi" w:cstheme="minorHAnsi"/>
          <w:b/>
          <w:sz w:val="22"/>
          <w:szCs w:val="22"/>
        </w:rPr>
        <w:t xml:space="preserve"> </w:t>
      </w:r>
      <w:r w:rsidRPr="00CE5683" w:rsidR="00F54B38">
        <w:rPr>
          <w:rFonts w:asciiTheme="minorHAnsi" w:hAnsiTheme="minorHAnsi" w:cstheme="minorHAnsi"/>
          <w:sz w:val="22"/>
          <w:szCs w:val="22"/>
        </w:rPr>
        <w:t>We have administrative data for the universe of respondents for each survey</w:t>
      </w:r>
      <w:r w:rsidRPr="00CE5683" w:rsidR="004A1EA0">
        <w:rPr>
          <w:rFonts w:asciiTheme="minorHAnsi" w:hAnsiTheme="minorHAnsi" w:cstheme="minorHAnsi"/>
          <w:sz w:val="22"/>
          <w:szCs w:val="22"/>
        </w:rPr>
        <w:t>,</w:t>
      </w:r>
      <w:r w:rsidRPr="00CE5683" w:rsidR="00F54B38">
        <w:rPr>
          <w:rFonts w:asciiTheme="minorHAnsi" w:hAnsiTheme="minorHAnsi" w:cstheme="minorHAnsi"/>
          <w:sz w:val="22"/>
          <w:szCs w:val="22"/>
        </w:rPr>
        <w:t xml:space="preserve"> and</w:t>
      </w:r>
      <w:r w:rsidRPr="00CE5683" w:rsidR="004A1EA0">
        <w:rPr>
          <w:rFonts w:asciiTheme="minorHAnsi" w:hAnsiTheme="minorHAnsi" w:cstheme="minorHAnsi"/>
          <w:sz w:val="22"/>
          <w:szCs w:val="22"/>
        </w:rPr>
        <w:t>,</w:t>
      </w:r>
      <w:r w:rsidRPr="00CE5683" w:rsidR="00F54B38">
        <w:rPr>
          <w:rFonts w:asciiTheme="minorHAnsi" w:hAnsiTheme="minorHAnsi" w:cstheme="minorHAnsi"/>
          <w:sz w:val="22"/>
          <w:szCs w:val="22"/>
        </w:rPr>
        <w:t xml:space="preserve"> as such, </w:t>
      </w:r>
      <w:r w:rsidRPr="00CE5683" w:rsidR="002C7F94">
        <w:rPr>
          <w:rFonts w:asciiTheme="minorHAnsi" w:hAnsiTheme="minorHAnsi" w:cstheme="minorHAnsi"/>
          <w:sz w:val="22"/>
          <w:szCs w:val="22"/>
        </w:rPr>
        <w:t xml:space="preserve">we </w:t>
      </w:r>
      <w:r w:rsidRPr="00CE5683" w:rsidR="00F54B38">
        <w:rPr>
          <w:rFonts w:asciiTheme="minorHAnsi" w:hAnsiTheme="minorHAnsi" w:cstheme="minorHAnsi"/>
          <w:sz w:val="22"/>
          <w:szCs w:val="22"/>
        </w:rPr>
        <w:t xml:space="preserve">will be able to conduct nonresponse analysis using </w:t>
      </w:r>
      <w:r w:rsidRPr="00CE5683" w:rsidR="002C7F94">
        <w:rPr>
          <w:rFonts w:asciiTheme="minorHAnsi" w:hAnsiTheme="minorHAnsi" w:cstheme="minorHAnsi"/>
          <w:sz w:val="22"/>
          <w:szCs w:val="22"/>
        </w:rPr>
        <w:t xml:space="preserve">administrative </w:t>
      </w:r>
      <w:r w:rsidRPr="00CE5683" w:rsidR="00F54B38">
        <w:rPr>
          <w:rFonts w:asciiTheme="minorHAnsi" w:hAnsiTheme="minorHAnsi" w:cstheme="minorHAnsi"/>
          <w:sz w:val="22"/>
          <w:szCs w:val="22"/>
        </w:rPr>
        <w:t>data</w:t>
      </w:r>
      <w:r w:rsidR="00C92A27">
        <w:rPr>
          <w:rFonts w:asciiTheme="minorHAnsi" w:hAnsiTheme="minorHAnsi" w:cstheme="minorHAnsi"/>
          <w:sz w:val="22"/>
          <w:szCs w:val="22"/>
        </w:rPr>
        <w:t xml:space="preserve">.  </w:t>
      </w:r>
      <w:r w:rsidRPr="00CE5683" w:rsidR="007B6DCD">
        <w:rPr>
          <w:rFonts w:asciiTheme="minorHAnsi" w:hAnsiTheme="minorHAnsi" w:cstheme="minorHAnsi"/>
          <w:sz w:val="22"/>
          <w:szCs w:val="22"/>
        </w:rPr>
        <w:t>At</w:t>
      </w:r>
      <w:r w:rsidRPr="00CE5683" w:rsidR="00F54B38">
        <w:rPr>
          <w:rFonts w:asciiTheme="minorHAnsi" w:hAnsiTheme="minorHAnsi" w:cstheme="minorHAnsi"/>
          <w:sz w:val="22"/>
          <w:szCs w:val="22"/>
        </w:rPr>
        <w:t xml:space="preserve"> the conclusion of </w:t>
      </w:r>
      <w:r w:rsidRPr="00CE5683" w:rsidR="002C7F94">
        <w:rPr>
          <w:rFonts w:asciiTheme="minorHAnsi" w:hAnsiTheme="minorHAnsi" w:cstheme="minorHAnsi"/>
          <w:sz w:val="22"/>
          <w:szCs w:val="22"/>
        </w:rPr>
        <w:t xml:space="preserve">each </w:t>
      </w:r>
      <w:r w:rsidRPr="00CE5683" w:rsidR="00F54B38">
        <w:rPr>
          <w:rFonts w:asciiTheme="minorHAnsi" w:hAnsiTheme="minorHAnsi" w:cstheme="minorHAnsi"/>
          <w:sz w:val="22"/>
          <w:szCs w:val="22"/>
        </w:rPr>
        <w:t xml:space="preserve">survey, we will </w:t>
      </w:r>
      <w:r w:rsidRPr="00CE5683" w:rsidR="002C7F94">
        <w:rPr>
          <w:rFonts w:asciiTheme="minorHAnsi" w:hAnsiTheme="minorHAnsi" w:cstheme="minorHAnsi"/>
          <w:sz w:val="22"/>
          <w:szCs w:val="22"/>
        </w:rPr>
        <w:t>conduct a nonresponse analysis to assess potential differences</w:t>
      </w:r>
      <w:r w:rsidRPr="00CE5683" w:rsidR="007B6DCD">
        <w:rPr>
          <w:rFonts w:asciiTheme="minorHAnsi" w:hAnsiTheme="minorHAnsi" w:cstheme="minorHAnsi"/>
          <w:sz w:val="22"/>
          <w:szCs w:val="22"/>
        </w:rPr>
        <w:t xml:space="preserve"> in socio-demographic and training background characteristics </w:t>
      </w:r>
      <w:r w:rsidRPr="00CE5683" w:rsidR="002C7F94">
        <w:rPr>
          <w:rFonts w:asciiTheme="minorHAnsi" w:hAnsiTheme="minorHAnsi" w:cstheme="minorHAnsi"/>
          <w:sz w:val="22"/>
          <w:szCs w:val="22"/>
        </w:rPr>
        <w:t>between those who respond and those who do not</w:t>
      </w:r>
      <w:r w:rsidR="00C92A27">
        <w:rPr>
          <w:rFonts w:asciiTheme="minorHAnsi" w:hAnsiTheme="minorHAnsi" w:cstheme="minorHAnsi"/>
          <w:sz w:val="22"/>
          <w:szCs w:val="22"/>
        </w:rPr>
        <w:t xml:space="preserve">.  </w:t>
      </w:r>
      <w:r w:rsidRPr="00CE5683" w:rsidR="008E6895">
        <w:rPr>
          <w:rFonts w:asciiTheme="minorHAnsi" w:hAnsiTheme="minorHAnsi" w:cstheme="minorHAnsi"/>
          <w:sz w:val="22"/>
          <w:szCs w:val="22"/>
        </w:rPr>
        <w:t xml:space="preserve">This </w:t>
      </w:r>
      <w:r w:rsidRPr="00CE5683" w:rsidR="00B400F7">
        <w:rPr>
          <w:rFonts w:asciiTheme="minorHAnsi" w:hAnsiTheme="minorHAnsi" w:cstheme="minorHAnsi"/>
          <w:sz w:val="22"/>
          <w:szCs w:val="22"/>
        </w:rPr>
        <w:t>nonresponse analysis</w:t>
      </w:r>
      <w:r w:rsidRPr="00CE5683" w:rsidR="008E6895">
        <w:rPr>
          <w:rFonts w:asciiTheme="minorHAnsi" w:hAnsiTheme="minorHAnsi" w:cstheme="minorHAnsi"/>
          <w:sz w:val="22"/>
          <w:szCs w:val="22"/>
        </w:rPr>
        <w:t xml:space="preserve"> may also help</w:t>
      </w:r>
      <w:r w:rsidRPr="00CE5683" w:rsidR="00F54B38">
        <w:rPr>
          <w:rFonts w:asciiTheme="minorHAnsi" w:hAnsiTheme="minorHAnsi" w:cstheme="minorHAnsi"/>
          <w:sz w:val="22"/>
          <w:szCs w:val="22"/>
        </w:rPr>
        <w:t xml:space="preserve"> identify opportunities for modifications to </w:t>
      </w:r>
      <w:r w:rsidRPr="00CE5683" w:rsidR="008E6895">
        <w:rPr>
          <w:rFonts w:asciiTheme="minorHAnsi" w:hAnsiTheme="minorHAnsi" w:cstheme="minorHAnsi"/>
          <w:sz w:val="22"/>
          <w:szCs w:val="22"/>
        </w:rPr>
        <w:t>future</w:t>
      </w:r>
      <w:r w:rsidRPr="00CE5683" w:rsidR="00F54B38">
        <w:rPr>
          <w:rFonts w:asciiTheme="minorHAnsi" w:hAnsiTheme="minorHAnsi" w:cstheme="minorHAnsi"/>
          <w:sz w:val="22"/>
          <w:szCs w:val="22"/>
        </w:rPr>
        <w:t xml:space="preserve"> follow-up approach</w:t>
      </w:r>
      <w:r w:rsidRPr="00CE5683" w:rsidR="008E6895">
        <w:rPr>
          <w:rFonts w:asciiTheme="minorHAnsi" w:hAnsiTheme="minorHAnsi" w:cstheme="minorHAnsi"/>
          <w:sz w:val="22"/>
          <w:szCs w:val="22"/>
        </w:rPr>
        <w:t>es</w:t>
      </w:r>
      <w:r w:rsidR="00C92A27">
        <w:rPr>
          <w:rFonts w:asciiTheme="minorHAnsi" w:hAnsiTheme="minorHAnsi" w:cstheme="minorHAnsi"/>
          <w:sz w:val="22"/>
          <w:szCs w:val="22"/>
        </w:rPr>
        <w:t xml:space="preserve">.  </w:t>
      </w:r>
      <w:r w:rsidRPr="00CE5683" w:rsidR="008E6895">
        <w:rPr>
          <w:rFonts w:asciiTheme="minorHAnsi" w:hAnsiTheme="minorHAnsi" w:cstheme="minorHAnsi"/>
          <w:sz w:val="22"/>
          <w:szCs w:val="22"/>
        </w:rPr>
        <w:t>For example, if</w:t>
      </w:r>
      <w:r w:rsidRPr="00CE5683" w:rsidR="00F54B38">
        <w:rPr>
          <w:rFonts w:asciiTheme="minorHAnsi" w:hAnsiTheme="minorHAnsi" w:cstheme="minorHAnsi"/>
          <w:sz w:val="22"/>
          <w:szCs w:val="22"/>
        </w:rPr>
        <w:t xml:space="preserve"> paraprofessionals are </w:t>
      </w:r>
      <w:r w:rsidRPr="00CE5683" w:rsidR="008E6895">
        <w:rPr>
          <w:rFonts w:asciiTheme="minorHAnsi" w:hAnsiTheme="minorHAnsi" w:cstheme="minorHAnsi"/>
          <w:sz w:val="22"/>
          <w:szCs w:val="22"/>
        </w:rPr>
        <w:t xml:space="preserve">the largest group of </w:t>
      </w:r>
      <w:r w:rsidRPr="00CE5683" w:rsidR="00F54B38">
        <w:rPr>
          <w:rFonts w:asciiTheme="minorHAnsi" w:hAnsiTheme="minorHAnsi" w:cstheme="minorHAnsi"/>
          <w:sz w:val="22"/>
          <w:szCs w:val="22"/>
        </w:rPr>
        <w:t xml:space="preserve">nonresponders, we can revise </w:t>
      </w:r>
      <w:r w:rsidRPr="00CE5683" w:rsidR="008E6895">
        <w:rPr>
          <w:rFonts w:asciiTheme="minorHAnsi" w:hAnsiTheme="minorHAnsi" w:cstheme="minorHAnsi"/>
          <w:sz w:val="22"/>
          <w:szCs w:val="22"/>
        </w:rPr>
        <w:t>the</w:t>
      </w:r>
      <w:r w:rsidRPr="00CE5683" w:rsidR="00F54B38">
        <w:rPr>
          <w:rFonts w:asciiTheme="minorHAnsi" w:hAnsiTheme="minorHAnsi" w:cstheme="minorHAnsi"/>
          <w:sz w:val="22"/>
          <w:szCs w:val="22"/>
        </w:rPr>
        <w:t xml:space="preserve"> advance notification </w:t>
      </w:r>
      <w:r w:rsidRPr="00CE5683" w:rsidR="008E6895">
        <w:rPr>
          <w:rFonts w:asciiTheme="minorHAnsi" w:hAnsiTheme="minorHAnsi" w:cstheme="minorHAnsi"/>
          <w:sz w:val="22"/>
          <w:szCs w:val="22"/>
        </w:rPr>
        <w:t>emails</w:t>
      </w:r>
      <w:r w:rsidRPr="00CE5683" w:rsidR="00F54B38">
        <w:rPr>
          <w:rFonts w:asciiTheme="minorHAnsi" w:hAnsiTheme="minorHAnsi" w:cstheme="minorHAnsi"/>
          <w:sz w:val="22"/>
          <w:szCs w:val="22"/>
        </w:rPr>
        <w:t xml:space="preserve"> or follow-up reminders</w:t>
      </w:r>
      <w:r w:rsidRPr="00CE5683" w:rsidR="008E6895">
        <w:rPr>
          <w:rFonts w:asciiTheme="minorHAnsi" w:hAnsiTheme="minorHAnsi" w:cstheme="minorHAnsi"/>
          <w:sz w:val="22"/>
          <w:szCs w:val="22"/>
        </w:rPr>
        <w:t xml:space="preserve"> to this group to specify the im</w:t>
      </w:r>
      <w:r w:rsidRPr="00CE5683" w:rsidR="000071AA">
        <w:rPr>
          <w:rFonts w:asciiTheme="minorHAnsi" w:hAnsiTheme="minorHAnsi" w:cstheme="minorHAnsi"/>
          <w:sz w:val="22"/>
          <w:szCs w:val="22"/>
        </w:rPr>
        <w:t>portance of their participation</w:t>
      </w:r>
      <w:r w:rsidR="00C92A27">
        <w:rPr>
          <w:rFonts w:asciiTheme="minorHAnsi" w:hAnsiTheme="minorHAnsi" w:cstheme="minorHAnsi"/>
          <w:sz w:val="22"/>
          <w:szCs w:val="22"/>
        </w:rPr>
        <w:t xml:space="preserve">.  </w:t>
      </w:r>
      <w:r w:rsidRPr="00CE5683" w:rsidR="008E6895">
        <w:rPr>
          <w:rFonts w:asciiTheme="minorHAnsi" w:hAnsiTheme="minorHAnsi" w:cstheme="minorHAnsi"/>
          <w:sz w:val="22"/>
          <w:szCs w:val="22"/>
        </w:rPr>
        <w:t xml:space="preserve">Additionally, we </w:t>
      </w:r>
      <w:r w:rsidRPr="00CE5683" w:rsidR="00147E03">
        <w:rPr>
          <w:rFonts w:asciiTheme="minorHAnsi" w:hAnsiTheme="minorHAnsi" w:cstheme="minorHAnsi"/>
          <w:sz w:val="22"/>
          <w:szCs w:val="22"/>
        </w:rPr>
        <w:t>may attempt to contact some non</w:t>
      </w:r>
      <w:r w:rsidRPr="00CE5683" w:rsidR="008E6895">
        <w:rPr>
          <w:rFonts w:asciiTheme="minorHAnsi" w:hAnsiTheme="minorHAnsi" w:cstheme="minorHAnsi"/>
          <w:sz w:val="22"/>
          <w:szCs w:val="22"/>
        </w:rPr>
        <w:t xml:space="preserve">responders by phone at the end of the first fielding of the surveys to understand why they didn’t respond (e.g., </w:t>
      </w:r>
      <w:r w:rsidRPr="00CE5683" w:rsidR="004A1EA0">
        <w:rPr>
          <w:rFonts w:asciiTheme="minorHAnsi" w:hAnsiTheme="minorHAnsi" w:cstheme="minorHAnsi"/>
          <w:sz w:val="22"/>
          <w:szCs w:val="22"/>
        </w:rPr>
        <w:t xml:space="preserve">is </w:t>
      </w:r>
      <w:r w:rsidRPr="00CE5683" w:rsidR="008E6895">
        <w:rPr>
          <w:rFonts w:asciiTheme="minorHAnsi" w:hAnsiTheme="minorHAnsi" w:cstheme="minorHAnsi"/>
          <w:sz w:val="22"/>
          <w:szCs w:val="22"/>
        </w:rPr>
        <w:t xml:space="preserve">a lack of time, interest, </w:t>
      </w:r>
      <w:r w:rsidRPr="00CE5683" w:rsidR="00B400F7">
        <w:rPr>
          <w:rFonts w:asciiTheme="minorHAnsi" w:hAnsiTheme="minorHAnsi" w:cstheme="minorHAnsi"/>
          <w:sz w:val="22"/>
          <w:szCs w:val="22"/>
        </w:rPr>
        <w:t xml:space="preserve">or </w:t>
      </w:r>
      <w:r w:rsidRPr="00CE5683" w:rsidR="008E6895">
        <w:rPr>
          <w:rFonts w:asciiTheme="minorHAnsi" w:hAnsiTheme="minorHAnsi" w:cstheme="minorHAnsi"/>
          <w:sz w:val="22"/>
          <w:szCs w:val="22"/>
        </w:rPr>
        <w:t>confidentiality most concerning</w:t>
      </w:r>
      <w:r w:rsidRPr="00CE5683" w:rsidR="004A1EA0">
        <w:rPr>
          <w:rFonts w:asciiTheme="minorHAnsi" w:hAnsiTheme="minorHAnsi" w:cstheme="minorHAnsi"/>
          <w:sz w:val="22"/>
          <w:szCs w:val="22"/>
        </w:rPr>
        <w:t>?</w:t>
      </w:r>
      <w:r w:rsidRPr="00CE5683" w:rsidR="008E6895">
        <w:rPr>
          <w:rFonts w:asciiTheme="minorHAnsi" w:hAnsiTheme="minorHAnsi" w:cstheme="minorHAnsi"/>
          <w:sz w:val="22"/>
          <w:szCs w:val="22"/>
        </w:rPr>
        <w:t>)</w:t>
      </w:r>
      <w:r w:rsidR="00C92A27">
        <w:rPr>
          <w:rFonts w:asciiTheme="minorHAnsi" w:hAnsiTheme="minorHAnsi" w:cstheme="minorHAnsi"/>
          <w:sz w:val="22"/>
          <w:szCs w:val="22"/>
        </w:rPr>
        <w:t xml:space="preserve">.  </w:t>
      </w:r>
      <w:r w:rsidRPr="00CE5683" w:rsidR="00B400F7">
        <w:rPr>
          <w:rFonts w:asciiTheme="minorHAnsi" w:hAnsiTheme="minorHAnsi" w:cstheme="minorHAnsi"/>
          <w:sz w:val="22"/>
          <w:szCs w:val="22"/>
        </w:rPr>
        <w:t xml:space="preserve">This information </w:t>
      </w:r>
      <w:r w:rsidRPr="00CE5683" w:rsidR="008E6895">
        <w:rPr>
          <w:rFonts w:asciiTheme="minorHAnsi" w:hAnsiTheme="minorHAnsi" w:cstheme="minorHAnsi"/>
          <w:sz w:val="22"/>
          <w:szCs w:val="22"/>
        </w:rPr>
        <w:t>may also help improve the outreach communications to respondents</w:t>
      </w:r>
      <w:r w:rsidR="00C92A27">
        <w:rPr>
          <w:rFonts w:asciiTheme="minorHAnsi" w:hAnsiTheme="minorHAnsi" w:cstheme="minorHAnsi"/>
          <w:sz w:val="22"/>
          <w:szCs w:val="22"/>
        </w:rPr>
        <w:t xml:space="preserve">.  </w:t>
      </w:r>
      <w:r w:rsidRPr="00CE5683" w:rsidR="008849D3">
        <w:rPr>
          <w:rFonts w:asciiTheme="minorHAnsi" w:hAnsiTheme="minorHAnsi" w:cstheme="minorHAnsi"/>
          <w:sz w:val="22"/>
          <w:szCs w:val="22"/>
        </w:rPr>
        <w:t xml:space="preserve">Specifically, </w:t>
      </w:r>
      <w:r w:rsidRPr="00CE5683" w:rsidR="00D56899">
        <w:rPr>
          <w:rFonts w:asciiTheme="minorHAnsi" w:hAnsiTheme="minorHAnsi" w:cstheme="minorHAnsi"/>
          <w:sz w:val="22"/>
          <w:szCs w:val="22"/>
        </w:rPr>
        <w:t>the survey team</w:t>
      </w:r>
      <w:r w:rsidRPr="00CE5683" w:rsidR="008849D3">
        <w:rPr>
          <w:rFonts w:asciiTheme="minorHAnsi" w:hAnsiTheme="minorHAnsi" w:cstheme="minorHAnsi"/>
          <w:sz w:val="22"/>
          <w:szCs w:val="22"/>
        </w:rPr>
        <w:t xml:space="preserve"> wo</w:t>
      </w:r>
      <w:r w:rsidRPr="00CE5683" w:rsidR="00147E03">
        <w:rPr>
          <w:rFonts w:asciiTheme="minorHAnsi" w:hAnsiTheme="minorHAnsi" w:cstheme="minorHAnsi"/>
          <w:sz w:val="22"/>
          <w:szCs w:val="22"/>
        </w:rPr>
        <w:t xml:space="preserve">uld randomly select up to </w:t>
      </w:r>
      <w:r w:rsidRPr="00CE5683" w:rsidR="004A1EA0">
        <w:rPr>
          <w:rFonts w:asciiTheme="minorHAnsi" w:hAnsiTheme="minorHAnsi" w:cstheme="minorHAnsi"/>
          <w:sz w:val="22"/>
          <w:szCs w:val="22"/>
        </w:rPr>
        <w:t>nine</w:t>
      </w:r>
      <w:r w:rsidRPr="00CE5683" w:rsidR="00147E03">
        <w:rPr>
          <w:rFonts w:asciiTheme="minorHAnsi" w:hAnsiTheme="minorHAnsi" w:cstheme="minorHAnsi"/>
          <w:sz w:val="22"/>
          <w:szCs w:val="22"/>
        </w:rPr>
        <w:t xml:space="preserve"> non</w:t>
      </w:r>
      <w:r w:rsidRPr="00CE5683" w:rsidR="008849D3">
        <w:rPr>
          <w:rFonts w:asciiTheme="minorHAnsi" w:hAnsiTheme="minorHAnsi" w:cstheme="minorHAnsi"/>
          <w:sz w:val="22"/>
          <w:szCs w:val="22"/>
        </w:rPr>
        <w:t>respondents from each survey and contact them twice via phone</w:t>
      </w:r>
      <w:r w:rsidR="00C92A27">
        <w:rPr>
          <w:rFonts w:asciiTheme="minorHAnsi" w:hAnsiTheme="minorHAnsi" w:cstheme="minorHAnsi"/>
          <w:sz w:val="22"/>
          <w:szCs w:val="22"/>
        </w:rPr>
        <w:t xml:space="preserve">.  </w:t>
      </w:r>
      <w:r w:rsidRPr="00CE5683" w:rsidR="00F54B38">
        <w:rPr>
          <w:rFonts w:asciiTheme="minorHAnsi" w:hAnsiTheme="minorHAnsi" w:cstheme="minorHAnsi"/>
          <w:sz w:val="22"/>
          <w:szCs w:val="22"/>
        </w:rPr>
        <w:t>At the conclusion of all data collection, we will</w:t>
      </w:r>
      <w:r w:rsidRPr="00CE5683" w:rsidR="00B400F7">
        <w:rPr>
          <w:rFonts w:asciiTheme="minorHAnsi" w:hAnsiTheme="minorHAnsi" w:cstheme="minorHAnsi"/>
          <w:sz w:val="22"/>
          <w:szCs w:val="22"/>
        </w:rPr>
        <w:t xml:space="preserve"> compile the findings and incorporate </w:t>
      </w:r>
      <w:r w:rsidRPr="00CE5683" w:rsidR="00D71799">
        <w:rPr>
          <w:rFonts w:asciiTheme="minorHAnsi" w:hAnsiTheme="minorHAnsi" w:cstheme="minorHAnsi"/>
          <w:sz w:val="22"/>
          <w:szCs w:val="22"/>
        </w:rPr>
        <w:t>recommendations</w:t>
      </w:r>
      <w:r w:rsidRPr="00CE5683" w:rsidR="00B400F7">
        <w:rPr>
          <w:rFonts w:asciiTheme="minorHAnsi" w:hAnsiTheme="minorHAnsi" w:cstheme="minorHAnsi"/>
          <w:sz w:val="22"/>
          <w:szCs w:val="22"/>
        </w:rPr>
        <w:t xml:space="preserve"> </w:t>
      </w:r>
      <w:r w:rsidRPr="00CE5683" w:rsidR="00B67DFC">
        <w:rPr>
          <w:rFonts w:asciiTheme="minorHAnsi" w:hAnsiTheme="minorHAnsi" w:cstheme="minorHAnsi"/>
          <w:sz w:val="22"/>
          <w:szCs w:val="22"/>
        </w:rPr>
        <w:t>to</w:t>
      </w:r>
      <w:r w:rsidRPr="00CE5683" w:rsidR="00B400F7">
        <w:rPr>
          <w:rFonts w:asciiTheme="minorHAnsi" w:hAnsiTheme="minorHAnsi" w:cstheme="minorHAnsi"/>
          <w:sz w:val="22"/>
          <w:szCs w:val="22"/>
        </w:rPr>
        <w:t xml:space="preserve"> improve future response rates</w:t>
      </w:r>
      <w:r w:rsidR="00C92A27">
        <w:rPr>
          <w:rFonts w:asciiTheme="minorHAnsi" w:hAnsiTheme="minorHAnsi" w:cstheme="minorHAnsi"/>
          <w:sz w:val="22"/>
          <w:szCs w:val="22"/>
        </w:rPr>
        <w:t xml:space="preserve">.  </w:t>
      </w:r>
    </w:p>
    <w:p w:rsidRPr="00CE5683" w:rsidR="00BA1757" w:rsidP="00981BCB" w:rsidRDefault="00981BCB" w14:paraId="612021AA" w14:textId="33B6A181">
      <w:pPr>
        <w:spacing w:before="120"/>
        <w:rPr>
          <w:rFonts w:ascii="Arial" w:hAnsi="Arial" w:cs="Arial"/>
          <w:b/>
          <w:bCs/>
          <w:sz w:val="24"/>
        </w:rPr>
      </w:pPr>
      <w:r w:rsidRPr="00CE5683">
        <w:rPr>
          <w:rFonts w:ascii="Arial" w:hAnsi="Arial" w:cs="Arial"/>
          <w:b/>
          <w:sz w:val="24"/>
        </w:rPr>
        <w:t>4</w:t>
      </w:r>
      <w:r w:rsidR="00C92A27">
        <w:rPr>
          <w:rFonts w:ascii="Arial" w:hAnsi="Arial" w:cs="Arial"/>
          <w:b/>
          <w:sz w:val="24"/>
        </w:rPr>
        <w:t xml:space="preserve">.  </w:t>
      </w:r>
      <w:r w:rsidRPr="00CE5683" w:rsidR="00BA1757">
        <w:rPr>
          <w:rFonts w:ascii="Arial" w:hAnsi="Arial" w:cs="Arial"/>
          <w:b/>
          <w:bCs/>
          <w:sz w:val="24"/>
          <w:u w:val="single"/>
        </w:rPr>
        <w:t xml:space="preserve">Tests of Procedures or Methods to </w:t>
      </w:r>
      <w:r w:rsidRPr="00CE5683" w:rsidR="000D685D">
        <w:rPr>
          <w:rFonts w:ascii="Arial" w:hAnsi="Arial" w:cs="Arial"/>
          <w:b/>
          <w:bCs/>
          <w:sz w:val="24"/>
          <w:u w:val="single"/>
        </w:rPr>
        <w:t>B</w:t>
      </w:r>
      <w:r w:rsidRPr="00CE5683" w:rsidR="00BA1757">
        <w:rPr>
          <w:rFonts w:ascii="Arial" w:hAnsi="Arial" w:cs="Arial"/>
          <w:b/>
          <w:bCs/>
          <w:sz w:val="24"/>
          <w:u w:val="single"/>
        </w:rPr>
        <w:t>e Undertaken</w:t>
      </w:r>
    </w:p>
    <w:p w:rsidRPr="00CE5683" w:rsidR="00956B8B" w:rsidP="00FE5510" w:rsidRDefault="00956B8B" w14:paraId="4448F49D" w14:textId="10F1D324">
      <w:pPr>
        <w:spacing w:before="240" w:after="240"/>
        <w:rPr>
          <w:rFonts w:asciiTheme="minorHAnsi" w:hAnsiTheme="minorHAnsi" w:cstheme="minorHAnsi"/>
          <w:color w:val="000000"/>
          <w:sz w:val="22"/>
          <w:szCs w:val="22"/>
        </w:rPr>
      </w:pPr>
      <w:r w:rsidRPr="00CE5683">
        <w:rPr>
          <w:rFonts w:asciiTheme="minorHAnsi" w:hAnsiTheme="minorHAnsi" w:cstheme="minorHAnsi"/>
          <w:sz w:val="22"/>
          <w:szCs w:val="22"/>
        </w:rPr>
        <w:t xml:space="preserve">The </w:t>
      </w:r>
      <w:r w:rsidRPr="00CE5683" w:rsidR="00113D52">
        <w:rPr>
          <w:rFonts w:asciiTheme="minorHAnsi" w:hAnsiTheme="minorHAnsi" w:cstheme="minorHAnsi"/>
          <w:sz w:val="22"/>
          <w:szCs w:val="22"/>
        </w:rPr>
        <w:t>survey instruments</w:t>
      </w:r>
      <w:r w:rsidRPr="00CE5683">
        <w:rPr>
          <w:rFonts w:asciiTheme="minorHAnsi" w:hAnsiTheme="minorHAnsi" w:cstheme="minorHAnsi"/>
          <w:sz w:val="22"/>
          <w:szCs w:val="22"/>
        </w:rPr>
        <w:t xml:space="preserve"> were developed with input from HRSA staff, reviewed by NORC survey methodologists and SUD and OUD workforce subject matter experts, and edited by copy editors</w:t>
      </w:r>
      <w:r w:rsidR="00C92A27">
        <w:rPr>
          <w:rFonts w:asciiTheme="minorHAnsi" w:hAnsiTheme="minorHAnsi" w:cstheme="minorHAnsi"/>
          <w:sz w:val="22"/>
          <w:szCs w:val="22"/>
        </w:rPr>
        <w:t xml:space="preserve">.  </w:t>
      </w:r>
      <w:r w:rsidRPr="00CE5683" w:rsidR="00113D52">
        <w:rPr>
          <w:rFonts w:asciiTheme="minorHAnsi" w:hAnsiTheme="minorHAnsi" w:cstheme="minorHAnsi"/>
          <w:color w:val="000000"/>
          <w:sz w:val="22"/>
          <w:szCs w:val="22"/>
        </w:rPr>
        <w:t>P</w:t>
      </w:r>
      <w:r w:rsidRPr="00CE5683">
        <w:rPr>
          <w:rFonts w:asciiTheme="minorHAnsi" w:hAnsiTheme="minorHAnsi" w:cstheme="minorHAnsi"/>
          <w:color w:val="000000"/>
          <w:sz w:val="22"/>
          <w:szCs w:val="22"/>
        </w:rPr>
        <w:t>ilot tests of the instruments</w:t>
      </w:r>
      <w:r w:rsidRPr="00CE5683" w:rsidR="00113D52">
        <w:rPr>
          <w:rFonts w:asciiTheme="minorHAnsi" w:hAnsiTheme="minorHAnsi" w:cstheme="minorHAnsi"/>
          <w:color w:val="000000"/>
          <w:sz w:val="22"/>
          <w:szCs w:val="22"/>
        </w:rPr>
        <w:t xml:space="preserve"> were conducted</w:t>
      </w:r>
      <w:r w:rsidRPr="00CE5683">
        <w:rPr>
          <w:rFonts w:asciiTheme="minorHAnsi" w:hAnsiTheme="minorHAnsi" w:cstheme="minorHAnsi"/>
          <w:color w:val="000000"/>
          <w:sz w:val="22"/>
          <w:szCs w:val="22"/>
        </w:rPr>
        <w:t xml:space="preserve"> with three to seven respondents for each survey</w:t>
      </w:r>
      <w:r w:rsidR="00C92A27">
        <w:rPr>
          <w:rFonts w:asciiTheme="minorHAnsi" w:hAnsiTheme="minorHAnsi" w:cstheme="minorHAnsi"/>
          <w:color w:val="000000"/>
          <w:sz w:val="22"/>
          <w:szCs w:val="22"/>
        </w:rPr>
        <w:t xml:space="preserve">.  </w:t>
      </w:r>
      <w:r w:rsidRPr="00CE5683" w:rsidR="00113D52">
        <w:rPr>
          <w:rFonts w:asciiTheme="minorHAnsi" w:hAnsiTheme="minorHAnsi" w:cstheme="minorHAnsi"/>
          <w:color w:val="000000"/>
          <w:sz w:val="22"/>
          <w:szCs w:val="22"/>
        </w:rPr>
        <w:t>P</w:t>
      </w:r>
      <w:r w:rsidRPr="00CE5683">
        <w:rPr>
          <w:rFonts w:asciiTheme="minorHAnsi" w:hAnsiTheme="minorHAnsi" w:cstheme="minorHAnsi"/>
          <w:color w:val="000000"/>
          <w:sz w:val="22"/>
          <w:szCs w:val="22"/>
        </w:rPr>
        <w:t xml:space="preserve">ilot testers </w:t>
      </w:r>
      <w:r w:rsidRPr="00CE5683" w:rsidR="00113D52">
        <w:rPr>
          <w:rFonts w:asciiTheme="minorHAnsi" w:hAnsiTheme="minorHAnsi" w:cstheme="minorHAnsi"/>
          <w:color w:val="000000"/>
          <w:sz w:val="22"/>
          <w:szCs w:val="22"/>
        </w:rPr>
        <w:t xml:space="preserve">were asked </w:t>
      </w:r>
      <w:r w:rsidRPr="00CE5683">
        <w:rPr>
          <w:rFonts w:asciiTheme="minorHAnsi" w:hAnsiTheme="minorHAnsi" w:cstheme="minorHAnsi"/>
          <w:color w:val="000000"/>
          <w:sz w:val="22"/>
          <w:szCs w:val="22"/>
        </w:rPr>
        <w:t>to comment on survey length, clarity of instructions and questions, and whether response categories were comprehensive and coherent</w:t>
      </w:r>
      <w:r w:rsidR="00C92A27">
        <w:rPr>
          <w:rFonts w:asciiTheme="minorHAnsi" w:hAnsiTheme="minorHAnsi" w:cstheme="minorHAnsi"/>
          <w:color w:val="000000"/>
          <w:sz w:val="22"/>
          <w:szCs w:val="22"/>
        </w:rPr>
        <w:t xml:space="preserve">.  </w:t>
      </w:r>
      <w:r w:rsidRPr="00CE5683">
        <w:rPr>
          <w:rFonts w:asciiTheme="minorHAnsi" w:hAnsiTheme="minorHAnsi" w:cstheme="minorHAnsi"/>
          <w:color w:val="000000"/>
          <w:sz w:val="22"/>
          <w:szCs w:val="22"/>
        </w:rPr>
        <w:t>Based on feedback from pilot testers</w:t>
      </w:r>
      <w:r w:rsidRPr="00CE5683" w:rsidR="0029399B">
        <w:rPr>
          <w:rFonts w:asciiTheme="minorHAnsi" w:hAnsiTheme="minorHAnsi" w:cstheme="minorHAnsi"/>
          <w:color w:val="000000"/>
          <w:sz w:val="22"/>
          <w:szCs w:val="22"/>
        </w:rPr>
        <w:t>,</w:t>
      </w:r>
      <w:r w:rsidRPr="00CE5683">
        <w:rPr>
          <w:rFonts w:asciiTheme="minorHAnsi" w:hAnsiTheme="minorHAnsi" w:cstheme="minorHAnsi"/>
          <w:color w:val="000000"/>
          <w:sz w:val="22"/>
          <w:szCs w:val="22"/>
        </w:rPr>
        <w:t xml:space="preserve"> content </w:t>
      </w:r>
      <w:r w:rsidRPr="00CE5683" w:rsidR="00113D52">
        <w:rPr>
          <w:rFonts w:asciiTheme="minorHAnsi" w:hAnsiTheme="minorHAnsi" w:cstheme="minorHAnsi"/>
          <w:color w:val="000000"/>
          <w:sz w:val="22"/>
          <w:szCs w:val="22"/>
        </w:rPr>
        <w:t xml:space="preserve">was modified </w:t>
      </w:r>
      <w:r w:rsidRPr="00CE5683">
        <w:rPr>
          <w:rFonts w:asciiTheme="minorHAnsi" w:hAnsiTheme="minorHAnsi" w:cstheme="minorHAnsi"/>
          <w:color w:val="000000"/>
          <w:sz w:val="22"/>
          <w:szCs w:val="22"/>
        </w:rPr>
        <w:t>as needed to clarify terminology, streamline questions, and refine response options</w:t>
      </w:r>
      <w:r w:rsidR="00C92A27">
        <w:rPr>
          <w:rFonts w:asciiTheme="minorHAnsi" w:hAnsiTheme="minorHAnsi" w:cstheme="minorHAnsi"/>
          <w:color w:val="000000"/>
          <w:sz w:val="22"/>
          <w:szCs w:val="22"/>
        </w:rPr>
        <w:t xml:space="preserve">.  </w:t>
      </w:r>
    </w:p>
    <w:p w:rsidRPr="00CE5683" w:rsidR="00BA1757" w:rsidP="00287FB2" w:rsidRDefault="00BA1757" w14:paraId="6241E05B" w14:textId="674315B7">
      <w:pPr>
        <w:spacing w:before="120"/>
        <w:ind w:left="270" w:hanging="270"/>
        <w:rPr>
          <w:rFonts w:ascii="Arial" w:hAnsi="Arial" w:cs="Arial"/>
          <w:b/>
          <w:bCs/>
          <w:sz w:val="24"/>
        </w:rPr>
      </w:pPr>
      <w:r w:rsidRPr="00CE5683">
        <w:rPr>
          <w:rFonts w:ascii="Arial" w:hAnsi="Arial" w:cs="Arial"/>
          <w:b/>
          <w:bCs/>
          <w:sz w:val="24"/>
        </w:rPr>
        <w:t>5</w:t>
      </w:r>
      <w:r w:rsidR="00C92A27">
        <w:rPr>
          <w:rFonts w:ascii="Arial" w:hAnsi="Arial" w:cs="Arial"/>
          <w:b/>
          <w:bCs/>
          <w:sz w:val="24"/>
        </w:rPr>
        <w:t xml:space="preserve">.  </w:t>
      </w:r>
      <w:r w:rsidRPr="00CE5683">
        <w:rPr>
          <w:rFonts w:ascii="Arial" w:hAnsi="Arial" w:cs="Arial"/>
          <w:b/>
          <w:bCs/>
          <w:sz w:val="24"/>
          <w:u w:val="single"/>
        </w:rPr>
        <w:t>Individuals Consulted on Statistical Aspects and Individuals Collecting and/or</w:t>
      </w:r>
      <w:r w:rsidRPr="00CE5683" w:rsidR="005208CD">
        <w:rPr>
          <w:rFonts w:ascii="Arial" w:hAnsi="Arial" w:cs="Arial"/>
          <w:b/>
          <w:bCs/>
          <w:sz w:val="24"/>
          <w:u w:val="single"/>
        </w:rPr>
        <w:t xml:space="preserve"> </w:t>
      </w:r>
      <w:r w:rsidRPr="00CE5683">
        <w:rPr>
          <w:rFonts w:ascii="Arial" w:hAnsi="Arial" w:cs="Arial"/>
          <w:b/>
          <w:bCs/>
          <w:sz w:val="24"/>
          <w:u w:val="single"/>
        </w:rPr>
        <w:t>Analyzing Data</w:t>
      </w:r>
    </w:p>
    <w:p w:rsidRPr="00CE5683" w:rsidR="00DB1977" w:rsidP="00DB1977" w:rsidRDefault="00DB1977" w14:paraId="1448F8A0" w14:textId="1A5D0137">
      <w:pPr>
        <w:spacing w:before="240" w:after="120"/>
        <w:rPr>
          <w:rFonts w:asciiTheme="minorHAnsi" w:hAnsiTheme="minorHAnsi"/>
          <w:sz w:val="22"/>
          <w:szCs w:val="22"/>
        </w:rPr>
      </w:pPr>
      <w:r w:rsidRPr="00CE5683">
        <w:rPr>
          <w:rFonts w:asciiTheme="minorHAnsi" w:hAnsiTheme="minorHAnsi"/>
          <w:sz w:val="22"/>
          <w:szCs w:val="22"/>
        </w:rPr>
        <w:t xml:space="preserve">Data collection and analysis will be conducted by </w:t>
      </w:r>
      <w:r w:rsidRPr="00CE5683" w:rsidR="0029399B">
        <w:rPr>
          <w:rFonts w:asciiTheme="minorHAnsi" w:hAnsiTheme="minorHAnsi"/>
          <w:sz w:val="22"/>
          <w:szCs w:val="22"/>
        </w:rPr>
        <w:t xml:space="preserve">the </w:t>
      </w:r>
      <w:r w:rsidRPr="00CE5683">
        <w:rPr>
          <w:rFonts w:asciiTheme="minorHAnsi" w:hAnsiTheme="minorHAnsi"/>
          <w:sz w:val="22"/>
          <w:szCs w:val="22"/>
        </w:rPr>
        <w:t>NORC at the University of Chicago</w:t>
      </w:r>
      <w:r w:rsidRPr="00CE5683" w:rsidR="008849D3">
        <w:rPr>
          <w:rFonts w:asciiTheme="minorHAnsi" w:hAnsiTheme="minorHAnsi"/>
          <w:sz w:val="22"/>
          <w:szCs w:val="22"/>
        </w:rPr>
        <w:t xml:space="preserve"> evaluation team</w:t>
      </w:r>
      <w:r w:rsidR="00C92A27">
        <w:rPr>
          <w:rFonts w:asciiTheme="minorHAnsi" w:hAnsiTheme="minorHAnsi"/>
          <w:sz w:val="22"/>
          <w:szCs w:val="22"/>
        </w:rPr>
        <w:t xml:space="preserve">.  </w:t>
      </w:r>
      <w:r w:rsidRPr="00CE5683">
        <w:rPr>
          <w:rFonts w:asciiTheme="minorHAnsi" w:hAnsiTheme="minorHAnsi"/>
          <w:sz w:val="22"/>
          <w:szCs w:val="22"/>
        </w:rPr>
        <w:t>Contact information for NORC’s principal staff on the project is listed below</w:t>
      </w:r>
      <w:r w:rsidR="00C92A27">
        <w:rPr>
          <w:rFonts w:asciiTheme="minorHAnsi" w:hAnsiTheme="minorHAnsi"/>
          <w:sz w:val="22"/>
          <w:szCs w:val="22"/>
        </w:rPr>
        <w:t xml:space="preserve">.  </w:t>
      </w:r>
      <w:r w:rsidRPr="00CE5683" w:rsidR="008849D3">
        <w:rPr>
          <w:rFonts w:asciiTheme="minorHAnsi" w:hAnsiTheme="minorHAnsi"/>
          <w:sz w:val="22"/>
          <w:szCs w:val="22"/>
        </w:rPr>
        <w:t xml:space="preserve">All </w:t>
      </w:r>
      <w:r w:rsidRPr="00CE5683" w:rsidR="0029399B">
        <w:rPr>
          <w:rFonts w:asciiTheme="minorHAnsi" w:hAnsiTheme="minorHAnsi"/>
          <w:sz w:val="22"/>
          <w:szCs w:val="22"/>
        </w:rPr>
        <w:t xml:space="preserve">five </w:t>
      </w:r>
      <w:r w:rsidRPr="00CE5683" w:rsidR="008849D3">
        <w:rPr>
          <w:rFonts w:asciiTheme="minorHAnsi" w:hAnsiTheme="minorHAnsi"/>
          <w:sz w:val="22"/>
          <w:szCs w:val="22"/>
        </w:rPr>
        <w:t>persons were involved in designing the data collection</w:t>
      </w:r>
      <w:r w:rsidR="00C92A27">
        <w:rPr>
          <w:rFonts w:asciiTheme="minorHAnsi" w:hAnsiTheme="minorHAnsi"/>
          <w:sz w:val="22"/>
          <w:szCs w:val="22"/>
        </w:rPr>
        <w:t xml:space="preserve">.  </w:t>
      </w:r>
    </w:p>
    <w:p w:rsidRPr="00CE5683" w:rsidR="00DB1977" w:rsidP="00DB1977" w:rsidRDefault="00E45E74" w14:paraId="4E76C560" w14:textId="77777777">
      <w:pPr>
        <w:rPr>
          <w:rFonts w:asciiTheme="minorHAnsi" w:hAnsiTheme="minorHAnsi"/>
          <w:b/>
          <w:sz w:val="22"/>
          <w:szCs w:val="22"/>
        </w:rPr>
      </w:pPr>
      <w:r w:rsidRPr="00CE5683">
        <w:rPr>
          <w:rFonts w:asciiTheme="minorHAnsi" w:hAnsiTheme="minorHAnsi"/>
          <w:b/>
          <w:sz w:val="22"/>
          <w:szCs w:val="22"/>
        </w:rPr>
        <w:t>Alana Knudson</w:t>
      </w:r>
    </w:p>
    <w:p w:rsidRPr="00CE5683" w:rsidR="00DB1977" w:rsidP="00DB1977" w:rsidRDefault="00E45E74" w14:paraId="3D7ED701" w14:textId="77777777">
      <w:pPr>
        <w:rPr>
          <w:rFonts w:asciiTheme="minorHAnsi" w:hAnsiTheme="minorHAnsi"/>
          <w:sz w:val="22"/>
          <w:szCs w:val="22"/>
        </w:rPr>
      </w:pPr>
      <w:r w:rsidRPr="00CE5683">
        <w:rPr>
          <w:rFonts w:asciiTheme="minorHAnsi" w:hAnsiTheme="minorHAnsi"/>
          <w:sz w:val="22"/>
          <w:szCs w:val="22"/>
        </w:rPr>
        <w:t>Principal Investigator</w:t>
      </w:r>
      <w:r w:rsidRPr="00CE5683" w:rsidR="00DB1977">
        <w:rPr>
          <w:rFonts w:asciiTheme="minorHAnsi" w:hAnsiTheme="minorHAnsi"/>
          <w:sz w:val="22"/>
          <w:szCs w:val="22"/>
        </w:rPr>
        <w:t xml:space="preserve"> </w:t>
      </w:r>
    </w:p>
    <w:p w:rsidRPr="00CE5683" w:rsidR="00DB1977" w:rsidP="00DB1977" w:rsidRDefault="00DB1977" w14:paraId="460B271E" w14:textId="5569A9B0">
      <w:pPr>
        <w:rPr>
          <w:rFonts w:asciiTheme="minorHAnsi" w:hAnsiTheme="minorHAnsi"/>
          <w:sz w:val="22"/>
          <w:szCs w:val="22"/>
        </w:rPr>
      </w:pPr>
      <w:r w:rsidRPr="00CE5683">
        <w:rPr>
          <w:rFonts w:asciiTheme="minorHAnsi" w:hAnsiTheme="minorHAnsi"/>
          <w:sz w:val="22"/>
          <w:szCs w:val="22"/>
        </w:rPr>
        <w:t>Phone:</w:t>
      </w:r>
      <w:r w:rsidRPr="00CE5683" w:rsidR="001A17C5">
        <w:rPr>
          <w:rFonts w:asciiTheme="minorHAnsi" w:hAnsiTheme="minorHAnsi"/>
          <w:sz w:val="22"/>
          <w:szCs w:val="22"/>
        </w:rPr>
        <w:t xml:space="preserve"> </w:t>
      </w:r>
      <w:r w:rsidRPr="00CE5683" w:rsidR="00E45E74">
        <w:rPr>
          <w:rFonts w:asciiTheme="minorHAnsi" w:hAnsiTheme="minorHAnsi"/>
          <w:sz w:val="22"/>
          <w:szCs w:val="22"/>
        </w:rPr>
        <w:t>301/634-9326</w:t>
      </w:r>
    </w:p>
    <w:p w:rsidRPr="00CE5683" w:rsidR="00DB1977" w:rsidP="00DB1977" w:rsidRDefault="00E45E74" w14:paraId="34E87700" w14:textId="7402854E">
      <w:pPr>
        <w:rPr>
          <w:rFonts w:asciiTheme="minorHAnsi" w:hAnsiTheme="minorHAnsi"/>
          <w:sz w:val="22"/>
          <w:szCs w:val="22"/>
        </w:rPr>
      </w:pPr>
      <w:r w:rsidRPr="00CE5683">
        <w:rPr>
          <w:rFonts w:asciiTheme="minorHAnsi" w:hAnsiTheme="minorHAnsi"/>
          <w:sz w:val="22"/>
          <w:szCs w:val="22"/>
        </w:rPr>
        <w:t>Email:</w:t>
      </w:r>
      <w:r w:rsidRPr="00CE5683" w:rsidR="001A17C5">
        <w:rPr>
          <w:rFonts w:asciiTheme="minorHAnsi" w:hAnsiTheme="minorHAnsi"/>
          <w:sz w:val="22"/>
          <w:szCs w:val="22"/>
        </w:rPr>
        <w:t xml:space="preserve"> </w:t>
      </w:r>
      <w:hyperlink w:history="1" r:id="rId12">
        <w:r w:rsidRPr="00CE5683" w:rsidR="007C5DFF">
          <w:rPr>
            <w:rStyle w:val="Hyperlink"/>
            <w:rFonts w:asciiTheme="minorHAnsi" w:hAnsiTheme="minorHAnsi"/>
            <w:sz w:val="22"/>
            <w:szCs w:val="22"/>
          </w:rPr>
          <w:t>Knudson-Alana@norc.org</w:t>
        </w:r>
      </w:hyperlink>
    </w:p>
    <w:p w:rsidRPr="00CE5683" w:rsidR="00DB1977" w:rsidP="00DB1977" w:rsidRDefault="00DB1977" w14:paraId="552A1151" w14:textId="77777777">
      <w:pPr>
        <w:rPr>
          <w:rFonts w:asciiTheme="minorHAnsi" w:hAnsiTheme="minorHAnsi"/>
          <w:sz w:val="22"/>
          <w:szCs w:val="22"/>
        </w:rPr>
      </w:pPr>
    </w:p>
    <w:p w:rsidRPr="00CE5683" w:rsidR="00DB1977" w:rsidP="00DB1977" w:rsidRDefault="00E45E74" w14:paraId="49E733DB" w14:textId="77777777">
      <w:pPr>
        <w:rPr>
          <w:rFonts w:asciiTheme="minorHAnsi" w:hAnsiTheme="minorHAnsi"/>
          <w:b/>
          <w:sz w:val="22"/>
          <w:szCs w:val="22"/>
        </w:rPr>
      </w:pPr>
      <w:r w:rsidRPr="00CE5683">
        <w:rPr>
          <w:rFonts w:asciiTheme="minorHAnsi" w:hAnsiTheme="minorHAnsi"/>
          <w:b/>
          <w:sz w:val="22"/>
          <w:szCs w:val="22"/>
        </w:rPr>
        <w:t>Kathy Rowan</w:t>
      </w:r>
      <w:r w:rsidRPr="00CE5683" w:rsidR="00065763">
        <w:rPr>
          <w:rFonts w:asciiTheme="minorHAnsi" w:hAnsiTheme="minorHAnsi"/>
          <w:b/>
          <w:sz w:val="22"/>
          <w:szCs w:val="22"/>
        </w:rPr>
        <w:t xml:space="preserve"> </w:t>
      </w:r>
    </w:p>
    <w:p w:rsidRPr="00CE5683" w:rsidR="00DB1977" w:rsidP="00DB1977" w:rsidRDefault="00E45E74" w14:paraId="45BD33D2" w14:textId="77777777">
      <w:pPr>
        <w:rPr>
          <w:rFonts w:asciiTheme="minorHAnsi" w:hAnsiTheme="minorHAnsi"/>
          <w:sz w:val="22"/>
          <w:szCs w:val="22"/>
        </w:rPr>
      </w:pPr>
      <w:r w:rsidRPr="00CE5683">
        <w:rPr>
          <w:rFonts w:asciiTheme="minorHAnsi" w:hAnsiTheme="minorHAnsi"/>
          <w:sz w:val="22"/>
          <w:szCs w:val="22"/>
        </w:rPr>
        <w:t>Project Director</w:t>
      </w:r>
      <w:r w:rsidRPr="00CE5683" w:rsidR="00065763">
        <w:rPr>
          <w:rFonts w:asciiTheme="minorHAnsi" w:hAnsiTheme="minorHAnsi"/>
          <w:sz w:val="22"/>
          <w:szCs w:val="22"/>
        </w:rPr>
        <w:t>; Data Analysis Lead</w:t>
      </w:r>
    </w:p>
    <w:p w:rsidRPr="00CE5683" w:rsidR="00DB1977" w:rsidP="00DB1977" w:rsidRDefault="00DB1977" w14:paraId="0679E246" w14:textId="4B1714DC">
      <w:pPr>
        <w:rPr>
          <w:rFonts w:asciiTheme="minorHAnsi" w:hAnsiTheme="minorHAnsi"/>
          <w:sz w:val="22"/>
          <w:szCs w:val="22"/>
        </w:rPr>
      </w:pPr>
      <w:r w:rsidRPr="00CE5683">
        <w:rPr>
          <w:rFonts w:asciiTheme="minorHAnsi" w:hAnsiTheme="minorHAnsi"/>
          <w:sz w:val="22"/>
          <w:szCs w:val="22"/>
        </w:rPr>
        <w:t>Phone:</w:t>
      </w:r>
      <w:r w:rsidRPr="00CE5683" w:rsidR="001A17C5">
        <w:rPr>
          <w:rFonts w:asciiTheme="minorHAnsi" w:hAnsiTheme="minorHAnsi"/>
          <w:sz w:val="22"/>
          <w:szCs w:val="22"/>
        </w:rPr>
        <w:t xml:space="preserve"> </w:t>
      </w:r>
      <w:r w:rsidRPr="00CE5683" w:rsidR="00E45E74">
        <w:rPr>
          <w:rFonts w:asciiTheme="minorHAnsi" w:hAnsiTheme="minorHAnsi"/>
          <w:sz w:val="22"/>
          <w:szCs w:val="22"/>
        </w:rPr>
        <w:t>301/634-5426</w:t>
      </w:r>
    </w:p>
    <w:p w:rsidRPr="00CE5683" w:rsidR="00E56983" w:rsidP="00DB1977" w:rsidRDefault="00DB1977" w14:paraId="0CEA48E3" w14:textId="35A5E9C2">
      <w:pPr>
        <w:rPr>
          <w:rFonts w:asciiTheme="minorHAnsi" w:hAnsiTheme="minorHAnsi"/>
          <w:sz w:val="22"/>
          <w:szCs w:val="22"/>
        </w:rPr>
      </w:pPr>
      <w:r w:rsidRPr="00CE5683">
        <w:rPr>
          <w:rFonts w:asciiTheme="minorHAnsi" w:hAnsiTheme="minorHAnsi"/>
          <w:sz w:val="22"/>
          <w:szCs w:val="22"/>
        </w:rPr>
        <w:t>Email:</w:t>
      </w:r>
      <w:r w:rsidRPr="00CE5683" w:rsidR="001A17C5">
        <w:rPr>
          <w:rFonts w:asciiTheme="minorHAnsi" w:hAnsiTheme="minorHAnsi"/>
          <w:sz w:val="22"/>
          <w:szCs w:val="22"/>
        </w:rPr>
        <w:t xml:space="preserve"> </w:t>
      </w:r>
      <w:hyperlink w:history="1" r:id="rId13">
        <w:r w:rsidRPr="00CE5683" w:rsidR="007C5DFF">
          <w:rPr>
            <w:rStyle w:val="Hyperlink"/>
            <w:rFonts w:asciiTheme="minorHAnsi" w:hAnsiTheme="minorHAnsi"/>
            <w:sz w:val="22"/>
            <w:szCs w:val="22"/>
          </w:rPr>
          <w:t>Rowan-Kathy@norc.org</w:t>
        </w:r>
      </w:hyperlink>
    </w:p>
    <w:p w:rsidRPr="00CE5683" w:rsidR="00E45E74" w:rsidP="00DB1977" w:rsidRDefault="00E45E74" w14:paraId="12FADB73" w14:textId="77777777">
      <w:pPr>
        <w:rPr>
          <w:rFonts w:asciiTheme="minorHAnsi" w:hAnsiTheme="minorHAnsi"/>
          <w:sz w:val="22"/>
          <w:szCs w:val="22"/>
        </w:rPr>
      </w:pPr>
    </w:p>
    <w:p w:rsidRPr="00CE5683" w:rsidR="00E45E74" w:rsidP="00E45E74" w:rsidRDefault="00E45E74" w14:paraId="3CC179FC" w14:textId="77777777">
      <w:pPr>
        <w:rPr>
          <w:rFonts w:asciiTheme="minorHAnsi" w:hAnsiTheme="minorHAnsi"/>
          <w:b/>
          <w:sz w:val="22"/>
          <w:szCs w:val="22"/>
        </w:rPr>
      </w:pPr>
      <w:r w:rsidRPr="00CE5683">
        <w:rPr>
          <w:rFonts w:asciiTheme="minorHAnsi" w:hAnsiTheme="minorHAnsi"/>
          <w:b/>
          <w:sz w:val="22"/>
          <w:szCs w:val="22"/>
        </w:rPr>
        <w:t>Britta Anderson</w:t>
      </w:r>
    </w:p>
    <w:p w:rsidRPr="00CE5683" w:rsidR="00E45E74" w:rsidP="00E45E74" w:rsidRDefault="00E45E74" w14:paraId="65717CA8" w14:textId="77777777">
      <w:pPr>
        <w:rPr>
          <w:rFonts w:asciiTheme="minorHAnsi" w:hAnsiTheme="minorHAnsi"/>
          <w:sz w:val="22"/>
          <w:szCs w:val="22"/>
        </w:rPr>
      </w:pPr>
      <w:r w:rsidRPr="00CE5683">
        <w:rPr>
          <w:rFonts w:asciiTheme="minorHAnsi" w:hAnsiTheme="minorHAnsi"/>
          <w:sz w:val="22"/>
          <w:szCs w:val="22"/>
        </w:rPr>
        <w:t>Project Manager</w:t>
      </w:r>
    </w:p>
    <w:p w:rsidRPr="00CE5683" w:rsidR="00E45E74" w:rsidP="00E45E74" w:rsidRDefault="00E45E74" w14:paraId="4DC81724" w14:textId="255CC555">
      <w:pPr>
        <w:rPr>
          <w:rFonts w:asciiTheme="minorHAnsi" w:hAnsiTheme="minorHAnsi"/>
          <w:sz w:val="22"/>
          <w:szCs w:val="22"/>
        </w:rPr>
      </w:pPr>
      <w:r w:rsidRPr="00CE5683">
        <w:rPr>
          <w:rFonts w:asciiTheme="minorHAnsi" w:hAnsiTheme="minorHAnsi"/>
          <w:sz w:val="22"/>
          <w:szCs w:val="22"/>
        </w:rPr>
        <w:t>Phone:</w:t>
      </w:r>
      <w:r w:rsidRPr="00CE5683" w:rsidR="001A17C5">
        <w:rPr>
          <w:rFonts w:asciiTheme="minorHAnsi" w:hAnsiTheme="minorHAnsi"/>
          <w:sz w:val="22"/>
          <w:szCs w:val="22"/>
        </w:rPr>
        <w:t xml:space="preserve"> </w:t>
      </w:r>
      <w:r w:rsidRPr="00CE5683">
        <w:rPr>
          <w:rFonts w:asciiTheme="minorHAnsi" w:hAnsiTheme="minorHAnsi"/>
          <w:sz w:val="22"/>
          <w:szCs w:val="22"/>
        </w:rPr>
        <w:t>301/634-9356</w:t>
      </w:r>
    </w:p>
    <w:p w:rsidRPr="00CE5683" w:rsidR="00E45E74" w:rsidP="00E45E74" w:rsidRDefault="00E45E74" w14:paraId="102C9F51" w14:textId="0C1F851E">
      <w:pPr>
        <w:rPr>
          <w:rFonts w:asciiTheme="minorHAnsi" w:hAnsiTheme="minorHAnsi"/>
          <w:sz w:val="22"/>
          <w:szCs w:val="22"/>
        </w:rPr>
      </w:pPr>
      <w:r w:rsidRPr="00CE5683">
        <w:rPr>
          <w:rFonts w:asciiTheme="minorHAnsi" w:hAnsiTheme="minorHAnsi"/>
          <w:sz w:val="22"/>
          <w:szCs w:val="22"/>
        </w:rPr>
        <w:t>Email:</w:t>
      </w:r>
      <w:r w:rsidRPr="00CE5683" w:rsidR="001A17C5">
        <w:rPr>
          <w:rFonts w:asciiTheme="minorHAnsi" w:hAnsiTheme="minorHAnsi"/>
          <w:sz w:val="22"/>
          <w:szCs w:val="22"/>
        </w:rPr>
        <w:t xml:space="preserve"> </w:t>
      </w:r>
      <w:hyperlink w:history="1" r:id="rId14">
        <w:r w:rsidRPr="00CE5683" w:rsidR="008849D3">
          <w:rPr>
            <w:rStyle w:val="Hyperlink"/>
            <w:rFonts w:asciiTheme="minorHAnsi" w:hAnsiTheme="minorHAnsi"/>
            <w:sz w:val="22"/>
            <w:szCs w:val="22"/>
          </w:rPr>
          <w:t>Anderson-Britta@norc.org</w:t>
        </w:r>
      </w:hyperlink>
    </w:p>
    <w:p w:rsidRPr="00CE5683" w:rsidR="008849D3" w:rsidP="00E45E74" w:rsidRDefault="008849D3" w14:paraId="1AE894BC" w14:textId="77777777">
      <w:pPr>
        <w:rPr>
          <w:rFonts w:asciiTheme="minorHAnsi" w:hAnsiTheme="minorHAnsi"/>
          <w:sz w:val="22"/>
          <w:szCs w:val="22"/>
        </w:rPr>
      </w:pPr>
    </w:p>
    <w:p w:rsidRPr="00CE5683" w:rsidR="008849D3" w:rsidP="00E45E74" w:rsidRDefault="008849D3" w14:paraId="679EAD83" w14:textId="77777777">
      <w:pPr>
        <w:rPr>
          <w:rFonts w:asciiTheme="minorHAnsi" w:hAnsiTheme="minorHAnsi"/>
          <w:b/>
          <w:sz w:val="22"/>
          <w:szCs w:val="22"/>
        </w:rPr>
      </w:pPr>
      <w:r w:rsidRPr="00CE5683">
        <w:rPr>
          <w:rFonts w:asciiTheme="minorHAnsi" w:hAnsiTheme="minorHAnsi"/>
          <w:b/>
          <w:sz w:val="22"/>
          <w:szCs w:val="22"/>
        </w:rPr>
        <w:t xml:space="preserve">Jennifer </w:t>
      </w:r>
      <w:r w:rsidRPr="00CE5683" w:rsidR="009923CA">
        <w:rPr>
          <w:rFonts w:asciiTheme="minorHAnsi" w:hAnsiTheme="minorHAnsi"/>
          <w:b/>
          <w:sz w:val="22"/>
          <w:szCs w:val="22"/>
        </w:rPr>
        <w:t>Satorius</w:t>
      </w:r>
    </w:p>
    <w:p w:rsidRPr="00CE5683" w:rsidR="009923CA" w:rsidP="00E45E74" w:rsidRDefault="009923CA" w14:paraId="4D7363CA" w14:textId="77777777">
      <w:pPr>
        <w:rPr>
          <w:rFonts w:asciiTheme="minorHAnsi" w:hAnsiTheme="minorHAnsi"/>
          <w:sz w:val="22"/>
          <w:szCs w:val="22"/>
        </w:rPr>
      </w:pPr>
      <w:r w:rsidRPr="00CE5683">
        <w:rPr>
          <w:rFonts w:asciiTheme="minorHAnsi" w:hAnsiTheme="minorHAnsi"/>
          <w:sz w:val="22"/>
          <w:szCs w:val="22"/>
        </w:rPr>
        <w:t>Survey Lead</w:t>
      </w:r>
    </w:p>
    <w:p w:rsidRPr="00CE5683" w:rsidR="009923CA" w:rsidP="00E45E74" w:rsidRDefault="009923CA" w14:paraId="5EC8171F" w14:textId="024F5035">
      <w:pPr>
        <w:rPr>
          <w:rFonts w:asciiTheme="minorHAnsi" w:hAnsiTheme="minorHAnsi"/>
          <w:sz w:val="22"/>
          <w:szCs w:val="22"/>
        </w:rPr>
      </w:pPr>
      <w:r w:rsidRPr="00CE5683">
        <w:rPr>
          <w:rFonts w:asciiTheme="minorHAnsi" w:hAnsiTheme="minorHAnsi"/>
          <w:sz w:val="22"/>
          <w:szCs w:val="22"/>
        </w:rPr>
        <w:t>Phone:</w:t>
      </w:r>
      <w:r w:rsidRPr="00CE5683" w:rsidR="001A17C5">
        <w:rPr>
          <w:rFonts w:asciiTheme="minorHAnsi" w:hAnsiTheme="minorHAnsi"/>
          <w:sz w:val="22"/>
          <w:szCs w:val="22"/>
        </w:rPr>
        <w:t xml:space="preserve"> </w:t>
      </w:r>
      <w:r w:rsidRPr="00CE5683">
        <w:rPr>
          <w:rFonts w:asciiTheme="minorHAnsi" w:hAnsiTheme="minorHAnsi"/>
          <w:sz w:val="22"/>
          <w:szCs w:val="22"/>
        </w:rPr>
        <w:t>217/632-7161</w:t>
      </w:r>
    </w:p>
    <w:p w:rsidRPr="00CE5683" w:rsidR="009923CA" w:rsidP="00E45E74" w:rsidRDefault="009923CA" w14:paraId="3D2BD8D4" w14:textId="77777777">
      <w:pPr>
        <w:rPr>
          <w:rStyle w:val="Hyperlink"/>
          <w:rFonts w:asciiTheme="minorHAnsi" w:hAnsiTheme="minorHAnsi"/>
          <w:sz w:val="22"/>
          <w:szCs w:val="22"/>
        </w:rPr>
      </w:pPr>
      <w:r w:rsidRPr="00CE5683">
        <w:rPr>
          <w:rFonts w:asciiTheme="minorHAnsi" w:hAnsiTheme="minorHAnsi"/>
          <w:sz w:val="22"/>
          <w:szCs w:val="22"/>
        </w:rPr>
        <w:t xml:space="preserve">Email: </w:t>
      </w:r>
      <w:hyperlink w:history="1" r:id="rId15">
        <w:r w:rsidRPr="00CE5683">
          <w:rPr>
            <w:rStyle w:val="Hyperlink"/>
            <w:rFonts w:asciiTheme="minorHAnsi" w:hAnsiTheme="minorHAnsi"/>
            <w:sz w:val="22"/>
            <w:szCs w:val="22"/>
          </w:rPr>
          <w:t>Satorius-Jennifer@norc.org</w:t>
        </w:r>
      </w:hyperlink>
    </w:p>
    <w:p w:rsidRPr="00CE5683" w:rsidR="00FD7779" w:rsidP="00E45E74" w:rsidRDefault="00FD7779" w14:paraId="2CA5C6DD" w14:textId="7CF91F46">
      <w:pPr>
        <w:rPr>
          <w:rFonts w:asciiTheme="minorHAnsi" w:hAnsiTheme="minorHAnsi"/>
          <w:sz w:val="22"/>
          <w:szCs w:val="22"/>
        </w:rPr>
      </w:pPr>
    </w:p>
    <w:p w:rsidRPr="00CE5683" w:rsidR="00FD7779" w:rsidP="00E45E74" w:rsidRDefault="00FD7779" w14:paraId="149A4296" w14:textId="7026C6ED">
      <w:pPr>
        <w:rPr>
          <w:rFonts w:asciiTheme="minorHAnsi" w:hAnsiTheme="minorHAnsi"/>
          <w:b/>
          <w:sz w:val="22"/>
          <w:szCs w:val="22"/>
        </w:rPr>
      </w:pPr>
      <w:r w:rsidRPr="00CE5683">
        <w:rPr>
          <w:rFonts w:asciiTheme="minorHAnsi" w:hAnsiTheme="minorHAnsi"/>
          <w:b/>
          <w:sz w:val="22"/>
          <w:szCs w:val="22"/>
        </w:rPr>
        <w:t>Ed Mulrow</w:t>
      </w:r>
    </w:p>
    <w:p w:rsidRPr="00CE5683" w:rsidR="00FD7779" w:rsidP="00E45E74" w:rsidRDefault="00FD7779" w14:paraId="1AAA5B73" w14:textId="029FBB6D">
      <w:pPr>
        <w:rPr>
          <w:rFonts w:asciiTheme="minorHAnsi" w:hAnsiTheme="minorHAnsi"/>
          <w:sz w:val="22"/>
          <w:szCs w:val="22"/>
        </w:rPr>
      </w:pPr>
      <w:r w:rsidRPr="00CE5683">
        <w:rPr>
          <w:rFonts w:asciiTheme="minorHAnsi" w:hAnsiTheme="minorHAnsi"/>
          <w:sz w:val="22"/>
          <w:szCs w:val="22"/>
        </w:rPr>
        <w:t>Senior Vice President, Statistics and Methodology</w:t>
      </w:r>
    </w:p>
    <w:p w:rsidRPr="00CE5683" w:rsidR="00FD7779" w:rsidP="00E45E74" w:rsidRDefault="00044E1D" w14:paraId="4290A36D" w14:textId="19218162">
      <w:pPr>
        <w:rPr>
          <w:rFonts w:asciiTheme="minorHAnsi" w:hAnsiTheme="minorHAnsi"/>
          <w:sz w:val="22"/>
          <w:szCs w:val="22"/>
        </w:rPr>
      </w:pPr>
      <w:r w:rsidRPr="00CE5683">
        <w:rPr>
          <w:rFonts w:asciiTheme="minorHAnsi" w:hAnsiTheme="minorHAnsi"/>
          <w:sz w:val="22"/>
          <w:szCs w:val="22"/>
        </w:rPr>
        <w:t xml:space="preserve">Phone: </w:t>
      </w:r>
      <w:r w:rsidRPr="00CE5683" w:rsidR="00FD7779">
        <w:rPr>
          <w:rFonts w:asciiTheme="minorHAnsi" w:hAnsiTheme="minorHAnsi"/>
          <w:sz w:val="22"/>
          <w:szCs w:val="22"/>
        </w:rPr>
        <w:t>301/634-9441</w:t>
      </w:r>
    </w:p>
    <w:p w:rsidRPr="00D76D02" w:rsidR="006E5B5D" w:rsidRDefault="00FD7779" w14:paraId="562A0B51" w14:textId="2B126E67">
      <w:pPr>
        <w:rPr>
          <w:rFonts w:asciiTheme="minorHAnsi" w:hAnsiTheme="minorHAnsi"/>
          <w:sz w:val="22"/>
          <w:szCs w:val="22"/>
        </w:rPr>
      </w:pPr>
      <w:r w:rsidRPr="00CE5683">
        <w:rPr>
          <w:rFonts w:asciiTheme="minorHAnsi" w:hAnsiTheme="minorHAnsi"/>
          <w:sz w:val="22"/>
          <w:szCs w:val="22"/>
        </w:rPr>
        <w:t xml:space="preserve">Email: </w:t>
      </w:r>
      <w:hyperlink w:history="1" r:id="rId16">
        <w:r w:rsidRPr="00CE5683" w:rsidR="002E4DE8">
          <w:rPr>
            <w:rStyle w:val="Hyperlink"/>
            <w:rFonts w:asciiTheme="minorHAnsi" w:hAnsiTheme="minorHAnsi"/>
            <w:sz w:val="22"/>
            <w:szCs w:val="22"/>
          </w:rPr>
          <w:t>Mulrow-Edward@norc.org</w:t>
        </w:r>
      </w:hyperlink>
    </w:p>
    <w:sectPr w:rsidRPr="00D76D02" w:rsidR="006E5B5D" w:rsidSect="00C92A27">
      <w:footerReference w:type="default" r:id="rId17"/>
      <w:endnotePr>
        <w:numFmt w:val="decimal"/>
      </w:endnotePr>
      <w:pgSz w:w="12240" w:h="15840"/>
      <w:pgMar w:top="1440" w:right="1440" w:bottom="144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71839" w14:textId="77777777" w:rsidR="004170E6" w:rsidRDefault="004170E6">
      <w:r>
        <w:separator/>
      </w:r>
    </w:p>
  </w:endnote>
  <w:endnote w:type="continuationSeparator" w:id="0">
    <w:p w14:paraId="26B74755" w14:textId="77777777" w:rsidR="004170E6" w:rsidRDefault="004170E6">
      <w:r>
        <w:continuationSeparator/>
      </w:r>
    </w:p>
  </w:endnote>
  <w:endnote w:type="continuationNotice" w:id="1">
    <w:p w14:paraId="6C51D54D" w14:textId="77777777" w:rsidR="004170E6" w:rsidRDefault="00417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FA8C7" w14:textId="77777777" w:rsidR="00422212" w:rsidRDefault="00422212">
    <w:pPr>
      <w:spacing w:line="240" w:lineRule="exact"/>
    </w:pPr>
  </w:p>
  <w:p w14:paraId="7E0A8FF0" w14:textId="52DBB275" w:rsidR="00422212" w:rsidRPr="00C92A27" w:rsidRDefault="00422212">
    <w:pPr>
      <w:framePr w:w="9361" w:wrap="notBeside" w:vAnchor="text" w:hAnchor="text" w:x="1" w:y="1"/>
      <w:jc w:val="center"/>
      <w:rPr>
        <w:rFonts w:asciiTheme="minorHAnsi" w:hAnsiTheme="minorHAnsi" w:cstheme="minorHAnsi"/>
        <w:sz w:val="24"/>
      </w:rPr>
    </w:pPr>
    <w:r w:rsidRPr="00C92A27">
      <w:rPr>
        <w:rFonts w:asciiTheme="minorHAnsi" w:hAnsiTheme="minorHAnsi" w:cstheme="minorHAnsi"/>
        <w:sz w:val="24"/>
      </w:rPr>
      <w:fldChar w:fldCharType="begin"/>
    </w:r>
    <w:r w:rsidRPr="00C92A27">
      <w:rPr>
        <w:rFonts w:asciiTheme="minorHAnsi" w:hAnsiTheme="minorHAnsi" w:cstheme="minorHAnsi"/>
        <w:sz w:val="24"/>
      </w:rPr>
      <w:instrText xml:space="preserve">PAGE </w:instrText>
    </w:r>
    <w:r w:rsidRPr="00C92A27">
      <w:rPr>
        <w:rFonts w:asciiTheme="minorHAnsi" w:hAnsiTheme="minorHAnsi" w:cstheme="minorHAnsi"/>
        <w:sz w:val="24"/>
      </w:rPr>
      <w:fldChar w:fldCharType="separate"/>
    </w:r>
    <w:r w:rsidR="00D80DBC">
      <w:rPr>
        <w:rFonts w:asciiTheme="minorHAnsi" w:hAnsiTheme="minorHAnsi" w:cstheme="minorHAnsi"/>
        <w:noProof/>
        <w:sz w:val="24"/>
      </w:rPr>
      <w:t>9</w:t>
    </w:r>
    <w:r w:rsidRPr="00C92A27">
      <w:rPr>
        <w:rFonts w:asciiTheme="minorHAnsi" w:hAnsiTheme="minorHAnsi" w:cstheme="minorHAnsi"/>
        <w:sz w:val="24"/>
      </w:rPr>
      <w:fldChar w:fldCharType="end"/>
    </w:r>
  </w:p>
  <w:p w14:paraId="7640EC7C" w14:textId="77777777" w:rsidR="00422212" w:rsidRDefault="00422212">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AB219" w14:textId="77777777" w:rsidR="004170E6" w:rsidRDefault="004170E6">
      <w:r>
        <w:separator/>
      </w:r>
    </w:p>
  </w:footnote>
  <w:footnote w:type="continuationSeparator" w:id="0">
    <w:p w14:paraId="10DF0814" w14:textId="77777777" w:rsidR="004170E6" w:rsidRDefault="004170E6">
      <w:r>
        <w:continuationSeparator/>
      </w:r>
    </w:p>
  </w:footnote>
  <w:footnote w:type="continuationNotice" w:id="1">
    <w:p w14:paraId="25930E15" w14:textId="77777777" w:rsidR="004170E6" w:rsidRDefault="004170E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3A3B"/>
    <w:multiLevelType w:val="hybridMultilevel"/>
    <w:tmpl w:val="10F038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3DE05B7"/>
    <w:multiLevelType w:val="hybridMultilevel"/>
    <w:tmpl w:val="F31E7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3079D"/>
    <w:multiLevelType w:val="hybridMultilevel"/>
    <w:tmpl w:val="EF2AB08A"/>
    <w:lvl w:ilvl="0" w:tplc="6CC66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42C1926"/>
    <w:multiLevelType w:val="hybridMultilevel"/>
    <w:tmpl w:val="E2880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FA7FB8"/>
    <w:multiLevelType w:val="hybridMultilevel"/>
    <w:tmpl w:val="C0FCF5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5C65FD"/>
    <w:multiLevelType w:val="hybridMultilevel"/>
    <w:tmpl w:val="9C108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F3A56"/>
    <w:multiLevelType w:val="hybridMultilevel"/>
    <w:tmpl w:val="8636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7E08F9"/>
    <w:multiLevelType w:val="hybridMultilevel"/>
    <w:tmpl w:val="C7CE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2"/>
  </w:num>
  <w:num w:numId="5">
    <w:abstractNumId w:val="4"/>
  </w:num>
  <w:num w:numId="6">
    <w:abstractNumId w:val="5"/>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57"/>
    <w:rsid w:val="0000080F"/>
    <w:rsid w:val="000037AF"/>
    <w:rsid w:val="00006D24"/>
    <w:rsid w:val="000071AA"/>
    <w:rsid w:val="00010A99"/>
    <w:rsid w:val="000124B8"/>
    <w:rsid w:val="000143F5"/>
    <w:rsid w:val="000163F2"/>
    <w:rsid w:val="000164EF"/>
    <w:rsid w:val="00017770"/>
    <w:rsid w:val="00020849"/>
    <w:rsid w:val="00020BAE"/>
    <w:rsid w:val="000236BB"/>
    <w:rsid w:val="00031CFB"/>
    <w:rsid w:val="000375DB"/>
    <w:rsid w:val="000409EC"/>
    <w:rsid w:val="00042B2E"/>
    <w:rsid w:val="00044E1D"/>
    <w:rsid w:val="00047468"/>
    <w:rsid w:val="0005679A"/>
    <w:rsid w:val="00060530"/>
    <w:rsid w:val="0006074F"/>
    <w:rsid w:val="00060B38"/>
    <w:rsid w:val="00063950"/>
    <w:rsid w:val="00065763"/>
    <w:rsid w:val="00066249"/>
    <w:rsid w:val="000702E6"/>
    <w:rsid w:val="00070E28"/>
    <w:rsid w:val="00072C97"/>
    <w:rsid w:val="00082153"/>
    <w:rsid w:val="0008551C"/>
    <w:rsid w:val="00085B2C"/>
    <w:rsid w:val="000876E2"/>
    <w:rsid w:val="00092079"/>
    <w:rsid w:val="00093C74"/>
    <w:rsid w:val="000A0B63"/>
    <w:rsid w:val="000A71C2"/>
    <w:rsid w:val="000B1CF2"/>
    <w:rsid w:val="000B7158"/>
    <w:rsid w:val="000C0D07"/>
    <w:rsid w:val="000C0D94"/>
    <w:rsid w:val="000C1D0E"/>
    <w:rsid w:val="000C3DA4"/>
    <w:rsid w:val="000C5CC6"/>
    <w:rsid w:val="000C764F"/>
    <w:rsid w:val="000D5CCF"/>
    <w:rsid w:val="000D685D"/>
    <w:rsid w:val="000E1AD0"/>
    <w:rsid w:val="000E2E05"/>
    <w:rsid w:val="000F1916"/>
    <w:rsid w:val="0010438F"/>
    <w:rsid w:val="00105764"/>
    <w:rsid w:val="00106216"/>
    <w:rsid w:val="00113D52"/>
    <w:rsid w:val="0011411B"/>
    <w:rsid w:val="001145A4"/>
    <w:rsid w:val="00122B02"/>
    <w:rsid w:val="001248AC"/>
    <w:rsid w:val="00126A3E"/>
    <w:rsid w:val="0012702C"/>
    <w:rsid w:val="00131239"/>
    <w:rsid w:val="0013226B"/>
    <w:rsid w:val="001377DD"/>
    <w:rsid w:val="00141BB3"/>
    <w:rsid w:val="00145517"/>
    <w:rsid w:val="00147E03"/>
    <w:rsid w:val="00151607"/>
    <w:rsid w:val="001522E3"/>
    <w:rsid w:val="00152BE4"/>
    <w:rsid w:val="001568CA"/>
    <w:rsid w:val="00157FEC"/>
    <w:rsid w:val="001611AC"/>
    <w:rsid w:val="00161D20"/>
    <w:rsid w:val="00165BD1"/>
    <w:rsid w:val="00171F19"/>
    <w:rsid w:val="0017260C"/>
    <w:rsid w:val="00174003"/>
    <w:rsid w:val="001746F8"/>
    <w:rsid w:val="0018014F"/>
    <w:rsid w:val="00180ADA"/>
    <w:rsid w:val="00183388"/>
    <w:rsid w:val="001857DC"/>
    <w:rsid w:val="00187347"/>
    <w:rsid w:val="0019451D"/>
    <w:rsid w:val="0019457C"/>
    <w:rsid w:val="001A17C5"/>
    <w:rsid w:val="001A5F57"/>
    <w:rsid w:val="001A7125"/>
    <w:rsid w:val="001B231C"/>
    <w:rsid w:val="001C671C"/>
    <w:rsid w:val="001C69E3"/>
    <w:rsid w:val="001D0096"/>
    <w:rsid w:val="001D3549"/>
    <w:rsid w:val="001D5A3C"/>
    <w:rsid w:val="001E3094"/>
    <w:rsid w:val="001E4F66"/>
    <w:rsid w:val="00201694"/>
    <w:rsid w:val="00202464"/>
    <w:rsid w:val="0021204F"/>
    <w:rsid w:val="00212881"/>
    <w:rsid w:val="0022236D"/>
    <w:rsid w:val="0023233F"/>
    <w:rsid w:val="0023294D"/>
    <w:rsid w:val="00236C13"/>
    <w:rsid w:val="002417E7"/>
    <w:rsid w:val="00244812"/>
    <w:rsid w:val="00260910"/>
    <w:rsid w:val="00264456"/>
    <w:rsid w:val="002654A6"/>
    <w:rsid w:val="00270025"/>
    <w:rsid w:val="0027041F"/>
    <w:rsid w:val="00270E2A"/>
    <w:rsid w:val="00273C75"/>
    <w:rsid w:val="0027612B"/>
    <w:rsid w:val="00285E37"/>
    <w:rsid w:val="002860F4"/>
    <w:rsid w:val="00287FB2"/>
    <w:rsid w:val="0029399B"/>
    <w:rsid w:val="00296D93"/>
    <w:rsid w:val="002A07D2"/>
    <w:rsid w:val="002A7831"/>
    <w:rsid w:val="002B1D88"/>
    <w:rsid w:val="002B359C"/>
    <w:rsid w:val="002B5128"/>
    <w:rsid w:val="002C20CA"/>
    <w:rsid w:val="002C397C"/>
    <w:rsid w:val="002C3B32"/>
    <w:rsid w:val="002C5929"/>
    <w:rsid w:val="002C7F94"/>
    <w:rsid w:val="002D1B4A"/>
    <w:rsid w:val="002D3082"/>
    <w:rsid w:val="002D3737"/>
    <w:rsid w:val="002E0668"/>
    <w:rsid w:val="002E2203"/>
    <w:rsid w:val="002E4AC9"/>
    <w:rsid w:val="002E4DE8"/>
    <w:rsid w:val="002E4E41"/>
    <w:rsid w:val="002E6699"/>
    <w:rsid w:val="002F326F"/>
    <w:rsid w:val="002F6164"/>
    <w:rsid w:val="00300CC8"/>
    <w:rsid w:val="003109AD"/>
    <w:rsid w:val="0033177F"/>
    <w:rsid w:val="00337571"/>
    <w:rsid w:val="00342318"/>
    <w:rsid w:val="003546DC"/>
    <w:rsid w:val="003713B2"/>
    <w:rsid w:val="00372C49"/>
    <w:rsid w:val="003739D2"/>
    <w:rsid w:val="00375AF3"/>
    <w:rsid w:val="00381AB6"/>
    <w:rsid w:val="00382F58"/>
    <w:rsid w:val="00386A37"/>
    <w:rsid w:val="00387A8C"/>
    <w:rsid w:val="003907D0"/>
    <w:rsid w:val="00393F90"/>
    <w:rsid w:val="00394C5B"/>
    <w:rsid w:val="00396878"/>
    <w:rsid w:val="00397345"/>
    <w:rsid w:val="003A125C"/>
    <w:rsid w:val="003A2B9D"/>
    <w:rsid w:val="003A375A"/>
    <w:rsid w:val="003A4D48"/>
    <w:rsid w:val="003A73BF"/>
    <w:rsid w:val="003B5647"/>
    <w:rsid w:val="003C0CA5"/>
    <w:rsid w:val="003C3A6F"/>
    <w:rsid w:val="003D2433"/>
    <w:rsid w:val="003D62E9"/>
    <w:rsid w:val="003E23E6"/>
    <w:rsid w:val="003E719C"/>
    <w:rsid w:val="003F53A1"/>
    <w:rsid w:val="0040364A"/>
    <w:rsid w:val="00404449"/>
    <w:rsid w:val="00404577"/>
    <w:rsid w:val="004170E6"/>
    <w:rsid w:val="00422212"/>
    <w:rsid w:val="004334D3"/>
    <w:rsid w:val="00434C88"/>
    <w:rsid w:val="00446213"/>
    <w:rsid w:val="00453794"/>
    <w:rsid w:val="004569F6"/>
    <w:rsid w:val="00457E3E"/>
    <w:rsid w:val="00462988"/>
    <w:rsid w:val="0046758C"/>
    <w:rsid w:val="00472153"/>
    <w:rsid w:val="004729CC"/>
    <w:rsid w:val="00475581"/>
    <w:rsid w:val="0048002F"/>
    <w:rsid w:val="00486DB9"/>
    <w:rsid w:val="00492F74"/>
    <w:rsid w:val="004967E8"/>
    <w:rsid w:val="004A0962"/>
    <w:rsid w:val="004A1DB5"/>
    <w:rsid w:val="004A1EA0"/>
    <w:rsid w:val="004A42C3"/>
    <w:rsid w:val="004A656D"/>
    <w:rsid w:val="004A7C70"/>
    <w:rsid w:val="004B229D"/>
    <w:rsid w:val="004B3C2B"/>
    <w:rsid w:val="004C02EC"/>
    <w:rsid w:val="004C1EC2"/>
    <w:rsid w:val="004C2BE1"/>
    <w:rsid w:val="004C6D8F"/>
    <w:rsid w:val="004C6DEB"/>
    <w:rsid w:val="004D3ACD"/>
    <w:rsid w:val="004D4262"/>
    <w:rsid w:val="004D5B80"/>
    <w:rsid w:val="004F5066"/>
    <w:rsid w:val="004F5D09"/>
    <w:rsid w:val="004F75D1"/>
    <w:rsid w:val="00500522"/>
    <w:rsid w:val="005013EE"/>
    <w:rsid w:val="005101FD"/>
    <w:rsid w:val="005208CD"/>
    <w:rsid w:val="00521EE2"/>
    <w:rsid w:val="005263DE"/>
    <w:rsid w:val="00531F18"/>
    <w:rsid w:val="005346BE"/>
    <w:rsid w:val="00540FB7"/>
    <w:rsid w:val="00545D14"/>
    <w:rsid w:val="00546FAE"/>
    <w:rsid w:val="00547073"/>
    <w:rsid w:val="00552502"/>
    <w:rsid w:val="005564AE"/>
    <w:rsid w:val="00557118"/>
    <w:rsid w:val="005578E2"/>
    <w:rsid w:val="00560481"/>
    <w:rsid w:val="00563EEE"/>
    <w:rsid w:val="005646BC"/>
    <w:rsid w:val="005647D2"/>
    <w:rsid w:val="00566F8B"/>
    <w:rsid w:val="0057044E"/>
    <w:rsid w:val="00581333"/>
    <w:rsid w:val="005833A8"/>
    <w:rsid w:val="00583645"/>
    <w:rsid w:val="00586FA7"/>
    <w:rsid w:val="00590116"/>
    <w:rsid w:val="00590BB6"/>
    <w:rsid w:val="005A57FE"/>
    <w:rsid w:val="005A7F9E"/>
    <w:rsid w:val="005B2701"/>
    <w:rsid w:val="005B2AB9"/>
    <w:rsid w:val="005B3290"/>
    <w:rsid w:val="005B46C5"/>
    <w:rsid w:val="005B5CD3"/>
    <w:rsid w:val="005C1529"/>
    <w:rsid w:val="005C3FAD"/>
    <w:rsid w:val="005C4C35"/>
    <w:rsid w:val="005C62E5"/>
    <w:rsid w:val="005C6759"/>
    <w:rsid w:val="005D4240"/>
    <w:rsid w:val="005D51EE"/>
    <w:rsid w:val="005E2934"/>
    <w:rsid w:val="005F1E7E"/>
    <w:rsid w:val="005F25F4"/>
    <w:rsid w:val="005F2942"/>
    <w:rsid w:val="00601C2C"/>
    <w:rsid w:val="00602242"/>
    <w:rsid w:val="0060403A"/>
    <w:rsid w:val="00610B64"/>
    <w:rsid w:val="006132BA"/>
    <w:rsid w:val="00615059"/>
    <w:rsid w:val="00623949"/>
    <w:rsid w:val="006240E2"/>
    <w:rsid w:val="00627C5B"/>
    <w:rsid w:val="006322BD"/>
    <w:rsid w:val="00634BFF"/>
    <w:rsid w:val="006367C4"/>
    <w:rsid w:val="00636A64"/>
    <w:rsid w:val="006373C8"/>
    <w:rsid w:val="00637A80"/>
    <w:rsid w:val="00646F80"/>
    <w:rsid w:val="00652AF5"/>
    <w:rsid w:val="00652CE3"/>
    <w:rsid w:val="00653099"/>
    <w:rsid w:val="00653514"/>
    <w:rsid w:val="006608C6"/>
    <w:rsid w:val="006635A9"/>
    <w:rsid w:val="00664F29"/>
    <w:rsid w:val="00667542"/>
    <w:rsid w:val="00670D30"/>
    <w:rsid w:val="00673FA0"/>
    <w:rsid w:val="00675BE9"/>
    <w:rsid w:val="006836F3"/>
    <w:rsid w:val="00685E52"/>
    <w:rsid w:val="006869D4"/>
    <w:rsid w:val="00691296"/>
    <w:rsid w:val="00691405"/>
    <w:rsid w:val="006963CA"/>
    <w:rsid w:val="006B09AF"/>
    <w:rsid w:val="006B2A4E"/>
    <w:rsid w:val="006B6494"/>
    <w:rsid w:val="006B7E73"/>
    <w:rsid w:val="006C0B87"/>
    <w:rsid w:val="006C1CFC"/>
    <w:rsid w:val="006C7528"/>
    <w:rsid w:val="006E20C9"/>
    <w:rsid w:val="006E2592"/>
    <w:rsid w:val="006E2BC9"/>
    <w:rsid w:val="006E3202"/>
    <w:rsid w:val="006E5B5D"/>
    <w:rsid w:val="006F0CD5"/>
    <w:rsid w:val="006F13C5"/>
    <w:rsid w:val="006F505A"/>
    <w:rsid w:val="006F63EA"/>
    <w:rsid w:val="00705E7B"/>
    <w:rsid w:val="00711481"/>
    <w:rsid w:val="0072221C"/>
    <w:rsid w:val="00722D9F"/>
    <w:rsid w:val="00737304"/>
    <w:rsid w:val="007378F9"/>
    <w:rsid w:val="00741732"/>
    <w:rsid w:val="00745CA0"/>
    <w:rsid w:val="00747704"/>
    <w:rsid w:val="00770C4B"/>
    <w:rsid w:val="00773E8F"/>
    <w:rsid w:val="00775C99"/>
    <w:rsid w:val="00780F49"/>
    <w:rsid w:val="00794594"/>
    <w:rsid w:val="007A0F88"/>
    <w:rsid w:val="007A6414"/>
    <w:rsid w:val="007B20B2"/>
    <w:rsid w:val="007B4656"/>
    <w:rsid w:val="007B6DCD"/>
    <w:rsid w:val="007C2102"/>
    <w:rsid w:val="007C2EB7"/>
    <w:rsid w:val="007C3339"/>
    <w:rsid w:val="007C4218"/>
    <w:rsid w:val="007C5DFF"/>
    <w:rsid w:val="007D0999"/>
    <w:rsid w:val="007D1876"/>
    <w:rsid w:val="007D2D9A"/>
    <w:rsid w:val="007E27A0"/>
    <w:rsid w:val="007F4E51"/>
    <w:rsid w:val="007F7D3F"/>
    <w:rsid w:val="00802387"/>
    <w:rsid w:val="008079CA"/>
    <w:rsid w:val="00810566"/>
    <w:rsid w:val="00824C3E"/>
    <w:rsid w:val="0083278C"/>
    <w:rsid w:val="008344C3"/>
    <w:rsid w:val="00840ED4"/>
    <w:rsid w:val="00841DF4"/>
    <w:rsid w:val="0084396C"/>
    <w:rsid w:val="00846D3D"/>
    <w:rsid w:val="00855478"/>
    <w:rsid w:val="00862272"/>
    <w:rsid w:val="00864F00"/>
    <w:rsid w:val="00867697"/>
    <w:rsid w:val="0087236B"/>
    <w:rsid w:val="00873FFC"/>
    <w:rsid w:val="00876434"/>
    <w:rsid w:val="00877241"/>
    <w:rsid w:val="00881F3F"/>
    <w:rsid w:val="008849D3"/>
    <w:rsid w:val="008862E7"/>
    <w:rsid w:val="00887986"/>
    <w:rsid w:val="008906D7"/>
    <w:rsid w:val="008A19D9"/>
    <w:rsid w:val="008A37DA"/>
    <w:rsid w:val="008A429D"/>
    <w:rsid w:val="008A4BE0"/>
    <w:rsid w:val="008B3F84"/>
    <w:rsid w:val="008B79DC"/>
    <w:rsid w:val="008B7BA3"/>
    <w:rsid w:val="008C7064"/>
    <w:rsid w:val="008D0E97"/>
    <w:rsid w:val="008D101B"/>
    <w:rsid w:val="008D13A2"/>
    <w:rsid w:val="008D3CB2"/>
    <w:rsid w:val="008D5662"/>
    <w:rsid w:val="008D7AE2"/>
    <w:rsid w:val="008E5B08"/>
    <w:rsid w:val="008E6895"/>
    <w:rsid w:val="008F4389"/>
    <w:rsid w:val="00913179"/>
    <w:rsid w:val="00915D20"/>
    <w:rsid w:val="00922B0B"/>
    <w:rsid w:val="00924851"/>
    <w:rsid w:val="00930642"/>
    <w:rsid w:val="00934D77"/>
    <w:rsid w:val="00937B58"/>
    <w:rsid w:val="00940CDF"/>
    <w:rsid w:val="0094458F"/>
    <w:rsid w:val="00945E14"/>
    <w:rsid w:val="00946248"/>
    <w:rsid w:val="009518CB"/>
    <w:rsid w:val="009553B0"/>
    <w:rsid w:val="00956B8B"/>
    <w:rsid w:val="009625AC"/>
    <w:rsid w:val="00964426"/>
    <w:rsid w:val="00973BD9"/>
    <w:rsid w:val="00977E70"/>
    <w:rsid w:val="0098092E"/>
    <w:rsid w:val="00981BCB"/>
    <w:rsid w:val="00982293"/>
    <w:rsid w:val="00983872"/>
    <w:rsid w:val="009852DD"/>
    <w:rsid w:val="0098574C"/>
    <w:rsid w:val="009923CA"/>
    <w:rsid w:val="00994105"/>
    <w:rsid w:val="009A2730"/>
    <w:rsid w:val="009A33F9"/>
    <w:rsid w:val="009A3E43"/>
    <w:rsid w:val="009A5187"/>
    <w:rsid w:val="009B08C9"/>
    <w:rsid w:val="009B5400"/>
    <w:rsid w:val="009C4D4B"/>
    <w:rsid w:val="009C70E5"/>
    <w:rsid w:val="009D3C9F"/>
    <w:rsid w:val="009D4DC7"/>
    <w:rsid w:val="009D7CB3"/>
    <w:rsid w:val="009E5B00"/>
    <w:rsid w:val="009E63E3"/>
    <w:rsid w:val="009F1C3F"/>
    <w:rsid w:val="009F2E67"/>
    <w:rsid w:val="00A04CDD"/>
    <w:rsid w:val="00A23829"/>
    <w:rsid w:val="00A341F7"/>
    <w:rsid w:val="00A34D14"/>
    <w:rsid w:val="00A372CA"/>
    <w:rsid w:val="00A46836"/>
    <w:rsid w:val="00A55A40"/>
    <w:rsid w:val="00A57ECF"/>
    <w:rsid w:val="00A61220"/>
    <w:rsid w:val="00A613AF"/>
    <w:rsid w:val="00A61EA2"/>
    <w:rsid w:val="00A62975"/>
    <w:rsid w:val="00A63830"/>
    <w:rsid w:val="00A66C51"/>
    <w:rsid w:val="00A71994"/>
    <w:rsid w:val="00A71D7F"/>
    <w:rsid w:val="00A75556"/>
    <w:rsid w:val="00A914A7"/>
    <w:rsid w:val="00AA4603"/>
    <w:rsid w:val="00AB0FEB"/>
    <w:rsid w:val="00AB4A78"/>
    <w:rsid w:val="00AB5431"/>
    <w:rsid w:val="00AC2417"/>
    <w:rsid w:val="00AC4E64"/>
    <w:rsid w:val="00AD0EE0"/>
    <w:rsid w:val="00AD29DF"/>
    <w:rsid w:val="00AD4F1A"/>
    <w:rsid w:val="00AD6C7F"/>
    <w:rsid w:val="00AD7739"/>
    <w:rsid w:val="00AE002B"/>
    <w:rsid w:val="00AE1374"/>
    <w:rsid w:val="00AF1E7C"/>
    <w:rsid w:val="00B005EC"/>
    <w:rsid w:val="00B01558"/>
    <w:rsid w:val="00B01CDB"/>
    <w:rsid w:val="00B055E2"/>
    <w:rsid w:val="00B30418"/>
    <w:rsid w:val="00B33E18"/>
    <w:rsid w:val="00B37820"/>
    <w:rsid w:val="00B400F7"/>
    <w:rsid w:val="00B51255"/>
    <w:rsid w:val="00B529F5"/>
    <w:rsid w:val="00B56C31"/>
    <w:rsid w:val="00B63A4F"/>
    <w:rsid w:val="00B662EC"/>
    <w:rsid w:val="00B67DFC"/>
    <w:rsid w:val="00B7220B"/>
    <w:rsid w:val="00B770FD"/>
    <w:rsid w:val="00B83576"/>
    <w:rsid w:val="00B8494F"/>
    <w:rsid w:val="00B874CD"/>
    <w:rsid w:val="00B9153D"/>
    <w:rsid w:val="00B9409D"/>
    <w:rsid w:val="00B97D54"/>
    <w:rsid w:val="00BA1757"/>
    <w:rsid w:val="00BA3C63"/>
    <w:rsid w:val="00BA520A"/>
    <w:rsid w:val="00BA577F"/>
    <w:rsid w:val="00BB3021"/>
    <w:rsid w:val="00BB60A3"/>
    <w:rsid w:val="00BC3606"/>
    <w:rsid w:val="00BD0E30"/>
    <w:rsid w:val="00BD3E24"/>
    <w:rsid w:val="00BD50A6"/>
    <w:rsid w:val="00BD5EDA"/>
    <w:rsid w:val="00BD60E9"/>
    <w:rsid w:val="00BD6687"/>
    <w:rsid w:val="00BE07F8"/>
    <w:rsid w:val="00BE10E8"/>
    <w:rsid w:val="00BE3384"/>
    <w:rsid w:val="00BF02BA"/>
    <w:rsid w:val="00BF477B"/>
    <w:rsid w:val="00C009A6"/>
    <w:rsid w:val="00C01B40"/>
    <w:rsid w:val="00C16559"/>
    <w:rsid w:val="00C17C6E"/>
    <w:rsid w:val="00C2103F"/>
    <w:rsid w:val="00C21179"/>
    <w:rsid w:val="00C24292"/>
    <w:rsid w:val="00C272A7"/>
    <w:rsid w:val="00C35641"/>
    <w:rsid w:val="00C36A26"/>
    <w:rsid w:val="00C461D8"/>
    <w:rsid w:val="00C520BC"/>
    <w:rsid w:val="00C55806"/>
    <w:rsid w:val="00C6140B"/>
    <w:rsid w:val="00C70733"/>
    <w:rsid w:val="00C77EEC"/>
    <w:rsid w:val="00C8166C"/>
    <w:rsid w:val="00C82EA2"/>
    <w:rsid w:val="00C83C2E"/>
    <w:rsid w:val="00C92A27"/>
    <w:rsid w:val="00C92BA3"/>
    <w:rsid w:val="00C97EEC"/>
    <w:rsid w:val="00CA60B6"/>
    <w:rsid w:val="00CB0073"/>
    <w:rsid w:val="00CB4DDE"/>
    <w:rsid w:val="00CB6A6E"/>
    <w:rsid w:val="00CB6AD0"/>
    <w:rsid w:val="00CB7D57"/>
    <w:rsid w:val="00CC15BF"/>
    <w:rsid w:val="00CC313D"/>
    <w:rsid w:val="00CD11A8"/>
    <w:rsid w:val="00CD19E8"/>
    <w:rsid w:val="00CD5C35"/>
    <w:rsid w:val="00CE5683"/>
    <w:rsid w:val="00CF04A1"/>
    <w:rsid w:val="00CF11E3"/>
    <w:rsid w:val="00CF1310"/>
    <w:rsid w:val="00CF145B"/>
    <w:rsid w:val="00CF26F6"/>
    <w:rsid w:val="00CF3BEB"/>
    <w:rsid w:val="00CF57F5"/>
    <w:rsid w:val="00D01D42"/>
    <w:rsid w:val="00D10990"/>
    <w:rsid w:val="00D12EB2"/>
    <w:rsid w:val="00D16640"/>
    <w:rsid w:val="00D21B11"/>
    <w:rsid w:val="00D25925"/>
    <w:rsid w:val="00D260BF"/>
    <w:rsid w:val="00D31521"/>
    <w:rsid w:val="00D35352"/>
    <w:rsid w:val="00D41FAF"/>
    <w:rsid w:val="00D44B72"/>
    <w:rsid w:val="00D459BF"/>
    <w:rsid w:val="00D51664"/>
    <w:rsid w:val="00D56899"/>
    <w:rsid w:val="00D56B43"/>
    <w:rsid w:val="00D56D4C"/>
    <w:rsid w:val="00D64795"/>
    <w:rsid w:val="00D70406"/>
    <w:rsid w:val="00D71799"/>
    <w:rsid w:val="00D72124"/>
    <w:rsid w:val="00D73F0E"/>
    <w:rsid w:val="00D7415B"/>
    <w:rsid w:val="00D76D02"/>
    <w:rsid w:val="00D774ED"/>
    <w:rsid w:val="00D7751C"/>
    <w:rsid w:val="00D80DBC"/>
    <w:rsid w:val="00D813A2"/>
    <w:rsid w:val="00D869AE"/>
    <w:rsid w:val="00D87391"/>
    <w:rsid w:val="00D902A9"/>
    <w:rsid w:val="00D90C0A"/>
    <w:rsid w:val="00D962C3"/>
    <w:rsid w:val="00D97F47"/>
    <w:rsid w:val="00DA0F47"/>
    <w:rsid w:val="00DA1E92"/>
    <w:rsid w:val="00DA71BF"/>
    <w:rsid w:val="00DB0FE0"/>
    <w:rsid w:val="00DB1682"/>
    <w:rsid w:val="00DB1977"/>
    <w:rsid w:val="00DB5BED"/>
    <w:rsid w:val="00DB601E"/>
    <w:rsid w:val="00DB7419"/>
    <w:rsid w:val="00DC1161"/>
    <w:rsid w:val="00DC4844"/>
    <w:rsid w:val="00DC52E1"/>
    <w:rsid w:val="00DC5335"/>
    <w:rsid w:val="00DD05A2"/>
    <w:rsid w:val="00DD7678"/>
    <w:rsid w:val="00DE6CC1"/>
    <w:rsid w:val="00DF68C7"/>
    <w:rsid w:val="00DF6E6D"/>
    <w:rsid w:val="00E03657"/>
    <w:rsid w:val="00E15F0D"/>
    <w:rsid w:val="00E25633"/>
    <w:rsid w:val="00E27B5B"/>
    <w:rsid w:val="00E35C6E"/>
    <w:rsid w:val="00E36621"/>
    <w:rsid w:val="00E41BDE"/>
    <w:rsid w:val="00E45E74"/>
    <w:rsid w:val="00E555D8"/>
    <w:rsid w:val="00E56983"/>
    <w:rsid w:val="00E5797C"/>
    <w:rsid w:val="00E60151"/>
    <w:rsid w:val="00E638B2"/>
    <w:rsid w:val="00E645FF"/>
    <w:rsid w:val="00E6568E"/>
    <w:rsid w:val="00E6647C"/>
    <w:rsid w:val="00E66A47"/>
    <w:rsid w:val="00E670F6"/>
    <w:rsid w:val="00E74E10"/>
    <w:rsid w:val="00E74F4F"/>
    <w:rsid w:val="00E84458"/>
    <w:rsid w:val="00E863FA"/>
    <w:rsid w:val="00E86644"/>
    <w:rsid w:val="00E91EF5"/>
    <w:rsid w:val="00E96F4B"/>
    <w:rsid w:val="00EA2361"/>
    <w:rsid w:val="00EA4440"/>
    <w:rsid w:val="00EA4581"/>
    <w:rsid w:val="00EA56E5"/>
    <w:rsid w:val="00EA6309"/>
    <w:rsid w:val="00EB26A7"/>
    <w:rsid w:val="00EB5A00"/>
    <w:rsid w:val="00EC1198"/>
    <w:rsid w:val="00ED0002"/>
    <w:rsid w:val="00ED0FE3"/>
    <w:rsid w:val="00EE0CA3"/>
    <w:rsid w:val="00EF4016"/>
    <w:rsid w:val="00EF6453"/>
    <w:rsid w:val="00EF75B3"/>
    <w:rsid w:val="00F00654"/>
    <w:rsid w:val="00F01552"/>
    <w:rsid w:val="00F0428C"/>
    <w:rsid w:val="00F104A9"/>
    <w:rsid w:val="00F12540"/>
    <w:rsid w:val="00F14C86"/>
    <w:rsid w:val="00F21334"/>
    <w:rsid w:val="00F22DC5"/>
    <w:rsid w:val="00F271C4"/>
    <w:rsid w:val="00F30E7E"/>
    <w:rsid w:val="00F326EA"/>
    <w:rsid w:val="00F337D4"/>
    <w:rsid w:val="00F3525A"/>
    <w:rsid w:val="00F448CE"/>
    <w:rsid w:val="00F46EBF"/>
    <w:rsid w:val="00F5207D"/>
    <w:rsid w:val="00F54B38"/>
    <w:rsid w:val="00F633C7"/>
    <w:rsid w:val="00F642AF"/>
    <w:rsid w:val="00F65039"/>
    <w:rsid w:val="00F71075"/>
    <w:rsid w:val="00F75929"/>
    <w:rsid w:val="00F76F7F"/>
    <w:rsid w:val="00F84849"/>
    <w:rsid w:val="00F94158"/>
    <w:rsid w:val="00F95BA0"/>
    <w:rsid w:val="00F9774E"/>
    <w:rsid w:val="00FB1290"/>
    <w:rsid w:val="00FB1372"/>
    <w:rsid w:val="00FB1E0B"/>
    <w:rsid w:val="00FB37DB"/>
    <w:rsid w:val="00FC4322"/>
    <w:rsid w:val="00FC4532"/>
    <w:rsid w:val="00FC5460"/>
    <w:rsid w:val="00FD0A86"/>
    <w:rsid w:val="00FD330D"/>
    <w:rsid w:val="00FD7779"/>
    <w:rsid w:val="00FD7CA0"/>
    <w:rsid w:val="00FE0B38"/>
    <w:rsid w:val="00FE5510"/>
    <w:rsid w:val="00FE601C"/>
    <w:rsid w:val="00FE7A91"/>
    <w:rsid w:val="00FF148E"/>
    <w:rsid w:val="00FF419F"/>
    <w:rsid w:val="00FF4674"/>
    <w:rsid w:val="00FF6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4C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styleId="CommentReference">
    <w:name w:val="annotation reference"/>
    <w:basedOn w:val="DefaultParagraphFont"/>
    <w:uiPriority w:val="99"/>
    <w:unhideWhenUsed/>
    <w:rsid w:val="00337571"/>
    <w:rPr>
      <w:sz w:val="16"/>
      <w:szCs w:val="16"/>
    </w:rPr>
  </w:style>
  <w:style w:type="paragraph" w:styleId="CommentText">
    <w:name w:val="annotation text"/>
    <w:basedOn w:val="Normal"/>
    <w:link w:val="CommentTextChar"/>
    <w:uiPriority w:val="99"/>
    <w:unhideWhenUsed/>
    <w:rsid w:val="00337571"/>
    <w:rPr>
      <w:szCs w:val="20"/>
    </w:rPr>
  </w:style>
  <w:style w:type="character" w:customStyle="1" w:styleId="CommentTextChar">
    <w:name w:val="Comment Text Char"/>
    <w:basedOn w:val="DefaultParagraphFont"/>
    <w:link w:val="CommentText"/>
    <w:uiPriority w:val="99"/>
    <w:rsid w:val="00337571"/>
  </w:style>
  <w:style w:type="paragraph" w:styleId="CommentSubject">
    <w:name w:val="annotation subject"/>
    <w:basedOn w:val="CommentText"/>
    <w:next w:val="CommentText"/>
    <w:link w:val="CommentSubjectChar"/>
    <w:semiHidden/>
    <w:unhideWhenUsed/>
    <w:rsid w:val="00337571"/>
    <w:rPr>
      <w:b/>
      <w:bCs/>
    </w:rPr>
  </w:style>
  <w:style w:type="character" w:customStyle="1" w:styleId="CommentSubjectChar">
    <w:name w:val="Comment Subject Char"/>
    <w:basedOn w:val="CommentTextChar"/>
    <w:link w:val="CommentSubject"/>
    <w:semiHidden/>
    <w:rsid w:val="00337571"/>
    <w:rPr>
      <w:b/>
      <w:bCs/>
    </w:rPr>
  </w:style>
  <w:style w:type="paragraph" w:styleId="ListParagraph">
    <w:name w:val="List Paragraph"/>
    <w:basedOn w:val="Normal"/>
    <w:uiPriority w:val="34"/>
    <w:qFormat/>
    <w:rsid w:val="00AB4A78"/>
    <w:pPr>
      <w:ind w:left="720"/>
      <w:contextualSpacing/>
    </w:pPr>
  </w:style>
  <w:style w:type="paragraph" w:styleId="Header">
    <w:name w:val="header"/>
    <w:basedOn w:val="Normal"/>
    <w:link w:val="HeaderChar"/>
    <w:unhideWhenUsed/>
    <w:rsid w:val="00DB1977"/>
    <w:pPr>
      <w:tabs>
        <w:tab w:val="center" w:pos="4680"/>
        <w:tab w:val="right" w:pos="9360"/>
      </w:tabs>
    </w:pPr>
  </w:style>
  <w:style w:type="character" w:customStyle="1" w:styleId="HeaderChar">
    <w:name w:val="Header Char"/>
    <w:basedOn w:val="DefaultParagraphFont"/>
    <w:link w:val="Header"/>
    <w:rsid w:val="00DB1977"/>
    <w:rPr>
      <w:szCs w:val="24"/>
    </w:rPr>
  </w:style>
  <w:style w:type="paragraph" w:styleId="Footer">
    <w:name w:val="footer"/>
    <w:basedOn w:val="Normal"/>
    <w:link w:val="FooterChar"/>
    <w:unhideWhenUsed/>
    <w:rsid w:val="00DB1977"/>
    <w:pPr>
      <w:tabs>
        <w:tab w:val="center" w:pos="4680"/>
        <w:tab w:val="right" w:pos="9360"/>
      </w:tabs>
    </w:pPr>
  </w:style>
  <w:style w:type="character" w:customStyle="1" w:styleId="FooterChar">
    <w:name w:val="Footer Char"/>
    <w:basedOn w:val="DefaultParagraphFont"/>
    <w:link w:val="Footer"/>
    <w:rsid w:val="00DB1977"/>
    <w:rPr>
      <w:szCs w:val="24"/>
    </w:rPr>
  </w:style>
  <w:style w:type="paragraph" w:customStyle="1" w:styleId="NORCCaption-Exhibit">
    <w:name w:val="NORC Caption - Exhibit"/>
    <w:basedOn w:val="Normal"/>
    <w:qFormat/>
    <w:rsid w:val="00BA3C63"/>
    <w:pPr>
      <w:keepNext/>
      <w:keepLines/>
      <w:widowControl/>
      <w:pBdr>
        <w:top w:val="single" w:sz="4" w:space="5" w:color="BFB6AC"/>
        <w:bottom w:val="single" w:sz="4" w:space="3" w:color="BFB6AC"/>
      </w:pBdr>
      <w:tabs>
        <w:tab w:val="left" w:pos="1440"/>
      </w:tabs>
      <w:autoSpaceDE/>
      <w:autoSpaceDN/>
      <w:adjustRightInd/>
      <w:spacing w:before="320" w:after="120" w:line="288" w:lineRule="auto"/>
    </w:pPr>
    <w:rPr>
      <w:rFonts w:ascii="Arial" w:hAnsi="Arial" w:cs="Arial"/>
      <w:color w:val="000000" w:themeColor="text1"/>
      <w:sz w:val="24"/>
    </w:rPr>
  </w:style>
  <w:style w:type="character" w:customStyle="1" w:styleId="NORCCaption-Color">
    <w:name w:val="NORC Caption - Color"/>
    <w:qFormat/>
    <w:rsid w:val="00BA3C63"/>
    <w:rPr>
      <w:rFonts w:ascii="Arial" w:hAnsi="Arial"/>
      <w:b/>
      <w:color w:val="53565A"/>
      <w:sz w:val="24"/>
    </w:rPr>
  </w:style>
  <w:style w:type="paragraph" w:styleId="BodyText">
    <w:name w:val="Body Text"/>
    <w:basedOn w:val="Normal"/>
    <w:link w:val="BodyTextChar"/>
    <w:uiPriority w:val="99"/>
    <w:rsid w:val="00BA3C63"/>
    <w:pPr>
      <w:widowControl/>
      <w:autoSpaceDE/>
      <w:autoSpaceDN/>
      <w:adjustRightInd/>
      <w:spacing w:after="240" w:line="288" w:lineRule="auto"/>
    </w:pPr>
    <w:rPr>
      <w:rFonts w:eastAsia="Calibri"/>
      <w:sz w:val="24"/>
      <w:szCs w:val="22"/>
    </w:rPr>
  </w:style>
  <w:style w:type="character" w:customStyle="1" w:styleId="BodyTextChar">
    <w:name w:val="Body Text Char"/>
    <w:basedOn w:val="DefaultParagraphFont"/>
    <w:link w:val="BodyText"/>
    <w:uiPriority w:val="99"/>
    <w:rsid w:val="00BA3C63"/>
    <w:rPr>
      <w:rFonts w:eastAsia="Calibri"/>
      <w:sz w:val="24"/>
      <w:szCs w:val="22"/>
    </w:rPr>
  </w:style>
  <w:style w:type="table" w:styleId="TableGrid">
    <w:name w:val="Table Grid"/>
    <w:aliases w:val="NASHP Table Grid"/>
    <w:basedOn w:val="TableNormal"/>
    <w:uiPriority w:val="59"/>
    <w:rsid w:val="00BA3C6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L">
    <w:name w:val="Table Normal L"/>
    <w:basedOn w:val="TableHeadCenter"/>
    <w:qFormat/>
    <w:rsid w:val="00BA3C63"/>
    <w:pPr>
      <w:keepNext w:val="0"/>
      <w:keepLines w:val="0"/>
      <w:jc w:val="left"/>
    </w:pPr>
    <w:rPr>
      <w:b w:val="0"/>
      <w:color w:val="auto"/>
    </w:rPr>
  </w:style>
  <w:style w:type="paragraph" w:customStyle="1" w:styleId="TableHeadCenter">
    <w:name w:val="Table Head Center"/>
    <w:basedOn w:val="Normal"/>
    <w:qFormat/>
    <w:rsid w:val="00BA3C63"/>
    <w:pPr>
      <w:keepNext/>
      <w:keepLines/>
      <w:widowControl/>
      <w:autoSpaceDE/>
      <w:autoSpaceDN/>
      <w:adjustRightInd/>
      <w:spacing w:before="20" w:after="20"/>
      <w:jc w:val="center"/>
    </w:pPr>
    <w:rPr>
      <w:rFonts w:ascii="Arial" w:hAnsi="Arial"/>
      <w:b/>
      <w:color w:val="000000" w:themeColor="text1"/>
      <w:szCs w:val="20"/>
    </w:rPr>
  </w:style>
  <w:style w:type="character" w:styleId="Hyperlink">
    <w:name w:val="Hyperlink"/>
    <w:basedOn w:val="DefaultParagraphFont"/>
    <w:uiPriority w:val="99"/>
    <w:unhideWhenUsed/>
    <w:rsid w:val="00F54B38"/>
    <w:rPr>
      <w:color w:val="0000FF"/>
      <w:u w:val="single"/>
    </w:rPr>
  </w:style>
  <w:style w:type="paragraph" w:styleId="NormalWeb">
    <w:name w:val="Normal (Web)"/>
    <w:basedOn w:val="Normal"/>
    <w:uiPriority w:val="99"/>
    <w:semiHidden/>
    <w:unhideWhenUsed/>
    <w:rsid w:val="004334D3"/>
    <w:pPr>
      <w:widowControl/>
      <w:autoSpaceDE/>
      <w:autoSpaceDN/>
      <w:adjustRightInd/>
      <w:spacing w:before="100" w:beforeAutospacing="1" w:after="100" w:afterAutospacing="1"/>
    </w:pPr>
    <w:rPr>
      <w:sz w:val="24"/>
    </w:rPr>
  </w:style>
  <w:style w:type="paragraph" w:styleId="Revision">
    <w:name w:val="Revision"/>
    <w:hidden/>
    <w:uiPriority w:val="99"/>
    <w:semiHidden/>
    <w:rsid w:val="006E259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18915">
      <w:bodyDiv w:val="1"/>
      <w:marLeft w:val="0"/>
      <w:marRight w:val="0"/>
      <w:marTop w:val="0"/>
      <w:marBottom w:val="0"/>
      <w:divBdr>
        <w:top w:val="none" w:sz="0" w:space="0" w:color="auto"/>
        <w:left w:val="none" w:sz="0" w:space="0" w:color="auto"/>
        <w:bottom w:val="none" w:sz="0" w:space="0" w:color="auto"/>
        <w:right w:val="none" w:sz="0" w:space="0" w:color="auto"/>
      </w:divBdr>
    </w:div>
    <w:div w:id="750735840">
      <w:bodyDiv w:val="1"/>
      <w:marLeft w:val="0"/>
      <w:marRight w:val="0"/>
      <w:marTop w:val="0"/>
      <w:marBottom w:val="0"/>
      <w:divBdr>
        <w:top w:val="none" w:sz="0" w:space="0" w:color="auto"/>
        <w:left w:val="none" w:sz="0" w:space="0" w:color="auto"/>
        <w:bottom w:val="none" w:sz="0" w:space="0" w:color="auto"/>
        <w:right w:val="none" w:sz="0" w:space="0" w:color="auto"/>
      </w:divBdr>
    </w:div>
    <w:div w:id="834342023">
      <w:bodyDiv w:val="1"/>
      <w:marLeft w:val="0"/>
      <w:marRight w:val="0"/>
      <w:marTop w:val="0"/>
      <w:marBottom w:val="0"/>
      <w:divBdr>
        <w:top w:val="none" w:sz="0" w:space="0" w:color="auto"/>
        <w:left w:val="none" w:sz="0" w:space="0" w:color="auto"/>
        <w:bottom w:val="none" w:sz="0" w:space="0" w:color="auto"/>
        <w:right w:val="none" w:sz="0" w:space="0" w:color="auto"/>
      </w:divBdr>
    </w:div>
    <w:div w:id="1605457227">
      <w:bodyDiv w:val="1"/>
      <w:marLeft w:val="0"/>
      <w:marRight w:val="0"/>
      <w:marTop w:val="0"/>
      <w:marBottom w:val="0"/>
      <w:divBdr>
        <w:top w:val="none" w:sz="0" w:space="0" w:color="auto"/>
        <w:left w:val="none" w:sz="0" w:space="0" w:color="auto"/>
        <w:bottom w:val="none" w:sz="0" w:space="0" w:color="auto"/>
        <w:right w:val="none" w:sz="0" w:space="0" w:color="auto"/>
      </w:divBdr>
    </w:div>
    <w:div w:id="1716587271">
      <w:bodyDiv w:val="1"/>
      <w:marLeft w:val="0"/>
      <w:marRight w:val="0"/>
      <w:marTop w:val="0"/>
      <w:marBottom w:val="0"/>
      <w:divBdr>
        <w:top w:val="none" w:sz="0" w:space="0" w:color="auto"/>
        <w:left w:val="none" w:sz="0" w:space="0" w:color="auto"/>
        <w:bottom w:val="none" w:sz="0" w:space="0" w:color="auto"/>
        <w:right w:val="none" w:sz="0" w:space="0" w:color="auto"/>
      </w:divBdr>
    </w:div>
    <w:div w:id="1869369967">
      <w:bodyDiv w:val="1"/>
      <w:marLeft w:val="0"/>
      <w:marRight w:val="0"/>
      <w:marTop w:val="0"/>
      <w:marBottom w:val="0"/>
      <w:divBdr>
        <w:top w:val="none" w:sz="0" w:space="0" w:color="auto"/>
        <w:left w:val="none" w:sz="0" w:space="0" w:color="auto"/>
        <w:bottom w:val="none" w:sz="0" w:space="0" w:color="auto"/>
        <w:right w:val="none" w:sz="0" w:space="0" w:color="auto"/>
      </w:divBdr>
    </w:div>
    <w:div w:id="19880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wan-Kathy@no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nudson-Alana@nor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ulrow-Edward@norc.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atorius-Jennifer@norc.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erson-Britta@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67C4027156EB44BB209CDCC7791B57" ma:contentTypeVersion="0" ma:contentTypeDescription="Create a new document." ma:contentTypeScope="" ma:versionID="e22011b4b7d513a38b69e9680f41b4e4">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f22ebaad0775b495eebf0e81ae3ab593"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AD5C0-FB1B-4D84-A6A4-2368421526E9}">
  <ds:schemaRefs>
    <ds:schemaRef ds:uri="http://purl.org/dc/elements/1.1/"/>
    <ds:schemaRef ds:uri="http://schemas.microsoft.com/sharepoint/v3"/>
    <ds:schemaRef ds:uri="http://schemas.openxmlformats.org/package/2006/metadata/core-properties"/>
    <ds:schemaRef ds:uri="2499937d-34f2-4984-8519-b47ecdf1611e"/>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 ds:uri="http://www.w3.org/XML/1998/namespace"/>
  </ds:schemaRefs>
</ds:datastoreItem>
</file>

<file path=customXml/itemProps2.xml><?xml version="1.0" encoding="utf-8"?>
<ds:datastoreItem xmlns:ds="http://schemas.openxmlformats.org/officeDocument/2006/customXml" ds:itemID="{136EABFF-D8CE-4C0B-914F-4B7A7D2F5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25CE8-6D88-4A0B-97F0-5CC70E77A6C4}">
  <ds:schemaRefs>
    <ds:schemaRef ds:uri="http://schemas.microsoft.com/sharepoint/events"/>
  </ds:schemaRefs>
</ds:datastoreItem>
</file>

<file path=customXml/itemProps4.xml><?xml version="1.0" encoding="utf-8"?>
<ds:datastoreItem xmlns:ds="http://schemas.openxmlformats.org/officeDocument/2006/customXml" ds:itemID="{250F7EC4-569D-4972-9993-26E61B0DC1FE}">
  <ds:schemaRefs>
    <ds:schemaRef ds:uri="http://schemas.microsoft.com/sharepoint/v3/contenttype/forms"/>
  </ds:schemaRefs>
</ds:datastoreItem>
</file>

<file path=customXml/itemProps5.xml><?xml version="1.0" encoding="utf-8"?>
<ds:datastoreItem xmlns:ds="http://schemas.openxmlformats.org/officeDocument/2006/customXml" ds:itemID="{4B576386-0A2D-45E4-8D99-5C8181C1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3858</Words>
  <Characters>22688</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2020-06-30T13:49:00Z</dcterms:created>
  <dcterms:modified xsi:type="dcterms:W3CDTF">2020-06-30T13:50:00Z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0x010100D967C4027156EB44BB209CDCC7791B57</vt:lpwstr>
  </property>
</Properties>
</file>