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52F30" w:rsidR="00BA1A0C" w:rsidP="00CE5AA9" w:rsidRDefault="009B3794" w14:paraId="0C54F947" w14:textId="1333F119">
      <w:pPr>
        <w:tabs>
          <w:tab w:val="center" w:pos="4680"/>
        </w:tabs>
        <w:spacing w:before="120"/>
        <w:jc w:val="center"/>
        <w:rPr>
          <w:rFonts w:ascii="Arial" w:hAnsi="Arial" w:cs="Arial"/>
          <w:b/>
          <w:bCs/>
          <w:sz w:val="32"/>
          <w:szCs w:val="32"/>
        </w:rPr>
      </w:pPr>
      <w:bookmarkStart w:name="_GoBack" w:id="0"/>
      <w:bookmarkEnd w:id="0"/>
      <w:r w:rsidRPr="00A52F30">
        <w:rPr>
          <w:rFonts w:ascii="Arial" w:hAnsi="Arial" w:cs="Arial"/>
          <w:b/>
          <w:bCs/>
          <w:sz w:val="32"/>
          <w:szCs w:val="32"/>
        </w:rPr>
        <w:t xml:space="preserve">Supporting Statement </w:t>
      </w:r>
      <w:r w:rsidRPr="00A52F30" w:rsidR="00BA1A0C">
        <w:rPr>
          <w:rFonts w:ascii="Arial" w:hAnsi="Arial" w:cs="Arial"/>
          <w:b/>
          <w:bCs/>
          <w:sz w:val="32"/>
          <w:szCs w:val="32"/>
        </w:rPr>
        <w:t>A</w:t>
      </w:r>
    </w:p>
    <w:p w:rsidRPr="00A52F30" w:rsidR="00BA1A0C" w:rsidP="00CE5AA9" w:rsidRDefault="00BA1A0C" w14:paraId="32EBD9AF" w14:textId="77777777">
      <w:pPr>
        <w:tabs>
          <w:tab w:val="center" w:pos="4680"/>
        </w:tabs>
        <w:spacing w:before="120"/>
        <w:jc w:val="center"/>
        <w:rPr>
          <w:rFonts w:ascii="Arial" w:hAnsi="Arial" w:cs="Arial"/>
          <w:b/>
          <w:bCs/>
          <w:sz w:val="32"/>
          <w:szCs w:val="32"/>
        </w:rPr>
      </w:pPr>
    </w:p>
    <w:p w:rsidRPr="00A52F30" w:rsidR="009B3794" w:rsidP="00CE5AA9" w:rsidRDefault="009A4144" w14:paraId="1D0ACD97" w14:textId="77777777">
      <w:pPr>
        <w:tabs>
          <w:tab w:val="center" w:pos="4680"/>
        </w:tabs>
        <w:spacing w:before="120"/>
        <w:jc w:val="center"/>
        <w:rPr>
          <w:rFonts w:ascii="Arial" w:hAnsi="Arial" w:cs="Arial"/>
          <w:b/>
          <w:bCs/>
          <w:sz w:val="32"/>
          <w:szCs w:val="32"/>
        </w:rPr>
      </w:pPr>
      <w:r w:rsidRPr="00A52F30">
        <w:rPr>
          <w:rFonts w:ascii="Arial" w:hAnsi="Arial" w:cs="Arial"/>
          <w:b/>
          <w:bCs/>
          <w:sz w:val="32"/>
          <w:szCs w:val="32"/>
        </w:rPr>
        <w:t xml:space="preserve">Bureau of </w:t>
      </w:r>
      <w:r w:rsidRPr="00A52F30" w:rsidR="001C6D03">
        <w:rPr>
          <w:rFonts w:ascii="Arial" w:hAnsi="Arial" w:cs="Arial"/>
          <w:b/>
          <w:bCs/>
          <w:sz w:val="32"/>
          <w:szCs w:val="32"/>
        </w:rPr>
        <w:t>Health Workforce Substance Use Disorder Evaluation</w:t>
      </w:r>
    </w:p>
    <w:p w:rsidRPr="00A52F30" w:rsidR="00BA1A0C" w:rsidP="00CE5AA9" w:rsidRDefault="00BA1A0C" w14:paraId="427DEA7A" w14:textId="77777777">
      <w:pPr>
        <w:tabs>
          <w:tab w:val="center" w:pos="4680"/>
        </w:tabs>
        <w:spacing w:before="120"/>
        <w:jc w:val="center"/>
        <w:rPr>
          <w:rFonts w:ascii="Arial" w:hAnsi="Arial" w:cs="Arial"/>
          <w:b/>
          <w:bCs/>
          <w:sz w:val="32"/>
          <w:szCs w:val="32"/>
        </w:rPr>
      </w:pPr>
    </w:p>
    <w:p w:rsidRPr="00A52F30" w:rsidR="00BA1A0C" w:rsidP="00CE5AA9" w:rsidRDefault="00BA1A0C" w14:paraId="7399353D" w14:textId="0D198C30">
      <w:pPr>
        <w:tabs>
          <w:tab w:val="center" w:pos="4680"/>
        </w:tabs>
        <w:spacing w:before="120"/>
        <w:jc w:val="center"/>
        <w:rPr>
          <w:rFonts w:ascii="Arial" w:hAnsi="Arial" w:cs="Arial"/>
          <w:b/>
          <w:bCs/>
          <w:sz w:val="32"/>
          <w:szCs w:val="32"/>
        </w:rPr>
      </w:pPr>
      <w:r w:rsidRPr="00A52F30">
        <w:rPr>
          <w:rFonts w:ascii="Arial" w:hAnsi="Arial" w:eastAsia="Arial" w:cs="Arial"/>
          <w:b/>
          <w:bCs/>
          <w:sz w:val="32"/>
          <w:szCs w:val="32"/>
        </w:rPr>
        <w:t>OMB Control No</w:t>
      </w:r>
      <w:r w:rsidR="00A12849">
        <w:rPr>
          <w:rFonts w:ascii="Arial" w:hAnsi="Arial" w:eastAsia="Arial" w:cs="Arial"/>
          <w:b/>
          <w:bCs/>
          <w:sz w:val="32"/>
          <w:szCs w:val="32"/>
        </w:rPr>
        <w:t xml:space="preserve">.  </w:t>
      </w:r>
      <w:r w:rsidRPr="00A52F30">
        <w:rPr>
          <w:rFonts w:ascii="Arial" w:hAnsi="Arial" w:eastAsia="Arial" w:cs="Arial"/>
          <w:b/>
          <w:bCs/>
          <w:sz w:val="32"/>
          <w:szCs w:val="32"/>
        </w:rPr>
        <w:t>09</w:t>
      </w:r>
      <w:r w:rsidRPr="00A52F30" w:rsidR="5AC3BB61">
        <w:rPr>
          <w:rFonts w:ascii="Arial" w:hAnsi="Arial" w:eastAsia="Arial" w:cs="Arial"/>
          <w:b/>
          <w:bCs/>
          <w:sz w:val="32"/>
          <w:szCs w:val="32"/>
        </w:rPr>
        <w:t>06</w:t>
      </w:r>
      <w:r w:rsidRPr="00A52F30">
        <w:rPr>
          <w:rFonts w:ascii="Arial" w:hAnsi="Arial" w:cs="Arial"/>
          <w:b/>
          <w:bCs/>
          <w:sz w:val="32"/>
          <w:szCs w:val="32"/>
        </w:rPr>
        <w:t>-</w:t>
      </w:r>
      <w:r w:rsidRPr="00A52F30">
        <w:rPr>
          <w:rFonts w:ascii="Arial" w:hAnsi="Arial" w:eastAsia="Arial" w:cs="Arial"/>
          <w:b/>
          <w:bCs/>
          <w:sz w:val="32"/>
          <w:szCs w:val="32"/>
        </w:rPr>
        <w:t>XXXX</w:t>
      </w:r>
      <w:r w:rsidRPr="00A52F30" w:rsidR="5AC3BB61">
        <w:rPr>
          <w:rFonts w:ascii="Arial" w:hAnsi="Arial" w:eastAsia="Arial" w:cs="Arial"/>
          <w:b/>
          <w:bCs/>
          <w:sz w:val="32"/>
          <w:szCs w:val="32"/>
        </w:rPr>
        <w:t>-New</w:t>
      </w:r>
    </w:p>
    <w:p w:rsidRPr="00A52F30" w:rsidR="00BA1A0C" w:rsidP="00CE5AA9" w:rsidRDefault="00BA1A0C" w14:paraId="579C6D14" w14:textId="77777777">
      <w:pPr>
        <w:tabs>
          <w:tab w:val="center" w:pos="4680"/>
        </w:tabs>
        <w:spacing w:before="120"/>
        <w:jc w:val="center"/>
        <w:rPr>
          <w:rFonts w:ascii="Arial" w:hAnsi="Arial" w:cs="Arial"/>
          <w:b/>
          <w:bCs/>
          <w:sz w:val="32"/>
          <w:szCs w:val="32"/>
        </w:rPr>
      </w:pPr>
    </w:p>
    <w:p w:rsidRPr="00A52F30" w:rsidR="009B3794" w:rsidP="00CE5AA9" w:rsidRDefault="009B3794" w14:paraId="2711854A" w14:textId="77777777">
      <w:pPr>
        <w:tabs>
          <w:tab w:val="center" w:pos="4680"/>
        </w:tabs>
        <w:spacing w:before="120"/>
        <w:jc w:val="center"/>
        <w:rPr>
          <w:rFonts w:ascii="Arial" w:hAnsi="Arial" w:cs="Arial"/>
          <w:b/>
          <w:bCs/>
          <w:sz w:val="32"/>
          <w:szCs w:val="32"/>
        </w:rPr>
      </w:pPr>
    </w:p>
    <w:p w:rsidRPr="00A52F30" w:rsidR="00D97679" w:rsidP="00CE5AA9" w:rsidRDefault="00DE3A45" w14:paraId="6633265F" w14:textId="6D50D7AC">
      <w:pPr>
        <w:spacing w:before="120"/>
        <w:rPr>
          <w:rFonts w:ascii="Arial" w:hAnsi="Arial" w:cs="Arial"/>
          <w:b/>
          <w:sz w:val="24"/>
        </w:rPr>
      </w:pPr>
      <w:r w:rsidRPr="00A52F30">
        <w:rPr>
          <w:rFonts w:ascii="Arial" w:hAnsi="Arial" w:cs="Arial"/>
          <w:b/>
          <w:sz w:val="24"/>
        </w:rPr>
        <w:t>Terms of Clearance</w:t>
      </w:r>
      <w:r w:rsidRPr="00A52F30" w:rsidR="00BA1A0C">
        <w:rPr>
          <w:rFonts w:ascii="Arial" w:hAnsi="Arial" w:cs="Arial"/>
          <w:b/>
          <w:sz w:val="24"/>
        </w:rPr>
        <w:t>:</w:t>
      </w:r>
      <w:r w:rsidRPr="00A52F30" w:rsidR="00444902">
        <w:rPr>
          <w:rFonts w:ascii="Arial" w:hAnsi="Arial" w:cs="Arial"/>
          <w:sz w:val="24"/>
        </w:rPr>
        <w:t xml:space="preserve"> </w:t>
      </w:r>
      <w:r w:rsidRPr="00A52F30" w:rsidR="00D97679">
        <w:rPr>
          <w:rFonts w:ascii="Arial" w:hAnsi="Arial" w:cs="Arial"/>
          <w:b/>
          <w:sz w:val="24"/>
        </w:rPr>
        <w:t>None</w:t>
      </w:r>
      <w:r w:rsidRPr="00A52F30">
        <w:rPr>
          <w:rFonts w:ascii="Arial" w:hAnsi="Arial" w:cs="Arial"/>
          <w:b/>
          <w:sz w:val="24"/>
        </w:rPr>
        <w:t>.</w:t>
      </w:r>
    </w:p>
    <w:p w:rsidRPr="00A52F30" w:rsidR="009B3794" w:rsidP="00CE5AA9" w:rsidRDefault="00BA1A0C" w14:paraId="5353F715" w14:textId="77777777">
      <w:pPr>
        <w:spacing w:before="120"/>
        <w:rPr>
          <w:rFonts w:ascii="Arial" w:hAnsi="Arial" w:cs="Arial"/>
          <w:b/>
          <w:sz w:val="24"/>
        </w:rPr>
      </w:pPr>
      <w:r w:rsidRPr="00A52F30">
        <w:rPr>
          <w:rFonts w:ascii="Arial" w:hAnsi="Arial" w:cs="Arial"/>
          <w:b/>
          <w:sz w:val="24"/>
        </w:rPr>
        <w:t xml:space="preserve"> </w:t>
      </w:r>
    </w:p>
    <w:p w:rsidRPr="00A52F30" w:rsidR="009B3794" w:rsidP="00CA3DA6" w:rsidRDefault="009B3794" w14:paraId="573AC209" w14:textId="77777777">
      <w:pPr>
        <w:spacing w:before="120"/>
        <w:rPr>
          <w:rFonts w:ascii="Arial" w:hAnsi="Arial" w:cs="Arial"/>
          <w:b/>
          <w:bCs/>
          <w:sz w:val="24"/>
        </w:rPr>
      </w:pPr>
      <w:r w:rsidRPr="00A52F30">
        <w:rPr>
          <w:rFonts w:ascii="Arial" w:hAnsi="Arial" w:cs="Arial"/>
          <w:b/>
          <w:bCs/>
          <w:sz w:val="24"/>
        </w:rPr>
        <w:t>A.</w:t>
      </w:r>
      <w:r w:rsidRPr="00A52F30">
        <w:rPr>
          <w:rFonts w:ascii="Arial" w:hAnsi="Arial" w:cs="Arial"/>
          <w:b/>
          <w:bCs/>
          <w:sz w:val="24"/>
        </w:rPr>
        <w:tab/>
        <w:t>Justification</w:t>
      </w:r>
    </w:p>
    <w:p w:rsidRPr="00A52F30" w:rsidR="009B3794" w:rsidP="008B72FD" w:rsidRDefault="009B3794" w14:paraId="0432B235" w14:textId="77777777">
      <w:pPr>
        <w:numPr>
          <w:ilvl w:val="0"/>
          <w:numId w:val="1"/>
        </w:numPr>
        <w:tabs>
          <w:tab w:val="clear" w:pos="1080"/>
          <w:tab w:val="num" w:pos="360"/>
        </w:tabs>
        <w:spacing w:before="240"/>
        <w:ind w:left="360"/>
        <w:rPr>
          <w:rFonts w:ascii="Arial" w:hAnsi="Arial" w:cs="Arial"/>
          <w:b/>
          <w:sz w:val="24"/>
        </w:rPr>
      </w:pPr>
      <w:r w:rsidRPr="00A52F30">
        <w:rPr>
          <w:rFonts w:ascii="Arial" w:hAnsi="Arial" w:cs="Arial"/>
          <w:b/>
          <w:sz w:val="24"/>
          <w:u w:val="single"/>
        </w:rPr>
        <w:t>Circumstances Making the Collection of Information Necessary</w:t>
      </w:r>
    </w:p>
    <w:p w:rsidRPr="00A52F30" w:rsidR="005024B3" w:rsidP="00F33177" w:rsidRDefault="00884711" w14:paraId="27EB540D" w14:textId="7DE0908C">
      <w:pPr>
        <w:tabs>
          <w:tab w:val="left" w:pos="810"/>
        </w:tabs>
        <w:spacing w:before="240" w:after="240"/>
        <w:rPr>
          <w:rFonts w:asciiTheme="minorHAnsi" w:hAnsiTheme="minorHAnsi" w:cstheme="minorHAnsi"/>
          <w:sz w:val="22"/>
          <w:szCs w:val="22"/>
        </w:rPr>
      </w:pPr>
      <w:r w:rsidRPr="00A52F30">
        <w:rPr>
          <w:rFonts w:asciiTheme="minorHAnsi" w:hAnsiTheme="minorHAnsi" w:cstheme="minorHAnsi"/>
          <w:sz w:val="22"/>
          <w:szCs w:val="22"/>
        </w:rPr>
        <w:t>The Health Resources and Services Administration (</w:t>
      </w:r>
      <w:r w:rsidRPr="00A52F30" w:rsidR="0099683A">
        <w:rPr>
          <w:rFonts w:asciiTheme="minorHAnsi" w:hAnsiTheme="minorHAnsi" w:cstheme="minorHAnsi"/>
          <w:sz w:val="22"/>
          <w:szCs w:val="22"/>
        </w:rPr>
        <w:t>HRSA</w:t>
      </w:r>
      <w:r w:rsidRPr="00A52F30">
        <w:rPr>
          <w:rFonts w:asciiTheme="minorHAnsi" w:hAnsiTheme="minorHAnsi" w:cstheme="minorHAnsi"/>
          <w:sz w:val="22"/>
          <w:szCs w:val="22"/>
        </w:rPr>
        <w:t>)</w:t>
      </w:r>
      <w:r w:rsidRPr="00A52F30" w:rsidR="0099683A">
        <w:rPr>
          <w:rFonts w:asciiTheme="minorHAnsi" w:hAnsiTheme="minorHAnsi" w:cstheme="minorHAnsi"/>
          <w:sz w:val="22"/>
          <w:szCs w:val="22"/>
        </w:rPr>
        <w:t xml:space="preserve"> is requesting OMB approval for a new information collection request </w:t>
      </w:r>
      <w:r w:rsidRPr="00A52F30" w:rsidR="0099683A">
        <w:rPr>
          <w:rFonts w:asciiTheme="minorHAnsi" w:hAnsiTheme="minorHAnsi" w:cstheme="minorHAnsi"/>
          <w:color w:val="000000"/>
          <w:sz w:val="22"/>
          <w:szCs w:val="22"/>
        </w:rPr>
        <w:t xml:space="preserve">to evaluate HRSA’s </w:t>
      </w:r>
      <w:r w:rsidRPr="00A52F30" w:rsidR="0099683A">
        <w:rPr>
          <w:rFonts w:asciiTheme="minorHAnsi" w:hAnsiTheme="minorHAnsi" w:cstheme="minorHAnsi"/>
          <w:sz w:val="22"/>
          <w:szCs w:val="22"/>
        </w:rPr>
        <w:t xml:space="preserve">Bureau of Health Workforce (BHW) </w:t>
      </w:r>
      <w:r w:rsidRPr="00A52F30" w:rsidR="00AD6EF3">
        <w:rPr>
          <w:rFonts w:asciiTheme="minorHAnsi" w:hAnsiTheme="minorHAnsi" w:cstheme="minorHAnsi"/>
          <w:color w:val="000000"/>
          <w:sz w:val="22"/>
          <w:szCs w:val="22"/>
        </w:rPr>
        <w:t xml:space="preserve">substance use </w:t>
      </w:r>
      <w:r w:rsidRPr="00A52F30" w:rsidR="009A4144">
        <w:rPr>
          <w:rFonts w:asciiTheme="minorHAnsi" w:hAnsiTheme="minorHAnsi" w:cstheme="minorHAnsi"/>
          <w:color w:val="000000"/>
          <w:sz w:val="22"/>
          <w:szCs w:val="22"/>
        </w:rPr>
        <w:t>d</w:t>
      </w:r>
      <w:r w:rsidRPr="00A52F30" w:rsidR="00021936">
        <w:rPr>
          <w:rFonts w:asciiTheme="minorHAnsi" w:hAnsiTheme="minorHAnsi" w:cstheme="minorHAnsi"/>
          <w:color w:val="000000"/>
          <w:sz w:val="22"/>
          <w:szCs w:val="22"/>
        </w:rPr>
        <w:t>isorder (SUD)</w:t>
      </w:r>
      <w:r w:rsidRPr="00A52F30" w:rsidR="0099683A">
        <w:rPr>
          <w:rFonts w:asciiTheme="minorHAnsi" w:hAnsiTheme="minorHAnsi" w:cstheme="minorHAnsi"/>
          <w:color w:val="000000"/>
          <w:sz w:val="22"/>
          <w:szCs w:val="22"/>
        </w:rPr>
        <w:t xml:space="preserve"> investments</w:t>
      </w:r>
      <w:r w:rsidR="00A12849">
        <w:rPr>
          <w:rFonts w:asciiTheme="minorHAnsi" w:hAnsiTheme="minorHAnsi" w:cstheme="minorHAnsi"/>
          <w:sz w:val="22"/>
          <w:szCs w:val="22"/>
        </w:rPr>
        <w:t xml:space="preserve">.  </w:t>
      </w:r>
      <w:r w:rsidRPr="00A52F30" w:rsidR="005024B3">
        <w:rPr>
          <w:rFonts w:asciiTheme="minorHAnsi" w:hAnsiTheme="minorHAnsi" w:cstheme="minorHAnsi"/>
          <w:sz w:val="22"/>
          <w:szCs w:val="22"/>
        </w:rPr>
        <w:t>In September 2018</w:t>
      </w:r>
      <w:r w:rsidRPr="00A52F30" w:rsidR="0052156D">
        <w:rPr>
          <w:rFonts w:asciiTheme="minorHAnsi" w:hAnsiTheme="minorHAnsi" w:cstheme="minorHAnsi"/>
          <w:sz w:val="22"/>
          <w:szCs w:val="22"/>
        </w:rPr>
        <w:t>,</w:t>
      </w:r>
      <w:r w:rsidRPr="00A52F30" w:rsidR="005024B3">
        <w:rPr>
          <w:rFonts w:asciiTheme="minorHAnsi" w:hAnsiTheme="minorHAnsi" w:cstheme="minorHAnsi"/>
          <w:sz w:val="22"/>
          <w:szCs w:val="22"/>
        </w:rPr>
        <w:t xml:space="preserve"> the U.S</w:t>
      </w:r>
      <w:r w:rsidR="00A12849">
        <w:rPr>
          <w:rFonts w:asciiTheme="minorHAnsi" w:hAnsiTheme="minorHAnsi" w:cstheme="minorHAnsi"/>
          <w:sz w:val="22"/>
          <w:szCs w:val="22"/>
        </w:rPr>
        <w:t xml:space="preserve">. </w:t>
      </w:r>
      <w:r w:rsidRPr="00A52F30" w:rsidR="005024B3">
        <w:rPr>
          <w:rFonts w:asciiTheme="minorHAnsi" w:hAnsiTheme="minorHAnsi" w:cstheme="minorHAnsi"/>
          <w:sz w:val="22"/>
          <w:szCs w:val="22"/>
        </w:rPr>
        <w:t>Department of Health and Human Services</w:t>
      </w:r>
      <w:r w:rsidRPr="00A52F30" w:rsidR="002A2B86">
        <w:rPr>
          <w:rFonts w:asciiTheme="minorHAnsi" w:hAnsiTheme="minorHAnsi" w:cstheme="minorHAnsi"/>
          <w:sz w:val="22"/>
          <w:szCs w:val="22"/>
        </w:rPr>
        <w:t>’</w:t>
      </w:r>
      <w:r w:rsidRPr="00A52F30" w:rsidR="005024B3">
        <w:rPr>
          <w:rFonts w:asciiTheme="minorHAnsi" w:hAnsiTheme="minorHAnsi" w:cstheme="minorHAnsi"/>
          <w:sz w:val="22"/>
          <w:szCs w:val="22"/>
        </w:rPr>
        <w:t xml:space="preserve"> </w:t>
      </w:r>
      <w:r w:rsidRPr="00A52F30" w:rsidR="009A4144">
        <w:rPr>
          <w:rFonts w:asciiTheme="minorHAnsi" w:hAnsiTheme="minorHAnsi" w:cstheme="minorHAnsi"/>
          <w:sz w:val="22"/>
          <w:szCs w:val="22"/>
        </w:rPr>
        <w:t>HRSA</w:t>
      </w:r>
      <w:r w:rsidRPr="00A52F30" w:rsidR="005024B3">
        <w:rPr>
          <w:rFonts w:asciiTheme="minorHAnsi" w:hAnsiTheme="minorHAnsi" w:cstheme="minorHAnsi"/>
          <w:sz w:val="22"/>
          <w:szCs w:val="22"/>
        </w:rPr>
        <w:t xml:space="preserve"> awarded over $396 million to combat the opioid crisis</w:t>
      </w:r>
      <w:r w:rsidR="00A12849">
        <w:rPr>
          <w:rFonts w:asciiTheme="minorHAnsi" w:hAnsiTheme="minorHAnsi" w:cstheme="minorHAnsi"/>
          <w:sz w:val="22"/>
          <w:szCs w:val="22"/>
        </w:rPr>
        <w:t xml:space="preserve">.  </w:t>
      </w:r>
      <w:r w:rsidRPr="00A52F30" w:rsidR="005024B3">
        <w:rPr>
          <w:rFonts w:asciiTheme="minorHAnsi" w:hAnsiTheme="minorHAnsi" w:cstheme="minorHAnsi"/>
          <w:sz w:val="22"/>
          <w:szCs w:val="22"/>
        </w:rPr>
        <w:t xml:space="preserve">The investments support the national expansion of access to integrated </w:t>
      </w:r>
      <w:r w:rsidRPr="00A52F30" w:rsidR="0052156D">
        <w:rPr>
          <w:rFonts w:asciiTheme="minorHAnsi" w:hAnsiTheme="minorHAnsi" w:cstheme="minorHAnsi"/>
          <w:sz w:val="22"/>
          <w:szCs w:val="22"/>
        </w:rPr>
        <w:t>SUD</w:t>
      </w:r>
      <w:r w:rsidRPr="00A52F30" w:rsidR="005024B3">
        <w:rPr>
          <w:rFonts w:asciiTheme="minorHAnsi" w:hAnsiTheme="minorHAnsi" w:cstheme="minorHAnsi"/>
          <w:sz w:val="22"/>
          <w:szCs w:val="22"/>
        </w:rPr>
        <w:t xml:space="preserve"> and mental health services for HRSA-funded community health centers, academic institutions, and rural organizations</w:t>
      </w:r>
      <w:r w:rsidR="00A12849">
        <w:rPr>
          <w:rFonts w:asciiTheme="minorHAnsi" w:hAnsiTheme="minorHAnsi" w:cstheme="minorHAnsi"/>
          <w:sz w:val="22"/>
          <w:szCs w:val="22"/>
        </w:rPr>
        <w:t xml:space="preserve">.  </w:t>
      </w:r>
      <w:r w:rsidRPr="00A52F30" w:rsidR="005024B3">
        <w:rPr>
          <w:rFonts w:asciiTheme="minorHAnsi" w:hAnsiTheme="minorHAnsi" w:cstheme="minorHAnsi"/>
          <w:sz w:val="22"/>
          <w:szCs w:val="22"/>
        </w:rPr>
        <w:t xml:space="preserve">HRSA’s </w:t>
      </w:r>
      <w:r w:rsidRPr="00A52F30" w:rsidR="009A4144">
        <w:rPr>
          <w:rFonts w:asciiTheme="minorHAnsi" w:hAnsiTheme="minorHAnsi" w:cstheme="minorHAnsi"/>
          <w:sz w:val="22"/>
          <w:szCs w:val="22"/>
        </w:rPr>
        <w:t>BHW</w:t>
      </w:r>
      <w:r w:rsidRPr="00A52F30" w:rsidR="005024B3">
        <w:rPr>
          <w:rFonts w:asciiTheme="minorHAnsi" w:hAnsiTheme="minorHAnsi" w:cstheme="minorHAnsi"/>
          <w:sz w:val="22"/>
          <w:szCs w:val="22"/>
        </w:rPr>
        <w:t xml:space="preserve"> is focusing much of its efforts on increasing the supply of providers and capacity among providers (and thus, the capacity within health systems) to provide new</w:t>
      </w:r>
      <w:r w:rsidRPr="00A52F30" w:rsidR="0052156D">
        <w:rPr>
          <w:rFonts w:asciiTheme="minorHAnsi" w:hAnsiTheme="minorHAnsi" w:cstheme="minorHAnsi"/>
          <w:sz w:val="22"/>
          <w:szCs w:val="22"/>
        </w:rPr>
        <w:t>,</w:t>
      </w:r>
      <w:r w:rsidRPr="00A52F30" w:rsidR="005024B3">
        <w:rPr>
          <w:rFonts w:asciiTheme="minorHAnsi" w:hAnsiTheme="minorHAnsi" w:cstheme="minorHAnsi"/>
          <w:sz w:val="22"/>
          <w:szCs w:val="22"/>
        </w:rPr>
        <w:t xml:space="preserve"> and enhance existing</w:t>
      </w:r>
      <w:r w:rsidRPr="00A52F30" w:rsidR="0052156D">
        <w:rPr>
          <w:rFonts w:asciiTheme="minorHAnsi" w:hAnsiTheme="minorHAnsi" w:cstheme="minorHAnsi"/>
          <w:sz w:val="22"/>
          <w:szCs w:val="22"/>
        </w:rPr>
        <w:t>,</w:t>
      </w:r>
      <w:r w:rsidRPr="00A52F30" w:rsidR="005024B3">
        <w:rPr>
          <w:rFonts w:asciiTheme="minorHAnsi" w:hAnsiTheme="minorHAnsi" w:cstheme="minorHAnsi"/>
          <w:sz w:val="22"/>
          <w:szCs w:val="22"/>
        </w:rPr>
        <w:t xml:space="preserve"> prevention and evidence-based treatment in rural and underserved areas.</w:t>
      </w:r>
    </w:p>
    <w:p w:rsidRPr="00A52F30" w:rsidR="005024B3" w:rsidP="00676871" w:rsidRDefault="005024B3" w14:paraId="0A04446D" w14:textId="77777777">
      <w:pPr>
        <w:tabs>
          <w:tab w:val="left" w:pos="810"/>
        </w:tabs>
        <w:rPr>
          <w:rFonts w:asciiTheme="minorHAnsi" w:hAnsiTheme="minorHAnsi" w:cstheme="minorHAnsi"/>
          <w:sz w:val="22"/>
          <w:szCs w:val="22"/>
        </w:rPr>
      </w:pPr>
      <w:r w:rsidRPr="00A52F30">
        <w:rPr>
          <w:rFonts w:asciiTheme="minorHAnsi" w:hAnsiTheme="minorHAnsi" w:cstheme="minorHAnsi"/>
          <w:sz w:val="22"/>
          <w:szCs w:val="22"/>
        </w:rPr>
        <w:t xml:space="preserve">HRSA will achieve its workforce strategy goals primarily through three objectives: </w:t>
      </w:r>
    </w:p>
    <w:p w:rsidRPr="00A52F30" w:rsidR="005024B3" w:rsidP="00676871" w:rsidRDefault="005024B3" w14:paraId="60C1CAEF" w14:textId="6B531B9C">
      <w:pPr>
        <w:pStyle w:val="ListParagraph"/>
        <w:widowControl/>
        <w:numPr>
          <w:ilvl w:val="0"/>
          <w:numId w:val="15"/>
        </w:numPr>
        <w:tabs>
          <w:tab w:val="left" w:pos="810"/>
        </w:tabs>
        <w:autoSpaceDE/>
        <w:autoSpaceDN/>
        <w:adjustRightInd/>
        <w:spacing w:after="120" w:line="259" w:lineRule="auto"/>
        <w:ind w:left="1080"/>
        <w:contextualSpacing/>
        <w:rPr>
          <w:rFonts w:asciiTheme="minorHAnsi" w:hAnsiTheme="minorHAnsi" w:cstheme="minorHAnsi"/>
          <w:sz w:val="22"/>
          <w:szCs w:val="22"/>
        </w:rPr>
      </w:pPr>
      <w:r w:rsidRPr="00A52F30">
        <w:rPr>
          <w:rFonts w:asciiTheme="minorHAnsi" w:hAnsiTheme="minorHAnsi" w:cstheme="minorHAnsi"/>
          <w:sz w:val="22"/>
          <w:szCs w:val="22"/>
        </w:rPr>
        <w:t xml:space="preserve">Increasing the number of clinicians delivering medication-assisted treatment (MAT) and </w:t>
      </w:r>
      <w:r w:rsidRPr="00A52F30" w:rsidR="009A4144">
        <w:rPr>
          <w:rFonts w:asciiTheme="minorHAnsi" w:hAnsiTheme="minorHAnsi" w:cstheme="minorHAnsi"/>
          <w:sz w:val="22"/>
          <w:szCs w:val="22"/>
        </w:rPr>
        <w:t xml:space="preserve">SUD </w:t>
      </w:r>
      <w:r w:rsidRPr="00A52F30">
        <w:rPr>
          <w:rFonts w:asciiTheme="minorHAnsi" w:hAnsiTheme="minorHAnsi" w:cstheme="minorHAnsi"/>
          <w:sz w:val="22"/>
          <w:szCs w:val="22"/>
        </w:rPr>
        <w:t>services</w:t>
      </w:r>
    </w:p>
    <w:p w:rsidRPr="00A52F30" w:rsidR="005024B3" w:rsidP="00676871" w:rsidRDefault="005024B3" w14:paraId="05931BA7" w14:textId="6E57296E">
      <w:pPr>
        <w:pStyle w:val="ListParagraph"/>
        <w:widowControl/>
        <w:numPr>
          <w:ilvl w:val="0"/>
          <w:numId w:val="15"/>
        </w:numPr>
        <w:tabs>
          <w:tab w:val="left" w:pos="810"/>
        </w:tabs>
        <w:autoSpaceDE/>
        <w:autoSpaceDN/>
        <w:adjustRightInd/>
        <w:spacing w:after="120" w:line="259" w:lineRule="auto"/>
        <w:ind w:left="1080"/>
        <w:contextualSpacing/>
        <w:rPr>
          <w:rFonts w:asciiTheme="minorHAnsi" w:hAnsiTheme="minorHAnsi" w:cstheme="minorHAnsi"/>
          <w:sz w:val="22"/>
          <w:szCs w:val="22"/>
        </w:rPr>
      </w:pPr>
      <w:r w:rsidRPr="00A52F30">
        <w:rPr>
          <w:rFonts w:asciiTheme="minorHAnsi" w:hAnsiTheme="minorHAnsi" w:cstheme="minorHAnsi"/>
          <w:sz w:val="22"/>
          <w:szCs w:val="22"/>
        </w:rPr>
        <w:t xml:space="preserve">Enhancing the addiction education and clinical training of current and future health care professionals and paraprofessionals in rural and underserved communities </w:t>
      </w:r>
    </w:p>
    <w:p w:rsidRPr="00A52F30" w:rsidR="005024B3" w:rsidP="00676871" w:rsidRDefault="005024B3" w14:paraId="77988D90" w14:textId="20DD413F">
      <w:pPr>
        <w:pStyle w:val="ListParagraph"/>
        <w:widowControl/>
        <w:numPr>
          <w:ilvl w:val="0"/>
          <w:numId w:val="15"/>
        </w:numPr>
        <w:tabs>
          <w:tab w:val="left" w:pos="810"/>
        </w:tabs>
        <w:autoSpaceDE/>
        <w:autoSpaceDN/>
        <w:adjustRightInd/>
        <w:spacing w:after="120" w:line="259" w:lineRule="auto"/>
        <w:ind w:left="1080"/>
        <w:contextualSpacing/>
        <w:rPr>
          <w:rFonts w:asciiTheme="minorHAnsi" w:hAnsiTheme="minorHAnsi" w:cstheme="minorHAnsi"/>
          <w:sz w:val="22"/>
          <w:szCs w:val="22"/>
        </w:rPr>
      </w:pPr>
      <w:r w:rsidRPr="00A52F30">
        <w:rPr>
          <w:rFonts w:asciiTheme="minorHAnsi" w:hAnsiTheme="minorHAnsi" w:cstheme="minorHAnsi"/>
          <w:sz w:val="22"/>
          <w:szCs w:val="22"/>
        </w:rPr>
        <w:t>Integrating behavioral and mental health into primary care to improve the capacity of the health care delivery system to provide SUD prevention and treatment services</w:t>
      </w:r>
    </w:p>
    <w:p w:rsidRPr="00A52F30" w:rsidR="00375BCC" w:rsidP="00D71FEF" w:rsidRDefault="00375BCC" w14:paraId="327BBA7C" w14:textId="16C0665B">
      <w:pPr>
        <w:widowControl/>
        <w:tabs>
          <w:tab w:val="left" w:pos="810"/>
        </w:tabs>
        <w:autoSpaceDE/>
        <w:autoSpaceDN/>
        <w:adjustRightInd/>
        <w:spacing w:before="240" w:after="240"/>
        <w:contextualSpacing/>
        <w:rPr>
          <w:rFonts w:asciiTheme="minorHAnsi" w:hAnsiTheme="minorHAnsi" w:cstheme="minorHAnsi"/>
          <w:color w:val="000000"/>
          <w:sz w:val="22"/>
          <w:szCs w:val="22"/>
        </w:rPr>
      </w:pPr>
      <w:r w:rsidRPr="00A52F30">
        <w:rPr>
          <w:rFonts w:asciiTheme="minorHAnsi" w:hAnsiTheme="minorHAnsi" w:cstheme="minorHAnsi"/>
          <w:color w:val="000000"/>
          <w:sz w:val="22"/>
          <w:szCs w:val="22"/>
        </w:rPr>
        <w:t>To address the first objective, increasing the number of clinicians delivering MAT and SUD services, HRSA’s BHW has employed strategies to increase and retain MAT</w:t>
      </w:r>
      <w:r w:rsidRPr="00A52F30" w:rsidR="00D5264D">
        <w:rPr>
          <w:rFonts w:asciiTheme="minorHAnsi" w:hAnsiTheme="minorHAnsi" w:cstheme="minorHAnsi"/>
          <w:color w:val="000000"/>
          <w:sz w:val="22"/>
          <w:szCs w:val="22"/>
        </w:rPr>
        <w:t>-</w:t>
      </w:r>
      <w:r w:rsidRPr="00A52F30">
        <w:rPr>
          <w:rFonts w:asciiTheme="minorHAnsi" w:hAnsiTheme="minorHAnsi" w:cstheme="minorHAnsi"/>
          <w:color w:val="000000"/>
          <w:sz w:val="22"/>
          <w:szCs w:val="22"/>
        </w:rPr>
        <w:t>trained and certified clinicians in the National Health Service Corps (NHSC)</w:t>
      </w:r>
      <w:r w:rsidR="00A12849">
        <w:rPr>
          <w:rFonts w:asciiTheme="minorHAnsi" w:hAnsiTheme="minorHAnsi" w:cstheme="minorHAnsi"/>
          <w:color w:val="000000"/>
          <w:sz w:val="22"/>
          <w:szCs w:val="22"/>
        </w:rPr>
        <w:t xml:space="preserve">.  </w:t>
      </w:r>
      <w:r w:rsidRPr="00A52F30" w:rsidR="00F85EF1">
        <w:rPr>
          <w:rFonts w:asciiTheme="minorHAnsi" w:hAnsiTheme="minorHAnsi" w:cstheme="minorHAnsi"/>
          <w:color w:val="000000"/>
          <w:sz w:val="22"/>
          <w:szCs w:val="22"/>
        </w:rPr>
        <w:t>As part of this national expansion, the NHSC Loan Repayment Program (LRP) has expanded to include a NHSC Substance Use Disorder (SUD) LRP, and Rural Community (RC) LRP</w:t>
      </w:r>
      <w:r w:rsidR="00A12849">
        <w:rPr>
          <w:rFonts w:asciiTheme="minorHAnsi" w:hAnsiTheme="minorHAnsi" w:cstheme="minorHAnsi"/>
          <w:color w:val="000000"/>
          <w:sz w:val="22"/>
          <w:szCs w:val="22"/>
        </w:rPr>
        <w:t xml:space="preserve">.  </w:t>
      </w:r>
      <w:r w:rsidRPr="00A52F30" w:rsidR="00D71FEF">
        <w:rPr>
          <w:rFonts w:asciiTheme="minorHAnsi" w:hAnsiTheme="minorHAnsi" w:cstheme="minorHAnsi"/>
          <w:color w:val="000000"/>
          <w:sz w:val="22"/>
          <w:szCs w:val="22"/>
        </w:rPr>
        <w:t>The expansion aims to increase</w:t>
      </w:r>
      <w:r w:rsidRPr="00A52F30">
        <w:rPr>
          <w:rFonts w:asciiTheme="minorHAnsi" w:hAnsiTheme="minorHAnsi" w:cstheme="minorHAnsi"/>
          <w:color w:val="000000"/>
          <w:sz w:val="22"/>
          <w:szCs w:val="22"/>
        </w:rPr>
        <w:t xml:space="preserve"> licensed and/or certified NHSC clinicians offering MAT and other SUD services to </w:t>
      </w:r>
      <w:r w:rsidRPr="00A52F30" w:rsidR="00D71FEF">
        <w:rPr>
          <w:rFonts w:asciiTheme="minorHAnsi" w:hAnsiTheme="minorHAnsi" w:cstheme="minorHAnsi"/>
          <w:color w:val="000000"/>
          <w:sz w:val="22"/>
          <w:szCs w:val="22"/>
        </w:rPr>
        <w:t>serve in</w:t>
      </w:r>
      <w:r w:rsidRPr="00A52F30">
        <w:rPr>
          <w:rFonts w:asciiTheme="minorHAnsi" w:hAnsiTheme="minorHAnsi" w:cstheme="minorHAnsi"/>
          <w:color w:val="000000"/>
          <w:sz w:val="22"/>
          <w:szCs w:val="22"/>
        </w:rPr>
        <w:t xml:space="preserve"> facilities located in rural and underserved communities for a three-year service obligation.</w:t>
      </w:r>
    </w:p>
    <w:p w:rsidRPr="00A52F30" w:rsidR="00375BCC" w:rsidP="00676871" w:rsidRDefault="00375BCC" w14:paraId="4FADF38C" w14:textId="1DCFCD31">
      <w:pPr>
        <w:widowControl/>
        <w:tabs>
          <w:tab w:val="left" w:pos="810"/>
        </w:tabs>
        <w:autoSpaceDE/>
        <w:autoSpaceDN/>
        <w:adjustRightInd/>
        <w:spacing w:before="240" w:after="240"/>
        <w:contextualSpacing/>
        <w:rPr>
          <w:rFonts w:asciiTheme="minorHAnsi" w:hAnsiTheme="minorHAnsi" w:cstheme="minorHAnsi"/>
          <w:color w:val="000000"/>
          <w:sz w:val="22"/>
          <w:szCs w:val="22"/>
        </w:rPr>
      </w:pPr>
      <w:r w:rsidRPr="00A52F30">
        <w:rPr>
          <w:rFonts w:asciiTheme="minorHAnsi" w:hAnsiTheme="minorHAnsi" w:cstheme="minorHAnsi"/>
          <w:color w:val="000000"/>
          <w:sz w:val="22"/>
          <w:szCs w:val="22"/>
        </w:rPr>
        <w:lastRenderedPageBreak/>
        <w:t>To address objective</w:t>
      </w:r>
      <w:r w:rsidRPr="00A52F30" w:rsidR="009A4144">
        <w:rPr>
          <w:rFonts w:asciiTheme="minorHAnsi" w:hAnsiTheme="minorHAnsi" w:cstheme="minorHAnsi"/>
          <w:color w:val="000000"/>
          <w:sz w:val="22"/>
          <w:szCs w:val="22"/>
        </w:rPr>
        <w:t>s</w:t>
      </w:r>
      <w:r w:rsidRPr="00A52F30">
        <w:rPr>
          <w:rFonts w:asciiTheme="minorHAnsi" w:hAnsiTheme="minorHAnsi" w:cstheme="minorHAnsi"/>
          <w:color w:val="000000"/>
          <w:sz w:val="22"/>
          <w:szCs w:val="22"/>
        </w:rPr>
        <w:t xml:space="preserve"> #2 and #3, BHW will target training to enhance the addiction education and clinical training of current and future health care professionals and paraprofessionals in rural and underserved communities</w:t>
      </w:r>
      <w:r w:rsidR="00A12849">
        <w:rPr>
          <w:rFonts w:asciiTheme="minorHAnsi" w:hAnsiTheme="minorHAnsi" w:cstheme="minorHAnsi"/>
          <w:color w:val="000000"/>
          <w:sz w:val="22"/>
          <w:szCs w:val="22"/>
        </w:rPr>
        <w:t xml:space="preserve">.  </w:t>
      </w:r>
      <w:r w:rsidRPr="00A52F30" w:rsidR="00D71FEF">
        <w:rPr>
          <w:rFonts w:asciiTheme="minorHAnsi" w:hAnsiTheme="minorHAnsi" w:cstheme="minorHAnsi"/>
          <w:color w:val="000000"/>
          <w:sz w:val="22"/>
          <w:szCs w:val="22"/>
        </w:rPr>
        <w:t xml:space="preserve">In </w:t>
      </w:r>
      <w:r w:rsidRPr="00A52F30">
        <w:rPr>
          <w:rFonts w:asciiTheme="minorHAnsi" w:hAnsiTheme="minorHAnsi" w:cstheme="minorHAnsi"/>
          <w:color w:val="000000"/>
          <w:sz w:val="22"/>
          <w:szCs w:val="22"/>
        </w:rPr>
        <w:t>addressing objective #3, HRSA will integrate behavioral and mental health treatments into primary care services to improve the capacity of the health care delivery system to provide SUD treatment services by training providers to deliver mental health and substance abuse services as part of an integrated team</w:t>
      </w:r>
      <w:r w:rsidR="00A12849">
        <w:rPr>
          <w:rFonts w:asciiTheme="minorHAnsi" w:hAnsiTheme="minorHAnsi" w:cstheme="minorHAnsi"/>
          <w:color w:val="000000"/>
          <w:sz w:val="22"/>
          <w:szCs w:val="22"/>
        </w:rPr>
        <w:t xml:space="preserve">.  </w:t>
      </w:r>
      <w:r w:rsidRPr="00A52F30" w:rsidR="00D71FEF">
        <w:rPr>
          <w:rFonts w:asciiTheme="minorHAnsi" w:hAnsiTheme="minorHAnsi" w:cstheme="minorHAnsi"/>
          <w:color w:val="000000"/>
          <w:sz w:val="22"/>
          <w:szCs w:val="22"/>
        </w:rPr>
        <w:t>The BHW will provide grants through the following programs to</w:t>
      </w:r>
      <w:r w:rsidRPr="00A52F30">
        <w:rPr>
          <w:rFonts w:asciiTheme="minorHAnsi" w:hAnsiTheme="minorHAnsi" w:cstheme="minorHAnsi"/>
          <w:color w:val="000000"/>
          <w:sz w:val="22"/>
          <w:szCs w:val="22"/>
        </w:rPr>
        <w:t xml:space="preserve"> </w:t>
      </w:r>
      <w:r w:rsidRPr="00A52F30" w:rsidR="00D71FEF">
        <w:rPr>
          <w:rFonts w:asciiTheme="minorHAnsi" w:hAnsiTheme="minorHAnsi" w:cstheme="minorHAnsi"/>
          <w:color w:val="000000"/>
          <w:sz w:val="22"/>
          <w:szCs w:val="22"/>
        </w:rPr>
        <w:t>meet these</w:t>
      </w:r>
      <w:r w:rsidRPr="00A52F30">
        <w:rPr>
          <w:rFonts w:asciiTheme="minorHAnsi" w:hAnsiTheme="minorHAnsi" w:cstheme="minorHAnsi"/>
          <w:color w:val="000000"/>
          <w:sz w:val="22"/>
          <w:szCs w:val="22"/>
        </w:rPr>
        <w:t xml:space="preserve"> objectives:</w:t>
      </w:r>
    </w:p>
    <w:p w:rsidRPr="00A52F30" w:rsidR="00375BCC" w:rsidP="00676871" w:rsidRDefault="00375BCC" w14:paraId="5F652D28" w14:textId="58CDFF31">
      <w:pPr>
        <w:pStyle w:val="ListParagraph"/>
        <w:widowControl/>
        <w:numPr>
          <w:ilvl w:val="0"/>
          <w:numId w:val="20"/>
        </w:numPr>
        <w:tabs>
          <w:tab w:val="left" w:pos="810"/>
        </w:tabs>
        <w:autoSpaceDE/>
        <w:autoSpaceDN/>
        <w:adjustRightInd/>
        <w:spacing w:before="240" w:after="240"/>
        <w:contextualSpacing/>
        <w:rPr>
          <w:rFonts w:asciiTheme="minorHAnsi" w:hAnsiTheme="minorHAnsi" w:cstheme="minorHAnsi"/>
          <w:color w:val="000000"/>
          <w:sz w:val="22"/>
          <w:szCs w:val="22"/>
        </w:rPr>
      </w:pPr>
      <w:r w:rsidRPr="00A52F30">
        <w:rPr>
          <w:rFonts w:asciiTheme="minorHAnsi" w:hAnsiTheme="minorHAnsi" w:cstheme="minorHAnsi"/>
          <w:color w:val="000000"/>
          <w:sz w:val="22"/>
          <w:szCs w:val="22"/>
        </w:rPr>
        <w:t xml:space="preserve">Providing </w:t>
      </w:r>
      <w:r w:rsidRPr="00A52F30" w:rsidR="00D71FEF">
        <w:rPr>
          <w:rFonts w:asciiTheme="minorHAnsi" w:hAnsiTheme="minorHAnsi" w:cstheme="minorHAnsi"/>
          <w:color w:val="000000"/>
          <w:sz w:val="22"/>
          <w:szCs w:val="22"/>
        </w:rPr>
        <w:t>grants</w:t>
      </w:r>
      <w:r w:rsidRPr="00A52F30">
        <w:rPr>
          <w:rFonts w:asciiTheme="minorHAnsi" w:hAnsiTheme="minorHAnsi" w:cstheme="minorHAnsi"/>
          <w:color w:val="000000"/>
          <w:sz w:val="22"/>
          <w:szCs w:val="22"/>
        </w:rPr>
        <w:t xml:space="preserve"> to the Behavioral Health Workforce Education and Training (BHWET)</w:t>
      </w:r>
      <w:r w:rsidRPr="00A52F30" w:rsidR="0052156D">
        <w:rPr>
          <w:rFonts w:asciiTheme="minorHAnsi" w:hAnsiTheme="minorHAnsi" w:cstheme="minorHAnsi"/>
          <w:color w:val="000000"/>
          <w:sz w:val="22"/>
          <w:szCs w:val="22"/>
        </w:rPr>
        <w:t xml:space="preserve"> </w:t>
      </w:r>
      <w:r w:rsidRPr="00A52F30" w:rsidR="00A467D7">
        <w:rPr>
          <w:rFonts w:asciiTheme="minorHAnsi" w:hAnsiTheme="minorHAnsi" w:cstheme="minorHAnsi"/>
          <w:color w:val="000000"/>
          <w:sz w:val="22"/>
          <w:szCs w:val="22"/>
        </w:rPr>
        <w:t xml:space="preserve">Program </w:t>
      </w:r>
      <w:r w:rsidRPr="00A52F30">
        <w:rPr>
          <w:rFonts w:asciiTheme="minorHAnsi" w:hAnsiTheme="minorHAnsi" w:cstheme="minorHAnsi"/>
          <w:color w:val="000000"/>
          <w:sz w:val="22"/>
          <w:szCs w:val="22"/>
        </w:rPr>
        <w:t>to increase the number of professionals and paraprofessionals trained to deliver behavioral health and primary care services as part of an integrated team in health centers located in underserved communities</w:t>
      </w:r>
    </w:p>
    <w:p w:rsidRPr="00A52F30" w:rsidR="00375BCC" w:rsidP="00676871" w:rsidRDefault="00375BCC" w14:paraId="47823591" w14:textId="638E834C">
      <w:pPr>
        <w:pStyle w:val="ListParagraph"/>
        <w:widowControl/>
        <w:numPr>
          <w:ilvl w:val="0"/>
          <w:numId w:val="20"/>
        </w:numPr>
        <w:tabs>
          <w:tab w:val="left" w:pos="810"/>
        </w:tabs>
        <w:autoSpaceDE/>
        <w:autoSpaceDN/>
        <w:adjustRightInd/>
        <w:spacing w:before="240" w:after="240"/>
        <w:contextualSpacing/>
        <w:rPr>
          <w:rFonts w:asciiTheme="minorHAnsi" w:hAnsiTheme="minorHAnsi" w:cstheme="minorHAnsi"/>
          <w:color w:val="000000"/>
          <w:sz w:val="22"/>
          <w:szCs w:val="22"/>
        </w:rPr>
      </w:pPr>
      <w:r w:rsidRPr="00A52F30">
        <w:rPr>
          <w:rFonts w:asciiTheme="minorHAnsi" w:hAnsiTheme="minorHAnsi" w:cstheme="minorHAnsi"/>
          <w:color w:val="000000"/>
          <w:sz w:val="22"/>
          <w:szCs w:val="22"/>
        </w:rPr>
        <w:t>Creating</w:t>
      </w:r>
      <w:r w:rsidRPr="00A52F30" w:rsidR="00D71FEF">
        <w:rPr>
          <w:rFonts w:asciiTheme="minorHAnsi" w:hAnsiTheme="minorHAnsi" w:cstheme="minorHAnsi"/>
          <w:color w:val="000000"/>
          <w:sz w:val="22"/>
          <w:szCs w:val="22"/>
        </w:rPr>
        <w:t xml:space="preserve"> grants to establish</w:t>
      </w:r>
      <w:r w:rsidRPr="00A52F30">
        <w:rPr>
          <w:rFonts w:asciiTheme="minorHAnsi" w:hAnsiTheme="minorHAnsi" w:cstheme="minorHAnsi"/>
          <w:color w:val="000000"/>
          <w:sz w:val="22"/>
          <w:szCs w:val="22"/>
        </w:rPr>
        <w:t xml:space="preserve"> Opioid Workforce Expansion Programs (OWEP) to increase the number of mental and behavioral health professionals and paraprofessionals (including community health workers) prepared to deliver integrated mental health and substance abuse prevention, intervention</w:t>
      </w:r>
      <w:r w:rsidRPr="00A52F30" w:rsidR="003468D9">
        <w:rPr>
          <w:rFonts w:asciiTheme="minorHAnsi" w:hAnsiTheme="minorHAnsi" w:cstheme="minorHAnsi"/>
          <w:color w:val="000000"/>
          <w:sz w:val="22"/>
          <w:szCs w:val="22"/>
        </w:rPr>
        <w:t>,</w:t>
      </w:r>
      <w:r w:rsidRPr="00A52F30">
        <w:rPr>
          <w:rFonts w:asciiTheme="minorHAnsi" w:hAnsiTheme="minorHAnsi" w:cstheme="minorHAnsi"/>
          <w:color w:val="000000"/>
          <w:sz w:val="22"/>
          <w:szCs w:val="22"/>
        </w:rPr>
        <w:t xml:space="preserve"> and treatment as part of a primary care team in community-based networks</w:t>
      </w:r>
    </w:p>
    <w:p w:rsidRPr="00A52F30" w:rsidR="00F92A1A" w:rsidP="00676871" w:rsidRDefault="00375BCC" w14:paraId="694DD3F0" w14:textId="6D4FE4EE">
      <w:pPr>
        <w:pStyle w:val="ListParagraph"/>
        <w:widowControl/>
        <w:numPr>
          <w:ilvl w:val="0"/>
          <w:numId w:val="20"/>
        </w:numPr>
        <w:tabs>
          <w:tab w:val="left" w:pos="810"/>
        </w:tabs>
        <w:autoSpaceDE/>
        <w:autoSpaceDN/>
        <w:adjustRightInd/>
        <w:spacing w:before="240" w:after="240"/>
        <w:contextualSpacing/>
        <w:rPr>
          <w:rFonts w:asciiTheme="minorHAnsi" w:hAnsiTheme="minorHAnsi" w:cstheme="minorHAnsi"/>
          <w:color w:val="000000"/>
          <w:sz w:val="22"/>
          <w:szCs w:val="22"/>
        </w:rPr>
      </w:pPr>
      <w:r w:rsidRPr="00A52F30">
        <w:rPr>
          <w:rFonts w:asciiTheme="minorHAnsi" w:hAnsiTheme="minorHAnsi" w:cstheme="minorHAnsi"/>
          <w:color w:val="000000"/>
          <w:sz w:val="22"/>
          <w:szCs w:val="22"/>
        </w:rPr>
        <w:t>Establishing specialize</w:t>
      </w:r>
      <w:r w:rsidRPr="00A52F30" w:rsidR="009A4144">
        <w:rPr>
          <w:rFonts w:asciiTheme="minorHAnsi" w:hAnsiTheme="minorHAnsi" w:cstheme="minorHAnsi"/>
          <w:color w:val="000000"/>
          <w:sz w:val="22"/>
          <w:szCs w:val="22"/>
        </w:rPr>
        <w:t>d training in the provision of opioid use d</w:t>
      </w:r>
      <w:r w:rsidRPr="00A52F30">
        <w:rPr>
          <w:rFonts w:asciiTheme="minorHAnsi" w:hAnsiTheme="minorHAnsi" w:cstheme="minorHAnsi"/>
          <w:color w:val="000000"/>
          <w:sz w:val="22"/>
          <w:szCs w:val="22"/>
        </w:rPr>
        <w:t xml:space="preserve">isorder (OUD) prevention and treatment services within the Graduate Psychology Education (GPE) </w:t>
      </w:r>
      <w:r w:rsidRPr="00A52F30" w:rsidR="00D71FEF">
        <w:rPr>
          <w:rFonts w:asciiTheme="minorHAnsi" w:hAnsiTheme="minorHAnsi" w:cstheme="minorHAnsi"/>
          <w:color w:val="000000"/>
          <w:sz w:val="22"/>
          <w:szCs w:val="22"/>
        </w:rPr>
        <w:t xml:space="preserve">grant </w:t>
      </w:r>
      <w:r w:rsidRPr="00A52F30">
        <w:rPr>
          <w:rFonts w:asciiTheme="minorHAnsi" w:hAnsiTheme="minorHAnsi" w:cstheme="minorHAnsi"/>
          <w:color w:val="000000"/>
          <w:sz w:val="22"/>
          <w:szCs w:val="22"/>
        </w:rPr>
        <w:t>program to build the capacity of the health psychology workforce trained in the prevention and clinical treatment of patients with OUD in high</w:t>
      </w:r>
      <w:r w:rsidRPr="00A52F30" w:rsidR="00123743">
        <w:rPr>
          <w:rFonts w:asciiTheme="minorHAnsi" w:hAnsiTheme="minorHAnsi" w:cstheme="minorHAnsi"/>
          <w:color w:val="000000"/>
          <w:sz w:val="22"/>
          <w:szCs w:val="22"/>
        </w:rPr>
        <w:t>-</w:t>
      </w:r>
      <w:r w:rsidRPr="00A52F30">
        <w:rPr>
          <w:rFonts w:asciiTheme="minorHAnsi" w:hAnsiTheme="minorHAnsi" w:cstheme="minorHAnsi"/>
          <w:color w:val="000000"/>
          <w:sz w:val="22"/>
          <w:szCs w:val="22"/>
        </w:rPr>
        <w:t>need and high</w:t>
      </w:r>
      <w:r w:rsidRPr="00A52F30" w:rsidR="00123743">
        <w:rPr>
          <w:rFonts w:asciiTheme="minorHAnsi" w:hAnsiTheme="minorHAnsi" w:cstheme="minorHAnsi"/>
          <w:color w:val="000000"/>
          <w:sz w:val="22"/>
          <w:szCs w:val="22"/>
        </w:rPr>
        <w:t>-</w:t>
      </w:r>
      <w:r w:rsidRPr="00A52F30">
        <w:rPr>
          <w:rFonts w:asciiTheme="minorHAnsi" w:hAnsiTheme="minorHAnsi" w:cstheme="minorHAnsi"/>
          <w:color w:val="000000"/>
          <w:sz w:val="22"/>
          <w:szCs w:val="22"/>
        </w:rPr>
        <w:t>demand areas</w:t>
      </w:r>
    </w:p>
    <w:p w:rsidRPr="00A52F30" w:rsidR="00676871" w:rsidP="00676871" w:rsidRDefault="0099683A" w14:paraId="69C89D57" w14:textId="315CDFA3">
      <w:pPr>
        <w:widowControl/>
        <w:tabs>
          <w:tab w:val="left" w:pos="810"/>
        </w:tabs>
        <w:autoSpaceDE/>
        <w:autoSpaceDN/>
        <w:adjustRightInd/>
        <w:spacing w:before="240" w:after="240"/>
        <w:contextualSpacing/>
        <w:rPr>
          <w:rFonts w:asciiTheme="minorHAnsi" w:hAnsiTheme="minorHAnsi" w:cstheme="minorHAnsi"/>
          <w:color w:val="000000"/>
          <w:sz w:val="22"/>
          <w:szCs w:val="22"/>
        </w:rPr>
      </w:pPr>
      <w:r w:rsidRPr="00A52F30">
        <w:rPr>
          <w:rFonts w:asciiTheme="minorHAnsi" w:hAnsiTheme="minorHAnsi" w:cstheme="minorHAnsi"/>
          <w:color w:val="000000"/>
          <w:sz w:val="22"/>
          <w:szCs w:val="22"/>
        </w:rPr>
        <w:t>T</w:t>
      </w:r>
      <w:r w:rsidRPr="00A52F30" w:rsidR="00676871">
        <w:rPr>
          <w:rFonts w:asciiTheme="minorHAnsi" w:hAnsiTheme="minorHAnsi" w:cstheme="minorHAnsi"/>
          <w:color w:val="000000"/>
          <w:sz w:val="22"/>
          <w:szCs w:val="22"/>
        </w:rPr>
        <w:t xml:space="preserve">he ultimate goal of the BHW </w:t>
      </w:r>
      <w:r w:rsidRPr="00A52F30" w:rsidR="00021936">
        <w:rPr>
          <w:rFonts w:asciiTheme="minorHAnsi" w:hAnsiTheme="minorHAnsi" w:cstheme="minorHAnsi"/>
          <w:color w:val="000000"/>
          <w:sz w:val="22"/>
          <w:szCs w:val="22"/>
        </w:rPr>
        <w:t>SUD</w:t>
      </w:r>
      <w:r w:rsidRPr="00A52F30" w:rsidR="00676871">
        <w:rPr>
          <w:rFonts w:asciiTheme="minorHAnsi" w:hAnsiTheme="minorHAnsi" w:cstheme="minorHAnsi"/>
          <w:color w:val="000000"/>
          <w:sz w:val="22"/>
          <w:szCs w:val="22"/>
        </w:rPr>
        <w:t xml:space="preserve"> expansion programs is to increase access to well-trained providers, particularly for people who are geographically isolated and economically or medically vulnerable</w:t>
      </w:r>
      <w:r w:rsidR="00A12849">
        <w:rPr>
          <w:rFonts w:asciiTheme="minorHAnsi" w:hAnsiTheme="minorHAnsi" w:cstheme="minorHAnsi"/>
          <w:color w:val="000000"/>
          <w:sz w:val="22"/>
          <w:szCs w:val="22"/>
        </w:rPr>
        <w:t xml:space="preserve">.  </w:t>
      </w:r>
      <w:r w:rsidRPr="00A52F30" w:rsidR="00D71FEF">
        <w:rPr>
          <w:rFonts w:asciiTheme="minorHAnsi" w:hAnsiTheme="minorHAnsi" w:cstheme="minorHAnsi"/>
          <w:color w:val="000000"/>
          <w:sz w:val="22"/>
          <w:szCs w:val="22"/>
        </w:rPr>
        <w:t xml:space="preserve">This will be achieved by </w:t>
      </w:r>
      <w:r w:rsidRPr="00A52F30" w:rsidR="00676871">
        <w:rPr>
          <w:rFonts w:asciiTheme="minorHAnsi" w:hAnsiTheme="minorHAnsi" w:cstheme="minorHAnsi"/>
          <w:color w:val="000000"/>
          <w:sz w:val="22"/>
          <w:szCs w:val="22"/>
        </w:rPr>
        <w:t xml:space="preserve">increasing the number of faculty and providers </w:t>
      </w:r>
      <w:r w:rsidRPr="00A52F30" w:rsidR="00D71FEF">
        <w:rPr>
          <w:rFonts w:asciiTheme="minorHAnsi" w:hAnsiTheme="minorHAnsi" w:cstheme="minorHAnsi"/>
          <w:color w:val="000000"/>
          <w:sz w:val="22"/>
          <w:szCs w:val="22"/>
        </w:rPr>
        <w:t>trained</w:t>
      </w:r>
      <w:r w:rsidRPr="00A52F30" w:rsidR="00676871">
        <w:rPr>
          <w:rFonts w:asciiTheme="minorHAnsi" w:hAnsiTheme="minorHAnsi" w:cstheme="minorHAnsi"/>
          <w:color w:val="000000"/>
          <w:sz w:val="22"/>
          <w:szCs w:val="22"/>
        </w:rPr>
        <w:t xml:space="preserve"> in integrated</w:t>
      </w:r>
      <w:r w:rsidRPr="00A52F30" w:rsidR="00123743">
        <w:rPr>
          <w:rFonts w:asciiTheme="minorHAnsi" w:hAnsiTheme="minorHAnsi" w:cstheme="minorHAnsi"/>
          <w:color w:val="000000"/>
          <w:sz w:val="22"/>
          <w:szCs w:val="22"/>
        </w:rPr>
        <w:t xml:space="preserve"> and</w:t>
      </w:r>
      <w:r w:rsidRPr="00A52F30" w:rsidR="00676871">
        <w:rPr>
          <w:rFonts w:asciiTheme="minorHAnsi" w:hAnsiTheme="minorHAnsi" w:cstheme="minorHAnsi"/>
          <w:color w:val="000000"/>
          <w:sz w:val="22"/>
          <w:szCs w:val="22"/>
        </w:rPr>
        <w:t xml:space="preserve"> interdisciplinary behavioral health and substance use prevention and treatment services in community health centers, academic instit</w:t>
      </w:r>
      <w:r w:rsidRPr="00A52F30" w:rsidR="00D71FEF">
        <w:rPr>
          <w:rFonts w:asciiTheme="minorHAnsi" w:hAnsiTheme="minorHAnsi" w:cstheme="minorHAnsi"/>
          <w:color w:val="000000"/>
          <w:sz w:val="22"/>
          <w:szCs w:val="22"/>
        </w:rPr>
        <w:t>utions, and rural organizations</w:t>
      </w:r>
      <w:r w:rsidRPr="00A52F30" w:rsidR="00676871">
        <w:rPr>
          <w:rFonts w:asciiTheme="minorHAnsi" w:hAnsiTheme="minorHAnsi" w:cstheme="minorHAnsi"/>
          <w:color w:val="000000"/>
          <w:sz w:val="22"/>
          <w:szCs w:val="22"/>
        </w:rPr>
        <w:t>.</w:t>
      </w:r>
    </w:p>
    <w:p w:rsidRPr="00A52F30" w:rsidR="00C6010B" w:rsidP="00676871" w:rsidRDefault="00C6010B" w14:paraId="5048F5CF" w14:textId="77777777">
      <w:pPr>
        <w:widowControl/>
        <w:tabs>
          <w:tab w:val="left" w:pos="810"/>
        </w:tabs>
        <w:autoSpaceDE/>
        <w:autoSpaceDN/>
        <w:adjustRightInd/>
        <w:spacing w:before="240" w:after="240"/>
        <w:contextualSpacing/>
        <w:rPr>
          <w:rFonts w:asciiTheme="minorHAnsi" w:hAnsiTheme="minorHAnsi" w:cstheme="minorHAnsi"/>
          <w:sz w:val="22"/>
          <w:szCs w:val="22"/>
        </w:rPr>
      </w:pPr>
    </w:p>
    <w:p w:rsidRPr="00A52F30" w:rsidR="00CA7652" w:rsidP="00C6010B" w:rsidRDefault="009A4144" w14:paraId="1A0AF2EC" w14:textId="3C070B20">
      <w:pPr>
        <w:widowControl/>
        <w:autoSpaceDE/>
        <w:autoSpaceDN/>
        <w:adjustRightInd/>
        <w:spacing w:before="240" w:after="240"/>
        <w:contextualSpacing/>
        <w:rPr>
          <w:rFonts w:asciiTheme="minorHAnsi" w:hAnsiTheme="minorHAnsi" w:cstheme="minorHAnsi"/>
          <w:sz w:val="22"/>
          <w:szCs w:val="22"/>
        </w:rPr>
      </w:pPr>
      <w:r w:rsidRPr="00A52F30">
        <w:rPr>
          <w:rFonts w:asciiTheme="minorHAnsi" w:hAnsiTheme="minorHAnsi" w:cstheme="minorHAnsi"/>
          <w:sz w:val="22"/>
          <w:szCs w:val="22"/>
        </w:rPr>
        <w:t>T</w:t>
      </w:r>
      <w:r w:rsidRPr="00A52F30" w:rsidR="00D71FEF">
        <w:rPr>
          <w:rFonts w:asciiTheme="minorHAnsi" w:hAnsiTheme="minorHAnsi" w:cstheme="minorHAnsi"/>
          <w:sz w:val="22"/>
          <w:szCs w:val="22"/>
        </w:rPr>
        <w:t>his</w:t>
      </w:r>
      <w:r w:rsidRPr="00A52F30">
        <w:rPr>
          <w:rFonts w:asciiTheme="minorHAnsi" w:hAnsiTheme="minorHAnsi" w:cstheme="minorHAnsi"/>
          <w:sz w:val="22"/>
          <w:szCs w:val="22"/>
        </w:rPr>
        <w:t xml:space="preserve"> evaluation will assess</w:t>
      </w:r>
      <w:r w:rsidRPr="00A52F30">
        <w:rPr>
          <w:rFonts w:asciiTheme="minorHAnsi" w:hAnsiTheme="minorHAnsi" w:cstheme="minorHAnsi"/>
          <w:color w:val="000000"/>
          <w:sz w:val="22"/>
          <w:szCs w:val="22"/>
        </w:rPr>
        <w:t xml:space="preserve"> the four BHW SUD expansion programs</w:t>
      </w:r>
      <w:r w:rsidR="00A12849">
        <w:rPr>
          <w:rFonts w:asciiTheme="minorHAnsi" w:hAnsiTheme="minorHAnsi" w:cstheme="minorHAnsi"/>
          <w:color w:val="000000"/>
          <w:sz w:val="22"/>
          <w:szCs w:val="22"/>
        </w:rPr>
        <w:t xml:space="preserve"> - </w:t>
      </w:r>
      <w:r w:rsidRPr="00A52F30" w:rsidR="001E7BDA">
        <w:rPr>
          <w:rFonts w:asciiTheme="minorHAnsi" w:hAnsiTheme="minorHAnsi" w:cstheme="minorHAnsi"/>
          <w:color w:val="000000"/>
          <w:sz w:val="22"/>
          <w:szCs w:val="22"/>
        </w:rPr>
        <w:t>(</w:t>
      </w:r>
      <w:r w:rsidRPr="00A52F30">
        <w:rPr>
          <w:rFonts w:asciiTheme="minorHAnsi" w:hAnsiTheme="minorHAnsi" w:cstheme="minorHAnsi"/>
          <w:color w:val="000000"/>
          <w:sz w:val="22"/>
          <w:szCs w:val="22"/>
        </w:rPr>
        <w:t>1</w:t>
      </w:r>
      <w:r w:rsidRPr="00A52F30" w:rsidR="003468D9">
        <w:rPr>
          <w:rFonts w:asciiTheme="minorHAnsi" w:hAnsiTheme="minorHAnsi" w:cstheme="minorHAnsi"/>
          <w:color w:val="000000"/>
          <w:sz w:val="22"/>
          <w:szCs w:val="22"/>
        </w:rPr>
        <w:t>)</w:t>
      </w:r>
      <w:r w:rsidRPr="00A52F30">
        <w:rPr>
          <w:rFonts w:asciiTheme="minorHAnsi" w:hAnsiTheme="minorHAnsi" w:cstheme="minorHAnsi"/>
          <w:color w:val="000000"/>
          <w:sz w:val="22"/>
          <w:szCs w:val="22"/>
        </w:rPr>
        <w:t xml:space="preserve"> NHSC </w:t>
      </w:r>
      <w:r w:rsidRPr="00A52F30" w:rsidR="001E7BDA">
        <w:rPr>
          <w:rFonts w:asciiTheme="minorHAnsi" w:hAnsiTheme="minorHAnsi" w:cstheme="minorHAnsi"/>
          <w:color w:val="000000"/>
          <w:sz w:val="22"/>
          <w:szCs w:val="22"/>
        </w:rPr>
        <w:t>LRP</w:t>
      </w:r>
      <w:r w:rsidRPr="00A52F30" w:rsidR="003468D9">
        <w:rPr>
          <w:rFonts w:asciiTheme="minorHAnsi" w:hAnsiTheme="minorHAnsi" w:cstheme="minorHAnsi"/>
          <w:color w:val="000000"/>
          <w:sz w:val="22"/>
          <w:szCs w:val="22"/>
        </w:rPr>
        <w:t>,</w:t>
      </w:r>
      <w:r w:rsidRPr="00A52F30">
        <w:rPr>
          <w:rFonts w:asciiTheme="minorHAnsi" w:hAnsiTheme="minorHAnsi" w:cstheme="minorHAnsi"/>
          <w:color w:val="000000"/>
          <w:sz w:val="22"/>
          <w:szCs w:val="22"/>
        </w:rPr>
        <w:t xml:space="preserve"> </w:t>
      </w:r>
      <w:r w:rsidRPr="00A52F30" w:rsidR="00F533D9">
        <w:rPr>
          <w:rFonts w:asciiTheme="minorHAnsi" w:hAnsiTheme="minorHAnsi" w:cstheme="minorHAnsi"/>
          <w:color w:val="000000"/>
          <w:sz w:val="22"/>
          <w:szCs w:val="22"/>
        </w:rPr>
        <w:t>(</w:t>
      </w:r>
      <w:r w:rsidRPr="00A52F30">
        <w:rPr>
          <w:rFonts w:asciiTheme="minorHAnsi" w:hAnsiTheme="minorHAnsi" w:cstheme="minorHAnsi"/>
          <w:color w:val="000000"/>
          <w:sz w:val="22"/>
          <w:szCs w:val="22"/>
        </w:rPr>
        <w:t>2</w:t>
      </w:r>
      <w:r w:rsidRPr="00A52F30" w:rsidR="003468D9">
        <w:rPr>
          <w:rFonts w:asciiTheme="minorHAnsi" w:hAnsiTheme="minorHAnsi" w:cstheme="minorHAnsi"/>
          <w:color w:val="000000"/>
          <w:sz w:val="22"/>
          <w:szCs w:val="22"/>
        </w:rPr>
        <w:t xml:space="preserve">) </w:t>
      </w:r>
      <w:r w:rsidRPr="00A52F30">
        <w:rPr>
          <w:rFonts w:asciiTheme="minorHAnsi" w:hAnsiTheme="minorHAnsi" w:cstheme="minorHAnsi"/>
          <w:color w:val="000000"/>
          <w:sz w:val="22"/>
          <w:szCs w:val="22"/>
        </w:rPr>
        <w:t>OWEP</w:t>
      </w:r>
      <w:r w:rsidRPr="00A52F30" w:rsidR="003468D9">
        <w:rPr>
          <w:rFonts w:asciiTheme="minorHAnsi" w:hAnsiTheme="minorHAnsi" w:cstheme="minorHAnsi"/>
          <w:color w:val="000000"/>
          <w:sz w:val="22"/>
          <w:szCs w:val="22"/>
        </w:rPr>
        <w:t>,</w:t>
      </w:r>
      <w:r w:rsidRPr="00A52F30">
        <w:rPr>
          <w:rFonts w:asciiTheme="minorHAnsi" w:hAnsiTheme="minorHAnsi" w:cstheme="minorHAnsi"/>
          <w:color w:val="000000"/>
          <w:sz w:val="22"/>
          <w:szCs w:val="22"/>
        </w:rPr>
        <w:t xml:space="preserve"> </w:t>
      </w:r>
      <w:r w:rsidRPr="00A52F30" w:rsidR="00F533D9">
        <w:rPr>
          <w:rFonts w:asciiTheme="minorHAnsi" w:hAnsiTheme="minorHAnsi" w:cstheme="minorHAnsi"/>
          <w:color w:val="000000"/>
          <w:sz w:val="22"/>
          <w:szCs w:val="22"/>
        </w:rPr>
        <w:t>(</w:t>
      </w:r>
      <w:r w:rsidRPr="00A52F30">
        <w:rPr>
          <w:rFonts w:asciiTheme="minorHAnsi" w:hAnsiTheme="minorHAnsi" w:cstheme="minorHAnsi"/>
          <w:color w:val="000000"/>
          <w:sz w:val="22"/>
          <w:szCs w:val="22"/>
        </w:rPr>
        <w:t>3</w:t>
      </w:r>
      <w:r w:rsidRPr="00A52F30" w:rsidR="003468D9">
        <w:rPr>
          <w:rFonts w:asciiTheme="minorHAnsi" w:hAnsiTheme="minorHAnsi" w:cstheme="minorHAnsi"/>
          <w:color w:val="000000"/>
          <w:sz w:val="22"/>
          <w:szCs w:val="22"/>
        </w:rPr>
        <w:t xml:space="preserve">) </w:t>
      </w:r>
      <w:r w:rsidRPr="00A52F30">
        <w:rPr>
          <w:rFonts w:asciiTheme="minorHAnsi" w:hAnsiTheme="minorHAnsi" w:cstheme="minorHAnsi"/>
          <w:color w:val="000000"/>
          <w:sz w:val="22"/>
          <w:szCs w:val="22"/>
        </w:rPr>
        <w:t>BHWET</w:t>
      </w:r>
      <w:r w:rsidRPr="00A52F30" w:rsidR="003468D9">
        <w:rPr>
          <w:rFonts w:asciiTheme="minorHAnsi" w:hAnsiTheme="minorHAnsi" w:cstheme="minorHAnsi"/>
          <w:color w:val="000000"/>
          <w:sz w:val="22"/>
          <w:szCs w:val="22"/>
        </w:rPr>
        <w:t xml:space="preserve">, </w:t>
      </w:r>
      <w:r w:rsidRPr="00A52F30">
        <w:rPr>
          <w:rFonts w:asciiTheme="minorHAnsi" w:hAnsiTheme="minorHAnsi" w:cstheme="minorHAnsi"/>
          <w:color w:val="000000"/>
          <w:sz w:val="22"/>
          <w:szCs w:val="22"/>
        </w:rPr>
        <w:t xml:space="preserve">and </w:t>
      </w:r>
      <w:r w:rsidRPr="00A52F30" w:rsidR="00F533D9">
        <w:rPr>
          <w:rFonts w:asciiTheme="minorHAnsi" w:hAnsiTheme="minorHAnsi" w:cstheme="minorHAnsi"/>
          <w:color w:val="000000"/>
          <w:sz w:val="22"/>
          <w:szCs w:val="22"/>
        </w:rPr>
        <w:t>(</w:t>
      </w:r>
      <w:r w:rsidRPr="00A52F30">
        <w:rPr>
          <w:rFonts w:asciiTheme="minorHAnsi" w:hAnsiTheme="minorHAnsi" w:cstheme="minorHAnsi"/>
          <w:color w:val="000000"/>
          <w:sz w:val="22"/>
          <w:szCs w:val="22"/>
        </w:rPr>
        <w:t>4</w:t>
      </w:r>
      <w:r w:rsidRPr="00A52F30" w:rsidR="003468D9">
        <w:rPr>
          <w:rFonts w:asciiTheme="minorHAnsi" w:hAnsiTheme="minorHAnsi" w:cstheme="minorHAnsi"/>
          <w:color w:val="000000"/>
          <w:sz w:val="22"/>
          <w:szCs w:val="22"/>
        </w:rPr>
        <w:t xml:space="preserve">) </w:t>
      </w:r>
      <w:r w:rsidRPr="00A52F30">
        <w:rPr>
          <w:rFonts w:asciiTheme="minorHAnsi" w:hAnsiTheme="minorHAnsi" w:cstheme="minorHAnsi"/>
          <w:color w:val="000000"/>
          <w:sz w:val="22"/>
          <w:szCs w:val="22"/>
        </w:rPr>
        <w:t>GPE</w:t>
      </w:r>
      <w:r w:rsidR="00A12849">
        <w:rPr>
          <w:rFonts w:asciiTheme="minorHAnsi" w:hAnsiTheme="minorHAnsi" w:cstheme="minorHAnsi"/>
          <w:color w:val="000000"/>
          <w:sz w:val="22"/>
          <w:szCs w:val="22"/>
        </w:rPr>
        <w:t xml:space="preserve"> - </w:t>
      </w:r>
      <w:r w:rsidRPr="00A52F30">
        <w:rPr>
          <w:rFonts w:asciiTheme="minorHAnsi" w:hAnsiTheme="minorHAnsi" w:cstheme="minorHAnsi"/>
          <w:sz w:val="22"/>
          <w:szCs w:val="22"/>
        </w:rPr>
        <w:t>with respect to their stated goals of increasing the number of clinicians delivering MAT and other SUD services</w:t>
      </w:r>
      <w:r w:rsidRPr="00A52F30" w:rsidR="00D71FEF">
        <w:rPr>
          <w:rFonts w:asciiTheme="minorHAnsi" w:hAnsiTheme="minorHAnsi" w:cstheme="minorHAnsi"/>
          <w:sz w:val="22"/>
          <w:szCs w:val="22"/>
        </w:rPr>
        <w:t xml:space="preserve"> (NHSC program) and</w:t>
      </w:r>
      <w:r w:rsidRPr="00A52F30">
        <w:rPr>
          <w:rFonts w:asciiTheme="minorHAnsi" w:hAnsiTheme="minorHAnsi" w:cstheme="minorHAnsi"/>
          <w:sz w:val="22"/>
          <w:szCs w:val="22"/>
        </w:rPr>
        <w:t xml:space="preserve"> enhancing education and training for substance use prevention and treatment for health care professionals and paraprofessionals in rural and underserved communities</w:t>
      </w:r>
      <w:r w:rsidRPr="00A52F30" w:rsidR="00D71FEF">
        <w:rPr>
          <w:rFonts w:asciiTheme="minorHAnsi" w:hAnsiTheme="minorHAnsi" w:cstheme="minorHAnsi"/>
          <w:sz w:val="22"/>
          <w:szCs w:val="22"/>
        </w:rPr>
        <w:t xml:space="preserve"> (grant program</w:t>
      </w:r>
      <w:r w:rsidRPr="00A52F30" w:rsidR="00D76D2B">
        <w:rPr>
          <w:rFonts w:asciiTheme="minorHAnsi" w:hAnsiTheme="minorHAnsi" w:cstheme="minorHAnsi"/>
          <w:sz w:val="22"/>
          <w:szCs w:val="22"/>
        </w:rPr>
        <w:t>s</w:t>
      </w:r>
      <w:r w:rsidRPr="00A52F30" w:rsidR="001E7BDA">
        <w:rPr>
          <w:rFonts w:asciiTheme="minorHAnsi" w:hAnsiTheme="minorHAnsi" w:cstheme="minorHAnsi"/>
          <w:sz w:val="22"/>
          <w:szCs w:val="22"/>
        </w:rPr>
        <w:t>)</w:t>
      </w:r>
      <w:r w:rsidR="00A12849">
        <w:rPr>
          <w:rFonts w:asciiTheme="minorHAnsi" w:hAnsiTheme="minorHAnsi" w:cstheme="minorHAnsi"/>
          <w:sz w:val="22"/>
          <w:szCs w:val="22"/>
        </w:rPr>
        <w:t xml:space="preserve">.  </w:t>
      </w:r>
    </w:p>
    <w:p w:rsidRPr="00A52F30" w:rsidR="00676871" w:rsidP="009A4144" w:rsidRDefault="009A4144" w14:paraId="311610B7" w14:textId="71C3D6BC">
      <w:pPr>
        <w:pStyle w:val="NormalWeb"/>
        <w:rPr>
          <w:color w:val="000000"/>
          <w:sz w:val="27"/>
          <w:szCs w:val="27"/>
        </w:rPr>
      </w:pPr>
      <w:r w:rsidRPr="00A52F30">
        <w:rPr>
          <w:rFonts w:asciiTheme="minorHAnsi" w:hAnsiTheme="minorHAnsi" w:cstheme="minorHAnsi"/>
          <w:color w:val="000000"/>
          <w:sz w:val="22"/>
          <w:szCs w:val="22"/>
        </w:rPr>
        <w:t>The evaluation will be used by HRSA to assess expansion efforts to strengthen the workforce with the goal of increasing access to treatment for SUDs, with an emphasis on opioids; gain awareness of the types of health care providers that participated in the program and how clinical services were enhanced or expanded at participating sites as a result of the expansion; better understand the unique features of the programs and how they affect the distribution of SUD providers across the nation; and obtain actionable information for future program incentives and investment strategies.</w:t>
      </w:r>
    </w:p>
    <w:p w:rsidRPr="00A52F30" w:rsidR="009B3794" w:rsidP="008B72FD" w:rsidRDefault="009B3794" w14:paraId="368C132C" w14:textId="77777777">
      <w:pPr>
        <w:numPr>
          <w:ilvl w:val="0"/>
          <w:numId w:val="1"/>
        </w:numPr>
        <w:tabs>
          <w:tab w:val="clear" w:pos="1080"/>
          <w:tab w:val="num" w:pos="360"/>
        </w:tabs>
        <w:spacing w:before="240"/>
        <w:ind w:left="360"/>
        <w:rPr>
          <w:rFonts w:ascii="Arial" w:hAnsi="Arial" w:cs="Arial"/>
          <w:b/>
          <w:sz w:val="24"/>
        </w:rPr>
      </w:pPr>
      <w:r w:rsidRPr="00A52F30">
        <w:rPr>
          <w:rFonts w:ascii="Arial" w:hAnsi="Arial" w:cs="Arial"/>
          <w:b/>
          <w:sz w:val="24"/>
          <w:u w:val="single"/>
        </w:rPr>
        <w:t>Purpose and Use of Information Collection</w:t>
      </w:r>
    </w:p>
    <w:p w:rsidRPr="00A52F30" w:rsidR="00DE14E4" w:rsidP="006D37BB" w:rsidRDefault="00F93D88" w14:paraId="36C85EE5" w14:textId="69D518F3">
      <w:pPr>
        <w:pStyle w:val="NormalWeb"/>
        <w:rPr>
          <w:rFonts w:asciiTheme="minorHAnsi" w:hAnsiTheme="minorHAnsi" w:cstheme="minorHAnsi"/>
          <w:color w:val="000000"/>
          <w:sz w:val="22"/>
          <w:szCs w:val="22"/>
        </w:rPr>
      </w:pPr>
      <w:r w:rsidRPr="00A52F30">
        <w:rPr>
          <w:rFonts w:asciiTheme="minorHAnsi" w:hAnsiTheme="minorHAnsi" w:cstheme="minorHAnsi"/>
          <w:color w:val="000000"/>
          <w:sz w:val="22"/>
          <w:szCs w:val="22"/>
        </w:rPr>
        <w:t xml:space="preserve">The purpose of the planned </w:t>
      </w:r>
      <w:r w:rsidRPr="00A52F30" w:rsidR="009F199A">
        <w:rPr>
          <w:rFonts w:asciiTheme="minorHAnsi" w:hAnsiTheme="minorHAnsi" w:cstheme="minorHAnsi"/>
          <w:color w:val="000000"/>
          <w:sz w:val="22"/>
          <w:szCs w:val="22"/>
        </w:rPr>
        <w:t>primary data collection activities is to capture key program process and outcome measures that</w:t>
      </w:r>
      <w:r w:rsidRPr="00A52F30" w:rsidR="006865A7">
        <w:rPr>
          <w:rFonts w:asciiTheme="minorHAnsi" w:hAnsiTheme="minorHAnsi" w:cstheme="minorHAnsi"/>
          <w:color w:val="000000"/>
          <w:sz w:val="22"/>
          <w:szCs w:val="22"/>
        </w:rPr>
        <w:t xml:space="preserve"> are not otherwise available from administrative sources</w:t>
      </w:r>
      <w:r w:rsidRPr="00A52F30" w:rsidR="00B01AE2">
        <w:rPr>
          <w:rFonts w:asciiTheme="minorHAnsi" w:hAnsiTheme="minorHAnsi" w:cstheme="minorHAnsi"/>
          <w:color w:val="000000"/>
          <w:sz w:val="22"/>
          <w:szCs w:val="22"/>
        </w:rPr>
        <w:t>,</w:t>
      </w:r>
      <w:r w:rsidRPr="00A52F30" w:rsidR="006865A7">
        <w:rPr>
          <w:rFonts w:asciiTheme="minorHAnsi" w:hAnsiTheme="minorHAnsi" w:cstheme="minorHAnsi"/>
          <w:color w:val="000000"/>
          <w:sz w:val="22"/>
          <w:szCs w:val="22"/>
        </w:rPr>
        <w:t xml:space="preserve"> which</w:t>
      </w:r>
      <w:r w:rsidRPr="00A52F30" w:rsidR="009F199A">
        <w:rPr>
          <w:rFonts w:asciiTheme="minorHAnsi" w:hAnsiTheme="minorHAnsi" w:cstheme="minorHAnsi"/>
          <w:color w:val="000000"/>
          <w:sz w:val="22"/>
          <w:szCs w:val="22"/>
        </w:rPr>
        <w:t xml:space="preserve"> </w:t>
      </w:r>
      <w:r w:rsidRPr="00A52F30" w:rsidR="00FD57B6">
        <w:rPr>
          <w:rFonts w:asciiTheme="minorHAnsi" w:hAnsiTheme="minorHAnsi" w:cstheme="minorHAnsi"/>
          <w:color w:val="000000"/>
          <w:sz w:val="22"/>
          <w:szCs w:val="22"/>
        </w:rPr>
        <w:t xml:space="preserve">allow HRSA to evaluate the impact of the </w:t>
      </w:r>
      <w:r w:rsidRPr="00A52F30" w:rsidR="006865A7">
        <w:rPr>
          <w:rFonts w:asciiTheme="minorHAnsi" w:hAnsiTheme="minorHAnsi" w:cstheme="minorHAnsi"/>
          <w:color w:val="000000"/>
          <w:sz w:val="22"/>
          <w:szCs w:val="22"/>
        </w:rPr>
        <w:t>four BHW SUD expansion programs</w:t>
      </w:r>
      <w:r w:rsidR="00A12849">
        <w:rPr>
          <w:rFonts w:asciiTheme="minorHAnsi" w:hAnsiTheme="minorHAnsi" w:cstheme="minorHAnsi"/>
          <w:color w:val="000000"/>
          <w:sz w:val="22"/>
          <w:szCs w:val="22"/>
        </w:rPr>
        <w:t xml:space="preserve">.  </w:t>
      </w:r>
      <w:r w:rsidRPr="00A52F30" w:rsidR="00884711">
        <w:rPr>
          <w:rFonts w:asciiTheme="minorHAnsi" w:hAnsiTheme="minorHAnsi" w:cstheme="minorHAnsi"/>
          <w:sz w:val="22"/>
          <w:szCs w:val="22"/>
        </w:rPr>
        <w:t xml:space="preserve">The </w:t>
      </w:r>
      <w:r w:rsidRPr="00A52F30" w:rsidR="00884711">
        <w:rPr>
          <w:rFonts w:asciiTheme="minorHAnsi" w:hAnsiTheme="minorHAnsi" w:cstheme="minorHAnsi"/>
          <w:color w:val="000000"/>
          <w:sz w:val="22"/>
          <w:szCs w:val="22"/>
        </w:rPr>
        <w:t xml:space="preserve">information </w:t>
      </w:r>
      <w:r w:rsidRPr="00A52F30" w:rsidR="00FD57B6">
        <w:rPr>
          <w:rFonts w:asciiTheme="minorHAnsi" w:hAnsiTheme="minorHAnsi" w:cstheme="minorHAnsi"/>
          <w:color w:val="000000"/>
          <w:sz w:val="22"/>
          <w:szCs w:val="22"/>
        </w:rPr>
        <w:t>collected</w:t>
      </w:r>
      <w:r w:rsidRPr="00A52F30" w:rsidR="00884711">
        <w:rPr>
          <w:rFonts w:asciiTheme="minorHAnsi" w:hAnsiTheme="minorHAnsi" w:cstheme="minorHAnsi"/>
          <w:color w:val="000000"/>
          <w:sz w:val="22"/>
          <w:szCs w:val="22"/>
        </w:rPr>
        <w:t xml:space="preserve"> enables </w:t>
      </w:r>
      <w:r w:rsidRPr="00A52F30" w:rsidR="006D37BB">
        <w:rPr>
          <w:rFonts w:asciiTheme="minorHAnsi" w:hAnsiTheme="minorHAnsi" w:cstheme="minorHAnsi"/>
          <w:color w:val="000000"/>
          <w:sz w:val="22"/>
          <w:szCs w:val="22"/>
        </w:rPr>
        <w:t>BHW</w:t>
      </w:r>
      <w:r w:rsidRPr="00A52F30" w:rsidR="00884711">
        <w:rPr>
          <w:rFonts w:asciiTheme="minorHAnsi" w:hAnsiTheme="minorHAnsi" w:cstheme="minorHAnsi"/>
          <w:color w:val="000000"/>
          <w:sz w:val="22"/>
          <w:szCs w:val="22"/>
        </w:rPr>
        <w:t xml:space="preserve"> to</w:t>
      </w:r>
      <w:r w:rsidRPr="00A52F30" w:rsidR="00F85EF1">
        <w:rPr>
          <w:rFonts w:asciiTheme="minorHAnsi" w:hAnsiTheme="minorHAnsi" w:cstheme="minorHAnsi"/>
          <w:color w:val="000000"/>
          <w:sz w:val="22"/>
          <w:szCs w:val="22"/>
        </w:rPr>
        <w:t xml:space="preserve"> address</w:t>
      </w:r>
      <w:r w:rsidRPr="00A52F30" w:rsidR="00961B54">
        <w:rPr>
          <w:rFonts w:asciiTheme="minorHAnsi" w:hAnsiTheme="minorHAnsi" w:cstheme="minorHAnsi"/>
          <w:color w:val="000000"/>
          <w:sz w:val="22"/>
          <w:szCs w:val="22"/>
        </w:rPr>
        <w:t xml:space="preserve"> </w:t>
      </w:r>
      <w:r w:rsidRPr="00A52F30" w:rsidR="00FD57B6">
        <w:rPr>
          <w:rFonts w:asciiTheme="minorHAnsi" w:hAnsiTheme="minorHAnsi" w:cstheme="minorHAnsi"/>
          <w:color w:val="000000"/>
          <w:sz w:val="22"/>
          <w:szCs w:val="22"/>
        </w:rPr>
        <w:t>evaluation questions</w:t>
      </w:r>
      <w:r w:rsidRPr="00A52F30" w:rsidR="00961B54">
        <w:rPr>
          <w:rFonts w:asciiTheme="minorHAnsi" w:hAnsiTheme="minorHAnsi" w:cstheme="minorHAnsi"/>
          <w:color w:val="000000"/>
          <w:sz w:val="22"/>
          <w:szCs w:val="22"/>
        </w:rPr>
        <w:t xml:space="preserve"> including, but not limited to, </w:t>
      </w:r>
      <w:r w:rsidRPr="00A52F30" w:rsidR="00FD57B6">
        <w:rPr>
          <w:rFonts w:asciiTheme="minorHAnsi" w:hAnsiTheme="minorHAnsi" w:cstheme="minorHAnsi"/>
          <w:color w:val="000000"/>
          <w:sz w:val="22"/>
          <w:szCs w:val="22"/>
        </w:rPr>
        <w:t>the following</w:t>
      </w:r>
      <w:r w:rsidRPr="00A52F30" w:rsidR="00C0203C">
        <w:rPr>
          <w:rFonts w:asciiTheme="minorHAnsi" w:hAnsiTheme="minorHAnsi" w:cstheme="minorHAnsi"/>
          <w:color w:val="000000"/>
          <w:sz w:val="22"/>
          <w:szCs w:val="22"/>
        </w:rPr>
        <w:t>:</w:t>
      </w:r>
    </w:p>
    <w:p w:rsidRPr="00A52F30" w:rsidR="00C661BD" w:rsidP="00961B54" w:rsidRDefault="00C661BD" w14:paraId="3FED3DD9" w14:textId="25AB7248">
      <w:pPr>
        <w:pStyle w:val="ListBullet"/>
        <w:numPr>
          <w:ilvl w:val="0"/>
          <w:numId w:val="16"/>
        </w:numPr>
        <w:spacing w:after="0" w:line="240" w:lineRule="auto"/>
        <w:rPr>
          <w:rFonts w:asciiTheme="minorHAnsi" w:hAnsiTheme="minorHAnsi" w:cstheme="minorHAnsi"/>
          <w:sz w:val="22"/>
        </w:rPr>
      </w:pPr>
      <w:r w:rsidRPr="00A52F30">
        <w:rPr>
          <w:rFonts w:asciiTheme="minorHAnsi" w:hAnsiTheme="minorHAnsi" w:cstheme="minorHAnsi"/>
          <w:sz w:val="22"/>
        </w:rPr>
        <w:t xml:space="preserve">What is the impact of the NHSC SUD Workforce LRP and the NHSC Rural Communities LRP on the </w:t>
      </w:r>
      <w:r w:rsidRPr="00A52F30" w:rsidR="00FD57B6">
        <w:rPr>
          <w:rFonts w:asciiTheme="minorHAnsi" w:hAnsiTheme="minorHAnsi" w:cstheme="minorHAnsi"/>
          <w:sz w:val="22"/>
        </w:rPr>
        <w:t xml:space="preserve">provision of SUD </w:t>
      </w:r>
      <w:r w:rsidRPr="00A52F30" w:rsidR="00B01AE2">
        <w:rPr>
          <w:rFonts w:asciiTheme="minorHAnsi" w:hAnsiTheme="minorHAnsi" w:cstheme="minorHAnsi"/>
          <w:sz w:val="22"/>
        </w:rPr>
        <w:t>services,</w:t>
      </w:r>
      <w:r w:rsidRPr="00A52F30" w:rsidR="00FD57B6">
        <w:rPr>
          <w:rFonts w:asciiTheme="minorHAnsi" w:hAnsiTheme="minorHAnsi" w:cstheme="minorHAnsi"/>
          <w:sz w:val="22"/>
        </w:rPr>
        <w:t xml:space="preserve"> including OUD, </w:t>
      </w:r>
      <w:r w:rsidRPr="00A52F30">
        <w:rPr>
          <w:rFonts w:asciiTheme="minorHAnsi" w:hAnsiTheme="minorHAnsi" w:cstheme="minorHAnsi"/>
          <w:sz w:val="22"/>
        </w:rPr>
        <w:t xml:space="preserve">in underserved areas compared to those who participate in the non-SUD NHSC LRP? </w:t>
      </w:r>
    </w:p>
    <w:p w:rsidRPr="00A52F30" w:rsidR="00AC69B3" w:rsidP="00961B54" w:rsidRDefault="00AC69B3" w14:paraId="0B6A92B0" w14:textId="77777777">
      <w:pPr>
        <w:pStyle w:val="ListBullet"/>
        <w:numPr>
          <w:ilvl w:val="0"/>
          <w:numId w:val="16"/>
        </w:numPr>
        <w:spacing w:after="0" w:line="240" w:lineRule="auto"/>
        <w:rPr>
          <w:rFonts w:asciiTheme="minorHAnsi" w:hAnsiTheme="minorHAnsi" w:cstheme="minorHAnsi"/>
          <w:sz w:val="22"/>
        </w:rPr>
      </w:pPr>
      <w:r w:rsidRPr="00A52F30">
        <w:rPr>
          <w:rFonts w:asciiTheme="minorHAnsi" w:hAnsiTheme="minorHAnsi" w:cstheme="minorHAnsi"/>
          <w:sz w:val="22"/>
        </w:rPr>
        <w:t xml:space="preserve">What factors shape recruitment and retention of </w:t>
      </w:r>
      <w:r w:rsidRPr="00A52F30" w:rsidR="00040D98">
        <w:rPr>
          <w:rFonts w:asciiTheme="minorHAnsi" w:hAnsiTheme="minorHAnsi" w:cstheme="minorHAnsi"/>
          <w:sz w:val="22"/>
        </w:rPr>
        <w:t>NHSC</w:t>
      </w:r>
      <w:r w:rsidRPr="00A52F30">
        <w:rPr>
          <w:rFonts w:asciiTheme="minorHAnsi" w:hAnsiTheme="minorHAnsi" w:cstheme="minorHAnsi"/>
          <w:sz w:val="22"/>
        </w:rPr>
        <w:t xml:space="preserve"> </w:t>
      </w:r>
      <w:r w:rsidRPr="00A52F30" w:rsidR="00D76D2B">
        <w:rPr>
          <w:rFonts w:asciiTheme="minorHAnsi" w:hAnsiTheme="minorHAnsi" w:cstheme="minorHAnsi"/>
          <w:sz w:val="22"/>
        </w:rPr>
        <w:t>participants</w:t>
      </w:r>
      <w:r w:rsidRPr="00A52F30">
        <w:rPr>
          <w:rFonts w:asciiTheme="minorHAnsi" w:hAnsiTheme="minorHAnsi" w:cstheme="minorHAnsi"/>
          <w:sz w:val="22"/>
        </w:rPr>
        <w:t xml:space="preserve">, including individual characteristics and their care delivery experiences at NHSC </w:t>
      </w:r>
      <w:r w:rsidRPr="00A52F30" w:rsidR="00D76D2B">
        <w:rPr>
          <w:rFonts w:asciiTheme="minorHAnsi" w:hAnsiTheme="minorHAnsi" w:cstheme="minorHAnsi"/>
          <w:sz w:val="22"/>
        </w:rPr>
        <w:t xml:space="preserve">LRP </w:t>
      </w:r>
      <w:r w:rsidRPr="00A52F30">
        <w:rPr>
          <w:rFonts w:asciiTheme="minorHAnsi" w:hAnsiTheme="minorHAnsi" w:cstheme="minorHAnsi"/>
          <w:sz w:val="22"/>
        </w:rPr>
        <w:t xml:space="preserve">sites?  </w:t>
      </w:r>
    </w:p>
    <w:p w:rsidRPr="00A52F30" w:rsidR="00FD57B6" w:rsidP="00961B54" w:rsidRDefault="00FD57B6" w14:paraId="128A3026" w14:textId="77777777">
      <w:pPr>
        <w:pStyle w:val="ListParagraph"/>
        <w:numPr>
          <w:ilvl w:val="0"/>
          <w:numId w:val="16"/>
        </w:numPr>
        <w:rPr>
          <w:rFonts w:asciiTheme="minorHAnsi" w:hAnsiTheme="minorHAnsi" w:eastAsiaTheme="minorHAnsi" w:cstheme="minorHAnsi"/>
          <w:sz w:val="22"/>
          <w:szCs w:val="22"/>
        </w:rPr>
      </w:pPr>
      <w:r w:rsidRPr="00A52F30">
        <w:rPr>
          <w:rFonts w:asciiTheme="minorHAnsi" w:hAnsiTheme="minorHAnsi" w:eastAsiaTheme="minorHAnsi" w:cstheme="minorHAnsi"/>
          <w:sz w:val="22"/>
          <w:szCs w:val="22"/>
        </w:rPr>
        <w:t xml:space="preserve">What are the challenges, from the </w:t>
      </w:r>
      <w:r w:rsidRPr="00A52F30" w:rsidR="00040D98">
        <w:rPr>
          <w:rFonts w:asciiTheme="minorHAnsi" w:hAnsiTheme="minorHAnsi" w:eastAsiaTheme="minorHAnsi" w:cstheme="minorHAnsi"/>
          <w:sz w:val="22"/>
          <w:szCs w:val="22"/>
        </w:rPr>
        <w:t>NSHC</w:t>
      </w:r>
      <w:r w:rsidRPr="00A52F30">
        <w:rPr>
          <w:rFonts w:asciiTheme="minorHAnsi" w:hAnsiTheme="minorHAnsi" w:eastAsiaTheme="minorHAnsi" w:cstheme="minorHAnsi"/>
          <w:sz w:val="22"/>
          <w:szCs w:val="22"/>
        </w:rPr>
        <w:t xml:space="preserve"> clinician and site perspective, to providing SUD, including OUD, services at sites?</w:t>
      </w:r>
    </w:p>
    <w:p w:rsidRPr="00A52F30" w:rsidR="00FD57B6" w:rsidP="00961B54" w:rsidRDefault="00FD57B6" w14:paraId="5A65DCD9" w14:textId="77777777">
      <w:pPr>
        <w:pStyle w:val="ListParagraph"/>
        <w:numPr>
          <w:ilvl w:val="0"/>
          <w:numId w:val="16"/>
        </w:numPr>
        <w:rPr>
          <w:rFonts w:asciiTheme="minorHAnsi" w:hAnsiTheme="minorHAnsi" w:eastAsiaTheme="minorHAnsi" w:cstheme="minorHAnsi"/>
          <w:sz w:val="22"/>
          <w:szCs w:val="22"/>
        </w:rPr>
      </w:pPr>
      <w:r w:rsidRPr="00A52F30">
        <w:rPr>
          <w:rFonts w:asciiTheme="minorHAnsi" w:hAnsiTheme="minorHAnsi" w:eastAsiaTheme="minorHAnsi" w:cstheme="minorHAnsi"/>
          <w:sz w:val="22"/>
          <w:szCs w:val="22"/>
        </w:rPr>
        <w:t>To what extent have the OWEP, BHWET, and GPE programs, each and collectively, improved the education and clinical training of current and future health care professionals and paraprofessionals in rural and underserved communities to deliver integrated mental health and substance abuse prevention, intervention</w:t>
      </w:r>
      <w:r w:rsidRPr="00A52F30" w:rsidR="009A4144">
        <w:rPr>
          <w:rFonts w:asciiTheme="minorHAnsi" w:hAnsiTheme="minorHAnsi" w:eastAsiaTheme="minorHAnsi" w:cstheme="minorHAnsi"/>
          <w:sz w:val="22"/>
          <w:szCs w:val="22"/>
        </w:rPr>
        <w:t>,</w:t>
      </w:r>
      <w:r w:rsidRPr="00A52F30">
        <w:rPr>
          <w:rFonts w:asciiTheme="minorHAnsi" w:hAnsiTheme="minorHAnsi" w:eastAsiaTheme="minorHAnsi" w:cstheme="minorHAnsi"/>
          <w:sz w:val="22"/>
          <w:szCs w:val="22"/>
        </w:rPr>
        <w:t xml:space="preserve"> and treatment as part of a primary care team? </w:t>
      </w:r>
    </w:p>
    <w:p w:rsidRPr="00A52F30" w:rsidR="00FD57B6" w:rsidP="00961B54" w:rsidRDefault="00FD57B6" w14:paraId="10D64FC5" w14:textId="77777777">
      <w:pPr>
        <w:pStyle w:val="ListParagraph"/>
        <w:numPr>
          <w:ilvl w:val="0"/>
          <w:numId w:val="16"/>
        </w:numPr>
        <w:rPr>
          <w:rFonts w:asciiTheme="minorHAnsi" w:hAnsiTheme="minorHAnsi" w:eastAsiaTheme="minorHAnsi" w:cstheme="minorHAnsi"/>
          <w:sz w:val="22"/>
          <w:szCs w:val="22"/>
        </w:rPr>
      </w:pPr>
      <w:r w:rsidRPr="00A52F30">
        <w:rPr>
          <w:rFonts w:asciiTheme="minorHAnsi" w:hAnsiTheme="minorHAnsi" w:eastAsiaTheme="minorHAnsi" w:cstheme="minorHAnsi"/>
          <w:sz w:val="22"/>
          <w:szCs w:val="22"/>
        </w:rPr>
        <w:t xml:space="preserve">What are the implementation experiences (e.g., curricula development, student recruitment, collaboration with sites, sustainability plans) of each program? </w:t>
      </w:r>
    </w:p>
    <w:p w:rsidRPr="00A52F30" w:rsidR="00FD57B6" w:rsidP="00961B54" w:rsidRDefault="00FD57B6" w14:paraId="08BEF15E" w14:textId="3D4BED67">
      <w:pPr>
        <w:pStyle w:val="ListBullet"/>
        <w:numPr>
          <w:ilvl w:val="0"/>
          <w:numId w:val="16"/>
        </w:numPr>
        <w:spacing w:after="0" w:line="240" w:lineRule="auto"/>
        <w:rPr>
          <w:rFonts w:asciiTheme="minorHAnsi" w:hAnsiTheme="minorHAnsi" w:cstheme="minorHAnsi"/>
          <w:sz w:val="22"/>
        </w:rPr>
      </w:pPr>
      <w:r w:rsidRPr="00A52F30">
        <w:rPr>
          <w:rFonts w:asciiTheme="minorHAnsi" w:hAnsiTheme="minorHAnsi" w:cstheme="minorHAnsi"/>
          <w:sz w:val="22"/>
        </w:rPr>
        <w:t>What are the characteristics of high</w:t>
      </w:r>
      <w:r w:rsidRPr="00A52F30" w:rsidR="00A53DCB">
        <w:rPr>
          <w:rFonts w:asciiTheme="minorHAnsi" w:hAnsiTheme="minorHAnsi" w:cstheme="minorHAnsi"/>
          <w:sz w:val="22"/>
        </w:rPr>
        <w:t>-</w:t>
      </w:r>
      <w:r w:rsidRPr="00A52F30">
        <w:rPr>
          <w:rFonts w:asciiTheme="minorHAnsi" w:hAnsiTheme="minorHAnsi" w:cstheme="minorHAnsi"/>
          <w:sz w:val="22"/>
        </w:rPr>
        <w:t>achieving grant programs?</w:t>
      </w:r>
    </w:p>
    <w:p w:rsidRPr="00A52F30" w:rsidR="00AC69B3" w:rsidP="00961B54" w:rsidRDefault="00C661BD" w14:paraId="203E4A7D" w14:textId="77777777">
      <w:pPr>
        <w:pStyle w:val="ListBullet"/>
        <w:numPr>
          <w:ilvl w:val="0"/>
          <w:numId w:val="16"/>
        </w:numPr>
        <w:spacing w:after="0" w:line="240" w:lineRule="auto"/>
        <w:rPr>
          <w:rFonts w:asciiTheme="minorHAnsi" w:hAnsiTheme="minorHAnsi" w:cstheme="minorHAnsi"/>
          <w:sz w:val="22"/>
        </w:rPr>
      </w:pPr>
      <w:r w:rsidRPr="00A52F30">
        <w:rPr>
          <w:rFonts w:asciiTheme="minorHAnsi" w:hAnsiTheme="minorHAnsi" w:cstheme="minorHAnsi"/>
          <w:sz w:val="22"/>
        </w:rPr>
        <w:t xml:space="preserve">How are the activities in the BHWET, GPE, and OWEP programs contributing to the expansion of service delivery for SUD prevention and treatment, at the individual, educational, and service-delivery system level? </w:t>
      </w:r>
    </w:p>
    <w:p w:rsidRPr="00A52F30" w:rsidR="009F199A" w:rsidP="00961B54" w:rsidRDefault="00C661BD" w14:paraId="10BC5EC0" w14:textId="77777777">
      <w:pPr>
        <w:pStyle w:val="ListBullet"/>
        <w:numPr>
          <w:ilvl w:val="0"/>
          <w:numId w:val="16"/>
        </w:numPr>
        <w:spacing w:after="0" w:line="240" w:lineRule="auto"/>
        <w:rPr>
          <w:rFonts w:asciiTheme="minorHAnsi" w:hAnsiTheme="minorHAnsi" w:cstheme="minorHAnsi"/>
          <w:sz w:val="22"/>
        </w:rPr>
      </w:pPr>
      <w:r w:rsidRPr="00A52F30">
        <w:rPr>
          <w:rFonts w:asciiTheme="minorHAnsi" w:hAnsiTheme="minorHAnsi" w:cstheme="minorHAnsi"/>
          <w:sz w:val="22"/>
        </w:rPr>
        <w:t xml:space="preserve">To what extent are the BHW’s programs successful at increasing access to treatment for SUD, including opioid treatment services? </w:t>
      </w:r>
    </w:p>
    <w:p w:rsidRPr="00A52F30" w:rsidR="00FD57B6" w:rsidP="00961B54" w:rsidRDefault="00FD57B6" w14:paraId="258BAE37" w14:textId="77777777">
      <w:pPr>
        <w:pStyle w:val="ListParagraph"/>
        <w:numPr>
          <w:ilvl w:val="0"/>
          <w:numId w:val="16"/>
        </w:numPr>
        <w:rPr>
          <w:rFonts w:asciiTheme="minorHAnsi" w:hAnsiTheme="minorHAnsi" w:eastAsiaTheme="minorHAnsi" w:cstheme="minorHAnsi"/>
          <w:sz w:val="22"/>
          <w:szCs w:val="22"/>
        </w:rPr>
      </w:pPr>
      <w:r w:rsidRPr="00A52F30">
        <w:rPr>
          <w:rFonts w:asciiTheme="minorHAnsi" w:hAnsiTheme="minorHAnsi" w:eastAsiaTheme="minorHAnsi" w:cstheme="minorHAnsi"/>
          <w:sz w:val="22"/>
          <w:szCs w:val="22"/>
        </w:rPr>
        <w:t>What actionable information, based on the challenges, solutions, and recommendations of grantees, can be used to guide future program incentives and investment strategies?</w:t>
      </w:r>
    </w:p>
    <w:p w:rsidRPr="00A52F30" w:rsidR="00AC69B3" w:rsidP="009F199A" w:rsidRDefault="00AC69B3" w14:paraId="7AA72BE0" w14:textId="77777777">
      <w:pPr>
        <w:pStyle w:val="ListBullet"/>
        <w:numPr>
          <w:ilvl w:val="0"/>
          <w:numId w:val="0"/>
        </w:numPr>
        <w:spacing w:line="240" w:lineRule="auto"/>
        <w:rPr>
          <w:rFonts w:asciiTheme="minorHAnsi" w:hAnsiTheme="minorHAnsi" w:cstheme="minorHAnsi"/>
          <w:color w:val="000000"/>
          <w:sz w:val="22"/>
        </w:rPr>
      </w:pPr>
    </w:p>
    <w:p w:rsidRPr="00A52F30" w:rsidR="006865A7" w:rsidP="006865A7" w:rsidRDefault="00FD57B6" w14:paraId="7A4B1D8B" w14:textId="78890A3C">
      <w:pPr>
        <w:rPr>
          <w:rFonts w:asciiTheme="minorHAnsi" w:hAnsiTheme="minorHAnsi" w:cstheme="minorHAnsi"/>
          <w:sz w:val="22"/>
          <w:szCs w:val="22"/>
        </w:rPr>
      </w:pPr>
      <w:r w:rsidRPr="00A52F30">
        <w:rPr>
          <w:rFonts w:asciiTheme="minorHAnsi" w:hAnsiTheme="minorHAnsi" w:cstheme="minorHAnsi"/>
          <w:color w:val="000000"/>
          <w:sz w:val="22"/>
        </w:rPr>
        <w:t xml:space="preserve">The evaluation will collect </w:t>
      </w:r>
      <w:r w:rsidRPr="00A52F30" w:rsidR="00967B39">
        <w:rPr>
          <w:rFonts w:asciiTheme="minorHAnsi" w:hAnsiTheme="minorHAnsi" w:cstheme="minorHAnsi"/>
          <w:color w:val="000000"/>
          <w:sz w:val="22"/>
        </w:rPr>
        <w:t>relevant</w:t>
      </w:r>
      <w:r w:rsidRPr="00A52F30">
        <w:rPr>
          <w:rFonts w:asciiTheme="minorHAnsi" w:hAnsiTheme="minorHAnsi" w:cstheme="minorHAnsi"/>
          <w:color w:val="000000"/>
          <w:sz w:val="22"/>
        </w:rPr>
        <w:t xml:space="preserve"> data through web-based surveys to trainees, grantee organizations, and training sites participating in BHW’s opioid expansion programs</w:t>
      </w:r>
      <w:r w:rsidR="00A12849">
        <w:rPr>
          <w:rFonts w:asciiTheme="minorHAnsi" w:hAnsiTheme="minorHAnsi" w:cstheme="minorHAnsi"/>
          <w:color w:val="000000"/>
          <w:sz w:val="22"/>
        </w:rPr>
        <w:t xml:space="preserve">.  </w:t>
      </w:r>
      <w:r w:rsidRPr="00A52F30">
        <w:rPr>
          <w:rFonts w:asciiTheme="minorHAnsi" w:hAnsiTheme="minorHAnsi" w:cstheme="minorHAnsi"/>
          <w:sz w:val="22"/>
        </w:rPr>
        <w:t>In total, six survey instruments will be used in this evaluation</w:t>
      </w:r>
      <w:r w:rsidRPr="00A52F30">
        <w:rPr>
          <w:rFonts w:asciiTheme="minorHAnsi" w:hAnsiTheme="minorHAnsi" w:cstheme="minorHAnsi"/>
          <w:sz w:val="22"/>
          <w:szCs w:val="22"/>
        </w:rPr>
        <w:t xml:space="preserve">: </w:t>
      </w:r>
      <w:r w:rsidRPr="00A52F30" w:rsidR="00B20C64">
        <w:rPr>
          <w:rFonts w:asciiTheme="minorHAnsi" w:hAnsiTheme="minorHAnsi" w:cstheme="minorHAnsi"/>
          <w:sz w:val="22"/>
          <w:szCs w:val="22"/>
        </w:rPr>
        <w:t>[</w:t>
      </w:r>
      <w:r w:rsidRPr="00A52F30">
        <w:rPr>
          <w:rFonts w:asciiTheme="minorHAnsi" w:hAnsiTheme="minorHAnsi" w:cstheme="minorHAnsi"/>
          <w:sz w:val="22"/>
          <w:szCs w:val="22"/>
        </w:rPr>
        <w:t>1</w:t>
      </w:r>
      <w:r w:rsidRPr="00A52F30" w:rsidR="00B20C64">
        <w:rPr>
          <w:rFonts w:asciiTheme="minorHAnsi" w:hAnsiTheme="minorHAnsi" w:cstheme="minorHAnsi"/>
          <w:sz w:val="22"/>
          <w:szCs w:val="22"/>
        </w:rPr>
        <w:t>]</w:t>
      </w:r>
      <w:r w:rsidRPr="00A52F30">
        <w:rPr>
          <w:rFonts w:asciiTheme="minorHAnsi" w:hAnsiTheme="minorHAnsi" w:cstheme="minorHAnsi"/>
          <w:sz w:val="22"/>
          <w:szCs w:val="22"/>
        </w:rPr>
        <w:t xml:space="preserve"> NHSC </w:t>
      </w:r>
      <w:r w:rsidRPr="00A52F30" w:rsidR="00EF3AE5">
        <w:rPr>
          <w:rFonts w:asciiTheme="minorHAnsi" w:hAnsiTheme="minorHAnsi" w:cstheme="minorHAnsi"/>
          <w:sz w:val="22"/>
          <w:szCs w:val="22"/>
        </w:rPr>
        <w:t xml:space="preserve">SUD Workforce </w:t>
      </w:r>
      <w:r w:rsidRPr="00A52F30">
        <w:rPr>
          <w:rFonts w:asciiTheme="minorHAnsi" w:hAnsiTheme="minorHAnsi" w:cstheme="minorHAnsi"/>
          <w:sz w:val="22"/>
          <w:szCs w:val="22"/>
        </w:rPr>
        <w:t>Loan Repayment Program</w:t>
      </w:r>
      <w:r w:rsidRPr="00A52F30" w:rsidR="00EF3AE5">
        <w:rPr>
          <w:rFonts w:asciiTheme="minorHAnsi" w:hAnsiTheme="minorHAnsi" w:cstheme="minorHAnsi"/>
          <w:sz w:val="22"/>
          <w:szCs w:val="22"/>
        </w:rPr>
        <w:t>/NHSC Ru</w:t>
      </w:r>
      <w:r w:rsidRPr="00A52F30" w:rsidR="00A467D7">
        <w:rPr>
          <w:rFonts w:asciiTheme="minorHAnsi" w:hAnsiTheme="minorHAnsi" w:cstheme="minorHAnsi"/>
          <w:sz w:val="22"/>
          <w:szCs w:val="22"/>
        </w:rPr>
        <w:t>ral Community</w:t>
      </w:r>
      <w:r w:rsidRPr="00A52F30" w:rsidR="00EF3AE5">
        <w:rPr>
          <w:rFonts w:asciiTheme="minorHAnsi" w:hAnsiTheme="minorHAnsi" w:cstheme="minorHAnsi"/>
          <w:sz w:val="22"/>
          <w:szCs w:val="22"/>
        </w:rPr>
        <w:t xml:space="preserve"> Loan Repayment Program/NHSC Loan Repayment Program- Participant</w:t>
      </w:r>
      <w:r w:rsidRPr="00A52F30">
        <w:rPr>
          <w:rFonts w:asciiTheme="minorHAnsi" w:hAnsiTheme="minorHAnsi" w:cstheme="minorHAnsi"/>
          <w:sz w:val="22"/>
          <w:szCs w:val="22"/>
        </w:rPr>
        <w:t xml:space="preserve"> Survey</w:t>
      </w:r>
      <w:r w:rsidRPr="00A52F30" w:rsidR="00862F23">
        <w:rPr>
          <w:rFonts w:asciiTheme="minorHAnsi" w:hAnsiTheme="minorHAnsi" w:cstheme="minorHAnsi"/>
          <w:sz w:val="22"/>
          <w:szCs w:val="22"/>
        </w:rPr>
        <w:t xml:space="preserve"> </w:t>
      </w:r>
      <w:r w:rsidRPr="00A52F30" w:rsidR="00B20C64">
        <w:rPr>
          <w:rFonts w:asciiTheme="minorHAnsi" w:hAnsiTheme="minorHAnsi" w:cstheme="minorHAnsi"/>
          <w:sz w:val="22"/>
          <w:szCs w:val="22"/>
        </w:rPr>
        <w:t xml:space="preserve">(NHSC </w:t>
      </w:r>
      <w:r w:rsidRPr="00A52F30" w:rsidR="00D76D2B">
        <w:rPr>
          <w:rFonts w:asciiTheme="minorHAnsi" w:hAnsiTheme="minorHAnsi" w:cstheme="minorHAnsi"/>
          <w:sz w:val="22"/>
          <w:szCs w:val="22"/>
        </w:rPr>
        <w:t xml:space="preserve">LRP </w:t>
      </w:r>
      <w:r w:rsidRPr="00A52F30" w:rsidR="00B20C64">
        <w:rPr>
          <w:rFonts w:asciiTheme="minorHAnsi" w:hAnsiTheme="minorHAnsi" w:cstheme="minorHAnsi"/>
          <w:sz w:val="22"/>
          <w:szCs w:val="22"/>
        </w:rPr>
        <w:t>Participant Survey)</w:t>
      </w:r>
      <w:r w:rsidRPr="00A52F30" w:rsidR="00A53DCB">
        <w:rPr>
          <w:rFonts w:asciiTheme="minorHAnsi" w:hAnsiTheme="minorHAnsi" w:cstheme="minorHAnsi"/>
          <w:sz w:val="22"/>
          <w:szCs w:val="22"/>
        </w:rPr>
        <w:t>,</w:t>
      </w:r>
      <w:r w:rsidRPr="00A52F30" w:rsidR="00B20C64">
        <w:rPr>
          <w:rFonts w:asciiTheme="minorHAnsi" w:hAnsiTheme="minorHAnsi" w:cstheme="minorHAnsi"/>
          <w:sz w:val="22"/>
          <w:szCs w:val="22"/>
        </w:rPr>
        <w:t xml:space="preserve"> [</w:t>
      </w:r>
      <w:r w:rsidRPr="00A52F30">
        <w:rPr>
          <w:rFonts w:asciiTheme="minorHAnsi" w:hAnsiTheme="minorHAnsi" w:cstheme="minorHAnsi"/>
          <w:sz w:val="22"/>
          <w:szCs w:val="22"/>
        </w:rPr>
        <w:t>2</w:t>
      </w:r>
      <w:r w:rsidRPr="00A52F30" w:rsidR="00B20C64">
        <w:rPr>
          <w:rFonts w:asciiTheme="minorHAnsi" w:hAnsiTheme="minorHAnsi" w:cstheme="minorHAnsi"/>
          <w:sz w:val="22"/>
          <w:szCs w:val="22"/>
        </w:rPr>
        <w:t>]</w:t>
      </w:r>
      <w:r w:rsidRPr="00A52F30">
        <w:rPr>
          <w:rFonts w:asciiTheme="minorHAnsi" w:hAnsiTheme="minorHAnsi" w:cstheme="minorHAnsi"/>
          <w:sz w:val="22"/>
          <w:szCs w:val="22"/>
        </w:rPr>
        <w:t xml:space="preserve"> NHSC Loan Repayment Program- Site Survey</w:t>
      </w:r>
      <w:r w:rsidRPr="00A52F30" w:rsidR="00B20C64">
        <w:rPr>
          <w:rFonts w:asciiTheme="minorHAnsi" w:hAnsiTheme="minorHAnsi" w:cstheme="minorHAnsi"/>
          <w:sz w:val="22"/>
          <w:szCs w:val="22"/>
        </w:rPr>
        <w:t xml:space="preserve"> (NHSC </w:t>
      </w:r>
      <w:r w:rsidRPr="00A52F30" w:rsidR="00D76D2B">
        <w:rPr>
          <w:rFonts w:asciiTheme="minorHAnsi" w:hAnsiTheme="minorHAnsi" w:cstheme="minorHAnsi"/>
          <w:sz w:val="22"/>
          <w:szCs w:val="22"/>
        </w:rPr>
        <w:t xml:space="preserve">LRP </w:t>
      </w:r>
      <w:r w:rsidRPr="00A52F30" w:rsidR="00B20C64">
        <w:rPr>
          <w:rFonts w:asciiTheme="minorHAnsi" w:hAnsiTheme="minorHAnsi" w:cstheme="minorHAnsi"/>
          <w:sz w:val="22"/>
          <w:szCs w:val="22"/>
        </w:rPr>
        <w:t>Site Survey)</w:t>
      </w:r>
      <w:r w:rsidRPr="00A52F30" w:rsidR="00A53DCB">
        <w:rPr>
          <w:rFonts w:asciiTheme="minorHAnsi" w:hAnsiTheme="minorHAnsi" w:cstheme="minorHAnsi"/>
          <w:sz w:val="22"/>
          <w:szCs w:val="22"/>
        </w:rPr>
        <w:t>,</w:t>
      </w:r>
      <w:r w:rsidRPr="00A52F30" w:rsidR="00B20C64">
        <w:rPr>
          <w:rFonts w:asciiTheme="minorHAnsi" w:hAnsiTheme="minorHAnsi" w:cstheme="minorHAnsi"/>
          <w:sz w:val="22"/>
          <w:szCs w:val="22"/>
        </w:rPr>
        <w:t xml:space="preserve"> [</w:t>
      </w:r>
      <w:r w:rsidRPr="00A52F30">
        <w:rPr>
          <w:rFonts w:asciiTheme="minorHAnsi" w:hAnsiTheme="minorHAnsi" w:cstheme="minorHAnsi"/>
          <w:sz w:val="22"/>
          <w:szCs w:val="22"/>
        </w:rPr>
        <w:t>3</w:t>
      </w:r>
      <w:r w:rsidRPr="00A52F30" w:rsidR="00B20C64">
        <w:rPr>
          <w:rFonts w:asciiTheme="minorHAnsi" w:hAnsiTheme="minorHAnsi" w:cstheme="minorHAnsi"/>
          <w:sz w:val="22"/>
          <w:szCs w:val="22"/>
        </w:rPr>
        <w:t>]</w:t>
      </w:r>
      <w:r w:rsidRPr="00A52F30">
        <w:rPr>
          <w:rFonts w:asciiTheme="minorHAnsi" w:hAnsiTheme="minorHAnsi" w:cstheme="minorHAnsi"/>
          <w:sz w:val="22"/>
          <w:szCs w:val="22"/>
        </w:rPr>
        <w:t xml:space="preserve"> Grantee </w:t>
      </w:r>
      <w:r w:rsidRPr="00A52F30" w:rsidR="00EF3AE5">
        <w:rPr>
          <w:rFonts w:asciiTheme="minorHAnsi" w:hAnsiTheme="minorHAnsi" w:cstheme="minorHAnsi"/>
          <w:sz w:val="22"/>
          <w:szCs w:val="22"/>
        </w:rPr>
        <w:t xml:space="preserve">Training and Educational Programs- </w:t>
      </w:r>
      <w:r w:rsidRPr="00A52F30">
        <w:rPr>
          <w:rFonts w:asciiTheme="minorHAnsi" w:hAnsiTheme="minorHAnsi" w:cstheme="minorHAnsi"/>
          <w:sz w:val="22"/>
          <w:szCs w:val="22"/>
        </w:rPr>
        <w:t>Trainee Survey</w:t>
      </w:r>
      <w:r w:rsidRPr="00A52F30" w:rsidR="00B20C64">
        <w:rPr>
          <w:rFonts w:asciiTheme="minorHAnsi" w:hAnsiTheme="minorHAnsi" w:cstheme="minorHAnsi"/>
          <w:sz w:val="22"/>
          <w:szCs w:val="22"/>
        </w:rPr>
        <w:t xml:space="preserve"> (Grantee Trainee Survey)</w:t>
      </w:r>
      <w:r w:rsidRPr="00A52F30" w:rsidR="00A53DCB">
        <w:rPr>
          <w:rFonts w:asciiTheme="minorHAnsi" w:hAnsiTheme="minorHAnsi" w:cstheme="minorHAnsi"/>
          <w:sz w:val="22"/>
          <w:szCs w:val="22"/>
        </w:rPr>
        <w:t>,</w:t>
      </w:r>
      <w:r w:rsidRPr="00A52F30" w:rsidR="00B20C64">
        <w:rPr>
          <w:rFonts w:asciiTheme="minorHAnsi" w:hAnsiTheme="minorHAnsi" w:cstheme="minorHAnsi"/>
          <w:sz w:val="22"/>
          <w:szCs w:val="22"/>
        </w:rPr>
        <w:t xml:space="preserve"> [</w:t>
      </w:r>
      <w:r w:rsidRPr="00A52F30">
        <w:rPr>
          <w:rFonts w:asciiTheme="minorHAnsi" w:hAnsiTheme="minorHAnsi" w:cstheme="minorHAnsi"/>
          <w:sz w:val="22"/>
          <w:szCs w:val="22"/>
        </w:rPr>
        <w:t>4</w:t>
      </w:r>
      <w:r w:rsidRPr="00A52F30" w:rsidR="00B20C64">
        <w:rPr>
          <w:rFonts w:asciiTheme="minorHAnsi" w:hAnsiTheme="minorHAnsi" w:cstheme="minorHAnsi"/>
          <w:sz w:val="22"/>
          <w:szCs w:val="22"/>
        </w:rPr>
        <w:t>]</w:t>
      </w:r>
      <w:r w:rsidRPr="00A52F30">
        <w:rPr>
          <w:rFonts w:asciiTheme="minorHAnsi" w:hAnsiTheme="minorHAnsi" w:cstheme="minorHAnsi"/>
          <w:sz w:val="22"/>
          <w:szCs w:val="22"/>
        </w:rPr>
        <w:t xml:space="preserve"> Grantee </w:t>
      </w:r>
      <w:r w:rsidRPr="00A52F30" w:rsidR="00EF3AE5">
        <w:rPr>
          <w:rFonts w:asciiTheme="minorHAnsi" w:hAnsiTheme="minorHAnsi" w:cstheme="minorHAnsi"/>
          <w:sz w:val="22"/>
          <w:szCs w:val="22"/>
        </w:rPr>
        <w:t xml:space="preserve">Training and Educational Programs- </w:t>
      </w:r>
      <w:r w:rsidRPr="00A52F30">
        <w:rPr>
          <w:rFonts w:asciiTheme="minorHAnsi" w:hAnsiTheme="minorHAnsi" w:cstheme="minorHAnsi"/>
          <w:sz w:val="22"/>
          <w:szCs w:val="22"/>
        </w:rPr>
        <w:t>Alumni Survey</w:t>
      </w:r>
      <w:r w:rsidRPr="00A52F30" w:rsidR="00B20C64">
        <w:rPr>
          <w:rFonts w:asciiTheme="minorHAnsi" w:hAnsiTheme="minorHAnsi" w:cstheme="minorHAnsi"/>
          <w:sz w:val="22"/>
          <w:szCs w:val="22"/>
        </w:rPr>
        <w:t xml:space="preserve"> (Grantee Alumni Survey)</w:t>
      </w:r>
      <w:r w:rsidRPr="00A52F30" w:rsidR="00A53DCB">
        <w:rPr>
          <w:rFonts w:asciiTheme="minorHAnsi" w:hAnsiTheme="minorHAnsi" w:cstheme="minorHAnsi"/>
          <w:sz w:val="22"/>
          <w:szCs w:val="22"/>
        </w:rPr>
        <w:t>,</w:t>
      </w:r>
      <w:r w:rsidRPr="00A52F30">
        <w:rPr>
          <w:rFonts w:asciiTheme="minorHAnsi" w:hAnsiTheme="minorHAnsi" w:cstheme="minorHAnsi"/>
          <w:sz w:val="22"/>
          <w:szCs w:val="22"/>
        </w:rPr>
        <w:t xml:space="preserve"> </w:t>
      </w:r>
      <w:r w:rsidRPr="00A52F30" w:rsidR="00B20C64">
        <w:rPr>
          <w:rFonts w:asciiTheme="minorHAnsi" w:hAnsiTheme="minorHAnsi" w:cstheme="minorHAnsi"/>
          <w:sz w:val="22"/>
          <w:szCs w:val="22"/>
        </w:rPr>
        <w:t>[</w:t>
      </w:r>
      <w:r w:rsidRPr="00A52F30">
        <w:rPr>
          <w:rFonts w:asciiTheme="minorHAnsi" w:hAnsiTheme="minorHAnsi" w:cstheme="minorHAnsi"/>
          <w:sz w:val="22"/>
          <w:szCs w:val="22"/>
        </w:rPr>
        <w:t>5</w:t>
      </w:r>
      <w:r w:rsidRPr="00A52F30" w:rsidR="00B20C64">
        <w:rPr>
          <w:rFonts w:asciiTheme="minorHAnsi" w:hAnsiTheme="minorHAnsi" w:cstheme="minorHAnsi"/>
          <w:sz w:val="22"/>
          <w:szCs w:val="22"/>
        </w:rPr>
        <w:t>]</w:t>
      </w:r>
      <w:r w:rsidRPr="00A52F30">
        <w:rPr>
          <w:rFonts w:asciiTheme="minorHAnsi" w:hAnsiTheme="minorHAnsi" w:cstheme="minorHAnsi"/>
          <w:sz w:val="22"/>
          <w:szCs w:val="22"/>
        </w:rPr>
        <w:t xml:space="preserve"> Grantee </w:t>
      </w:r>
      <w:r w:rsidRPr="00A52F30" w:rsidR="00EF3AE5">
        <w:rPr>
          <w:rFonts w:asciiTheme="minorHAnsi" w:hAnsiTheme="minorHAnsi" w:cstheme="minorHAnsi"/>
          <w:sz w:val="22"/>
          <w:szCs w:val="22"/>
        </w:rPr>
        <w:t xml:space="preserve">Training and Educational Programs- </w:t>
      </w:r>
      <w:r w:rsidRPr="00A52F30">
        <w:rPr>
          <w:rFonts w:asciiTheme="minorHAnsi" w:hAnsiTheme="minorHAnsi" w:cstheme="minorHAnsi"/>
          <w:sz w:val="22"/>
          <w:szCs w:val="22"/>
        </w:rPr>
        <w:t>Site Survey</w:t>
      </w:r>
      <w:r w:rsidRPr="00A52F30" w:rsidR="00B20C64">
        <w:rPr>
          <w:rFonts w:asciiTheme="minorHAnsi" w:hAnsiTheme="minorHAnsi" w:cstheme="minorHAnsi"/>
          <w:sz w:val="22"/>
          <w:szCs w:val="22"/>
        </w:rPr>
        <w:t xml:space="preserve"> (Grantee Site Survey)</w:t>
      </w:r>
      <w:r w:rsidRPr="00A52F30" w:rsidR="00A53DCB">
        <w:rPr>
          <w:rFonts w:asciiTheme="minorHAnsi" w:hAnsiTheme="minorHAnsi" w:cstheme="minorHAnsi"/>
          <w:sz w:val="22"/>
          <w:szCs w:val="22"/>
        </w:rPr>
        <w:t>,</w:t>
      </w:r>
      <w:r w:rsidRPr="00A52F30">
        <w:rPr>
          <w:rFonts w:asciiTheme="minorHAnsi" w:hAnsiTheme="minorHAnsi" w:cstheme="minorHAnsi"/>
          <w:sz w:val="22"/>
          <w:szCs w:val="22"/>
        </w:rPr>
        <w:t xml:space="preserve"> </w:t>
      </w:r>
      <w:r w:rsidRPr="00A52F30" w:rsidR="00EF3AE5">
        <w:rPr>
          <w:rFonts w:asciiTheme="minorHAnsi" w:hAnsiTheme="minorHAnsi" w:cstheme="minorHAnsi"/>
          <w:sz w:val="22"/>
          <w:szCs w:val="22"/>
        </w:rPr>
        <w:t xml:space="preserve">and </w:t>
      </w:r>
      <w:r w:rsidRPr="00A52F30" w:rsidR="00B20C64">
        <w:rPr>
          <w:rFonts w:asciiTheme="minorHAnsi" w:hAnsiTheme="minorHAnsi" w:cstheme="minorHAnsi"/>
          <w:sz w:val="22"/>
          <w:szCs w:val="22"/>
        </w:rPr>
        <w:t>[</w:t>
      </w:r>
      <w:r w:rsidRPr="00A52F30">
        <w:rPr>
          <w:rFonts w:asciiTheme="minorHAnsi" w:hAnsiTheme="minorHAnsi" w:cstheme="minorHAnsi"/>
          <w:sz w:val="22"/>
          <w:szCs w:val="22"/>
        </w:rPr>
        <w:t>6</w:t>
      </w:r>
      <w:r w:rsidRPr="00A52F30" w:rsidR="00B20C64">
        <w:rPr>
          <w:rFonts w:asciiTheme="minorHAnsi" w:hAnsiTheme="minorHAnsi" w:cstheme="minorHAnsi"/>
          <w:sz w:val="22"/>
          <w:szCs w:val="22"/>
        </w:rPr>
        <w:t>]</w:t>
      </w:r>
      <w:r w:rsidRPr="00A52F30" w:rsidR="006865A7">
        <w:rPr>
          <w:rFonts w:asciiTheme="minorHAnsi" w:hAnsiTheme="minorHAnsi" w:cstheme="minorHAnsi"/>
          <w:sz w:val="22"/>
          <w:szCs w:val="22"/>
        </w:rPr>
        <w:t xml:space="preserve"> Grantee </w:t>
      </w:r>
      <w:r w:rsidRPr="00A52F30" w:rsidR="00EF3AE5">
        <w:rPr>
          <w:rFonts w:asciiTheme="minorHAnsi" w:hAnsiTheme="minorHAnsi" w:cstheme="minorHAnsi"/>
          <w:sz w:val="22"/>
          <w:szCs w:val="22"/>
        </w:rPr>
        <w:t>Training and Educational Programs- Grantee Organization Survey</w:t>
      </w:r>
      <w:r w:rsidRPr="00A52F30" w:rsidR="00B20C64">
        <w:rPr>
          <w:rFonts w:asciiTheme="minorHAnsi" w:hAnsiTheme="minorHAnsi" w:cstheme="minorHAnsi"/>
          <w:sz w:val="22"/>
          <w:szCs w:val="22"/>
        </w:rPr>
        <w:t xml:space="preserve"> </w:t>
      </w:r>
      <w:r w:rsidRPr="00A52F30" w:rsidR="005F0F8E">
        <w:rPr>
          <w:rFonts w:asciiTheme="minorHAnsi" w:hAnsiTheme="minorHAnsi" w:cstheme="minorHAnsi"/>
          <w:sz w:val="22"/>
          <w:szCs w:val="22"/>
        </w:rPr>
        <w:t>(</w:t>
      </w:r>
      <w:r w:rsidRPr="00A52F30" w:rsidR="00B20C64">
        <w:rPr>
          <w:rFonts w:asciiTheme="minorHAnsi" w:hAnsiTheme="minorHAnsi" w:cstheme="minorHAnsi"/>
          <w:sz w:val="22"/>
          <w:szCs w:val="22"/>
        </w:rPr>
        <w:t>Grantee Organization Survey)</w:t>
      </w:r>
      <w:r w:rsidR="00A12849">
        <w:rPr>
          <w:rFonts w:asciiTheme="minorHAnsi" w:hAnsiTheme="minorHAnsi" w:cstheme="minorHAnsi"/>
          <w:sz w:val="22"/>
          <w:szCs w:val="22"/>
        </w:rPr>
        <w:t xml:space="preserve">.  </w:t>
      </w:r>
      <w:r w:rsidRPr="00A52F30" w:rsidR="00AC69B3">
        <w:rPr>
          <w:rFonts w:asciiTheme="minorHAnsi" w:hAnsiTheme="minorHAnsi" w:cstheme="minorHAnsi"/>
          <w:color w:val="000000"/>
          <w:sz w:val="22"/>
          <w:szCs w:val="22"/>
        </w:rPr>
        <w:t>These</w:t>
      </w:r>
      <w:r w:rsidRPr="00A52F30" w:rsidR="00AC69B3">
        <w:rPr>
          <w:rFonts w:asciiTheme="minorHAnsi" w:hAnsiTheme="minorHAnsi" w:cstheme="minorHAnsi"/>
          <w:color w:val="000000"/>
          <w:sz w:val="22"/>
        </w:rPr>
        <w:t xml:space="preserve"> surveys will be critical to understanding the factors related to the success of current BHW programs, and </w:t>
      </w:r>
      <w:r w:rsidRPr="00A52F30" w:rsidR="00C861E5">
        <w:rPr>
          <w:rFonts w:asciiTheme="minorHAnsi" w:hAnsiTheme="minorHAnsi" w:cstheme="minorHAnsi"/>
          <w:color w:val="000000"/>
          <w:sz w:val="22"/>
        </w:rPr>
        <w:t xml:space="preserve">will </w:t>
      </w:r>
      <w:r w:rsidRPr="00A52F30" w:rsidR="00AC69B3">
        <w:rPr>
          <w:rFonts w:asciiTheme="minorHAnsi" w:hAnsiTheme="minorHAnsi" w:cstheme="minorHAnsi"/>
          <w:color w:val="000000"/>
          <w:sz w:val="22"/>
        </w:rPr>
        <w:t>assist in SUD prevention and treatment workforce policy development</w:t>
      </w:r>
      <w:r w:rsidR="00A12849">
        <w:rPr>
          <w:rFonts w:asciiTheme="minorHAnsi" w:hAnsiTheme="minorHAnsi" w:cstheme="minorHAnsi"/>
          <w:color w:val="000000"/>
          <w:sz w:val="22"/>
        </w:rPr>
        <w:t xml:space="preserve">.  </w:t>
      </w:r>
      <w:r w:rsidRPr="00A52F30" w:rsidR="006865A7">
        <w:rPr>
          <w:rFonts w:asciiTheme="minorHAnsi" w:hAnsiTheme="minorHAnsi" w:cstheme="minorHAnsi"/>
          <w:sz w:val="22"/>
          <w:szCs w:val="22"/>
        </w:rPr>
        <w:t xml:space="preserve">To reduce </w:t>
      </w:r>
      <w:r w:rsidRPr="00A52F30" w:rsidR="009A4144">
        <w:rPr>
          <w:rFonts w:asciiTheme="minorHAnsi" w:hAnsiTheme="minorHAnsi" w:cstheme="minorHAnsi"/>
          <w:sz w:val="22"/>
          <w:szCs w:val="22"/>
        </w:rPr>
        <w:t xml:space="preserve">the </w:t>
      </w:r>
      <w:r w:rsidRPr="00A52F30" w:rsidR="006865A7">
        <w:rPr>
          <w:rFonts w:asciiTheme="minorHAnsi" w:hAnsiTheme="minorHAnsi" w:cstheme="minorHAnsi"/>
          <w:sz w:val="22"/>
          <w:szCs w:val="22"/>
        </w:rPr>
        <w:t xml:space="preserve">burden on respondents, the surveys have been designed to complement and not duplicate other primary and secondary data, as described further under </w:t>
      </w:r>
      <w:r w:rsidRPr="00A52F30" w:rsidR="00C861E5">
        <w:rPr>
          <w:rFonts w:asciiTheme="minorHAnsi" w:hAnsiTheme="minorHAnsi" w:cstheme="minorHAnsi"/>
          <w:sz w:val="22"/>
          <w:szCs w:val="22"/>
        </w:rPr>
        <w:t>S</w:t>
      </w:r>
      <w:r w:rsidRPr="00A52F30" w:rsidR="006865A7">
        <w:rPr>
          <w:rFonts w:asciiTheme="minorHAnsi" w:hAnsiTheme="minorHAnsi" w:cstheme="minorHAnsi"/>
          <w:sz w:val="22"/>
          <w:szCs w:val="22"/>
        </w:rPr>
        <w:t>ection 4 below</w:t>
      </w:r>
      <w:r w:rsidR="00A12849">
        <w:rPr>
          <w:rFonts w:asciiTheme="minorHAnsi" w:hAnsiTheme="minorHAnsi" w:cstheme="minorHAnsi"/>
          <w:sz w:val="22"/>
          <w:szCs w:val="22"/>
        </w:rPr>
        <w:t xml:space="preserve">.  </w:t>
      </w:r>
    </w:p>
    <w:p w:rsidRPr="00A52F30" w:rsidR="00FD57B6" w:rsidP="009F199A" w:rsidRDefault="00FD57B6" w14:paraId="2EB9505D" w14:textId="77777777">
      <w:pPr>
        <w:pStyle w:val="ListBullet"/>
        <w:numPr>
          <w:ilvl w:val="0"/>
          <w:numId w:val="0"/>
        </w:numPr>
        <w:spacing w:line="240" w:lineRule="auto"/>
        <w:rPr>
          <w:rFonts w:asciiTheme="minorHAnsi" w:hAnsiTheme="minorHAnsi" w:cstheme="minorHAnsi"/>
          <w:color w:val="000000"/>
          <w:sz w:val="22"/>
        </w:rPr>
      </w:pPr>
    </w:p>
    <w:p w:rsidRPr="00A52F30" w:rsidR="009F199A" w:rsidP="009F199A" w:rsidRDefault="009F199A" w14:paraId="164CC4CC" w14:textId="37CA045E">
      <w:pPr>
        <w:pStyle w:val="ListBullet"/>
        <w:numPr>
          <w:ilvl w:val="0"/>
          <w:numId w:val="0"/>
        </w:numPr>
        <w:spacing w:line="240" w:lineRule="auto"/>
        <w:rPr>
          <w:rFonts w:asciiTheme="minorHAnsi" w:hAnsiTheme="minorHAnsi" w:cstheme="minorHAnsi"/>
          <w:sz w:val="22"/>
        </w:rPr>
      </w:pPr>
      <w:r w:rsidRPr="00A52F30">
        <w:rPr>
          <w:rFonts w:asciiTheme="minorHAnsi" w:hAnsiTheme="minorHAnsi" w:cstheme="minorHAnsi"/>
          <w:color w:val="000000"/>
          <w:sz w:val="22"/>
        </w:rPr>
        <w:t>At the trainee/participant level, questions will focus on educational and professional background</w:t>
      </w:r>
      <w:r w:rsidRPr="00A52F30" w:rsidR="00282EAB">
        <w:rPr>
          <w:rFonts w:asciiTheme="minorHAnsi" w:hAnsiTheme="minorHAnsi" w:cstheme="minorHAnsi"/>
          <w:color w:val="000000"/>
          <w:sz w:val="22"/>
        </w:rPr>
        <w:t>,</w:t>
      </w:r>
      <w:r w:rsidRPr="00A52F30">
        <w:rPr>
          <w:rFonts w:asciiTheme="minorHAnsi" w:hAnsiTheme="minorHAnsi" w:cstheme="minorHAnsi"/>
          <w:color w:val="000000"/>
          <w:sz w:val="22"/>
        </w:rPr>
        <w:t xml:space="preserve"> motivation and incentives to join or leave the program</w:t>
      </w:r>
      <w:r w:rsidRPr="00A52F30" w:rsidR="00282EAB">
        <w:rPr>
          <w:rFonts w:asciiTheme="minorHAnsi" w:hAnsiTheme="minorHAnsi" w:cstheme="minorHAnsi"/>
          <w:color w:val="000000"/>
          <w:sz w:val="22"/>
        </w:rPr>
        <w:t>,</w:t>
      </w:r>
      <w:r w:rsidRPr="00A52F30">
        <w:rPr>
          <w:rFonts w:asciiTheme="minorHAnsi" w:hAnsiTheme="minorHAnsi" w:cstheme="minorHAnsi"/>
          <w:color w:val="000000"/>
          <w:sz w:val="22"/>
        </w:rPr>
        <w:t xml:space="preserve"> training expe</w:t>
      </w:r>
      <w:r w:rsidRPr="00A52F30" w:rsidR="009A4144">
        <w:rPr>
          <w:rFonts w:asciiTheme="minorHAnsi" w:hAnsiTheme="minorHAnsi" w:cstheme="minorHAnsi"/>
          <w:color w:val="000000"/>
          <w:sz w:val="22"/>
        </w:rPr>
        <w:t>riences</w:t>
      </w:r>
      <w:r w:rsidRPr="00A52F30" w:rsidR="00282EAB">
        <w:rPr>
          <w:rFonts w:asciiTheme="minorHAnsi" w:hAnsiTheme="minorHAnsi" w:cstheme="minorHAnsi"/>
          <w:color w:val="000000"/>
          <w:sz w:val="22"/>
        </w:rPr>
        <w:t>,</w:t>
      </w:r>
      <w:r w:rsidRPr="00A52F30">
        <w:rPr>
          <w:rFonts w:asciiTheme="minorHAnsi" w:hAnsiTheme="minorHAnsi" w:cstheme="minorHAnsi"/>
          <w:color w:val="000000"/>
          <w:sz w:val="22"/>
        </w:rPr>
        <w:t xml:space="preserve"> perceived readiness to deliver SUD treatment services (where applicable)</w:t>
      </w:r>
      <w:r w:rsidRPr="00A52F30" w:rsidR="00282EAB">
        <w:rPr>
          <w:rFonts w:asciiTheme="minorHAnsi" w:hAnsiTheme="minorHAnsi" w:cstheme="minorHAnsi"/>
          <w:color w:val="000000"/>
          <w:sz w:val="22"/>
        </w:rPr>
        <w:t>,</w:t>
      </w:r>
      <w:r w:rsidRPr="00A52F30">
        <w:rPr>
          <w:rFonts w:asciiTheme="minorHAnsi" w:hAnsiTheme="minorHAnsi" w:cstheme="minorHAnsi"/>
          <w:color w:val="000000"/>
          <w:sz w:val="22"/>
        </w:rPr>
        <w:t xml:space="preserve"> capacity to engage in prevention strategies</w:t>
      </w:r>
      <w:r w:rsidRPr="00A52F30" w:rsidR="00282EAB">
        <w:rPr>
          <w:rFonts w:asciiTheme="minorHAnsi" w:hAnsiTheme="minorHAnsi" w:cstheme="minorHAnsi"/>
          <w:color w:val="000000"/>
          <w:sz w:val="22"/>
        </w:rPr>
        <w:t>,</w:t>
      </w:r>
      <w:r w:rsidRPr="00A52F30">
        <w:rPr>
          <w:rFonts w:asciiTheme="minorHAnsi" w:hAnsiTheme="minorHAnsi" w:cstheme="minorHAnsi"/>
          <w:color w:val="000000"/>
          <w:sz w:val="22"/>
        </w:rPr>
        <w:t xml:space="preserve"> and post-graduation </w:t>
      </w:r>
      <w:r w:rsidRPr="00A52F30" w:rsidR="009A4144">
        <w:rPr>
          <w:rFonts w:asciiTheme="minorHAnsi" w:hAnsiTheme="minorHAnsi" w:cstheme="minorHAnsi"/>
          <w:color w:val="000000"/>
          <w:sz w:val="22"/>
        </w:rPr>
        <w:t>employment (where applicable)</w:t>
      </w:r>
      <w:r w:rsidR="00A12849">
        <w:rPr>
          <w:rFonts w:asciiTheme="minorHAnsi" w:hAnsiTheme="minorHAnsi" w:cstheme="minorHAnsi"/>
          <w:color w:val="000000"/>
          <w:sz w:val="22"/>
        </w:rPr>
        <w:t xml:space="preserve">.  </w:t>
      </w:r>
      <w:r w:rsidRPr="00A52F30">
        <w:rPr>
          <w:rFonts w:asciiTheme="minorHAnsi" w:hAnsiTheme="minorHAnsi" w:cstheme="minorHAnsi"/>
          <w:color w:val="000000"/>
          <w:sz w:val="22"/>
        </w:rPr>
        <w:t>At the grantee organization level (note: this level is not relevant to the NHSC LRP), questions will focus on recruitment and retention of students, how their training program curriculum was developed, collaboration with training sites,</w:t>
      </w:r>
      <w:r w:rsidRPr="00A52F30" w:rsidR="00282EAB">
        <w:rPr>
          <w:rFonts w:asciiTheme="minorHAnsi" w:hAnsiTheme="minorHAnsi" w:cstheme="minorHAnsi"/>
          <w:color w:val="000000"/>
          <w:sz w:val="22"/>
        </w:rPr>
        <w:t xml:space="preserve"> and</w:t>
      </w:r>
      <w:r w:rsidRPr="00A52F30">
        <w:rPr>
          <w:rFonts w:asciiTheme="minorHAnsi" w:hAnsiTheme="minorHAnsi" w:cstheme="minorHAnsi"/>
          <w:color w:val="000000"/>
          <w:sz w:val="22"/>
        </w:rPr>
        <w:t xml:space="preserve"> plans for sustainability, as well as any other benefits that resulted from the program</w:t>
      </w:r>
      <w:r w:rsidR="00A12849">
        <w:rPr>
          <w:rFonts w:asciiTheme="minorHAnsi" w:hAnsiTheme="minorHAnsi" w:cstheme="minorHAnsi"/>
          <w:color w:val="000000"/>
          <w:sz w:val="22"/>
        </w:rPr>
        <w:t xml:space="preserve">.  </w:t>
      </w:r>
      <w:r w:rsidRPr="00A52F30">
        <w:rPr>
          <w:rFonts w:asciiTheme="minorHAnsi" w:hAnsiTheme="minorHAnsi" w:cstheme="minorHAnsi"/>
          <w:color w:val="000000"/>
          <w:sz w:val="22"/>
        </w:rPr>
        <w:t>At the site level, questions will address motivation for the site to participate, whether and what type of integrated care delivery is available, and other organizational factors of the site</w:t>
      </w:r>
      <w:r w:rsidR="00A12849">
        <w:rPr>
          <w:rFonts w:asciiTheme="minorHAnsi" w:hAnsiTheme="minorHAnsi" w:cstheme="minorHAnsi"/>
          <w:color w:val="000000"/>
          <w:sz w:val="22"/>
        </w:rPr>
        <w:t xml:space="preserve">.  </w:t>
      </w:r>
      <w:r w:rsidRPr="00A52F30">
        <w:rPr>
          <w:rFonts w:asciiTheme="minorHAnsi" w:hAnsiTheme="minorHAnsi" w:cstheme="minorHAnsi"/>
          <w:color w:val="000000"/>
          <w:sz w:val="22"/>
        </w:rPr>
        <w:t>At all three levels, and for all programs, we will collect survey data on satisfaction with the program and recommendations for improving it</w:t>
      </w:r>
      <w:r w:rsidR="00A12849">
        <w:rPr>
          <w:rFonts w:asciiTheme="minorHAnsi" w:hAnsiTheme="minorHAnsi" w:cstheme="minorHAnsi"/>
          <w:color w:val="000000"/>
          <w:sz w:val="22"/>
        </w:rPr>
        <w:t xml:space="preserve">.  </w:t>
      </w:r>
      <w:r w:rsidRPr="00A52F30">
        <w:rPr>
          <w:rFonts w:asciiTheme="minorHAnsi" w:hAnsiTheme="minorHAnsi" w:cstheme="minorHAnsi"/>
          <w:sz w:val="22"/>
        </w:rPr>
        <w:t xml:space="preserve">The data collected will be used by HRSA to assess program progress and inform leaders regarding the status of the </w:t>
      </w:r>
      <w:r w:rsidRPr="00A52F30">
        <w:rPr>
          <w:rFonts w:asciiTheme="minorHAnsi" w:hAnsiTheme="minorHAnsi" w:cstheme="minorHAnsi"/>
          <w:color w:val="000000"/>
          <w:sz w:val="22"/>
        </w:rPr>
        <w:t>BHW SUD expansion program investment</w:t>
      </w:r>
      <w:r w:rsidR="00A12849">
        <w:rPr>
          <w:rFonts w:asciiTheme="minorHAnsi" w:hAnsiTheme="minorHAnsi" w:cstheme="minorHAnsi"/>
          <w:sz w:val="22"/>
        </w:rPr>
        <w:t xml:space="preserve">.  </w:t>
      </w:r>
      <w:r w:rsidRPr="00A52F30">
        <w:rPr>
          <w:rFonts w:asciiTheme="minorHAnsi" w:hAnsiTheme="minorHAnsi" w:cstheme="minorHAnsi"/>
          <w:sz w:val="22"/>
        </w:rPr>
        <w:t>In addition, the data will provide actionable information for future HRSA investment strategies.</w:t>
      </w:r>
    </w:p>
    <w:p w:rsidRPr="00A52F30" w:rsidR="009B3794" w:rsidP="008B72FD" w:rsidRDefault="009B3794" w14:paraId="1A2684C1" w14:textId="77777777">
      <w:pPr>
        <w:numPr>
          <w:ilvl w:val="0"/>
          <w:numId w:val="1"/>
        </w:numPr>
        <w:tabs>
          <w:tab w:val="clear" w:pos="1080"/>
          <w:tab w:val="num" w:pos="360"/>
        </w:tabs>
        <w:spacing w:before="240"/>
        <w:ind w:left="360"/>
        <w:rPr>
          <w:rFonts w:ascii="Arial" w:hAnsi="Arial" w:cs="Arial"/>
          <w:sz w:val="24"/>
        </w:rPr>
      </w:pPr>
      <w:r w:rsidRPr="00A52F30">
        <w:rPr>
          <w:rFonts w:ascii="Arial" w:hAnsi="Arial" w:cs="Arial"/>
          <w:b/>
          <w:sz w:val="24"/>
          <w:u w:val="single"/>
        </w:rPr>
        <w:t>Use of Improved Information Technology and Burden Reduction</w:t>
      </w:r>
    </w:p>
    <w:p w:rsidRPr="00A52F30" w:rsidR="00C661BD" w:rsidP="0085601D" w:rsidRDefault="00F42ED5" w14:paraId="52BF8DE5" w14:textId="57D026EA">
      <w:pPr>
        <w:spacing w:before="240"/>
        <w:rPr>
          <w:rFonts w:asciiTheme="minorHAnsi" w:hAnsiTheme="minorHAnsi" w:cstheme="minorHAnsi"/>
          <w:color w:val="000000"/>
          <w:sz w:val="22"/>
          <w:szCs w:val="27"/>
        </w:rPr>
      </w:pPr>
      <w:r w:rsidRPr="00A52F30">
        <w:rPr>
          <w:rFonts w:asciiTheme="minorHAnsi" w:hAnsiTheme="minorHAnsi" w:cstheme="minorHAnsi"/>
          <w:color w:val="000000"/>
          <w:sz w:val="22"/>
          <w:szCs w:val="27"/>
        </w:rPr>
        <w:t>The data collection plan for this project has been designed to minimize respondent burden by utilizing web-based technology</w:t>
      </w:r>
      <w:r w:rsidR="00A12849">
        <w:rPr>
          <w:rFonts w:asciiTheme="minorHAnsi" w:hAnsiTheme="minorHAnsi" w:cstheme="minorHAnsi"/>
          <w:color w:val="000000"/>
          <w:sz w:val="22"/>
          <w:szCs w:val="27"/>
        </w:rPr>
        <w:t xml:space="preserve">.  </w:t>
      </w:r>
      <w:r w:rsidRPr="00A52F30" w:rsidR="009540CF">
        <w:rPr>
          <w:rFonts w:asciiTheme="minorHAnsi" w:hAnsiTheme="minorHAnsi" w:cstheme="minorHAnsi"/>
          <w:color w:val="000000"/>
          <w:sz w:val="22"/>
          <w:szCs w:val="27"/>
        </w:rPr>
        <w:t>The surveys will be program</w:t>
      </w:r>
      <w:r w:rsidRPr="00A52F30" w:rsidR="009A4144">
        <w:rPr>
          <w:rFonts w:asciiTheme="minorHAnsi" w:hAnsiTheme="minorHAnsi" w:cstheme="minorHAnsi"/>
          <w:color w:val="000000"/>
          <w:sz w:val="22"/>
          <w:szCs w:val="27"/>
        </w:rPr>
        <w:t>m</w:t>
      </w:r>
      <w:r w:rsidRPr="00A52F30" w:rsidR="009540CF">
        <w:rPr>
          <w:rFonts w:asciiTheme="minorHAnsi" w:hAnsiTheme="minorHAnsi" w:cstheme="minorHAnsi"/>
          <w:color w:val="000000"/>
          <w:sz w:val="22"/>
          <w:szCs w:val="27"/>
        </w:rPr>
        <w:t>ed in</w:t>
      </w:r>
      <w:r w:rsidRPr="00A52F30" w:rsidR="0085601D">
        <w:rPr>
          <w:rFonts w:asciiTheme="minorHAnsi" w:hAnsiTheme="minorHAnsi" w:cstheme="minorHAnsi"/>
          <w:color w:val="000000"/>
          <w:sz w:val="22"/>
          <w:szCs w:val="27"/>
        </w:rPr>
        <w:t xml:space="preserve"> Qualtrics, a </w:t>
      </w:r>
      <w:r w:rsidRPr="00A52F30" w:rsidR="00413B3D">
        <w:rPr>
          <w:rFonts w:asciiTheme="minorHAnsi" w:hAnsiTheme="minorHAnsi" w:cstheme="minorHAnsi"/>
          <w:color w:val="000000"/>
          <w:sz w:val="22"/>
          <w:szCs w:val="27"/>
        </w:rPr>
        <w:t>FedRAMP-certified</w:t>
      </w:r>
      <w:r w:rsidRPr="00A52F30" w:rsidR="0085601D">
        <w:rPr>
          <w:rFonts w:asciiTheme="minorHAnsi" w:hAnsiTheme="minorHAnsi" w:cstheme="minorHAnsi"/>
          <w:color w:val="000000"/>
          <w:sz w:val="22"/>
          <w:szCs w:val="27"/>
        </w:rPr>
        <w:t xml:space="preserve"> survey platform</w:t>
      </w:r>
      <w:r w:rsidR="00A12849">
        <w:rPr>
          <w:rFonts w:asciiTheme="minorHAnsi" w:hAnsiTheme="minorHAnsi" w:cstheme="minorHAnsi"/>
          <w:color w:val="000000"/>
          <w:sz w:val="22"/>
          <w:szCs w:val="27"/>
        </w:rPr>
        <w:t xml:space="preserve">.  </w:t>
      </w:r>
    </w:p>
    <w:p w:rsidRPr="00A52F30" w:rsidR="0085601D" w:rsidP="0085601D" w:rsidRDefault="00B1275A" w14:paraId="19B3635C" w14:textId="12A89FF9">
      <w:pPr>
        <w:spacing w:before="240"/>
        <w:rPr>
          <w:rFonts w:asciiTheme="minorHAnsi" w:hAnsiTheme="minorHAnsi" w:cstheme="minorHAnsi"/>
          <w:color w:val="000000"/>
          <w:sz w:val="22"/>
          <w:szCs w:val="27"/>
        </w:rPr>
      </w:pPr>
      <w:r w:rsidRPr="00A52F30">
        <w:rPr>
          <w:rFonts w:asciiTheme="minorHAnsi" w:hAnsiTheme="minorHAnsi" w:cstheme="minorHAnsi"/>
          <w:color w:val="000000"/>
          <w:sz w:val="22"/>
          <w:szCs w:val="27"/>
        </w:rPr>
        <w:t xml:space="preserve">The web-based Qualtrics survey platform will minimize burden by </w:t>
      </w:r>
      <w:r w:rsidRPr="00A52F30" w:rsidR="009540CF">
        <w:rPr>
          <w:rFonts w:asciiTheme="minorHAnsi" w:hAnsiTheme="minorHAnsi" w:cstheme="minorHAnsi"/>
          <w:color w:val="000000"/>
          <w:sz w:val="22"/>
          <w:szCs w:val="27"/>
        </w:rPr>
        <w:t xml:space="preserve">minimizing the length of the survey using </w:t>
      </w:r>
      <w:r w:rsidRPr="00A52F30" w:rsidR="009A4144">
        <w:rPr>
          <w:rFonts w:asciiTheme="minorHAnsi" w:hAnsiTheme="minorHAnsi" w:cstheme="minorHAnsi"/>
          <w:color w:val="000000"/>
          <w:sz w:val="22"/>
          <w:szCs w:val="27"/>
        </w:rPr>
        <w:t xml:space="preserve">skip </w:t>
      </w:r>
      <w:r w:rsidRPr="00A52F30">
        <w:rPr>
          <w:rFonts w:asciiTheme="minorHAnsi" w:hAnsiTheme="minorHAnsi" w:cstheme="minorHAnsi"/>
          <w:color w:val="000000"/>
          <w:sz w:val="22"/>
          <w:szCs w:val="27"/>
        </w:rPr>
        <w:t xml:space="preserve">patterns, </w:t>
      </w:r>
      <w:r w:rsidRPr="00A52F30" w:rsidR="009540CF">
        <w:rPr>
          <w:rFonts w:asciiTheme="minorHAnsi" w:hAnsiTheme="minorHAnsi" w:cstheme="minorHAnsi"/>
          <w:color w:val="000000"/>
          <w:sz w:val="22"/>
          <w:szCs w:val="27"/>
        </w:rPr>
        <w:t xml:space="preserve">using previous responses to </w:t>
      </w:r>
      <w:r w:rsidRPr="00A52F30" w:rsidR="009A4144">
        <w:rPr>
          <w:rFonts w:asciiTheme="minorHAnsi" w:hAnsiTheme="minorHAnsi" w:cstheme="minorHAnsi"/>
          <w:color w:val="000000"/>
          <w:sz w:val="22"/>
          <w:szCs w:val="27"/>
        </w:rPr>
        <w:t>pre-</w:t>
      </w:r>
      <w:r w:rsidRPr="00A52F30" w:rsidR="009540CF">
        <w:rPr>
          <w:rFonts w:asciiTheme="minorHAnsi" w:hAnsiTheme="minorHAnsi" w:cstheme="minorHAnsi"/>
          <w:color w:val="000000"/>
          <w:sz w:val="22"/>
          <w:szCs w:val="27"/>
        </w:rPr>
        <w:t xml:space="preserve">populate later questions, </w:t>
      </w:r>
      <w:r w:rsidRPr="00A52F30">
        <w:rPr>
          <w:rFonts w:asciiTheme="minorHAnsi" w:hAnsiTheme="minorHAnsi" w:cstheme="minorHAnsi"/>
          <w:color w:val="000000"/>
          <w:sz w:val="22"/>
          <w:szCs w:val="27"/>
        </w:rPr>
        <w:t>and pre-populat</w:t>
      </w:r>
      <w:r w:rsidRPr="00A52F30" w:rsidR="005669B4">
        <w:rPr>
          <w:rFonts w:asciiTheme="minorHAnsi" w:hAnsiTheme="minorHAnsi" w:cstheme="minorHAnsi"/>
          <w:color w:val="000000"/>
          <w:sz w:val="22"/>
          <w:szCs w:val="27"/>
        </w:rPr>
        <w:t>ing</w:t>
      </w:r>
      <w:r w:rsidRPr="00A52F30">
        <w:rPr>
          <w:rFonts w:asciiTheme="minorHAnsi" w:hAnsiTheme="minorHAnsi" w:cstheme="minorHAnsi"/>
          <w:color w:val="000000"/>
          <w:sz w:val="22"/>
          <w:szCs w:val="27"/>
        </w:rPr>
        <w:t xml:space="preserve"> fields whe</w:t>
      </w:r>
      <w:r w:rsidRPr="00A52F30" w:rsidR="009540CF">
        <w:rPr>
          <w:rFonts w:asciiTheme="minorHAnsi" w:hAnsiTheme="minorHAnsi" w:cstheme="minorHAnsi"/>
          <w:color w:val="000000"/>
          <w:sz w:val="22"/>
          <w:szCs w:val="27"/>
        </w:rPr>
        <w:t>n feasible</w:t>
      </w:r>
      <w:r w:rsidR="00A12849">
        <w:rPr>
          <w:rFonts w:asciiTheme="minorHAnsi" w:hAnsiTheme="minorHAnsi" w:cstheme="minorHAnsi"/>
          <w:color w:val="000000"/>
          <w:sz w:val="22"/>
          <w:szCs w:val="27"/>
        </w:rPr>
        <w:t xml:space="preserve">.  </w:t>
      </w:r>
      <w:r w:rsidRPr="00A52F30" w:rsidR="00BD7D1D">
        <w:rPr>
          <w:rFonts w:asciiTheme="minorHAnsi" w:hAnsiTheme="minorHAnsi" w:cstheme="minorHAnsi"/>
          <w:color w:val="000000"/>
          <w:sz w:val="22"/>
          <w:szCs w:val="27"/>
        </w:rPr>
        <w:t xml:space="preserve">We will </w:t>
      </w:r>
      <w:r w:rsidRPr="00A52F30" w:rsidR="00F42ED5">
        <w:rPr>
          <w:rFonts w:asciiTheme="minorHAnsi" w:hAnsiTheme="minorHAnsi" w:cstheme="minorHAnsi"/>
          <w:color w:val="000000"/>
          <w:sz w:val="22"/>
          <w:szCs w:val="27"/>
        </w:rPr>
        <w:t>also</w:t>
      </w:r>
      <w:r w:rsidRPr="00A52F30" w:rsidR="00BD7D1D">
        <w:rPr>
          <w:rFonts w:asciiTheme="minorHAnsi" w:hAnsiTheme="minorHAnsi" w:cstheme="minorHAnsi"/>
          <w:color w:val="000000"/>
          <w:sz w:val="22"/>
          <w:szCs w:val="27"/>
        </w:rPr>
        <w:t xml:space="preserve"> conduct</w:t>
      </w:r>
      <w:r w:rsidRPr="00A52F30" w:rsidR="0085601D">
        <w:rPr>
          <w:rFonts w:asciiTheme="minorHAnsi" w:hAnsiTheme="minorHAnsi" w:cstheme="minorHAnsi"/>
          <w:color w:val="000000"/>
          <w:sz w:val="22"/>
          <w:szCs w:val="27"/>
        </w:rPr>
        <w:t xml:space="preserve"> extensive quality control testing</w:t>
      </w:r>
      <w:r w:rsidRPr="00A52F30" w:rsidR="00992E87">
        <w:rPr>
          <w:rFonts w:asciiTheme="minorHAnsi" w:hAnsiTheme="minorHAnsi" w:cstheme="minorHAnsi"/>
          <w:color w:val="000000"/>
          <w:sz w:val="22"/>
          <w:szCs w:val="27"/>
        </w:rPr>
        <w:t xml:space="preserve"> to ensure </w:t>
      </w:r>
      <w:r w:rsidRPr="00A52F30" w:rsidR="00BD7D1D">
        <w:rPr>
          <w:rFonts w:asciiTheme="minorHAnsi" w:hAnsiTheme="minorHAnsi" w:cstheme="minorHAnsi"/>
          <w:color w:val="000000"/>
          <w:sz w:val="22"/>
          <w:szCs w:val="27"/>
        </w:rPr>
        <w:t xml:space="preserve">the </w:t>
      </w:r>
      <w:r w:rsidRPr="00A52F30" w:rsidR="00992E87">
        <w:rPr>
          <w:rFonts w:asciiTheme="minorHAnsi" w:hAnsiTheme="minorHAnsi" w:cstheme="minorHAnsi"/>
          <w:color w:val="000000"/>
          <w:sz w:val="22"/>
          <w:szCs w:val="27"/>
        </w:rPr>
        <w:t xml:space="preserve">skip patterns and logic </w:t>
      </w:r>
      <w:r w:rsidRPr="00A52F30" w:rsidR="00BD7D1D">
        <w:rPr>
          <w:rFonts w:asciiTheme="minorHAnsi" w:hAnsiTheme="minorHAnsi" w:cstheme="minorHAnsi"/>
          <w:color w:val="000000"/>
          <w:sz w:val="22"/>
          <w:szCs w:val="27"/>
        </w:rPr>
        <w:t>allow for maximum efficiency</w:t>
      </w:r>
      <w:r w:rsidR="00A12849">
        <w:rPr>
          <w:rFonts w:asciiTheme="minorHAnsi" w:hAnsiTheme="minorHAnsi" w:cstheme="minorHAnsi"/>
          <w:color w:val="000000"/>
          <w:sz w:val="22"/>
          <w:szCs w:val="27"/>
        </w:rPr>
        <w:t xml:space="preserve">.  </w:t>
      </w:r>
      <w:r w:rsidRPr="00A52F30">
        <w:rPr>
          <w:rFonts w:asciiTheme="minorHAnsi" w:hAnsiTheme="minorHAnsi" w:cstheme="minorHAnsi"/>
          <w:color w:val="000000"/>
          <w:sz w:val="22"/>
          <w:szCs w:val="27"/>
        </w:rPr>
        <w:t>Survey respondents may stop the survey if necessary and return to it, rather than start over, allowing them to divide the time needed to complete the survey into increments of their choosing</w:t>
      </w:r>
      <w:r w:rsidR="00A12849">
        <w:rPr>
          <w:rFonts w:asciiTheme="minorHAnsi" w:hAnsiTheme="minorHAnsi" w:cstheme="minorHAnsi"/>
          <w:color w:val="000000"/>
          <w:sz w:val="22"/>
          <w:szCs w:val="27"/>
        </w:rPr>
        <w:t xml:space="preserve">.  </w:t>
      </w:r>
    </w:p>
    <w:p w:rsidRPr="00A52F30" w:rsidR="009B3794" w:rsidP="008B72FD" w:rsidRDefault="009B3794" w14:paraId="11F779BF" w14:textId="77777777">
      <w:pPr>
        <w:numPr>
          <w:ilvl w:val="0"/>
          <w:numId w:val="1"/>
        </w:numPr>
        <w:tabs>
          <w:tab w:val="clear" w:pos="1080"/>
          <w:tab w:val="num" w:pos="360"/>
        </w:tabs>
        <w:spacing w:before="240"/>
        <w:ind w:left="360"/>
        <w:rPr>
          <w:rFonts w:ascii="Arial" w:hAnsi="Arial" w:cs="Arial"/>
          <w:b/>
          <w:sz w:val="24"/>
        </w:rPr>
      </w:pPr>
      <w:r w:rsidRPr="00A52F30">
        <w:rPr>
          <w:rFonts w:ascii="Arial" w:hAnsi="Arial" w:cs="Arial"/>
          <w:b/>
          <w:sz w:val="24"/>
          <w:u w:val="single"/>
        </w:rPr>
        <w:t>Efforts to Identify Duplication and Use of Similar Information</w:t>
      </w:r>
    </w:p>
    <w:p w:rsidRPr="00A52F30" w:rsidR="005C070E" w:rsidP="006B246E" w:rsidRDefault="00012651" w14:paraId="5E064623" w14:textId="7119CB16">
      <w:pPr>
        <w:spacing w:before="240"/>
        <w:rPr>
          <w:rFonts w:asciiTheme="minorHAnsi" w:hAnsiTheme="minorHAnsi" w:cstheme="minorHAnsi"/>
          <w:sz w:val="22"/>
        </w:rPr>
      </w:pPr>
      <w:r w:rsidRPr="00A52F30">
        <w:rPr>
          <w:rFonts w:asciiTheme="minorHAnsi" w:hAnsiTheme="minorHAnsi" w:cstheme="minorHAnsi"/>
          <w:sz w:val="22"/>
        </w:rPr>
        <w:t>In order to minimize respondent burden while ensuring we meet the objectives noted above, this</w:t>
      </w:r>
      <w:r w:rsidRPr="00A52F30" w:rsidR="005C070E">
        <w:rPr>
          <w:rFonts w:asciiTheme="minorHAnsi" w:hAnsiTheme="minorHAnsi" w:cstheme="minorHAnsi"/>
          <w:sz w:val="22"/>
        </w:rPr>
        <w:t xml:space="preserve"> study will </w:t>
      </w:r>
      <w:r w:rsidRPr="00A52F30">
        <w:rPr>
          <w:rFonts w:asciiTheme="minorHAnsi" w:hAnsiTheme="minorHAnsi" w:cstheme="minorHAnsi"/>
          <w:sz w:val="22"/>
        </w:rPr>
        <w:t>use</w:t>
      </w:r>
      <w:r w:rsidRPr="00A52F30" w:rsidR="005C070E">
        <w:rPr>
          <w:rFonts w:asciiTheme="minorHAnsi" w:hAnsiTheme="minorHAnsi" w:cstheme="minorHAnsi"/>
          <w:sz w:val="22"/>
        </w:rPr>
        <w:t xml:space="preserve"> </w:t>
      </w:r>
      <w:r w:rsidRPr="00A52F30">
        <w:rPr>
          <w:rFonts w:asciiTheme="minorHAnsi" w:hAnsiTheme="minorHAnsi" w:cstheme="minorHAnsi"/>
          <w:sz w:val="22"/>
        </w:rPr>
        <w:t xml:space="preserve">administrative </w:t>
      </w:r>
      <w:r w:rsidRPr="00A52F30" w:rsidR="005C070E">
        <w:rPr>
          <w:rFonts w:asciiTheme="minorHAnsi" w:hAnsiTheme="minorHAnsi" w:cstheme="minorHAnsi"/>
          <w:sz w:val="22"/>
        </w:rPr>
        <w:t xml:space="preserve">data that </w:t>
      </w:r>
      <w:r w:rsidRPr="00A52F30" w:rsidR="009A4144">
        <w:rPr>
          <w:rFonts w:asciiTheme="minorHAnsi" w:hAnsiTheme="minorHAnsi" w:cstheme="minorHAnsi"/>
          <w:sz w:val="22"/>
        </w:rPr>
        <w:t>are</w:t>
      </w:r>
      <w:r w:rsidRPr="00A52F30" w:rsidR="005C070E">
        <w:rPr>
          <w:rFonts w:asciiTheme="minorHAnsi" w:hAnsiTheme="minorHAnsi" w:cstheme="minorHAnsi"/>
          <w:sz w:val="22"/>
        </w:rPr>
        <w:t xml:space="preserve"> already being collected</w:t>
      </w:r>
      <w:r w:rsidRPr="00A52F30" w:rsidR="00961B54">
        <w:rPr>
          <w:rFonts w:asciiTheme="minorHAnsi" w:hAnsiTheme="minorHAnsi" w:cstheme="minorHAnsi"/>
          <w:sz w:val="22"/>
        </w:rPr>
        <w:t xml:space="preserve"> by HRSA and other public sources</w:t>
      </w:r>
      <w:r w:rsidR="00A12849">
        <w:rPr>
          <w:rFonts w:asciiTheme="minorHAnsi" w:hAnsiTheme="minorHAnsi" w:cstheme="minorHAnsi"/>
          <w:sz w:val="22"/>
        </w:rPr>
        <w:t xml:space="preserve">.  </w:t>
      </w:r>
      <w:r w:rsidRPr="00A52F30" w:rsidR="005C070E">
        <w:rPr>
          <w:rFonts w:asciiTheme="minorHAnsi" w:hAnsiTheme="minorHAnsi" w:cstheme="minorHAnsi"/>
          <w:sz w:val="22"/>
        </w:rPr>
        <w:t xml:space="preserve">For the NHSC </w:t>
      </w:r>
      <w:r w:rsidRPr="00A52F30" w:rsidR="00D76D2B">
        <w:rPr>
          <w:rFonts w:asciiTheme="minorHAnsi" w:hAnsiTheme="minorHAnsi" w:cstheme="minorHAnsi"/>
          <w:sz w:val="22"/>
        </w:rPr>
        <w:t>LRP</w:t>
      </w:r>
      <w:r w:rsidRPr="00A52F30" w:rsidR="005C070E">
        <w:rPr>
          <w:rFonts w:asciiTheme="minorHAnsi" w:hAnsiTheme="minorHAnsi" w:cstheme="minorHAnsi"/>
          <w:sz w:val="22"/>
        </w:rPr>
        <w:t xml:space="preserve"> arm of this evaluation, the study will use data </w:t>
      </w:r>
      <w:r w:rsidRPr="00A52F30">
        <w:rPr>
          <w:rFonts w:asciiTheme="minorHAnsi" w:hAnsiTheme="minorHAnsi" w:cstheme="minorHAnsi"/>
          <w:sz w:val="22"/>
        </w:rPr>
        <w:t xml:space="preserve">from participants’ applications, as well as </w:t>
      </w:r>
      <w:r w:rsidRPr="00A52F30" w:rsidR="005C070E">
        <w:rPr>
          <w:rFonts w:asciiTheme="minorHAnsi" w:hAnsiTheme="minorHAnsi" w:cstheme="minorHAnsi"/>
          <w:sz w:val="22"/>
        </w:rPr>
        <w:t xml:space="preserve">NHSC </w:t>
      </w:r>
      <w:r w:rsidRPr="00A52F30" w:rsidR="00D76D2B">
        <w:rPr>
          <w:rFonts w:asciiTheme="minorHAnsi" w:hAnsiTheme="minorHAnsi" w:cstheme="minorHAnsi"/>
          <w:sz w:val="22"/>
        </w:rPr>
        <w:t xml:space="preserve">LRP </w:t>
      </w:r>
      <w:r w:rsidRPr="00A52F30" w:rsidR="005C070E">
        <w:rPr>
          <w:rFonts w:asciiTheme="minorHAnsi" w:hAnsiTheme="minorHAnsi" w:cstheme="minorHAnsi"/>
          <w:sz w:val="22"/>
        </w:rPr>
        <w:t xml:space="preserve">site applications, </w:t>
      </w:r>
      <w:r w:rsidRPr="00A52F30">
        <w:rPr>
          <w:rFonts w:asciiTheme="minorHAnsi" w:hAnsiTheme="minorHAnsi" w:cstheme="minorHAnsi"/>
          <w:sz w:val="22"/>
        </w:rPr>
        <w:t xml:space="preserve">data tables, and site visit data </w:t>
      </w:r>
      <w:r w:rsidRPr="00A52F30" w:rsidR="005C070E">
        <w:rPr>
          <w:rFonts w:asciiTheme="minorHAnsi" w:hAnsiTheme="minorHAnsi" w:cstheme="minorHAnsi"/>
          <w:sz w:val="22"/>
        </w:rPr>
        <w:t>from the BHW</w:t>
      </w:r>
      <w:r w:rsidRPr="00A52F30">
        <w:rPr>
          <w:rFonts w:asciiTheme="minorHAnsi" w:hAnsiTheme="minorHAnsi" w:cstheme="minorHAnsi"/>
          <w:sz w:val="22"/>
        </w:rPr>
        <w:t xml:space="preserve"> Management Information System </w:t>
      </w:r>
      <w:r w:rsidRPr="00A52F30" w:rsidR="005C070E">
        <w:rPr>
          <w:rFonts w:asciiTheme="minorHAnsi" w:hAnsiTheme="minorHAnsi" w:cstheme="minorHAnsi"/>
          <w:sz w:val="22"/>
        </w:rPr>
        <w:t>and Customer Service Portal</w:t>
      </w:r>
      <w:r w:rsidR="00A12849">
        <w:rPr>
          <w:rFonts w:asciiTheme="minorHAnsi" w:hAnsiTheme="minorHAnsi" w:cstheme="minorHAnsi"/>
          <w:sz w:val="22"/>
        </w:rPr>
        <w:t xml:space="preserve">.  </w:t>
      </w:r>
      <w:r w:rsidRPr="00A52F30" w:rsidR="009A4144">
        <w:rPr>
          <w:rFonts w:asciiTheme="minorHAnsi" w:hAnsiTheme="minorHAnsi" w:cstheme="minorHAnsi"/>
          <w:sz w:val="22"/>
        </w:rPr>
        <w:t>We will also use public</w:t>
      </w:r>
      <w:r w:rsidRPr="00A52F30">
        <w:rPr>
          <w:rFonts w:asciiTheme="minorHAnsi" w:hAnsiTheme="minorHAnsi" w:cstheme="minorHAnsi"/>
          <w:sz w:val="22"/>
        </w:rPr>
        <w:t>ly available data from the HRSA Data Explorer on site cha</w:t>
      </w:r>
      <w:r w:rsidRPr="00A52F30" w:rsidR="009A4144">
        <w:rPr>
          <w:rFonts w:asciiTheme="minorHAnsi" w:hAnsiTheme="minorHAnsi" w:cstheme="minorHAnsi"/>
          <w:sz w:val="22"/>
        </w:rPr>
        <w:t>racteristics, as well as data f</w:t>
      </w:r>
      <w:r w:rsidRPr="00A52F30">
        <w:rPr>
          <w:rFonts w:asciiTheme="minorHAnsi" w:hAnsiTheme="minorHAnsi" w:cstheme="minorHAnsi"/>
          <w:sz w:val="22"/>
        </w:rPr>
        <w:t>r</w:t>
      </w:r>
      <w:r w:rsidRPr="00A52F30" w:rsidR="009A4144">
        <w:rPr>
          <w:rFonts w:asciiTheme="minorHAnsi" w:hAnsiTheme="minorHAnsi" w:cstheme="minorHAnsi"/>
          <w:sz w:val="22"/>
        </w:rPr>
        <w:t>o</w:t>
      </w:r>
      <w:r w:rsidRPr="00A52F30">
        <w:rPr>
          <w:rFonts w:asciiTheme="minorHAnsi" w:hAnsiTheme="minorHAnsi" w:cstheme="minorHAnsi"/>
          <w:sz w:val="22"/>
        </w:rPr>
        <w:t xml:space="preserve">m the </w:t>
      </w:r>
      <w:r w:rsidRPr="00A52F30" w:rsidR="00E43E8D">
        <w:rPr>
          <w:rFonts w:asciiTheme="minorHAnsi" w:hAnsiTheme="minorHAnsi" w:cstheme="minorHAnsi"/>
          <w:sz w:val="22"/>
        </w:rPr>
        <w:t>Unified Data System</w:t>
      </w:r>
      <w:r w:rsidR="00A12849">
        <w:rPr>
          <w:rFonts w:asciiTheme="minorHAnsi" w:hAnsiTheme="minorHAnsi" w:cstheme="minorHAnsi"/>
          <w:sz w:val="22"/>
        </w:rPr>
        <w:t xml:space="preserve">.  </w:t>
      </w:r>
      <w:r w:rsidRPr="00A52F30" w:rsidR="00A73215">
        <w:rPr>
          <w:rFonts w:asciiTheme="minorHAnsi" w:hAnsiTheme="minorHAnsi" w:cstheme="minorHAnsi"/>
          <w:sz w:val="22"/>
        </w:rPr>
        <w:t>For the grant program</w:t>
      </w:r>
      <w:r w:rsidRPr="00A52F30" w:rsidR="00EF2CFC">
        <w:rPr>
          <w:rFonts w:asciiTheme="minorHAnsi" w:hAnsiTheme="minorHAnsi" w:cstheme="minorHAnsi"/>
          <w:sz w:val="22"/>
        </w:rPr>
        <w:t xml:space="preserve"> arm of this evaluation</w:t>
      </w:r>
      <w:r w:rsidRPr="00A52F30" w:rsidR="005C070E">
        <w:rPr>
          <w:rFonts w:asciiTheme="minorHAnsi" w:hAnsiTheme="minorHAnsi" w:cstheme="minorHAnsi"/>
          <w:sz w:val="22"/>
        </w:rPr>
        <w:t xml:space="preserve">, we will </w:t>
      </w:r>
      <w:r w:rsidRPr="00A52F30" w:rsidR="001B243F">
        <w:rPr>
          <w:rFonts w:asciiTheme="minorHAnsi" w:hAnsiTheme="minorHAnsi" w:cstheme="minorHAnsi"/>
          <w:sz w:val="22"/>
        </w:rPr>
        <w:t>review</w:t>
      </w:r>
      <w:r w:rsidRPr="00A52F30">
        <w:rPr>
          <w:rFonts w:asciiTheme="minorHAnsi" w:hAnsiTheme="minorHAnsi" w:cstheme="minorHAnsi"/>
          <w:sz w:val="22"/>
        </w:rPr>
        <w:t xml:space="preserve"> </w:t>
      </w:r>
      <w:r w:rsidRPr="00A52F30" w:rsidR="009A4144">
        <w:rPr>
          <w:rFonts w:asciiTheme="minorHAnsi" w:hAnsiTheme="minorHAnsi" w:cstheme="minorHAnsi"/>
          <w:sz w:val="22"/>
        </w:rPr>
        <w:t>public</w:t>
      </w:r>
      <w:r w:rsidRPr="00A52F30">
        <w:rPr>
          <w:rFonts w:asciiTheme="minorHAnsi" w:hAnsiTheme="minorHAnsi" w:cstheme="minorHAnsi"/>
          <w:sz w:val="22"/>
        </w:rPr>
        <w:t xml:space="preserve">ly available data </w:t>
      </w:r>
      <w:r w:rsidRPr="00A52F30" w:rsidR="001B243F">
        <w:rPr>
          <w:rFonts w:asciiTheme="minorHAnsi" w:hAnsiTheme="minorHAnsi" w:cstheme="minorHAnsi"/>
          <w:sz w:val="22"/>
        </w:rPr>
        <w:t>sources collected by HRSA as part of routine grant administration, which includes</w:t>
      </w:r>
      <w:r w:rsidRPr="00A52F30">
        <w:rPr>
          <w:rFonts w:asciiTheme="minorHAnsi" w:hAnsiTheme="minorHAnsi" w:cstheme="minorHAnsi"/>
          <w:sz w:val="22"/>
        </w:rPr>
        <w:t xml:space="preserve"> </w:t>
      </w:r>
      <w:r w:rsidRPr="00A52F30" w:rsidR="005C070E">
        <w:rPr>
          <w:rFonts w:asciiTheme="minorHAnsi" w:hAnsiTheme="minorHAnsi" w:cstheme="minorHAnsi"/>
          <w:sz w:val="22"/>
        </w:rPr>
        <w:t xml:space="preserve">grantee </w:t>
      </w:r>
      <w:r w:rsidRPr="00A52F30" w:rsidR="00A73215">
        <w:rPr>
          <w:rFonts w:asciiTheme="minorHAnsi" w:hAnsiTheme="minorHAnsi" w:cstheme="minorHAnsi"/>
          <w:sz w:val="22"/>
        </w:rPr>
        <w:t xml:space="preserve">organization </w:t>
      </w:r>
      <w:r w:rsidRPr="00A52F30" w:rsidR="005C070E">
        <w:rPr>
          <w:rFonts w:asciiTheme="minorHAnsi" w:hAnsiTheme="minorHAnsi" w:cstheme="minorHAnsi"/>
          <w:sz w:val="22"/>
        </w:rPr>
        <w:t>applications</w:t>
      </w:r>
      <w:r w:rsidRPr="00A52F30">
        <w:rPr>
          <w:rFonts w:asciiTheme="minorHAnsi" w:hAnsiTheme="minorHAnsi" w:cstheme="minorHAnsi"/>
          <w:sz w:val="22"/>
        </w:rPr>
        <w:t>,</w:t>
      </w:r>
      <w:r w:rsidRPr="00A52F30" w:rsidR="005C070E">
        <w:rPr>
          <w:rFonts w:asciiTheme="minorHAnsi" w:hAnsiTheme="minorHAnsi" w:cstheme="minorHAnsi"/>
          <w:sz w:val="22"/>
        </w:rPr>
        <w:t xml:space="preserve"> </w:t>
      </w:r>
      <w:r w:rsidRPr="00A52F30">
        <w:rPr>
          <w:rFonts w:asciiTheme="minorHAnsi" w:hAnsiTheme="minorHAnsi" w:cstheme="minorHAnsi"/>
          <w:sz w:val="22"/>
        </w:rPr>
        <w:t xml:space="preserve">progress reports, and </w:t>
      </w:r>
      <w:r w:rsidRPr="00A52F30" w:rsidR="005C070E">
        <w:rPr>
          <w:rFonts w:asciiTheme="minorHAnsi" w:hAnsiTheme="minorHAnsi" w:cstheme="minorHAnsi"/>
          <w:sz w:val="22"/>
        </w:rPr>
        <w:t>performance data</w:t>
      </w:r>
      <w:r w:rsidR="00A12849">
        <w:rPr>
          <w:rFonts w:asciiTheme="minorHAnsi" w:hAnsiTheme="minorHAnsi" w:cstheme="minorHAnsi"/>
          <w:sz w:val="22"/>
        </w:rPr>
        <w:t xml:space="preserve">.  </w:t>
      </w:r>
    </w:p>
    <w:p w:rsidRPr="00A52F30" w:rsidR="003F78D8" w:rsidP="006B246E" w:rsidRDefault="003F78D8" w14:paraId="31BD9DEF" w14:textId="6323D857">
      <w:pPr>
        <w:spacing w:before="240"/>
        <w:rPr>
          <w:rFonts w:asciiTheme="minorHAnsi" w:hAnsiTheme="minorHAnsi" w:cstheme="minorHAnsi"/>
          <w:sz w:val="22"/>
        </w:rPr>
      </w:pPr>
      <w:r w:rsidRPr="00A52F30">
        <w:rPr>
          <w:rFonts w:asciiTheme="minorHAnsi" w:hAnsiTheme="minorHAnsi" w:cstheme="minorHAnsi"/>
          <w:sz w:val="22"/>
        </w:rPr>
        <w:t xml:space="preserve">We </w:t>
      </w:r>
      <w:r w:rsidRPr="00A52F30" w:rsidR="00E43E8D">
        <w:rPr>
          <w:rFonts w:asciiTheme="minorHAnsi" w:hAnsiTheme="minorHAnsi" w:cstheme="minorHAnsi"/>
          <w:sz w:val="22"/>
        </w:rPr>
        <w:t>reviewed the secondary sources described above to determine what additional data required for the evaluation would be necessary to obtain through a data collection instrument, and</w:t>
      </w:r>
      <w:r w:rsidRPr="00A52F30">
        <w:rPr>
          <w:rFonts w:asciiTheme="minorHAnsi" w:hAnsiTheme="minorHAnsi" w:cstheme="minorHAnsi"/>
          <w:sz w:val="22"/>
        </w:rPr>
        <w:t xml:space="preserve"> </w:t>
      </w:r>
      <w:r w:rsidRPr="00A52F30" w:rsidR="00104690">
        <w:rPr>
          <w:rFonts w:asciiTheme="minorHAnsi" w:hAnsiTheme="minorHAnsi" w:cstheme="minorHAnsi"/>
          <w:sz w:val="22"/>
        </w:rPr>
        <w:t xml:space="preserve">to </w:t>
      </w:r>
      <w:r w:rsidRPr="00A52F30">
        <w:rPr>
          <w:rFonts w:asciiTheme="minorHAnsi" w:hAnsiTheme="minorHAnsi" w:cstheme="minorHAnsi"/>
          <w:sz w:val="22"/>
        </w:rPr>
        <w:t xml:space="preserve">ensure </w:t>
      </w:r>
      <w:r w:rsidRPr="00A52F30" w:rsidR="009A4144">
        <w:rPr>
          <w:rFonts w:asciiTheme="minorHAnsi" w:hAnsiTheme="minorHAnsi" w:cstheme="minorHAnsi"/>
          <w:sz w:val="22"/>
        </w:rPr>
        <w:t>they are</w:t>
      </w:r>
      <w:r w:rsidRPr="00A52F30">
        <w:rPr>
          <w:rFonts w:asciiTheme="minorHAnsi" w:hAnsiTheme="minorHAnsi" w:cstheme="minorHAnsi"/>
          <w:sz w:val="22"/>
        </w:rPr>
        <w:t xml:space="preserve"> not duplicative of information that is already collected</w:t>
      </w:r>
      <w:r w:rsidR="00A12849">
        <w:rPr>
          <w:rFonts w:asciiTheme="minorHAnsi" w:hAnsiTheme="minorHAnsi" w:cstheme="minorHAnsi"/>
          <w:sz w:val="22"/>
        </w:rPr>
        <w:t xml:space="preserve">.  </w:t>
      </w:r>
      <w:r w:rsidRPr="00A52F30">
        <w:rPr>
          <w:rFonts w:asciiTheme="minorHAnsi" w:hAnsiTheme="minorHAnsi" w:cstheme="minorHAnsi"/>
          <w:sz w:val="22"/>
        </w:rPr>
        <w:t xml:space="preserve">In addition, HRSA staff involved with the administration of the </w:t>
      </w:r>
      <w:r w:rsidRPr="00A52F30" w:rsidR="00E43E8D">
        <w:rPr>
          <w:rFonts w:asciiTheme="minorHAnsi" w:hAnsiTheme="minorHAnsi" w:cstheme="minorHAnsi"/>
          <w:sz w:val="22"/>
        </w:rPr>
        <w:t xml:space="preserve">NHSC </w:t>
      </w:r>
      <w:r w:rsidRPr="00A52F30" w:rsidR="00D76D2B">
        <w:rPr>
          <w:rFonts w:asciiTheme="minorHAnsi" w:hAnsiTheme="minorHAnsi" w:cstheme="minorHAnsi"/>
          <w:sz w:val="22"/>
        </w:rPr>
        <w:t xml:space="preserve">LRP </w:t>
      </w:r>
      <w:r w:rsidRPr="00A52F30" w:rsidR="00A73215">
        <w:rPr>
          <w:rFonts w:asciiTheme="minorHAnsi" w:hAnsiTheme="minorHAnsi" w:cstheme="minorHAnsi"/>
          <w:sz w:val="22"/>
        </w:rPr>
        <w:t>and grant</w:t>
      </w:r>
      <w:r w:rsidRPr="00A52F30">
        <w:rPr>
          <w:rFonts w:asciiTheme="minorHAnsi" w:hAnsiTheme="minorHAnsi" w:cstheme="minorHAnsi"/>
          <w:sz w:val="22"/>
        </w:rPr>
        <w:t xml:space="preserve"> programs reviewed these surveys to</w:t>
      </w:r>
      <w:r w:rsidRPr="00A52F30" w:rsidR="00E43E8D">
        <w:rPr>
          <w:rFonts w:asciiTheme="minorHAnsi" w:hAnsiTheme="minorHAnsi" w:cstheme="minorHAnsi"/>
          <w:sz w:val="22"/>
        </w:rPr>
        <w:t xml:space="preserve"> </w:t>
      </w:r>
      <w:r w:rsidRPr="00A52F30" w:rsidR="0098383F">
        <w:rPr>
          <w:rFonts w:asciiTheme="minorHAnsi" w:hAnsiTheme="minorHAnsi" w:cstheme="minorHAnsi"/>
          <w:sz w:val="22"/>
        </w:rPr>
        <w:t xml:space="preserve">identify </w:t>
      </w:r>
      <w:r w:rsidRPr="00A52F30" w:rsidR="002A2E7C">
        <w:rPr>
          <w:rFonts w:asciiTheme="minorHAnsi" w:hAnsiTheme="minorHAnsi" w:cstheme="minorHAnsi"/>
          <w:sz w:val="22"/>
        </w:rPr>
        <w:t>whether</w:t>
      </w:r>
      <w:r w:rsidRPr="00A52F30" w:rsidR="00E43E8D">
        <w:rPr>
          <w:rFonts w:asciiTheme="minorHAnsi" w:hAnsiTheme="minorHAnsi" w:cstheme="minorHAnsi"/>
          <w:sz w:val="22"/>
        </w:rPr>
        <w:t xml:space="preserve"> any of</w:t>
      </w:r>
      <w:r w:rsidRPr="00A52F30" w:rsidR="0098383F">
        <w:rPr>
          <w:rFonts w:asciiTheme="minorHAnsi" w:hAnsiTheme="minorHAnsi" w:cstheme="minorHAnsi"/>
          <w:sz w:val="22"/>
        </w:rPr>
        <w:t xml:space="preserve"> the </w:t>
      </w:r>
      <w:r w:rsidRPr="00A52F30" w:rsidR="002A2E7C">
        <w:rPr>
          <w:rFonts w:asciiTheme="minorHAnsi" w:hAnsiTheme="minorHAnsi" w:cstheme="minorHAnsi"/>
          <w:sz w:val="22"/>
        </w:rPr>
        <w:t xml:space="preserve">survey </w:t>
      </w:r>
      <w:r w:rsidRPr="00A52F30" w:rsidR="0098383F">
        <w:rPr>
          <w:rFonts w:asciiTheme="minorHAnsi" w:hAnsiTheme="minorHAnsi" w:cstheme="minorHAnsi"/>
          <w:sz w:val="22"/>
        </w:rPr>
        <w:t>questions a</w:t>
      </w:r>
      <w:r w:rsidRPr="00A52F30">
        <w:rPr>
          <w:rFonts w:asciiTheme="minorHAnsi" w:hAnsiTheme="minorHAnsi" w:cstheme="minorHAnsi"/>
          <w:sz w:val="22"/>
        </w:rPr>
        <w:t xml:space="preserve">re duplicative of data </w:t>
      </w:r>
      <w:r w:rsidRPr="00A52F30" w:rsidR="00E43E8D">
        <w:rPr>
          <w:rFonts w:asciiTheme="minorHAnsi" w:hAnsiTheme="minorHAnsi" w:cstheme="minorHAnsi"/>
          <w:sz w:val="22"/>
        </w:rPr>
        <w:t>already</w:t>
      </w:r>
      <w:r w:rsidRPr="00A52F30">
        <w:rPr>
          <w:rFonts w:asciiTheme="minorHAnsi" w:hAnsiTheme="minorHAnsi" w:cstheme="minorHAnsi"/>
          <w:sz w:val="22"/>
        </w:rPr>
        <w:t xml:space="preserve"> collect</w:t>
      </w:r>
      <w:r w:rsidRPr="00A52F30" w:rsidR="002A2E7C">
        <w:rPr>
          <w:rFonts w:asciiTheme="minorHAnsi" w:hAnsiTheme="minorHAnsi" w:cstheme="minorHAnsi"/>
          <w:sz w:val="22"/>
        </w:rPr>
        <w:t>ed or to identify</w:t>
      </w:r>
      <w:r w:rsidRPr="00A52F30" w:rsidR="00E43E8D">
        <w:rPr>
          <w:rFonts w:asciiTheme="minorHAnsi" w:hAnsiTheme="minorHAnsi" w:cstheme="minorHAnsi"/>
          <w:sz w:val="22"/>
        </w:rPr>
        <w:t xml:space="preserve"> </w:t>
      </w:r>
      <w:r w:rsidRPr="00A52F30" w:rsidR="002A2E7C">
        <w:rPr>
          <w:rFonts w:asciiTheme="minorHAnsi" w:hAnsiTheme="minorHAnsi" w:cstheme="minorHAnsi"/>
          <w:sz w:val="22"/>
        </w:rPr>
        <w:t>questions</w:t>
      </w:r>
      <w:r w:rsidRPr="00A52F30" w:rsidR="00E43E8D">
        <w:rPr>
          <w:rFonts w:asciiTheme="minorHAnsi" w:hAnsiTheme="minorHAnsi" w:cstheme="minorHAnsi"/>
          <w:sz w:val="22"/>
        </w:rPr>
        <w:t xml:space="preserve"> that would </w:t>
      </w:r>
      <w:r w:rsidRPr="00A52F30" w:rsidR="008504FF">
        <w:rPr>
          <w:rFonts w:asciiTheme="minorHAnsi" w:hAnsiTheme="minorHAnsi" w:cstheme="minorHAnsi"/>
          <w:sz w:val="22"/>
        </w:rPr>
        <w:t xml:space="preserve">be </w:t>
      </w:r>
      <w:r w:rsidRPr="00A52F30" w:rsidR="002A2E7C">
        <w:rPr>
          <w:rFonts w:asciiTheme="minorHAnsi" w:hAnsiTheme="minorHAnsi" w:cstheme="minorHAnsi"/>
          <w:sz w:val="22"/>
        </w:rPr>
        <w:t>difficult for respondents to answer</w:t>
      </w:r>
      <w:r w:rsidR="00A12849">
        <w:rPr>
          <w:rFonts w:asciiTheme="minorHAnsi" w:hAnsiTheme="minorHAnsi" w:cstheme="minorHAnsi"/>
          <w:sz w:val="22"/>
        </w:rPr>
        <w:t xml:space="preserve">.  </w:t>
      </w:r>
      <w:r w:rsidRPr="00A52F30" w:rsidR="0098383F">
        <w:rPr>
          <w:rFonts w:asciiTheme="minorHAnsi" w:hAnsiTheme="minorHAnsi" w:cstheme="minorHAnsi"/>
          <w:sz w:val="22"/>
        </w:rPr>
        <w:t>Items that were duplicative</w:t>
      </w:r>
      <w:r w:rsidRPr="00A52F30" w:rsidR="002A2E7C">
        <w:rPr>
          <w:rFonts w:asciiTheme="minorHAnsi" w:hAnsiTheme="minorHAnsi" w:cstheme="minorHAnsi"/>
          <w:sz w:val="22"/>
        </w:rPr>
        <w:t xml:space="preserve"> or difficult</w:t>
      </w:r>
      <w:r w:rsidRPr="00A52F30" w:rsidR="00857F39">
        <w:rPr>
          <w:rFonts w:asciiTheme="minorHAnsi" w:hAnsiTheme="minorHAnsi" w:cstheme="minorHAnsi"/>
          <w:sz w:val="22"/>
        </w:rPr>
        <w:t xml:space="preserve"> have been removed.</w:t>
      </w:r>
    </w:p>
    <w:p w:rsidRPr="00A52F30" w:rsidR="00663D85" w:rsidP="0066563A" w:rsidRDefault="00E43E8D" w14:paraId="52609EE8" w14:textId="44D0682D">
      <w:pPr>
        <w:spacing w:before="240"/>
        <w:rPr>
          <w:rFonts w:asciiTheme="minorHAnsi" w:hAnsiTheme="minorHAnsi" w:cstheme="minorHAnsi"/>
          <w:sz w:val="22"/>
        </w:rPr>
      </w:pPr>
      <w:r w:rsidRPr="00A52F30">
        <w:rPr>
          <w:rFonts w:asciiTheme="minorHAnsi" w:hAnsiTheme="minorHAnsi" w:cstheme="minorHAnsi"/>
          <w:sz w:val="22"/>
        </w:rPr>
        <w:t>In addition to secondary data available through HRSA, we will also use</w:t>
      </w:r>
      <w:r w:rsidRPr="00A52F30" w:rsidDel="0098383F" w:rsidR="0066563A">
        <w:rPr>
          <w:rFonts w:asciiTheme="minorHAnsi" w:hAnsiTheme="minorHAnsi" w:cstheme="minorHAnsi"/>
          <w:sz w:val="22"/>
        </w:rPr>
        <w:t xml:space="preserve"> </w:t>
      </w:r>
      <w:r w:rsidRPr="00A52F30" w:rsidR="009A4144">
        <w:rPr>
          <w:rFonts w:asciiTheme="minorHAnsi" w:hAnsiTheme="minorHAnsi" w:cstheme="minorHAnsi"/>
          <w:sz w:val="22"/>
        </w:rPr>
        <w:t>public</w:t>
      </w:r>
      <w:r w:rsidRPr="00A52F30" w:rsidR="0066563A">
        <w:rPr>
          <w:rFonts w:asciiTheme="minorHAnsi" w:hAnsiTheme="minorHAnsi" w:cstheme="minorHAnsi"/>
          <w:sz w:val="22"/>
        </w:rPr>
        <w:t>ly available data, such as the American Community Survey and Area Health Resources File</w:t>
      </w:r>
      <w:r w:rsidRPr="00A52F30" w:rsidR="009C5E0F">
        <w:rPr>
          <w:rFonts w:asciiTheme="minorHAnsi" w:hAnsiTheme="minorHAnsi" w:cstheme="minorHAnsi"/>
          <w:sz w:val="22"/>
        </w:rPr>
        <w:t>,</w:t>
      </w:r>
      <w:r w:rsidRPr="00A52F30" w:rsidR="0066563A">
        <w:rPr>
          <w:rFonts w:asciiTheme="minorHAnsi" w:hAnsiTheme="minorHAnsi" w:cstheme="minorHAnsi"/>
          <w:sz w:val="22"/>
        </w:rPr>
        <w:t xml:space="preserve"> to understand the community characteristics of the sites</w:t>
      </w:r>
      <w:r w:rsidR="00A12849">
        <w:rPr>
          <w:rFonts w:asciiTheme="minorHAnsi" w:hAnsiTheme="minorHAnsi" w:cstheme="minorHAnsi"/>
          <w:sz w:val="22"/>
        </w:rPr>
        <w:t xml:space="preserve">.  </w:t>
      </w:r>
    </w:p>
    <w:p w:rsidRPr="00A52F30" w:rsidR="00165D27" w:rsidP="00165D27" w:rsidRDefault="00165D27" w14:paraId="5FBD1640" w14:textId="77777777">
      <w:pPr>
        <w:rPr>
          <w:rFonts w:asciiTheme="minorHAnsi" w:hAnsiTheme="minorHAnsi" w:cstheme="minorHAnsi"/>
          <w:sz w:val="22"/>
        </w:rPr>
      </w:pPr>
    </w:p>
    <w:p w:rsidRPr="00A52F30" w:rsidR="00663D85" w:rsidP="006844C7" w:rsidRDefault="009B3794" w14:paraId="740B8BA2" w14:textId="77777777">
      <w:pPr>
        <w:pStyle w:val="ListParagraph"/>
        <w:numPr>
          <w:ilvl w:val="0"/>
          <w:numId w:val="1"/>
        </w:numPr>
        <w:tabs>
          <w:tab w:val="clear" w:pos="1080"/>
          <w:tab w:val="num" w:pos="720"/>
        </w:tabs>
        <w:ind w:left="360"/>
        <w:rPr>
          <w:rFonts w:ascii="Arial" w:hAnsi="Arial" w:cs="Arial"/>
          <w:color w:val="000000"/>
          <w:sz w:val="24"/>
        </w:rPr>
      </w:pPr>
      <w:r w:rsidRPr="00A52F30">
        <w:rPr>
          <w:rFonts w:ascii="Arial" w:hAnsi="Arial" w:cs="Arial"/>
          <w:b/>
          <w:sz w:val="24"/>
          <w:u w:val="single"/>
        </w:rPr>
        <w:t>Impact on Small Businesses or Other Small Entities</w:t>
      </w:r>
    </w:p>
    <w:p w:rsidRPr="00A52F30" w:rsidR="00663D85" w:rsidP="00F3651D" w:rsidRDefault="00DF1C7F" w14:paraId="79F8C5C0" w14:textId="77777777">
      <w:pPr>
        <w:spacing w:before="240"/>
        <w:rPr>
          <w:rFonts w:asciiTheme="minorHAnsi" w:hAnsiTheme="minorHAnsi" w:cstheme="minorHAnsi"/>
          <w:color w:val="000000"/>
          <w:sz w:val="22"/>
        </w:rPr>
      </w:pPr>
      <w:r w:rsidRPr="00A52F30">
        <w:rPr>
          <w:rFonts w:asciiTheme="minorHAnsi" w:hAnsiTheme="minorHAnsi" w:cstheme="minorHAnsi"/>
          <w:color w:val="000000"/>
          <w:sz w:val="22"/>
        </w:rPr>
        <w:t>No small businesses will be involved in this study.</w:t>
      </w:r>
    </w:p>
    <w:p w:rsidRPr="00A52F30" w:rsidR="00663D85" w:rsidP="006844C7" w:rsidRDefault="009B3794" w14:paraId="57C75959" w14:textId="77777777">
      <w:pPr>
        <w:pStyle w:val="ListParagraph"/>
        <w:numPr>
          <w:ilvl w:val="0"/>
          <w:numId w:val="1"/>
        </w:numPr>
        <w:tabs>
          <w:tab w:val="clear" w:pos="1080"/>
          <w:tab w:val="num" w:pos="720"/>
        </w:tabs>
        <w:spacing w:before="240"/>
        <w:ind w:left="360"/>
        <w:rPr>
          <w:rFonts w:ascii="Arial" w:hAnsi="Arial" w:cs="Arial"/>
          <w:b/>
          <w:sz w:val="24"/>
        </w:rPr>
      </w:pPr>
      <w:r w:rsidRPr="00A52F30">
        <w:rPr>
          <w:rFonts w:ascii="Arial" w:hAnsi="Arial" w:cs="Arial"/>
          <w:b/>
          <w:sz w:val="24"/>
          <w:u w:val="single"/>
        </w:rPr>
        <w:t>Consequences of Collecting the Information Less Frequent</w:t>
      </w:r>
      <w:r w:rsidRPr="00A52F30" w:rsidR="001325B2">
        <w:rPr>
          <w:rFonts w:ascii="Arial" w:hAnsi="Arial" w:cs="Arial"/>
          <w:b/>
          <w:sz w:val="24"/>
          <w:u w:val="single"/>
        </w:rPr>
        <w:t>ly</w:t>
      </w:r>
    </w:p>
    <w:p w:rsidRPr="00A52F30" w:rsidR="006865A7" w:rsidP="00F3651D" w:rsidRDefault="006865A7" w14:paraId="15BB9C40" w14:textId="77777777">
      <w:pPr>
        <w:pStyle w:val="BodyText"/>
        <w:spacing w:after="0"/>
        <w:rPr>
          <w:rFonts w:asciiTheme="minorHAnsi" w:hAnsiTheme="minorHAnsi" w:cstheme="minorHAnsi"/>
          <w:sz w:val="22"/>
          <w:szCs w:val="22"/>
        </w:rPr>
      </w:pPr>
    </w:p>
    <w:p w:rsidRPr="00A52F30" w:rsidR="00AF7503" w:rsidP="00F3651D" w:rsidRDefault="006865A7" w14:paraId="596612D3" w14:textId="69124EEC">
      <w:pPr>
        <w:pStyle w:val="BodyText"/>
        <w:spacing w:after="0"/>
        <w:rPr>
          <w:rFonts w:asciiTheme="minorHAnsi" w:hAnsiTheme="minorHAnsi" w:cstheme="minorHAnsi"/>
          <w:color w:val="000000"/>
          <w:sz w:val="22"/>
          <w:szCs w:val="22"/>
        </w:rPr>
      </w:pPr>
      <w:r w:rsidRPr="00A52F30">
        <w:rPr>
          <w:rFonts w:asciiTheme="minorHAnsi" w:hAnsiTheme="minorHAnsi" w:cstheme="minorHAnsi"/>
          <w:color w:val="000000"/>
          <w:sz w:val="22"/>
          <w:szCs w:val="22"/>
        </w:rPr>
        <w:t>Given the importance of these four programs in addressing the public health crisis of OUD, it is critical to evaluate their effectiveness in expanding access to SUD, including MAT, to determine what works well, and what future programs may enhance services</w:t>
      </w:r>
      <w:r w:rsidR="00A12849">
        <w:rPr>
          <w:rFonts w:asciiTheme="minorHAnsi" w:hAnsiTheme="minorHAnsi" w:cstheme="minorHAnsi"/>
          <w:color w:val="000000"/>
          <w:sz w:val="22"/>
          <w:szCs w:val="22"/>
        </w:rPr>
        <w:t xml:space="preserve">.  </w:t>
      </w:r>
      <w:r w:rsidRPr="00A52F30">
        <w:rPr>
          <w:rFonts w:asciiTheme="minorHAnsi" w:hAnsiTheme="minorHAnsi" w:cstheme="minorHAnsi"/>
          <w:sz w:val="22"/>
          <w:szCs w:val="22"/>
        </w:rPr>
        <w:t>The planned schedule for data collection will help HRSA understand program progress and will allow for “course correcting” as needed</w:t>
      </w:r>
      <w:r w:rsidR="00A12849">
        <w:rPr>
          <w:rFonts w:asciiTheme="minorHAnsi" w:hAnsiTheme="minorHAnsi" w:cstheme="minorHAnsi"/>
          <w:sz w:val="22"/>
          <w:szCs w:val="22"/>
        </w:rPr>
        <w:t xml:space="preserve">.  </w:t>
      </w:r>
      <w:r w:rsidRPr="00A52F30" w:rsidR="00AF7503">
        <w:rPr>
          <w:rFonts w:asciiTheme="minorHAnsi" w:hAnsiTheme="minorHAnsi" w:cstheme="minorHAnsi"/>
          <w:sz w:val="22"/>
          <w:szCs w:val="22"/>
        </w:rPr>
        <w:t xml:space="preserve">All information collected </w:t>
      </w:r>
      <w:r w:rsidRPr="00A52F30" w:rsidR="00B95128">
        <w:rPr>
          <w:rFonts w:asciiTheme="minorHAnsi" w:hAnsiTheme="minorHAnsi" w:cstheme="minorHAnsi"/>
          <w:sz w:val="22"/>
          <w:szCs w:val="22"/>
        </w:rPr>
        <w:t>will be</w:t>
      </w:r>
      <w:r w:rsidRPr="00A52F30" w:rsidR="00AF7503">
        <w:rPr>
          <w:rFonts w:asciiTheme="minorHAnsi" w:hAnsiTheme="minorHAnsi" w:cstheme="minorHAnsi"/>
          <w:sz w:val="22"/>
          <w:szCs w:val="22"/>
        </w:rPr>
        <w:t xml:space="preserve"> used to </w:t>
      </w:r>
      <w:r w:rsidRPr="00A52F30" w:rsidR="00B95128">
        <w:rPr>
          <w:rFonts w:asciiTheme="minorHAnsi" w:hAnsiTheme="minorHAnsi" w:cstheme="minorHAnsi"/>
          <w:sz w:val="22"/>
          <w:szCs w:val="22"/>
        </w:rPr>
        <w:t>understand</w:t>
      </w:r>
      <w:r w:rsidRPr="00A52F30" w:rsidR="00AF7503">
        <w:rPr>
          <w:rFonts w:asciiTheme="minorHAnsi" w:hAnsiTheme="minorHAnsi" w:cstheme="minorHAnsi"/>
          <w:sz w:val="22"/>
          <w:szCs w:val="22"/>
        </w:rPr>
        <w:t xml:space="preserve"> the impacts of the funding during each year of the expansion, provide feedback on implementation challenges and achievements, and inform the strategic direction of the program</w:t>
      </w:r>
      <w:r w:rsidRPr="00A52F30" w:rsidR="00B95128">
        <w:rPr>
          <w:rFonts w:asciiTheme="minorHAnsi" w:hAnsiTheme="minorHAnsi" w:cstheme="minorHAnsi"/>
          <w:sz w:val="22"/>
          <w:szCs w:val="22"/>
        </w:rPr>
        <w:t>s</w:t>
      </w:r>
      <w:r w:rsidR="00A12849">
        <w:rPr>
          <w:rFonts w:asciiTheme="minorHAnsi" w:hAnsiTheme="minorHAnsi" w:cstheme="minorHAnsi"/>
          <w:sz w:val="22"/>
          <w:szCs w:val="22"/>
        </w:rPr>
        <w:t xml:space="preserve">.  </w:t>
      </w:r>
      <w:r w:rsidRPr="00A52F30" w:rsidR="00AF7503">
        <w:rPr>
          <w:rFonts w:asciiTheme="minorHAnsi" w:hAnsiTheme="minorHAnsi" w:cstheme="minorHAnsi"/>
          <w:sz w:val="22"/>
          <w:szCs w:val="22"/>
        </w:rPr>
        <w:t>If HRSA collects</w:t>
      </w:r>
      <w:r w:rsidRPr="00A52F30" w:rsidR="00561DB2">
        <w:rPr>
          <w:rFonts w:asciiTheme="minorHAnsi" w:hAnsiTheme="minorHAnsi" w:cstheme="minorHAnsi"/>
          <w:sz w:val="22"/>
          <w:szCs w:val="22"/>
        </w:rPr>
        <w:t xml:space="preserve"> less information, or collects </w:t>
      </w:r>
      <w:r w:rsidRPr="00A52F30" w:rsidR="00AF7503">
        <w:rPr>
          <w:rFonts w:asciiTheme="minorHAnsi" w:hAnsiTheme="minorHAnsi" w:cstheme="minorHAnsi"/>
          <w:sz w:val="22"/>
          <w:szCs w:val="22"/>
        </w:rPr>
        <w:t xml:space="preserve">it less frequently, the </w:t>
      </w:r>
      <w:r w:rsidRPr="00A52F30" w:rsidR="00DF7838">
        <w:rPr>
          <w:rFonts w:asciiTheme="minorHAnsi" w:hAnsiTheme="minorHAnsi" w:cstheme="minorHAnsi"/>
          <w:sz w:val="22"/>
          <w:szCs w:val="22"/>
        </w:rPr>
        <w:t>BHW will be unable to</w:t>
      </w:r>
      <w:r w:rsidRPr="00A52F30" w:rsidR="00AF7503">
        <w:rPr>
          <w:rFonts w:asciiTheme="minorHAnsi" w:hAnsiTheme="minorHAnsi" w:cstheme="minorHAnsi"/>
          <w:sz w:val="22"/>
          <w:szCs w:val="22"/>
        </w:rPr>
        <w:t xml:space="preserve"> determine the performance of each type of possible configuration of site and personnel mix, and use of funding</w:t>
      </w:r>
      <w:r w:rsidR="00A12849">
        <w:rPr>
          <w:rFonts w:asciiTheme="minorHAnsi" w:hAnsiTheme="minorHAnsi" w:cstheme="minorHAnsi"/>
          <w:sz w:val="22"/>
          <w:szCs w:val="22"/>
        </w:rPr>
        <w:t xml:space="preserve">.  </w:t>
      </w:r>
      <w:r w:rsidRPr="00A52F30" w:rsidR="00AF7503">
        <w:rPr>
          <w:rFonts w:asciiTheme="minorHAnsi" w:hAnsiTheme="minorHAnsi" w:cstheme="minorHAnsi"/>
          <w:color w:val="000000"/>
          <w:sz w:val="22"/>
          <w:szCs w:val="22"/>
        </w:rPr>
        <w:t xml:space="preserve">Without the information, HRSA will be unable to </w:t>
      </w:r>
      <w:r w:rsidRPr="00A52F30" w:rsidR="00DF7838">
        <w:rPr>
          <w:rFonts w:asciiTheme="minorHAnsi" w:hAnsiTheme="minorHAnsi" w:cstheme="minorHAnsi"/>
          <w:color w:val="000000"/>
          <w:sz w:val="22"/>
          <w:szCs w:val="22"/>
        </w:rPr>
        <w:t>assess or substantiate how site</w:t>
      </w:r>
      <w:r w:rsidRPr="00A52F30" w:rsidR="00AF7503">
        <w:rPr>
          <w:rFonts w:asciiTheme="minorHAnsi" w:hAnsiTheme="minorHAnsi" w:cstheme="minorHAnsi"/>
          <w:color w:val="000000"/>
          <w:sz w:val="22"/>
          <w:szCs w:val="22"/>
        </w:rPr>
        <w:t>, grantee</w:t>
      </w:r>
      <w:r w:rsidRPr="00A52F30" w:rsidR="00A73215">
        <w:rPr>
          <w:rFonts w:asciiTheme="minorHAnsi" w:hAnsiTheme="minorHAnsi" w:cstheme="minorHAnsi"/>
          <w:color w:val="000000"/>
          <w:sz w:val="22"/>
          <w:szCs w:val="22"/>
        </w:rPr>
        <w:t xml:space="preserve"> organization</w:t>
      </w:r>
      <w:r w:rsidRPr="00A52F30" w:rsidR="00AF7503">
        <w:rPr>
          <w:rFonts w:asciiTheme="minorHAnsi" w:hAnsiTheme="minorHAnsi" w:cstheme="minorHAnsi"/>
          <w:color w:val="000000"/>
          <w:sz w:val="22"/>
          <w:szCs w:val="22"/>
        </w:rPr>
        <w:t xml:space="preserve">, and trainee characteristics influenced outcomes, </w:t>
      </w:r>
      <w:r w:rsidRPr="00A52F30" w:rsidR="00DF7838">
        <w:rPr>
          <w:rFonts w:asciiTheme="minorHAnsi" w:hAnsiTheme="minorHAnsi" w:cstheme="minorHAnsi"/>
          <w:color w:val="000000"/>
          <w:sz w:val="22"/>
          <w:szCs w:val="22"/>
        </w:rPr>
        <w:t>as there are</w:t>
      </w:r>
      <w:r w:rsidRPr="00A52F30" w:rsidR="00AF7503">
        <w:rPr>
          <w:rFonts w:asciiTheme="minorHAnsi" w:hAnsiTheme="minorHAnsi" w:cstheme="minorHAnsi"/>
          <w:color w:val="000000"/>
          <w:sz w:val="22"/>
          <w:szCs w:val="22"/>
        </w:rPr>
        <w:t xml:space="preserve"> no other available data to support an understanding of the experience and comprehensive impact of BHW </w:t>
      </w:r>
      <w:r w:rsidRPr="00A52F30" w:rsidR="00C840F9">
        <w:rPr>
          <w:rFonts w:asciiTheme="minorHAnsi" w:hAnsiTheme="minorHAnsi" w:cstheme="minorHAnsi"/>
          <w:color w:val="000000"/>
          <w:sz w:val="22"/>
          <w:szCs w:val="22"/>
        </w:rPr>
        <w:t xml:space="preserve">OUD </w:t>
      </w:r>
      <w:r w:rsidRPr="00A52F30" w:rsidR="00AF7503">
        <w:rPr>
          <w:rFonts w:asciiTheme="minorHAnsi" w:hAnsiTheme="minorHAnsi" w:cstheme="minorHAnsi"/>
          <w:color w:val="000000"/>
          <w:sz w:val="22"/>
          <w:szCs w:val="22"/>
        </w:rPr>
        <w:t>funding.</w:t>
      </w:r>
    </w:p>
    <w:p w:rsidRPr="00A52F30" w:rsidR="00AF7503" w:rsidP="00F3651D" w:rsidRDefault="00AF7503" w14:paraId="3BECFEBF" w14:textId="77777777">
      <w:pPr>
        <w:pStyle w:val="BodyText"/>
        <w:spacing w:after="0"/>
        <w:rPr>
          <w:rFonts w:asciiTheme="minorHAnsi" w:hAnsiTheme="minorHAnsi" w:cstheme="minorHAnsi"/>
          <w:sz w:val="22"/>
          <w:szCs w:val="22"/>
        </w:rPr>
      </w:pPr>
    </w:p>
    <w:p w:rsidRPr="00A52F30" w:rsidR="00562820" w:rsidP="00F3651D" w:rsidRDefault="0080474A" w14:paraId="0DF5B3EA" w14:textId="7F81885C">
      <w:pPr>
        <w:pStyle w:val="BodyText"/>
        <w:spacing w:after="0"/>
        <w:rPr>
          <w:rFonts w:asciiTheme="minorHAnsi" w:hAnsiTheme="minorHAnsi" w:cstheme="minorHAnsi"/>
          <w:sz w:val="22"/>
          <w:szCs w:val="22"/>
        </w:rPr>
      </w:pPr>
      <w:r w:rsidRPr="00A52F30">
        <w:rPr>
          <w:rFonts w:asciiTheme="minorHAnsi" w:hAnsiTheme="minorHAnsi" w:cstheme="minorHAnsi"/>
          <w:sz w:val="22"/>
          <w:szCs w:val="22"/>
        </w:rPr>
        <w:t>All surveys will be fielded annually for three years beginning in 2020 and concluding in 2022</w:t>
      </w:r>
      <w:r w:rsidRPr="00A52F30" w:rsidR="00104690">
        <w:rPr>
          <w:rFonts w:asciiTheme="minorHAnsi" w:hAnsiTheme="minorHAnsi" w:cstheme="minorHAnsi"/>
          <w:sz w:val="22"/>
          <w:szCs w:val="22"/>
        </w:rPr>
        <w:t>,</w:t>
      </w:r>
      <w:r w:rsidRPr="00A52F30">
        <w:rPr>
          <w:rFonts w:asciiTheme="minorHAnsi" w:hAnsiTheme="minorHAnsi" w:cstheme="minorHAnsi"/>
          <w:sz w:val="22"/>
          <w:szCs w:val="22"/>
        </w:rPr>
        <w:t xml:space="preserve"> with two exceptions</w:t>
      </w:r>
      <w:r w:rsidR="00A12849">
        <w:rPr>
          <w:rFonts w:asciiTheme="minorHAnsi" w:hAnsiTheme="minorHAnsi" w:cstheme="minorHAnsi"/>
          <w:sz w:val="22"/>
          <w:szCs w:val="22"/>
        </w:rPr>
        <w:t xml:space="preserve">.  </w:t>
      </w:r>
      <w:r w:rsidRPr="00A52F30" w:rsidR="003A1F01">
        <w:rPr>
          <w:rFonts w:asciiTheme="minorHAnsi" w:hAnsiTheme="minorHAnsi" w:cstheme="minorHAnsi"/>
          <w:sz w:val="22"/>
          <w:szCs w:val="22"/>
        </w:rPr>
        <w:t xml:space="preserve">The first exception is the </w:t>
      </w:r>
      <w:r w:rsidRPr="00A52F30" w:rsidR="00DD24AA">
        <w:rPr>
          <w:rFonts w:asciiTheme="minorHAnsi" w:hAnsiTheme="minorHAnsi" w:cstheme="minorHAnsi"/>
          <w:sz w:val="22"/>
        </w:rPr>
        <w:t xml:space="preserve">Grantee </w:t>
      </w:r>
      <w:r w:rsidRPr="00A52F30">
        <w:rPr>
          <w:rFonts w:asciiTheme="minorHAnsi" w:hAnsiTheme="minorHAnsi" w:cstheme="minorHAnsi"/>
          <w:sz w:val="22"/>
          <w:szCs w:val="22"/>
        </w:rPr>
        <w:t>Alumni Survey</w:t>
      </w:r>
      <w:r w:rsidRPr="00A52F30" w:rsidR="00413B3D">
        <w:rPr>
          <w:rFonts w:asciiTheme="minorHAnsi" w:hAnsiTheme="minorHAnsi" w:cstheme="minorHAnsi"/>
          <w:sz w:val="22"/>
          <w:szCs w:val="22"/>
        </w:rPr>
        <w:t>, which</w:t>
      </w:r>
      <w:r w:rsidRPr="00A52F30" w:rsidR="003A1F01">
        <w:rPr>
          <w:rFonts w:asciiTheme="minorHAnsi" w:hAnsiTheme="minorHAnsi" w:cstheme="minorHAnsi"/>
          <w:sz w:val="22"/>
          <w:szCs w:val="22"/>
        </w:rPr>
        <w:t xml:space="preserve"> </w:t>
      </w:r>
      <w:r w:rsidRPr="00A52F30">
        <w:rPr>
          <w:rFonts w:asciiTheme="minorHAnsi" w:hAnsiTheme="minorHAnsi" w:cstheme="minorHAnsi"/>
          <w:sz w:val="22"/>
          <w:szCs w:val="22"/>
        </w:rPr>
        <w:t>will be fielded once in</w:t>
      </w:r>
      <w:r w:rsidRPr="00A52F30" w:rsidR="006865A7">
        <w:rPr>
          <w:rFonts w:asciiTheme="minorHAnsi" w:hAnsiTheme="minorHAnsi" w:cstheme="minorHAnsi"/>
          <w:sz w:val="22"/>
          <w:szCs w:val="22"/>
        </w:rPr>
        <w:t xml:space="preserve"> 2021 and</w:t>
      </w:r>
      <w:r w:rsidRPr="00A52F30">
        <w:rPr>
          <w:rFonts w:asciiTheme="minorHAnsi" w:hAnsiTheme="minorHAnsi" w:cstheme="minorHAnsi"/>
          <w:sz w:val="22"/>
          <w:szCs w:val="22"/>
        </w:rPr>
        <w:t xml:space="preserve"> 2022</w:t>
      </w:r>
      <w:r w:rsidR="00A12849">
        <w:rPr>
          <w:rFonts w:asciiTheme="minorHAnsi" w:hAnsiTheme="minorHAnsi" w:cstheme="minorHAnsi"/>
          <w:sz w:val="22"/>
          <w:szCs w:val="22"/>
        </w:rPr>
        <w:t xml:space="preserve">.  </w:t>
      </w:r>
      <w:r w:rsidRPr="00A52F30">
        <w:rPr>
          <w:rFonts w:asciiTheme="minorHAnsi" w:hAnsiTheme="minorHAnsi" w:cstheme="minorHAnsi"/>
          <w:sz w:val="22"/>
          <w:szCs w:val="22"/>
        </w:rPr>
        <w:t xml:space="preserve">Respondents to this survey will be </w:t>
      </w:r>
      <w:r w:rsidRPr="00A52F30" w:rsidR="005764D3">
        <w:rPr>
          <w:rFonts w:asciiTheme="minorHAnsi" w:hAnsiTheme="minorHAnsi" w:cstheme="minorHAnsi"/>
          <w:sz w:val="22"/>
          <w:szCs w:val="22"/>
        </w:rPr>
        <w:t>trainees</w:t>
      </w:r>
      <w:r w:rsidRPr="00A52F30">
        <w:rPr>
          <w:rFonts w:asciiTheme="minorHAnsi" w:hAnsiTheme="minorHAnsi" w:cstheme="minorHAnsi"/>
          <w:sz w:val="22"/>
          <w:szCs w:val="22"/>
        </w:rPr>
        <w:t xml:space="preserve"> who received FY2019 or FY2020 </w:t>
      </w:r>
      <w:r w:rsidRPr="00A52F30" w:rsidR="00DD24AA">
        <w:rPr>
          <w:rFonts w:asciiTheme="minorHAnsi" w:hAnsiTheme="minorHAnsi" w:cstheme="minorHAnsi"/>
          <w:sz w:val="22"/>
          <w:szCs w:val="22"/>
        </w:rPr>
        <w:t>B</w:t>
      </w:r>
      <w:r w:rsidRPr="00A52F30" w:rsidR="00BA7FDD">
        <w:rPr>
          <w:rFonts w:asciiTheme="minorHAnsi" w:hAnsiTheme="minorHAnsi" w:cstheme="minorHAnsi"/>
          <w:sz w:val="22"/>
          <w:szCs w:val="22"/>
        </w:rPr>
        <w:t>HW</w:t>
      </w:r>
      <w:r w:rsidRPr="00A52F30" w:rsidR="00DD24AA">
        <w:rPr>
          <w:rFonts w:asciiTheme="minorHAnsi" w:hAnsiTheme="minorHAnsi" w:cstheme="minorHAnsi"/>
          <w:sz w:val="22"/>
          <w:szCs w:val="22"/>
        </w:rPr>
        <w:t>ET</w:t>
      </w:r>
      <w:r w:rsidRPr="00A52F30" w:rsidR="007F5415">
        <w:rPr>
          <w:rFonts w:asciiTheme="minorHAnsi" w:hAnsiTheme="minorHAnsi" w:cstheme="minorHAnsi"/>
          <w:sz w:val="22"/>
          <w:szCs w:val="22"/>
        </w:rPr>
        <w:t xml:space="preserve">, </w:t>
      </w:r>
      <w:r w:rsidRPr="00A52F30" w:rsidR="00DD24AA">
        <w:rPr>
          <w:rFonts w:asciiTheme="minorHAnsi" w:hAnsiTheme="minorHAnsi" w:cstheme="minorHAnsi"/>
          <w:sz w:val="22"/>
          <w:szCs w:val="22"/>
        </w:rPr>
        <w:t>OWEP</w:t>
      </w:r>
      <w:r w:rsidRPr="00A52F30" w:rsidR="007F5415">
        <w:rPr>
          <w:rFonts w:asciiTheme="minorHAnsi" w:hAnsiTheme="minorHAnsi" w:cstheme="minorHAnsi"/>
          <w:sz w:val="22"/>
          <w:szCs w:val="22"/>
        </w:rPr>
        <w:t>,</w:t>
      </w:r>
      <w:r w:rsidRPr="00A52F30" w:rsidR="00DD24AA">
        <w:rPr>
          <w:rFonts w:asciiTheme="minorHAnsi" w:hAnsiTheme="minorHAnsi" w:cstheme="minorHAnsi"/>
          <w:sz w:val="22"/>
          <w:szCs w:val="22"/>
        </w:rPr>
        <w:t xml:space="preserve"> or </w:t>
      </w:r>
      <w:r w:rsidRPr="00A52F30" w:rsidR="007F5415">
        <w:rPr>
          <w:rFonts w:asciiTheme="minorHAnsi" w:hAnsiTheme="minorHAnsi" w:cstheme="minorHAnsi"/>
          <w:sz w:val="22"/>
          <w:szCs w:val="22"/>
        </w:rPr>
        <w:t>GPE</w:t>
      </w:r>
      <w:r w:rsidRPr="00A52F30" w:rsidR="00DD24AA">
        <w:rPr>
          <w:rFonts w:asciiTheme="minorHAnsi" w:hAnsiTheme="minorHAnsi" w:cstheme="minorHAnsi"/>
          <w:sz w:val="22"/>
          <w:szCs w:val="22"/>
        </w:rPr>
        <w:t xml:space="preserve"> </w:t>
      </w:r>
      <w:r w:rsidRPr="00A52F30">
        <w:rPr>
          <w:rFonts w:asciiTheme="minorHAnsi" w:hAnsiTheme="minorHAnsi" w:cstheme="minorHAnsi"/>
          <w:sz w:val="22"/>
          <w:szCs w:val="22"/>
        </w:rPr>
        <w:t>funding</w:t>
      </w:r>
      <w:r w:rsidRPr="00A52F30" w:rsidR="00413B3D">
        <w:rPr>
          <w:rFonts w:asciiTheme="minorHAnsi" w:hAnsiTheme="minorHAnsi" w:cstheme="minorHAnsi"/>
          <w:sz w:val="22"/>
          <w:szCs w:val="22"/>
        </w:rPr>
        <w:t>,</w:t>
      </w:r>
      <w:r w:rsidRPr="00A52F30">
        <w:rPr>
          <w:rFonts w:asciiTheme="minorHAnsi" w:hAnsiTheme="minorHAnsi" w:cstheme="minorHAnsi"/>
          <w:sz w:val="22"/>
          <w:szCs w:val="22"/>
        </w:rPr>
        <w:t xml:space="preserve"> but had not completed their training at the time they responded to the survey, and </w:t>
      </w:r>
      <w:r w:rsidRPr="00A52F30" w:rsidR="00104690">
        <w:rPr>
          <w:rFonts w:asciiTheme="minorHAnsi" w:hAnsiTheme="minorHAnsi" w:cstheme="minorHAnsi"/>
          <w:sz w:val="22"/>
          <w:szCs w:val="22"/>
        </w:rPr>
        <w:t xml:space="preserve">who </w:t>
      </w:r>
      <w:r w:rsidRPr="00A52F30">
        <w:rPr>
          <w:rFonts w:asciiTheme="minorHAnsi" w:hAnsiTheme="minorHAnsi" w:cstheme="minorHAnsi"/>
          <w:sz w:val="22"/>
          <w:szCs w:val="22"/>
        </w:rPr>
        <w:t>did not recei</w:t>
      </w:r>
      <w:r w:rsidRPr="00A52F30" w:rsidR="00F3651D">
        <w:rPr>
          <w:rFonts w:asciiTheme="minorHAnsi" w:hAnsiTheme="minorHAnsi" w:cstheme="minorHAnsi"/>
          <w:sz w:val="22"/>
          <w:szCs w:val="22"/>
        </w:rPr>
        <w:t xml:space="preserve">ve any funding in the next </w:t>
      </w:r>
      <w:r w:rsidRPr="00A52F30" w:rsidR="00DF7838">
        <w:rPr>
          <w:rFonts w:asciiTheme="minorHAnsi" w:hAnsiTheme="minorHAnsi" w:cstheme="minorHAnsi"/>
          <w:sz w:val="22"/>
          <w:szCs w:val="22"/>
        </w:rPr>
        <w:t>fiscal year</w:t>
      </w:r>
      <w:r w:rsidR="00A12849">
        <w:rPr>
          <w:rFonts w:asciiTheme="minorHAnsi" w:hAnsiTheme="minorHAnsi" w:cstheme="minorHAnsi"/>
          <w:sz w:val="22"/>
          <w:szCs w:val="22"/>
        </w:rPr>
        <w:t xml:space="preserve">.  </w:t>
      </w:r>
      <w:r w:rsidRPr="00A52F30">
        <w:rPr>
          <w:rFonts w:asciiTheme="minorHAnsi" w:hAnsiTheme="minorHAnsi" w:cstheme="minorHAnsi"/>
          <w:sz w:val="22"/>
          <w:szCs w:val="22"/>
        </w:rPr>
        <w:t xml:space="preserve">Thus, the </w:t>
      </w:r>
      <w:r w:rsidRPr="00A52F30" w:rsidR="00C7534D">
        <w:rPr>
          <w:rFonts w:asciiTheme="minorHAnsi" w:hAnsiTheme="minorHAnsi" w:cstheme="minorHAnsi"/>
          <w:sz w:val="22"/>
          <w:szCs w:val="22"/>
        </w:rPr>
        <w:t>Grantee</w:t>
      </w:r>
      <w:r w:rsidRPr="00A52F30">
        <w:rPr>
          <w:rFonts w:asciiTheme="minorHAnsi" w:hAnsiTheme="minorHAnsi" w:cstheme="minorHAnsi"/>
          <w:sz w:val="22"/>
          <w:szCs w:val="22"/>
        </w:rPr>
        <w:t xml:space="preserve"> </w:t>
      </w:r>
      <w:r w:rsidRPr="00A52F30" w:rsidR="00DF7838">
        <w:rPr>
          <w:rFonts w:asciiTheme="minorHAnsi" w:hAnsiTheme="minorHAnsi" w:cstheme="minorHAnsi"/>
          <w:sz w:val="22"/>
          <w:szCs w:val="22"/>
        </w:rPr>
        <w:t>Alumni S</w:t>
      </w:r>
      <w:r w:rsidRPr="00A52F30">
        <w:rPr>
          <w:rFonts w:asciiTheme="minorHAnsi" w:hAnsiTheme="minorHAnsi" w:cstheme="minorHAnsi"/>
          <w:sz w:val="22"/>
          <w:szCs w:val="22"/>
        </w:rPr>
        <w:t>urvey will capture trainee employment status and other outcomes regarding the programs</w:t>
      </w:r>
      <w:r w:rsidRPr="00A52F30" w:rsidR="00DF7838">
        <w:rPr>
          <w:rFonts w:asciiTheme="minorHAnsi" w:hAnsiTheme="minorHAnsi" w:cstheme="minorHAnsi"/>
          <w:sz w:val="22"/>
          <w:szCs w:val="22"/>
        </w:rPr>
        <w:t>’</w:t>
      </w:r>
      <w:r w:rsidRPr="00A52F30">
        <w:rPr>
          <w:rFonts w:asciiTheme="minorHAnsi" w:hAnsiTheme="minorHAnsi" w:cstheme="minorHAnsi"/>
          <w:sz w:val="22"/>
          <w:szCs w:val="22"/>
        </w:rPr>
        <w:t xml:space="preserve"> completion for those who completed their training after they responded to the survey</w:t>
      </w:r>
      <w:r w:rsidR="00A12849">
        <w:rPr>
          <w:rFonts w:asciiTheme="minorHAnsi" w:hAnsiTheme="minorHAnsi" w:cstheme="minorHAnsi"/>
          <w:sz w:val="22"/>
          <w:szCs w:val="22"/>
        </w:rPr>
        <w:t xml:space="preserve">.  </w:t>
      </w:r>
    </w:p>
    <w:p w:rsidRPr="00A52F30" w:rsidR="0080474A" w:rsidP="00F3651D" w:rsidRDefault="0080474A" w14:paraId="2603D946" w14:textId="4529F03C">
      <w:pPr>
        <w:pStyle w:val="BodyText"/>
        <w:spacing w:before="240"/>
        <w:rPr>
          <w:rFonts w:asciiTheme="minorHAnsi" w:hAnsiTheme="minorHAnsi" w:cstheme="minorHAnsi"/>
          <w:sz w:val="22"/>
          <w:szCs w:val="22"/>
        </w:rPr>
      </w:pPr>
      <w:r w:rsidRPr="00A52F30">
        <w:rPr>
          <w:rFonts w:asciiTheme="minorHAnsi" w:hAnsiTheme="minorHAnsi" w:cstheme="minorHAnsi"/>
          <w:sz w:val="22"/>
          <w:szCs w:val="22"/>
        </w:rPr>
        <w:t xml:space="preserve">Second, the </w:t>
      </w:r>
      <w:r w:rsidRPr="00A52F30">
        <w:rPr>
          <w:rFonts w:asciiTheme="minorHAnsi" w:hAnsiTheme="minorHAnsi" w:cstheme="minorHAnsi"/>
          <w:sz w:val="22"/>
        </w:rPr>
        <w:t>Grantee Organization Survey</w:t>
      </w:r>
      <w:r w:rsidRPr="00A52F30">
        <w:rPr>
          <w:rFonts w:asciiTheme="minorHAnsi" w:hAnsiTheme="minorHAnsi" w:cstheme="minorHAnsi"/>
          <w:sz w:val="24"/>
          <w:szCs w:val="22"/>
        </w:rPr>
        <w:t xml:space="preserve"> </w:t>
      </w:r>
      <w:r w:rsidRPr="00A52F30">
        <w:rPr>
          <w:rFonts w:asciiTheme="minorHAnsi" w:hAnsiTheme="minorHAnsi" w:cstheme="minorHAnsi"/>
          <w:sz w:val="22"/>
          <w:szCs w:val="22"/>
        </w:rPr>
        <w:t>will be fielded</w:t>
      </w:r>
      <w:r w:rsidRPr="00A52F30" w:rsidR="00562820">
        <w:rPr>
          <w:rFonts w:asciiTheme="minorHAnsi" w:hAnsiTheme="minorHAnsi" w:cstheme="minorHAnsi"/>
          <w:sz w:val="22"/>
          <w:szCs w:val="22"/>
        </w:rPr>
        <w:t xml:space="preserve"> </w:t>
      </w:r>
      <w:r w:rsidRPr="00A52F30">
        <w:rPr>
          <w:rFonts w:asciiTheme="minorHAnsi" w:hAnsiTheme="minorHAnsi" w:cstheme="minorHAnsi"/>
          <w:sz w:val="22"/>
          <w:szCs w:val="22"/>
        </w:rPr>
        <w:t>once in 2020 and again in 2022</w:t>
      </w:r>
      <w:r w:rsidR="00A12849">
        <w:rPr>
          <w:rFonts w:asciiTheme="minorHAnsi" w:hAnsiTheme="minorHAnsi" w:cstheme="minorHAnsi"/>
          <w:sz w:val="22"/>
          <w:szCs w:val="22"/>
        </w:rPr>
        <w:t xml:space="preserve">.  </w:t>
      </w:r>
      <w:r w:rsidRPr="00A52F30" w:rsidR="009E1C6A">
        <w:rPr>
          <w:rFonts w:asciiTheme="minorHAnsi" w:hAnsiTheme="minorHAnsi" w:cstheme="minorHAnsi"/>
          <w:sz w:val="22"/>
          <w:szCs w:val="22"/>
        </w:rPr>
        <w:t>This will allow us to capture information on</w:t>
      </w:r>
      <w:r w:rsidRPr="00A52F30">
        <w:rPr>
          <w:rFonts w:asciiTheme="minorHAnsi" w:hAnsiTheme="minorHAnsi" w:cstheme="minorHAnsi"/>
          <w:sz w:val="22"/>
          <w:szCs w:val="22"/>
        </w:rPr>
        <w:t xml:space="preserve"> grantee </w:t>
      </w:r>
      <w:r w:rsidRPr="00A52F30" w:rsidR="00A73215">
        <w:rPr>
          <w:rFonts w:asciiTheme="minorHAnsi" w:hAnsiTheme="minorHAnsi" w:cstheme="minorHAnsi"/>
          <w:sz w:val="22"/>
          <w:szCs w:val="22"/>
        </w:rPr>
        <w:t xml:space="preserve">organization </w:t>
      </w:r>
      <w:r w:rsidRPr="00A52F30">
        <w:rPr>
          <w:rFonts w:asciiTheme="minorHAnsi" w:hAnsiTheme="minorHAnsi" w:cstheme="minorHAnsi"/>
          <w:sz w:val="22"/>
          <w:szCs w:val="22"/>
        </w:rPr>
        <w:t xml:space="preserve">progress, challenges, and benefits to the community after the initial launch </w:t>
      </w:r>
      <w:r w:rsidRPr="00A52F30" w:rsidR="00313F99">
        <w:rPr>
          <w:rFonts w:asciiTheme="minorHAnsi" w:hAnsiTheme="minorHAnsi" w:cstheme="minorHAnsi"/>
          <w:sz w:val="22"/>
          <w:szCs w:val="22"/>
        </w:rPr>
        <w:t xml:space="preserve">of their programs, and then two </w:t>
      </w:r>
      <w:r w:rsidRPr="00A52F30">
        <w:rPr>
          <w:rFonts w:asciiTheme="minorHAnsi" w:hAnsiTheme="minorHAnsi" w:cstheme="minorHAnsi"/>
          <w:sz w:val="22"/>
          <w:szCs w:val="22"/>
        </w:rPr>
        <w:t>years after implementation</w:t>
      </w:r>
      <w:r w:rsidR="00A12849">
        <w:rPr>
          <w:rFonts w:asciiTheme="minorHAnsi" w:hAnsiTheme="minorHAnsi" w:cstheme="minorHAnsi"/>
          <w:sz w:val="22"/>
          <w:szCs w:val="22"/>
        </w:rPr>
        <w:t xml:space="preserve">.  </w:t>
      </w:r>
      <w:r w:rsidRPr="00A52F30">
        <w:rPr>
          <w:rFonts w:asciiTheme="minorHAnsi" w:hAnsiTheme="minorHAnsi" w:cstheme="minorHAnsi"/>
          <w:sz w:val="22"/>
          <w:szCs w:val="22"/>
        </w:rPr>
        <w:t>In between the surveys, we will continue to analyze administrativ</w:t>
      </w:r>
      <w:r w:rsidRPr="00A52F30" w:rsidR="00313F99">
        <w:rPr>
          <w:rFonts w:asciiTheme="minorHAnsi" w:hAnsiTheme="minorHAnsi" w:cstheme="minorHAnsi"/>
          <w:sz w:val="22"/>
          <w:szCs w:val="22"/>
        </w:rPr>
        <w:t>e data regarding the status of g</w:t>
      </w:r>
      <w:r w:rsidRPr="00A52F30">
        <w:rPr>
          <w:rFonts w:asciiTheme="minorHAnsi" w:hAnsiTheme="minorHAnsi" w:cstheme="minorHAnsi"/>
          <w:sz w:val="22"/>
          <w:szCs w:val="22"/>
        </w:rPr>
        <w:t xml:space="preserve">rantee </w:t>
      </w:r>
      <w:r w:rsidRPr="00A52F30" w:rsidR="00A73215">
        <w:rPr>
          <w:rFonts w:asciiTheme="minorHAnsi" w:hAnsiTheme="minorHAnsi" w:cstheme="minorHAnsi"/>
          <w:sz w:val="22"/>
          <w:szCs w:val="22"/>
        </w:rPr>
        <w:t xml:space="preserve">organization </w:t>
      </w:r>
      <w:r w:rsidRPr="00A52F30">
        <w:rPr>
          <w:rFonts w:asciiTheme="minorHAnsi" w:hAnsiTheme="minorHAnsi" w:cstheme="minorHAnsi"/>
          <w:sz w:val="22"/>
          <w:szCs w:val="22"/>
        </w:rPr>
        <w:t>progress.</w:t>
      </w:r>
    </w:p>
    <w:p w:rsidRPr="00A52F30" w:rsidR="009B3794" w:rsidP="006844C7" w:rsidRDefault="009B3794" w14:paraId="7CB30DEB" w14:textId="77777777">
      <w:pPr>
        <w:pStyle w:val="ListParagraph"/>
        <w:numPr>
          <w:ilvl w:val="0"/>
          <w:numId w:val="30"/>
        </w:numPr>
        <w:spacing w:before="240"/>
        <w:ind w:left="360"/>
        <w:rPr>
          <w:rFonts w:ascii="Arial" w:hAnsi="Arial" w:cs="Arial"/>
          <w:b/>
          <w:sz w:val="24"/>
        </w:rPr>
      </w:pPr>
      <w:r w:rsidRPr="00A52F30">
        <w:rPr>
          <w:rFonts w:ascii="Arial" w:hAnsi="Arial" w:cs="Arial"/>
          <w:b/>
          <w:sz w:val="24"/>
          <w:u w:val="single"/>
        </w:rPr>
        <w:t>Special Circumstances Relating to the Guidelines of 5 CFR 1320.5</w:t>
      </w:r>
    </w:p>
    <w:p w:rsidRPr="00A52F30" w:rsidR="009B3794" w:rsidP="004D00CF" w:rsidRDefault="00627FFD" w14:paraId="7C29F91D" w14:textId="77777777">
      <w:pPr>
        <w:widowControl/>
        <w:spacing w:before="120"/>
        <w:rPr>
          <w:rFonts w:asciiTheme="minorHAnsi" w:hAnsiTheme="minorHAnsi" w:cstheme="minorHAnsi"/>
          <w:sz w:val="22"/>
        </w:rPr>
      </w:pPr>
      <w:r w:rsidRPr="00A52F30">
        <w:rPr>
          <w:rFonts w:asciiTheme="minorHAnsi" w:hAnsiTheme="minorHAnsi" w:cstheme="minorHAnsi"/>
          <w:sz w:val="22"/>
        </w:rPr>
        <w:t>T</w:t>
      </w:r>
      <w:r w:rsidRPr="00A52F30" w:rsidR="009B3794">
        <w:rPr>
          <w:rFonts w:asciiTheme="minorHAnsi" w:hAnsiTheme="minorHAnsi" w:cstheme="minorHAnsi"/>
          <w:sz w:val="22"/>
        </w:rPr>
        <w:t>he request fully complies with the regulation.</w:t>
      </w:r>
    </w:p>
    <w:p w:rsidRPr="00A52F30" w:rsidR="009B3794" w:rsidP="006844C7" w:rsidRDefault="009B3794" w14:paraId="7146BA67" w14:textId="77777777">
      <w:pPr>
        <w:pStyle w:val="ListParagraph"/>
        <w:numPr>
          <w:ilvl w:val="0"/>
          <w:numId w:val="29"/>
        </w:numPr>
        <w:spacing w:before="240"/>
        <w:ind w:left="360"/>
        <w:rPr>
          <w:rFonts w:ascii="Arial" w:hAnsi="Arial" w:cs="Arial"/>
          <w:b/>
          <w:sz w:val="24"/>
        </w:rPr>
      </w:pPr>
      <w:r w:rsidRPr="00A52F30">
        <w:rPr>
          <w:rFonts w:ascii="Arial" w:hAnsi="Arial" w:cs="Arial"/>
          <w:b/>
          <w:iCs/>
          <w:sz w:val="24"/>
          <w:u w:val="single"/>
        </w:rPr>
        <w:t>Comments in Response to the Federal Register</w:t>
      </w:r>
      <w:r w:rsidRPr="00A52F30">
        <w:rPr>
          <w:rFonts w:ascii="Arial" w:hAnsi="Arial" w:cs="Arial"/>
          <w:b/>
          <w:sz w:val="24"/>
          <w:u w:val="single"/>
        </w:rPr>
        <w:t xml:space="preserve"> Notice/Outside Consultation</w:t>
      </w:r>
    </w:p>
    <w:p w:rsidRPr="00A52F30" w:rsidR="00DE3A45" w:rsidP="00CA3DA6" w:rsidRDefault="00DE3A45" w14:paraId="4169FEC6" w14:textId="77777777">
      <w:pPr>
        <w:spacing w:before="120"/>
        <w:rPr>
          <w:rFonts w:asciiTheme="minorHAnsi" w:hAnsiTheme="minorHAnsi" w:cstheme="minorHAnsi"/>
          <w:b/>
          <w:sz w:val="22"/>
          <w:szCs w:val="22"/>
        </w:rPr>
      </w:pPr>
      <w:r w:rsidRPr="00A52F30">
        <w:rPr>
          <w:rFonts w:asciiTheme="minorHAnsi" w:hAnsiTheme="minorHAnsi" w:cstheme="minorHAnsi"/>
          <w:b/>
          <w:sz w:val="22"/>
          <w:szCs w:val="22"/>
        </w:rPr>
        <w:t>Section 8A:</w:t>
      </w:r>
    </w:p>
    <w:p w:rsidRPr="00A52F30" w:rsidR="009B3794" w:rsidP="004D00CF" w:rsidRDefault="009B3794" w14:paraId="1A5FC76D" w14:textId="6F323E32">
      <w:pPr>
        <w:spacing w:before="120"/>
        <w:rPr>
          <w:rFonts w:asciiTheme="minorHAnsi" w:hAnsiTheme="minorHAnsi" w:cstheme="minorHAnsi"/>
          <w:sz w:val="22"/>
          <w:szCs w:val="22"/>
        </w:rPr>
      </w:pPr>
      <w:r w:rsidRPr="00A52F30">
        <w:rPr>
          <w:rFonts w:asciiTheme="minorHAnsi" w:hAnsiTheme="minorHAnsi" w:cstheme="minorHAnsi"/>
          <w:sz w:val="22"/>
          <w:szCs w:val="22"/>
        </w:rPr>
        <w:t xml:space="preserve">A 60-day Federal Register Notice was published in the </w:t>
      </w:r>
      <w:r w:rsidRPr="00A52F30">
        <w:rPr>
          <w:rFonts w:asciiTheme="minorHAnsi" w:hAnsiTheme="minorHAnsi" w:cstheme="minorHAnsi"/>
          <w:i/>
          <w:iCs/>
          <w:sz w:val="22"/>
          <w:szCs w:val="22"/>
        </w:rPr>
        <w:t xml:space="preserve">Federal Register </w:t>
      </w:r>
      <w:r w:rsidRPr="00A52F30">
        <w:rPr>
          <w:rFonts w:asciiTheme="minorHAnsi" w:hAnsiTheme="minorHAnsi" w:cstheme="minorHAnsi"/>
          <w:sz w:val="22"/>
          <w:szCs w:val="22"/>
        </w:rPr>
        <w:t xml:space="preserve">on </w:t>
      </w:r>
      <w:r w:rsidRPr="00A52F30" w:rsidR="00FE3C2F">
        <w:rPr>
          <w:rFonts w:asciiTheme="minorHAnsi" w:hAnsiTheme="minorHAnsi" w:cstheme="minorHAnsi"/>
          <w:sz w:val="22"/>
          <w:szCs w:val="22"/>
        </w:rPr>
        <w:t>January 24</w:t>
      </w:r>
      <w:r w:rsidRPr="00A52F30">
        <w:rPr>
          <w:rFonts w:asciiTheme="minorHAnsi" w:hAnsiTheme="minorHAnsi" w:cstheme="minorHAnsi"/>
          <w:sz w:val="22"/>
          <w:szCs w:val="22"/>
        </w:rPr>
        <w:t xml:space="preserve">, </w:t>
      </w:r>
      <w:r w:rsidRPr="00A52F30" w:rsidR="00FE3C2F">
        <w:rPr>
          <w:rFonts w:asciiTheme="minorHAnsi" w:hAnsiTheme="minorHAnsi" w:cstheme="minorHAnsi"/>
          <w:sz w:val="22"/>
          <w:szCs w:val="22"/>
        </w:rPr>
        <w:t>2020</w:t>
      </w:r>
      <w:r w:rsidRPr="00A52F30">
        <w:rPr>
          <w:rFonts w:asciiTheme="minorHAnsi" w:hAnsiTheme="minorHAnsi" w:cstheme="minorHAnsi"/>
          <w:sz w:val="22"/>
          <w:szCs w:val="22"/>
        </w:rPr>
        <w:t>, vol</w:t>
      </w:r>
      <w:r w:rsidR="00A12849">
        <w:rPr>
          <w:rFonts w:asciiTheme="minorHAnsi" w:hAnsiTheme="minorHAnsi" w:cstheme="minorHAnsi"/>
          <w:sz w:val="22"/>
          <w:szCs w:val="22"/>
        </w:rPr>
        <w:t xml:space="preserve">.  </w:t>
      </w:r>
      <w:r w:rsidRPr="00A52F30" w:rsidR="00FE3C2F">
        <w:rPr>
          <w:rFonts w:asciiTheme="minorHAnsi" w:hAnsiTheme="minorHAnsi" w:cstheme="minorHAnsi"/>
          <w:sz w:val="22"/>
          <w:szCs w:val="22"/>
        </w:rPr>
        <w:t>85</w:t>
      </w:r>
      <w:r w:rsidRPr="00A52F30">
        <w:rPr>
          <w:rFonts w:asciiTheme="minorHAnsi" w:hAnsiTheme="minorHAnsi" w:cstheme="minorHAnsi"/>
          <w:sz w:val="22"/>
          <w:szCs w:val="22"/>
        </w:rPr>
        <w:t xml:space="preserve">, </w:t>
      </w:r>
      <w:r w:rsidRPr="00A52F30" w:rsidR="00104690">
        <w:rPr>
          <w:rFonts w:asciiTheme="minorHAnsi" w:hAnsiTheme="minorHAnsi" w:cstheme="minorHAnsi"/>
          <w:sz w:val="22"/>
          <w:szCs w:val="22"/>
        </w:rPr>
        <w:t>n</w:t>
      </w:r>
      <w:r w:rsidRPr="00A52F30">
        <w:rPr>
          <w:rFonts w:asciiTheme="minorHAnsi" w:hAnsiTheme="minorHAnsi" w:cstheme="minorHAnsi"/>
          <w:sz w:val="22"/>
          <w:szCs w:val="22"/>
        </w:rPr>
        <w:t>o</w:t>
      </w:r>
      <w:r w:rsidR="00A12849">
        <w:rPr>
          <w:rFonts w:asciiTheme="minorHAnsi" w:hAnsiTheme="minorHAnsi" w:cstheme="minorHAnsi"/>
          <w:sz w:val="22"/>
          <w:szCs w:val="22"/>
        </w:rPr>
        <w:t xml:space="preserve">.  </w:t>
      </w:r>
      <w:r w:rsidRPr="00A52F30" w:rsidR="00FE3C2F">
        <w:rPr>
          <w:rFonts w:asciiTheme="minorHAnsi" w:hAnsiTheme="minorHAnsi" w:cstheme="minorHAnsi"/>
          <w:sz w:val="22"/>
          <w:szCs w:val="22"/>
        </w:rPr>
        <w:t>16</w:t>
      </w:r>
      <w:r w:rsidRPr="00A52F30">
        <w:rPr>
          <w:rFonts w:asciiTheme="minorHAnsi" w:hAnsiTheme="minorHAnsi" w:cstheme="minorHAnsi"/>
          <w:sz w:val="22"/>
          <w:szCs w:val="22"/>
        </w:rPr>
        <w:t>; pp</w:t>
      </w:r>
      <w:r w:rsidR="00A12849">
        <w:rPr>
          <w:rFonts w:asciiTheme="minorHAnsi" w:hAnsiTheme="minorHAnsi" w:cstheme="minorHAnsi"/>
          <w:sz w:val="22"/>
          <w:szCs w:val="22"/>
        </w:rPr>
        <w:t xml:space="preserve">.  </w:t>
      </w:r>
      <w:r w:rsidRPr="00A52F30" w:rsidR="00FE3C2F">
        <w:rPr>
          <w:rFonts w:asciiTheme="minorHAnsi" w:hAnsiTheme="minorHAnsi" w:cstheme="minorHAnsi"/>
          <w:sz w:val="22"/>
          <w:szCs w:val="22"/>
        </w:rPr>
        <w:t>4327</w:t>
      </w:r>
      <w:r w:rsidRPr="00A52F30">
        <w:rPr>
          <w:rFonts w:asciiTheme="minorHAnsi" w:hAnsiTheme="minorHAnsi" w:cstheme="minorHAnsi"/>
          <w:sz w:val="22"/>
          <w:szCs w:val="22"/>
        </w:rPr>
        <w:t>-</w:t>
      </w:r>
      <w:r w:rsidRPr="00A52F30" w:rsidR="00FE3C2F">
        <w:rPr>
          <w:rFonts w:asciiTheme="minorHAnsi" w:hAnsiTheme="minorHAnsi" w:cstheme="minorHAnsi"/>
          <w:sz w:val="22"/>
          <w:szCs w:val="22"/>
        </w:rPr>
        <w:t>4329</w:t>
      </w:r>
      <w:r w:rsidRPr="00A52F30">
        <w:rPr>
          <w:rFonts w:asciiTheme="minorHAnsi" w:hAnsiTheme="minorHAnsi" w:cstheme="minorHAnsi"/>
          <w:sz w:val="22"/>
          <w:szCs w:val="22"/>
        </w:rPr>
        <w:t xml:space="preserve"> (see </w:t>
      </w:r>
      <w:r w:rsidRPr="00A52F30" w:rsidR="00104690">
        <w:rPr>
          <w:rFonts w:asciiTheme="minorHAnsi" w:hAnsiTheme="minorHAnsi" w:cstheme="minorHAnsi"/>
          <w:sz w:val="22"/>
          <w:szCs w:val="22"/>
        </w:rPr>
        <w:t>A</w:t>
      </w:r>
      <w:r w:rsidRPr="00A52F30">
        <w:rPr>
          <w:rFonts w:asciiTheme="minorHAnsi" w:hAnsiTheme="minorHAnsi" w:cstheme="minorHAnsi"/>
          <w:sz w:val="22"/>
          <w:szCs w:val="22"/>
        </w:rPr>
        <w:t xml:space="preserve">ttachment </w:t>
      </w:r>
      <w:r w:rsidRPr="00A52F30" w:rsidR="00ED1DED">
        <w:rPr>
          <w:rFonts w:asciiTheme="minorHAnsi" w:hAnsiTheme="minorHAnsi" w:cstheme="minorHAnsi"/>
          <w:sz w:val="22"/>
          <w:szCs w:val="22"/>
        </w:rPr>
        <w:t>A</w:t>
      </w:r>
      <w:r w:rsidRPr="00A52F30">
        <w:rPr>
          <w:rFonts w:asciiTheme="minorHAnsi" w:hAnsiTheme="minorHAnsi" w:cstheme="minorHAnsi"/>
          <w:sz w:val="22"/>
          <w:szCs w:val="22"/>
        </w:rPr>
        <w:t>)</w:t>
      </w:r>
      <w:r w:rsidR="00A12849">
        <w:rPr>
          <w:rFonts w:asciiTheme="minorHAnsi" w:hAnsiTheme="minorHAnsi" w:cstheme="minorHAnsi"/>
          <w:sz w:val="22"/>
          <w:szCs w:val="22"/>
        </w:rPr>
        <w:t xml:space="preserve">.  </w:t>
      </w:r>
      <w:r w:rsidRPr="00A52F30">
        <w:rPr>
          <w:rFonts w:asciiTheme="minorHAnsi" w:hAnsiTheme="minorHAnsi" w:cstheme="minorHAnsi"/>
          <w:sz w:val="22"/>
          <w:szCs w:val="22"/>
        </w:rPr>
        <w:t>There were no public comments.</w:t>
      </w:r>
    </w:p>
    <w:p w:rsidRPr="00A52F30" w:rsidR="00DE3A45" w:rsidP="00CA3DA6" w:rsidRDefault="00DE3A45" w14:paraId="67725DBD" w14:textId="77777777">
      <w:pPr>
        <w:spacing w:before="120"/>
        <w:rPr>
          <w:rFonts w:asciiTheme="minorHAnsi" w:hAnsiTheme="minorHAnsi" w:cstheme="minorHAnsi"/>
          <w:b/>
          <w:sz w:val="22"/>
          <w:szCs w:val="22"/>
        </w:rPr>
      </w:pPr>
      <w:r w:rsidRPr="00A52F30">
        <w:rPr>
          <w:rFonts w:asciiTheme="minorHAnsi" w:hAnsiTheme="minorHAnsi" w:cstheme="minorHAnsi"/>
          <w:b/>
          <w:sz w:val="22"/>
          <w:szCs w:val="22"/>
        </w:rPr>
        <w:t>Section 8B:</w:t>
      </w:r>
    </w:p>
    <w:p w:rsidRPr="00A52F30" w:rsidR="009802E7" w:rsidP="009802E7" w:rsidRDefault="009802E7" w14:paraId="2982FDE5" w14:textId="24A47A08">
      <w:pPr>
        <w:spacing w:before="120" w:after="240"/>
        <w:rPr>
          <w:rFonts w:ascii="Arial" w:hAnsi="Arial" w:cs="Arial"/>
          <w:b/>
          <w:sz w:val="24"/>
        </w:rPr>
      </w:pPr>
      <w:r w:rsidRPr="00A52F30">
        <w:rPr>
          <w:rFonts w:asciiTheme="minorHAnsi" w:hAnsiTheme="minorHAnsi" w:cstheme="minorHAnsi"/>
          <w:sz w:val="22"/>
          <w:szCs w:val="22"/>
        </w:rPr>
        <w:t>During questionnaire development, input on item content and wording was sought from two subject matter experts</w:t>
      </w:r>
      <w:r w:rsidR="00A12849">
        <w:rPr>
          <w:rFonts w:asciiTheme="minorHAnsi" w:hAnsiTheme="minorHAnsi" w:cstheme="minorHAnsi"/>
          <w:sz w:val="22"/>
          <w:szCs w:val="22"/>
        </w:rPr>
        <w:t xml:space="preserve">.  </w:t>
      </w:r>
      <w:r w:rsidRPr="00A52F30">
        <w:rPr>
          <w:rFonts w:asciiTheme="minorHAnsi" w:hAnsiTheme="minorHAnsi" w:cstheme="minorHAnsi"/>
          <w:sz w:val="22"/>
          <w:szCs w:val="22"/>
        </w:rPr>
        <w:t>No major problems that could not be resolved during consultation were encountered.</w:t>
      </w:r>
    </w:p>
    <w:p w:rsidRPr="00A52F30" w:rsidR="009802E7" w:rsidP="00540CE3" w:rsidRDefault="009802E7" w14:paraId="2152F2B1" w14:textId="77777777">
      <w:pPr>
        <w:rPr>
          <w:rFonts w:asciiTheme="minorHAnsi" w:hAnsiTheme="minorHAnsi" w:cstheme="minorHAnsi"/>
          <w:sz w:val="22"/>
          <w:szCs w:val="22"/>
        </w:rPr>
      </w:pPr>
      <w:r w:rsidRPr="00A52F30">
        <w:rPr>
          <w:rFonts w:asciiTheme="minorHAnsi" w:hAnsiTheme="minorHAnsi" w:cstheme="minorHAnsi"/>
          <w:i/>
          <w:sz w:val="22"/>
          <w:szCs w:val="22"/>
        </w:rPr>
        <w:t>Name</w:t>
      </w:r>
      <w:r w:rsidRPr="00A52F30">
        <w:rPr>
          <w:rFonts w:asciiTheme="minorHAnsi" w:hAnsiTheme="minorHAnsi" w:cstheme="minorHAnsi"/>
          <w:sz w:val="22"/>
          <w:szCs w:val="22"/>
        </w:rPr>
        <w:t>: John Gale</w:t>
      </w:r>
      <w:r w:rsidRPr="00A52F30" w:rsidR="00AF24F3">
        <w:rPr>
          <w:rFonts w:asciiTheme="minorHAnsi" w:hAnsiTheme="minorHAnsi" w:cstheme="minorHAnsi"/>
          <w:sz w:val="22"/>
          <w:szCs w:val="22"/>
        </w:rPr>
        <w:t>, MS</w:t>
      </w:r>
    </w:p>
    <w:p w:rsidRPr="00A52F30" w:rsidR="00AF24F3" w:rsidP="00AF24F3" w:rsidRDefault="009802E7" w14:paraId="06352222" w14:textId="77777777">
      <w:pPr>
        <w:rPr>
          <w:rFonts w:asciiTheme="minorHAnsi" w:hAnsiTheme="minorHAnsi" w:cstheme="minorHAnsi"/>
          <w:bCs/>
          <w:sz w:val="22"/>
          <w:szCs w:val="22"/>
          <w:shd w:val="clear" w:color="auto" w:fill="FFFFFF"/>
        </w:rPr>
      </w:pPr>
      <w:r w:rsidRPr="00A52F30">
        <w:rPr>
          <w:rFonts w:asciiTheme="minorHAnsi" w:hAnsiTheme="minorHAnsi" w:cstheme="minorHAnsi"/>
          <w:i/>
          <w:sz w:val="22"/>
          <w:szCs w:val="22"/>
        </w:rPr>
        <w:t>Title</w:t>
      </w:r>
      <w:r w:rsidRPr="00A52F30">
        <w:rPr>
          <w:rFonts w:asciiTheme="minorHAnsi" w:hAnsiTheme="minorHAnsi" w:cstheme="minorHAnsi"/>
          <w:sz w:val="22"/>
          <w:szCs w:val="22"/>
        </w:rPr>
        <w:t>:</w:t>
      </w:r>
      <w:r w:rsidRPr="00A52F30">
        <w:rPr>
          <w:rFonts w:asciiTheme="minorHAnsi" w:hAnsiTheme="minorHAnsi" w:cstheme="minorHAnsi"/>
          <w:bCs/>
          <w:sz w:val="22"/>
          <w:szCs w:val="22"/>
          <w:shd w:val="clear" w:color="auto" w:fill="FFFFFF"/>
        </w:rPr>
        <w:t xml:space="preserve"> Senior Research Associate, </w:t>
      </w:r>
      <w:r w:rsidRPr="00A52F30" w:rsidR="00AF24F3">
        <w:rPr>
          <w:rFonts w:asciiTheme="minorHAnsi" w:hAnsiTheme="minorHAnsi" w:cstheme="minorHAnsi"/>
          <w:bCs/>
          <w:sz w:val="22"/>
          <w:szCs w:val="22"/>
          <w:shd w:val="clear" w:color="auto" w:fill="FFFFFF"/>
        </w:rPr>
        <w:t>University of Southern Maine Rural</w:t>
      </w:r>
      <w:r w:rsidRPr="00A52F30">
        <w:rPr>
          <w:rFonts w:asciiTheme="minorHAnsi" w:hAnsiTheme="minorHAnsi" w:cstheme="minorHAnsi"/>
          <w:bCs/>
          <w:sz w:val="22"/>
          <w:szCs w:val="22"/>
          <w:shd w:val="clear" w:color="auto" w:fill="FFFFFF"/>
        </w:rPr>
        <w:t xml:space="preserve"> Health </w:t>
      </w:r>
      <w:r w:rsidRPr="00A52F30" w:rsidR="00AF24F3">
        <w:rPr>
          <w:rFonts w:asciiTheme="minorHAnsi" w:hAnsiTheme="minorHAnsi" w:cstheme="minorHAnsi"/>
          <w:bCs/>
          <w:sz w:val="22"/>
          <w:szCs w:val="22"/>
          <w:shd w:val="clear" w:color="auto" w:fill="FFFFFF"/>
        </w:rPr>
        <w:t>Research Center</w:t>
      </w:r>
    </w:p>
    <w:p w:rsidRPr="00A52F30" w:rsidR="009802E7" w:rsidP="00540CE3" w:rsidRDefault="009802E7" w14:paraId="3F6B1DCF" w14:textId="77777777">
      <w:pPr>
        <w:rPr>
          <w:rFonts w:asciiTheme="minorHAnsi" w:hAnsiTheme="minorHAnsi" w:cstheme="minorHAnsi"/>
          <w:sz w:val="22"/>
          <w:szCs w:val="22"/>
        </w:rPr>
      </w:pPr>
    </w:p>
    <w:p w:rsidRPr="00A52F30" w:rsidR="009802E7" w:rsidP="00540CE3" w:rsidRDefault="009802E7" w14:paraId="0B637587" w14:textId="25F44E6F">
      <w:pPr>
        <w:rPr>
          <w:rFonts w:asciiTheme="minorHAnsi" w:hAnsiTheme="minorHAnsi" w:cstheme="minorHAnsi"/>
          <w:sz w:val="22"/>
          <w:szCs w:val="22"/>
        </w:rPr>
      </w:pPr>
      <w:r w:rsidRPr="00A52F30">
        <w:rPr>
          <w:rFonts w:asciiTheme="minorHAnsi" w:hAnsiTheme="minorHAnsi" w:cstheme="minorHAnsi"/>
          <w:i/>
          <w:sz w:val="22"/>
          <w:szCs w:val="22"/>
        </w:rPr>
        <w:t xml:space="preserve">Telephone </w:t>
      </w:r>
      <w:r w:rsidRPr="00A52F30" w:rsidR="00DD237B">
        <w:rPr>
          <w:rFonts w:asciiTheme="minorHAnsi" w:hAnsiTheme="minorHAnsi" w:cstheme="minorHAnsi"/>
          <w:i/>
          <w:sz w:val="22"/>
          <w:szCs w:val="22"/>
        </w:rPr>
        <w:t>n</w:t>
      </w:r>
      <w:r w:rsidRPr="00A52F30">
        <w:rPr>
          <w:rFonts w:asciiTheme="minorHAnsi" w:hAnsiTheme="minorHAnsi" w:cstheme="minorHAnsi"/>
          <w:i/>
          <w:sz w:val="22"/>
          <w:szCs w:val="22"/>
        </w:rPr>
        <w:t>umber</w:t>
      </w:r>
      <w:r w:rsidRPr="00A52F30">
        <w:rPr>
          <w:rFonts w:asciiTheme="minorHAnsi" w:hAnsiTheme="minorHAnsi" w:cstheme="minorHAnsi"/>
          <w:sz w:val="22"/>
          <w:szCs w:val="22"/>
        </w:rPr>
        <w:t xml:space="preserve">: </w:t>
      </w:r>
      <w:r w:rsidRPr="00A52F30" w:rsidR="00540CE3">
        <w:rPr>
          <w:rFonts w:asciiTheme="minorHAnsi" w:hAnsiTheme="minorHAnsi" w:cstheme="minorHAnsi"/>
          <w:sz w:val="22"/>
          <w:szCs w:val="22"/>
        </w:rPr>
        <w:t>207-228-8246</w:t>
      </w:r>
    </w:p>
    <w:p w:rsidRPr="00A52F30" w:rsidR="00540CE3" w:rsidP="00540CE3" w:rsidRDefault="009802E7" w14:paraId="01A08208" w14:textId="2871C534">
      <w:pPr>
        <w:rPr>
          <w:rFonts w:asciiTheme="minorHAnsi" w:hAnsiTheme="minorHAnsi" w:cstheme="minorHAnsi"/>
          <w:sz w:val="22"/>
          <w:szCs w:val="22"/>
        </w:rPr>
      </w:pPr>
      <w:r w:rsidRPr="00A52F30">
        <w:rPr>
          <w:rFonts w:asciiTheme="minorHAnsi" w:hAnsiTheme="minorHAnsi" w:cstheme="minorHAnsi"/>
          <w:i/>
          <w:sz w:val="22"/>
          <w:szCs w:val="22"/>
        </w:rPr>
        <w:t xml:space="preserve">Email </w:t>
      </w:r>
      <w:r w:rsidRPr="00A52F30" w:rsidR="00DD237B">
        <w:rPr>
          <w:rFonts w:asciiTheme="minorHAnsi" w:hAnsiTheme="minorHAnsi" w:cstheme="minorHAnsi"/>
          <w:i/>
          <w:sz w:val="22"/>
          <w:szCs w:val="22"/>
        </w:rPr>
        <w:t>a</w:t>
      </w:r>
      <w:r w:rsidRPr="00A52F30">
        <w:rPr>
          <w:rFonts w:asciiTheme="minorHAnsi" w:hAnsiTheme="minorHAnsi" w:cstheme="minorHAnsi"/>
          <w:i/>
          <w:sz w:val="22"/>
          <w:szCs w:val="22"/>
        </w:rPr>
        <w:t>ddress</w:t>
      </w:r>
      <w:r w:rsidRPr="00A52F30">
        <w:rPr>
          <w:rFonts w:asciiTheme="minorHAnsi" w:hAnsiTheme="minorHAnsi" w:cstheme="minorHAnsi"/>
          <w:sz w:val="22"/>
          <w:szCs w:val="22"/>
        </w:rPr>
        <w:t xml:space="preserve">: </w:t>
      </w:r>
      <w:hyperlink w:history="1" r:id="rId12">
        <w:r w:rsidRPr="00A52F30" w:rsidR="00540CE3">
          <w:rPr>
            <w:rStyle w:val="Hyperlink"/>
            <w:rFonts w:asciiTheme="minorHAnsi" w:hAnsiTheme="minorHAnsi" w:cstheme="minorHAnsi"/>
            <w:color w:val="auto"/>
            <w:sz w:val="22"/>
            <w:szCs w:val="22"/>
          </w:rPr>
          <w:t>john.gale@maine.edu</w:t>
        </w:r>
      </w:hyperlink>
    </w:p>
    <w:p w:rsidRPr="00A52F30" w:rsidR="00540CE3" w:rsidP="00540CE3" w:rsidRDefault="009802E7" w14:paraId="05A9130C" w14:textId="77777777">
      <w:pPr>
        <w:rPr>
          <w:rFonts w:asciiTheme="minorHAnsi" w:hAnsiTheme="minorHAnsi" w:cstheme="minorHAnsi"/>
          <w:sz w:val="22"/>
          <w:szCs w:val="22"/>
        </w:rPr>
      </w:pPr>
      <w:r w:rsidRPr="00A52F30">
        <w:rPr>
          <w:rFonts w:asciiTheme="minorHAnsi" w:hAnsiTheme="minorHAnsi" w:cstheme="minorHAnsi"/>
          <w:i/>
          <w:sz w:val="22"/>
          <w:szCs w:val="22"/>
        </w:rPr>
        <w:t>Year in which consultation took place</w:t>
      </w:r>
      <w:r w:rsidRPr="00A52F30">
        <w:rPr>
          <w:rFonts w:asciiTheme="minorHAnsi" w:hAnsiTheme="minorHAnsi" w:cstheme="minorHAnsi"/>
          <w:sz w:val="22"/>
          <w:szCs w:val="22"/>
        </w:rPr>
        <w:t>: 20</w:t>
      </w:r>
      <w:r w:rsidRPr="00A52F30" w:rsidR="007A1D65">
        <w:rPr>
          <w:rFonts w:asciiTheme="minorHAnsi" w:hAnsiTheme="minorHAnsi" w:cstheme="minorHAnsi"/>
          <w:sz w:val="22"/>
          <w:szCs w:val="22"/>
        </w:rPr>
        <w:t>20</w:t>
      </w:r>
    </w:p>
    <w:p w:rsidRPr="00A52F30" w:rsidR="009802E7" w:rsidP="00540CE3" w:rsidRDefault="009802E7" w14:paraId="424C784B" w14:textId="77777777">
      <w:pPr>
        <w:rPr>
          <w:rFonts w:asciiTheme="minorHAnsi" w:hAnsiTheme="minorHAnsi" w:cstheme="minorHAnsi"/>
          <w:sz w:val="22"/>
          <w:szCs w:val="22"/>
        </w:rPr>
      </w:pPr>
    </w:p>
    <w:p w:rsidRPr="00A52F30" w:rsidR="009802E7" w:rsidP="009802E7" w:rsidRDefault="009802E7" w14:paraId="0AAFBEC8" w14:textId="77777777">
      <w:pPr>
        <w:rPr>
          <w:rFonts w:asciiTheme="minorHAnsi" w:hAnsiTheme="minorHAnsi" w:cstheme="minorHAnsi"/>
          <w:sz w:val="22"/>
          <w:szCs w:val="22"/>
        </w:rPr>
      </w:pPr>
      <w:r w:rsidRPr="00A52F30">
        <w:rPr>
          <w:rFonts w:asciiTheme="minorHAnsi" w:hAnsiTheme="minorHAnsi" w:cstheme="minorHAnsi"/>
          <w:i/>
          <w:sz w:val="22"/>
          <w:szCs w:val="22"/>
        </w:rPr>
        <w:t>Name</w:t>
      </w:r>
      <w:r w:rsidRPr="00A52F30">
        <w:rPr>
          <w:rFonts w:asciiTheme="minorHAnsi" w:hAnsiTheme="minorHAnsi" w:cstheme="minorHAnsi"/>
          <w:sz w:val="22"/>
          <w:szCs w:val="22"/>
        </w:rPr>
        <w:t xml:space="preserve">: Holly Andrilla, </w:t>
      </w:r>
      <w:r w:rsidRPr="00A52F30" w:rsidR="00C840F9">
        <w:rPr>
          <w:rFonts w:asciiTheme="minorHAnsi" w:hAnsiTheme="minorHAnsi" w:cstheme="minorHAnsi"/>
          <w:sz w:val="22"/>
          <w:szCs w:val="22"/>
        </w:rPr>
        <w:t>PhD</w:t>
      </w:r>
    </w:p>
    <w:p w:rsidRPr="00A52F30" w:rsidR="009802E7" w:rsidP="009802E7" w:rsidRDefault="009802E7" w14:paraId="1336B79B" w14:textId="77777777">
      <w:pPr>
        <w:rPr>
          <w:rFonts w:asciiTheme="minorHAnsi" w:hAnsiTheme="minorHAnsi" w:cstheme="minorHAnsi"/>
          <w:sz w:val="22"/>
          <w:szCs w:val="22"/>
        </w:rPr>
      </w:pPr>
      <w:r w:rsidRPr="00A52F30">
        <w:rPr>
          <w:rFonts w:asciiTheme="minorHAnsi" w:hAnsiTheme="minorHAnsi" w:cstheme="minorHAnsi"/>
          <w:i/>
          <w:sz w:val="22"/>
          <w:szCs w:val="22"/>
        </w:rPr>
        <w:t>Title</w:t>
      </w:r>
      <w:r w:rsidRPr="00A52F30">
        <w:rPr>
          <w:rFonts w:asciiTheme="minorHAnsi" w:hAnsiTheme="minorHAnsi" w:cstheme="minorHAnsi"/>
          <w:sz w:val="22"/>
          <w:szCs w:val="22"/>
        </w:rPr>
        <w:t>:</w:t>
      </w:r>
      <w:r w:rsidRPr="00A52F30">
        <w:rPr>
          <w:rFonts w:asciiTheme="minorHAnsi" w:hAnsiTheme="minorHAnsi" w:cstheme="minorHAnsi"/>
          <w:sz w:val="22"/>
          <w:szCs w:val="22"/>
          <w:shd w:val="clear" w:color="auto" w:fill="FFFFFF"/>
        </w:rPr>
        <w:t xml:space="preserve"> Biostatistician and Research Scientist, University of Washington Rural Health Research Center</w:t>
      </w:r>
    </w:p>
    <w:p w:rsidRPr="00A52F30" w:rsidR="009802E7" w:rsidP="009802E7" w:rsidRDefault="009802E7" w14:paraId="352E6A95" w14:textId="2FA71D4E">
      <w:pPr>
        <w:rPr>
          <w:rFonts w:asciiTheme="minorHAnsi" w:hAnsiTheme="minorHAnsi" w:cstheme="minorHAnsi"/>
          <w:sz w:val="22"/>
          <w:szCs w:val="22"/>
        </w:rPr>
      </w:pPr>
      <w:r w:rsidRPr="00A52F30">
        <w:rPr>
          <w:rFonts w:asciiTheme="minorHAnsi" w:hAnsiTheme="minorHAnsi" w:cstheme="minorHAnsi"/>
          <w:i/>
          <w:sz w:val="22"/>
          <w:szCs w:val="22"/>
        </w:rPr>
        <w:t xml:space="preserve">Telephone </w:t>
      </w:r>
      <w:r w:rsidRPr="00A52F30" w:rsidR="00DD237B">
        <w:rPr>
          <w:rFonts w:asciiTheme="minorHAnsi" w:hAnsiTheme="minorHAnsi" w:cstheme="minorHAnsi"/>
          <w:i/>
          <w:sz w:val="22"/>
          <w:szCs w:val="22"/>
        </w:rPr>
        <w:t>n</w:t>
      </w:r>
      <w:r w:rsidRPr="00A52F30">
        <w:rPr>
          <w:rFonts w:asciiTheme="minorHAnsi" w:hAnsiTheme="minorHAnsi" w:cstheme="minorHAnsi"/>
          <w:i/>
          <w:sz w:val="22"/>
          <w:szCs w:val="22"/>
        </w:rPr>
        <w:t>umber</w:t>
      </w:r>
      <w:r w:rsidRPr="00A52F30">
        <w:rPr>
          <w:rFonts w:asciiTheme="minorHAnsi" w:hAnsiTheme="minorHAnsi" w:cstheme="minorHAnsi"/>
          <w:sz w:val="22"/>
          <w:szCs w:val="22"/>
        </w:rPr>
        <w:t xml:space="preserve">: </w:t>
      </w:r>
      <w:r w:rsidRPr="00A52F30">
        <w:rPr>
          <w:rFonts w:asciiTheme="minorHAnsi" w:hAnsiTheme="minorHAnsi" w:cstheme="minorHAnsi"/>
          <w:sz w:val="22"/>
          <w:szCs w:val="22"/>
          <w:shd w:val="clear" w:color="auto" w:fill="FFFFFF"/>
        </w:rPr>
        <w:t>(206) 685-6679</w:t>
      </w:r>
    </w:p>
    <w:p w:rsidRPr="00A52F30" w:rsidR="009802E7" w:rsidP="009802E7" w:rsidRDefault="009802E7" w14:paraId="50BBB596" w14:textId="391C02C4">
      <w:pPr>
        <w:rPr>
          <w:rFonts w:asciiTheme="minorHAnsi" w:hAnsiTheme="minorHAnsi" w:cstheme="minorHAnsi"/>
          <w:sz w:val="22"/>
          <w:szCs w:val="22"/>
        </w:rPr>
      </w:pPr>
      <w:r w:rsidRPr="00A52F30">
        <w:rPr>
          <w:rFonts w:asciiTheme="minorHAnsi" w:hAnsiTheme="minorHAnsi" w:cstheme="minorHAnsi"/>
          <w:i/>
          <w:sz w:val="22"/>
          <w:szCs w:val="22"/>
        </w:rPr>
        <w:t xml:space="preserve">Email </w:t>
      </w:r>
      <w:r w:rsidRPr="00A52F30" w:rsidR="00DD237B">
        <w:rPr>
          <w:rFonts w:asciiTheme="minorHAnsi" w:hAnsiTheme="minorHAnsi" w:cstheme="minorHAnsi"/>
          <w:i/>
          <w:sz w:val="22"/>
          <w:szCs w:val="22"/>
        </w:rPr>
        <w:t>a</w:t>
      </w:r>
      <w:r w:rsidRPr="00A52F30">
        <w:rPr>
          <w:rFonts w:asciiTheme="minorHAnsi" w:hAnsiTheme="minorHAnsi" w:cstheme="minorHAnsi"/>
          <w:i/>
          <w:sz w:val="22"/>
          <w:szCs w:val="22"/>
        </w:rPr>
        <w:t>ddress</w:t>
      </w:r>
      <w:r w:rsidRPr="00A52F30">
        <w:rPr>
          <w:rFonts w:asciiTheme="minorHAnsi" w:hAnsiTheme="minorHAnsi" w:cstheme="minorHAnsi"/>
          <w:sz w:val="22"/>
          <w:szCs w:val="22"/>
        </w:rPr>
        <w:t xml:space="preserve">: </w:t>
      </w:r>
      <w:hyperlink w:history="1" r:id="rId13">
        <w:r w:rsidRPr="00A52F30">
          <w:rPr>
            <w:rStyle w:val="Hyperlink"/>
            <w:rFonts w:asciiTheme="minorHAnsi" w:hAnsiTheme="minorHAnsi" w:cstheme="minorHAnsi"/>
            <w:color w:val="auto"/>
            <w:sz w:val="22"/>
            <w:szCs w:val="22"/>
          </w:rPr>
          <w:t>j</w:t>
        </w:r>
        <w:hyperlink w:history="1" r:id="rId14">
          <w:r w:rsidRPr="00A52F30">
            <w:rPr>
              <w:rStyle w:val="Hyperlink"/>
              <w:rFonts w:asciiTheme="minorHAnsi" w:hAnsiTheme="minorHAnsi" w:cstheme="minorHAnsi"/>
              <w:color w:val="auto"/>
              <w:sz w:val="22"/>
              <w:szCs w:val="22"/>
            </w:rPr>
            <w:t>hollyandrilla@hotmail.com</w:t>
          </w:r>
        </w:hyperlink>
      </w:hyperlink>
    </w:p>
    <w:p w:rsidRPr="00A52F30" w:rsidR="002E7314" w:rsidP="009802E7" w:rsidRDefault="009802E7" w14:paraId="3AC4D465" w14:textId="1D011C7B">
      <w:pPr>
        <w:rPr>
          <w:rFonts w:asciiTheme="minorHAnsi" w:hAnsiTheme="minorHAnsi" w:cstheme="minorHAnsi"/>
          <w:sz w:val="22"/>
          <w:szCs w:val="22"/>
        </w:rPr>
      </w:pPr>
      <w:r w:rsidRPr="00A52F30">
        <w:rPr>
          <w:rFonts w:asciiTheme="minorHAnsi" w:hAnsiTheme="minorHAnsi" w:cstheme="minorHAnsi"/>
          <w:i/>
          <w:sz w:val="22"/>
          <w:szCs w:val="22"/>
        </w:rPr>
        <w:t>Year in which consultation took place</w:t>
      </w:r>
      <w:r w:rsidRPr="00A52F30">
        <w:rPr>
          <w:rFonts w:asciiTheme="minorHAnsi" w:hAnsiTheme="minorHAnsi" w:cstheme="minorHAnsi"/>
          <w:sz w:val="22"/>
          <w:szCs w:val="22"/>
        </w:rPr>
        <w:t>: 20</w:t>
      </w:r>
      <w:r w:rsidRPr="00A52F30" w:rsidR="007A1D65">
        <w:rPr>
          <w:rFonts w:asciiTheme="minorHAnsi" w:hAnsiTheme="minorHAnsi" w:cstheme="minorHAnsi"/>
          <w:sz w:val="22"/>
          <w:szCs w:val="22"/>
        </w:rPr>
        <w:t>20</w:t>
      </w:r>
      <w:r w:rsidRPr="00A52F30" w:rsidR="00540CE3">
        <w:rPr>
          <w:rFonts w:asciiTheme="minorHAnsi" w:hAnsiTheme="minorHAnsi" w:cstheme="minorHAnsi"/>
          <w:sz w:val="22"/>
          <w:szCs w:val="22"/>
          <w:shd w:val="clear" w:color="auto" w:fill="FFFFFF"/>
        </w:rPr>
        <w:t> </w:t>
      </w:r>
    </w:p>
    <w:p w:rsidRPr="00A52F30" w:rsidR="009B3794" w:rsidP="006844C7" w:rsidRDefault="009B3794" w14:paraId="2C14EAA7" w14:textId="77777777">
      <w:pPr>
        <w:pStyle w:val="ListParagraph"/>
        <w:numPr>
          <w:ilvl w:val="0"/>
          <w:numId w:val="28"/>
        </w:numPr>
        <w:spacing w:before="240"/>
        <w:ind w:left="360"/>
        <w:rPr>
          <w:rFonts w:ascii="Arial" w:hAnsi="Arial" w:cs="Arial"/>
          <w:b/>
          <w:sz w:val="24"/>
        </w:rPr>
      </w:pPr>
      <w:r w:rsidRPr="00A52F30">
        <w:rPr>
          <w:rFonts w:ascii="Arial" w:hAnsi="Arial" w:cs="Arial"/>
          <w:b/>
          <w:sz w:val="24"/>
          <w:szCs w:val="22"/>
          <w:u w:val="single"/>
        </w:rPr>
        <w:t>Explanation</w:t>
      </w:r>
      <w:r w:rsidRPr="00A52F30">
        <w:rPr>
          <w:rFonts w:ascii="Arial" w:hAnsi="Arial" w:cs="Arial"/>
          <w:b/>
          <w:sz w:val="24"/>
          <w:u w:val="single"/>
        </w:rPr>
        <w:t xml:space="preserve"> of any Payment/Gift to Respondents</w:t>
      </w:r>
    </w:p>
    <w:p w:rsidRPr="00A52F30" w:rsidR="00576869" w:rsidP="00576869" w:rsidRDefault="00576869" w14:paraId="74C848B6" w14:textId="3CC62821">
      <w:pPr>
        <w:spacing w:before="240"/>
        <w:rPr>
          <w:rFonts w:asciiTheme="minorHAnsi" w:hAnsiTheme="minorHAnsi" w:cstheme="minorHAnsi"/>
          <w:sz w:val="22"/>
        </w:rPr>
      </w:pPr>
      <w:r w:rsidRPr="00A52F30">
        <w:rPr>
          <w:rFonts w:asciiTheme="minorHAnsi" w:hAnsiTheme="minorHAnsi" w:cstheme="minorHAnsi"/>
          <w:sz w:val="22"/>
        </w:rPr>
        <w:t>Respondents will not receive any payment</w:t>
      </w:r>
      <w:r w:rsidRPr="00A52F30" w:rsidR="00E81FF4">
        <w:rPr>
          <w:rFonts w:asciiTheme="minorHAnsi" w:hAnsiTheme="minorHAnsi" w:cstheme="minorHAnsi"/>
          <w:sz w:val="22"/>
        </w:rPr>
        <w:t>s</w:t>
      </w:r>
      <w:r w:rsidRPr="00A52F30">
        <w:rPr>
          <w:rFonts w:asciiTheme="minorHAnsi" w:hAnsiTheme="minorHAnsi" w:cstheme="minorHAnsi"/>
          <w:sz w:val="22"/>
        </w:rPr>
        <w:t xml:space="preserve"> or gifts</w:t>
      </w:r>
      <w:r w:rsidR="00A12849">
        <w:rPr>
          <w:rFonts w:asciiTheme="minorHAnsi" w:hAnsiTheme="minorHAnsi" w:cstheme="minorHAnsi"/>
          <w:sz w:val="22"/>
        </w:rPr>
        <w:t xml:space="preserve">.  </w:t>
      </w:r>
    </w:p>
    <w:p w:rsidRPr="00A52F30" w:rsidR="009B3794" w:rsidP="00567E93" w:rsidRDefault="009B3794" w14:paraId="38DD9795" w14:textId="77777777">
      <w:pPr>
        <w:pStyle w:val="ListParagraph"/>
        <w:numPr>
          <w:ilvl w:val="0"/>
          <w:numId w:val="28"/>
        </w:numPr>
        <w:spacing w:before="240"/>
        <w:ind w:left="450" w:hanging="450"/>
        <w:rPr>
          <w:rFonts w:ascii="Arial" w:hAnsi="Arial" w:cs="Arial"/>
          <w:b/>
          <w:sz w:val="24"/>
        </w:rPr>
      </w:pPr>
      <w:r w:rsidRPr="00A52F30">
        <w:rPr>
          <w:rFonts w:ascii="Arial" w:hAnsi="Arial" w:cs="Arial"/>
          <w:b/>
          <w:sz w:val="24"/>
          <w:u w:val="single"/>
        </w:rPr>
        <w:t>Assurance of Confidentiality Provided to Respondents</w:t>
      </w:r>
    </w:p>
    <w:p w:rsidRPr="00A52F30" w:rsidR="009E101C" w:rsidP="009E101C" w:rsidRDefault="009E101C" w14:paraId="280D030D" w14:textId="01DCB8C2">
      <w:pPr>
        <w:spacing w:before="120" w:after="120"/>
        <w:rPr>
          <w:rFonts w:asciiTheme="minorHAnsi" w:hAnsiTheme="minorHAnsi"/>
          <w:sz w:val="22"/>
          <w:szCs w:val="22"/>
        </w:rPr>
      </w:pPr>
      <w:r w:rsidRPr="00A52F30">
        <w:rPr>
          <w:rFonts w:asciiTheme="minorHAnsi" w:hAnsiTheme="minorHAnsi"/>
          <w:sz w:val="22"/>
          <w:szCs w:val="22"/>
        </w:rPr>
        <w:t>Data will be kept privat</w:t>
      </w:r>
      <w:r w:rsidRPr="00A52F30" w:rsidR="00313F99">
        <w:rPr>
          <w:rFonts w:asciiTheme="minorHAnsi" w:hAnsiTheme="minorHAnsi"/>
          <w:sz w:val="22"/>
          <w:szCs w:val="22"/>
        </w:rPr>
        <w:t>e to the extent allowed by law</w:t>
      </w:r>
      <w:r w:rsidR="00A12849">
        <w:rPr>
          <w:rFonts w:asciiTheme="minorHAnsi" w:hAnsiTheme="minorHAnsi"/>
          <w:sz w:val="22"/>
          <w:szCs w:val="22"/>
        </w:rPr>
        <w:t xml:space="preserve">.  </w:t>
      </w:r>
      <w:r w:rsidRPr="00A52F30">
        <w:rPr>
          <w:rFonts w:asciiTheme="minorHAnsi" w:hAnsiTheme="minorHAnsi"/>
          <w:sz w:val="22"/>
          <w:szCs w:val="22"/>
        </w:rPr>
        <w:t>Individuals and organizations will be assured of the confidentiality of their replies under Section 934(c) of the Public Health</w:t>
      </w:r>
      <w:r w:rsidRPr="00A52F30" w:rsidR="00313F99">
        <w:rPr>
          <w:rFonts w:asciiTheme="minorHAnsi" w:hAnsiTheme="minorHAnsi"/>
          <w:sz w:val="22"/>
          <w:szCs w:val="22"/>
        </w:rPr>
        <w:t xml:space="preserve"> Service Act, 42 USC 299c-3(c)</w:t>
      </w:r>
      <w:r w:rsidR="00A12849">
        <w:rPr>
          <w:rFonts w:asciiTheme="minorHAnsi" w:hAnsiTheme="minorHAnsi"/>
          <w:sz w:val="22"/>
          <w:szCs w:val="22"/>
        </w:rPr>
        <w:t xml:space="preserve">.  </w:t>
      </w:r>
      <w:r w:rsidRPr="00A52F30">
        <w:rPr>
          <w:rFonts w:asciiTheme="minorHAnsi" w:hAnsiTheme="minorHAnsi"/>
          <w:sz w:val="22"/>
          <w:szCs w:val="22"/>
        </w:rPr>
        <w:t>They will be told the purposes for which the information is collected and that, in accordance with this statute, any identifiable information about them will not be used or disclosed for any other purpose</w:t>
      </w:r>
      <w:r w:rsidR="00A12849">
        <w:rPr>
          <w:rFonts w:asciiTheme="minorHAnsi" w:hAnsiTheme="minorHAnsi"/>
          <w:sz w:val="22"/>
          <w:szCs w:val="22"/>
        </w:rPr>
        <w:t xml:space="preserve">.  </w:t>
      </w:r>
      <w:r w:rsidRPr="00A52F30" w:rsidR="0026118D">
        <w:rPr>
          <w:rFonts w:asciiTheme="minorHAnsi" w:hAnsiTheme="minorHAnsi"/>
          <w:sz w:val="22"/>
          <w:szCs w:val="22"/>
        </w:rPr>
        <w:t>All data will be aggregated for reporting purposes</w:t>
      </w:r>
      <w:r w:rsidR="00A12849">
        <w:rPr>
          <w:rFonts w:asciiTheme="minorHAnsi" w:hAnsiTheme="minorHAnsi"/>
          <w:sz w:val="22"/>
          <w:szCs w:val="22"/>
        </w:rPr>
        <w:t xml:space="preserve">.  </w:t>
      </w:r>
    </w:p>
    <w:p w:rsidRPr="00A52F30" w:rsidR="009B3794" w:rsidP="00B76EF4" w:rsidRDefault="009B3794" w14:paraId="163ACDFC" w14:textId="1F749B12">
      <w:pPr>
        <w:numPr>
          <w:ilvl w:val="0"/>
          <w:numId w:val="28"/>
        </w:numPr>
        <w:spacing w:before="240"/>
        <w:ind w:left="450" w:hanging="450"/>
        <w:rPr>
          <w:rFonts w:ascii="Arial" w:hAnsi="Arial" w:cs="Arial"/>
          <w:b/>
          <w:sz w:val="24"/>
        </w:rPr>
      </w:pPr>
      <w:r w:rsidRPr="00A52F30">
        <w:rPr>
          <w:rFonts w:ascii="Arial" w:hAnsi="Arial" w:cs="Arial"/>
          <w:b/>
          <w:sz w:val="24"/>
          <w:u w:val="single"/>
        </w:rPr>
        <w:t>Justification for Sensitive Questions</w:t>
      </w:r>
    </w:p>
    <w:p w:rsidRPr="00A52F30" w:rsidR="004B14AB" w:rsidP="002E7314" w:rsidRDefault="002E7314" w14:paraId="68FD023A" w14:textId="6080D723">
      <w:pPr>
        <w:widowControl/>
        <w:tabs>
          <w:tab w:val="num" w:pos="360"/>
        </w:tabs>
        <w:spacing w:before="120" w:after="240"/>
        <w:rPr>
          <w:b/>
          <w:szCs w:val="20"/>
        </w:rPr>
        <w:sectPr w:rsidRPr="00A52F30" w:rsidR="004B14AB" w:rsidSect="004B14AB">
          <w:footerReference w:type="default" r:id="rId15"/>
          <w:type w:val="continuous"/>
          <w:pgSz w:w="12240" w:h="15840"/>
          <w:pgMar w:top="1440" w:right="1440" w:bottom="1440" w:left="1440" w:header="720" w:footer="720" w:gutter="0"/>
          <w:cols w:space="720"/>
          <w:docGrid w:linePitch="360"/>
        </w:sectPr>
      </w:pPr>
      <w:r w:rsidRPr="00A52F30">
        <w:rPr>
          <w:rFonts w:asciiTheme="minorHAnsi" w:hAnsiTheme="minorHAnsi"/>
          <w:sz w:val="22"/>
          <w:szCs w:val="22"/>
        </w:rPr>
        <w:t>There are no questions of a sensitive nature included in this information collection</w:t>
      </w:r>
      <w:r w:rsidR="00A12849">
        <w:rPr>
          <w:rFonts w:asciiTheme="minorHAnsi" w:hAnsiTheme="minorHAnsi"/>
          <w:sz w:val="22"/>
          <w:szCs w:val="22"/>
        </w:rPr>
        <w:t xml:space="preserve">.  </w:t>
      </w:r>
    </w:p>
    <w:p w:rsidRPr="00A52F30" w:rsidR="009B3794" w:rsidP="00B76EF4" w:rsidRDefault="009B3794" w14:paraId="4D4B686D" w14:textId="576DB204">
      <w:pPr>
        <w:pStyle w:val="NoSpacing"/>
        <w:numPr>
          <w:ilvl w:val="0"/>
          <w:numId w:val="28"/>
        </w:numPr>
        <w:tabs>
          <w:tab w:val="left" w:pos="270"/>
          <w:tab w:val="left" w:pos="450"/>
        </w:tabs>
        <w:ind w:left="450" w:hanging="450"/>
        <w:rPr>
          <w:rFonts w:ascii="Arial" w:hAnsi="Arial" w:cs="Arial"/>
          <w:sz w:val="24"/>
        </w:rPr>
      </w:pPr>
      <w:r w:rsidRPr="00A52F30">
        <w:rPr>
          <w:rFonts w:ascii="Arial" w:hAnsi="Arial" w:cs="Arial"/>
          <w:b/>
          <w:sz w:val="24"/>
          <w:u w:val="single"/>
        </w:rPr>
        <w:t xml:space="preserve">Estimates of Annualized Hour and Cost Burden  </w:t>
      </w:r>
    </w:p>
    <w:p w:rsidRPr="00A52F30" w:rsidR="009E101C" w:rsidP="00F33177" w:rsidRDefault="009E101C" w14:paraId="60F1F304" w14:textId="2CBE2221">
      <w:pPr>
        <w:spacing w:before="240"/>
        <w:rPr>
          <w:rFonts w:asciiTheme="minorHAnsi" w:hAnsiTheme="minorHAnsi" w:cstheme="minorHAnsi"/>
          <w:sz w:val="22"/>
          <w:szCs w:val="22"/>
        </w:rPr>
      </w:pPr>
      <w:r w:rsidRPr="00A52F30">
        <w:rPr>
          <w:rFonts w:asciiTheme="minorHAnsi" w:hAnsiTheme="minorHAnsi"/>
          <w:sz w:val="22"/>
          <w:szCs w:val="22"/>
        </w:rPr>
        <w:t xml:space="preserve">Estimates of annualized hour burden </w:t>
      </w:r>
      <w:r w:rsidRPr="00A52F30">
        <w:rPr>
          <w:rFonts w:asciiTheme="minorHAnsi" w:hAnsiTheme="minorHAnsi" w:cstheme="minorHAnsi"/>
          <w:sz w:val="22"/>
          <w:szCs w:val="22"/>
        </w:rPr>
        <w:t xml:space="preserve">and annualized cost to respondents are </w:t>
      </w:r>
      <w:r w:rsidRPr="00A52F30" w:rsidR="00853DCF">
        <w:rPr>
          <w:rFonts w:asciiTheme="minorHAnsi" w:hAnsiTheme="minorHAnsi" w:cstheme="minorHAnsi"/>
          <w:sz w:val="22"/>
          <w:szCs w:val="22"/>
        </w:rPr>
        <w:t>shown</w:t>
      </w:r>
      <w:r w:rsidRPr="00A52F30">
        <w:rPr>
          <w:rFonts w:asciiTheme="minorHAnsi" w:hAnsiTheme="minorHAnsi" w:cstheme="minorHAnsi"/>
          <w:sz w:val="22"/>
          <w:szCs w:val="22"/>
        </w:rPr>
        <w:t xml:space="preserve"> in Tables </w:t>
      </w:r>
      <w:r w:rsidRPr="00A52F30" w:rsidR="00313F99">
        <w:rPr>
          <w:rFonts w:asciiTheme="minorHAnsi" w:hAnsiTheme="minorHAnsi" w:cstheme="minorHAnsi"/>
          <w:sz w:val="22"/>
          <w:szCs w:val="22"/>
        </w:rPr>
        <w:t>1</w:t>
      </w:r>
      <w:r w:rsidRPr="00A52F30">
        <w:rPr>
          <w:rFonts w:asciiTheme="minorHAnsi" w:hAnsiTheme="minorHAnsi" w:cstheme="minorHAnsi"/>
          <w:sz w:val="22"/>
          <w:szCs w:val="22"/>
        </w:rPr>
        <w:t xml:space="preserve"> and </w:t>
      </w:r>
      <w:r w:rsidRPr="00A52F30" w:rsidR="00313F99">
        <w:rPr>
          <w:rFonts w:asciiTheme="minorHAnsi" w:hAnsiTheme="minorHAnsi" w:cstheme="minorHAnsi"/>
          <w:sz w:val="22"/>
          <w:szCs w:val="22"/>
        </w:rPr>
        <w:t>2, respectively</w:t>
      </w:r>
      <w:r w:rsidR="00A12849">
        <w:rPr>
          <w:rFonts w:asciiTheme="minorHAnsi" w:hAnsiTheme="minorHAnsi" w:cstheme="minorHAnsi"/>
          <w:sz w:val="22"/>
          <w:szCs w:val="22"/>
        </w:rPr>
        <w:t xml:space="preserve">.  </w:t>
      </w:r>
      <w:r w:rsidRPr="00A52F30">
        <w:rPr>
          <w:rFonts w:asciiTheme="minorHAnsi" w:hAnsiTheme="minorHAnsi" w:cstheme="minorHAnsi"/>
          <w:sz w:val="22"/>
          <w:szCs w:val="22"/>
        </w:rPr>
        <w:t xml:space="preserve">The total number of estimated respondents is </w:t>
      </w:r>
      <w:r w:rsidRPr="00A52F30" w:rsidR="00D747D4">
        <w:rPr>
          <w:rFonts w:asciiTheme="minorHAnsi" w:hAnsiTheme="minorHAnsi" w:cstheme="minorHAnsi"/>
          <w:sz w:val="22"/>
          <w:szCs w:val="22"/>
          <w:lang w:val="fr-FR"/>
        </w:rPr>
        <w:t>41,300</w:t>
      </w:r>
      <w:r w:rsidR="00A12849">
        <w:rPr>
          <w:rFonts w:asciiTheme="minorHAnsi" w:hAnsiTheme="minorHAnsi" w:cstheme="minorHAnsi"/>
          <w:sz w:val="22"/>
          <w:szCs w:val="22"/>
        </w:rPr>
        <w:t xml:space="preserve">.  </w:t>
      </w:r>
      <w:r w:rsidRPr="00A52F30">
        <w:rPr>
          <w:rFonts w:asciiTheme="minorHAnsi" w:hAnsiTheme="minorHAnsi" w:cstheme="minorHAnsi"/>
          <w:sz w:val="22"/>
          <w:szCs w:val="22"/>
        </w:rPr>
        <w:t xml:space="preserve">The total number of burden hours is </w:t>
      </w:r>
      <w:r w:rsidRPr="00A52F30" w:rsidR="00D747D4">
        <w:rPr>
          <w:rFonts w:asciiTheme="minorHAnsi" w:hAnsiTheme="minorHAnsi" w:cstheme="minorHAnsi"/>
          <w:sz w:val="22"/>
          <w:szCs w:val="22"/>
          <w:lang w:val="fr-FR"/>
        </w:rPr>
        <w:t>13,</w:t>
      </w:r>
      <w:r w:rsidRPr="00A52F30" w:rsidR="000844E0">
        <w:rPr>
          <w:rFonts w:asciiTheme="minorHAnsi" w:hAnsiTheme="minorHAnsi" w:cstheme="minorHAnsi"/>
          <w:sz w:val="22"/>
          <w:szCs w:val="22"/>
          <w:lang w:val="fr-FR"/>
        </w:rPr>
        <w:t>289</w:t>
      </w:r>
      <w:r w:rsidR="00A12849">
        <w:rPr>
          <w:rFonts w:asciiTheme="minorHAnsi" w:hAnsiTheme="minorHAnsi" w:cstheme="minorHAnsi"/>
          <w:sz w:val="22"/>
          <w:szCs w:val="22"/>
        </w:rPr>
        <w:t xml:space="preserve">.  </w:t>
      </w:r>
      <w:r w:rsidRPr="00A52F30">
        <w:rPr>
          <w:rFonts w:asciiTheme="minorHAnsi" w:hAnsiTheme="minorHAnsi" w:cstheme="minorHAnsi"/>
          <w:sz w:val="22"/>
          <w:szCs w:val="22"/>
        </w:rPr>
        <w:t>The estimated total respondent cost is $</w:t>
      </w:r>
      <w:r w:rsidRPr="00A52F30" w:rsidR="00B76EF4">
        <w:rPr>
          <w:rFonts w:asciiTheme="minorHAnsi" w:hAnsiTheme="minorHAnsi" w:cstheme="minorHAnsi"/>
          <w:sz w:val="22"/>
          <w:szCs w:val="22"/>
        </w:rPr>
        <w:t>359,659.71</w:t>
      </w:r>
      <w:r w:rsidRPr="00A52F30">
        <w:rPr>
          <w:rFonts w:asciiTheme="minorHAnsi" w:hAnsiTheme="minorHAnsi" w:cstheme="minorHAnsi"/>
          <w:sz w:val="22"/>
          <w:szCs w:val="22"/>
        </w:rPr>
        <w:t>.</w:t>
      </w:r>
    </w:p>
    <w:p w:rsidRPr="00A52F30" w:rsidR="009E101C" w:rsidP="009E101C" w:rsidRDefault="009E101C" w14:paraId="3D04BCFD" w14:textId="77777777">
      <w:pPr>
        <w:rPr>
          <w:rFonts w:asciiTheme="minorHAnsi" w:hAnsiTheme="minorHAnsi"/>
          <w:sz w:val="22"/>
          <w:szCs w:val="22"/>
        </w:rPr>
      </w:pPr>
    </w:p>
    <w:p w:rsidRPr="00A52F30" w:rsidR="00613D11" w:rsidP="009E101C" w:rsidRDefault="009E101C" w14:paraId="79D31C42" w14:textId="6CA76815">
      <w:pPr>
        <w:rPr>
          <w:rFonts w:asciiTheme="minorHAnsi" w:hAnsiTheme="minorHAnsi"/>
          <w:sz w:val="22"/>
          <w:szCs w:val="22"/>
        </w:rPr>
      </w:pPr>
      <w:r w:rsidRPr="00A52F30">
        <w:rPr>
          <w:rFonts w:asciiTheme="minorHAnsi" w:hAnsiTheme="minorHAnsi"/>
          <w:sz w:val="22"/>
          <w:szCs w:val="22"/>
        </w:rPr>
        <w:t>The survey</w:t>
      </w:r>
      <w:r w:rsidRPr="00A52F30" w:rsidR="00102563">
        <w:rPr>
          <w:rFonts w:asciiTheme="minorHAnsi" w:hAnsiTheme="minorHAnsi"/>
          <w:sz w:val="22"/>
          <w:szCs w:val="22"/>
        </w:rPr>
        <w:t>s require</w:t>
      </w:r>
      <w:r w:rsidRPr="00A52F30">
        <w:rPr>
          <w:rFonts w:asciiTheme="minorHAnsi" w:hAnsiTheme="minorHAnsi"/>
          <w:sz w:val="22"/>
          <w:szCs w:val="22"/>
        </w:rPr>
        <w:t xml:space="preserve"> one response (i.e., one single </w:t>
      </w:r>
      <w:r w:rsidRPr="00A52F30" w:rsidR="00283616">
        <w:rPr>
          <w:rFonts w:asciiTheme="minorHAnsi" w:hAnsiTheme="minorHAnsi"/>
          <w:sz w:val="22"/>
          <w:szCs w:val="22"/>
        </w:rPr>
        <w:t>questionnaire</w:t>
      </w:r>
      <w:r w:rsidRPr="00A52F30">
        <w:rPr>
          <w:rFonts w:asciiTheme="minorHAnsi" w:hAnsiTheme="minorHAnsi"/>
          <w:sz w:val="22"/>
          <w:szCs w:val="22"/>
        </w:rPr>
        <w:t>) per respondent</w:t>
      </w:r>
      <w:r w:rsidR="00A12849">
        <w:rPr>
          <w:rFonts w:asciiTheme="minorHAnsi" w:hAnsiTheme="minorHAnsi"/>
          <w:sz w:val="22"/>
          <w:szCs w:val="22"/>
        </w:rPr>
        <w:t xml:space="preserve">.  </w:t>
      </w:r>
      <w:r w:rsidRPr="00A52F30" w:rsidR="00795DE5">
        <w:rPr>
          <w:rFonts w:asciiTheme="minorHAnsi" w:hAnsiTheme="minorHAnsi"/>
          <w:sz w:val="22"/>
          <w:szCs w:val="22"/>
        </w:rPr>
        <w:t>The</w:t>
      </w:r>
      <w:r w:rsidRPr="00A52F30" w:rsidR="00853DCF">
        <w:rPr>
          <w:rFonts w:asciiTheme="minorHAnsi" w:hAnsiTheme="minorHAnsi"/>
          <w:sz w:val="22"/>
          <w:szCs w:val="22"/>
        </w:rPr>
        <w:t xml:space="preserve"> burden will be lower</w:t>
      </w:r>
      <w:r w:rsidRPr="00A52F30" w:rsidR="00795DE5">
        <w:rPr>
          <w:rFonts w:asciiTheme="minorHAnsi" w:hAnsiTheme="minorHAnsi"/>
          <w:sz w:val="22"/>
          <w:szCs w:val="22"/>
        </w:rPr>
        <w:t xml:space="preserve"> in 2020</w:t>
      </w:r>
      <w:r w:rsidR="00C94297">
        <w:rPr>
          <w:rFonts w:asciiTheme="minorHAnsi" w:hAnsiTheme="minorHAnsi"/>
          <w:sz w:val="22"/>
          <w:szCs w:val="22"/>
        </w:rPr>
        <w:t xml:space="preserve"> than in </w:t>
      </w:r>
      <w:r w:rsidR="00034F4E">
        <w:rPr>
          <w:rFonts w:asciiTheme="minorHAnsi" w:hAnsiTheme="minorHAnsi"/>
          <w:sz w:val="22"/>
          <w:szCs w:val="22"/>
        </w:rPr>
        <w:t xml:space="preserve">2021 and </w:t>
      </w:r>
      <w:r w:rsidR="00C94297">
        <w:rPr>
          <w:rFonts w:asciiTheme="minorHAnsi" w:hAnsiTheme="minorHAnsi"/>
          <w:sz w:val="22"/>
          <w:szCs w:val="22"/>
        </w:rPr>
        <w:t>2022</w:t>
      </w:r>
      <w:r w:rsidRPr="00A52F30" w:rsidR="00795DE5">
        <w:rPr>
          <w:rFonts w:asciiTheme="minorHAnsi" w:hAnsiTheme="minorHAnsi"/>
          <w:sz w:val="22"/>
          <w:szCs w:val="22"/>
        </w:rPr>
        <w:t xml:space="preserve">, as </w:t>
      </w:r>
      <w:r w:rsidRPr="00A52F30" w:rsidR="00313F99">
        <w:rPr>
          <w:rFonts w:asciiTheme="minorHAnsi" w:hAnsiTheme="minorHAnsi"/>
          <w:sz w:val="22"/>
          <w:szCs w:val="22"/>
        </w:rPr>
        <w:t>there</w:t>
      </w:r>
      <w:r w:rsidRPr="00A52F30" w:rsidR="00795DE5">
        <w:rPr>
          <w:rFonts w:asciiTheme="minorHAnsi" w:hAnsiTheme="minorHAnsi"/>
          <w:sz w:val="22"/>
          <w:szCs w:val="22"/>
        </w:rPr>
        <w:t xml:space="preserve"> will not be a</w:t>
      </w:r>
      <w:r w:rsidRPr="00A52F30" w:rsidR="00467BE2">
        <w:rPr>
          <w:rFonts w:asciiTheme="minorHAnsi" w:hAnsiTheme="minorHAnsi"/>
          <w:sz w:val="22"/>
          <w:szCs w:val="22"/>
        </w:rPr>
        <w:t xml:space="preserve"> Grantee</w:t>
      </w:r>
      <w:r w:rsidRPr="00A52F30" w:rsidR="00795DE5">
        <w:rPr>
          <w:rFonts w:asciiTheme="minorHAnsi" w:hAnsiTheme="minorHAnsi"/>
          <w:sz w:val="22"/>
          <w:szCs w:val="22"/>
        </w:rPr>
        <w:t xml:space="preserve"> </w:t>
      </w:r>
      <w:r w:rsidRPr="00A52F30" w:rsidR="00467BE2">
        <w:rPr>
          <w:rFonts w:asciiTheme="minorHAnsi" w:hAnsiTheme="minorHAnsi"/>
          <w:sz w:val="22"/>
          <w:szCs w:val="22"/>
        </w:rPr>
        <w:t>A</w:t>
      </w:r>
      <w:r w:rsidRPr="00A52F30" w:rsidR="00853DCF">
        <w:rPr>
          <w:rFonts w:asciiTheme="minorHAnsi" w:hAnsiTheme="minorHAnsi"/>
          <w:sz w:val="22"/>
          <w:szCs w:val="22"/>
        </w:rPr>
        <w:t xml:space="preserve">lumni </w:t>
      </w:r>
      <w:r w:rsidRPr="00A52F30" w:rsidR="00467BE2">
        <w:rPr>
          <w:rFonts w:asciiTheme="minorHAnsi" w:hAnsiTheme="minorHAnsi"/>
          <w:sz w:val="22"/>
          <w:szCs w:val="22"/>
        </w:rPr>
        <w:t>S</w:t>
      </w:r>
      <w:r w:rsidRPr="00A52F30" w:rsidR="00853DCF">
        <w:rPr>
          <w:rFonts w:asciiTheme="minorHAnsi" w:hAnsiTheme="minorHAnsi"/>
          <w:sz w:val="22"/>
          <w:szCs w:val="22"/>
        </w:rPr>
        <w:t>urvey</w:t>
      </w:r>
      <w:r w:rsidRPr="00A52F30" w:rsidR="00795DE5">
        <w:rPr>
          <w:rFonts w:asciiTheme="minorHAnsi" w:hAnsiTheme="minorHAnsi"/>
          <w:sz w:val="22"/>
          <w:szCs w:val="22"/>
        </w:rPr>
        <w:t>,</w:t>
      </w:r>
      <w:r w:rsidRPr="00A52F30" w:rsidR="00853DCF">
        <w:rPr>
          <w:rFonts w:asciiTheme="minorHAnsi" w:hAnsiTheme="minorHAnsi"/>
          <w:sz w:val="22"/>
          <w:szCs w:val="22"/>
        </w:rPr>
        <w:t xml:space="preserve"> </w:t>
      </w:r>
      <w:r w:rsidRPr="00A52F30" w:rsidR="00795DE5">
        <w:rPr>
          <w:rFonts w:asciiTheme="minorHAnsi" w:hAnsiTheme="minorHAnsi"/>
          <w:sz w:val="22"/>
          <w:szCs w:val="22"/>
        </w:rPr>
        <w:t>and the burden will be lower in 2021</w:t>
      </w:r>
      <w:r w:rsidRPr="00A52F30" w:rsidR="005A24A9">
        <w:rPr>
          <w:rFonts w:asciiTheme="minorHAnsi" w:hAnsiTheme="minorHAnsi"/>
          <w:sz w:val="22"/>
          <w:szCs w:val="22"/>
        </w:rPr>
        <w:t>,</w:t>
      </w:r>
      <w:r w:rsidRPr="00A52F30" w:rsidR="00795DE5">
        <w:rPr>
          <w:rFonts w:asciiTheme="minorHAnsi" w:hAnsiTheme="minorHAnsi"/>
          <w:sz w:val="22"/>
          <w:szCs w:val="22"/>
        </w:rPr>
        <w:t xml:space="preserve"> as the</w:t>
      </w:r>
      <w:r w:rsidRPr="00A52F30" w:rsidR="005A24A9">
        <w:rPr>
          <w:rFonts w:asciiTheme="minorHAnsi" w:hAnsiTheme="minorHAnsi"/>
          <w:sz w:val="22"/>
          <w:szCs w:val="22"/>
        </w:rPr>
        <w:t xml:space="preserve">re </w:t>
      </w:r>
      <w:r w:rsidRPr="00A52F30" w:rsidR="00795DE5">
        <w:rPr>
          <w:rFonts w:asciiTheme="minorHAnsi" w:hAnsiTheme="minorHAnsi"/>
          <w:sz w:val="22"/>
          <w:szCs w:val="22"/>
        </w:rPr>
        <w:t>will</w:t>
      </w:r>
      <w:r w:rsidRPr="00A52F30" w:rsidR="005A24A9">
        <w:rPr>
          <w:rFonts w:asciiTheme="minorHAnsi" w:hAnsiTheme="minorHAnsi"/>
          <w:sz w:val="22"/>
          <w:szCs w:val="22"/>
        </w:rPr>
        <w:t xml:space="preserve"> </w:t>
      </w:r>
      <w:r w:rsidRPr="00A52F30" w:rsidR="00795DE5">
        <w:rPr>
          <w:rFonts w:asciiTheme="minorHAnsi" w:hAnsiTheme="minorHAnsi"/>
          <w:sz w:val="22"/>
          <w:szCs w:val="22"/>
        </w:rPr>
        <w:t xml:space="preserve">not be a </w:t>
      </w:r>
      <w:r w:rsidRPr="00A52F30" w:rsidR="00467BE2">
        <w:rPr>
          <w:rFonts w:asciiTheme="minorHAnsi" w:hAnsiTheme="minorHAnsi"/>
          <w:sz w:val="22"/>
          <w:szCs w:val="22"/>
        </w:rPr>
        <w:t>G</w:t>
      </w:r>
      <w:r w:rsidRPr="00A52F30" w:rsidR="00795DE5">
        <w:rPr>
          <w:rFonts w:asciiTheme="minorHAnsi" w:hAnsiTheme="minorHAnsi"/>
          <w:sz w:val="22"/>
          <w:szCs w:val="22"/>
        </w:rPr>
        <w:t xml:space="preserve">rantee </w:t>
      </w:r>
      <w:r w:rsidRPr="00A52F30" w:rsidR="00467BE2">
        <w:rPr>
          <w:rFonts w:asciiTheme="minorHAnsi" w:hAnsiTheme="minorHAnsi"/>
          <w:sz w:val="22"/>
          <w:szCs w:val="22"/>
        </w:rPr>
        <w:t>O</w:t>
      </w:r>
      <w:r w:rsidRPr="00A52F30" w:rsidR="005A24A9">
        <w:rPr>
          <w:rFonts w:asciiTheme="minorHAnsi" w:hAnsiTheme="minorHAnsi"/>
          <w:sz w:val="22"/>
          <w:szCs w:val="22"/>
        </w:rPr>
        <w:t xml:space="preserve">rganization </w:t>
      </w:r>
      <w:r w:rsidRPr="00A52F30" w:rsidR="00467BE2">
        <w:rPr>
          <w:rFonts w:asciiTheme="minorHAnsi" w:hAnsiTheme="minorHAnsi"/>
          <w:sz w:val="22"/>
          <w:szCs w:val="22"/>
        </w:rPr>
        <w:t>S</w:t>
      </w:r>
      <w:r w:rsidRPr="00A52F30" w:rsidR="00795DE5">
        <w:rPr>
          <w:rFonts w:asciiTheme="minorHAnsi" w:hAnsiTheme="minorHAnsi"/>
          <w:sz w:val="22"/>
          <w:szCs w:val="22"/>
        </w:rPr>
        <w:t>urvey</w:t>
      </w:r>
      <w:r w:rsidR="00A12849">
        <w:rPr>
          <w:rFonts w:asciiTheme="minorHAnsi" w:hAnsiTheme="minorHAnsi"/>
          <w:sz w:val="22"/>
          <w:szCs w:val="22"/>
        </w:rPr>
        <w:t xml:space="preserve">.  </w:t>
      </w:r>
    </w:p>
    <w:p w:rsidRPr="00A52F30" w:rsidR="009E101C" w:rsidP="009E101C" w:rsidRDefault="009E101C" w14:paraId="32F014D3" w14:textId="77777777">
      <w:pPr>
        <w:rPr>
          <w:rFonts w:asciiTheme="minorHAnsi" w:hAnsiTheme="minorHAnsi"/>
          <w:sz w:val="22"/>
          <w:szCs w:val="22"/>
        </w:rPr>
      </w:pPr>
    </w:p>
    <w:p w:rsidRPr="00A52F30" w:rsidR="009B3794" w:rsidP="00CA3DA6" w:rsidRDefault="00313F99" w14:paraId="3F5BBE71" w14:textId="2EC5449C">
      <w:pPr>
        <w:widowControl/>
        <w:tabs>
          <w:tab w:val="num" w:pos="720"/>
        </w:tabs>
        <w:spacing w:before="120"/>
        <w:rPr>
          <w:rFonts w:asciiTheme="minorHAnsi" w:hAnsiTheme="minorHAnsi" w:cstheme="minorHAnsi"/>
          <w:sz w:val="22"/>
          <w:szCs w:val="22"/>
        </w:rPr>
      </w:pPr>
      <w:r w:rsidRPr="00A52F30">
        <w:rPr>
          <w:rFonts w:asciiTheme="minorHAnsi" w:hAnsiTheme="minorHAnsi" w:cstheme="minorHAnsi"/>
          <w:b/>
          <w:sz w:val="22"/>
          <w:szCs w:val="22"/>
        </w:rPr>
        <w:t>Table 1</w:t>
      </w:r>
      <w:r w:rsidRPr="00A52F30" w:rsidR="00936EDF">
        <w:rPr>
          <w:rFonts w:asciiTheme="minorHAnsi" w:hAnsiTheme="minorHAnsi" w:cstheme="minorHAnsi"/>
          <w:b/>
          <w:sz w:val="22"/>
          <w:szCs w:val="22"/>
        </w:rPr>
        <w:t>:</w:t>
      </w:r>
      <w:r w:rsidRPr="00A52F30" w:rsidR="00051E04">
        <w:rPr>
          <w:rFonts w:asciiTheme="minorHAnsi" w:hAnsiTheme="minorHAnsi" w:cstheme="minorHAnsi"/>
          <w:b/>
          <w:sz w:val="22"/>
          <w:szCs w:val="22"/>
        </w:rPr>
        <w:t xml:space="preserve"> </w:t>
      </w:r>
      <w:r w:rsidRPr="00A52F30" w:rsidR="009B3794">
        <w:rPr>
          <w:rFonts w:asciiTheme="minorHAnsi" w:hAnsiTheme="minorHAnsi" w:cstheme="minorHAnsi"/>
          <w:b/>
          <w:sz w:val="22"/>
          <w:szCs w:val="22"/>
        </w:rPr>
        <w:t>Estimated Annualized Burden Hours</w:t>
      </w:r>
    </w:p>
    <w:tbl>
      <w:tblPr>
        <w:tblpPr w:leftFromText="180" w:rightFromText="180" w:vertAnchor="text" w:horzAnchor="margin" w:tblpXSpec="center" w:tblpY="34"/>
        <w:tblW w:w="98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1E0" w:firstRow="1" w:lastRow="1" w:firstColumn="1" w:lastColumn="1" w:noHBand="0" w:noVBand="0"/>
      </w:tblPr>
      <w:tblGrid>
        <w:gridCol w:w="3137"/>
        <w:gridCol w:w="1310"/>
        <w:gridCol w:w="1235"/>
        <w:gridCol w:w="1618"/>
        <w:gridCol w:w="1516"/>
        <w:gridCol w:w="1060"/>
      </w:tblGrid>
      <w:tr w:rsidRPr="00A52F30" w:rsidR="00D730D6" w:rsidTr="00613D11" w14:paraId="11EECE07" w14:textId="77777777">
        <w:trPr>
          <w:trHeight w:val="1067"/>
        </w:trPr>
        <w:tc>
          <w:tcPr>
            <w:tcW w:w="3145" w:type="dxa"/>
            <w:vAlign w:val="bottom"/>
          </w:tcPr>
          <w:p w:rsidRPr="00A52F30" w:rsidR="00D730D6" w:rsidP="00613D11" w:rsidRDefault="00D730D6" w14:paraId="3DA5BC15" w14:textId="77777777">
            <w:pPr>
              <w:widowControl/>
              <w:tabs>
                <w:tab w:val="num" w:pos="1080"/>
              </w:tabs>
              <w:rPr>
                <w:rFonts w:asciiTheme="minorHAnsi" w:hAnsiTheme="minorHAnsi" w:cstheme="minorHAnsi"/>
                <w:b/>
                <w:szCs w:val="20"/>
              </w:rPr>
            </w:pPr>
            <w:r w:rsidRPr="00A52F30">
              <w:rPr>
                <w:rFonts w:asciiTheme="minorHAnsi" w:hAnsiTheme="minorHAnsi" w:cstheme="minorHAnsi"/>
                <w:b/>
                <w:szCs w:val="20"/>
              </w:rPr>
              <w:t>Form</w:t>
            </w:r>
            <w:r w:rsidRPr="00A52F30" w:rsidR="008316B7">
              <w:rPr>
                <w:rFonts w:asciiTheme="minorHAnsi" w:hAnsiTheme="minorHAnsi" w:cstheme="minorHAnsi"/>
                <w:b/>
                <w:szCs w:val="20"/>
              </w:rPr>
              <w:t xml:space="preserve"> </w:t>
            </w:r>
            <w:r w:rsidRPr="00A52F30">
              <w:rPr>
                <w:rFonts w:asciiTheme="minorHAnsi" w:hAnsiTheme="minorHAnsi" w:cstheme="minorHAnsi"/>
                <w:b/>
                <w:szCs w:val="20"/>
              </w:rPr>
              <w:t>Name</w:t>
            </w:r>
          </w:p>
        </w:tc>
        <w:tc>
          <w:tcPr>
            <w:tcW w:w="1296" w:type="dxa"/>
            <w:vAlign w:val="bottom"/>
          </w:tcPr>
          <w:p w:rsidRPr="00A52F30" w:rsidR="00D730D6" w:rsidP="00613D11" w:rsidRDefault="00D730D6" w14:paraId="1A2D52F7" w14:textId="229AC132">
            <w:pPr>
              <w:widowControl/>
              <w:tabs>
                <w:tab w:val="num" w:pos="1080"/>
              </w:tabs>
              <w:rPr>
                <w:rFonts w:asciiTheme="minorHAnsi" w:hAnsiTheme="minorHAnsi" w:cstheme="minorHAnsi"/>
                <w:b/>
                <w:szCs w:val="20"/>
              </w:rPr>
            </w:pPr>
            <w:r w:rsidRPr="00A52F30">
              <w:rPr>
                <w:rFonts w:asciiTheme="minorHAnsi" w:hAnsiTheme="minorHAnsi" w:cstheme="minorHAnsi"/>
                <w:b/>
                <w:szCs w:val="20"/>
              </w:rPr>
              <w:t>No</w:t>
            </w:r>
            <w:r w:rsidR="00A12849">
              <w:rPr>
                <w:rFonts w:asciiTheme="minorHAnsi" w:hAnsiTheme="minorHAnsi" w:cstheme="minorHAnsi"/>
                <w:b/>
                <w:szCs w:val="20"/>
              </w:rPr>
              <w:t xml:space="preserve">.  </w:t>
            </w:r>
            <w:r w:rsidRPr="00A52F30">
              <w:rPr>
                <w:rFonts w:asciiTheme="minorHAnsi" w:hAnsiTheme="minorHAnsi" w:cstheme="minorHAnsi"/>
                <w:b/>
                <w:szCs w:val="20"/>
              </w:rPr>
              <w:t>of</w:t>
            </w:r>
          </w:p>
          <w:p w:rsidRPr="00A52F30" w:rsidR="00D730D6" w:rsidP="00613D11" w:rsidRDefault="00D730D6" w14:paraId="57D47F55" w14:textId="77777777">
            <w:pPr>
              <w:widowControl/>
              <w:tabs>
                <w:tab w:val="num" w:pos="1080"/>
              </w:tabs>
              <w:rPr>
                <w:rFonts w:asciiTheme="minorHAnsi" w:hAnsiTheme="minorHAnsi" w:cstheme="minorHAnsi"/>
                <w:b/>
                <w:szCs w:val="20"/>
              </w:rPr>
            </w:pPr>
            <w:r w:rsidRPr="00A52F30">
              <w:rPr>
                <w:rFonts w:asciiTheme="minorHAnsi" w:hAnsiTheme="minorHAnsi" w:cstheme="minorHAnsi"/>
                <w:b/>
                <w:szCs w:val="20"/>
              </w:rPr>
              <w:t>Respondents</w:t>
            </w:r>
          </w:p>
        </w:tc>
        <w:tc>
          <w:tcPr>
            <w:tcW w:w="1236" w:type="dxa"/>
            <w:vAlign w:val="bottom"/>
          </w:tcPr>
          <w:p w:rsidRPr="00A52F30" w:rsidR="00D730D6" w:rsidP="00613D11" w:rsidRDefault="00D730D6" w14:paraId="0E25C32A" w14:textId="77777777">
            <w:pPr>
              <w:widowControl/>
              <w:tabs>
                <w:tab w:val="num" w:pos="1080"/>
              </w:tabs>
              <w:rPr>
                <w:rFonts w:asciiTheme="minorHAnsi" w:hAnsiTheme="minorHAnsi" w:cstheme="minorHAnsi"/>
                <w:b/>
                <w:szCs w:val="20"/>
              </w:rPr>
            </w:pPr>
            <w:r w:rsidRPr="00A52F30">
              <w:rPr>
                <w:rFonts w:asciiTheme="minorHAnsi" w:hAnsiTheme="minorHAnsi" w:cstheme="minorHAnsi"/>
                <w:b/>
                <w:szCs w:val="20"/>
              </w:rPr>
              <w:t>Total Responses</w:t>
            </w:r>
          </w:p>
        </w:tc>
        <w:tc>
          <w:tcPr>
            <w:tcW w:w="1620" w:type="dxa"/>
            <w:vAlign w:val="bottom"/>
          </w:tcPr>
          <w:p w:rsidRPr="00A52F30" w:rsidR="00D730D6" w:rsidP="00613D11" w:rsidRDefault="00D730D6" w14:paraId="59BCC938" w14:textId="5B7D9E39">
            <w:pPr>
              <w:widowControl/>
              <w:tabs>
                <w:tab w:val="num" w:pos="1080"/>
              </w:tabs>
              <w:rPr>
                <w:rFonts w:asciiTheme="minorHAnsi" w:hAnsiTheme="minorHAnsi" w:cstheme="minorHAnsi"/>
                <w:b/>
                <w:szCs w:val="20"/>
              </w:rPr>
            </w:pPr>
            <w:r w:rsidRPr="00A52F30">
              <w:rPr>
                <w:rFonts w:asciiTheme="minorHAnsi" w:hAnsiTheme="minorHAnsi" w:cstheme="minorHAnsi"/>
                <w:b/>
                <w:szCs w:val="20"/>
              </w:rPr>
              <w:t>No</w:t>
            </w:r>
            <w:r w:rsidR="00A12849">
              <w:rPr>
                <w:rFonts w:asciiTheme="minorHAnsi" w:hAnsiTheme="minorHAnsi" w:cstheme="minorHAnsi"/>
                <w:b/>
                <w:szCs w:val="20"/>
              </w:rPr>
              <w:t xml:space="preserve">.  </w:t>
            </w:r>
            <w:r w:rsidRPr="00A52F30" w:rsidR="009337A8">
              <w:rPr>
                <w:rFonts w:asciiTheme="minorHAnsi" w:hAnsiTheme="minorHAnsi" w:cstheme="minorHAnsi"/>
                <w:b/>
                <w:szCs w:val="20"/>
              </w:rPr>
              <w:t>of</w:t>
            </w:r>
          </w:p>
          <w:p w:rsidRPr="00A52F30" w:rsidR="00D730D6" w:rsidP="00613D11" w:rsidRDefault="00D730D6" w14:paraId="3A805491" w14:textId="77777777">
            <w:pPr>
              <w:widowControl/>
              <w:tabs>
                <w:tab w:val="num" w:pos="1080"/>
              </w:tabs>
              <w:rPr>
                <w:rFonts w:asciiTheme="minorHAnsi" w:hAnsiTheme="minorHAnsi" w:cstheme="minorHAnsi"/>
                <w:b/>
                <w:szCs w:val="20"/>
              </w:rPr>
            </w:pPr>
            <w:r w:rsidRPr="00A52F30">
              <w:rPr>
                <w:rFonts w:asciiTheme="minorHAnsi" w:hAnsiTheme="minorHAnsi" w:cstheme="minorHAnsi"/>
                <w:b/>
                <w:szCs w:val="20"/>
              </w:rPr>
              <w:t>Responses</w:t>
            </w:r>
          </w:p>
          <w:p w:rsidRPr="00A52F30" w:rsidR="00D730D6" w:rsidP="00613D11" w:rsidRDefault="00D730D6" w14:paraId="683915BE" w14:textId="77777777">
            <w:pPr>
              <w:widowControl/>
              <w:tabs>
                <w:tab w:val="num" w:pos="1080"/>
              </w:tabs>
              <w:rPr>
                <w:rFonts w:asciiTheme="minorHAnsi" w:hAnsiTheme="minorHAnsi" w:cstheme="minorHAnsi"/>
                <w:b/>
                <w:szCs w:val="20"/>
              </w:rPr>
            </w:pPr>
            <w:r w:rsidRPr="00A52F30">
              <w:rPr>
                <w:rFonts w:asciiTheme="minorHAnsi" w:hAnsiTheme="minorHAnsi" w:cstheme="minorHAnsi"/>
                <w:b/>
                <w:szCs w:val="20"/>
              </w:rPr>
              <w:t>per</w:t>
            </w:r>
          </w:p>
          <w:p w:rsidRPr="00A52F30" w:rsidR="00D730D6" w:rsidP="00613D11" w:rsidRDefault="00D730D6" w14:paraId="7103F668" w14:textId="77777777">
            <w:pPr>
              <w:widowControl/>
              <w:tabs>
                <w:tab w:val="num" w:pos="1080"/>
              </w:tabs>
              <w:rPr>
                <w:rFonts w:asciiTheme="minorHAnsi" w:hAnsiTheme="minorHAnsi" w:cstheme="minorHAnsi"/>
                <w:b/>
                <w:szCs w:val="20"/>
              </w:rPr>
            </w:pPr>
            <w:r w:rsidRPr="00A52F30">
              <w:rPr>
                <w:rFonts w:asciiTheme="minorHAnsi" w:hAnsiTheme="minorHAnsi" w:cstheme="minorHAnsi"/>
                <w:b/>
                <w:szCs w:val="20"/>
              </w:rPr>
              <w:t>Respondent</w:t>
            </w:r>
          </w:p>
        </w:tc>
        <w:tc>
          <w:tcPr>
            <w:tcW w:w="1518" w:type="dxa"/>
            <w:vAlign w:val="bottom"/>
          </w:tcPr>
          <w:p w:rsidRPr="00A52F30" w:rsidR="00D730D6" w:rsidP="00613D11" w:rsidRDefault="00D730D6" w14:paraId="4010F28F" w14:textId="77777777">
            <w:pPr>
              <w:widowControl/>
              <w:tabs>
                <w:tab w:val="num" w:pos="1080"/>
              </w:tabs>
              <w:rPr>
                <w:rFonts w:asciiTheme="minorHAnsi" w:hAnsiTheme="minorHAnsi" w:cstheme="minorHAnsi"/>
                <w:b/>
                <w:szCs w:val="20"/>
              </w:rPr>
            </w:pPr>
            <w:r w:rsidRPr="00A52F30">
              <w:rPr>
                <w:rFonts w:asciiTheme="minorHAnsi" w:hAnsiTheme="minorHAnsi" w:cstheme="minorHAnsi"/>
                <w:b/>
                <w:szCs w:val="20"/>
              </w:rPr>
              <w:t>Average</w:t>
            </w:r>
          </w:p>
          <w:p w:rsidRPr="00A52F30" w:rsidR="00D730D6" w:rsidP="00613D11" w:rsidRDefault="00D730D6" w14:paraId="65363EAD" w14:textId="77777777">
            <w:pPr>
              <w:widowControl/>
              <w:tabs>
                <w:tab w:val="num" w:pos="1080"/>
              </w:tabs>
              <w:rPr>
                <w:rFonts w:asciiTheme="minorHAnsi" w:hAnsiTheme="minorHAnsi" w:cstheme="minorHAnsi"/>
                <w:b/>
                <w:szCs w:val="20"/>
              </w:rPr>
            </w:pPr>
            <w:r w:rsidRPr="00A52F30">
              <w:rPr>
                <w:rFonts w:asciiTheme="minorHAnsi" w:hAnsiTheme="minorHAnsi" w:cstheme="minorHAnsi"/>
                <w:b/>
                <w:szCs w:val="20"/>
              </w:rPr>
              <w:t>Burden per</w:t>
            </w:r>
          </w:p>
          <w:p w:rsidRPr="00A52F30" w:rsidR="00D730D6" w:rsidP="00613D11" w:rsidRDefault="00D730D6" w14:paraId="6D0F4DCF" w14:textId="77777777">
            <w:pPr>
              <w:widowControl/>
              <w:tabs>
                <w:tab w:val="num" w:pos="1080"/>
              </w:tabs>
              <w:rPr>
                <w:rFonts w:asciiTheme="minorHAnsi" w:hAnsiTheme="minorHAnsi" w:cstheme="minorHAnsi"/>
                <w:b/>
                <w:szCs w:val="20"/>
              </w:rPr>
            </w:pPr>
            <w:r w:rsidRPr="00A52F30">
              <w:rPr>
                <w:rFonts w:asciiTheme="minorHAnsi" w:hAnsiTheme="minorHAnsi" w:cstheme="minorHAnsi"/>
                <w:b/>
                <w:szCs w:val="20"/>
              </w:rPr>
              <w:t>Response</w:t>
            </w:r>
          </w:p>
          <w:p w:rsidRPr="00A52F30" w:rsidR="00D730D6" w:rsidP="00613D11" w:rsidRDefault="00D730D6" w14:paraId="7F28EBAA" w14:textId="77777777">
            <w:pPr>
              <w:widowControl/>
              <w:tabs>
                <w:tab w:val="num" w:pos="1080"/>
              </w:tabs>
              <w:rPr>
                <w:rFonts w:asciiTheme="minorHAnsi" w:hAnsiTheme="minorHAnsi" w:cstheme="minorHAnsi"/>
                <w:b/>
                <w:szCs w:val="20"/>
              </w:rPr>
            </w:pPr>
            <w:r w:rsidRPr="00A52F30">
              <w:rPr>
                <w:rFonts w:asciiTheme="minorHAnsi" w:hAnsiTheme="minorHAnsi" w:cstheme="minorHAnsi"/>
                <w:b/>
                <w:szCs w:val="20"/>
              </w:rPr>
              <w:t>(in hours)</w:t>
            </w:r>
          </w:p>
        </w:tc>
        <w:tc>
          <w:tcPr>
            <w:tcW w:w="1061" w:type="dxa"/>
            <w:vAlign w:val="bottom"/>
          </w:tcPr>
          <w:p w:rsidRPr="00A52F30" w:rsidR="00D730D6" w:rsidP="00613D11" w:rsidRDefault="00D730D6" w14:paraId="5FE5E77F" w14:textId="77777777">
            <w:pPr>
              <w:widowControl/>
              <w:tabs>
                <w:tab w:val="num" w:pos="1080"/>
              </w:tabs>
              <w:rPr>
                <w:rFonts w:asciiTheme="minorHAnsi" w:hAnsiTheme="minorHAnsi" w:cstheme="minorHAnsi"/>
                <w:b/>
                <w:szCs w:val="20"/>
              </w:rPr>
            </w:pPr>
            <w:r w:rsidRPr="00A52F30">
              <w:rPr>
                <w:rFonts w:asciiTheme="minorHAnsi" w:hAnsiTheme="minorHAnsi" w:cstheme="minorHAnsi"/>
                <w:b/>
                <w:szCs w:val="20"/>
              </w:rPr>
              <w:t>Total Burden Hours</w:t>
            </w:r>
          </w:p>
        </w:tc>
      </w:tr>
      <w:tr w:rsidRPr="00A52F30" w:rsidR="00D66CE0" w:rsidTr="00613D11" w14:paraId="25A398D7" w14:textId="77777777">
        <w:trPr>
          <w:trHeight w:val="20"/>
        </w:trPr>
        <w:tc>
          <w:tcPr>
            <w:tcW w:w="3145" w:type="dxa"/>
            <w:tcBorders>
              <w:top w:val="single" w:color="auto" w:sz="2" w:space="0"/>
              <w:left w:val="single" w:color="auto" w:sz="2" w:space="0"/>
              <w:bottom w:val="single" w:color="auto" w:sz="2" w:space="0"/>
              <w:right w:val="single" w:color="auto" w:sz="2" w:space="0"/>
            </w:tcBorders>
            <w:vAlign w:val="center"/>
          </w:tcPr>
          <w:p w:rsidRPr="00A52F30" w:rsidR="00D66CE0" w:rsidP="00613D11" w:rsidRDefault="006F19DF" w14:paraId="1162A2AF" w14:textId="77777777">
            <w:pPr>
              <w:widowControl/>
              <w:tabs>
                <w:tab w:val="num" w:pos="1080"/>
              </w:tabs>
              <w:rPr>
                <w:rFonts w:asciiTheme="minorHAnsi" w:hAnsiTheme="minorHAnsi" w:cstheme="minorHAnsi"/>
                <w:b/>
                <w:szCs w:val="20"/>
              </w:rPr>
            </w:pPr>
            <w:r w:rsidRPr="00A52F30">
              <w:rPr>
                <w:rFonts w:asciiTheme="minorHAnsi" w:hAnsiTheme="minorHAnsi" w:cstheme="minorHAnsi"/>
                <w:szCs w:val="20"/>
              </w:rPr>
              <w:t>NHSC</w:t>
            </w:r>
            <w:r w:rsidRPr="00A52F30" w:rsidR="00290570">
              <w:rPr>
                <w:rFonts w:asciiTheme="minorHAnsi" w:hAnsiTheme="minorHAnsi" w:cstheme="minorHAnsi"/>
                <w:szCs w:val="20"/>
              </w:rPr>
              <w:t xml:space="preserve"> </w:t>
            </w:r>
            <w:r w:rsidRPr="00A52F30" w:rsidR="004D4E01">
              <w:rPr>
                <w:rFonts w:asciiTheme="minorHAnsi" w:hAnsiTheme="minorHAnsi" w:cstheme="minorHAnsi"/>
                <w:szCs w:val="20"/>
              </w:rPr>
              <w:t xml:space="preserve">LRP </w:t>
            </w:r>
            <w:r w:rsidRPr="00A52F30">
              <w:rPr>
                <w:rFonts w:asciiTheme="minorHAnsi" w:hAnsiTheme="minorHAnsi" w:cstheme="minorHAnsi"/>
                <w:szCs w:val="20"/>
              </w:rPr>
              <w:t>Participant Survey</w:t>
            </w:r>
          </w:p>
        </w:tc>
        <w:tc>
          <w:tcPr>
            <w:tcW w:w="1296" w:type="dxa"/>
            <w:tcBorders>
              <w:top w:val="single" w:color="auto" w:sz="2" w:space="0"/>
              <w:left w:val="single" w:color="auto" w:sz="2" w:space="0"/>
              <w:bottom w:val="single" w:color="auto" w:sz="2" w:space="0"/>
              <w:right w:val="single" w:color="auto" w:sz="2" w:space="0"/>
            </w:tcBorders>
            <w:vAlign w:val="center"/>
          </w:tcPr>
          <w:p w:rsidRPr="00A52F30" w:rsidR="00D66CE0" w:rsidP="00613D11" w:rsidRDefault="00D471F7" w14:paraId="1007D9A3" w14:textId="77777777">
            <w:pPr>
              <w:widowControl/>
              <w:tabs>
                <w:tab w:val="num" w:pos="1080"/>
              </w:tabs>
              <w:rPr>
                <w:rFonts w:asciiTheme="minorHAnsi" w:hAnsiTheme="minorHAnsi" w:cstheme="minorHAnsi"/>
                <w:b/>
                <w:szCs w:val="20"/>
              </w:rPr>
            </w:pPr>
            <w:r w:rsidRPr="00A52F30">
              <w:rPr>
                <w:rFonts w:asciiTheme="minorHAnsi" w:hAnsiTheme="minorHAnsi" w:cstheme="minorHAnsi"/>
                <w:szCs w:val="20"/>
                <w:lang w:val="fr-FR"/>
              </w:rPr>
              <w:t>8</w:t>
            </w:r>
            <w:r w:rsidRPr="00A52F30" w:rsidR="003E5A78">
              <w:rPr>
                <w:rFonts w:asciiTheme="minorHAnsi" w:hAnsiTheme="minorHAnsi" w:cstheme="minorHAnsi"/>
                <w:szCs w:val="20"/>
                <w:lang w:val="fr-FR"/>
              </w:rPr>
              <w:t>,000</w:t>
            </w:r>
          </w:p>
        </w:tc>
        <w:tc>
          <w:tcPr>
            <w:tcW w:w="1236" w:type="dxa"/>
            <w:tcBorders>
              <w:top w:val="single" w:color="auto" w:sz="2" w:space="0"/>
              <w:left w:val="single" w:color="auto" w:sz="2" w:space="0"/>
              <w:bottom w:val="single" w:color="auto" w:sz="2" w:space="0"/>
              <w:right w:val="single" w:color="auto" w:sz="2" w:space="0"/>
            </w:tcBorders>
            <w:vAlign w:val="center"/>
          </w:tcPr>
          <w:p w:rsidRPr="00A52F30" w:rsidR="00D66CE0" w:rsidP="00613D11" w:rsidRDefault="00D66CE0" w14:paraId="1834EF53" w14:textId="77777777">
            <w:pPr>
              <w:widowControl/>
              <w:tabs>
                <w:tab w:val="num" w:pos="1080"/>
              </w:tabs>
              <w:rPr>
                <w:rFonts w:asciiTheme="minorHAnsi" w:hAnsiTheme="minorHAnsi" w:cstheme="minorHAnsi"/>
                <w:b/>
                <w:szCs w:val="20"/>
              </w:rPr>
            </w:pPr>
            <w:r w:rsidRPr="00A52F30">
              <w:rPr>
                <w:rFonts w:asciiTheme="minorHAnsi" w:hAnsiTheme="minorHAnsi" w:cstheme="minorHAnsi"/>
                <w:szCs w:val="20"/>
                <w:lang w:val="fr-FR"/>
              </w:rPr>
              <w:t>1</w:t>
            </w:r>
          </w:p>
        </w:tc>
        <w:tc>
          <w:tcPr>
            <w:tcW w:w="1620" w:type="dxa"/>
            <w:tcBorders>
              <w:top w:val="single" w:color="auto" w:sz="2" w:space="0"/>
              <w:left w:val="single" w:color="auto" w:sz="2" w:space="0"/>
              <w:bottom w:val="single" w:color="auto" w:sz="2" w:space="0"/>
              <w:right w:val="single" w:color="auto" w:sz="2" w:space="0"/>
            </w:tcBorders>
            <w:vAlign w:val="center"/>
          </w:tcPr>
          <w:p w:rsidRPr="00A52F30" w:rsidR="00D66CE0" w:rsidP="00613D11" w:rsidRDefault="00D471F7" w14:paraId="41CE03F7" w14:textId="77777777">
            <w:pPr>
              <w:widowControl/>
              <w:tabs>
                <w:tab w:val="num" w:pos="1080"/>
              </w:tabs>
              <w:rPr>
                <w:rFonts w:asciiTheme="minorHAnsi" w:hAnsiTheme="minorHAnsi" w:cstheme="minorHAnsi"/>
                <w:b/>
                <w:szCs w:val="20"/>
              </w:rPr>
            </w:pPr>
            <w:r w:rsidRPr="00A52F30">
              <w:rPr>
                <w:rFonts w:asciiTheme="minorHAnsi" w:hAnsiTheme="minorHAnsi" w:cstheme="minorHAnsi"/>
                <w:szCs w:val="20"/>
                <w:lang w:val="fr-FR"/>
              </w:rPr>
              <w:t>8</w:t>
            </w:r>
            <w:r w:rsidRPr="00A52F30" w:rsidR="003E5A78">
              <w:rPr>
                <w:rFonts w:asciiTheme="minorHAnsi" w:hAnsiTheme="minorHAnsi" w:cstheme="minorHAnsi"/>
                <w:szCs w:val="20"/>
                <w:lang w:val="fr-FR"/>
              </w:rPr>
              <w:t>,000</w:t>
            </w:r>
          </w:p>
        </w:tc>
        <w:tc>
          <w:tcPr>
            <w:tcW w:w="1518" w:type="dxa"/>
            <w:tcBorders>
              <w:top w:val="single" w:color="auto" w:sz="2" w:space="0"/>
              <w:left w:val="single" w:color="auto" w:sz="2" w:space="0"/>
              <w:bottom w:val="single" w:color="auto" w:sz="2" w:space="0"/>
              <w:right w:val="single" w:color="auto" w:sz="2" w:space="0"/>
            </w:tcBorders>
            <w:vAlign w:val="center"/>
          </w:tcPr>
          <w:p w:rsidRPr="00A52F30" w:rsidR="00D66CE0" w:rsidP="00613D11" w:rsidRDefault="00D66CE0" w14:paraId="177AF925" w14:textId="77777777">
            <w:pPr>
              <w:widowControl/>
              <w:tabs>
                <w:tab w:val="num" w:pos="1080"/>
              </w:tabs>
              <w:rPr>
                <w:rFonts w:asciiTheme="minorHAnsi" w:hAnsiTheme="minorHAnsi" w:cstheme="minorHAnsi"/>
                <w:b/>
                <w:szCs w:val="20"/>
              </w:rPr>
            </w:pPr>
            <w:r w:rsidRPr="00A52F30">
              <w:rPr>
                <w:rFonts w:asciiTheme="minorHAnsi" w:hAnsiTheme="minorHAnsi" w:cstheme="minorHAnsi"/>
                <w:szCs w:val="20"/>
                <w:lang w:val="fr-FR"/>
              </w:rPr>
              <w:t>0.33</w:t>
            </w:r>
          </w:p>
        </w:tc>
        <w:tc>
          <w:tcPr>
            <w:tcW w:w="1061" w:type="dxa"/>
            <w:tcBorders>
              <w:top w:val="single" w:color="auto" w:sz="2" w:space="0"/>
              <w:left w:val="single" w:color="auto" w:sz="2" w:space="0"/>
              <w:bottom w:val="single" w:color="auto" w:sz="2" w:space="0"/>
              <w:right w:val="single" w:color="auto" w:sz="2" w:space="0"/>
            </w:tcBorders>
            <w:vAlign w:val="center"/>
          </w:tcPr>
          <w:p w:rsidRPr="00A52F30" w:rsidR="00D66CE0" w:rsidP="00A37B7D" w:rsidRDefault="0042375C" w14:paraId="63B4AED2" w14:textId="77777777">
            <w:pPr>
              <w:widowControl/>
              <w:tabs>
                <w:tab w:val="num" w:pos="1080"/>
              </w:tabs>
              <w:rPr>
                <w:rFonts w:asciiTheme="minorHAnsi" w:hAnsiTheme="minorHAnsi" w:cstheme="minorHAnsi"/>
                <w:b/>
                <w:szCs w:val="20"/>
              </w:rPr>
            </w:pPr>
            <w:r w:rsidRPr="00A52F30">
              <w:rPr>
                <w:rFonts w:asciiTheme="minorHAnsi" w:hAnsiTheme="minorHAnsi" w:cstheme="minorHAnsi"/>
                <w:color w:val="000000"/>
                <w:szCs w:val="20"/>
              </w:rPr>
              <w:t>2,</w:t>
            </w:r>
            <w:r w:rsidRPr="00A52F30" w:rsidR="00A37B7D">
              <w:rPr>
                <w:rFonts w:asciiTheme="minorHAnsi" w:hAnsiTheme="minorHAnsi" w:cstheme="minorHAnsi"/>
                <w:color w:val="000000"/>
                <w:szCs w:val="20"/>
              </w:rPr>
              <w:t>640</w:t>
            </w:r>
          </w:p>
        </w:tc>
      </w:tr>
      <w:tr w:rsidRPr="00A52F30" w:rsidR="00D66CE0" w:rsidTr="00613D11" w14:paraId="0010FCC0" w14:textId="77777777">
        <w:trPr>
          <w:trHeight w:val="20"/>
        </w:trPr>
        <w:tc>
          <w:tcPr>
            <w:tcW w:w="3145" w:type="dxa"/>
            <w:tcBorders>
              <w:top w:val="single" w:color="auto" w:sz="2" w:space="0"/>
              <w:left w:val="single" w:color="auto" w:sz="2" w:space="0"/>
              <w:bottom w:val="single" w:color="auto" w:sz="2" w:space="0"/>
              <w:right w:val="single" w:color="auto" w:sz="2" w:space="0"/>
            </w:tcBorders>
            <w:vAlign w:val="center"/>
          </w:tcPr>
          <w:p w:rsidRPr="00A52F30" w:rsidR="00D66CE0" w:rsidP="00613D11" w:rsidRDefault="00D66CE0" w14:paraId="102B2ED3" w14:textId="77777777">
            <w:pPr>
              <w:widowControl/>
              <w:tabs>
                <w:tab w:val="num" w:pos="1080"/>
              </w:tabs>
              <w:rPr>
                <w:rFonts w:asciiTheme="minorHAnsi" w:hAnsiTheme="minorHAnsi" w:cstheme="minorHAnsi"/>
                <w:b/>
                <w:szCs w:val="20"/>
              </w:rPr>
            </w:pPr>
            <w:r w:rsidRPr="00A52F30">
              <w:rPr>
                <w:rFonts w:asciiTheme="minorHAnsi" w:hAnsiTheme="minorHAnsi" w:cstheme="minorHAnsi"/>
                <w:szCs w:val="20"/>
              </w:rPr>
              <w:t xml:space="preserve">NHSC </w:t>
            </w:r>
            <w:r w:rsidRPr="00A52F30" w:rsidR="004D4E01">
              <w:rPr>
                <w:rFonts w:asciiTheme="minorHAnsi" w:hAnsiTheme="minorHAnsi" w:cstheme="minorHAnsi"/>
                <w:szCs w:val="20"/>
              </w:rPr>
              <w:t>LRP</w:t>
            </w:r>
            <w:r w:rsidRPr="00A52F30">
              <w:rPr>
                <w:rFonts w:asciiTheme="minorHAnsi" w:hAnsiTheme="minorHAnsi" w:cstheme="minorHAnsi"/>
                <w:szCs w:val="20"/>
              </w:rPr>
              <w:t xml:space="preserve"> Site Survey</w:t>
            </w:r>
          </w:p>
        </w:tc>
        <w:tc>
          <w:tcPr>
            <w:tcW w:w="1296" w:type="dxa"/>
            <w:tcBorders>
              <w:top w:val="single" w:color="auto" w:sz="2" w:space="0"/>
              <w:left w:val="single" w:color="auto" w:sz="2" w:space="0"/>
              <w:bottom w:val="single" w:color="auto" w:sz="2" w:space="0"/>
              <w:right w:val="single" w:color="auto" w:sz="2" w:space="0"/>
            </w:tcBorders>
            <w:vAlign w:val="center"/>
          </w:tcPr>
          <w:p w:rsidRPr="00A52F30" w:rsidR="00D66CE0" w:rsidP="00613D11" w:rsidRDefault="00D66CE0" w14:paraId="63B00966" w14:textId="77777777">
            <w:pPr>
              <w:widowControl/>
              <w:tabs>
                <w:tab w:val="num" w:pos="1080"/>
              </w:tabs>
              <w:rPr>
                <w:rFonts w:asciiTheme="minorHAnsi" w:hAnsiTheme="minorHAnsi" w:cstheme="minorHAnsi"/>
                <w:b/>
                <w:szCs w:val="20"/>
              </w:rPr>
            </w:pPr>
            <w:r w:rsidRPr="00A52F30">
              <w:rPr>
                <w:rFonts w:asciiTheme="minorHAnsi" w:hAnsiTheme="minorHAnsi" w:cstheme="minorHAnsi"/>
                <w:szCs w:val="20"/>
                <w:lang w:val="fr-FR"/>
              </w:rPr>
              <w:t>18,000</w:t>
            </w:r>
          </w:p>
        </w:tc>
        <w:tc>
          <w:tcPr>
            <w:tcW w:w="1236" w:type="dxa"/>
            <w:tcBorders>
              <w:top w:val="single" w:color="auto" w:sz="2" w:space="0"/>
              <w:left w:val="single" w:color="auto" w:sz="2" w:space="0"/>
              <w:bottom w:val="single" w:color="auto" w:sz="2" w:space="0"/>
              <w:right w:val="single" w:color="auto" w:sz="2" w:space="0"/>
            </w:tcBorders>
            <w:vAlign w:val="center"/>
          </w:tcPr>
          <w:p w:rsidRPr="00A52F30" w:rsidR="00D66CE0" w:rsidP="00613D11" w:rsidRDefault="00D66CE0" w14:paraId="73658975" w14:textId="77777777">
            <w:pPr>
              <w:widowControl/>
              <w:tabs>
                <w:tab w:val="num" w:pos="1080"/>
              </w:tabs>
              <w:rPr>
                <w:rFonts w:asciiTheme="minorHAnsi" w:hAnsiTheme="minorHAnsi" w:cstheme="minorHAnsi"/>
                <w:b/>
                <w:szCs w:val="20"/>
              </w:rPr>
            </w:pPr>
            <w:r w:rsidRPr="00A52F30">
              <w:rPr>
                <w:rFonts w:asciiTheme="minorHAnsi" w:hAnsiTheme="minorHAnsi" w:cstheme="minorHAnsi"/>
                <w:szCs w:val="20"/>
                <w:lang w:val="fr-FR"/>
              </w:rPr>
              <w:t>1</w:t>
            </w:r>
          </w:p>
        </w:tc>
        <w:tc>
          <w:tcPr>
            <w:tcW w:w="1620" w:type="dxa"/>
            <w:tcBorders>
              <w:top w:val="single" w:color="auto" w:sz="2" w:space="0"/>
              <w:left w:val="single" w:color="auto" w:sz="2" w:space="0"/>
              <w:bottom w:val="single" w:color="auto" w:sz="2" w:space="0"/>
              <w:right w:val="single" w:color="auto" w:sz="2" w:space="0"/>
            </w:tcBorders>
            <w:vAlign w:val="center"/>
          </w:tcPr>
          <w:p w:rsidRPr="00A52F30" w:rsidR="00D66CE0" w:rsidP="00613D11" w:rsidRDefault="00D66CE0" w14:paraId="195753EE" w14:textId="77777777">
            <w:pPr>
              <w:widowControl/>
              <w:tabs>
                <w:tab w:val="num" w:pos="1080"/>
              </w:tabs>
              <w:rPr>
                <w:rFonts w:asciiTheme="minorHAnsi" w:hAnsiTheme="minorHAnsi" w:cstheme="minorHAnsi"/>
                <w:b/>
                <w:szCs w:val="20"/>
              </w:rPr>
            </w:pPr>
            <w:r w:rsidRPr="00A52F30">
              <w:rPr>
                <w:rFonts w:asciiTheme="minorHAnsi" w:hAnsiTheme="minorHAnsi" w:cstheme="minorHAnsi"/>
                <w:szCs w:val="20"/>
                <w:lang w:val="fr-FR"/>
              </w:rPr>
              <w:t>18,000</w:t>
            </w:r>
          </w:p>
        </w:tc>
        <w:tc>
          <w:tcPr>
            <w:tcW w:w="1518" w:type="dxa"/>
            <w:tcBorders>
              <w:top w:val="single" w:color="auto" w:sz="2" w:space="0"/>
              <w:left w:val="single" w:color="auto" w:sz="2" w:space="0"/>
              <w:bottom w:val="single" w:color="auto" w:sz="2" w:space="0"/>
              <w:right w:val="single" w:color="auto" w:sz="2" w:space="0"/>
            </w:tcBorders>
            <w:vAlign w:val="center"/>
          </w:tcPr>
          <w:p w:rsidRPr="00A52F30" w:rsidR="00D66CE0" w:rsidP="00613D11" w:rsidRDefault="00D66CE0" w14:paraId="463B7FD7" w14:textId="77777777">
            <w:pPr>
              <w:widowControl/>
              <w:tabs>
                <w:tab w:val="num" w:pos="1080"/>
              </w:tabs>
              <w:rPr>
                <w:rFonts w:asciiTheme="minorHAnsi" w:hAnsiTheme="minorHAnsi" w:cstheme="minorHAnsi"/>
                <w:b/>
                <w:szCs w:val="20"/>
              </w:rPr>
            </w:pPr>
            <w:r w:rsidRPr="00A52F30">
              <w:rPr>
                <w:rFonts w:asciiTheme="minorHAnsi" w:hAnsiTheme="minorHAnsi" w:cstheme="minorHAnsi"/>
                <w:szCs w:val="20"/>
                <w:lang w:val="fr-FR"/>
              </w:rPr>
              <w:t>0.33</w:t>
            </w:r>
          </w:p>
        </w:tc>
        <w:tc>
          <w:tcPr>
            <w:tcW w:w="1061" w:type="dxa"/>
            <w:tcBorders>
              <w:top w:val="single" w:color="auto" w:sz="2" w:space="0"/>
              <w:left w:val="single" w:color="auto" w:sz="2" w:space="0"/>
              <w:bottom w:val="single" w:color="auto" w:sz="2" w:space="0"/>
              <w:right w:val="single" w:color="auto" w:sz="2" w:space="0"/>
            </w:tcBorders>
            <w:vAlign w:val="center"/>
          </w:tcPr>
          <w:p w:rsidRPr="00A52F30" w:rsidR="00D66CE0" w:rsidP="00A37B7D" w:rsidRDefault="00A37B7D" w14:paraId="73A445A7" w14:textId="77777777">
            <w:pPr>
              <w:widowControl/>
              <w:tabs>
                <w:tab w:val="num" w:pos="1080"/>
              </w:tabs>
              <w:rPr>
                <w:rFonts w:asciiTheme="minorHAnsi" w:hAnsiTheme="minorHAnsi" w:cstheme="minorHAnsi"/>
                <w:b/>
                <w:szCs w:val="20"/>
              </w:rPr>
            </w:pPr>
            <w:r w:rsidRPr="00A52F30">
              <w:rPr>
                <w:rFonts w:asciiTheme="minorHAnsi" w:hAnsiTheme="minorHAnsi" w:cstheme="minorHAnsi"/>
                <w:color w:val="000000"/>
                <w:szCs w:val="20"/>
              </w:rPr>
              <w:t>5,940</w:t>
            </w:r>
          </w:p>
        </w:tc>
      </w:tr>
      <w:tr w:rsidRPr="00A52F30" w:rsidR="00D66CE0" w:rsidTr="00613D11" w14:paraId="55784AD9" w14:textId="77777777">
        <w:trPr>
          <w:trHeight w:val="20"/>
        </w:trPr>
        <w:tc>
          <w:tcPr>
            <w:tcW w:w="3145" w:type="dxa"/>
            <w:tcBorders>
              <w:top w:val="single" w:color="auto" w:sz="2" w:space="0"/>
              <w:left w:val="single" w:color="auto" w:sz="2" w:space="0"/>
              <w:bottom w:val="single" w:color="auto" w:sz="2" w:space="0"/>
              <w:right w:val="single" w:color="auto" w:sz="2" w:space="0"/>
            </w:tcBorders>
            <w:vAlign w:val="center"/>
          </w:tcPr>
          <w:p w:rsidRPr="00A52F30" w:rsidR="00D66CE0" w:rsidP="00613D11" w:rsidRDefault="00313F99" w14:paraId="26BD0694" w14:textId="77777777">
            <w:pPr>
              <w:widowControl/>
              <w:tabs>
                <w:tab w:val="num" w:pos="1080"/>
              </w:tabs>
              <w:rPr>
                <w:rFonts w:asciiTheme="minorHAnsi" w:hAnsiTheme="minorHAnsi" w:cstheme="minorHAnsi"/>
                <w:b/>
                <w:szCs w:val="20"/>
              </w:rPr>
            </w:pPr>
            <w:r w:rsidRPr="00A52F30">
              <w:rPr>
                <w:rFonts w:asciiTheme="minorHAnsi" w:hAnsiTheme="minorHAnsi" w:cstheme="minorHAnsi"/>
                <w:szCs w:val="20"/>
                <w:lang w:val="fr-FR"/>
              </w:rPr>
              <w:t xml:space="preserve">Grantee </w:t>
            </w:r>
            <w:r w:rsidRPr="00A52F30" w:rsidR="00D66CE0">
              <w:rPr>
                <w:rFonts w:asciiTheme="minorHAnsi" w:hAnsiTheme="minorHAnsi" w:cstheme="minorHAnsi"/>
                <w:szCs w:val="20"/>
                <w:lang w:val="fr-FR"/>
              </w:rPr>
              <w:t xml:space="preserve">Trainee Survey </w:t>
            </w:r>
          </w:p>
        </w:tc>
        <w:tc>
          <w:tcPr>
            <w:tcW w:w="1296" w:type="dxa"/>
            <w:tcBorders>
              <w:top w:val="single" w:color="auto" w:sz="2" w:space="0"/>
              <w:left w:val="single" w:color="auto" w:sz="2" w:space="0"/>
              <w:bottom w:val="single" w:color="auto" w:sz="2" w:space="0"/>
              <w:right w:val="single" w:color="auto" w:sz="2" w:space="0"/>
            </w:tcBorders>
            <w:vAlign w:val="center"/>
          </w:tcPr>
          <w:p w:rsidRPr="00A52F30" w:rsidR="00D66CE0" w:rsidP="00613D11" w:rsidRDefault="00D471F7" w14:paraId="3CB2116B" w14:textId="77777777">
            <w:pPr>
              <w:widowControl/>
              <w:tabs>
                <w:tab w:val="num" w:pos="1080"/>
              </w:tabs>
              <w:rPr>
                <w:rFonts w:asciiTheme="minorHAnsi" w:hAnsiTheme="minorHAnsi" w:cstheme="minorHAnsi"/>
                <w:szCs w:val="20"/>
              </w:rPr>
            </w:pPr>
            <w:r w:rsidRPr="00A52F30">
              <w:rPr>
                <w:rFonts w:asciiTheme="minorHAnsi" w:hAnsiTheme="minorHAnsi" w:cstheme="minorHAnsi"/>
                <w:szCs w:val="20"/>
                <w:lang w:val="fr-FR"/>
              </w:rPr>
              <w:t>8</w:t>
            </w:r>
            <w:r w:rsidRPr="00A52F30" w:rsidR="00D66CE0">
              <w:rPr>
                <w:rFonts w:asciiTheme="minorHAnsi" w:hAnsiTheme="minorHAnsi" w:cstheme="minorHAnsi"/>
                <w:szCs w:val="20"/>
                <w:lang w:val="fr-FR"/>
              </w:rPr>
              <w:t>,000</w:t>
            </w:r>
          </w:p>
        </w:tc>
        <w:tc>
          <w:tcPr>
            <w:tcW w:w="1236" w:type="dxa"/>
            <w:tcBorders>
              <w:top w:val="single" w:color="auto" w:sz="2" w:space="0"/>
              <w:left w:val="single" w:color="auto" w:sz="2" w:space="0"/>
              <w:bottom w:val="single" w:color="auto" w:sz="2" w:space="0"/>
              <w:right w:val="single" w:color="auto" w:sz="2" w:space="0"/>
            </w:tcBorders>
            <w:vAlign w:val="center"/>
          </w:tcPr>
          <w:p w:rsidRPr="00A52F30" w:rsidR="00D66CE0" w:rsidP="00613D11" w:rsidRDefault="00D66CE0" w14:paraId="1652F916" w14:textId="77777777">
            <w:pPr>
              <w:widowControl/>
              <w:tabs>
                <w:tab w:val="num" w:pos="1080"/>
              </w:tabs>
              <w:rPr>
                <w:rFonts w:asciiTheme="minorHAnsi" w:hAnsiTheme="minorHAnsi" w:cstheme="minorHAnsi"/>
                <w:szCs w:val="20"/>
              </w:rPr>
            </w:pPr>
            <w:r w:rsidRPr="00A52F30">
              <w:rPr>
                <w:rFonts w:asciiTheme="minorHAnsi" w:hAnsiTheme="minorHAnsi" w:cstheme="minorHAnsi"/>
                <w:szCs w:val="20"/>
                <w:lang w:val="fr-FR"/>
              </w:rPr>
              <w:t>1</w:t>
            </w:r>
          </w:p>
        </w:tc>
        <w:tc>
          <w:tcPr>
            <w:tcW w:w="1620" w:type="dxa"/>
            <w:tcBorders>
              <w:top w:val="single" w:color="auto" w:sz="2" w:space="0"/>
              <w:left w:val="single" w:color="auto" w:sz="2" w:space="0"/>
              <w:bottom w:val="single" w:color="auto" w:sz="2" w:space="0"/>
              <w:right w:val="single" w:color="auto" w:sz="2" w:space="0"/>
            </w:tcBorders>
            <w:vAlign w:val="center"/>
          </w:tcPr>
          <w:p w:rsidRPr="00A52F30" w:rsidR="00D66CE0" w:rsidP="00613D11" w:rsidRDefault="00D471F7" w14:paraId="082A71D9" w14:textId="77777777">
            <w:pPr>
              <w:widowControl/>
              <w:tabs>
                <w:tab w:val="num" w:pos="1080"/>
              </w:tabs>
              <w:rPr>
                <w:rFonts w:asciiTheme="minorHAnsi" w:hAnsiTheme="minorHAnsi" w:cstheme="minorHAnsi"/>
                <w:szCs w:val="20"/>
              </w:rPr>
            </w:pPr>
            <w:r w:rsidRPr="00A52F30">
              <w:rPr>
                <w:rFonts w:asciiTheme="minorHAnsi" w:hAnsiTheme="minorHAnsi" w:cstheme="minorHAnsi"/>
                <w:szCs w:val="20"/>
                <w:lang w:val="fr-FR"/>
              </w:rPr>
              <w:t>8</w:t>
            </w:r>
            <w:r w:rsidRPr="00A52F30" w:rsidR="00D66CE0">
              <w:rPr>
                <w:rFonts w:asciiTheme="minorHAnsi" w:hAnsiTheme="minorHAnsi" w:cstheme="minorHAnsi"/>
                <w:szCs w:val="20"/>
                <w:lang w:val="fr-FR"/>
              </w:rPr>
              <w:t>,000</w:t>
            </w:r>
          </w:p>
        </w:tc>
        <w:tc>
          <w:tcPr>
            <w:tcW w:w="1518" w:type="dxa"/>
            <w:tcBorders>
              <w:top w:val="single" w:color="auto" w:sz="2" w:space="0"/>
              <w:left w:val="single" w:color="auto" w:sz="2" w:space="0"/>
              <w:bottom w:val="single" w:color="auto" w:sz="2" w:space="0"/>
              <w:right w:val="single" w:color="auto" w:sz="2" w:space="0"/>
            </w:tcBorders>
            <w:vAlign w:val="center"/>
          </w:tcPr>
          <w:p w:rsidRPr="00A52F30" w:rsidR="00D66CE0" w:rsidP="00613D11" w:rsidRDefault="00D66CE0" w14:paraId="5F5E55CA" w14:textId="77777777">
            <w:pPr>
              <w:widowControl/>
              <w:tabs>
                <w:tab w:val="num" w:pos="1080"/>
              </w:tabs>
              <w:rPr>
                <w:rFonts w:asciiTheme="minorHAnsi" w:hAnsiTheme="minorHAnsi" w:cstheme="minorHAnsi"/>
                <w:szCs w:val="20"/>
              </w:rPr>
            </w:pPr>
            <w:r w:rsidRPr="00A52F30">
              <w:rPr>
                <w:rFonts w:asciiTheme="minorHAnsi" w:hAnsiTheme="minorHAnsi" w:cstheme="minorHAnsi"/>
                <w:szCs w:val="20"/>
                <w:lang w:val="fr-FR"/>
              </w:rPr>
              <w:t>0.33</w:t>
            </w:r>
          </w:p>
        </w:tc>
        <w:tc>
          <w:tcPr>
            <w:tcW w:w="1061" w:type="dxa"/>
            <w:tcBorders>
              <w:top w:val="single" w:color="auto" w:sz="2" w:space="0"/>
              <w:left w:val="single" w:color="auto" w:sz="2" w:space="0"/>
              <w:bottom w:val="single" w:color="auto" w:sz="2" w:space="0"/>
              <w:right w:val="single" w:color="auto" w:sz="2" w:space="0"/>
            </w:tcBorders>
            <w:vAlign w:val="center"/>
          </w:tcPr>
          <w:p w:rsidRPr="00A52F30" w:rsidR="00D66CE0" w:rsidP="00613D11" w:rsidRDefault="00A37B7D" w14:paraId="410E1CEB" w14:textId="77777777">
            <w:pPr>
              <w:widowControl/>
              <w:tabs>
                <w:tab w:val="num" w:pos="1080"/>
              </w:tabs>
              <w:rPr>
                <w:rFonts w:asciiTheme="minorHAnsi" w:hAnsiTheme="minorHAnsi" w:cstheme="minorHAnsi"/>
                <w:szCs w:val="20"/>
              </w:rPr>
            </w:pPr>
            <w:r w:rsidRPr="00A52F30">
              <w:rPr>
                <w:rFonts w:asciiTheme="minorHAnsi" w:hAnsiTheme="minorHAnsi" w:cstheme="minorHAnsi"/>
                <w:color w:val="000000"/>
                <w:szCs w:val="20"/>
              </w:rPr>
              <w:t>2,640</w:t>
            </w:r>
          </w:p>
        </w:tc>
      </w:tr>
      <w:tr w:rsidRPr="00A52F30" w:rsidR="003E5A78" w:rsidTr="00613D11" w14:paraId="0A59FB18" w14:textId="77777777">
        <w:trPr>
          <w:trHeight w:val="20"/>
        </w:trPr>
        <w:tc>
          <w:tcPr>
            <w:tcW w:w="3145" w:type="dxa"/>
            <w:tcBorders>
              <w:top w:val="single" w:color="auto" w:sz="2" w:space="0"/>
              <w:left w:val="single" w:color="auto" w:sz="2" w:space="0"/>
              <w:bottom w:val="single" w:color="auto" w:sz="2" w:space="0"/>
              <w:right w:val="single" w:color="auto" w:sz="2" w:space="0"/>
            </w:tcBorders>
            <w:vAlign w:val="center"/>
          </w:tcPr>
          <w:p w:rsidRPr="00A52F30" w:rsidR="003E5A78" w:rsidP="00613D11" w:rsidRDefault="00313F99" w14:paraId="02DC3AC1" w14:textId="77777777">
            <w:pPr>
              <w:widowControl/>
              <w:tabs>
                <w:tab w:val="num" w:pos="1080"/>
              </w:tabs>
              <w:rPr>
                <w:rFonts w:asciiTheme="minorHAnsi" w:hAnsiTheme="minorHAnsi" w:cstheme="minorHAnsi"/>
                <w:szCs w:val="20"/>
                <w:lang w:val="fr-FR"/>
              </w:rPr>
            </w:pPr>
            <w:r w:rsidRPr="00A52F30">
              <w:rPr>
                <w:rFonts w:asciiTheme="minorHAnsi" w:hAnsiTheme="minorHAnsi" w:cstheme="minorHAnsi"/>
                <w:szCs w:val="20"/>
                <w:lang w:val="fr-FR"/>
              </w:rPr>
              <w:t xml:space="preserve">Grantee </w:t>
            </w:r>
            <w:r w:rsidRPr="00A52F30" w:rsidR="00ED0E21">
              <w:rPr>
                <w:rFonts w:asciiTheme="minorHAnsi" w:hAnsiTheme="minorHAnsi" w:cstheme="minorHAnsi"/>
                <w:szCs w:val="20"/>
                <w:lang w:val="fr-FR"/>
              </w:rPr>
              <w:t>Alumni Survey</w:t>
            </w:r>
          </w:p>
        </w:tc>
        <w:tc>
          <w:tcPr>
            <w:tcW w:w="1296" w:type="dxa"/>
            <w:tcBorders>
              <w:top w:val="single" w:color="auto" w:sz="2" w:space="0"/>
              <w:left w:val="single" w:color="auto" w:sz="2" w:space="0"/>
              <w:bottom w:val="single" w:color="auto" w:sz="2" w:space="0"/>
              <w:right w:val="single" w:color="auto" w:sz="2" w:space="0"/>
            </w:tcBorders>
            <w:vAlign w:val="center"/>
          </w:tcPr>
          <w:p w:rsidRPr="00A52F30" w:rsidR="003E5A78" w:rsidP="00613D11" w:rsidRDefault="003E5A78" w14:paraId="55C6C25F" w14:textId="77777777">
            <w:pPr>
              <w:widowControl/>
              <w:tabs>
                <w:tab w:val="num" w:pos="1080"/>
              </w:tabs>
              <w:rPr>
                <w:rFonts w:asciiTheme="minorHAnsi" w:hAnsiTheme="minorHAnsi" w:cstheme="minorHAnsi"/>
                <w:szCs w:val="20"/>
                <w:lang w:val="fr-FR"/>
              </w:rPr>
            </w:pPr>
            <w:r w:rsidRPr="00A52F30">
              <w:rPr>
                <w:rFonts w:asciiTheme="minorHAnsi" w:hAnsiTheme="minorHAnsi" w:cstheme="minorHAnsi"/>
                <w:szCs w:val="20"/>
                <w:lang w:val="fr-FR"/>
              </w:rPr>
              <w:t>2,000</w:t>
            </w:r>
          </w:p>
        </w:tc>
        <w:tc>
          <w:tcPr>
            <w:tcW w:w="1236" w:type="dxa"/>
            <w:tcBorders>
              <w:top w:val="single" w:color="auto" w:sz="2" w:space="0"/>
              <w:left w:val="single" w:color="auto" w:sz="2" w:space="0"/>
              <w:bottom w:val="single" w:color="auto" w:sz="2" w:space="0"/>
              <w:right w:val="single" w:color="auto" w:sz="2" w:space="0"/>
            </w:tcBorders>
            <w:vAlign w:val="center"/>
          </w:tcPr>
          <w:p w:rsidRPr="00A52F30" w:rsidR="003E5A78" w:rsidP="00613D11" w:rsidRDefault="003E5A78" w14:paraId="451BA290" w14:textId="77777777">
            <w:pPr>
              <w:widowControl/>
              <w:tabs>
                <w:tab w:val="num" w:pos="1080"/>
              </w:tabs>
              <w:rPr>
                <w:rFonts w:asciiTheme="minorHAnsi" w:hAnsiTheme="minorHAnsi" w:cstheme="minorHAnsi"/>
                <w:szCs w:val="20"/>
                <w:lang w:val="fr-FR"/>
              </w:rPr>
            </w:pPr>
            <w:r w:rsidRPr="00A52F30">
              <w:rPr>
                <w:rFonts w:asciiTheme="minorHAnsi" w:hAnsiTheme="minorHAnsi" w:cstheme="minorHAnsi"/>
                <w:szCs w:val="20"/>
                <w:lang w:val="fr-FR"/>
              </w:rPr>
              <w:t>1</w:t>
            </w:r>
          </w:p>
        </w:tc>
        <w:tc>
          <w:tcPr>
            <w:tcW w:w="1620" w:type="dxa"/>
            <w:tcBorders>
              <w:top w:val="single" w:color="auto" w:sz="2" w:space="0"/>
              <w:left w:val="single" w:color="auto" w:sz="2" w:space="0"/>
              <w:bottom w:val="single" w:color="auto" w:sz="2" w:space="0"/>
              <w:right w:val="single" w:color="auto" w:sz="2" w:space="0"/>
            </w:tcBorders>
            <w:vAlign w:val="center"/>
          </w:tcPr>
          <w:p w:rsidRPr="00A52F30" w:rsidR="003E5A78" w:rsidP="00613D11" w:rsidRDefault="003E5A78" w14:paraId="503835F1" w14:textId="77777777">
            <w:pPr>
              <w:widowControl/>
              <w:tabs>
                <w:tab w:val="num" w:pos="1080"/>
              </w:tabs>
              <w:rPr>
                <w:rFonts w:asciiTheme="minorHAnsi" w:hAnsiTheme="minorHAnsi" w:cstheme="minorHAnsi"/>
                <w:szCs w:val="20"/>
                <w:lang w:val="fr-FR"/>
              </w:rPr>
            </w:pPr>
            <w:r w:rsidRPr="00A52F30">
              <w:rPr>
                <w:rFonts w:asciiTheme="minorHAnsi" w:hAnsiTheme="minorHAnsi" w:cstheme="minorHAnsi"/>
                <w:szCs w:val="20"/>
                <w:lang w:val="fr-FR"/>
              </w:rPr>
              <w:t>2,000</w:t>
            </w:r>
          </w:p>
        </w:tc>
        <w:tc>
          <w:tcPr>
            <w:tcW w:w="1518" w:type="dxa"/>
            <w:tcBorders>
              <w:top w:val="single" w:color="auto" w:sz="2" w:space="0"/>
              <w:left w:val="single" w:color="auto" w:sz="2" w:space="0"/>
              <w:bottom w:val="single" w:color="auto" w:sz="2" w:space="0"/>
              <w:right w:val="single" w:color="auto" w:sz="2" w:space="0"/>
            </w:tcBorders>
            <w:vAlign w:val="center"/>
          </w:tcPr>
          <w:p w:rsidRPr="00A52F30" w:rsidR="003E5A78" w:rsidP="00613D11" w:rsidRDefault="003E5A78" w14:paraId="177A5145" w14:textId="77777777">
            <w:pPr>
              <w:widowControl/>
              <w:tabs>
                <w:tab w:val="num" w:pos="1080"/>
              </w:tabs>
              <w:rPr>
                <w:rFonts w:asciiTheme="minorHAnsi" w:hAnsiTheme="minorHAnsi" w:cstheme="minorHAnsi"/>
                <w:szCs w:val="20"/>
                <w:lang w:val="fr-FR"/>
              </w:rPr>
            </w:pPr>
            <w:r w:rsidRPr="00A52F30">
              <w:rPr>
                <w:rFonts w:asciiTheme="minorHAnsi" w:hAnsiTheme="minorHAnsi" w:cstheme="minorHAnsi"/>
                <w:szCs w:val="20"/>
                <w:lang w:val="fr-FR"/>
              </w:rPr>
              <w:t>0.16</w:t>
            </w:r>
          </w:p>
        </w:tc>
        <w:tc>
          <w:tcPr>
            <w:tcW w:w="1061" w:type="dxa"/>
            <w:tcBorders>
              <w:top w:val="single" w:color="auto" w:sz="2" w:space="0"/>
              <w:left w:val="single" w:color="auto" w:sz="2" w:space="0"/>
              <w:bottom w:val="single" w:color="auto" w:sz="2" w:space="0"/>
              <w:right w:val="single" w:color="auto" w:sz="2" w:space="0"/>
            </w:tcBorders>
            <w:vAlign w:val="center"/>
          </w:tcPr>
          <w:p w:rsidRPr="00A52F30" w:rsidR="003E5A78" w:rsidP="00613D11" w:rsidRDefault="003E5A78" w14:paraId="4A8C7B10" w14:textId="77777777">
            <w:pPr>
              <w:widowControl/>
              <w:tabs>
                <w:tab w:val="num" w:pos="1080"/>
              </w:tabs>
              <w:rPr>
                <w:rFonts w:asciiTheme="minorHAnsi" w:hAnsiTheme="minorHAnsi" w:cstheme="minorHAnsi"/>
                <w:color w:val="000000"/>
                <w:szCs w:val="20"/>
              </w:rPr>
            </w:pPr>
            <w:r w:rsidRPr="00A52F30">
              <w:rPr>
                <w:rFonts w:asciiTheme="minorHAnsi" w:hAnsiTheme="minorHAnsi" w:cstheme="minorHAnsi"/>
                <w:color w:val="000000"/>
                <w:szCs w:val="20"/>
              </w:rPr>
              <w:t>320</w:t>
            </w:r>
          </w:p>
        </w:tc>
      </w:tr>
      <w:tr w:rsidRPr="00A52F30" w:rsidR="00D66CE0" w:rsidTr="00613D11" w14:paraId="20E6D53C" w14:textId="77777777">
        <w:trPr>
          <w:trHeight w:val="20"/>
        </w:trPr>
        <w:tc>
          <w:tcPr>
            <w:tcW w:w="3145" w:type="dxa"/>
            <w:tcBorders>
              <w:top w:val="single" w:color="auto" w:sz="2" w:space="0"/>
              <w:left w:val="single" w:color="auto" w:sz="2" w:space="0"/>
              <w:bottom w:val="single" w:color="auto" w:sz="2" w:space="0"/>
              <w:right w:val="single" w:color="auto" w:sz="2" w:space="0"/>
            </w:tcBorders>
            <w:vAlign w:val="center"/>
          </w:tcPr>
          <w:p w:rsidRPr="00A52F30" w:rsidR="00D66CE0" w:rsidP="00613D11" w:rsidRDefault="00D66CE0" w14:paraId="390278DF" w14:textId="77777777">
            <w:pPr>
              <w:widowControl/>
              <w:tabs>
                <w:tab w:val="num" w:pos="1080"/>
              </w:tabs>
              <w:rPr>
                <w:rFonts w:asciiTheme="minorHAnsi" w:hAnsiTheme="minorHAnsi" w:cstheme="minorHAnsi"/>
                <w:b/>
                <w:szCs w:val="20"/>
              </w:rPr>
            </w:pPr>
            <w:r w:rsidRPr="00A52F30">
              <w:rPr>
                <w:rFonts w:asciiTheme="minorHAnsi" w:hAnsiTheme="minorHAnsi" w:cstheme="minorHAnsi"/>
                <w:szCs w:val="20"/>
                <w:lang w:val="fr-FR"/>
              </w:rPr>
              <w:t>Grantee Site Survey</w:t>
            </w:r>
          </w:p>
        </w:tc>
        <w:tc>
          <w:tcPr>
            <w:tcW w:w="1296" w:type="dxa"/>
            <w:tcBorders>
              <w:top w:val="single" w:color="auto" w:sz="2" w:space="0"/>
              <w:left w:val="single" w:color="auto" w:sz="2" w:space="0"/>
              <w:bottom w:val="single" w:color="auto" w:sz="2" w:space="0"/>
              <w:right w:val="single" w:color="auto" w:sz="2" w:space="0"/>
            </w:tcBorders>
            <w:vAlign w:val="center"/>
          </w:tcPr>
          <w:p w:rsidRPr="00A52F30" w:rsidR="00D66CE0" w:rsidP="00613D11" w:rsidRDefault="00D66CE0" w14:paraId="2EE3E2D9" w14:textId="77777777">
            <w:pPr>
              <w:widowControl/>
              <w:tabs>
                <w:tab w:val="num" w:pos="1080"/>
              </w:tabs>
              <w:rPr>
                <w:rFonts w:asciiTheme="minorHAnsi" w:hAnsiTheme="minorHAnsi" w:cstheme="minorHAnsi"/>
                <w:szCs w:val="20"/>
              </w:rPr>
            </w:pPr>
            <w:r w:rsidRPr="00A52F30">
              <w:rPr>
                <w:rFonts w:asciiTheme="minorHAnsi" w:hAnsiTheme="minorHAnsi" w:cstheme="minorHAnsi"/>
                <w:szCs w:val="20"/>
                <w:lang w:val="fr-FR"/>
              </w:rPr>
              <w:t>5,000</w:t>
            </w:r>
          </w:p>
        </w:tc>
        <w:tc>
          <w:tcPr>
            <w:tcW w:w="1236" w:type="dxa"/>
            <w:tcBorders>
              <w:top w:val="single" w:color="auto" w:sz="2" w:space="0"/>
              <w:left w:val="single" w:color="auto" w:sz="2" w:space="0"/>
              <w:bottom w:val="single" w:color="auto" w:sz="2" w:space="0"/>
              <w:right w:val="single" w:color="auto" w:sz="2" w:space="0"/>
            </w:tcBorders>
            <w:vAlign w:val="center"/>
          </w:tcPr>
          <w:p w:rsidRPr="00A52F30" w:rsidR="00D66CE0" w:rsidP="00613D11" w:rsidRDefault="00D66CE0" w14:paraId="77825E85" w14:textId="77777777">
            <w:pPr>
              <w:widowControl/>
              <w:tabs>
                <w:tab w:val="num" w:pos="1080"/>
              </w:tabs>
              <w:rPr>
                <w:rFonts w:asciiTheme="minorHAnsi" w:hAnsiTheme="minorHAnsi" w:cstheme="minorHAnsi"/>
                <w:szCs w:val="20"/>
              </w:rPr>
            </w:pPr>
            <w:r w:rsidRPr="00A52F30">
              <w:rPr>
                <w:rFonts w:asciiTheme="minorHAnsi" w:hAnsiTheme="minorHAnsi" w:cstheme="minorHAnsi"/>
                <w:szCs w:val="20"/>
                <w:lang w:val="fr-FR"/>
              </w:rPr>
              <w:t>1</w:t>
            </w:r>
          </w:p>
        </w:tc>
        <w:tc>
          <w:tcPr>
            <w:tcW w:w="1620" w:type="dxa"/>
            <w:tcBorders>
              <w:top w:val="single" w:color="auto" w:sz="2" w:space="0"/>
              <w:left w:val="single" w:color="auto" w:sz="2" w:space="0"/>
              <w:bottom w:val="single" w:color="auto" w:sz="2" w:space="0"/>
              <w:right w:val="single" w:color="auto" w:sz="2" w:space="0"/>
            </w:tcBorders>
            <w:vAlign w:val="center"/>
          </w:tcPr>
          <w:p w:rsidRPr="00A52F30" w:rsidR="00D66CE0" w:rsidP="00613D11" w:rsidRDefault="00D66CE0" w14:paraId="5F70FD4A" w14:textId="77777777">
            <w:pPr>
              <w:widowControl/>
              <w:tabs>
                <w:tab w:val="num" w:pos="1080"/>
              </w:tabs>
              <w:rPr>
                <w:rFonts w:asciiTheme="minorHAnsi" w:hAnsiTheme="minorHAnsi" w:cstheme="minorHAnsi"/>
                <w:szCs w:val="20"/>
              </w:rPr>
            </w:pPr>
            <w:r w:rsidRPr="00A52F30">
              <w:rPr>
                <w:rFonts w:asciiTheme="minorHAnsi" w:hAnsiTheme="minorHAnsi" w:cstheme="minorHAnsi"/>
                <w:szCs w:val="20"/>
                <w:lang w:val="fr-FR"/>
              </w:rPr>
              <w:t>5,000</w:t>
            </w:r>
          </w:p>
        </w:tc>
        <w:tc>
          <w:tcPr>
            <w:tcW w:w="1518" w:type="dxa"/>
            <w:tcBorders>
              <w:top w:val="single" w:color="auto" w:sz="2" w:space="0"/>
              <w:left w:val="single" w:color="auto" w:sz="2" w:space="0"/>
              <w:bottom w:val="single" w:color="auto" w:sz="2" w:space="0"/>
              <w:right w:val="single" w:color="auto" w:sz="2" w:space="0"/>
            </w:tcBorders>
            <w:vAlign w:val="center"/>
          </w:tcPr>
          <w:p w:rsidRPr="00A52F30" w:rsidR="00D66CE0" w:rsidP="00613D11" w:rsidRDefault="00D66CE0" w14:paraId="0CB1EC28" w14:textId="77777777">
            <w:pPr>
              <w:widowControl/>
              <w:tabs>
                <w:tab w:val="num" w:pos="1080"/>
              </w:tabs>
              <w:rPr>
                <w:rFonts w:asciiTheme="minorHAnsi" w:hAnsiTheme="minorHAnsi" w:cstheme="minorHAnsi"/>
                <w:szCs w:val="20"/>
              </w:rPr>
            </w:pPr>
            <w:r w:rsidRPr="00A52F30">
              <w:rPr>
                <w:rFonts w:asciiTheme="minorHAnsi" w:hAnsiTheme="minorHAnsi" w:cstheme="minorHAnsi"/>
                <w:szCs w:val="20"/>
                <w:lang w:val="fr-FR"/>
              </w:rPr>
              <w:t>0.33</w:t>
            </w:r>
          </w:p>
        </w:tc>
        <w:tc>
          <w:tcPr>
            <w:tcW w:w="1061" w:type="dxa"/>
            <w:tcBorders>
              <w:top w:val="single" w:color="auto" w:sz="2" w:space="0"/>
              <w:left w:val="single" w:color="auto" w:sz="2" w:space="0"/>
              <w:bottom w:val="single" w:color="auto" w:sz="2" w:space="0"/>
              <w:right w:val="single" w:color="auto" w:sz="2" w:space="0"/>
            </w:tcBorders>
            <w:vAlign w:val="center"/>
          </w:tcPr>
          <w:p w:rsidRPr="00A52F30" w:rsidR="00D66CE0" w:rsidP="00F41564" w:rsidRDefault="00A37B7D" w14:paraId="20BD8011" w14:textId="77777777">
            <w:pPr>
              <w:widowControl/>
              <w:tabs>
                <w:tab w:val="num" w:pos="1080"/>
              </w:tabs>
              <w:rPr>
                <w:rFonts w:asciiTheme="minorHAnsi" w:hAnsiTheme="minorHAnsi" w:cstheme="minorHAnsi"/>
                <w:szCs w:val="20"/>
              </w:rPr>
            </w:pPr>
            <w:r w:rsidRPr="00A52F30">
              <w:rPr>
                <w:rFonts w:asciiTheme="minorHAnsi" w:hAnsiTheme="minorHAnsi" w:cstheme="minorHAnsi"/>
                <w:color w:val="000000"/>
                <w:szCs w:val="20"/>
              </w:rPr>
              <w:t>1,650</w:t>
            </w:r>
          </w:p>
        </w:tc>
      </w:tr>
      <w:tr w:rsidRPr="00A52F30" w:rsidR="00D66CE0" w:rsidTr="00613D11" w14:paraId="4624F8F5" w14:textId="77777777">
        <w:trPr>
          <w:trHeight w:val="20"/>
        </w:trPr>
        <w:tc>
          <w:tcPr>
            <w:tcW w:w="3145" w:type="dxa"/>
            <w:tcBorders>
              <w:top w:val="single" w:color="auto" w:sz="2" w:space="0"/>
              <w:left w:val="single" w:color="auto" w:sz="2" w:space="0"/>
              <w:bottom w:val="single" w:color="auto" w:sz="2" w:space="0"/>
              <w:right w:val="single" w:color="auto" w:sz="2" w:space="0"/>
            </w:tcBorders>
            <w:vAlign w:val="center"/>
          </w:tcPr>
          <w:p w:rsidRPr="00A52F30" w:rsidR="00D66CE0" w:rsidP="00613D11" w:rsidRDefault="00D66CE0" w14:paraId="528F1618" w14:textId="77777777">
            <w:pPr>
              <w:widowControl/>
              <w:tabs>
                <w:tab w:val="num" w:pos="1080"/>
              </w:tabs>
              <w:rPr>
                <w:rFonts w:asciiTheme="minorHAnsi" w:hAnsiTheme="minorHAnsi" w:cstheme="minorHAnsi"/>
                <w:b/>
                <w:szCs w:val="20"/>
              </w:rPr>
            </w:pPr>
            <w:r w:rsidRPr="00A52F30">
              <w:rPr>
                <w:rFonts w:asciiTheme="minorHAnsi" w:hAnsiTheme="minorHAnsi" w:cstheme="minorHAnsi"/>
                <w:szCs w:val="20"/>
                <w:lang w:val="fr-FR"/>
              </w:rPr>
              <w:t xml:space="preserve">Grantee </w:t>
            </w:r>
            <w:r w:rsidRPr="00A52F30" w:rsidR="002C7894">
              <w:rPr>
                <w:rFonts w:asciiTheme="minorHAnsi" w:hAnsiTheme="minorHAnsi" w:cstheme="minorHAnsi"/>
                <w:szCs w:val="20"/>
                <w:lang w:val="fr-FR"/>
              </w:rPr>
              <w:t>Organiz</w:t>
            </w:r>
            <w:r w:rsidRPr="00A52F30" w:rsidR="00007972">
              <w:rPr>
                <w:rFonts w:asciiTheme="minorHAnsi" w:hAnsiTheme="minorHAnsi" w:cstheme="minorHAnsi"/>
                <w:szCs w:val="20"/>
                <w:lang w:val="fr-FR"/>
              </w:rPr>
              <w:t>ation</w:t>
            </w:r>
            <w:r w:rsidRPr="00A52F30">
              <w:rPr>
                <w:rFonts w:asciiTheme="minorHAnsi" w:hAnsiTheme="minorHAnsi" w:cstheme="minorHAnsi"/>
                <w:szCs w:val="20"/>
                <w:lang w:val="fr-FR"/>
              </w:rPr>
              <w:t xml:space="preserve"> Survey</w:t>
            </w:r>
          </w:p>
        </w:tc>
        <w:tc>
          <w:tcPr>
            <w:tcW w:w="1296" w:type="dxa"/>
            <w:tcBorders>
              <w:top w:val="single" w:color="auto" w:sz="2" w:space="0"/>
              <w:left w:val="single" w:color="auto" w:sz="2" w:space="0"/>
              <w:bottom w:val="single" w:color="auto" w:sz="2" w:space="0"/>
              <w:right w:val="single" w:color="auto" w:sz="2" w:space="0"/>
            </w:tcBorders>
            <w:vAlign w:val="center"/>
          </w:tcPr>
          <w:p w:rsidRPr="00A52F30" w:rsidR="00D66CE0" w:rsidP="00613D11" w:rsidRDefault="00D66CE0" w14:paraId="564F7281" w14:textId="77777777">
            <w:pPr>
              <w:widowControl/>
              <w:tabs>
                <w:tab w:val="num" w:pos="1080"/>
              </w:tabs>
              <w:rPr>
                <w:rFonts w:asciiTheme="minorHAnsi" w:hAnsiTheme="minorHAnsi" w:cstheme="minorHAnsi"/>
                <w:szCs w:val="20"/>
              </w:rPr>
            </w:pPr>
            <w:r w:rsidRPr="00A52F30">
              <w:rPr>
                <w:rFonts w:asciiTheme="minorHAnsi" w:hAnsiTheme="minorHAnsi" w:cstheme="minorHAnsi"/>
                <w:szCs w:val="20"/>
                <w:lang w:val="fr-FR"/>
              </w:rPr>
              <w:t>300</w:t>
            </w:r>
          </w:p>
        </w:tc>
        <w:tc>
          <w:tcPr>
            <w:tcW w:w="1236" w:type="dxa"/>
            <w:tcBorders>
              <w:top w:val="single" w:color="auto" w:sz="2" w:space="0"/>
              <w:left w:val="single" w:color="auto" w:sz="2" w:space="0"/>
              <w:bottom w:val="single" w:color="auto" w:sz="2" w:space="0"/>
              <w:right w:val="single" w:color="auto" w:sz="2" w:space="0"/>
            </w:tcBorders>
            <w:vAlign w:val="center"/>
          </w:tcPr>
          <w:p w:rsidRPr="00A52F30" w:rsidR="00D66CE0" w:rsidP="00613D11" w:rsidRDefault="00D66CE0" w14:paraId="40E8AC42" w14:textId="77777777">
            <w:pPr>
              <w:widowControl/>
              <w:tabs>
                <w:tab w:val="num" w:pos="1080"/>
              </w:tabs>
              <w:rPr>
                <w:rFonts w:asciiTheme="minorHAnsi" w:hAnsiTheme="minorHAnsi" w:cstheme="minorHAnsi"/>
                <w:szCs w:val="20"/>
              </w:rPr>
            </w:pPr>
            <w:r w:rsidRPr="00A52F30">
              <w:rPr>
                <w:rFonts w:asciiTheme="minorHAnsi" w:hAnsiTheme="minorHAnsi" w:cstheme="minorHAnsi"/>
                <w:szCs w:val="20"/>
                <w:lang w:val="fr-FR"/>
              </w:rPr>
              <w:t>1</w:t>
            </w:r>
          </w:p>
        </w:tc>
        <w:tc>
          <w:tcPr>
            <w:tcW w:w="1620" w:type="dxa"/>
            <w:tcBorders>
              <w:top w:val="single" w:color="auto" w:sz="2" w:space="0"/>
              <w:left w:val="single" w:color="auto" w:sz="2" w:space="0"/>
              <w:bottom w:val="single" w:color="auto" w:sz="2" w:space="0"/>
              <w:right w:val="single" w:color="auto" w:sz="2" w:space="0"/>
            </w:tcBorders>
            <w:vAlign w:val="center"/>
          </w:tcPr>
          <w:p w:rsidRPr="00A52F30" w:rsidR="00D66CE0" w:rsidP="00613D11" w:rsidRDefault="00D66CE0" w14:paraId="3925414F" w14:textId="77777777">
            <w:pPr>
              <w:widowControl/>
              <w:tabs>
                <w:tab w:val="num" w:pos="1080"/>
              </w:tabs>
              <w:rPr>
                <w:rFonts w:asciiTheme="minorHAnsi" w:hAnsiTheme="minorHAnsi" w:cstheme="minorHAnsi"/>
                <w:szCs w:val="20"/>
              </w:rPr>
            </w:pPr>
            <w:r w:rsidRPr="00A52F30">
              <w:rPr>
                <w:rFonts w:asciiTheme="minorHAnsi" w:hAnsiTheme="minorHAnsi" w:cstheme="minorHAnsi"/>
                <w:szCs w:val="20"/>
                <w:lang w:val="fr-FR"/>
              </w:rPr>
              <w:t>300</w:t>
            </w:r>
          </w:p>
        </w:tc>
        <w:tc>
          <w:tcPr>
            <w:tcW w:w="1518" w:type="dxa"/>
            <w:tcBorders>
              <w:top w:val="single" w:color="auto" w:sz="2" w:space="0"/>
              <w:left w:val="single" w:color="auto" w:sz="2" w:space="0"/>
              <w:bottom w:val="single" w:color="auto" w:sz="2" w:space="0"/>
              <w:right w:val="single" w:color="auto" w:sz="2" w:space="0"/>
            </w:tcBorders>
            <w:vAlign w:val="center"/>
          </w:tcPr>
          <w:p w:rsidRPr="00A52F30" w:rsidR="00D66CE0" w:rsidP="00613D11" w:rsidRDefault="00D66CE0" w14:paraId="65474BAA" w14:textId="77777777">
            <w:pPr>
              <w:widowControl/>
              <w:tabs>
                <w:tab w:val="num" w:pos="1080"/>
              </w:tabs>
              <w:rPr>
                <w:rFonts w:asciiTheme="minorHAnsi" w:hAnsiTheme="minorHAnsi" w:cstheme="minorHAnsi"/>
                <w:szCs w:val="20"/>
              </w:rPr>
            </w:pPr>
            <w:r w:rsidRPr="00A52F30">
              <w:rPr>
                <w:rFonts w:asciiTheme="minorHAnsi" w:hAnsiTheme="minorHAnsi" w:cstheme="minorHAnsi"/>
                <w:szCs w:val="20"/>
                <w:lang w:val="fr-FR"/>
              </w:rPr>
              <w:t>0.33</w:t>
            </w:r>
          </w:p>
        </w:tc>
        <w:tc>
          <w:tcPr>
            <w:tcW w:w="1061" w:type="dxa"/>
            <w:tcBorders>
              <w:top w:val="single" w:color="auto" w:sz="2" w:space="0"/>
              <w:left w:val="single" w:color="auto" w:sz="2" w:space="0"/>
              <w:bottom w:val="single" w:color="auto" w:sz="2" w:space="0"/>
              <w:right w:val="single" w:color="auto" w:sz="2" w:space="0"/>
            </w:tcBorders>
            <w:vAlign w:val="center"/>
          </w:tcPr>
          <w:p w:rsidRPr="00A52F30" w:rsidR="00D66CE0" w:rsidP="00613D11" w:rsidRDefault="00A37B7D" w14:paraId="7B2E9C09" w14:textId="77777777">
            <w:pPr>
              <w:widowControl/>
              <w:tabs>
                <w:tab w:val="num" w:pos="1080"/>
              </w:tabs>
              <w:rPr>
                <w:rFonts w:asciiTheme="minorHAnsi" w:hAnsiTheme="minorHAnsi" w:cstheme="minorHAnsi"/>
                <w:szCs w:val="20"/>
              </w:rPr>
            </w:pPr>
            <w:r w:rsidRPr="00A52F30">
              <w:rPr>
                <w:rFonts w:asciiTheme="minorHAnsi" w:hAnsiTheme="minorHAnsi" w:cstheme="minorHAnsi"/>
                <w:color w:val="000000"/>
                <w:szCs w:val="20"/>
              </w:rPr>
              <w:t>99</w:t>
            </w:r>
          </w:p>
        </w:tc>
      </w:tr>
      <w:tr w:rsidRPr="00A52F30" w:rsidR="00D66CE0" w:rsidTr="00613D11" w14:paraId="2DF0292D" w14:textId="77777777">
        <w:trPr>
          <w:trHeight w:val="20"/>
        </w:trPr>
        <w:tc>
          <w:tcPr>
            <w:tcW w:w="3145" w:type="dxa"/>
            <w:tcBorders>
              <w:top w:val="single" w:color="auto" w:sz="2" w:space="0"/>
              <w:left w:val="single" w:color="auto" w:sz="2" w:space="0"/>
              <w:bottom w:val="single" w:color="auto" w:sz="2" w:space="0"/>
              <w:right w:val="single" w:color="auto" w:sz="2" w:space="0"/>
            </w:tcBorders>
          </w:tcPr>
          <w:p w:rsidRPr="00A52F30" w:rsidR="00D66CE0" w:rsidP="00613D11" w:rsidRDefault="00E357A6" w14:paraId="136FBA3B" w14:textId="77777777">
            <w:pPr>
              <w:widowControl/>
              <w:tabs>
                <w:tab w:val="num" w:pos="1080"/>
              </w:tabs>
              <w:rPr>
                <w:rFonts w:asciiTheme="minorHAnsi" w:hAnsiTheme="minorHAnsi" w:cstheme="minorHAnsi"/>
                <w:b/>
                <w:szCs w:val="20"/>
              </w:rPr>
            </w:pPr>
            <w:r w:rsidRPr="00A52F30">
              <w:rPr>
                <w:rFonts w:asciiTheme="minorHAnsi" w:hAnsiTheme="minorHAnsi" w:cstheme="minorHAnsi"/>
                <w:b/>
                <w:szCs w:val="20"/>
              </w:rPr>
              <w:t>Total</w:t>
            </w:r>
          </w:p>
        </w:tc>
        <w:tc>
          <w:tcPr>
            <w:tcW w:w="1296" w:type="dxa"/>
            <w:tcBorders>
              <w:top w:val="single" w:color="auto" w:sz="2" w:space="0"/>
              <w:left w:val="single" w:color="auto" w:sz="2" w:space="0"/>
              <w:bottom w:val="single" w:color="auto" w:sz="2" w:space="0"/>
              <w:right w:val="single" w:color="auto" w:sz="2" w:space="0"/>
            </w:tcBorders>
            <w:shd w:val="clear" w:color="auto" w:fill="auto"/>
          </w:tcPr>
          <w:p w:rsidRPr="00A52F30" w:rsidR="00D66CE0" w:rsidP="00613D11" w:rsidRDefault="00D66CE0" w14:paraId="40481A23" w14:textId="77777777">
            <w:pPr>
              <w:widowControl/>
              <w:tabs>
                <w:tab w:val="num" w:pos="1080"/>
              </w:tabs>
              <w:rPr>
                <w:rFonts w:asciiTheme="minorHAnsi" w:hAnsiTheme="minorHAnsi" w:cstheme="minorHAnsi"/>
                <w:szCs w:val="20"/>
              </w:rPr>
            </w:pPr>
            <w:r w:rsidRPr="00A52F30">
              <w:rPr>
                <w:rFonts w:asciiTheme="minorHAnsi" w:hAnsiTheme="minorHAnsi" w:cstheme="minorHAnsi"/>
                <w:szCs w:val="20"/>
                <w:lang w:val="fr-FR"/>
              </w:rPr>
              <w:t>41,300</w:t>
            </w:r>
          </w:p>
        </w:tc>
        <w:tc>
          <w:tcPr>
            <w:tcW w:w="1236" w:type="dxa"/>
            <w:tcBorders>
              <w:top w:val="single" w:color="auto" w:sz="2" w:space="0"/>
              <w:left w:val="single" w:color="auto" w:sz="2" w:space="0"/>
              <w:bottom w:val="single" w:color="auto" w:sz="2" w:space="0"/>
              <w:right w:val="single" w:color="auto" w:sz="2" w:space="0"/>
            </w:tcBorders>
            <w:shd w:val="clear" w:color="auto" w:fill="auto"/>
          </w:tcPr>
          <w:p w:rsidRPr="00A52F30" w:rsidR="00D66CE0" w:rsidP="00613D11" w:rsidRDefault="00D66CE0" w14:paraId="291F8D1A" w14:textId="77777777">
            <w:pPr>
              <w:widowControl/>
              <w:tabs>
                <w:tab w:val="num" w:pos="1080"/>
              </w:tabs>
              <w:rPr>
                <w:rFonts w:asciiTheme="minorHAnsi" w:hAnsiTheme="minorHAnsi" w:cstheme="minorHAnsi"/>
                <w:szCs w:val="20"/>
              </w:rPr>
            </w:pPr>
          </w:p>
        </w:tc>
        <w:tc>
          <w:tcPr>
            <w:tcW w:w="1620" w:type="dxa"/>
            <w:tcBorders>
              <w:top w:val="single" w:color="auto" w:sz="2" w:space="0"/>
              <w:left w:val="single" w:color="auto" w:sz="2" w:space="0"/>
              <w:bottom w:val="single" w:color="auto" w:sz="2" w:space="0"/>
              <w:right w:val="single" w:color="auto" w:sz="2" w:space="0"/>
            </w:tcBorders>
            <w:shd w:val="clear" w:color="auto" w:fill="auto"/>
          </w:tcPr>
          <w:p w:rsidRPr="00A52F30" w:rsidR="00D66CE0" w:rsidP="00613D11" w:rsidRDefault="00D66CE0" w14:paraId="3A74F6DD" w14:textId="77777777">
            <w:pPr>
              <w:widowControl/>
              <w:tabs>
                <w:tab w:val="num" w:pos="1080"/>
              </w:tabs>
              <w:rPr>
                <w:rFonts w:asciiTheme="minorHAnsi" w:hAnsiTheme="minorHAnsi" w:cstheme="minorHAnsi"/>
                <w:szCs w:val="20"/>
              </w:rPr>
            </w:pPr>
            <w:r w:rsidRPr="00A52F30">
              <w:rPr>
                <w:rFonts w:asciiTheme="minorHAnsi" w:hAnsiTheme="minorHAnsi" w:cstheme="minorHAnsi"/>
                <w:szCs w:val="20"/>
                <w:lang w:val="fr-FR"/>
              </w:rPr>
              <w:t>41,300</w:t>
            </w:r>
          </w:p>
        </w:tc>
        <w:tc>
          <w:tcPr>
            <w:tcW w:w="1518" w:type="dxa"/>
            <w:tcBorders>
              <w:top w:val="single" w:color="auto" w:sz="2" w:space="0"/>
              <w:left w:val="single" w:color="auto" w:sz="2" w:space="0"/>
              <w:bottom w:val="single" w:color="auto" w:sz="2" w:space="0"/>
              <w:right w:val="single" w:color="auto" w:sz="2" w:space="0"/>
            </w:tcBorders>
            <w:shd w:val="clear" w:color="auto" w:fill="auto"/>
          </w:tcPr>
          <w:p w:rsidRPr="00A52F30" w:rsidR="00D66CE0" w:rsidP="00613D11" w:rsidRDefault="00D66CE0" w14:paraId="342F3CA6" w14:textId="77777777">
            <w:pPr>
              <w:widowControl/>
              <w:tabs>
                <w:tab w:val="num" w:pos="1080"/>
              </w:tabs>
              <w:rPr>
                <w:rFonts w:asciiTheme="minorHAnsi" w:hAnsiTheme="minorHAnsi" w:cstheme="minorHAnsi"/>
                <w:szCs w:val="20"/>
              </w:rPr>
            </w:pPr>
          </w:p>
        </w:tc>
        <w:tc>
          <w:tcPr>
            <w:tcW w:w="1061" w:type="dxa"/>
            <w:tcBorders>
              <w:top w:val="single" w:color="auto" w:sz="2" w:space="0"/>
              <w:left w:val="single" w:color="auto" w:sz="2" w:space="0"/>
              <w:bottom w:val="single" w:color="auto" w:sz="2" w:space="0"/>
              <w:right w:val="single" w:color="auto" w:sz="2" w:space="0"/>
            </w:tcBorders>
            <w:shd w:val="clear" w:color="auto" w:fill="auto"/>
          </w:tcPr>
          <w:p w:rsidRPr="00A52F30" w:rsidR="00D66CE0" w:rsidP="00D471F7" w:rsidRDefault="00A37B7D" w14:paraId="13368745" w14:textId="77777777">
            <w:pPr>
              <w:widowControl/>
              <w:tabs>
                <w:tab w:val="num" w:pos="1080"/>
              </w:tabs>
              <w:rPr>
                <w:rFonts w:asciiTheme="minorHAnsi" w:hAnsiTheme="minorHAnsi" w:cstheme="minorHAnsi"/>
                <w:szCs w:val="20"/>
              </w:rPr>
            </w:pPr>
            <w:r w:rsidRPr="00A52F30">
              <w:rPr>
                <w:rFonts w:asciiTheme="minorHAnsi" w:hAnsiTheme="minorHAnsi" w:cstheme="minorHAnsi"/>
                <w:szCs w:val="20"/>
                <w:lang w:val="fr-FR"/>
              </w:rPr>
              <w:t>13,289</w:t>
            </w:r>
          </w:p>
        </w:tc>
      </w:tr>
    </w:tbl>
    <w:p w:rsidRPr="00A52F30" w:rsidR="00795DE5" w:rsidP="00CA3DA6" w:rsidRDefault="00795DE5" w14:paraId="71686548" w14:textId="77777777">
      <w:pPr>
        <w:widowControl/>
        <w:tabs>
          <w:tab w:val="num" w:pos="1080"/>
        </w:tabs>
        <w:spacing w:before="120"/>
        <w:rPr>
          <w:rFonts w:asciiTheme="minorHAnsi" w:hAnsiTheme="minorHAnsi" w:cstheme="minorHAnsi"/>
          <w:b/>
          <w:szCs w:val="20"/>
        </w:rPr>
      </w:pPr>
    </w:p>
    <w:p w:rsidRPr="00A52F30" w:rsidR="00FA064C" w:rsidP="00795DE5" w:rsidRDefault="00795DE5" w14:paraId="4D02755D" w14:textId="6A5CB623">
      <w:pPr>
        <w:rPr>
          <w:rFonts w:asciiTheme="minorHAnsi" w:hAnsiTheme="minorHAnsi"/>
          <w:sz w:val="22"/>
          <w:szCs w:val="22"/>
        </w:rPr>
      </w:pPr>
      <w:r w:rsidRPr="00A52F30">
        <w:rPr>
          <w:rFonts w:asciiTheme="minorHAnsi" w:hAnsiTheme="minorHAnsi"/>
          <w:sz w:val="22"/>
          <w:szCs w:val="22"/>
        </w:rPr>
        <w:t>Estimates of the annual respondent cost</w:t>
      </w:r>
      <w:r w:rsidRPr="00A52F30" w:rsidR="00007972">
        <w:rPr>
          <w:rFonts w:asciiTheme="minorHAnsi" w:hAnsiTheme="minorHAnsi"/>
          <w:sz w:val="22"/>
          <w:szCs w:val="22"/>
        </w:rPr>
        <w:t>s</w:t>
      </w:r>
      <w:r w:rsidRPr="00A52F30">
        <w:rPr>
          <w:rFonts w:asciiTheme="minorHAnsi" w:hAnsiTheme="minorHAnsi"/>
          <w:sz w:val="22"/>
          <w:szCs w:val="22"/>
        </w:rPr>
        <w:t xml:space="preserve"> for the</w:t>
      </w:r>
      <w:r w:rsidRPr="00A52F30" w:rsidR="00007972">
        <w:rPr>
          <w:rFonts w:asciiTheme="minorHAnsi" w:hAnsiTheme="minorHAnsi"/>
          <w:sz w:val="22"/>
          <w:szCs w:val="22"/>
        </w:rPr>
        <w:t xml:space="preserve"> NHSC </w:t>
      </w:r>
      <w:r w:rsidRPr="00A52F30" w:rsidR="004D4E01">
        <w:rPr>
          <w:rFonts w:asciiTheme="minorHAnsi" w:hAnsiTheme="minorHAnsi"/>
          <w:sz w:val="22"/>
          <w:szCs w:val="22"/>
        </w:rPr>
        <w:t>LRP participant</w:t>
      </w:r>
      <w:r w:rsidRPr="00A52F30" w:rsidR="00FA064C">
        <w:rPr>
          <w:rFonts w:asciiTheme="minorHAnsi" w:hAnsiTheme="minorHAnsi"/>
          <w:sz w:val="22"/>
          <w:szCs w:val="22"/>
        </w:rPr>
        <w:t xml:space="preserve"> </w:t>
      </w:r>
      <w:r w:rsidRPr="00A52F30" w:rsidR="00007972">
        <w:rPr>
          <w:rFonts w:asciiTheme="minorHAnsi" w:hAnsiTheme="minorHAnsi"/>
          <w:sz w:val="22"/>
          <w:szCs w:val="22"/>
        </w:rPr>
        <w:t>arm of the data</w:t>
      </w:r>
      <w:r w:rsidRPr="00A52F30">
        <w:rPr>
          <w:rFonts w:asciiTheme="minorHAnsi" w:hAnsiTheme="minorHAnsi"/>
          <w:sz w:val="22"/>
          <w:szCs w:val="22"/>
        </w:rPr>
        <w:t xml:space="preserve"> collection were </w:t>
      </w:r>
      <w:r w:rsidRPr="00A52F30" w:rsidR="00FA064C">
        <w:rPr>
          <w:rFonts w:asciiTheme="minorHAnsi" w:hAnsiTheme="minorHAnsi"/>
          <w:sz w:val="22"/>
          <w:szCs w:val="22"/>
        </w:rPr>
        <w:t>based on the distribution of the disciplines of the NHSC FY2019 LRP awardees, and their respective wage rates</w:t>
      </w:r>
      <w:r w:rsidRPr="00A52F30" w:rsidR="001F50B6">
        <w:rPr>
          <w:rFonts w:asciiTheme="minorHAnsi" w:hAnsiTheme="minorHAnsi"/>
          <w:sz w:val="22"/>
          <w:szCs w:val="22"/>
        </w:rPr>
        <w:t>,</w:t>
      </w:r>
      <w:r w:rsidRPr="00A52F30" w:rsidR="00FA064C">
        <w:rPr>
          <w:rFonts w:asciiTheme="minorHAnsi" w:hAnsiTheme="minorHAnsi"/>
          <w:sz w:val="22"/>
          <w:szCs w:val="22"/>
        </w:rPr>
        <w:t xml:space="preserve"> according to the</w:t>
      </w:r>
      <w:r w:rsidRPr="00A52F30">
        <w:rPr>
          <w:rFonts w:asciiTheme="minorHAnsi" w:hAnsiTheme="minorHAnsi"/>
          <w:sz w:val="22"/>
          <w:szCs w:val="22"/>
        </w:rPr>
        <w:t xml:space="preserve"> </w:t>
      </w:r>
      <w:r w:rsidRPr="00A52F30" w:rsidR="00661892">
        <w:rPr>
          <w:rFonts w:asciiTheme="minorHAnsi" w:hAnsiTheme="minorHAnsi"/>
          <w:sz w:val="22"/>
          <w:szCs w:val="22"/>
        </w:rPr>
        <w:t>U.S</w:t>
      </w:r>
      <w:r w:rsidR="00A12849">
        <w:rPr>
          <w:rFonts w:asciiTheme="minorHAnsi" w:hAnsiTheme="minorHAnsi"/>
          <w:sz w:val="22"/>
          <w:szCs w:val="22"/>
        </w:rPr>
        <w:t xml:space="preserve">.  </w:t>
      </w:r>
      <w:r w:rsidRPr="00A52F30">
        <w:rPr>
          <w:rFonts w:asciiTheme="minorHAnsi" w:hAnsiTheme="minorHAnsi"/>
          <w:sz w:val="22"/>
          <w:szCs w:val="22"/>
        </w:rPr>
        <w:t>Department of Labor Bureau of Labor Statistics</w:t>
      </w:r>
      <w:r w:rsidRPr="00A52F30" w:rsidR="001A4DEF">
        <w:rPr>
          <w:rFonts w:asciiTheme="minorHAnsi" w:hAnsiTheme="minorHAnsi"/>
          <w:sz w:val="22"/>
          <w:szCs w:val="22"/>
        </w:rPr>
        <w:t xml:space="preserve"> (BLS)</w:t>
      </w:r>
      <w:r w:rsidRPr="00A52F30">
        <w:rPr>
          <w:rFonts w:asciiTheme="minorHAnsi" w:hAnsiTheme="minorHAnsi"/>
          <w:sz w:val="22"/>
          <w:szCs w:val="22"/>
        </w:rPr>
        <w:t>.</w:t>
      </w:r>
      <w:r w:rsidRPr="00A52F30">
        <w:rPr>
          <w:rStyle w:val="FootnoteReference"/>
          <w:rFonts w:asciiTheme="minorHAnsi" w:hAnsiTheme="minorHAnsi"/>
          <w:sz w:val="22"/>
          <w:szCs w:val="22"/>
          <w:vertAlign w:val="superscript"/>
        </w:rPr>
        <w:footnoteReference w:id="2"/>
      </w:r>
      <w:r w:rsidRPr="00A52F30" w:rsidR="00444902">
        <w:rPr>
          <w:rFonts w:asciiTheme="minorHAnsi" w:hAnsiTheme="minorHAnsi"/>
          <w:sz w:val="22"/>
          <w:szCs w:val="22"/>
        </w:rPr>
        <w:t xml:space="preserve"> </w:t>
      </w:r>
      <w:r w:rsidRPr="00A52F30">
        <w:rPr>
          <w:rFonts w:asciiTheme="minorHAnsi" w:hAnsiTheme="minorHAnsi"/>
          <w:sz w:val="22"/>
          <w:szCs w:val="22"/>
        </w:rPr>
        <w:t xml:space="preserve">We used NHSC </w:t>
      </w:r>
      <w:r w:rsidRPr="00A52F30" w:rsidR="004D4E01">
        <w:rPr>
          <w:rFonts w:asciiTheme="minorHAnsi" w:hAnsiTheme="minorHAnsi"/>
          <w:sz w:val="22"/>
          <w:szCs w:val="22"/>
        </w:rPr>
        <w:t xml:space="preserve">LRP </w:t>
      </w:r>
      <w:r w:rsidRPr="00A52F30">
        <w:rPr>
          <w:rFonts w:asciiTheme="minorHAnsi" w:hAnsiTheme="minorHAnsi"/>
          <w:sz w:val="22"/>
          <w:szCs w:val="22"/>
        </w:rPr>
        <w:t xml:space="preserve">application data to determine the </w:t>
      </w:r>
      <w:r w:rsidRPr="00A52F30" w:rsidR="00007972">
        <w:rPr>
          <w:rFonts w:asciiTheme="minorHAnsi" w:hAnsiTheme="minorHAnsi"/>
          <w:sz w:val="22"/>
          <w:szCs w:val="22"/>
        </w:rPr>
        <w:t xml:space="preserve">number of </w:t>
      </w:r>
      <w:r w:rsidRPr="00A52F30" w:rsidR="001F50B6">
        <w:rPr>
          <w:rFonts w:asciiTheme="minorHAnsi" w:hAnsiTheme="minorHAnsi"/>
          <w:sz w:val="22"/>
          <w:szCs w:val="22"/>
        </w:rPr>
        <w:t xml:space="preserve">respondents with </w:t>
      </w:r>
      <w:r w:rsidRPr="00A52F30" w:rsidR="00007972">
        <w:rPr>
          <w:rFonts w:asciiTheme="minorHAnsi" w:hAnsiTheme="minorHAnsi"/>
          <w:sz w:val="22"/>
          <w:szCs w:val="22"/>
        </w:rPr>
        <w:t xml:space="preserve">each type of </w:t>
      </w:r>
      <w:r w:rsidRPr="00A52F30" w:rsidR="00FA064C">
        <w:rPr>
          <w:rFonts w:asciiTheme="minorHAnsi" w:hAnsiTheme="minorHAnsi"/>
          <w:sz w:val="22"/>
          <w:szCs w:val="22"/>
        </w:rPr>
        <w:t>discipline</w:t>
      </w:r>
      <w:r w:rsidR="00A12849">
        <w:rPr>
          <w:rFonts w:asciiTheme="minorHAnsi" w:hAnsiTheme="minorHAnsi"/>
          <w:sz w:val="22"/>
          <w:szCs w:val="22"/>
        </w:rPr>
        <w:t xml:space="preserve">.  </w:t>
      </w:r>
    </w:p>
    <w:p w:rsidRPr="00A52F30" w:rsidR="00FA064C" w:rsidP="00795DE5" w:rsidRDefault="00FA064C" w14:paraId="725D5483" w14:textId="77777777">
      <w:pPr>
        <w:rPr>
          <w:rFonts w:asciiTheme="minorHAnsi" w:hAnsiTheme="minorHAnsi"/>
          <w:sz w:val="22"/>
          <w:szCs w:val="22"/>
        </w:rPr>
      </w:pPr>
    </w:p>
    <w:p w:rsidR="00055861" w:rsidP="00795DE5" w:rsidRDefault="00FA064C" w14:paraId="01801CBB" w14:textId="41A79734">
      <w:pPr>
        <w:rPr>
          <w:rFonts w:asciiTheme="minorHAnsi" w:hAnsiTheme="minorHAnsi"/>
          <w:sz w:val="22"/>
          <w:szCs w:val="22"/>
        </w:rPr>
      </w:pPr>
      <w:r w:rsidRPr="00A52F30">
        <w:rPr>
          <w:rFonts w:asciiTheme="minorHAnsi" w:hAnsiTheme="minorHAnsi"/>
          <w:sz w:val="22"/>
          <w:szCs w:val="22"/>
        </w:rPr>
        <w:t xml:space="preserve">For the </w:t>
      </w:r>
      <w:r w:rsidRPr="00A52F30">
        <w:rPr>
          <w:rFonts w:asciiTheme="minorHAnsi" w:hAnsiTheme="minorHAnsi" w:cstheme="minorHAnsi"/>
          <w:sz w:val="22"/>
        </w:rPr>
        <w:t xml:space="preserve">Grantee </w:t>
      </w:r>
      <w:r w:rsidRPr="00A52F30">
        <w:rPr>
          <w:rFonts w:asciiTheme="minorHAnsi" w:hAnsiTheme="minorHAnsi" w:cstheme="minorHAnsi"/>
          <w:sz w:val="22"/>
          <w:szCs w:val="22"/>
        </w:rPr>
        <w:t>Trainee Survey</w:t>
      </w:r>
      <w:r w:rsidRPr="00A52F30" w:rsidR="00055861">
        <w:rPr>
          <w:rFonts w:asciiTheme="minorHAnsi" w:hAnsiTheme="minorHAnsi"/>
          <w:sz w:val="22"/>
          <w:szCs w:val="22"/>
        </w:rPr>
        <w:t xml:space="preserve"> and the </w:t>
      </w:r>
      <w:r w:rsidRPr="00A52F30" w:rsidR="00C02C21">
        <w:rPr>
          <w:rFonts w:asciiTheme="minorHAnsi" w:hAnsiTheme="minorHAnsi" w:cstheme="minorHAnsi"/>
          <w:sz w:val="22"/>
        </w:rPr>
        <w:t>Grantee</w:t>
      </w:r>
      <w:r w:rsidRPr="00A52F30" w:rsidR="00055861">
        <w:rPr>
          <w:rFonts w:asciiTheme="minorHAnsi" w:hAnsiTheme="minorHAnsi" w:cstheme="minorHAnsi"/>
          <w:sz w:val="22"/>
        </w:rPr>
        <w:t xml:space="preserve"> </w:t>
      </w:r>
      <w:r w:rsidRPr="00A52F30" w:rsidR="00055861">
        <w:rPr>
          <w:rFonts w:asciiTheme="minorHAnsi" w:hAnsiTheme="minorHAnsi" w:cstheme="minorHAnsi"/>
          <w:sz w:val="22"/>
          <w:szCs w:val="22"/>
        </w:rPr>
        <w:t>Alumni Survey</w:t>
      </w:r>
      <w:r w:rsidRPr="00A52F30" w:rsidR="00055861">
        <w:rPr>
          <w:rFonts w:asciiTheme="minorHAnsi" w:hAnsiTheme="minorHAnsi"/>
          <w:sz w:val="22"/>
          <w:szCs w:val="22"/>
        </w:rPr>
        <w:t>,</w:t>
      </w:r>
      <w:r w:rsidRPr="00A52F30">
        <w:rPr>
          <w:rFonts w:asciiTheme="minorHAnsi" w:hAnsiTheme="minorHAnsi"/>
          <w:sz w:val="22"/>
          <w:szCs w:val="22"/>
        </w:rPr>
        <w:t xml:space="preserve"> we </w:t>
      </w:r>
      <w:r w:rsidRPr="00A52F30" w:rsidR="00055861">
        <w:rPr>
          <w:rFonts w:asciiTheme="minorHAnsi" w:hAnsiTheme="minorHAnsi"/>
          <w:sz w:val="22"/>
          <w:szCs w:val="22"/>
        </w:rPr>
        <w:t>estimated</w:t>
      </w:r>
      <w:r w:rsidRPr="00A52F30" w:rsidR="00227C1C">
        <w:rPr>
          <w:rFonts w:asciiTheme="minorHAnsi" w:hAnsiTheme="minorHAnsi"/>
          <w:sz w:val="22"/>
          <w:szCs w:val="22"/>
        </w:rPr>
        <w:t xml:space="preserve"> the number of each type of respondent based on the distribution of projected graduate</w:t>
      </w:r>
      <w:r w:rsidRPr="00A52F30" w:rsidR="00055861">
        <w:rPr>
          <w:rFonts w:asciiTheme="minorHAnsi" w:hAnsiTheme="minorHAnsi"/>
          <w:sz w:val="22"/>
          <w:szCs w:val="22"/>
        </w:rPr>
        <w:t>s.</w:t>
      </w:r>
      <w:r w:rsidRPr="00A52F30" w:rsidR="00055861">
        <w:rPr>
          <w:rStyle w:val="FootnoteReference"/>
          <w:rFonts w:asciiTheme="minorHAnsi" w:hAnsiTheme="minorHAnsi"/>
          <w:sz w:val="22"/>
          <w:szCs w:val="22"/>
          <w:vertAlign w:val="superscript"/>
        </w:rPr>
        <w:footnoteReference w:id="3"/>
      </w:r>
      <w:r w:rsidRPr="00A52F30" w:rsidR="00227C1C">
        <w:rPr>
          <w:rFonts w:asciiTheme="minorHAnsi" w:hAnsiTheme="minorHAnsi"/>
          <w:sz w:val="22"/>
          <w:szCs w:val="22"/>
        </w:rPr>
        <w:t xml:space="preserve"> </w:t>
      </w:r>
      <w:r w:rsidRPr="00A52F30" w:rsidR="00055861">
        <w:rPr>
          <w:rFonts w:asciiTheme="minorHAnsi" w:hAnsiTheme="minorHAnsi"/>
          <w:sz w:val="22"/>
          <w:szCs w:val="22"/>
        </w:rPr>
        <w:t xml:space="preserve">Then, for the </w:t>
      </w:r>
      <w:r w:rsidRPr="00A52F30" w:rsidR="00C7534D">
        <w:rPr>
          <w:rFonts w:asciiTheme="minorHAnsi" w:hAnsiTheme="minorHAnsi"/>
          <w:sz w:val="22"/>
          <w:szCs w:val="22"/>
        </w:rPr>
        <w:t>Grantee</w:t>
      </w:r>
      <w:r w:rsidRPr="00A52F30" w:rsidR="00055861">
        <w:rPr>
          <w:rFonts w:asciiTheme="minorHAnsi" w:hAnsiTheme="minorHAnsi"/>
          <w:sz w:val="22"/>
          <w:szCs w:val="22"/>
        </w:rPr>
        <w:t xml:space="preserve"> Trainee Survey, we</w:t>
      </w:r>
      <w:r w:rsidRPr="00A52F30" w:rsidR="00227C1C">
        <w:rPr>
          <w:rFonts w:asciiTheme="minorHAnsi" w:hAnsiTheme="minorHAnsi"/>
          <w:sz w:val="22"/>
          <w:szCs w:val="22"/>
        </w:rPr>
        <w:t xml:space="preserve"> </w:t>
      </w:r>
      <w:r w:rsidRPr="00A52F30">
        <w:rPr>
          <w:rFonts w:asciiTheme="minorHAnsi" w:hAnsiTheme="minorHAnsi"/>
          <w:sz w:val="22"/>
          <w:szCs w:val="22"/>
        </w:rPr>
        <w:t xml:space="preserve">used </w:t>
      </w:r>
      <w:r w:rsidRPr="00A52F30" w:rsidR="001F50B6">
        <w:rPr>
          <w:rFonts w:asciiTheme="minorHAnsi" w:hAnsiTheme="minorHAnsi"/>
          <w:sz w:val="22"/>
          <w:szCs w:val="22"/>
        </w:rPr>
        <w:t xml:space="preserve">the maximum </w:t>
      </w:r>
      <w:r w:rsidRPr="00A52F30" w:rsidR="00FC394B">
        <w:rPr>
          <w:rFonts w:asciiTheme="minorHAnsi" w:hAnsiTheme="minorHAnsi"/>
          <w:sz w:val="22"/>
          <w:szCs w:val="22"/>
        </w:rPr>
        <w:t xml:space="preserve">amount of stipend allowed in </w:t>
      </w:r>
      <w:r w:rsidRPr="00A52F30" w:rsidR="00227C1C">
        <w:rPr>
          <w:rFonts w:asciiTheme="minorHAnsi" w:hAnsiTheme="minorHAnsi"/>
          <w:sz w:val="22"/>
          <w:szCs w:val="22"/>
        </w:rPr>
        <w:t>each</w:t>
      </w:r>
      <w:r w:rsidRPr="00A52F30" w:rsidR="00FC394B">
        <w:rPr>
          <w:rFonts w:asciiTheme="minorHAnsi" w:hAnsiTheme="minorHAnsi"/>
          <w:sz w:val="22"/>
          <w:szCs w:val="22"/>
        </w:rPr>
        <w:t xml:space="preserve"> grant program to calculate the wage rate</w:t>
      </w:r>
      <w:r w:rsidR="00A12849">
        <w:rPr>
          <w:rFonts w:asciiTheme="minorHAnsi" w:hAnsiTheme="minorHAnsi"/>
          <w:sz w:val="22"/>
          <w:szCs w:val="22"/>
        </w:rPr>
        <w:t xml:space="preserve">.  </w:t>
      </w:r>
      <w:r w:rsidRPr="00A52F30" w:rsidR="00FC394B">
        <w:rPr>
          <w:rFonts w:asciiTheme="minorHAnsi" w:hAnsiTheme="minorHAnsi"/>
          <w:sz w:val="22"/>
          <w:szCs w:val="22"/>
        </w:rPr>
        <w:t xml:space="preserve">For example, the OWEP grant allows $10,000 </w:t>
      </w:r>
      <w:r w:rsidRPr="00A52F30" w:rsidR="00227C1C">
        <w:rPr>
          <w:rFonts w:asciiTheme="minorHAnsi" w:hAnsiTheme="minorHAnsi"/>
          <w:sz w:val="22"/>
          <w:szCs w:val="22"/>
        </w:rPr>
        <w:t>of grant</w:t>
      </w:r>
      <w:r w:rsidRPr="00A52F30" w:rsidR="00FC394B">
        <w:rPr>
          <w:rFonts w:asciiTheme="minorHAnsi" w:hAnsiTheme="minorHAnsi"/>
          <w:sz w:val="22"/>
          <w:szCs w:val="22"/>
        </w:rPr>
        <w:t xml:space="preserve"> funds to be given </w:t>
      </w:r>
      <w:r w:rsidRPr="00A52F30" w:rsidR="000A1B43">
        <w:rPr>
          <w:rFonts w:asciiTheme="minorHAnsi" w:hAnsiTheme="minorHAnsi"/>
          <w:sz w:val="22"/>
          <w:szCs w:val="22"/>
        </w:rPr>
        <w:t>as a stipend to</w:t>
      </w:r>
      <w:r w:rsidRPr="00A52F30" w:rsidR="00FC394B">
        <w:rPr>
          <w:rFonts w:asciiTheme="minorHAnsi" w:hAnsiTheme="minorHAnsi"/>
          <w:sz w:val="22"/>
          <w:szCs w:val="22"/>
        </w:rPr>
        <w:t xml:space="preserve"> </w:t>
      </w:r>
      <w:r w:rsidRPr="00A52F30" w:rsidR="00227C1C">
        <w:rPr>
          <w:rFonts w:asciiTheme="minorHAnsi" w:hAnsiTheme="minorHAnsi"/>
          <w:sz w:val="22"/>
          <w:szCs w:val="22"/>
        </w:rPr>
        <w:t xml:space="preserve">a </w:t>
      </w:r>
      <w:r w:rsidRPr="00A52F30" w:rsidR="00003B37">
        <w:rPr>
          <w:rFonts w:asciiTheme="minorHAnsi" w:hAnsiTheme="minorHAnsi"/>
          <w:sz w:val="22"/>
          <w:szCs w:val="22"/>
        </w:rPr>
        <w:t>m</w:t>
      </w:r>
      <w:r w:rsidRPr="00A52F30" w:rsidR="00FC394B">
        <w:rPr>
          <w:rFonts w:asciiTheme="minorHAnsi" w:hAnsiTheme="minorHAnsi"/>
          <w:sz w:val="22"/>
          <w:szCs w:val="22"/>
        </w:rPr>
        <w:t>aster</w:t>
      </w:r>
      <w:r w:rsidRPr="00A52F30" w:rsidR="001045AD">
        <w:rPr>
          <w:rFonts w:asciiTheme="minorHAnsi" w:hAnsiTheme="minorHAnsi"/>
          <w:sz w:val="22"/>
          <w:szCs w:val="22"/>
        </w:rPr>
        <w:t>’</w:t>
      </w:r>
      <w:r w:rsidRPr="00A52F30" w:rsidR="00FC394B">
        <w:rPr>
          <w:rFonts w:asciiTheme="minorHAnsi" w:hAnsiTheme="minorHAnsi"/>
          <w:sz w:val="22"/>
          <w:szCs w:val="22"/>
        </w:rPr>
        <w:t>s-level student</w:t>
      </w:r>
      <w:r w:rsidR="00A12849">
        <w:rPr>
          <w:rFonts w:asciiTheme="minorHAnsi" w:hAnsiTheme="minorHAnsi"/>
          <w:sz w:val="22"/>
          <w:szCs w:val="22"/>
        </w:rPr>
        <w:t xml:space="preserve">.  </w:t>
      </w:r>
      <w:r w:rsidRPr="00A52F30" w:rsidR="00FC394B">
        <w:rPr>
          <w:rFonts w:asciiTheme="minorHAnsi" w:hAnsiTheme="minorHAnsi"/>
          <w:sz w:val="22"/>
          <w:szCs w:val="22"/>
        </w:rPr>
        <w:t xml:space="preserve">The Hourly Wage Rate </w:t>
      </w:r>
      <w:r w:rsidRPr="00A52F30" w:rsidR="00227C1C">
        <w:rPr>
          <w:rFonts w:asciiTheme="minorHAnsi" w:hAnsiTheme="minorHAnsi"/>
          <w:sz w:val="22"/>
          <w:szCs w:val="22"/>
        </w:rPr>
        <w:t xml:space="preserve">column in Table 2 for this type of respondent </w:t>
      </w:r>
      <w:r w:rsidRPr="00A52F30" w:rsidR="00FC394B">
        <w:rPr>
          <w:rFonts w:asciiTheme="minorHAnsi" w:hAnsiTheme="minorHAnsi"/>
          <w:sz w:val="22"/>
          <w:szCs w:val="22"/>
        </w:rPr>
        <w:t>was calculated as $10,000 divided by 2,088 hours of work in a year.</w:t>
      </w:r>
      <w:r w:rsidRPr="00A52F30" w:rsidR="00FC394B">
        <w:rPr>
          <w:rStyle w:val="FootnoteReference"/>
          <w:rFonts w:asciiTheme="minorHAnsi" w:hAnsiTheme="minorHAnsi"/>
          <w:sz w:val="22"/>
          <w:szCs w:val="22"/>
          <w:vertAlign w:val="superscript"/>
        </w:rPr>
        <w:footnoteReference w:id="4"/>
      </w:r>
      <w:r w:rsidRPr="00A52F30" w:rsidR="00444902">
        <w:rPr>
          <w:rFonts w:asciiTheme="minorHAnsi" w:hAnsiTheme="minorHAnsi"/>
          <w:sz w:val="22"/>
          <w:szCs w:val="22"/>
        </w:rPr>
        <w:t xml:space="preserve"> </w:t>
      </w:r>
      <w:r w:rsidRPr="00A52F30" w:rsidR="000A1B43">
        <w:rPr>
          <w:rFonts w:asciiTheme="minorHAnsi" w:hAnsiTheme="minorHAnsi"/>
          <w:sz w:val="22"/>
          <w:szCs w:val="22"/>
        </w:rPr>
        <w:t>Stipends are not allowed for paraprofessionals</w:t>
      </w:r>
      <w:r w:rsidRPr="00A52F30" w:rsidR="00003B37">
        <w:rPr>
          <w:rFonts w:asciiTheme="minorHAnsi" w:hAnsiTheme="minorHAnsi"/>
          <w:sz w:val="22"/>
          <w:szCs w:val="22"/>
        </w:rPr>
        <w:t>,</w:t>
      </w:r>
      <w:r w:rsidRPr="00A52F30" w:rsidR="000A1B43">
        <w:rPr>
          <w:rFonts w:asciiTheme="minorHAnsi" w:hAnsiTheme="minorHAnsi"/>
          <w:sz w:val="22"/>
          <w:szCs w:val="22"/>
        </w:rPr>
        <w:t xml:space="preserve"> and for these trainees,</w:t>
      </w:r>
      <w:r w:rsidRPr="00A52F30" w:rsidR="00FC394B">
        <w:rPr>
          <w:rFonts w:asciiTheme="minorHAnsi" w:hAnsiTheme="minorHAnsi"/>
          <w:sz w:val="22"/>
          <w:szCs w:val="22"/>
        </w:rPr>
        <w:t xml:space="preserve"> </w:t>
      </w:r>
      <w:r w:rsidRPr="00A52F30" w:rsidR="000A1B43">
        <w:rPr>
          <w:rFonts w:asciiTheme="minorHAnsi" w:hAnsiTheme="minorHAnsi"/>
          <w:sz w:val="22"/>
          <w:szCs w:val="22"/>
        </w:rPr>
        <w:t>we used BLS wage data</w:t>
      </w:r>
      <w:r w:rsidRPr="00A52F30" w:rsidR="00055861">
        <w:rPr>
          <w:rFonts w:asciiTheme="minorHAnsi" w:hAnsiTheme="minorHAnsi"/>
          <w:sz w:val="22"/>
          <w:szCs w:val="22"/>
        </w:rPr>
        <w:t xml:space="preserve"> on Healthcare Support Occupations</w:t>
      </w:r>
      <w:r w:rsidR="00A12849">
        <w:rPr>
          <w:rFonts w:asciiTheme="minorHAnsi" w:hAnsiTheme="minorHAnsi"/>
          <w:sz w:val="22"/>
          <w:szCs w:val="22"/>
        </w:rPr>
        <w:t xml:space="preserve">.  </w:t>
      </w:r>
      <w:r w:rsidRPr="00A52F30" w:rsidR="00055861">
        <w:rPr>
          <w:rFonts w:asciiTheme="minorHAnsi" w:hAnsiTheme="minorHAnsi"/>
          <w:sz w:val="22"/>
          <w:szCs w:val="22"/>
        </w:rPr>
        <w:t>For the G</w:t>
      </w:r>
      <w:r w:rsidRPr="00A52F30" w:rsidR="00C7534D">
        <w:rPr>
          <w:rFonts w:asciiTheme="minorHAnsi" w:hAnsiTheme="minorHAnsi"/>
          <w:sz w:val="22"/>
          <w:szCs w:val="22"/>
        </w:rPr>
        <w:t>rantee</w:t>
      </w:r>
      <w:r w:rsidRPr="00A52F30" w:rsidR="00055861">
        <w:rPr>
          <w:rFonts w:asciiTheme="minorHAnsi" w:hAnsiTheme="minorHAnsi"/>
          <w:sz w:val="22"/>
          <w:szCs w:val="22"/>
        </w:rPr>
        <w:t xml:space="preserve"> Alumni Survey, we also used BLS data on wage rates for each type of discipline.</w:t>
      </w:r>
    </w:p>
    <w:p w:rsidR="00034F4E" w:rsidP="00795DE5" w:rsidRDefault="00034F4E" w14:paraId="6F7E15B5" w14:textId="77777777">
      <w:pPr>
        <w:rPr>
          <w:rFonts w:asciiTheme="minorHAnsi" w:hAnsiTheme="minorHAnsi"/>
          <w:sz w:val="22"/>
          <w:szCs w:val="22"/>
        </w:rPr>
      </w:pPr>
    </w:p>
    <w:p w:rsidR="00C652F5" w:rsidP="00795DE5" w:rsidRDefault="009C5B1D" w14:paraId="5BDC9690" w14:textId="716C020F">
      <w:pPr>
        <w:rPr>
          <w:rFonts w:asciiTheme="minorHAnsi" w:hAnsiTheme="minorHAnsi"/>
          <w:sz w:val="22"/>
          <w:szCs w:val="22"/>
        </w:rPr>
      </w:pPr>
      <w:r>
        <w:rPr>
          <w:rFonts w:asciiTheme="minorHAnsi" w:hAnsiTheme="minorHAnsi"/>
          <w:sz w:val="22"/>
          <w:szCs w:val="22"/>
        </w:rPr>
        <w:t>For all estimates that used BLS wage rates (NHSC site and clinician, grantee organization, sites and alumni), we multiplied wage rates by a factor of two to account for fringe benefits and overhead, per guidance issued by the Assistant Secretary of Planning and Evaluation.</w:t>
      </w:r>
      <w:r w:rsidRPr="005E4553">
        <w:rPr>
          <w:rStyle w:val="FootnoteReference"/>
          <w:rFonts w:asciiTheme="minorHAnsi" w:hAnsiTheme="minorHAnsi"/>
          <w:sz w:val="22"/>
          <w:szCs w:val="22"/>
          <w:vertAlign w:val="superscript"/>
        </w:rPr>
        <w:footnoteReference w:id="5"/>
      </w:r>
    </w:p>
    <w:p w:rsidRPr="00A52F30" w:rsidR="007A5D4A" w:rsidP="00795DE5" w:rsidRDefault="007A5D4A" w14:paraId="34CB2C37" w14:textId="77777777">
      <w:pPr>
        <w:rPr>
          <w:rFonts w:asciiTheme="minorHAnsi" w:hAnsiTheme="minorHAnsi"/>
          <w:sz w:val="22"/>
          <w:szCs w:val="22"/>
        </w:rPr>
      </w:pPr>
    </w:p>
    <w:p w:rsidRPr="00A52F30" w:rsidR="00F05251" w:rsidP="00F05251" w:rsidRDefault="00F05251" w14:paraId="2ADADE38" w14:textId="56B271AD">
      <w:pPr>
        <w:widowControl/>
        <w:spacing w:before="120"/>
        <w:rPr>
          <w:rFonts w:asciiTheme="minorHAnsi" w:hAnsiTheme="minorHAnsi"/>
          <w:b/>
          <w:sz w:val="22"/>
          <w:szCs w:val="22"/>
        </w:rPr>
      </w:pPr>
      <w:r w:rsidRPr="00A52F30">
        <w:rPr>
          <w:rFonts w:asciiTheme="minorHAnsi" w:hAnsiTheme="minorHAnsi"/>
          <w:b/>
          <w:sz w:val="22"/>
          <w:szCs w:val="22"/>
        </w:rPr>
        <w:t xml:space="preserve">Table </w:t>
      </w:r>
      <w:r w:rsidRPr="00A52F30" w:rsidR="00313F99">
        <w:rPr>
          <w:rFonts w:asciiTheme="minorHAnsi" w:hAnsiTheme="minorHAnsi"/>
          <w:b/>
          <w:sz w:val="22"/>
          <w:szCs w:val="22"/>
        </w:rPr>
        <w:t>2</w:t>
      </w:r>
      <w:r w:rsidRPr="00A52F30" w:rsidDel="00F834F7">
        <w:rPr>
          <w:rFonts w:asciiTheme="minorHAnsi" w:hAnsiTheme="minorHAnsi"/>
          <w:b/>
          <w:sz w:val="22"/>
          <w:szCs w:val="22"/>
        </w:rPr>
        <w:t>:</w:t>
      </w:r>
      <w:r w:rsidRPr="00A52F30" w:rsidR="00444902">
        <w:rPr>
          <w:rFonts w:asciiTheme="minorHAnsi" w:hAnsiTheme="minorHAnsi"/>
          <w:b/>
          <w:sz w:val="22"/>
          <w:szCs w:val="22"/>
        </w:rPr>
        <w:t xml:space="preserve"> </w:t>
      </w:r>
      <w:r w:rsidRPr="00A52F30">
        <w:rPr>
          <w:rFonts w:asciiTheme="minorHAnsi" w:hAnsiTheme="minorHAnsi"/>
          <w:b/>
          <w:sz w:val="22"/>
          <w:szCs w:val="22"/>
        </w:rPr>
        <w:t>Estimated Annualized Burden Costs</w:t>
      </w:r>
    </w:p>
    <w:tbl>
      <w:tblPr>
        <w:tblStyle w:val="TableGrid"/>
        <w:tblW w:w="9379" w:type="dxa"/>
        <w:tblLayout w:type="fixed"/>
        <w:tblLook w:val="04A0" w:firstRow="1" w:lastRow="0" w:firstColumn="1" w:lastColumn="0" w:noHBand="0" w:noVBand="1"/>
      </w:tblPr>
      <w:tblGrid>
        <w:gridCol w:w="2695"/>
        <w:gridCol w:w="2790"/>
        <w:gridCol w:w="1350"/>
        <w:gridCol w:w="1170"/>
        <w:gridCol w:w="1374"/>
      </w:tblGrid>
      <w:tr w:rsidRPr="00A52F30" w:rsidR="00E357A6" w:rsidTr="00CB0E54" w14:paraId="19F4E8A2" w14:textId="77777777">
        <w:trPr>
          <w:trHeight w:val="341"/>
        </w:trPr>
        <w:tc>
          <w:tcPr>
            <w:tcW w:w="2695" w:type="dxa"/>
            <w:vAlign w:val="bottom"/>
          </w:tcPr>
          <w:p w:rsidRPr="00A52F30" w:rsidR="00E357A6" w:rsidP="00E357A6" w:rsidRDefault="00E357A6" w14:paraId="298BCB3C" w14:textId="77777777">
            <w:pPr>
              <w:rPr>
                <w:rFonts w:asciiTheme="minorHAnsi" w:hAnsiTheme="minorHAnsi" w:cstheme="minorHAnsi"/>
                <w:b/>
                <w:szCs w:val="20"/>
              </w:rPr>
            </w:pPr>
            <w:r w:rsidRPr="00A52F30">
              <w:rPr>
                <w:rFonts w:asciiTheme="minorHAnsi" w:hAnsiTheme="minorHAnsi" w:cstheme="minorHAnsi"/>
                <w:b/>
                <w:szCs w:val="20"/>
              </w:rPr>
              <w:t>Form Name</w:t>
            </w:r>
          </w:p>
        </w:tc>
        <w:tc>
          <w:tcPr>
            <w:tcW w:w="2790" w:type="dxa"/>
            <w:shd w:val="clear" w:color="auto" w:fill="auto"/>
            <w:vAlign w:val="bottom"/>
          </w:tcPr>
          <w:p w:rsidRPr="00A52F30" w:rsidR="00E357A6" w:rsidP="00D730D6" w:rsidRDefault="00E357A6" w14:paraId="7300874F" w14:textId="77777777">
            <w:pPr>
              <w:rPr>
                <w:rFonts w:asciiTheme="minorHAnsi" w:hAnsiTheme="minorHAnsi" w:cstheme="minorHAnsi"/>
                <w:b/>
                <w:szCs w:val="20"/>
              </w:rPr>
            </w:pPr>
            <w:r w:rsidRPr="00A52F30">
              <w:rPr>
                <w:rFonts w:asciiTheme="minorHAnsi" w:hAnsiTheme="minorHAnsi" w:cstheme="minorHAnsi"/>
                <w:b/>
                <w:szCs w:val="20"/>
              </w:rPr>
              <w:t>Type of Respondent</w:t>
            </w:r>
          </w:p>
        </w:tc>
        <w:tc>
          <w:tcPr>
            <w:tcW w:w="1350" w:type="dxa"/>
            <w:shd w:val="clear" w:color="auto" w:fill="auto"/>
            <w:vAlign w:val="bottom"/>
          </w:tcPr>
          <w:p w:rsidRPr="00A52F30" w:rsidR="00E357A6" w:rsidP="00D730D6" w:rsidRDefault="00E357A6" w14:paraId="7653E755" w14:textId="77777777">
            <w:pPr>
              <w:rPr>
                <w:rFonts w:asciiTheme="minorHAnsi" w:hAnsiTheme="minorHAnsi" w:cstheme="minorHAnsi"/>
                <w:b/>
                <w:szCs w:val="20"/>
              </w:rPr>
            </w:pPr>
            <w:r w:rsidRPr="00A52F30">
              <w:rPr>
                <w:rFonts w:asciiTheme="minorHAnsi" w:hAnsiTheme="minorHAnsi" w:cstheme="minorHAnsi"/>
                <w:b/>
                <w:szCs w:val="20"/>
              </w:rPr>
              <w:t>Total Burden Hours</w:t>
            </w:r>
          </w:p>
        </w:tc>
        <w:tc>
          <w:tcPr>
            <w:tcW w:w="1170" w:type="dxa"/>
            <w:shd w:val="clear" w:color="auto" w:fill="auto"/>
            <w:vAlign w:val="bottom"/>
          </w:tcPr>
          <w:p w:rsidRPr="00A52F30" w:rsidR="00E357A6" w:rsidP="00D730D6" w:rsidRDefault="00E357A6" w14:paraId="0BDE9341" w14:textId="77777777">
            <w:pPr>
              <w:rPr>
                <w:rFonts w:asciiTheme="minorHAnsi" w:hAnsiTheme="minorHAnsi" w:cstheme="minorHAnsi"/>
                <w:b/>
                <w:szCs w:val="20"/>
              </w:rPr>
            </w:pPr>
            <w:r w:rsidRPr="00A52F30">
              <w:rPr>
                <w:rFonts w:asciiTheme="minorHAnsi" w:hAnsiTheme="minorHAnsi" w:cstheme="minorHAnsi"/>
                <w:b/>
                <w:szCs w:val="20"/>
              </w:rPr>
              <w:t>Hourly Wage Rate</w:t>
            </w:r>
          </w:p>
        </w:tc>
        <w:tc>
          <w:tcPr>
            <w:tcW w:w="1374" w:type="dxa"/>
            <w:shd w:val="clear" w:color="auto" w:fill="auto"/>
            <w:vAlign w:val="bottom"/>
          </w:tcPr>
          <w:p w:rsidRPr="00A52F30" w:rsidR="00E357A6" w:rsidP="00D730D6" w:rsidRDefault="00E357A6" w14:paraId="74C3E353" w14:textId="77777777">
            <w:pPr>
              <w:rPr>
                <w:rFonts w:asciiTheme="minorHAnsi" w:hAnsiTheme="minorHAnsi" w:cstheme="minorHAnsi"/>
                <w:b/>
                <w:szCs w:val="20"/>
              </w:rPr>
            </w:pPr>
            <w:r w:rsidRPr="00A52F30">
              <w:rPr>
                <w:rFonts w:asciiTheme="minorHAnsi" w:hAnsiTheme="minorHAnsi" w:cstheme="minorHAnsi"/>
                <w:b/>
                <w:szCs w:val="20"/>
              </w:rPr>
              <w:t>Total Respondent Costs</w:t>
            </w:r>
          </w:p>
        </w:tc>
      </w:tr>
      <w:tr w:rsidRPr="00A52F30" w:rsidR="007A5D4A" w:rsidTr="007430AE" w14:paraId="135F52D6" w14:textId="77777777">
        <w:tc>
          <w:tcPr>
            <w:tcW w:w="2695" w:type="dxa"/>
          </w:tcPr>
          <w:p w:rsidRPr="00A52F30" w:rsidR="007A5D4A" w:rsidP="007A5D4A" w:rsidRDefault="007A5D4A" w14:paraId="638D3D88" w14:textId="27768C8B">
            <w:pPr>
              <w:rPr>
                <w:rFonts w:asciiTheme="minorHAnsi" w:hAnsiTheme="minorHAnsi" w:cstheme="minorHAnsi"/>
                <w:szCs w:val="20"/>
              </w:rPr>
            </w:pPr>
            <w:r w:rsidRPr="00A52F30">
              <w:rPr>
                <w:rFonts w:asciiTheme="minorHAnsi" w:hAnsiTheme="minorHAnsi" w:cstheme="minorHAnsi"/>
                <w:szCs w:val="20"/>
              </w:rPr>
              <w:t>NHSC LRP Participant Survey</w:t>
            </w:r>
          </w:p>
        </w:tc>
        <w:tc>
          <w:tcPr>
            <w:tcW w:w="2790" w:type="dxa"/>
            <w:shd w:val="clear" w:color="auto" w:fill="auto"/>
            <w:vAlign w:val="center"/>
          </w:tcPr>
          <w:p w:rsidRPr="00A52F30" w:rsidR="007A5D4A" w:rsidP="007A5D4A" w:rsidRDefault="007A5D4A" w14:paraId="3C7E6A77" w14:textId="77777777">
            <w:pPr>
              <w:rPr>
                <w:rFonts w:asciiTheme="minorHAnsi" w:hAnsiTheme="minorHAnsi" w:cstheme="minorHAnsi"/>
                <w:szCs w:val="20"/>
              </w:rPr>
            </w:pPr>
            <w:r w:rsidRPr="00A52F30">
              <w:rPr>
                <w:rFonts w:asciiTheme="minorHAnsi" w:hAnsiTheme="minorHAnsi" w:cstheme="minorHAnsi"/>
                <w:color w:val="000000"/>
                <w:szCs w:val="20"/>
              </w:rPr>
              <w:t>Allopathic Physician</w:t>
            </w:r>
          </w:p>
        </w:tc>
        <w:tc>
          <w:tcPr>
            <w:tcW w:w="1350" w:type="dxa"/>
            <w:shd w:val="clear" w:color="auto" w:fill="auto"/>
            <w:vAlign w:val="center"/>
          </w:tcPr>
          <w:p w:rsidRPr="00A52F30" w:rsidR="007A5D4A" w:rsidP="007A5D4A" w:rsidRDefault="007A5D4A" w14:paraId="58C72BD3" w14:textId="0104F35B">
            <w:pPr>
              <w:widowControl/>
              <w:autoSpaceDE/>
              <w:autoSpaceDN/>
              <w:adjustRightInd/>
              <w:jc w:val="center"/>
              <w:rPr>
                <w:rFonts w:asciiTheme="minorHAnsi" w:hAnsiTheme="minorHAnsi" w:cstheme="minorHAnsi"/>
                <w:color w:val="000000"/>
                <w:szCs w:val="20"/>
              </w:rPr>
            </w:pPr>
            <w:r w:rsidRPr="00A52F30">
              <w:rPr>
                <w:rFonts w:ascii="Calibri" w:hAnsi="Calibri" w:cs="Calibri"/>
                <w:color w:val="000000"/>
                <w:szCs w:val="20"/>
              </w:rPr>
              <w:t>205</w:t>
            </w:r>
          </w:p>
        </w:tc>
        <w:tc>
          <w:tcPr>
            <w:tcW w:w="1170" w:type="dxa"/>
            <w:shd w:val="clear" w:color="auto" w:fill="auto"/>
            <w:vAlign w:val="center"/>
          </w:tcPr>
          <w:p w:rsidRPr="00891E04" w:rsidR="007A5D4A" w:rsidP="007A5D4A" w:rsidRDefault="007A5D4A" w14:paraId="6BE91A43" w14:textId="3BBE6C37">
            <w:pPr>
              <w:jc w:val="right"/>
              <w:rPr>
                <w:rFonts w:asciiTheme="minorHAnsi" w:hAnsiTheme="minorHAnsi" w:cstheme="minorHAnsi"/>
                <w:szCs w:val="20"/>
              </w:rPr>
            </w:pPr>
            <w:r w:rsidRPr="00A2729E">
              <w:rPr>
                <w:rFonts w:ascii="Calibri" w:hAnsi="Calibri" w:cs="Calibri"/>
                <w:color w:val="000000"/>
                <w:szCs w:val="20"/>
              </w:rPr>
              <w:t xml:space="preserve">$196.04 </w:t>
            </w:r>
          </w:p>
        </w:tc>
        <w:tc>
          <w:tcPr>
            <w:tcW w:w="1374" w:type="dxa"/>
            <w:shd w:val="clear" w:color="auto" w:fill="auto"/>
            <w:vAlign w:val="center"/>
          </w:tcPr>
          <w:p w:rsidRPr="00A52F30" w:rsidR="007A5D4A" w:rsidP="007A5D4A" w:rsidRDefault="007A5D4A" w14:paraId="68A169A8" w14:textId="134A3D15">
            <w:pPr>
              <w:jc w:val="right"/>
              <w:rPr>
                <w:rFonts w:asciiTheme="minorHAnsi" w:hAnsiTheme="minorHAnsi" w:cstheme="minorHAnsi"/>
                <w:szCs w:val="20"/>
              </w:rPr>
            </w:pPr>
            <w:r>
              <w:rPr>
                <w:rFonts w:ascii="Calibri" w:hAnsi="Calibri" w:cs="Calibri"/>
                <w:color w:val="000000"/>
                <w:sz w:val="22"/>
                <w:szCs w:val="22"/>
              </w:rPr>
              <w:t xml:space="preserve">$40,188.20 </w:t>
            </w:r>
          </w:p>
        </w:tc>
      </w:tr>
      <w:tr w:rsidRPr="00A52F30" w:rsidR="007A5D4A" w:rsidTr="007430AE" w14:paraId="64C4D157" w14:textId="77777777">
        <w:tc>
          <w:tcPr>
            <w:tcW w:w="2695" w:type="dxa"/>
          </w:tcPr>
          <w:p w:rsidRPr="00A52F30" w:rsidR="007A5D4A" w:rsidP="007A5D4A" w:rsidRDefault="007A5D4A" w14:paraId="4AF9986F" w14:textId="64A13764">
            <w:pPr>
              <w:rPr>
                <w:rFonts w:asciiTheme="minorHAnsi" w:hAnsiTheme="minorHAnsi" w:cstheme="minorHAnsi"/>
                <w:szCs w:val="20"/>
              </w:rPr>
            </w:pPr>
            <w:r w:rsidRPr="00A52F30">
              <w:rPr>
                <w:rFonts w:asciiTheme="minorHAnsi" w:hAnsiTheme="minorHAnsi" w:cstheme="minorHAnsi"/>
                <w:szCs w:val="20"/>
              </w:rPr>
              <w:t>NHSC LRP Participant Survey</w:t>
            </w:r>
          </w:p>
        </w:tc>
        <w:tc>
          <w:tcPr>
            <w:tcW w:w="2790" w:type="dxa"/>
            <w:shd w:val="clear" w:color="auto" w:fill="auto"/>
            <w:vAlign w:val="center"/>
          </w:tcPr>
          <w:p w:rsidRPr="00A52F30" w:rsidR="007A5D4A" w:rsidP="007A5D4A" w:rsidRDefault="007A5D4A" w14:paraId="6459B91B" w14:textId="77777777">
            <w:pPr>
              <w:rPr>
                <w:rFonts w:asciiTheme="minorHAnsi" w:hAnsiTheme="minorHAnsi" w:cstheme="minorHAnsi"/>
                <w:szCs w:val="20"/>
              </w:rPr>
            </w:pPr>
            <w:r w:rsidRPr="00A52F30">
              <w:rPr>
                <w:rFonts w:asciiTheme="minorHAnsi" w:hAnsiTheme="minorHAnsi" w:cstheme="minorHAnsi"/>
                <w:color w:val="000000"/>
                <w:szCs w:val="20"/>
              </w:rPr>
              <w:t>Certified Nurse Midwife</w:t>
            </w:r>
          </w:p>
        </w:tc>
        <w:tc>
          <w:tcPr>
            <w:tcW w:w="1350" w:type="dxa"/>
            <w:shd w:val="clear" w:color="auto" w:fill="auto"/>
            <w:vAlign w:val="center"/>
          </w:tcPr>
          <w:p w:rsidRPr="00A52F30" w:rsidR="007A5D4A" w:rsidP="007A5D4A" w:rsidRDefault="007A5D4A" w14:paraId="611F3864" w14:textId="1BC95914">
            <w:pPr>
              <w:widowControl/>
              <w:autoSpaceDE/>
              <w:autoSpaceDN/>
              <w:adjustRightInd/>
              <w:jc w:val="center"/>
              <w:rPr>
                <w:rFonts w:asciiTheme="minorHAnsi" w:hAnsiTheme="minorHAnsi" w:cstheme="minorHAnsi"/>
                <w:color w:val="000000"/>
                <w:szCs w:val="20"/>
              </w:rPr>
            </w:pPr>
            <w:r w:rsidRPr="00A52F30">
              <w:rPr>
                <w:rFonts w:ascii="Calibri" w:hAnsi="Calibri" w:cs="Calibri"/>
                <w:color w:val="000000"/>
                <w:szCs w:val="20"/>
              </w:rPr>
              <w:t>30.8</w:t>
            </w:r>
          </w:p>
        </w:tc>
        <w:tc>
          <w:tcPr>
            <w:tcW w:w="1170" w:type="dxa"/>
            <w:shd w:val="clear" w:color="auto" w:fill="auto"/>
            <w:vAlign w:val="center"/>
          </w:tcPr>
          <w:p w:rsidRPr="00891E04" w:rsidR="007A5D4A" w:rsidP="007A5D4A" w:rsidRDefault="007A5D4A" w14:paraId="05C350A3" w14:textId="2216082D">
            <w:pPr>
              <w:jc w:val="right"/>
              <w:rPr>
                <w:rFonts w:asciiTheme="minorHAnsi" w:hAnsiTheme="minorHAnsi" w:cstheme="minorHAnsi"/>
                <w:szCs w:val="20"/>
              </w:rPr>
            </w:pPr>
            <w:r w:rsidRPr="00A2729E">
              <w:rPr>
                <w:rFonts w:ascii="Calibri" w:hAnsi="Calibri" w:cs="Calibri"/>
                <w:color w:val="000000"/>
                <w:szCs w:val="20"/>
              </w:rPr>
              <w:t xml:space="preserve">$102.80 </w:t>
            </w:r>
          </w:p>
        </w:tc>
        <w:tc>
          <w:tcPr>
            <w:tcW w:w="1374" w:type="dxa"/>
            <w:shd w:val="clear" w:color="auto" w:fill="auto"/>
            <w:vAlign w:val="center"/>
          </w:tcPr>
          <w:p w:rsidRPr="00A52F30" w:rsidR="007A5D4A" w:rsidP="007A5D4A" w:rsidRDefault="007A5D4A" w14:paraId="30F93DCE" w14:textId="42446D01">
            <w:pPr>
              <w:jc w:val="right"/>
              <w:rPr>
                <w:rFonts w:asciiTheme="minorHAnsi" w:hAnsiTheme="minorHAnsi" w:cstheme="minorHAnsi"/>
                <w:szCs w:val="20"/>
              </w:rPr>
            </w:pPr>
            <w:r>
              <w:rPr>
                <w:rFonts w:ascii="Calibri" w:hAnsi="Calibri" w:cs="Calibri"/>
                <w:color w:val="000000"/>
                <w:sz w:val="22"/>
                <w:szCs w:val="22"/>
              </w:rPr>
              <w:t xml:space="preserve">$3,166.24 </w:t>
            </w:r>
          </w:p>
        </w:tc>
      </w:tr>
      <w:tr w:rsidRPr="00A52F30" w:rsidR="007A5D4A" w:rsidTr="007430AE" w14:paraId="48F1106A" w14:textId="77777777">
        <w:tc>
          <w:tcPr>
            <w:tcW w:w="2695" w:type="dxa"/>
          </w:tcPr>
          <w:p w:rsidRPr="00A52F30" w:rsidR="007A5D4A" w:rsidP="007A5D4A" w:rsidRDefault="007A5D4A" w14:paraId="6D9FD7B6" w14:textId="7DBA046F">
            <w:pPr>
              <w:rPr>
                <w:rFonts w:asciiTheme="minorHAnsi" w:hAnsiTheme="minorHAnsi" w:cstheme="minorHAnsi"/>
                <w:color w:val="000000"/>
                <w:szCs w:val="20"/>
              </w:rPr>
            </w:pPr>
            <w:r w:rsidRPr="00A52F30">
              <w:rPr>
                <w:rFonts w:asciiTheme="minorHAnsi" w:hAnsiTheme="minorHAnsi" w:cstheme="minorHAnsi"/>
                <w:szCs w:val="20"/>
              </w:rPr>
              <w:t>NHSC LRP Participant Survey</w:t>
            </w:r>
          </w:p>
        </w:tc>
        <w:tc>
          <w:tcPr>
            <w:tcW w:w="2790" w:type="dxa"/>
            <w:shd w:val="clear" w:color="auto" w:fill="auto"/>
            <w:vAlign w:val="center"/>
          </w:tcPr>
          <w:p w:rsidRPr="00A52F30" w:rsidR="007A5D4A" w:rsidP="007A5D4A" w:rsidRDefault="007A5D4A" w14:paraId="28234A8B" w14:textId="77777777">
            <w:pPr>
              <w:rPr>
                <w:rFonts w:asciiTheme="minorHAnsi" w:hAnsiTheme="minorHAnsi" w:cstheme="minorHAnsi"/>
                <w:color w:val="000000"/>
                <w:szCs w:val="20"/>
              </w:rPr>
            </w:pPr>
            <w:r w:rsidRPr="00A52F30">
              <w:rPr>
                <w:rFonts w:asciiTheme="minorHAnsi" w:hAnsiTheme="minorHAnsi" w:cstheme="minorHAnsi"/>
                <w:color w:val="000000"/>
                <w:szCs w:val="20"/>
              </w:rPr>
              <w:t>Dentist</w:t>
            </w:r>
          </w:p>
        </w:tc>
        <w:tc>
          <w:tcPr>
            <w:tcW w:w="1350" w:type="dxa"/>
            <w:shd w:val="clear" w:color="auto" w:fill="auto"/>
            <w:vAlign w:val="center"/>
          </w:tcPr>
          <w:p w:rsidRPr="00A52F30" w:rsidR="007A5D4A" w:rsidP="007A5D4A" w:rsidRDefault="007A5D4A" w14:paraId="6CEF7FD9" w14:textId="23935002">
            <w:pPr>
              <w:widowControl/>
              <w:autoSpaceDE/>
              <w:autoSpaceDN/>
              <w:adjustRightInd/>
              <w:jc w:val="center"/>
              <w:rPr>
                <w:rFonts w:asciiTheme="minorHAnsi" w:hAnsiTheme="minorHAnsi" w:cstheme="minorHAnsi"/>
                <w:color w:val="000000"/>
                <w:szCs w:val="20"/>
              </w:rPr>
            </w:pPr>
            <w:r w:rsidRPr="00A52F30">
              <w:rPr>
                <w:rFonts w:ascii="Calibri" w:hAnsi="Calibri" w:cs="Calibri"/>
                <w:color w:val="000000"/>
                <w:szCs w:val="20"/>
              </w:rPr>
              <w:t>159</w:t>
            </w:r>
          </w:p>
        </w:tc>
        <w:tc>
          <w:tcPr>
            <w:tcW w:w="1170" w:type="dxa"/>
            <w:shd w:val="clear" w:color="auto" w:fill="auto"/>
            <w:vAlign w:val="center"/>
          </w:tcPr>
          <w:p w:rsidRPr="00891E04" w:rsidR="007A5D4A" w:rsidP="007A5D4A" w:rsidRDefault="007A5D4A" w14:paraId="3B08A15E" w14:textId="5616A437">
            <w:pPr>
              <w:jc w:val="right"/>
              <w:rPr>
                <w:rFonts w:asciiTheme="minorHAnsi" w:hAnsiTheme="minorHAnsi" w:cstheme="minorHAnsi"/>
                <w:szCs w:val="20"/>
              </w:rPr>
            </w:pPr>
            <w:r w:rsidRPr="00A2729E">
              <w:rPr>
                <w:rFonts w:ascii="Calibri" w:hAnsi="Calibri" w:cs="Calibri"/>
                <w:color w:val="000000"/>
                <w:szCs w:val="20"/>
              </w:rPr>
              <w:t xml:space="preserve">$169.08 </w:t>
            </w:r>
          </w:p>
        </w:tc>
        <w:tc>
          <w:tcPr>
            <w:tcW w:w="1374" w:type="dxa"/>
            <w:shd w:val="clear" w:color="auto" w:fill="auto"/>
            <w:vAlign w:val="center"/>
          </w:tcPr>
          <w:p w:rsidRPr="00A52F30" w:rsidR="007A5D4A" w:rsidP="007A5D4A" w:rsidRDefault="007A5D4A" w14:paraId="55235E9A" w14:textId="3DA6BE8D">
            <w:pPr>
              <w:jc w:val="right"/>
              <w:rPr>
                <w:rFonts w:asciiTheme="minorHAnsi" w:hAnsiTheme="minorHAnsi" w:cstheme="minorHAnsi"/>
                <w:szCs w:val="20"/>
              </w:rPr>
            </w:pPr>
            <w:r>
              <w:rPr>
                <w:rFonts w:ascii="Calibri" w:hAnsi="Calibri" w:cs="Calibri"/>
                <w:color w:val="000000"/>
                <w:sz w:val="22"/>
                <w:szCs w:val="22"/>
              </w:rPr>
              <w:t xml:space="preserve">$26,883.72 </w:t>
            </w:r>
          </w:p>
        </w:tc>
      </w:tr>
      <w:tr w:rsidRPr="00A52F30" w:rsidR="007A5D4A" w:rsidTr="007430AE" w14:paraId="7C387FEC" w14:textId="77777777">
        <w:tc>
          <w:tcPr>
            <w:tcW w:w="2695" w:type="dxa"/>
          </w:tcPr>
          <w:p w:rsidRPr="00A52F30" w:rsidR="007A5D4A" w:rsidP="007A5D4A" w:rsidRDefault="007A5D4A" w14:paraId="630F7D82" w14:textId="08E9CCEF">
            <w:pPr>
              <w:rPr>
                <w:rFonts w:asciiTheme="minorHAnsi" w:hAnsiTheme="minorHAnsi" w:cstheme="minorHAnsi"/>
                <w:color w:val="000000"/>
                <w:szCs w:val="20"/>
              </w:rPr>
            </w:pPr>
            <w:r w:rsidRPr="00A52F30">
              <w:rPr>
                <w:rFonts w:asciiTheme="minorHAnsi" w:hAnsiTheme="minorHAnsi" w:cstheme="minorHAnsi"/>
                <w:szCs w:val="20"/>
              </w:rPr>
              <w:t>NHSC LRP Participant Survey</w:t>
            </w:r>
          </w:p>
        </w:tc>
        <w:tc>
          <w:tcPr>
            <w:tcW w:w="2790" w:type="dxa"/>
            <w:shd w:val="clear" w:color="auto" w:fill="auto"/>
            <w:vAlign w:val="center"/>
          </w:tcPr>
          <w:p w:rsidRPr="00A52F30" w:rsidR="007A5D4A" w:rsidP="007A5D4A" w:rsidRDefault="007A5D4A" w14:paraId="644EDD9C" w14:textId="77777777">
            <w:pPr>
              <w:rPr>
                <w:rFonts w:asciiTheme="minorHAnsi" w:hAnsiTheme="minorHAnsi" w:cstheme="minorHAnsi"/>
                <w:szCs w:val="20"/>
              </w:rPr>
            </w:pPr>
            <w:r w:rsidRPr="00A52F30">
              <w:rPr>
                <w:rFonts w:asciiTheme="minorHAnsi" w:hAnsiTheme="minorHAnsi" w:cstheme="minorHAnsi"/>
                <w:color w:val="000000"/>
                <w:szCs w:val="20"/>
              </w:rPr>
              <w:t>Health Service Psychologist</w:t>
            </w:r>
            <w:r w:rsidRPr="00A52F30">
              <w:rPr>
                <w:rStyle w:val="FootnoteReference"/>
                <w:rFonts w:asciiTheme="minorHAnsi" w:hAnsiTheme="minorHAnsi" w:cstheme="minorHAnsi"/>
                <w:color w:val="000000"/>
                <w:szCs w:val="20"/>
                <w:vertAlign w:val="superscript"/>
              </w:rPr>
              <w:footnoteReference w:id="6"/>
            </w:r>
          </w:p>
        </w:tc>
        <w:tc>
          <w:tcPr>
            <w:tcW w:w="1350" w:type="dxa"/>
            <w:shd w:val="clear" w:color="auto" w:fill="auto"/>
            <w:vAlign w:val="center"/>
          </w:tcPr>
          <w:p w:rsidRPr="00A52F30" w:rsidR="007A5D4A" w:rsidP="007A5D4A" w:rsidRDefault="007A5D4A" w14:paraId="40988D67" w14:textId="3F089B3C">
            <w:pPr>
              <w:widowControl/>
              <w:autoSpaceDE/>
              <w:autoSpaceDN/>
              <w:adjustRightInd/>
              <w:jc w:val="center"/>
              <w:rPr>
                <w:rFonts w:asciiTheme="minorHAnsi" w:hAnsiTheme="minorHAnsi" w:cstheme="minorHAnsi"/>
                <w:color w:val="000000"/>
                <w:szCs w:val="20"/>
              </w:rPr>
            </w:pPr>
            <w:r w:rsidRPr="00A52F30">
              <w:rPr>
                <w:rFonts w:ascii="Calibri" w:hAnsi="Calibri" w:cs="Calibri"/>
                <w:color w:val="000000"/>
                <w:szCs w:val="20"/>
              </w:rPr>
              <w:t>77.9</w:t>
            </w:r>
          </w:p>
        </w:tc>
        <w:tc>
          <w:tcPr>
            <w:tcW w:w="1170" w:type="dxa"/>
            <w:shd w:val="clear" w:color="auto" w:fill="auto"/>
            <w:vAlign w:val="center"/>
          </w:tcPr>
          <w:p w:rsidRPr="00891E04" w:rsidR="007A5D4A" w:rsidP="007A5D4A" w:rsidRDefault="007A5D4A" w14:paraId="37757931" w14:textId="40E908A1">
            <w:pPr>
              <w:jc w:val="right"/>
              <w:rPr>
                <w:rFonts w:asciiTheme="minorHAnsi" w:hAnsiTheme="minorHAnsi" w:cstheme="minorHAnsi"/>
                <w:szCs w:val="20"/>
              </w:rPr>
            </w:pPr>
            <w:r w:rsidRPr="00A2729E">
              <w:rPr>
                <w:rFonts w:ascii="Calibri" w:hAnsi="Calibri" w:cs="Calibri"/>
                <w:color w:val="000000"/>
                <w:szCs w:val="20"/>
              </w:rPr>
              <w:t xml:space="preserve">$82.06 </w:t>
            </w:r>
          </w:p>
        </w:tc>
        <w:tc>
          <w:tcPr>
            <w:tcW w:w="1374" w:type="dxa"/>
            <w:shd w:val="clear" w:color="auto" w:fill="auto"/>
            <w:vAlign w:val="center"/>
          </w:tcPr>
          <w:p w:rsidRPr="00A52F30" w:rsidR="007A5D4A" w:rsidP="007A5D4A" w:rsidRDefault="007A5D4A" w14:paraId="30B71F4C" w14:textId="46FCE76C">
            <w:pPr>
              <w:jc w:val="right"/>
              <w:rPr>
                <w:rFonts w:asciiTheme="minorHAnsi" w:hAnsiTheme="minorHAnsi" w:cstheme="minorHAnsi"/>
                <w:szCs w:val="20"/>
              </w:rPr>
            </w:pPr>
            <w:r>
              <w:rPr>
                <w:rFonts w:ascii="Calibri" w:hAnsi="Calibri" w:cs="Calibri"/>
                <w:color w:val="000000"/>
                <w:sz w:val="22"/>
                <w:szCs w:val="22"/>
              </w:rPr>
              <w:t xml:space="preserve">$6,392.47 </w:t>
            </w:r>
          </w:p>
        </w:tc>
      </w:tr>
      <w:tr w:rsidRPr="00A52F30" w:rsidR="007A5D4A" w:rsidTr="007430AE" w14:paraId="3E8399C4" w14:textId="77777777">
        <w:tc>
          <w:tcPr>
            <w:tcW w:w="2695" w:type="dxa"/>
          </w:tcPr>
          <w:p w:rsidRPr="00A52F30" w:rsidR="007A5D4A" w:rsidP="007A5D4A" w:rsidRDefault="007A5D4A" w14:paraId="1E906E5B" w14:textId="50F5B456">
            <w:pPr>
              <w:rPr>
                <w:rFonts w:asciiTheme="minorHAnsi" w:hAnsiTheme="minorHAnsi" w:cstheme="minorHAnsi"/>
                <w:color w:val="000000"/>
                <w:szCs w:val="20"/>
              </w:rPr>
            </w:pPr>
            <w:r w:rsidRPr="00A52F30">
              <w:rPr>
                <w:rFonts w:asciiTheme="minorHAnsi" w:hAnsiTheme="minorHAnsi" w:cstheme="minorHAnsi"/>
                <w:szCs w:val="20"/>
              </w:rPr>
              <w:t>NHSC LRP Participant Survey</w:t>
            </w:r>
          </w:p>
        </w:tc>
        <w:tc>
          <w:tcPr>
            <w:tcW w:w="2790" w:type="dxa"/>
            <w:shd w:val="clear" w:color="auto" w:fill="auto"/>
            <w:vAlign w:val="center"/>
          </w:tcPr>
          <w:p w:rsidRPr="00A52F30" w:rsidR="007A5D4A" w:rsidP="007A5D4A" w:rsidRDefault="007A5D4A" w14:paraId="25E66902" w14:textId="77777777">
            <w:pPr>
              <w:rPr>
                <w:rFonts w:asciiTheme="minorHAnsi" w:hAnsiTheme="minorHAnsi" w:cstheme="minorHAnsi"/>
                <w:szCs w:val="20"/>
              </w:rPr>
            </w:pPr>
            <w:r w:rsidRPr="00A52F30">
              <w:rPr>
                <w:rFonts w:asciiTheme="minorHAnsi" w:hAnsiTheme="minorHAnsi" w:cstheme="minorHAnsi"/>
                <w:color w:val="000000"/>
                <w:szCs w:val="20"/>
              </w:rPr>
              <w:t>Licensed Clinical Social Worker</w:t>
            </w:r>
          </w:p>
        </w:tc>
        <w:tc>
          <w:tcPr>
            <w:tcW w:w="1350" w:type="dxa"/>
            <w:shd w:val="clear" w:color="auto" w:fill="auto"/>
            <w:vAlign w:val="center"/>
          </w:tcPr>
          <w:p w:rsidRPr="00A52F30" w:rsidR="007A5D4A" w:rsidP="007A5D4A" w:rsidRDefault="007A5D4A" w14:paraId="1357444D" w14:textId="2AD927CA">
            <w:pPr>
              <w:widowControl/>
              <w:autoSpaceDE/>
              <w:autoSpaceDN/>
              <w:adjustRightInd/>
              <w:jc w:val="center"/>
              <w:rPr>
                <w:rFonts w:asciiTheme="minorHAnsi" w:hAnsiTheme="minorHAnsi" w:cstheme="minorHAnsi"/>
                <w:color w:val="000000"/>
                <w:szCs w:val="20"/>
              </w:rPr>
            </w:pPr>
            <w:r w:rsidRPr="00A52F30">
              <w:rPr>
                <w:rFonts w:ascii="Calibri" w:hAnsi="Calibri" w:cs="Calibri"/>
                <w:color w:val="000000"/>
                <w:szCs w:val="20"/>
              </w:rPr>
              <w:t>373.2</w:t>
            </w:r>
          </w:p>
        </w:tc>
        <w:tc>
          <w:tcPr>
            <w:tcW w:w="1170" w:type="dxa"/>
            <w:shd w:val="clear" w:color="auto" w:fill="auto"/>
            <w:vAlign w:val="center"/>
          </w:tcPr>
          <w:p w:rsidRPr="00891E04" w:rsidR="007A5D4A" w:rsidP="007A5D4A" w:rsidRDefault="007A5D4A" w14:paraId="15E3F7E5" w14:textId="6F46F964">
            <w:pPr>
              <w:jc w:val="right"/>
              <w:rPr>
                <w:rFonts w:asciiTheme="minorHAnsi" w:hAnsiTheme="minorHAnsi" w:cstheme="minorHAnsi"/>
                <w:szCs w:val="20"/>
              </w:rPr>
            </w:pPr>
            <w:r w:rsidRPr="00A2729E">
              <w:rPr>
                <w:rFonts w:ascii="Calibri" w:hAnsi="Calibri" w:cs="Calibri"/>
                <w:color w:val="000000"/>
                <w:szCs w:val="20"/>
              </w:rPr>
              <w:t xml:space="preserve">$56.22 </w:t>
            </w:r>
          </w:p>
        </w:tc>
        <w:tc>
          <w:tcPr>
            <w:tcW w:w="1374" w:type="dxa"/>
            <w:shd w:val="clear" w:color="auto" w:fill="auto"/>
            <w:vAlign w:val="center"/>
          </w:tcPr>
          <w:p w:rsidRPr="00A52F30" w:rsidR="007A5D4A" w:rsidP="007A5D4A" w:rsidRDefault="007A5D4A" w14:paraId="65A9CF53" w14:textId="10DA6565">
            <w:pPr>
              <w:jc w:val="right"/>
              <w:rPr>
                <w:rFonts w:asciiTheme="minorHAnsi" w:hAnsiTheme="minorHAnsi" w:cstheme="minorHAnsi"/>
                <w:szCs w:val="20"/>
              </w:rPr>
            </w:pPr>
            <w:r>
              <w:rPr>
                <w:rFonts w:ascii="Calibri" w:hAnsi="Calibri" w:cs="Calibri"/>
                <w:color w:val="000000"/>
                <w:sz w:val="22"/>
                <w:szCs w:val="22"/>
              </w:rPr>
              <w:t xml:space="preserve">$20,981.30 </w:t>
            </w:r>
          </w:p>
        </w:tc>
      </w:tr>
      <w:tr w:rsidRPr="00A52F30" w:rsidR="007A5D4A" w:rsidTr="007430AE" w14:paraId="134ED884" w14:textId="77777777">
        <w:tc>
          <w:tcPr>
            <w:tcW w:w="2695" w:type="dxa"/>
          </w:tcPr>
          <w:p w:rsidRPr="00A52F30" w:rsidR="007A5D4A" w:rsidP="007A5D4A" w:rsidRDefault="007A5D4A" w14:paraId="59AEBC48" w14:textId="317994B0">
            <w:pPr>
              <w:rPr>
                <w:rFonts w:asciiTheme="minorHAnsi" w:hAnsiTheme="minorHAnsi" w:cstheme="minorHAnsi"/>
                <w:color w:val="000000"/>
                <w:szCs w:val="20"/>
              </w:rPr>
            </w:pPr>
            <w:r w:rsidRPr="00A52F30">
              <w:rPr>
                <w:rFonts w:asciiTheme="minorHAnsi" w:hAnsiTheme="minorHAnsi" w:cstheme="minorHAnsi"/>
                <w:szCs w:val="20"/>
              </w:rPr>
              <w:t>NHSC LRP Participant Survey</w:t>
            </w:r>
          </w:p>
        </w:tc>
        <w:tc>
          <w:tcPr>
            <w:tcW w:w="2790" w:type="dxa"/>
            <w:shd w:val="clear" w:color="auto" w:fill="auto"/>
            <w:vAlign w:val="center"/>
          </w:tcPr>
          <w:p w:rsidRPr="00A52F30" w:rsidR="007A5D4A" w:rsidP="007A5D4A" w:rsidRDefault="007A5D4A" w14:paraId="1F7A0C52" w14:textId="77777777">
            <w:pPr>
              <w:rPr>
                <w:rFonts w:asciiTheme="minorHAnsi" w:hAnsiTheme="minorHAnsi" w:cstheme="minorHAnsi"/>
                <w:szCs w:val="20"/>
              </w:rPr>
            </w:pPr>
            <w:r w:rsidRPr="00A52F30">
              <w:rPr>
                <w:rFonts w:asciiTheme="minorHAnsi" w:hAnsiTheme="minorHAnsi" w:cstheme="minorHAnsi"/>
                <w:color w:val="000000"/>
                <w:szCs w:val="20"/>
              </w:rPr>
              <w:t>Licensed Professional Counselor</w:t>
            </w:r>
          </w:p>
        </w:tc>
        <w:tc>
          <w:tcPr>
            <w:tcW w:w="1350" w:type="dxa"/>
            <w:shd w:val="clear" w:color="auto" w:fill="auto"/>
            <w:vAlign w:val="center"/>
          </w:tcPr>
          <w:p w:rsidRPr="00A52F30" w:rsidR="007A5D4A" w:rsidP="007A5D4A" w:rsidRDefault="007A5D4A" w14:paraId="28376A6D" w14:textId="6BCD2A9B">
            <w:pPr>
              <w:widowControl/>
              <w:autoSpaceDE/>
              <w:autoSpaceDN/>
              <w:adjustRightInd/>
              <w:jc w:val="center"/>
              <w:rPr>
                <w:rFonts w:asciiTheme="minorHAnsi" w:hAnsiTheme="minorHAnsi" w:cstheme="minorHAnsi"/>
                <w:color w:val="000000"/>
                <w:szCs w:val="20"/>
              </w:rPr>
            </w:pPr>
            <w:r w:rsidRPr="00A52F30">
              <w:rPr>
                <w:rFonts w:ascii="Calibri" w:hAnsi="Calibri" w:cs="Calibri"/>
                <w:color w:val="000000"/>
                <w:szCs w:val="20"/>
              </w:rPr>
              <w:t>336.6</w:t>
            </w:r>
          </w:p>
        </w:tc>
        <w:tc>
          <w:tcPr>
            <w:tcW w:w="1170" w:type="dxa"/>
            <w:shd w:val="clear" w:color="auto" w:fill="auto"/>
            <w:vAlign w:val="center"/>
          </w:tcPr>
          <w:p w:rsidRPr="00891E04" w:rsidR="007A5D4A" w:rsidP="007A5D4A" w:rsidRDefault="007A5D4A" w14:paraId="70FA99C2" w14:textId="2570951B">
            <w:pPr>
              <w:jc w:val="right"/>
              <w:rPr>
                <w:rFonts w:asciiTheme="minorHAnsi" w:hAnsiTheme="minorHAnsi" w:cstheme="minorHAnsi"/>
                <w:szCs w:val="20"/>
              </w:rPr>
            </w:pPr>
            <w:r w:rsidRPr="00A2729E">
              <w:rPr>
                <w:rFonts w:ascii="Calibri" w:hAnsi="Calibri" w:cs="Calibri"/>
                <w:color w:val="000000"/>
                <w:szCs w:val="20"/>
              </w:rPr>
              <w:t xml:space="preserve">$47.38 </w:t>
            </w:r>
          </w:p>
        </w:tc>
        <w:tc>
          <w:tcPr>
            <w:tcW w:w="1374" w:type="dxa"/>
            <w:shd w:val="clear" w:color="auto" w:fill="auto"/>
            <w:vAlign w:val="center"/>
          </w:tcPr>
          <w:p w:rsidRPr="00A52F30" w:rsidR="007A5D4A" w:rsidP="007A5D4A" w:rsidRDefault="007A5D4A" w14:paraId="58E9903A" w14:textId="6B14F63C">
            <w:pPr>
              <w:jc w:val="right"/>
              <w:rPr>
                <w:rFonts w:asciiTheme="minorHAnsi" w:hAnsiTheme="minorHAnsi" w:cstheme="minorHAnsi"/>
                <w:szCs w:val="20"/>
              </w:rPr>
            </w:pPr>
            <w:r>
              <w:rPr>
                <w:rFonts w:ascii="Calibri" w:hAnsi="Calibri" w:cs="Calibri"/>
                <w:color w:val="000000"/>
                <w:sz w:val="22"/>
                <w:szCs w:val="22"/>
              </w:rPr>
              <w:t xml:space="preserve">$15,948.11 </w:t>
            </w:r>
          </w:p>
        </w:tc>
      </w:tr>
      <w:tr w:rsidRPr="00A52F30" w:rsidR="007A5D4A" w:rsidTr="007430AE" w14:paraId="24D8B435" w14:textId="77777777">
        <w:tc>
          <w:tcPr>
            <w:tcW w:w="2695" w:type="dxa"/>
          </w:tcPr>
          <w:p w:rsidRPr="00A52F30" w:rsidR="007A5D4A" w:rsidP="007A5D4A" w:rsidRDefault="007A5D4A" w14:paraId="52D4F274" w14:textId="7F1CB6B4">
            <w:pPr>
              <w:rPr>
                <w:rFonts w:asciiTheme="minorHAnsi" w:hAnsiTheme="minorHAnsi" w:cstheme="minorHAnsi"/>
                <w:color w:val="000000"/>
                <w:szCs w:val="20"/>
              </w:rPr>
            </w:pPr>
            <w:r w:rsidRPr="00A52F30">
              <w:rPr>
                <w:rFonts w:asciiTheme="minorHAnsi" w:hAnsiTheme="minorHAnsi" w:cstheme="minorHAnsi"/>
                <w:szCs w:val="20"/>
              </w:rPr>
              <w:t>NHSC LRP Participant Survey</w:t>
            </w:r>
          </w:p>
        </w:tc>
        <w:tc>
          <w:tcPr>
            <w:tcW w:w="2790" w:type="dxa"/>
            <w:shd w:val="clear" w:color="auto" w:fill="auto"/>
            <w:vAlign w:val="center"/>
          </w:tcPr>
          <w:p w:rsidRPr="00A52F30" w:rsidR="007A5D4A" w:rsidP="007A5D4A" w:rsidRDefault="007A5D4A" w14:paraId="4E663650" w14:textId="77777777">
            <w:pPr>
              <w:rPr>
                <w:rFonts w:asciiTheme="minorHAnsi" w:hAnsiTheme="minorHAnsi" w:cstheme="minorHAnsi"/>
                <w:color w:val="000000"/>
                <w:szCs w:val="20"/>
              </w:rPr>
            </w:pPr>
            <w:r w:rsidRPr="00A52F30">
              <w:rPr>
                <w:rFonts w:asciiTheme="minorHAnsi" w:hAnsiTheme="minorHAnsi" w:cstheme="minorHAnsi"/>
                <w:color w:val="000000"/>
                <w:szCs w:val="20"/>
              </w:rPr>
              <w:t>Marriage and Family Therapist</w:t>
            </w:r>
          </w:p>
        </w:tc>
        <w:tc>
          <w:tcPr>
            <w:tcW w:w="1350" w:type="dxa"/>
            <w:shd w:val="clear" w:color="auto" w:fill="auto"/>
            <w:vAlign w:val="center"/>
          </w:tcPr>
          <w:p w:rsidRPr="00A52F30" w:rsidR="007A5D4A" w:rsidP="007A5D4A" w:rsidRDefault="007A5D4A" w14:paraId="423E83AA" w14:textId="486B1171">
            <w:pPr>
              <w:widowControl/>
              <w:autoSpaceDE/>
              <w:autoSpaceDN/>
              <w:adjustRightInd/>
              <w:jc w:val="center"/>
              <w:rPr>
                <w:rFonts w:asciiTheme="minorHAnsi" w:hAnsiTheme="minorHAnsi" w:cstheme="minorHAnsi"/>
                <w:color w:val="000000"/>
                <w:szCs w:val="20"/>
              </w:rPr>
            </w:pPr>
            <w:r w:rsidRPr="00A52F30">
              <w:rPr>
                <w:rFonts w:ascii="Calibri" w:hAnsi="Calibri" w:cs="Calibri"/>
                <w:color w:val="000000"/>
                <w:szCs w:val="20"/>
              </w:rPr>
              <w:t>47.5</w:t>
            </w:r>
          </w:p>
        </w:tc>
        <w:tc>
          <w:tcPr>
            <w:tcW w:w="1170" w:type="dxa"/>
            <w:shd w:val="clear" w:color="auto" w:fill="auto"/>
            <w:vAlign w:val="center"/>
          </w:tcPr>
          <w:p w:rsidRPr="00891E04" w:rsidR="007A5D4A" w:rsidP="007A5D4A" w:rsidRDefault="007A5D4A" w14:paraId="734DDA1C" w14:textId="1E375C4D">
            <w:pPr>
              <w:jc w:val="right"/>
              <w:rPr>
                <w:rFonts w:asciiTheme="minorHAnsi" w:hAnsiTheme="minorHAnsi" w:cstheme="minorHAnsi"/>
                <w:szCs w:val="20"/>
              </w:rPr>
            </w:pPr>
            <w:r w:rsidRPr="00A2729E">
              <w:rPr>
                <w:rFonts w:ascii="Calibri" w:hAnsi="Calibri" w:cs="Calibri"/>
                <w:color w:val="000000"/>
                <w:szCs w:val="20"/>
              </w:rPr>
              <w:t xml:space="preserve">$52.06 </w:t>
            </w:r>
          </w:p>
        </w:tc>
        <w:tc>
          <w:tcPr>
            <w:tcW w:w="1374" w:type="dxa"/>
            <w:shd w:val="clear" w:color="auto" w:fill="auto"/>
            <w:vAlign w:val="center"/>
          </w:tcPr>
          <w:p w:rsidRPr="00A52F30" w:rsidR="007A5D4A" w:rsidP="007A5D4A" w:rsidRDefault="007A5D4A" w14:paraId="0CB55DB6" w14:textId="4CDCBD3B">
            <w:pPr>
              <w:jc w:val="right"/>
              <w:rPr>
                <w:rFonts w:asciiTheme="minorHAnsi" w:hAnsiTheme="minorHAnsi" w:cstheme="minorHAnsi"/>
                <w:szCs w:val="20"/>
              </w:rPr>
            </w:pPr>
            <w:r>
              <w:rPr>
                <w:rFonts w:ascii="Calibri" w:hAnsi="Calibri" w:cs="Calibri"/>
                <w:color w:val="000000"/>
                <w:sz w:val="22"/>
                <w:szCs w:val="22"/>
              </w:rPr>
              <w:t xml:space="preserve">$2,472.85 </w:t>
            </w:r>
          </w:p>
        </w:tc>
      </w:tr>
      <w:tr w:rsidRPr="00A52F30" w:rsidR="007A5D4A" w:rsidTr="007430AE" w14:paraId="4C844B4E" w14:textId="77777777">
        <w:tc>
          <w:tcPr>
            <w:tcW w:w="2695" w:type="dxa"/>
          </w:tcPr>
          <w:p w:rsidRPr="00A52F30" w:rsidR="007A5D4A" w:rsidP="007A5D4A" w:rsidRDefault="007A5D4A" w14:paraId="28862BB9" w14:textId="26A304F5">
            <w:pPr>
              <w:rPr>
                <w:rFonts w:asciiTheme="minorHAnsi" w:hAnsiTheme="minorHAnsi" w:cstheme="minorHAnsi"/>
                <w:color w:val="000000"/>
                <w:szCs w:val="20"/>
              </w:rPr>
            </w:pPr>
            <w:r w:rsidRPr="00A52F30">
              <w:rPr>
                <w:rFonts w:asciiTheme="minorHAnsi" w:hAnsiTheme="minorHAnsi" w:cstheme="minorHAnsi"/>
                <w:szCs w:val="20"/>
              </w:rPr>
              <w:t>NHSC LRP Participant Survey</w:t>
            </w:r>
          </w:p>
        </w:tc>
        <w:tc>
          <w:tcPr>
            <w:tcW w:w="2790" w:type="dxa"/>
            <w:shd w:val="clear" w:color="auto" w:fill="auto"/>
            <w:vAlign w:val="center"/>
          </w:tcPr>
          <w:p w:rsidRPr="00A52F30" w:rsidR="007A5D4A" w:rsidP="007A5D4A" w:rsidRDefault="007A5D4A" w14:paraId="3E482336" w14:textId="77777777">
            <w:pPr>
              <w:rPr>
                <w:rFonts w:asciiTheme="minorHAnsi" w:hAnsiTheme="minorHAnsi" w:cstheme="minorHAnsi"/>
                <w:color w:val="000000"/>
                <w:szCs w:val="20"/>
              </w:rPr>
            </w:pPr>
            <w:r w:rsidRPr="00A52F30">
              <w:rPr>
                <w:rFonts w:asciiTheme="minorHAnsi" w:hAnsiTheme="minorHAnsi" w:cstheme="minorHAnsi"/>
                <w:color w:val="000000"/>
                <w:szCs w:val="20"/>
              </w:rPr>
              <w:t>Nurse Practitioner</w:t>
            </w:r>
          </w:p>
        </w:tc>
        <w:tc>
          <w:tcPr>
            <w:tcW w:w="1350" w:type="dxa"/>
            <w:shd w:val="clear" w:color="auto" w:fill="auto"/>
            <w:vAlign w:val="center"/>
          </w:tcPr>
          <w:p w:rsidRPr="00A52F30" w:rsidR="007A5D4A" w:rsidP="007A5D4A" w:rsidRDefault="007A5D4A" w14:paraId="707BA1A3" w14:textId="78818FA9">
            <w:pPr>
              <w:widowControl/>
              <w:autoSpaceDE/>
              <w:autoSpaceDN/>
              <w:adjustRightInd/>
              <w:jc w:val="center"/>
              <w:rPr>
                <w:rFonts w:asciiTheme="minorHAnsi" w:hAnsiTheme="minorHAnsi" w:cstheme="minorHAnsi"/>
                <w:color w:val="000000"/>
                <w:szCs w:val="20"/>
              </w:rPr>
            </w:pPr>
            <w:r w:rsidRPr="00A52F30">
              <w:rPr>
                <w:rFonts w:ascii="Calibri" w:hAnsi="Calibri" w:cs="Calibri"/>
                <w:color w:val="000000"/>
                <w:szCs w:val="20"/>
              </w:rPr>
              <w:t>777.5</w:t>
            </w:r>
          </w:p>
        </w:tc>
        <w:tc>
          <w:tcPr>
            <w:tcW w:w="1170" w:type="dxa"/>
            <w:shd w:val="clear" w:color="auto" w:fill="auto"/>
            <w:vAlign w:val="center"/>
          </w:tcPr>
          <w:p w:rsidRPr="00891E04" w:rsidR="007A5D4A" w:rsidP="007A5D4A" w:rsidRDefault="007A5D4A" w14:paraId="51F4CDF2" w14:textId="4B54504F">
            <w:pPr>
              <w:jc w:val="right"/>
              <w:rPr>
                <w:rFonts w:asciiTheme="minorHAnsi" w:hAnsiTheme="minorHAnsi" w:cstheme="minorHAnsi"/>
                <w:szCs w:val="20"/>
              </w:rPr>
            </w:pPr>
            <w:r w:rsidRPr="00A2729E">
              <w:rPr>
                <w:rFonts w:ascii="Calibri" w:hAnsi="Calibri" w:cs="Calibri"/>
                <w:color w:val="000000"/>
                <w:szCs w:val="20"/>
              </w:rPr>
              <w:t xml:space="preserve">$105.80 </w:t>
            </w:r>
          </w:p>
        </w:tc>
        <w:tc>
          <w:tcPr>
            <w:tcW w:w="1374" w:type="dxa"/>
            <w:shd w:val="clear" w:color="auto" w:fill="auto"/>
            <w:vAlign w:val="center"/>
          </w:tcPr>
          <w:p w:rsidRPr="00A52F30" w:rsidR="007A5D4A" w:rsidP="007A5D4A" w:rsidRDefault="007A5D4A" w14:paraId="378D8DC3" w14:textId="7C99B24C">
            <w:pPr>
              <w:jc w:val="right"/>
              <w:rPr>
                <w:rFonts w:asciiTheme="minorHAnsi" w:hAnsiTheme="minorHAnsi" w:cstheme="minorHAnsi"/>
                <w:szCs w:val="20"/>
              </w:rPr>
            </w:pPr>
            <w:r>
              <w:rPr>
                <w:rFonts w:ascii="Calibri" w:hAnsi="Calibri" w:cs="Calibri"/>
                <w:color w:val="000000"/>
                <w:sz w:val="22"/>
                <w:szCs w:val="22"/>
              </w:rPr>
              <w:t xml:space="preserve">$82,259.50 </w:t>
            </w:r>
          </w:p>
        </w:tc>
      </w:tr>
      <w:tr w:rsidRPr="00A52F30" w:rsidR="007A5D4A" w:rsidTr="007430AE" w14:paraId="343A0B77" w14:textId="77777777">
        <w:tc>
          <w:tcPr>
            <w:tcW w:w="2695" w:type="dxa"/>
          </w:tcPr>
          <w:p w:rsidRPr="00A52F30" w:rsidR="007A5D4A" w:rsidP="007A5D4A" w:rsidRDefault="007A5D4A" w14:paraId="0A49C488" w14:textId="11A5B4EE">
            <w:pPr>
              <w:rPr>
                <w:rFonts w:asciiTheme="minorHAnsi" w:hAnsiTheme="minorHAnsi" w:cstheme="minorHAnsi"/>
                <w:color w:val="000000"/>
                <w:szCs w:val="20"/>
              </w:rPr>
            </w:pPr>
            <w:r w:rsidRPr="00A52F30">
              <w:rPr>
                <w:rFonts w:asciiTheme="minorHAnsi" w:hAnsiTheme="minorHAnsi" w:cstheme="minorHAnsi"/>
                <w:szCs w:val="20"/>
              </w:rPr>
              <w:t>NHSC LRP Participant Survey</w:t>
            </w:r>
          </w:p>
        </w:tc>
        <w:tc>
          <w:tcPr>
            <w:tcW w:w="2790" w:type="dxa"/>
            <w:shd w:val="clear" w:color="auto" w:fill="auto"/>
            <w:vAlign w:val="center"/>
          </w:tcPr>
          <w:p w:rsidRPr="00A52F30" w:rsidR="007A5D4A" w:rsidP="007A5D4A" w:rsidRDefault="007A5D4A" w14:paraId="4B055D0A" w14:textId="77777777">
            <w:pPr>
              <w:rPr>
                <w:rFonts w:asciiTheme="minorHAnsi" w:hAnsiTheme="minorHAnsi" w:cstheme="minorHAnsi"/>
                <w:color w:val="000000"/>
                <w:szCs w:val="20"/>
              </w:rPr>
            </w:pPr>
            <w:r w:rsidRPr="00A52F30">
              <w:rPr>
                <w:rFonts w:asciiTheme="minorHAnsi" w:hAnsiTheme="minorHAnsi" w:cstheme="minorHAnsi"/>
                <w:color w:val="000000"/>
                <w:szCs w:val="20"/>
              </w:rPr>
              <w:t>Osteopathic Physician</w:t>
            </w:r>
          </w:p>
        </w:tc>
        <w:tc>
          <w:tcPr>
            <w:tcW w:w="1350" w:type="dxa"/>
            <w:shd w:val="clear" w:color="auto" w:fill="auto"/>
            <w:vAlign w:val="center"/>
          </w:tcPr>
          <w:p w:rsidRPr="00A52F30" w:rsidR="007A5D4A" w:rsidP="007A5D4A" w:rsidRDefault="007A5D4A" w14:paraId="27CF14FD" w14:textId="1AC5AEC0">
            <w:pPr>
              <w:widowControl/>
              <w:autoSpaceDE/>
              <w:autoSpaceDN/>
              <w:adjustRightInd/>
              <w:jc w:val="center"/>
              <w:rPr>
                <w:rFonts w:asciiTheme="minorHAnsi" w:hAnsiTheme="minorHAnsi" w:cstheme="minorHAnsi"/>
                <w:color w:val="000000"/>
                <w:szCs w:val="20"/>
              </w:rPr>
            </w:pPr>
            <w:r w:rsidRPr="00A52F30">
              <w:rPr>
                <w:rFonts w:ascii="Calibri" w:hAnsi="Calibri" w:cs="Calibri"/>
                <w:color w:val="000000"/>
                <w:szCs w:val="20"/>
              </w:rPr>
              <w:t>78.8</w:t>
            </w:r>
          </w:p>
        </w:tc>
        <w:tc>
          <w:tcPr>
            <w:tcW w:w="1170" w:type="dxa"/>
            <w:shd w:val="clear" w:color="auto" w:fill="auto"/>
            <w:vAlign w:val="center"/>
          </w:tcPr>
          <w:p w:rsidRPr="00891E04" w:rsidR="007A5D4A" w:rsidP="007A5D4A" w:rsidRDefault="007A5D4A" w14:paraId="4E64E4E8" w14:textId="2F5A1861">
            <w:pPr>
              <w:jc w:val="right"/>
              <w:rPr>
                <w:rFonts w:asciiTheme="minorHAnsi" w:hAnsiTheme="minorHAnsi" w:cstheme="minorHAnsi"/>
                <w:szCs w:val="20"/>
              </w:rPr>
            </w:pPr>
            <w:r w:rsidRPr="00A2729E">
              <w:rPr>
                <w:rFonts w:ascii="Calibri" w:hAnsi="Calibri" w:cs="Calibri"/>
                <w:color w:val="000000"/>
                <w:szCs w:val="20"/>
              </w:rPr>
              <w:t xml:space="preserve">$196.04 </w:t>
            </w:r>
          </w:p>
        </w:tc>
        <w:tc>
          <w:tcPr>
            <w:tcW w:w="1374" w:type="dxa"/>
            <w:shd w:val="clear" w:color="auto" w:fill="auto"/>
            <w:vAlign w:val="center"/>
          </w:tcPr>
          <w:p w:rsidRPr="00A52F30" w:rsidR="007A5D4A" w:rsidP="007A5D4A" w:rsidRDefault="007A5D4A" w14:paraId="0FAE7E90" w14:textId="2E660400">
            <w:pPr>
              <w:jc w:val="right"/>
              <w:rPr>
                <w:rFonts w:asciiTheme="minorHAnsi" w:hAnsiTheme="minorHAnsi" w:cstheme="minorHAnsi"/>
                <w:szCs w:val="20"/>
              </w:rPr>
            </w:pPr>
            <w:r>
              <w:rPr>
                <w:rFonts w:ascii="Calibri" w:hAnsi="Calibri" w:cs="Calibri"/>
                <w:color w:val="000000"/>
                <w:sz w:val="22"/>
                <w:szCs w:val="22"/>
              </w:rPr>
              <w:t xml:space="preserve">$15,447.95 </w:t>
            </w:r>
          </w:p>
        </w:tc>
      </w:tr>
      <w:tr w:rsidRPr="00A52F30" w:rsidR="007A5D4A" w:rsidTr="007430AE" w14:paraId="2B213C30" w14:textId="77777777">
        <w:tc>
          <w:tcPr>
            <w:tcW w:w="2695" w:type="dxa"/>
          </w:tcPr>
          <w:p w:rsidRPr="00A52F30" w:rsidR="007A5D4A" w:rsidP="007A5D4A" w:rsidRDefault="007A5D4A" w14:paraId="31D6B411" w14:textId="6BC58D19">
            <w:pPr>
              <w:rPr>
                <w:rFonts w:asciiTheme="minorHAnsi" w:hAnsiTheme="minorHAnsi" w:cstheme="minorHAnsi"/>
                <w:color w:val="000000"/>
                <w:szCs w:val="20"/>
              </w:rPr>
            </w:pPr>
            <w:r w:rsidRPr="00A52F30">
              <w:rPr>
                <w:rFonts w:asciiTheme="minorHAnsi" w:hAnsiTheme="minorHAnsi" w:cstheme="minorHAnsi"/>
                <w:szCs w:val="20"/>
              </w:rPr>
              <w:t>NHSC LRP Participant Survey</w:t>
            </w:r>
          </w:p>
        </w:tc>
        <w:tc>
          <w:tcPr>
            <w:tcW w:w="2790" w:type="dxa"/>
            <w:shd w:val="clear" w:color="auto" w:fill="auto"/>
            <w:vAlign w:val="center"/>
          </w:tcPr>
          <w:p w:rsidRPr="00A52F30" w:rsidR="007A5D4A" w:rsidP="007A5D4A" w:rsidRDefault="007A5D4A" w14:paraId="14C6AFDE" w14:textId="77777777">
            <w:pPr>
              <w:rPr>
                <w:rFonts w:asciiTheme="minorHAnsi" w:hAnsiTheme="minorHAnsi" w:cstheme="minorHAnsi"/>
                <w:color w:val="000000"/>
                <w:szCs w:val="20"/>
              </w:rPr>
            </w:pPr>
            <w:r w:rsidRPr="00A52F30">
              <w:rPr>
                <w:rFonts w:asciiTheme="minorHAnsi" w:hAnsiTheme="minorHAnsi" w:cstheme="minorHAnsi"/>
                <w:color w:val="000000"/>
                <w:szCs w:val="20"/>
              </w:rPr>
              <w:t>Physician Assistant</w:t>
            </w:r>
          </w:p>
        </w:tc>
        <w:tc>
          <w:tcPr>
            <w:tcW w:w="1350" w:type="dxa"/>
            <w:shd w:val="clear" w:color="auto" w:fill="auto"/>
            <w:vAlign w:val="center"/>
          </w:tcPr>
          <w:p w:rsidRPr="00A52F30" w:rsidR="007A5D4A" w:rsidP="007A5D4A" w:rsidRDefault="007A5D4A" w14:paraId="25559A43" w14:textId="6E710012">
            <w:pPr>
              <w:widowControl/>
              <w:autoSpaceDE/>
              <w:autoSpaceDN/>
              <w:adjustRightInd/>
              <w:jc w:val="center"/>
              <w:rPr>
                <w:rFonts w:asciiTheme="minorHAnsi" w:hAnsiTheme="minorHAnsi" w:cstheme="minorHAnsi"/>
                <w:color w:val="000000"/>
                <w:szCs w:val="20"/>
              </w:rPr>
            </w:pPr>
            <w:r w:rsidRPr="00A52F30">
              <w:rPr>
                <w:rFonts w:ascii="Calibri" w:hAnsi="Calibri" w:cs="Calibri"/>
                <w:color w:val="000000"/>
                <w:szCs w:val="20"/>
              </w:rPr>
              <w:t>172.5</w:t>
            </w:r>
          </w:p>
        </w:tc>
        <w:tc>
          <w:tcPr>
            <w:tcW w:w="1170" w:type="dxa"/>
            <w:shd w:val="clear" w:color="auto" w:fill="auto"/>
            <w:vAlign w:val="center"/>
          </w:tcPr>
          <w:p w:rsidRPr="00891E04" w:rsidR="007A5D4A" w:rsidP="007A5D4A" w:rsidRDefault="007A5D4A" w14:paraId="600BC22C" w14:textId="1AB447C6">
            <w:pPr>
              <w:jc w:val="right"/>
              <w:rPr>
                <w:rFonts w:asciiTheme="minorHAnsi" w:hAnsiTheme="minorHAnsi" w:cstheme="minorHAnsi"/>
                <w:szCs w:val="20"/>
              </w:rPr>
            </w:pPr>
            <w:r w:rsidRPr="00A2729E">
              <w:rPr>
                <w:rFonts w:ascii="Calibri" w:hAnsi="Calibri" w:cs="Calibri"/>
                <w:color w:val="000000"/>
                <w:szCs w:val="20"/>
              </w:rPr>
              <w:t xml:space="preserve">$104.26 </w:t>
            </w:r>
          </w:p>
        </w:tc>
        <w:tc>
          <w:tcPr>
            <w:tcW w:w="1374" w:type="dxa"/>
            <w:shd w:val="clear" w:color="auto" w:fill="auto"/>
            <w:vAlign w:val="center"/>
          </w:tcPr>
          <w:p w:rsidRPr="00A52F30" w:rsidR="007A5D4A" w:rsidP="007A5D4A" w:rsidRDefault="007A5D4A" w14:paraId="3E24F6EA" w14:textId="11322D42">
            <w:pPr>
              <w:jc w:val="right"/>
              <w:rPr>
                <w:rFonts w:asciiTheme="minorHAnsi" w:hAnsiTheme="minorHAnsi" w:cstheme="minorHAnsi"/>
                <w:szCs w:val="20"/>
              </w:rPr>
            </w:pPr>
            <w:r>
              <w:rPr>
                <w:rFonts w:ascii="Calibri" w:hAnsi="Calibri" w:cs="Calibri"/>
                <w:color w:val="000000"/>
                <w:sz w:val="22"/>
                <w:szCs w:val="22"/>
              </w:rPr>
              <w:t xml:space="preserve">$17,984.85 </w:t>
            </w:r>
          </w:p>
        </w:tc>
      </w:tr>
      <w:tr w:rsidRPr="00A52F30" w:rsidR="007A5D4A" w:rsidTr="007430AE" w14:paraId="714D9B55" w14:textId="77777777">
        <w:tc>
          <w:tcPr>
            <w:tcW w:w="2695" w:type="dxa"/>
          </w:tcPr>
          <w:p w:rsidRPr="00A52F30" w:rsidR="007A5D4A" w:rsidP="007A5D4A" w:rsidRDefault="007A5D4A" w14:paraId="350EB45C" w14:textId="7CCC05E9">
            <w:pPr>
              <w:rPr>
                <w:rFonts w:asciiTheme="minorHAnsi" w:hAnsiTheme="minorHAnsi" w:cstheme="minorHAnsi"/>
                <w:color w:val="000000"/>
                <w:szCs w:val="20"/>
              </w:rPr>
            </w:pPr>
            <w:r w:rsidRPr="00A52F30">
              <w:rPr>
                <w:rFonts w:asciiTheme="minorHAnsi" w:hAnsiTheme="minorHAnsi" w:cstheme="minorHAnsi"/>
                <w:szCs w:val="20"/>
              </w:rPr>
              <w:t>NHSC LRP Participant Survey</w:t>
            </w:r>
          </w:p>
        </w:tc>
        <w:tc>
          <w:tcPr>
            <w:tcW w:w="2790" w:type="dxa"/>
            <w:shd w:val="clear" w:color="auto" w:fill="auto"/>
            <w:vAlign w:val="center"/>
          </w:tcPr>
          <w:p w:rsidRPr="00A52F30" w:rsidR="007A5D4A" w:rsidP="007A5D4A" w:rsidRDefault="007A5D4A" w14:paraId="102A0CBC" w14:textId="77777777">
            <w:pPr>
              <w:rPr>
                <w:rFonts w:asciiTheme="minorHAnsi" w:hAnsiTheme="minorHAnsi" w:cstheme="minorHAnsi"/>
                <w:color w:val="000000"/>
                <w:szCs w:val="20"/>
              </w:rPr>
            </w:pPr>
            <w:r w:rsidRPr="00A52F30">
              <w:rPr>
                <w:rFonts w:asciiTheme="minorHAnsi" w:hAnsiTheme="minorHAnsi" w:cstheme="minorHAnsi"/>
                <w:color w:val="000000"/>
                <w:szCs w:val="20"/>
              </w:rPr>
              <w:t>Psychiatric Nurse Specialist</w:t>
            </w:r>
          </w:p>
        </w:tc>
        <w:tc>
          <w:tcPr>
            <w:tcW w:w="1350" w:type="dxa"/>
            <w:shd w:val="clear" w:color="auto" w:fill="auto"/>
            <w:vAlign w:val="center"/>
          </w:tcPr>
          <w:p w:rsidRPr="00A52F30" w:rsidR="007A5D4A" w:rsidP="007A5D4A" w:rsidRDefault="007A5D4A" w14:paraId="38373D92" w14:textId="649AFBE1">
            <w:pPr>
              <w:widowControl/>
              <w:autoSpaceDE/>
              <w:autoSpaceDN/>
              <w:adjustRightInd/>
              <w:jc w:val="center"/>
              <w:rPr>
                <w:rFonts w:asciiTheme="minorHAnsi" w:hAnsiTheme="minorHAnsi" w:cstheme="minorHAnsi"/>
                <w:color w:val="000000"/>
                <w:szCs w:val="20"/>
              </w:rPr>
            </w:pPr>
            <w:r w:rsidRPr="00A52F30">
              <w:rPr>
                <w:rFonts w:ascii="Calibri" w:hAnsi="Calibri" w:cs="Calibri"/>
                <w:color w:val="000000"/>
                <w:szCs w:val="20"/>
              </w:rPr>
              <w:t>8</w:t>
            </w:r>
          </w:p>
        </w:tc>
        <w:tc>
          <w:tcPr>
            <w:tcW w:w="1170" w:type="dxa"/>
            <w:shd w:val="clear" w:color="auto" w:fill="auto"/>
            <w:vAlign w:val="center"/>
          </w:tcPr>
          <w:p w:rsidRPr="00891E04" w:rsidR="007A5D4A" w:rsidP="007A5D4A" w:rsidRDefault="007A5D4A" w14:paraId="3A41E980" w14:textId="4CFEE48A">
            <w:pPr>
              <w:jc w:val="right"/>
              <w:rPr>
                <w:rFonts w:asciiTheme="minorHAnsi" w:hAnsiTheme="minorHAnsi" w:cstheme="minorHAnsi"/>
                <w:szCs w:val="20"/>
              </w:rPr>
            </w:pPr>
            <w:r w:rsidRPr="00A2729E">
              <w:rPr>
                <w:rFonts w:ascii="Calibri" w:hAnsi="Calibri" w:cs="Calibri"/>
                <w:color w:val="000000"/>
                <w:szCs w:val="20"/>
              </w:rPr>
              <w:t xml:space="preserve">$72.60 </w:t>
            </w:r>
          </w:p>
        </w:tc>
        <w:tc>
          <w:tcPr>
            <w:tcW w:w="1374" w:type="dxa"/>
            <w:shd w:val="clear" w:color="auto" w:fill="auto"/>
            <w:vAlign w:val="center"/>
          </w:tcPr>
          <w:p w:rsidRPr="00A52F30" w:rsidR="007A5D4A" w:rsidP="007A5D4A" w:rsidRDefault="007A5D4A" w14:paraId="0DA796B7" w14:textId="69925860">
            <w:pPr>
              <w:jc w:val="right"/>
              <w:rPr>
                <w:rFonts w:asciiTheme="minorHAnsi" w:hAnsiTheme="minorHAnsi" w:cstheme="minorHAnsi"/>
                <w:szCs w:val="20"/>
              </w:rPr>
            </w:pPr>
            <w:r>
              <w:rPr>
                <w:rFonts w:ascii="Calibri" w:hAnsi="Calibri" w:cs="Calibri"/>
                <w:color w:val="000000"/>
                <w:sz w:val="22"/>
                <w:szCs w:val="22"/>
              </w:rPr>
              <w:t xml:space="preserve">$580.80 </w:t>
            </w:r>
          </w:p>
        </w:tc>
      </w:tr>
      <w:tr w:rsidRPr="00A52F30" w:rsidR="007A5D4A" w:rsidTr="007430AE" w14:paraId="4BD21722" w14:textId="77777777">
        <w:tc>
          <w:tcPr>
            <w:tcW w:w="2695" w:type="dxa"/>
          </w:tcPr>
          <w:p w:rsidRPr="00A52F30" w:rsidR="007A5D4A" w:rsidP="007A5D4A" w:rsidRDefault="007A5D4A" w14:paraId="494CF634" w14:textId="553C8A72">
            <w:pPr>
              <w:rPr>
                <w:rFonts w:asciiTheme="minorHAnsi" w:hAnsiTheme="minorHAnsi" w:cstheme="minorHAnsi"/>
                <w:color w:val="000000"/>
                <w:szCs w:val="20"/>
              </w:rPr>
            </w:pPr>
            <w:r w:rsidRPr="00A52F30">
              <w:rPr>
                <w:rFonts w:asciiTheme="minorHAnsi" w:hAnsiTheme="minorHAnsi" w:cstheme="minorHAnsi"/>
                <w:szCs w:val="20"/>
              </w:rPr>
              <w:t>NHSC LRP Participant Survey</w:t>
            </w:r>
          </w:p>
        </w:tc>
        <w:tc>
          <w:tcPr>
            <w:tcW w:w="2790" w:type="dxa"/>
            <w:shd w:val="clear" w:color="auto" w:fill="auto"/>
            <w:vAlign w:val="center"/>
          </w:tcPr>
          <w:p w:rsidRPr="00A52F30" w:rsidR="007A5D4A" w:rsidP="007A5D4A" w:rsidRDefault="007A5D4A" w14:paraId="288DF924" w14:textId="77777777">
            <w:pPr>
              <w:rPr>
                <w:rFonts w:asciiTheme="minorHAnsi" w:hAnsiTheme="minorHAnsi" w:cstheme="minorHAnsi"/>
                <w:color w:val="000000"/>
                <w:szCs w:val="20"/>
              </w:rPr>
            </w:pPr>
            <w:r w:rsidRPr="00A52F30">
              <w:rPr>
                <w:rFonts w:asciiTheme="minorHAnsi" w:hAnsiTheme="minorHAnsi" w:cstheme="minorHAnsi"/>
                <w:color w:val="000000"/>
                <w:szCs w:val="20"/>
              </w:rPr>
              <w:t>Registered Dental Hygienist</w:t>
            </w:r>
          </w:p>
        </w:tc>
        <w:tc>
          <w:tcPr>
            <w:tcW w:w="1350" w:type="dxa"/>
            <w:shd w:val="clear" w:color="auto" w:fill="auto"/>
            <w:vAlign w:val="center"/>
          </w:tcPr>
          <w:p w:rsidRPr="00A52F30" w:rsidR="007A5D4A" w:rsidP="007A5D4A" w:rsidRDefault="007A5D4A" w14:paraId="4E3E2BA1" w14:textId="77777777">
            <w:pPr>
              <w:widowControl/>
              <w:autoSpaceDE/>
              <w:autoSpaceDN/>
              <w:adjustRightInd/>
              <w:jc w:val="center"/>
              <w:rPr>
                <w:rFonts w:asciiTheme="minorHAnsi" w:hAnsiTheme="minorHAnsi" w:cstheme="minorHAnsi"/>
                <w:color w:val="000000"/>
                <w:szCs w:val="20"/>
              </w:rPr>
            </w:pPr>
            <w:r w:rsidRPr="00A52F30">
              <w:rPr>
                <w:rFonts w:asciiTheme="minorHAnsi" w:hAnsiTheme="minorHAnsi" w:cstheme="minorHAnsi"/>
                <w:color w:val="000000"/>
                <w:szCs w:val="20"/>
              </w:rPr>
              <w:t>85.8</w:t>
            </w:r>
          </w:p>
          <w:p w:rsidRPr="00A52F30" w:rsidR="007A5D4A" w:rsidP="007A5D4A" w:rsidRDefault="007A5D4A" w14:paraId="699BA228" w14:textId="613545C3">
            <w:pPr>
              <w:widowControl/>
              <w:autoSpaceDE/>
              <w:autoSpaceDN/>
              <w:adjustRightInd/>
              <w:jc w:val="center"/>
              <w:rPr>
                <w:rFonts w:asciiTheme="minorHAnsi" w:hAnsiTheme="minorHAnsi" w:cstheme="minorHAnsi"/>
                <w:color w:val="000000"/>
                <w:szCs w:val="20"/>
              </w:rPr>
            </w:pPr>
          </w:p>
        </w:tc>
        <w:tc>
          <w:tcPr>
            <w:tcW w:w="1170" w:type="dxa"/>
            <w:shd w:val="clear" w:color="auto" w:fill="auto"/>
            <w:vAlign w:val="center"/>
          </w:tcPr>
          <w:p w:rsidRPr="00891E04" w:rsidR="007A5D4A" w:rsidP="007A5D4A" w:rsidRDefault="007A5D4A" w14:paraId="12A8CEB2" w14:textId="2E553757">
            <w:pPr>
              <w:jc w:val="right"/>
              <w:rPr>
                <w:rFonts w:asciiTheme="minorHAnsi" w:hAnsiTheme="minorHAnsi" w:cstheme="minorHAnsi"/>
                <w:szCs w:val="20"/>
              </w:rPr>
            </w:pPr>
            <w:r w:rsidRPr="00A2729E">
              <w:rPr>
                <w:rFonts w:ascii="Calibri" w:hAnsi="Calibri" w:cs="Calibri"/>
                <w:color w:val="000000"/>
                <w:szCs w:val="20"/>
              </w:rPr>
              <w:t xml:space="preserve">$72.60 </w:t>
            </w:r>
          </w:p>
        </w:tc>
        <w:tc>
          <w:tcPr>
            <w:tcW w:w="1374" w:type="dxa"/>
            <w:shd w:val="clear" w:color="auto" w:fill="auto"/>
            <w:vAlign w:val="center"/>
          </w:tcPr>
          <w:p w:rsidRPr="00A52F30" w:rsidR="007A5D4A" w:rsidP="007A5D4A" w:rsidRDefault="007A5D4A" w14:paraId="710E474C" w14:textId="1638BDA1">
            <w:pPr>
              <w:jc w:val="right"/>
              <w:rPr>
                <w:rFonts w:asciiTheme="minorHAnsi" w:hAnsiTheme="minorHAnsi" w:cstheme="minorHAnsi"/>
                <w:szCs w:val="20"/>
              </w:rPr>
            </w:pPr>
            <w:r>
              <w:rPr>
                <w:rFonts w:ascii="Calibri" w:hAnsi="Calibri" w:cs="Calibri"/>
                <w:color w:val="000000"/>
                <w:sz w:val="22"/>
                <w:szCs w:val="22"/>
              </w:rPr>
              <w:t xml:space="preserve">$6,229.08 </w:t>
            </w:r>
          </w:p>
        </w:tc>
      </w:tr>
      <w:tr w:rsidRPr="00A52F30" w:rsidR="007A5D4A" w:rsidTr="007430AE" w14:paraId="463BACA8" w14:textId="77777777">
        <w:trPr>
          <w:trHeight w:val="530"/>
        </w:trPr>
        <w:tc>
          <w:tcPr>
            <w:tcW w:w="2695" w:type="dxa"/>
          </w:tcPr>
          <w:p w:rsidRPr="00A52F30" w:rsidR="007A5D4A" w:rsidP="007A5D4A" w:rsidRDefault="007A5D4A" w14:paraId="55CE5C2D" w14:textId="7120C090">
            <w:pPr>
              <w:rPr>
                <w:rFonts w:asciiTheme="minorHAnsi" w:hAnsiTheme="minorHAnsi" w:cstheme="minorHAnsi"/>
                <w:color w:val="000000"/>
                <w:szCs w:val="20"/>
              </w:rPr>
            </w:pPr>
            <w:r w:rsidRPr="00A52F30">
              <w:rPr>
                <w:rFonts w:asciiTheme="minorHAnsi" w:hAnsiTheme="minorHAnsi" w:cstheme="minorHAnsi"/>
                <w:szCs w:val="20"/>
              </w:rPr>
              <w:t>NHSC LRP Participant Survey</w:t>
            </w:r>
          </w:p>
        </w:tc>
        <w:tc>
          <w:tcPr>
            <w:tcW w:w="2790" w:type="dxa"/>
            <w:shd w:val="clear" w:color="auto" w:fill="auto"/>
            <w:vAlign w:val="center"/>
          </w:tcPr>
          <w:p w:rsidRPr="00A52F30" w:rsidR="007A5D4A" w:rsidP="007A5D4A" w:rsidRDefault="007A5D4A" w14:paraId="68B3089B" w14:textId="77777777">
            <w:pPr>
              <w:rPr>
                <w:rFonts w:asciiTheme="minorHAnsi" w:hAnsiTheme="minorHAnsi" w:cstheme="minorHAnsi"/>
                <w:color w:val="000000"/>
                <w:szCs w:val="20"/>
              </w:rPr>
            </w:pPr>
            <w:r w:rsidRPr="00A52F30">
              <w:rPr>
                <w:rFonts w:asciiTheme="minorHAnsi" w:hAnsiTheme="minorHAnsi" w:cstheme="minorHAnsi"/>
                <w:color w:val="000000"/>
                <w:szCs w:val="20"/>
              </w:rPr>
              <w:t>Substance Use Disorder Professional</w:t>
            </w:r>
          </w:p>
        </w:tc>
        <w:tc>
          <w:tcPr>
            <w:tcW w:w="1350" w:type="dxa"/>
            <w:shd w:val="clear" w:color="auto" w:fill="auto"/>
            <w:vAlign w:val="center"/>
          </w:tcPr>
          <w:p w:rsidRPr="00A52F30" w:rsidR="007A5D4A" w:rsidP="007A5D4A" w:rsidRDefault="007A5D4A" w14:paraId="375E0F7B" w14:textId="553B9CD9">
            <w:pPr>
              <w:widowControl/>
              <w:autoSpaceDE/>
              <w:autoSpaceDN/>
              <w:adjustRightInd/>
              <w:jc w:val="center"/>
              <w:rPr>
                <w:rFonts w:asciiTheme="minorHAnsi" w:hAnsiTheme="minorHAnsi" w:cstheme="minorHAnsi"/>
                <w:color w:val="000000"/>
                <w:szCs w:val="20"/>
              </w:rPr>
            </w:pPr>
            <w:r w:rsidRPr="00A52F30">
              <w:rPr>
                <w:rFonts w:asciiTheme="minorHAnsi" w:hAnsiTheme="minorHAnsi" w:cstheme="minorHAnsi"/>
                <w:color w:val="000000"/>
                <w:szCs w:val="20"/>
              </w:rPr>
              <w:t>212.7</w:t>
            </w:r>
          </w:p>
        </w:tc>
        <w:tc>
          <w:tcPr>
            <w:tcW w:w="1170" w:type="dxa"/>
            <w:shd w:val="clear" w:color="auto" w:fill="auto"/>
            <w:vAlign w:val="center"/>
          </w:tcPr>
          <w:p w:rsidRPr="00891E04" w:rsidR="007A5D4A" w:rsidP="007A5D4A" w:rsidRDefault="007A5D4A" w14:paraId="2E84AE1D" w14:textId="19CF85BC">
            <w:pPr>
              <w:jc w:val="right"/>
              <w:rPr>
                <w:rFonts w:asciiTheme="minorHAnsi" w:hAnsiTheme="minorHAnsi" w:cstheme="minorHAnsi"/>
                <w:szCs w:val="20"/>
              </w:rPr>
            </w:pPr>
            <w:r w:rsidRPr="00A2729E">
              <w:rPr>
                <w:rFonts w:ascii="Calibri" w:hAnsi="Calibri" w:cs="Calibri"/>
                <w:color w:val="000000"/>
                <w:szCs w:val="20"/>
              </w:rPr>
              <w:t xml:space="preserve">$46.08 </w:t>
            </w:r>
          </w:p>
        </w:tc>
        <w:tc>
          <w:tcPr>
            <w:tcW w:w="1374" w:type="dxa"/>
            <w:shd w:val="clear" w:color="auto" w:fill="auto"/>
            <w:vAlign w:val="center"/>
          </w:tcPr>
          <w:p w:rsidRPr="00A52F30" w:rsidR="007A5D4A" w:rsidP="007A5D4A" w:rsidRDefault="007A5D4A" w14:paraId="33184C81" w14:textId="494A3245">
            <w:pPr>
              <w:jc w:val="right"/>
              <w:rPr>
                <w:rFonts w:asciiTheme="minorHAnsi" w:hAnsiTheme="minorHAnsi" w:cstheme="minorHAnsi"/>
                <w:szCs w:val="20"/>
              </w:rPr>
            </w:pPr>
            <w:r>
              <w:rPr>
                <w:rFonts w:ascii="Calibri" w:hAnsi="Calibri" w:cs="Calibri"/>
                <w:color w:val="000000"/>
                <w:sz w:val="22"/>
                <w:szCs w:val="22"/>
              </w:rPr>
              <w:t xml:space="preserve">$9,801.22 </w:t>
            </w:r>
          </w:p>
        </w:tc>
      </w:tr>
      <w:tr w:rsidRPr="00A52F30" w:rsidR="007A5D4A" w:rsidTr="007430AE" w14:paraId="105F15E4" w14:textId="77777777">
        <w:tc>
          <w:tcPr>
            <w:tcW w:w="2695" w:type="dxa"/>
          </w:tcPr>
          <w:p w:rsidRPr="00A52F30" w:rsidR="007A5D4A" w:rsidP="007A5D4A" w:rsidRDefault="007A5D4A" w14:paraId="7A5B80EB" w14:textId="4B5F0F72">
            <w:pPr>
              <w:rPr>
                <w:rFonts w:asciiTheme="minorHAnsi" w:hAnsiTheme="minorHAnsi" w:cstheme="minorHAnsi"/>
                <w:szCs w:val="20"/>
              </w:rPr>
            </w:pPr>
            <w:r w:rsidRPr="00A52F30">
              <w:rPr>
                <w:rFonts w:asciiTheme="minorHAnsi" w:hAnsiTheme="minorHAnsi" w:cstheme="minorHAnsi"/>
                <w:szCs w:val="20"/>
              </w:rPr>
              <w:t>NHSC LRP Site Survey</w:t>
            </w:r>
          </w:p>
        </w:tc>
        <w:tc>
          <w:tcPr>
            <w:tcW w:w="2790" w:type="dxa"/>
            <w:shd w:val="clear" w:color="auto" w:fill="auto"/>
            <w:vAlign w:val="center"/>
          </w:tcPr>
          <w:p w:rsidRPr="00A52F30" w:rsidR="007A5D4A" w:rsidP="007A5D4A" w:rsidRDefault="007A5D4A" w14:paraId="236DBA0C" w14:textId="151D4C1F">
            <w:pPr>
              <w:rPr>
                <w:rFonts w:asciiTheme="minorHAnsi" w:hAnsiTheme="minorHAnsi" w:cstheme="minorHAnsi"/>
                <w:szCs w:val="20"/>
              </w:rPr>
            </w:pPr>
            <w:r w:rsidRPr="00A52F30">
              <w:rPr>
                <w:rFonts w:asciiTheme="minorHAnsi" w:hAnsiTheme="minorHAnsi" w:cstheme="minorHAnsi"/>
                <w:szCs w:val="20"/>
              </w:rPr>
              <w:t>Nonsupervisory Health Services Employee</w:t>
            </w:r>
          </w:p>
        </w:tc>
        <w:tc>
          <w:tcPr>
            <w:tcW w:w="1350" w:type="dxa"/>
            <w:shd w:val="clear" w:color="auto" w:fill="auto"/>
            <w:vAlign w:val="center"/>
          </w:tcPr>
          <w:p w:rsidRPr="00A52F30" w:rsidR="007A5D4A" w:rsidP="007A5D4A" w:rsidRDefault="007A5D4A" w14:paraId="43872FCE" w14:textId="7AB9A078">
            <w:pPr>
              <w:jc w:val="center"/>
              <w:rPr>
                <w:rFonts w:asciiTheme="minorHAnsi" w:hAnsiTheme="minorHAnsi" w:cstheme="minorHAnsi"/>
                <w:szCs w:val="20"/>
              </w:rPr>
            </w:pPr>
            <w:r w:rsidRPr="00A52F30">
              <w:rPr>
                <w:rFonts w:ascii="Calibri" w:hAnsi="Calibri" w:cs="Calibri"/>
                <w:color w:val="000000"/>
                <w:szCs w:val="20"/>
              </w:rPr>
              <w:t>6000.0</w:t>
            </w:r>
          </w:p>
        </w:tc>
        <w:tc>
          <w:tcPr>
            <w:tcW w:w="1170" w:type="dxa"/>
            <w:shd w:val="clear" w:color="auto" w:fill="auto"/>
            <w:vAlign w:val="center"/>
          </w:tcPr>
          <w:p w:rsidRPr="00891E04" w:rsidR="007A5D4A" w:rsidP="007A5D4A" w:rsidRDefault="007A5D4A" w14:paraId="3441DCAF" w14:textId="3E776B04">
            <w:pPr>
              <w:jc w:val="right"/>
              <w:rPr>
                <w:rFonts w:asciiTheme="minorHAnsi" w:hAnsiTheme="minorHAnsi" w:cstheme="minorHAnsi"/>
                <w:szCs w:val="20"/>
              </w:rPr>
            </w:pPr>
            <w:r w:rsidRPr="00A2729E">
              <w:rPr>
                <w:rFonts w:ascii="Calibri" w:hAnsi="Calibri" w:cs="Calibri"/>
                <w:color w:val="000000"/>
                <w:szCs w:val="20"/>
              </w:rPr>
              <w:t xml:space="preserve">$49.66 </w:t>
            </w:r>
          </w:p>
        </w:tc>
        <w:tc>
          <w:tcPr>
            <w:tcW w:w="1374" w:type="dxa"/>
            <w:shd w:val="clear" w:color="auto" w:fill="auto"/>
            <w:vAlign w:val="center"/>
          </w:tcPr>
          <w:p w:rsidRPr="00A52F30" w:rsidR="007A5D4A" w:rsidP="007A5D4A" w:rsidRDefault="007A5D4A" w14:paraId="5DBC0029" w14:textId="06514C27">
            <w:pPr>
              <w:jc w:val="right"/>
              <w:rPr>
                <w:rFonts w:asciiTheme="minorHAnsi" w:hAnsiTheme="minorHAnsi" w:cstheme="minorHAnsi"/>
                <w:szCs w:val="20"/>
              </w:rPr>
            </w:pPr>
            <w:r>
              <w:rPr>
                <w:rFonts w:ascii="Calibri" w:hAnsi="Calibri" w:cs="Calibri"/>
                <w:color w:val="000000"/>
                <w:sz w:val="22"/>
                <w:szCs w:val="22"/>
              </w:rPr>
              <w:t xml:space="preserve">$297,960.00 </w:t>
            </w:r>
          </w:p>
        </w:tc>
      </w:tr>
      <w:tr w:rsidRPr="00A52F30" w:rsidR="007A5D4A" w:rsidTr="007430AE" w14:paraId="2BCA9855" w14:textId="77777777">
        <w:tc>
          <w:tcPr>
            <w:tcW w:w="2695" w:type="dxa"/>
          </w:tcPr>
          <w:p w:rsidRPr="00A52F30" w:rsidR="007A5D4A" w:rsidP="007A5D4A" w:rsidRDefault="007A5D4A" w14:paraId="2AD77C02" w14:textId="1DF17E76">
            <w:pPr>
              <w:rPr>
                <w:rFonts w:asciiTheme="minorHAnsi" w:hAnsiTheme="minorHAnsi" w:cstheme="minorHAnsi"/>
                <w:szCs w:val="20"/>
              </w:rPr>
            </w:pPr>
            <w:r w:rsidRPr="00A52F30">
              <w:rPr>
                <w:rFonts w:asciiTheme="minorHAnsi" w:hAnsiTheme="minorHAnsi" w:cstheme="minorHAnsi"/>
                <w:szCs w:val="20"/>
                <w:lang w:val="fr-FR"/>
              </w:rPr>
              <w:t>Grantee Site Survey</w:t>
            </w:r>
          </w:p>
        </w:tc>
        <w:tc>
          <w:tcPr>
            <w:tcW w:w="2790" w:type="dxa"/>
            <w:shd w:val="clear" w:color="auto" w:fill="auto"/>
            <w:vAlign w:val="center"/>
          </w:tcPr>
          <w:p w:rsidRPr="00A52F30" w:rsidR="007A5D4A" w:rsidP="007A5D4A" w:rsidRDefault="007A5D4A" w14:paraId="27BD2AB3" w14:textId="5D97A387">
            <w:pPr>
              <w:rPr>
                <w:rFonts w:asciiTheme="minorHAnsi" w:hAnsiTheme="minorHAnsi" w:cstheme="minorHAnsi"/>
                <w:szCs w:val="20"/>
              </w:rPr>
            </w:pPr>
            <w:r w:rsidRPr="00A52F30">
              <w:rPr>
                <w:rFonts w:asciiTheme="minorHAnsi" w:hAnsiTheme="minorHAnsi" w:cstheme="minorHAnsi"/>
                <w:szCs w:val="20"/>
              </w:rPr>
              <w:t>Nonsupervisory Health Services Employee</w:t>
            </w:r>
          </w:p>
        </w:tc>
        <w:tc>
          <w:tcPr>
            <w:tcW w:w="1350" w:type="dxa"/>
            <w:shd w:val="clear" w:color="auto" w:fill="auto"/>
            <w:vAlign w:val="center"/>
          </w:tcPr>
          <w:p w:rsidRPr="00A52F30" w:rsidR="007A5D4A" w:rsidP="007A5D4A" w:rsidRDefault="007A5D4A" w14:paraId="1F1BE3EE" w14:textId="604A7FC3">
            <w:pPr>
              <w:jc w:val="center"/>
              <w:rPr>
                <w:rFonts w:asciiTheme="minorHAnsi" w:hAnsiTheme="minorHAnsi" w:cstheme="minorHAnsi"/>
                <w:szCs w:val="20"/>
              </w:rPr>
            </w:pPr>
            <w:r w:rsidRPr="00A52F30">
              <w:rPr>
                <w:rFonts w:ascii="Calibri" w:hAnsi="Calibri" w:cs="Calibri"/>
                <w:color w:val="000000"/>
                <w:szCs w:val="20"/>
              </w:rPr>
              <w:t>1,666.0</w:t>
            </w:r>
          </w:p>
        </w:tc>
        <w:tc>
          <w:tcPr>
            <w:tcW w:w="1170" w:type="dxa"/>
            <w:shd w:val="clear" w:color="auto" w:fill="auto"/>
            <w:vAlign w:val="center"/>
          </w:tcPr>
          <w:p w:rsidRPr="00891E04" w:rsidR="007A5D4A" w:rsidP="007A5D4A" w:rsidRDefault="007A5D4A" w14:paraId="0C03DF35" w14:textId="77E32385">
            <w:pPr>
              <w:jc w:val="right"/>
              <w:rPr>
                <w:rFonts w:asciiTheme="minorHAnsi" w:hAnsiTheme="minorHAnsi" w:cstheme="minorHAnsi"/>
                <w:szCs w:val="20"/>
              </w:rPr>
            </w:pPr>
            <w:r w:rsidRPr="00A2729E">
              <w:rPr>
                <w:rFonts w:ascii="Calibri" w:hAnsi="Calibri" w:cs="Calibri"/>
                <w:color w:val="000000"/>
                <w:szCs w:val="20"/>
              </w:rPr>
              <w:t xml:space="preserve">$49.66 </w:t>
            </w:r>
          </w:p>
        </w:tc>
        <w:tc>
          <w:tcPr>
            <w:tcW w:w="1374" w:type="dxa"/>
            <w:shd w:val="clear" w:color="auto" w:fill="auto"/>
            <w:vAlign w:val="center"/>
          </w:tcPr>
          <w:p w:rsidRPr="00A52F30" w:rsidR="007A5D4A" w:rsidP="007A5D4A" w:rsidRDefault="007A5D4A" w14:paraId="0B969B25" w14:textId="5FD69DB9">
            <w:pPr>
              <w:jc w:val="right"/>
              <w:rPr>
                <w:rFonts w:asciiTheme="minorHAnsi" w:hAnsiTheme="minorHAnsi" w:cstheme="minorHAnsi"/>
                <w:szCs w:val="20"/>
              </w:rPr>
            </w:pPr>
            <w:r>
              <w:rPr>
                <w:rFonts w:ascii="Calibri" w:hAnsi="Calibri" w:cs="Calibri"/>
                <w:color w:val="000000"/>
                <w:sz w:val="22"/>
                <w:szCs w:val="22"/>
              </w:rPr>
              <w:t xml:space="preserve">$82,733.56 </w:t>
            </w:r>
          </w:p>
        </w:tc>
      </w:tr>
      <w:tr w:rsidRPr="00A52F30" w:rsidR="007A5D4A" w:rsidTr="007430AE" w14:paraId="594529AA" w14:textId="77777777">
        <w:tc>
          <w:tcPr>
            <w:tcW w:w="2695" w:type="dxa"/>
          </w:tcPr>
          <w:p w:rsidRPr="00A52F30" w:rsidR="007A5D4A" w:rsidP="007A5D4A" w:rsidRDefault="007A5D4A" w14:paraId="1642D012" w14:textId="40CD2609">
            <w:pPr>
              <w:rPr>
                <w:rFonts w:asciiTheme="minorHAnsi" w:hAnsiTheme="minorHAnsi" w:cstheme="minorHAnsi"/>
                <w:szCs w:val="20"/>
              </w:rPr>
            </w:pPr>
            <w:r w:rsidRPr="00A52F30">
              <w:rPr>
                <w:rFonts w:asciiTheme="minorHAnsi" w:hAnsiTheme="minorHAnsi" w:cstheme="minorHAnsi"/>
                <w:szCs w:val="20"/>
                <w:lang w:val="fr-FR"/>
              </w:rPr>
              <w:t>Grantee Trainee Survey</w:t>
            </w:r>
          </w:p>
        </w:tc>
        <w:tc>
          <w:tcPr>
            <w:tcW w:w="2790" w:type="dxa"/>
            <w:shd w:val="clear" w:color="auto" w:fill="auto"/>
            <w:vAlign w:val="center"/>
          </w:tcPr>
          <w:p w:rsidRPr="00A52F30" w:rsidR="007A5D4A" w:rsidP="007A5D4A" w:rsidRDefault="007A5D4A" w14:paraId="1C34F831" w14:textId="77777777">
            <w:pPr>
              <w:rPr>
                <w:rFonts w:asciiTheme="minorHAnsi" w:hAnsiTheme="minorHAnsi" w:cstheme="minorHAnsi"/>
                <w:szCs w:val="20"/>
              </w:rPr>
            </w:pPr>
            <w:r w:rsidRPr="00A52F30">
              <w:rPr>
                <w:rFonts w:asciiTheme="minorHAnsi" w:hAnsiTheme="minorHAnsi" w:cstheme="minorHAnsi"/>
                <w:szCs w:val="20"/>
              </w:rPr>
              <w:t>Post-Doctoral Fellow</w:t>
            </w:r>
          </w:p>
        </w:tc>
        <w:tc>
          <w:tcPr>
            <w:tcW w:w="1350" w:type="dxa"/>
            <w:shd w:val="clear" w:color="auto" w:fill="auto"/>
            <w:vAlign w:val="center"/>
          </w:tcPr>
          <w:p w:rsidRPr="00A52F30" w:rsidR="007A5D4A" w:rsidP="007A5D4A" w:rsidRDefault="007A5D4A" w14:paraId="37222560" w14:textId="41623D5E">
            <w:pPr>
              <w:widowControl/>
              <w:autoSpaceDE/>
              <w:autoSpaceDN/>
              <w:adjustRightInd/>
              <w:jc w:val="center"/>
              <w:rPr>
                <w:rFonts w:asciiTheme="minorHAnsi" w:hAnsiTheme="minorHAnsi" w:cstheme="minorHAnsi"/>
                <w:color w:val="000000"/>
                <w:szCs w:val="20"/>
              </w:rPr>
            </w:pPr>
            <w:r w:rsidRPr="00A52F30">
              <w:rPr>
                <w:rFonts w:ascii="Calibri" w:hAnsi="Calibri" w:cs="Calibri"/>
                <w:color w:val="000000"/>
                <w:szCs w:val="20"/>
              </w:rPr>
              <w:t>312</w:t>
            </w:r>
          </w:p>
        </w:tc>
        <w:tc>
          <w:tcPr>
            <w:tcW w:w="1170" w:type="dxa"/>
            <w:shd w:val="clear" w:color="auto" w:fill="auto"/>
            <w:vAlign w:val="center"/>
          </w:tcPr>
          <w:p w:rsidRPr="00891E04" w:rsidR="007A5D4A" w:rsidP="007A5D4A" w:rsidRDefault="007A5D4A" w14:paraId="3400A8D8" w14:textId="4D9D0A5D">
            <w:pPr>
              <w:jc w:val="right"/>
              <w:rPr>
                <w:rFonts w:asciiTheme="minorHAnsi" w:hAnsiTheme="minorHAnsi" w:cstheme="minorHAnsi"/>
                <w:szCs w:val="20"/>
              </w:rPr>
            </w:pPr>
            <w:r w:rsidRPr="00A52F30">
              <w:rPr>
                <w:rFonts w:asciiTheme="minorHAnsi" w:hAnsiTheme="minorHAnsi" w:cstheme="minorHAnsi"/>
                <w:szCs w:val="20"/>
              </w:rPr>
              <w:t>$22.91</w:t>
            </w:r>
          </w:p>
        </w:tc>
        <w:tc>
          <w:tcPr>
            <w:tcW w:w="1374" w:type="dxa"/>
            <w:shd w:val="clear" w:color="auto" w:fill="auto"/>
            <w:vAlign w:val="center"/>
          </w:tcPr>
          <w:p w:rsidRPr="00A52F30" w:rsidR="007A5D4A" w:rsidP="007A5D4A" w:rsidRDefault="007A5D4A" w14:paraId="185A3F90" w14:textId="4487293F">
            <w:pPr>
              <w:widowControl/>
              <w:autoSpaceDE/>
              <w:autoSpaceDN/>
              <w:adjustRightInd/>
              <w:jc w:val="right"/>
              <w:rPr>
                <w:rFonts w:asciiTheme="minorHAnsi" w:hAnsiTheme="minorHAnsi" w:cstheme="minorHAnsi"/>
                <w:color w:val="000000"/>
                <w:szCs w:val="20"/>
              </w:rPr>
            </w:pPr>
            <w:r w:rsidRPr="00A52F30">
              <w:rPr>
                <w:rFonts w:ascii="Calibri" w:hAnsi="Calibri" w:cs="Calibri"/>
                <w:color w:val="000000"/>
                <w:szCs w:val="20"/>
              </w:rPr>
              <w:t xml:space="preserve">$7,147.92 </w:t>
            </w:r>
          </w:p>
        </w:tc>
      </w:tr>
      <w:tr w:rsidRPr="00A52F30" w:rsidR="007A5D4A" w:rsidTr="007430AE" w14:paraId="131313A9" w14:textId="77777777">
        <w:tc>
          <w:tcPr>
            <w:tcW w:w="2695" w:type="dxa"/>
          </w:tcPr>
          <w:p w:rsidRPr="00A52F30" w:rsidR="007A5D4A" w:rsidP="007A5D4A" w:rsidRDefault="007A5D4A" w14:paraId="4D5C3AFE" w14:textId="546A73E9">
            <w:pPr>
              <w:rPr>
                <w:rFonts w:asciiTheme="minorHAnsi" w:hAnsiTheme="minorHAnsi" w:cstheme="minorHAnsi"/>
                <w:szCs w:val="20"/>
              </w:rPr>
            </w:pPr>
            <w:r w:rsidRPr="00A52F30">
              <w:rPr>
                <w:rFonts w:asciiTheme="minorHAnsi" w:hAnsiTheme="minorHAnsi" w:cstheme="minorHAnsi"/>
                <w:szCs w:val="20"/>
                <w:lang w:val="fr-FR"/>
              </w:rPr>
              <w:t>Grantee Trainee Survey</w:t>
            </w:r>
          </w:p>
        </w:tc>
        <w:tc>
          <w:tcPr>
            <w:tcW w:w="2790" w:type="dxa"/>
            <w:shd w:val="clear" w:color="auto" w:fill="auto"/>
            <w:vAlign w:val="center"/>
          </w:tcPr>
          <w:p w:rsidRPr="00A52F30" w:rsidR="007A5D4A" w:rsidP="007A5D4A" w:rsidRDefault="007A5D4A" w14:paraId="6650131D" w14:textId="77777777">
            <w:pPr>
              <w:rPr>
                <w:rFonts w:asciiTheme="minorHAnsi" w:hAnsiTheme="minorHAnsi" w:cstheme="minorHAnsi"/>
                <w:szCs w:val="20"/>
              </w:rPr>
            </w:pPr>
            <w:r w:rsidRPr="00A52F30">
              <w:rPr>
                <w:rFonts w:asciiTheme="minorHAnsi" w:hAnsiTheme="minorHAnsi" w:cstheme="minorHAnsi"/>
                <w:szCs w:val="20"/>
              </w:rPr>
              <w:t>Psychiatric Nursing/Doctoral-Level Intern</w:t>
            </w:r>
          </w:p>
        </w:tc>
        <w:tc>
          <w:tcPr>
            <w:tcW w:w="1350" w:type="dxa"/>
            <w:shd w:val="clear" w:color="auto" w:fill="auto"/>
            <w:vAlign w:val="center"/>
          </w:tcPr>
          <w:p w:rsidRPr="00A52F30" w:rsidR="007A5D4A" w:rsidP="007A5D4A" w:rsidRDefault="007A5D4A" w14:paraId="28FA2E81" w14:textId="77777777">
            <w:pPr>
              <w:jc w:val="center"/>
              <w:rPr>
                <w:rFonts w:asciiTheme="minorHAnsi" w:hAnsiTheme="minorHAnsi" w:cstheme="minorHAnsi"/>
                <w:color w:val="000000"/>
                <w:szCs w:val="20"/>
              </w:rPr>
            </w:pPr>
            <w:r w:rsidRPr="00A52F30">
              <w:rPr>
                <w:rFonts w:ascii="Calibri" w:hAnsi="Calibri" w:cs="Calibri"/>
                <w:color w:val="000000"/>
                <w:szCs w:val="20"/>
              </w:rPr>
              <w:t>1011.1</w:t>
            </w:r>
          </w:p>
        </w:tc>
        <w:tc>
          <w:tcPr>
            <w:tcW w:w="1170" w:type="dxa"/>
            <w:shd w:val="clear" w:color="auto" w:fill="auto"/>
            <w:vAlign w:val="center"/>
          </w:tcPr>
          <w:p w:rsidRPr="00891E04" w:rsidR="007A5D4A" w:rsidP="007A5D4A" w:rsidRDefault="007A5D4A" w14:paraId="20D6E514" w14:textId="6DE71828">
            <w:pPr>
              <w:jc w:val="right"/>
              <w:rPr>
                <w:rFonts w:asciiTheme="minorHAnsi" w:hAnsiTheme="minorHAnsi" w:cstheme="minorHAnsi"/>
                <w:szCs w:val="20"/>
              </w:rPr>
            </w:pPr>
            <w:r w:rsidRPr="00A52F30">
              <w:rPr>
                <w:rFonts w:asciiTheme="minorHAnsi" w:hAnsiTheme="minorHAnsi" w:cstheme="minorHAnsi"/>
                <w:szCs w:val="20"/>
              </w:rPr>
              <w:t>$13.58</w:t>
            </w:r>
          </w:p>
        </w:tc>
        <w:tc>
          <w:tcPr>
            <w:tcW w:w="1374" w:type="dxa"/>
            <w:shd w:val="clear" w:color="auto" w:fill="auto"/>
            <w:vAlign w:val="center"/>
          </w:tcPr>
          <w:p w:rsidRPr="00A52F30" w:rsidR="007A5D4A" w:rsidP="007A5D4A" w:rsidRDefault="007A5D4A" w14:paraId="6F1EFE6A" w14:textId="0F3B3B16">
            <w:pPr>
              <w:widowControl/>
              <w:autoSpaceDE/>
              <w:autoSpaceDN/>
              <w:adjustRightInd/>
              <w:jc w:val="right"/>
              <w:rPr>
                <w:rFonts w:asciiTheme="minorHAnsi" w:hAnsiTheme="minorHAnsi" w:cstheme="minorHAnsi"/>
                <w:color w:val="000000"/>
                <w:szCs w:val="20"/>
              </w:rPr>
            </w:pPr>
            <w:r w:rsidRPr="00A52F30">
              <w:rPr>
                <w:rFonts w:ascii="Calibri" w:hAnsi="Calibri" w:cs="Calibri"/>
                <w:color w:val="000000"/>
                <w:szCs w:val="20"/>
              </w:rPr>
              <w:t xml:space="preserve">$13,730.74 </w:t>
            </w:r>
          </w:p>
        </w:tc>
      </w:tr>
      <w:tr w:rsidRPr="00A52F30" w:rsidR="007A5D4A" w:rsidTr="007430AE" w14:paraId="3F5987EE" w14:textId="77777777">
        <w:tc>
          <w:tcPr>
            <w:tcW w:w="2695" w:type="dxa"/>
          </w:tcPr>
          <w:p w:rsidRPr="00A52F30" w:rsidR="007A5D4A" w:rsidP="007A5D4A" w:rsidRDefault="007A5D4A" w14:paraId="5DE5E447" w14:textId="174D8800">
            <w:pPr>
              <w:rPr>
                <w:rFonts w:asciiTheme="minorHAnsi" w:hAnsiTheme="minorHAnsi" w:cstheme="minorHAnsi"/>
                <w:szCs w:val="20"/>
              </w:rPr>
            </w:pPr>
            <w:r w:rsidRPr="00A52F30">
              <w:rPr>
                <w:rFonts w:asciiTheme="minorHAnsi" w:hAnsiTheme="minorHAnsi" w:cstheme="minorHAnsi"/>
                <w:szCs w:val="20"/>
                <w:lang w:val="fr-FR"/>
              </w:rPr>
              <w:t>Grantee Trainee Survey</w:t>
            </w:r>
          </w:p>
        </w:tc>
        <w:tc>
          <w:tcPr>
            <w:tcW w:w="2790" w:type="dxa"/>
            <w:shd w:val="clear" w:color="auto" w:fill="auto"/>
            <w:vAlign w:val="center"/>
          </w:tcPr>
          <w:p w:rsidRPr="00A52F30" w:rsidR="007A5D4A" w:rsidP="007A5D4A" w:rsidRDefault="007A5D4A" w14:paraId="5773663C" w14:textId="77777777">
            <w:pPr>
              <w:rPr>
                <w:rFonts w:asciiTheme="minorHAnsi" w:hAnsiTheme="minorHAnsi" w:cstheme="minorHAnsi"/>
                <w:szCs w:val="20"/>
              </w:rPr>
            </w:pPr>
            <w:r w:rsidRPr="00A52F30">
              <w:rPr>
                <w:rFonts w:asciiTheme="minorHAnsi" w:hAnsiTheme="minorHAnsi" w:cstheme="minorHAnsi"/>
                <w:szCs w:val="20"/>
              </w:rPr>
              <w:t>Master’s-Level Student</w:t>
            </w:r>
          </w:p>
        </w:tc>
        <w:tc>
          <w:tcPr>
            <w:tcW w:w="1350" w:type="dxa"/>
            <w:shd w:val="clear" w:color="auto" w:fill="auto"/>
            <w:vAlign w:val="center"/>
          </w:tcPr>
          <w:p w:rsidRPr="00A52F30" w:rsidR="007A5D4A" w:rsidP="007A5D4A" w:rsidRDefault="007A5D4A" w14:paraId="012601F7" w14:textId="77777777">
            <w:pPr>
              <w:jc w:val="center"/>
              <w:rPr>
                <w:rFonts w:asciiTheme="minorHAnsi" w:hAnsiTheme="minorHAnsi" w:cstheme="minorHAnsi"/>
                <w:color w:val="000000"/>
                <w:szCs w:val="20"/>
              </w:rPr>
            </w:pPr>
            <w:r w:rsidRPr="00A52F30">
              <w:rPr>
                <w:rFonts w:ascii="Calibri" w:hAnsi="Calibri" w:cs="Calibri"/>
                <w:color w:val="000000"/>
                <w:szCs w:val="20"/>
              </w:rPr>
              <w:t>1011.1</w:t>
            </w:r>
          </w:p>
        </w:tc>
        <w:tc>
          <w:tcPr>
            <w:tcW w:w="1170" w:type="dxa"/>
            <w:shd w:val="clear" w:color="auto" w:fill="auto"/>
            <w:vAlign w:val="center"/>
          </w:tcPr>
          <w:p w:rsidRPr="00891E04" w:rsidR="007A5D4A" w:rsidP="007A5D4A" w:rsidRDefault="007A5D4A" w14:paraId="2A25FF01" w14:textId="0490E681">
            <w:pPr>
              <w:jc w:val="right"/>
              <w:rPr>
                <w:rFonts w:asciiTheme="minorHAnsi" w:hAnsiTheme="minorHAnsi" w:cstheme="minorHAnsi"/>
                <w:szCs w:val="20"/>
              </w:rPr>
            </w:pPr>
            <w:r w:rsidRPr="00A52F30">
              <w:rPr>
                <w:rFonts w:asciiTheme="minorHAnsi" w:hAnsiTheme="minorHAnsi" w:cstheme="minorHAnsi"/>
                <w:szCs w:val="20"/>
              </w:rPr>
              <w:t>$4.79</w:t>
            </w:r>
          </w:p>
        </w:tc>
        <w:tc>
          <w:tcPr>
            <w:tcW w:w="1374" w:type="dxa"/>
            <w:shd w:val="clear" w:color="auto" w:fill="auto"/>
            <w:vAlign w:val="center"/>
          </w:tcPr>
          <w:p w:rsidRPr="00A52F30" w:rsidR="007A5D4A" w:rsidP="007A5D4A" w:rsidRDefault="007A5D4A" w14:paraId="0EB48B88" w14:textId="5EA22EBE">
            <w:pPr>
              <w:widowControl/>
              <w:autoSpaceDE/>
              <w:autoSpaceDN/>
              <w:adjustRightInd/>
              <w:jc w:val="right"/>
              <w:rPr>
                <w:rFonts w:asciiTheme="minorHAnsi" w:hAnsiTheme="minorHAnsi" w:cstheme="minorHAnsi"/>
                <w:color w:val="000000"/>
                <w:szCs w:val="20"/>
              </w:rPr>
            </w:pPr>
            <w:r w:rsidRPr="00A52F30">
              <w:rPr>
                <w:rFonts w:ascii="Calibri" w:hAnsi="Calibri" w:cs="Calibri"/>
                <w:color w:val="000000"/>
                <w:szCs w:val="20"/>
              </w:rPr>
              <w:t xml:space="preserve">$4,843.17 </w:t>
            </w:r>
          </w:p>
        </w:tc>
      </w:tr>
      <w:tr w:rsidRPr="00A52F30" w:rsidR="007A5D4A" w:rsidTr="007430AE" w14:paraId="6406CC5D" w14:textId="77777777">
        <w:tc>
          <w:tcPr>
            <w:tcW w:w="2695" w:type="dxa"/>
          </w:tcPr>
          <w:p w:rsidRPr="00A52F30" w:rsidR="007A5D4A" w:rsidP="007A5D4A" w:rsidRDefault="007A5D4A" w14:paraId="68C09B66" w14:textId="5F7EFE86">
            <w:pPr>
              <w:rPr>
                <w:rFonts w:asciiTheme="minorHAnsi" w:hAnsiTheme="minorHAnsi" w:cstheme="minorHAnsi"/>
                <w:szCs w:val="20"/>
              </w:rPr>
            </w:pPr>
            <w:r w:rsidRPr="00A52F30">
              <w:rPr>
                <w:rFonts w:asciiTheme="minorHAnsi" w:hAnsiTheme="minorHAnsi" w:cstheme="minorHAnsi"/>
                <w:szCs w:val="20"/>
                <w:lang w:val="fr-FR"/>
              </w:rPr>
              <w:t>Grantee Trainee Survey</w:t>
            </w:r>
          </w:p>
        </w:tc>
        <w:tc>
          <w:tcPr>
            <w:tcW w:w="2790" w:type="dxa"/>
            <w:shd w:val="clear" w:color="auto" w:fill="auto"/>
            <w:vAlign w:val="center"/>
          </w:tcPr>
          <w:p w:rsidRPr="00A52F30" w:rsidR="007A5D4A" w:rsidP="007A5D4A" w:rsidRDefault="007A5D4A" w14:paraId="401689CC" w14:textId="77777777">
            <w:pPr>
              <w:rPr>
                <w:rFonts w:asciiTheme="minorHAnsi" w:hAnsiTheme="minorHAnsi" w:cstheme="minorHAnsi"/>
                <w:szCs w:val="20"/>
              </w:rPr>
            </w:pPr>
            <w:r w:rsidRPr="00A52F30">
              <w:rPr>
                <w:rFonts w:asciiTheme="minorHAnsi" w:hAnsiTheme="minorHAnsi" w:cstheme="minorHAnsi"/>
                <w:szCs w:val="20"/>
              </w:rPr>
              <w:t>Paraprofessionals</w:t>
            </w:r>
            <w:r w:rsidRPr="00A52F30">
              <w:rPr>
                <w:rStyle w:val="FootnoteReference"/>
                <w:rFonts w:asciiTheme="minorHAnsi" w:hAnsiTheme="minorHAnsi" w:cstheme="minorHAnsi"/>
                <w:szCs w:val="20"/>
                <w:vertAlign w:val="superscript"/>
              </w:rPr>
              <w:footnoteReference w:id="7"/>
            </w:r>
          </w:p>
        </w:tc>
        <w:tc>
          <w:tcPr>
            <w:tcW w:w="1350" w:type="dxa"/>
            <w:shd w:val="clear" w:color="auto" w:fill="auto"/>
            <w:vAlign w:val="center"/>
          </w:tcPr>
          <w:p w:rsidRPr="00A52F30" w:rsidR="007A5D4A" w:rsidP="007A5D4A" w:rsidRDefault="007A5D4A" w14:paraId="3BB1269C" w14:textId="77777777">
            <w:pPr>
              <w:widowControl/>
              <w:autoSpaceDE/>
              <w:autoSpaceDN/>
              <w:adjustRightInd/>
              <w:jc w:val="center"/>
              <w:rPr>
                <w:rFonts w:asciiTheme="minorHAnsi" w:hAnsiTheme="minorHAnsi" w:cstheme="minorHAnsi"/>
                <w:color w:val="000000"/>
                <w:szCs w:val="20"/>
              </w:rPr>
            </w:pPr>
            <w:r w:rsidRPr="00A52F30">
              <w:rPr>
                <w:rFonts w:ascii="Calibri" w:hAnsi="Calibri" w:cs="Calibri"/>
                <w:color w:val="000000"/>
                <w:szCs w:val="20"/>
              </w:rPr>
              <w:t>303.6</w:t>
            </w:r>
          </w:p>
        </w:tc>
        <w:tc>
          <w:tcPr>
            <w:tcW w:w="1170" w:type="dxa"/>
            <w:shd w:val="clear" w:color="auto" w:fill="auto"/>
            <w:vAlign w:val="center"/>
          </w:tcPr>
          <w:p w:rsidRPr="00891E04" w:rsidR="007A5D4A" w:rsidP="007A5D4A" w:rsidRDefault="007A5D4A" w14:paraId="1622FDCD" w14:textId="7B6021A3">
            <w:pPr>
              <w:jc w:val="right"/>
              <w:rPr>
                <w:rFonts w:asciiTheme="minorHAnsi" w:hAnsiTheme="minorHAnsi" w:cstheme="minorHAnsi"/>
                <w:szCs w:val="20"/>
              </w:rPr>
            </w:pPr>
            <w:r w:rsidRPr="00A52F30">
              <w:rPr>
                <w:rFonts w:asciiTheme="minorHAnsi" w:hAnsiTheme="minorHAnsi" w:cstheme="minorHAnsi"/>
                <w:szCs w:val="20"/>
              </w:rPr>
              <w:t>$14.71</w:t>
            </w:r>
          </w:p>
        </w:tc>
        <w:tc>
          <w:tcPr>
            <w:tcW w:w="1374" w:type="dxa"/>
            <w:shd w:val="clear" w:color="auto" w:fill="auto"/>
            <w:vAlign w:val="center"/>
          </w:tcPr>
          <w:p w:rsidRPr="00A52F30" w:rsidR="007A5D4A" w:rsidP="007A5D4A" w:rsidRDefault="007A5D4A" w14:paraId="576F4DC1" w14:textId="7AFCA526">
            <w:pPr>
              <w:jc w:val="right"/>
              <w:rPr>
                <w:rFonts w:asciiTheme="minorHAnsi" w:hAnsiTheme="minorHAnsi" w:cstheme="minorHAnsi"/>
                <w:szCs w:val="20"/>
              </w:rPr>
            </w:pPr>
            <w:r w:rsidRPr="00A52F30">
              <w:rPr>
                <w:rFonts w:ascii="Calibri" w:hAnsi="Calibri" w:cs="Calibri"/>
                <w:color w:val="000000"/>
                <w:szCs w:val="20"/>
              </w:rPr>
              <w:t xml:space="preserve">$4,465.96 </w:t>
            </w:r>
          </w:p>
        </w:tc>
      </w:tr>
      <w:tr w:rsidRPr="00A52F30" w:rsidR="007A5D4A" w:rsidTr="007430AE" w14:paraId="1FE849B9" w14:textId="77777777">
        <w:tc>
          <w:tcPr>
            <w:tcW w:w="2695" w:type="dxa"/>
          </w:tcPr>
          <w:p w:rsidRPr="00A52F30" w:rsidR="007A5D4A" w:rsidP="007A5D4A" w:rsidRDefault="007A5D4A" w14:paraId="73DAF129" w14:textId="3BBC203E">
            <w:pPr>
              <w:rPr>
                <w:rFonts w:asciiTheme="minorHAnsi" w:hAnsiTheme="minorHAnsi" w:cstheme="minorHAnsi"/>
                <w:szCs w:val="20"/>
              </w:rPr>
            </w:pPr>
            <w:r w:rsidRPr="00A52F30">
              <w:rPr>
                <w:rFonts w:asciiTheme="minorHAnsi" w:hAnsiTheme="minorHAnsi" w:cstheme="minorHAnsi"/>
                <w:szCs w:val="20"/>
                <w:lang w:val="fr-FR"/>
              </w:rPr>
              <w:t>Grantee Alumni Survey</w:t>
            </w:r>
          </w:p>
        </w:tc>
        <w:tc>
          <w:tcPr>
            <w:tcW w:w="2790" w:type="dxa"/>
            <w:shd w:val="clear" w:color="auto" w:fill="auto"/>
            <w:vAlign w:val="center"/>
          </w:tcPr>
          <w:p w:rsidRPr="00A52F30" w:rsidR="007A5D4A" w:rsidP="007A5D4A" w:rsidRDefault="007A5D4A" w14:paraId="3162A8E2" w14:textId="77777777">
            <w:pPr>
              <w:rPr>
                <w:rFonts w:asciiTheme="minorHAnsi" w:hAnsiTheme="minorHAnsi" w:cstheme="minorHAnsi"/>
                <w:szCs w:val="20"/>
              </w:rPr>
            </w:pPr>
            <w:r w:rsidRPr="00A52F30">
              <w:rPr>
                <w:rFonts w:asciiTheme="minorHAnsi" w:hAnsiTheme="minorHAnsi" w:cstheme="minorHAnsi"/>
                <w:color w:val="000000"/>
                <w:szCs w:val="20"/>
              </w:rPr>
              <w:t>Psychiatrist</w:t>
            </w:r>
          </w:p>
        </w:tc>
        <w:tc>
          <w:tcPr>
            <w:tcW w:w="1350" w:type="dxa"/>
            <w:shd w:val="clear" w:color="auto" w:fill="auto"/>
            <w:vAlign w:val="center"/>
          </w:tcPr>
          <w:p w:rsidRPr="00A52F30" w:rsidR="007A5D4A" w:rsidP="007A5D4A" w:rsidRDefault="007A5D4A" w14:paraId="30F5AAAA" w14:textId="77777777">
            <w:pPr>
              <w:widowControl/>
              <w:autoSpaceDE/>
              <w:autoSpaceDN/>
              <w:adjustRightInd/>
              <w:jc w:val="center"/>
              <w:rPr>
                <w:rFonts w:asciiTheme="minorHAnsi" w:hAnsiTheme="minorHAnsi" w:cstheme="minorHAnsi"/>
                <w:color w:val="000000"/>
                <w:szCs w:val="20"/>
              </w:rPr>
            </w:pPr>
            <w:r w:rsidRPr="00A52F30">
              <w:rPr>
                <w:rFonts w:ascii="Calibri" w:hAnsi="Calibri" w:cs="Calibri"/>
                <w:color w:val="000000"/>
                <w:szCs w:val="20"/>
              </w:rPr>
              <w:t>12.3</w:t>
            </w:r>
          </w:p>
        </w:tc>
        <w:tc>
          <w:tcPr>
            <w:tcW w:w="1170" w:type="dxa"/>
            <w:shd w:val="clear" w:color="auto" w:fill="auto"/>
            <w:vAlign w:val="center"/>
          </w:tcPr>
          <w:p w:rsidRPr="00891E04" w:rsidR="007A5D4A" w:rsidP="007A5D4A" w:rsidRDefault="007A5D4A" w14:paraId="5BA0F6F3" w14:textId="476DBE83">
            <w:pPr>
              <w:jc w:val="right"/>
              <w:rPr>
                <w:rFonts w:asciiTheme="minorHAnsi" w:hAnsiTheme="minorHAnsi" w:cstheme="minorHAnsi"/>
                <w:szCs w:val="20"/>
              </w:rPr>
            </w:pPr>
            <w:r w:rsidRPr="00A2729E">
              <w:rPr>
                <w:rFonts w:ascii="Calibri" w:hAnsi="Calibri" w:cs="Calibri"/>
                <w:color w:val="000000"/>
                <w:szCs w:val="20"/>
              </w:rPr>
              <w:t xml:space="preserve">$211.90 </w:t>
            </w:r>
          </w:p>
        </w:tc>
        <w:tc>
          <w:tcPr>
            <w:tcW w:w="1374" w:type="dxa"/>
            <w:shd w:val="clear" w:color="auto" w:fill="auto"/>
            <w:vAlign w:val="center"/>
          </w:tcPr>
          <w:p w:rsidRPr="00A52F30" w:rsidR="007A5D4A" w:rsidP="007A5D4A" w:rsidRDefault="007A5D4A" w14:paraId="492EB526" w14:textId="58328E8A">
            <w:pPr>
              <w:jc w:val="right"/>
              <w:rPr>
                <w:rFonts w:asciiTheme="minorHAnsi" w:hAnsiTheme="minorHAnsi" w:cstheme="minorHAnsi"/>
                <w:color w:val="000000"/>
                <w:szCs w:val="20"/>
              </w:rPr>
            </w:pPr>
            <w:r>
              <w:rPr>
                <w:rFonts w:ascii="Calibri" w:hAnsi="Calibri" w:cs="Calibri"/>
                <w:color w:val="000000"/>
                <w:sz w:val="22"/>
                <w:szCs w:val="22"/>
              </w:rPr>
              <w:t xml:space="preserve">$2,606.37 </w:t>
            </w:r>
          </w:p>
        </w:tc>
      </w:tr>
      <w:tr w:rsidRPr="00A52F30" w:rsidR="007A5D4A" w:rsidTr="007430AE" w14:paraId="039EB83B" w14:textId="77777777">
        <w:tc>
          <w:tcPr>
            <w:tcW w:w="2695" w:type="dxa"/>
          </w:tcPr>
          <w:p w:rsidRPr="00A52F30" w:rsidR="007A5D4A" w:rsidP="007A5D4A" w:rsidRDefault="007A5D4A" w14:paraId="2D610CA9" w14:textId="07CC1C63">
            <w:pPr>
              <w:rPr>
                <w:rFonts w:asciiTheme="minorHAnsi" w:hAnsiTheme="minorHAnsi" w:cstheme="minorHAnsi"/>
                <w:szCs w:val="20"/>
                <w:lang w:val="fr-FR"/>
              </w:rPr>
            </w:pPr>
            <w:r w:rsidRPr="00A52F30">
              <w:rPr>
                <w:rFonts w:asciiTheme="minorHAnsi" w:hAnsiTheme="minorHAnsi" w:cstheme="minorHAnsi"/>
                <w:szCs w:val="20"/>
                <w:lang w:val="fr-FR"/>
              </w:rPr>
              <w:t>Grantee Alumni Survey</w:t>
            </w:r>
          </w:p>
        </w:tc>
        <w:tc>
          <w:tcPr>
            <w:tcW w:w="2790" w:type="dxa"/>
            <w:shd w:val="clear" w:color="auto" w:fill="auto"/>
            <w:vAlign w:val="center"/>
          </w:tcPr>
          <w:p w:rsidRPr="00A52F30" w:rsidR="007A5D4A" w:rsidP="007A5D4A" w:rsidRDefault="007A5D4A" w14:paraId="7F2F69AF" w14:textId="77777777">
            <w:pPr>
              <w:rPr>
                <w:rFonts w:asciiTheme="minorHAnsi" w:hAnsiTheme="minorHAnsi" w:cstheme="minorHAnsi"/>
                <w:color w:val="000000"/>
                <w:szCs w:val="20"/>
              </w:rPr>
            </w:pPr>
            <w:r w:rsidRPr="00A52F30">
              <w:rPr>
                <w:rFonts w:asciiTheme="minorHAnsi" w:hAnsiTheme="minorHAnsi" w:cstheme="minorHAnsi"/>
                <w:color w:val="000000"/>
                <w:szCs w:val="20"/>
              </w:rPr>
              <w:t>Addiction Counselor</w:t>
            </w:r>
          </w:p>
        </w:tc>
        <w:tc>
          <w:tcPr>
            <w:tcW w:w="1350" w:type="dxa"/>
            <w:shd w:val="clear" w:color="auto" w:fill="auto"/>
            <w:vAlign w:val="center"/>
          </w:tcPr>
          <w:p w:rsidRPr="00A52F30" w:rsidR="007A5D4A" w:rsidP="007A5D4A" w:rsidRDefault="007A5D4A" w14:paraId="58F66AEA" w14:textId="77777777">
            <w:pPr>
              <w:widowControl/>
              <w:autoSpaceDE/>
              <w:autoSpaceDN/>
              <w:adjustRightInd/>
              <w:jc w:val="center"/>
              <w:rPr>
                <w:rFonts w:asciiTheme="minorHAnsi" w:hAnsiTheme="minorHAnsi" w:cstheme="minorHAnsi"/>
                <w:color w:val="000000"/>
                <w:szCs w:val="20"/>
              </w:rPr>
            </w:pPr>
            <w:r w:rsidRPr="00A52F30">
              <w:rPr>
                <w:rFonts w:ascii="Calibri" w:hAnsi="Calibri" w:cs="Calibri"/>
                <w:color w:val="000000"/>
                <w:szCs w:val="20"/>
              </w:rPr>
              <w:t>15.8</w:t>
            </w:r>
          </w:p>
        </w:tc>
        <w:tc>
          <w:tcPr>
            <w:tcW w:w="1170" w:type="dxa"/>
            <w:shd w:val="clear" w:color="auto" w:fill="auto"/>
            <w:vAlign w:val="center"/>
          </w:tcPr>
          <w:p w:rsidRPr="00891E04" w:rsidR="007A5D4A" w:rsidP="007A5D4A" w:rsidRDefault="007A5D4A" w14:paraId="00707518" w14:textId="26933401">
            <w:pPr>
              <w:jc w:val="right"/>
              <w:rPr>
                <w:rFonts w:asciiTheme="minorHAnsi" w:hAnsiTheme="minorHAnsi" w:cstheme="minorHAnsi"/>
                <w:color w:val="000000"/>
                <w:szCs w:val="20"/>
              </w:rPr>
            </w:pPr>
            <w:r w:rsidRPr="00A2729E">
              <w:rPr>
                <w:rFonts w:ascii="Calibri" w:hAnsi="Calibri" w:cs="Calibri"/>
                <w:color w:val="000000"/>
                <w:szCs w:val="20"/>
              </w:rPr>
              <w:t xml:space="preserve">$46.08 </w:t>
            </w:r>
          </w:p>
        </w:tc>
        <w:tc>
          <w:tcPr>
            <w:tcW w:w="1374" w:type="dxa"/>
            <w:shd w:val="clear" w:color="auto" w:fill="auto"/>
            <w:vAlign w:val="center"/>
          </w:tcPr>
          <w:p w:rsidRPr="00A52F30" w:rsidR="007A5D4A" w:rsidP="007A5D4A" w:rsidRDefault="007A5D4A" w14:paraId="7548C446" w14:textId="783EC51B">
            <w:pPr>
              <w:jc w:val="right"/>
              <w:rPr>
                <w:rFonts w:asciiTheme="minorHAnsi" w:hAnsiTheme="minorHAnsi" w:cstheme="minorHAnsi"/>
                <w:color w:val="000000"/>
                <w:szCs w:val="20"/>
              </w:rPr>
            </w:pPr>
            <w:r>
              <w:rPr>
                <w:rFonts w:ascii="Calibri" w:hAnsi="Calibri" w:cs="Calibri"/>
                <w:color w:val="000000"/>
                <w:sz w:val="22"/>
                <w:szCs w:val="22"/>
              </w:rPr>
              <w:t xml:space="preserve">$728.06 </w:t>
            </w:r>
          </w:p>
        </w:tc>
      </w:tr>
      <w:tr w:rsidRPr="00A52F30" w:rsidR="007A5D4A" w:rsidTr="007430AE" w14:paraId="6B22FB0B" w14:textId="77777777">
        <w:tc>
          <w:tcPr>
            <w:tcW w:w="2695" w:type="dxa"/>
          </w:tcPr>
          <w:p w:rsidRPr="00A52F30" w:rsidR="007A5D4A" w:rsidP="007A5D4A" w:rsidRDefault="007A5D4A" w14:paraId="7B0E65C1" w14:textId="4002EA09">
            <w:pPr>
              <w:rPr>
                <w:rFonts w:asciiTheme="minorHAnsi" w:hAnsiTheme="minorHAnsi" w:cstheme="minorHAnsi"/>
                <w:szCs w:val="20"/>
                <w:lang w:val="fr-FR"/>
              </w:rPr>
            </w:pPr>
            <w:r w:rsidRPr="00A52F30">
              <w:rPr>
                <w:rFonts w:asciiTheme="minorHAnsi" w:hAnsiTheme="minorHAnsi" w:cstheme="minorHAnsi"/>
                <w:szCs w:val="20"/>
                <w:lang w:val="fr-FR"/>
              </w:rPr>
              <w:t>Grantee Alumni Survey</w:t>
            </w:r>
          </w:p>
        </w:tc>
        <w:tc>
          <w:tcPr>
            <w:tcW w:w="2790" w:type="dxa"/>
            <w:shd w:val="clear" w:color="auto" w:fill="auto"/>
            <w:vAlign w:val="center"/>
          </w:tcPr>
          <w:p w:rsidRPr="00A52F30" w:rsidR="007A5D4A" w:rsidP="007A5D4A" w:rsidRDefault="007A5D4A" w14:paraId="72629166" w14:textId="77777777">
            <w:pPr>
              <w:rPr>
                <w:rFonts w:asciiTheme="minorHAnsi" w:hAnsiTheme="minorHAnsi" w:cstheme="minorHAnsi"/>
                <w:color w:val="000000"/>
                <w:szCs w:val="20"/>
              </w:rPr>
            </w:pPr>
            <w:r w:rsidRPr="00A52F30">
              <w:rPr>
                <w:rFonts w:asciiTheme="minorHAnsi" w:hAnsiTheme="minorHAnsi" w:cstheme="minorHAnsi"/>
                <w:color w:val="000000"/>
                <w:szCs w:val="20"/>
              </w:rPr>
              <w:t>Marriage and Family Therapist</w:t>
            </w:r>
          </w:p>
        </w:tc>
        <w:tc>
          <w:tcPr>
            <w:tcW w:w="1350" w:type="dxa"/>
            <w:shd w:val="clear" w:color="auto" w:fill="auto"/>
            <w:vAlign w:val="center"/>
          </w:tcPr>
          <w:p w:rsidRPr="00A52F30" w:rsidR="007A5D4A" w:rsidP="007A5D4A" w:rsidRDefault="007A5D4A" w14:paraId="4A70F2A9" w14:textId="77777777">
            <w:pPr>
              <w:widowControl/>
              <w:autoSpaceDE/>
              <w:autoSpaceDN/>
              <w:adjustRightInd/>
              <w:jc w:val="center"/>
              <w:rPr>
                <w:rFonts w:asciiTheme="minorHAnsi" w:hAnsiTheme="minorHAnsi" w:cstheme="minorHAnsi"/>
                <w:color w:val="000000"/>
                <w:szCs w:val="20"/>
              </w:rPr>
            </w:pPr>
            <w:r w:rsidRPr="00A52F30">
              <w:rPr>
                <w:rFonts w:ascii="Calibri" w:hAnsi="Calibri" w:cs="Calibri"/>
                <w:color w:val="000000"/>
                <w:szCs w:val="20"/>
              </w:rPr>
              <w:t>17.8</w:t>
            </w:r>
          </w:p>
        </w:tc>
        <w:tc>
          <w:tcPr>
            <w:tcW w:w="1170" w:type="dxa"/>
            <w:shd w:val="clear" w:color="auto" w:fill="auto"/>
            <w:vAlign w:val="center"/>
          </w:tcPr>
          <w:p w:rsidRPr="00891E04" w:rsidR="007A5D4A" w:rsidP="007A5D4A" w:rsidRDefault="007A5D4A" w14:paraId="6A1A19EE" w14:textId="1B1C863C">
            <w:pPr>
              <w:jc w:val="right"/>
              <w:rPr>
                <w:rFonts w:asciiTheme="minorHAnsi" w:hAnsiTheme="minorHAnsi" w:cstheme="minorHAnsi"/>
                <w:color w:val="000000"/>
                <w:szCs w:val="20"/>
              </w:rPr>
            </w:pPr>
            <w:r w:rsidRPr="00A2729E">
              <w:rPr>
                <w:rFonts w:ascii="Calibri" w:hAnsi="Calibri" w:cs="Calibri"/>
                <w:color w:val="000000"/>
                <w:szCs w:val="20"/>
              </w:rPr>
              <w:t xml:space="preserve">$52.06 </w:t>
            </w:r>
          </w:p>
        </w:tc>
        <w:tc>
          <w:tcPr>
            <w:tcW w:w="1374" w:type="dxa"/>
            <w:shd w:val="clear" w:color="auto" w:fill="auto"/>
            <w:vAlign w:val="center"/>
          </w:tcPr>
          <w:p w:rsidRPr="00A52F30" w:rsidR="007A5D4A" w:rsidP="007A5D4A" w:rsidRDefault="007A5D4A" w14:paraId="0661A5D1" w14:textId="30567527">
            <w:pPr>
              <w:jc w:val="right"/>
              <w:rPr>
                <w:rFonts w:asciiTheme="minorHAnsi" w:hAnsiTheme="minorHAnsi" w:cstheme="minorHAnsi"/>
                <w:color w:val="000000"/>
                <w:szCs w:val="20"/>
              </w:rPr>
            </w:pPr>
            <w:r>
              <w:rPr>
                <w:rFonts w:ascii="Calibri" w:hAnsi="Calibri" w:cs="Calibri"/>
                <w:color w:val="000000"/>
                <w:sz w:val="22"/>
                <w:szCs w:val="22"/>
              </w:rPr>
              <w:t xml:space="preserve">$926.67 </w:t>
            </w:r>
          </w:p>
        </w:tc>
      </w:tr>
      <w:tr w:rsidRPr="00A52F30" w:rsidR="007A5D4A" w:rsidTr="007430AE" w14:paraId="70FD31D3" w14:textId="77777777">
        <w:tc>
          <w:tcPr>
            <w:tcW w:w="2695" w:type="dxa"/>
          </w:tcPr>
          <w:p w:rsidRPr="00A52F30" w:rsidR="007A5D4A" w:rsidP="007A5D4A" w:rsidRDefault="007A5D4A" w14:paraId="3805D713" w14:textId="3075E8E9">
            <w:pPr>
              <w:rPr>
                <w:rFonts w:asciiTheme="minorHAnsi" w:hAnsiTheme="minorHAnsi" w:cstheme="minorHAnsi"/>
                <w:szCs w:val="20"/>
                <w:lang w:val="fr-FR"/>
              </w:rPr>
            </w:pPr>
            <w:r w:rsidRPr="00A52F30">
              <w:rPr>
                <w:rFonts w:asciiTheme="minorHAnsi" w:hAnsiTheme="minorHAnsi" w:cstheme="minorHAnsi"/>
                <w:szCs w:val="20"/>
                <w:lang w:val="fr-FR"/>
              </w:rPr>
              <w:t>Grantee Alumni Survey</w:t>
            </w:r>
          </w:p>
        </w:tc>
        <w:tc>
          <w:tcPr>
            <w:tcW w:w="2790" w:type="dxa"/>
            <w:shd w:val="clear" w:color="auto" w:fill="auto"/>
            <w:vAlign w:val="center"/>
          </w:tcPr>
          <w:p w:rsidRPr="00A52F30" w:rsidR="007A5D4A" w:rsidP="007A5D4A" w:rsidRDefault="007A5D4A" w14:paraId="5318B3F7" w14:textId="77777777">
            <w:pPr>
              <w:rPr>
                <w:rFonts w:asciiTheme="minorHAnsi" w:hAnsiTheme="minorHAnsi" w:cstheme="minorHAnsi"/>
                <w:color w:val="000000"/>
                <w:szCs w:val="20"/>
              </w:rPr>
            </w:pPr>
            <w:r w:rsidRPr="00A52F30">
              <w:rPr>
                <w:rFonts w:asciiTheme="minorHAnsi" w:hAnsiTheme="minorHAnsi" w:cstheme="minorHAnsi"/>
                <w:color w:val="000000"/>
                <w:szCs w:val="20"/>
              </w:rPr>
              <w:t>Mental Health Counselor</w:t>
            </w:r>
          </w:p>
        </w:tc>
        <w:tc>
          <w:tcPr>
            <w:tcW w:w="1350" w:type="dxa"/>
            <w:shd w:val="clear" w:color="auto" w:fill="auto"/>
            <w:vAlign w:val="center"/>
          </w:tcPr>
          <w:p w:rsidRPr="00A52F30" w:rsidR="007A5D4A" w:rsidP="007A5D4A" w:rsidRDefault="007A5D4A" w14:paraId="75BCF02E" w14:textId="77777777">
            <w:pPr>
              <w:widowControl/>
              <w:autoSpaceDE/>
              <w:autoSpaceDN/>
              <w:adjustRightInd/>
              <w:jc w:val="center"/>
              <w:rPr>
                <w:rFonts w:asciiTheme="minorHAnsi" w:hAnsiTheme="minorHAnsi" w:cstheme="minorHAnsi"/>
                <w:color w:val="000000"/>
                <w:szCs w:val="20"/>
              </w:rPr>
            </w:pPr>
            <w:r w:rsidRPr="00A52F30">
              <w:rPr>
                <w:rFonts w:ascii="Calibri" w:hAnsi="Calibri" w:cs="Calibri"/>
                <w:color w:val="000000"/>
                <w:szCs w:val="20"/>
              </w:rPr>
              <w:t>29.9</w:t>
            </w:r>
          </w:p>
        </w:tc>
        <w:tc>
          <w:tcPr>
            <w:tcW w:w="1170" w:type="dxa"/>
            <w:shd w:val="clear" w:color="auto" w:fill="auto"/>
            <w:vAlign w:val="center"/>
          </w:tcPr>
          <w:p w:rsidRPr="00891E04" w:rsidR="007A5D4A" w:rsidP="007A5D4A" w:rsidRDefault="007A5D4A" w14:paraId="6C5712AA" w14:textId="7FD92C56">
            <w:pPr>
              <w:jc w:val="right"/>
              <w:rPr>
                <w:rFonts w:asciiTheme="minorHAnsi" w:hAnsiTheme="minorHAnsi" w:cstheme="minorHAnsi"/>
                <w:color w:val="000000"/>
                <w:szCs w:val="20"/>
              </w:rPr>
            </w:pPr>
            <w:r w:rsidRPr="00A2729E">
              <w:rPr>
                <w:rFonts w:ascii="Calibri" w:hAnsi="Calibri" w:cs="Calibri"/>
                <w:color w:val="000000"/>
                <w:szCs w:val="20"/>
              </w:rPr>
              <w:t xml:space="preserve">$46.08 </w:t>
            </w:r>
          </w:p>
        </w:tc>
        <w:tc>
          <w:tcPr>
            <w:tcW w:w="1374" w:type="dxa"/>
            <w:shd w:val="clear" w:color="auto" w:fill="auto"/>
            <w:vAlign w:val="center"/>
          </w:tcPr>
          <w:p w:rsidRPr="00A52F30" w:rsidR="007A5D4A" w:rsidP="007A5D4A" w:rsidRDefault="007A5D4A" w14:paraId="6373EAA2" w14:textId="4986D0E8">
            <w:pPr>
              <w:jc w:val="right"/>
              <w:rPr>
                <w:rFonts w:asciiTheme="minorHAnsi" w:hAnsiTheme="minorHAnsi" w:cstheme="minorHAnsi"/>
                <w:color w:val="000000"/>
                <w:szCs w:val="20"/>
              </w:rPr>
            </w:pPr>
            <w:r>
              <w:rPr>
                <w:rFonts w:ascii="Calibri" w:hAnsi="Calibri" w:cs="Calibri"/>
                <w:color w:val="000000"/>
                <w:sz w:val="22"/>
                <w:szCs w:val="22"/>
              </w:rPr>
              <w:t xml:space="preserve">$1,377.79 </w:t>
            </w:r>
          </w:p>
        </w:tc>
      </w:tr>
      <w:tr w:rsidRPr="00A52F30" w:rsidR="007A5D4A" w:rsidTr="007430AE" w14:paraId="110FDABC" w14:textId="77777777">
        <w:tc>
          <w:tcPr>
            <w:tcW w:w="2695" w:type="dxa"/>
          </w:tcPr>
          <w:p w:rsidRPr="00A52F30" w:rsidR="007A5D4A" w:rsidP="007A5D4A" w:rsidRDefault="007A5D4A" w14:paraId="3C6D57D9" w14:textId="3D157670">
            <w:pPr>
              <w:rPr>
                <w:rFonts w:asciiTheme="minorHAnsi" w:hAnsiTheme="minorHAnsi" w:cstheme="minorHAnsi"/>
                <w:szCs w:val="20"/>
                <w:lang w:val="fr-FR"/>
              </w:rPr>
            </w:pPr>
            <w:r w:rsidRPr="00A52F30">
              <w:rPr>
                <w:rFonts w:asciiTheme="minorHAnsi" w:hAnsiTheme="minorHAnsi" w:cstheme="minorHAnsi"/>
                <w:szCs w:val="20"/>
                <w:lang w:val="fr-FR"/>
              </w:rPr>
              <w:t>Grantee Alumni Survey</w:t>
            </w:r>
          </w:p>
        </w:tc>
        <w:tc>
          <w:tcPr>
            <w:tcW w:w="2790" w:type="dxa"/>
            <w:shd w:val="clear" w:color="auto" w:fill="auto"/>
            <w:vAlign w:val="center"/>
          </w:tcPr>
          <w:p w:rsidRPr="00A52F30" w:rsidR="007A5D4A" w:rsidP="007A5D4A" w:rsidRDefault="007A5D4A" w14:paraId="49D004C3" w14:textId="77777777">
            <w:pPr>
              <w:rPr>
                <w:rFonts w:asciiTheme="minorHAnsi" w:hAnsiTheme="minorHAnsi" w:cstheme="minorHAnsi"/>
                <w:color w:val="000000"/>
                <w:szCs w:val="20"/>
              </w:rPr>
            </w:pPr>
            <w:r w:rsidRPr="00A52F30">
              <w:rPr>
                <w:rFonts w:asciiTheme="minorHAnsi" w:hAnsiTheme="minorHAnsi" w:cstheme="minorHAnsi"/>
                <w:color w:val="000000"/>
                <w:szCs w:val="20"/>
              </w:rPr>
              <w:t>Psychiatric Nurse Practitioner</w:t>
            </w:r>
          </w:p>
        </w:tc>
        <w:tc>
          <w:tcPr>
            <w:tcW w:w="1350" w:type="dxa"/>
            <w:shd w:val="clear" w:color="auto" w:fill="auto"/>
            <w:vAlign w:val="center"/>
          </w:tcPr>
          <w:p w:rsidRPr="00A52F30" w:rsidR="007A5D4A" w:rsidP="007A5D4A" w:rsidRDefault="007A5D4A" w14:paraId="4C537A04" w14:textId="77777777">
            <w:pPr>
              <w:widowControl/>
              <w:autoSpaceDE/>
              <w:autoSpaceDN/>
              <w:adjustRightInd/>
              <w:jc w:val="center"/>
              <w:rPr>
                <w:rFonts w:asciiTheme="minorHAnsi" w:hAnsiTheme="minorHAnsi" w:cstheme="minorHAnsi"/>
                <w:color w:val="000000"/>
                <w:szCs w:val="20"/>
              </w:rPr>
            </w:pPr>
            <w:r w:rsidRPr="00A52F30">
              <w:rPr>
                <w:rFonts w:ascii="Calibri" w:hAnsi="Calibri" w:cs="Calibri"/>
                <w:color w:val="000000"/>
                <w:szCs w:val="20"/>
              </w:rPr>
              <w:t>4.0</w:t>
            </w:r>
          </w:p>
        </w:tc>
        <w:tc>
          <w:tcPr>
            <w:tcW w:w="1170" w:type="dxa"/>
            <w:shd w:val="clear" w:color="auto" w:fill="auto"/>
            <w:vAlign w:val="center"/>
          </w:tcPr>
          <w:p w:rsidRPr="00891E04" w:rsidR="007A5D4A" w:rsidP="007A5D4A" w:rsidRDefault="007A5D4A" w14:paraId="397CC8BD" w14:textId="54094340">
            <w:pPr>
              <w:jc w:val="right"/>
              <w:rPr>
                <w:rFonts w:asciiTheme="minorHAnsi" w:hAnsiTheme="minorHAnsi" w:cstheme="minorHAnsi"/>
                <w:color w:val="000000"/>
                <w:szCs w:val="20"/>
              </w:rPr>
            </w:pPr>
            <w:r w:rsidRPr="00A2729E">
              <w:rPr>
                <w:rFonts w:ascii="Calibri" w:hAnsi="Calibri" w:cs="Calibri"/>
                <w:color w:val="000000"/>
                <w:szCs w:val="20"/>
              </w:rPr>
              <w:t xml:space="preserve">$105.80 </w:t>
            </w:r>
          </w:p>
        </w:tc>
        <w:tc>
          <w:tcPr>
            <w:tcW w:w="1374" w:type="dxa"/>
            <w:shd w:val="clear" w:color="auto" w:fill="auto"/>
            <w:vAlign w:val="center"/>
          </w:tcPr>
          <w:p w:rsidRPr="00A52F30" w:rsidR="007A5D4A" w:rsidP="007A5D4A" w:rsidRDefault="007A5D4A" w14:paraId="032DD9F9" w14:textId="0265C878">
            <w:pPr>
              <w:jc w:val="right"/>
              <w:rPr>
                <w:rFonts w:asciiTheme="minorHAnsi" w:hAnsiTheme="minorHAnsi" w:cstheme="minorHAnsi"/>
                <w:color w:val="000000"/>
                <w:szCs w:val="20"/>
              </w:rPr>
            </w:pPr>
            <w:r>
              <w:rPr>
                <w:rFonts w:ascii="Calibri" w:hAnsi="Calibri" w:cs="Calibri"/>
                <w:color w:val="000000"/>
                <w:sz w:val="22"/>
                <w:szCs w:val="22"/>
              </w:rPr>
              <w:t xml:space="preserve">$423.20 </w:t>
            </w:r>
          </w:p>
        </w:tc>
      </w:tr>
      <w:tr w:rsidRPr="00A52F30" w:rsidR="007A5D4A" w:rsidTr="007430AE" w14:paraId="5BA0B193" w14:textId="77777777">
        <w:tc>
          <w:tcPr>
            <w:tcW w:w="2695" w:type="dxa"/>
          </w:tcPr>
          <w:p w:rsidRPr="00A52F30" w:rsidR="007A5D4A" w:rsidP="007A5D4A" w:rsidRDefault="007A5D4A" w14:paraId="28471765" w14:textId="4D1F54F7">
            <w:pPr>
              <w:rPr>
                <w:rFonts w:asciiTheme="minorHAnsi" w:hAnsiTheme="minorHAnsi" w:cstheme="minorHAnsi"/>
                <w:szCs w:val="20"/>
                <w:lang w:val="fr-FR"/>
              </w:rPr>
            </w:pPr>
            <w:r w:rsidRPr="00A52F30">
              <w:rPr>
                <w:rFonts w:asciiTheme="minorHAnsi" w:hAnsiTheme="minorHAnsi" w:cstheme="minorHAnsi"/>
                <w:szCs w:val="20"/>
                <w:lang w:val="fr-FR"/>
              </w:rPr>
              <w:t>Grantee Alumni Survey</w:t>
            </w:r>
          </w:p>
        </w:tc>
        <w:tc>
          <w:tcPr>
            <w:tcW w:w="2790" w:type="dxa"/>
            <w:shd w:val="clear" w:color="auto" w:fill="auto"/>
            <w:vAlign w:val="center"/>
          </w:tcPr>
          <w:p w:rsidRPr="00A52F30" w:rsidR="007A5D4A" w:rsidP="007A5D4A" w:rsidRDefault="007A5D4A" w14:paraId="4A5957E8" w14:textId="77777777">
            <w:pPr>
              <w:rPr>
                <w:rFonts w:asciiTheme="minorHAnsi" w:hAnsiTheme="minorHAnsi" w:cstheme="minorHAnsi"/>
                <w:color w:val="000000"/>
                <w:szCs w:val="20"/>
              </w:rPr>
            </w:pPr>
            <w:r w:rsidRPr="00A52F30">
              <w:rPr>
                <w:rFonts w:asciiTheme="minorHAnsi" w:hAnsiTheme="minorHAnsi" w:cstheme="minorHAnsi"/>
                <w:color w:val="000000"/>
                <w:szCs w:val="20"/>
              </w:rPr>
              <w:t>Psychiatric Physician Assistant</w:t>
            </w:r>
          </w:p>
        </w:tc>
        <w:tc>
          <w:tcPr>
            <w:tcW w:w="1350" w:type="dxa"/>
            <w:shd w:val="clear" w:color="auto" w:fill="auto"/>
            <w:vAlign w:val="center"/>
          </w:tcPr>
          <w:p w:rsidRPr="00A52F30" w:rsidR="007A5D4A" w:rsidP="007A5D4A" w:rsidRDefault="007A5D4A" w14:paraId="608E2D6E" w14:textId="77777777">
            <w:pPr>
              <w:widowControl/>
              <w:autoSpaceDE/>
              <w:autoSpaceDN/>
              <w:adjustRightInd/>
              <w:jc w:val="center"/>
              <w:rPr>
                <w:rFonts w:asciiTheme="minorHAnsi" w:hAnsiTheme="minorHAnsi" w:cstheme="minorHAnsi"/>
                <w:color w:val="000000"/>
                <w:szCs w:val="20"/>
              </w:rPr>
            </w:pPr>
            <w:r w:rsidRPr="00A52F30">
              <w:rPr>
                <w:rFonts w:ascii="Calibri" w:hAnsi="Calibri" w:cs="Calibri"/>
                <w:color w:val="000000"/>
                <w:szCs w:val="20"/>
              </w:rPr>
              <w:t>0.6</w:t>
            </w:r>
          </w:p>
        </w:tc>
        <w:tc>
          <w:tcPr>
            <w:tcW w:w="1170" w:type="dxa"/>
            <w:shd w:val="clear" w:color="auto" w:fill="auto"/>
            <w:vAlign w:val="center"/>
          </w:tcPr>
          <w:p w:rsidRPr="00891E04" w:rsidR="007A5D4A" w:rsidP="007A5D4A" w:rsidRDefault="007A5D4A" w14:paraId="4971C01C" w14:textId="15C84B62">
            <w:pPr>
              <w:jc w:val="right"/>
              <w:rPr>
                <w:rFonts w:asciiTheme="minorHAnsi" w:hAnsiTheme="minorHAnsi" w:cstheme="minorHAnsi"/>
                <w:color w:val="000000"/>
                <w:szCs w:val="20"/>
              </w:rPr>
            </w:pPr>
            <w:r w:rsidRPr="00A2729E">
              <w:rPr>
                <w:rFonts w:ascii="Calibri" w:hAnsi="Calibri" w:cs="Calibri"/>
                <w:color w:val="000000"/>
                <w:szCs w:val="20"/>
              </w:rPr>
              <w:t xml:space="preserve">$104.26 </w:t>
            </w:r>
          </w:p>
        </w:tc>
        <w:tc>
          <w:tcPr>
            <w:tcW w:w="1374" w:type="dxa"/>
            <w:shd w:val="clear" w:color="auto" w:fill="auto"/>
            <w:vAlign w:val="center"/>
          </w:tcPr>
          <w:p w:rsidRPr="00A52F30" w:rsidR="007A5D4A" w:rsidP="007A5D4A" w:rsidRDefault="007A5D4A" w14:paraId="2BE3C246" w14:textId="4000B363">
            <w:pPr>
              <w:jc w:val="right"/>
              <w:rPr>
                <w:rFonts w:asciiTheme="minorHAnsi" w:hAnsiTheme="minorHAnsi" w:cstheme="minorHAnsi"/>
                <w:color w:val="000000"/>
                <w:szCs w:val="20"/>
              </w:rPr>
            </w:pPr>
            <w:r>
              <w:rPr>
                <w:rFonts w:ascii="Calibri" w:hAnsi="Calibri" w:cs="Calibri"/>
                <w:color w:val="000000"/>
                <w:sz w:val="22"/>
                <w:szCs w:val="22"/>
              </w:rPr>
              <w:t xml:space="preserve">$62.56 </w:t>
            </w:r>
          </w:p>
        </w:tc>
      </w:tr>
      <w:tr w:rsidRPr="00A52F30" w:rsidR="007A5D4A" w:rsidTr="007430AE" w14:paraId="1E1F06BA" w14:textId="77777777">
        <w:tc>
          <w:tcPr>
            <w:tcW w:w="2695" w:type="dxa"/>
          </w:tcPr>
          <w:p w:rsidRPr="00A52F30" w:rsidR="007A5D4A" w:rsidP="007A5D4A" w:rsidRDefault="007A5D4A" w14:paraId="3EC92C72" w14:textId="5631B171">
            <w:pPr>
              <w:rPr>
                <w:rFonts w:asciiTheme="minorHAnsi" w:hAnsiTheme="minorHAnsi" w:cstheme="minorHAnsi"/>
                <w:szCs w:val="20"/>
                <w:lang w:val="fr-FR"/>
              </w:rPr>
            </w:pPr>
            <w:r w:rsidRPr="00A52F30">
              <w:rPr>
                <w:rFonts w:asciiTheme="minorHAnsi" w:hAnsiTheme="minorHAnsi" w:cstheme="minorHAnsi"/>
                <w:szCs w:val="20"/>
                <w:lang w:val="fr-FR"/>
              </w:rPr>
              <w:t>Grantee Alumni Survey</w:t>
            </w:r>
          </w:p>
        </w:tc>
        <w:tc>
          <w:tcPr>
            <w:tcW w:w="2790" w:type="dxa"/>
            <w:shd w:val="clear" w:color="auto" w:fill="auto"/>
            <w:vAlign w:val="center"/>
          </w:tcPr>
          <w:p w:rsidRPr="00A52F30" w:rsidR="007A5D4A" w:rsidP="007A5D4A" w:rsidRDefault="007A5D4A" w14:paraId="46BAD54D" w14:textId="77777777">
            <w:pPr>
              <w:rPr>
                <w:rFonts w:asciiTheme="minorHAnsi" w:hAnsiTheme="minorHAnsi" w:cstheme="minorHAnsi"/>
                <w:color w:val="000000"/>
                <w:szCs w:val="20"/>
              </w:rPr>
            </w:pPr>
            <w:r w:rsidRPr="00A52F30">
              <w:rPr>
                <w:rFonts w:asciiTheme="minorHAnsi" w:hAnsiTheme="minorHAnsi" w:cstheme="minorHAnsi"/>
                <w:color w:val="000000"/>
                <w:szCs w:val="20"/>
              </w:rPr>
              <w:t>Psychologist</w:t>
            </w:r>
          </w:p>
        </w:tc>
        <w:tc>
          <w:tcPr>
            <w:tcW w:w="1350" w:type="dxa"/>
            <w:shd w:val="clear" w:color="auto" w:fill="auto"/>
            <w:vAlign w:val="center"/>
          </w:tcPr>
          <w:p w:rsidRPr="00A52F30" w:rsidR="007A5D4A" w:rsidP="007A5D4A" w:rsidRDefault="007A5D4A" w14:paraId="0895B42E" w14:textId="77777777">
            <w:pPr>
              <w:widowControl/>
              <w:autoSpaceDE/>
              <w:autoSpaceDN/>
              <w:adjustRightInd/>
              <w:jc w:val="center"/>
              <w:rPr>
                <w:rFonts w:asciiTheme="minorHAnsi" w:hAnsiTheme="minorHAnsi" w:cstheme="minorHAnsi"/>
                <w:color w:val="000000"/>
                <w:szCs w:val="20"/>
              </w:rPr>
            </w:pPr>
            <w:r w:rsidRPr="00A52F30">
              <w:rPr>
                <w:rFonts w:ascii="Calibri" w:hAnsi="Calibri" w:cs="Calibri"/>
                <w:color w:val="000000"/>
                <w:szCs w:val="20"/>
              </w:rPr>
              <w:t>21.0</w:t>
            </w:r>
          </w:p>
        </w:tc>
        <w:tc>
          <w:tcPr>
            <w:tcW w:w="1170" w:type="dxa"/>
            <w:shd w:val="clear" w:color="auto" w:fill="auto"/>
            <w:vAlign w:val="center"/>
          </w:tcPr>
          <w:p w:rsidRPr="00891E04" w:rsidR="007A5D4A" w:rsidP="007A5D4A" w:rsidRDefault="007A5D4A" w14:paraId="722E0DF1" w14:textId="75EEC410">
            <w:pPr>
              <w:jc w:val="right"/>
              <w:rPr>
                <w:rFonts w:asciiTheme="minorHAnsi" w:hAnsiTheme="minorHAnsi" w:cstheme="minorHAnsi"/>
                <w:color w:val="000000"/>
                <w:szCs w:val="20"/>
              </w:rPr>
            </w:pPr>
            <w:r w:rsidRPr="00A2729E">
              <w:rPr>
                <w:rFonts w:ascii="Calibri" w:hAnsi="Calibri" w:cs="Calibri"/>
                <w:color w:val="000000"/>
                <w:szCs w:val="20"/>
              </w:rPr>
              <w:t xml:space="preserve">$83.26 </w:t>
            </w:r>
          </w:p>
        </w:tc>
        <w:tc>
          <w:tcPr>
            <w:tcW w:w="1374" w:type="dxa"/>
            <w:shd w:val="clear" w:color="auto" w:fill="auto"/>
            <w:vAlign w:val="center"/>
          </w:tcPr>
          <w:p w:rsidRPr="00A52F30" w:rsidR="007A5D4A" w:rsidP="007A5D4A" w:rsidRDefault="007A5D4A" w14:paraId="6BD9D075" w14:textId="63E4979E">
            <w:pPr>
              <w:jc w:val="right"/>
              <w:rPr>
                <w:rFonts w:asciiTheme="minorHAnsi" w:hAnsiTheme="minorHAnsi" w:cstheme="minorHAnsi"/>
                <w:color w:val="000000"/>
                <w:szCs w:val="20"/>
              </w:rPr>
            </w:pPr>
            <w:r>
              <w:rPr>
                <w:rFonts w:ascii="Calibri" w:hAnsi="Calibri" w:cs="Calibri"/>
                <w:color w:val="000000"/>
                <w:sz w:val="22"/>
                <w:szCs w:val="22"/>
              </w:rPr>
              <w:t xml:space="preserve">$1,748.46 </w:t>
            </w:r>
          </w:p>
        </w:tc>
      </w:tr>
      <w:tr w:rsidRPr="00A52F30" w:rsidR="007A5D4A" w:rsidTr="007430AE" w14:paraId="57EA9FD5" w14:textId="77777777">
        <w:tc>
          <w:tcPr>
            <w:tcW w:w="2695" w:type="dxa"/>
          </w:tcPr>
          <w:p w:rsidRPr="00A52F30" w:rsidR="007A5D4A" w:rsidP="007A5D4A" w:rsidRDefault="007A5D4A" w14:paraId="2751C88A" w14:textId="0567139C">
            <w:pPr>
              <w:rPr>
                <w:rFonts w:asciiTheme="minorHAnsi" w:hAnsiTheme="minorHAnsi" w:cstheme="minorHAnsi"/>
                <w:szCs w:val="20"/>
              </w:rPr>
            </w:pPr>
            <w:r w:rsidRPr="00A52F30">
              <w:rPr>
                <w:rFonts w:asciiTheme="minorHAnsi" w:hAnsiTheme="minorHAnsi" w:cstheme="minorHAnsi"/>
                <w:szCs w:val="20"/>
                <w:lang w:val="fr-FR"/>
              </w:rPr>
              <w:t>Grantee Alumni Survey</w:t>
            </w:r>
          </w:p>
        </w:tc>
        <w:tc>
          <w:tcPr>
            <w:tcW w:w="2790" w:type="dxa"/>
            <w:shd w:val="clear" w:color="auto" w:fill="auto"/>
            <w:vAlign w:val="center"/>
          </w:tcPr>
          <w:p w:rsidRPr="00A52F30" w:rsidR="007A5D4A" w:rsidP="007A5D4A" w:rsidRDefault="007A5D4A" w14:paraId="07872E1A" w14:textId="77777777">
            <w:pPr>
              <w:rPr>
                <w:rFonts w:asciiTheme="minorHAnsi" w:hAnsiTheme="minorHAnsi" w:cstheme="minorHAnsi"/>
                <w:szCs w:val="20"/>
              </w:rPr>
            </w:pPr>
            <w:r w:rsidRPr="00A52F30">
              <w:rPr>
                <w:rFonts w:asciiTheme="minorHAnsi" w:hAnsiTheme="minorHAnsi" w:cstheme="minorHAnsi"/>
                <w:color w:val="000000"/>
                <w:szCs w:val="20"/>
              </w:rPr>
              <w:t>School Counselor</w:t>
            </w:r>
          </w:p>
        </w:tc>
        <w:tc>
          <w:tcPr>
            <w:tcW w:w="1350" w:type="dxa"/>
            <w:shd w:val="clear" w:color="auto" w:fill="auto"/>
            <w:vAlign w:val="center"/>
          </w:tcPr>
          <w:p w:rsidRPr="00A52F30" w:rsidR="007A5D4A" w:rsidP="007A5D4A" w:rsidRDefault="007A5D4A" w14:paraId="6800585C" w14:textId="77777777">
            <w:pPr>
              <w:widowControl/>
              <w:autoSpaceDE/>
              <w:autoSpaceDN/>
              <w:adjustRightInd/>
              <w:jc w:val="center"/>
              <w:rPr>
                <w:rFonts w:asciiTheme="minorHAnsi" w:hAnsiTheme="minorHAnsi" w:cstheme="minorHAnsi"/>
                <w:color w:val="000000"/>
                <w:szCs w:val="20"/>
              </w:rPr>
            </w:pPr>
            <w:r w:rsidRPr="00A52F30">
              <w:rPr>
                <w:rFonts w:ascii="Calibri" w:hAnsi="Calibri" w:cs="Calibri"/>
                <w:color w:val="000000"/>
                <w:szCs w:val="20"/>
              </w:rPr>
              <w:t>64.3</w:t>
            </w:r>
          </w:p>
        </w:tc>
        <w:tc>
          <w:tcPr>
            <w:tcW w:w="1170" w:type="dxa"/>
            <w:shd w:val="clear" w:color="auto" w:fill="auto"/>
            <w:vAlign w:val="center"/>
          </w:tcPr>
          <w:p w:rsidRPr="00891E04" w:rsidR="007A5D4A" w:rsidP="007A5D4A" w:rsidRDefault="007A5D4A" w14:paraId="704AB51C" w14:textId="53996156">
            <w:pPr>
              <w:jc w:val="right"/>
              <w:rPr>
                <w:rFonts w:asciiTheme="minorHAnsi" w:hAnsiTheme="minorHAnsi" w:cstheme="minorHAnsi"/>
                <w:szCs w:val="20"/>
              </w:rPr>
            </w:pPr>
            <w:r w:rsidRPr="00A2729E">
              <w:rPr>
                <w:rFonts w:ascii="Calibri" w:hAnsi="Calibri" w:cs="Calibri"/>
                <w:color w:val="000000"/>
                <w:szCs w:val="20"/>
              </w:rPr>
              <w:t xml:space="preserve">$57.86 </w:t>
            </w:r>
          </w:p>
        </w:tc>
        <w:tc>
          <w:tcPr>
            <w:tcW w:w="1374" w:type="dxa"/>
            <w:shd w:val="clear" w:color="auto" w:fill="auto"/>
            <w:vAlign w:val="center"/>
          </w:tcPr>
          <w:p w:rsidRPr="00A52F30" w:rsidR="007A5D4A" w:rsidP="007A5D4A" w:rsidRDefault="007A5D4A" w14:paraId="7D12DE64" w14:textId="3E381162">
            <w:pPr>
              <w:jc w:val="right"/>
              <w:rPr>
                <w:rFonts w:asciiTheme="minorHAnsi" w:hAnsiTheme="minorHAnsi" w:cstheme="minorHAnsi"/>
                <w:color w:val="000000"/>
                <w:szCs w:val="20"/>
              </w:rPr>
            </w:pPr>
            <w:r>
              <w:rPr>
                <w:rFonts w:ascii="Calibri" w:hAnsi="Calibri" w:cs="Calibri"/>
                <w:color w:val="000000"/>
                <w:sz w:val="22"/>
                <w:szCs w:val="22"/>
              </w:rPr>
              <w:t xml:space="preserve">$3,720.40 </w:t>
            </w:r>
          </w:p>
        </w:tc>
      </w:tr>
      <w:tr w:rsidRPr="00A52F30" w:rsidR="007A5D4A" w:rsidTr="007430AE" w14:paraId="31A7E10F" w14:textId="77777777">
        <w:tc>
          <w:tcPr>
            <w:tcW w:w="2695" w:type="dxa"/>
          </w:tcPr>
          <w:p w:rsidRPr="00A52F30" w:rsidR="007A5D4A" w:rsidP="007A5D4A" w:rsidRDefault="007A5D4A" w14:paraId="5F0291CF" w14:textId="0B739736">
            <w:pPr>
              <w:rPr>
                <w:rFonts w:asciiTheme="minorHAnsi" w:hAnsiTheme="minorHAnsi" w:cstheme="minorHAnsi"/>
                <w:szCs w:val="20"/>
              </w:rPr>
            </w:pPr>
            <w:r w:rsidRPr="00A52F30">
              <w:rPr>
                <w:rFonts w:asciiTheme="minorHAnsi" w:hAnsiTheme="minorHAnsi" w:cstheme="minorHAnsi"/>
                <w:szCs w:val="20"/>
                <w:lang w:val="fr-FR"/>
              </w:rPr>
              <w:t>Grantee Alumni Survey</w:t>
            </w:r>
          </w:p>
        </w:tc>
        <w:tc>
          <w:tcPr>
            <w:tcW w:w="2790" w:type="dxa"/>
            <w:shd w:val="clear" w:color="auto" w:fill="auto"/>
            <w:vAlign w:val="center"/>
          </w:tcPr>
          <w:p w:rsidRPr="00A52F30" w:rsidR="007A5D4A" w:rsidP="007A5D4A" w:rsidRDefault="007A5D4A" w14:paraId="00A08D77" w14:textId="77777777">
            <w:pPr>
              <w:rPr>
                <w:rFonts w:asciiTheme="minorHAnsi" w:hAnsiTheme="minorHAnsi" w:cstheme="minorHAnsi"/>
                <w:szCs w:val="20"/>
              </w:rPr>
            </w:pPr>
            <w:r w:rsidRPr="00A52F30">
              <w:rPr>
                <w:rFonts w:asciiTheme="minorHAnsi" w:hAnsiTheme="minorHAnsi" w:cstheme="minorHAnsi"/>
                <w:color w:val="000000"/>
                <w:szCs w:val="20"/>
              </w:rPr>
              <w:t>Social Worker</w:t>
            </w:r>
          </w:p>
        </w:tc>
        <w:tc>
          <w:tcPr>
            <w:tcW w:w="1350" w:type="dxa"/>
            <w:shd w:val="clear" w:color="auto" w:fill="auto"/>
            <w:vAlign w:val="center"/>
          </w:tcPr>
          <w:p w:rsidRPr="00A52F30" w:rsidR="007A5D4A" w:rsidP="007A5D4A" w:rsidRDefault="007A5D4A" w14:paraId="2A5FCAD9" w14:textId="77777777">
            <w:pPr>
              <w:widowControl/>
              <w:autoSpaceDE/>
              <w:autoSpaceDN/>
              <w:adjustRightInd/>
              <w:jc w:val="center"/>
              <w:rPr>
                <w:rFonts w:asciiTheme="minorHAnsi" w:hAnsiTheme="minorHAnsi" w:cstheme="minorHAnsi"/>
                <w:color w:val="000000"/>
                <w:szCs w:val="20"/>
              </w:rPr>
            </w:pPr>
            <w:r w:rsidRPr="00A52F30">
              <w:rPr>
                <w:rFonts w:ascii="Calibri" w:hAnsi="Calibri" w:cs="Calibri"/>
                <w:color w:val="000000"/>
                <w:szCs w:val="20"/>
              </w:rPr>
              <w:t>154.4</w:t>
            </w:r>
          </w:p>
        </w:tc>
        <w:tc>
          <w:tcPr>
            <w:tcW w:w="1170" w:type="dxa"/>
            <w:shd w:val="clear" w:color="auto" w:fill="auto"/>
            <w:vAlign w:val="center"/>
          </w:tcPr>
          <w:p w:rsidRPr="00891E04" w:rsidR="007A5D4A" w:rsidP="007A5D4A" w:rsidRDefault="007A5D4A" w14:paraId="37F5BEA6" w14:textId="07FFC116">
            <w:pPr>
              <w:jc w:val="right"/>
              <w:rPr>
                <w:rFonts w:asciiTheme="minorHAnsi" w:hAnsiTheme="minorHAnsi" w:cstheme="minorHAnsi"/>
                <w:szCs w:val="20"/>
              </w:rPr>
            </w:pPr>
            <w:r w:rsidRPr="00A2729E">
              <w:rPr>
                <w:rFonts w:ascii="Calibri" w:hAnsi="Calibri" w:cs="Calibri"/>
                <w:color w:val="000000"/>
                <w:szCs w:val="20"/>
              </w:rPr>
              <w:t xml:space="preserve">$56.22 </w:t>
            </w:r>
          </w:p>
        </w:tc>
        <w:tc>
          <w:tcPr>
            <w:tcW w:w="1374" w:type="dxa"/>
            <w:shd w:val="clear" w:color="auto" w:fill="auto"/>
            <w:vAlign w:val="center"/>
          </w:tcPr>
          <w:p w:rsidRPr="00A52F30" w:rsidR="007A5D4A" w:rsidP="007A5D4A" w:rsidRDefault="007A5D4A" w14:paraId="699FC726" w14:textId="799F0C5B">
            <w:pPr>
              <w:jc w:val="right"/>
              <w:rPr>
                <w:rFonts w:asciiTheme="minorHAnsi" w:hAnsiTheme="minorHAnsi" w:cstheme="minorHAnsi"/>
                <w:color w:val="000000"/>
                <w:szCs w:val="20"/>
              </w:rPr>
            </w:pPr>
            <w:r>
              <w:rPr>
                <w:rFonts w:ascii="Calibri" w:hAnsi="Calibri" w:cs="Calibri"/>
                <w:color w:val="000000"/>
                <w:sz w:val="22"/>
                <w:szCs w:val="22"/>
              </w:rPr>
              <w:t xml:space="preserve">$8,680.37 </w:t>
            </w:r>
          </w:p>
        </w:tc>
      </w:tr>
      <w:tr w:rsidRPr="00A52F30" w:rsidR="007A5D4A" w:rsidTr="007430AE" w14:paraId="25E0CDB9" w14:textId="77777777">
        <w:tc>
          <w:tcPr>
            <w:tcW w:w="2695" w:type="dxa"/>
          </w:tcPr>
          <w:p w:rsidRPr="00A52F30" w:rsidR="007A5D4A" w:rsidP="007A5D4A" w:rsidRDefault="007A5D4A" w14:paraId="1071D7A4" w14:textId="5FFE56DA">
            <w:pPr>
              <w:rPr>
                <w:rFonts w:asciiTheme="minorHAnsi" w:hAnsiTheme="minorHAnsi" w:cstheme="minorHAnsi"/>
                <w:szCs w:val="20"/>
              </w:rPr>
            </w:pPr>
            <w:r w:rsidRPr="00A52F30">
              <w:rPr>
                <w:rFonts w:asciiTheme="minorHAnsi" w:hAnsiTheme="minorHAnsi" w:cstheme="minorHAnsi"/>
                <w:szCs w:val="20"/>
                <w:lang w:val="fr-FR"/>
              </w:rPr>
              <w:t>Grantee Organization Survey</w:t>
            </w:r>
          </w:p>
        </w:tc>
        <w:tc>
          <w:tcPr>
            <w:tcW w:w="2790" w:type="dxa"/>
            <w:shd w:val="clear" w:color="auto" w:fill="auto"/>
            <w:vAlign w:val="center"/>
          </w:tcPr>
          <w:p w:rsidRPr="00A52F30" w:rsidR="007A5D4A" w:rsidP="007A5D4A" w:rsidRDefault="007A5D4A" w14:paraId="7A6A6439" w14:textId="77777777">
            <w:pPr>
              <w:rPr>
                <w:rFonts w:asciiTheme="minorHAnsi" w:hAnsiTheme="minorHAnsi" w:cstheme="minorHAnsi"/>
                <w:szCs w:val="20"/>
              </w:rPr>
            </w:pPr>
            <w:r w:rsidRPr="00A52F30">
              <w:rPr>
                <w:rFonts w:asciiTheme="minorHAnsi" w:hAnsiTheme="minorHAnsi" w:cstheme="minorHAnsi"/>
                <w:szCs w:val="20"/>
              </w:rPr>
              <w:t>Post-Secondary PhD-Level Faculty</w:t>
            </w:r>
          </w:p>
        </w:tc>
        <w:tc>
          <w:tcPr>
            <w:tcW w:w="1350" w:type="dxa"/>
            <w:shd w:val="clear" w:color="auto" w:fill="auto"/>
            <w:vAlign w:val="center"/>
          </w:tcPr>
          <w:p w:rsidRPr="00A52F30" w:rsidR="007A5D4A" w:rsidP="007A5D4A" w:rsidRDefault="007A5D4A" w14:paraId="5E93E101" w14:textId="6040B584">
            <w:pPr>
              <w:jc w:val="center"/>
              <w:rPr>
                <w:rFonts w:asciiTheme="minorHAnsi" w:hAnsiTheme="minorHAnsi" w:cstheme="minorHAnsi"/>
                <w:szCs w:val="20"/>
              </w:rPr>
            </w:pPr>
            <w:r w:rsidRPr="00A52F30">
              <w:rPr>
                <w:rFonts w:ascii="Calibri" w:hAnsi="Calibri" w:cs="Calibri"/>
                <w:color w:val="000000"/>
                <w:szCs w:val="20"/>
              </w:rPr>
              <w:t>50.0</w:t>
            </w:r>
          </w:p>
        </w:tc>
        <w:tc>
          <w:tcPr>
            <w:tcW w:w="1170" w:type="dxa"/>
            <w:shd w:val="clear" w:color="auto" w:fill="auto"/>
            <w:vAlign w:val="center"/>
          </w:tcPr>
          <w:p w:rsidRPr="00891E04" w:rsidR="007A5D4A" w:rsidP="007A5D4A" w:rsidRDefault="007A5D4A" w14:paraId="6A2BDEC5" w14:textId="65A9F512">
            <w:pPr>
              <w:jc w:val="right"/>
              <w:rPr>
                <w:rFonts w:asciiTheme="minorHAnsi" w:hAnsiTheme="minorHAnsi" w:cstheme="minorHAnsi"/>
                <w:szCs w:val="20"/>
              </w:rPr>
            </w:pPr>
            <w:r w:rsidRPr="00A2729E">
              <w:rPr>
                <w:rFonts w:ascii="Calibri" w:hAnsi="Calibri" w:cs="Calibri"/>
                <w:color w:val="000000"/>
                <w:szCs w:val="20"/>
              </w:rPr>
              <w:t xml:space="preserve">$117.16 </w:t>
            </w:r>
          </w:p>
        </w:tc>
        <w:tc>
          <w:tcPr>
            <w:tcW w:w="1374" w:type="dxa"/>
            <w:shd w:val="clear" w:color="auto" w:fill="auto"/>
            <w:vAlign w:val="center"/>
          </w:tcPr>
          <w:p w:rsidRPr="00A52F30" w:rsidR="007A5D4A" w:rsidP="007A5D4A" w:rsidRDefault="007A5D4A" w14:paraId="300E0BA0" w14:textId="442B90AD">
            <w:pPr>
              <w:jc w:val="right"/>
              <w:rPr>
                <w:rFonts w:asciiTheme="minorHAnsi" w:hAnsiTheme="minorHAnsi" w:cstheme="minorHAnsi"/>
                <w:szCs w:val="20"/>
              </w:rPr>
            </w:pPr>
            <w:r>
              <w:rPr>
                <w:rFonts w:ascii="Calibri" w:hAnsi="Calibri" w:cs="Calibri"/>
                <w:color w:val="000000"/>
                <w:sz w:val="22"/>
                <w:szCs w:val="22"/>
              </w:rPr>
              <w:t xml:space="preserve">$5,858.00 </w:t>
            </w:r>
          </w:p>
        </w:tc>
      </w:tr>
      <w:tr w:rsidRPr="00A52F30" w:rsidR="007A5D4A" w:rsidTr="007430AE" w14:paraId="50D6C78E" w14:textId="77777777">
        <w:tc>
          <w:tcPr>
            <w:tcW w:w="2695" w:type="dxa"/>
          </w:tcPr>
          <w:p w:rsidRPr="00A52F30" w:rsidR="007A5D4A" w:rsidP="007A5D4A" w:rsidRDefault="007A5D4A" w14:paraId="3C40E875" w14:textId="59E47316">
            <w:pPr>
              <w:rPr>
                <w:rFonts w:asciiTheme="minorHAnsi" w:hAnsiTheme="minorHAnsi" w:cstheme="minorHAnsi"/>
                <w:szCs w:val="20"/>
              </w:rPr>
            </w:pPr>
            <w:r w:rsidRPr="00A52F30">
              <w:rPr>
                <w:rFonts w:asciiTheme="minorHAnsi" w:hAnsiTheme="minorHAnsi" w:cstheme="minorHAnsi"/>
                <w:szCs w:val="20"/>
                <w:lang w:val="fr-FR"/>
              </w:rPr>
              <w:t>Grantee Organization Survey</w:t>
            </w:r>
          </w:p>
        </w:tc>
        <w:tc>
          <w:tcPr>
            <w:tcW w:w="2790" w:type="dxa"/>
            <w:shd w:val="clear" w:color="auto" w:fill="auto"/>
            <w:vAlign w:val="center"/>
          </w:tcPr>
          <w:p w:rsidRPr="00A52F30" w:rsidR="007A5D4A" w:rsidP="007A5D4A" w:rsidRDefault="007A5D4A" w14:paraId="21229777" w14:textId="65E9CF46">
            <w:pPr>
              <w:rPr>
                <w:rFonts w:asciiTheme="minorHAnsi" w:hAnsiTheme="minorHAnsi" w:cstheme="minorHAnsi"/>
                <w:szCs w:val="20"/>
              </w:rPr>
            </w:pPr>
            <w:r w:rsidRPr="00A52F30">
              <w:rPr>
                <w:rFonts w:asciiTheme="minorHAnsi" w:hAnsiTheme="minorHAnsi" w:cstheme="minorHAnsi"/>
                <w:szCs w:val="20"/>
              </w:rPr>
              <w:t>Office Supervisor/Administrator</w:t>
            </w:r>
          </w:p>
        </w:tc>
        <w:tc>
          <w:tcPr>
            <w:tcW w:w="1350" w:type="dxa"/>
            <w:shd w:val="clear" w:color="auto" w:fill="auto"/>
            <w:vAlign w:val="center"/>
          </w:tcPr>
          <w:p w:rsidRPr="00A52F30" w:rsidR="007A5D4A" w:rsidP="007A5D4A" w:rsidRDefault="007A5D4A" w14:paraId="4719643B" w14:textId="2C37BD17">
            <w:pPr>
              <w:jc w:val="center"/>
              <w:rPr>
                <w:rFonts w:asciiTheme="minorHAnsi" w:hAnsiTheme="minorHAnsi" w:cstheme="minorHAnsi"/>
                <w:szCs w:val="20"/>
              </w:rPr>
            </w:pPr>
            <w:r w:rsidRPr="00A52F30">
              <w:rPr>
                <w:rFonts w:ascii="Calibri" w:hAnsi="Calibri" w:cs="Calibri"/>
                <w:color w:val="000000"/>
                <w:szCs w:val="20"/>
              </w:rPr>
              <w:t>50.0</w:t>
            </w:r>
          </w:p>
        </w:tc>
        <w:tc>
          <w:tcPr>
            <w:tcW w:w="1170" w:type="dxa"/>
            <w:shd w:val="clear" w:color="auto" w:fill="auto"/>
            <w:vAlign w:val="center"/>
          </w:tcPr>
          <w:p w:rsidRPr="00891E04" w:rsidR="007A5D4A" w:rsidP="007A5D4A" w:rsidRDefault="007A5D4A" w14:paraId="34270786" w14:textId="565A0E38">
            <w:pPr>
              <w:jc w:val="right"/>
              <w:rPr>
                <w:rFonts w:asciiTheme="minorHAnsi" w:hAnsiTheme="minorHAnsi" w:cstheme="minorHAnsi"/>
                <w:szCs w:val="20"/>
              </w:rPr>
            </w:pPr>
            <w:r w:rsidRPr="00A2729E">
              <w:rPr>
                <w:rFonts w:ascii="Calibri" w:hAnsi="Calibri" w:cs="Calibri"/>
                <w:color w:val="000000"/>
                <w:szCs w:val="20"/>
              </w:rPr>
              <w:t xml:space="preserve">$57.06 </w:t>
            </w:r>
          </w:p>
        </w:tc>
        <w:tc>
          <w:tcPr>
            <w:tcW w:w="1374" w:type="dxa"/>
            <w:shd w:val="clear" w:color="auto" w:fill="auto"/>
            <w:vAlign w:val="center"/>
          </w:tcPr>
          <w:p w:rsidRPr="00A52F30" w:rsidR="007A5D4A" w:rsidP="007A5D4A" w:rsidRDefault="007A5D4A" w14:paraId="58585C38" w14:textId="57E05E39">
            <w:pPr>
              <w:jc w:val="right"/>
              <w:rPr>
                <w:rFonts w:asciiTheme="minorHAnsi" w:hAnsiTheme="minorHAnsi" w:cstheme="minorHAnsi"/>
                <w:szCs w:val="20"/>
              </w:rPr>
            </w:pPr>
            <w:r>
              <w:rPr>
                <w:rFonts w:ascii="Calibri" w:hAnsi="Calibri" w:cs="Calibri"/>
                <w:color w:val="000000"/>
                <w:sz w:val="22"/>
                <w:szCs w:val="22"/>
              </w:rPr>
              <w:t xml:space="preserve">$2,853.00 </w:t>
            </w:r>
          </w:p>
        </w:tc>
      </w:tr>
      <w:tr w:rsidRPr="00A52F30" w:rsidR="007A5D4A" w:rsidTr="000246D5" w14:paraId="51411362" w14:textId="77777777">
        <w:trPr>
          <w:trHeight w:val="233"/>
        </w:trPr>
        <w:tc>
          <w:tcPr>
            <w:tcW w:w="2695" w:type="dxa"/>
          </w:tcPr>
          <w:p w:rsidRPr="00A52F30" w:rsidR="007A5D4A" w:rsidP="007A5D4A" w:rsidRDefault="007A5D4A" w14:paraId="5AB26C0D" w14:textId="521CA2F6">
            <w:pPr>
              <w:rPr>
                <w:rFonts w:asciiTheme="minorHAnsi" w:hAnsiTheme="minorHAnsi" w:cstheme="minorHAnsi"/>
                <w:b/>
                <w:szCs w:val="20"/>
              </w:rPr>
            </w:pPr>
          </w:p>
        </w:tc>
        <w:tc>
          <w:tcPr>
            <w:tcW w:w="2790" w:type="dxa"/>
            <w:shd w:val="clear" w:color="auto" w:fill="auto"/>
            <w:vAlign w:val="center"/>
          </w:tcPr>
          <w:p w:rsidRPr="00A52F30" w:rsidR="007A5D4A" w:rsidP="007A5D4A" w:rsidRDefault="007A5D4A" w14:paraId="09E803EB" w14:textId="77777777">
            <w:pPr>
              <w:rPr>
                <w:rFonts w:asciiTheme="minorHAnsi" w:hAnsiTheme="minorHAnsi" w:cstheme="minorHAnsi"/>
                <w:b/>
                <w:szCs w:val="20"/>
              </w:rPr>
            </w:pPr>
            <w:r w:rsidRPr="00A52F30">
              <w:rPr>
                <w:rFonts w:asciiTheme="minorHAnsi" w:hAnsiTheme="minorHAnsi" w:cstheme="minorHAnsi"/>
                <w:b/>
                <w:szCs w:val="20"/>
              </w:rPr>
              <w:t>Total</w:t>
            </w:r>
          </w:p>
        </w:tc>
        <w:tc>
          <w:tcPr>
            <w:tcW w:w="1350" w:type="dxa"/>
            <w:shd w:val="clear" w:color="auto" w:fill="auto"/>
            <w:vAlign w:val="center"/>
          </w:tcPr>
          <w:p w:rsidRPr="00A52F30" w:rsidR="007A5D4A" w:rsidP="007A5D4A" w:rsidRDefault="007A5D4A" w14:paraId="24EB1601" w14:textId="7919F750">
            <w:pPr>
              <w:widowControl/>
              <w:autoSpaceDE/>
              <w:autoSpaceDN/>
              <w:adjustRightInd/>
              <w:jc w:val="center"/>
              <w:rPr>
                <w:rFonts w:asciiTheme="minorHAnsi" w:hAnsiTheme="minorHAnsi" w:cstheme="minorHAnsi"/>
                <w:color w:val="000000"/>
                <w:szCs w:val="20"/>
              </w:rPr>
            </w:pPr>
            <w:r w:rsidRPr="00A52F30">
              <w:rPr>
                <w:rFonts w:asciiTheme="minorHAnsi" w:hAnsiTheme="minorHAnsi" w:cstheme="minorHAnsi"/>
              </w:rPr>
              <w:t>13,289.20</w:t>
            </w:r>
          </w:p>
        </w:tc>
        <w:tc>
          <w:tcPr>
            <w:tcW w:w="1170" w:type="dxa"/>
            <w:shd w:val="clear" w:color="auto" w:fill="auto"/>
            <w:vAlign w:val="center"/>
          </w:tcPr>
          <w:p w:rsidRPr="00A52F30" w:rsidR="007A5D4A" w:rsidP="007A5D4A" w:rsidRDefault="007A5D4A" w14:paraId="69B7F0B7" w14:textId="23E2AB05">
            <w:pPr>
              <w:jc w:val="right"/>
              <w:rPr>
                <w:rFonts w:asciiTheme="minorHAnsi" w:hAnsiTheme="minorHAnsi" w:cstheme="minorHAnsi"/>
                <w:szCs w:val="20"/>
              </w:rPr>
            </w:pPr>
          </w:p>
        </w:tc>
        <w:tc>
          <w:tcPr>
            <w:tcW w:w="1374" w:type="dxa"/>
            <w:shd w:val="clear" w:color="auto" w:fill="auto"/>
            <w:vAlign w:val="center"/>
          </w:tcPr>
          <w:p w:rsidRPr="00A52F30" w:rsidR="007A5D4A" w:rsidP="007A5D4A" w:rsidRDefault="007A5D4A" w14:paraId="509A79D7" w14:textId="558B8F6A">
            <w:pPr>
              <w:widowControl/>
              <w:autoSpaceDE/>
              <w:autoSpaceDN/>
              <w:adjustRightInd/>
              <w:jc w:val="right"/>
              <w:rPr>
                <w:rFonts w:asciiTheme="minorHAnsi" w:hAnsiTheme="minorHAnsi" w:cstheme="minorHAnsi"/>
                <w:color w:val="000000"/>
                <w:szCs w:val="20"/>
              </w:rPr>
            </w:pPr>
            <w:r>
              <w:rPr>
                <w:rFonts w:ascii="Calibri" w:hAnsi="Calibri" w:cs="Calibri"/>
                <w:color w:val="000000"/>
                <w:sz w:val="22"/>
                <w:szCs w:val="22"/>
              </w:rPr>
              <w:t xml:space="preserve">$688,202.51 </w:t>
            </w:r>
          </w:p>
        </w:tc>
      </w:tr>
    </w:tbl>
    <w:p w:rsidRPr="00A52F30" w:rsidR="009B3794" w:rsidP="00B76EF4" w:rsidRDefault="009B3794" w14:paraId="48916E1E" w14:textId="5E135717">
      <w:pPr>
        <w:numPr>
          <w:ilvl w:val="0"/>
          <w:numId w:val="28"/>
        </w:numPr>
        <w:spacing w:before="240"/>
        <w:ind w:left="450" w:hanging="450"/>
        <w:rPr>
          <w:rFonts w:ascii="Arial" w:hAnsi="Arial" w:cs="Arial"/>
          <w:b/>
          <w:sz w:val="24"/>
        </w:rPr>
      </w:pPr>
      <w:r w:rsidRPr="00A52F30">
        <w:rPr>
          <w:rFonts w:ascii="Arial" w:hAnsi="Arial" w:cs="Arial"/>
          <w:b/>
          <w:sz w:val="24"/>
          <w:u w:val="single"/>
        </w:rPr>
        <w:t xml:space="preserve">Estimates of </w:t>
      </w:r>
      <w:r w:rsidRPr="00A52F30" w:rsidR="001045AD">
        <w:rPr>
          <w:rFonts w:ascii="Arial" w:hAnsi="Arial" w:cs="Arial"/>
          <w:b/>
          <w:sz w:val="24"/>
          <w:u w:val="single"/>
        </w:rPr>
        <w:t>O</w:t>
      </w:r>
      <w:r w:rsidRPr="00A52F30">
        <w:rPr>
          <w:rFonts w:ascii="Arial" w:hAnsi="Arial" w:cs="Arial"/>
          <w:b/>
          <w:sz w:val="24"/>
          <w:u w:val="single"/>
        </w:rPr>
        <w:t>ther Total Annual Cost Burden to Respondents or Recordkeepers/Capital Costs</w:t>
      </w:r>
    </w:p>
    <w:p w:rsidRPr="00A52F30" w:rsidR="009E101C" w:rsidP="009E101C" w:rsidRDefault="009E101C" w14:paraId="0E3A54BC" w14:textId="1E34E001">
      <w:pPr>
        <w:pStyle w:val="BodyTextIndent"/>
        <w:spacing w:before="120"/>
        <w:ind w:left="0"/>
        <w:rPr>
          <w:rFonts w:asciiTheme="minorHAnsi" w:hAnsiTheme="minorHAnsi"/>
          <w:sz w:val="22"/>
          <w:szCs w:val="22"/>
        </w:rPr>
      </w:pPr>
      <w:r w:rsidRPr="00A52F30">
        <w:rPr>
          <w:rFonts w:asciiTheme="minorHAnsi" w:hAnsiTheme="minorHAnsi"/>
          <w:sz w:val="22"/>
          <w:szCs w:val="22"/>
        </w:rPr>
        <w:t>There are no direct costs to respondents other than their time to participate in the study</w:t>
      </w:r>
      <w:r w:rsidR="00A12849">
        <w:rPr>
          <w:rFonts w:asciiTheme="minorHAnsi" w:hAnsiTheme="minorHAnsi"/>
          <w:sz w:val="22"/>
          <w:szCs w:val="22"/>
        </w:rPr>
        <w:t xml:space="preserve">.  </w:t>
      </w:r>
    </w:p>
    <w:p w:rsidRPr="00A52F30" w:rsidR="009B3794" w:rsidP="00B76EF4" w:rsidRDefault="009B3794" w14:paraId="6ED16FFC" w14:textId="2C36990A">
      <w:pPr>
        <w:numPr>
          <w:ilvl w:val="0"/>
          <w:numId w:val="28"/>
        </w:numPr>
        <w:spacing w:before="240"/>
        <w:ind w:left="450" w:hanging="450"/>
        <w:rPr>
          <w:rFonts w:ascii="Arial" w:hAnsi="Arial" w:cs="Arial"/>
          <w:b/>
          <w:sz w:val="24"/>
        </w:rPr>
      </w:pPr>
      <w:r w:rsidRPr="00A52F30">
        <w:rPr>
          <w:rFonts w:ascii="Arial" w:hAnsi="Arial" w:cs="Arial"/>
          <w:b/>
          <w:sz w:val="24"/>
          <w:u w:val="single"/>
        </w:rPr>
        <w:t>Annualized Cost to Federal Government</w:t>
      </w:r>
    </w:p>
    <w:p w:rsidRPr="00A52F30" w:rsidR="006A5122" w:rsidP="006B246E" w:rsidRDefault="006B246E" w14:paraId="69F8BA06" w14:textId="377CB7B7">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120" w:after="120"/>
        <w:rPr>
          <w:rFonts w:asciiTheme="minorHAnsi" w:hAnsiTheme="minorHAnsi"/>
          <w:sz w:val="22"/>
          <w:szCs w:val="22"/>
        </w:rPr>
      </w:pPr>
      <w:r w:rsidRPr="00A52F30">
        <w:rPr>
          <w:rFonts w:asciiTheme="minorHAnsi" w:hAnsiTheme="minorHAnsi"/>
          <w:sz w:val="22"/>
          <w:szCs w:val="22"/>
        </w:rPr>
        <w:t xml:space="preserve">Additionally, the cost to the government consists mainly of the salaries of the HRSA staff who (1) determine the content of </w:t>
      </w:r>
      <w:r w:rsidRPr="00A52F30" w:rsidR="00313F99">
        <w:rPr>
          <w:rFonts w:asciiTheme="minorHAnsi" w:hAnsiTheme="minorHAnsi"/>
          <w:sz w:val="22"/>
          <w:szCs w:val="22"/>
        </w:rPr>
        <w:t>the data collection instruments</w:t>
      </w:r>
      <w:r w:rsidRPr="00A52F30" w:rsidR="001045AD">
        <w:rPr>
          <w:rFonts w:asciiTheme="minorHAnsi" w:hAnsiTheme="minorHAnsi"/>
          <w:sz w:val="22"/>
          <w:szCs w:val="22"/>
        </w:rPr>
        <w:t>,</w:t>
      </w:r>
      <w:r w:rsidRPr="00A52F30">
        <w:rPr>
          <w:rFonts w:asciiTheme="minorHAnsi" w:hAnsiTheme="minorHAnsi"/>
          <w:sz w:val="22"/>
          <w:szCs w:val="22"/>
        </w:rPr>
        <w:t xml:space="preserve"> (2) oversee the scope of work conducted un</w:t>
      </w:r>
      <w:r w:rsidRPr="00A52F30" w:rsidR="00313F99">
        <w:rPr>
          <w:rFonts w:asciiTheme="minorHAnsi" w:hAnsiTheme="minorHAnsi"/>
          <w:sz w:val="22"/>
          <w:szCs w:val="22"/>
        </w:rPr>
        <w:t>der the aforementioned contract</w:t>
      </w:r>
      <w:r w:rsidRPr="00A52F30" w:rsidR="001045AD">
        <w:rPr>
          <w:rFonts w:asciiTheme="minorHAnsi" w:hAnsiTheme="minorHAnsi"/>
          <w:sz w:val="22"/>
          <w:szCs w:val="22"/>
        </w:rPr>
        <w:t>,</w:t>
      </w:r>
      <w:r w:rsidRPr="00A52F30">
        <w:rPr>
          <w:rFonts w:asciiTheme="minorHAnsi" w:hAnsiTheme="minorHAnsi"/>
          <w:sz w:val="22"/>
          <w:szCs w:val="22"/>
        </w:rPr>
        <w:t xml:space="preserve"> and (3) assist in the analysis of the results and recommend changes in questionnaire wording</w:t>
      </w:r>
      <w:r w:rsidR="00A12849">
        <w:rPr>
          <w:rFonts w:asciiTheme="minorHAnsi" w:hAnsiTheme="minorHAnsi"/>
          <w:sz w:val="22"/>
          <w:szCs w:val="22"/>
        </w:rPr>
        <w:t xml:space="preserve">.  </w:t>
      </w:r>
      <w:r w:rsidR="006A5122">
        <w:rPr>
          <w:rFonts w:asciiTheme="minorHAnsi" w:hAnsiTheme="minorHAnsi"/>
          <w:sz w:val="22"/>
          <w:szCs w:val="22"/>
        </w:rPr>
        <w:t>Thus,</w:t>
      </w:r>
      <w:r w:rsidR="007E7FB7">
        <w:rPr>
          <w:rFonts w:asciiTheme="minorHAnsi" w:hAnsiTheme="minorHAnsi"/>
          <w:sz w:val="22"/>
          <w:szCs w:val="22"/>
        </w:rPr>
        <w:t xml:space="preserve"> it is estimated that needed staff time for the </w:t>
      </w:r>
      <w:r w:rsidR="006A5122">
        <w:rPr>
          <w:rFonts w:asciiTheme="minorHAnsi" w:hAnsiTheme="minorHAnsi"/>
          <w:sz w:val="22"/>
          <w:szCs w:val="22"/>
        </w:rPr>
        <w:t>contracting representative to cover the above mentioned items</w:t>
      </w:r>
      <w:r w:rsidR="007E7FB7">
        <w:rPr>
          <w:rFonts w:asciiTheme="minorHAnsi" w:hAnsiTheme="minorHAnsi"/>
          <w:sz w:val="22"/>
          <w:szCs w:val="22"/>
        </w:rPr>
        <w:t xml:space="preserve"> is .5 FTE at th</w:t>
      </w:r>
      <w:r w:rsidR="006A5122">
        <w:rPr>
          <w:rFonts w:asciiTheme="minorHAnsi" w:hAnsiTheme="minorHAnsi"/>
          <w:sz w:val="22"/>
          <w:szCs w:val="22"/>
        </w:rPr>
        <w:t>e GS-13 level for a total of $51</w:t>
      </w:r>
      <w:r w:rsidR="007E7FB7">
        <w:rPr>
          <w:rFonts w:asciiTheme="minorHAnsi" w:hAnsiTheme="minorHAnsi"/>
          <w:sz w:val="22"/>
          <w:szCs w:val="22"/>
        </w:rPr>
        <w:t>,000</w:t>
      </w:r>
      <w:r w:rsidR="00A12849">
        <w:rPr>
          <w:rFonts w:asciiTheme="minorHAnsi" w:hAnsiTheme="minorHAnsi"/>
          <w:sz w:val="22"/>
          <w:szCs w:val="22"/>
        </w:rPr>
        <w:t xml:space="preserve">.  </w:t>
      </w:r>
      <w:r w:rsidR="007E7FB7">
        <w:rPr>
          <w:rFonts w:asciiTheme="minorHAnsi" w:hAnsiTheme="minorHAnsi"/>
          <w:sz w:val="22"/>
          <w:szCs w:val="22"/>
        </w:rPr>
        <w:t>Collectively the estimated annualized cost to the government in s</w:t>
      </w:r>
      <w:r w:rsidR="006A5122">
        <w:rPr>
          <w:rFonts w:asciiTheme="minorHAnsi" w:hAnsiTheme="minorHAnsi"/>
          <w:sz w:val="22"/>
          <w:szCs w:val="22"/>
        </w:rPr>
        <w:t>taff time is estimated to be $51</w:t>
      </w:r>
      <w:r w:rsidR="007E7FB7">
        <w:rPr>
          <w:rFonts w:asciiTheme="minorHAnsi" w:hAnsiTheme="minorHAnsi"/>
          <w:sz w:val="22"/>
          <w:szCs w:val="22"/>
        </w:rPr>
        <w:t>,000.</w:t>
      </w:r>
    </w:p>
    <w:p w:rsidRPr="00A52F30" w:rsidR="009B3794" w:rsidP="00AD6EF3" w:rsidRDefault="009B3794" w14:paraId="267220E3" w14:textId="0944C9E1">
      <w:pPr>
        <w:numPr>
          <w:ilvl w:val="0"/>
          <w:numId w:val="28"/>
        </w:numPr>
        <w:tabs>
          <w:tab w:val="left" w:pos="450"/>
        </w:tabs>
        <w:spacing w:before="240"/>
        <w:ind w:left="450" w:hanging="450"/>
        <w:rPr>
          <w:rFonts w:ascii="Arial" w:hAnsi="Arial" w:cs="Arial"/>
          <w:b/>
          <w:sz w:val="24"/>
        </w:rPr>
      </w:pPr>
      <w:r w:rsidRPr="00A52F30">
        <w:rPr>
          <w:rFonts w:ascii="Arial" w:hAnsi="Arial" w:cs="Arial"/>
          <w:b/>
          <w:sz w:val="24"/>
          <w:u w:val="single"/>
        </w:rPr>
        <w:t>Explanation for Program Changes or Adjustments</w:t>
      </w:r>
    </w:p>
    <w:p w:rsidRPr="00A52F30" w:rsidR="00E962DB" w:rsidP="00F33177" w:rsidRDefault="009B3794" w14:paraId="0364717F" w14:textId="77777777">
      <w:pPr>
        <w:pStyle w:val="BodyTextIndent"/>
        <w:spacing w:before="120"/>
        <w:ind w:left="0"/>
        <w:rPr>
          <w:rFonts w:asciiTheme="minorHAnsi" w:hAnsiTheme="minorHAnsi" w:cstheme="minorHAnsi"/>
          <w:sz w:val="22"/>
        </w:rPr>
      </w:pPr>
      <w:r w:rsidRPr="00A52F30">
        <w:rPr>
          <w:rFonts w:asciiTheme="minorHAnsi" w:hAnsiTheme="minorHAnsi" w:cstheme="minorHAnsi"/>
          <w:sz w:val="22"/>
        </w:rPr>
        <w:t xml:space="preserve">This is a new </w:t>
      </w:r>
      <w:r w:rsidRPr="00A52F30" w:rsidR="00FE6C30">
        <w:rPr>
          <w:rFonts w:asciiTheme="minorHAnsi" w:hAnsiTheme="minorHAnsi" w:cstheme="minorHAnsi"/>
          <w:sz w:val="22"/>
        </w:rPr>
        <w:t>information</w:t>
      </w:r>
      <w:r w:rsidRPr="00A52F30">
        <w:rPr>
          <w:rFonts w:asciiTheme="minorHAnsi" w:hAnsiTheme="minorHAnsi" w:cstheme="minorHAnsi"/>
          <w:sz w:val="22"/>
        </w:rPr>
        <w:t xml:space="preserve"> collection</w:t>
      </w:r>
      <w:r w:rsidRPr="00A52F30" w:rsidR="00D66CE0">
        <w:rPr>
          <w:rFonts w:asciiTheme="minorHAnsi" w:hAnsiTheme="minorHAnsi" w:cstheme="minorHAnsi"/>
          <w:sz w:val="22"/>
        </w:rPr>
        <w:t>.</w:t>
      </w:r>
    </w:p>
    <w:p w:rsidRPr="00A52F30" w:rsidR="00720A96" w:rsidP="00AD6EF3" w:rsidRDefault="009B3794" w14:paraId="3F62BE1F" w14:textId="4AB54FE8">
      <w:pPr>
        <w:numPr>
          <w:ilvl w:val="0"/>
          <w:numId w:val="28"/>
        </w:numPr>
        <w:spacing w:before="240"/>
        <w:ind w:left="450" w:hanging="450"/>
        <w:rPr>
          <w:rFonts w:ascii="Arial" w:hAnsi="Arial" w:cs="Arial"/>
          <w:b/>
          <w:sz w:val="24"/>
        </w:rPr>
      </w:pPr>
      <w:r w:rsidRPr="00A52F30">
        <w:rPr>
          <w:rFonts w:ascii="Arial" w:hAnsi="Arial" w:cs="Arial"/>
          <w:b/>
          <w:sz w:val="24"/>
          <w:u w:val="single"/>
        </w:rPr>
        <w:t>Plans for Tabulation</w:t>
      </w:r>
      <w:r w:rsidRPr="00A52F30" w:rsidR="002118B4">
        <w:rPr>
          <w:rFonts w:ascii="Arial" w:hAnsi="Arial" w:cs="Arial"/>
          <w:b/>
          <w:sz w:val="24"/>
          <w:u w:val="single"/>
        </w:rPr>
        <w:t xml:space="preserve">, </w:t>
      </w:r>
      <w:r w:rsidRPr="00A52F30">
        <w:rPr>
          <w:rFonts w:ascii="Arial" w:hAnsi="Arial" w:cs="Arial"/>
          <w:b/>
          <w:sz w:val="24"/>
          <w:u w:val="single"/>
        </w:rPr>
        <w:t>Publication</w:t>
      </w:r>
      <w:r w:rsidRPr="00A52F30" w:rsidR="002118B4">
        <w:rPr>
          <w:rFonts w:ascii="Arial" w:hAnsi="Arial" w:cs="Arial"/>
          <w:b/>
          <w:sz w:val="24"/>
          <w:u w:val="single"/>
        </w:rPr>
        <w:t>,</w:t>
      </w:r>
      <w:r w:rsidRPr="00A52F30">
        <w:rPr>
          <w:rFonts w:ascii="Arial" w:hAnsi="Arial" w:cs="Arial"/>
          <w:b/>
          <w:sz w:val="24"/>
          <w:u w:val="single"/>
        </w:rPr>
        <w:t xml:space="preserve"> and Project Time Schedule</w:t>
      </w:r>
      <w:r w:rsidRPr="00A52F30" w:rsidR="00720A96">
        <w:rPr>
          <w:rFonts w:ascii="Arial" w:hAnsi="Arial" w:cs="Arial"/>
          <w:b/>
          <w:sz w:val="24"/>
          <w:u w:val="single"/>
        </w:rPr>
        <w:br/>
      </w:r>
    </w:p>
    <w:p w:rsidR="009E73DF" w:rsidP="00E135B3" w:rsidRDefault="009B5CDB" w14:paraId="697F4A05" w14:textId="6609C61F">
      <w:pPr>
        <w:pStyle w:val="BodyText"/>
        <w:rPr>
          <w:rFonts w:asciiTheme="minorHAnsi" w:hAnsiTheme="minorHAnsi" w:cstheme="minorHAnsi"/>
          <w:sz w:val="22"/>
          <w:szCs w:val="22"/>
        </w:rPr>
      </w:pPr>
      <w:r w:rsidRPr="00A52F30">
        <w:rPr>
          <w:rFonts w:asciiTheme="minorHAnsi" w:hAnsiTheme="minorHAnsi" w:cstheme="minorHAnsi"/>
          <w:b/>
          <w:sz w:val="22"/>
          <w:szCs w:val="22"/>
        </w:rPr>
        <w:t>Plans for Tabulation</w:t>
      </w:r>
      <w:r w:rsidRPr="00A52F30">
        <w:rPr>
          <w:rFonts w:asciiTheme="minorHAnsi" w:hAnsiTheme="minorHAnsi" w:cstheme="minorHAnsi"/>
          <w:sz w:val="22"/>
          <w:szCs w:val="22"/>
        </w:rPr>
        <w:t>: The analysis of the</w:t>
      </w:r>
      <w:r w:rsidRPr="00A52F30" w:rsidR="00720A96">
        <w:rPr>
          <w:rFonts w:asciiTheme="minorHAnsi" w:hAnsiTheme="minorHAnsi" w:cstheme="minorHAnsi"/>
          <w:sz w:val="22"/>
          <w:szCs w:val="22"/>
        </w:rPr>
        <w:t xml:space="preserve"> primary and secondary</w:t>
      </w:r>
      <w:r w:rsidRPr="00A52F30">
        <w:rPr>
          <w:rFonts w:asciiTheme="minorHAnsi" w:hAnsiTheme="minorHAnsi" w:cstheme="minorHAnsi"/>
          <w:sz w:val="22"/>
          <w:szCs w:val="22"/>
        </w:rPr>
        <w:t xml:space="preserve"> data will involve producing </w:t>
      </w:r>
      <w:r w:rsidRPr="00A52F30" w:rsidR="00BB20BA">
        <w:rPr>
          <w:rFonts w:asciiTheme="minorHAnsi" w:hAnsiTheme="minorHAnsi" w:cstheme="minorHAnsi"/>
          <w:sz w:val="22"/>
          <w:szCs w:val="22"/>
        </w:rPr>
        <w:t>univariate</w:t>
      </w:r>
      <w:r w:rsidRPr="00A52F30" w:rsidR="00356B6B">
        <w:rPr>
          <w:rFonts w:asciiTheme="minorHAnsi" w:hAnsiTheme="minorHAnsi" w:cstheme="minorHAnsi"/>
          <w:sz w:val="22"/>
          <w:szCs w:val="22"/>
        </w:rPr>
        <w:t xml:space="preserve"> (descriptive) (e.g.</w:t>
      </w:r>
      <w:r w:rsidRPr="00A52F30" w:rsidR="00313F99">
        <w:rPr>
          <w:rFonts w:asciiTheme="minorHAnsi" w:hAnsiTheme="minorHAnsi" w:cstheme="minorHAnsi"/>
          <w:sz w:val="22"/>
          <w:szCs w:val="22"/>
        </w:rPr>
        <w:t>,</w:t>
      </w:r>
      <w:r w:rsidRPr="00A52F30" w:rsidR="00356B6B">
        <w:rPr>
          <w:rFonts w:asciiTheme="minorHAnsi" w:hAnsiTheme="minorHAnsi" w:cstheme="minorHAnsi"/>
          <w:sz w:val="22"/>
          <w:szCs w:val="22"/>
        </w:rPr>
        <w:t xml:space="preserve"> means, medians, frequency distributions</w:t>
      </w:r>
      <w:r w:rsidRPr="00A52F30" w:rsidR="00CE4902">
        <w:rPr>
          <w:rFonts w:asciiTheme="minorHAnsi" w:hAnsiTheme="minorHAnsi" w:cstheme="minorHAnsi"/>
          <w:sz w:val="22"/>
          <w:szCs w:val="22"/>
        </w:rPr>
        <w:t>,</w:t>
      </w:r>
      <w:r w:rsidRPr="00A52F30" w:rsidR="00356B6B">
        <w:rPr>
          <w:rFonts w:asciiTheme="minorHAnsi" w:hAnsiTheme="minorHAnsi" w:cstheme="minorHAnsi"/>
          <w:sz w:val="22"/>
          <w:szCs w:val="22"/>
        </w:rPr>
        <w:t xml:space="preserve"> and cross-tabulations) </w:t>
      </w:r>
      <w:r w:rsidRPr="00A52F30" w:rsidR="00BB20BA">
        <w:rPr>
          <w:rFonts w:asciiTheme="minorHAnsi" w:hAnsiTheme="minorHAnsi" w:cstheme="minorHAnsi"/>
          <w:sz w:val="22"/>
          <w:szCs w:val="22"/>
        </w:rPr>
        <w:t>and bivariate</w:t>
      </w:r>
      <w:r w:rsidRPr="00A52F30" w:rsidR="00356B6B">
        <w:rPr>
          <w:rFonts w:asciiTheme="minorHAnsi" w:hAnsiTheme="minorHAnsi" w:cstheme="minorHAnsi"/>
          <w:sz w:val="22"/>
          <w:szCs w:val="22"/>
        </w:rPr>
        <w:t xml:space="preserve"> statistics</w:t>
      </w:r>
      <w:r w:rsidRPr="00A52F30" w:rsidR="00BB20BA">
        <w:rPr>
          <w:rFonts w:asciiTheme="minorHAnsi" w:hAnsiTheme="minorHAnsi" w:cstheme="minorHAnsi"/>
          <w:sz w:val="22"/>
          <w:szCs w:val="22"/>
        </w:rPr>
        <w:t xml:space="preserve"> </w:t>
      </w:r>
      <w:r w:rsidRPr="00A52F30" w:rsidR="00356B6B">
        <w:rPr>
          <w:rFonts w:asciiTheme="minorHAnsi" w:hAnsiTheme="minorHAnsi" w:cstheme="minorHAnsi"/>
          <w:sz w:val="22"/>
          <w:szCs w:val="22"/>
        </w:rPr>
        <w:t>(t-tests and chi-square tests)</w:t>
      </w:r>
      <w:r w:rsidRPr="00A52F30" w:rsidR="004A5FC8">
        <w:rPr>
          <w:rFonts w:asciiTheme="minorHAnsi" w:hAnsiTheme="minorHAnsi" w:cstheme="minorHAnsi"/>
          <w:sz w:val="22"/>
          <w:szCs w:val="22"/>
        </w:rPr>
        <w:t>,</w:t>
      </w:r>
      <w:r w:rsidRPr="00A52F30" w:rsidR="00356B6B">
        <w:rPr>
          <w:rFonts w:asciiTheme="minorHAnsi" w:hAnsiTheme="minorHAnsi" w:cstheme="minorHAnsi"/>
          <w:sz w:val="22"/>
          <w:szCs w:val="22"/>
        </w:rPr>
        <w:t xml:space="preserve"> and analysis of variance (ANOVA) to describe and compare among sites, grant programs, and NHSC </w:t>
      </w:r>
      <w:r w:rsidRPr="00A52F30" w:rsidR="004D4E01">
        <w:rPr>
          <w:rFonts w:asciiTheme="minorHAnsi" w:hAnsiTheme="minorHAnsi" w:cstheme="minorHAnsi"/>
          <w:sz w:val="22"/>
          <w:szCs w:val="22"/>
        </w:rPr>
        <w:t xml:space="preserve">LRP </w:t>
      </w:r>
      <w:r w:rsidRPr="00A52F30" w:rsidR="00356B6B">
        <w:rPr>
          <w:rFonts w:asciiTheme="minorHAnsi" w:hAnsiTheme="minorHAnsi" w:cstheme="minorHAnsi"/>
          <w:sz w:val="22"/>
          <w:szCs w:val="22"/>
        </w:rPr>
        <w:t>clinicians and individuals</w:t>
      </w:r>
      <w:r w:rsidR="00A12849">
        <w:rPr>
          <w:rFonts w:asciiTheme="minorHAnsi" w:hAnsiTheme="minorHAnsi" w:cstheme="minorHAnsi"/>
          <w:sz w:val="22"/>
          <w:szCs w:val="22"/>
        </w:rPr>
        <w:t xml:space="preserve">.  </w:t>
      </w:r>
      <w:r w:rsidR="009E73DF">
        <w:rPr>
          <w:rFonts w:asciiTheme="minorHAnsi" w:hAnsiTheme="minorHAnsi" w:cstheme="minorHAnsi"/>
          <w:sz w:val="22"/>
          <w:szCs w:val="22"/>
        </w:rPr>
        <w:t>Specifically, we will</w:t>
      </w:r>
      <w:r w:rsidR="001A2EEB">
        <w:rPr>
          <w:rFonts w:asciiTheme="minorHAnsi" w:hAnsiTheme="minorHAnsi" w:cstheme="minorHAnsi"/>
          <w:sz w:val="22"/>
          <w:szCs w:val="22"/>
        </w:rPr>
        <w:t xml:space="preserve"> use survey results and prescription claims data to</w:t>
      </w:r>
      <w:r w:rsidR="009E73DF">
        <w:rPr>
          <w:rFonts w:asciiTheme="minorHAnsi" w:hAnsiTheme="minorHAnsi" w:cstheme="minorHAnsi"/>
          <w:sz w:val="22"/>
          <w:szCs w:val="22"/>
        </w:rPr>
        <w:t xml:space="preserve"> test the hypothesis that </w:t>
      </w:r>
      <w:r w:rsidRPr="009E73DF" w:rsidR="009E73DF">
        <w:rPr>
          <w:rFonts w:asciiTheme="minorHAnsi" w:hAnsiTheme="minorHAnsi" w:cstheme="minorHAnsi"/>
          <w:sz w:val="22"/>
          <w:szCs w:val="22"/>
        </w:rPr>
        <w:t>NHSC clin</w:t>
      </w:r>
      <w:r w:rsidR="009E73DF">
        <w:rPr>
          <w:rFonts w:asciiTheme="minorHAnsi" w:hAnsiTheme="minorHAnsi" w:cstheme="minorHAnsi"/>
          <w:sz w:val="22"/>
          <w:szCs w:val="22"/>
        </w:rPr>
        <w:t xml:space="preserve">icians in the </w:t>
      </w:r>
      <w:r w:rsidRPr="009E73DF" w:rsidR="009E73DF">
        <w:rPr>
          <w:rFonts w:asciiTheme="minorHAnsi" w:hAnsiTheme="minorHAnsi" w:cstheme="minorHAnsi"/>
          <w:sz w:val="22"/>
          <w:szCs w:val="22"/>
        </w:rPr>
        <w:t>NHSC SUD and R</w:t>
      </w:r>
      <w:r w:rsidR="009E73DF">
        <w:rPr>
          <w:rFonts w:asciiTheme="minorHAnsi" w:hAnsiTheme="minorHAnsi" w:cstheme="minorHAnsi"/>
          <w:sz w:val="22"/>
          <w:szCs w:val="22"/>
        </w:rPr>
        <w:t xml:space="preserve">ural </w:t>
      </w:r>
      <w:r w:rsidRPr="009E73DF" w:rsidR="009E73DF">
        <w:rPr>
          <w:rFonts w:asciiTheme="minorHAnsi" w:hAnsiTheme="minorHAnsi" w:cstheme="minorHAnsi"/>
          <w:sz w:val="22"/>
          <w:szCs w:val="22"/>
        </w:rPr>
        <w:t>C</w:t>
      </w:r>
      <w:r w:rsidR="009E73DF">
        <w:rPr>
          <w:rFonts w:asciiTheme="minorHAnsi" w:hAnsiTheme="minorHAnsi" w:cstheme="minorHAnsi"/>
          <w:sz w:val="22"/>
          <w:szCs w:val="22"/>
        </w:rPr>
        <w:t>ommunity</w:t>
      </w:r>
      <w:r w:rsidRPr="009E73DF" w:rsidR="009E73DF">
        <w:rPr>
          <w:rFonts w:asciiTheme="minorHAnsi" w:hAnsiTheme="minorHAnsi" w:cstheme="minorHAnsi"/>
          <w:sz w:val="22"/>
          <w:szCs w:val="22"/>
        </w:rPr>
        <w:t xml:space="preserve"> program</w:t>
      </w:r>
      <w:r w:rsidR="009E73DF">
        <w:rPr>
          <w:rFonts w:asciiTheme="minorHAnsi" w:hAnsiTheme="minorHAnsi" w:cstheme="minorHAnsi"/>
          <w:sz w:val="22"/>
          <w:szCs w:val="22"/>
        </w:rPr>
        <w:t>s will provider more</w:t>
      </w:r>
      <w:r w:rsidR="00E432B7">
        <w:rPr>
          <w:rFonts w:asciiTheme="minorHAnsi" w:hAnsiTheme="minorHAnsi" w:cstheme="minorHAnsi"/>
          <w:sz w:val="22"/>
          <w:szCs w:val="22"/>
        </w:rPr>
        <w:t xml:space="preserve"> SUD and</w:t>
      </w:r>
      <w:r w:rsidR="009E73DF">
        <w:rPr>
          <w:rFonts w:asciiTheme="minorHAnsi" w:hAnsiTheme="minorHAnsi" w:cstheme="minorHAnsi"/>
          <w:sz w:val="22"/>
          <w:szCs w:val="22"/>
        </w:rPr>
        <w:t xml:space="preserve"> OUD, including MAT</w:t>
      </w:r>
      <w:r w:rsidRPr="009E73DF" w:rsidR="009E73DF">
        <w:rPr>
          <w:rFonts w:asciiTheme="minorHAnsi" w:hAnsiTheme="minorHAnsi" w:cstheme="minorHAnsi"/>
          <w:sz w:val="22"/>
          <w:szCs w:val="22"/>
        </w:rPr>
        <w:t xml:space="preserve"> services, compared to clinicians in the</w:t>
      </w:r>
      <w:r w:rsidR="009E73DF">
        <w:rPr>
          <w:rFonts w:asciiTheme="minorHAnsi" w:hAnsiTheme="minorHAnsi" w:cstheme="minorHAnsi"/>
          <w:sz w:val="22"/>
          <w:szCs w:val="22"/>
        </w:rPr>
        <w:t xml:space="preserve"> standard LRP.  The SUD and Rural Community programs prioritized applicants with SUD treatment certification, and have minimum service requirements for SUD treatment. </w:t>
      </w:r>
    </w:p>
    <w:p w:rsidRPr="00A52F30" w:rsidR="00E135B3" w:rsidP="00E135B3" w:rsidRDefault="009B5CDB" w14:paraId="78211073" w14:textId="1DE8AD84">
      <w:pPr>
        <w:pStyle w:val="BodyText"/>
        <w:rPr>
          <w:rFonts w:asciiTheme="minorHAnsi" w:hAnsiTheme="minorHAnsi" w:cstheme="minorHAnsi"/>
          <w:sz w:val="22"/>
          <w:szCs w:val="22"/>
        </w:rPr>
      </w:pPr>
      <w:r w:rsidRPr="00A52F30">
        <w:rPr>
          <w:rFonts w:asciiTheme="minorHAnsi" w:hAnsiTheme="minorHAnsi" w:cstheme="minorHAnsi"/>
          <w:sz w:val="22"/>
          <w:szCs w:val="22"/>
        </w:rPr>
        <w:t xml:space="preserve">All of the closed-ended responses </w:t>
      </w:r>
      <w:r w:rsidRPr="00A52F30" w:rsidR="00BB20BA">
        <w:rPr>
          <w:rFonts w:asciiTheme="minorHAnsi" w:hAnsiTheme="minorHAnsi" w:cstheme="minorHAnsi"/>
          <w:sz w:val="22"/>
          <w:szCs w:val="22"/>
        </w:rPr>
        <w:t>from the survey and administrative data will</w:t>
      </w:r>
      <w:r w:rsidRPr="00A52F30">
        <w:rPr>
          <w:rFonts w:asciiTheme="minorHAnsi" w:hAnsiTheme="minorHAnsi" w:cstheme="minorHAnsi"/>
          <w:sz w:val="22"/>
          <w:szCs w:val="22"/>
        </w:rPr>
        <w:t xml:space="preserve"> be reported in tabular format </w:t>
      </w:r>
      <w:r w:rsidRPr="00A52F30" w:rsidR="00BB20BA">
        <w:rPr>
          <w:rFonts w:asciiTheme="minorHAnsi" w:hAnsiTheme="minorHAnsi" w:cstheme="minorHAnsi"/>
          <w:sz w:val="22"/>
          <w:szCs w:val="22"/>
        </w:rPr>
        <w:t>to facilitate an understanding of</w:t>
      </w:r>
      <w:r w:rsidRPr="00A52F30">
        <w:rPr>
          <w:rFonts w:asciiTheme="minorHAnsi" w:hAnsiTheme="minorHAnsi" w:cstheme="minorHAnsi"/>
          <w:sz w:val="22"/>
          <w:szCs w:val="22"/>
        </w:rPr>
        <w:t xml:space="preserve"> results and comparisons across </w:t>
      </w:r>
      <w:r w:rsidRPr="00A52F30" w:rsidR="00BB20BA">
        <w:rPr>
          <w:rFonts w:asciiTheme="minorHAnsi" w:hAnsiTheme="minorHAnsi" w:cstheme="minorHAnsi"/>
          <w:sz w:val="22"/>
          <w:szCs w:val="22"/>
        </w:rPr>
        <w:t>subgroups (e.g., types of clinicians, sites, grant programs)</w:t>
      </w:r>
      <w:r w:rsidR="00A12849">
        <w:rPr>
          <w:rFonts w:asciiTheme="minorHAnsi" w:hAnsiTheme="minorHAnsi" w:cstheme="minorHAnsi"/>
          <w:sz w:val="22"/>
          <w:szCs w:val="22"/>
        </w:rPr>
        <w:t>.</w:t>
      </w:r>
      <w:r w:rsidRPr="00A52F30" w:rsidR="00F81861">
        <w:rPr>
          <w:rFonts w:asciiTheme="minorHAnsi" w:hAnsiTheme="minorHAnsi" w:cstheme="minorHAnsi"/>
          <w:sz w:val="22"/>
          <w:szCs w:val="22"/>
        </w:rPr>
        <w:t>In addition to the survey data, we will produce tables from secondary data sources</w:t>
      </w:r>
      <w:r w:rsidR="00A12849">
        <w:rPr>
          <w:rFonts w:asciiTheme="minorHAnsi" w:hAnsiTheme="minorHAnsi" w:cstheme="minorHAnsi"/>
          <w:sz w:val="22"/>
          <w:szCs w:val="22"/>
        </w:rPr>
        <w:t xml:space="preserve">.  </w:t>
      </w:r>
      <w:r w:rsidRPr="00A52F30" w:rsidR="00720A96">
        <w:rPr>
          <w:rFonts w:asciiTheme="minorHAnsi" w:hAnsiTheme="minorHAnsi" w:cstheme="minorHAnsi"/>
          <w:sz w:val="22"/>
          <w:szCs w:val="22"/>
        </w:rPr>
        <w:t>For the grant program, w</w:t>
      </w:r>
      <w:r w:rsidRPr="00A52F30" w:rsidR="005B170C">
        <w:rPr>
          <w:rFonts w:asciiTheme="minorHAnsi" w:hAnsiTheme="minorHAnsi" w:cstheme="minorHAnsi"/>
          <w:sz w:val="22"/>
          <w:szCs w:val="22"/>
        </w:rPr>
        <w:t>e will also</w:t>
      </w:r>
      <w:r w:rsidRPr="00A52F30" w:rsidR="00720A96">
        <w:rPr>
          <w:rFonts w:asciiTheme="minorHAnsi" w:hAnsiTheme="minorHAnsi" w:cstheme="minorHAnsi"/>
          <w:sz w:val="22"/>
          <w:szCs w:val="22"/>
        </w:rPr>
        <w:t xml:space="preserve"> analyze grant program documents (e.g., applications and progress reports) to describe and characterize </w:t>
      </w:r>
      <w:r w:rsidRPr="00A52F30" w:rsidR="005B170C">
        <w:rPr>
          <w:rFonts w:asciiTheme="minorHAnsi" w:hAnsiTheme="minorHAnsi" w:cstheme="minorHAnsi"/>
          <w:sz w:val="22"/>
          <w:szCs w:val="22"/>
        </w:rPr>
        <w:t>grantee</w:t>
      </w:r>
      <w:r w:rsidRPr="00A52F30" w:rsidR="00720A96">
        <w:rPr>
          <w:rFonts w:asciiTheme="minorHAnsi" w:hAnsiTheme="minorHAnsi" w:cstheme="minorHAnsi"/>
          <w:sz w:val="22"/>
          <w:szCs w:val="22"/>
        </w:rPr>
        <w:t xml:space="preserve"> implementation experience, including grantee activities, challenges, and drivers of</w:t>
      </w:r>
      <w:r w:rsidRPr="00A52F30" w:rsidR="005B170C">
        <w:rPr>
          <w:rFonts w:asciiTheme="minorHAnsi" w:hAnsiTheme="minorHAnsi" w:cstheme="minorHAnsi"/>
          <w:sz w:val="22"/>
          <w:szCs w:val="22"/>
        </w:rPr>
        <w:t xml:space="preserve"> success</w:t>
      </w:r>
      <w:r w:rsidR="00A12849">
        <w:rPr>
          <w:rFonts w:asciiTheme="minorHAnsi" w:hAnsiTheme="minorHAnsi" w:cstheme="minorHAnsi"/>
          <w:sz w:val="22"/>
          <w:szCs w:val="22"/>
        </w:rPr>
        <w:t xml:space="preserve">.  </w:t>
      </w:r>
      <w:r w:rsidRPr="00A52F30" w:rsidR="005B170C">
        <w:rPr>
          <w:rFonts w:asciiTheme="minorHAnsi" w:hAnsiTheme="minorHAnsi" w:cstheme="minorHAnsi"/>
          <w:sz w:val="22"/>
          <w:szCs w:val="22"/>
        </w:rPr>
        <w:t xml:space="preserve">We will </w:t>
      </w:r>
      <w:r w:rsidRPr="00A52F30" w:rsidR="00720A96">
        <w:rPr>
          <w:rFonts w:asciiTheme="minorHAnsi" w:hAnsiTheme="minorHAnsi" w:cstheme="minorHAnsi"/>
          <w:sz w:val="22"/>
          <w:szCs w:val="22"/>
        </w:rPr>
        <w:t>categorize these factors and produce summary</w:t>
      </w:r>
      <w:r w:rsidRPr="00A52F30" w:rsidR="005B170C">
        <w:rPr>
          <w:rFonts w:asciiTheme="minorHAnsi" w:hAnsiTheme="minorHAnsi" w:cstheme="minorHAnsi"/>
          <w:sz w:val="22"/>
          <w:szCs w:val="22"/>
        </w:rPr>
        <w:t xml:space="preserve"> tables </w:t>
      </w:r>
      <w:r w:rsidRPr="00A52F30" w:rsidR="00720A96">
        <w:rPr>
          <w:rFonts w:asciiTheme="minorHAnsi" w:hAnsiTheme="minorHAnsi" w:cstheme="minorHAnsi"/>
          <w:sz w:val="22"/>
          <w:szCs w:val="22"/>
        </w:rPr>
        <w:t>for each program</w:t>
      </w:r>
      <w:r w:rsidR="00A12849">
        <w:rPr>
          <w:rFonts w:asciiTheme="minorHAnsi" w:hAnsiTheme="minorHAnsi" w:cstheme="minorHAnsi"/>
          <w:sz w:val="22"/>
          <w:szCs w:val="22"/>
        </w:rPr>
        <w:t xml:space="preserve">.  </w:t>
      </w:r>
      <w:r w:rsidRPr="00A52F30" w:rsidR="00720A96">
        <w:rPr>
          <w:rFonts w:asciiTheme="minorHAnsi" w:hAnsiTheme="minorHAnsi" w:cstheme="minorHAnsi"/>
          <w:sz w:val="22"/>
          <w:szCs w:val="22"/>
        </w:rPr>
        <w:t xml:space="preserve">For NHSC </w:t>
      </w:r>
      <w:r w:rsidRPr="00A52F30" w:rsidR="004D4E01">
        <w:rPr>
          <w:rFonts w:asciiTheme="minorHAnsi" w:hAnsiTheme="minorHAnsi" w:cstheme="minorHAnsi"/>
          <w:sz w:val="22"/>
          <w:szCs w:val="22"/>
        </w:rPr>
        <w:t>LRP</w:t>
      </w:r>
      <w:r w:rsidRPr="00A52F30" w:rsidR="00720A96">
        <w:rPr>
          <w:rFonts w:asciiTheme="minorHAnsi" w:hAnsiTheme="minorHAnsi" w:cstheme="minorHAnsi"/>
          <w:sz w:val="22"/>
          <w:szCs w:val="22"/>
        </w:rPr>
        <w:t xml:space="preserve">, we will </w:t>
      </w:r>
      <w:r w:rsidRPr="00A52F30" w:rsidR="005B170C">
        <w:rPr>
          <w:rFonts w:asciiTheme="minorHAnsi" w:hAnsiTheme="minorHAnsi" w:cstheme="minorHAnsi"/>
          <w:sz w:val="22"/>
          <w:szCs w:val="22"/>
        </w:rPr>
        <w:t>produce tables from</w:t>
      </w:r>
      <w:r w:rsidRPr="00A52F30" w:rsidR="00720A96">
        <w:rPr>
          <w:rFonts w:asciiTheme="minorHAnsi" w:hAnsiTheme="minorHAnsi" w:cstheme="minorHAnsi"/>
          <w:sz w:val="22"/>
          <w:szCs w:val="22"/>
        </w:rPr>
        <w:t xml:space="preserve"> site visit data to help contextualize quantitative findings and</w:t>
      </w:r>
      <w:r w:rsidRPr="00A52F30" w:rsidR="007922EF">
        <w:rPr>
          <w:rFonts w:asciiTheme="minorHAnsi" w:hAnsiTheme="minorHAnsi" w:cstheme="minorHAnsi"/>
          <w:sz w:val="22"/>
          <w:szCs w:val="22"/>
        </w:rPr>
        <w:t xml:space="preserve"> to</w:t>
      </w:r>
      <w:r w:rsidRPr="00A52F30" w:rsidR="00720A96">
        <w:rPr>
          <w:rFonts w:asciiTheme="minorHAnsi" w:hAnsiTheme="minorHAnsi" w:cstheme="minorHAnsi"/>
          <w:sz w:val="22"/>
          <w:szCs w:val="22"/>
        </w:rPr>
        <w:t xml:space="preserve"> elucidate the organizational factors that may contribute to NHSC </w:t>
      </w:r>
      <w:r w:rsidRPr="00A52F30" w:rsidR="004D4E01">
        <w:rPr>
          <w:rFonts w:asciiTheme="minorHAnsi" w:hAnsiTheme="minorHAnsi" w:cstheme="minorHAnsi"/>
          <w:sz w:val="22"/>
          <w:szCs w:val="22"/>
        </w:rPr>
        <w:t>LRP participant</w:t>
      </w:r>
      <w:r w:rsidRPr="00A52F30" w:rsidR="00720A96">
        <w:rPr>
          <w:rFonts w:asciiTheme="minorHAnsi" w:hAnsiTheme="minorHAnsi" w:cstheme="minorHAnsi"/>
          <w:sz w:val="22"/>
          <w:szCs w:val="22"/>
        </w:rPr>
        <w:t xml:space="preserve"> </w:t>
      </w:r>
      <w:r w:rsidRPr="00A52F30" w:rsidR="005B170C">
        <w:rPr>
          <w:rFonts w:asciiTheme="minorHAnsi" w:hAnsiTheme="minorHAnsi" w:cstheme="minorHAnsi"/>
          <w:sz w:val="22"/>
          <w:szCs w:val="22"/>
        </w:rPr>
        <w:t>experience.</w:t>
      </w:r>
    </w:p>
    <w:p w:rsidRPr="00A52F30" w:rsidR="009B5CDB" w:rsidP="00E135B3" w:rsidRDefault="00F81861" w14:paraId="2780F248" w14:textId="579002F1">
      <w:pPr>
        <w:pStyle w:val="BodyText"/>
        <w:rPr>
          <w:rFonts w:asciiTheme="minorHAnsi" w:hAnsiTheme="minorHAnsi" w:cstheme="minorHAnsi"/>
          <w:sz w:val="22"/>
          <w:szCs w:val="22"/>
        </w:rPr>
      </w:pPr>
      <w:r w:rsidRPr="00A52F30">
        <w:rPr>
          <w:rFonts w:asciiTheme="minorHAnsi" w:hAnsiTheme="minorHAnsi" w:cstheme="minorHAnsi"/>
          <w:sz w:val="22"/>
          <w:szCs w:val="22"/>
        </w:rPr>
        <w:t>Using both primary and secondary data, we</w:t>
      </w:r>
      <w:r w:rsidRPr="00A52F30" w:rsidR="00720A96">
        <w:rPr>
          <w:rFonts w:asciiTheme="minorHAnsi" w:hAnsiTheme="minorHAnsi" w:cstheme="minorHAnsi"/>
          <w:sz w:val="22"/>
          <w:szCs w:val="22"/>
        </w:rPr>
        <w:t xml:space="preserve"> will construct multivariable regression models for outcomes</w:t>
      </w:r>
      <w:r w:rsidRPr="00A52F30" w:rsidR="007922EF">
        <w:rPr>
          <w:rFonts w:asciiTheme="minorHAnsi" w:hAnsiTheme="minorHAnsi" w:cstheme="minorHAnsi"/>
          <w:sz w:val="22"/>
          <w:szCs w:val="22"/>
        </w:rPr>
        <w:t>,</w:t>
      </w:r>
      <w:r w:rsidRPr="00A52F30" w:rsidR="00720A96">
        <w:rPr>
          <w:rFonts w:asciiTheme="minorHAnsi" w:hAnsiTheme="minorHAnsi" w:cstheme="minorHAnsi"/>
          <w:sz w:val="22"/>
          <w:szCs w:val="22"/>
        </w:rPr>
        <w:t xml:space="preserve"> such as the intention of individuals to remain working </w:t>
      </w:r>
      <w:r w:rsidRPr="00A52F30" w:rsidR="007922EF">
        <w:rPr>
          <w:rFonts w:asciiTheme="minorHAnsi" w:hAnsiTheme="minorHAnsi" w:cstheme="minorHAnsi"/>
          <w:sz w:val="22"/>
          <w:szCs w:val="22"/>
        </w:rPr>
        <w:t xml:space="preserve">in </w:t>
      </w:r>
      <w:r w:rsidRPr="00A52F30" w:rsidR="00720A96">
        <w:rPr>
          <w:rFonts w:asciiTheme="minorHAnsi" w:hAnsiTheme="minorHAnsi" w:cstheme="minorHAnsi"/>
          <w:sz w:val="22"/>
          <w:szCs w:val="22"/>
        </w:rPr>
        <w:t>underserved areas</w:t>
      </w:r>
      <w:r w:rsidR="00405ACC">
        <w:rPr>
          <w:rFonts w:asciiTheme="minorHAnsi" w:hAnsiTheme="minorHAnsi" w:cstheme="minorHAnsi"/>
          <w:sz w:val="22"/>
          <w:szCs w:val="22"/>
        </w:rPr>
        <w:t>. We will</w:t>
      </w:r>
      <w:r w:rsidR="00C30330">
        <w:rPr>
          <w:rFonts w:asciiTheme="minorHAnsi" w:hAnsiTheme="minorHAnsi" w:cstheme="minorHAnsi"/>
          <w:sz w:val="22"/>
          <w:szCs w:val="22"/>
        </w:rPr>
        <w:t xml:space="preserve"> convert coefficients to</w:t>
      </w:r>
      <w:r w:rsidR="00405ACC">
        <w:rPr>
          <w:rFonts w:asciiTheme="minorHAnsi" w:hAnsiTheme="minorHAnsi" w:cstheme="minorHAnsi"/>
          <w:sz w:val="22"/>
          <w:szCs w:val="22"/>
        </w:rPr>
        <w:t xml:space="preserve"> probabilities</w:t>
      </w:r>
      <w:r w:rsidR="00C30330">
        <w:rPr>
          <w:rFonts w:asciiTheme="minorHAnsi" w:hAnsiTheme="minorHAnsi" w:cstheme="minorHAnsi"/>
          <w:sz w:val="22"/>
          <w:szCs w:val="22"/>
        </w:rPr>
        <w:t xml:space="preserve"> of the outcome to facilitate interpretation of results (e.g., the probability of remaining in the community for clinicians in each LRP)</w:t>
      </w:r>
      <w:r w:rsidR="00AC63A4">
        <w:rPr>
          <w:rFonts w:asciiTheme="minorHAnsi" w:hAnsiTheme="minorHAnsi" w:cstheme="minorHAnsi"/>
          <w:sz w:val="22"/>
          <w:szCs w:val="22"/>
        </w:rPr>
        <w:t>.</w:t>
      </w:r>
      <w:r w:rsidRPr="00A52F30" w:rsidR="00720A96">
        <w:rPr>
          <w:rFonts w:asciiTheme="minorHAnsi" w:hAnsiTheme="minorHAnsi" w:cstheme="minorHAnsi"/>
          <w:sz w:val="22"/>
          <w:szCs w:val="22"/>
        </w:rPr>
        <w:t xml:space="preserve"> </w:t>
      </w:r>
      <w:r w:rsidR="00A12849">
        <w:rPr>
          <w:rFonts w:asciiTheme="minorHAnsi" w:hAnsiTheme="minorHAnsi" w:cstheme="minorHAnsi"/>
          <w:sz w:val="22"/>
          <w:szCs w:val="22"/>
        </w:rPr>
        <w:t xml:space="preserve"> </w:t>
      </w:r>
      <w:r w:rsidRPr="00A52F30" w:rsidR="00E135B3">
        <w:rPr>
          <w:rFonts w:asciiTheme="minorHAnsi" w:hAnsiTheme="minorHAnsi" w:cstheme="minorHAnsi"/>
          <w:sz w:val="22"/>
          <w:szCs w:val="22"/>
        </w:rPr>
        <w:t xml:space="preserve">We </w:t>
      </w:r>
      <w:r w:rsidRPr="00A52F30" w:rsidR="00F718A2">
        <w:rPr>
          <w:rFonts w:asciiTheme="minorHAnsi" w:hAnsiTheme="minorHAnsi" w:cstheme="minorHAnsi"/>
          <w:sz w:val="22"/>
          <w:szCs w:val="22"/>
        </w:rPr>
        <w:t xml:space="preserve">will also conduct cluster and/or latent-class analyses </w:t>
      </w:r>
      <w:r w:rsidRPr="00A52F30" w:rsidR="00E135B3">
        <w:rPr>
          <w:rFonts w:asciiTheme="minorHAnsi" w:hAnsiTheme="minorHAnsi" w:cstheme="minorHAnsi"/>
          <w:sz w:val="22"/>
          <w:szCs w:val="22"/>
        </w:rPr>
        <w:t xml:space="preserve">to examine which factors contribute to high, average, and low </w:t>
      </w:r>
      <w:r w:rsidRPr="00A52F30" w:rsidR="00F718A2">
        <w:rPr>
          <w:rFonts w:asciiTheme="minorHAnsi" w:hAnsiTheme="minorHAnsi" w:cstheme="minorHAnsi"/>
          <w:sz w:val="22"/>
          <w:szCs w:val="22"/>
        </w:rPr>
        <w:t>levels of performance of grantees, using outcomes such as levels of trainee preparedness and satisfaction,</w:t>
      </w:r>
      <w:r w:rsidRPr="00A52F30" w:rsidR="00E135B3">
        <w:rPr>
          <w:rFonts w:asciiTheme="minorHAnsi" w:hAnsiTheme="minorHAnsi" w:cstheme="minorHAnsi"/>
          <w:sz w:val="22"/>
          <w:szCs w:val="22"/>
        </w:rPr>
        <w:t xml:space="preserve"> and high, average, and low levels of </w:t>
      </w:r>
      <w:r w:rsidRPr="00A52F30" w:rsidR="00F718A2">
        <w:rPr>
          <w:rFonts w:asciiTheme="minorHAnsi" w:hAnsiTheme="minorHAnsi" w:cstheme="minorHAnsi"/>
          <w:sz w:val="22"/>
          <w:szCs w:val="22"/>
        </w:rPr>
        <w:t xml:space="preserve">NHSC </w:t>
      </w:r>
      <w:r w:rsidRPr="00A52F30" w:rsidR="004D4E01">
        <w:rPr>
          <w:rFonts w:asciiTheme="minorHAnsi" w:hAnsiTheme="minorHAnsi" w:cstheme="minorHAnsi"/>
          <w:sz w:val="22"/>
          <w:szCs w:val="22"/>
        </w:rPr>
        <w:t>LRP participants’</w:t>
      </w:r>
      <w:r w:rsidRPr="00A52F30" w:rsidR="00F718A2">
        <w:rPr>
          <w:rFonts w:asciiTheme="minorHAnsi" w:hAnsiTheme="minorHAnsi" w:cstheme="minorHAnsi"/>
          <w:sz w:val="22"/>
          <w:szCs w:val="22"/>
        </w:rPr>
        <w:t xml:space="preserve"> intention to continue</w:t>
      </w:r>
      <w:r w:rsidRPr="00A52F30" w:rsidR="00E135B3">
        <w:rPr>
          <w:rFonts w:asciiTheme="minorHAnsi" w:hAnsiTheme="minorHAnsi" w:cstheme="minorHAnsi"/>
          <w:sz w:val="22"/>
          <w:szCs w:val="22"/>
        </w:rPr>
        <w:t xml:space="preserve"> work</w:t>
      </w:r>
      <w:r w:rsidRPr="00A52F30" w:rsidR="00F718A2">
        <w:rPr>
          <w:rFonts w:asciiTheme="minorHAnsi" w:hAnsiTheme="minorHAnsi" w:cstheme="minorHAnsi"/>
          <w:sz w:val="22"/>
          <w:szCs w:val="22"/>
        </w:rPr>
        <w:t>ing</w:t>
      </w:r>
      <w:r w:rsidRPr="00A52F30" w:rsidR="00E135B3">
        <w:rPr>
          <w:rFonts w:asciiTheme="minorHAnsi" w:hAnsiTheme="minorHAnsi" w:cstheme="minorHAnsi"/>
          <w:sz w:val="22"/>
          <w:szCs w:val="22"/>
        </w:rPr>
        <w:t xml:space="preserve"> in underserved areas upon completion</w:t>
      </w:r>
      <w:r w:rsidR="00A12849">
        <w:rPr>
          <w:rFonts w:asciiTheme="minorHAnsi" w:hAnsiTheme="minorHAnsi" w:cstheme="minorHAnsi"/>
          <w:sz w:val="22"/>
          <w:szCs w:val="22"/>
        </w:rPr>
        <w:t xml:space="preserve">.  </w:t>
      </w:r>
      <w:r w:rsidRPr="00A52F30" w:rsidR="00E135B3">
        <w:rPr>
          <w:rFonts w:asciiTheme="minorHAnsi" w:hAnsiTheme="minorHAnsi" w:cstheme="minorHAnsi"/>
          <w:sz w:val="22"/>
          <w:szCs w:val="22"/>
        </w:rPr>
        <w:t xml:space="preserve">This analysis </w:t>
      </w:r>
      <w:r w:rsidRPr="00A52F30" w:rsidR="00F718A2">
        <w:rPr>
          <w:rFonts w:asciiTheme="minorHAnsi" w:hAnsiTheme="minorHAnsi" w:cstheme="minorHAnsi"/>
          <w:sz w:val="22"/>
          <w:szCs w:val="22"/>
        </w:rPr>
        <w:t>will</w:t>
      </w:r>
      <w:r w:rsidRPr="00A52F30" w:rsidR="00E135B3">
        <w:rPr>
          <w:rFonts w:asciiTheme="minorHAnsi" w:hAnsiTheme="minorHAnsi" w:cstheme="minorHAnsi"/>
          <w:sz w:val="22"/>
          <w:szCs w:val="22"/>
        </w:rPr>
        <w:t xml:space="preserve"> </w:t>
      </w:r>
      <w:r w:rsidRPr="00A52F30" w:rsidR="00F718A2">
        <w:rPr>
          <w:rFonts w:asciiTheme="minorHAnsi" w:hAnsiTheme="minorHAnsi" w:cstheme="minorHAnsi"/>
          <w:sz w:val="22"/>
          <w:szCs w:val="22"/>
        </w:rPr>
        <w:t>help inform the</w:t>
      </w:r>
      <w:r w:rsidRPr="00A52F30" w:rsidR="00E135B3">
        <w:rPr>
          <w:rFonts w:asciiTheme="minorHAnsi" w:hAnsiTheme="minorHAnsi" w:cstheme="minorHAnsi"/>
          <w:sz w:val="22"/>
          <w:szCs w:val="22"/>
        </w:rPr>
        <w:t xml:space="preserve"> design and implementation of the programs</w:t>
      </w:r>
      <w:r w:rsidR="00A12849">
        <w:rPr>
          <w:rFonts w:asciiTheme="minorHAnsi" w:hAnsiTheme="minorHAnsi" w:cstheme="minorHAnsi"/>
          <w:sz w:val="22"/>
          <w:szCs w:val="22"/>
        </w:rPr>
        <w:t xml:space="preserve">.  </w:t>
      </w:r>
    </w:p>
    <w:p w:rsidRPr="00A52F30" w:rsidR="00C20CBC" w:rsidP="00F33177" w:rsidRDefault="00C20CBC" w14:paraId="18DB7A38" w14:textId="368646A6">
      <w:pPr>
        <w:pStyle w:val="BodyText"/>
        <w:spacing w:before="240"/>
        <w:rPr>
          <w:rFonts w:asciiTheme="minorHAnsi" w:hAnsiTheme="minorHAnsi" w:cstheme="minorHAnsi"/>
          <w:sz w:val="22"/>
          <w:szCs w:val="22"/>
        </w:rPr>
      </w:pPr>
      <w:r w:rsidRPr="00A52F30">
        <w:rPr>
          <w:rFonts w:asciiTheme="minorHAnsi" w:hAnsiTheme="minorHAnsi" w:cstheme="minorHAnsi"/>
          <w:sz w:val="22"/>
          <w:szCs w:val="22"/>
        </w:rPr>
        <w:t>Where feasible, we will link survey and administrative data across grantees, trainees/participants, and sites to comprehensively assess program implementation</w:t>
      </w:r>
      <w:r w:rsidR="00A12849">
        <w:rPr>
          <w:rFonts w:asciiTheme="minorHAnsi" w:hAnsiTheme="minorHAnsi" w:cstheme="minorHAnsi"/>
          <w:sz w:val="22"/>
          <w:szCs w:val="22"/>
        </w:rPr>
        <w:t xml:space="preserve">.  </w:t>
      </w:r>
      <w:r w:rsidRPr="00A52F30">
        <w:rPr>
          <w:rFonts w:asciiTheme="minorHAnsi" w:hAnsiTheme="minorHAnsi" w:cstheme="minorHAnsi"/>
          <w:sz w:val="22"/>
          <w:szCs w:val="22"/>
        </w:rPr>
        <w:t xml:space="preserve">We will examine correlations between site and </w:t>
      </w:r>
      <w:r w:rsidRPr="00A52F30" w:rsidR="00EF153B">
        <w:rPr>
          <w:rFonts w:asciiTheme="minorHAnsi" w:hAnsiTheme="minorHAnsi" w:cstheme="minorHAnsi"/>
          <w:sz w:val="22"/>
          <w:szCs w:val="22"/>
        </w:rPr>
        <w:t>individual</w:t>
      </w:r>
      <w:r w:rsidRPr="00A52F30">
        <w:rPr>
          <w:rFonts w:asciiTheme="minorHAnsi" w:hAnsiTheme="minorHAnsi" w:cstheme="minorHAnsi"/>
          <w:sz w:val="22"/>
          <w:szCs w:val="22"/>
        </w:rPr>
        <w:t xml:space="preserve"> outcomes, such as</w:t>
      </w:r>
      <w:r w:rsidRPr="00A52F30" w:rsidR="00EF153B">
        <w:rPr>
          <w:rFonts w:asciiTheme="minorHAnsi" w:hAnsiTheme="minorHAnsi" w:cstheme="minorHAnsi"/>
          <w:sz w:val="22"/>
          <w:szCs w:val="22"/>
        </w:rPr>
        <w:t xml:space="preserve"> how site characteristic</w:t>
      </w:r>
      <w:r w:rsidRPr="00A52F30" w:rsidR="004A5FC8">
        <w:rPr>
          <w:rFonts w:asciiTheme="minorHAnsi" w:hAnsiTheme="minorHAnsi" w:cstheme="minorHAnsi"/>
          <w:sz w:val="22"/>
          <w:szCs w:val="22"/>
        </w:rPr>
        <w:t>s</w:t>
      </w:r>
      <w:r w:rsidRPr="00A52F30" w:rsidR="00EF153B">
        <w:rPr>
          <w:rFonts w:asciiTheme="minorHAnsi" w:hAnsiTheme="minorHAnsi" w:cstheme="minorHAnsi"/>
          <w:sz w:val="22"/>
          <w:szCs w:val="22"/>
        </w:rPr>
        <w:t xml:space="preserve"> are associated with</w:t>
      </w:r>
      <w:r w:rsidRPr="00A52F30">
        <w:rPr>
          <w:rFonts w:asciiTheme="minorHAnsi" w:hAnsiTheme="minorHAnsi" w:cstheme="minorHAnsi"/>
          <w:sz w:val="22"/>
          <w:szCs w:val="22"/>
        </w:rPr>
        <w:t xml:space="preserve"> satisfaction and tenure at sites in underserved areas.</w:t>
      </w:r>
    </w:p>
    <w:p w:rsidRPr="00A52F30" w:rsidR="00356B6B" w:rsidP="00F33177" w:rsidRDefault="00EF2CFC" w14:paraId="36EC6374" w14:textId="77777777">
      <w:pPr>
        <w:pStyle w:val="BodyText"/>
        <w:spacing w:before="240"/>
        <w:rPr>
          <w:rFonts w:asciiTheme="minorHAnsi" w:hAnsiTheme="minorHAnsi" w:cstheme="minorHAnsi"/>
          <w:sz w:val="22"/>
          <w:szCs w:val="22"/>
        </w:rPr>
      </w:pPr>
      <w:r w:rsidRPr="00A52F30">
        <w:rPr>
          <w:rFonts w:asciiTheme="minorHAnsi" w:hAnsiTheme="minorHAnsi" w:cstheme="minorHAnsi"/>
          <w:sz w:val="22"/>
          <w:szCs w:val="22"/>
        </w:rPr>
        <w:t>S</w:t>
      </w:r>
      <w:r w:rsidRPr="00A52F30" w:rsidR="00356B6B">
        <w:rPr>
          <w:rFonts w:asciiTheme="minorHAnsi" w:hAnsiTheme="minorHAnsi" w:cstheme="minorHAnsi"/>
          <w:sz w:val="22"/>
          <w:szCs w:val="22"/>
        </w:rPr>
        <w:t xml:space="preserve">pecific planned comparisons include: </w:t>
      </w:r>
    </w:p>
    <w:p w:rsidRPr="00A52F30" w:rsidR="004A5FC8" w:rsidP="004A5FC8" w:rsidRDefault="004A5FC8" w14:paraId="25B019F5" w14:textId="77777777">
      <w:pPr>
        <w:pStyle w:val="BodyText"/>
        <w:numPr>
          <w:ilvl w:val="0"/>
          <w:numId w:val="32"/>
        </w:numPr>
        <w:spacing w:after="0"/>
        <w:rPr>
          <w:rFonts w:asciiTheme="minorHAnsi" w:hAnsiTheme="minorHAnsi" w:cstheme="minorHAnsi"/>
          <w:sz w:val="22"/>
          <w:szCs w:val="22"/>
        </w:rPr>
      </w:pPr>
      <w:r w:rsidRPr="00A52F30">
        <w:rPr>
          <w:rFonts w:asciiTheme="minorHAnsi" w:hAnsiTheme="minorHAnsi" w:cstheme="minorHAnsi"/>
          <w:sz w:val="22"/>
          <w:szCs w:val="22"/>
        </w:rPr>
        <w:t xml:space="preserve">Outcomes (e.g., patients provided </w:t>
      </w:r>
      <w:r w:rsidRPr="00A52F30" w:rsidR="00F85EF1">
        <w:rPr>
          <w:rFonts w:asciiTheme="minorHAnsi" w:hAnsiTheme="minorHAnsi" w:cstheme="minorHAnsi"/>
          <w:sz w:val="22"/>
          <w:szCs w:val="22"/>
        </w:rPr>
        <w:t>with</w:t>
      </w:r>
      <w:r w:rsidRPr="00A52F30" w:rsidR="00020B4E">
        <w:rPr>
          <w:rFonts w:asciiTheme="minorHAnsi" w:hAnsiTheme="minorHAnsi" w:cstheme="minorHAnsi"/>
          <w:sz w:val="22"/>
          <w:szCs w:val="22"/>
        </w:rPr>
        <w:t xml:space="preserve"> </w:t>
      </w:r>
      <w:r w:rsidRPr="00A52F30">
        <w:rPr>
          <w:rFonts w:asciiTheme="minorHAnsi" w:hAnsiTheme="minorHAnsi" w:cstheme="minorHAnsi"/>
          <w:sz w:val="22"/>
          <w:szCs w:val="22"/>
        </w:rPr>
        <w:t xml:space="preserve">SUD services, including OUD services) across sites that host NHSC </w:t>
      </w:r>
      <w:r w:rsidRPr="00A52F30" w:rsidR="004D4E01">
        <w:rPr>
          <w:rFonts w:asciiTheme="minorHAnsi" w:hAnsiTheme="minorHAnsi" w:cstheme="minorHAnsi"/>
          <w:sz w:val="22"/>
          <w:szCs w:val="22"/>
        </w:rPr>
        <w:t>LRP participants</w:t>
      </w:r>
      <w:r w:rsidRPr="00A52F30">
        <w:rPr>
          <w:rFonts w:asciiTheme="minorHAnsi" w:hAnsiTheme="minorHAnsi" w:cstheme="minorHAnsi"/>
          <w:sz w:val="22"/>
          <w:szCs w:val="22"/>
        </w:rPr>
        <w:t xml:space="preserve"> in the standard loan repayment program</w:t>
      </w:r>
      <w:r w:rsidRPr="00A52F30" w:rsidR="00020B4E">
        <w:rPr>
          <w:rFonts w:asciiTheme="minorHAnsi" w:hAnsiTheme="minorHAnsi" w:cstheme="minorHAnsi"/>
          <w:sz w:val="22"/>
          <w:szCs w:val="22"/>
        </w:rPr>
        <w:t xml:space="preserve"> compared</w:t>
      </w:r>
      <w:r w:rsidRPr="00A52F30">
        <w:rPr>
          <w:rFonts w:asciiTheme="minorHAnsi" w:hAnsiTheme="minorHAnsi" w:cstheme="minorHAnsi"/>
          <w:sz w:val="22"/>
          <w:szCs w:val="22"/>
        </w:rPr>
        <w:t xml:space="preserve"> to </w:t>
      </w:r>
      <w:r w:rsidRPr="00A52F30" w:rsidR="00020B4E">
        <w:rPr>
          <w:rFonts w:asciiTheme="minorHAnsi" w:hAnsiTheme="minorHAnsi" w:cstheme="minorHAnsi"/>
          <w:sz w:val="22"/>
          <w:szCs w:val="22"/>
        </w:rPr>
        <w:t xml:space="preserve">NHSC </w:t>
      </w:r>
      <w:r w:rsidRPr="00A52F30" w:rsidR="00D76D2B">
        <w:rPr>
          <w:rFonts w:asciiTheme="minorHAnsi" w:hAnsiTheme="minorHAnsi" w:cstheme="minorHAnsi"/>
          <w:sz w:val="22"/>
          <w:szCs w:val="22"/>
        </w:rPr>
        <w:t xml:space="preserve">LRP </w:t>
      </w:r>
      <w:r w:rsidRPr="00A52F30" w:rsidR="00020B4E">
        <w:rPr>
          <w:rFonts w:asciiTheme="minorHAnsi" w:hAnsiTheme="minorHAnsi" w:cstheme="minorHAnsi"/>
          <w:sz w:val="22"/>
          <w:szCs w:val="22"/>
        </w:rPr>
        <w:t>sites</w:t>
      </w:r>
      <w:r w:rsidRPr="00A52F30">
        <w:rPr>
          <w:rFonts w:asciiTheme="minorHAnsi" w:hAnsiTheme="minorHAnsi" w:cstheme="minorHAnsi"/>
          <w:sz w:val="22"/>
          <w:szCs w:val="22"/>
        </w:rPr>
        <w:t xml:space="preserve"> that host NHSC SUD and </w:t>
      </w:r>
      <w:r w:rsidRPr="00A52F30" w:rsidR="00F85EF1">
        <w:rPr>
          <w:rFonts w:asciiTheme="minorHAnsi" w:hAnsiTheme="minorHAnsi" w:cstheme="minorHAnsi"/>
          <w:sz w:val="22"/>
          <w:szCs w:val="22"/>
        </w:rPr>
        <w:t>RC</w:t>
      </w:r>
      <w:r w:rsidRPr="00A52F30" w:rsidR="00020B4E">
        <w:rPr>
          <w:rFonts w:asciiTheme="minorHAnsi" w:hAnsiTheme="minorHAnsi" w:cstheme="minorHAnsi"/>
          <w:sz w:val="22"/>
          <w:szCs w:val="22"/>
        </w:rPr>
        <w:t xml:space="preserve"> </w:t>
      </w:r>
      <w:r w:rsidRPr="00A52F30" w:rsidR="00D76D2B">
        <w:rPr>
          <w:rFonts w:asciiTheme="minorHAnsi" w:hAnsiTheme="minorHAnsi" w:cstheme="minorHAnsi"/>
          <w:sz w:val="22"/>
          <w:szCs w:val="22"/>
        </w:rPr>
        <w:t>participants</w:t>
      </w:r>
    </w:p>
    <w:p w:rsidRPr="00A52F30" w:rsidR="00020B4E" w:rsidP="00020B4E" w:rsidRDefault="00020B4E" w14:paraId="6FE0840C" w14:textId="20F062F4">
      <w:pPr>
        <w:pStyle w:val="BodyText"/>
        <w:numPr>
          <w:ilvl w:val="0"/>
          <w:numId w:val="32"/>
        </w:numPr>
        <w:spacing w:after="0"/>
        <w:rPr>
          <w:rFonts w:asciiTheme="minorHAnsi" w:hAnsiTheme="minorHAnsi" w:cstheme="minorHAnsi"/>
          <w:sz w:val="22"/>
          <w:szCs w:val="22"/>
        </w:rPr>
      </w:pPr>
      <w:r w:rsidRPr="00A52F30">
        <w:rPr>
          <w:rFonts w:asciiTheme="minorHAnsi" w:hAnsiTheme="minorHAnsi" w:cstheme="minorHAnsi"/>
          <w:sz w:val="22"/>
          <w:szCs w:val="22"/>
        </w:rPr>
        <w:t xml:space="preserve">Technical assistance and recruitment needs, across sites that host NHSC </w:t>
      </w:r>
      <w:r w:rsidRPr="00A52F30" w:rsidR="00D76D2B">
        <w:rPr>
          <w:rFonts w:asciiTheme="minorHAnsi" w:hAnsiTheme="minorHAnsi" w:cstheme="minorHAnsi"/>
          <w:sz w:val="22"/>
          <w:szCs w:val="22"/>
        </w:rPr>
        <w:t>LRP participants</w:t>
      </w:r>
      <w:r w:rsidRPr="00A52F30">
        <w:rPr>
          <w:rFonts w:asciiTheme="minorHAnsi" w:hAnsiTheme="minorHAnsi" w:cstheme="minorHAnsi"/>
          <w:sz w:val="22"/>
          <w:szCs w:val="22"/>
        </w:rPr>
        <w:t xml:space="preserve"> in the standard loan repayment program</w:t>
      </w:r>
      <w:r w:rsidRPr="00A52F30" w:rsidR="007922EF">
        <w:rPr>
          <w:rFonts w:asciiTheme="minorHAnsi" w:hAnsiTheme="minorHAnsi" w:cstheme="minorHAnsi"/>
          <w:sz w:val="22"/>
          <w:szCs w:val="22"/>
        </w:rPr>
        <w:t>,</w:t>
      </w:r>
      <w:r w:rsidRPr="00A52F30">
        <w:rPr>
          <w:rFonts w:asciiTheme="minorHAnsi" w:hAnsiTheme="minorHAnsi" w:cstheme="minorHAnsi"/>
          <w:sz w:val="22"/>
          <w:szCs w:val="22"/>
        </w:rPr>
        <w:t xml:space="preserve"> compared to NHSC </w:t>
      </w:r>
      <w:r w:rsidRPr="00A52F30" w:rsidR="00D76D2B">
        <w:rPr>
          <w:rFonts w:asciiTheme="minorHAnsi" w:hAnsiTheme="minorHAnsi" w:cstheme="minorHAnsi"/>
          <w:sz w:val="22"/>
          <w:szCs w:val="22"/>
        </w:rPr>
        <w:t xml:space="preserve">LRP </w:t>
      </w:r>
      <w:r w:rsidRPr="00A52F30">
        <w:rPr>
          <w:rFonts w:asciiTheme="minorHAnsi" w:hAnsiTheme="minorHAnsi" w:cstheme="minorHAnsi"/>
          <w:sz w:val="22"/>
          <w:szCs w:val="22"/>
        </w:rPr>
        <w:t xml:space="preserve">sites that host NHSC </w:t>
      </w:r>
      <w:r w:rsidRPr="00A52F30" w:rsidR="00D76D2B">
        <w:rPr>
          <w:rFonts w:asciiTheme="minorHAnsi" w:hAnsiTheme="minorHAnsi" w:cstheme="minorHAnsi"/>
          <w:sz w:val="22"/>
          <w:szCs w:val="22"/>
        </w:rPr>
        <w:t xml:space="preserve">LRP </w:t>
      </w:r>
      <w:r w:rsidRPr="00A52F30">
        <w:rPr>
          <w:rFonts w:asciiTheme="minorHAnsi" w:hAnsiTheme="minorHAnsi" w:cstheme="minorHAnsi"/>
          <w:sz w:val="22"/>
          <w:szCs w:val="22"/>
        </w:rPr>
        <w:t xml:space="preserve">SUD and RC </w:t>
      </w:r>
      <w:r w:rsidRPr="00A52F30" w:rsidR="00D76D2B">
        <w:rPr>
          <w:rFonts w:asciiTheme="minorHAnsi" w:hAnsiTheme="minorHAnsi" w:cstheme="minorHAnsi"/>
          <w:sz w:val="22"/>
          <w:szCs w:val="22"/>
        </w:rPr>
        <w:t>participants</w:t>
      </w:r>
    </w:p>
    <w:p w:rsidRPr="00A52F30" w:rsidR="00020B4E" w:rsidP="00020B4E" w:rsidRDefault="00020B4E" w14:paraId="1336BB78" w14:textId="1FE4029B">
      <w:pPr>
        <w:pStyle w:val="BodyText"/>
        <w:numPr>
          <w:ilvl w:val="0"/>
          <w:numId w:val="32"/>
        </w:numPr>
        <w:spacing w:after="0"/>
        <w:rPr>
          <w:rFonts w:asciiTheme="minorHAnsi" w:hAnsiTheme="minorHAnsi" w:cstheme="minorHAnsi"/>
          <w:sz w:val="22"/>
          <w:szCs w:val="22"/>
        </w:rPr>
      </w:pPr>
      <w:r w:rsidRPr="00A52F30">
        <w:rPr>
          <w:rFonts w:asciiTheme="minorHAnsi" w:hAnsiTheme="minorHAnsi" w:cstheme="minorHAnsi"/>
          <w:sz w:val="22"/>
          <w:szCs w:val="22"/>
        </w:rPr>
        <w:t xml:space="preserve">Characteristics of NHSC </w:t>
      </w:r>
      <w:r w:rsidRPr="00A52F30" w:rsidR="00D76D2B">
        <w:rPr>
          <w:rFonts w:asciiTheme="minorHAnsi" w:hAnsiTheme="minorHAnsi" w:cstheme="minorHAnsi"/>
          <w:sz w:val="22"/>
          <w:szCs w:val="22"/>
        </w:rPr>
        <w:t xml:space="preserve">LRP </w:t>
      </w:r>
      <w:r w:rsidRPr="00A52F30">
        <w:rPr>
          <w:rFonts w:asciiTheme="minorHAnsi" w:hAnsiTheme="minorHAnsi" w:cstheme="minorHAnsi"/>
          <w:sz w:val="22"/>
          <w:szCs w:val="22"/>
        </w:rPr>
        <w:t xml:space="preserve">sites with high, average, and low NHSC </w:t>
      </w:r>
      <w:r w:rsidRPr="00A52F30" w:rsidR="00D76D2B">
        <w:rPr>
          <w:rFonts w:asciiTheme="minorHAnsi" w:hAnsiTheme="minorHAnsi" w:cstheme="minorHAnsi"/>
          <w:sz w:val="22"/>
          <w:szCs w:val="22"/>
        </w:rPr>
        <w:t>LRP participant</w:t>
      </w:r>
      <w:r w:rsidRPr="00A52F30">
        <w:rPr>
          <w:rFonts w:asciiTheme="minorHAnsi" w:hAnsiTheme="minorHAnsi" w:cstheme="minorHAnsi"/>
          <w:sz w:val="22"/>
          <w:szCs w:val="22"/>
        </w:rPr>
        <w:t xml:space="preserve"> intention to </w:t>
      </w:r>
      <w:r w:rsidRPr="00A52F30" w:rsidR="007922EF">
        <w:rPr>
          <w:rFonts w:asciiTheme="minorHAnsi" w:hAnsiTheme="minorHAnsi" w:cstheme="minorHAnsi"/>
          <w:sz w:val="22"/>
          <w:szCs w:val="22"/>
        </w:rPr>
        <w:t xml:space="preserve">continue </w:t>
      </w:r>
      <w:r w:rsidRPr="00A52F30">
        <w:rPr>
          <w:rFonts w:asciiTheme="minorHAnsi" w:hAnsiTheme="minorHAnsi" w:cstheme="minorHAnsi"/>
          <w:sz w:val="22"/>
          <w:szCs w:val="22"/>
        </w:rPr>
        <w:t xml:space="preserve">working at the site beyond service obligation </w:t>
      </w:r>
    </w:p>
    <w:p w:rsidRPr="00A52F30" w:rsidR="004A5FC8" w:rsidP="004A5FC8" w:rsidRDefault="00020B4E" w14:paraId="35C2AEDB" w14:textId="77777777">
      <w:pPr>
        <w:pStyle w:val="BodyText"/>
        <w:numPr>
          <w:ilvl w:val="0"/>
          <w:numId w:val="32"/>
        </w:numPr>
        <w:spacing w:after="0"/>
        <w:rPr>
          <w:rFonts w:asciiTheme="minorHAnsi" w:hAnsiTheme="minorHAnsi" w:cstheme="minorHAnsi"/>
          <w:sz w:val="22"/>
          <w:szCs w:val="22"/>
        </w:rPr>
      </w:pPr>
      <w:r w:rsidRPr="00A52F30">
        <w:rPr>
          <w:rFonts w:asciiTheme="minorHAnsi" w:hAnsiTheme="minorHAnsi" w:cstheme="minorHAnsi"/>
          <w:sz w:val="22"/>
          <w:szCs w:val="22"/>
        </w:rPr>
        <w:t>C</w:t>
      </w:r>
      <w:r w:rsidRPr="00A52F30" w:rsidR="004A5FC8">
        <w:rPr>
          <w:rFonts w:asciiTheme="minorHAnsi" w:hAnsiTheme="minorHAnsi" w:cstheme="minorHAnsi"/>
          <w:sz w:val="22"/>
          <w:szCs w:val="22"/>
        </w:rPr>
        <w:t xml:space="preserve">haracteristics of grantees and </w:t>
      </w:r>
      <w:r w:rsidRPr="00A52F30">
        <w:rPr>
          <w:rFonts w:asciiTheme="minorHAnsi" w:hAnsiTheme="minorHAnsi" w:cstheme="minorHAnsi"/>
          <w:sz w:val="22"/>
          <w:szCs w:val="22"/>
        </w:rPr>
        <w:t xml:space="preserve">training </w:t>
      </w:r>
      <w:r w:rsidRPr="00A52F30" w:rsidR="004A5FC8">
        <w:rPr>
          <w:rFonts w:asciiTheme="minorHAnsi" w:hAnsiTheme="minorHAnsi" w:cstheme="minorHAnsi"/>
          <w:sz w:val="22"/>
          <w:szCs w:val="22"/>
        </w:rPr>
        <w:t>sites within and across</w:t>
      </w:r>
      <w:r w:rsidRPr="00A52F30">
        <w:rPr>
          <w:rFonts w:asciiTheme="minorHAnsi" w:hAnsiTheme="minorHAnsi" w:cstheme="minorHAnsi"/>
          <w:sz w:val="22"/>
          <w:szCs w:val="22"/>
        </w:rPr>
        <w:t xml:space="preserve"> grant</w:t>
      </w:r>
      <w:r w:rsidRPr="00A52F30" w:rsidR="004A5FC8">
        <w:rPr>
          <w:rFonts w:asciiTheme="minorHAnsi" w:hAnsiTheme="minorHAnsi" w:cstheme="minorHAnsi"/>
          <w:sz w:val="22"/>
          <w:szCs w:val="22"/>
        </w:rPr>
        <w:t xml:space="preserve"> programs</w:t>
      </w:r>
    </w:p>
    <w:p w:rsidRPr="00A52F30" w:rsidR="004A5FC8" w:rsidP="004A5FC8" w:rsidRDefault="00020B4E" w14:paraId="08BACD3F" w14:textId="77777777">
      <w:pPr>
        <w:pStyle w:val="BodyText"/>
        <w:numPr>
          <w:ilvl w:val="0"/>
          <w:numId w:val="32"/>
        </w:numPr>
        <w:spacing w:after="0"/>
        <w:rPr>
          <w:rFonts w:asciiTheme="minorHAnsi" w:hAnsiTheme="minorHAnsi" w:cstheme="minorHAnsi"/>
          <w:sz w:val="22"/>
          <w:szCs w:val="22"/>
        </w:rPr>
      </w:pPr>
      <w:r w:rsidRPr="00A52F30">
        <w:rPr>
          <w:rFonts w:asciiTheme="minorHAnsi" w:hAnsiTheme="minorHAnsi" w:cstheme="minorHAnsi"/>
          <w:sz w:val="22"/>
          <w:szCs w:val="22"/>
        </w:rPr>
        <w:t>Characteristics of grantees with high, average, and low trainee preparedness and satisfaction</w:t>
      </w:r>
    </w:p>
    <w:p w:rsidRPr="00A52F30" w:rsidR="004A5FC8" w:rsidP="004A5FC8" w:rsidRDefault="004A5FC8" w14:paraId="01609A85" w14:textId="77777777">
      <w:pPr>
        <w:pStyle w:val="BodyText"/>
        <w:numPr>
          <w:ilvl w:val="0"/>
          <w:numId w:val="32"/>
        </w:numPr>
        <w:spacing w:after="0"/>
        <w:rPr>
          <w:rFonts w:asciiTheme="minorHAnsi" w:hAnsiTheme="minorHAnsi" w:cstheme="minorHAnsi"/>
          <w:sz w:val="22"/>
          <w:szCs w:val="22"/>
        </w:rPr>
      </w:pPr>
      <w:r w:rsidRPr="00A52F30">
        <w:rPr>
          <w:rFonts w:asciiTheme="minorHAnsi" w:hAnsiTheme="minorHAnsi" w:cstheme="minorHAnsi"/>
          <w:sz w:val="22"/>
          <w:szCs w:val="22"/>
        </w:rPr>
        <w:t>The characteristics of sites, grantees, and individuals that respond to the survey to those that do not respond to the survey</w:t>
      </w:r>
    </w:p>
    <w:p w:rsidRPr="00A52F30" w:rsidR="005C6807" w:rsidP="005C6807" w:rsidRDefault="005C6807" w14:paraId="72148F5E" w14:textId="77777777">
      <w:pPr>
        <w:pStyle w:val="BodyText"/>
        <w:rPr>
          <w:rFonts w:asciiTheme="minorHAnsi" w:hAnsiTheme="minorHAnsi" w:cstheme="minorHAnsi"/>
          <w:sz w:val="22"/>
          <w:szCs w:val="22"/>
        </w:rPr>
      </w:pPr>
    </w:p>
    <w:p w:rsidRPr="00A52F30" w:rsidR="005C6807" w:rsidP="005C2153" w:rsidRDefault="005C6807" w14:paraId="19CD0C0D" w14:textId="75CFE8C9">
      <w:pPr>
        <w:pStyle w:val="BodyText"/>
        <w:rPr>
          <w:rFonts w:asciiTheme="minorHAnsi" w:hAnsiTheme="minorHAnsi" w:cstheme="minorHAnsi"/>
          <w:sz w:val="22"/>
          <w:szCs w:val="22"/>
        </w:rPr>
      </w:pPr>
      <w:r w:rsidRPr="00A52F30">
        <w:rPr>
          <w:rFonts w:asciiTheme="minorHAnsi" w:hAnsiTheme="minorHAnsi" w:cstheme="minorHAnsi"/>
          <w:sz w:val="22"/>
          <w:szCs w:val="22"/>
        </w:rPr>
        <w:t xml:space="preserve">Beginning with the second year and going forward, we will </w:t>
      </w:r>
      <w:r w:rsidRPr="00A52F30" w:rsidR="007104E7">
        <w:rPr>
          <w:rFonts w:asciiTheme="minorHAnsi" w:hAnsiTheme="minorHAnsi" w:cstheme="minorHAnsi"/>
          <w:sz w:val="22"/>
          <w:szCs w:val="22"/>
        </w:rPr>
        <w:t>use</w:t>
      </w:r>
      <w:r w:rsidRPr="00A52F30">
        <w:rPr>
          <w:rFonts w:asciiTheme="minorHAnsi" w:hAnsiTheme="minorHAnsi" w:cstheme="minorHAnsi"/>
          <w:sz w:val="22"/>
          <w:szCs w:val="22"/>
        </w:rPr>
        <w:t xml:space="preserve"> public </w:t>
      </w:r>
      <w:r w:rsidRPr="00A52F30" w:rsidR="00230944">
        <w:rPr>
          <w:rFonts w:asciiTheme="minorHAnsi" w:hAnsiTheme="minorHAnsi" w:cstheme="minorHAnsi"/>
          <w:sz w:val="22"/>
          <w:szCs w:val="22"/>
        </w:rPr>
        <w:t xml:space="preserve">data </w:t>
      </w:r>
      <w:r w:rsidRPr="00A52F30">
        <w:rPr>
          <w:rFonts w:asciiTheme="minorHAnsi" w:hAnsiTheme="minorHAnsi" w:cstheme="minorHAnsi"/>
          <w:sz w:val="22"/>
          <w:szCs w:val="22"/>
        </w:rPr>
        <w:t xml:space="preserve">to understand </w:t>
      </w:r>
      <w:r w:rsidRPr="00A52F30" w:rsidR="007104E7">
        <w:rPr>
          <w:rFonts w:asciiTheme="minorHAnsi" w:hAnsiTheme="minorHAnsi" w:cstheme="minorHAnsi"/>
          <w:sz w:val="22"/>
          <w:szCs w:val="22"/>
        </w:rPr>
        <w:t>the</w:t>
      </w:r>
      <w:r w:rsidRPr="00A52F30">
        <w:rPr>
          <w:rFonts w:asciiTheme="minorHAnsi" w:hAnsiTheme="minorHAnsi" w:cstheme="minorHAnsi"/>
          <w:sz w:val="22"/>
          <w:szCs w:val="22"/>
        </w:rPr>
        <w:t xml:space="preserve"> socio-demographic characteristics</w:t>
      </w:r>
      <w:r w:rsidRPr="00A52F30" w:rsidR="007104E7">
        <w:rPr>
          <w:rFonts w:asciiTheme="minorHAnsi" w:hAnsiTheme="minorHAnsi" w:cstheme="minorHAnsi"/>
          <w:sz w:val="22"/>
          <w:szCs w:val="22"/>
        </w:rPr>
        <w:t>,</w:t>
      </w:r>
      <w:r w:rsidRPr="00A52F30">
        <w:rPr>
          <w:rFonts w:asciiTheme="minorHAnsi" w:hAnsiTheme="minorHAnsi" w:cstheme="minorHAnsi"/>
          <w:sz w:val="22"/>
          <w:szCs w:val="22"/>
        </w:rPr>
        <w:t xml:space="preserve"> and </w:t>
      </w:r>
      <w:r w:rsidRPr="00A52F30" w:rsidR="004A5FC8">
        <w:rPr>
          <w:rFonts w:asciiTheme="minorHAnsi" w:hAnsiTheme="minorHAnsi" w:cstheme="minorHAnsi"/>
          <w:sz w:val="22"/>
          <w:szCs w:val="22"/>
        </w:rPr>
        <w:t>SUD</w:t>
      </w:r>
      <w:r w:rsidRPr="00A52F30">
        <w:rPr>
          <w:rFonts w:asciiTheme="minorHAnsi" w:hAnsiTheme="minorHAnsi" w:cstheme="minorHAnsi"/>
          <w:sz w:val="22"/>
          <w:szCs w:val="22"/>
        </w:rPr>
        <w:t xml:space="preserve"> treatment and prevalence</w:t>
      </w:r>
      <w:r w:rsidRPr="00A52F30" w:rsidR="007104E7">
        <w:rPr>
          <w:rFonts w:asciiTheme="minorHAnsi" w:hAnsiTheme="minorHAnsi" w:cstheme="minorHAnsi"/>
          <w:sz w:val="22"/>
          <w:szCs w:val="22"/>
        </w:rPr>
        <w:t xml:space="preserve"> rates of communities with NHSC </w:t>
      </w:r>
      <w:r w:rsidRPr="00A52F30" w:rsidR="00D76D2B">
        <w:rPr>
          <w:rFonts w:asciiTheme="minorHAnsi" w:hAnsiTheme="minorHAnsi" w:cstheme="minorHAnsi"/>
          <w:sz w:val="22"/>
          <w:szCs w:val="22"/>
        </w:rPr>
        <w:t>LRP participants</w:t>
      </w:r>
      <w:r w:rsidRPr="00A52F30" w:rsidR="007104E7">
        <w:rPr>
          <w:rFonts w:asciiTheme="minorHAnsi" w:hAnsiTheme="minorHAnsi" w:cstheme="minorHAnsi"/>
          <w:sz w:val="22"/>
          <w:szCs w:val="22"/>
        </w:rPr>
        <w:t xml:space="preserve"> and grant program training sites</w:t>
      </w:r>
      <w:r w:rsidR="00A12849">
        <w:rPr>
          <w:rFonts w:asciiTheme="minorHAnsi" w:hAnsiTheme="minorHAnsi" w:cstheme="minorHAnsi"/>
          <w:sz w:val="22"/>
          <w:szCs w:val="22"/>
        </w:rPr>
        <w:t xml:space="preserve">.  </w:t>
      </w:r>
      <w:r w:rsidRPr="00A52F30" w:rsidR="007104E7">
        <w:rPr>
          <w:rFonts w:asciiTheme="minorHAnsi" w:hAnsiTheme="minorHAnsi" w:cstheme="minorHAnsi"/>
          <w:sz w:val="22"/>
          <w:szCs w:val="22"/>
        </w:rPr>
        <w:t>We will link the</w:t>
      </w:r>
      <w:r w:rsidRPr="00A52F30" w:rsidR="00230944">
        <w:rPr>
          <w:rFonts w:asciiTheme="minorHAnsi" w:hAnsiTheme="minorHAnsi" w:cstheme="minorHAnsi"/>
          <w:sz w:val="22"/>
          <w:szCs w:val="22"/>
        </w:rPr>
        <w:t>se data</w:t>
      </w:r>
      <w:r w:rsidRPr="00A52F30" w:rsidR="007104E7">
        <w:rPr>
          <w:rFonts w:asciiTheme="minorHAnsi" w:hAnsiTheme="minorHAnsi" w:cstheme="minorHAnsi"/>
          <w:sz w:val="22"/>
          <w:szCs w:val="22"/>
        </w:rPr>
        <w:t xml:space="preserve"> to survey and administrative data by ZIP code or county </w:t>
      </w:r>
      <w:r w:rsidRPr="00A52F30" w:rsidR="004A5FC8">
        <w:rPr>
          <w:rFonts w:asciiTheme="minorHAnsi" w:hAnsiTheme="minorHAnsi" w:cstheme="minorHAnsi"/>
          <w:sz w:val="22"/>
          <w:szCs w:val="22"/>
        </w:rPr>
        <w:t>geo</w:t>
      </w:r>
      <w:r w:rsidRPr="00A52F30" w:rsidR="00EF153B">
        <w:rPr>
          <w:rFonts w:asciiTheme="minorHAnsi" w:hAnsiTheme="minorHAnsi" w:cstheme="minorHAnsi"/>
          <w:sz w:val="22"/>
          <w:szCs w:val="22"/>
        </w:rPr>
        <w:t>graphic identifiers</w:t>
      </w:r>
      <w:r w:rsidRPr="00A52F30">
        <w:rPr>
          <w:rFonts w:asciiTheme="minorHAnsi" w:hAnsiTheme="minorHAnsi" w:cstheme="minorHAnsi"/>
          <w:sz w:val="22"/>
          <w:szCs w:val="22"/>
        </w:rPr>
        <w:t xml:space="preserve"> </w:t>
      </w:r>
      <w:r w:rsidRPr="00A52F30" w:rsidR="00EF153B">
        <w:rPr>
          <w:rFonts w:asciiTheme="minorHAnsi" w:hAnsiTheme="minorHAnsi" w:cstheme="minorHAnsi"/>
          <w:sz w:val="22"/>
          <w:szCs w:val="22"/>
        </w:rPr>
        <w:t xml:space="preserve">to create visual maps to show the geographic distribution of NHSC </w:t>
      </w:r>
      <w:r w:rsidRPr="00A52F30" w:rsidR="00D76D2B">
        <w:rPr>
          <w:rFonts w:asciiTheme="minorHAnsi" w:hAnsiTheme="minorHAnsi" w:cstheme="minorHAnsi"/>
          <w:sz w:val="22"/>
          <w:szCs w:val="22"/>
        </w:rPr>
        <w:t>LRP participants</w:t>
      </w:r>
      <w:r w:rsidRPr="00A52F30" w:rsidR="00EF153B">
        <w:rPr>
          <w:rFonts w:asciiTheme="minorHAnsi" w:hAnsiTheme="minorHAnsi" w:cstheme="minorHAnsi"/>
          <w:sz w:val="22"/>
          <w:szCs w:val="22"/>
        </w:rPr>
        <w:t xml:space="preserve"> and grant program </w:t>
      </w:r>
      <w:r w:rsidRPr="00A52F30" w:rsidR="007104E7">
        <w:rPr>
          <w:rFonts w:asciiTheme="minorHAnsi" w:hAnsiTheme="minorHAnsi" w:cstheme="minorHAnsi"/>
          <w:sz w:val="22"/>
          <w:szCs w:val="22"/>
        </w:rPr>
        <w:t>sites</w:t>
      </w:r>
      <w:r w:rsidR="00A12849">
        <w:rPr>
          <w:rFonts w:asciiTheme="minorHAnsi" w:hAnsiTheme="minorHAnsi" w:cstheme="minorHAnsi"/>
          <w:sz w:val="22"/>
          <w:szCs w:val="22"/>
        </w:rPr>
        <w:t xml:space="preserve">.  </w:t>
      </w:r>
      <w:r w:rsidRPr="00A52F30" w:rsidR="00EF153B">
        <w:rPr>
          <w:rFonts w:asciiTheme="minorHAnsi" w:hAnsiTheme="minorHAnsi" w:cstheme="minorHAnsi"/>
          <w:sz w:val="22"/>
          <w:szCs w:val="22"/>
        </w:rPr>
        <w:t xml:space="preserve">These maps will also capture the variation in communities in which the NHSC </w:t>
      </w:r>
      <w:r w:rsidRPr="00A52F30" w:rsidR="00D76D2B">
        <w:rPr>
          <w:rFonts w:asciiTheme="minorHAnsi" w:hAnsiTheme="minorHAnsi" w:cstheme="minorHAnsi"/>
          <w:sz w:val="22"/>
          <w:szCs w:val="22"/>
        </w:rPr>
        <w:t>LRP participants</w:t>
      </w:r>
      <w:r w:rsidRPr="00A52F30" w:rsidR="00EF153B">
        <w:rPr>
          <w:rFonts w:asciiTheme="minorHAnsi" w:hAnsiTheme="minorHAnsi" w:cstheme="minorHAnsi"/>
          <w:sz w:val="22"/>
          <w:szCs w:val="22"/>
        </w:rPr>
        <w:t xml:space="preserve"> and trainees serve</w:t>
      </w:r>
      <w:r w:rsidR="00A12849">
        <w:rPr>
          <w:rFonts w:asciiTheme="minorHAnsi" w:hAnsiTheme="minorHAnsi" w:cstheme="minorHAnsi"/>
          <w:sz w:val="22"/>
          <w:szCs w:val="22"/>
        </w:rPr>
        <w:t xml:space="preserve">.  </w:t>
      </w:r>
      <w:r w:rsidRPr="00A52F30" w:rsidR="00230944">
        <w:rPr>
          <w:rFonts w:asciiTheme="minorHAnsi" w:hAnsiTheme="minorHAnsi" w:cstheme="minorHAnsi"/>
          <w:sz w:val="22"/>
          <w:szCs w:val="22"/>
        </w:rPr>
        <w:t>We will also obtain commercial data on prescribing to examine the extent to which NHSC participants are providing medication</w:t>
      </w:r>
      <w:r w:rsidRPr="00A52F30" w:rsidR="007922EF">
        <w:rPr>
          <w:rFonts w:asciiTheme="minorHAnsi" w:hAnsiTheme="minorHAnsi" w:cstheme="minorHAnsi"/>
          <w:sz w:val="22"/>
          <w:szCs w:val="22"/>
        </w:rPr>
        <w:t>-</w:t>
      </w:r>
      <w:r w:rsidRPr="00A52F30" w:rsidR="00230944">
        <w:rPr>
          <w:rFonts w:asciiTheme="minorHAnsi" w:hAnsiTheme="minorHAnsi" w:cstheme="minorHAnsi"/>
          <w:sz w:val="22"/>
          <w:szCs w:val="22"/>
        </w:rPr>
        <w:t>assisted treatment.</w:t>
      </w:r>
    </w:p>
    <w:p w:rsidRPr="00A52F30" w:rsidR="005C2153" w:rsidP="005C2153" w:rsidRDefault="00973D42" w14:paraId="6A541A53" w14:textId="2A163E7E">
      <w:pPr>
        <w:pStyle w:val="BodyText"/>
        <w:rPr>
          <w:rFonts w:asciiTheme="minorHAnsi" w:hAnsiTheme="minorHAnsi" w:cstheme="minorHAnsi"/>
          <w:sz w:val="22"/>
          <w:szCs w:val="22"/>
        </w:rPr>
      </w:pPr>
      <w:r w:rsidRPr="00A52F30">
        <w:rPr>
          <w:rFonts w:asciiTheme="minorHAnsi" w:hAnsiTheme="minorHAnsi" w:cstheme="minorHAnsi"/>
          <w:b/>
          <w:sz w:val="22"/>
          <w:szCs w:val="22"/>
        </w:rPr>
        <w:t>Reports</w:t>
      </w:r>
      <w:r w:rsidRPr="00A52F30" w:rsidR="004A5FC8">
        <w:rPr>
          <w:rFonts w:asciiTheme="minorHAnsi" w:hAnsiTheme="minorHAnsi" w:cstheme="minorHAnsi"/>
          <w:sz w:val="22"/>
          <w:szCs w:val="22"/>
        </w:rPr>
        <w:t>:</w:t>
      </w:r>
      <w:r w:rsidRPr="00A52F30">
        <w:rPr>
          <w:rFonts w:asciiTheme="minorHAnsi" w:hAnsiTheme="minorHAnsi" w:cstheme="minorHAnsi"/>
          <w:sz w:val="22"/>
          <w:szCs w:val="22"/>
        </w:rPr>
        <w:t xml:space="preserve"> </w:t>
      </w:r>
      <w:r w:rsidR="00E42865">
        <w:rPr>
          <w:rFonts w:asciiTheme="minorHAnsi" w:hAnsiTheme="minorHAnsi" w:cstheme="minorHAnsi"/>
          <w:sz w:val="22"/>
          <w:szCs w:val="22"/>
        </w:rPr>
        <w:t xml:space="preserve"> </w:t>
      </w:r>
      <w:r w:rsidRPr="00A52F30" w:rsidR="004A5FC8">
        <w:rPr>
          <w:rFonts w:asciiTheme="minorHAnsi" w:hAnsiTheme="minorHAnsi" w:cstheme="minorHAnsi"/>
          <w:sz w:val="22"/>
          <w:szCs w:val="22"/>
        </w:rPr>
        <w:t xml:space="preserve">We will </w:t>
      </w:r>
      <w:r w:rsidRPr="00A52F30" w:rsidR="007104E7">
        <w:rPr>
          <w:rFonts w:asciiTheme="minorHAnsi" w:hAnsiTheme="minorHAnsi" w:cstheme="minorHAnsi"/>
          <w:sz w:val="22"/>
          <w:szCs w:val="22"/>
        </w:rPr>
        <w:t>develop</w:t>
      </w:r>
      <w:r w:rsidRPr="00A52F30" w:rsidR="004A5FC8">
        <w:rPr>
          <w:rFonts w:asciiTheme="minorHAnsi" w:hAnsiTheme="minorHAnsi" w:cstheme="minorHAnsi"/>
          <w:sz w:val="22"/>
          <w:szCs w:val="22"/>
        </w:rPr>
        <w:t xml:space="preserve"> three interim reports and one final report based upon the requirements in the contract and in agreement with our </w:t>
      </w:r>
      <w:r w:rsidRPr="00A52F30" w:rsidR="00357018">
        <w:rPr>
          <w:rFonts w:asciiTheme="minorHAnsi" w:hAnsiTheme="minorHAnsi" w:cstheme="minorHAnsi"/>
          <w:sz w:val="22"/>
          <w:szCs w:val="22"/>
        </w:rPr>
        <w:t>contracting officer’s representative (</w:t>
      </w:r>
      <w:r w:rsidRPr="00A52F30" w:rsidR="004A5FC8">
        <w:rPr>
          <w:rFonts w:asciiTheme="minorHAnsi" w:hAnsiTheme="minorHAnsi" w:cstheme="minorHAnsi"/>
          <w:sz w:val="22"/>
          <w:szCs w:val="22"/>
        </w:rPr>
        <w:t>COR</w:t>
      </w:r>
      <w:r w:rsidRPr="00A52F30" w:rsidR="00357018">
        <w:rPr>
          <w:rFonts w:asciiTheme="minorHAnsi" w:hAnsiTheme="minorHAnsi" w:cstheme="minorHAnsi"/>
          <w:sz w:val="22"/>
          <w:szCs w:val="22"/>
        </w:rPr>
        <w:t>)</w:t>
      </w:r>
      <w:r w:rsidR="00A12849">
        <w:rPr>
          <w:rFonts w:asciiTheme="minorHAnsi" w:hAnsiTheme="minorHAnsi" w:cstheme="minorHAnsi"/>
          <w:sz w:val="22"/>
          <w:szCs w:val="22"/>
        </w:rPr>
        <w:t xml:space="preserve">.  </w:t>
      </w:r>
      <w:r w:rsidRPr="00A52F30" w:rsidR="004A5FC8">
        <w:rPr>
          <w:rFonts w:asciiTheme="minorHAnsi" w:hAnsiTheme="minorHAnsi" w:cstheme="minorHAnsi"/>
          <w:sz w:val="22"/>
          <w:szCs w:val="22"/>
        </w:rPr>
        <w:t>Reports will include an overview of the program, study design, findings, discussion of the results, recommendations, and implications of the results</w:t>
      </w:r>
      <w:r w:rsidR="00334359">
        <w:rPr>
          <w:rFonts w:asciiTheme="minorHAnsi" w:hAnsiTheme="minorHAnsi" w:cstheme="minorHAnsi"/>
          <w:sz w:val="22"/>
          <w:szCs w:val="22"/>
        </w:rPr>
        <w:t xml:space="preserve">. Results will reflect available </w:t>
      </w:r>
      <w:r w:rsidRPr="00A52F30" w:rsidR="003A5E93">
        <w:rPr>
          <w:rFonts w:asciiTheme="minorHAnsi" w:hAnsiTheme="minorHAnsi" w:cstheme="minorHAnsi"/>
          <w:sz w:val="22"/>
          <w:szCs w:val="22"/>
        </w:rPr>
        <w:t>survey, interview, and administrative</w:t>
      </w:r>
      <w:r w:rsidR="00334359">
        <w:rPr>
          <w:rFonts w:asciiTheme="minorHAnsi" w:hAnsiTheme="minorHAnsi" w:cstheme="minorHAnsi"/>
          <w:sz w:val="22"/>
          <w:szCs w:val="22"/>
        </w:rPr>
        <w:t xml:space="preserve"> data; survey data will be included in reports in 2021 to 2023.</w:t>
      </w:r>
      <w:r w:rsidR="00A12849">
        <w:rPr>
          <w:rFonts w:asciiTheme="minorHAnsi" w:hAnsiTheme="minorHAnsi" w:cstheme="minorHAnsi"/>
          <w:sz w:val="22"/>
          <w:szCs w:val="22"/>
        </w:rPr>
        <w:t xml:space="preserve">  </w:t>
      </w:r>
      <w:r w:rsidRPr="00A52F30" w:rsidR="004A5FC8">
        <w:rPr>
          <w:rFonts w:asciiTheme="minorHAnsi" w:hAnsiTheme="minorHAnsi" w:cstheme="minorHAnsi"/>
          <w:sz w:val="22"/>
        </w:rPr>
        <w:t>Draft reports are to be completed by July of 2020, 2021, 2022, and 2023</w:t>
      </w:r>
      <w:r w:rsidR="00A12849">
        <w:rPr>
          <w:rFonts w:asciiTheme="minorHAnsi" w:hAnsiTheme="minorHAnsi" w:cstheme="minorHAnsi"/>
          <w:sz w:val="22"/>
        </w:rPr>
        <w:t xml:space="preserve">.  </w:t>
      </w:r>
      <w:r w:rsidRPr="00A52F30" w:rsidR="004A5FC8">
        <w:rPr>
          <w:rFonts w:asciiTheme="minorHAnsi" w:hAnsiTheme="minorHAnsi" w:cstheme="minorHAnsi"/>
          <w:sz w:val="22"/>
          <w:szCs w:val="22"/>
        </w:rPr>
        <w:t>The following reports will be developed:</w:t>
      </w:r>
    </w:p>
    <w:p w:rsidRPr="00A52F30" w:rsidR="005C2153" w:rsidP="005C2153" w:rsidRDefault="005C2153" w14:paraId="3782C68F" w14:textId="12BB1B03">
      <w:pPr>
        <w:pStyle w:val="BodyText"/>
        <w:numPr>
          <w:ilvl w:val="0"/>
          <w:numId w:val="23"/>
        </w:numPr>
        <w:rPr>
          <w:rFonts w:asciiTheme="minorHAnsi" w:hAnsiTheme="minorHAnsi" w:cstheme="minorHAnsi"/>
          <w:sz w:val="22"/>
          <w:szCs w:val="22"/>
        </w:rPr>
      </w:pPr>
      <w:r w:rsidRPr="00A52F30">
        <w:rPr>
          <w:rFonts w:asciiTheme="minorHAnsi" w:hAnsiTheme="minorHAnsi" w:cstheme="minorHAnsi"/>
          <w:i/>
          <w:sz w:val="22"/>
          <w:szCs w:val="22"/>
        </w:rPr>
        <w:t>Interim evaluation reports</w:t>
      </w:r>
      <w:r w:rsidR="00E42865">
        <w:rPr>
          <w:rFonts w:asciiTheme="minorHAnsi" w:hAnsiTheme="minorHAnsi" w:cstheme="minorHAnsi"/>
          <w:i/>
          <w:sz w:val="22"/>
          <w:szCs w:val="22"/>
        </w:rPr>
        <w:t xml:space="preserve">.  </w:t>
      </w:r>
      <w:r w:rsidRPr="00A52F30">
        <w:rPr>
          <w:rFonts w:asciiTheme="minorHAnsi" w:hAnsiTheme="minorHAnsi" w:cstheme="minorHAnsi"/>
          <w:sz w:val="22"/>
          <w:szCs w:val="22"/>
        </w:rPr>
        <w:t>These three reports will be based on the qualitative and quantitative data and analyses performed throughout the course of the evaluation to date</w:t>
      </w:r>
      <w:r w:rsidR="00A12849">
        <w:rPr>
          <w:rFonts w:asciiTheme="minorHAnsi" w:hAnsiTheme="minorHAnsi" w:cstheme="minorHAnsi"/>
          <w:sz w:val="22"/>
          <w:szCs w:val="22"/>
        </w:rPr>
        <w:t xml:space="preserve">.  </w:t>
      </w:r>
      <w:r w:rsidRPr="00A52F30">
        <w:rPr>
          <w:rFonts w:asciiTheme="minorHAnsi" w:hAnsiTheme="minorHAnsi" w:cstheme="minorHAnsi"/>
          <w:sz w:val="22"/>
          <w:szCs w:val="22"/>
        </w:rPr>
        <w:t xml:space="preserve">These interim evaluation reports will be produced in 2020-2023, and incorporate survey data </w:t>
      </w:r>
      <w:r w:rsidRPr="00A52F30" w:rsidR="004A5FC8">
        <w:rPr>
          <w:rFonts w:asciiTheme="minorHAnsi" w:hAnsiTheme="minorHAnsi" w:cstheme="minorHAnsi"/>
          <w:sz w:val="22"/>
          <w:szCs w:val="22"/>
        </w:rPr>
        <w:t>from</w:t>
      </w:r>
      <w:r w:rsidRPr="00A52F30">
        <w:rPr>
          <w:rFonts w:asciiTheme="minorHAnsi" w:hAnsiTheme="minorHAnsi" w:cstheme="minorHAnsi"/>
          <w:sz w:val="22"/>
          <w:szCs w:val="22"/>
        </w:rPr>
        <w:t xml:space="preserve"> 2021-2023.</w:t>
      </w:r>
    </w:p>
    <w:p w:rsidRPr="00A52F30" w:rsidR="008D049E" w:rsidP="00707CBE" w:rsidRDefault="004A5FC8" w14:paraId="2F081EB6" w14:textId="058B2E19">
      <w:pPr>
        <w:pStyle w:val="BodyText"/>
        <w:numPr>
          <w:ilvl w:val="0"/>
          <w:numId w:val="23"/>
        </w:numPr>
        <w:rPr>
          <w:rFonts w:asciiTheme="minorHAnsi" w:hAnsiTheme="minorHAnsi" w:cstheme="minorHAnsi"/>
          <w:sz w:val="22"/>
          <w:szCs w:val="22"/>
        </w:rPr>
      </w:pPr>
      <w:r w:rsidRPr="00A52F30">
        <w:rPr>
          <w:rFonts w:asciiTheme="minorHAnsi" w:hAnsiTheme="minorHAnsi" w:cstheme="minorHAnsi"/>
          <w:i/>
          <w:sz w:val="22"/>
          <w:szCs w:val="22"/>
        </w:rPr>
        <w:t>Final r</w:t>
      </w:r>
      <w:r w:rsidRPr="00A52F30" w:rsidR="005C2153">
        <w:rPr>
          <w:rFonts w:asciiTheme="minorHAnsi" w:hAnsiTheme="minorHAnsi" w:cstheme="minorHAnsi"/>
          <w:i/>
          <w:sz w:val="22"/>
          <w:szCs w:val="22"/>
        </w:rPr>
        <w:t>eport</w:t>
      </w:r>
      <w:r w:rsidR="00A12849">
        <w:rPr>
          <w:rFonts w:asciiTheme="minorHAnsi" w:hAnsiTheme="minorHAnsi" w:cstheme="minorHAnsi"/>
          <w:i/>
          <w:sz w:val="22"/>
          <w:szCs w:val="22"/>
        </w:rPr>
        <w:t xml:space="preserve">.  </w:t>
      </w:r>
      <w:r w:rsidRPr="00A52F30" w:rsidR="005C2153">
        <w:rPr>
          <w:rFonts w:asciiTheme="minorHAnsi" w:hAnsiTheme="minorHAnsi" w:cstheme="minorHAnsi"/>
          <w:sz w:val="22"/>
          <w:szCs w:val="22"/>
        </w:rPr>
        <w:t xml:space="preserve">A summation of our prior interim evaluation reports (cumulative) and findings in </w:t>
      </w:r>
      <w:r w:rsidRPr="00A52F30" w:rsidR="00F922EF">
        <w:rPr>
          <w:rFonts w:asciiTheme="minorHAnsi" w:hAnsiTheme="minorHAnsi" w:cstheme="minorHAnsi"/>
          <w:sz w:val="22"/>
          <w:szCs w:val="22"/>
        </w:rPr>
        <w:t>2023</w:t>
      </w:r>
      <w:r w:rsidRPr="00A52F30" w:rsidR="005C2153">
        <w:rPr>
          <w:rFonts w:asciiTheme="minorHAnsi" w:hAnsiTheme="minorHAnsi" w:cstheme="minorHAnsi"/>
          <w:sz w:val="22"/>
          <w:szCs w:val="22"/>
        </w:rPr>
        <w:t>.</w:t>
      </w:r>
    </w:p>
    <w:p w:rsidRPr="00A52F30" w:rsidR="004A5FC8" w:rsidP="008D049E" w:rsidRDefault="00973D42" w14:paraId="658EFFE3" w14:textId="42113ED1">
      <w:pPr>
        <w:pStyle w:val="BodyText"/>
        <w:rPr>
          <w:rFonts w:asciiTheme="minorHAnsi" w:hAnsiTheme="minorHAnsi" w:cstheme="minorHAnsi"/>
          <w:sz w:val="22"/>
          <w:szCs w:val="22"/>
        </w:rPr>
      </w:pPr>
      <w:r w:rsidRPr="00A52F30">
        <w:rPr>
          <w:rFonts w:asciiTheme="minorHAnsi" w:hAnsiTheme="minorHAnsi" w:cstheme="minorHAnsi"/>
          <w:b/>
          <w:sz w:val="22"/>
        </w:rPr>
        <w:t>Publications</w:t>
      </w:r>
      <w:r w:rsidRPr="00A52F30">
        <w:rPr>
          <w:rFonts w:asciiTheme="minorHAnsi" w:hAnsiTheme="minorHAnsi" w:cstheme="minorHAnsi"/>
          <w:sz w:val="22"/>
        </w:rPr>
        <w:t xml:space="preserve">: </w:t>
      </w:r>
      <w:r w:rsidR="00E42865">
        <w:rPr>
          <w:rFonts w:asciiTheme="minorHAnsi" w:hAnsiTheme="minorHAnsi" w:cstheme="minorHAnsi"/>
          <w:sz w:val="22"/>
        </w:rPr>
        <w:t xml:space="preserve"> </w:t>
      </w:r>
      <w:r w:rsidRPr="00A52F30" w:rsidR="004A5FC8">
        <w:rPr>
          <w:rFonts w:asciiTheme="minorHAnsi" w:hAnsiTheme="minorHAnsi" w:cstheme="minorHAnsi"/>
          <w:sz w:val="22"/>
        </w:rPr>
        <w:t xml:space="preserve">We will produce three manuscripts for </w:t>
      </w:r>
      <w:r w:rsidRPr="00A52F30" w:rsidR="00505968">
        <w:rPr>
          <w:rFonts w:asciiTheme="minorHAnsi" w:hAnsiTheme="minorHAnsi" w:cstheme="minorHAnsi"/>
          <w:sz w:val="22"/>
        </w:rPr>
        <w:t>publication, which will be developed,</w:t>
      </w:r>
      <w:r w:rsidRPr="00A52F30" w:rsidR="004A5FC8">
        <w:rPr>
          <w:rFonts w:asciiTheme="minorHAnsi" w:hAnsiTheme="minorHAnsi" w:cstheme="minorHAnsi"/>
          <w:sz w:val="22"/>
          <w:szCs w:val="22"/>
        </w:rPr>
        <w:t xml:space="preserve"> from our results</w:t>
      </w:r>
      <w:r w:rsidR="00A12849">
        <w:rPr>
          <w:rFonts w:asciiTheme="minorHAnsi" w:hAnsiTheme="minorHAnsi" w:cstheme="minorHAnsi"/>
          <w:sz w:val="22"/>
          <w:szCs w:val="22"/>
        </w:rPr>
        <w:t xml:space="preserve">.  </w:t>
      </w:r>
      <w:r w:rsidRPr="00A52F30" w:rsidR="004A5FC8">
        <w:rPr>
          <w:rFonts w:asciiTheme="minorHAnsi" w:hAnsiTheme="minorHAnsi" w:cstheme="minorHAnsi"/>
          <w:sz w:val="22"/>
          <w:szCs w:val="22"/>
        </w:rPr>
        <w:t>We intend for one paper to be targeted to the health services research literature (such as Academic Medicine), one paper targeted to a journal focused on SUD treatment, and one focused on rural health</w:t>
      </w:r>
      <w:r w:rsidR="00A12849">
        <w:rPr>
          <w:rFonts w:asciiTheme="minorHAnsi" w:hAnsiTheme="minorHAnsi" w:cstheme="minorHAnsi"/>
          <w:sz w:val="22"/>
          <w:szCs w:val="22"/>
        </w:rPr>
        <w:t xml:space="preserve">.  </w:t>
      </w:r>
      <w:r w:rsidRPr="00A52F30" w:rsidR="004A5FC8">
        <w:rPr>
          <w:rFonts w:asciiTheme="minorHAnsi" w:hAnsiTheme="minorHAnsi" w:cstheme="minorHAnsi"/>
          <w:sz w:val="22"/>
          <w:szCs w:val="22"/>
        </w:rPr>
        <w:t>Topics will be decided on with approval of our COR and might include:</w:t>
      </w:r>
    </w:p>
    <w:p w:rsidRPr="00A52F30" w:rsidR="004A5FC8" w:rsidP="004A5FC8" w:rsidRDefault="004A5FC8" w14:paraId="39FB8427" w14:textId="22E0BC38">
      <w:pPr>
        <w:widowControl/>
        <w:numPr>
          <w:ilvl w:val="0"/>
          <w:numId w:val="33"/>
        </w:numPr>
        <w:autoSpaceDE/>
        <w:autoSpaceDN/>
        <w:adjustRightInd/>
        <w:rPr>
          <w:rFonts w:asciiTheme="minorHAnsi" w:hAnsiTheme="minorHAnsi" w:cstheme="minorHAnsi"/>
          <w:sz w:val="22"/>
          <w:szCs w:val="22"/>
        </w:rPr>
      </w:pPr>
      <w:r w:rsidRPr="00A52F30">
        <w:rPr>
          <w:rFonts w:asciiTheme="minorHAnsi" w:hAnsiTheme="minorHAnsi" w:cstheme="minorHAnsi"/>
          <w:sz w:val="22"/>
          <w:szCs w:val="22"/>
        </w:rPr>
        <w:t>Outcomes of the training program, with a focus on trainee preparedness, intentions to work in underserved areas, and characteristics of high, average, and low retention of grant programs</w:t>
      </w:r>
    </w:p>
    <w:p w:rsidRPr="00A52F30" w:rsidR="004A5FC8" w:rsidP="004A5FC8" w:rsidRDefault="004A5FC8" w14:paraId="01099A19" w14:textId="22A1658C">
      <w:pPr>
        <w:widowControl/>
        <w:numPr>
          <w:ilvl w:val="0"/>
          <w:numId w:val="33"/>
        </w:numPr>
        <w:autoSpaceDE/>
        <w:autoSpaceDN/>
        <w:adjustRightInd/>
        <w:rPr>
          <w:rFonts w:asciiTheme="minorHAnsi" w:hAnsiTheme="minorHAnsi" w:cstheme="minorHAnsi"/>
          <w:sz w:val="22"/>
          <w:szCs w:val="22"/>
        </w:rPr>
      </w:pPr>
      <w:r w:rsidRPr="00A52F30">
        <w:rPr>
          <w:rFonts w:asciiTheme="minorHAnsi" w:hAnsiTheme="minorHAnsi" w:cstheme="minorHAnsi"/>
          <w:sz w:val="22"/>
          <w:szCs w:val="22"/>
        </w:rPr>
        <w:t xml:space="preserve">Changes in NHSC </w:t>
      </w:r>
      <w:r w:rsidRPr="00A52F30" w:rsidR="00D76D2B">
        <w:rPr>
          <w:rFonts w:asciiTheme="minorHAnsi" w:hAnsiTheme="minorHAnsi" w:cstheme="minorHAnsi"/>
          <w:sz w:val="22"/>
          <w:szCs w:val="22"/>
        </w:rPr>
        <w:t xml:space="preserve">LRP </w:t>
      </w:r>
      <w:r w:rsidRPr="00A52F30">
        <w:rPr>
          <w:rFonts w:asciiTheme="minorHAnsi" w:hAnsiTheme="minorHAnsi" w:cstheme="minorHAnsi"/>
          <w:sz w:val="22"/>
          <w:szCs w:val="22"/>
        </w:rPr>
        <w:t>sites’ capacity to provide SUD services, including medication-assisted treatment, with comparisons across standard NHSC</w:t>
      </w:r>
      <w:r w:rsidRPr="00A52F30" w:rsidR="00D76D2B">
        <w:rPr>
          <w:rFonts w:asciiTheme="minorHAnsi" w:hAnsiTheme="minorHAnsi" w:cstheme="minorHAnsi"/>
          <w:sz w:val="22"/>
          <w:szCs w:val="22"/>
        </w:rPr>
        <w:t xml:space="preserve"> LRP</w:t>
      </w:r>
      <w:r w:rsidRPr="00A52F30">
        <w:rPr>
          <w:rFonts w:asciiTheme="minorHAnsi" w:hAnsiTheme="minorHAnsi" w:cstheme="minorHAnsi"/>
          <w:sz w:val="22"/>
          <w:szCs w:val="22"/>
        </w:rPr>
        <w:t>, NHSC SUD</w:t>
      </w:r>
      <w:r w:rsidRPr="00A52F30" w:rsidR="00D76D2B">
        <w:rPr>
          <w:rFonts w:asciiTheme="minorHAnsi" w:hAnsiTheme="minorHAnsi" w:cstheme="minorHAnsi"/>
          <w:sz w:val="22"/>
          <w:szCs w:val="22"/>
        </w:rPr>
        <w:t xml:space="preserve"> LRP</w:t>
      </w:r>
      <w:r w:rsidRPr="00A52F30">
        <w:rPr>
          <w:rFonts w:asciiTheme="minorHAnsi" w:hAnsiTheme="minorHAnsi" w:cstheme="minorHAnsi"/>
          <w:sz w:val="22"/>
          <w:szCs w:val="22"/>
        </w:rPr>
        <w:t xml:space="preserve">, and NHSC RC </w:t>
      </w:r>
      <w:r w:rsidRPr="00A52F30" w:rsidR="00D76D2B">
        <w:rPr>
          <w:rFonts w:asciiTheme="minorHAnsi" w:hAnsiTheme="minorHAnsi" w:cstheme="minorHAnsi"/>
          <w:sz w:val="22"/>
          <w:szCs w:val="22"/>
        </w:rPr>
        <w:t>LRP participants</w:t>
      </w:r>
    </w:p>
    <w:p w:rsidRPr="00A52F30" w:rsidR="004A5FC8" w:rsidP="004A5FC8" w:rsidRDefault="004A5FC8" w14:paraId="686960F6" w14:textId="24C15DFD">
      <w:pPr>
        <w:widowControl/>
        <w:numPr>
          <w:ilvl w:val="0"/>
          <w:numId w:val="33"/>
        </w:numPr>
        <w:autoSpaceDE/>
        <w:autoSpaceDN/>
        <w:adjustRightInd/>
        <w:rPr>
          <w:rFonts w:asciiTheme="minorHAnsi" w:hAnsiTheme="minorHAnsi" w:cstheme="minorHAnsi"/>
          <w:sz w:val="22"/>
          <w:szCs w:val="22"/>
        </w:rPr>
      </w:pPr>
      <w:r w:rsidRPr="00A52F30">
        <w:rPr>
          <w:rFonts w:asciiTheme="minorHAnsi" w:hAnsiTheme="minorHAnsi" w:cstheme="minorHAnsi"/>
          <w:sz w:val="22"/>
          <w:szCs w:val="22"/>
        </w:rPr>
        <w:t xml:space="preserve">Use of medication-assisted treatment among NHSC </w:t>
      </w:r>
      <w:r w:rsidRPr="00A52F30" w:rsidR="00D76D2B">
        <w:rPr>
          <w:rFonts w:asciiTheme="minorHAnsi" w:hAnsiTheme="minorHAnsi" w:cstheme="minorHAnsi"/>
          <w:sz w:val="22"/>
          <w:szCs w:val="22"/>
        </w:rPr>
        <w:t>LRP participants</w:t>
      </w:r>
      <w:r w:rsidRPr="00A52F30">
        <w:rPr>
          <w:rFonts w:asciiTheme="minorHAnsi" w:hAnsiTheme="minorHAnsi" w:cstheme="minorHAnsi"/>
          <w:sz w:val="22"/>
          <w:szCs w:val="22"/>
        </w:rPr>
        <w:t>, and challenges to prescribing it</w:t>
      </w:r>
    </w:p>
    <w:p w:rsidRPr="00A52F30" w:rsidR="004A5FC8" w:rsidP="004A5FC8" w:rsidRDefault="004A5FC8" w14:paraId="2DB999D5" w14:textId="77777777">
      <w:pPr>
        <w:rPr>
          <w:rFonts w:asciiTheme="minorHAnsi" w:hAnsiTheme="minorHAnsi" w:cstheme="minorHAnsi"/>
          <w:sz w:val="22"/>
          <w:szCs w:val="22"/>
        </w:rPr>
      </w:pPr>
    </w:p>
    <w:p w:rsidRPr="00A52F30" w:rsidR="004A5FC8" w:rsidP="004A5FC8" w:rsidRDefault="004A5FC8" w14:paraId="444F44DD" w14:textId="7CA9ADDD">
      <w:pPr>
        <w:rPr>
          <w:rFonts w:asciiTheme="minorHAnsi" w:hAnsiTheme="minorHAnsi" w:cstheme="minorHAnsi"/>
          <w:sz w:val="22"/>
        </w:rPr>
      </w:pPr>
      <w:r w:rsidRPr="00A52F30">
        <w:rPr>
          <w:rFonts w:asciiTheme="minorHAnsi" w:hAnsiTheme="minorHAnsi" w:cstheme="minorHAnsi"/>
          <w:sz w:val="22"/>
        </w:rPr>
        <w:t>Manuscripts will be drafted in September 2021, September 2022, and April 2023</w:t>
      </w:r>
      <w:r w:rsidR="00A12849">
        <w:rPr>
          <w:rFonts w:asciiTheme="minorHAnsi" w:hAnsiTheme="minorHAnsi" w:cstheme="minorHAnsi"/>
          <w:sz w:val="22"/>
        </w:rPr>
        <w:t xml:space="preserve">.  </w:t>
      </w:r>
    </w:p>
    <w:p w:rsidRPr="00A52F30" w:rsidR="00A24CDE" w:rsidP="004A5FC8" w:rsidRDefault="00A24CDE" w14:paraId="3011ACE0" w14:textId="77777777">
      <w:pPr>
        <w:rPr>
          <w:rFonts w:asciiTheme="minorHAnsi" w:hAnsiTheme="minorHAnsi" w:cstheme="minorHAnsi"/>
          <w:sz w:val="22"/>
          <w:szCs w:val="22"/>
        </w:rPr>
      </w:pPr>
    </w:p>
    <w:p w:rsidRPr="00A52F30" w:rsidR="00EF153B" w:rsidP="00AB30A7" w:rsidRDefault="00B858DC" w14:paraId="3121D801" w14:textId="47FE4652">
      <w:pPr>
        <w:rPr>
          <w:rFonts w:asciiTheme="minorHAnsi" w:hAnsiTheme="minorHAnsi" w:cstheme="minorHAnsi"/>
          <w:sz w:val="22"/>
        </w:rPr>
      </w:pPr>
      <w:r w:rsidRPr="00A52F30">
        <w:rPr>
          <w:rFonts w:asciiTheme="minorHAnsi" w:hAnsiTheme="minorHAnsi" w:cstheme="minorHAnsi"/>
          <w:b/>
          <w:sz w:val="22"/>
          <w:szCs w:val="22"/>
        </w:rPr>
        <w:t>Project Timeline</w:t>
      </w:r>
      <w:r w:rsidRPr="00A52F30">
        <w:rPr>
          <w:rFonts w:asciiTheme="minorHAnsi" w:hAnsiTheme="minorHAnsi" w:cstheme="minorHAnsi"/>
          <w:sz w:val="22"/>
          <w:szCs w:val="22"/>
        </w:rPr>
        <w:t xml:space="preserve">: </w:t>
      </w:r>
      <w:r w:rsidR="00696171">
        <w:rPr>
          <w:rFonts w:asciiTheme="minorHAnsi" w:hAnsiTheme="minorHAnsi" w:cstheme="minorHAnsi"/>
          <w:sz w:val="22"/>
          <w:szCs w:val="22"/>
        </w:rPr>
        <w:t xml:space="preserve"> </w:t>
      </w:r>
      <w:r w:rsidRPr="00A52F30" w:rsidR="004A5FC8">
        <w:rPr>
          <w:rFonts w:asciiTheme="minorHAnsi" w:hAnsiTheme="minorHAnsi" w:cstheme="minorHAnsi"/>
          <w:sz w:val="22"/>
          <w:szCs w:val="22"/>
        </w:rPr>
        <w:t>The contract was signed July 2019</w:t>
      </w:r>
      <w:r w:rsidR="00A12849">
        <w:rPr>
          <w:rFonts w:asciiTheme="minorHAnsi" w:hAnsiTheme="minorHAnsi" w:cstheme="minorHAnsi"/>
          <w:sz w:val="22"/>
          <w:szCs w:val="22"/>
        </w:rPr>
        <w:t xml:space="preserve">.  </w:t>
      </w:r>
      <w:r w:rsidRPr="00A52F30" w:rsidR="003C54F8">
        <w:rPr>
          <w:rFonts w:asciiTheme="minorHAnsi" w:hAnsiTheme="minorHAnsi" w:cstheme="minorHAnsi"/>
          <w:sz w:val="22"/>
          <w:szCs w:val="22"/>
        </w:rPr>
        <w:t>The contract concludes</w:t>
      </w:r>
      <w:r w:rsidRPr="00A52F30" w:rsidR="004A5FC8">
        <w:rPr>
          <w:rFonts w:asciiTheme="minorHAnsi" w:hAnsiTheme="minorHAnsi" w:cstheme="minorHAnsi"/>
          <w:sz w:val="22"/>
          <w:szCs w:val="22"/>
        </w:rPr>
        <w:t xml:space="preserve"> July 2023</w:t>
      </w:r>
      <w:r w:rsidR="00A12849">
        <w:rPr>
          <w:rFonts w:asciiTheme="minorHAnsi" w:hAnsiTheme="minorHAnsi" w:cstheme="minorHAnsi"/>
          <w:sz w:val="22"/>
          <w:szCs w:val="22"/>
        </w:rPr>
        <w:t xml:space="preserve">.  </w:t>
      </w:r>
      <w:r w:rsidRPr="00A52F30" w:rsidR="004A5FC8">
        <w:rPr>
          <w:rFonts w:asciiTheme="minorHAnsi" w:hAnsiTheme="minorHAnsi" w:cstheme="minorHAnsi"/>
          <w:sz w:val="22"/>
          <w:szCs w:val="22"/>
        </w:rPr>
        <w:t>Data will be collected from NHSC</w:t>
      </w:r>
      <w:r w:rsidRPr="00A52F30" w:rsidR="004A5FC8">
        <w:rPr>
          <w:rFonts w:asciiTheme="minorHAnsi" w:hAnsiTheme="minorHAnsi" w:cstheme="minorHAnsi"/>
          <w:sz w:val="22"/>
        </w:rPr>
        <w:t xml:space="preserve"> </w:t>
      </w:r>
      <w:r w:rsidRPr="00A52F30" w:rsidR="00D76D2B">
        <w:rPr>
          <w:rFonts w:asciiTheme="minorHAnsi" w:hAnsiTheme="minorHAnsi" w:cstheme="minorHAnsi"/>
          <w:sz w:val="22"/>
        </w:rPr>
        <w:t>LRP</w:t>
      </w:r>
      <w:r w:rsidRPr="00A52F30" w:rsidR="004A5FC8">
        <w:rPr>
          <w:rFonts w:asciiTheme="minorHAnsi" w:hAnsiTheme="minorHAnsi" w:cstheme="minorHAnsi"/>
          <w:sz w:val="22"/>
        </w:rPr>
        <w:t xml:space="preserve"> sites and participants each </w:t>
      </w:r>
      <w:r w:rsidRPr="00A52F30" w:rsidR="00980FEE">
        <w:rPr>
          <w:rFonts w:asciiTheme="minorHAnsi" w:hAnsiTheme="minorHAnsi" w:cstheme="minorHAnsi"/>
          <w:sz w:val="22"/>
        </w:rPr>
        <w:t>year from</w:t>
      </w:r>
      <w:r w:rsidRPr="00A52F30" w:rsidR="004A5FC8">
        <w:rPr>
          <w:rFonts w:asciiTheme="minorHAnsi" w:hAnsiTheme="minorHAnsi" w:cstheme="minorHAnsi"/>
          <w:sz w:val="22"/>
        </w:rPr>
        <w:t xml:space="preserve"> 2020, 2021, and 2022</w:t>
      </w:r>
      <w:r w:rsidR="00A12849">
        <w:rPr>
          <w:rFonts w:asciiTheme="minorHAnsi" w:hAnsiTheme="minorHAnsi" w:cstheme="minorHAnsi"/>
          <w:sz w:val="22"/>
        </w:rPr>
        <w:t xml:space="preserve">.  </w:t>
      </w:r>
      <w:r w:rsidRPr="00A52F30" w:rsidR="004A5FC8">
        <w:rPr>
          <w:rFonts w:asciiTheme="minorHAnsi" w:hAnsiTheme="minorHAnsi" w:cstheme="minorHAnsi"/>
          <w:sz w:val="22"/>
        </w:rPr>
        <w:t>Data will be collected from grantee</w:t>
      </w:r>
      <w:r w:rsidRPr="00A52F30" w:rsidR="00A73215">
        <w:rPr>
          <w:rFonts w:asciiTheme="minorHAnsi" w:hAnsiTheme="minorHAnsi" w:cstheme="minorHAnsi"/>
          <w:sz w:val="22"/>
        </w:rPr>
        <w:t xml:space="preserve"> organization</w:t>
      </w:r>
      <w:r w:rsidRPr="00A52F30" w:rsidR="004A5FC8">
        <w:rPr>
          <w:rFonts w:asciiTheme="minorHAnsi" w:hAnsiTheme="minorHAnsi" w:cstheme="minorHAnsi"/>
          <w:sz w:val="22"/>
        </w:rPr>
        <w:t>s and</w:t>
      </w:r>
      <w:r w:rsidRPr="00A52F30" w:rsidR="00980FEE">
        <w:rPr>
          <w:rFonts w:asciiTheme="minorHAnsi" w:hAnsiTheme="minorHAnsi" w:cstheme="minorHAnsi"/>
          <w:sz w:val="22"/>
        </w:rPr>
        <w:t xml:space="preserve"> grant program training</w:t>
      </w:r>
      <w:r w:rsidRPr="00A52F30" w:rsidR="004A5FC8">
        <w:rPr>
          <w:rFonts w:asciiTheme="minorHAnsi" w:hAnsiTheme="minorHAnsi" w:cstheme="minorHAnsi"/>
          <w:sz w:val="22"/>
        </w:rPr>
        <w:t xml:space="preserve"> sites in 2020 and 2022</w:t>
      </w:r>
      <w:r w:rsidR="00A12849">
        <w:rPr>
          <w:rFonts w:asciiTheme="minorHAnsi" w:hAnsiTheme="minorHAnsi" w:cstheme="minorHAnsi"/>
          <w:sz w:val="22"/>
        </w:rPr>
        <w:t xml:space="preserve">.  </w:t>
      </w:r>
      <w:r w:rsidRPr="00A52F30" w:rsidR="004A5FC8">
        <w:rPr>
          <w:rFonts w:asciiTheme="minorHAnsi" w:hAnsiTheme="minorHAnsi" w:cstheme="minorHAnsi"/>
          <w:sz w:val="22"/>
        </w:rPr>
        <w:t>Data will be collected from trainees in 2020, 2021, and 2022, and from grant program alumni in 2021 and 2022</w:t>
      </w:r>
      <w:r w:rsidR="00A12849">
        <w:rPr>
          <w:rFonts w:asciiTheme="minorHAnsi" w:hAnsiTheme="minorHAnsi" w:cstheme="minorHAnsi"/>
          <w:sz w:val="22"/>
        </w:rPr>
        <w:t xml:space="preserve">.  </w:t>
      </w:r>
      <w:r w:rsidRPr="00A52F30" w:rsidR="004A5FC8">
        <w:rPr>
          <w:rFonts w:asciiTheme="minorHAnsi" w:hAnsiTheme="minorHAnsi" w:cstheme="minorHAnsi"/>
          <w:sz w:val="22"/>
        </w:rPr>
        <w:t>We are requesting a three-year clearance which will cover June 2020 to July 2023.</w:t>
      </w:r>
    </w:p>
    <w:p w:rsidRPr="00A52F30" w:rsidR="009B3794" w:rsidP="00AD6EF3" w:rsidRDefault="009B3794" w14:paraId="7A6874E7" w14:textId="0B74F056">
      <w:pPr>
        <w:numPr>
          <w:ilvl w:val="0"/>
          <w:numId w:val="28"/>
        </w:numPr>
        <w:spacing w:before="240"/>
        <w:ind w:left="450" w:hanging="450"/>
        <w:rPr>
          <w:rFonts w:ascii="Arial" w:hAnsi="Arial" w:cs="Arial"/>
          <w:b/>
          <w:sz w:val="24"/>
        </w:rPr>
      </w:pPr>
      <w:r w:rsidRPr="00A52F30">
        <w:rPr>
          <w:rFonts w:ascii="Arial" w:hAnsi="Arial" w:cs="Arial"/>
          <w:b/>
          <w:sz w:val="24"/>
          <w:u w:val="single"/>
        </w:rPr>
        <w:t xml:space="preserve">Reason(s) Display of OMB Expiration Date </w:t>
      </w:r>
      <w:r w:rsidRPr="00A52F30" w:rsidR="00165BE0">
        <w:rPr>
          <w:rFonts w:ascii="Arial" w:hAnsi="Arial" w:cs="Arial"/>
          <w:b/>
          <w:sz w:val="24"/>
          <w:u w:val="single"/>
        </w:rPr>
        <w:t>I</w:t>
      </w:r>
      <w:r w:rsidRPr="00A52F30">
        <w:rPr>
          <w:rFonts w:ascii="Arial" w:hAnsi="Arial" w:cs="Arial"/>
          <w:b/>
          <w:sz w:val="24"/>
          <w:u w:val="single"/>
        </w:rPr>
        <w:t>s Inappropriate</w:t>
      </w:r>
    </w:p>
    <w:p w:rsidRPr="00A52F30" w:rsidR="009B3794" w:rsidP="00CA3DA6" w:rsidRDefault="00D11CA3" w14:paraId="1459BA41" w14:textId="28C4D85E">
      <w:pPr>
        <w:pStyle w:val="BodyTextIndent"/>
        <w:spacing w:before="120"/>
        <w:ind w:left="360"/>
        <w:rPr>
          <w:rFonts w:asciiTheme="minorHAnsi" w:hAnsiTheme="minorHAnsi" w:cstheme="minorHAnsi"/>
          <w:sz w:val="22"/>
        </w:rPr>
      </w:pPr>
      <w:r w:rsidRPr="00A52F30">
        <w:rPr>
          <w:rFonts w:asciiTheme="minorHAnsi" w:hAnsiTheme="minorHAnsi" w:cstheme="minorHAnsi"/>
          <w:sz w:val="22"/>
        </w:rPr>
        <w:t xml:space="preserve">The OMB number and </w:t>
      </w:r>
      <w:r w:rsidRPr="00A52F30" w:rsidR="00165BE0">
        <w:rPr>
          <w:rFonts w:asciiTheme="minorHAnsi" w:hAnsiTheme="minorHAnsi" w:cstheme="minorHAnsi"/>
          <w:sz w:val="22"/>
        </w:rPr>
        <w:t>e</w:t>
      </w:r>
      <w:r w:rsidRPr="00A52F30">
        <w:rPr>
          <w:rFonts w:asciiTheme="minorHAnsi" w:hAnsiTheme="minorHAnsi" w:cstheme="minorHAnsi"/>
          <w:sz w:val="22"/>
        </w:rPr>
        <w:t>xpiration date will be displayed on every</w:t>
      </w:r>
      <w:r w:rsidRPr="00A52F30" w:rsidR="00AE0D09">
        <w:rPr>
          <w:rFonts w:asciiTheme="minorHAnsi" w:hAnsiTheme="minorHAnsi" w:cstheme="minorHAnsi"/>
          <w:sz w:val="22"/>
        </w:rPr>
        <w:t xml:space="preserve"> page of every form/instrument.</w:t>
      </w:r>
    </w:p>
    <w:p w:rsidRPr="00A52F30" w:rsidR="009B3794" w:rsidP="00567E93" w:rsidRDefault="004103E1" w14:paraId="514B1EA9" w14:textId="2815E62B">
      <w:pPr>
        <w:numPr>
          <w:ilvl w:val="0"/>
          <w:numId w:val="28"/>
        </w:numPr>
        <w:spacing w:before="240"/>
        <w:ind w:left="360"/>
        <w:rPr>
          <w:rFonts w:ascii="Arial" w:hAnsi="Arial" w:cs="Arial"/>
          <w:b/>
          <w:sz w:val="24"/>
        </w:rPr>
      </w:pPr>
      <w:r w:rsidRPr="00A52F30">
        <w:rPr>
          <w:rFonts w:ascii="Arial" w:hAnsi="Arial" w:cs="Arial"/>
          <w:b/>
          <w:sz w:val="24"/>
        </w:rPr>
        <w:t xml:space="preserve"> </w:t>
      </w:r>
      <w:r w:rsidRPr="00A52F30" w:rsidR="009B3794">
        <w:rPr>
          <w:rFonts w:ascii="Arial" w:hAnsi="Arial" w:cs="Arial"/>
          <w:b/>
          <w:sz w:val="24"/>
          <w:u w:val="single"/>
        </w:rPr>
        <w:t>Exceptions to Certification for Paperwork Reduction Act Submissions</w:t>
      </w:r>
    </w:p>
    <w:p w:rsidRPr="00A52F30" w:rsidR="009B3794" w:rsidP="00CA3DA6" w:rsidRDefault="009B3794" w14:paraId="49E42B6F" w14:textId="77777777">
      <w:pPr>
        <w:pStyle w:val="BodyTextIndent"/>
        <w:spacing w:before="120"/>
        <w:ind w:left="360"/>
        <w:rPr>
          <w:rFonts w:asciiTheme="minorHAnsi" w:hAnsiTheme="minorHAnsi" w:cstheme="minorHAnsi"/>
          <w:sz w:val="22"/>
        </w:rPr>
      </w:pPr>
      <w:r w:rsidRPr="00A52F30">
        <w:rPr>
          <w:rFonts w:asciiTheme="minorHAnsi" w:hAnsiTheme="minorHAnsi" w:cstheme="minorHAnsi"/>
          <w:sz w:val="22"/>
        </w:rPr>
        <w:t>There are no exceptions to the certification.</w:t>
      </w:r>
    </w:p>
    <w:p w:rsidRPr="00A52F30" w:rsidR="006615CA" w:rsidP="00CA3DA6" w:rsidRDefault="006615CA" w14:paraId="0D76768F" w14:textId="0CD7004F">
      <w:pPr>
        <w:pStyle w:val="BodyTextIndent"/>
        <w:spacing w:before="120"/>
        <w:ind w:left="360"/>
        <w:rPr>
          <w:rFonts w:asciiTheme="minorHAnsi" w:hAnsiTheme="minorHAnsi" w:cstheme="minorHAnsi"/>
          <w:sz w:val="22"/>
        </w:rPr>
      </w:pPr>
    </w:p>
    <w:p w:rsidRPr="00A52F30" w:rsidR="00021AFF" w:rsidP="00ED1DED" w:rsidRDefault="00021AFF" w14:paraId="0E4FB56F" w14:textId="77777777">
      <w:pPr>
        <w:pStyle w:val="BodyTextIndent"/>
        <w:spacing w:before="120"/>
        <w:ind w:left="0"/>
        <w:rPr>
          <w:rFonts w:ascii="Arial" w:hAnsi="Arial" w:cs="Arial"/>
          <w:b/>
          <w:u w:val="single"/>
        </w:rPr>
      </w:pPr>
      <w:r w:rsidRPr="00A52F30">
        <w:rPr>
          <w:rFonts w:ascii="Arial" w:hAnsi="Arial" w:cs="Arial"/>
          <w:b/>
          <w:u w:val="single"/>
        </w:rPr>
        <w:br w:type="page"/>
      </w:r>
    </w:p>
    <w:p w:rsidRPr="00A52F30" w:rsidR="00ED1DED" w:rsidP="00ED1DED" w:rsidRDefault="00ED1DED" w14:paraId="38712A6E" w14:textId="4152533A">
      <w:pPr>
        <w:pStyle w:val="BodyTextIndent"/>
        <w:spacing w:before="120"/>
        <w:ind w:left="0"/>
        <w:rPr>
          <w:rFonts w:ascii="Arial" w:hAnsi="Arial" w:cs="Arial"/>
          <w:b/>
          <w:u w:val="single"/>
        </w:rPr>
      </w:pPr>
      <w:r w:rsidRPr="00A52F30">
        <w:rPr>
          <w:rFonts w:ascii="Arial" w:hAnsi="Arial" w:cs="Arial"/>
          <w:b/>
          <w:u w:val="single"/>
        </w:rPr>
        <w:t>Attachments</w:t>
      </w:r>
    </w:p>
    <w:p w:rsidRPr="00A52F30" w:rsidR="00ED1DED" w:rsidP="00ED1DED" w:rsidRDefault="00ED1DED" w14:paraId="68758178" w14:textId="77777777"/>
    <w:p w:rsidRPr="00A52F30" w:rsidR="00F1734A" w:rsidP="00ED1DED" w:rsidRDefault="00F1734A" w14:paraId="2F0DBC1C" w14:textId="400D85D9">
      <w:pPr>
        <w:spacing w:line="360" w:lineRule="auto"/>
        <w:rPr>
          <w:rFonts w:asciiTheme="minorHAnsi" w:hAnsiTheme="minorHAnsi" w:cstheme="minorHAnsi"/>
          <w:b/>
          <w:i/>
          <w:sz w:val="22"/>
          <w:szCs w:val="22"/>
        </w:rPr>
      </w:pPr>
      <w:r w:rsidRPr="00A52F30">
        <w:rPr>
          <w:rFonts w:asciiTheme="minorHAnsi" w:hAnsiTheme="minorHAnsi" w:cstheme="minorHAnsi"/>
          <w:b/>
          <w:i/>
          <w:sz w:val="22"/>
          <w:szCs w:val="22"/>
        </w:rPr>
        <w:t>Federal Registrar Notice</w:t>
      </w:r>
    </w:p>
    <w:p w:rsidRPr="00A52F30" w:rsidR="009E6054" w:rsidP="00ED1DED" w:rsidRDefault="00ED1DED" w14:paraId="4862149C" w14:textId="777F43DB">
      <w:pPr>
        <w:spacing w:line="360" w:lineRule="auto"/>
        <w:rPr>
          <w:rFonts w:asciiTheme="minorHAnsi" w:hAnsiTheme="minorHAnsi" w:cstheme="minorHAnsi"/>
          <w:sz w:val="22"/>
          <w:szCs w:val="22"/>
        </w:rPr>
      </w:pPr>
      <w:r w:rsidRPr="00A52F30">
        <w:rPr>
          <w:rFonts w:asciiTheme="minorHAnsi" w:hAnsiTheme="minorHAnsi" w:cstheme="minorHAnsi"/>
          <w:sz w:val="22"/>
          <w:szCs w:val="22"/>
        </w:rPr>
        <w:t xml:space="preserve">Attachment A: 60-day Federal Register Notice published in the </w:t>
      </w:r>
      <w:r w:rsidRPr="00A52F30">
        <w:rPr>
          <w:rFonts w:asciiTheme="minorHAnsi" w:hAnsiTheme="minorHAnsi" w:cstheme="minorHAnsi"/>
          <w:i/>
          <w:iCs/>
          <w:sz w:val="22"/>
          <w:szCs w:val="22"/>
        </w:rPr>
        <w:t xml:space="preserve">Federal Register </w:t>
      </w:r>
      <w:r w:rsidRPr="00A52F30">
        <w:rPr>
          <w:rFonts w:asciiTheme="minorHAnsi" w:hAnsiTheme="minorHAnsi" w:cstheme="minorHAnsi"/>
          <w:sz w:val="22"/>
          <w:szCs w:val="22"/>
        </w:rPr>
        <w:t>on January 24, 2020, vol</w:t>
      </w:r>
      <w:r w:rsidR="00A12849">
        <w:rPr>
          <w:rFonts w:asciiTheme="minorHAnsi" w:hAnsiTheme="minorHAnsi" w:cstheme="minorHAnsi"/>
          <w:sz w:val="22"/>
          <w:szCs w:val="22"/>
        </w:rPr>
        <w:t xml:space="preserve">.  </w:t>
      </w:r>
      <w:r w:rsidRPr="00A52F30">
        <w:rPr>
          <w:rFonts w:asciiTheme="minorHAnsi" w:hAnsiTheme="minorHAnsi" w:cstheme="minorHAnsi"/>
          <w:sz w:val="22"/>
          <w:szCs w:val="22"/>
        </w:rPr>
        <w:t>85, no</w:t>
      </w:r>
      <w:r w:rsidR="00A12849">
        <w:rPr>
          <w:rFonts w:asciiTheme="minorHAnsi" w:hAnsiTheme="minorHAnsi" w:cstheme="minorHAnsi"/>
          <w:sz w:val="22"/>
          <w:szCs w:val="22"/>
        </w:rPr>
        <w:t xml:space="preserve">.  </w:t>
      </w:r>
      <w:r w:rsidRPr="00A52F30">
        <w:rPr>
          <w:rFonts w:asciiTheme="minorHAnsi" w:hAnsiTheme="minorHAnsi" w:cstheme="minorHAnsi"/>
          <w:sz w:val="22"/>
          <w:szCs w:val="22"/>
        </w:rPr>
        <w:t>16; pp</w:t>
      </w:r>
      <w:r w:rsidR="00A12849">
        <w:rPr>
          <w:rFonts w:asciiTheme="minorHAnsi" w:hAnsiTheme="minorHAnsi" w:cstheme="minorHAnsi"/>
          <w:sz w:val="22"/>
          <w:szCs w:val="22"/>
        </w:rPr>
        <w:t xml:space="preserve">.  </w:t>
      </w:r>
      <w:r w:rsidRPr="00A52F30">
        <w:rPr>
          <w:rFonts w:asciiTheme="minorHAnsi" w:hAnsiTheme="minorHAnsi" w:cstheme="minorHAnsi"/>
          <w:sz w:val="22"/>
          <w:szCs w:val="22"/>
        </w:rPr>
        <w:t>4327-4329</w:t>
      </w:r>
    </w:p>
    <w:p w:rsidRPr="00A52F30" w:rsidR="006C1094" w:rsidP="00ED1DED" w:rsidRDefault="006C1094" w14:paraId="4C723CE0" w14:textId="77777777">
      <w:pPr>
        <w:spacing w:line="360" w:lineRule="auto"/>
        <w:rPr>
          <w:rFonts w:asciiTheme="minorHAnsi" w:hAnsiTheme="minorHAnsi" w:cstheme="minorHAnsi"/>
          <w:sz w:val="22"/>
          <w:szCs w:val="22"/>
        </w:rPr>
      </w:pPr>
    </w:p>
    <w:p w:rsidRPr="00A52F30" w:rsidR="00ED1DED" w:rsidP="00ED1DED" w:rsidRDefault="00ED1DED" w14:paraId="1036D26B" w14:textId="77777777">
      <w:pPr>
        <w:spacing w:line="360" w:lineRule="auto"/>
        <w:rPr>
          <w:rFonts w:asciiTheme="minorHAnsi" w:hAnsiTheme="minorHAnsi" w:cstheme="minorHAnsi"/>
          <w:b/>
          <w:i/>
          <w:sz w:val="22"/>
          <w:szCs w:val="22"/>
        </w:rPr>
      </w:pPr>
      <w:r w:rsidRPr="00A52F30">
        <w:rPr>
          <w:rFonts w:asciiTheme="minorHAnsi" w:hAnsiTheme="minorHAnsi" w:cstheme="minorHAnsi"/>
          <w:b/>
          <w:i/>
          <w:sz w:val="22"/>
          <w:szCs w:val="22"/>
        </w:rPr>
        <w:t>Survey Instruments</w:t>
      </w:r>
    </w:p>
    <w:p w:rsidRPr="00A52F30" w:rsidR="00ED1DED" w:rsidP="00ED1DED" w:rsidRDefault="00ED1DED" w14:paraId="2232FE42" w14:textId="77777777">
      <w:pPr>
        <w:spacing w:line="360" w:lineRule="auto"/>
        <w:rPr>
          <w:rFonts w:asciiTheme="minorHAnsi" w:hAnsiTheme="minorHAnsi" w:cstheme="minorHAnsi"/>
          <w:sz w:val="22"/>
          <w:szCs w:val="22"/>
        </w:rPr>
      </w:pPr>
      <w:r w:rsidRPr="00A52F30">
        <w:rPr>
          <w:rFonts w:asciiTheme="minorHAnsi" w:hAnsiTheme="minorHAnsi" w:cstheme="minorHAnsi"/>
          <w:sz w:val="22"/>
          <w:szCs w:val="22"/>
        </w:rPr>
        <w:t>Attachment B1: NHSC SUD Workforce Loan Repayment Program/NHSC Rural Communities Loan Repayment Program/NHSC Loan Repayment Program- Participant Survey (NHSC LRP Participant Survey)</w:t>
      </w:r>
    </w:p>
    <w:p w:rsidRPr="00A52F30" w:rsidR="00ED1DED" w:rsidP="00ED1DED" w:rsidRDefault="00ED1DED" w14:paraId="1950E3F9" w14:textId="77777777">
      <w:pPr>
        <w:spacing w:line="360" w:lineRule="auto"/>
        <w:rPr>
          <w:rFonts w:asciiTheme="minorHAnsi" w:hAnsiTheme="minorHAnsi" w:cstheme="minorHAnsi"/>
          <w:sz w:val="22"/>
          <w:szCs w:val="22"/>
        </w:rPr>
      </w:pPr>
      <w:r w:rsidRPr="00A52F30">
        <w:rPr>
          <w:rFonts w:asciiTheme="minorHAnsi" w:hAnsiTheme="minorHAnsi" w:cstheme="minorHAnsi"/>
          <w:sz w:val="22"/>
          <w:szCs w:val="22"/>
        </w:rPr>
        <w:t>Attachment B2: NHSC Loan Repayment Program- Site Survey (NHSC LRP Site Survey)</w:t>
      </w:r>
    </w:p>
    <w:p w:rsidRPr="00A52F30" w:rsidR="00ED1DED" w:rsidP="00ED1DED" w:rsidRDefault="00ED1DED" w14:paraId="4F46918F" w14:textId="77777777">
      <w:pPr>
        <w:spacing w:line="360" w:lineRule="auto"/>
        <w:rPr>
          <w:rFonts w:asciiTheme="minorHAnsi" w:hAnsiTheme="minorHAnsi" w:cstheme="minorHAnsi"/>
          <w:sz w:val="22"/>
          <w:szCs w:val="22"/>
        </w:rPr>
      </w:pPr>
      <w:r w:rsidRPr="00A52F30">
        <w:rPr>
          <w:rFonts w:asciiTheme="minorHAnsi" w:hAnsiTheme="minorHAnsi" w:cstheme="minorHAnsi"/>
          <w:sz w:val="22"/>
          <w:szCs w:val="22"/>
        </w:rPr>
        <w:t>Attachment B3: Grantee Training and Educational Programs- Trainee Survey (Grantee Trainee Survey)</w:t>
      </w:r>
    </w:p>
    <w:p w:rsidRPr="00A52F30" w:rsidR="00ED1DED" w:rsidP="00ED1DED" w:rsidRDefault="00ED1DED" w14:paraId="614B0D70" w14:textId="77777777">
      <w:pPr>
        <w:spacing w:line="360" w:lineRule="auto"/>
        <w:rPr>
          <w:rFonts w:asciiTheme="minorHAnsi" w:hAnsiTheme="minorHAnsi" w:cstheme="minorHAnsi"/>
          <w:sz w:val="22"/>
          <w:szCs w:val="22"/>
        </w:rPr>
      </w:pPr>
      <w:r w:rsidRPr="00A52F30">
        <w:rPr>
          <w:rFonts w:asciiTheme="minorHAnsi" w:hAnsiTheme="minorHAnsi" w:cstheme="minorHAnsi"/>
          <w:sz w:val="22"/>
          <w:szCs w:val="22"/>
        </w:rPr>
        <w:t>Attachment B4: Grantee Training and Educational Programs- Alumni Survey (Grantee Alumni Survey)</w:t>
      </w:r>
    </w:p>
    <w:p w:rsidRPr="00A52F30" w:rsidR="00ED1DED" w:rsidP="00ED1DED" w:rsidRDefault="00ED1DED" w14:paraId="174F7082" w14:textId="77777777">
      <w:pPr>
        <w:spacing w:line="360" w:lineRule="auto"/>
        <w:rPr>
          <w:rFonts w:asciiTheme="minorHAnsi" w:hAnsiTheme="minorHAnsi" w:cstheme="minorHAnsi"/>
          <w:sz w:val="22"/>
          <w:szCs w:val="22"/>
        </w:rPr>
      </w:pPr>
      <w:r w:rsidRPr="00A52F30">
        <w:rPr>
          <w:rFonts w:asciiTheme="minorHAnsi" w:hAnsiTheme="minorHAnsi" w:cstheme="minorHAnsi"/>
          <w:sz w:val="22"/>
          <w:szCs w:val="22"/>
        </w:rPr>
        <w:t>Attachment B5: Grantee Training and Educational Programs- Site Survey (Grantee Site Survey)</w:t>
      </w:r>
    </w:p>
    <w:p w:rsidRPr="00A52F30" w:rsidR="009E6054" w:rsidP="00ED1DED" w:rsidRDefault="00ED1DED" w14:paraId="63F07F95" w14:textId="0ED326D5">
      <w:pPr>
        <w:spacing w:line="360" w:lineRule="auto"/>
        <w:rPr>
          <w:rFonts w:asciiTheme="minorHAnsi" w:hAnsiTheme="minorHAnsi" w:cstheme="minorHAnsi"/>
          <w:sz w:val="22"/>
          <w:szCs w:val="22"/>
        </w:rPr>
      </w:pPr>
      <w:r w:rsidRPr="00A52F30">
        <w:rPr>
          <w:rFonts w:asciiTheme="minorHAnsi" w:hAnsiTheme="minorHAnsi" w:cstheme="minorHAnsi"/>
          <w:sz w:val="22"/>
          <w:szCs w:val="22"/>
        </w:rPr>
        <w:t>Attachment B6: Grantee Training and Educational Programs- Grantee Organization Survey (Grantee Organization Survey)</w:t>
      </w:r>
    </w:p>
    <w:p w:rsidRPr="00A52F30" w:rsidR="006C1094" w:rsidP="00ED1DED" w:rsidRDefault="006C1094" w14:paraId="6C583416" w14:textId="77777777">
      <w:pPr>
        <w:spacing w:line="360" w:lineRule="auto"/>
        <w:rPr>
          <w:rFonts w:asciiTheme="minorHAnsi" w:hAnsiTheme="minorHAnsi" w:cstheme="minorHAnsi"/>
          <w:sz w:val="22"/>
          <w:szCs w:val="22"/>
        </w:rPr>
      </w:pPr>
    </w:p>
    <w:p w:rsidRPr="00A52F30" w:rsidR="00ED1DED" w:rsidP="00ED1DED" w:rsidRDefault="00ED1DED" w14:paraId="4372E641" w14:textId="77777777">
      <w:pPr>
        <w:spacing w:line="360" w:lineRule="auto"/>
        <w:rPr>
          <w:rFonts w:asciiTheme="minorHAnsi" w:hAnsiTheme="minorHAnsi" w:cstheme="minorHAnsi"/>
          <w:b/>
          <w:i/>
          <w:sz w:val="22"/>
          <w:szCs w:val="22"/>
        </w:rPr>
      </w:pPr>
      <w:r w:rsidRPr="00A52F30">
        <w:rPr>
          <w:rFonts w:asciiTheme="minorHAnsi" w:hAnsiTheme="minorHAnsi" w:cstheme="minorHAnsi"/>
          <w:b/>
          <w:i/>
          <w:sz w:val="22"/>
          <w:szCs w:val="22"/>
        </w:rPr>
        <w:t>Outreach Materials</w:t>
      </w:r>
    </w:p>
    <w:p w:rsidRPr="00A52F30" w:rsidR="00ED1DED" w:rsidP="00ED1DED" w:rsidRDefault="00ED1DED" w14:paraId="29F83603" w14:textId="77777777">
      <w:pPr>
        <w:spacing w:line="360" w:lineRule="auto"/>
        <w:rPr>
          <w:rFonts w:asciiTheme="minorHAnsi" w:hAnsiTheme="minorHAnsi" w:cstheme="minorHAnsi"/>
          <w:sz w:val="22"/>
          <w:szCs w:val="22"/>
        </w:rPr>
      </w:pPr>
      <w:r w:rsidRPr="00A52F30">
        <w:rPr>
          <w:rFonts w:asciiTheme="minorHAnsi" w:hAnsiTheme="minorHAnsi" w:cstheme="minorHAnsi"/>
          <w:sz w:val="22"/>
          <w:szCs w:val="22"/>
        </w:rPr>
        <w:t>Attachment C1: Advance Introduction Email to Grantees</w:t>
      </w:r>
    </w:p>
    <w:p w:rsidRPr="00A52F30" w:rsidR="00ED1DED" w:rsidP="00ED1DED" w:rsidRDefault="00ED1DED" w14:paraId="323CE83C" w14:textId="77777777">
      <w:pPr>
        <w:spacing w:line="360" w:lineRule="auto"/>
        <w:rPr>
          <w:rFonts w:asciiTheme="minorHAnsi" w:hAnsiTheme="minorHAnsi" w:cstheme="minorHAnsi"/>
          <w:sz w:val="22"/>
          <w:szCs w:val="22"/>
        </w:rPr>
      </w:pPr>
      <w:r w:rsidRPr="00A52F30">
        <w:rPr>
          <w:rFonts w:asciiTheme="minorHAnsi" w:hAnsiTheme="minorHAnsi" w:cstheme="minorHAnsi"/>
          <w:sz w:val="22"/>
          <w:szCs w:val="22"/>
        </w:rPr>
        <w:t>Attachment C2: Contact Information Request Email to Grantees (Pre-Survey)</w:t>
      </w:r>
    </w:p>
    <w:p w:rsidRPr="00A52F30" w:rsidR="00ED1DED" w:rsidP="00ED1DED" w:rsidRDefault="00ED1DED" w14:paraId="65A602C9" w14:textId="77777777">
      <w:pPr>
        <w:spacing w:line="360" w:lineRule="auto"/>
        <w:rPr>
          <w:rFonts w:asciiTheme="minorHAnsi" w:hAnsiTheme="minorHAnsi" w:cstheme="minorHAnsi"/>
          <w:sz w:val="22"/>
          <w:szCs w:val="22"/>
        </w:rPr>
      </w:pPr>
      <w:r w:rsidRPr="00A52F30">
        <w:rPr>
          <w:rFonts w:asciiTheme="minorHAnsi" w:hAnsiTheme="minorHAnsi" w:cstheme="minorHAnsi"/>
          <w:sz w:val="22"/>
          <w:szCs w:val="22"/>
        </w:rPr>
        <w:t>Attachment C3</w:t>
      </w:r>
      <w:r w:rsidRPr="00A52F30">
        <w:rPr>
          <w:rFonts w:asciiTheme="minorHAnsi" w:hAnsiTheme="minorHAnsi" w:cstheme="minorHAnsi"/>
          <w:sz w:val="22"/>
          <w:szCs w:val="22"/>
        </w:rPr>
        <w:tab/>
        <w:t>Introductory Email from Grantees to Sites and Trainees</w:t>
      </w:r>
    </w:p>
    <w:p w:rsidRPr="00A52F30" w:rsidR="00ED1DED" w:rsidP="00ED1DED" w:rsidRDefault="00ED1DED" w14:paraId="2CC5D3AE" w14:textId="77777777">
      <w:pPr>
        <w:spacing w:line="360" w:lineRule="auto"/>
        <w:rPr>
          <w:rFonts w:asciiTheme="minorHAnsi" w:hAnsiTheme="minorHAnsi" w:cstheme="minorHAnsi"/>
          <w:sz w:val="22"/>
          <w:szCs w:val="22"/>
        </w:rPr>
      </w:pPr>
      <w:r w:rsidRPr="00A52F30">
        <w:rPr>
          <w:rFonts w:asciiTheme="minorHAnsi" w:hAnsiTheme="minorHAnsi" w:cstheme="minorHAnsi"/>
          <w:sz w:val="22"/>
          <w:szCs w:val="22"/>
        </w:rPr>
        <w:t>Attachment C4:</w:t>
      </w:r>
      <w:r w:rsidRPr="00A52F30">
        <w:rPr>
          <w:rFonts w:asciiTheme="minorHAnsi" w:hAnsiTheme="minorHAnsi" w:cstheme="minorHAnsi"/>
          <w:sz w:val="22"/>
          <w:szCs w:val="22"/>
        </w:rPr>
        <w:tab/>
        <w:t>Site and Trainee Contact Information Request Template</w:t>
      </w:r>
    </w:p>
    <w:p w:rsidRPr="00A52F30" w:rsidR="00ED1DED" w:rsidP="00ED1DED" w:rsidRDefault="00ED1DED" w14:paraId="3C567AF3" w14:textId="77777777">
      <w:pPr>
        <w:spacing w:line="360" w:lineRule="auto"/>
        <w:rPr>
          <w:rFonts w:asciiTheme="minorHAnsi" w:hAnsiTheme="minorHAnsi" w:cstheme="minorHAnsi"/>
          <w:sz w:val="22"/>
          <w:szCs w:val="22"/>
        </w:rPr>
      </w:pPr>
      <w:r w:rsidRPr="00A52F30">
        <w:rPr>
          <w:rFonts w:asciiTheme="minorHAnsi" w:hAnsiTheme="minorHAnsi" w:cstheme="minorHAnsi"/>
          <w:sz w:val="22"/>
          <w:szCs w:val="22"/>
        </w:rPr>
        <w:t>Attachment C5:</w:t>
      </w:r>
      <w:r w:rsidRPr="00A52F30">
        <w:rPr>
          <w:rFonts w:asciiTheme="minorHAnsi" w:hAnsiTheme="minorHAnsi" w:cstheme="minorHAnsi"/>
          <w:sz w:val="22"/>
          <w:szCs w:val="22"/>
        </w:rPr>
        <w:tab/>
        <w:t xml:space="preserve">Introductory Email Template – All Surveys </w:t>
      </w:r>
    </w:p>
    <w:p w:rsidRPr="00A52F30" w:rsidR="00ED1DED" w:rsidP="00ED1DED" w:rsidRDefault="00ED1DED" w14:paraId="5CB793B8" w14:textId="77777777">
      <w:pPr>
        <w:spacing w:line="360" w:lineRule="auto"/>
        <w:rPr>
          <w:rFonts w:asciiTheme="minorHAnsi" w:hAnsiTheme="minorHAnsi" w:cstheme="minorHAnsi"/>
          <w:sz w:val="22"/>
          <w:szCs w:val="22"/>
        </w:rPr>
      </w:pPr>
      <w:r w:rsidRPr="00A52F30">
        <w:rPr>
          <w:rFonts w:asciiTheme="minorHAnsi" w:hAnsiTheme="minorHAnsi" w:cstheme="minorHAnsi"/>
          <w:sz w:val="22"/>
          <w:szCs w:val="22"/>
        </w:rPr>
        <w:t>Attachment C6:</w:t>
      </w:r>
      <w:r w:rsidRPr="00A52F30">
        <w:rPr>
          <w:rFonts w:asciiTheme="minorHAnsi" w:hAnsiTheme="minorHAnsi" w:cstheme="minorHAnsi"/>
          <w:sz w:val="22"/>
          <w:szCs w:val="22"/>
        </w:rPr>
        <w:tab/>
        <w:t>Reminder Email – All Surveys</w:t>
      </w:r>
    </w:p>
    <w:p w:rsidRPr="00A52F30" w:rsidR="00ED1DED" w:rsidP="00ED1DED" w:rsidRDefault="00ED1DED" w14:paraId="09AAD2B6" w14:textId="77777777">
      <w:pPr>
        <w:spacing w:line="360" w:lineRule="auto"/>
        <w:rPr>
          <w:rFonts w:asciiTheme="minorHAnsi" w:hAnsiTheme="minorHAnsi" w:cstheme="minorHAnsi"/>
          <w:sz w:val="22"/>
          <w:szCs w:val="22"/>
        </w:rPr>
      </w:pPr>
      <w:r w:rsidRPr="00A52F30">
        <w:rPr>
          <w:rFonts w:asciiTheme="minorHAnsi" w:hAnsiTheme="minorHAnsi" w:cstheme="minorHAnsi"/>
          <w:sz w:val="22"/>
          <w:szCs w:val="22"/>
        </w:rPr>
        <w:t>Attachment C7:</w:t>
      </w:r>
      <w:r w:rsidRPr="00A52F30">
        <w:rPr>
          <w:rFonts w:asciiTheme="minorHAnsi" w:hAnsiTheme="minorHAnsi" w:cstheme="minorHAnsi"/>
          <w:sz w:val="22"/>
          <w:szCs w:val="22"/>
        </w:rPr>
        <w:tab/>
        <w:t>Reminder Email from Grantees to Sites and Trainees - Survey</w:t>
      </w:r>
    </w:p>
    <w:p w:rsidRPr="00A52F30" w:rsidR="00ED1DED" w:rsidP="00ED1DED" w:rsidRDefault="00ED1DED" w14:paraId="796253ED" w14:textId="77777777">
      <w:pPr>
        <w:spacing w:line="360" w:lineRule="auto"/>
        <w:rPr>
          <w:rFonts w:asciiTheme="minorHAnsi" w:hAnsiTheme="minorHAnsi" w:cstheme="minorHAnsi"/>
          <w:sz w:val="22"/>
          <w:szCs w:val="22"/>
        </w:rPr>
      </w:pPr>
      <w:r w:rsidRPr="00A52F30">
        <w:rPr>
          <w:rFonts w:asciiTheme="minorHAnsi" w:hAnsiTheme="minorHAnsi" w:cstheme="minorHAnsi"/>
          <w:sz w:val="22"/>
          <w:szCs w:val="22"/>
        </w:rPr>
        <w:t>Attachment C8:</w:t>
      </w:r>
      <w:r w:rsidRPr="00A52F30">
        <w:rPr>
          <w:rFonts w:asciiTheme="minorHAnsi" w:hAnsiTheme="minorHAnsi" w:cstheme="minorHAnsi"/>
          <w:sz w:val="22"/>
          <w:szCs w:val="22"/>
        </w:rPr>
        <w:tab/>
        <w:t>Reminder Email from HRSA to Grantees</w:t>
      </w:r>
    </w:p>
    <w:p w:rsidRPr="00A52F30" w:rsidR="00ED1DED" w:rsidP="00ED1DED" w:rsidRDefault="00ED1DED" w14:paraId="4C3A93B2" w14:textId="77777777">
      <w:pPr>
        <w:spacing w:line="360" w:lineRule="auto"/>
        <w:rPr>
          <w:rFonts w:asciiTheme="minorHAnsi" w:hAnsiTheme="minorHAnsi" w:cstheme="minorHAnsi"/>
          <w:sz w:val="22"/>
          <w:szCs w:val="22"/>
        </w:rPr>
      </w:pPr>
      <w:r w:rsidRPr="00A52F30">
        <w:rPr>
          <w:rFonts w:asciiTheme="minorHAnsi" w:hAnsiTheme="minorHAnsi" w:cstheme="minorHAnsi"/>
          <w:sz w:val="22"/>
          <w:szCs w:val="22"/>
        </w:rPr>
        <w:t>Attachment C9:</w:t>
      </w:r>
      <w:r w:rsidRPr="00A52F30">
        <w:rPr>
          <w:rFonts w:asciiTheme="minorHAnsi" w:hAnsiTheme="minorHAnsi" w:cstheme="minorHAnsi"/>
          <w:sz w:val="22"/>
          <w:szCs w:val="22"/>
        </w:rPr>
        <w:tab/>
        <w:t xml:space="preserve">Reminder Email from HRSA to NHSC Participants and Sites  </w:t>
      </w:r>
    </w:p>
    <w:p w:rsidRPr="00A52F30" w:rsidR="00ED1DED" w:rsidP="00ED1DED" w:rsidRDefault="00ED1DED" w14:paraId="7E410361" w14:textId="77777777">
      <w:pPr>
        <w:spacing w:line="360" w:lineRule="auto"/>
        <w:rPr>
          <w:rFonts w:asciiTheme="minorHAnsi" w:hAnsiTheme="minorHAnsi" w:cstheme="minorHAnsi"/>
          <w:sz w:val="22"/>
          <w:szCs w:val="22"/>
        </w:rPr>
      </w:pPr>
      <w:r w:rsidRPr="00A52F30">
        <w:rPr>
          <w:rFonts w:asciiTheme="minorHAnsi" w:hAnsiTheme="minorHAnsi" w:cstheme="minorHAnsi"/>
          <w:sz w:val="22"/>
          <w:szCs w:val="22"/>
        </w:rPr>
        <w:t>Attachment C10: Survey Advertisement Text</w:t>
      </w:r>
    </w:p>
    <w:p w:rsidRPr="00A52F30" w:rsidR="00ED1DED" w:rsidP="00ED1DED" w:rsidRDefault="00ED1DED" w14:paraId="1F2B99C6" w14:textId="77777777">
      <w:pPr>
        <w:spacing w:line="360" w:lineRule="auto"/>
        <w:rPr>
          <w:rFonts w:asciiTheme="minorHAnsi" w:hAnsiTheme="minorHAnsi" w:cstheme="minorHAnsi"/>
          <w:sz w:val="22"/>
          <w:szCs w:val="22"/>
        </w:rPr>
      </w:pPr>
      <w:r w:rsidRPr="00A52F30">
        <w:rPr>
          <w:rFonts w:asciiTheme="minorHAnsi" w:hAnsiTheme="minorHAnsi" w:cstheme="minorHAnsi"/>
          <w:sz w:val="22"/>
          <w:szCs w:val="22"/>
        </w:rPr>
        <w:t>Attachment C11: Reminder Email to Grantees about Site and Trainees Contact Information</w:t>
      </w:r>
    </w:p>
    <w:p w:rsidRPr="00A52F30" w:rsidR="00ED1DED" w:rsidP="00ED1DED" w:rsidRDefault="00ED1DED" w14:paraId="66B70C61" w14:textId="77777777">
      <w:pPr>
        <w:spacing w:line="360" w:lineRule="auto"/>
        <w:rPr>
          <w:rFonts w:asciiTheme="minorHAnsi" w:hAnsiTheme="minorHAnsi" w:cstheme="minorHAnsi"/>
          <w:sz w:val="22"/>
          <w:szCs w:val="22"/>
        </w:rPr>
      </w:pPr>
      <w:r w:rsidRPr="00A52F30">
        <w:rPr>
          <w:rFonts w:asciiTheme="minorHAnsi" w:hAnsiTheme="minorHAnsi" w:cstheme="minorHAnsi"/>
          <w:sz w:val="22"/>
          <w:szCs w:val="22"/>
        </w:rPr>
        <w:t>Attachment C12: Mailed Reminder Letter – All Surveys</w:t>
      </w:r>
    </w:p>
    <w:p w:rsidRPr="00A52F30" w:rsidR="00ED1DED" w:rsidP="00ED1DED" w:rsidRDefault="00ED1DED" w14:paraId="1762E212" w14:textId="77777777">
      <w:pPr>
        <w:spacing w:line="360" w:lineRule="auto"/>
        <w:rPr>
          <w:rFonts w:asciiTheme="minorHAnsi" w:hAnsiTheme="minorHAnsi" w:cstheme="minorHAnsi"/>
          <w:sz w:val="22"/>
          <w:szCs w:val="22"/>
        </w:rPr>
      </w:pPr>
      <w:r w:rsidRPr="00A52F30">
        <w:rPr>
          <w:rFonts w:asciiTheme="minorHAnsi" w:hAnsiTheme="minorHAnsi" w:cstheme="minorHAnsi"/>
          <w:sz w:val="22"/>
          <w:szCs w:val="22"/>
        </w:rPr>
        <w:t>Attachment C13: SMS Reminder</w:t>
      </w:r>
    </w:p>
    <w:p w:rsidRPr="006615CA" w:rsidR="006615CA" w:rsidP="009406AD" w:rsidRDefault="00ED1DED" w14:paraId="2C1030DC" w14:textId="526D4016">
      <w:pPr>
        <w:spacing w:line="360" w:lineRule="auto"/>
        <w:rPr>
          <w:rFonts w:asciiTheme="minorHAnsi" w:hAnsiTheme="minorHAnsi" w:cstheme="minorHAnsi"/>
          <w:sz w:val="22"/>
          <w:szCs w:val="22"/>
        </w:rPr>
      </w:pPr>
      <w:r w:rsidRPr="00A52F30">
        <w:rPr>
          <w:rFonts w:asciiTheme="minorHAnsi" w:hAnsiTheme="minorHAnsi" w:cstheme="minorHAnsi"/>
          <w:sz w:val="22"/>
          <w:szCs w:val="22"/>
        </w:rPr>
        <w:t>Attachment C14: Grantee Follow-up Phone/Voicemail Script</w:t>
      </w:r>
    </w:p>
    <w:sectPr w:rsidRPr="006615CA" w:rsidR="006615CA" w:rsidSect="00A12849">
      <w:footerReference w:type="default" r:id="rId16"/>
      <w:endnotePr>
        <w:numFmt w:val="decimal"/>
      </w:endnotePr>
      <w:type w:val="continuous"/>
      <w:pgSz w:w="12240" w:h="15840"/>
      <w:pgMar w:top="1440" w:right="1440" w:bottom="1440" w:left="1440" w:header="144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398B5" w14:textId="77777777" w:rsidR="00C652F5" w:rsidRDefault="00C652F5">
      <w:r>
        <w:separator/>
      </w:r>
    </w:p>
  </w:endnote>
  <w:endnote w:type="continuationSeparator" w:id="0">
    <w:p w14:paraId="783FF953" w14:textId="77777777" w:rsidR="00C652F5" w:rsidRDefault="00C652F5">
      <w:r>
        <w:continuationSeparator/>
      </w:r>
    </w:p>
  </w:endnote>
  <w:endnote w:type="continuationNotice" w:id="1">
    <w:p w14:paraId="273E17D7" w14:textId="77777777" w:rsidR="00C652F5" w:rsidRDefault="00C65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94ABA" w14:textId="050E48D7" w:rsidR="00C652F5" w:rsidRPr="008310A0" w:rsidRDefault="00C652F5" w:rsidP="002B55C8">
    <w:pPr>
      <w:pStyle w:val="Footer"/>
      <w:framePr w:wrap="around" w:vAnchor="text" w:hAnchor="margin" w:xAlign="center" w:y="1"/>
      <w:rPr>
        <w:rStyle w:val="PageNumber"/>
        <w:rFonts w:asciiTheme="minorHAnsi" w:hAnsiTheme="minorHAnsi"/>
        <w:sz w:val="22"/>
      </w:rPr>
    </w:pPr>
    <w:r w:rsidRPr="008310A0">
      <w:rPr>
        <w:rStyle w:val="PageNumber"/>
        <w:rFonts w:asciiTheme="minorHAnsi" w:hAnsiTheme="minorHAnsi"/>
        <w:sz w:val="22"/>
      </w:rPr>
      <w:fldChar w:fldCharType="begin"/>
    </w:r>
    <w:r w:rsidRPr="008310A0">
      <w:rPr>
        <w:rStyle w:val="PageNumber"/>
        <w:rFonts w:asciiTheme="minorHAnsi" w:hAnsiTheme="minorHAnsi"/>
        <w:sz w:val="22"/>
      </w:rPr>
      <w:instrText xml:space="preserve">PAGE  </w:instrText>
    </w:r>
    <w:r w:rsidRPr="008310A0">
      <w:rPr>
        <w:rStyle w:val="PageNumber"/>
        <w:rFonts w:asciiTheme="minorHAnsi" w:hAnsiTheme="minorHAnsi"/>
        <w:sz w:val="22"/>
      </w:rPr>
      <w:fldChar w:fldCharType="separate"/>
    </w:r>
    <w:r w:rsidR="00395823">
      <w:rPr>
        <w:rStyle w:val="PageNumber"/>
        <w:rFonts w:asciiTheme="minorHAnsi" w:hAnsiTheme="minorHAnsi"/>
        <w:noProof/>
        <w:sz w:val="22"/>
      </w:rPr>
      <w:t>6</w:t>
    </w:r>
    <w:r w:rsidRPr="008310A0">
      <w:rPr>
        <w:rStyle w:val="PageNumber"/>
        <w:rFonts w:asciiTheme="minorHAnsi" w:hAnsiTheme="minorHAnsi"/>
        <w:sz w:val="22"/>
      </w:rPr>
      <w:fldChar w:fldCharType="end"/>
    </w:r>
  </w:p>
  <w:p w14:paraId="60B4B722" w14:textId="77777777" w:rsidR="00C652F5" w:rsidRPr="00AA23E4" w:rsidRDefault="00C652F5" w:rsidP="002B55C8">
    <w:pPr>
      <w:pStyle w:val="Footer"/>
      <w:framePr w:wrap="around" w:vAnchor="text" w:hAnchor="margin" w:xAlign="right" w:y="1"/>
      <w:rPr>
        <w:rStyle w:val="PageNumber"/>
        <w:sz w:val="18"/>
        <w:szCs w:val="18"/>
      </w:rPr>
    </w:pPr>
  </w:p>
  <w:p w14:paraId="0FE26D0B" w14:textId="77777777" w:rsidR="00C652F5" w:rsidRDefault="00C652F5" w:rsidP="002B55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BA192" w14:textId="77777777" w:rsidR="00C652F5" w:rsidRDefault="00C652F5">
    <w:pPr>
      <w:spacing w:line="240" w:lineRule="exact"/>
    </w:pPr>
  </w:p>
  <w:p w14:paraId="4FB2053A" w14:textId="30A07F91" w:rsidR="00C652F5" w:rsidRPr="00A12849" w:rsidRDefault="00C652F5">
    <w:pPr>
      <w:framePr w:w="9361" w:wrap="notBeside" w:vAnchor="text" w:hAnchor="text" w:x="1" w:y="1"/>
      <w:jc w:val="center"/>
      <w:rPr>
        <w:rFonts w:asciiTheme="minorHAnsi" w:hAnsiTheme="minorHAnsi" w:cstheme="minorHAnsi"/>
        <w:sz w:val="24"/>
      </w:rPr>
    </w:pPr>
    <w:r w:rsidRPr="00A12849">
      <w:rPr>
        <w:rFonts w:asciiTheme="minorHAnsi" w:hAnsiTheme="minorHAnsi" w:cstheme="minorHAnsi"/>
        <w:sz w:val="24"/>
      </w:rPr>
      <w:fldChar w:fldCharType="begin"/>
    </w:r>
    <w:r w:rsidRPr="00A12849">
      <w:rPr>
        <w:rFonts w:asciiTheme="minorHAnsi" w:hAnsiTheme="minorHAnsi" w:cstheme="minorHAnsi"/>
        <w:sz w:val="24"/>
      </w:rPr>
      <w:instrText xml:space="preserve">PAGE </w:instrText>
    </w:r>
    <w:r w:rsidRPr="00A12849">
      <w:rPr>
        <w:rFonts w:asciiTheme="minorHAnsi" w:hAnsiTheme="minorHAnsi" w:cstheme="minorHAnsi"/>
        <w:sz w:val="24"/>
      </w:rPr>
      <w:fldChar w:fldCharType="separate"/>
    </w:r>
    <w:r w:rsidR="00395823">
      <w:rPr>
        <w:rFonts w:asciiTheme="minorHAnsi" w:hAnsiTheme="minorHAnsi" w:cstheme="minorHAnsi"/>
        <w:noProof/>
        <w:sz w:val="24"/>
      </w:rPr>
      <w:t>7</w:t>
    </w:r>
    <w:r w:rsidRPr="00A12849">
      <w:rPr>
        <w:rFonts w:asciiTheme="minorHAnsi" w:hAnsiTheme="minorHAnsi" w:cstheme="minorHAnsi"/>
        <w:sz w:val="24"/>
      </w:rPr>
      <w:fldChar w:fldCharType="end"/>
    </w:r>
  </w:p>
  <w:p w14:paraId="7B7F5BD5" w14:textId="77777777" w:rsidR="00C652F5" w:rsidRDefault="00C652F5">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69D9D" w14:textId="77777777" w:rsidR="00C652F5" w:rsidRDefault="00C652F5">
      <w:r>
        <w:separator/>
      </w:r>
    </w:p>
  </w:footnote>
  <w:footnote w:type="continuationSeparator" w:id="0">
    <w:p w14:paraId="6566C753" w14:textId="77777777" w:rsidR="00C652F5" w:rsidRDefault="00C652F5">
      <w:r>
        <w:continuationSeparator/>
      </w:r>
    </w:p>
  </w:footnote>
  <w:footnote w:type="continuationNotice" w:id="1">
    <w:p w14:paraId="307E9047" w14:textId="77777777" w:rsidR="00C652F5" w:rsidRDefault="00C652F5"/>
  </w:footnote>
  <w:footnote w:id="2">
    <w:p w14:paraId="69399ED1" w14:textId="77777777" w:rsidR="00C652F5" w:rsidRPr="008D049E" w:rsidRDefault="00C652F5" w:rsidP="00795DE5">
      <w:pPr>
        <w:rPr>
          <w:rFonts w:asciiTheme="minorHAnsi" w:hAnsiTheme="minorHAnsi" w:cstheme="minorHAnsi"/>
          <w:szCs w:val="20"/>
        </w:rPr>
      </w:pPr>
      <w:r w:rsidRPr="00B76EF4">
        <w:rPr>
          <w:rStyle w:val="FootnoteReference"/>
          <w:rFonts w:asciiTheme="minorHAnsi" w:hAnsiTheme="minorHAnsi" w:cstheme="minorHAnsi"/>
          <w:szCs w:val="20"/>
          <w:vertAlign w:val="superscript"/>
        </w:rPr>
        <w:footnoteRef/>
      </w:r>
      <w:r w:rsidRPr="00B76EF4">
        <w:rPr>
          <w:rFonts w:asciiTheme="minorHAnsi" w:hAnsiTheme="minorHAnsi" w:cstheme="minorHAnsi"/>
          <w:vertAlign w:val="superscript"/>
        </w:rPr>
        <w:t xml:space="preserve"> </w:t>
      </w:r>
      <w:r w:rsidRPr="008D049E">
        <w:rPr>
          <w:rFonts w:asciiTheme="minorHAnsi" w:hAnsiTheme="minorHAnsi" w:cstheme="minorHAnsi"/>
        </w:rPr>
        <w:t xml:space="preserve">Please see </w:t>
      </w:r>
      <w:hyperlink r:id="rId1" w:history="1">
        <w:r w:rsidRPr="008D049E">
          <w:rPr>
            <w:rStyle w:val="Hyperlink"/>
            <w:rFonts w:asciiTheme="minorHAnsi" w:hAnsiTheme="minorHAnsi" w:cstheme="minorHAnsi"/>
            <w:szCs w:val="20"/>
          </w:rPr>
          <w:t>https://www.bls.gov/oes/current/oes_nat.htm</w:t>
        </w:r>
      </w:hyperlink>
    </w:p>
  </w:footnote>
  <w:footnote w:id="3">
    <w:p w14:paraId="628EA971" w14:textId="77777777" w:rsidR="00C652F5" w:rsidRPr="008D049E" w:rsidRDefault="00C652F5" w:rsidP="00055861">
      <w:pPr>
        <w:pStyle w:val="FootnoteText"/>
        <w:rPr>
          <w:rFonts w:asciiTheme="minorHAnsi" w:hAnsiTheme="minorHAnsi" w:cstheme="minorHAnsi"/>
        </w:rPr>
      </w:pPr>
      <w:r w:rsidRPr="00B76EF4">
        <w:rPr>
          <w:rStyle w:val="FootnoteReference"/>
          <w:rFonts w:asciiTheme="minorHAnsi" w:hAnsiTheme="minorHAnsi" w:cstheme="minorHAnsi"/>
          <w:vertAlign w:val="superscript"/>
        </w:rPr>
        <w:footnoteRef/>
      </w:r>
      <w:r w:rsidRPr="00B76EF4">
        <w:rPr>
          <w:rFonts w:asciiTheme="minorHAnsi" w:hAnsiTheme="minorHAnsi" w:cstheme="minorHAnsi"/>
          <w:vertAlign w:val="superscript"/>
        </w:rPr>
        <w:t xml:space="preserve"> </w:t>
      </w:r>
      <w:r w:rsidRPr="008D049E">
        <w:rPr>
          <w:rFonts w:asciiTheme="minorHAnsi" w:hAnsiTheme="minorHAnsi" w:cstheme="minorHAnsi"/>
        </w:rPr>
        <w:t xml:space="preserve">Please see </w:t>
      </w:r>
      <w:hyperlink r:id="rId2" w:history="1">
        <w:r w:rsidRPr="008D049E">
          <w:rPr>
            <w:rStyle w:val="Hyperlink"/>
            <w:rFonts w:asciiTheme="minorHAnsi" w:hAnsiTheme="minorHAnsi" w:cstheme="minorHAnsi"/>
          </w:rPr>
          <w:t>https://bhw.hrsa.gov/sites/default/files/bhw/nchwa/projections/5-year-estimates-new-graduates-2018.pdf</w:t>
        </w:r>
      </w:hyperlink>
    </w:p>
  </w:footnote>
  <w:footnote w:id="4">
    <w:p w14:paraId="16073503" w14:textId="77777777" w:rsidR="00C652F5" w:rsidRPr="008D049E" w:rsidRDefault="00C652F5">
      <w:pPr>
        <w:pStyle w:val="FootnoteText"/>
        <w:rPr>
          <w:rFonts w:asciiTheme="minorHAnsi" w:hAnsiTheme="minorHAnsi" w:cstheme="minorHAnsi"/>
        </w:rPr>
      </w:pPr>
      <w:r w:rsidRPr="00B76EF4">
        <w:rPr>
          <w:rStyle w:val="FootnoteReference"/>
          <w:rFonts w:asciiTheme="minorHAnsi" w:hAnsiTheme="minorHAnsi" w:cstheme="minorHAnsi"/>
          <w:vertAlign w:val="superscript"/>
        </w:rPr>
        <w:footnoteRef/>
      </w:r>
      <w:r w:rsidRPr="00B76EF4">
        <w:rPr>
          <w:rFonts w:asciiTheme="minorHAnsi" w:hAnsiTheme="minorHAnsi" w:cstheme="minorHAnsi"/>
          <w:vertAlign w:val="superscript"/>
        </w:rPr>
        <w:t xml:space="preserve"> </w:t>
      </w:r>
      <w:r w:rsidRPr="008D049E">
        <w:rPr>
          <w:rFonts w:asciiTheme="minorHAnsi" w:hAnsiTheme="minorHAnsi" w:cstheme="minorHAnsi"/>
        </w:rPr>
        <w:t>Based on the U.S.</w:t>
      </w:r>
      <w:r w:rsidRPr="008D049E">
        <w:rPr>
          <w:rFonts w:asciiTheme="minorHAnsi" w:hAnsiTheme="minorHAnsi" w:cstheme="minorHAnsi"/>
          <w:shd w:val="clear" w:color="auto" w:fill="FFFFFF"/>
        </w:rPr>
        <w:t xml:space="preserve"> Office of Personnel Management estimate </w:t>
      </w:r>
      <w:r w:rsidRPr="008D049E">
        <w:rPr>
          <w:rFonts w:asciiTheme="minorHAnsi" w:hAnsiTheme="minorHAnsi" w:cstheme="minorHAnsi"/>
        </w:rPr>
        <w:t>of 261 work days in a year multiplied by 8 hours a day.</w:t>
      </w:r>
    </w:p>
  </w:footnote>
  <w:footnote w:id="5">
    <w:p w14:paraId="411E7555" w14:textId="29D3F842" w:rsidR="00C652F5" w:rsidRDefault="00C652F5">
      <w:pPr>
        <w:pStyle w:val="FootnoteText"/>
      </w:pPr>
      <w:r w:rsidRPr="00F3643A">
        <w:rPr>
          <w:rStyle w:val="FootnoteReference"/>
          <w:vertAlign w:val="superscript"/>
        </w:rPr>
        <w:footnoteRef/>
      </w:r>
      <w:r w:rsidRPr="00F3643A">
        <w:rPr>
          <w:vertAlign w:val="superscript"/>
        </w:rPr>
        <w:t xml:space="preserve"> </w:t>
      </w:r>
      <w:r w:rsidRPr="009C5B1D">
        <w:t>Guidelines for Regulatory Impact Analysis</w:t>
      </w:r>
      <w:r>
        <w:t xml:space="preserve">. </w:t>
      </w:r>
      <w:r w:rsidRPr="00CE1CB4">
        <w:t>U.S. Department of Health and Human Servi</w:t>
      </w:r>
      <w:r>
        <w:t xml:space="preserve">ces (HHS) </w:t>
      </w:r>
      <w:r w:rsidRPr="00CE1CB4">
        <w:t>Office of the Assistant Secret</w:t>
      </w:r>
      <w:r>
        <w:t>ary for Planning and Evaluation</w:t>
      </w:r>
      <w:r w:rsidRPr="00CE1CB4">
        <w:t>.</w:t>
      </w:r>
      <w:r>
        <w:t xml:space="preserve"> 2016.</w:t>
      </w:r>
    </w:p>
  </w:footnote>
  <w:footnote w:id="6">
    <w:p w14:paraId="2D896937" w14:textId="48BC282D" w:rsidR="007A5D4A" w:rsidRDefault="007A5D4A" w:rsidP="006E4403">
      <w:pPr>
        <w:pStyle w:val="FootnoteText"/>
      </w:pPr>
      <w:r w:rsidRPr="00B76EF4">
        <w:rPr>
          <w:rStyle w:val="FootnoteReference"/>
          <w:rFonts w:asciiTheme="minorHAnsi" w:hAnsiTheme="minorHAnsi" w:cstheme="minorHAnsi"/>
          <w:vertAlign w:val="superscript"/>
        </w:rPr>
        <w:footnoteRef/>
      </w:r>
      <w:r w:rsidRPr="00B76EF4">
        <w:rPr>
          <w:rFonts w:asciiTheme="minorHAnsi" w:hAnsiTheme="minorHAnsi" w:cstheme="minorHAnsi"/>
          <w:vertAlign w:val="superscript"/>
        </w:rPr>
        <w:t xml:space="preserve"> </w:t>
      </w:r>
      <w:r w:rsidRPr="008D049E">
        <w:rPr>
          <w:rFonts w:asciiTheme="minorHAnsi" w:hAnsiTheme="minorHAnsi" w:cstheme="minorHAnsi"/>
        </w:rPr>
        <w:t>Health service psychologists</w:t>
      </w:r>
      <w:r>
        <w:rPr>
          <w:rFonts w:asciiTheme="minorHAnsi" w:hAnsiTheme="minorHAnsi" w:cstheme="minorHAnsi"/>
        </w:rPr>
        <w:t>’</w:t>
      </w:r>
      <w:r w:rsidRPr="008D049E">
        <w:rPr>
          <w:rFonts w:asciiTheme="minorHAnsi" w:hAnsiTheme="minorHAnsi" w:cstheme="minorHAnsi"/>
        </w:rPr>
        <w:t xml:space="preserve"> wage rates reflect the BLS category of clinical, counseling</w:t>
      </w:r>
      <w:r>
        <w:rPr>
          <w:rFonts w:asciiTheme="minorHAnsi" w:hAnsiTheme="minorHAnsi" w:cstheme="minorHAnsi"/>
        </w:rPr>
        <w:t>,</w:t>
      </w:r>
      <w:r w:rsidRPr="008D049E">
        <w:rPr>
          <w:rFonts w:asciiTheme="minorHAnsi" w:hAnsiTheme="minorHAnsi" w:cstheme="minorHAnsi"/>
        </w:rPr>
        <w:t xml:space="preserve"> and school psychologists.</w:t>
      </w:r>
    </w:p>
  </w:footnote>
  <w:footnote w:id="7">
    <w:p w14:paraId="0B963482" w14:textId="77777777" w:rsidR="007A5D4A" w:rsidRPr="00B76EF4" w:rsidRDefault="007A5D4A" w:rsidP="007D7A54">
      <w:pPr>
        <w:rPr>
          <w:rFonts w:asciiTheme="minorHAnsi" w:hAnsiTheme="minorHAnsi"/>
          <w:szCs w:val="22"/>
        </w:rPr>
      </w:pPr>
      <w:r w:rsidRPr="00B76EF4">
        <w:rPr>
          <w:rStyle w:val="FootnoteReference"/>
          <w:vertAlign w:val="superscript"/>
        </w:rPr>
        <w:footnoteRef/>
      </w:r>
      <w:r w:rsidRPr="00B76EF4">
        <w:rPr>
          <w:vertAlign w:val="superscript"/>
        </w:rPr>
        <w:t xml:space="preserve"> </w:t>
      </w:r>
      <w:r w:rsidRPr="00B76EF4">
        <w:rPr>
          <w:rFonts w:asciiTheme="minorHAnsi" w:hAnsiTheme="minorHAnsi"/>
        </w:rPr>
        <w:t xml:space="preserve">Paraprofessional grants support a wide range of programs, including certificate, associate, and undergraduate courses that train </w:t>
      </w:r>
      <w:r w:rsidRPr="00B76EF4">
        <w:rPr>
          <w:rFonts w:asciiTheme="minorHAnsi" w:hAnsiTheme="minorHAnsi"/>
          <w:color w:val="000000"/>
          <w:szCs w:val="20"/>
        </w:rPr>
        <w:t>peer-support specialists, peer recovery advocates, and community health workers.</w:t>
      </w:r>
    </w:p>
    <w:p w14:paraId="1C690452" w14:textId="77777777" w:rsidR="007A5D4A" w:rsidRDefault="007A5D4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E8077C"/>
    <w:lvl w:ilvl="0">
      <w:start w:val="1"/>
      <w:numFmt w:val="bullet"/>
      <w:pStyle w:val="ListBullet"/>
      <w:lvlText w:val="■"/>
      <w:lvlJc w:val="left"/>
      <w:pPr>
        <w:ind w:left="360" w:hanging="360"/>
      </w:pPr>
      <w:rPr>
        <w:rFonts w:ascii="Times New Roman" w:hAnsi="Times New Roman" w:cs="Times New Roman" w:hint="default"/>
        <w:color w:val="E57200"/>
        <w:sz w:val="16"/>
        <w:szCs w:val="16"/>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5699A"/>
    <w:multiLevelType w:val="hybridMultilevel"/>
    <w:tmpl w:val="69EE31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116E60AD"/>
    <w:multiLevelType w:val="hybridMultilevel"/>
    <w:tmpl w:val="601C8AB4"/>
    <w:lvl w:ilvl="0" w:tplc="8190FD06">
      <w:start w:val="1"/>
      <w:numFmt w:val="bullet"/>
      <w:pStyle w:val="TableBullet1"/>
      <w:lvlText w:val="●"/>
      <w:lvlJc w:val="left"/>
      <w:pPr>
        <w:ind w:left="360" w:hanging="360"/>
      </w:pPr>
      <w:rPr>
        <w:rFonts w:ascii="Calibri" w:hAnsi="Calibri" w:hint="default"/>
        <w:color w:val="6E6259"/>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83438A"/>
    <w:multiLevelType w:val="hybridMultilevel"/>
    <w:tmpl w:val="9350D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E4255"/>
    <w:multiLevelType w:val="hybridMultilevel"/>
    <w:tmpl w:val="AC0E1048"/>
    <w:lvl w:ilvl="0" w:tplc="0804FD0C">
      <w:start w:val="9"/>
      <w:numFmt w:val="decimal"/>
      <w:lvlText w:val="%1."/>
      <w:lvlJc w:val="left"/>
      <w:pPr>
        <w:ind w:left="81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20632A33"/>
    <w:multiLevelType w:val="hybridMultilevel"/>
    <w:tmpl w:val="1E202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30360"/>
    <w:multiLevelType w:val="hybridMultilevel"/>
    <w:tmpl w:val="5A84D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D682D"/>
    <w:multiLevelType w:val="hybridMultilevel"/>
    <w:tmpl w:val="850E00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9D3AC8"/>
    <w:multiLevelType w:val="hybridMultilevel"/>
    <w:tmpl w:val="889AEE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7642CBB"/>
    <w:multiLevelType w:val="hybridMultilevel"/>
    <w:tmpl w:val="23C49DF4"/>
    <w:lvl w:ilvl="0" w:tplc="318C30A4">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2101A1"/>
    <w:multiLevelType w:val="hybridMultilevel"/>
    <w:tmpl w:val="92683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92593A"/>
    <w:multiLevelType w:val="hybridMultilevel"/>
    <w:tmpl w:val="ED38331A"/>
    <w:lvl w:ilvl="0" w:tplc="FD10D67E">
      <w:start w:val="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CA0CB0"/>
    <w:multiLevelType w:val="hybridMultilevel"/>
    <w:tmpl w:val="CCA2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B620CC"/>
    <w:multiLevelType w:val="hybridMultilevel"/>
    <w:tmpl w:val="446066B4"/>
    <w:lvl w:ilvl="0" w:tplc="9F74D490">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6F2880"/>
    <w:multiLevelType w:val="hybridMultilevel"/>
    <w:tmpl w:val="ACC829CA"/>
    <w:lvl w:ilvl="0" w:tplc="0409000F">
      <w:start w:val="6"/>
      <w:numFmt w:val="decimal"/>
      <w:lvlText w:val="%1."/>
      <w:lvlJc w:val="left"/>
      <w:pPr>
        <w:ind w:left="720" w:hanging="360"/>
      </w:pPr>
      <w:rPr>
        <w:rFonts w:ascii="Times New Roman" w:hAnsi="Times New Roman"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5741F4"/>
    <w:multiLevelType w:val="hybridMultilevel"/>
    <w:tmpl w:val="B55ACB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5F0BB2"/>
    <w:multiLevelType w:val="hybridMultilevel"/>
    <w:tmpl w:val="DF4CF6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59A72FFC"/>
    <w:multiLevelType w:val="hybridMultilevel"/>
    <w:tmpl w:val="2A3EF2A4"/>
    <w:lvl w:ilvl="0" w:tplc="1FBCE5D2">
      <w:start w:val="10"/>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C53152B"/>
    <w:multiLevelType w:val="hybridMultilevel"/>
    <w:tmpl w:val="8AE2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5C6316"/>
    <w:multiLevelType w:val="hybridMultilevel"/>
    <w:tmpl w:val="225E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EF5C26"/>
    <w:multiLevelType w:val="multilevel"/>
    <w:tmpl w:val="AC94404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68206252"/>
    <w:multiLevelType w:val="hybridMultilevel"/>
    <w:tmpl w:val="6CBC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1A19D6"/>
    <w:multiLevelType w:val="hybridMultilevel"/>
    <w:tmpl w:val="2DC8E14C"/>
    <w:lvl w:ilvl="0" w:tplc="B2BC523C">
      <w:start w:val="8"/>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6"/>
  </w:num>
  <w:num w:numId="2">
    <w:abstractNumId w:val="17"/>
  </w:num>
  <w:num w:numId="3">
    <w:abstractNumId w:val="4"/>
  </w:num>
  <w:num w:numId="4">
    <w:abstractNumId w:val="1"/>
  </w:num>
  <w:num w:numId="5">
    <w:abstractNumId w:val="30"/>
  </w:num>
  <w:num w:numId="6">
    <w:abstractNumId w:val="26"/>
  </w:num>
  <w:num w:numId="7">
    <w:abstractNumId w:val="35"/>
  </w:num>
  <w:num w:numId="8">
    <w:abstractNumId w:val="34"/>
  </w:num>
  <w:num w:numId="9">
    <w:abstractNumId w:val="31"/>
  </w:num>
  <w:num w:numId="10">
    <w:abstractNumId w:val="23"/>
  </w:num>
  <w:num w:numId="11">
    <w:abstractNumId w:val="8"/>
  </w:num>
  <w:num w:numId="12">
    <w:abstractNumId w:val="25"/>
  </w:num>
  <w:num w:numId="13">
    <w:abstractNumId w:val="2"/>
  </w:num>
  <w:num w:numId="14">
    <w:abstractNumId w:val="0"/>
  </w:num>
  <w:num w:numId="15">
    <w:abstractNumId w:val="11"/>
  </w:num>
  <w:num w:numId="16">
    <w:abstractNumId w:val="19"/>
  </w:num>
  <w:num w:numId="17">
    <w:abstractNumId w:val="5"/>
  </w:num>
  <w:num w:numId="18">
    <w:abstractNumId w:val="9"/>
  </w:num>
  <w:num w:numId="19">
    <w:abstractNumId w:val="32"/>
  </w:num>
  <w:num w:numId="20">
    <w:abstractNumId w:val="6"/>
  </w:num>
  <w:num w:numId="21">
    <w:abstractNumId w:val="13"/>
  </w:num>
  <w:num w:numId="22">
    <w:abstractNumId w:val="14"/>
  </w:num>
  <w:num w:numId="23">
    <w:abstractNumId w:val="18"/>
  </w:num>
  <w:num w:numId="24">
    <w:abstractNumId w:val="21"/>
  </w:num>
  <w:num w:numId="25">
    <w:abstractNumId w:val="3"/>
  </w:num>
  <w:num w:numId="26">
    <w:abstractNumId w:val="10"/>
  </w:num>
  <w:num w:numId="27">
    <w:abstractNumId w:val="24"/>
  </w:num>
  <w:num w:numId="28">
    <w:abstractNumId w:val="7"/>
  </w:num>
  <w:num w:numId="29">
    <w:abstractNumId w:val="33"/>
  </w:num>
  <w:num w:numId="30">
    <w:abstractNumId w:val="15"/>
  </w:num>
  <w:num w:numId="31">
    <w:abstractNumId w:val="20"/>
  </w:num>
  <w:num w:numId="32">
    <w:abstractNumId w:val="27"/>
  </w:num>
  <w:num w:numId="33">
    <w:abstractNumId w:val="22"/>
  </w:num>
  <w:num w:numId="34">
    <w:abstractNumId w:val="28"/>
  </w:num>
  <w:num w:numId="35">
    <w:abstractNumId w:val="12"/>
  </w:num>
  <w:num w:numId="36">
    <w:abstractNumId w:val="29"/>
    <w:lvlOverride w:ilvl="0">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bordersDoNotSurroundHeader/>
  <w:bordersDoNotSurroundFooter/>
  <w:activeWritingStyle w:appName="MSWord" w:lang="fr-FR"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0264D"/>
    <w:rsid w:val="0000346C"/>
    <w:rsid w:val="000037DC"/>
    <w:rsid w:val="00003B37"/>
    <w:rsid w:val="00003FC5"/>
    <w:rsid w:val="00005514"/>
    <w:rsid w:val="00007972"/>
    <w:rsid w:val="00007D74"/>
    <w:rsid w:val="00012651"/>
    <w:rsid w:val="00015505"/>
    <w:rsid w:val="00015A42"/>
    <w:rsid w:val="00020B4E"/>
    <w:rsid w:val="00021936"/>
    <w:rsid w:val="00021AFF"/>
    <w:rsid w:val="000246D5"/>
    <w:rsid w:val="000252FE"/>
    <w:rsid w:val="00033A7E"/>
    <w:rsid w:val="00034F4E"/>
    <w:rsid w:val="00040D98"/>
    <w:rsid w:val="00051E04"/>
    <w:rsid w:val="00055861"/>
    <w:rsid w:val="000633B2"/>
    <w:rsid w:val="00065FB4"/>
    <w:rsid w:val="00066041"/>
    <w:rsid w:val="000666A6"/>
    <w:rsid w:val="00074EE7"/>
    <w:rsid w:val="00081478"/>
    <w:rsid w:val="000844E0"/>
    <w:rsid w:val="000910B3"/>
    <w:rsid w:val="000A1B43"/>
    <w:rsid w:val="000A3BE2"/>
    <w:rsid w:val="000B0101"/>
    <w:rsid w:val="000B2B6F"/>
    <w:rsid w:val="000C35CA"/>
    <w:rsid w:val="000C36D6"/>
    <w:rsid w:val="000C4A7C"/>
    <w:rsid w:val="000E3CFD"/>
    <w:rsid w:val="000E6F6D"/>
    <w:rsid w:val="000F2E40"/>
    <w:rsid w:val="000F6E7B"/>
    <w:rsid w:val="000F7144"/>
    <w:rsid w:val="000F7FB6"/>
    <w:rsid w:val="00102563"/>
    <w:rsid w:val="001034DC"/>
    <w:rsid w:val="001045AD"/>
    <w:rsid w:val="00104690"/>
    <w:rsid w:val="00111C45"/>
    <w:rsid w:val="00112CA5"/>
    <w:rsid w:val="00123743"/>
    <w:rsid w:val="001257C2"/>
    <w:rsid w:val="001325B2"/>
    <w:rsid w:val="00135DC4"/>
    <w:rsid w:val="0014109B"/>
    <w:rsid w:val="00142D79"/>
    <w:rsid w:val="00143FAA"/>
    <w:rsid w:val="00144B10"/>
    <w:rsid w:val="00157486"/>
    <w:rsid w:val="00157FE8"/>
    <w:rsid w:val="001616ED"/>
    <w:rsid w:val="001633D5"/>
    <w:rsid w:val="00165BE0"/>
    <w:rsid w:val="00165D27"/>
    <w:rsid w:val="00167CE7"/>
    <w:rsid w:val="001861C9"/>
    <w:rsid w:val="001920C3"/>
    <w:rsid w:val="001A2EEB"/>
    <w:rsid w:val="001A4DEF"/>
    <w:rsid w:val="001B243F"/>
    <w:rsid w:val="001B40FA"/>
    <w:rsid w:val="001C0309"/>
    <w:rsid w:val="001C33B9"/>
    <w:rsid w:val="001C41D8"/>
    <w:rsid w:val="001C6D03"/>
    <w:rsid w:val="001D2258"/>
    <w:rsid w:val="001D4856"/>
    <w:rsid w:val="001E0C5B"/>
    <w:rsid w:val="001E0E3F"/>
    <w:rsid w:val="001E3255"/>
    <w:rsid w:val="001E6393"/>
    <w:rsid w:val="001E7BDA"/>
    <w:rsid w:val="001E7F59"/>
    <w:rsid w:val="001F50B6"/>
    <w:rsid w:val="002053C1"/>
    <w:rsid w:val="002059C1"/>
    <w:rsid w:val="00206877"/>
    <w:rsid w:val="002118B4"/>
    <w:rsid w:val="00212F4C"/>
    <w:rsid w:val="00213DD4"/>
    <w:rsid w:val="00227C1C"/>
    <w:rsid w:val="00227F96"/>
    <w:rsid w:val="00230944"/>
    <w:rsid w:val="00240DA9"/>
    <w:rsid w:val="00247C8A"/>
    <w:rsid w:val="00252BFA"/>
    <w:rsid w:val="0026118D"/>
    <w:rsid w:val="0026229D"/>
    <w:rsid w:val="002640E7"/>
    <w:rsid w:val="00273D2E"/>
    <w:rsid w:val="00274780"/>
    <w:rsid w:val="00280737"/>
    <w:rsid w:val="00282EAB"/>
    <w:rsid w:val="00283616"/>
    <w:rsid w:val="00285A53"/>
    <w:rsid w:val="00290570"/>
    <w:rsid w:val="00291238"/>
    <w:rsid w:val="002A1453"/>
    <w:rsid w:val="002A2B86"/>
    <w:rsid w:val="002A2E7C"/>
    <w:rsid w:val="002A5C7D"/>
    <w:rsid w:val="002B00C8"/>
    <w:rsid w:val="002B2903"/>
    <w:rsid w:val="002B4672"/>
    <w:rsid w:val="002B55C8"/>
    <w:rsid w:val="002C240C"/>
    <w:rsid w:val="002C5855"/>
    <w:rsid w:val="002C65E6"/>
    <w:rsid w:val="002C7894"/>
    <w:rsid w:val="002D0194"/>
    <w:rsid w:val="002E50B9"/>
    <w:rsid w:val="002E7194"/>
    <w:rsid w:val="002E7314"/>
    <w:rsid w:val="002F12DD"/>
    <w:rsid w:val="002F5A6C"/>
    <w:rsid w:val="00307ECC"/>
    <w:rsid w:val="003116A8"/>
    <w:rsid w:val="00313F99"/>
    <w:rsid w:val="00317614"/>
    <w:rsid w:val="00317819"/>
    <w:rsid w:val="00322313"/>
    <w:rsid w:val="0032499B"/>
    <w:rsid w:val="00325734"/>
    <w:rsid w:val="003266B2"/>
    <w:rsid w:val="00334359"/>
    <w:rsid w:val="00340818"/>
    <w:rsid w:val="003417DC"/>
    <w:rsid w:val="003468D9"/>
    <w:rsid w:val="00351BA5"/>
    <w:rsid w:val="00356B6B"/>
    <w:rsid w:val="00357018"/>
    <w:rsid w:val="00357E0F"/>
    <w:rsid w:val="00363296"/>
    <w:rsid w:val="00364B2B"/>
    <w:rsid w:val="0036648D"/>
    <w:rsid w:val="00375BCC"/>
    <w:rsid w:val="00376686"/>
    <w:rsid w:val="00385C84"/>
    <w:rsid w:val="003860C0"/>
    <w:rsid w:val="00391E16"/>
    <w:rsid w:val="00395823"/>
    <w:rsid w:val="003A0F30"/>
    <w:rsid w:val="003A1EE6"/>
    <w:rsid w:val="003A1F01"/>
    <w:rsid w:val="003A49C9"/>
    <w:rsid w:val="003A5E93"/>
    <w:rsid w:val="003B0207"/>
    <w:rsid w:val="003B26B8"/>
    <w:rsid w:val="003B490D"/>
    <w:rsid w:val="003B655E"/>
    <w:rsid w:val="003B79CA"/>
    <w:rsid w:val="003C54F8"/>
    <w:rsid w:val="003D18F0"/>
    <w:rsid w:val="003D23B1"/>
    <w:rsid w:val="003E5A78"/>
    <w:rsid w:val="003F78D8"/>
    <w:rsid w:val="0040218E"/>
    <w:rsid w:val="00405ACC"/>
    <w:rsid w:val="00407F97"/>
    <w:rsid w:val="004103E1"/>
    <w:rsid w:val="00413B3D"/>
    <w:rsid w:val="004173C9"/>
    <w:rsid w:val="00422A2B"/>
    <w:rsid w:val="0042312A"/>
    <w:rsid w:val="0042375C"/>
    <w:rsid w:val="0043288F"/>
    <w:rsid w:val="004345A9"/>
    <w:rsid w:val="00434A31"/>
    <w:rsid w:val="004369AA"/>
    <w:rsid w:val="00444902"/>
    <w:rsid w:val="004578EE"/>
    <w:rsid w:val="0046099E"/>
    <w:rsid w:val="00462319"/>
    <w:rsid w:val="00466E9B"/>
    <w:rsid w:val="00467BE2"/>
    <w:rsid w:val="00470873"/>
    <w:rsid w:val="00472847"/>
    <w:rsid w:val="004746CA"/>
    <w:rsid w:val="00474F99"/>
    <w:rsid w:val="0048223B"/>
    <w:rsid w:val="00484DB0"/>
    <w:rsid w:val="0048785E"/>
    <w:rsid w:val="00490720"/>
    <w:rsid w:val="004972F2"/>
    <w:rsid w:val="00497B42"/>
    <w:rsid w:val="004A384A"/>
    <w:rsid w:val="004A4A62"/>
    <w:rsid w:val="004A5730"/>
    <w:rsid w:val="004A5FC8"/>
    <w:rsid w:val="004B14AB"/>
    <w:rsid w:val="004B3601"/>
    <w:rsid w:val="004B5581"/>
    <w:rsid w:val="004C2884"/>
    <w:rsid w:val="004C2AF2"/>
    <w:rsid w:val="004D00CF"/>
    <w:rsid w:val="004D22D6"/>
    <w:rsid w:val="004D4E01"/>
    <w:rsid w:val="004E08D3"/>
    <w:rsid w:val="004E687D"/>
    <w:rsid w:val="004F0268"/>
    <w:rsid w:val="004F56AD"/>
    <w:rsid w:val="005024B3"/>
    <w:rsid w:val="00503BAB"/>
    <w:rsid w:val="0050442F"/>
    <w:rsid w:val="00505968"/>
    <w:rsid w:val="005104C8"/>
    <w:rsid w:val="005111A7"/>
    <w:rsid w:val="0052156D"/>
    <w:rsid w:val="00525370"/>
    <w:rsid w:val="00526875"/>
    <w:rsid w:val="00527922"/>
    <w:rsid w:val="00537E57"/>
    <w:rsid w:val="00540CE3"/>
    <w:rsid w:val="005414F8"/>
    <w:rsid w:val="005415B6"/>
    <w:rsid w:val="00546BCA"/>
    <w:rsid w:val="00550B08"/>
    <w:rsid w:val="0055201B"/>
    <w:rsid w:val="00556154"/>
    <w:rsid w:val="00561DB2"/>
    <w:rsid w:val="00562820"/>
    <w:rsid w:val="00562926"/>
    <w:rsid w:val="00565350"/>
    <w:rsid w:val="005669B4"/>
    <w:rsid w:val="00567804"/>
    <w:rsid w:val="00567E93"/>
    <w:rsid w:val="00571336"/>
    <w:rsid w:val="00573CA6"/>
    <w:rsid w:val="00575355"/>
    <w:rsid w:val="0057596B"/>
    <w:rsid w:val="005764D3"/>
    <w:rsid w:val="00576869"/>
    <w:rsid w:val="005846B5"/>
    <w:rsid w:val="00584F98"/>
    <w:rsid w:val="0059667C"/>
    <w:rsid w:val="005A24A9"/>
    <w:rsid w:val="005B170C"/>
    <w:rsid w:val="005C070E"/>
    <w:rsid w:val="005C2153"/>
    <w:rsid w:val="005C2F49"/>
    <w:rsid w:val="005C3BA0"/>
    <w:rsid w:val="005C6807"/>
    <w:rsid w:val="005D02ED"/>
    <w:rsid w:val="005D7625"/>
    <w:rsid w:val="005E1765"/>
    <w:rsid w:val="005E2D76"/>
    <w:rsid w:val="005E4553"/>
    <w:rsid w:val="005E5B32"/>
    <w:rsid w:val="005F0F8E"/>
    <w:rsid w:val="005F1C6C"/>
    <w:rsid w:val="005F35B7"/>
    <w:rsid w:val="005F510B"/>
    <w:rsid w:val="005F58E8"/>
    <w:rsid w:val="00604F08"/>
    <w:rsid w:val="0060701E"/>
    <w:rsid w:val="00607E07"/>
    <w:rsid w:val="00613D11"/>
    <w:rsid w:val="00624019"/>
    <w:rsid w:val="00625838"/>
    <w:rsid w:val="00627FFD"/>
    <w:rsid w:val="006425DB"/>
    <w:rsid w:val="00645F9D"/>
    <w:rsid w:val="00657F72"/>
    <w:rsid w:val="006615CA"/>
    <w:rsid w:val="00661892"/>
    <w:rsid w:val="00663D85"/>
    <w:rsid w:val="00664C16"/>
    <w:rsid w:val="0066563A"/>
    <w:rsid w:val="00674E40"/>
    <w:rsid w:val="00676871"/>
    <w:rsid w:val="00680D76"/>
    <w:rsid w:val="006844C7"/>
    <w:rsid w:val="006865A7"/>
    <w:rsid w:val="00696171"/>
    <w:rsid w:val="006A0B9E"/>
    <w:rsid w:val="006A1260"/>
    <w:rsid w:val="006A3AC0"/>
    <w:rsid w:val="006A5122"/>
    <w:rsid w:val="006A6EB7"/>
    <w:rsid w:val="006B246E"/>
    <w:rsid w:val="006B4DDF"/>
    <w:rsid w:val="006C1094"/>
    <w:rsid w:val="006C1C57"/>
    <w:rsid w:val="006D0684"/>
    <w:rsid w:val="006D37BB"/>
    <w:rsid w:val="006D3BB2"/>
    <w:rsid w:val="006D49CE"/>
    <w:rsid w:val="006D5398"/>
    <w:rsid w:val="006E4403"/>
    <w:rsid w:val="006E5777"/>
    <w:rsid w:val="006F19DF"/>
    <w:rsid w:val="006F20A9"/>
    <w:rsid w:val="006F31A8"/>
    <w:rsid w:val="006F4193"/>
    <w:rsid w:val="006F4FC4"/>
    <w:rsid w:val="006F6A18"/>
    <w:rsid w:val="00701155"/>
    <w:rsid w:val="00702821"/>
    <w:rsid w:val="00702C9B"/>
    <w:rsid w:val="007037DD"/>
    <w:rsid w:val="00707CBE"/>
    <w:rsid w:val="00707DB5"/>
    <w:rsid w:val="007104E7"/>
    <w:rsid w:val="00720A96"/>
    <w:rsid w:val="00723B31"/>
    <w:rsid w:val="00725676"/>
    <w:rsid w:val="0073114C"/>
    <w:rsid w:val="00734AF4"/>
    <w:rsid w:val="00735C0C"/>
    <w:rsid w:val="00737033"/>
    <w:rsid w:val="007423DB"/>
    <w:rsid w:val="007430AE"/>
    <w:rsid w:val="00755C0C"/>
    <w:rsid w:val="00757BA4"/>
    <w:rsid w:val="00762A7D"/>
    <w:rsid w:val="0077023F"/>
    <w:rsid w:val="00772EFC"/>
    <w:rsid w:val="00775E83"/>
    <w:rsid w:val="007776EC"/>
    <w:rsid w:val="00787FA0"/>
    <w:rsid w:val="00791B72"/>
    <w:rsid w:val="007922EF"/>
    <w:rsid w:val="00794DFD"/>
    <w:rsid w:val="00795DE5"/>
    <w:rsid w:val="007A1D65"/>
    <w:rsid w:val="007A1EE0"/>
    <w:rsid w:val="007A5D4A"/>
    <w:rsid w:val="007A79FC"/>
    <w:rsid w:val="007B05B6"/>
    <w:rsid w:val="007B264E"/>
    <w:rsid w:val="007C5443"/>
    <w:rsid w:val="007C6093"/>
    <w:rsid w:val="007D7A54"/>
    <w:rsid w:val="007E7FB7"/>
    <w:rsid w:val="007F047A"/>
    <w:rsid w:val="007F4379"/>
    <w:rsid w:val="007F5415"/>
    <w:rsid w:val="008002AB"/>
    <w:rsid w:val="0080474A"/>
    <w:rsid w:val="00811A12"/>
    <w:rsid w:val="00825B31"/>
    <w:rsid w:val="00827115"/>
    <w:rsid w:val="00830499"/>
    <w:rsid w:val="008316B7"/>
    <w:rsid w:val="00835644"/>
    <w:rsid w:val="008373C9"/>
    <w:rsid w:val="00841F0C"/>
    <w:rsid w:val="0084672E"/>
    <w:rsid w:val="008504FF"/>
    <w:rsid w:val="00853DCF"/>
    <w:rsid w:val="0085593D"/>
    <w:rsid w:val="00855B07"/>
    <w:rsid w:val="0085601D"/>
    <w:rsid w:val="00857F39"/>
    <w:rsid w:val="00860A7A"/>
    <w:rsid w:val="00861007"/>
    <w:rsid w:val="00862F23"/>
    <w:rsid w:val="008651B7"/>
    <w:rsid w:val="008716CF"/>
    <w:rsid w:val="008733FE"/>
    <w:rsid w:val="00880A54"/>
    <w:rsid w:val="00881885"/>
    <w:rsid w:val="00884711"/>
    <w:rsid w:val="00891E04"/>
    <w:rsid w:val="008963A1"/>
    <w:rsid w:val="00897A5F"/>
    <w:rsid w:val="008A0139"/>
    <w:rsid w:val="008A4990"/>
    <w:rsid w:val="008A59E6"/>
    <w:rsid w:val="008A7108"/>
    <w:rsid w:val="008B04CA"/>
    <w:rsid w:val="008B1DC6"/>
    <w:rsid w:val="008B72FD"/>
    <w:rsid w:val="008C0213"/>
    <w:rsid w:val="008C1B0F"/>
    <w:rsid w:val="008C30F8"/>
    <w:rsid w:val="008C3E39"/>
    <w:rsid w:val="008C4193"/>
    <w:rsid w:val="008C785C"/>
    <w:rsid w:val="008D049E"/>
    <w:rsid w:val="008D1B62"/>
    <w:rsid w:val="008D1E43"/>
    <w:rsid w:val="008D2D67"/>
    <w:rsid w:val="008D4062"/>
    <w:rsid w:val="008E6324"/>
    <w:rsid w:val="00902291"/>
    <w:rsid w:val="00902A5A"/>
    <w:rsid w:val="00907187"/>
    <w:rsid w:val="00907AB3"/>
    <w:rsid w:val="00911552"/>
    <w:rsid w:val="0091179F"/>
    <w:rsid w:val="009119DA"/>
    <w:rsid w:val="009208C9"/>
    <w:rsid w:val="00921E62"/>
    <w:rsid w:val="00930D55"/>
    <w:rsid w:val="00931464"/>
    <w:rsid w:val="009337A8"/>
    <w:rsid w:val="00935E77"/>
    <w:rsid w:val="00935EF1"/>
    <w:rsid w:val="00936EDF"/>
    <w:rsid w:val="009406AD"/>
    <w:rsid w:val="00940E29"/>
    <w:rsid w:val="00943A94"/>
    <w:rsid w:val="009508C7"/>
    <w:rsid w:val="009540CF"/>
    <w:rsid w:val="00961B54"/>
    <w:rsid w:val="00967B39"/>
    <w:rsid w:val="009737C1"/>
    <w:rsid w:val="00973D42"/>
    <w:rsid w:val="00977608"/>
    <w:rsid w:val="009802E7"/>
    <w:rsid w:val="00980FEE"/>
    <w:rsid w:val="00981BF8"/>
    <w:rsid w:val="0098383F"/>
    <w:rsid w:val="009839E8"/>
    <w:rsid w:val="00983BEB"/>
    <w:rsid w:val="00986A3A"/>
    <w:rsid w:val="00992E87"/>
    <w:rsid w:val="009942BD"/>
    <w:rsid w:val="0099683A"/>
    <w:rsid w:val="009A4144"/>
    <w:rsid w:val="009A558C"/>
    <w:rsid w:val="009A7F83"/>
    <w:rsid w:val="009B09ED"/>
    <w:rsid w:val="009B19E9"/>
    <w:rsid w:val="009B3794"/>
    <w:rsid w:val="009B5CDB"/>
    <w:rsid w:val="009B5D68"/>
    <w:rsid w:val="009B5E15"/>
    <w:rsid w:val="009B7E4D"/>
    <w:rsid w:val="009C2E86"/>
    <w:rsid w:val="009C384E"/>
    <w:rsid w:val="009C5B1D"/>
    <w:rsid w:val="009C5E0F"/>
    <w:rsid w:val="009E101C"/>
    <w:rsid w:val="009E1617"/>
    <w:rsid w:val="009E1C6A"/>
    <w:rsid w:val="009E6054"/>
    <w:rsid w:val="009E73DF"/>
    <w:rsid w:val="009F199A"/>
    <w:rsid w:val="009F2023"/>
    <w:rsid w:val="009F2AA5"/>
    <w:rsid w:val="009F5ACC"/>
    <w:rsid w:val="009F77AF"/>
    <w:rsid w:val="00A06755"/>
    <w:rsid w:val="00A07D9D"/>
    <w:rsid w:val="00A12849"/>
    <w:rsid w:val="00A14786"/>
    <w:rsid w:val="00A151DE"/>
    <w:rsid w:val="00A1688A"/>
    <w:rsid w:val="00A23A01"/>
    <w:rsid w:val="00A2493C"/>
    <w:rsid w:val="00A24CDE"/>
    <w:rsid w:val="00A25177"/>
    <w:rsid w:val="00A25686"/>
    <w:rsid w:val="00A26A9C"/>
    <w:rsid w:val="00A2729E"/>
    <w:rsid w:val="00A34338"/>
    <w:rsid w:val="00A34A12"/>
    <w:rsid w:val="00A37B7D"/>
    <w:rsid w:val="00A437F1"/>
    <w:rsid w:val="00A44177"/>
    <w:rsid w:val="00A45B1C"/>
    <w:rsid w:val="00A467D7"/>
    <w:rsid w:val="00A475FF"/>
    <w:rsid w:val="00A4766A"/>
    <w:rsid w:val="00A52F30"/>
    <w:rsid w:val="00A53DCB"/>
    <w:rsid w:val="00A561CB"/>
    <w:rsid w:val="00A614D6"/>
    <w:rsid w:val="00A63797"/>
    <w:rsid w:val="00A64400"/>
    <w:rsid w:val="00A7114B"/>
    <w:rsid w:val="00A73215"/>
    <w:rsid w:val="00A7549C"/>
    <w:rsid w:val="00A75DF5"/>
    <w:rsid w:val="00A77509"/>
    <w:rsid w:val="00A77D60"/>
    <w:rsid w:val="00A85E71"/>
    <w:rsid w:val="00A86DC3"/>
    <w:rsid w:val="00A91ACB"/>
    <w:rsid w:val="00A92CAB"/>
    <w:rsid w:val="00A97FEA"/>
    <w:rsid w:val="00AA68E8"/>
    <w:rsid w:val="00AB30A7"/>
    <w:rsid w:val="00AB67EA"/>
    <w:rsid w:val="00AB67FC"/>
    <w:rsid w:val="00AC0204"/>
    <w:rsid w:val="00AC63A4"/>
    <w:rsid w:val="00AC69B3"/>
    <w:rsid w:val="00AD6EF3"/>
    <w:rsid w:val="00AD7226"/>
    <w:rsid w:val="00AD7E8E"/>
    <w:rsid w:val="00AE0D09"/>
    <w:rsid w:val="00AE543A"/>
    <w:rsid w:val="00AE5ABF"/>
    <w:rsid w:val="00AE7154"/>
    <w:rsid w:val="00AF05F6"/>
    <w:rsid w:val="00AF24F3"/>
    <w:rsid w:val="00AF7503"/>
    <w:rsid w:val="00B004FA"/>
    <w:rsid w:val="00B0173B"/>
    <w:rsid w:val="00B01AE2"/>
    <w:rsid w:val="00B04ED0"/>
    <w:rsid w:val="00B05FAF"/>
    <w:rsid w:val="00B06319"/>
    <w:rsid w:val="00B112E6"/>
    <w:rsid w:val="00B1239D"/>
    <w:rsid w:val="00B1275A"/>
    <w:rsid w:val="00B14293"/>
    <w:rsid w:val="00B14BCD"/>
    <w:rsid w:val="00B15DBD"/>
    <w:rsid w:val="00B176D1"/>
    <w:rsid w:val="00B20C64"/>
    <w:rsid w:val="00B31A62"/>
    <w:rsid w:val="00B366D0"/>
    <w:rsid w:val="00B401ED"/>
    <w:rsid w:val="00B41BE2"/>
    <w:rsid w:val="00B46035"/>
    <w:rsid w:val="00B479E4"/>
    <w:rsid w:val="00B52D5A"/>
    <w:rsid w:val="00B55DF3"/>
    <w:rsid w:val="00B565A0"/>
    <w:rsid w:val="00B6025C"/>
    <w:rsid w:val="00B63E29"/>
    <w:rsid w:val="00B64CB9"/>
    <w:rsid w:val="00B655C6"/>
    <w:rsid w:val="00B73A1B"/>
    <w:rsid w:val="00B76EF4"/>
    <w:rsid w:val="00B858DC"/>
    <w:rsid w:val="00B90C8A"/>
    <w:rsid w:val="00B95128"/>
    <w:rsid w:val="00B962D8"/>
    <w:rsid w:val="00BA1A0C"/>
    <w:rsid w:val="00BA6FDD"/>
    <w:rsid w:val="00BA7FDD"/>
    <w:rsid w:val="00BB1858"/>
    <w:rsid w:val="00BB20BA"/>
    <w:rsid w:val="00BB7542"/>
    <w:rsid w:val="00BC2A02"/>
    <w:rsid w:val="00BC7967"/>
    <w:rsid w:val="00BD15A1"/>
    <w:rsid w:val="00BD1C7E"/>
    <w:rsid w:val="00BD3425"/>
    <w:rsid w:val="00BD6580"/>
    <w:rsid w:val="00BD7D1D"/>
    <w:rsid w:val="00BF2FF1"/>
    <w:rsid w:val="00BF49D5"/>
    <w:rsid w:val="00BF5666"/>
    <w:rsid w:val="00C009E8"/>
    <w:rsid w:val="00C015B9"/>
    <w:rsid w:val="00C0203C"/>
    <w:rsid w:val="00C02C21"/>
    <w:rsid w:val="00C11B78"/>
    <w:rsid w:val="00C2088A"/>
    <w:rsid w:val="00C20CBC"/>
    <w:rsid w:val="00C255EE"/>
    <w:rsid w:val="00C268A0"/>
    <w:rsid w:val="00C30330"/>
    <w:rsid w:val="00C30A05"/>
    <w:rsid w:val="00C33F55"/>
    <w:rsid w:val="00C44B41"/>
    <w:rsid w:val="00C45431"/>
    <w:rsid w:val="00C57B95"/>
    <w:rsid w:val="00C6010B"/>
    <w:rsid w:val="00C652F5"/>
    <w:rsid w:val="00C661BD"/>
    <w:rsid w:val="00C74B86"/>
    <w:rsid w:val="00C7534D"/>
    <w:rsid w:val="00C77AC3"/>
    <w:rsid w:val="00C81C8D"/>
    <w:rsid w:val="00C82DC4"/>
    <w:rsid w:val="00C840F9"/>
    <w:rsid w:val="00C861E5"/>
    <w:rsid w:val="00C91705"/>
    <w:rsid w:val="00C92CC5"/>
    <w:rsid w:val="00C94297"/>
    <w:rsid w:val="00C95E8B"/>
    <w:rsid w:val="00CA32CE"/>
    <w:rsid w:val="00CA3DA6"/>
    <w:rsid w:val="00CA47C8"/>
    <w:rsid w:val="00CA7646"/>
    <w:rsid w:val="00CA7652"/>
    <w:rsid w:val="00CB07C3"/>
    <w:rsid w:val="00CB0E54"/>
    <w:rsid w:val="00CB1557"/>
    <w:rsid w:val="00CB4E68"/>
    <w:rsid w:val="00CC0E04"/>
    <w:rsid w:val="00CC2809"/>
    <w:rsid w:val="00CC6E23"/>
    <w:rsid w:val="00CD1B2A"/>
    <w:rsid w:val="00CD30EB"/>
    <w:rsid w:val="00CD36E7"/>
    <w:rsid w:val="00CE08B6"/>
    <w:rsid w:val="00CE1A78"/>
    <w:rsid w:val="00CE1CB4"/>
    <w:rsid w:val="00CE3128"/>
    <w:rsid w:val="00CE4902"/>
    <w:rsid w:val="00CE5AA9"/>
    <w:rsid w:val="00CF086E"/>
    <w:rsid w:val="00CF3F5E"/>
    <w:rsid w:val="00CF69F2"/>
    <w:rsid w:val="00D03052"/>
    <w:rsid w:val="00D11CA3"/>
    <w:rsid w:val="00D157B0"/>
    <w:rsid w:val="00D16897"/>
    <w:rsid w:val="00D20B3C"/>
    <w:rsid w:val="00D25281"/>
    <w:rsid w:val="00D30CC6"/>
    <w:rsid w:val="00D31B8E"/>
    <w:rsid w:val="00D367E7"/>
    <w:rsid w:val="00D46313"/>
    <w:rsid w:val="00D471F7"/>
    <w:rsid w:val="00D47420"/>
    <w:rsid w:val="00D50D2E"/>
    <w:rsid w:val="00D516DB"/>
    <w:rsid w:val="00D5264D"/>
    <w:rsid w:val="00D56CC2"/>
    <w:rsid w:val="00D57482"/>
    <w:rsid w:val="00D57EF6"/>
    <w:rsid w:val="00D62372"/>
    <w:rsid w:val="00D66CE0"/>
    <w:rsid w:val="00D67DEB"/>
    <w:rsid w:val="00D71FEF"/>
    <w:rsid w:val="00D72CFE"/>
    <w:rsid w:val="00D730D6"/>
    <w:rsid w:val="00D747D4"/>
    <w:rsid w:val="00D74B86"/>
    <w:rsid w:val="00D76D2B"/>
    <w:rsid w:val="00D8039D"/>
    <w:rsid w:val="00D86857"/>
    <w:rsid w:val="00D874E4"/>
    <w:rsid w:val="00D879B1"/>
    <w:rsid w:val="00D92E1D"/>
    <w:rsid w:val="00D9464D"/>
    <w:rsid w:val="00D97679"/>
    <w:rsid w:val="00DA304B"/>
    <w:rsid w:val="00DA3BBF"/>
    <w:rsid w:val="00DB5380"/>
    <w:rsid w:val="00DC05C4"/>
    <w:rsid w:val="00DD237B"/>
    <w:rsid w:val="00DD24AA"/>
    <w:rsid w:val="00DD3674"/>
    <w:rsid w:val="00DE14E4"/>
    <w:rsid w:val="00DE3A45"/>
    <w:rsid w:val="00DF1C7F"/>
    <w:rsid w:val="00DF7838"/>
    <w:rsid w:val="00E00CEE"/>
    <w:rsid w:val="00E03018"/>
    <w:rsid w:val="00E10239"/>
    <w:rsid w:val="00E1315E"/>
    <w:rsid w:val="00E135B3"/>
    <w:rsid w:val="00E15B29"/>
    <w:rsid w:val="00E203FA"/>
    <w:rsid w:val="00E2511D"/>
    <w:rsid w:val="00E34A1F"/>
    <w:rsid w:val="00E357A6"/>
    <w:rsid w:val="00E40C49"/>
    <w:rsid w:val="00E42865"/>
    <w:rsid w:val="00E432B7"/>
    <w:rsid w:val="00E43E8D"/>
    <w:rsid w:val="00E4564C"/>
    <w:rsid w:val="00E46846"/>
    <w:rsid w:val="00E46B5F"/>
    <w:rsid w:val="00E46D09"/>
    <w:rsid w:val="00E51354"/>
    <w:rsid w:val="00E60518"/>
    <w:rsid w:val="00E6545E"/>
    <w:rsid w:val="00E71DBD"/>
    <w:rsid w:val="00E81FF4"/>
    <w:rsid w:val="00E837E0"/>
    <w:rsid w:val="00E85879"/>
    <w:rsid w:val="00E87554"/>
    <w:rsid w:val="00E923CF"/>
    <w:rsid w:val="00E9333A"/>
    <w:rsid w:val="00E93881"/>
    <w:rsid w:val="00E94883"/>
    <w:rsid w:val="00E948BB"/>
    <w:rsid w:val="00E962DB"/>
    <w:rsid w:val="00EA37FA"/>
    <w:rsid w:val="00EA3E4F"/>
    <w:rsid w:val="00EA54B5"/>
    <w:rsid w:val="00EB1AC1"/>
    <w:rsid w:val="00EB4DA7"/>
    <w:rsid w:val="00EB69C6"/>
    <w:rsid w:val="00EC2163"/>
    <w:rsid w:val="00EC34EA"/>
    <w:rsid w:val="00EC38CD"/>
    <w:rsid w:val="00EC3DBF"/>
    <w:rsid w:val="00EC7D60"/>
    <w:rsid w:val="00ED0E21"/>
    <w:rsid w:val="00ED18EA"/>
    <w:rsid w:val="00ED1DED"/>
    <w:rsid w:val="00ED554C"/>
    <w:rsid w:val="00EE02CD"/>
    <w:rsid w:val="00EE529C"/>
    <w:rsid w:val="00EF153B"/>
    <w:rsid w:val="00EF2CFC"/>
    <w:rsid w:val="00EF3AE5"/>
    <w:rsid w:val="00EF44BC"/>
    <w:rsid w:val="00EF5FE9"/>
    <w:rsid w:val="00F00BC0"/>
    <w:rsid w:val="00F01B2D"/>
    <w:rsid w:val="00F04ACE"/>
    <w:rsid w:val="00F05251"/>
    <w:rsid w:val="00F05BE3"/>
    <w:rsid w:val="00F13AF1"/>
    <w:rsid w:val="00F14FEA"/>
    <w:rsid w:val="00F1734A"/>
    <w:rsid w:val="00F21F0C"/>
    <w:rsid w:val="00F243F7"/>
    <w:rsid w:val="00F32725"/>
    <w:rsid w:val="00F33177"/>
    <w:rsid w:val="00F3643A"/>
    <w:rsid w:val="00F3651D"/>
    <w:rsid w:val="00F37034"/>
    <w:rsid w:val="00F375EC"/>
    <w:rsid w:val="00F41564"/>
    <w:rsid w:val="00F4221E"/>
    <w:rsid w:val="00F42ED5"/>
    <w:rsid w:val="00F51D1A"/>
    <w:rsid w:val="00F533D9"/>
    <w:rsid w:val="00F5451E"/>
    <w:rsid w:val="00F718A2"/>
    <w:rsid w:val="00F778AF"/>
    <w:rsid w:val="00F81861"/>
    <w:rsid w:val="00F8279E"/>
    <w:rsid w:val="00F85EF1"/>
    <w:rsid w:val="00F922EF"/>
    <w:rsid w:val="00F92A1A"/>
    <w:rsid w:val="00F93D88"/>
    <w:rsid w:val="00F97F05"/>
    <w:rsid w:val="00FA064C"/>
    <w:rsid w:val="00FA2A63"/>
    <w:rsid w:val="00FA5506"/>
    <w:rsid w:val="00FA63D6"/>
    <w:rsid w:val="00FA70E5"/>
    <w:rsid w:val="00FB7F05"/>
    <w:rsid w:val="00FC394B"/>
    <w:rsid w:val="00FD57B6"/>
    <w:rsid w:val="00FE2CA2"/>
    <w:rsid w:val="00FE3B9F"/>
    <w:rsid w:val="00FE3C2F"/>
    <w:rsid w:val="00FE3CC7"/>
    <w:rsid w:val="00FE3F3B"/>
    <w:rsid w:val="00FE6C30"/>
    <w:rsid w:val="00FF0E15"/>
    <w:rsid w:val="00FF0FA2"/>
    <w:rsid w:val="5AC3B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BF7122F"/>
  <w15:docId w15:val="{45D1EDE4-6797-41E3-8D30-E4C3375A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semiHidden/>
    <w:unhideWhenUsed/>
    <w:qFormat/>
    <w:rsid w:val="0005586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uiPriority w:val="3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aliases w:val="Equipment list"/>
    <w:basedOn w:val="Normal"/>
    <w:link w:val="ListParagraphChar"/>
    <w:uiPriority w:val="34"/>
    <w:qFormat/>
    <w:rsid w:val="00DE3A45"/>
    <w:pPr>
      <w:ind w:left="720"/>
    </w:pPr>
  </w:style>
  <w:style w:type="character" w:styleId="Hyperlink">
    <w:name w:val="Hyperlink"/>
    <w:basedOn w:val="DefaultParagraphFont"/>
    <w:uiPriority w:val="99"/>
    <w:rsid w:val="00EE529C"/>
    <w:rPr>
      <w:color w:val="0000FF"/>
      <w:u w:val="single"/>
    </w:rPr>
  </w:style>
  <w:style w:type="paragraph" w:styleId="NormalWeb">
    <w:name w:val="Normal (Web)"/>
    <w:basedOn w:val="Normal"/>
    <w:uiPriority w:val="99"/>
    <w:unhideWhenUsed/>
    <w:rsid w:val="00D97679"/>
    <w:pPr>
      <w:widowControl/>
      <w:autoSpaceDE/>
      <w:autoSpaceDN/>
      <w:adjustRightInd/>
      <w:spacing w:before="100" w:beforeAutospacing="1" w:after="100" w:afterAutospacing="1"/>
    </w:pPr>
    <w:rPr>
      <w:sz w:val="24"/>
    </w:rPr>
  </w:style>
  <w:style w:type="character" w:styleId="CommentReference">
    <w:name w:val="annotation reference"/>
    <w:basedOn w:val="DefaultParagraphFont"/>
    <w:uiPriority w:val="99"/>
    <w:unhideWhenUsed/>
    <w:rsid w:val="00D97679"/>
    <w:rPr>
      <w:sz w:val="16"/>
      <w:szCs w:val="16"/>
    </w:rPr>
  </w:style>
  <w:style w:type="paragraph" w:styleId="CommentText">
    <w:name w:val="annotation text"/>
    <w:basedOn w:val="Normal"/>
    <w:link w:val="CommentTextChar"/>
    <w:uiPriority w:val="99"/>
    <w:unhideWhenUsed/>
    <w:rsid w:val="00D97679"/>
    <w:rPr>
      <w:szCs w:val="20"/>
    </w:rPr>
  </w:style>
  <w:style w:type="character" w:customStyle="1" w:styleId="CommentTextChar">
    <w:name w:val="Comment Text Char"/>
    <w:basedOn w:val="DefaultParagraphFont"/>
    <w:link w:val="CommentText"/>
    <w:uiPriority w:val="99"/>
    <w:rsid w:val="00D97679"/>
  </w:style>
  <w:style w:type="paragraph" w:styleId="CommentSubject">
    <w:name w:val="annotation subject"/>
    <w:basedOn w:val="CommentText"/>
    <w:next w:val="CommentText"/>
    <w:link w:val="CommentSubjectChar"/>
    <w:semiHidden/>
    <w:unhideWhenUsed/>
    <w:rsid w:val="00D97679"/>
    <w:rPr>
      <w:b/>
      <w:bCs/>
    </w:rPr>
  </w:style>
  <w:style w:type="character" w:customStyle="1" w:styleId="CommentSubjectChar">
    <w:name w:val="Comment Subject Char"/>
    <w:basedOn w:val="CommentTextChar"/>
    <w:link w:val="CommentSubject"/>
    <w:semiHidden/>
    <w:rsid w:val="00D97679"/>
    <w:rPr>
      <w:b/>
      <w:bCs/>
    </w:rPr>
  </w:style>
  <w:style w:type="paragraph" w:styleId="BodyText">
    <w:name w:val="Body Text"/>
    <w:basedOn w:val="Normal"/>
    <w:link w:val="BodyTextChar"/>
    <w:unhideWhenUsed/>
    <w:rsid w:val="00F5451E"/>
    <w:pPr>
      <w:spacing w:after="120"/>
    </w:pPr>
  </w:style>
  <w:style w:type="character" w:customStyle="1" w:styleId="BodyTextChar">
    <w:name w:val="Body Text Char"/>
    <w:basedOn w:val="DefaultParagraphFont"/>
    <w:link w:val="BodyText"/>
    <w:rsid w:val="00F5451E"/>
    <w:rPr>
      <w:szCs w:val="24"/>
    </w:rPr>
  </w:style>
  <w:style w:type="paragraph" w:styleId="ListBullet">
    <w:name w:val="List Bullet"/>
    <w:basedOn w:val="Normal"/>
    <w:rsid w:val="00F5451E"/>
    <w:pPr>
      <w:widowControl/>
      <w:numPr>
        <w:numId w:val="14"/>
      </w:numPr>
      <w:autoSpaceDE/>
      <w:autoSpaceDN/>
      <w:adjustRightInd/>
      <w:spacing w:after="60" w:line="288" w:lineRule="auto"/>
    </w:pPr>
    <w:rPr>
      <w:rFonts w:eastAsiaTheme="minorHAnsi"/>
      <w:sz w:val="24"/>
      <w:szCs w:val="22"/>
    </w:rPr>
  </w:style>
  <w:style w:type="character" w:customStyle="1" w:styleId="ListParagraphChar">
    <w:name w:val="List Paragraph Char"/>
    <w:aliases w:val="Equipment list Char"/>
    <w:basedOn w:val="DefaultParagraphFont"/>
    <w:link w:val="ListParagraph"/>
    <w:uiPriority w:val="34"/>
    <w:rsid w:val="005024B3"/>
    <w:rPr>
      <w:szCs w:val="24"/>
    </w:rPr>
  </w:style>
  <w:style w:type="paragraph" w:styleId="Revision">
    <w:name w:val="Revision"/>
    <w:hidden/>
    <w:uiPriority w:val="99"/>
    <w:semiHidden/>
    <w:rsid w:val="00C57B95"/>
    <w:rPr>
      <w:szCs w:val="24"/>
    </w:rPr>
  </w:style>
  <w:style w:type="paragraph" w:styleId="Header">
    <w:name w:val="header"/>
    <w:basedOn w:val="Normal"/>
    <w:link w:val="HeaderChar"/>
    <w:uiPriority w:val="99"/>
    <w:unhideWhenUsed/>
    <w:rsid w:val="00135DC4"/>
    <w:pPr>
      <w:tabs>
        <w:tab w:val="center" w:pos="4680"/>
        <w:tab w:val="right" w:pos="9360"/>
      </w:tabs>
    </w:pPr>
  </w:style>
  <w:style w:type="character" w:customStyle="1" w:styleId="HeaderChar">
    <w:name w:val="Header Char"/>
    <w:basedOn w:val="DefaultParagraphFont"/>
    <w:link w:val="Header"/>
    <w:uiPriority w:val="99"/>
    <w:rsid w:val="00135DC4"/>
    <w:rPr>
      <w:szCs w:val="24"/>
    </w:rPr>
  </w:style>
  <w:style w:type="paragraph" w:styleId="Footer">
    <w:name w:val="footer"/>
    <w:basedOn w:val="Normal"/>
    <w:link w:val="FooterChar"/>
    <w:unhideWhenUsed/>
    <w:rsid w:val="00135DC4"/>
    <w:pPr>
      <w:tabs>
        <w:tab w:val="center" w:pos="4680"/>
        <w:tab w:val="right" w:pos="9360"/>
      </w:tabs>
    </w:pPr>
  </w:style>
  <w:style w:type="character" w:customStyle="1" w:styleId="FooterChar">
    <w:name w:val="Footer Char"/>
    <w:basedOn w:val="DefaultParagraphFont"/>
    <w:link w:val="Footer"/>
    <w:rsid w:val="00135DC4"/>
    <w:rPr>
      <w:szCs w:val="24"/>
    </w:rPr>
  </w:style>
  <w:style w:type="paragraph" w:customStyle="1" w:styleId="NORCCaption-Exhibit">
    <w:name w:val="NORC Caption - Exhibit"/>
    <w:basedOn w:val="Normal"/>
    <w:qFormat/>
    <w:rsid w:val="00DE14E4"/>
    <w:pPr>
      <w:keepNext/>
      <w:keepLines/>
      <w:widowControl/>
      <w:pBdr>
        <w:top w:val="single" w:sz="4" w:space="5" w:color="BFB6AC"/>
        <w:bottom w:val="single" w:sz="4" w:space="3" w:color="BFB6AC"/>
      </w:pBdr>
      <w:tabs>
        <w:tab w:val="left" w:pos="1440"/>
      </w:tabs>
      <w:autoSpaceDE/>
      <w:autoSpaceDN/>
      <w:adjustRightInd/>
      <w:spacing w:before="320" w:after="120" w:line="288" w:lineRule="auto"/>
    </w:pPr>
    <w:rPr>
      <w:rFonts w:ascii="Arial" w:hAnsi="Arial" w:cs="Arial"/>
      <w:color w:val="000000" w:themeColor="text1"/>
      <w:sz w:val="24"/>
    </w:rPr>
  </w:style>
  <w:style w:type="character" w:customStyle="1" w:styleId="NORCCaption-Color">
    <w:name w:val="NORC Caption - Color"/>
    <w:qFormat/>
    <w:rsid w:val="00DE14E4"/>
    <w:rPr>
      <w:rFonts w:ascii="Arial" w:hAnsi="Arial"/>
      <w:b/>
      <w:color w:val="53565A"/>
      <w:sz w:val="24"/>
    </w:rPr>
  </w:style>
  <w:style w:type="paragraph" w:customStyle="1" w:styleId="TableNormalL">
    <w:name w:val="Table Normal L"/>
    <w:basedOn w:val="TableHeadCenter"/>
    <w:qFormat/>
    <w:rsid w:val="00DE14E4"/>
    <w:pPr>
      <w:keepNext w:val="0"/>
      <w:keepLines w:val="0"/>
      <w:jc w:val="left"/>
    </w:pPr>
    <w:rPr>
      <w:b w:val="0"/>
      <w:color w:val="auto"/>
    </w:rPr>
  </w:style>
  <w:style w:type="paragraph" w:customStyle="1" w:styleId="TableHeadCenter">
    <w:name w:val="Table Head Center"/>
    <w:basedOn w:val="Normal"/>
    <w:qFormat/>
    <w:rsid w:val="00DE14E4"/>
    <w:pPr>
      <w:keepNext/>
      <w:keepLines/>
      <w:widowControl/>
      <w:autoSpaceDE/>
      <w:autoSpaceDN/>
      <w:adjustRightInd/>
      <w:spacing w:before="20" w:after="20"/>
      <w:jc w:val="center"/>
    </w:pPr>
    <w:rPr>
      <w:rFonts w:ascii="Arial" w:hAnsi="Arial"/>
      <w:b/>
      <w:color w:val="000000" w:themeColor="text1"/>
      <w:szCs w:val="20"/>
    </w:rPr>
  </w:style>
  <w:style w:type="paragraph" w:customStyle="1" w:styleId="TableBullet1">
    <w:name w:val="Table Bullet 1"/>
    <w:basedOn w:val="TableNormalL"/>
    <w:qFormat/>
    <w:rsid w:val="00DE14E4"/>
    <w:pPr>
      <w:numPr>
        <w:numId w:val="17"/>
      </w:numPr>
      <w:tabs>
        <w:tab w:val="left" w:pos="288"/>
      </w:tabs>
      <w:spacing w:before="0" w:after="0"/>
      <w:ind w:left="288" w:hanging="288"/>
    </w:pPr>
  </w:style>
  <w:style w:type="table" w:styleId="GridTable6Colorful-Accent1">
    <w:name w:val="Grid Table 6 Colorful Accent 1"/>
    <w:basedOn w:val="TableNormal"/>
    <w:uiPriority w:val="51"/>
    <w:rsid w:val="004A4A62"/>
    <w:rPr>
      <w:rFonts w:asciiTheme="minorHAnsi" w:eastAsiaTheme="minorHAnsi" w:hAnsiTheme="minorHAnsi" w:cstheme="minorBidi"/>
      <w:color w:val="365F91" w:themeColor="accent1" w:themeShade="BF"/>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
    <w:name w:val="Grid Table 6 Colorful"/>
    <w:basedOn w:val="TableNormal"/>
    <w:uiPriority w:val="51"/>
    <w:rsid w:val="004A4A6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4A4A6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4B14AB"/>
    <w:rPr>
      <w:rFonts w:asciiTheme="minorHAnsi" w:eastAsiaTheme="minorHAnsi" w:hAnsiTheme="minorHAnsi" w:cstheme="minorBidi"/>
      <w:sz w:val="22"/>
      <w:szCs w:val="22"/>
    </w:rPr>
  </w:style>
  <w:style w:type="character" w:styleId="PageNumber">
    <w:name w:val="page number"/>
    <w:basedOn w:val="DefaultParagraphFont"/>
    <w:rsid w:val="004B14AB"/>
  </w:style>
  <w:style w:type="character" w:styleId="FollowedHyperlink">
    <w:name w:val="FollowedHyperlink"/>
    <w:basedOn w:val="DefaultParagraphFont"/>
    <w:semiHidden/>
    <w:unhideWhenUsed/>
    <w:rsid w:val="00977608"/>
    <w:rPr>
      <w:color w:val="800080" w:themeColor="followedHyperlink"/>
      <w:u w:val="single"/>
    </w:rPr>
  </w:style>
  <w:style w:type="paragraph" w:styleId="FootnoteText">
    <w:name w:val="footnote text"/>
    <w:basedOn w:val="Normal"/>
    <w:link w:val="FootnoteTextChar"/>
    <w:semiHidden/>
    <w:unhideWhenUsed/>
    <w:rsid w:val="00795DE5"/>
    <w:rPr>
      <w:szCs w:val="20"/>
    </w:rPr>
  </w:style>
  <w:style w:type="character" w:customStyle="1" w:styleId="FootnoteTextChar">
    <w:name w:val="Footnote Text Char"/>
    <w:basedOn w:val="DefaultParagraphFont"/>
    <w:link w:val="FootnoteText"/>
    <w:semiHidden/>
    <w:rsid w:val="00795DE5"/>
  </w:style>
  <w:style w:type="character" w:customStyle="1" w:styleId="Heading2Char">
    <w:name w:val="Heading 2 Char"/>
    <w:basedOn w:val="DefaultParagraphFont"/>
    <w:link w:val="Heading2"/>
    <w:semiHidden/>
    <w:rsid w:val="0005586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7327">
      <w:bodyDiv w:val="1"/>
      <w:marLeft w:val="0"/>
      <w:marRight w:val="0"/>
      <w:marTop w:val="0"/>
      <w:marBottom w:val="0"/>
      <w:divBdr>
        <w:top w:val="none" w:sz="0" w:space="0" w:color="auto"/>
        <w:left w:val="none" w:sz="0" w:space="0" w:color="auto"/>
        <w:bottom w:val="none" w:sz="0" w:space="0" w:color="auto"/>
        <w:right w:val="none" w:sz="0" w:space="0" w:color="auto"/>
      </w:divBdr>
    </w:div>
    <w:div w:id="34820717">
      <w:bodyDiv w:val="1"/>
      <w:marLeft w:val="0"/>
      <w:marRight w:val="0"/>
      <w:marTop w:val="0"/>
      <w:marBottom w:val="0"/>
      <w:divBdr>
        <w:top w:val="none" w:sz="0" w:space="0" w:color="auto"/>
        <w:left w:val="none" w:sz="0" w:space="0" w:color="auto"/>
        <w:bottom w:val="none" w:sz="0" w:space="0" w:color="auto"/>
        <w:right w:val="none" w:sz="0" w:space="0" w:color="auto"/>
      </w:divBdr>
    </w:div>
    <w:div w:id="57940127">
      <w:bodyDiv w:val="1"/>
      <w:marLeft w:val="0"/>
      <w:marRight w:val="0"/>
      <w:marTop w:val="0"/>
      <w:marBottom w:val="0"/>
      <w:divBdr>
        <w:top w:val="none" w:sz="0" w:space="0" w:color="auto"/>
        <w:left w:val="none" w:sz="0" w:space="0" w:color="auto"/>
        <w:bottom w:val="none" w:sz="0" w:space="0" w:color="auto"/>
        <w:right w:val="none" w:sz="0" w:space="0" w:color="auto"/>
      </w:divBdr>
    </w:div>
    <w:div w:id="66415815">
      <w:bodyDiv w:val="1"/>
      <w:marLeft w:val="0"/>
      <w:marRight w:val="0"/>
      <w:marTop w:val="0"/>
      <w:marBottom w:val="0"/>
      <w:divBdr>
        <w:top w:val="none" w:sz="0" w:space="0" w:color="auto"/>
        <w:left w:val="none" w:sz="0" w:space="0" w:color="auto"/>
        <w:bottom w:val="none" w:sz="0" w:space="0" w:color="auto"/>
        <w:right w:val="none" w:sz="0" w:space="0" w:color="auto"/>
      </w:divBdr>
    </w:div>
    <w:div w:id="108672257">
      <w:bodyDiv w:val="1"/>
      <w:marLeft w:val="0"/>
      <w:marRight w:val="0"/>
      <w:marTop w:val="0"/>
      <w:marBottom w:val="0"/>
      <w:divBdr>
        <w:top w:val="none" w:sz="0" w:space="0" w:color="auto"/>
        <w:left w:val="none" w:sz="0" w:space="0" w:color="auto"/>
        <w:bottom w:val="none" w:sz="0" w:space="0" w:color="auto"/>
        <w:right w:val="none" w:sz="0" w:space="0" w:color="auto"/>
      </w:divBdr>
    </w:div>
    <w:div w:id="146946024">
      <w:bodyDiv w:val="1"/>
      <w:marLeft w:val="0"/>
      <w:marRight w:val="0"/>
      <w:marTop w:val="0"/>
      <w:marBottom w:val="0"/>
      <w:divBdr>
        <w:top w:val="none" w:sz="0" w:space="0" w:color="auto"/>
        <w:left w:val="none" w:sz="0" w:space="0" w:color="auto"/>
        <w:bottom w:val="none" w:sz="0" w:space="0" w:color="auto"/>
        <w:right w:val="none" w:sz="0" w:space="0" w:color="auto"/>
      </w:divBdr>
    </w:div>
    <w:div w:id="175776743">
      <w:bodyDiv w:val="1"/>
      <w:marLeft w:val="0"/>
      <w:marRight w:val="0"/>
      <w:marTop w:val="0"/>
      <w:marBottom w:val="0"/>
      <w:divBdr>
        <w:top w:val="none" w:sz="0" w:space="0" w:color="auto"/>
        <w:left w:val="none" w:sz="0" w:space="0" w:color="auto"/>
        <w:bottom w:val="none" w:sz="0" w:space="0" w:color="auto"/>
        <w:right w:val="none" w:sz="0" w:space="0" w:color="auto"/>
      </w:divBdr>
    </w:div>
    <w:div w:id="236549477">
      <w:bodyDiv w:val="1"/>
      <w:marLeft w:val="0"/>
      <w:marRight w:val="0"/>
      <w:marTop w:val="0"/>
      <w:marBottom w:val="0"/>
      <w:divBdr>
        <w:top w:val="none" w:sz="0" w:space="0" w:color="auto"/>
        <w:left w:val="none" w:sz="0" w:space="0" w:color="auto"/>
        <w:bottom w:val="none" w:sz="0" w:space="0" w:color="auto"/>
        <w:right w:val="none" w:sz="0" w:space="0" w:color="auto"/>
      </w:divBdr>
    </w:div>
    <w:div w:id="246354688">
      <w:bodyDiv w:val="1"/>
      <w:marLeft w:val="0"/>
      <w:marRight w:val="0"/>
      <w:marTop w:val="0"/>
      <w:marBottom w:val="0"/>
      <w:divBdr>
        <w:top w:val="none" w:sz="0" w:space="0" w:color="auto"/>
        <w:left w:val="none" w:sz="0" w:space="0" w:color="auto"/>
        <w:bottom w:val="none" w:sz="0" w:space="0" w:color="auto"/>
        <w:right w:val="none" w:sz="0" w:space="0" w:color="auto"/>
      </w:divBdr>
    </w:div>
    <w:div w:id="260647143">
      <w:bodyDiv w:val="1"/>
      <w:marLeft w:val="0"/>
      <w:marRight w:val="0"/>
      <w:marTop w:val="0"/>
      <w:marBottom w:val="0"/>
      <w:divBdr>
        <w:top w:val="none" w:sz="0" w:space="0" w:color="auto"/>
        <w:left w:val="none" w:sz="0" w:space="0" w:color="auto"/>
        <w:bottom w:val="none" w:sz="0" w:space="0" w:color="auto"/>
        <w:right w:val="none" w:sz="0" w:space="0" w:color="auto"/>
      </w:divBdr>
    </w:div>
    <w:div w:id="279145705">
      <w:bodyDiv w:val="1"/>
      <w:marLeft w:val="0"/>
      <w:marRight w:val="0"/>
      <w:marTop w:val="0"/>
      <w:marBottom w:val="0"/>
      <w:divBdr>
        <w:top w:val="none" w:sz="0" w:space="0" w:color="auto"/>
        <w:left w:val="none" w:sz="0" w:space="0" w:color="auto"/>
        <w:bottom w:val="none" w:sz="0" w:space="0" w:color="auto"/>
        <w:right w:val="none" w:sz="0" w:space="0" w:color="auto"/>
      </w:divBdr>
    </w:div>
    <w:div w:id="295841534">
      <w:bodyDiv w:val="1"/>
      <w:marLeft w:val="0"/>
      <w:marRight w:val="0"/>
      <w:marTop w:val="0"/>
      <w:marBottom w:val="0"/>
      <w:divBdr>
        <w:top w:val="none" w:sz="0" w:space="0" w:color="auto"/>
        <w:left w:val="none" w:sz="0" w:space="0" w:color="auto"/>
        <w:bottom w:val="none" w:sz="0" w:space="0" w:color="auto"/>
        <w:right w:val="none" w:sz="0" w:space="0" w:color="auto"/>
      </w:divBdr>
    </w:div>
    <w:div w:id="309020984">
      <w:bodyDiv w:val="1"/>
      <w:marLeft w:val="0"/>
      <w:marRight w:val="0"/>
      <w:marTop w:val="0"/>
      <w:marBottom w:val="0"/>
      <w:divBdr>
        <w:top w:val="none" w:sz="0" w:space="0" w:color="auto"/>
        <w:left w:val="none" w:sz="0" w:space="0" w:color="auto"/>
        <w:bottom w:val="none" w:sz="0" w:space="0" w:color="auto"/>
        <w:right w:val="none" w:sz="0" w:space="0" w:color="auto"/>
      </w:divBdr>
    </w:div>
    <w:div w:id="313797333">
      <w:bodyDiv w:val="1"/>
      <w:marLeft w:val="0"/>
      <w:marRight w:val="0"/>
      <w:marTop w:val="0"/>
      <w:marBottom w:val="0"/>
      <w:divBdr>
        <w:top w:val="none" w:sz="0" w:space="0" w:color="auto"/>
        <w:left w:val="none" w:sz="0" w:space="0" w:color="auto"/>
        <w:bottom w:val="none" w:sz="0" w:space="0" w:color="auto"/>
        <w:right w:val="none" w:sz="0" w:space="0" w:color="auto"/>
      </w:divBdr>
    </w:div>
    <w:div w:id="329988151">
      <w:bodyDiv w:val="1"/>
      <w:marLeft w:val="0"/>
      <w:marRight w:val="0"/>
      <w:marTop w:val="0"/>
      <w:marBottom w:val="0"/>
      <w:divBdr>
        <w:top w:val="none" w:sz="0" w:space="0" w:color="auto"/>
        <w:left w:val="none" w:sz="0" w:space="0" w:color="auto"/>
        <w:bottom w:val="none" w:sz="0" w:space="0" w:color="auto"/>
        <w:right w:val="none" w:sz="0" w:space="0" w:color="auto"/>
      </w:divBdr>
    </w:div>
    <w:div w:id="346756207">
      <w:bodyDiv w:val="1"/>
      <w:marLeft w:val="0"/>
      <w:marRight w:val="0"/>
      <w:marTop w:val="0"/>
      <w:marBottom w:val="0"/>
      <w:divBdr>
        <w:top w:val="none" w:sz="0" w:space="0" w:color="auto"/>
        <w:left w:val="none" w:sz="0" w:space="0" w:color="auto"/>
        <w:bottom w:val="none" w:sz="0" w:space="0" w:color="auto"/>
        <w:right w:val="none" w:sz="0" w:space="0" w:color="auto"/>
      </w:divBdr>
    </w:div>
    <w:div w:id="367993147">
      <w:bodyDiv w:val="1"/>
      <w:marLeft w:val="0"/>
      <w:marRight w:val="0"/>
      <w:marTop w:val="0"/>
      <w:marBottom w:val="0"/>
      <w:divBdr>
        <w:top w:val="none" w:sz="0" w:space="0" w:color="auto"/>
        <w:left w:val="none" w:sz="0" w:space="0" w:color="auto"/>
        <w:bottom w:val="none" w:sz="0" w:space="0" w:color="auto"/>
        <w:right w:val="none" w:sz="0" w:space="0" w:color="auto"/>
      </w:divBdr>
    </w:div>
    <w:div w:id="439687178">
      <w:bodyDiv w:val="1"/>
      <w:marLeft w:val="0"/>
      <w:marRight w:val="0"/>
      <w:marTop w:val="0"/>
      <w:marBottom w:val="0"/>
      <w:divBdr>
        <w:top w:val="none" w:sz="0" w:space="0" w:color="auto"/>
        <w:left w:val="none" w:sz="0" w:space="0" w:color="auto"/>
        <w:bottom w:val="none" w:sz="0" w:space="0" w:color="auto"/>
        <w:right w:val="none" w:sz="0" w:space="0" w:color="auto"/>
      </w:divBdr>
    </w:div>
    <w:div w:id="446311253">
      <w:bodyDiv w:val="1"/>
      <w:marLeft w:val="0"/>
      <w:marRight w:val="0"/>
      <w:marTop w:val="0"/>
      <w:marBottom w:val="0"/>
      <w:divBdr>
        <w:top w:val="none" w:sz="0" w:space="0" w:color="auto"/>
        <w:left w:val="none" w:sz="0" w:space="0" w:color="auto"/>
        <w:bottom w:val="none" w:sz="0" w:space="0" w:color="auto"/>
        <w:right w:val="none" w:sz="0" w:space="0" w:color="auto"/>
      </w:divBdr>
    </w:div>
    <w:div w:id="447821074">
      <w:bodyDiv w:val="1"/>
      <w:marLeft w:val="0"/>
      <w:marRight w:val="0"/>
      <w:marTop w:val="0"/>
      <w:marBottom w:val="0"/>
      <w:divBdr>
        <w:top w:val="none" w:sz="0" w:space="0" w:color="auto"/>
        <w:left w:val="none" w:sz="0" w:space="0" w:color="auto"/>
        <w:bottom w:val="none" w:sz="0" w:space="0" w:color="auto"/>
        <w:right w:val="none" w:sz="0" w:space="0" w:color="auto"/>
      </w:divBdr>
    </w:div>
    <w:div w:id="475756734">
      <w:bodyDiv w:val="1"/>
      <w:marLeft w:val="0"/>
      <w:marRight w:val="0"/>
      <w:marTop w:val="0"/>
      <w:marBottom w:val="0"/>
      <w:divBdr>
        <w:top w:val="none" w:sz="0" w:space="0" w:color="auto"/>
        <w:left w:val="none" w:sz="0" w:space="0" w:color="auto"/>
        <w:bottom w:val="none" w:sz="0" w:space="0" w:color="auto"/>
        <w:right w:val="none" w:sz="0" w:space="0" w:color="auto"/>
      </w:divBdr>
    </w:div>
    <w:div w:id="569343710">
      <w:bodyDiv w:val="1"/>
      <w:marLeft w:val="0"/>
      <w:marRight w:val="0"/>
      <w:marTop w:val="0"/>
      <w:marBottom w:val="0"/>
      <w:divBdr>
        <w:top w:val="none" w:sz="0" w:space="0" w:color="auto"/>
        <w:left w:val="none" w:sz="0" w:space="0" w:color="auto"/>
        <w:bottom w:val="none" w:sz="0" w:space="0" w:color="auto"/>
        <w:right w:val="none" w:sz="0" w:space="0" w:color="auto"/>
      </w:divBdr>
    </w:div>
    <w:div w:id="606935973">
      <w:bodyDiv w:val="1"/>
      <w:marLeft w:val="0"/>
      <w:marRight w:val="0"/>
      <w:marTop w:val="0"/>
      <w:marBottom w:val="0"/>
      <w:divBdr>
        <w:top w:val="none" w:sz="0" w:space="0" w:color="auto"/>
        <w:left w:val="none" w:sz="0" w:space="0" w:color="auto"/>
        <w:bottom w:val="none" w:sz="0" w:space="0" w:color="auto"/>
        <w:right w:val="none" w:sz="0" w:space="0" w:color="auto"/>
      </w:divBdr>
    </w:div>
    <w:div w:id="671302786">
      <w:bodyDiv w:val="1"/>
      <w:marLeft w:val="0"/>
      <w:marRight w:val="0"/>
      <w:marTop w:val="0"/>
      <w:marBottom w:val="0"/>
      <w:divBdr>
        <w:top w:val="none" w:sz="0" w:space="0" w:color="auto"/>
        <w:left w:val="none" w:sz="0" w:space="0" w:color="auto"/>
        <w:bottom w:val="none" w:sz="0" w:space="0" w:color="auto"/>
        <w:right w:val="none" w:sz="0" w:space="0" w:color="auto"/>
      </w:divBdr>
    </w:div>
    <w:div w:id="682441475">
      <w:bodyDiv w:val="1"/>
      <w:marLeft w:val="0"/>
      <w:marRight w:val="0"/>
      <w:marTop w:val="0"/>
      <w:marBottom w:val="0"/>
      <w:divBdr>
        <w:top w:val="none" w:sz="0" w:space="0" w:color="auto"/>
        <w:left w:val="none" w:sz="0" w:space="0" w:color="auto"/>
        <w:bottom w:val="none" w:sz="0" w:space="0" w:color="auto"/>
        <w:right w:val="none" w:sz="0" w:space="0" w:color="auto"/>
      </w:divBdr>
    </w:div>
    <w:div w:id="726805196">
      <w:bodyDiv w:val="1"/>
      <w:marLeft w:val="0"/>
      <w:marRight w:val="0"/>
      <w:marTop w:val="0"/>
      <w:marBottom w:val="0"/>
      <w:divBdr>
        <w:top w:val="none" w:sz="0" w:space="0" w:color="auto"/>
        <w:left w:val="none" w:sz="0" w:space="0" w:color="auto"/>
        <w:bottom w:val="none" w:sz="0" w:space="0" w:color="auto"/>
        <w:right w:val="none" w:sz="0" w:space="0" w:color="auto"/>
      </w:divBdr>
    </w:div>
    <w:div w:id="735595385">
      <w:bodyDiv w:val="1"/>
      <w:marLeft w:val="0"/>
      <w:marRight w:val="0"/>
      <w:marTop w:val="0"/>
      <w:marBottom w:val="0"/>
      <w:divBdr>
        <w:top w:val="none" w:sz="0" w:space="0" w:color="auto"/>
        <w:left w:val="none" w:sz="0" w:space="0" w:color="auto"/>
        <w:bottom w:val="none" w:sz="0" w:space="0" w:color="auto"/>
        <w:right w:val="none" w:sz="0" w:space="0" w:color="auto"/>
      </w:divBdr>
    </w:div>
    <w:div w:id="739711463">
      <w:bodyDiv w:val="1"/>
      <w:marLeft w:val="0"/>
      <w:marRight w:val="0"/>
      <w:marTop w:val="0"/>
      <w:marBottom w:val="0"/>
      <w:divBdr>
        <w:top w:val="none" w:sz="0" w:space="0" w:color="auto"/>
        <w:left w:val="none" w:sz="0" w:space="0" w:color="auto"/>
        <w:bottom w:val="none" w:sz="0" w:space="0" w:color="auto"/>
        <w:right w:val="none" w:sz="0" w:space="0" w:color="auto"/>
      </w:divBdr>
    </w:div>
    <w:div w:id="742291581">
      <w:bodyDiv w:val="1"/>
      <w:marLeft w:val="0"/>
      <w:marRight w:val="0"/>
      <w:marTop w:val="0"/>
      <w:marBottom w:val="0"/>
      <w:divBdr>
        <w:top w:val="none" w:sz="0" w:space="0" w:color="auto"/>
        <w:left w:val="none" w:sz="0" w:space="0" w:color="auto"/>
        <w:bottom w:val="none" w:sz="0" w:space="0" w:color="auto"/>
        <w:right w:val="none" w:sz="0" w:space="0" w:color="auto"/>
      </w:divBdr>
    </w:div>
    <w:div w:id="756749411">
      <w:bodyDiv w:val="1"/>
      <w:marLeft w:val="0"/>
      <w:marRight w:val="0"/>
      <w:marTop w:val="0"/>
      <w:marBottom w:val="0"/>
      <w:divBdr>
        <w:top w:val="none" w:sz="0" w:space="0" w:color="auto"/>
        <w:left w:val="none" w:sz="0" w:space="0" w:color="auto"/>
        <w:bottom w:val="none" w:sz="0" w:space="0" w:color="auto"/>
        <w:right w:val="none" w:sz="0" w:space="0" w:color="auto"/>
      </w:divBdr>
    </w:div>
    <w:div w:id="760955013">
      <w:bodyDiv w:val="1"/>
      <w:marLeft w:val="0"/>
      <w:marRight w:val="0"/>
      <w:marTop w:val="0"/>
      <w:marBottom w:val="0"/>
      <w:divBdr>
        <w:top w:val="none" w:sz="0" w:space="0" w:color="auto"/>
        <w:left w:val="none" w:sz="0" w:space="0" w:color="auto"/>
        <w:bottom w:val="none" w:sz="0" w:space="0" w:color="auto"/>
        <w:right w:val="none" w:sz="0" w:space="0" w:color="auto"/>
      </w:divBdr>
    </w:div>
    <w:div w:id="765461616">
      <w:bodyDiv w:val="1"/>
      <w:marLeft w:val="0"/>
      <w:marRight w:val="0"/>
      <w:marTop w:val="0"/>
      <w:marBottom w:val="0"/>
      <w:divBdr>
        <w:top w:val="none" w:sz="0" w:space="0" w:color="auto"/>
        <w:left w:val="none" w:sz="0" w:space="0" w:color="auto"/>
        <w:bottom w:val="none" w:sz="0" w:space="0" w:color="auto"/>
        <w:right w:val="none" w:sz="0" w:space="0" w:color="auto"/>
      </w:divBdr>
    </w:div>
    <w:div w:id="781653554">
      <w:bodyDiv w:val="1"/>
      <w:marLeft w:val="0"/>
      <w:marRight w:val="0"/>
      <w:marTop w:val="0"/>
      <w:marBottom w:val="0"/>
      <w:divBdr>
        <w:top w:val="none" w:sz="0" w:space="0" w:color="auto"/>
        <w:left w:val="none" w:sz="0" w:space="0" w:color="auto"/>
        <w:bottom w:val="none" w:sz="0" w:space="0" w:color="auto"/>
        <w:right w:val="none" w:sz="0" w:space="0" w:color="auto"/>
      </w:divBdr>
    </w:div>
    <w:div w:id="805388774">
      <w:bodyDiv w:val="1"/>
      <w:marLeft w:val="0"/>
      <w:marRight w:val="0"/>
      <w:marTop w:val="0"/>
      <w:marBottom w:val="0"/>
      <w:divBdr>
        <w:top w:val="none" w:sz="0" w:space="0" w:color="auto"/>
        <w:left w:val="none" w:sz="0" w:space="0" w:color="auto"/>
        <w:bottom w:val="none" w:sz="0" w:space="0" w:color="auto"/>
        <w:right w:val="none" w:sz="0" w:space="0" w:color="auto"/>
      </w:divBdr>
    </w:div>
    <w:div w:id="808977709">
      <w:bodyDiv w:val="1"/>
      <w:marLeft w:val="0"/>
      <w:marRight w:val="0"/>
      <w:marTop w:val="0"/>
      <w:marBottom w:val="0"/>
      <w:divBdr>
        <w:top w:val="none" w:sz="0" w:space="0" w:color="auto"/>
        <w:left w:val="none" w:sz="0" w:space="0" w:color="auto"/>
        <w:bottom w:val="none" w:sz="0" w:space="0" w:color="auto"/>
        <w:right w:val="none" w:sz="0" w:space="0" w:color="auto"/>
      </w:divBdr>
    </w:div>
    <w:div w:id="846099907">
      <w:bodyDiv w:val="1"/>
      <w:marLeft w:val="0"/>
      <w:marRight w:val="0"/>
      <w:marTop w:val="0"/>
      <w:marBottom w:val="0"/>
      <w:divBdr>
        <w:top w:val="none" w:sz="0" w:space="0" w:color="auto"/>
        <w:left w:val="none" w:sz="0" w:space="0" w:color="auto"/>
        <w:bottom w:val="none" w:sz="0" w:space="0" w:color="auto"/>
        <w:right w:val="none" w:sz="0" w:space="0" w:color="auto"/>
      </w:divBdr>
    </w:div>
    <w:div w:id="912350698">
      <w:bodyDiv w:val="1"/>
      <w:marLeft w:val="0"/>
      <w:marRight w:val="0"/>
      <w:marTop w:val="0"/>
      <w:marBottom w:val="0"/>
      <w:divBdr>
        <w:top w:val="none" w:sz="0" w:space="0" w:color="auto"/>
        <w:left w:val="none" w:sz="0" w:space="0" w:color="auto"/>
        <w:bottom w:val="none" w:sz="0" w:space="0" w:color="auto"/>
        <w:right w:val="none" w:sz="0" w:space="0" w:color="auto"/>
      </w:divBdr>
    </w:div>
    <w:div w:id="1001467040">
      <w:bodyDiv w:val="1"/>
      <w:marLeft w:val="0"/>
      <w:marRight w:val="0"/>
      <w:marTop w:val="0"/>
      <w:marBottom w:val="0"/>
      <w:divBdr>
        <w:top w:val="none" w:sz="0" w:space="0" w:color="auto"/>
        <w:left w:val="none" w:sz="0" w:space="0" w:color="auto"/>
        <w:bottom w:val="none" w:sz="0" w:space="0" w:color="auto"/>
        <w:right w:val="none" w:sz="0" w:space="0" w:color="auto"/>
      </w:divBdr>
    </w:div>
    <w:div w:id="1048990899">
      <w:bodyDiv w:val="1"/>
      <w:marLeft w:val="0"/>
      <w:marRight w:val="0"/>
      <w:marTop w:val="0"/>
      <w:marBottom w:val="0"/>
      <w:divBdr>
        <w:top w:val="none" w:sz="0" w:space="0" w:color="auto"/>
        <w:left w:val="none" w:sz="0" w:space="0" w:color="auto"/>
        <w:bottom w:val="none" w:sz="0" w:space="0" w:color="auto"/>
        <w:right w:val="none" w:sz="0" w:space="0" w:color="auto"/>
      </w:divBdr>
    </w:div>
    <w:div w:id="1104037582">
      <w:bodyDiv w:val="1"/>
      <w:marLeft w:val="0"/>
      <w:marRight w:val="0"/>
      <w:marTop w:val="0"/>
      <w:marBottom w:val="0"/>
      <w:divBdr>
        <w:top w:val="none" w:sz="0" w:space="0" w:color="auto"/>
        <w:left w:val="none" w:sz="0" w:space="0" w:color="auto"/>
        <w:bottom w:val="none" w:sz="0" w:space="0" w:color="auto"/>
        <w:right w:val="none" w:sz="0" w:space="0" w:color="auto"/>
      </w:divBdr>
    </w:div>
    <w:div w:id="1123116467">
      <w:bodyDiv w:val="1"/>
      <w:marLeft w:val="0"/>
      <w:marRight w:val="0"/>
      <w:marTop w:val="0"/>
      <w:marBottom w:val="0"/>
      <w:divBdr>
        <w:top w:val="none" w:sz="0" w:space="0" w:color="auto"/>
        <w:left w:val="none" w:sz="0" w:space="0" w:color="auto"/>
        <w:bottom w:val="none" w:sz="0" w:space="0" w:color="auto"/>
        <w:right w:val="none" w:sz="0" w:space="0" w:color="auto"/>
      </w:divBdr>
    </w:div>
    <w:div w:id="1171023113">
      <w:bodyDiv w:val="1"/>
      <w:marLeft w:val="0"/>
      <w:marRight w:val="0"/>
      <w:marTop w:val="0"/>
      <w:marBottom w:val="0"/>
      <w:divBdr>
        <w:top w:val="none" w:sz="0" w:space="0" w:color="auto"/>
        <w:left w:val="none" w:sz="0" w:space="0" w:color="auto"/>
        <w:bottom w:val="none" w:sz="0" w:space="0" w:color="auto"/>
        <w:right w:val="none" w:sz="0" w:space="0" w:color="auto"/>
      </w:divBdr>
    </w:div>
    <w:div w:id="1187058973">
      <w:bodyDiv w:val="1"/>
      <w:marLeft w:val="0"/>
      <w:marRight w:val="0"/>
      <w:marTop w:val="0"/>
      <w:marBottom w:val="0"/>
      <w:divBdr>
        <w:top w:val="none" w:sz="0" w:space="0" w:color="auto"/>
        <w:left w:val="none" w:sz="0" w:space="0" w:color="auto"/>
        <w:bottom w:val="none" w:sz="0" w:space="0" w:color="auto"/>
        <w:right w:val="none" w:sz="0" w:space="0" w:color="auto"/>
      </w:divBdr>
    </w:div>
    <w:div w:id="1240335400">
      <w:bodyDiv w:val="1"/>
      <w:marLeft w:val="0"/>
      <w:marRight w:val="0"/>
      <w:marTop w:val="0"/>
      <w:marBottom w:val="0"/>
      <w:divBdr>
        <w:top w:val="none" w:sz="0" w:space="0" w:color="auto"/>
        <w:left w:val="none" w:sz="0" w:space="0" w:color="auto"/>
        <w:bottom w:val="none" w:sz="0" w:space="0" w:color="auto"/>
        <w:right w:val="none" w:sz="0" w:space="0" w:color="auto"/>
      </w:divBdr>
    </w:div>
    <w:div w:id="1249003894">
      <w:bodyDiv w:val="1"/>
      <w:marLeft w:val="0"/>
      <w:marRight w:val="0"/>
      <w:marTop w:val="0"/>
      <w:marBottom w:val="0"/>
      <w:divBdr>
        <w:top w:val="none" w:sz="0" w:space="0" w:color="auto"/>
        <w:left w:val="none" w:sz="0" w:space="0" w:color="auto"/>
        <w:bottom w:val="none" w:sz="0" w:space="0" w:color="auto"/>
        <w:right w:val="none" w:sz="0" w:space="0" w:color="auto"/>
      </w:divBdr>
    </w:div>
    <w:div w:id="1257592437">
      <w:bodyDiv w:val="1"/>
      <w:marLeft w:val="0"/>
      <w:marRight w:val="0"/>
      <w:marTop w:val="0"/>
      <w:marBottom w:val="0"/>
      <w:divBdr>
        <w:top w:val="none" w:sz="0" w:space="0" w:color="auto"/>
        <w:left w:val="none" w:sz="0" w:space="0" w:color="auto"/>
        <w:bottom w:val="none" w:sz="0" w:space="0" w:color="auto"/>
        <w:right w:val="none" w:sz="0" w:space="0" w:color="auto"/>
      </w:divBdr>
    </w:div>
    <w:div w:id="1290666921">
      <w:bodyDiv w:val="1"/>
      <w:marLeft w:val="0"/>
      <w:marRight w:val="0"/>
      <w:marTop w:val="0"/>
      <w:marBottom w:val="0"/>
      <w:divBdr>
        <w:top w:val="none" w:sz="0" w:space="0" w:color="auto"/>
        <w:left w:val="none" w:sz="0" w:space="0" w:color="auto"/>
        <w:bottom w:val="none" w:sz="0" w:space="0" w:color="auto"/>
        <w:right w:val="none" w:sz="0" w:space="0" w:color="auto"/>
      </w:divBdr>
    </w:div>
    <w:div w:id="1305936048">
      <w:bodyDiv w:val="1"/>
      <w:marLeft w:val="0"/>
      <w:marRight w:val="0"/>
      <w:marTop w:val="0"/>
      <w:marBottom w:val="0"/>
      <w:divBdr>
        <w:top w:val="none" w:sz="0" w:space="0" w:color="auto"/>
        <w:left w:val="none" w:sz="0" w:space="0" w:color="auto"/>
        <w:bottom w:val="none" w:sz="0" w:space="0" w:color="auto"/>
        <w:right w:val="none" w:sz="0" w:space="0" w:color="auto"/>
      </w:divBdr>
    </w:div>
    <w:div w:id="1338121453">
      <w:bodyDiv w:val="1"/>
      <w:marLeft w:val="0"/>
      <w:marRight w:val="0"/>
      <w:marTop w:val="0"/>
      <w:marBottom w:val="0"/>
      <w:divBdr>
        <w:top w:val="none" w:sz="0" w:space="0" w:color="auto"/>
        <w:left w:val="none" w:sz="0" w:space="0" w:color="auto"/>
        <w:bottom w:val="none" w:sz="0" w:space="0" w:color="auto"/>
        <w:right w:val="none" w:sz="0" w:space="0" w:color="auto"/>
      </w:divBdr>
    </w:div>
    <w:div w:id="1355375314">
      <w:bodyDiv w:val="1"/>
      <w:marLeft w:val="0"/>
      <w:marRight w:val="0"/>
      <w:marTop w:val="0"/>
      <w:marBottom w:val="0"/>
      <w:divBdr>
        <w:top w:val="none" w:sz="0" w:space="0" w:color="auto"/>
        <w:left w:val="none" w:sz="0" w:space="0" w:color="auto"/>
        <w:bottom w:val="none" w:sz="0" w:space="0" w:color="auto"/>
        <w:right w:val="none" w:sz="0" w:space="0" w:color="auto"/>
      </w:divBdr>
    </w:div>
    <w:div w:id="1365016401">
      <w:bodyDiv w:val="1"/>
      <w:marLeft w:val="0"/>
      <w:marRight w:val="0"/>
      <w:marTop w:val="0"/>
      <w:marBottom w:val="0"/>
      <w:divBdr>
        <w:top w:val="none" w:sz="0" w:space="0" w:color="auto"/>
        <w:left w:val="none" w:sz="0" w:space="0" w:color="auto"/>
        <w:bottom w:val="none" w:sz="0" w:space="0" w:color="auto"/>
        <w:right w:val="none" w:sz="0" w:space="0" w:color="auto"/>
      </w:divBdr>
    </w:div>
    <w:div w:id="1365591130">
      <w:bodyDiv w:val="1"/>
      <w:marLeft w:val="0"/>
      <w:marRight w:val="0"/>
      <w:marTop w:val="0"/>
      <w:marBottom w:val="0"/>
      <w:divBdr>
        <w:top w:val="none" w:sz="0" w:space="0" w:color="auto"/>
        <w:left w:val="none" w:sz="0" w:space="0" w:color="auto"/>
        <w:bottom w:val="none" w:sz="0" w:space="0" w:color="auto"/>
        <w:right w:val="none" w:sz="0" w:space="0" w:color="auto"/>
      </w:divBdr>
    </w:div>
    <w:div w:id="1492795343">
      <w:bodyDiv w:val="1"/>
      <w:marLeft w:val="0"/>
      <w:marRight w:val="0"/>
      <w:marTop w:val="0"/>
      <w:marBottom w:val="0"/>
      <w:divBdr>
        <w:top w:val="none" w:sz="0" w:space="0" w:color="auto"/>
        <w:left w:val="none" w:sz="0" w:space="0" w:color="auto"/>
        <w:bottom w:val="none" w:sz="0" w:space="0" w:color="auto"/>
        <w:right w:val="none" w:sz="0" w:space="0" w:color="auto"/>
      </w:divBdr>
    </w:div>
    <w:div w:id="1538424587">
      <w:bodyDiv w:val="1"/>
      <w:marLeft w:val="0"/>
      <w:marRight w:val="0"/>
      <w:marTop w:val="0"/>
      <w:marBottom w:val="0"/>
      <w:divBdr>
        <w:top w:val="none" w:sz="0" w:space="0" w:color="auto"/>
        <w:left w:val="none" w:sz="0" w:space="0" w:color="auto"/>
        <w:bottom w:val="none" w:sz="0" w:space="0" w:color="auto"/>
        <w:right w:val="none" w:sz="0" w:space="0" w:color="auto"/>
      </w:divBdr>
    </w:div>
    <w:div w:id="1547058057">
      <w:bodyDiv w:val="1"/>
      <w:marLeft w:val="0"/>
      <w:marRight w:val="0"/>
      <w:marTop w:val="0"/>
      <w:marBottom w:val="0"/>
      <w:divBdr>
        <w:top w:val="none" w:sz="0" w:space="0" w:color="auto"/>
        <w:left w:val="none" w:sz="0" w:space="0" w:color="auto"/>
        <w:bottom w:val="none" w:sz="0" w:space="0" w:color="auto"/>
        <w:right w:val="none" w:sz="0" w:space="0" w:color="auto"/>
      </w:divBdr>
    </w:div>
    <w:div w:id="1569339114">
      <w:bodyDiv w:val="1"/>
      <w:marLeft w:val="0"/>
      <w:marRight w:val="0"/>
      <w:marTop w:val="0"/>
      <w:marBottom w:val="0"/>
      <w:divBdr>
        <w:top w:val="none" w:sz="0" w:space="0" w:color="auto"/>
        <w:left w:val="none" w:sz="0" w:space="0" w:color="auto"/>
        <w:bottom w:val="none" w:sz="0" w:space="0" w:color="auto"/>
        <w:right w:val="none" w:sz="0" w:space="0" w:color="auto"/>
      </w:divBdr>
    </w:div>
    <w:div w:id="1600329286">
      <w:bodyDiv w:val="1"/>
      <w:marLeft w:val="0"/>
      <w:marRight w:val="0"/>
      <w:marTop w:val="0"/>
      <w:marBottom w:val="0"/>
      <w:divBdr>
        <w:top w:val="none" w:sz="0" w:space="0" w:color="auto"/>
        <w:left w:val="none" w:sz="0" w:space="0" w:color="auto"/>
        <w:bottom w:val="none" w:sz="0" w:space="0" w:color="auto"/>
        <w:right w:val="none" w:sz="0" w:space="0" w:color="auto"/>
      </w:divBdr>
    </w:div>
    <w:div w:id="1615820077">
      <w:bodyDiv w:val="1"/>
      <w:marLeft w:val="0"/>
      <w:marRight w:val="0"/>
      <w:marTop w:val="0"/>
      <w:marBottom w:val="0"/>
      <w:divBdr>
        <w:top w:val="none" w:sz="0" w:space="0" w:color="auto"/>
        <w:left w:val="none" w:sz="0" w:space="0" w:color="auto"/>
        <w:bottom w:val="none" w:sz="0" w:space="0" w:color="auto"/>
        <w:right w:val="none" w:sz="0" w:space="0" w:color="auto"/>
      </w:divBdr>
    </w:div>
    <w:div w:id="1644314230">
      <w:bodyDiv w:val="1"/>
      <w:marLeft w:val="0"/>
      <w:marRight w:val="0"/>
      <w:marTop w:val="0"/>
      <w:marBottom w:val="0"/>
      <w:divBdr>
        <w:top w:val="none" w:sz="0" w:space="0" w:color="auto"/>
        <w:left w:val="none" w:sz="0" w:space="0" w:color="auto"/>
        <w:bottom w:val="none" w:sz="0" w:space="0" w:color="auto"/>
        <w:right w:val="none" w:sz="0" w:space="0" w:color="auto"/>
      </w:divBdr>
    </w:div>
    <w:div w:id="1680278402">
      <w:bodyDiv w:val="1"/>
      <w:marLeft w:val="0"/>
      <w:marRight w:val="0"/>
      <w:marTop w:val="0"/>
      <w:marBottom w:val="0"/>
      <w:divBdr>
        <w:top w:val="none" w:sz="0" w:space="0" w:color="auto"/>
        <w:left w:val="none" w:sz="0" w:space="0" w:color="auto"/>
        <w:bottom w:val="none" w:sz="0" w:space="0" w:color="auto"/>
        <w:right w:val="none" w:sz="0" w:space="0" w:color="auto"/>
      </w:divBdr>
    </w:div>
    <w:div w:id="1687246912">
      <w:bodyDiv w:val="1"/>
      <w:marLeft w:val="0"/>
      <w:marRight w:val="0"/>
      <w:marTop w:val="0"/>
      <w:marBottom w:val="0"/>
      <w:divBdr>
        <w:top w:val="none" w:sz="0" w:space="0" w:color="auto"/>
        <w:left w:val="none" w:sz="0" w:space="0" w:color="auto"/>
        <w:bottom w:val="none" w:sz="0" w:space="0" w:color="auto"/>
        <w:right w:val="none" w:sz="0" w:space="0" w:color="auto"/>
      </w:divBdr>
    </w:div>
    <w:div w:id="1687369368">
      <w:bodyDiv w:val="1"/>
      <w:marLeft w:val="0"/>
      <w:marRight w:val="0"/>
      <w:marTop w:val="0"/>
      <w:marBottom w:val="0"/>
      <w:divBdr>
        <w:top w:val="none" w:sz="0" w:space="0" w:color="auto"/>
        <w:left w:val="none" w:sz="0" w:space="0" w:color="auto"/>
        <w:bottom w:val="none" w:sz="0" w:space="0" w:color="auto"/>
        <w:right w:val="none" w:sz="0" w:space="0" w:color="auto"/>
      </w:divBdr>
    </w:div>
    <w:div w:id="1754624998">
      <w:bodyDiv w:val="1"/>
      <w:marLeft w:val="0"/>
      <w:marRight w:val="0"/>
      <w:marTop w:val="0"/>
      <w:marBottom w:val="0"/>
      <w:divBdr>
        <w:top w:val="none" w:sz="0" w:space="0" w:color="auto"/>
        <w:left w:val="none" w:sz="0" w:space="0" w:color="auto"/>
        <w:bottom w:val="none" w:sz="0" w:space="0" w:color="auto"/>
        <w:right w:val="none" w:sz="0" w:space="0" w:color="auto"/>
      </w:divBdr>
    </w:div>
    <w:div w:id="1773744234">
      <w:bodyDiv w:val="1"/>
      <w:marLeft w:val="0"/>
      <w:marRight w:val="0"/>
      <w:marTop w:val="0"/>
      <w:marBottom w:val="0"/>
      <w:divBdr>
        <w:top w:val="none" w:sz="0" w:space="0" w:color="auto"/>
        <w:left w:val="none" w:sz="0" w:space="0" w:color="auto"/>
        <w:bottom w:val="none" w:sz="0" w:space="0" w:color="auto"/>
        <w:right w:val="none" w:sz="0" w:space="0" w:color="auto"/>
      </w:divBdr>
    </w:div>
    <w:div w:id="1803882108">
      <w:bodyDiv w:val="1"/>
      <w:marLeft w:val="0"/>
      <w:marRight w:val="0"/>
      <w:marTop w:val="0"/>
      <w:marBottom w:val="0"/>
      <w:divBdr>
        <w:top w:val="none" w:sz="0" w:space="0" w:color="auto"/>
        <w:left w:val="none" w:sz="0" w:space="0" w:color="auto"/>
        <w:bottom w:val="none" w:sz="0" w:space="0" w:color="auto"/>
        <w:right w:val="none" w:sz="0" w:space="0" w:color="auto"/>
      </w:divBdr>
    </w:div>
    <w:div w:id="1917812581">
      <w:bodyDiv w:val="1"/>
      <w:marLeft w:val="0"/>
      <w:marRight w:val="0"/>
      <w:marTop w:val="0"/>
      <w:marBottom w:val="0"/>
      <w:divBdr>
        <w:top w:val="none" w:sz="0" w:space="0" w:color="auto"/>
        <w:left w:val="none" w:sz="0" w:space="0" w:color="auto"/>
        <w:bottom w:val="none" w:sz="0" w:space="0" w:color="auto"/>
        <w:right w:val="none" w:sz="0" w:space="0" w:color="auto"/>
      </w:divBdr>
    </w:div>
    <w:div w:id="1990281824">
      <w:bodyDiv w:val="1"/>
      <w:marLeft w:val="0"/>
      <w:marRight w:val="0"/>
      <w:marTop w:val="0"/>
      <w:marBottom w:val="0"/>
      <w:divBdr>
        <w:top w:val="none" w:sz="0" w:space="0" w:color="auto"/>
        <w:left w:val="none" w:sz="0" w:space="0" w:color="auto"/>
        <w:bottom w:val="none" w:sz="0" w:space="0" w:color="auto"/>
        <w:right w:val="none" w:sz="0" w:space="0" w:color="auto"/>
      </w:divBdr>
    </w:div>
    <w:div w:id="2089112411">
      <w:bodyDiv w:val="1"/>
      <w:marLeft w:val="0"/>
      <w:marRight w:val="0"/>
      <w:marTop w:val="0"/>
      <w:marBottom w:val="0"/>
      <w:divBdr>
        <w:top w:val="none" w:sz="0" w:space="0" w:color="auto"/>
        <w:left w:val="none" w:sz="0" w:space="0" w:color="auto"/>
        <w:bottom w:val="none" w:sz="0" w:space="0" w:color="auto"/>
        <w:right w:val="none" w:sz="0" w:space="0" w:color="auto"/>
      </w:divBdr>
    </w:div>
    <w:div w:id="214383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hn.gale@maine.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ohn.gale@maine.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ollyandrilla@hot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bhw.hrsa.gov/sites/default/files/bhw/nchwa/projections/5-year-estimates-new-graduates-2018.pdf"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67C4027156EB44BB209CDCC7791B57" ma:contentTypeVersion="0" ma:contentTypeDescription="Create a new document." ma:contentTypeScope="" ma:versionID="e22011b4b7d513a38b69e9680f41b4e4">
  <xsd:schema xmlns:xsd="http://www.w3.org/2001/XMLSchema" xmlns:xs="http://www.w3.org/2001/XMLSchema" xmlns:p="http://schemas.microsoft.com/office/2006/metadata/properties" xmlns:ns1="http://schemas.microsoft.com/sharepoint/v3" xmlns:ns2="2499937d-34f2-4984-8519-b47ecdf1611e" targetNamespace="http://schemas.microsoft.com/office/2006/metadata/properties" ma:root="true" ma:fieldsID="f22ebaad0775b495eebf0e81ae3ab593" ns1:_="" ns2:_="">
    <xsd:import namespace="http://schemas.microsoft.com/sharepoint/v3"/>
    <xsd:import namespace="2499937d-34f2-4984-8519-b47ecdf1611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99937d-34f2-4984-8519-b47ecdf161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C33CD-78A1-4319-9DCC-1A728BA1B7EA}">
  <ds:schemaRefs>
    <ds:schemaRef ds:uri="http://schemas.microsoft.com/sharepoint/v3/contenttype/forms"/>
  </ds:schemaRefs>
</ds:datastoreItem>
</file>

<file path=customXml/itemProps2.xml><?xml version="1.0" encoding="utf-8"?>
<ds:datastoreItem xmlns:ds="http://schemas.openxmlformats.org/officeDocument/2006/customXml" ds:itemID="{CB7BCD9D-8360-4C7D-A949-B37F786AD7CF}">
  <ds:schemaRefs>
    <ds:schemaRef ds:uri="http://schemas.microsoft.com/office/2006/documentManagement/types"/>
    <ds:schemaRef ds:uri="http://www.w3.org/XML/1998/namespace"/>
    <ds:schemaRef ds:uri="http://schemas.microsoft.com/office/infopath/2007/PartnerControls"/>
    <ds:schemaRef ds:uri="http://purl.org/dc/terms/"/>
    <ds:schemaRef ds:uri="http://schemas.microsoft.com/sharepoint/v3"/>
    <ds:schemaRef ds:uri="http://schemas.openxmlformats.org/package/2006/metadata/core-properties"/>
    <ds:schemaRef ds:uri="2499937d-34f2-4984-8519-b47ecdf1611e"/>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B06B8319-9F7F-45FC-9C46-CB4688E36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99937d-34f2-4984-8519-b47ecdf1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E8F758-9314-4872-BAD5-B85D1ACBBFD7}">
  <ds:schemaRefs>
    <ds:schemaRef ds:uri="http://schemas.microsoft.com/sharepoint/events"/>
  </ds:schemaRefs>
</ds:datastoreItem>
</file>

<file path=customXml/itemProps5.xml><?xml version="1.0" encoding="utf-8"?>
<ds:datastoreItem xmlns:ds="http://schemas.openxmlformats.org/officeDocument/2006/customXml" ds:itemID="{95DF6EF3-F41D-40A3-87A9-7336BC279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4557</Words>
  <Characters>26775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Elyana N.  Bowman</dc:creator>
  <cp:keywords/>
  <cp:lastModifiedBy>Elyana N.  Bowman</cp:lastModifiedBy>
  <cp:revision>4</cp:revision>
  <dcterms:created xsi:type="dcterms:W3CDTF">2020-06-30T13:48:00Z</dcterms:created>
  <dcterms:modified xsi:type="dcterms:W3CDTF">2020-06-30T13:48:00Z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0x010100D967C4027156EB44BB209CDCC7791B57</vt:lpwstr>
  </property>
</Properties>
</file>