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79DD" w:rsidR="00C21F79" w:rsidP="00C21F79" w:rsidRDefault="00C21F79" w14:paraId="4AEF22AA" w14:textId="77777777">
      <w:pPr>
        <w:tabs>
          <w:tab w:val="left" w:pos="540"/>
        </w:tabs>
        <w:ind w:left="540" w:hanging="540"/>
        <w:jc w:val="center"/>
        <w:rPr>
          <w:b/>
          <w:sz w:val="24"/>
          <w:szCs w:val="24"/>
        </w:rPr>
      </w:pPr>
      <w:r w:rsidRPr="004179DD">
        <w:rPr>
          <w:b/>
          <w:sz w:val="24"/>
          <w:szCs w:val="24"/>
        </w:rPr>
        <w:t>SUPPORTING STATEMENT</w:t>
      </w:r>
    </w:p>
    <w:p w:rsidRPr="004179DD" w:rsidR="00C21F79" w:rsidP="00C21F79" w:rsidRDefault="00C21F79" w14:paraId="5311A342" w14:textId="77777777">
      <w:pPr>
        <w:tabs>
          <w:tab w:val="left" w:pos="540"/>
        </w:tabs>
        <w:ind w:left="540" w:hanging="540"/>
        <w:jc w:val="center"/>
        <w:rPr>
          <w:b/>
          <w:sz w:val="24"/>
          <w:szCs w:val="24"/>
        </w:rPr>
      </w:pPr>
      <w:r w:rsidRPr="004179DD">
        <w:rPr>
          <w:b/>
          <w:sz w:val="24"/>
          <w:szCs w:val="24"/>
        </w:rPr>
        <w:t>U.S. Department of Commerce</w:t>
      </w:r>
    </w:p>
    <w:p w:rsidRPr="004179DD" w:rsidR="00C21F79" w:rsidP="00C21F79" w:rsidRDefault="00C21F79" w14:paraId="66B0EA19" w14:textId="77777777">
      <w:pPr>
        <w:tabs>
          <w:tab w:val="left" w:pos="540"/>
        </w:tabs>
        <w:ind w:left="540" w:hanging="540"/>
        <w:jc w:val="center"/>
        <w:rPr>
          <w:b/>
          <w:sz w:val="24"/>
          <w:szCs w:val="24"/>
        </w:rPr>
      </w:pPr>
      <w:r w:rsidRPr="004179DD">
        <w:rPr>
          <w:b/>
          <w:sz w:val="24"/>
          <w:szCs w:val="24"/>
        </w:rPr>
        <w:t>National Oceanic &amp; Atmospheric Administration</w:t>
      </w:r>
    </w:p>
    <w:p w:rsidRPr="004179DD" w:rsidR="00C21F79" w:rsidP="00C21F79" w:rsidRDefault="002C7F20" w14:paraId="63ACCE70" w14:textId="109A37B8">
      <w:pPr>
        <w:jc w:val="center"/>
        <w:rPr>
          <w:b/>
          <w:bCs/>
          <w:sz w:val="24"/>
          <w:szCs w:val="24"/>
        </w:rPr>
      </w:pPr>
      <w:r w:rsidRPr="004179DD">
        <w:rPr>
          <w:b/>
          <w:bCs/>
          <w:sz w:val="24"/>
          <w:szCs w:val="24"/>
        </w:rPr>
        <w:t>Southeast Region Permits Family of Forms</w:t>
      </w:r>
    </w:p>
    <w:p w:rsidRPr="004179DD" w:rsidR="00C21F79" w:rsidP="00C21F79" w:rsidRDefault="00C21F79" w14:paraId="3F1CEB9B" w14:textId="4396A626">
      <w:pPr>
        <w:tabs>
          <w:tab w:val="left" w:pos="540"/>
        </w:tabs>
        <w:ind w:left="540" w:hanging="540"/>
        <w:jc w:val="center"/>
        <w:rPr>
          <w:b/>
          <w:sz w:val="24"/>
          <w:szCs w:val="24"/>
        </w:rPr>
      </w:pPr>
      <w:r w:rsidRPr="004179DD">
        <w:rPr>
          <w:b/>
          <w:sz w:val="24"/>
          <w:szCs w:val="24"/>
        </w:rPr>
        <w:t>OMB Control No. 0648-0205</w:t>
      </w:r>
    </w:p>
    <w:p w:rsidRPr="004179DD" w:rsidR="004F26E9" w:rsidP="00C714FA" w:rsidRDefault="004F26E9" w14:paraId="56A64AA3" w14:textId="77777777">
      <w:pPr>
        <w:rPr>
          <w:sz w:val="24"/>
          <w:szCs w:val="24"/>
        </w:rPr>
      </w:pPr>
    </w:p>
    <w:p w:rsidRPr="004179DD" w:rsidR="005260BD" w:rsidP="00C714FA" w:rsidRDefault="005260BD" w14:paraId="448A314C" w14:textId="77777777">
      <w:pPr>
        <w:rPr>
          <w:sz w:val="24"/>
          <w:szCs w:val="24"/>
        </w:rPr>
      </w:pPr>
    </w:p>
    <w:p w:rsidRPr="004179DD" w:rsidR="004F26E9" w:rsidP="00C21F79" w:rsidRDefault="004F26E9" w14:paraId="04920189" w14:textId="77777777">
      <w:pPr>
        <w:tabs>
          <w:tab w:val="left" w:pos="540"/>
        </w:tabs>
        <w:ind w:left="720" w:hanging="720"/>
        <w:rPr>
          <w:sz w:val="24"/>
          <w:szCs w:val="24"/>
        </w:rPr>
      </w:pPr>
      <w:r w:rsidRPr="004179DD">
        <w:rPr>
          <w:b/>
          <w:bCs/>
          <w:sz w:val="24"/>
          <w:szCs w:val="24"/>
        </w:rPr>
        <w:t xml:space="preserve">A. </w:t>
      </w:r>
      <w:r w:rsidRPr="004179DD">
        <w:rPr>
          <w:b/>
          <w:bCs/>
          <w:sz w:val="24"/>
          <w:szCs w:val="24"/>
        </w:rPr>
        <w:tab/>
        <w:t>JUSTIFICATION</w:t>
      </w:r>
    </w:p>
    <w:p w:rsidRPr="004179DD" w:rsidR="004F26E9" w:rsidP="00C714FA" w:rsidRDefault="004F26E9" w14:paraId="70519ED6" w14:textId="77777777">
      <w:pPr>
        <w:rPr>
          <w:sz w:val="24"/>
          <w:szCs w:val="24"/>
        </w:rPr>
      </w:pPr>
    </w:p>
    <w:p w:rsidRPr="004179DD" w:rsidR="004F26E9" w:rsidP="00C714FA" w:rsidRDefault="004F26E9" w14:paraId="06476F2F" w14:textId="77777777">
      <w:pPr>
        <w:rPr>
          <w:sz w:val="24"/>
          <w:szCs w:val="24"/>
        </w:rPr>
        <w:sectPr w:rsidRPr="004179DD" w:rsidR="004F26E9">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Pr="004179DD" w:rsidR="00C21F79" w:rsidP="00C21F79" w:rsidRDefault="004F26E9" w14:paraId="189EB542" w14:textId="6D1C405F">
      <w:pPr>
        <w:tabs>
          <w:tab w:val="left" w:pos="540"/>
        </w:tabs>
        <w:ind w:left="540" w:hanging="540"/>
        <w:rPr>
          <w:b/>
          <w:bCs/>
          <w:sz w:val="24"/>
          <w:szCs w:val="24"/>
        </w:rPr>
      </w:pPr>
      <w:r w:rsidRPr="004179DD">
        <w:rPr>
          <w:b/>
          <w:bCs/>
          <w:sz w:val="24"/>
          <w:szCs w:val="24"/>
        </w:rPr>
        <w:t>1.</w:t>
      </w:r>
      <w:r w:rsidRPr="004179DD" w:rsidR="004459B7">
        <w:rPr>
          <w:b/>
          <w:bCs/>
          <w:sz w:val="24"/>
          <w:szCs w:val="24"/>
        </w:rPr>
        <w:t xml:space="preserve"> </w:t>
      </w:r>
      <w:r w:rsidRPr="004179DD" w:rsidR="00C21F79">
        <w:rPr>
          <w:b/>
          <w:bCs/>
          <w:sz w:val="24"/>
          <w:szCs w:val="24"/>
        </w:rPr>
        <w:tab/>
        <w:t>Explain the circumstances that make the collection of information necessary.</w:t>
      </w:r>
    </w:p>
    <w:p w:rsidRPr="004179DD" w:rsidR="00C21F79" w:rsidP="00C21F79" w:rsidRDefault="00C21F79" w14:paraId="1B9C6C03" w14:textId="77777777">
      <w:pPr>
        <w:tabs>
          <w:tab w:val="left" w:pos="540"/>
        </w:tabs>
        <w:ind w:left="540"/>
        <w:rPr>
          <w:sz w:val="24"/>
          <w:szCs w:val="24"/>
        </w:rPr>
      </w:pPr>
      <w:r w:rsidRPr="004179DD">
        <w:rPr>
          <w:b/>
          <w:bCs/>
          <w:sz w:val="24"/>
          <w:szCs w:val="24"/>
        </w:rPr>
        <w:t>Cite all applicable authorities for this information collection.</w:t>
      </w:r>
    </w:p>
    <w:p w:rsidRPr="004179DD" w:rsidR="004F26E9" w:rsidP="00C714FA" w:rsidRDefault="004F26E9" w14:paraId="7D80FFDD" w14:textId="1FC9B7D9">
      <w:pPr>
        <w:rPr>
          <w:sz w:val="24"/>
          <w:szCs w:val="24"/>
        </w:rPr>
      </w:pPr>
    </w:p>
    <w:p w:rsidRPr="004179DD" w:rsidR="00911616" w:rsidP="00EC03BF" w:rsidRDefault="00911616" w14:paraId="05A2386A" w14:textId="48740325">
      <w:pPr>
        <w:rPr>
          <w:sz w:val="24"/>
          <w:szCs w:val="24"/>
        </w:rPr>
      </w:pPr>
      <w:r w:rsidRPr="004179DD">
        <w:rPr>
          <w:sz w:val="24"/>
          <w:szCs w:val="24"/>
        </w:rPr>
        <w:t>This request is for revision and extension of this collection.</w:t>
      </w:r>
    </w:p>
    <w:p w:rsidRPr="004179DD" w:rsidR="00911616" w:rsidP="00EC03BF" w:rsidRDefault="00911616" w14:paraId="1A48C72F" w14:textId="77777777">
      <w:pPr>
        <w:rPr>
          <w:sz w:val="24"/>
          <w:szCs w:val="24"/>
        </w:rPr>
      </w:pPr>
    </w:p>
    <w:p w:rsidRPr="004179DD" w:rsidR="00EC03BF" w:rsidP="00EC03BF" w:rsidRDefault="004D342E" w14:paraId="5A69CF88" w14:textId="0B60263A">
      <w:pPr>
        <w:rPr>
          <w:sz w:val="24"/>
          <w:szCs w:val="24"/>
        </w:rPr>
      </w:pPr>
      <w:r w:rsidRPr="004179DD">
        <w:rPr>
          <w:sz w:val="24"/>
          <w:szCs w:val="24"/>
        </w:rPr>
        <w:t xml:space="preserve">The collection consists of </w:t>
      </w:r>
      <w:r w:rsidRPr="004179DD" w:rsidR="004A3862">
        <w:rPr>
          <w:sz w:val="24"/>
          <w:szCs w:val="24"/>
        </w:rPr>
        <w:t xml:space="preserve">applications for </w:t>
      </w:r>
      <w:r w:rsidRPr="004179DD">
        <w:rPr>
          <w:sz w:val="24"/>
          <w:szCs w:val="24"/>
        </w:rPr>
        <w:t>permits that are</w:t>
      </w:r>
      <w:r w:rsidRPr="004179DD" w:rsidR="008E2D9D">
        <w:rPr>
          <w:sz w:val="24"/>
          <w:szCs w:val="24"/>
        </w:rPr>
        <w:t xml:space="preserve"> a mandatory</w:t>
      </w:r>
      <w:r w:rsidRPr="004179DD">
        <w:rPr>
          <w:sz w:val="24"/>
          <w:szCs w:val="24"/>
        </w:rPr>
        <w:t xml:space="preserve"> part of the National Marine Fisheries Service (NMFS) program</w:t>
      </w:r>
      <w:r w:rsidRPr="004179DD" w:rsidR="00870315">
        <w:rPr>
          <w:sz w:val="24"/>
          <w:szCs w:val="24"/>
        </w:rPr>
        <w:t xml:space="preserve"> in the S</w:t>
      </w:r>
      <w:r w:rsidRPr="004179DD" w:rsidR="002E5502">
        <w:rPr>
          <w:sz w:val="24"/>
          <w:szCs w:val="24"/>
        </w:rPr>
        <w:t>outheast Regional Office (SERO)</w:t>
      </w:r>
      <w:r w:rsidRPr="004179DD">
        <w:rPr>
          <w:sz w:val="24"/>
          <w:szCs w:val="24"/>
        </w:rPr>
        <w:t xml:space="preserve"> to manage </w:t>
      </w:r>
      <w:r w:rsidRPr="004179DD" w:rsidR="004A3862">
        <w:rPr>
          <w:sz w:val="24"/>
          <w:szCs w:val="24"/>
        </w:rPr>
        <w:t xml:space="preserve">commercial, recreational, and aquaculture </w:t>
      </w:r>
      <w:r w:rsidRPr="004179DD">
        <w:rPr>
          <w:sz w:val="24"/>
          <w:szCs w:val="24"/>
        </w:rPr>
        <w:t xml:space="preserve">fisheries in the </w:t>
      </w:r>
      <w:r w:rsidRPr="004179DD" w:rsidR="00870315">
        <w:rPr>
          <w:sz w:val="24"/>
          <w:szCs w:val="24"/>
        </w:rPr>
        <w:t>Gulf of Mexico</w:t>
      </w:r>
      <w:r w:rsidRPr="004179DD" w:rsidR="00F0293E">
        <w:rPr>
          <w:sz w:val="24"/>
          <w:szCs w:val="24"/>
        </w:rPr>
        <w:t xml:space="preserve"> (Gulf)</w:t>
      </w:r>
      <w:r w:rsidRPr="004179DD" w:rsidR="00E61ABD">
        <w:rPr>
          <w:sz w:val="24"/>
          <w:szCs w:val="24"/>
        </w:rPr>
        <w:t xml:space="preserve">, Atlantic, and </w:t>
      </w:r>
      <w:r w:rsidRPr="004179DD" w:rsidR="00870315">
        <w:rPr>
          <w:sz w:val="24"/>
          <w:szCs w:val="24"/>
        </w:rPr>
        <w:t xml:space="preserve">U.S. </w:t>
      </w:r>
      <w:r w:rsidRPr="004179DD" w:rsidR="00E61ABD">
        <w:rPr>
          <w:sz w:val="24"/>
          <w:szCs w:val="24"/>
        </w:rPr>
        <w:t>Caribbean</w:t>
      </w:r>
      <w:r w:rsidRPr="004179DD">
        <w:rPr>
          <w:sz w:val="24"/>
          <w:szCs w:val="24"/>
        </w:rPr>
        <w:t xml:space="preserve">. </w:t>
      </w:r>
      <w:r w:rsidRPr="004179DD" w:rsidR="001109EA">
        <w:rPr>
          <w:sz w:val="24"/>
          <w:szCs w:val="24"/>
        </w:rPr>
        <w:t>In addition, t</w:t>
      </w:r>
      <w:r w:rsidRPr="004179DD" w:rsidR="005E2DF3">
        <w:rPr>
          <w:sz w:val="24"/>
          <w:szCs w:val="24"/>
        </w:rPr>
        <w:t>his collection also contains</w:t>
      </w:r>
      <w:r w:rsidRPr="004179DD" w:rsidR="001109EA">
        <w:rPr>
          <w:sz w:val="24"/>
          <w:szCs w:val="24"/>
        </w:rPr>
        <w:t xml:space="preserve"> fisheries’</w:t>
      </w:r>
      <w:r w:rsidRPr="004179DD" w:rsidR="005E2DF3">
        <w:rPr>
          <w:sz w:val="24"/>
          <w:szCs w:val="24"/>
        </w:rPr>
        <w:t xml:space="preserve"> reporting, notification, and registration forms</w:t>
      </w:r>
      <w:r w:rsidRPr="004179DD" w:rsidR="0023532D">
        <w:rPr>
          <w:sz w:val="24"/>
          <w:szCs w:val="24"/>
        </w:rPr>
        <w:t xml:space="preserve"> and requirements</w:t>
      </w:r>
      <w:r w:rsidRPr="004179DD" w:rsidR="005E2DF3">
        <w:rPr>
          <w:sz w:val="24"/>
          <w:szCs w:val="24"/>
        </w:rPr>
        <w:t xml:space="preserve">. </w:t>
      </w:r>
      <w:r w:rsidRPr="004179DD">
        <w:rPr>
          <w:sz w:val="24"/>
          <w:szCs w:val="24"/>
        </w:rPr>
        <w:t xml:space="preserve">The fisheries in </w:t>
      </w:r>
      <w:r w:rsidRPr="004179DD" w:rsidR="00E61ABD">
        <w:rPr>
          <w:sz w:val="24"/>
          <w:szCs w:val="24"/>
        </w:rPr>
        <w:t>the</w:t>
      </w:r>
      <w:r w:rsidRPr="004179DD" w:rsidR="00F0293E">
        <w:rPr>
          <w:sz w:val="24"/>
          <w:szCs w:val="24"/>
        </w:rPr>
        <w:t xml:space="preserve"> southeast</w:t>
      </w:r>
      <w:r w:rsidRPr="004179DD">
        <w:rPr>
          <w:sz w:val="24"/>
          <w:szCs w:val="24"/>
        </w:rPr>
        <w:t xml:space="preserve"> </w:t>
      </w:r>
      <w:r w:rsidRPr="004179DD" w:rsidR="00870315">
        <w:rPr>
          <w:sz w:val="24"/>
          <w:szCs w:val="24"/>
        </w:rPr>
        <w:t>r</w:t>
      </w:r>
      <w:r w:rsidRPr="004179DD">
        <w:rPr>
          <w:sz w:val="24"/>
          <w:szCs w:val="24"/>
        </w:rPr>
        <w:t xml:space="preserve">egion are managed under the </w:t>
      </w:r>
      <w:hyperlink w:history="1" r:id="rId9">
        <w:r w:rsidRPr="004179DD">
          <w:rPr>
            <w:rStyle w:val="Hyperlink"/>
            <w:sz w:val="24"/>
            <w:szCs w:val="24"/>
          </w:rPr>
          <w:t xml:space="preserve">Magnuson-Stevens Fishery Conservation and Management Act </w:t>
        </w:r>
      </w:hyperlink>
      <w:r w:rsidRPr="004179DD">
        <w:rPr>
          <w:sz w:val="24"/>
          <w:szCs w:val="24"/>
        </w:rPr>
        <w:t>(</w:t>
      </w:r>
      <w:r w:rsidRPr="004179DD" w:rsidR="007231BD">
        <w:rPr>
          <w:sz w:val="24"/>
          <w:szCs w:val="24"/>
        </w:rPr>
        <w:t>Magnuson-Stevens Act</w:t>
      </w:r>
      <w:r w:rsidRPr="004179DD">
        <w:rPr>
          <w:sz w:val="24"/>
          <w:szCs w:val="24"/>
        </w:rPr>
        <w:t xml:space="preserve">) (16 U.S.C. 1801), and regulations at </w:t>
      </w:r>
      <w:hyperlink w:history="1" r:id="rId10">
        <w:r w:rsidR="004179DD">
          <w:rPr>
            <w:rStyle w:val="Hyperlink"/>
            <w:sz w:val="24"/>
            <w:szCs w:val="24"/>
          </w:rPr>
          <w:t xml:space="preserve">50 </w:t>
        </w:r>
        <w:r w:rsidRPr="004179DD">
          <w:rPr>
            <w:rStyle w:val="Hyperlink"/>
            <w:sz w:val="24"/>
            <w:szCs w:val="24"/>
          </w:rPr>
          <w:t>CFR part</w:t>
        </w:r>
        <w:r w:rsidRPr="004179DD" w:rsidR="005740AA">
          <w:rPr>
            <w:rStyle w:val="Hyperlink"/>
            <w:sz w:val="24"/>
            <w:szCs w:val="24"/>
          </w:rPr>
          <w:t>s</w:t>
        </w:r>
        <w:r w:rsidRPr="004179DD">
          <w:rPr>
            <w:rStyle w:val="Hyperlink"/>
            <w:sz w:val="24"/>
            <w:szCs w:val="24"/>
          </w:rPr>
          <w:t xml:space="preserve"> </w:t>
        </w:r>
        <w:r w:rsidRPr="004179DD" w:rsidR="005740AA">
          <w:rPr>
            <w:rStyle w:val="Hyperlink"/>
            <w:sz w:val="24"/>
            <w:szCs w:val="24"/>
          </w:rPr>
          <w:t>300</w:t>
        </w:r>
      </w:hyperlink>
      <w:r w:rsidRPr="004179DD" w:rsidR="005740AA">
        <w:rPr>
          <w:sz w:val="24"/>
          <w:szCs w:val="24"/>
        </w:rPr>
        <w:t xml:space="preserve">, </w:t>
      </w:r>
      <w:hyperlink w:history="1" r:id="rId11">
        <w:r w:rsidRPr="004179DD">
          <w:rPr>
            <w:rStyle w:val="Hyperlink"/>
            <w:sz w:val="24"/>
            <w:szCs w:val="24"/>
          </w:rPr>
          <w:t>622</w:t>
        </w:r>
      </w:hyperlink>
      <w:r w:rsidRPr="004179DD">
        <w:rPr>
          <w:sz w:val="24"/>
          <w:szCs w:val="24"/>
        </w:rPr>
        <w:t xml:space="preserve">, </w:t>
      </w:r>
      <w:r w:rsidRPr="004179DD" w:rsidR="005740AA">
        <w:rPr>
          <w:sz w:val="24"/>
          <w:szCs w:val="24"/>
        </w:rPr>
        <w:t xml:space="preserve">and </w:t>
      </w:r>
      <w:hyperlink w:history="1" r:id="rId12">
        <w:r w:rsidRPr="004179DD" w:rsidR="005740AA">
          <w:rPr>
            <w:rStyle w:val="Hyperlink"/>
            <w:sz w:val="24"/>
            <w:szCs w:val="24"/>
          </w:rPr>
          <w:t>635</w:t>
        </w:r>
      </w:hyperlink>
      <w:r w:rsidRPr="004179DD">
        <w:rPr>
          <w:sz w:val="24"/>
          <w:szCs w:val="24"/>
        </w:rPr>
        <w:t>. NMFS issues permits to fishing vessels</w:t>
      </w:r>
      <w:r w:rsidRPr="004179DD" w:rsidR="002857E4">
        <w:rPr>
          <w:sz w:val="24"/>
          <w:szCs w:val="24"/>
        </w:rPr>
        <w:t xml:space="preserve">, </w:t>
      </w:r>
      <w:r w:rsidRPr="004179DD" w:rsidR="004A3862">
        <w:rPr>
          <w:sz w:val="24"/>
          <w:szCs w:val="24"/>
        </w:rPr>
        <w:t xml:space="preserve">vessel </w:t>
      </w:r>
      <w:r w:rsidRPr="004179DD" w:rsidR="002857E4">
        <w:rPr>
          <w:sz w:val="24"/>
          <w:szCs w:val="24"/>
        </w:rPr>
        <w:t>operators,</w:t>
      </w:r>
      <w:r w:rsidRPr="004179DD">
        <w:rPr>
          <w:sz w:val="24"/>
          <w:szCs w:val="24"/>
        </w:rPr>
        <w:t xml:space="preserve"> and dealers</w:t>
      </w:r>
      <w:r w:rsidRPr="004179DD" w:rsidR="004A3862">
        <w:rPr>
          <w:sz w:val="24"/>
          <w:szCs w:val="24"/>
        </w:rPr>
        <w:t>, among others,</w:t>
      </w:r>
      <w:r w:rsidRPr="004179DD">
        <w:rPr>
          <w:sz w:val="24"/>
          <w:szCs w:val="24"/>
        </w:rPr>
        <w:t xml:space="preserve"> in order to collect information necessary to comply with domestic and international fisheries obligations, secure compliance with regulations, and disseminate necessary information.</w:t>
      </w:r>
      <w:r w:rsidRPr="004179DD" w:rsidR="00EC03BF">
        <w:rPr>
          <w:sz w:val="24"/>
          <w:szCs w:val="24"/>
        </w:rPr>
        <w:t xml:space="preserve"> This request is for a revision and extension of this current information collection under OMB Control No. 0648-0205.</w:t>
      </w:r>
    </w:p>
    <w:p w:rsidRPr="004179DD" w:rsidR="003B5D6E" w:rsidP="00C714FA" w:rsidRDefault="003B5D6E" w14:paraId="284B8B3F" w14:textId="77777777">
      <w:pPr>
        <w:rPr>
          <w:sz w:val="24"/>
          <w:szCs w:val="24"/>
        </w:rPr>
      </w:pPr>
    </w:p>
    <w:p w:rsidRPr="004179DD" w:rsidR="003B5D6E" w:rsidP="00C714FA" w:rsidRDefault="003B5D6E" w14:paraId="7529A682" w14:textId="77777777">
      <w:pPr>
        <w:rPr>
          <w:sz w:val="24"/>
          <w:szCs w:val="24"/>
        </w:rPr>
      </w:pPr>
      <w:r w:rsidRPr="004179DD">
        <w:rPr>
          <w:sz w:val="24"/>
          <w:szCs w:val="24"/>
        </w:rPr>
        <w:t xml:space="preserve">Specifically, </w:t>
      </w:r>
      <w:r w:rsidRPr="004179DD" w:rsidR="00FF6CFA">
        <w:rPr>
          <w:sz w:val="24"/>
          <w:szCs w:val="24"/>
        </w:rPr>
        <w:t xml:space="preserve">this request would </w:t>
      </w:r>
      <w:r w:rsidRPr="004179DD">
        <w:rPr>
          <w:sz w:val="24"/>
          <w:szCs w:val="24"/>
        </w:rPr>
        <w:t xml:space="preserve">revise the following </w:t>
      </w:r>
      <w:r w:rsidRPr="004179DD" w:rsidR="006358A4">
        <w:rPr>
          <w:sz w:val="24"/>
          <w:szCs w:val="24"/>
        </w:rPr>
        <w:t xml:space="preserve">permit application </w:t>
      </w:r>
      <w:r w:rsidRPr="004179DD">
        <w:rPr>
          <w:sz w:val="24"/>
          <w:szCs w:val="24"/>
        </w:rPr>
        <w:t>forms:</w:t>
      </w:r>
    </w:p>
    <w:p w:rsidRPr="004179DD" w:rsidR="003B5D6E" w:rsidP="00C714FA" w:rsidRDefault="003B5D6E" w14:paraId="59E5B306" w14:textId="77777777">
      <w:pPr>
        <w:pStyle w:val="ListParagraph"/>
        <w:numPr>
          <w:ilvl w:val="0"/>
          <w:numId w:val="1"/>
        </w:numPr>
        <w:contextualSpacing w:val="0"/>
        <w:rPr>
          <w:sz w:val="24"/>
          <w:szCs w:val="24"/>
        </w:rPr>
      </w:pPr>
      <w:r w:rsidRPr="004179DD">
        <w:rPr>
          <w:sz w:val="24"/>
          <w:szCs w:val="24"/>
        </w:rPr>
        <w:t>Federal Permit Application for Vessels Fishing in the Exclusive Economic Zone</w:t>
      </w:r>
      <w:r w:rsidRPr="004179DD" w:rsidR="008C75E8">
        <w:rPr>
          <w:sz w:val="24"/>
          <w:szCs w:val="24"/>
        </w:rPr>
        <w:t xml:space="preserve"> (Vessel </w:t>
      </w:r>
      <w:r w:rsidRPr="004179DD" w:rsidR="009C213A">
        <w:rPr>
          <w:sz w:val="24"/>
          <w:szCs w:val="24"/>
        </w:rPr>
        <w:t xml:space="preserve">EEZ </w:t>
      </w:r>
      <w:r w:rsidRPr="004179DD" w:rsidR="008C75E8">
        <w:rPr>
          <w:sz w:val="24"/>
          <w:szCs w:val="24"/>
        </w:rPr>
        <w:t>Application)</w:t>
      </w:r>
    </w:p>
    <w:p w:rsidRPr="004179DD" w:rsidR="003B5D6E" w:rsidP="00C714FA" w:rsidRDefault="003B5D6E" w14:paraId="5C11D94D" w14:textId="77777777">
      <w:pPr>
        <w:pStyle w:val="ListParagraph"/>
        <w:numPr>
          <w:ilvl w:val="0"/>
          <w:numId w:val="1"/>
        </w:numPr>
        <w:contextualSpacing w:val="0"/>
        <w:rPr>
          <w:sz w:val="24"/>
          <w:szCs w:val="24"/>
        </w:rPr>
      </w:pPr>
      <w:r w:rsidRPr="004179DD">
        <w:rPr>
          <w:sz w:val="24"/>
          <w:szCs w:val="24"/>
        </w:rPr>
        <w:t>Federal Permit Application for Vessels Fishing for Wreckfish Off the South Atlantic States</w:t>
      </w:r>
      <w:r w:rsidRPr="004179DD" w:rsidR="008C75E8">
        <w:rPr>
          <w:sz w:val="24"/>
          <w:szCs w:val="24"/>
        </w:rPr>
        <w:t xml:space="preserve"> (Wreckfish Application)</w:t>
      </w:r>
    </w:p>
    <w:p w:rsidRPr="004179DD" w:rsidR="003B5D6E" w:rsidP="00C714FA" w:rsidRDefault="003B5D6E" w14:paraId="33CA3CEF" w14:textId="77777777">
      <w:pPr>
        <w:pStyle w:val="ListParagraph"/>
        <w:numPr>
          <w:ilvl w:val="0"/>
          <w:numId w:val="1"/>
        </w:numPr>
        <w:contextualSpacing w:val="0"/>
        <w:rPr>
          <w:sz w:val="24"/>
          <w:szCs w:val="24"/>
        </w:rPr>
      </w:pPr>
      <w:r w:rsidRPr="004179DD">
        <w:rPr>
          <w:sz w:val="24"/>
          <w:szCs w:val="24"/>
        </w:rPr>
        <w:t>Federal Permit Application for Dealers</w:t>
      </w:r>
      <w:r w:rsidRPr="004179DD" w:rsidR="008C75E8">
        <w:rPr>
          <w:sz w:val="24"/>
          <w:szCs w:val="24"/>
        </w:rPr>
        <w:t xml:space="preserve"> (Dealer Application)</w:t>
      </w:r>
    </w:p>
    <w:p w:rsidRPr="004179DD" w:rsidR="00B33BAB" w:rsidP="00C714FA" w:rsidRDefault="003B5D6E" w14:paraId="70906E1E" w14:textId="7F7BF490">
      <w:pPr>
        <w:pStyle w:val="ListParagraph"/>
        <w:numPr>
          <w:ilvl w:val="0"/>
          <w:numId w:val="1"/>
        </w:numPr>
        <w:contextualSpacing w:val="0"/>
        <w:rPr>
          <w:sz w:val="24"/>
          <w:szCs w:val="24"/>
        </w:rPr>
      </w:pPr>
      <w:r w:rsidRPr="004179DD">
        <w:rPr>
          <w:sz w:val="24"/>
          <w:szCs w:val="24"/>
        </w:rPr>
        <w:t>Federal Permit Application for the Harvest of Aquacultured Live Rock in the EEZ Form and Instructions</w:t>
      </w:r>
      <w:r w:rsidRPr="004179DD" w:rsidR="008C75E8">
        <w:rPr>
          <w:sz w:val="24"/>
          <w:szCs w:val="24"/>
        </w:rPr>
        <w:t xml:space="preserve"> (Aquaculture</w:t>
      </w:r>
      <w:r w:rsidRPr="004179DD" w:rsidR="0057465D">
        <w:rPr>
          <w:sz w:val="24"/>
          <w:szCs w:val="24"/>
        </w:rPr>
        <w:t>d</w:t>
      </w:r>
      <w:r w:rsidRPr="004179DD" w:rsidR="008C75E8">
        <w:rPr>
          <w:sz w:val="24"/>
          <w:szCs w:val="24"/>
        </w:rPr>
        <w:t xml:space="preserve"> Live Rock Application</w:t>
      </w:r>
      <w:r w:rsidRPr="004179DD" w:rsidR="00C14019">
        <w:rPr>
          <w:sz w:val="24"/>
          <w:szCs w:val="24"/>
        </w:rPr>
        <w:t xml:space="preserve"> (</w:t>
      </w:r>
      <w:r w:rsidRPr="004179DD" w:rsidR="00CC62DA">
        <w:rPr>
          <w:sz w:val="24"/>
          <w:szCs w:val="24"/>
        </w:rPr>
        <w:t>New</w:t>
      </w:r>
      <w:r w:rsidRPr="004179DD" w:rsidR="008C75E8">
        <w:rPr>
          <w:sz w:val="24"/>
          <w:szCs w:val="24"/>
        </w:rPr>
        <w:t>)</w:t>
      </w:r>
      <w:r w:rsidR="001F4476">
        <w:rPr>
          <w:sz w:val="24"/>
          <w:szCs w:val="24"/>
        </w:rPr>
        <w:t>)</w:t>
      </w:r>
    </w:p>
    <w:p w:rsidRPr="004179DD" w:rsidR="00C14019" w:rsidP="00C14019" w:rsidRDefault="00C14019" w14:paraId="6FDD782C" w14:textId="48B32E85">
      <w:pPr>
        <w:pStyle w:val="ListParagraph"/>
        <w:numPr>
          <w:ilvl w:val="0"/>
          <w:numId w:val="1"/>
        </w:numPr>
        <w:contextualSpacing w:val="0"/>
        <w:rPr>
          <w:sz w:val="24"/>
          <w:szCs w:val="24"/>
        </w:rPr>
      </w:pPr>
      <w:r w:rsidRPr="004179DD">
        <w:rPr>
          <w:sz w:val="24"/>
          <w:szCs w:val="24"/>
        </w:rPr>
        <w:t>Federal Permit Application for the Harvest of Aquacultured Live Rock in the EEZ Form and Instructions (Aquacultured Live Rock Application (</w:t>
      </w:r>
      <w:r w:rsidRPr="004179DD" w:rsidR="00CC62DA">
        <w:rPr>
          <w:sz w:val="24"/>
          <w:szCs w:val="24"/>
        </w:rPr>
        <w:t>Renew</w:t>
      </w:r>
      <w:r w:rsidRPr="004179DD">
        <w:rPr>
          <w:sz w:val="24"/>
          <w:szCs w:val="24"/>
        </w:rPr>
        <w:t>)</w:t>
      </w:r>
      <w:r w:rsidR="001F4476">
        <w:rPr>
          <w:sz w:val="24"/>
          <w:szCs w:val="24"/>
        </w:rPr>
        <w:t>)</w:t>
      </w:r>
    </w:p>
    <w:p w:rsidRPr="004179DD" w:rsidR="00544E54" w:rsidP="00C14019" w:rsidRDefault="00544E54" w14:paraId="4A721E66" w14:textId="04205439">
      <w:pPr>
        <w:pStyle w:val="ListParagraph"/>
        <w:numPr>
          <w:ilvl w:val="0"/>
          <w:numId w:val="1"/>
        </w:numPr>
        <w:contextualSpacing w:val="0"/>
        <w:rPr>
          <w:sz w:val="24"/>
          <w:szCs w:val="24"/>
        </w:rPr>
      </w:pPr>
      <w:r w:rsidRPr="004179DD">
        <w:rPr>
          <w:sz w:val="24"/>
          <w:szCs w:val="24"/>
        </w:rPr>
        <w:t>Report for the Deposit or Harvest of Aquacultured Live Rock (Aquaculture Live Rock Deposit or Harvest)</w:t>
      </w:r>
    </w:p>
    <w:p w:rsidRPr="004179DD" w:rsidR="00BE4F12" w:rsidP="00BE4F12" w:rsidRDefault="00BE4F12" w14:paraId="1E5812D1" w14:textId="77777777">
      <w:pPr>
        <w:pStyle w:val="ListParagraph"/>
        <w:numPr>
          <w:ilvl w:val="0"/>
          <w:numId w:val="1"/>
        </w:numPr>
        <w:contextualSpacing w:val="0"/>
        <w:rPr>
          <w:sz w:val="24"/>
          <w:szCs w:val="24"/>
        </w:rPr>
      </w:pPr>
      <w:r w:rsidRPr="004179DD">
        <w:rPr>
          <w:sz w:val="24"/>
          <w:szCs w:val="24"/>
        </w:rPr>
        <w:t>Federal Permit Application for Southeast Issued Operator Card (Operator Card)</w:t>
      </w:r>
    </w:p>
    <w:p w:rsidRPr="004179DD" w:rsidR="00BE4F12" w:rsidP="00BE4F12" w:rsidRDefault="00BE4F12" w14:paraId="33D6A5E2" w14:textId="77777777">
      <w:pPr>
        <w:pStyle w:val="ListParagraph"/>
        <w:numPr>
          <w:ilvl w:val="0"/>
          <w:numId w:val="1"/>
        </w:numPr>
        <w:contextualSpacing w:val="0"/>
        <w:rPr>
          <w:sz w:val="24"/>
          <w:szCs w:val="24"/>
        </w:rPr>
      </w:pPr>
      <w:r w:rsidRPr="004179DD">
        <w:rPr>
          <w:sz w:val="24"/>
          <w:szCs w:val="24"/>
        </w:rPr>
        <w:t>Federal Permit/Certificate Application to fish in the Colombian Treaty Waters (Colombian Treaty Waters)</w:t>
      </w:r>
    </w:p>
    <w:p w:rsidRPr="004179DD" w:rsidR="00197FFD" w:rsidP="00544E54" w:rsidRDefault="00197FFD" w14:paraId="2C8746F2" w14:textId="56831049">
      <w:pPr>
        <w:pStyle w:val="ListParagraph"/>
        <w:numPr>
          <w:ilvl w:val="0"/>
          <w:numId w:val="1"/>
        </w:numPr>
        <w:contextualSpacing w:val="0"/>
        <w:rPr>
          <w:sz w:val="24"/>
          <w:szCs w:val="24"/>
        </w:rPr>
      </w:pPr>
      <w:r w:rsidRPr="004179DD">
        <w:rPr>
          <w:sz w:val="24"/>
          <w:szCs w:val="24"/>
        </w:rPr>
        <w:t>Change of Information Form for Federal Fishing Permits</w:t>
      </w:r>
      <w:r w:rsidRPr="004179DD" w:rsidR="009839DD">
        <w:rPr>
          <w:sz w:val="24"/>
          <w:szCs w:val="24"/>
        </w:rPr>
        <w:t xml:space="preserve"> (Change of Information)</w:t>
      </w:r>
    </w:p>
    <w:p w:rsidRPr="004179DD" w:rsidR="00197FFD" w:rsidP="00BE4F12" w:rsidRDefault="00197FFD" w14:paraId="5CB97D71" w14:textId="77777777">
      <w:pPr>
        <w:pStyle w:val="ListParagraph"/>
        <w:numPr>
          <w:ilvl w:val="0"/>
          <w:numId w:val="1"/>
        </w:numPr>
        <w:contextualSpacing w:val="0"/>
        <w:rPr>
          <w:sz w:val="24"/>
          <w:szCs w:val="24"/>
        </w:rPr>
      </w:pPr>
      <w:r w:rsidRPr="004179DD">
        <w:rPr>
          <w:sz w:val="24"/>
          <w:szCs w:val="24"/>
        </w:rPr>
        <w:t>Federal Permit Application for Duplicate Federal Fishery Permits, Operator Card, or Decal</w:t>
      </w:r>
      <w:r w:rsidRPr="004179DD" w:rsidR="00C209D9">
        <w:rPr>
          <w:sz w:val="24"/>
          <w:szCs w:val="24"/>
        </w:rPr>
        <w:t xml:space="preserve"> (Duplicate</w:t>
      </w:r>
      <w:r w:rsidRPr="004179DD" w:rsidR="00482520">
        <w:rPr>
          <w:sz w:val="24"/>
          <w:szCs w:val="24"/>
        </w:rPr>
        <w:t xml:space="preserve"> </w:t>
      </w:r>
      <w:r w:rsidRPr="004179DD" w:rsidR="00C209D9">
        <w:rPr>
          <w:sz w:val="24"/>
          <w:szCs w:val="24"/>
        </w:rPr>
        <w:t>Request)</w:t>
      </w:r>
    </w:p>
    <w:p w:rsidRPr="004179DD" w:rsidR="00197FFD" w:rsidP="00BE4F12" w:rsidRDefault="00197FFD" w14:paraId="6326C34A" w14:textId="77777777">
      <w:pPr>
        <w:pStyle w:val="ListParagraph"/>
        <w:numPr>
          <w:ilvl w:val="0"/>
          <w:numId w:val="1"/>
        </w:numPr>
        <w:contextualSpacing w:val="0"/>
        <w:rPr>
          <w:sz w:val="24"/>
          <w:szCs w:val="24"/>
        </w:rPr>
      </w:pPr>
      <w:r w:rsidRPr="004179DD">
        <w:rPr>
          <w:sz w:val="24"/>
          <w:szCs w:val="24"/>
        </w:rPr>
        <w:t>Federal Application to Consolidate Gulf of Mexico Reef Fish Permits</w:t>
      </w:r>
      <w:r w:rsidRPr="004179DD" w:rsidR="00C209D9">
        <w:rPr>
          <w:sz w:val="24"/>
          <w:szCs w:val="24"/>
        </w:rPr>
        <w:t xml:space="preserve"> (Reef Fish Consolidation)</w:t>
      </w:r>
    </w:p>
    <w:p w:rsidRPr="004179DD" w:rsidR="006252F8" w:rsidP="006252F8" w:rsidRDefault="006252F8" w14:paraId="611EE7A4" w14:textId="77777777">
      <w:pPr>
        <w:pStyle w:val="ListParagraph"/>
        <w:contextualSpacing w:val="0"/>
        <w:rPr>
          <w:sz w:val="24"/>
          <w:szCs w:val="24"/>
        </w:rPr>
      </w:pPr>
    </w:p>
    <w:p w:rsidRPr="004179DD" w:rsidR="000A748B" w:rsidP="00BC0A14" w:rsidRDefault="00115C7B" w14:paraId="79A95EC8" w14:textId="15F93F40">
      <w:pPr>
        <w:pStyle w:val="ListParagraph"/>
        <w:ind w:left="0"/>
        <w:contextualSpacing w:val="0"/>
        <w:rPr>
          <w:sz w:val="24"/>
          <w:szCs w:val="24"/>
        </w:rPr>
      </w:pPr>
      <w:r w:rsidRPr="004179DD">
        <w:rPr>
          <w:sz w:val="24"/>
          <w:szCs w:val="24"/>
        </w:rPr>
        <w:lastRenderedPageBreak/>
        <w:t>Revisions</w:t>
      </w:r>
      <w:r w:rsidRPr="004179DD" w:rsidR="000A748B">
        <w:rPr>
          <w:sz w:val="24"/>
          <w:szCs w:val="24"/>
        </w:rPr>
        <w:t xml:space="preserve"> to these</w:t>
      </w:r>
      <w:r w:rsidRPr="004179DD" w:rsidR="006358A4">
        <w:rPr>
          <w:sz w:val="24"/>
          <w:szCs w:val="24"/>
        </w:rPr>
        <w:t xml:space="preserve"> permit application</w:t>
      </w:r>
      <w:r w:rsidRPr="004179DD" w:rsidR="000A748B">
        <w:rPr>
          <w:sz w:val="24"/>
          <w:szCs w:val="24"/>
        </w:rPr>
        <w:t xml:space="preserve"> forms are described by </w:t>
      </w:r>
      <w:r w:rsidRPr="004179DD" w:rsidR="00193C33">
        <w:rPr>
          <w:sz w:val="24"/>
          <w:szCs w:val="24"/>
        </w:rPr>
        <w:t>T</w:t>
      </w:r>
      <w:r w:rsidRPr="004179DD" w:rsidR="000A748B">
        <w:rPr>
          <w:sz w:val="24"/>
          <w:szCs w:val="24"/>
        </w:rPr>
        <w:t>able 1.</w:t>
      </w:r>
    </w:p>
    <w:p w:rsidRPr="004179DD" w:rsidR="002D3EFF" w:rsidP="00BC0A14" w:rsidRDefault="002D3EFF" w14:paraId="71A6278C" w14:textId="77777777">
      <w:pPr>
        <w:pStyle w:val="ListParagraph"/>
        <w:ind w:left="0"/>
        <w:contextualSpacing w:val="0"/>
        <w:rPr>
          <w:sz w:val="24"/>
          <w:szCs w:val="24"/>
        </w:rPr>
      </w:pPr>
    </w:p>
    <w:tbl>
      <w:tblPr>
        <w:tblStyle w:val="TableGrid"/>
        <w:tblW w:w="9576" w:type="dxa"/>
        <w:tblLayout w:type="fixed"/>
        <w:tblLook w:val="04A0" w:firstRow="1" w:lastRow="0" w:firstColumn="1" w:lastColumn="0" w:noHBand="0" w:noVBand="1"/>
      </w:tblPr>
      <w:tblGrid>
        <w:gridCol w:w="7285"/>
        <w:gridCol w:w="2291"/>
      </w:tblGrid>
      <w:tr w:rsidRPr="004179DD" w:rsidR="00BE4F12" w:rsidTr="009014AA" w14:paraId="02B9572F" w14:textId="77777777">
        <w:tc>
          <w:tcPr>
            <w:tcW w:w="7285" w:type="dxa"/>
            <w:shd w:val="clear" w:color="auto" w:fill="auto"/>
            <w:vAlign w:val="center"/>
          </w:tcPr>
          <w:p w:rsidRPr="004179DD" w:rsidR="00BE4F12" w:rsidP="00BE4F12" w:rsidRDefault="000A748B" w14:paraId="0E4820AC" w14:textId="77777777">
            <w:pPr>
              <w:autoSpaceDE/>
              <w:autoSpaceDN/>
              <w:adjustRightInd/>
              <w:spacing w:line="480" w:lineRule="auto"/>
              <w:rPr>
                <w:b/>
                <w:sz w:val="24"/>
                <w:szCs w:val="24"/>
              </w:rPr>
            </w:pPr>
            <w:r w:rsidRPr="004179DD">
              <w:rPr>
                <w:b/>
                <w:sz w:val="24"/>
                <w:szCs w:val="24"/>
              </w:rPr>
              <w:t xml:space="preserve">Table 1. </w:t>
            </w:r>
            <w:r w:rsidRPr="004179DD" w:rsidR="00BE4F12">
              <w:rPr>
                <w:b/>
                <w:sz w:val="24"/>
                <w:szCs w:val="24"/>
              </w:rPr>
              <w:t>Revision</w:t>
            </w:r>
            <w:r w:rsidRPr="004179DD">
              <w:rPr>
                <w:b/>
                <w:sz w:val="24"/>
                <w:szCs w:val="24"/>
              </w:rPr>
              <w:t>s</w:t>
            </w:r>
          </w:p>
        </w:tc>
        <w:tc>
          <w:tcPr>
            <w:tcW w:w="2291" w:type="dxa"/>
            <w:shd w:val="clear" w:color="auto" w:fill="auto"/>
            <w:vAlign w:val="center"/>
          </w:tcPr>
          <w:p w:rsidRPr="004179DD" w:rsidR="00BE4F12" w:rsidP="00BE4F12" w:rsidRDefault="00BE4F12" w14:paraId="001A0EE0" w14:textId="77777777">
            <w:pPr>
              <w:autoSpaceDE/>
              <w:autoSpaceDN/>
              <w:adjustRightInd/>
              <w:rPr>
                <w:b/>
                <w:sz w:val="24"/>
                <w:szCs w:val="24"/>
              </w:rPr>
            </w:pPr>
            <w:r w:rsidRPr="004179DD">
              <w:rPr>
                <w:b/>
                <w:sz w:val="24"/>
                <w:szCs w:val="24"/>
              </w:rPr>
              <w:t>Applications affected</w:t>
            </w:r>
          </w:p>
        </w:tc>
      </w:tr>
      <w:tr w:rsidRPr="004179DD" w:rsidR="00AF6DD1" w:rsidTr="009014AA" w14:paraId="352F58D7" w14:textId="77777777">
        <w:trPr>
          <w:trHeight w:val="475"/>
        </w:trPr>
        <w:tc>
          <w:tcPr>
            <w:tcW w:w="7285" w:type="dxa"/>
            <w:vMerge w:val="restart"/>
            <w:shd w:val="clear" w:color="auto" w:fill="auto"/>
            <w:vAlign w:val="center"/>
          </w:tcPr>
          <w:p w:rsidRPr="004179DD" w:rsidR="00AF6DD1" w:rsidP="00BE4F12" w:rsidRDefault="00AF6DD1" w14:paraId="1B525535" w14:textId="77777777">
            <w:pPr>
              <w:autoSpaceDE/>
              <w:autoSpaceDN/>
              <w:adjustRightInd/>
              <w:rPr>
                <w:sz w:val="24"/>
                <w:szCs w:val="24"/>
              </w:rPr>
            </w:pPr>
            <w:r w:rsidRPr="004179DD">
              <w:rPr>
                <w:sz w:val="24"/>
                <w:szCs w:val="24"/>
              </w:rPr>
              <w:t>NMFS proposes revisions to the instructions. The revised instructions provide:</w:t>
            </w:r>
          </w:p>
          <w:p w:rsidRPr="004179DD" w:rsidR="00AF6DD1" w:rsidP="009839DD" w:rsidRDefault="00AF6DD1" w14:paraId="3872380E" w14:textId="62845AC4">
            <w:pPr>
              <w:numPr>
                <w:ilvl w:val="0"/>
                <w:numId w:val="3"/>
              </w:numPr>
              <w:contextualSpacing/>
              <w:rPr>
                <w:sz w:val="24"/>
                <w:szCs w:val="24"/>
              </w:rPr>
            </w:pPr>
            <w:r w:rsidRPr="004179DD">
              <w:rPr>
                <w:sz w:val="24"/>
                <w:szCs w:val="24"/>
              </w:rPr>
              <w:t xml:space="preserve">Updated the Privacy Statement URL </w:t>
            </w:r>
            <w:r w:rsidRPr="004179DD" w:rsidR="00A40DFD">
              <w:rPr>
                <w:sz w:val="24"/>
                <w:szCs w:val="24"/>
              </w:rPr>
              <w:t>on the last page of the instructions</w:t>
            </w:r>
          </w:p>
          <w:p w:rsidRPr="004179DD" w:rsidR="00AF6DD1" w:rsidP="009839DD" w:rsidRDefault="00482520" w14:paraId="10DD3C9E" w14:textId="77777777">
            <w:pPr>
              <w:numPr>
                <w:ilvl w:val="0"/>
                <w:numId w:val="3"/>
              </w:numPr>
              <w:contextualSpacing/>
              <w:rPr>
                <w:sz w:val="24"/>
                <w:szCs w:val="24"/>
              </w:rPr>
            </w:pPr>
            <w:r w:rsidRPr="004179DD">
              <w:rPr>
                <w:sz w:val="24"/>
                <w:szCs w:val="24"/>
              </w:rPr>
              <w:t>Updated the SERO Permit Office URL to the new website domain</w:t>
            </w:r>
          </w:p>
        </w:tc>
        <w:tc>
          <w:tcPr>
            <w:tcW w:w="2291" w:type="dxa"/>
            <w:shd w:val="clear" w:color="auto" w:fill="auto"/>
            <w:vAlign w:val="center"/>
          </w:tcPr>
          <w:p w:rsidRPr="004179DD" w:rsidR="00AF6DD1" w:rsidP="00BE4F12" w:rsidRDefault="00AF6DD1" w14:paraId="126B3079" w14:textId="77777777">
            <w:pPr>
              <w:autoSpaceDE/>
              <w:autoSpaceDN/>
              <w:adjustRightInd/>
              <w:rPr>
                <w:sz w:val="24"/>
                <w:szCs w:val="24"/>
              </w:rPr>
            </w:pPr>
            <w:r w:rsidRPr="004179DD">
              <w:rPr>
                <w:sz w:val="24"/>
                <w:szCs w:val="24"/>
              </w:rPr>
              <w:t>Vessel EEZ</w:t>
            </w:r>
          </w:p>
        </w:tc>
      </w:tr>
      <w:tr w:rsidRPr="004179DD" w:rsidR="00FA429B" w:rsidTr="009014AA" w14:paraId="2D49868A" w14:textId="77777777">
        <w:trPr>
          <w:trHeight w:val="475"/>
        </w:trPr>
        <w:tc>
          <w:tcPr>
            <w:tcW w:w="7285" w:type="dxa"/>
            <w:vMerge/>
            <w:shd w:val="clear" w:color="auto" w:fill="auto"/>
            <w:vAlign w:val="center"/>
          </w:tcPr>
          <w:p w:rsidRPr="004179DD" w:rsidR="00FA429B" w:rsidP="00BE4F12" w:rsidRDefault="00FA429B" w14:paraId="1C366E14" w14:textId="77777777">
            <w:pPr>
              <w:autoSpaceDE/>
              <w:autoSpaceDN/>
              <w:adjustRightInd/>
              <w:rPr>
                <w:sz w:val="24"/>
                <w:szCs w:val="24"/>
              </w:rPr>
            </w:pPr>
          </w:p>
        </w:tc>
        <w:tc>
          <w:tcPr>
            <w:tcW w:w="2291" w:type="dxa"/>
            <w:shd w:val="clear" w:color="auto" w:fill="auto"/>
            <w:vAlign w:val="center"/>
          </w:tcPr>
          <w:p w:rsidRPr="004179DD" w:rsidR="00FA429B" w:rsidP="00BE4F12" w:rsidRDefault="00FA429B" w14:paraId="6F29AFC8" w14:textId="45D5F24C">
            <w:pPr>
              <w:autoSpaceDE/>
              <w:autoSpaceDN/>
              <w:adjustRightInd/>
              <w:rPr>
                <w:sz w:val="24"/>
                <w:szCs w:val="24"/>
              </w:rPr>
            </w:pPr>
            <w:r w:rsidRPr="004179DD">
              <w:rPr>
                <w:sz w:val="24"/>
                <w:szCs w:val="24"/>
              </w:rPr>
              <w:t>Wreckfish</w:t>
            </w:r>
          </w:p>
        </w:tc>
      </w:tr>
      <w:tr w:rsidRPr="004179DD" w:rsidR="00AF6DD1" w:rsidTr="009014AA" w14:paraId="130A734A" w14:textId="77777777">
        <w:trPr>
          <w:trHeight w:val="475"/>
        </w:trPr>
        <w:tc>
          <w:tcPr>
            <w:tcW w:w="7285" w:type="dxa"/>
            <w:vMerge/>
            <w:shd w:val="clear" w:color="auto" w:fill="auto"/>
            <w:vAlign w:val="center"/>
          </w:tcPr>
          <w:p w:rsidRPr="004179DD" w:rsidR="00AF6DD1" w:rsidP="009839DD" w:rsidRDefault="00AF6DD1" w14:paraId="7470037F" w14:textId="77777777">
            <w:pPr>
              <w:numPr>
                <w:ilvl w:val="0"/>
                <w:numId w:val="3"/>
              </w:numPr>
              <w:contextualSpacing/>
              <w:rPr>
                <w:sz w:val="24"/>
                <w:szCs w:val="24"/>
              </w:rPr>
            </w:pPr>
          </w:p>
        </w:tc>
        <w:tc>
          <w:tcPr>
            <w:tcW w:w="2291" w:type="dxa"/>
            <w:shd w:val="clear" w:color="auto" w:fill="auto"/>
            <w:vAlign w:val="center"/>
          </w:tcPr>
          <w:p w:rsidRPr="004179DD" w:rsidR="00AF6DD1" w:rsidP="00BE4F12" w:rsidRDefault="00FA429B" w14:paraId="084325B6" w14:textId="3F0593FC">
            <w:pPr>
              <w:autoSpaceDE/>
              <w:autoSpaceDN/>
              <w:adjustRightInd/>
              <w:rPr>
                <w:sz w:val="24"/>
                <w:szCs w:val="24"/>
              </w:rPr>
            </w:pPr>
            <w:r w:rsidRPr="004179DD">
              <w:rPr>
                <w:sz w:val="24"/>
                <w:szCs w:val="24"/>
              </w:rPr>
              <w:t>Dealer</w:t>
            </w:r>
          </w:p>
        </w:tc>
      </w:tr>
      <w:tr w:rsidRPr="004179DD" w:rsidR="00AF6DD1" w:rsidTr="009014AA" w14:paraId="52846817" w14:textId="77777777">
        <w:trPr>
          <w:trHeight w:val="475"/>
        </w:trPr>
        <w:tc>
          <w:tcPr>
            <w:tcW w:w="7285" w:type="dxa"/>
            <w:vMerge/>
            <w:shd w:val="clear" w:color="auto" w:fill="auto"/>
            <w:vAlign w:val="center"/>
          </w:tcPr>
          <w:p w:rsidRPr="004179DD" w:rsidR="00AF6DD1" w:rsidRDefault="00AF6DD1" w14:paraId="12F58BE4" w14:textId="77777777">
            <w:pPr>
              <w:widowControl/>
              <w:numPr>
                <w:ilvl w:val="0"/>
                <w:numId w:val="3"/>
              </w:numPr>
              <w:autoSpaceDE/>
              <w:autoSpaceDN/>
              <w:adjustRightInd/>
              <w:contextualSpacing/>
              <w:rPr>
                <w:sz w:val="24"/>
                <w:szCs w:val="24"/>
              </w:rPr>
            </w:pPr>
          </w:p>
        </w:tc>
        <w:tc>
          <w:tcPr>
            <w:tcW w:w="2291" w:type="dxa"/>
            <w:shd w:val="clear" w:color="auto" w:fill="auto"/>
            <w:vAlign w:val="center"/>
          </w:tcPr>
          <w:p w:rsidRPr="004179DD" w:rsidR="00AF6DD1" w:rsidP="00BE4F12" w:rsidRDefault="00FA429B" w14:paraId="71047188" w14:textId="0842397A">
            <w:pPr>
              <w:autoSpaceDE/>
              <w:autoSpaceDN/>
              <w:adjustRightInd/>
              <w:rPr>
                <w:sz w:val="24"/>
                <w:szCs w:val="24"/>
              </w:rPr>
            </w:pPr>
            <w:r w:rsidRPr="004179DD">
              <w:rPr>
                <w:sz w:val="24"/>
                <w:szCs w:val="24"/>
              </w:rPr>
              <w:t>Aquacultured Live Rock (New)</w:t>
            </w:r>
          </w:p>
        </w:tc>
      </w:tr>
      <w:tr w:rsidRPr="004179DD" w:rsidR="00AF6DD1" w:rsidTr="009014AA" w14:paraId="44D20302" w14:textId="77777777">
        <w:trPr>
          <w:trHeight w:val="470"/>
        </w:trPr>
        <w:tc>
          <w:tcPr>
            <w:tcW w:w="7285" w:type="dxa"/>
            <w:vMerge/>
            <w:shd w:val="clear" w:color="auto" w:fill="auto"/>
            <w:vAlign w:val="center"/>
          </w:tcPr>
          <w:p w:rsidRPr="004179DD" w:rsidR="00AF6DD1" w:rsidP="00BE4F12" w:rsidRDefault="00AF6DD1" w14:paraId="3C9A1398" w14:textId="77777777">
            <w:pPr>
              <w:autoSpaceDE/>
              <w:autoSpaceDN/>
              <w:adjustRightInd/>
              <w:rPr>
                <w:sz w:val="24"/>
                <w:szCs w:val="24"/>
              </w:rPr>
            </w:pPr>
          </w:p>
        </w:tc>
        <w:tc>
          <w:tcPr>
            <w:tcW w:w="2291" w:type="dxa"/>
            <w:shd w:val="clear" w:color="auto" w:fill="auto"/>
            <w:vAlign w:val="center"/>
          </w:tcPr>
          <w:p w:rsidRPr="004179DD" w:rsidR="00AF6DD1" w:rsidP="00CC62DA" w:rsidRDefault="00FA429B" w14:paraId="7DEE94DE" w14:textId="0C2D7238">
            <w:pPr>
              <w:autoSpaceDE/>
              <w:autoSpaceDN/>
              <w:adjustRightInd/>
              <w:rPr>
                <w:sz w:val="24"/>
                <w:szCs w:val="24"/>
              </w:rPr>
            </w:pPr>
            <w:r w:rsidRPr="004179DD">
              <w:rPr>
                <w:sz w:val="24"/>
                <w:szCs w:val="24"/>
              </w:rPr>
              <w:t>Aquacultured Live Rock (Renew)</w:t>
            </w:r>
          </w:p>
        </w:tc>
      </w:tr>
      <w:tr w:rsidRPr="004179DD" w:rsidR="00AF6DD1" w:rsidTr="009014AA" w14:paraId="35E5B1EF" w14:textId="77777777">
        <w:trPr>
          <w:trHeight w:val="470"/>
        </w:trPr>
        <w:tc>
          <w:tcPr>
            <w:tcW w:w="7285" w:type="dxa"/>
            <w:vMerge/>
            <w:shd w:val="clear" w:color="auto" w:fill="auto"/>
            <w:vAlign w:val="center"/>
          </w:tcPr>
          <w:p w:rsidRPr="004179DD" w:rsidR="00AF6DD1" w:rsidP="00BE4F12" w:rsidRDefault="00AF6DD1" w14:paraId="47CA2F08" w14:textId="77777777">
            <w:pPr>
              <w:autoSpaceDE/>
              <w:autoSpaceDN/>
              <w:adjustRightInd/>
              <w:rPr>
                <w:sz w:val="24"/>
                <w:szCs w:val="24"/>
              </w:rPr>
            </w:pPr>
          </w:p>
        </w:tc>
        <w:tc>
          <w:tcPr>
            <w:tcW w:w="2291" w:type="dxa"/>
            <w:shd w:val="clear" w:color="auto" w:fill="auto"/>
            <w:vAlign w:val="center"/>
          </w:tcPr>
          <w:p w:rsidRPr="004179DD" w:rsidR="00AF6DD1" w:rsidP="00CC62DA" w:rsidRDefault="00FA429B" w14:paraId="327B0E70" w14:textId="27797146">
            <w:pPr>
              <w:autoSpaceDE/>
              <w:autoSpaceDN/>
              <w:adjustRightInd/>
              <w:rPr>
                <w:sz w:val="24"/>
                <w:szCs w:val="24"/>
              </w:rPr>
            </w:pPr>
            <w:r w:rsidRPr="004179DD">
              <w:rPr>
                <w:sz w:val="24"/>
                <w:szCs w:val="24"/>
              </w:rPr>
              <w:t>Operator Card</w:t>
            </w:r>
          </w:p>
        </w:tc>
      </w:tr>
      <w:tr w:rsidRPr="004179DD" w:rsidR="00AF6DD1" w:rsidTr="009014AA" w14:paraId="24DCBC65" w14:textId="77777777">
        <w:trPr>
          <w:trHeight w:val="470"/>
        </w:trPr>
        <w:tc>
          <w:tcPr>
            <w:tcW w:w="7285" w:type="dxa"/>
            <w:vMerge/>
            <w:shd w:val="clear" w:color="auto" w:fill="auto"/>
            <w:vAlign w:val="center"/>
          </w:tcPr>
          <w:p w:rsidRPr="004179DD" w:rsidR="00AF6DD1" w:rsidP="00BE4F12" w:rsidRDefault="00AF6DD1" w14:paraId="47E7F018" w14:textId="77777777">
            <w:pPr>
              <w:autoSpaceDE/>
              <w:autoSpaceDN/>
              <w:adjustRightInd/>
              <w:rPr>
                <w:sz w:val="24"/>
                <w:szCs w:val="24"/>
              </w:rPr>
            </w:pPr>
          </w:p>
        </w:tc>
        <w:tc>
          <w:tcPr>
            <w:tcW w:w="2291" w:type="dxa"/>
            <w:shd w:val="clear" w:color="auto" w:fill="auto"/>
            <w:vAlign w:val="center"/>
          </w:tcPr>
          <w:p w:rsidRPr="004179DD" w:rsidR="00AF6DD1" w:rsidP="00BE4F12" w:rsidRDefault="00FA429B" w14:paraId="27F2B37E" w14:textId="7501FAAE">
            <w:pPr>
              <w:autoSpaceDE/>
              <w:autoSpaceDN/>
              <w:adjustRightInd/>
              <w:rPr>
                <w:sz w:val="24"/>
                <w:szCs w:val="24"/>
              </w:rPr>
            </w:pPr>
            <w:r w:rsidRPr="004179DD">
              <w:rPr>
                <w:sz w:val="24"/>
                <w:szCs w:val="24"/>
              </w:rPr>
              <w:t>Colombian Treaty Waters</w:t>
            </w:r>
          </w:p>
        </w:tc>
      </w:tr>
      <w:tr w:rsidRPr="004179DD" w:rsidR="00AF6DD1" w:rsidTr="009014AA" w14:paraId="3830AFD6" w14:textId="77777777">
        <w:trPr>
          <w:trHeight w:val="394"/>
        </w:trPr>
        <w:tc>
          <w:tcPr>
            <w:tcW w:w="7285" w:type="dxa"/>
            <w:vMerge/>
            <w:shd w:val="clear" w:color="auto" w:fill="auto"/>
            <w:vAlign w:val="center"/>
          </w:tcPr>
          <w:p w:rsidRPr="004179DD" w:rsidR="00AF6DD1" w:rsidP="00BE4F12" w:rsidRDefault="00AF6DD1" w14:paraId="43343D71" w14:textId="77777777">
            <w:pPr>
              <w:autoSpaceDE/>
              <w:autoSpaceDN/>
              <w:adjustRightInd/>
              <w:rPr>
                <w:sz w:val="24"/>
                <w:szCs w:val="24"/>
              </w:rPr>
            </w:pPr>
          </w:p>
        </w:tc>
        <w:tc>
          <w:tcPr>
            <w:tcW w:w="2291" w:type="dxa"/>
            <w:shd w:val="clear" w:color="auto" w:fill="auto"/>
            <w:vAlign w:val="center"/>
          </w:tcPr>
          <w:p w:rsidRPr="004179DD" w:rsidR="00AF6DD1" w:rsidP="00BE4F12" w:rsidRDefault="00FA429B" w14:paraId="4625EE38" w14:textId="24EA077A">
            <w:pPr>
              <w:autoSpaceDE/>
              <w:autoSpaceDN/>
              <w:adjustRightInd/>
              <w:rPr>
                <w:sz w:val="24"/>
                <w:szCs w:val="24"/>
              </w:rPr>
            </w:pPr>
            <w:r w:rsidRPr="004179DD">
              <w:rPr>
                <w:sz w:val="24"/>
                <w:szCs w:val="24"/>
              </w:rPr>
              <w:t>Duplicate Request</w:t>
            </w:r>
          </w:p>
        </w:tc>
      </w:tr>
      <w:tr w:rsidRPr="004179DD" w:rsidR="00AF6DD1" w:rsidTr="009014AA" w14:paraId="73584CC1" w14:textId="77777777">
        <w:trPr>
          <w:trHeight w:val="394"/>
        </w:trPr>
        <w:tc>
          <w:tcPr>
            <w:tcW w:w="7285" w:type="dxa"/>
            <w:vMerge/>
            <w:shd w:val="clear" w:color="auto" w:fill="auto"/>
            <w:vAlign w:val="center"/>
          </w:tcPr>
          <w:p w:rsidRPr="004179DD" w:rsidR="00AF6DD1" w:rsidP="00BE4F12" w:rsidRDefault="00AF6DD1" w14:paraId="3ED6883F" w14:textId="77777777">
            <w:pPr>
              <w:autoSpaceDE/>
              <w:autoSpaceDN/>
              <w:adjustRightInd/>
              <w:rPr>
                <w:sz w:val="24"/>
                <w:szCs w:val="24"/>
              </w:rPr>
            </w:pPr>
          </w:p>
        </w:tc>
        <w:tc>
          <w:tcPr>
            <w:tcW w:w="2291" w:type="dxa"/>
            <w:shd w:val="clear" w:color="auto" w:fill="auto"/>
            <w:vAlign w:val="center"/>
          </w:tcPr>
          <w:p w:rsidRPr="004179DD" w:rsidR="00AF6DD1" w:rsidP="00BE4F12" w:rsidRDefault="00FA429B" w14:paraId="4735BB1E" w14:textId="43BB9A19">
            <w:pPr>
              <w:autoSpaceDE/>
              <w:autoSpaceDN/>
              <w:adjustRightInd/>
              <w:rPr>
                <w:sz w:val="24"/>
                <w:szCs w:val="24"/>
              </w:rPr>
            </w:pPr>
            <w:r w:rsidRPr="004179DD">
              <w:rPr>
                <w:sz w:val="24"/>
                <w:szCs w:val="24"/>
              </w:rPr>
              <w:t>Change of Information</w:t>
            </w:r>
          </w:p>
        </w:tc>
      </w:tr>
      <w:tr w:rsidRPr="004179DD" w:rsidR="008330E6" w:rsidTr="009014AA" w14:paraId="68B527BF" w14:textId="77777777">
        <w:trPr>
          <w:trHeight w:val="394"/>
        </w:trPr>
        <w:tc>
          <w:tcPr>
            <w:tcW w:w="7285" w:type="dxa"/>
            <w:vMerge/>
            <w:shd w:val="clear" w:color="auto" w:fill="auto"/>
            <w:vAlign w:val="center"/>
          </w:tcPr>
          <w:p w:rsidRPr="004179DD" w:rsidR="008330E6" w:rsidP="00BE4F12" w:rsidRDefault="008330E6" w14:paraId="1D8586AB" w14:textId="77777777">
            <w:pPr>
              <w:autoSpaceDE/>
              <w:autoSpaceDN/>
              <w:adjustRightInd/>
              <w:rPr>
                <w:sz w:val="24"/>
                <w:szCs w:val="24"/>
              </w:rPr>
            </w:pPr>
          </w:p>
        </w:tc>
        <w:tc>
          <w:tcPr>
            <w:tcW w:w="2291" w:type="dxa"/>
            <w:shd w:val="clear" w:color="auto" w:fill="auto"/>
            <w:vAlign w:val="center"/>
          </w:tcPr>
          <w:p w:rsidRPr="004179DD" w:rsidR="008330E6" w:rsidP="00BE4F12" w:rsidRDefault="008330E6" w14:paraId="268C2005" w14:textId="52E1A0B2">
            <w:pPr>
              <w:autoSpaceDE/>
              <w:autoSpaceDN/>
              <w:adjustRightInd/>
              <w:rPr>
                <w:sz w:val="24"/>
                <w:szCs w:val="24"/>
              </w:rPr>
            </w:pPr>
            <w:r w:rsidRPr="004179DD">
              <w:rPr>
                <w:sz w:val="24"/>
                <w:szCs w:val="24"/>
              </w:rPr>
              <w:t>Reef Fish Consolidation</w:t>
            </w:r>
          </w:p>
        </w:tc>
      </w:tr>
      <w:tr w:rsidRPr="004179DD" w:rsidR="008330E6" w:rsidTr="009014AA" w14:paraId="47FBBB6C" w14:textId="77777777">
        <w:trPr>
          <w:trHeight w:val="602"/>
        </w:trPr>
        <w:tc>
          <w:tcPr>
            <w:tcW w:w="7285" w:type="dxa"/>
            <w:vMerge/>
            <w:shd w:val="clear" w:color="auto" w:fill="auto"/>
            <w:vAlign w:val="center"/>
          </w:tcPr>
          <w:p w:rsidRPr="004179DD" w:rsidR="008330E6" w:rsidP="00BE4F12" w:rsidRDefault="008330E6" w14:paraId="08C2B29E" w14:textId="77777777">
            <w:pPr>
              <w:autoSpaceDE/>
              <w:autoSpaceDN/>
              <w:adjustRightInd/>
              <w:rPr>
                <w:sz w:val="24"/>
                <w:szCs w:val="24"/>
              </w:rPr>
            </w:pPr>
          </w:p>
        </w:tc>
        <w:tc>
          <w:tcPr>
            <w:tcW w:w="2291" w:type="dxa"/>
            <w:shd w:val="clear" w:color="auto" w:fill="auto"/>
            <w:vAlign w:val="center"/>
          </w:tcPr>
          <w:p w:rsidRPr="004179DD" w:rsidR="008330E6" w:rsidRDefault="008330E6" w14:paraId="304AFDEA" w14:textId="79146CFA">
            <w:pPr>
              <w:autoSpaceDE/>
              <w:autoSpaceDN/>
              <w:adjustRightInd/>
              <w:rPr>
                <w:sz w:val="24"/>
                <w:szCs w:val="24"/>
              </w:rPr>
            </w:pPr>
            <w:r w:rsidRPr="004179DD">
              <w:rPr>
                <w:sz w:val="24"/>
                <w:szCs w:val="24"/>
              </w:rPr>
              <w:t>Aquaculture Live Rock Deposit</w:t>
            </w:r>
            <w:r w:rsidRPr="004179DD" w:rsidR="00F1672D">
              <w:rPr>
                <w:sz w:val="24"/>
                <w:szCs w:val="24"/>
              </w:rPr>
              <w:t xml:space="preserve"> or Harvest</w:t>
            </w:r>
          </w:p>
        </w:tc>
      </w:tr>
      <w:tr w:rsidRPr="004179DD" w:rsidR="008330E6" w:rsidTr="00976E25" w14:paraId="55573D66" w14:textId="77777777">
        <w:trPr>
          <w:trHeight w:val="701"/>
        </w:trPr>
        <w:tc>
          <w:tcPr>
            <w:tcW w:w="7285" w:type="dxa"/>
            <w:shd w:val="clear" w:color="auto" w:fill="auto"/>
            <w:vAlign w:val="center"/>
          </w:tcPr>
          <w:p w:rsidRPr="004179DD" w:rsidR="008330E6" w:rsidP="00272550" w:rsidRDefault="008330E6" w14:paraId="1F51E7AB" w14:textId="6D45D4FB">
            <w:pPr>
              <w:autoSpaceDE/>
              <w:autoSpaceDN/>
              <w:adjustRightInd/>
              <w:rPr>
                <w:sz w:val="24"/>
                <w:szCs w:val="24"/>
              </w:rPr>
            </w:pPr>
            <w:r w:rsidRPr="004179DD">
              <w:rPr>
                <w:sz w:val="24"/>
                <w:szCs w:val="24"/>
              </w:rPr>
              <w:t>Updated the application renewal fee for Wreckfish from $50 to $48 based on the results of the 2019 User Fees calculations.</w:t>
            </w:r>
          </w:p>
        </w:tc>
        <w:tc>
          <w:tcPr>
            <w:tcW w:w="2291" w:type="dxa"/>
            <w:shd w:val="clear" w:color="auto" w:fill="auto"/>
            <w:vAlign w:val="center"/>
          </w:tcPr>
          <w:p w:rsidRPr="004179DD" w:rsidR="008330E6" w:rsidP="00BE4F12" w:rsidRDefault="00FA429B" w14:paraId="05F64F92" w14:textId="0FD5C0AC">
            <w:pPr>
              <w:rPr>
                <w:sz w:val="24"/>
                <w:szCs w:val="24"/>
              </w:rPr>
            </w:pPr>
            <w:r w:rsidRPr="004179DD">
              <w:rPr>
                <w:sz w:val="24"/>
                <w:szCs w:val="24"/>
              </w:rPr>
              <w:t>Wreckfish</w:t>
            </w:r>
          </w:p>
        </w:tc>
      </w:tr>
      <w:tr w:rsidRPr="004179DD" w:rsidR="008330E6" w:rsidTr="009014AA" w14:paraId="154E75CF" w14:textId="77777777">
        <w:tc>
          <w:tcPr>
            <w:tcW w:w="7285" w:type="dxa"/>
            <w:vMerge w:val="restart"/>
            <w:shd w:val="clear" w:color="auto" w:fill="auto"/>
            <w:vAlign w:val="center"/>
          </w:tcPr>
          <w:p w:rsidRPr="004179DD" w:rsidR="008330E6" w:rsidDel="009341C9" w:rsidP="00BE4F12" w:rsidRDefault="008330E6" w14:paraId="0EDB5616" w14:textId="3441B21C">
            <w:pPr>
              <w:rPr>
                <w:sz w:val="24"/>
                <w:szCs w:val="24"/>
              </w:rPr>
            </w:pPr>
            <w:r w:rsidRPr="004179DD">
              <w:rPr>
                <w:sz w:val="24"/>
                <w:szCs w:val="24"/>
              </w:rPr>
              <w:t xml:space="preserve">Switched the location of the demographic question </w:t>
            </w:r>
            <w:r w:rsidRPr="004179DD">
              <w:rPr>
                <w:i/>
                <w:sz w:val="24"/>
                <w:szCs w:val="24"/>
              </w:rPr>
              <w:t xml:space="preserve">Is this Individual of Hispanic, Latino, or Spanish origin? </w:t>
            </w:r>
            <w:r w:rsidRPr="004179DD">
              <w:rPr>
                <w:sz w:val="24"/>
                <w:szCs w:val="24"/>
              </w:rPr>
              <w:t xml:space="preserve">with the </w:t>
            </w:r>
            <w:r w:rsidRPr="004179DD">
              <w:rPr>
                <w:i/>
                <w:sz w:val="24"/>
                <w:szCs w:val="24"/>
              </w:rPr>
              <w:t xml:space="preserve">What is this individual’s Sex? </w:t>
            </w:r>
            <w:r w:rsidRPr="004179DD">
              <w:rPr>
                <w:sz w:val="24"/>
                <w:szCs w:val="24"/>
              </w:rPr>
              <w:t>question.</w:t>
            </w:r>
          </w:p>
        </w:tc>
        <w:tc>
          <w:tcPr>
            <w:tcW w:w="2291" w:type="dxa"/>
            <w:shd w:val="clear" w:color="auto" w:fill="auto"/>
            <w:vAlign w:val="center"/>
          </w:tcPr>
          <w:p w:rsidRPr="004179DD" w:rsidR="008330E6" w:rsidP="00CC62DA" w:rsidRDefault="008330E6" w14:paraId="0F825047" w14:textId="240B9F61">
            <w:pPr>
              <w:autoSpaceDE/>
              <w:autoSpaceDN/>
              <w:adjustRightInd/>
              <w:rPr>
                <w:sz w:val="24"/>
                <w:szCs w:val="24"/>
              </w:rPr>
            </w:pPr>
            <w:r w:rsidRPr="004179DD">
              <w:rPr>
                <w:sz w:val="24"/>
                <w:szCs w:val="24"/>
              </w:rPr>
              <w:t>Wreckfish</w:t>
            </w:r>
            <w:r w:rsidRPr="004179DD" w:rsidDel="00B150FC">
              <w:rPr>
                <w:sz w:val="24"/>
                <w:szCs w:val="24"/>
              </w:rPr>
              <w:t xml:space="preserve"> </w:t>
            </w:r>
            <w:r w:rsidRPr="004179DD">
              <w:rPr>
                <w:sz w:val="24"/>
                <w:szCs w:val="24"/>
              </w:rPr>
              <w:t>sections 2a, 3a, 3b</w:t>
            </w:r>
            <w:r w:rsidRPr="004179DD" w:rsidR="00FA429B">
              <w:rPr>
                <w:sz w:val="24"/>
                <w:szCs w:val="24"/>
              </w:rPr>
              <w:t>, 5a, 7a, 7b</w:t>
            </w:r>
          </w:p>
        </w:tc>
      </w:tr>
      <w:tr w:rsidRPr="004179DD" w:rsidR="008330E6" w:rsidTr="009014AA" w14:paraId="5B16EF5C" w14:textId="77777777">
        <w:tc>
          <w:tcPr>
            <w:tcW w:w="7285" w:type="dxa"/>
            <w:vMerge/>
            <w:shd w:val="clear" w:color="auto" w:fill="auto"/>
            <w:vAlign w:val="center"/>
          </w:tcPr>
          <w:p w:rsidRPr="004179DD" w:rsidR="008330E6" w:rsidDel="009341C9" w:rsidP="00BE4F12" w:rsidRDefault="008330E6" w14:paraId="7E0A3AA5" w14:textId="77777777">
            <w:pPr>
              <w:rPr>
                <w:sz w:val="24"/>
                <w:szCs w:val="24"/>
              </w:rPr>
            </w:pPr>
          </w:p>
        </w:tc>
        <w:tc>
          <w:tcPr>
            <w:tcW w:w="2291" w:type="dxa"/>
            <w:shd w:val="clear" w:color="auto" w:fill="auto"/>
            <w:vAlign w:val="center"/>
          </w:tcPr>
          <w:p w:rsidRPr="004179DD" w:rsidR="008330E6" w:rsidP="00CC62DA" w:rsidRDefault="008330E6" w14:paraId="6978D1D6" w14:textId="6D815ECA">
            <w:pPr>
              <w:autoSpaceDE/>
              <w:autoSpaceDN/>
              <w:adjustRightInd/>
              <w:rPr>
                <w:sz w:val="24"/>
                <w:szCs w:val="24"/>
              </w:rPr>
            </w:pPr>
            <w:r w:rsidRPr="004179DD">
              <w:rPr>
                <w:sz w:val="24"/>
                <w:szCs w:val="24"/>
              </w:rPr>
              <w:t>Aquacultured Live Rock (Renew) sections 3a, 3b, 4a, 4b, 7a,7b</w:t>
            </w:r>
          </w:p>
        </w:tc>
      </w:tr>
      <w:tr w:rsidRPr="004179DD" w:rsidR="008330E6" w:rsidTr="009014AA" w14:paraId="60421C26" w14:textId="77777777">
        <w:tc>
          <w:tcPr>
            <w:tcW w:w="7285" w:type="dxa"/>
            <w:vMerge/>
            <w:shd w:val="clear" w:color="auto" w:fill="auto"/>
            <w:vAlign w:val="center"/>
          </w:tcPr>
          <w:p w:rsidRPr="004179DD" w:rsidR="008330E6" w:rsidP="00BE4F12" w:rsidRDefault="008330E6" w14:paraId="19E9767D" w14:textId="77777777">
            <w:pPr>
              <w:autoSpaceDE/>
              <w:autoSpaceDN/>
              <w:adjustRightInd/>
              <w:rPr>
                <w:sz w:val="24"/>
                <w:szCs w:val="24"/>
              </w:rPr>
            </w:pPr>
          </w:p>
        </w:tc>
        <w:tc>
          <w:tcPr>
            <w:tcW w:w="2291" w:type="dxa"/>
            <w:shd w:val="clear" w:color="auto" w:fill="auto"/>
            <w:vAlign w:val="center"/>
          </w:tcPr>
          <w:p w:rsidRPr="004179DD" w:rsidR="008330E6" w:rsidP="00983070" w:rsidRDefault="008330E6" w14:paraId="2C7359A0" w14:textId="01663575">
            <w:pPr>
              <w:autoSpaceDE/>
              <w:autoSpaceDN/>
              <w:adjustRightInd/>
              <w:rPr>
                <w:sz w:val="24"/>
                <w:szCs w:val="24"/>
              </w:rPr>
            </w:pPr>
            <w:r w:rsidRPr="004179DD">
              <w:rPr>
                <w:sz w:val="24"/>
                <w:szCs w:val="24"/>
              </w:rPr>
              <w:t>Aquacultured Live Rock (New) sections 3a, 3b, 4a, 4b, 7a,7b</w:t>
            </w:r>
          </w:p>
        </w:tc>
      </w:tr>
      <w:tr w:rsidRPr="004179DD" w:rsidR="008330E6" w:rsidTr="009014AA" w14:paraId="0B146DC1" w14:textId="77777777">
        <w:tc>
          <w:tcPr>
            <w:tcW w:w="7285" w:type="dxa"/>
            <w:vMerge/>
            <w:shd w:val="clear" w:color="auto" w:fill="auto"/>
            <w:vAlign w:val="center"/>
          </w:tcPr>
          <w:p w:rsidRPr="004179DD" w:rsidR="008330E6" w:rsidP="00BE4F12" w:rsidRDefault="008330E6" w14:paraId="633ED384" w14:textId="77777777">
            <w:pPr>
              <w:autoSpaceDE/>
              <w:autoSpaceDN/>
              <w:adjustRightInd/>
              <w:rPr>
                <w:sz w:val="24"/>
                <w:szCs w:val="24"/>
              </w:rPr>
            </w:pPr>
          </w:p>
        </w:tc>
        <w:tc>
          <w:tcPr>
            <w:tcW w:w="2291" w:type="dxa"/>
            <w:shd w:val="clear" w:color="auto" w:fill="auto"/>
            <w:vAlign w:val="center"/>
          </w:tcPr>
          <w:p w:rsidRPr="004179DD" w:rsidR="008330E6" w:rsidP="00983070" w:rsidRDefault="008330E6" w14:paraId="7C455680" w14:textId="0BFA133B">
            <w:pPr>
              <w:autoSpaceDE/>
              <w:autoSpaceDN/>
              <w:adjustRightInd/>
              <w:rPr>
                <w:sz w:val="24"/>
                <w:szCs w:val="24"/>
              </w:rPr>
            </w:pPr>
            <w:r w:rsidRPr="004179DD">
              <w:rPr>
                <w:sz w:val="24"/>
                <w:szCs w:val="24"/>
              </w:rPr>
              <w:t>Colombian Treaty Waters sections 3a, 3b, 5a, 7a, 7b</w:t>
            </w:r>
          </w:p>
        </w:tc>
      </w:tr>
      <w:tr w:rsidRPr="004179DD" w:rsidR="008330E6" w:rsidTr="009014AA" w14:paraId="274EC7D9" w14:textId="77777777">
        <w:tc>
          <w:tcPr>
            <w:tcW w:w="7285" w:type="dxa"/>
            <w:vMerge/>
            <w:shd w:val="clear" w:color="auto" w:fill="auto"/>
            <w:vAlign w:val="center"/>
          </w:tcPr>
          <w:p w:rsidRPr="004179DD" w:rsidR="008330E6" w:rsidP="00BE4F12" w:rsidRDefault="008330E6" w14:paraId="29C34554" w14:textId="77777777">
            <w:pPr>
              <w:autoSpaceDE/>
              <w:autoSpaceDN/>
              <w:adjustRightInd/>
              <w:rPr>
                <w:sz w:val="24"/>
                <w:szCs w:val="24"/>
              </w:rPr>
            </w:pPr>
          </w:p>
        </w:tc>
        <w:tc>
          <w:tcPr>
            <w:tcW w:w="2291" w:type="dxa"/>
            <w:shd w:val="clear" w:color="auto" w:fill="auto"/>
            <w:vAlign w:val="center"/>
          </w:tcPr>
          <w:p w:rsidRPr="004179DD" w:rsidR="008330E6" w:rsidP="00983070" w:rsidRDefault="008330E6" w14:paraId="4347748B" w14:textId="58940CAD">
            <w:pPr>
              <w:autoSpaceDE/>
              <w:autoSpaceDN/>
              <w:adjustRightInd/>
              <w:rPr>
                <w:sz w:val="24"/>
                <w:szCs w:val="24"/>
              </w:rPr>
            </w:pPr>
            <w:r w:rsidRPr="004179DD">
              <w:rPr>
                <w:sz w:val="24"/>
                <w:szCs w:val="24"/>
              </w:rPr>
              <w:t>Dealer sections 1b, 5a</w:t>
            </w:r>
          </w:p>
        </w:tc>
      </w:tr>
      <w:tr w:rsidRPr="004179DD" w:rsidR="008330E6" w:rsidTr="009014AA" w14:paraId="4630AAE4" w14:textId="77777777">
        <w:tc>
          <w:tcPr>
            <w:tcW w:w="7285" w:type="dxa"/>
            <w:vMerge/>
            <w:shd w:val="clear" w:color="auto" w:fill="auto"/>
            <w:vAlign w:val="center"/>
          </w:tcPr>
          <w:p w:rsidRPr="004179DD" w:rsidR="008330E6" w:rsidP="00BE4F12" w:rsidRDefault="008330E6" w14:paraId="14559106" w14:textId="77777777">
            <w:pPr>
              <w:autoSpaceDE/>
              <w:autoSpaceDN/>
              <w:adjustRightInd/>
              <w:rPr>
                <w:sz w:val="24"/>
                <w:szCs w:val="24"/>
              </w:rPr>
            </w:pPr>
          </w:p>
        </w:tc>
        <w:tc>
          <w:tcPr>
            <w:tcW w:w="2291" w:type="dxa"/>
            <w:shd w:val="clear" w:color="auto" w:fill="auto"/>
            <w:vAlign w:val="center"/>
          </w:tcPr>
          <w:p w:rsidRPr="004179DD" w:rsidR="008330E6" w:rsidP="00983070" w:rsidRDefault="008330E6" w14:paraId="31A947B5" w14:textId="0B3857E2">
            <w:pPr>
              <w:autoSpaceDE/>
              <w:autoSpaceDN/>
              <w:adjustRightInd/>
              <w:rPr>
                <w:sz w:val="24"/>
                <w:szCs w:val="24"/>
              </w:rPr>
            </w:pPr>
            <w:r w:rsidRPr="004179DD">
              <w:rPr>
                <w:sz w:val="24"/>
                <w:szCs w:val="24"/>
              </w:rPr>
              <w:t>Operator Card section 1</w:t>
            </w:r>
          </w:p>
        </w:tc>
      </w:tr>
      <w:tr w:rsidRPr="004179DD" w:rsidR="008330E6" w:rsidTr="009014AA" w14:paraId="0CC05D06" w14:textId="77777777">
        <w:tc>
          <w:tcPr>
            <w:tcW w:w="7285" w:type="dxa"/>
            <w:vMerge/>
            <w:shd w:val="clear" w:color="auto" w:fill="auto"/>
            <w:vAlign w:val="center"/>
          </w:tcPr>
          <w:p w:rsidRPr="004179DD" w:rsidR="008330E6" w:rsidP="00BE4F12" w:rsidRDefault="008330E6" w14:paraId="5418D940" w14:textId="77777777">
            <w:pPr>
              <w:autoSpaceDE/>
              <w:autoSpaceDN/>
              <w:adjustRightInd/>
              <w:rPr>
                <w:sz w:val="24"/>
                <w:szCs w:val="24"/>
              </w:rPr>
            </w:pPr>
          </w:p>
        </w:tc>
        <w:tc>
          <w:tcPr>
            <w:tcW w:w="2291" w:type="dxa"/>
            <w:shd w:val="clear" w:color="auto" w:fill="auto"/>
            <w:vAlign w:val="center"/>
          </w:tcPr>
          <w:p w:rsidRPr="004179DD" w:rsidR="008330E6" w:rsidP="00983070" w:rsidRDefault="008330E6" w14:paraId="58533FB8" w14:textId="3527BA25">
            <w:pPr>
              <w:autoSpaceDE/>
              <w:autoSpaceDN/>
              <w:adjustRightInd/>
              <w:rPr>
                <w:sz w:val="24"/>
                <w:szCs w:val="24"/>
              </w:rPr>
            </w:pPr>
            <w:r w:rsidRPr="004179DD">
              <w:rPr>
                <w:sz w:val="24"/>
                <w:szCs w:val="24"/>
              </w:rPr>
              <w:t>Vessel EEZ sections 4a, 4b, 6a, 8a, 8b</w:t>
            </w:r>
          </w:p>
        </w:tc>
      </w:tr>
      <w:tr w:rsidRPr="004179DD" w:rsidR="008330E6" w:rsidTr="00976E25" w14:paraId="54F6C35D" w14:textId="77777777">
        <w:trPr>
          <w:trHeight w:val="773"/>
        </w:trPr>
        <w:tc>
          <w:tcPr>
            <w:tcW w:w="7285" w:type="dxa"/>
            <w:shd w:val="clear" w:color="auto" w:fill="auto"/>
            <w:vAlign w:val="center"/>
          </w:tcPr>
          <w:p w:rsidRPr="004179DD" w:rsidR="008330E6" w:rsidP="00BE4F12" w:rsidRDefault="008330E6" w14:paraId="4ABD673A" w14:textId="45E453D1">
            <w:pPr>
              <w:autoSpaceDE/>
              <w:autoSpaceDN/>
              <w:adjustRightInd/>
              <w:rPr>
                <w:sz w:val="24"/>
                <w:szCs w:val="24"/>
              </w:rPr>
            </w:pPr>
            <w:r w:rsidRPr="004179DD">
              <w:rPr>
                <w:sz w:val="24"/>
                <w:szCs w:val="24"/>
              </w:rPr>
              <w:lastRenderedPageBreak/>
              <w:t xml:space="preserve">Updated the Operator Card application </w:t>
            </w:r>
            <w:r w:rsidRPr="004179DD">
              <w:rPr>
                <w:i/>
                <w:sz w:val="24"/>
                <w:szCs w:val="24"/>
              </w:rPr>
              <w:t>For Office Use Only</w:t>
            </w:r>
            <w:r w:rsidRPr="004179DD">
              <w:rPr>
                <w:sz w:val="24"/>
                <w:szCs w:val="24"/>
              </w:rPr>
              <w:t xml:space="preserve"> section to mirror the layout of the other applications.</w:t>
            </w:r>
          </w:p>
        </w:tc>
        <w:tc>
          <w:tcPr>
            <w:tcW w:w="2291" w:type="dxa"/>
            <w:shd w:val="clear" w:color="auto" w:fill="auto"/>
            <w:vAlign w:val="center"/>
          </w:tcPr>
          <w:p w:rsidRPr="004179DD" w:rsidR="008330E6" w:rsidP="009F3E7C" w:rsidRDefault="008330E6" w14:paraId="3A9A8540" w14:textId="01C8DC86">
            <w:pPr>
              <w:autoSpaceDE/>
              <w:autoSpaceDN/>
              <w:adjustRightInd/>
              <w:rPr>
                <w:sz w:val="24"/>
                <w:szCs w:val="24"/>
              </w:rPr>
            </w:pPr>
            <w:r w:rsidRPr="004179DD">
              <w:rPr>
                <w:sz w:val="24"/>
                <w:szCs w:val="24"/>
              </w:rPr>
              <w:t>Wreckfish sections 2a, 3a, 3b, 5a, 7a, 7b</w:t>
            </w:r>
          </w:p>
        </w:tc>
      </w:tr>
      <w:tr w:rsidRPr="004179DD" w:rsidR="008330E6" w:rsidTr="008330E6" w14:paraId="56A43EAE" w14:textId="77777777">
        <w:trPr>
          <w:trHeight w:val="2600"/>
        </w:trPr>
        <w:tc>
          <w:tcPr>
            <w:tcW w:w="7285" w:type="dxa"/>
            <w:tcBorders>
              <w:top w:val="single" w:color="auto" w:sz="4" w:space="0"/>
              <w:left w:val="single" w:color="auto" w:sz="4" w:space="0"/>
            </w:tcBorders>
            <w:shd w:val="clear" w:color="auto" w:fill="auto"/>
            <w:vAlign w:val="center"/>
          </w:tcPr>
          <w:p w:rsidRPr="004179DD" w:rsidR="008330E6" w:rsidP="00976E25" w:rsidRDefault="008330E6" w14:paraId="1A955B54" w14:textId="0D9CE013">
            <w:pPr>
              <w:autoSpaceDE/>
              <w:autoSpaceDN/>
              <w:adjustRightInd/>
              <w:rPr>
                <w:sz w:val="24"/>
                <w:szCs w:val="24"/>
              </w:rPr>
            </w:pPr>
            <w:r w:rsidRPr="004179DD">
              <w:rPr>
                <w:sz w:val="24"/>
                <w:szCs w:val="24"/>
              </w:rPr>
              <w:t>Added a checkbox to the Vessel EEZ application that states the following “By checking this box, I affirm I have a location tracking device that has been approved by NMFS for the for-hire electronic reporting program installed on this vessel by a certified marine electrician; it has been activated, or in the case of a change of ownership of a vessel with an existing VMS unit, the new owner has updated the activation; and it is properly transmitting.”</w:t>
            </w:r>
          </w:p>
        </w:tc>
        <w:tc>
          <w:tcPr>
            <w:tcW w:w="2291" w:type="dxa"/>
            <w:shd w:val="clear" w:color="auto" w:fill="auto"/>
            <w:vAlign w:val="center"/>
          </w:tcPr>
          <w:p w:rsidRPr="004179DD" w:rsidR="008330E6" w:rsidP="00976E25" w:rsidRDefault="008330E6" w14:paraId="53289335" w14:textId="2215F52F">
            <w:pPr>
              <w:rPr>
                <w:sz w:val="24"/>
                <w:szCs w:val="24"/>
              </w:rPr>
            </w:pPr>
            <w:r w:rsidRPr="004179DD">
              <w:rPr>
                <w:sz w:val="24"/>
                <w:szCs w:val="24"/>
              </w:rPr>
              <w:t>Vessel EEZ section 3</w:t>
            </w:r>
          </w:p>
        </w:tc>
      </w:tr>
    </w:tbl>
    <w:p w:rsidRPr="004179DD" w:rsidR="00BE4F12" w:rsidP="00C714FA" w:rsidRDefault="00BE4F12" w14:paraId="76057EA9" w14:textId="77777777">
      <w:pPr>
        <w:rPr>
          <w:sz w:val="24"/>
          <w:szCs w:val="24"/>
        </w:rPr>
      </w:pPr>
    </w:p>
    <w:p w:rsidRPr="004179DD" w:rsidR="00B30833" w:rsidP="00C714FA" w:rsidRDefault="00B30833" w14:paraId="62619835" w14:textId="3B817156">
      <w:pPr>
        <w:widowControl/>
        <w:autoSpaceDE/>
        <w:autoSpaceDN/>
        <w:adjustRightInd/>
        <w:rPr>
          <w:rFonts w:eastAsiaTheme="minorHAnsi"/>
          <w:sz w:val="24"/>
          <w:szCs w:val="24"/>
        </w:rPr>
      </w:pPr>
    </w:p>
    <w:p w:rsidRPr="004179DD" w:rsidR="0057465D" w:rsidP="0057465D" w:rsidRDefault="0057465D" w14:paraId="304B3B40" w14:textId="57CD173E">
      <w:pPr>
        <w:widowControl/>
        <w:autoSpaceDE/>
        <w:autoSpaceDN/>
        <w:adjustRightInd/>
        <w:rPr>
          <w:rFonts w:eastAsiaTheme="minorHAnsi"/>
          <w:color w:val="222222"/>
          <w:sz w:val="24"/>
          <w:szCs w:val="24"/>
          <w:shd w:val="clear" w:color="auto" w:fill="FFFFFF"/>
        </w:rPr>
      </w:pPr>
      <w:r w:rsidRPr="004179DD">
        <w:rPr>
          <w:rFonts w:eastAsiaTheme="minorHAnsi"/>
          <w:color w:val="222222"/>
          <w:sz w:val="24"/>
          <w:szCs w:val="24"/>
          <w:shd w:val="clear" w:color="auto" w:fill="FFFFFF"/>
        </w:rPr>
        <w:t xml:space="preserve">The SERO Permits Office also proposes </w:t>
      </w:r>
      <w:r w:rsidRPr="004179DD" w:rsidR="00A40DFD">
        <w:rPr>
          <w:rFonts w:eastAsiaTheme="minorHAnsi"/>
          <w:color w:val="222222"/>
          <w:sz w:val="24"/>
          <w:szCs w:val="24"/>
          <w:shd w:val="clear" w:color="auto" w:fill="FFFFFF"/>
        </w:rPr>
        <w:t>to remove the “This selling price was for:” section on the back of all limited access vessel permits. Along with updating the “Please enter the selling price” to</w:t>
      </w:r>
      <w:r w:rsidRPr="004179DD" w:rsidR="00E61067">
        <w:rPr>
          <w:rFonts w:eastAsiaTheme="minorHAnsi"/>
          <w:color w:val="222222"/>
          <w:sz w:val="24"/>
          <w:szCs w:val="24"/>
          <w:shd w:val="clear" w:color="auto" w:fill="FFFFFF"/>
        </w:rPr>
        <w:t xml:space="preserve"> read</w:t>
      </w:r>
      <w:r w:rsidRPr="004179DD" w:rsidR="00A40DFD">
        <w:rPr>
          <w:rFonts w:eastAsiaTheme="minorHAnsi"/>
          <w:color w:val="222222"/>
          <w:sz w:val="24"/>
          <w:szCs w:val="24"/>
          <w:shd w:val="clear" w:color="auto" w:fill="FFFFFF"/>
        </w:rPr>
        <w:t xml:space="preserve"> “Please enter the selling price for this permit:”</w:t>
      </w:r>
      <w:r w:rsidRPr="004179DD" w:rsidR="00CE71B6">
        <w:rPr>
          <w:rFonts w:eastAsiaTheme="minorHAnsi"/>
          <w:color w:val="222222"/>
          <w:sz w:val="24"/>
          <w:szCs w:val="24"/>
          <w:shd w:val="clear" w:color="auto" w:fill="FFFFFF"/>
        </w:rPr>
        <w:t xml:space="preserve"> </w:t>
      </w:r>
    </w:p>
    <w:p w:rsidRPr="004179DD" w:rsidR="009F3E7C" w:rsidP="0057465D" w:rsidRDefault="009F3E7C" w14:paraId="4D28BA28" w14:textId="77777777">
      <w:pPr>
        <w:widowControl/>
        <w:autoSpaceDE/>
        <w:autoSpaceDN/>
        <w:adjustRightInd/>
        <w:rPr>
          <w:rFonts w:eastAsiaTheme="minorHAnsi"/>
          <w:color w:val="222222"/>
          <w:sz w:val="24"/>
          <w:szCs w:val="24"/>
          <w:shd w:val="clear" w:color="auto" w:fill="FFFFFF"/>
        </w:rPr>
      </w:pPr>
    </w:p>
    <w:p w:rsidRPr="004179DD" w:rsidR="0057465D" w:rsidP="0057465D" w:rsidRDefault="0057465D" w14:paraId="4008B3AA" w14:textId="75C25A31">
      <w:pPr>
        <w:widowControl/>
        <w:autoSpaceDE/>
        <w:autoSpaceDN/>
        <w:adjustRightInd/>
        <w:rPr>
          <w:rFonts w:eastAsiaTheme="minorHAnsi"/>
          <w:color w:val="222222"/>
          <w:sz w:val="24"/>
          <w:szCs w:val="24"/>
          <w:shd w:val="clear" w:color="auto" w:fill="FFFFFF"/>
        </w:rPr>
      </w:pPr>
      <w:r w:rsidRPr="004179DD">
        <w:rPr>
          <w:rFonts w:eastAsiaTheme="minorHAnsi"/>
          <w:color w:val="222222"/>
          <w:sz w:val="24"/>
          <w:szCs w:val="24"/>
          <w:shd w:val="clear" w:color="auto" w:fill="FFFFFF"/>
        </w:rPr>
        <w:t>The proposed revisions to the specified application forms are administrative. NMFS intends the revisions to make the requested information clearer and easier to understand, and therefore, applications may require less time to complete in some cases. NMFS estimates that the proposed revisions would not change the annual number of respondents or responses</w:t>
      </w:r>
      <w:r w:rsidRPr="004179DD" w:rsidR="00D27C05">
        <w:rPr>
          <w:rFonts w:eastAsiaTheme="minorHAnsi"/>
          <w:color w:val="222222"/>
          <w:sz w:val="24"/>
          <w:szCs w:val="24"/>
          <w:shd w:val="clear" w:color="auto" w:fill="FFFFFF"/>
        </w:rPr>
        <w:t>. The a</w:t>
      </w:r>
      <w:r w:rsidRPr="004179DD">
        <w:rPr>
          <w:rFonts w:eastAsiaTheme="minorHAnsi"/>
          <w:color w:val="222222"/>
          <w:sz w:val="24"/>
          <w:szCs w:val="24"/>
          <w:shd w:val="clear" w:color="auto" w:fill="FFFFFF"/>
        </w:rPr>
        <w:t>nnual cost</w:t>
      </w:r>
      <w:r w:rsidRPr="004179DD" w:rsidR="00D27C05">
        <w:rPr>
          <w:rFonts w:eastAsiaTheme="minorHAnsi"/>
          <w:color w:val="222222"/>
          <w:sz w:val="24"/>
          <w:szCs w:val="24"/>
          <w:shd w:val="clear" w:color="auto" w:fill="FFFFFF"/>
        </w:rPr>
        <w:t xml:space="preserve"> of one</w:t>
      </w:r>
      <w:r w:rsidRPr="004179DD">
        <w:rPr>
          <w:rFonts w:eastAsiaTheme="minorHAnsi"/>
          <w:color w:val="222222"/>
          <w:sz w:val="24"/>
          <w:szCs w:val="24"/>
          <w:shd w:val="clear" w:color="auto" w:fill="FFFFFF"/>
        </w:rPr>
        <w:t xml:space="preserve"> permit </w:t>
      </w:r>
      <w:r w:rsidRPr="004179DD" w:rsidR="00D27C05">
        <w:rPr>
          <w:rFonts w:eastAsiaTheme="minorHAnsi"/>
          <w:color w:val="222222"/>
          <w:sz w:val="24"/>
          <w:szCs w:val="24"/>
          <w:shd w:val="clear" w:color="auto" w:fill="FFFFFF"/>
        </w:rPr>
        <w:t>application decreases slightly</w:t>
      </w:r>
      <w:r w:rsidRPr="004179DD">
        <w:rPr>
          <w:rFonts w:eastAsiaTheme="minorHAnsi"/>
          <w:color w:val="222222"/>
          <w:sz w:val="24"/>
          <w:szCs w:val="24"/>
          <w:shd w:val="clear" w:color="auto" w:fill="FFFFFF"/>
        </w:rPr>
        <w:t xml:space="preserve"> from the currently approved collection</w:t>
      </w:r>
      <w:r w:rsidRPr="004179DD" w:rsidR="008C5418">
        <w:rPr>
          <w:rFonts w:eastAsiaTheme="minorHAnsi"/>
          <w:color w:val="222222"/>
          <w:sz w:val="24"/>
          <w:szCs w:val="24"/>
          <w:shd w:val="clear" w:color="auto" w:fill="FFFFFF"/>
        </w:rPr>
        <w:t>.</w:t>
      </w:r>
    </w:p>
    <w:p w:rsidRPr="004179DD" w:rsidR="000A748B" w:rsidP="00CC2FEB" w:rsidRDefault="000A748B" w14:paraId="28E149E4" w14:textId="77777777">
      <w:pPr>
        <w:widowControl/>
        <w:autoSpaceDE/>
        <w:autoSpaceDN/>
        <w:adjustRightInd/>
        <w:rPr>
          <w:rFonts w:eastAsiaTheme="minorHAnsi"/>
          <w:color w:val="222222"/>
          <w:sz w:val="24"/>
          <w:szCs w:val="24"/>
          <w:shd w:val="clear" w:color="auto" w:fill="FFFFFF"/>
        </w:rPr>
      </w:pPr>
    </w:p>
    <w:p w:rsidRPr="004179DD" w:rsidR="004F26E9" w:rsidP="00C21F79" w:rsidRDefault="004F26E9" w14:paraId="65DC8518" w14:textId="374C38E7">
      <w:pPr>
        <w:tabs>
          <w:tab w:val="left" w:pos="540"/>
        </w:tabs>
        <w:ind w:left="540" w:hanging="540"/>
        <w:rPr>
          <w:sz w:val="24"/>
          <w:szCs w:val="24"/>
        </w:rPr>
      </w:pPr>
      <w:r w:rsidRPr="004179DD">
        <w:rPr>
          <w:b/>
          <w:bCs/>
          <w:sz w:val="24"/>
          <w:szCs w:val="24"/>
        </w:rPr>
        <w:t>2.</w:t>
      </w:r>
      <w:r w:rsidRPr="004179DD" w:rsidR="004459B7">
        <w:rPr>
          <w:b/>
          <w:bCs/>
          <w:sz w:val="24"/>
          <w:szCs w:val="24"/>
        </w:rPr>
        <w:t xml:space="preserve"> </w:t>
      </w:r>
      <w:r w:rsidRPr="004179DD">
        <w:rPr>
          <w:sz w:val="24"/>
          <w:szCs w:val="24"/>
          <w:lang w:val="en-CA"/>
        </w:rPr>
        <w:fldChar w:fldCharType="begin"/>
      </w:r>
      <w:r w:rsidRPr="004179DD">
        <w:rPr>
          <w:sz w:val="24"/>
          <w:szCs w:val="24"/>
          <w:lang w:val="en-CA"/>
        </w:rPr>
        <w:instrText xml:space="preserve"> SEQ CHAPTER \h \r 1</w:instrText>
      </w:r>
      <w:r w:rsidRPr="004179DD">
        <w:rPr>
          <w:sz w:val="24"/>
          <w:szCs w:val="24"/>
          <w:lang w:val="en-CA"/>
        </w:rPr>
        <w:fldChar w:fldCharType="end"/>
      </w:r>
      <w:r w:rsidRPr="004179DD" w:rsidR="00C21F79">
        <w:rPr>
          <w:b/>
          <w:bCs/>
          <w:sz w:val="24"/>
          <w:szCs w:val="24"/>
        </w:rPr>
        <w:t xml:space="preserve"> </w:t>
      </w:r>
      <w:r w:rsidRPr="004179DD" w:rsidR="00C21F79">
        <w:rPr>
          <w:b/>
          <w:bCs/>
          <w:sz w:val="24"/>
          <w:szCs w:val="24"/>
        </w:rPr>
        <w:tab/>
        <w:t xml:space="preserve">Explain how, by whom, how frequently, and for what purpose the information will be used. </w:t>
      </w:r>
      <w:r w:rsidRPr="004179DD" w:rsidR="00C21F79">
        <w:rPr>
          <w:sz w:val="24"/>
          <w:szCs w:val="24"/>
          <w:lang w:val="en-CA"/>
        </w:rPr>
        <w:fldChar w:fldCharType="begin"/>
      </w:r>
      <w:r w:rsidRPr="004179DD" w:rsidR="00C21F79">
        <w:rPr>
          <w:sz w:val="24"/>
          <w:szCs w:val="24"/>
          <w:lang w:val="en-CA"/>
        </w:rPr>
        <w:instrText xml:space="preserve"> SEQ CHAPTER \h \r 1</w:instrText>
      </w:r>
      <w:r w:rsidRPr="004179DD" w:rsidR="00C21F79">
        <w:rPr>
          <w:sz w:val="24"/>
          <w:szCs w:val="24"/>
          <w:lang w:val="en-CA"/>
        </w:rPr>
        <w:fldChar w:fldCharType="end"/>
      </w:r>
      <w:r w:rsidRPr="004179DD" w:rsidR="00C21F79">
        <w:rPr>
          <w:b/>
          <w:bCs/>
          <w:sz w:val="24"/>
          <w:szCs w:val="24"/>
        </w:rPr>
        <w:t xml:space="preserve">If the information collected will be disseminated to the public or used to support information that will be disseminated to the public, then explain how the collection complies with all applicable Information Quality Guidelines. </w:t>
      </w:r>
      <w:r w:rsidRPr="004179DD">
        <w:rPr>
          <w:b/>
          <w:bCs/>
          <w:sz w:val="24"/>
          <w:szCs w:val="24"/>
        </w:rPr>
        <w:t xml:space="preserve"> </w:t>
      </w:r>
    </w:p>
    <w:p w:rsidRPr="004179DD" w:rsidR="004F26E9" w:rsidRDefault="004F26E9" w14:paraId="57EADEAE" w14:textId="77777777">
      <w:pPr>
        <w:rPr>
          <w:sz w:val="24"/>
          <w:szCs w:val="24"/>
        </w:rPr>
      </w:pPr>
    </w:p>
    <w:p w:rsidRPr="004179DD" w:rsidR="006B0C9A" w:rsidP="000812F3" w:rsidRDefault="00007F39" w14:paraId="686DA7CE" w14:textId="77777777">
      <w:pPr>
        <w:rPr>
          <w:sz w:val="24"/>
          <w:szCs w:val="24"/>
        </w:rPr>
      </w:pPr>
      <w:r w:rsidRPr="004179DD">
        <w:rPr>
          <w:sz w:val="24"/>
          <w:szCs w:val="24"/>
        </w:rPr>
        <w:t xml:space="preserve">As stated above, this information collection contains permit application forms, and fisheries’ reporting, notification, and registration forms. </w:t>
      </w:r>
      <w:r w:rsidRPr="004179DD" w:rsidR="000812F3">
        <w:rPr>
          <w:sz w:val="24"/>
          <w:szCs w:val="24"/>
        </w:rPr>
        <w:t xml:space="preserve">All permits in this collection must be renewed annually. Permits can be used to accomplish many functions. One of the main purposes for issuing permits is to identify the participants in a particular trade or industry. NMFS manages fisheries on a regional basis; likewise, permits are issued by regional offices and the permit databases are regionally distributed. </w:t>
      </w:r>
    </w:p>
    <w:p w:rsidRPr="004179DD" w:rsidR="006B0C9A" w:rsidP="000812F3" w:rsidRDefault="006B0C9A" w14:paraId="51CB6792" w14:textId="77777777">
      <w:pPr>
        <w:rPr>
          <w:sz w:val="24"/>
          <w:szCs w:val="24"/>
        </w:rPr>
      </w:pPr>
    </w:p>
    <w:p w:rsidRPr="004179DD" w:rsidR="000812F3" w:rsidP="000812F3" w:rsidRDefault="000812F3" w14:paraId="03512ECC" w14:textId="77777777">
      <w:pPr>
        <w:rPr>
          <w:sz w:val="24"/>
          <w:szCs w:val="24"/>
        </w:rPr>
      </w:pPr>
      <w:r w:rsidRPr="004179DD">
        <w:rPr>
          <w:sz w:val="24"/>
          <w:szCs w:val="24"/>
        </w:rPr>
        <w:t>The information requested is used by various offices of NMFS, staff of the regional fishery management councils (Councils), the United States Coast Guard, United States Army Corp</w:t>
      </w:r>
      <w:r w:rsidRPr="004179DD" w:rsidR="004F1E04">
        <w:rPr>
          <w:sz w:val="24"/>
          <w:szCs w:val="24"/>
        </w:rPr>
        <w:t>s</w:t>
      </w:r>
      <w:r w:rsidRPr="004179DD">
        <w:rPr>
          <w:sz w:val="24"/>
          <w:szCs w:val="24"/>
        </w:rPr>
        <w:t xml:space="preserve"> of Engineers, and state fishery agencies under contract to NMFS to develop, implement and monitor fishery management strategies. Analyses and summarizations of data are used by NMFS, the Councils, the Departments of State and Commerce, </w:t>
      </w:r>
      <w:r w:rsidRPr="004179DD" w:rsidR="00F9499D">
        <w:rPr>
          <w:sz w:val="24"/>
          <w:szCs w:val="24"/>
        </w:rPr>
        <w:t>OMB,</w:t>
      </w:r>
      <w:r w:rsidRPr="004179DD">
        <w:rPr>
          <w:sz w:val="24"/>
          <w:szCs w:val="24"/>
        </w:rPr>
        <w:t xml:space="preserve"> the fishing industry, Congressional staff, and the public to answer questions about the nature of the Nation’s fishery resources.</w:t>
      </w:r>
    </w:p>
    <w:p w:rsidRPr="004179DD" w:rsidR="006B0C9A" w:rsidP="000812F3" w:rsidRDefault="006B0C9A" w14:paraId="5C7D0B05" w14:textId="77777777">
      <w:pPr>
        <w:rPr>
          <w:sz w:val="24"/>
          <w:szCs w:val="24"/>
        </w:rPr>
      </w:pPr>
    </w:p>
    <w:p w:rsidRPr="004179DD" w:rsidR="000812F3" w:rsidP="000812F3" w:rsidRDefault="000812F3" w14:paraId="441CA086" w14:textId="77777777">
      <w:pPr>
        <w:rPr>
          <w:sz w:val="24"/>
          <w:szCs w:val="24"/>
        </w:rPr>
      </w:pPr>
      <w:r w:rsidRPr="004179DD">
        <w:rPr>
          <w:sz w:val="24"/>
          <w:szCs w:val="24"/>
        </w:rPr>
        <w:t>Collection of information through annual permits provides current information on the vessel owners</w:t>
      </w:r>
      <w:r w:rsidRPr="004179DD" w:rsidR="002E5502">
        <w:rPr>
          <w:sz w:val="24"/>
          <w:szCs w:val="24"/>
        </w:rPr>
        <w:t>, operators, and dealers</w:t>
      </w:r>
      <w:r w:rsidRPr="004179DD">
        <w:rPr>
          <w:sz w:val="24"/>
          <w:szCs w:val="24"/>
        </w:rPr>
        <w:t xml:space="preserve"> participating in these fisheries, thus facilitating information gathering for </w:t>
      </w:r>
      <w:r w:rsidRPr="004179DD" w:rsidR="002E5502">
        <w:rPr>
          <w:sz w:val="24"/>
          <w:szCs w:val="24"/>
        </w:rPr>
        <w:t xml:space="preserve">purposes such as catch </w:t>
      </w:r>
      <w:r w:rsidRPr="004179DD">
        <w:rPr>
          <w:sz w:val="24"/>
          <w:szCs w:val="24"/>
        </w:rPr>
        <w:t>quota monitoring</w:t>
      </w:r>
      <w:r w:rsidRPr="004179DD" w:rsidR="002E5502">
        <w:rPr>
          <w:sz w:val="24"/>
          <w:szCs w:val="24"/>
        </w:rPr>
        <w:t>, which is</w:t>
      </w:r>
      <w:r w:rsidRPr="004179DD">
        <w:rPr>
          <w:sz w:val="24"/>
          <w:szCs w:val="24"/>
        </w:rPr>
        <w:t xml:space="preserve"> necessary to avoid exceeding catch quotas. For example, NMFS requires that vessel permits be displayed to dealers and that permit numbers be recorded on dealer reports in order to validate landings of </w:t>
      </w:r>
      <w:r w:rsidRPr="004179DD" w:rsidR="00F9499D">
        <w:rPr>
          <w:sz w:val="24"/>
          <w:szCs w:val="24"/>
        </w:rPr>
        <w:t>some species.</w:t>
      </w:r>
      <w:r w:rsidRPr="004179DD">
        <w:rPr>
          <w:sz w:val="24"/>
          <w:szCs w:val="24"/>
        </w:rPr>
        <w:t xml:space="preserve"> </w:t>
      </w:r>
    </w:p>
    <w:p w:rsidRPr="004179DD" w:rsidR="000812F3" w:rsidP="000812F3" w:rsidRDefault="000812F3" w14:paraId="19472021" w14:textId="77777777">
      <w:pPr>
        <w:rPr>
          <w:sz w:val="24"/>
          <w:szCs w:val="24"/>
        </w:rPr>
      </w:pPr>
    </w:p>
    <w:p w:rsidRPr="004179DD" w:rsidR="004F26E9" w:rsidP="000812F3" w:rsidRDefault="000812F3" w14:paraId="58A85798" w14:textId="77777777">
      <w:pPr>
        <w:rPr>
          <w:sz w:val="24"/>
          <w:szCs w:val="24"/>
        </w:rPr>
      </w:pPr>
      <w:r w:rsidRPr="004179DD">
        <w:rPr>
          <w:sz w:val="24"/>
          <w:szCs w:val="24"/>
        </w:rPr>
        <w:t xml:space="preserve">A current permit holder list aids NMFS in the communication and enforcement of fishery regulations through distribution of management program brochures, fish identification guides, and regulatory compliance guides. In addition, a permit “universe” facilitates collecting catch and effort information about commercial and recreational fisheries, as required by law. NMFS constructs sampling frames for dockside and telephone surveys from permit holder lists and uses the list to select vessels for logbooks or at-sea observers (addressed under separate collections). Such surveys, logbooks, and observer reports provide essential information for management of fisheries in the United States, particularly in terms of quota allocation decisions that follow </w:t>
      </w:r>
      <w:r w:rsidRPr="004179DD" w:rsidR="007231BD">
        <w:rPr>
          <w:sz w:val="24"/>
          <w:szCs w:val="24"/>
        </w:rPr>
        <w:t>Magnuson-Stevens Act</w:t>
      </w:r>
      <w:r w:rsidRPr="004179DD">
        <w:rPr>
          <w:sz w:val="24"/>
          <w:szCs w:val="24"/>
        </w:rPr>
        <w:t xml:space="preserve"> recommendations, such as allocating fishing opportunities consistent with traditional fishing patterns and considering the economic values to various user groups. Another purpose of the vessel permit requirement is that it serves as a useful tool in support of enforcement of fishery regulations. That is, the permit can be revoked as a penalty for a violation of fishery conservation measures.</w:t>
      </w:r>
    </w:p>
    <w:p w:rsidRPr="004179DD" w:rsidR="00E06B21" w:rsidP="000812F3" w:rsidRDefault="00E06B21" w14:paraId="4D35589B" w14:textId="77777777">
      <w:pPr>
        <w:rPr>
          <w:sz w:val="24"/>
          <w:szCs w:val="24"/>
        </w:rPr>
      </w:pPr>
    </w:p>
    <w:p w:rsidRPr="004179DD" w:rsidR="00E06B21" w:rsidP="000812F3" w:rsidRDefault="00E06B21" w14:paraId="12950BDA" w14:textId="3C964F67">
      <w:pPr>
        <w:rPr>
          <w:sz w:val="24"/>
          <w:szCs w:val="24"/>
        </w:rPr>
      </w:pPr>
      <w:r w:rsidRPr="004179DD">
        <w:rPr>
          <w:sz w:val="24"/>
          <w:szCs w:val="24"/>
        </w:rPr>
        <w:t xml:space="preserve">NMFS requires fishermen (respondents) to display </w:t>
      </w:r>
      <w:r w:rsidRPr="004179DD" w:rsidR="006252F8">
        <w:rPr>
          <w:sz w:val="24"/>
          <w:szCs w:val="24"/>
        </w:rPr>
        <w:t xml:space="preserve">up to two </w:t>
      </w:r>
      <w:r w:rsidRPr="004179DD">
        <w:rPr>
          <w:sz w:val="24"/>
          <w:szCs w:val="24"/>
        </w:rPr>
        <w:t>adhesive decal</w:t>
      </w:r>
      <w:r w:rsidRPr="004179DD" w:rsidR="00C32260">
        <w:rPr>
          <w:sz w:val="24"/>
          <w:szCs w:val="24"/>
        </w:rPr>
        <w:t>s</w:t>
      </w:r>
      <w:r w:rsidRPr="004179DD">
        <w:rPr>
          <w:sz w:val="24"/>
          <w:szCs w:val="24"/>
        </w:rPr>
        <w:t xml:space="preserve"> on their vessel </w:t>
      </w:r>
      <w:r w:rsidRPr="004179DD" w:rsidR="00C32260">
        <w:rPr>
          <w:sz w:val="24"/>
          <w:szCs w:val="24"/>
        </w:rPr>
        <w:t>if</w:t>
      </w:r>
      <w:r w:rsidRPr="004179DD">
        <w:rPr>
          <w:sz w:val="24"/>
          <w:szCs w:val="24"/>
        </w:rPr>
        <w:t xml:space="preserve"> they have a </w:t>
      </w:r>
      <w:r w:rsidRPr="004179DD" w:rsidR="000B396D">
        <w:rPr>
          <w:sz w:val="24"/>
          <w:szCs w:val="24"/>
        </w:rPr>
        <w:t>f</w:t>
      </w:r>
      <w:r w:rsidRPr="004179DD">
        <w:rPr>
          <w:sz w:val="24"/>
          <w:szCs w:val="24"/>
        </w:rPr>
        <w:t xml:space="preserve">ederal </w:t>
      </w:r>
      <w:r w:rsidRPr="004179DD" w:rsidR="006516BA">
        <w:rPr>
          <w:sz w:val="24"/>
          <w:szCs w:val="24"/>
        </w:rPr>
        <w:t>Charter Vessel/Headboat Permit for Gulf Reef Fish, or the Charter Vessel/Headboat Permit for Gulf Coastal Migratory Pelagic fish, and their respective Historical Captain endorsements</w:t>
      </w:r>
      <w:r w:rsidRPr="004179DD" w:rsidR="00BC615E">
        <w:rPr>
          <w:sz w:val="24"/>
          <w:szCs w:val="24"/>
        </w:rPr>
        <w:t xml:space="preserve"> </w:t>
      </w:r>
      <w:r w:rsidRPr="004179DD">
        <w:rPr>
          <w:sz w:val="24"/>
          <w:szCs w:val="24"/>
        </w:rPr>
        <w:t>in</w:t>
      </w:r>
      <w:r w:rsidRPr="004179DD" w:rsidR="006516BA">
        <w:rPr>
          <w:sz w:val="24"/>
          <w:szCs w:val="24"/>
        </w:rPr>
        <w:t xml:space="preserve"> </w:t>
      </w:r>
      <w:r w:rsidRPr="004179DD" w:rsidR="00BC615E">
        <w:rPr>
          <w:sz w:val="24"/>
          <w:szCs w:val="24"/>
        </w:rPr>
        <w:t xml:space="preserve">these </w:t>
      </w:r>
      <w:r w:rsidRPr="004179DD" w:rsidR="006516BA">
        <w:rPr>
          <w:sz w:val="24"/>
          <w:szCs w:val="24"/>
        </w:rPr>
        <w:t>two Gulf fisheries</w:t>
      </w:r>
      <w:r w:rsidRPr="004179DD" w:rsidR="00A955B3">
        <w:rPr>
          <w:sz w:val="24"/>
          <w:szCs w:val="24"/>
        </w:rPr>
        <w:t xml:space="preserve"> if applicable</w:t>
      </w:r>
      <w:r w:rsidRPr="004179DD">
        <w:rPr>
          <w:sz w:val="24"/>
          <w:szCs w:val="24"/>
        </w:rPr>
        <w:t xml:space="preserve">. NMFS </w:t>
      </w:r>
      <w:r w:rsidRPr="004179DD" w:rsidR="00C32260">
        <w:rPr>
          <w:sz w:val="24"/>
          <w:szCs w:val="24"/>
        </w:rPr>
        <w:t>issues</w:t>
      </w:r>
      <w:r w:rsidRPr="004179DD">
        <w:rPr>
          <w:sz w:val="24"/>
          <w:szCs w:val="24"/>
        </w:rPr>
        <w:t xml:space="preserve"> one decal with each </w:t>
      </w:r>
      <w:r w:rsidRPr="004179DD" w:rsidR="00C32260">
        <w:rPr>
          <w:sz w:val="24"/>
          <w:szCs w:val="24"/>
        </w:rPr>
        <w:t xml:space="preserve">of the two </w:t>
      </w:r>
      <w:r w:rsidRPr="004179DD">
        <w:rPr>
          <w:sz w:val="24"/>
          <w:szCs w:val="24"/>
        </w:rPr>
        <w:t>specific fishery permit</w:t>
      </w:r>
      <w:r w:rsidRPr="004179DD" w:rsidR="00C32260">
        <w:rPr>
          <w:sz w:val="24"/>
          <w:szCs w:val="24"/>
        </w:rPr>
        <w:t>s</w:t>
      </w:r>
      <w:r w:rsidRPr="004179DD">
        <w:rPr>
          <w:sz w:val="24"/>
          <w:szCs w:val="24"/>
        </w:rPr>
        <w:t xml:space="preserve"> or endorsement</w:t>
      </w:r>
      <w:r w:rsidRPr="004179DD" w:rsidR="00C32260">
        <w:rPr>
          <w:sz w:val="24"/>
          <w:szCs w:val="24"/>
        </w:rPr>
        <w:t>s</w:t>
      </w:r>
      <w:r w:rsidRPr="004179DD">
        <w:rPr>
          <w:sz w:val="24"/>
          <w:szCs w:val="24"/>
        </w:rPr>
        <w:t xml:space="preserve">. </w:t>
      </w:r>
      <w:r w:rsidRPr="004179DD" w:rsidR="006516BA">
        <w:rPr>
          <w:sz w:val="24"/>
          <w:szCs w:val="24"/>
        </w:rPr>
        <w:t>The</w:t>
      </w:r>
      <w:r w:rsidRPr="004179DD">
        <w:rPr>
          <w:sz w:val="24"/>
          <w:szCs w:val="24"/>
        </w:rPr>
        <w:t xml:space="preserve"> </w:t>
      </w:r>
      <w:r w:rsidRPr="004179DD" w:rsidR="006516BA">
        <w:rPr>
          <w:sz w:val="24"/>
          <w:szCs w:val="24"/>
        </w:rPr>
        <w:t xml:space="preserve">purpose of the </w:t>
      </w:r>
      <w:r w:rsidRPr="004179DD">
        <w:rPr>
          <w:sz w:val="24"/>
          <w:szCs w:val="24"/>
        </w:rPr>
        <w:t>decals</w:t>
      </w:r>
      <w:r w:rsidRPr="004179DD" w:rsidR="006516BA">
        <w:rPr>
          <w:sz w:val="24"/>
          <w:szCs w:val="24"/>
        </w:rPr>
        <w:t xml:space="preserve"> is to</w:t>
      </w:r>
      <w:r w:rsidRPr="004179DD">
        <w:rPr>
          <w:sz w:val="24"/>
          <w:szCs w:val="24"/>
        </w:rPr>
        <w:t xml:space="preserve"> allow individuals and law enforcement officials to identify vessels that have </w:t>
      </w:r>
      <w:r w:rsidRPr="004179DD" w:rsidR="000B396D">
        <w:rPr>
          <w:sz w:val="24"/>
          <w:szCs w:val="24"/>
        </w:rPr>
        <w:t>f</w:t>
      </w:r>
      <w:r w:rsidRPr="004179DD">
        <w:rPr>
          <w:sz w:val="24"/>
          <w:szCs w:val="24"/>
        </w:rPr>
        <w:t>ederal permits</w:t>
      </w:r>
      <w:r w:rsidRPr="004179DD" w:rsidR="006516BA">
        <w:rPr>
          <w:sz w:val="24"/>
          <w:szCs w:val="24"/>
        </w:rPr>
        <w:t xml:space="preserve"> more easily</w:t>
      </w:r>
      <w:r w:rsidRPr="004179DD">
        <w:rPr>
          <w:sz w:val="24"/>
          <w:szCs w:val="24"/>
        </w:rPr>
        <w:t>.</w:t>
      </w:r>
    </w:p>
    <w:p w:rsidRPr="004179DD" w:rsidR="00007F39" w:rsidP="000812F3" w:rsidRDefault="00007F39" w14:paraId="7AF45FFE" w14:textId="77777777">
      <w:pPr>
        <w:rPr>
          <w:sz w:val="24"/>
          <w:szCs w:val="24"/>
        </w:rPr>
      </w:pPr>
    </w:p>
    <w:p w:rsidRPr="004179DD" w:rsidR="00007F39" w:rsidP="000812F3" w:rsidRDefault="00007F39" w14:paraId="0C137D27" w14:textId="77777777">
      <w:pPr>
        <w:rPr>
          <w:sz w:val="24"/>
          <w:szCs w:val="24"/>
        </w:rPr>
      </w:pPr>
      <w:r w:rsidRPr="004179DD">
        <w:rPr>
          <w:sz w:val="24"/>
          <w:szCs w:val="24"/>
        </w:rPr>
        <w:t xml:space="preserve">This collection also requires respondents to provide information through fisheries’ reporting, notification, and registration forms. </w:t>
      </w:r>
      <w:r w:rsidRPr="004179DD" w:rsidR="00DD09A5">
        <w:rPr>
          <w:sz w:val="24"/>
          <w:szCs w:val="24"/>
        </w:rPr>
        <w:t xml:space="preserve">The provided information allows NMFS to disseminate information to fishery participants, satisfy regulatory requirements, and effectively manage fisheries in the southeast region.  </w:t>
      </w:r>
    </w:p>
    <w:p w:rsidRPr="004179DD" w:rsidR="00E64788" w:rsidP="000812F3" w:rsidRDefault="00E64788" w14:paraId="62B4E79B" w14:textId="77777777">
      <w:pPr>
        <w:rPr>
          <w:sz w:val="24"/>
          <w:szCs w:val="24"/>
        </w:rPr>
      </w:pPr>
    </w:p>
    <w:p w:rsidRPr="004179DD" w:rsidR="00DE397A" w:rsidP="000812F3" w:rsidRDefault="00DE397A" w14:paraId="5126061D" w14:textId="77777777">
      <w:pPr>
        <w:rPr>
          <w:sz w:val="24"/>
          <w:szCs w:val="24"/>
          <w:u w:val="single"/>
        </w:rPr>
      </w:pPr>
      <w:r w:rsidRPr="004179DD">
        <w:rPr>
          <w:sz w:val="24"/>
          <w:szCs w:val="24"/>
          <w:u w:val="single"/>
        </w:rPr>
        <w:t>The following information collections are contained under OMB Control Number 0648-0205 and are proposed for revision:</w:t>
      </w:r>
    </w:p>
    <w:p w:rsidRPr="004179DD" w:rsidR="00DE397A" w:rsidP="000812F3" w:rsidRDefault="00DE397A" w14:paraId="3AC57A73" w14:textId="77777777">
      <w:pPr>
        <w:rPr>
          <w:sz w:val="24"/>
          <w:szCs w:val="24"/>
        </w:rPr>
      </w:pPr>
    </w:p>
    <w:p w:rsidRPr="004179DD" w:rsidR="00DE397A" w:rsidP="000812F3" w:rsidRDefault="00DE397A" w14:paraId="44F7678B" w14:textId="530AB4DC">
      <w:pPr>
        <w:rPr>
          <w:sz w:val="24"/>
          <w:szCs w:val="24"/>
        </w:rPr>
      </w:pPr>
      <w:r w:rsidRPr="004179DD">
        <w:rPr>
          <w:i/>
          <w:sz w:val="24"/>
          <w:szCs w:val="24"/>
        </w:rPr>
        <w:t>Federal Permit Application for Vessels Fishing in the Exclusive Economic Zone</w:t>
      </w:r>
      <w:r w:rsidRPr="004179DD">
        <w:rPr>
          <w:sz w:val="24"/>
          <w:szCs w:val="24"/>
        </w:rPr>
        <w:t xml:space="preserve">. </w:t>
      </w:r>
      <w:r w:rsidRPr="004179DD" w:rsidR="002A57A0">
        <w:rPr>
          <w:sz w:val="24"/>
          <w:szCs w:val="24"/>
        </w:rPr>
        <w:t>The Federal Vessel Permit Application Form is used to collect vessel information. Permits are issued annually or more frequently at the request of the applicant if changes are necessary. There is one vessel permit application form that is used for both new vessels that are applying for a vessel permit and for previously permitted vessels that want to renew their vessel permit. For a person on board a vessel used to harvest or possess federally-managed species in or from the EEZ, a vessel permit is required, as specified in 50 CFR part 622. For a person aboard a vessel used to harvest or possess smoothhound shark, a vessel permit is required, as specified at 50 CFR 635.4. The smoothhound shark permit application is included as part of this form</w:t>
      </w:r>
      <w:r w:rsidRPr="004179DD" w:rsidR="00A955B3">
        <w:rPr>
          <w:sz w:val="24"/>
          <w:szCs w:val="24"/>
        </w:rPr>
        <w:t xml:space="preserve"> but is listed separately below</w:t>
      </w:r>
      <w:r w:rsidRPr="004179DD" w:rsidR="002A57A0">
        <w:rPr>
          <w:sz w:val="24"/>
          <w:szCs w:val="24"/>
        </w:rPr>
        <w:t>.</w:t>
      </w:r>
    </w:p>
    <w:p w:rsidRPr="004179DD" w:rsidR="00DE397A" w:rsidP="000812F3" w:rsidRDefault="00DE397A" w14:paraId="624C0A33" w14:textId="77777777">
      <w:pPr>
        <w:rPr>
          <w:sz w:val="24"/>
          <w:szCs w:val="24"/>
        </w:rPr>
      </w:pPr>
    </w:p>
    <w:p w:rsidRPr="004179DD" w:rsidR="00DE397A" w:rsidP="00C44724" w:rsidRDefault="00DE397A" w14:paraId="1A30240A" w14:textId="77777777">
      <w:pPr>
        <w:rPr>
          <w:sz w:val="24"/>
          <w:szCs w:val="24"/>
        </w:rPr>
      </w:pPr>
      <w:r w:rsidRPr="004179DD">
        <w:rPr>
          <w:i/>
          <w:sz w:val="24"/>
          <w:szCs w:val="24"/>
        </w:rPr>
        <w:t>Federal Permit Application for Vessels Fishing for Wreckfish Off the South Atlantic States</w:t>
      </w:r>
      <w:r w:rsidRPr="004179DD">
        <w:rPr>
          <w:sz w:val="24"/>
          <w:szCs w:val="24"/>
        </w:rPr>
        <w:t xml:space="preserve">. </w:t>
      </w:r>
      <w:r w:rsidRPr="004179DD" w:rsidR="00C44724">
        <w:rPr>
          <w:sz w:val="24"/>
          <w:szCs w:val="24"/>
        </w:rPr>
        <w:t xml:space="preserve">This fishery is managed under the wreckfish individual transferable quota (ITQ) system, as specified in 50 CFR 622.172. </w:t>
      </w:r>
      <w:r w:rsidRPr="004179DD" w:rsidR="00F509A4">
        <w:rPr>
          <w:sz w:val="24"/>
          <w:szCs w:val="24"/>
        </w:rPr>
        <w:t xml:space="preserve">NMFS provides each wreckfish shareholder with ITQ coupons in various denominations, the total of which equals his or her ITQ, and a copy of the calculations used in determining his or her ITQ. Each coupon is coded to indicate the initial recipient but is transferable to another shareholder. </w:t>
      </w:r>
      <w:r w:rsidRPr="004179DD" w:rsidR="00017917">
        <w:rPr>
          <w:sz w:val="24"/>
          <w:szCs w:val="24"/>
        </w:rPr>
        <w:t>The information collection for the coupons for tracking wreckfish ITQ in the South Atlantic is contained under OMB Control Numbers 0648-0013 and 0648-0016.</w:t>
      </w:r>
    </w:p>
    <w:p w:rsidRPr="004179DD" w:rsidR="00DE397A" w:rsidP="000812F3" w:rsidRDefault="00DE397A" w14:paraId="43E3617C" w14:textId="77777777">
      <w:pPr>
        <w:rPr>
          <w:sz w:val="24"/>
          <w:szCs w:val="24"/>
        </w:rPr>
      </w:pPr>
    </w:p>
    <w:p w:rsidRPr="004179DD" w:rsidR="00DE397A" w:rsidP="00DE397A" w:rsidRDefault="00DE397A" w14:paraId="051FA153" w14:textId="0A4D2B01">
      <w:pPr>
        <w:rPr>
          <w:sz w:val="24"/>
          <w:szCs w:val="24"/>
        </w:rPr>
      </w:pPr>
      <w:r w:rsidRPr="004179DD">
        <w:rPr>
          <w:i/>
          <w:sz w:val="24"/>
          <w:szCs w:val="24"/>
        </w:rPr>
        <w:t>Federal Permit Application for Dealers</w:t>
      </w:r>
      <w:r w:rsidRPr="004179DD">
        <w:rPr>
          <w:sz w:val="24"/>
          <w:szCs w:val="24"/>
        </w:rPr>
        <w:t xml:space="preserve">. </w:t>
      </w:r>
      <w:r w:rsidRPr="004179DD" w:rsidR="00C13838">
        <w:rPr>
          <w:sz w:val="24"/>
          <w:szCs w:val="24"/>
        </w:rPr>
        <w:t xml:space="preserve">Identification of dealers or processors is needed to obtain first purchase information on landings to evaluate the biological, economic, and social implications of management measures. The Gulf and South Atlantic dealer permit was implemented in 2014 to obtain more timely purchase information from dealers to better monitor annual catch limits for the various Gulf and South Atlantic species managed by NMFS </w:t>
      </w:r>
      <w:r w:rsidRPr="004179DD" w:rsidR="005B3511">
        <w:rPr>
          <w:sz w:val="24"/>
          <w:szCs w:val="24"/>
        </w:rPr>
        <w:t>SERO</w:t>
      </w:r>
      <w:r w:rsidRPr="004179DD" w:rsidR="00C13838">
        <w:rPr>
          <w:sz w:val="24"/>
          <w:szCs w:val="24"/>
        </w:rPr>
        <w:t xml:space="preserve"> and the </w:t>
      </w:r>
      <w:r w:rsidRPr="004179DD" w:rsidR="005B3511">
        <w:rPr>
          <w:sz w:val="24"/>
          <w:szCs w:val="24"/>
        </w:rPr>
        <w:t>regional</w:t>
      </w:r>
      <w:r w:rsidRPr="004179DD" w:rsidR="00C13838">
        <w:rPr>
          <w:sz w:val="24"/>
          <w:szCs w:val="24"/>
        </w:rPr>
        <w:t xml:space="preserve"> </w:t>
      </w:r>
      <w:r w:rsidRPr="004179DD" w:rsidR="005B3511">
        <w:rPr>
          <w:sz w:val="24"/>
          <w:szCs w:val="24"/>
        </w:rPr>
        <w:t>f</w:t>
      </w:r>
      <w:r w:rsidRPr="004179DD" w:rsidR="00C13838">
        <w:rPr>
          <w:sz w:val="24"/>
          <w:szCs w:val="24"/>
        </w:rPr>
        <w:t xml:space="preserve">ishery </w:t>
      </w:r>
      <w:r w:rsidRPr="004179DD" w:rsidR="005B3511">
        <w:rPr>
          <w:sz w:val="24"/>
          <w:szCs w:val="24"/>
        </w:rPr>
        <w:t>m</w:t>
      </w:r>
      <w:r w:rsidRPr="004179DD" w:rsidR="00C13838">
        <w:rPr>
          <w:sz w:val="24"/>
          <w:szCs w:val="24"/>
        </w:rPr>
        <w:t xml:space="preserve">anagement </w:t>
      </w:r>
      <w:r w:rsidRPr="004179DD" w:rsidR="005B3511">
        <w:rPr>
          <w:sz w:val="24"/>
          <w:szCs w:val="24"/>
        </w:rPr>
        <w:t>c</w:t>
      </w:r>
      <w:r w:rsidRPr="004179DD" w:rsidR="00C13838">
        <w:rPr>
          <w:sz w:val="24"/>
          <w:szCs w:val="24"/>
        </w:rPr>
        <w:t xml:space="preserve">ouncils. This permit allows dealers to purchase all species managed by the Gulf and South Atlantic Fishery Management Councils (except for IFQ species, for which an IFQ dealer endorsement would still be required). The </w:t>
      </w:r>
      <w:r w:rsidRPr="004179DD" w:rsidR="005B3511">
        <w:rPr>
          <w:sz w:val="24"/>
          <w:szCs w:val="24"/>
        </w:rPr>
        <w:t>Magnuson-Stevens Act</w:t>
      </w:r>
      <w:r w:rsidRPr="004179DD" w:rsidR="00C13838">
        <w:rPr>
          <w:sz w:val="24"/>
          <w:szCs w:val="24"/>
        </w:rPr>
        <w:t>, Regulatory Flexibility Act, and Executive Orders 12866 and 12131 require the determination of these facts. For a dealer to first receive fish harvested in or from the EEZ, a Gulf and South Atlantic dealer permit must be issued to the dealer, as specified in 50 CFR 622.20(c)(1) for Gulf reef fish, 622.90(a)(1) for Gulf red drum, 622.170(c)(1) for South Atlantic snapper-grouper, 622.200(c)(1) for South Atlantic rock shrimp, 622.240(b)(1) for South Atlantic golden crab, 622.270(d)(1) for Atlantic dolphin and wahoo, 622.370(c)(1) for Gulf and South Atlantic coastal migratory pelagic</w:t>
      </w:r>
      <w:r w:rsidRPr="004179DD" w:rsidR="00773895">
        <w:rPr>
          <w:sz w:val="24"/>
          <w:szCs w:val="24"/>
        </w:rPr>
        <w:t xml:space="preserve"> specie</w:t>
      </w:r>
      <w:r w:rsidRPr="004179DD" w:rsidR="00C13838">
        <w:rPr>
          <w:sz w:val="24"/>
          <w:szCs w:val="24"/>
        </w:rPr>
        <w:t>s, and 622.400(a)(5)(i) for Gulf and South Atlantic spiny lobster. As with the Gulf and South Atlantic species, dealers purchasing swordfish and sharks caught in the Atlantic Ocean, including the Gulf of Mexico and Caribbean Sea, must have a dealer permit as specified in 50 CFR 635.4. These requirements for shark and swordfish dealers are needed not only to comply with the statutes and executive orders mentioned above but also to comply with international requirements.</w:t>
      </w:r>
    </w:p>
    <w:p w:rsidRPr="004179DD" w:rsidR="00DE397A" w:rsidP="00DE397A" w:rsidRDefault="00DE397A" w14:paraId="297CA760" w14:textId="77777777">
      <w:pPr>
        <w:rPr>
          <w:sz w:val="24"/>
          <w:szCs w:val="24"/>
        </w:rPr>
      </w:pPr>
    </w:p>
    <w:p w:rsidRPr="004179DD" w:rsidR="00DE397A" w:rsidP="00DE397A" w:rsidRDefault="00DE397A" w14:paraId="2E2DC686" w14:textId="5A879B0E">
      <w:pPr>
        <w:rPr>
          <w:sz w:val="24"/>
          <w:szCs w:val="24"/>
        </w:rPr>
      </w:pPr>
      <w:r w:rsidRPr="004179DD">
        <w:rPr>
          <w:i/>
          <w:sz w:val="24"/>
          <w:szCs w:val="24"/>
        </w:rPr>
        <w:t>Federal Permit Application for the Harvest of Aquacultured Live Rock in the EEZ Form and Instructions</w:t>
      </w:r>
      <w:r w:rsidRPr="004179DD" w:rsidR="00CE773F">
        <w:rPr>
          <w:i/>
          <w:sz w:val="24"/>
          <w:szCs w:val="24"/>
        </w:rPr>
        <w:t xml:space="preserve"> (New and Renew)</w:t>
      </w:r>
      <w:r w:rsidRPr="004179DD">
        <w:rPr>
          <w:sz w:val="24"/>
          <w:szCs w:val="24"/>
        </w:rPr>
        <w:t>.</w:t>
      </w:r>
      <w:r w:rsidRPr="004179DD" w:rsidR="00CE773F">
        <w:rPr>
          <w:sz w:val="24"/>
          <w:szCs w:val="24"/>
        </w:rPr>
        <w:t xml:space="preserve"> </w:t>
      </w:r>
      <w:r w:rsidRPr="004179DD" w:rsidR="00C44724">
        <w:rPr>
          <w:sz w:val="24"/>
          <w:szCs w:val="24"/>
        </w:rPr>
        <w:t>The purpose of this data collection is to collect information on types and quantities of aquacultured live rock that are harvested, as specified in 50 CFR 622.70 and 622.220. Although these data are collected by some state fishery agencies (notably Florida), it continues to be important to collect this information from harvesters with a Federal permit that are not from a state that requires regular permitting.</w:t>
      </w:r>
    </w:p>
    <w:p w:rsidRPr="004179DD" w:rsidR="00544E54" w:rsidP="00544E54" w:rsidRDefault="00544E54" w14:paraId="66C5425E" w14:textId="77777777">
      <w:pPr>
        <w:rPr>
          <w:i/>
          <w:sz w:val="24"/>
          <w:szCs w:val="24"/>
        </w:rPr>
      </w:pPr>
    </w:p>
    <w:p w:rsidRPr="004179DD" w:rsidR="00544E54" w:rsidP="00544E54" w:rsidRDefault="00544E54" w14:paraId="02AF8740" w14:textId="6070E9C6">
      <w:pPr>
        <w:rPr>
          <w:sz w:val="24"/>
          <w:szCs w:val="24"/>
        </w:rPr>
      </w:pPr>
      <w:r w:rsidRPr="004179DD">
        <w:rPr>
          <w:i/>
          <w:sz w:val="24"/>
          <w:szCs w:val="24"/>
        </w:rPr>
        <w:t>Report for the Deposit or Harvest of Aquacultured Live Rock</w:t>
      </w:r>
      <w:r w:rsidRPr="004179DD">
        <w:rPr>
          <w:sz w:val="24"/>
          <w:szCs w:val="24"/>
        </w:rPr>
        <w:t xml:space="preserve">. A person with a federal aquacultured live rock permit must submit this report for each deposit or harvest activity, as specified by 50 CFR 622.71 and 622.221. </w:t>
      </w:r>
    </w:p>
    <w:p w:rsidRPr="004179DD" w:rsidR="00F1672D" w:rsidP="00A955B3" w:rsidRDefault="00F1672D" w14:paraId="21BD1A89" w14:textId="12F76D08">
      <w:pPr>
        <w:rPr>
          <w:sz w:val="24"/>
          <w:szCs w:val="24"/>
        </w:rPr>
      </w:pPr>
    </w:p>
    <w:p w:rsidRPr="004179DD" w:rsidR="00A955B3" w:rsidP="00A955B3" w:rsidRDefault="00A955B3" w14:paraId="6CB33F06" w14:textId="640B684F">
      <w:pPr>
        <w:rPr>
          <w:sz w:val="24"/>
          <w:szCs w:val="24"/>
        </w:rPr>
      </w:pPr>
      <w:r w:rsidRPr="004179DD">
        <w:rPr>
          <w:i/>
          <w:sz w:val="24"/>
          <w:szCs w:val="24"/>
        </w:rPr>
        <w:t>Federal Permit Application for Southeast Issued Operator Card</w:t>
      </w:r>
      <w:r w:rsidRPr="004179DD">
        <w:rPr>
          <w:sz w:val="24"/>
          <w:szCs w:val="24"/>
        </w:rPr>
        <w:t xml:space="preserve">. Several fishery management plans in the southeast region require the vessel operator to obtain an operator card. The Atlantic dolphin and wahoo permit and South Atlantic rock shrimp permit are not valid unless the vessel operator or a crewmember holds a valid operator card when fishing for Atlantic dolphin and wahoo or South Atlantic rock shrimp, as applicable. NMFS proposes organizational changes only to the Operator Card application. </w:t>
      </w:r>
    </w:p>
    <w:p w:rsidRPr="004179DD" w:rsidR="00496594" w:rsidP="00496594" w:rsidRDefault="00496594" w14:paraId="2D25C272" w14:textId="77777777">
      <w:pPr>
        <w:rPr>
          <w:sz w:val="24"/>
          <w:szCs w:val="24"/>
        </w:rPr>
      </w:pPr>
    </w:p>
    <w:p w:rsidRPr="004179DD" w:rsidR="00496594" w:rsidP="00496594" w:rsidRDefault="00496594" w14:paraId="1CA158FF" w14:textId="77777777">
      <w:pPr>
        <w:rPr>
          <w:sz w:val="24"/>
          <w:szCs w:val="24"/>
        </w:rPr>
      </w:pPr>
      <w:r w:rsidRPr="004179DD">
        <w:rPr>
          <w:i/>
          <w:sz w:val="24"/>
          <w:szCs w:val="24"/>
        </w:rPr>
        <w:t>Federal Permit/Certificate Application to fish in the Colombian Treaty Waters</w:t>
      </w:r>
      <w:r w:rsidRPr="004179DD">
        <w:rPr>
          <w:sz w:val="24"/>
          <w:szCs w:val="24"/>
        </w:rPr>
        <w:t>. The Colombian Treaty Waters Permit Application form is a federal permitting requirement that is part of the negotiated treaty with Columbia that permits U.S. vessels to fish in Columbian waters (50 CFR 300.123).</w:t>
      </w:r>
    </w:p>
    <w:p w:rsidRPr="004179DD" w:rsidR="00DE397A" w:rsidP="00DE397A" w:rsidRDefault="00DE397A" w14:paraId="74DFF059" w14:textId="77777777">
      <w:pPr>
        <w:rPr>
          <w:sz w:val="24"/>
          <w:szCs w:val="24"/>
        </w:rPr>
      </w:pPr>
    </w:p>
    <w:p w:rsidRPr="004179DD" w:rsidR="006358A4" w:rsidP="00DE397A" w:rsidRDefault="006358A4" w14:paraId="33BDD4B1" w14:textId="6F091193">
      <w:pPr>
        <w:rPr>
          <w:sz w:val="24"/>
          <w:szCs w:val="24"/>
        </w:rPr>
      </w:pPr>
      <w:r w:rsidRPr="004179DD">
        <w:rPr>
          <w:i/>
          <w:sz w:val="24"/>
          <w:szCs w:val="24"/>
        </w:rPr>
        <w:t>Change of Information for Permit Holders.</w:t>
      </w:r>
      <w:r w:rsidRPr="004179DD">
        <w:rPr>
          <w:sz w:val="24"/>
          <w:szCs w:val="24"/>
        </w:rPr>
        <w:t xml:space="preserve"> The owner or operator of a vessel with a permit, a person with a coral permit, a person with an operator permit, or a dealer with a permit must notify the SERO Regional Administrator within 30 days after any change in the application information specified, as required by 50 CFR 622.4(b). This information includes: name, address, telephone number, date the business was formed, and other identifying information of the business. The permit is void if any change in the information is not reported within 30 days. The SERO Permits Office posts a form for this purpose on their </w:t>
      </w:r>
      <w:r w:rsidRPr="004179DD" w:rsidR="009069BB">
        <w:rPr>
          <w:sz w:val="24"/>
          <w:szCs w:val="24"/>
        </w:rPr>
        <w:t>web</w:t>
      </w:r>
      <w:r w:rsidRPr="004179DD">
        <w:rPr>
          <w:sz w:val="24"/>
          <w:szCs w:val="24"/>
        </w:rPr>
        <w:t xml:space="preserve">site; however, use of the form is optional as long as NMFS receives notification of any change in permittees’ information within the specified period. </w:t>
      </w:r>
      <w:r w:rsidRPr="004179DD" w:rsidR="00F1672D">
        <w:rPr>
          <w:sz w:val="24"/>
          <w:szCs w:val="24"/>
        </w:rPr>
        <w:t>NMFS uses the estimated annual number of responses to estimate volume, rather than respondents, because one respondent could provide multiple responses during a year.</w:t>
      </w:r>
      <w:r w:rsidRPr="004179DD" w:rsidR="00A6330F">
        <w:rPr>
          <w:sz w:val="24"/>
          <w:szCs w:val="24"/>
        </w:rPr>
        <w:t xml:space="preserve"> </w:t>
      </w:r>
    </w:p>
    <w:p w:rsidRPr="004179DD" w:rsidR="00544E54" w:rsidP="00544E54" w:rsidRDefault="00544E54" w14:paraId="21244797" w14:textId="77777777">
      <w:pPr>
        <w:rPr>
          <w:i/>
          <w:sz w:val="24"/>
          <w:szCs w:val="24"/>
        </w:rPr>
      </w:pPr>
    </w:p>
    <w:p w:rsidRPr="004179DD" w:rsidR="00544E54" w:rsidP="00544E54" w:rsidRDefault="00544E54" w14:paraId="4BF8F6D8" w14:textId="4F7D9E07">
      <w:pPr>
        <w:rPr>
          <w:sz w:val="24"/>
          <w:szCs w:val="24"/>
        </w:rPr>
      </w:pPr>
      <w:r w:rsidRPr="004179DD">
        <w:rPr>
          <w:i/>
          <w:sz w:val="24"/>
          <w:szCs w:val="24"/>
        </w:rPr>
        <w:t>Application for Duplicate Federal Fishery Permits, Operator Cards, or Decals</w:t>
      </w:r>
      <w:r w:rsidRPr="004179DD">
        <w:rPr>
          <w:sz w:val="24"/>
          <w:szCs w:val="24"/>
        </w:rPr>
        <w:t xml:space="preserve">. The SERO Permits Office posts this optional form on their Web site for permit holders and operators to obtain duplicates of previously issued documentation. Permit holders and operators may use the optional form or provide the equivalent details in writing to the SERO Permits Office. </w:t>
      </w:r>
    </w:p>
    <w:p w:rsidRPr="004179DD" w:rsidR="00017720" w:rsidP="00DE397A" w:rsidRDefault="00017720" w14:paraId="14956B7D" w14:textId="77777777">
      <w:pPr>
        <w:rPr>
          <w:sz w:val="24"/>
          <w:szCs w:val="24"/>
        </w:rPr>
      </w:pPr>
    </w:p>
    <w:p w:rsidRPr="004179DD" w:rsidR="00FF50D1" w:rsidP="00FF50D1" w:rsidRDefault="00FF50D1" w14:paraId="069A89C3" w14:textId="469C9321">
      <w:pPr>
        <w:rPr>
          <w:sz w:val="24"/>
          <w:szCs w:val="24"/>
        </w:rPr>
      </w:pPr>
      <w:r w:rsidRPr="004179DD">
        <w:rPr>
          <w:i/>
          <w:sz w:val="24"/>
          <w:szCs w:val="24"/>
        </w:rPr>
        <w:t>Application to Consolidate Gulf of Mexico Reef Fish Permits</w:t>
      </w:r>
      <w:r w:rsidRPr="004179DD">
        <w:rPr>
          <w:sz w:val="24"/>
          <w:szCs w:val="24"/>
        </w:rPr>
        <w:t>. A permit holder with multiple commercial vessel permits for Gulf reef fish has the option to consolidate some or all of those permits and the associated landings histories into a single permit. The permit holder must submit a completed permit consolidation application to NMFS, as specified in 50 CFR 622.20(a)(1)(ii).</w:t>
      </w:r>
    </w:p>
    <w:p w:rsidRPr="004179DD" w:rsidR="00DE397A" w:rsidP="000812F3" w:rsidRDefault="00DE397A" w14:paraId="6D988692" w14:textId="77777777">
      <w:pPr>
        <w:rPr>
          <w:sz w:val="24"/>
          <w:szCs w:val="24"/>
        </w:rPr>
      </w:pPr>
    </w:p>
    <w:p w:rsidRPr="004179DD" w:rsidR="00C8171F" w:rsidP="000812F3" w:rsidRDefault="00E64788" w14:paraId="0F6F826F" w14:textId="77777777">
      <w:pPr>
        <w:rPr>
          <w:sz w:val="24"/>
          <w:szCs w:val="24"/>
          <w:u w:val="single"/>
        </w:rPr>
      </w:pPr>
      <w:r w:rsidRPr="004179DD">
        <w:rPr>
          <w:sz w:val="24"/>
          <w:szCs w:val="24"/>
          <w:u w:val="single"/>
        </w:rPr>
        <w:t xml:space="preserve">The following information collections </w:t>
      </w:r>
      <w:r w:rsidRPr="004179DD" w:rsidR="00DE397A">
        <w:rPr>
          <w:sz w:val="24"/>
          <w:szCs w:val="24"/>
          <w:u w:val="single"/>
        </w:rPr>
        <w:t xml:space="preserve">are also contained </w:t>
      </w:r>
      <w:r w:rsidRPr="004179DD" w:rsidR="00C8171F">
        <w:rPr>
          <w:sz w:val="24"/>
          <w:szCs w:val="24"/>
          <w:u w:val="single"/>
        </w:rPr>
        <w:t xml:space="preserve">under OMB Control Number 0648-0205 </w:t>
      </w:r>
      <w:r w:rsidRPr="004179DD" w:rsidR="00DE397A">
        <w:rPr>
          <w:sz w:val="24"/>
          <w:szCs w:val="24"/>
          <w:u w:val="single"/>
        </w:rPr>
        <w:t>but are not proposed for revision</w:t>
      </w:r>
      <w:r w:rsidRPr="004179DD">
        <w:rPr>
          <w:sz w:val="24"/>
          <w:szCs w:val="24"/>
          <w:u w:val="single"/>
        </w:rPr>
        <w:t>:</w:t>
      </w:r>
      <w:r w:rsidRPr="004179DD" w:rsidR="00C8171F">
        <w:rPr>
          <w:sz w:val="24"/>
          <w:szCs w:val="24"/>
          <w:u w:val="single"/>
        </w:rPr>
        <w:t xml:space="preserve"> </w:t>
      </w:r>
    </w:p>
    <w:p w:rsidRPr="004179DD" w:rsidR="00315B7C" w:rsidP="00315B7C" w:rsidRDefault="00315B7C" w14:paraId="43EB854F" w14:textId="77777777">
      <w:pPr>
        <w:rPr>
          <w:sz w:val="24"/>
          <w:szCs w:val="24"/>
        </w:rPr>
      </w:pPr>
    </w:p>
    <w:p w:rsidRPr="004179DD" w:rsidR="00F1672D" w:rsidP="00F1672D" w:rsidRDefault="00F1672D" w14:paraId="49021DCE" w14:textId="77777777">
      <w:pPr>
        <w:rPr>
          <w:sz w:val="24"/>
          <w:szCs w:val="24"/>
        </w:rPr>
      </w:pPr>
      <w:r w:rsidRPr="004179DD">
        <w:rPr>
          <w:i/>
          <w:sz w:val="24"/>
          <w:szCs w:val="24"/>
        </w:rPr>
        <w:t>Notice of Intent to Harvest Aquacultured Live Rock</w:t>
      </w:r>
      <w:r w:rsidRPr="004179DD">
        <w:rPr>
          <w:sz w:val="24"/>
          <w:szCs w:val="24"/>
        </w:rPr>
        <w:t>. At least 24 hours prior to harvest of aquacultured live rock, the owner or operator of the harvesting vessel must provide information to the NOAA Office of Law Enforcement (OLE), Southeast Division, as specified in 50 CFR 622.75(a)(4) and 622.225(a)(5). The owner or operator can either call or fax a completed form to NOAA OLE. NMFS uses the estimated annual number of responses to estimate volume, rather than respondents, because one respondent could provide multiple responses during a year.</w:t>
      </w:r>
    </w:p>
    <w:p w:rsidRPr="004179DD" w:rsidR="00F1672D" w:rsidP="00A955B3" w:rsidRDefault="00F1672D" w14:paraId="21C3DAF4" w14:textId="77777777">
      <w:pPr>
        <w:rPr>
          <w:i/>
          <w:sz w:val="24"/>
          <w:szCs w:val="24"/>
        </w:rPr>
      </w:pPr>
    </w:p>
    <w:p w:rsidRPr="004179DD" w:rsidR="00315B7C" w:rsidP="00315B7C" w:rsidRDefault="00315B7C" w14:paraId="3D660F40" w14:textId="54E64373">
      <w:pPr>
        <w:rPr>
          <w:sz w:val="24"/>
          <w:szCs w:val="24"/>
        </w:rPr>
      </w:pPr>
      <w:r w:rsidRPr="004179DD">
        <w:rPr>
          <w:i/>
          <w:sz w:val="24"/>
          <w:szCs w:val="24"/>
        </w:rPr>
        <w:t>Notification of Lost or Stolen Traps</w:t>
      </w:r>
      <w:r w:rsidRPr="004179DD" w:rsidR="00F24CDD">
        <w:rPr>
          <w:i/>
          <w:sz w:val="24"/>
          <w:szCs w:val="24"/>
        </w:rPr>
        <w:t>,</w:t>
      </w:r>
      <w:r w:rsidRPr="004179DD">
        <w:rPr>
          <w:i/>
          <w:sz w:val="24"/>
          <w:szCs w:val="24"/>
        </w:rPr>
        <w:t xml:space="preserve"> or Notification of Authorization for Trap Retrieval</w:t>
      </w:r>
      <w:r w:rsidRPr="004179DD">
        <w:rPr>
          <w:sz w:val="24"/>
          <w:szCs w:val="24"/>
        </w:rPr>
        <w:t xml:space="preserve">. Vessel and permit holders are required to notify NMFS when a trap is lost, stolen, or being retrieved for inventory purposes, as specified in 50 CFR 622.249(c) for South Atlantic golden crab, </w:t>
      </w:r>
      <w:r w:rsidRPr="004179DD" w:rsidR="00A51F7C">
        <w:rPr>
          <w:sz w:val="24"/>
          <w:szCs w:val="24"/>
        </w:rPr>
        <w:t xml:space="preserve">and </w:t>
      </w:r>
      <w:r w:rsidRPr="004179DD">
        <w:rPr>
          <w:sz w:val="24"/>
          <w:szCs w:val="24"/>
        </w:rPr>
        <w:t>622.403(b)(3) and 622.405(b) for Gulf and South Atlantic spiny lobster.</w:t>
      </w:r>
    </w:p>
    <w:p w:rsidRPr="004179DD" w:rsidR="00315B7C" w:rsidP="00315B7C" w:rsidRDefault="00315B7C" w14:paraId="0F63E524" w14:textId="77777777">
      <w:pPr>
        <w:rPr>
          <w:sz w:val="24"/>
          <w:szCs w:val="24"/>
        </w:rPr>
      </w:pPr>
    </w:p>
    <w:p w:rsidRPr="004179DD" w:rsidR="00315B7C" w:rsidP="00315B7C" w:rsidRDefault="00315B7C" w14:paraId="065A5638" w14:textId="5F16824F">
      <w:pPr>
        <w:rPr>
          <w:sz w:val="24"/>
          <w:szCs w:val="24"/>
        </w:rPr>
      </w:pPr>
      <w:r w:rsidRPr="004179DD">
        <w:rPr>
          <w:i/>
          <w:sz w:val="24"/>
          <w:szCs w:val="24"/>
        </w:rPr>
        <w:t xml:space="preserve">Zone Transit Notification. </w:t>
      </w:r>
      <w:r w:rsidRPr="004179DD">
        <w:rPr>
          <w:sz w:val="24"/>
          <w:szCs w:val="24"/>
        </w:rPr>
        <w:t xml:space="preserve">For a person aboard a fishing vessel to fish for golden crab in </w:t>
      </w:r>
      <w:r w:rsidRPr="004179DD" w:rsidR="006D2404">
        <w:rPr>
          <w:sz w:val="24"/>
          <w:szCs w:val="24"/>
        </w:rPr>
        <w:t xml:space="preserve">one of three designated zones in the South Atlantic EEZ - </w:t>
      </w:r>
      <w:r w:rsidRPr="004179DD" w:rsidR="00A51F7C">
        <w:rPr>
          <w:sz w:val="24"/>
          <w:szCs w:val="24"/>
        </w:rPr>
        <w:t>the</w:t>
      </w:r>
      <w:r w:rsidRPr="004179DD">
        <w:rPr>
          <w:sz w:val="24"/>
          <w:szCs w:val="24"/>
        </w:rPr>
        <w:t xml:space="preserve"> </w:t>
      </w:r>
      <w:r w:rsidRPr="004179DD" w:rsidR="006D2404">
        <w:rPr>
          <w:sz w:val="24"/>
          <w:szCs w:val="24"/>
        </w:rPr>
        <w:t>n</w:t>
      </w:r>
      <w:r w:rsidRPr="004179DD">
        <w:rPr>
          <w:sz w:val="24"/>
          <w:szCs w:val="24"/>
        </w:rPr>
        <w:t xml:space="preserve">orthern </w:t>
      </w:r>
      <w:r w:rsidRPr="004179DD" w:rsidR="006D2404">
        <w:rPr>
          <w:sz w:val="24"/>
          <w:szCs w:val="24"/>
        </w:rPr>
        <w:t>z</w:t>
      </w:r>
      <w:r w:rsidRPr="004179DD">
        <w:rPr>
          <w:sz w:val="24"/>
          <w:szCs w:val="24"/>
        </w:rPr>
        <w:t xml:space="preserve">one, the </w:t>
      </w:r>
      <w:r w:rsidRPr="004179DD" w:rsidR="006D2404">
        <w:rPr>
          <w:sz w:val="24"/>
          <w:szCs w:val="24"/>
        </w:rPr>
        <w:t>m</w:t>
      </w:r>
      <w:r w:rsidRPr="004179DD">
        <w:rPr>
          <w:sz w:val="24"/>
          <w:szCs w:val="24"/>
        </w:rPr>
        <w:t xml:space="preserve">iddle </w:t>
      </w:r>
      <w:r w:rsidRPr="004179DD" w:rsidR="006D2404">
        <w:rPr>
          <w:sz w:val="24"/>
          <w:szCs w:val="24"/>
        </w:rPr>
        <w:t>z</w:t>
      </w:r>
      <w:r w:rsidRPr="004179DD">
        <w:rPr>
          <w:sz w:val="24"/>
          <w:szCs w:val="24"/>
        </w:rPr>
        <w:t>one</w:t>
      </w:r>
      <w:r w:rsidRPr="004179DD" w:rsidR="00A51F7C">
        <w:rPr>
          <w:sz w:val="24"/>
          <w:szCs w:val="24"/>
        </w:rPr>
        <w:t>,</w:t>
      </w:r>
      <w:r w:rsidRPr="004179DD">
        <w:rPr>
          <w:sz w:val="24"/>
          <w:szCs w:val="24"/>
        </w:rPr>
        <w:t xml:space="preserve"> or the </w:t>
      </w:r>
      <w:r w:rsidRPr="004179DD" w:rsidR="006D2404">
        <w:rPr>
          <w:sz w:val="24"/>
          <w:szCs w:val="24"/>
        </w:rPr>
        <w:t>s</w:t>
      </w:r>
      <w:r w:rsidRPr="004179DD">
        <w:rPr>
          <w:sz w:val="24"/>
          <w:szCs w:val="24"/>
        </w:rPr>
        <w:t xml:space="preserve">outhern </w:t>
      </w:r>
      <w:r w:rsidRPr="004179DD" w:rsidR="006D2404">
        <w:rPr>
          <w:sz w:val="24"/>
          <w:szCs w:val="24"/>
        </w:rPr>
        <w:t>z</w:t>
      </w:r>
      <w:r w:rsidRPr="004179DD">
        <w:rPr>
          <w:sz w:val="24"/>
          <w:szCs w:val="24"/>
        </w:rPr>
        <w:t>one</w:t>
      </w:r>
      <w:r w:rsidRPr="004179DD" w:rsidR="006D2404">
        <w:rPr>
          <w:sz w:val="24"/>
          <w:szCs w:val="24"/>
        </w:rPr>
        <w:t xml:space="preserve"> -</w:t>
      </w:r>
      <w:r w:rsidRPr="004179DD">
        <w:rPr>
          <w:sz w:val="24"/>
          <w:szCs w:val="24"/>
        </w:rPr>
        <w:t xml:space="preserve"> a </w:t>
      </w:r>
      <w:r w:rsidRPr="004179DD" w:rsidR="00A532CE">
        <w:rPr>
          <w:sz w:val="24"/>
          <w:szCs w:val="24"/>
        </w:rPr>
        <w:t xml:space="preserve">federal </w:t>
      </w:r>
      <w:r w:rsidRPr="004179DD">
        <w:rPr>
          <w:sz w:val="24"/>
          <w:szCs w:val="24"/>
        </w:rPr>
        <w:t>golden crab permit</w:t>
      </w:r>
      <w:r w:rsidRPr="004179DD" w:rsidR="00C3148C">
        <w:rPr>
          <w:sz w:val="24"/>
          <w:szCs w:val="24"/>
        </w:rPr>
        <w:t xml:space="preserve"> </w:t>
      </w:r>
      <w:r w:rsidRPr="004179DD" w:rsidR="006D2404">
        <w:rPr>
          <w:sz w:val="24"/>
          <w:szCs w:val="24"/>
        </w:rPr>
        <w:t>for a specific zone</w:t>
      </w:r>
      <w:r w:rsidRPr="004179DD">
        <w:rPr>
          <w:sz w:val="24"/>
          <w:szCs w:val="24"/>
        </w:rPr>
        <w:t xml:space="preserve"> is required. In order to transit a non-permitted zone</w:t>
      </w:r>
      <w:r w:rsidRPr="004179DD" w:rsidR="006D2404">
        <w:rPr>
          <w:sz w:val="24"/>
          <w:szCs w:val="24"/>
        </w:rPr>
        <w:t xml:space="preserve"> with golden crab on board, the vessel operator must notify NOAA </w:t>
      </w:r>
      <w:r w:rsidRPr="004179DD" w:rsidR="00D550EC">
        <w:rPr>
          <w:sz w:val="24"/>
          <w:szCs w:val="24"/>
        </w:rPr>
        <w:t>OLE</w:t>
      </w:r>
      <w:r w:rsidRPr="004179DD">
        <w:rPr>
          <w:sz w:val="24"/>
          <w:szCs w:val="24"/>
        </w:rPr>
        <w:t>, as specified in 50 CFR 622.241(b)(2).</w:t>
      </w:r>
    </w:p>
    <w:p w:rsidRPr="004179DD" w:rsidR="00315B7C" w:rsidP="00315B7C" w:rsidRDefault="00315B7C" w14:paraId="52AA6867" w14:textId="77777777">
      <w:pPr>
        <w:rPr>
          <w:sz w:val="24"/>
          <w:szCs w:val="24"/>
        </w:rPr>
      </w:pPr>
    </w:p>
    <w:p w:rsidRPr="004179DD" w:rsidR="00315B7C" w:rsidP="00315B7C" w:rsidRDefault="00315B7C" w14:paraId="6E740AE3" w14:textId="77777777">
      <w:pPr>
        <w:rPr>
          <w:sz w:val="24"/>
          <w:szCs w:val="24"/>
        </w:rPr>
      </w:pPr>
      <w:r w:rsidRPr="004179DD">
        <w:rPr>
          <w:i/>
          <w:sz w:val="24"/>
          <w:szCs w:val="24"/>
        </w:rPr>
        <w:t xml:space="preserve">Annual </w:t>
      </w:r>
      <w:r w:rsidRPr="004179DD" w:rsidR="00C3148C">
        <w:rPr>
          <w:i/>
          <w:sz w:val="24"/>
          <w:szCs w:val="24"/>
        </w:rPr>
        <w:t>L</w:t>
      </w:r>
      <w:r w:rsidRPr="004179DD">
        <w:rPr>
          <w:i/>
          <w:sz w:val="24"/>
          <w:szCs w:val="24"/>
        </w:rPr>
        <w:t xml:space="preserve">andings </w:t>
      </w:r>
      <w:r w:rsidRPr="004179DD" w:rsidR="00C3148C">
        <w:rPr>
          <w:i/>
          <w:sz w:val="24"/>
          <w:szCs w:val="24"/>
        </w:rPr>
        <w:t>R</w:t>
      </w:r>
      <w:r w:rsidRPr="004179DD">
        <w:rPr>
          <w:i/>
          <w:sz w:val="24"/>
          <w:szCs w:val="24"/>
        </w:rPr>
        <w:t>eport</w:t>
      </w:r>
      <w:r w:rsidRPr="004179DD" w:rsidR="00C3148C">
        <w:rPr>
          <w:i/>
          <w:sz w:val="24"/>
          <w:szCs w:val="24"/>
        </w:rPr>
        <w:t xml:space="preserve"> for Gulf of Mexico Shrimp</w:t>
      </w:r>
      <w:r w:rsidRPr="004179DD">
        <w:rPr>
          <w:i/>
          <w:sz w:val="24"/>
          <w:szCs w:val="24"/>
        </w:rPr>
        <w:t>.</w:t>
      </w:r>
      <w:r w:rsidRPr="004179DD">
        <w:rPr>
          <w:sz w:val="24"/>
          <w:szCs w:val="24"/>
        </w:rPr>
        <w:t xml:space="preserve"> The owner or operator of a vessel for which a </w:t>
      </w:r>
      <w:r w:rsidRPr="004179DD" w:rsidR="000B396D">
        <w:rPr>
          <w:sz w:val="24"/>
          <w:szCs w:val="24"/>
        </w:rPr>
        <w:t>f</w:t>
      </w:r>
      <w:r w:rsidRPr="004179DD">
        <w:rPr>
          <w:sz w:val="24"/>
          <w:szCs w:val="24"/>
        </w:rPr>
        <w:t>ederal commercial vessel permit for Gulf shrimp has been issued must annually report the permitted vessel’s total annual landings of shrimp and value, by species, on a form provided by the Southeast Fisheries Science Center. Compliance with this reporting requirement is required for permit renewal, as specified in 50 CFR 622.51(a)(4).</w:t>
      </w:r>
    </w:p>
    <w:p w:rsidRPr="004179DD" w:rsidR="00315B7C" w:rsidP="00315B7C" w:rsidRDefault="00315B7C" w14:paraId="74D28DA3" w14:textId="77777777">
      <w:pPr>
        <w:rPr>
          <w:sz w:val="24"/>
          <w:szCs w:val="24"/>
        </w:rPr>
      </w:pPr>
    </w:p>
    <w:p w:rsidRPr="004179DD" w:rsidR="00315B7C" w:rsidP="00315B7C" w:rsidRDefault="00315B7C" w14:paraId="4C90AB10" w14:textId="56527184">
      <w:pPr>
        <w:rPr>
          <w:sz w:val="24"/>
          <w:szCs w:val="24"/>
        </w:rPr>
      </w:pPr>
      <w:r w:rsidRPr="004179DD">
        <w:rPr>
          <w:i/>
          <w:sz w:val="24"/>
          <w:szCs w:val="24"/>
        </w:rPr>
        <w:t xml:space="preserve">Operators of </w:t>
      </w:r>
      <w:r w:rsidRPr="004179DD" w:rsidR="00C3148C">
        <w:rPr>
          <w:i/>
          <w:sz w:val="24"/>
          <w:szCs w:val="24"/>
        </w:rPr>
        <w:t>V</w:t>
      </w:r>
      <w:r w:rsidRPr="004179DD">
        <w:rPr>
          <w:i/>
          <w:sz w:val="24"/>
          <w:szCs w:val="24"/>
        </w:rPr>
        <w:t xml:space="preserve">essels </w:t>
      </w:r>
      <w:r w:rsidRPr="004179DD" w:rsidR="00C3148C">
        <w:rPr>
          <w:i/>
          <w:sz w:val="24"/>
          <w:szCs w:val="24"/>
        </w:rPr>
        <w:t>F</w:t>
      </w:r>
      <w:r w:rsidRPr="004179DD">
        <w:rPr>
          <w:i/>
          <w:sz w:val="24"/>
          <w:szCs w:val="24"/>
        </w:rPr>
        <w:t xml:space="preserve">ishing for Rock </w:t>
      </w:r>
      <w:r w:rsidRPr="004179DD" w:rsidR="00C3148C">
        <w:rPr>
          <w:i/>
          <w:sz w:val="24"/>
          <w:szCs w:val="24"/>
        </w:rPr>
        <w:t>S</w:t>
      </w:r>
      <w:r w:rsidRPr="004179DD">
        <w:rPr>
          <w:i/>
          <w:sz w:val="24"/>
          <w:szCs w:val="24"/>
        </w:rPr>
        <w:t>hrimp</w:t>
      </w:r>
      <w:r w:rsidRPr="004179DD" w:rsidR="00FF50D1">
        <w:rPr>
          <w:i/>
          <w:sz w:val="24"/>
          <w:szCs w:val="24"/>
        </w:rPr>
        <w:t>,</w:t>
      </w:r>
      <w:r w:rsidRPr="004179DD">
        <w:rPr>
          <w:i/>
          <w:sz w:val="24"/>
          <w:szCs w:val="24"/>
        </w:rPr>
        <w:t xml:space="preserve"> or Dolphin</w:t>
      </w:r>
      <w:r w:rsidRPr="004179DD" w:rsidR="00FF50D1">
        <w:rPr>
          <w:i/>
          <w:sz w:val="24"/>
          <w:szCs w:val="24"/>
        </w:rPr>
        <w:t xml:space="preserve"> and </w:t>
      </w:r>
      <w:r w:rsidRPr="004179DD">
        <w:rPr>
          <w:i/>
          <w:sz w:val="24"/>
          <w:szCs w:val="24"/>
        </w:rPr>
        <w:t>Wahoo.</w:t>
      </w:r>
      <w:r w:rsidRPr="004179DD">
        <w:rPr>
          <w:sz w:val="24"/>
          <w:szCs w:val="24"/>
        </w:rPr>
        <w:t xml:space="preserve"> For a person aboard a fishing vessel used to fish for rock shrimp in </w:t>
      </w:r>
      <w:r w:rsidRPr="004179DD" w:rsidR="000B396D">
        <w:rPr>
          <w:sz w:val="24"/>
          <w:szCs w:val="24"/>
        </w:rPr>
        <w:t>f</w:t>
      </w:r>
      <w:r w:rsidRPr="004179DD">
        <w:rPr>
          <w:sz w:val="24"/>
          <w:szCs w:val="24"/>
        </w:rPr>
        <w:t xml:space="preserve">ederal waters from the state border of Virginia and North Carolina to the east coast of Florida, either a Commercial Vessel Permit for Rock Shrimp must be issued to fish off of North and South Carolina (Carolinas Zone) or off of Georgia and Florida (South Atlantic EEZ), as specified in 50 CFR 622.200. A vessel may not be issued permits to fish in both areas simultaneously. If a vessel has a valid Commercial Vessel Permit for Rock Shrimp for the South Atlantic EEZ, and the vessel owner is applying for a Carolinas Zone permit on the same vessel, the South Atlantic EEZ permit must first be transferred from the vessel or surrendered to NMFS in order for a person aboard a fishing vessel to fish commercially for rock shrimp in </w:t>
      </w:r>
      <w:r w:rsidRPr="004179DD" w:rsidR="000B396D">
        <w:rPr>
          <w:sz w:val="24"/>
          <w:szCs w:val="24"/>
        </w:rPr>
        <w:t>f</w:t>
      </w:r>
      <w:r w:rsidRPr="004179DD">
        <w:rPr>
          <w:sz w:val="24"/>
          <w:szCs w:val="24"/>
        </w:rPr>
        <w:t>ederal waters in the other zone.</w:t>
      </w:r>
    </w:p>
    <w:p w:rsidRPr="004179DD" w:rsidR="00315B7C" w:rsidP="00315B7C" w:rsidRDefault="00315B7C" w14:paraId="64FF6099" w14:textId="77777777">
      <w:pPr>
        <w:rPr>
          <w:sz w:val="24"/>
          <w:szCs w:val="24"/>
        </w:rPr>
      </w:pPr>
    </w:p>
    <w:p w:rsidRPr="004179DD" w:rsidR="00315B7C" w:rsidP="00315B7C" w:rsidRDefault="00315B7C" w14:paraId="3429BAFA" w14:textId="26A65BE8">
      <w:pPr>
        <w:rPr>
          <w:sz w:val="24"/>
          <w:szCs w:val="24"/>
        </w:rPr>
      </w:pPr>
      <w:r w:rsidRPr="004179DD">
        <w:rPr>
          <w:sz w:val="24"/>
          <w:szCs w:val="24"/>
        </w:rPr>
        <w:t>A vessel must be issued an Atlantic dolphin</w:t>
      </w:r>
      <w:r w:rsidRPr="004179DD" w:rsidR="00FF50D1">
        <w:rPr>
          <w:sz w:val="24"/>
          <w:szCs w:val="24"/>
        </w:rPr>
        <w:t xml:space="preserve"> and </w:t>
      </w:r>
      <w:r w:rsidRPr="004179DD">
        <w:rPr>
          <w:sz w:val="24"/>
          <w:szCs w:val="24"/>
        </w:rPr>
        <w:t>wahoo commercial permit (50 CFR 622.270) to be eligible for exemption from the bag and possession limits for dolphin</w:t>
      </w:r>
      <w:r w:rsidRPr="004179DD" w:rsidR="00F24CDD">
        <w:rPr>
          <w:sz w:val="24"/>
          <w:szCs w:val="24"/>
        </w:rPr>
        <w:t xml:space="preserve"> or </w:t>
      </w:r>
      <w:r w:rsidRPr="004179DD">
        <w:rPr>
          <w:sz w:val="24"/>
          <w:szCs w:val="24"/>
        </w:rPr>
        <w:t xml:space="preserve">wahoo in the Atlantic EEZ or to sell dolphin or wahoo harvested in the Atlantic EEZ. The permit will only be valid if there is someone on the vessel that has a valid Vessel Operator Permit Card issued by NMFS </w:t>
      </w:r>
      <w:r w:rsidRPr="004179DD" w:rsidR="00F83B73">
        <w:rPr>
          <w:sz w:val="24"/>
          <w:szCs w:val="24"/>
        </w:rPr>
        <w:t>SERO</w:t>
      </w:r>
      <w:r w:rsidRPr="004179DD">
        <w:rPr>
          <w:sz w:val="24"/>
          <w:szCs w:val="24"/>
        </w:rPr>
        <w:t xml:space="preserve"> or the </w:t>
      </w:r>
      <w:r w:rsidRPr="004179DD" w:rsidR="00C9729B">
        <w:rPr>
          <w:sz w:val="24"/>
          <w:szCs w:val="24"/>
        </w:rPr>
        <w:t>NMFS Greater Atlantic</w:t>
      </w:r>
      <w:r w:rsidRPr="004179DD">
        <w:rPr>
          <w:sz w:val="24"/>
          <w:szCs w:val="24"/>
        </w:rPr>
        <w:t xml:space="preserve"> Regional</w:t>
      </w:r>
      <w:r w:rsidRPr="004179DD" w:rsidR="00C9729B">
        <w:rPr>
          <w:sz w:val="24"/>
          <w:szCs w:val="24"/>
        </w:rPr>
        <w:t xml:space="preserve"> Fisheries</w:t>
      </w:r>
      <w:r w:rsidRPr="004179DD">
        <w:rPr>
          <w:sz w:val="24"/>
          <w:szCs w:val="24"/>
        </w:rPr>
        <w:t xml:space="preserve"> Office.</w:t>
      </w:r>
    </w:p>
    <w:p w:rsidRPr="004179DD" w:rsidR="00315B7C" w:rsidP="00315B7C" w:rsidRDefault="00315B7C" w14:paraId="3FF6EA27" w14:textId="77777777">
      <w:pPr>
        <w:rPr>
          <w:sz w:val="24"/>
          <w:szCs w:val="24"/>
        </w:rPr>
      </w:pPr>
    </w:p>
    <w:p w:rsidRPr="004179DD" w:rsidR="00315B7C" w:rsidP="00315B7C" w:rsidRDefault="00A532CE" w14:paraId="7E81B221" w14:textId="43B97254">
      <w:pPr>
        <w:rPr>
          <w:sz w:val="24"/>
          <w:szCs w:val="24"/>
        </w:rPr>
      </w:pPr>
      <w:r w:rsidRPr="004179DD">
        <w:rPr>
          <w:i/>
          <w:sz w:val="24"/>
          <w:szCs w:val="24"/>
        </w:rPr>
        <w:t xml:space="preserve">Permit </w:t>
      </w:r>
      <w:r w:rsidRPr="004179DD" w:rsidR="00315B7C">
        <w:rPr>
          <w:i/>
          <w:sz w:val="24"/>
          <w:szCs w:val="24"/>
        </w:rPr>
        <w:t xml:space="preserve">Transfer </w:t>
      </w:r>
      <w:r w:rsidRPr="004179DD" w:rsidR="00C3148C">
        <w:rPr>
          <w:i/>
          <w:sz w:val="24"/>
          <w:szCs w:val="24"/>
        </w:rPr>
        <w:t>N</w:t>
      </w:r>
      <w:r w:rsidRPr="004179DD" w:rsidR="00315B7C">
        <w:rPr>
          <w:i/>
          <w:sz w:val="24"/>
          <w:szCs w:val="24"/>
        </w:rPr>
        <w:t>otarization.</w:t>
      </w:r>
      <w:r w:rsidRPr="004179DD" w:rsidR="00315B7C">
        <w:rPr>
          <w:sz w:val="24"/>
          <w:szCs w:val="24"/>
        </w:rPr>
        <w:t xml:space="preserve"> Transfer notification application must be accompanied by the original permit and a copy of a signed bill of sale or equivalent acquisition papers, as specified in 50 CFR 622.4. In those cases where a permit, license, or endorsement is transferable, the seller must sign the back of the permit, license, or endorsement and have the signed transfer document notarized.</w:t>
      </w:r>
    </w:p>
    <w:p w:rsidRPr="004179DD" w:rsidR="00315B7C" w:rsidP="00315B7C" w:rsidRDefault="00315B7C" w14:paraId="509BA5A2" w14:textId="77777777">
      <w:pPr>
        <w:rPr>
          <w:sz w:val="24"/>
          <w:szCs w:val="24"/>
        </w:rPr>
      </w:pPr>
    </w:p>
    <w:p w:rsidRPr="004179DD" w:rsidR="00417D44" w:rsidP="00315B7C" w:rsidRDefault="00417D44" w14:paraId="7E2E0540" w14:textId="77777777">
      <w:pPr>
        <w:rPr>
          <w:sz w:val="24"/>
          <w:szCs w:val="24"/>
        </w:rPr>
      </w:pPr>
      <w:r w:rsidRPr="004179DD">
        <w:rPr>
          <w:i/>
          <w:sz w:val="24"/>
          <w:szCs w:val="24"/>
        </w:rPr>
        <w:t xml:space="preserve">International Maritime Organization (IMO) </w:t>
      </w:r>
      <w:r w:rsidRPr="004179DD" w:rsidR="00C9729B">
        <w:rPr>
          <w:i/>
          <w:sz w:val="24"/>
          <w:szCs w:val="24"/>
        </w:rPr>
        <w:t>R</w:t>
      </w:r>
      <w:r w:rsidRPr="004179DD">
        <w:rPr>
          <w:i/>
          <w:sz w:val="24"/>
          <w:szCs w:val="24"/>
        </w:rPr>
        <w:t>egistration</w:t>
      </w:r>
      <w:r w:rsidRPr="004179DD">
        <w:rPr>
          <w:sz w:val="24"/>
          <w:szCs w:val="24"/>
        </w:rPr>
        <w:t>.</w:t>
      </w:r>
      <w:r w:rsidRPr="004179DD" w:rsidR="00DC3B07">
        <w:rPr>
          <w:sz w:val="24"/>
          <w:szCs w:val="24"/>
        </w:rPr>
        <w:t xml:space="preserve"> Commercial vessels fishing for highly migratory species (HMS) are required to obtain an IMO number if they are 20 meters in length or longer (approx. 65 feet) in length. </w:t>
      </w:r>
      <w:r w:rsidRPr="004179DD" w:rsidR="009A371C">
        <w:rPr>
          <w:sz w:val="24"/>
          <w:szCs w:val="24"/>
        </w:rPr>
        <w:t xml:space="preserve">A vessel owner is only required to register the vessel one time, and then the IMO number is permanently assigned to that vessel and does not change or expire, regardless of any subsequent change in vessel ownership. </w:t>
      </w:r>
      <w:r w:rsidRPr="004179DD" w:rsidR="00DC3B07">
        <w:rPr>
          <w:sz w:val="24"/>
          <w:szCs w:val="24"/>
        </w:rPr>
        <w:t>SERO collects th</w:t>
      </w:r>
      <w:r w:rsidRPr="004179DD" w:rsidR="00090AE5">
        <w:rPr>
          <w:sz w:val="24"/>
          <w:szCs w:val="24"/>
        </w:rPr>
        <w:t>e IMO number</w:t>
      </w:r>
      <w:r w:rsidRPr="004179DD" w:rsidR="00DC3B07">
        <w:rPr>
          <w:sz w:val="24"/>
          <w:szCs w:val="24"/>
        </w:rPr>
        <w:t xml:space="preserve"> through the Vessel EEZ Application for </w:t>
      </w:r>
      <w:r w:rsidRPr="004179DD" w:rsidR="009947AC">
        <w:rPr>
          <w:sz w:val="24"/>
          <w:szCs w:val="24"/>
        </w:rPr>
        <w:t xml:space="preserve">the NMFS </w:t>
      </w:r>
      <w:r w:rsidRPr="004179DD" w:rsidR="00DC3B07">
        <w:rPr>
          <w:sz w:val="24"/>
          <w:szCs w:val="24"/>
        </w:rPr>
        <w:t xml:space="preserve">HMS </w:t>
      </w:r>
      <w:r w:rsidRPr="004179DD" w:rsidR="009947AC">
        <w:rPr>
          <w:sz w:val="24"/>
          <w:szCs w:val="24"/>
        </w:rPr>
        <w:t xml:space="preserve">Division </w:t>
      </w:r>
      <w:r w:rsidRPr="004179DD" w:rsidR="00DC3B07">
        <w:rPr>
          <w:sz w:val="24"/>
          <w:szCs w:val="24"/>
        </w:rPr>
        <w:t>and is required to renew or obtain a HMS limited access permit, including the Atlantic tuna longline, shark incidental, shark directed, swordfish incidental, swordfish directed, and swordfish handgear permits. Permit applications that do not contain the required supporting documents are considered incomplete. Collection of this information through annual vessel permits provides current information on the vessel owners participating in these fisheries, thus facilitating quota monitoring necessary to avoid exceeding catch quotas for HMS and helps support enforcement efforts of fishery regulations.</w:t>
      </w:r>
    </w:p>
    <w:p w:rsidRPr="004179DD" w:rsidR="00417D44" w:rsidP="00315B7C" w:rsidRDefault="00417D44" w14:paraId="468C5A71" w14:textId="77777777">
      <w:pPr>
        <w:rPr>
          <w:sz w:val="24"/>
          <w:szCs w:val="24"/>
        </w:rPr>
      </w:pPr>
    </w:p>
    <w:p w:rsidRPr="004179DD" w:rsidR="00417D44" w:rsidP="00315B7C" w:rsidRDefault="00417D44" w14:paraId="11767400" w14:textId="559EF72B">
      <w:pPr>
        <w:rPr>
          <w:sz w:val="24"/>
          <w:szCs w:val="24"/>
        </w:rPr>
      </w:pPr>
      <w:r w:rsidRPr="004179DD">
        <w:rPr>
          <w:i/>
          <w:sz w:val="24"/>
          <w:szCs w:val="24"/>
        </w:rPr>
        <w:t>Smoothhound Shark Permit</w:t>
      </w:r>
      <w:r w:rsidRPr="004179DD">
        <w:rPr>
          <w:sz w:val="24"/>
          <w:szCs w:val="24"/>
        </w:rPr>
        <w:t xml:space="preserve">. </w:t>
      </w:r>
      <w:r w:rsidRPr="004179DD" w:rsidR="003559BE">
        <w:rPr>
          <w:sz w:val="24"/>
          <w:szCs w:val="24"/>
        </w:rPr>
        <w:t>This annual permit requirement aids in identifying the participants in the commercial smoothhound shark fishery to facilitate information gathering for fishery management and quota monitoring, facilitate enforcement of fishing regulations, and help maintain a sustainable fishery.</w:t>
      </w:r>
      <w:r w:rsidRPr="004179DD" w:rsidR="002A57A0">
        <w:rPr>
          <w:sz w:val="24"/>
          <w:szCs w:val="24"/>
        </w:rPr>
        <w:t xml:space="preserve"> For a person aboard a vessel used to harvest or possess any highly migratory species (i.e., sharks, tunas, swordfish), a vessel permit(s) is required as specified at 50 CFR 635.4. The smoothhound shark permit application is included as part of the Vessel EEZ Application </w:t>
      </w:r>
      <w:r w:rsidRPr="004179DD" w:rsidR="00911616">
        <w:rPr>
          <w:sz w:val="24"/>
          <w:szCs w:val="24"/>
        </w:rPr>
        <w:t>f</w:t>
      </w:r>
      <w:r w:rsidRPr="004179DD" w:rsidR="002A57A0">
        <w:rPr>
          <w:sz w:val="24"/>
          <w:szCs w:val="24"/>
        </w:rPr>
        <w:t>orm.</w:t>
      </w:r>
      <w:r w:rsidRPr="004179DD" w:rsidR="00911616">
        <w:rPr>
          <w:sz w:val="24"/>
          <w:szCs w:val="24"/>
        </w:rPr>
        <w:t xml:space="preserve"> In the discussion below, estimates of the annual numbers of respondents, responses, and time and cost burden are given separately from the Vessel EEZ Application.</w:t>
      </w:r>
    </w:p>
    <w:p w:rsidRPr="004179DD" w:rsidR="009E7BD8" w:rsidP="00315B7C" w:rsidRDefault="009E7BD8" w14:paraId="084CDA67" w14:textId="77777777">
      <w:pPr>
        <w:rPr>
          <w:sz w:val="24"/>
          <w:szCs w:val="24"/>
        </w:rPr>
      </w:pPr>
    </w:p>
    <w:p w:rsidRPr="004179DD" w:rsidR="00E64788" w:rsidP="00E64788" w:rsidRDefault="00315B7C" w14:paraId="07634FF4" w14:textId="77777777">
      <w:pPr>
        <w:rPr>
          <w:color w:val="000000"/>
          <w:sz w:val="24"/>
          <w:szCs w:val="24"/>
        </w:rPr>
      </w:pPr>
      <w:r w:rsidRPr="004179DD">
        <w:rPr>
          <w:color w:val="000000"/>
          <w:sz w:val="24"/>
          <w:szCs w:val="24"/>
        </w:rPr>
        <w:t>NMFS anticipates</w:t>
      </w:r>
      <w:r w:rsidRPr="004179DD" w:rsidR="00E64788">
        <w:rPr>
          <w:color w:val="000000"/>
          <w:sz w:val="24"/>
          <w:szCs w:val="24"/>
        </w:rPr>
        <w:t xml:space="preserve"> that the information collected </w:t>
      </w:r>
      <w:r w:rsidRPr="004179DD" w:rsidR="009E7BD8">
        <w:rPr>
          <w:color w:val="000000"/>
          <w:sz w:val="24"/>
          <w:szCs w:val="24"/>
        </w:rPr>
        <w:t>by these forms could</w:t>
      </w:r>
      <w:r w:rsidRPr="004179DD" w:rsidR="00E64788">
        <w:rPr>
          <w:color w:val="000000"/>
          <w:sz w:val="24"/>
          <w:szCs w:val="24"/>
        </w:rPr>
        <w:t xml:space="preserve"> be disseminated to the public or used to support publicly disseminated information.</w:t>
      </w:r>
      <w:r w:rsidRPr="004179DD" w:rsidR="00C8171F">
        <w:rPr>
          <w:color w:val="000000"/>
          <w:sz w:val="24"/>
          <w:szCs w:val="24"/>
        </w:rPr>
        <w:t xml:space="preserve"> </w:t>
      </w:r>
      <w:r w:rsidRPr="004179DD" w:rsidR="00E64788">
        <w:rPr>
          <w:color w:val="000000"/>
          <w:sz w:val="24"/>
          <w:szCs w:val="24"/>
        </w:rPr>
        <w:t xml:space="preserve">As explained in the following </w:t>
      </w:r>
      <w:r w:rsidRPr="004179DD" w:rsidR="00D94518">
        <w:rPr>
          <w:color w:val="000000"/>
          <w:sz w:val="24"/>
          <w:szCs w:val="24"/>
        </w:rPr>
        <w:t>sections</w:t>
      </w:r>
      <w:r w:rsidRPr="004179DD" w:rsidR="00E64788">
        <w:rPr>
          <w:color w:val="000000"/>
          <w:sz w:val="24"/>
          <w:szCs w:val="24"/>
        </w:rPr>
        <w:t>, the information gathered has utility.</w:t>
      </w:r>
      <w:r w:rsidRPr="004179DD" w:rsidR="00C8171F">
        <w:rPr>
          <w:color w:val="000000"/>
          <w:sz w:val="24"/>
          <w:szCs w:val="24"/>
        </w:rPr>
        <w:t xml:space="preserve"> </w:t>
      </w:r>
      <w:r w:rsidRPr="004179DD" w:rsidR="00E64788">
        <w:rPr>
          <w:color w:val="000000"/>
          <w:sz w:val="24"/>
          <w:szCs w:val="24"/>
        </w:rPr>
        <w:t>NMFS</w:t>
      </w:r>
      <w:r w:rsidRPr="004179DD" w:rsidDel="005970E4" w:rsidR="00E64788">
        <w:rPr>
          <w:color w:val="000000"/>
          <w:sz w:val="24"/>
          <w:szCs w:val="24"/>
        </w:rPr>
        <w:t xml:space="preserve"> </w:t>
      </w:r>
      <w:r w:rsidRPr="004179DD" w:rsidR="00E64788">
        <w:rPr>
          <w:color w:val="000000"/>
          <w:sz w:val="24"/>
          <w:szCs w:val="24"/>
        </w:rPr>
        <w:t>will retain control over the information and safeguard it from improper access, modification, and destruction, consistent with NOAA standards for confidentiality, privacy, and electronic information.</w:t>
      </w:r>
      <w:r w:rsidRPr="004179DD" w:rsidR="00C8171F">
        <w:rPr>
          <w:color w:val="000000"/>
          <w:sz w:val="24"/>
          <w:szCs w:val="24"/>
        </w:rPr>
        <w:t xml:space="preserve"> </w:t>
      </w:r>
      <w:r w:rsidRPr="004179DD" w:rsidR="00E64788">
        <w:rPr>
          <w:color w:val="000000"/>
          <w:sz w:val="24"/>
          <w:szCs w:val="24"/>
        </w:rPr>
        <w:t xml:space="preserve">See </w:t>
      </w:r>
      <w:r w:rsidRPr="004179DD" w:rsidR="002C774E">
        <w:rPr>
          <w:color w:val="000000"/>
          <w:sz w:val="24"/>
          <w:szCs w:val="24"/>
        </w:rPr>
        <w:t xml:space="preserve">the </w:t>
      </w:r>
      <w:r w:rsidRPr="004179DD" w:rsidR="00E64788">
        <w:rPr>
          <w:color w:val="000000"/>
          <w:sz w:val="24"/>
          <w:szCs w:val="24"/>
        </w:rPr>
        <w:t xml:space="preserve">response to Question 10 of this </w:t>
      </w:r>
      <w:r w:rsidRPr="004179DD" w:rsidR="002C774E">
        <w:rPr>
          <w:color w:val="000000"/>
          <w:sz w:val="24"/>
          <w:szCs w:val="24"/>
        </w:rPr>
        <w:t>s</w:t>
      </w:r>
      <w:r w:rsidRPr="004179DD" w:rsidR="00E64788">
        <w:rPr>
          <w:color w:val="000000"/>
          <w:sz w:val="24"/>
          <w:szCs w:val="24"/>
        </w:rPr>
        <w:t xml:space="preserve">upporting </w:t>
      </w:r>
      <w:r w:rsidRPr="004179DD" w:rsidR="002C774E">
        <w:rPr>
          <w:color w:val="000000"/>
          <w:sz w:val="24"/>
          <w:szCs w:val="24"/>
        </w:rPr>
        <w:t>s</w:t>
      </w:r>
      <w:r w:rsidRPr="004179DD" w:rsidR="00E64788">
        <w:rPr>
          <w:color w:val="000000"/>
          <w:sz w:val="24"/>
          <w:szCs w:val="24"/>
        </w:rPr>
        <w:t>tatement for more information on confidentiality and privacy.</w:t>
      </w:r>
      <w:r w:rsidRPr="004179DD" w:rsidR="00C8171F">
        <w:rPr>
          <w:color w:val="000000"/>
          <w:sz w:val="24"/>
          <w:szCs w:val="24"/>
        </w:rPr>
        <w:t xml:space="preserve"> </w:t>
      </w:r>
      <w:r w:rsidRPr="004179DD" w:rsidR="00E64788">
        <w:rPr>
          <w:color w:val="000000"/>
          <w:sz w:val="24"/>
          <w:szCs w:val="24"/>
        </w:rPr>
        <w:t>The information collection is designed to yield data that meet all applicable information quality guidelines.</w:t>
      </w:r>
      <w:r w:rsidRPr="004179DD" w:rsidR="00C8171F">
        <w:rPr>
          <w:color w:val="000000"/>
          <w:sz w:val="24"/>
          <w:szCs w:val="24"/>
        </w:rPr>
        <w:t xml:space="preserve"> </w:t>
      </w:r>
      <w:r w:rsidRPr="004179DD" w:rsidR="00E64788">
        <w:rPr>
          <w:color w:val="000000"/>
          <w:sz w:val="24"/>
          <w:szCs w:val="24"/>
        </w:rPr>
        <w:t xml:space="preserve">Prior to dissemination, the information will be subjected to quality control measures and a pre-dissemination review pursuant to </w:t>
      </w:r>
      <w:hyperlink w:history="1" r:id="rId13">
        <w:r w:rsidRPr="004179DD">
          <w:rPr>
            <w:rStyle w:val="Hyperlink"/>
            <w:sz w:val="24"/>
            <w:szCs w:val="24"/>
          </w:rPr>
          <w:t>Section 515 of Public Law 106-554</w:t>
        </w:r>
      </w:hyperlink>
      <w:r w:rsidRPr="004179DD" w:rsidR="00E64788">
        <w:rPr>
          <w:color w:val="000000"/>
          <w:sz w:val="24"/>
          <w:szCs w:val="24"/>
        </w:rPr>
        <w:t>.</w:t>
      </w:r>
    </w:p>
    <w:p w:rsidRPr="004179DD" w:rsidR="004F26E9" w:rsidRDefault="004F26E9" w14:paraId="07FEEF67" w14:textId="77777777">
      <w:pPr>
        <w:rPr>
          <w:sz w:val="24"/>
          <w:szCs w:val="24"/>
        </w:rPr>
      </w:pPr>
    </w:p>
    <w:p w:rsidRPr="004179DD" w:rsidR="004F26E9" w:rsidP="00C21F79" w:rsidRDefault="004F26E9" w14:paraId="5A32F8E4" w14:textId="0F80AA88">
      <w:pPr>
        <w:tabs>
          <w:tab w:val="left" w:pos="540"/>
        </w:tabs>
        <w:ind w:left="540" w:hanging="540"/>
        <w:rPr>
          <w:sz w:val="24"/>
          <w:szCs w:val="24"/>
        </w:rPr>
      </w:pPr>
      <w:r w:rsidRPr="004179DD">
        <w:rPr>
          <w:b/>
          <w:bCs/>
          <w:sz w:val="24"/>
          <w:szCs w:val="24"/>
        </w:rPr>
        <w:t>3.</w:t>
      </w:r>
      <w:r w:rsidRPr="004179DD" w:rsidR="004459B7">
        <w:rPr>
          <w:b/>
          <w:bCs/>
          <w:sz w:val="24"/>
          <w:szCs w:val="24"/>
        </w:rPr>
        <w:t xml:space="preserve"> </w:t>
      </w:r>
      <w:r w:rsidRPr="004179DD" w:rsidR="00C21F79">
        <w:rPr>
          <w:b/>
          <w:bCs/>
          <w:sz w:val="24"/>
          <w:szCs w:val="24"/>
        </w:rPr>
        <w:tab/>
        <w:t>Describe whether, and to what extent, the collection of information involves the use of automated, electronic, mechanical, or other technological techniques or other forms of information technology.</w:t>
      </w:r>
    </w:p>
    <w:p w:rsidRPr="004179DD" w:rsidR="004F26E9" w:rsidRDefault="004F26E9" w14:paraId="70831EB0" w14:textId="77777777">
      <w:pPr>
        <w:rPr>
          <w:sz w:val="24"/>
          <w:szCs w:val="24"/>
        </w:rPr>
      </w:pPr>
    </w:p>
    <w:p w:rsidRPr="00F44898" w:rsidR="00AE2420" w:rsidP="00F44898" w:rsidRDefault="000D1BF2" w14:paraId="713D3A4C" w14:textId="6CFDF75E">
      <w:pPr>
        <w:rPr>
          <w:sz w:val="24"/>
          <w:szCs w:val="24"/>
        </w:rPr>
      </w:pPr>
      <w:r w:rsidRPr="004179DD">
        <w:rPr>
          <w:sz w:val="24"/>
          <w:szCs w:val="24"/>
        </w:rPr>
        <w:t xml:space="preserve">The SERO and other NMFS </w:t>
      </w:r>
      <w:r w:rsidRPr="004179DD" w:rsidR="00983070">
        <w:rPr>
          <w:sz w:val="24"/>
          <w:szCs w:val="24"/>
        </w:rPr>
        <w:t>w</w:t>
      </w:r>
      <w:r w:rsidRPr="004179DD">
        <w:rPr>
          <w:sz w:val="24"/>
          <w:szCs w:val="24"/>
        </w:rPr>
        <w:t xml:space="preserve">ebsites include the forms under this collection. </w:t>
      </w:r>
      <w:r w:rsidRPr="004179DD" w:rsidR="00EB3EFF">
        <w:rPr>
          <w:sz w:val="24"/>
          <w:szCs w:val="24"/>
        </w:rPr>
        <w:t xml:space="preserve">NMFS can also mail forms and instructions to respondents. </w:t>
      </w:r>
      <w:r w:rsidRPr="004179DD" w:rsidR="00AE2420">
        <w:rPr>
          <w:sz w:val="24"/>
          <w:szCs w:val="24"/>
        </w:rPr>
        <w:t xml:space="preserve">Respondents </w:t>
      </w:r>
      <w:r w:rsidRPr="004179DD">
        <w:rPr>
          <w:sz w:val="24"/>
          <w:szCs w:val="24"/>
        </w:rPr>
        <w:t xml:space="preserve">can download and complete forms electronically, or </w:t>
      </w:r>
      <w:r w:rsidRPr="004179DD" w:rsidR="00AE2420">
        <w:rPr>
          <w:sz w:val="24"/>
          <w:szCs w:val="24"/>
        </w:rPr>
        <w:t xml:space="preserve">complete paper forms, and then </w:t>
      </w:r>
      <w:r w:rsidRPr="004179DD" w:rsidR="009C1D91">
        <w:rPr>
          <w:sz w:val="24"/>
          <w:szCs w:val="24"/>
        </w:rPr>
        <w:t xml:space="preserve">they </w:t>
      </w:r>
      <w:r w:rsidRPr="004179DD" w:rsidR="00AE2420">
        <w:rPr>
          <w:sz w:val="24"/>
          <w:szCs w:val="24"/>
        </w:rPr>
        <w:t>can either mail or bring</w:t>
      </w:r>
      <w:r w:rsidRPr="004179DD">
        <w:rPr>
          <w:sz w:val="24"/>
          <w:szCs w:val="24"/>
        </w:rPr>
        <w:t xml:space="preserve"> the forms to NMFS</w:t>
      </w:r>
      <w:r w:rsidRPr="004179DD" w:rsidR="00AE2420">
        <w:rPr>
          <w:sz w:val="24"/>
          <w:szCs w:val="24"/>
        </w:rPr>
        <w:t>. Online</w:t>
      </w:r>
      <w:r w:rsidRPr="004179DD">
        <w:rPr>
          <w:sz w:val="24"/>
          <w:szCs w:val="24"/>
        </w:rPr>
        <w:t xml:space="preserve"> permit</w:t>
      </w:r>
      <w:r w:rsidRPr="004179DD" w:rsidR="00AE2420">
        <w:rPr>
          <w:sz w:val="24"/>
          <w:szCs w:val="24"/>
        </w:rPr>
        <w:t xml:space="preserve"> application renewals are currently available only for some of the permits included on the</w:t>
      </w:r>
      <w:r w:rsidRPr="004179DD" w:rsidR="009C1D91">
        <w:rPr>
          <w:sz w:val="24"/>
          <w:szCs w:val="24"/>
        </w:rPr>
        <w:t xml:space="preserve"> </w:t>
      </w:r>
      <w:r w:rsidRPr="004179DD" w:rsidR="0023674B">
        <w:rPr>
          <w:sz w:val="24"/>
          <w:szCs w:val="24"/>
        </w:rPr>
        <w:t xml:space="preserve">Vessel EEZ </w:t>
      </w:r>
      <w:r w:rsidRPr="004179DD" w:rsidR="00E12554">
        <w:rPr>
          <w:sz w:val="24"/>
          <w:szCs w:val="24"/>
        </w:rPr>
        <w:t>A</w:t>
      </w:r>
      <w:r w:rsidRPr="004179DD" w:rsidR="0023674B">
        <w:rPr>
          <w:sz w:val="24"/>
          <w:szCs w:val="24"/>
        </w:rPr>
        <w:t xml:space="preserve">pplication </w:t>
      </w:r>
      <w:r w:rsidRPr="004179DD" w:rsidR="009C1D91">
        <w:rPr>
          <w:sz w:val="24"/>
          <w:szCs w:val="24"/>
        </w:rPr>
        <w:t>form</w:t>
      </w:r>
      <w:r w:rsidRPr="004179DD" w:rsidR="0023674B">
        <w:rPr>
          <w:sz w:val="24"/>
          <w:szCs w:val="24"/>
        </w:rPr>
        <w:t>.</w:t>
      </w:r>
      <w:r w:rsidRPr="004179DD" w:rsidR="00AE2420">
        <w:rPr>
          <w:sz w:val="24"/>
          <w:szCs w:val="24"/>
        </w:rPr>
        <w:t xml:space="preserve"> </w:t>
      </w:r>
      <w:r w:rsidRPr="004179DD" w:rsidR="00E12554">
        <w:rPr>
          <w:sz w:val="24"/>
          <w:szCs w:val="24"/>
        </w:rPr>
        <w:t xml:space="preserve">All other permitting requirements are currently still paper forms. </w:t>
      </w:r>
      <w:r w:rsidR="00540EF0">
        <w:rPr>
          <w:sz w:val="24"/>
          <w:szCs w:val="24"/>
        </w:rPr>
        <w:t>Completing the conversion f</w:t>
      </w:r>
      <w:r w:rsidRPr="00F44898" w:rsidR="00F44898">
        <w:rPr>
          <w:sz w:val="24"/>
          <w:szCs w:val="24"/>
        </w:rPr>
        <w:t>rom paper to electronic forms is dependent on funding and personnel resources</w:t>
      </w:r>
      <w:r w:rsidR="00F44898">
        <w:rPr>
          <w:sz w:val="24"/>
          <w:szCs w:val="24"/>
        </w:rPr>
        <w:t xml:space="preserve"> that are unavailable at this time</w:t>
      </w:r>
      <w:r w:rsidRPr="00F44898" w:rsidR="00F44898">
        <w:rPr>
          <w:sz w:val="24"/>
          <w:szCs w:val="24"/>
        </w:rPr>
        <w:t>. Therefore, a timeframe to complete the conversion is unknown</w:t>
      </w:r>
      <w:r w:rsidR="00F44898">
        <w:rPr>
          <w:sz w:val="24"/>
          <w:szCs w:val="24"/>
        </w:rPr>
        <w:t>.</w:t>
      </w:r>
      <w:r w:rsidR="00F44898">
        <w:t xml:space="preserve"> </w:t>
      </w:r>
      <w:bookmarkStart w:name="_GoBack" w:id="0"/>
      <w:bookmarkEnd w:id="0"/>
      <w:r w:rsidRPr="00F44898" w:rsidDel="00F44898" w:rsidR="00F44898">
        <w:rPr>
          <w:sz w:val="24"/>
          <w:szCs w:val="24"/>
        </w:rPr>
        <w:t xml:space="preserve"> </w:t>
      </w:r>
    </w:p>
    <w:p w:rsidRPr="00F44898" w:rsidR="00AE2420" w:rsidP="00F44898" w:rsidRDefault="00AE2420" w14:paraId="54F27942" w14:textId="77777777">
      <w:pPr>
        <w:rPr>
          <w:sz w:val="24"/>
          <w:szCs w:val="24"/>
        </w:rPr>
      </w:pPr>
    </w:p>
    <w:p w:rsidRPr="00211767" w:rsidR="004F26E9" w:rsidP="00F44898" w:rsidRDefault="004F26E9" w14:paraId="7522B85B" w14:textId="0C537CEF">
      <w:pPr>
        <w:rPr>
          <w:b/>
          <w:sz w:val="24"/>
          <w:szCs w:val="24"/>
        </w:rPr>
      </w:pPr>
      <w:r w:rsidRPr="00211767">
        <w:rPr>
          <w:b/>
          <w:sz w:val="24"/>
          <w:szCs w:val="24"/>
        </w:rPr>
        <w:t>4.</w:t>
      </w:r>
      <w:r w:rsidRPr="00211767" w:rsidR="004459B7">
        <w:rPr>
          <w:b/>
          <w:sz w:val="24"/>
          <w:szCs w:val="24"/>
        </w:rPr>
        <w:t xml:space="preserve"> </w:t>
      </w:r>
      <w:r w:rsidRPr="00211767" w:rsidR="00C21F79">
        <w:rPr>
          <w:b/>
          <w:sz w:val="24"/>
          <w:szCs w:val="24"/>
        </w:rPr>
        <w:tab/>
      </w:r>
      <w:r w:rsidRPr="00211767">
        <w:rPr>
          <w:b/>
          <w:sz w:val="24"/>
          <w:szCs w:val="24"/>
        </w:rPr>
        <w:t>Describe efforts to identify duplication.</w:t>
      </w:r>
    </w:p>
    <w:p w:rsidRPr="00F44898" w:rsidR="004F26E9" w:rsidP="00F44898" w:rsidRDefault="004F26E9" w14:paraId="50078407" w14:textId="77777777">
      <w:pPr>
        <w:rPr>
          <w:sz w:val="24"/>
          <w:szCs w:val="24"/>
        </w:rPr>
      </w:pPr>
    </w:p>
    <w:p w:rsidRPr="004179DD" w:rsidR="000812F3" w:rsidP="00F44898" w:rsidRDefault="000812F3" w14:paraId="4B60DBE1" w14:textId="77777777">
      <w:pPr>
        <w:rPr>
          <w:sz w:val="24"/>
          <w:szCs w:val="24"/>
        </w:rPr>
      </w:pPr>
      <w:r w:rsidRPr="00F44898">
        <w:rPr>
          <w:sz w:val="24"/>
          <w:szCs w:val="24"/>
        </w:rPr>
        <w:t xml:space="preserve">The </w:t>
      </w:r>
      <w:r w:rsidRPr="00F44898" w:rsidR="00AE2420">
        <w:rPr>
          <w:sz w:val="24"/>
          <w:szCs w:val="24"/>
        </w:rPr>
        <w:t>Caribbean, Gulf of Mexico, and South Atlantic Fishery Management Councils and their advisory groups meet mult</w:t>
      </w:r>
      <w:r w:rsidRPr="004179DD" w:rsidR="00AE2420">
        <w:rPr>
          <w:sz w:val="24"/>
          <w:szCs w:val="24"/>
        </w:rPr>
        <w:t>iple times</w:t>
      </w:r>
      <w:r w:rsidRPr="004179DD">
        <w:rPr>
          <w:sz w:val="24"/>
          <w:szCs w:val="24"/>
        </w:rPr>
        <w:t xml:space="preserve"> per year to discuss issues pertinent to management of fisheries</w:t>
      </w:r>
      <w:r w:rsidRPr="004179DD" w:rsidR="00AE2420">
        <w:rPr>
          <w:sz w:val="24"/>
          <w:szCs w:val="24"/>
        </w:rPr>
        <w:t xml:space="preserve"> in the southeast region</w:t>
      </w:r>
      <w:r w:rsidRPr="004179DD">
        <w:rPr>
          <w:sz w:val="24"/>
          <w:szCs w:val="24"/>
        </w:rPr>
        <w:t>, including permits</w:t>
      </w:r>
      <w:r w:rsidRPr="004179DD" w:rsidR="00192916">
        <w:rPr>
          <w:sz w:val="24"/>
          <w:szCs w:val="24"/>
        </w:rPr>
        <w:t xml:space="preserve"> and permitting requirements</w:t>
      </w:r>
      <w:r w:rsidRPr="004179DD">
        <w:rPr>
          <w:sz w:val="24"/>
          <w:szCs w:val="24"/>
        </w:rPr>
        <w:t>. Th</w:t>
      </w:r>
      <w:r w:rsidRPr="004179DD" w:rsidR="00904673">
        <w:rPr>
          <w:sz w:val="24"/>
          <w:szCs w:val="24"/>
        </w:rPr>
        <w:t>ese groups</w:t>
      </w:r>
      <w:r w:rsidRPr="004179DD">
        <w:rPr>
          <w:sz w:val="24"/>
          <w:szCs w:val="24"/>
        </w:rPr>
        <w:t xml:space="preserve"> include representatives from fishing and processing industries, environmentalists, the academic community, and the Atlantic, Gulf</w:t>
      </w:r>
      <w:r w:rsidRPr="004179DD" w:rsidR="00904673">
        <w:rPr>
          <w:sz w:val="24"/>
          <w:szCs w:val="24"/>
        </w:rPr>
        <w:t xml:space="preserve">, and </w:t>
      </w:r>
      <w:r w:rsidRPr="004179DD" w:rsidR="00192916">
        <w:rPr>
          <w:sz w:val="24"/>
          <w:szCs w:val="24"/>
        </w:rPr>
        <w:t xml:space="preserve">U.S. </w:t>
      </w:r>
      <w:r w:rsidRPr="004179DD" w:rsidR="00904673">
        <w:rPr>
          <w:sz w:val="24"/>
          <w:szCs w:val="24"/>
        </w:rPr>
        <w:t>Caribbean states and</w:t>
      </w:r>
      <w:r w:rsidRPr="004179DD">
        <w:rPr>
          <w:sz w:val="24"/>
          <w:szCs w:val="24"/>
        </w:rPr>
        <w:t xml:space="preserve"> territories. Through th</w:t>
      </w:r>
      <w:r w:rsidRPr="004179DD" w:rsidR="00904673">
        <w:rPr>
          <w:sz w:val="24"/>
          <w:szCs w:val="24"/>
        </w:rPr>
        <w:t>ese</w:t>
      </w:r>
      <w:r w:rsidRPr="004179DD">
        <w:rPr>
          <w:sz w:val="24"/>
          <w:szCs w:val="24"/>
        </w:rPr>
        <w:t xml:space="preserve"> forum</w:t>
      </w:r>
      <w:r w:rsidRPr="004179DD" w:rsidR="00904673">
        <w:rPr>
          <w:sz w:val="24"/>
          <w:szCs w:val="24"/>
        </w:rPr>
        <w:t>s</w:t>
      </w:r>
      <w:r w:rsidRPr="004179DD">
        <w:rPr>
          <w:sz w:val="24"/>
          <w:szCs w:val="24"/>
        </w:rPr>
        <w:t xml:space="preserve"> and the </w:t>
      </w:r>
      <w:r w:rsidRPr="004179DD" w:rsidR="000B396D">
        <w:rPr>
          <w:sz w:val="24"/>
          <w:szCs w:val="24"/>
        </w:rPr>
        <w:t>f</w:t>
      </w:r>
      <w:r w:rsidRPr="004179DD">
        <w:rPr>
          <w:sz w:val="24"/>
          <w:szCs w:val="24"/>
        </w:rPr>
        <w:t xml:space="preserve">ederal rule-making process, information including any potential duplication of permitting requirements is identified. No duplication regarding </w:t>
      </w:r>
      <w:r w:rsidRPr="004179DD" w:rsidR="00AE2420">
        <w:rPr>
          <w:sz w:val="24"/>
          <w:szCs w:val="24"/>
        </w:rPr>
        <w:t>the</w:t>
      </w:r>
      <w:r w:rsidRPr="004179DD">
        <w:rPr>
          <w:sz w:val="24"/>
          <w:szCs w:val="24"/>
        </w:rPr>
        <w:t xml:space="preserve"> </w:t>
      </w:r>
      <w:r w:rsidRPr="004179DD" w:rsidR="000B396D">
        <w:rPr>
          <w:sz w:val="24"/>
          <w:szCs w:val="24"/>
        </w:rPr>
        <w:t xml:space="preserve">forms </w:t>
      </w:r>
      <w:r w:rsidRPr="004179DD" w:rsidR="00AE2420">
        <w:rPr>
          <w:sz w:val="24"/>
          <w:szCs w:val="24"/>
        </w:rPr>
        <w:t>proposed for revision</w:t>
      </w:r>
      <w:r w:rsidRPr="004179DD">
        <w:rPr>
          <w:sz w:val="24"/>
          <w:szCs w:val="24"/>
        </w:rPr>
        <w:t xml:space="preserve"> has been identified.</w:t>
      </w:r>
    </w:p>
    <w:p w:rsidRPr="004179DD" w:rsidR="004F26E9" w:rsidRDefault="004F26E9" w14:paraId="5DE030AF" w14:textId="77777777">
      <w:pPr>
        <w:rPr>
          <w:sz w:val="24"/>
          <w:szCs w:val="24"/>
        </w:rPr>
      </w:pPr>
    </w:p>
    <w:p w:rsidRPr="004179DD" w:rsidR="004F26E9" w:rsidP="00C21F79" w:rsidRDefault="004F26E9" w14:paraId="7CB8A3A1" w14:textId="0A2E48F4">
      <w:pPr>
        <w:tabs>
          <w:tab w:val="left" w:pos="540"/>
        </w:tabs>
        <w:ind w:left="540" w:hanging="540"/>
        <w:rPr>
          <w:sz w:val="24"/>
          <w:szCs w:val="24"/>
        </w:rPr>
      </w:pPr>
      <w:r w:rsidRPr="004179DD">
        <w:rPr>
          <w:b/>
          <w:bCs/>
          <w:sz w:val="24"/>
          <w:szCs w:val="24"/>
        </w:rPr>
        <w:t>5.</w:t>
      </w:r>
      <w:r w:rsidRPr="004179DD" w:rsidR="004459B7">
        <w:rPr>
          <w:b/>
          <w:bCs/>
          <w:sz w:val="24"/>
          <w:szCs w:val="24"/>
        </w:rPr>
        <w:t xml:space="preserve"> </w:t>
      </w:r>
      <w:r w:rsidRPr="004179DD" w:rsidR="00C21F79">
        <w:rPr>
          <w:b/>
          <w:bCs/>
          <w:sz w:val="24"/>
          <w:szCs w:val="24"/>
        </w:rPr>
        <w:tab/>
      </w:r>
      <w:r w:rsidRPr="004179DD">
        <w:rPr>
          <w:b/>
          <w:bCs/>
          <w:sz w:val="24"/>
          <w:szCs w:val="24"/>
        </w:rPr>
        <w:t>If the collection of information involves small businesses or other small entities, describe the methods used to minimize burden.</w:t>
      </w:r>
      <w:r w:rsidRPr="004179DD">
        <w:rPr>
          <w:sz w:val="24"/>
          <w:szCs w:val="24"/>
        </w:rPr>
        <w:t xml:space="preserve"> </w:t>
      </w:r>
    </w:p>
    <w:p w:rsidRPr="004179DD" w:rsidR="004F26E9" w:rsidRDefault="004F26E9" w14:paraId="526A5392" w14:textId="77777777">
      <w:pPr>
        <w:rPr>
          <w:sz w:val="24"/>
          <w:szCs w:val="24"/>
        </w:rPr>
      </w:pPr>
    </w:p>
    <w:p w:rsidRPr="004179DD" w:rsidR="004F26E9" w:rsidRDefault="000812F3" w14:paraId="5414DA16" w14:textId="77777777">
      <w:pPr>
        <w:rPr>
          <w:sz w:val="24"/>
          <w:szCs w:val="24"/>
        </w:rPr>
      </w:pPr>
      <w:r w:rsidRPr="004179DD">
        <w:rPr>
          <w:sz w:val="24"/>
          <w:szCs w:val="24"/>
        </w:rPr>
        <w:t xml:space="preserve">Because </w:t>
      </w:r>
      <w:r w:rsidRPr="004179DD" w:rsidR="00367B02">
        <w:rPr>
          <w:sz w:val="24"/>
          <w:szCs w:val="24"/>
        </w:rPr>
        <w:t xml:space="preserve">nearly </w:t>
      </w:r>
      <w:r w:rsidRPr="004179DD">
        <w:rPr>
          <w:sz w:val="24"/>
          <w:szCs w:val="24"/>
        </w:rPr>
        <w:t xml:space="preserve">all applicants are </w:t>
      </w:r>
      <w:r w:rsidRPr="004179DD" w:rsidR="00493605">
        <w:rPr>
          <w:sz w:val="24"/>
          <w:szCs w:val="24"/>
        </w:rPr>
        <w:t>currently thought to be</w:t>
      </w:r>
      <w:r w:rsidRPr="004179DD">
        <w:rPr>
          <w:sz w:val="24"/>
          <w:szCs w:val="24"/>
        </w:rPr>
        <w:t xml:space="preserve"> small businesses or small entities, separate requirements based on size of business have not been developed. </w:t>
      </w:r>
      <w:r w:rsidRPr="004179DD" w:rsidR="00493605">
        <w:rPr>
          <w:sz w:val="24"/>
          <w:szCs w:val="24"/>
        </w:rPr>
        <w:t>However, one of the purposes of the proposed revisions is to determine</w:t>
      </w:r>
      <w:r w:rsidRPr="004179DD" w:rsidR="00892E40">
        <w:rPr>
          <w:sz w:val="24"/>
          <w:szCs w:val="24"/>
        </w:rPr>
        <w:t xml:space="preserve"> more accurately</w:t>
      </w:r>
      <w:r w:rsidRPr="004179DD" w:rsidR="00493605">
        <w:rPr>
          <w:sz w:val="24"/>
          <w:szCs w:val="24"/>
        </w:rPr>
        <w:t xml:space="preserve"> if permit holders are in fact small entities. </w:t>
      </w:r>
      <w:r w:rsidRPr="004179DD">
        <w:rPr>
          <w:sz w:val="24"/>
          <w:szCs w:val="24"/>
        </w:rPr>
        <w:t xml:space="preserve">Only the minimum data to meet the current and future needs of NMFS’ fisheries management are requested from the </w:t>
      </w:r>
      <w:r w:rsidRPr="004179DD" w:rsidR="00367B02">
        <w:rPr>
          <w:sz w:val="24"/>
          <w:szCs w:val="24"/>
        </w:rPr>
        <w:t>applicants</w:t>
      </w:r>
      <w:r w:rsidRPr="004179DD">
        <w:rPr>
          <w:sz w:val="24"/>
          <w:szCs w:val="24"/>
        </w:rPr>
        <w:t>.</w:t>
      </w:r>
    </w:p>
    <w:p w:rsidRPr="004179DD" w:rsidR="004F26E9" w:rsidRDefault="004F26E9" w14:paraId="3EFF53DC" w14:textId="77777777">
      <w:pPr>
        <w:rPr>
          <w:sz w:val="24"/>
          <w:szCs w:val="24"/>
        </w:rPr>
      </w:pPr>
    </w:p>
    <w:p w:rsidRPr="004179DD" w:rsidR="004F26E9" w:rsidP="00C21F79" w:rsidRDefault="004F26E9" w14:paraId="6440FEE7" w14:textId="27DCAE2C">
      <w:pPr>
        <w:tabs>
          <w:tab w:val="left" w:pos="540"/>
        </w:tabs>
        <w:ind w:left="540" w:hanging="540"/>
        <w:rPr>
          <w:sz w:val="24"/>
          <w:szCs w:val="24"/>
        </w:rPr>
      </w:pPr>
      <w:r w:rsidRPr="004179DD">
        <w:rPr>
          <w:b/>
          <w:bCs/>
          <w:sz w:val="24"/>
          <w:szCs w:val="24"/>
        </w:rPr>
        <w:t>6.</w:t>
      </w:r>
      <w:r w:rsidRPr="004179DD" w:rsidR="004459B7">
        <w:rPr>
          <w:b/>
          <w:bCs/>
          <w:sz w:val="24"/>
          <w:szCs w:val="24"/>
        </w:rPr>
        <w:t xml:space="preserve"> </w:t>
      </w:r>
      <w:r w:rsidRPr="004179DD" w:rsidR="00C21F79">
        <w:rPr>
          <w:b/>
          <w:bCs/>
          <w:sz w:val="24"/>
          <w:szCs w:val="24"/>
        </w:rPr>
        <w:tab/>
      </w:r>
      <w:r w:rsidRPr="004179DD">
        <w:rPr>
          <w:b/>
          <w:bCs/>
          <w:sz w:val="24"/>
          <w:szCs w:val="24"/>
        </w:rPr>
        <w:t xml:space="preserve">Describe the consequences to the </w:t>
      </w:r>
      <w:r w:rsidRPr="004179DD" w:rsidR="000B396D">
        <w:rPr>
          <w:b/>
          <w:bCs/>
          <w:sz w:val="24"/>
          <w:szCs w:val="24"/>
        </w:rPr>
        <w:t>f</w:t>
      </w:r>
      <w:r w:rsidRPr="004179DD">
        <w:rPr>
          <w:b/>
          <w:bCs/>
          <w:sz w:val="24"/>
          <w:szCs w:val="24"/>
        </w:rPr>
        <w:t>ederal program or policy activities if the collection is not conducted or is conducted less frequently.</w:t>
      </w:r>
      <w:r w:rsidRPr="004179DD">
        <w:rPr>
          <w:sz w:val="24"/>
          <w:szCs w:val="24"/>
        </w:rPr>
        <w:t xml:space="preserve"> </w:t>
      </w:r>
    </w:p>
    <w:p w:rsidRPr="004179DD" w:rsidR="004F26E9" w:rsidRDefault="004F26E9" w14:paraId="2C7FD7E9" w14:textId="77777777">
      <w:pPr>
        <w:rPr>
          <w:sz w:val="24"/>
          <w:szCs w:val="24"/>
        </w:rPr>
      </w:pPr>
    </w:p>
    <w:p w:rsidRPr="004179DD" w:rsidR="000812F3" w:rsidP="000812F3" w:rsidRDefault="000812F3" w14:paraId="3F8AC004" w14:textId="77777777">
      <w:pPr>
        <w:rPr>
          <w:sz w:val="24"/>
          <w:szCs w:val="24"/>
        </w:rPr>
      </w:pPr>
      <w:r w:rsidRPr="004179DD">
        <w:rPr>
          <w:sz w:val="24"/>
          <w:szCs w:val="24"/>
        </w:rPr>
        <w:t>If this information collection were not conducted</w:t>
      </w:r>
      <w:r w:rsidRPr="004179DD" w:rsidR="002E7161">
        <w:rPr>
          <w:sz w:val="24"/>
          <w:szCs w:val="24"/>
        </w:rPr>
        <w:t xml:space="preserve"> or conducted less frequently</w:t>
      </w:r>
      <w:r w:rsidRPr="004179DD">
        <w:rPr>
          <w:sz w:val="24"/>
          <w:szCs w:val="24"/>
        </w:rPr>
        <w:t xml:space="preserve">, the United States would have difficulty fulfilling reporting and compliance obligations under </w:t>
      </w:r>
      <w:r w:rsidRPr="004179DD" w:rsidR="007231BD">
        <w:rPr>
          <w:sz w:val="24"/>
          <w:szCs w:val="24"/>
        </w:rPr>
        <w:t>Magnuson-Stevens Act</w:t>
      </w:r>
      <w:r w:rsidRPr="004179DD">
        <w:rPr>
          <w:sz w:val="24"/>
          <w:szCs w:val="24"/>
        </w:rPr>
        <w:t xml:space="preserve">, possibly resulting in violations of </w:t>
      </w:r>
      <w:r w:rsidRPr="004179DD" w:rsidR="007231BD">
        <w:rPr>
          <w:sz w:val="24"/>
          <w:szCs w:val="24"/>
        </w:rPr>
        <w:t>Magnuson-Stevens Act</w:t>
      </w:r>
      <w:r w:rsidRPr="004179DD">
        <w:rPr>
          <w:sz w:val="24"/>
          <w:szCs w:val="24"/>
        </w:rPr>
        <w:t xml:space="preserve"> requirements, including catch</w:t>
      </w:r>
      <w:r w:rsidRPr="004179DD" w:rsidR="002E7161">
        <w:rPr>
          <w:sz w:val="24"/>
          <w:szCs w:val="24"/>
        </w:rPr>
        <w:t>-</w:t>
      </w:r>
      <w:r w:rsidRPr="004179DD">
        <w:rPr>
          <w:sz w:val="24"/>
          <w:szCs w:val="24"/>
        </w:rPr>
        <w:t xml:space="preserve">reporting requirements. </w:t>
      </w:r>
    </w:p>
    <w:p w:rsidRPr="004179DD" w:rsidR="000812F3" w:rsidP="000812F3" w:rsidRDefault="000812F3" w14:paraId="48F52009" w14:textId="77777777">
      <w:pPr>
        <w:rPr>
          <w:sz w:val="24"/>
          <w:szCs w:val="24"/>
        </w:rPr>
      </w:pPr>
    </w:p>
    <w:p w:rsidRPr="004179DD" w:rsidR="000812F3" w:rsidP="000812F3" w:rsidRDefault="00AF0280" w14:paraId="7EDAD727" w14:textId="77777777">
      <w:pPr>
        <w:rPr>
          <w:sz w:val="24"/>
          <w:szCs w:val="24"/>
        </w:rPr>
      </w:pPr>
      <w:r w:rsidRPr="004179DD">
        <w:rPr>
          <w:sz w:val="24"/>
          <w:szCs w:val="24"/>
        </w:rPr>
        <w:t xml:space="preserve">Species harvested in fisheries with permits under this collection of information are </w:t>
      </w:r>
      <w:r w:rsidRPr="004179DD" w:rsidR="000812F3">
        <w:rPr>
          <w:sz w:val="24"/>
          <w:szCs w:val="24"/>
        </w:rPr>
        <w:t xml:space="preserve">managed under the </w:t>
      </w:r>
      <w:r w:rsidRPr="004179DD" w:rsidR="007231BD">
        <w:rPr>
          <w:sz w:val="24"/>
          <w:szCs w:val="24"/>
        </w:rPr>
        <w:t>Magnuson-Stevens Act</w:t>
      </w:r>
      <w:r w:rsidRPr="004179DD" w:rsidR="000812F3">
        <w:rPr>
          <w:sz w:val="24"/>
          <w:szCs w:val="24"/>
        </w:rPr>
        <w:t xml:space="preserve"> and </w:t>
      </w:r>
      <w:r w:rsidRPr="004179DD">
        <w:rPr>
          <w:sz w:val="24"/>
          <w:szCs w:val="24"/>
        </w:rPr>
        <w:t>in several fishery management plans (FMPs)</w:t>
      </w:r>
      <w:r w:rsidRPr="004179DD" w:rsidR="000812F3">
        <w:rPr>
          <w:sz w:val="24"/>
          <w:szCs w:val="24"/>
        </w:rPr>
        <w:t xml:space="preserve">. Section 303(b) of the </w:t>
      </w:r>
      <w:r w:rsidRPr="004179DD" w:rsidR="007231BD">
        <w:rPr>
          <w:sz w:val="24"/>
          <w:szCs w:val="24"/>
        </w:rPr>
        <w:t>Magnuson-Stevens Act</w:t>
      </w:r>
      <w:r w:rsidRPr="004179DD" w:rsidR="000812F3">
        <w:rPr>
          <w:sz w:val="24"/>
          <w:szCs w:val="24"/>
        </w:rPr>
        <w:t xml:space="preserve"> provides statutory authority to require permits for fisheries governed by FMPs issued by the Secretary of Commerce.</w:t>
      </w:r>
    </w:p>
    <w:p w:rsidRPr="004179DD" w:rsidR="000812F3" w:rsidP="000812F3" w:rsidRDefault="000812F3" w14:paraId="2C7CE3DD" w14:textId="77777777">
      <w:pPr>
        <w:rPr>
          <w:sz w:val="24"/>
          <w:szCs w:val="24"/>
        </w:rPr>
      </w:pPr>
    </w:p>
    <w:p w:rsidRPr="004179DD" w:rsidR="004F26E9" w:rsidRDefault="002E7161" w14:paraId="4E3E4FF4" w14:textId="77777777">
      <w:pPr>
        <w:rPr>
          <w:sz w:val="24"/>
          <w:szCs w:val="24"/>
        </w:rPr>
      </w:pPr>
      <w:r w:rsidRPr="004179DD">
        <w:rPr>
          <w:sz w:val="24"/>
          <w:szCs w:val="24"/>
        </w:rPr>
        <w:t>In addition, r</w:t>
      </w:r>
      <w:r w:rsidRPr="004179DD" w:rsidR="000812F3">
        <w:rPr>
          <w:sz w:val="24"/>
          <w:szCs w:val="24"/>
        </w:rPr>
        <w:t xml:space="preserve">egulations at 50 CFR parts </w:t>
      </w:r>
      <w:r w:rsidRPr="004179DD">
        <w:rPr>
          <w:sz w:val="24"/>
          <w:szCs w:val="24"/>
        </w:rPr>
        <w:t xml:space="preserve">300 subpart M, 622, and </w:t>
      </w:r>
      <w:r w:rsidRPr="004179DD" w:rsidR="000812F3">
        <w:rPr>
          <w:sz w:val="24"/>
          <w:szCs w:val="24"/>
        </w:rPr>
        <w:t xml:space="preserve">635 require the permits </w:t>
      </w:r>
      <w:r w:rsidRPr="004179DD">
        <w:rPr>
          <w:sz w:val="24"/>
          <w:szCs w:val="24"/>
        </w:rPr>
        <w:t>under this collection of information</w:t>
      </w:r>
      <w:r w:rsidRPr="004179DD" w:rsidR="000812F3">
        <w:rPr>
          <w:sz w:val="24"/>
          <w:szCs w:val="24"/>
        </w:rPr>
        <w:t>. The importance of the information collected prior to permit issuance and the use of t</w:t>
      </w:r>
      <w:r w:rsidRPr="004179DD">
        <w:rPr>
          <w:sz w:val="24"/>
          <w:szCs w:val="24"/>
        </w:rPr>
        <w:t>he permit system is explained under</w:t>
      </w:r>
      <w:r w:rsidRPr="004179DD" w:rsidR="000812F3">
        <w:rPr>
          <w:sz w:val="24"/>
          <w:szCs w:val="24"/>
        </w:rPr>
        <w:t xml:space="preserve"> Question 2.</w:t>
      </w:r>
    </w:p>
    <w:p w:rsidRPr="004179DD" w:rsidR="0006461F" w:rsidRDefault="0006461F" w14:paraId="28579C8D" w14:textId="77777777">
      <w:pPr>
        <w:rPr>
          <w:b/>
          <w:bCs/>
          <w:sz w:val="24"/>
          <w:szCs w:val="24"/>
        </w:rPr>
      </w:pPr>
    </w:p>
    <w:p w:rsidRPr="004179DD" w:rsidR="004F26E9" w:rsidP="00C21F79" w:rsidRDefault="004F26E9" w14:paraId="441DA21E" w14:textId="625AB0BA">
      <w:pPr>
        <w:tabs>
          <w:tab w:val="left" w:pos="540"/>
        </w:tabs>
        <w:ind w:left="540" w:hanging="540"/>
        <w:rPr>
          <w:sz w:val="24"/>
          <w:szCs w:val="24"/>
        </w:rPr>
      </w:pPr>
      <w:r w:rsidRPr="004179DD">
        <w:rPr>
          <w:b/>
          <w:bCs/>
          <w:sz w:val="24"/>
          <w:szCs w:val="24"/>
        </w:rPr>
        <w:t>7.</w:t>
      </w:r>
      <w:r w:rsidRPr="004179DD" w:rsidR="004459B7">
        <w:rPr>
          <w:b/>
          <w:bCs/>
          <w:sz w:val="24"/>
          <w:szCs w:val="24"/>
        </w:rPr>
        <w:t xml:space="preserve"> </w:t>
      </w:r>
      <w:r w:rsidRPr="004179DD" w:rsidR="00C21F79">
        <w:rPr>
          <w:b/>
          <w:bCs/>
          <w:sz w:val="24"/>
          <w:szCs w:val="24"/>
        </w:rPr>
        <w:tab/>
      </w:r>
      <w:r w:rsidRPr="004179DD">
        <w:rPr>
          <w:b/>
          <w:bCs/>
          <w:sz w:val="24"/>
          <w:szCs w:val="24"/>
        </w:rPr>
        <w:t xml:space="preserve">Explain any special circumstances that require the collection to be conducted in a manner inconsistent with OMB guidelines. </w:t>
      </w:r>
    </w:p>
    <w:p w:rsidRPr="004179DD" w:rsidR="004F26E9" w:rsidRDefault="004F26E9" w14:paraId="3FE12B05" w14:textId="77777777">
      <w:pPr>
        <w:rPr>
          <w:sz w:val="24"/>
          <w:szCs w:val="24"/>
        </w:rPr>
      </w:pPr>
    </w:p>
    <w:p w:rsidRPr="004179DD" w:rsidR="004F26E9" w:rsidRDefault="000812F3" w14:paraId="3C3C3BA7" w14:textId="77777777">
      <w:pPr>
        <w:rPr>
          <w:sz w:val="24"/>
          <w:szCs w:val="24"/>
        </w:rPr>
      </w:pPr>
      <w:r w:rsidRPr="004179DD">
        <w:rPr>
          <w:sz w:val="24"/>
          <w:szCs w:val="24"/>
        </w:rPr>
        <w:t>There are no special circumstances that require the collection to be conducted in a manner inconsistent with OMB guidelines.</w:t>
      </w:r>
    </w:p>
    <w:p w:rsidRPr="004179DD" w:rsidR="00725C5C" w:rsidRDefault="00725C5C" w14:paraId="6DC95187" w14:textId="77777777">
      <w:pPr>
        <w:rPr>
          <w:b/>
          <w:bCs/>
          <w:sz w:val="24"/>
          <w:szCs w:val="24"/>
        </w:rPr>
      </w:pPr>
    </w:p>
    <w:p w:rsidRPr="004E4785" w:rsidR="001F4476" w:rsidP="004432A0" w:rsidRDefault="004F26E9" w14:paraId="799CC2DA" w14:textId="77777777">
      <w:pPr>
        <w:pStyle w:val="ListParagraph"/>
        <w:tabs>
          <w:tab w:val="left" w:pos="540"/>
        </w:tabs>
        <w:adjustRightInd/>
        <w:spacing w:before="80"/>
        <w:ind w:left="540" w:hanging="540"/>
        <w:contextualSpacing w:val="0"/>
        <w:rPr>
          <w:b/>
          <w:szCs w:val="24"/>
        </w:rPr>
      </w:pPr>
      <w:r w:rsidRPr="004179DD">
        <w:rPr>
          <w:b/>
          <w:bCs/>
          <w:sz w:val="24"/>
          <w:szCs w:val="24"/>
        </w:rPr>
        <w:t>8.</w:t>
      </w:r>
      <w:r w:rsidRPr="004179DD" w:rsidR="004459B7">
        <w:rPr>
          <w:b/>
          <w:bCs/>
          <w:sz w:val="24"/>
          <w:szCs w:val="24"/>
        </w:rPr>
        <w:t xml:space="preserve"> </w:t>
      </w:r>
      <w:r w:rsidRPr="004179DD" w:rsidR="00C21F79">
        <w:rPr>
          <w:b/>
          <w:bCs/>
          <w:sz w:val="24"/>
          <w:szCs w:val="24"/>
        </w:rPr>
        <w:tab/>
      </w:r>
      <w:r w:rsidRPr="001F4476" w:rsidR="001F4476">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179DD" w:rsidR="009A13B3" w:rsidP="006121D1" w:rsidRDefault="009A13B3" w14:paraId="26021F12" w14:textId="39D348CD">
      <w:pPr>
        <w:tabs>
          <w:tab w:val="left" w:pos="540"/>
        </w:tabs>
        <w:ind w:left="540" w:hanging="540"/>
        <w:rPr>
          <w:sz w:val="24"/>
          <w:szCs w:val="24"/>
        </w:rPr>
      </w:pPr>
    </w:p>
    <w:p w:rsidRPr="004179DD" w:rsidR="004F26E9" w:rsidRDefault="000812F3" w14:paraId="3A6EAE7C" w14:textId="5C508213">
      <w:pPr>
        <w:rPr>
          <w:sz w:val="24"/>
          <w:szCs w:val="24"/>
        </w:rPr>
      </w:pPr>
      <w:r w:rsidRPr="004179DD">
        <w:rPr>
          <w:sz w:val="24"/>
          <w:szCs w:val="24"/>
        </w:rPr>
        <w:t xml:space="preserve">NMFS published a Federal Register notice on </w:t>
      </w:r>
      <w:r w:rsidRPr="004179DD" w:rsidR="00D73FE7">
        <w:rPr>
          <w:sz w:val="24"/>
          <w:szCs w:val="24"/>
        </w:rPr>
        <w:t>January 15, 2020</w:t>
      </w:r>
      <w:r w:rsidRPr="004179DD">
        <w:rPr>
          <w:sz w:val="24"/>
          <w:szCs w:val="24"/>
        </w:rPr>
        <w:t xml:space="preserve">, soliciting comments </w:t>
      </w:r>
      <w:r w:rsidRPr="004179DD" w:rsidR="009A13B3">
        <w:rPr>
          <w:sz w:val="24"/>
          <w:szCs w:val="24"/>
        </w:rPr>
        <w:t xml:space="preserve">for a 60-day period </w:t>
      </w:r>
      <w:r w:rsidRPr="004179DD">
        <w:rPr>
          <w:sz w:val="24"/>
          <w:szCs w:val="24"/>
        </w:rPr>
        <w:t xml:space="preserve">on the </w:t>
      </w:r>
      <w:r w:rsidRPr="004179DD" w:rsidR="00002BCB">
        <w:rPr>
          <w:sz w:val="24"/>
          <w:szCs w:val="24"/>
        </w:rPr>
        <w:t xml:space="preserve">renewal and </w:t>
      </w:r>
      <w:r w:rsidRPr="004179DD">
        <w:rPr>
          <w:sz w:val="24"/>
          <w:szCs w:val="24"/>
        </w:rPr>
        <w:t>revision of</w:t>
      </w:r>
      <w:r w:rsidRPr="004179DD" w:rsidR="00BE3ABC">
        <w:rPr>
          <w:sz w:val="24"/>
          <w:szCs w:val="24"/>
        </w:rPr>
        <w:t xml:space="preserve"> this information collection (</w:t>
      </w:r>
      <w:r w:rsidRPr="004179DD" w:rsidR="0006461F">
        <w:rPr>
          <w:sz w:val="24"/>
          <w:szCs w:val="24"/>
        </w:rPr>
        <w:t>85 FR 2408</w:t>
      </w:r>
      <w:r w:rsidRPr="004179DD">
        <w:rPr>
          <w:sz w:val="24"/>
          <w:szCs w:val="24"/>
        </w:rPr>
        <w:t xml:space="preserve">). </w:t>
      </w:r>
      <w:r w:rsidRPr="004179DD" w:rsidR="003B7231">
        <w:rPr>
          <w:sz w:val="24"/>
          <w:szCs w:val="24"/>
        </w:rPr>
        <w:t>NMFS did not receive any comments</w:t>
      </w:r>
      <w:r w:rsidRPr="004179DD">
        <w:rPr>
          <w:sz w:val="24"/>
          <w:szCs w:val="24"/>
        </w:rPr>
        <w:t>.</w:t>
      </w:r>
    </w:p>
    <w:p w:rsidRPr="004179DD" w:rsidR="0006461F" w:rsidRDefault="0006461F" w14:paraId="4328A6AF" w14:textId="77777777">
      <w:pPr>
        <w:rPr>
          <w:sz w:val="24"/>
          <w:szCs w:val="24"/>
        </w:rPr>
      </w:pPr>
    </w:p>
    <w:p w:rsidRPr="004179DD" w:rsidR="0006461F" w:rsidRDefault="00527930" w14:paraId="098F6709" w14:textId="13174A64">
      <w:pPr>
        <w:rPr>
          <w:sz w:val="24"/>
          <w:szCs w:val="24"/>
        </w:rPr>
      </w:pPr>
      <w:r w:rsidRPr="004179DD">
        <w:rPr>
          <w:sz w:val="24"/>
          <w:szCs w:val="24"/>
        </w:rPr>
        <w:t>NMFS operates a customer support phone line in which the regulated public communicates with NMFS for questions or concerns. Users frequently use this support line to make suggestions for improvements or notify NMFS if anything is not working properly.</w:t>
      </w:r>
    </w:p>
    <w:p w:rsidRPr="004179DD" w:rsidR="00682866" w:rsidRDefault="00682866" w14:paraId="5D70877B" w14:textId="77777777">
      <w:pPr>
        <w:rPr>
          <w:sz w:val="24"/>
          <w:szCs w:val="24"/>
        </w:rPr>
      </w:pPr>
    </w:p>
    <w:p w:rsidRPr="004179DD" w:rsidR="00682866" w:rsidP="006121D1" w:rsidRDefault="00682866" w14:paraId="410A50E6" w14:textId="368555EB">
      <w:pPr>
        <w:tabs>
          <w:tab w:val="left" w:pos="540"/>
        </w:tabs>
        <w:ind w:left="540" w:hanging="540"/>
        <w:rPr>
          <w:sz w:val="24"/>
          <w:szCs w:val="24"/>
        </w:rPr>
      </w:pPr>
      <w:r w:rsidRPr="004179DD">
        <w:rPr>
          <w:b/>
          <w:bCs/>
          <w:sz w:val="24"/>
          <w:szCs w:val="24"/>
        </w:rPr>
        <w:t xml:space="preserve">9. </w:t>
      </w:r>
      <w:r w:rsidRPr="004179DD" w:rsidR="006121D1">
        <w:rPr>
          <w:b/>
          <w:bCs/>
          <w:sz w:val="24"/>
          <w:szCs w:val="24"/>
        </w:rPr>
        <w:tab/>
      </w:r>
      <w:r w:rsidRPr="004179DD">
        <w:rPr>
          <w:b/>
          <w:bCs/>
          <w:sz w:val="24"/>
          <w:szCs w:val="24"/>
        </w:rPr>
        <w:t>Explain any decisions to provide payments or gifts to respondents, other than remuneration of contractors or grantees.</w:t>
      </w:r>
    </w:p>
    <w:p w:rsidRPr="004179DD" w:rsidR="00682866" w:rsidP="00682866" w:rsidRDefault="00682866" w14:paraId="43CE71E1" w14:textId="77777777">
      <w:pPr>
        <w:rPr>
          <w:sz w:val="24"/>
          <w:szCs w:val="24"/>
        </w:rPr>
      </w:pPr>
    </w:p>
    <w:p w:rsidRPr="004179DD" w:rsidR="00682866" w:rsidP="00682866" w:rsidRDefault="00682866" w14:paraId="61F394E9" w14:textId="77777777">
      <w:pPr>
        <w:rPr>
          <w:sz w:val="24"/>
          <w:szCs w:val="24"/>
        </w:rPr>
      </w:pPr>
      <w:r w:rsidRPr="004179DD">
        <w:rPr>
          <w:sz w:val="24"/>
          <w:szCs w:val="24"/>
        </w:rPr>
        <w:t>There are no payments or other remunerations to respondents.</w:t>
      </w:r>
    </w:p>
    <w:p w:rsidRPr="004179DD" w:rsidR="00682866" w:rsidP="00682866" w:rsidRDefault="00682866" w14:paraId="58A4961F" w14:textId="77777777">
      <w:pPr>
        <w:rPr>
          <w:sz w:val="24"/>
          <w:szCs w:val="24"/>
        </w:rPr>
      </w:pPr>
    </w:p>
    <w:p w:rsidRPr="004179DD" w:rsidR="00682866" w:rsidP="006121D1" w:rsidRDefault="00682866" w14:paraId="3D1FF72F" w14:textId="3629EA2E">
      <w:pPr>
        <w:tabs>
          <w:tab w:val="left" w:pos="540"/>
        </w:tabs>
        <w:ind w:left="540" w:hanging="540"/>
        <w:rPr>
          <w:sz w:val="24"/>
          <w:szCs w:val="24"/>
        </w:rPr>
      </w:pPr>
      <w:r w:rsidRPr="004179DD">
        <w:rPr>
          <w:b/>
          <w:bCs/>
          <w:sz w:val="24"/>
          <w:szCs w:val="24"/>
        </w:rPr>
        <w:t xml:space="preserve">10. </w:t>
      </w:r>
      <w:r w:rsidRPr="004179DD" w:rsidR="006121D1">
        <w:rPr>
          <w:b/>
          <w:bCs/>
          <w:sz w:val="24"/>
          <w:szCs w:val="24"/>
        </w:rPr>
        <w:tab/>
      </w:r>
      <w:r w:rsidRPr="004179DD">
        <w:rPr>
          <w:b/>
          <w:bCs/>
          <w:sz w:val="24"/>
          <w:szCs w:val="24"/>
        </w:rPr>
        <w:t>Describe any assurance of confidentiality provided to respondents and the basis for assurance in statute, regulation, or agency policy.</w:t>
      </w:r>
    </w:p>
    <w:p w:rsidRPr="004179DD" w:rsidR="00682866" w:rsidP="00682866" w:rsidRDefault="00682866" w14:paraId="0E5A8A56" w14:textId="77777777">
      <w:pPr>
        <w:rPr>
          <w:sz w:val="24"/>
          <w:szCs w:val="24"/>
        </w:rPr>
      </w:pPr>
    </w:p>
    <w:p w:rsidRPr="004179DD" w:rsidR="006121D1" w:rsidP="006121D1" w:rsidRDefault="006121D1" w14:paraId="25A1EA64" w14:textId="284F4518">
      <w:pPr>
        <w:rPr>
          <w:sz w:val="24"/>
          <w:szCs w:val="24"/>
        </w:rPr>
      </w:pPr>
      <w:r w:rsidRPr="004179DD">
        <w:rPr>
          <w:sz w:val="24"/>
          <w:szCs w:val="24"/>
        </w:rPr>
        <w:t xml:space="preserve">As stated on the forms and unless otherwise noted, all data submitted under the proposed collection will be handled as confidential material in accordance with the Magnuson-Stevens Act, </w:t>
      </w:r>
      <w:r w:rsidRPr="004179DD" w:rsidR="0078492E">
        <w:rPr>
          <w:sz w:val="24"/>
          <w:szCs w:val="24"/>
        </w:rPr>
        <w:t>s</w:t>
      </w:r>
      <w:r w:rsidRPr="004179DD">
        <w:rPr>
          <w:sz w:val="24"/>
          <w:szCs w:val="24"/>
        </w:rPr>
        <w:t xml:space="preserve">ection 402b, and </w:t>
      </w:r>
      <w:hyperlink w:history="1" r:id="rId14">
        <w:r w:rsidRPr="004179DD">
          <w:rPr>
            <w:rStyle w:val="Hyperlink"/>
            <w:sz w:val="24"/>
            <w:szCs w:val="24"/>
          </w:rPr>
          <w:t>NOAA Administrative Order 216-100</w:t>
        </w:r>
      </w:hyperlink>
      <w:r w:rsidRPr="004179DD">
        <w:rPr>
          <w:sz w:val="24"/>
          <w:szCs w:val="24"/>
        </w:rPr>
        <w:t xml:space="preserve">, Protection of Confidential Fishery Statistics. </w:t>
      </w:r>
    </w:p>
    <w:p w:rsidRPr="004179DD" w:rsidR="006121D1" w:rsidP="006121D1" w:rsidRDefault="006121D1" w14:paraId="4FA9D578" w14:textId="77777777">
      <w:pPr>
        <w:rPr>
          <w:sz w:val="24"/>
          <w:szCs w:val="24"/>
        </w:rPr>
      </w:pPr>
    </w:p>
    <w:p w:rsidRPr="004179DD" w:rsidR="006121D1" w:rsidP="006121D1" w:rsidRDefault="006121D1" w14:paraId="416F3FF3" w14:textId="3A030F56">
      <w:pPr>
        <w:rPr>
          <w:sz w:val="24"/>
          <w:szCs w:val="24"/>
        </w:rPr>
      </w:pPr>
      <w:r w:rsidRPr="004179DD">
        <w:rPr>
          <w:sz w:val="24"/>
          <w:szCs w:val="24"/>
        </w:rPr>
        <w:t>This information collection is included in a comprehensive NMFS Permits and Registrations System of Records Notice (SORN), COMMERCE/NOAA #19, Permits and Registrations for U.S. Federally Regulated Fisheries, published April 17, 2008, and effective June 11, 2008. An updated SORN was published on August 7, 2015, and became effective on October 15, 2015.</w:t>
      </w:r>
    </w:p>
    <w:p w:rsidRPr="004179DD" w:rsidR="00682866" w:rsidP="00682866" w:rsidRDefault="00682866" w14:paraId="556ABD17" w14:textId="77777777">
      <w:pPr>
        <w:rPr>
          <w:sz w:val="24"/>
          <w:szCs w:val="24"/>
        </w:rPr>
      </w:pPr>
    </w:p>
    <w:p w:rsidRPr="004179DD" w:rsidR="0003688B" w:rsidP="00DE149B" w:rsidRDefault="0003688B" w14:paraId="7AE4F0C5" w14:textId="5EE7C67A">
      <w:pPr>
        <w:tabs>
          <w:tab w:val="left" w:pos="540"/>
        </w:tabs>
        <w:ind w:left="540" w:hanging="540"/>
        <w:rPr>
          <w:sz w:val="24"/>
          <w:szCs w:val="24"/>
        </w:rPr>
      </w:pPr>
      <w:r w:rsidRPr="004179DD">
        <w:rPr>
          <w:b/>
          <w:bCs/>
          <w:sz w:val="24"/>
          <w:szCs w:val="24"/>
        </w:rPr>
        <w:t xml:space="preserve">11. </w:t>
      </w:r>
      <w:r w:rsidRPr="004179DD" w:rsidR="00DE149B">
        <w:rPr>
          <w:b/>
          <w:bCs/>
          <w:sz w:val="24"/>
          <w:szCs w:val="24"/>
        </w:rPr>
        <w:tab/>
      </w:r>
      <w:r w:rsidRPr="004179DD">
        <w:rPr>
          <w:b/>
          <w:bCs/>
          <w:sz w:val="24"/>
          <w:szCs w:val="24"/>
        </w:rPr>
        <w:t>Provide additional justification for any questions of a sensitive nature, such as sexual behavior and attitudes, religious beliefs, and other matters that are commonly considered private.</w:t>
      </w:r>
    </w:p>
    <w:p w:rsidRPr="004179DD" w:rsidR="0003688B" w:rsidP="0003688B" w:rsidRDefault="0003688B" w14:paraId="3BF5B877" w14:textId="77777777">
      <w:pPr>
        <w:rPr>
          <w:sz w:val="24"/>
          <w:szCs w:val="24"/>
        </w:rPr>
      </w:pPr>
    </w:p>
    <w:p w:rsidRPr="004179DD" w:rsidR="0003688B" w:rsidP="0003688B" w:rsidRDefault="0003688B" w14:paraId="5CB293A8" w14:textId="5EF7CFED">
      <w:pPr>
        <w:rPr>
          <w:sz w:val="24"/>
          <w:szCs w:val="24"/>
        </w:rPr>
      </w:pPr>
      <w:r w:rsidRPr="004179DD">
        <w:rPr>
          <w:sz w:val="24"/>
          <w:szCs w:val="24"/>
        </w:rPr>
        <w:t>No questions of a sensitive nature are asked.</w:t>
      </w:r>
    </w:p>
    <w:p w:rsidRPr="004179DD" w:rsidR="00F8699E" w:rsidP="0003688B" w:rsidRDefault="00F8699E" w14:paraId="63F09EB9" w14:textId="77777777">
      <w:pPr>
        <w:rPr>
          <w:sz w:val="24"/>
          <w:szCs w:val="24"/>
        </w:rPr>
      </w:pPr>
    </w:p>
    <w:p w:rsidRPr="004179DD" w:rsidR="00F8699E" w:rsidRDefault="00F8699E" w14:paraId="288271E3" w14:textId="77777777">
      <w:pPr>
        <w:widowControl/>
        <w:autoSpaceDE/>
        <w:autoSpaceDN/>
        <w:adjustRightInd/>
        <w:rPr>
          <w:sz w:val="24"/>
          <w:szCs w:val="24"/>
        </w:rPr>
        <w:sectPr w:rsidRPr="004179DD" w:rsidR="00F8699E">
          <w:footnotePr>
            <w:numRestart w:val="eachSect"/>
          </w:footnotePr>
          <w:endnotePr>
            <w:numFmt w:val="decimal"/>
          </w:endnotePr>
          <w:type w:val="continuous"/>
          <w:pgSz w:w="12240" w:h="15840"/>
          <w:pgMar w:top="1440" w:right="1440" w:bottom="1080" w:left="1440" w:header="720" w:footer="720" w:gutter="0"/>
          <w:cols w:space="720"/>
        </w:sectPr>
      </w:pPr>
    </w:p>
    <w:p w:rsidRPr="004179DD" w:rsidR="00F8699E" w:rsidP="00F8699E" w:rsidRDefault="00F8699E" w14:paraId="42C75870" w14:textId="03A94180">
      <w:pPr>
        <w:tabs>
          <w:tab w:val="left" w:pos="540"/>
        </w:tabs>
        <w:ind w:left="540" w:hanging="540"/>
        <w:rPr>
          <w:sz w:val="24"/>
          <w:szCs w:val="24"/>
        </w:rPr>
      </w:pPr>
      <w:r w:rsidRPr="004179DD">
        <w:rPr>
          <w:b/>
          <w:bCs/>
          <w:sz w:val="24"/>
          <w:szCs w:val="24"/>
        </w:rPr>
        <w:t>12.</w:t>
      </w:r>
      <w:r w:rsidRPr="004179DD">
        <w:rPr>
          <w:b/>
          <w:bCs/>
          <w:sz w:val="24"/>
          <w:szCs w:val="24"/>
        </w:rPr>
        <w:tab/>
        <w:t>Provide an estimate in hours of the burden of the collection of information. For wage costs: us</w:t>
      </w:r>
      <w:r w:rsidR="004179DD">
        <w:rPr>
          <w:b/>
          <w:bCs/>
          <w:sz w:val="24"/>
          <w:szCs w:val="24"/>
        </w:rPr>
        <w:t xml:space="preserve">e </w:t>
      </w:r>
      <w:hyperlink w:history="1" r:id="rId15">
        <w:r w:rsidRPr="000F2C26" w:rsidR="004179DD">
          <w:rPr>
            <w:rStyle w:val="Hyperlink"/>
            <w:b/>
            <w:bCs/>
            <w:sz w:val="24"/>
            <w:szCs w:val="24"/>
          </w:rPr>
          <w:t>www.bls.gov/oes</w:t>
        </w:r>
      </w:hyperlink>
      <w:r w:rsidR="004179DD">
        <w:rPr>
          <w:b/>
          <w:bCs/>
          <w:sz w:val="24"/>
          <w:szCs w:val="24"/>
        </w:rPr>
        <w:t xml:space="preserve"> ,</w:t>
      </w:r>
      <w:r w:rsidRPr="004179DD">
        <w:rPr>
          <w:b/>
          <w:bCs/>
          <w:sz w:val="24"/>
          <w:szCs w:val="24"/>
        </w:rPr>
        <w:t xml:space="preserve"> then click on OES Data in the left-hand column, then National to find Occupational Employment Wage Rates for the current year. Find the appropriate Occupational Title of the Respondent completing the Information Collection and use the mean hourly wage. </w:t>
      </w:r>
    </w:p>
    <w:p w:rsidRPr="00F8699E" w:rsidR="00F8699E" w:rsidP="00F8699E" w:rsidRDefault="00F8699E" w14:paraId="7498A6D0" w14:textId="77777777">
      <w:pPr>
        <w:ind w:left="-360"/>
        <w:rPr>
          <w:sz w:val="24"/>
          <w:szCs w:val="24"/>
        </w:rPr>
      </w:pPr>
    </w:p>
    <w:tbl>
      <w:tblPr>
        <w:tblW w:w="14030" w:type="dxa"/>
        <w:tblLook w:val="04A0" w:firstRow="1" w:lastRow="0" w:firstColumn="1" w:lastColumn="0" w:noHBand="0" w:noVBand="1"/>
      </w:tblPr>
      <w:tblGrid>
        <w:gridCol w:w="4120"/>
        <w:gridCol w:w="1270"/>
        <w:gridCol w:w="1188"/>
        <w:gridCol w:w="1152"/>
        <w:gridCol w:w="1260"/>
        <w:gridCol w:w="1234"/>
        <w:gridCol w:w="1170"/>
        <w:gridCol w:w="1350"/>
        <w:gridCol w:w="1286"/>
      </w:tblGrid>
      <w:tr w:rsidRPr="00F8699E" w:rsidR="00F8699E" w:rsidTr="00354CED" w14:paraId="36F58BFE" w14:textId="77777777">
        <w:trPr>
          <w:trHeight w:val="1140"/>
        </w:trPr>
        <w:tc>
          <w:tcPr>
            <w:tcW w:w="4120" w:type="dxa"/>
            <w:tcBorders>
              <w:top w:val="single" w:color="auto" w:sz="8" w:space="0"/>
              <w:left w:val="single" w:color="auto" w:sz="8" w:space="0"/>
              <w:bottom w:val="single" w:color="auto" w:sz="8" w:space="0"/>
              <w:right w:val="single" w:color="000000" w:sz="8" w:space="0"/>
            </w:tcBorders>
            <w:shd w:val="clear" w:color="auto" w:fill="5B9BD5"/>
            <w:vAlign w:val="center"/>
            <w:hideMark/>
          </w:tcPr>
          <w:p w:rsidRPr="00F8699E" w:rsidR="00F8699E" w:rsidP="00F8699E" w:rsidRDefault="00F8699E" w14:paraId="1F446982" w14:textId="77777777">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Information Collection</w:t>
            </w:r>
          </w:p>
        </w:tc>
        <w:tc>
          <w:tcPr>
            <w:tcW w:w="1270" w:type="dxa"/>
            <w:tcBorders>
              <w:top w:val="single" w:color="auto" w:sz="8" w:space="0"/>
              <w:left w:val="nil"/>
              <w:bottom w:val="single" w:color="auto" w:sz="8" w:space="0"/>
              <w:right w:val="single" w:color="000000" w:sz="8" w:space="0"/>
            </w:tcBorders>
            <w:shd w:val="clear" w:color="auto" w:fill="5B9BD5"/>
            <w:vAlign w:val="center"/>
            <w:hideMark/>
          </w:tcPr>
          <w:p w:rsidRPr="00F8699E" w:rsidR="00F8699E" w:rsidP="00F8699E" w:rsidRDefault="00F8699E" w14:paraId="1E906217" w14:textId="77777777">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Type of Respondent (Occupational Title)</w:t>
            </w:r>
          </w:p>
        </w:tc>
        <w:tc>
          <w:tcPr>
            <w:tcW w:w="1188" w:type="dxa"/>
            <w:tcBorders>
              <w:top w:val="single" w:color="auto" w:sz="8" w:space="0"/>
              <w:left w:val="nil"/>
              <w:bottom w:val="single" w:color="auto" w:sz="8" w:space="0"/>
              <w:right w:val="single" w:color="000000" w:sz="8" w:space="0"/>
            </w:tcBorders>
            <w:shd w:val="clear" w:color="auto" w:fill="5B9BD5"/>
            <w:vAlign w:val="center"/>
            <w:hideMark/>
          </w:tcPr>
          <w:p w:rsidRPr="00F8699E" w:rsidR="00F8699E" w:rsidP="00F8699E" w:rsidRDefault="004A7F71" w14:paraId="240FD93C" w14:textId="630A982A">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 Annual </w:t>
            </w:r>
            <w:r w:rsidRPr="00F8699E" w:rsidR="00F8699E">
              <w:rPr>
                <w:rFonts w:ascii="Calibri" w:hAnsi="Calibri" w:cs="Calibri"/>
                <w:b/>
                <w:bCs/>
                <w:color w:val="000000"/>
                <w:sz w:val="18"/>
                <w:szCs w:val="18"/>
              </w:rPr>
              <w:t># of Respondents</w:t>
            </w:r>
          </w:p>
          <w:p w:rsidRPr="00F8699E" w:rsidR="00F8699E" w:rsidP="00F8699E" w:rsidRDefault="00F8699E" w14:paraId="0F0D9436" w14:textId="77777777">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vAlign w:val="center"/>
            <w:hideMark/>
          </w:tcPr>
          <w:p w:rsidRPr="00F8699E" w:rsidR="00F8699E" w:rsidP="00F8699E" w:rsidRDefault="00F8699E" w14:paraId="16FBA50D" w14:textId="77777777">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Annual # of Responses / Respondent</w:t>
            </w:r>
          </w:p>
          <w:p w:rsidRPr="00F8699E" w:rsidR="00F8699E" w:rsidP="00F8699E" w:rsidRDefault="00F8699E" w14:paraId="4EF7977F" w14:textId="77777777">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F8699E" w:rsidR="00F8699E" w:rsidP="00F8699E" w:rsidRDefault="00F8699E" w14:paraId="0B7BD0AF" w14:textId="77777777">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 xml:space="preserve"> Total # of Annual Responses</w:t>
            </w:r>
          </w:p>
          <w:p w:rsidRPr="00F8699E" w:rsidR="00F8699E" w:rsidP="00F8699E" w:rsidRDefault="00F8699E" w14:paraId="2801927B" w14:textId="77777777">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(c) = (a) x (b)</w:t>
            </w:r>
          </w:p>
        </w:tc>
        <w:tc>
          <w:tcPr>
            <w:tcW w:w="1234" w:type="dxa"/>
            <w:tcBorders>
              <w:top w:val="single" w:color="auto" w:sz="8" w:space="0"/>
              <w:left w:val="nil"/>
              <w:bottom w:val="single" w:color="auto" w:sz="8" w:space="0"/>
              <w:right w:val="single" w:color="auto" w:sz="8" w:space="0"/>
            </w:tcBorders>
            <w:shd w:val="clear" w:color="auto" w:fill="5B9BD5"/>
            <w:vAlign w:val="center"/>
            <w:hideMark/>
          </w:tcPr>
          <w:p w:rsidRPr="00F8699E" w:rsidR="00F8699E" w:rsidP="00F8699E" w:rsidRDefault="00F8699E" w14:paraId="5F5D4868" w14:textId="77777777">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Burden Hrs / Response</w:t>
            </w:r>
          </w:p>
          <w:p w:rsidRPr="00F8699E" w:rsidR="00F8699E" w:rsidP="00F8699E" w:rsidRDefault="00F8699E" w14:paraId="18AFA1D0" w14:textId="77777777">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vAlign w:val="center"/>
            <w:hideMark/>
          </w:tcPr>
          <w:p w:rsidRPr="00F8699E" w:rsidR="00F8699E" w:rsidP="00F8699E" w:rsidRDefault="00F8699E" w14:paraId="24DF6ED9" w14:textId="77777777">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Total Annual Burden Hrs</w:t>
            </w:r>
          </w:p>
          <w:p w:rsidRPr="00F8699E" w:rsidR="00F8699E" w:rsidP="00F8699E" w:rsidRDefault="00F8699E" w14:paraId="2AAC3CD8" w14:textId="77777777">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vAlign w:val="center"/>
            <w:hideMark/>
          </w:tcPr>
          <w:p w:rsidRPr="00F8699E" w:rsidR="00F8699E" w:rsidP="00F8699E" w:rsidRDefault="00F8699E" w14:paraId="2CA70549" w14:textId="4505B0E3">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 xml:space="preserve">Mean </w:t>
            </w:r>
            <w:r>
              <w:rPr>
                <w:rFonts w:ascii="Calibri" w:hAnsi="Calibri" w:cs="Calibri"/>
                <w:b/>
                <w:bCs/>
                <w:color w:val="000000"/>
                <w:sz w:val="18"/>
                <w:szCs w:val="18"/>
              </w:rPr>
              <w:t>Hourly Wage Rate</w:t>
            </w:r>
            <w:r w:rsidR="00773B29">
              <w:rPr>
                <w:rFonts w:ascii="Calibri" w:hAnsi="Calibri" w:cs="Calibri"/>
                <w:b/>
                <w:bCs/>
                <w:color w:val="000000"/>
                <w:sz w:val="18"/>
                <w:szCs w:val="18"/>
              </w:rPr>
              <w:t xml:space="preserve"> $</w:t>
            </w:r>
            <w:r>
              <w:rPr>
                <w:rFonts w:ascii="Calibri" w:hAnsi="Calibri" w:cs="Calibri"/>
                <w:b/>
                <w:bCs/>
                <w:color w:val="000000"/>
                <w:sz w:val="18"/>
                <w:szCs w:val="18"/>
              </w:rPr>
              <w:t xml:space="preserve"> </w:t>
            </w:r>
            <w:r w:rsidRPr="00F8699E">
              <w:rPr>
                <w:rFonts w:ascii="Calibri" w:hAnsi="Calibri" w:cs="Calibri"/>
                <w:b/>
                <w:bCs/>
                <w:color w:val="000000"/>
                <w:sz w:val="18"/>
                <w:szCs w:val="18"/>
              </w:rPr>
              <w:t>(for Type of Respondent)</w:t>
            </w:r>
          </w:p>
          <w:p w:rsidRPr="00F8699E" w:rsidR="00F8699E" w:rsidP="00F8699E" w:rsidRDefault="00F8699E" w14:paraId="1E827AB1" w14:textId="3A18BFC1">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(f)</w:t>
            </w:r>
            <w:r w:rsidR="00EB2AA7">
              <w:rPr>
                <w:rFonts w:ascii="Calibri" w:hAnsi="Calibri" w:cs="Calibri"/>
                <w:b/>
                <w:bCs/>
                <w:color w:val="000000"/>
                <w:sz w:val="18"/>
                <w:szCs w:val="18"/>
              </w:rPr>
              <w:t>*</w:t>
            </w:r>
          </w:p>
        </w:tc>
        <w:tc>
          <w:tcPr>
            <w:tcW w:w="1286" w:type="dxa"/>
            <w:tcBorders>
              <w:top w:val="single" w:color="auto" w:sz="8" w:space="0"/>
              <w:left w:val="nil"/>
              <w:bottom w:val="single" w:color="auto" w:sz="8" w:space="0"/>
              <w:right w:val="single" w:color="auto" w:sz="8" w:space="0"/>
            </w:tcBorders>
            <w:shd w:val="clear" w:color="auto" w:fill="5B9BD5"/>
            <w:vAlign w:val="center"/>
            <w:hideMark/>
          </w:tcPr>
          <w:p w:rsidRPr="00F8699E" w:rsidR="00F8699E" w:rsidP="00F8699E" w:rsidRDefault="00F8699E" w14:paraId="0EA9A27C" w14:textId="11F37523">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Total Annual Wage Burden Costs</w:t>
            </w:r>
            <w:r w:rsidR="004B1038">
              <w:rPr>
                <w:rFonts w:ascii="Calibri" w:hAnsi="Calibri" w:cs="Calibri"/>
                <w:b/>
                <w:bCs/>
                <w:color w:val="000000"/>
                <w:sz w:val="18"/>
                <w:szCs w:val="18"/>
              </w:rPr>
              <w:t xml:space="preserve"> ($)</w:t>
            </w:r>
          </w:p>
          <w:p w:rsidRPr="00F8699E" w:rsidR="00F8699E" w:rsidP="00F8699E" w:rsidRDefault="00F8699E" w14:paraId="1CCB1BC8" w14:textId="77777777">
            <w:pPr>
              <w:widowControl/>
              <w:autoSpaceDE/>
              <w:autoSpaceDN/>
              <w:adjustRightInd/>
              <w:jc w:val="center"/>
              <w:rPr>
                <w:rFonts w:ascii="Calibri" w:hAnsi="Calibri" w:cs="Calibri"/>
                <w:b/>
                <w:bCs/>
                <w:color w:val="000000"/>
                <w:sz w:val="18"/>
                <w:szCs w:val="18"/>
              </w:rPr>
            </w:pPr>
            <w:r w:rsidRPr="00F8699E">
              <w:rPr>
                <w:rFonts w:ascii="Calibri" w:hAnsi="Calibri" w:cs="Calibri"/>
                <w:b/>
                <w:bCs/>
                <w:color w:val="000000"/>
                <w:sz w:val="18"/>
                <w:szCs w:val="18"/>
              </w:rPr>
              <w:t>(g) = (e) x (f)</w:t>
            </w:r>
          </w:p>
        </w:tc>
      </w:tr>
      <w:tr w:rsidRPr="00F8699E" w:rsidR="00773895" w:rsidTr="00354CED" w14:paraId="501DECA5"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hideMark/>
          </w:tcPr>
          <w:p w:rsidRPr="00635D66" w:rsidR="00773895" w:rsidP="00773B29" w:rsidRDefault="00773895" w14:paraId="05085BEE" w14:textId="43EFE074">
            <w:pPr>
              <w:widowControl/>
              <w:autoSpaceDE/>
              <w:autoSpaceDN/>
              <w:adjustRightInd/>
              <w:rPr>
                <w:color w:val="000000"/>
              </w:rPr>
            </w:pPr>
            <w:r w:rsidRPr="00635D66">
              <w:rPr>
                <w:color w:val="000000"/>
              </w:rPr>
              <w:t>Application for Vessels Fishing in the EEZ</w:t>
            </w:r>
          </w:p>
        </w:tc>
        <w:tc>
          <w:tcPr>
            <w:tcW w:w="1270" w:type="dxa"/>
            <w:tcBorders>
              <w:top w:val="nil"/>
              <w:left w:val="nil"/>
              <w:bottom w:val="single" w:color="auto" w:sz="4" w:space="0"/>
              <w:right w:val="single" w:color="auto" w:sz="4" w:space="0"/>
            </w:tcBorders>
            <w:shd w:val="clear" w:color="auto" w:fill="auto"/>
            <w:vAlign w:val="center"/>
            <w:hideMark/>
          </w:tcPr>
          <w:p w:rsidRPr="00635D66" w:rsidR="00773895" w:rsidP="00773B29" w:rsidRDefault="004E0BE9" w14:paraId="2CBB65F8" w14:textId="09267203">
            <w:pPr>
              <w:widowControl/>
              <w:autoSpaceDE/>
              <w:autoSpaceDN/>
              <w:adjustRightInd/>
              <w:jc w:val="right"/>
              <w:rPr>
                <w:color w:val="000000"/>
              </w:rPr>
            </w:pPr>
            <w:r w:rsidRPr="00635D66">
              <w:rPr>
                <w:color w:val="000000"/>
              </w:rPr>
              <w:t>Fisherm</w:t>
            </w:r>
            <w:r w:rsidRPr="00635D66" w:rsidR="00CD38AC">
              <w:rPr>
                <w:color w:val="000000"/>
              </w:rPr>
              <w:t>a</w:t>
            </w:r>
            <w:r w:rsidRPr="00635D66">
              <w:rPr>
                <w:color w:val="000000"/>
              </w:rPr>
              <w:t>n</w:t>
            </w:r>
          </w:p>
        </w:tc>
        <w:tc>
          <w:tcPr>
            <w:tcW w:w="1188" w:type="dxa"/>
            <w:tcBorders>
              <w:top w:val="nil"/>
              <w:left w:val="nil"/>
              <w:bottom w:val="single" w:color="auto" w:sz="4" w:space="0"/>
              <w:right w:val="single" w:color="auto" w:sz="4" w:space="0"/>
            </w:tcBorders>
            <w:shd w:val="clear" w:color="auto" w:fill="auto"/>
            <w:vAlign w:val="center"/>
            <w:hideMark/>
          </w:tcPr>
          <w:p w:rsidRPr="007E6638" w:rsidR="00773895" w:rsidP="00773B29" w:rsidRDefault="008752B9" w14:paraId="2C43B0E3" w14:textId="5D0EB920">
            <w:pPr>
              <w:widowControl/>
              <w:autoSpaceDE/>
              <w:autoSpaceDN/>
              <w:adjustRightInd/>
              <w:jc w:val="right"/>
              <w:rPr>
                <w:color w:val="000000"/>
              </w:rPr>
            </w:pPr>
            <w:r w:rsidRPr="007E6638">
              <w:rPr>
                <w:color w:val="000000"/>
              </w:rPr>
              <w:t>5,648</w:t>
            </w:r>
          </w:p>
        </w:tc>
        <w:tc>
          <w:tcPr>
            <w:tcW w:w="1152" w:type="dxa"/>
            <w:tcBorders>
              <w:top w:val="nil"/>
              <w:left w:val="nil"/>
              <w:bottom w:val="single" w:color="auto" w:sz="4" w:space="0"/>
              <w:right w:val="single" w:color="auto" w:sz="4" w:space="0"/>
            </w:tcBorders>
            <w:shd w:val="clear" w:color="auto" w:fill="auto"/>
            <w:vAlign w:val="center"/>
            <w:hideMark/>
          </w:tcPr>
          <w:p w:rsidRPr="007E6638" w:rsidR="00773895" w:rsidP="00773B29" w:rsidRDefault="00EF4D04" w14:paraId="3BE5CD7B" w14:textId="67C76569">
            <w:pPr>
              <w:widowControl/>
              <w:autoSpaceDE/>
              <w:autoSpaceDN/>
              <w:adjustRightInd/>
              <w:jc w:val="right"/>
              <w:rPr>
                <w:color w:val="000000"/>
              </w:rPr>
            </w:pPr>
            <w:r>
              <w:rPr>
                <w:color w:val="000000"/>
              </w:rPr>
              <w:t>~1.2</w:t>
            </w:r>
          </w:p>
        </w:tc>
        <w:tc>
          <w:tcPr>
            <w:tcW w:w="1260" w:type="dxa"/>
            <w:tcBorders>
              <w:top w:val="nil"/>
              <w:left w:val="nil"/>
              <w:bottom w:val="single" w:color="auto" w:sz="4" w:space="0"/>
              <w:right w:val="single" w:color="auto" w:sz="4" w:space="0"/>
            </w:tcBorders>
            <w:shd w:val="clear" w:color="auto" w:fill="auto"/>
            <w:vAlign w:val="center"/>
            <w:hideMark/>
          </w:tcPr>
          <w:p w:rsidRPr="007E6638" w:rsidR="00773895" w:rsidP="00773B29" w:rsidRDefault="008752B9" w14:paraId="7A08B96D" w14:textId="5677C441">
            <w:pPr>
              <w:widowControl/>
              <w:autoSpaceDE/>
              <w:autoSpaceDN/>
              <w:adjustRightInd/>
              <w:jc w:val="right"/>
              <w:rPr>
                <w:color w:val="000000"/>
              </w:rPr>
            </w:pPr>
            <w:r w:rsidRPr="007E6638">
              <w:rPr>
                <w:color w:val="000000"/>
              </w:rPr>
              <w:t>6,481</w:t>
            </w:r>
          </w:p>
        </w:tc>
        <w:tc>
          <w:tcPr>
            <w:tcW w:w="1234" w:type="dxa"/>
            <w:tcBorders>
              <w:top w:val="nil"/>
              <w:left w:val="nil"/>
              <w:bottom w:val="single" w:color="auto" w:sz="4" w:space="0"/>
              <w:right w:val="single" w:color="auto" w:sz="4" w:space="0"/>
            </w:tcBorders>
            <w:shd w:val="clear" w:color="auto" w:fill="auto"/>
            <w:vAlign w:val="center"/>
            <w:hideMark/>
          </w:tcPr>
          <w:p w:rsidRPr="007E6638" w:rsidR="00773895" w:rsidP="00773B29" w:rsidRDefault="001C048B" w14:paraId="3BBE9152" w14:textId="236EE594">
            <w:pPr>
              <w:widowControl/>
              <w:autoSpaceDE/>
              <w:autoSpaceDN/>
              <w:adjustRightInd/>
              <w:jc w:val="right"/>
              <w:rPr>
                <w:color w:val="000000"/>
              </w:rPr>
            </w:pPr>
            <w:r w:rsidRPr="007E6638">
              <w:rPr>
                <w:color w:val="000000"/>
              </w:rPr>
              <w:t>50</w:t>
            </w:r>
            <w:r w:rsidRPr="007E6638" w:rsidR="008752B9">
              <w:rPr>
                <w:color w:val="000000"/>
              </w:rPr>
              <w:t xml:space="preserve"> min</w:t>
            </w:r>
          </w:p>
        </w:tc>
        <w:tc>
          <w:tcPr>
            <w:tcW w:w="1170" w:type="dxa"/>
            <w:tcBorders>
              <w:top w:val="nil"/>
              <w:left w:val="nil"/>
              <w:bottom w:val="single" w:color="auto" w:sz="4" w:space="0"/>
              <w:right w:val="single" w:color="auto" w:sz="4" w:space="0"/>
            </w:tcBorders>
            <w:shd w:val="clear" w:color="auto" w:fill="auto"/>
            <w:vAlign w:val="center"/>
            <w:hideMark/>
          </w:tcPr>
          <w:p w:rsidRPr="007E6638" w:rsidR="00773895" w:rsidP="00773B29" w:rsidRDefault="008752B9" w14:paraId="18D9C10C" w14:textId="5C3CDFA5">
            <w:pPr>
              <w:widowControl/>
              <w:autoSpaceDE/>
              <w:autoSpaceDN/>
              <w:adjustRightInd/>
              <w:jc w:val="right"/>
              <w:rPr>
                <w:color w:val="000000"/>
              </w:rPr>
            </w:pPr>
            <w:r w:rsidRPr="007E6638">
              <w:rPr>
                <w:color w:val="000000"/>
              </w:rPr>
              <w:t>5,401</w:t>
            </w:r>
          </w:p>
        </w:tc>
        <w:tc>
          <w:tcPr>
            <w:tcW w:w="1350" w:type="dxa"/>
            <w:tcBorders>
              <w:top w:val="nil"/>
              <w:left w:val="nil"/>
              <w:bottom w:val="single" w:color="auto" w:sz="4" w:space="0"/>
              <w:right w:val="single" w:color="auto" w:sz="4" w:space="0"/>
            </w:tcBorders>
            <w:shd w:val="clear" w:color="auto" w:fill="auto"/>
            <w:noWrap/>
            <w:vAlign w:val="center"/>
            <w:hideMark/>
          </w:tcPr>
          <w:p w:rsidRPr="007E6638" w:rsidR="00773895" w:rsidP="00773B29" w:rsidRDefault="00CD38AC" w14:paraId="74CF9D0F" w14:textId="32047C22">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hideMark/>
          </w:tcPr>
          <w:p w:rsidRPr="00773B29" w:rsidR="00773895" w:rsidP="00773B29" w:rsidRDefault="004B1038" w14:paraId="5BC92F06" w14:textId="781A54EB">
            <w:pPr>
              <w:widowControl/>
              <w:autoSpaceDE/>
              <w:autoSpaceDN/>
              <w:adjustRightInd/>
              <w:jc w:val="right"/>
              <w:rPr>
                <w:color w:val="000000"/>
              </w:rPr>
            </w:pPr>
            <w:r w:rsidRPr="00773B29">
              <w:rPr>
                <w:color w:val="000000"/>
              </w:rPr>
              <w:t>78,260.49</w:t>
            </w:r>
            <w:r w:rsidRPr="00773B29" w:rsidR="00773895">
              <w:rPr>
                <w:color w:val="000000"/>
              </w:rPr>
              <w:t> </w:t>
            </w:r>
          </w:p>
        </w:tc>
      </w:tr>
      <w:tr w:rsidRPr="00F8699E" w:rsidR="00CD38AC" w:rsidTr="00354CED" w14:paraId="44BD7EFD"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hideMark/>
          </w:tcPr>
          <w:p w:rsidRPr="00635D66" w:rsidR="00CD38AC" w:rsidP="00773B29" w:rsidRDefault="00CD38AC" w14:paraId="270C4C43" w14:textId="5C111E94">
            <w:pPr>
              <w:widowControl/>
              <w:autoSpaceDE/>
              <w:autoSpaceDN/>
              <w:adjustRightInd/>
              <w:rPr>
                <w:color w:val="000000"/>
              </w:rPr>
            </w:pPr>
            <w:r w:rsidRPr="00635D66">
              <w:rPr>
                <w:color w:val="000000"/>
              </w:rPr>
              <w:t>Application for Vessels Fishing for Wreckfish in the South Atlantic States</w:t>
            </w:r>
          </w:p>
        </w:tc>
        <w:tc>
          <w:tcPr>
            <w:tcW w:w="1270" w:type="dxa"/>
            <w:tcBorders>
              <w:top w:val="nil"/>
              <w:left w:val="nil"/>
              <w:bottom w:val="single" w:color="auto" w:sz="4" w:space="0"/>
              <w:right w:val="single" w:color="auto" w:sz="4" w:space="0"/>
            </w:tcBorders>
            <w:shd w:val="clear" w:color="auto" w:fill="auto"/>
            <w:vAlign w:val="center"/>
            <w:hideMark/>
          </w:tcPr>
          <w:p w:rsidRPr="00635D66" w:rsidR="00CD38AC" w:rsidP="00773B29" w:rsidRDefault="00CD38AC" w14:paraId="1DD66369" w14:textId="22F08062">
            <w:pPr>
              <w:widowControl/>
              <w:autoSpaceDE/>
              <w:autoSpaceDN/>
              <w:adjustRightInd/>
              <w:jc w:val="right"/>
              <w:rPr>
                <w:color w:val="000000"/>
              </w:rPr>
            </w:pPr>
            <w:r w:rsidRPr="00635D66">
              <w:rPr>
                <w:color w:val="000000"/>
              </w:rPr>
              <w:t>Fisherman</w:t>
            </w:r>
          </w:p>
        </w:tc>
        <w:tc>
          <w:tcPr>
            <w:tcW w:w="1188" w:type="dxa"/>
            <w:tcBorders>
              <w:top w:val="nil"/>
              <w:left w:val="nil"/>
              <w:bottom w:val="single" w:color="auto" w:sz="4" w:space="0"/>
              <w:right w:val="single" w:color="auto" w:sz="4" w:space="0"/>
            </w:tcBorders>
            <w:shd w:val="clear" w:color="auto" w:fill="auto"/>
            <w:vAlign w:val="center"/>
            <w:hideMark/>
          </w:tcPr>
          <w:p w:rsidRPr="007E6638" w:rsidR="00CD38AC" w:rsidP="00773B29" w:rsidRDefault="007E6638" w14:paraId="44B0680B" w14:textId="18E0F571">
            <w:pPr>
              <w:widowControl/>
              <w:autoSpaceDE/>
              <w:autoSpaceDN/>
              <w:adjustRightInd/>
              <w:jc w:val="right"/>
              <w:rPr>
                <w:color w:val="000000"/>
              </w:rPr>
            </w:pPr>
            <w:r w:rsidRPr="007E6638">
              <w:rPr>
                <w:color w:val="000000"/>
              </w:rPr>
              <w:t>5</w:t>
            </w:r>
          </w:p>
        </w:tc>
        <w:tc>
          <w:tcPr>
            <w:tcW w:w="1152" w:type="dxa"/>
            <w:tcBorders>
              <w:top w:val="nil"/>
              <w:left w:val="nil"/>
              <w:bottom w:val="single" w:color="auto" w:sz="4" w:space="0"/>
              <w:right w:val="single" w:color="auto" w:sz="4" w:space="0"/>
            </w:tcBorders>
            <w:shd w:val="clear" w:color="auto" w:fill="auto"/>
            <w:vAlign w:val="center"/>
            <w:hideMark/>
          </w:tcPr>
          <w:p w:rsidRPr="007E6638" w:rsidR="00CD38AC" w:rsidP="00773B29" w:rsidRDefault="007E6638" w14:paraId="3E9450FA" w14:textId="52F09BC3">
            <w:pPr>
              <w:widowControl/>
              <w:autoSpaceDE/>
              <w:autoSpaceDN/>
              <w:adjustRightInd/>
              <w:jc w:val="right"/>
              <w:rPr>
                <w:color w:val="000000"/>
              </w:rPr>
            </w:pPr>
            <w:r w:rsidRPr="007E6638">
              <w:rPr>
                <w:color w:val="000000"/>
              </w:rPr>
              <w:t>~1</w:t>
            </w:r>
          </w:p>
        </w:tc>
        <w:tc>
          <w:tcPr>
            <w:tcW w:w="1260" w:type="dxa"/>
            <w:tcBorders>
              <w:top w:val="nil"/>
              <w:left w:val="nil"/>
              <w:bottom w:val="single" w:color="auto" w:sz="4" w:space="0"/>
              <w:right w:val="single" w:color="auto" w:sz="4" w:space="0"/>
            </w:tcBorders>
            <w:shd w:val="clear" w:color="auto" w:fill="auto"/>
            <w:vAlign w:val="center"/>
            <w:hideMark/>
          </w:tcPr>
          <w:p w:rsidRPr="007E6638" w:rsidR="00CD38AC" w:rsidP="00773B29" w:rsidRDefault="007E6638" w14:paraId="5AF35EA3" w14:textId="6282BE59">
            <w:pPr>
              <w:widowControl/>
              <w:autoSpaceDE/>
              <w:autoSpaceDN/>
              <w:adjustRightInd/>
              <w:jc w:val="right"/>
              <w:rPr>
                <w:color w:val="000000"/>
              </w:rPr>
            </w:pPr>
            <w:r w:rsidRPr="007E6638">
              <w:rPr>
                <w:color w:val="000000"/>
              </w:rPr>
              <w:t>6</w:t>
            </w:r>
          </w:p>
        </w:tc>
        <w:tc>
          <w:tcPr>
            <w:tcW w:w="1234" w:type="dxa"/>
            <w:tcBorders>
              <w:top w:val="nil"/>
              <w:left w:val="nil"/>
              <w:bottom w:val="single" w:color="auto" w:sz="4" w:space="0"/>
              <w:right w:val="single" w:color="auto" w:sz="4" w:space="0"/>
            </w:tcBorders>
            <w:shd w:val="clear" w:color="auto" w:fill="auto"/>
            <w:vAlign w:val="center"/>
            <w:hideMark/>
          </w:tcPr>
          <w:p w:rsidRPr="007E6638" w:rsidR="00CD38AC" w:rsidP="00773B29" w:rsidRDefault="00CD38AC" w14:paraId="4582688F" w14:textId="0E00C99A">
            <w:pPr>
              <w:widowControl/>
              <w:autoSpaceDE/>
              <w:autoSpaceDN/>
              <w:adjustRightInd/>
              <w:jc w:val="right"/>
              <w:rPr>
                <w:color w:val="000000"/>
              </w:rPr>
            </w:pPr>
            <w:r w:rsidRPr="007E6638">
              <w:rPr>
                <w:color w:val="000000"/>
              </w:rPr>
              <w:t>55</w:t>
            </w:r>
            <w:r w:rsidRPr="007E6638" w:rsidR="008752B9">
              <w:rPr>
                <w:color w:val="000000"/>
              </w:rPr>
              <w:t xml:space="preserve"> min</w:t>
            </w:r>
          </w:p>
        </w:tc>
        <w:tc>
          <w:tcPr>
            <w:tcW w:w="1170" w:type="dxa"/>
            <w:tcBorders>
              <w:top w:val="nil"/>
              <w:left w:val="nil"/>
              <w:bottom w:val="single" w:color="auto" w:sz="4" w:space="0"/>
              <w:right w:val="single" w:color="auto" w:sz="4" w:space="0"/>
            </w:tcBorders>
            <w:shd w:val="clear" w:color="auto" w:fill="auto"/>
            <w:vAlign w:val="center"/>
            <w:hideMark/>
          </w:tcPr>
          <w:p w:rsidRPr="007E6638" w:rsidR="00CD38AC" w:rsidP="00773B29" w:rsidRDefault="00CD38AC" w14:paraId="36F20B85" w14:textId="3DA85EA4">
            <w:pPr>
              <w:widowControl/>
              <w:autoSpaceDE/>
              <w:autoSpaceDN/>
              <w:adjustRightInd/>
              <w:jc w:val="right"/>
              <w:rPr>
                <w:color w:val="000000"/>
              </w:rPr>
            </w:pPr>
            <w:r w:rsidRPr="007E6638">
              <w:rPr>
                <w:color w:val="000000"/>
              </w:rPr>
              <w:t>6</w:t>
            </w:r>
          </w:p>
        </w:tc>
        <w:tc>
          <w:tcPr>
            <w:tcW w:w="1350" w:type="dxa"/>
            <w:tcBorders>
              <w:top w:val="nil"/>
              <w:left w:val="nil"/>
              <w:bottom w:val="single" w:color="auto" w:sz="4" w:space="0"/>
              <w:right w:val="single" w:color="auto" w:sz="4" w:space="0"/>
            </w:tcBorders>
            <w:shd w:val="clear" w:color="auto" w:fill="auto"/>
            <w:noWrap/>
            <w:vAlign w:val="center"/>
            <w:hideMark/>
          </w:tcPr>
          <w:p w:rsidRPr="007E6638" w:rsidR="00CD38AC" w:rsidP="00773B29" w:rsidRDefault="00CD38AC" w14:paraId="7EB0B16C" w14:textId="73D4866A">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hideMark/>
          </w:tcPr>
          <w:p w:rsidRPr="00773B29" w:rsidR="00CD38AC" w:rsidP="00773B29" w:rsidRDefault="004B1038" w14:paraId="5B9380B5" w14:textId="25129825">
            <w:pPr>
              <w:widowControl/>
              <w:autoSpaceDE/>
              <w:autoSpaceDN/>
              <w:adjustRightInd/>
              <w:jc w:val="right"/>
              <w:rPr>
                <w:color w:val="000000"/>
              </w:rPr>
            </w:pPr>
            <w:r w:rsidRPr="00773B29">
              <w:rPr>
                <w:color w:val="000000"/>
              </w:rPr>
              <w:t>86.94</w:t>
            </w:r>
            <w:r w:rsidRPr="00773B29" w:rsidR="00CD38AC">
              <w:rPr>
                <w:color w:val="000000"/>
              </w:rPr>
              <w:t> </w:t>
            </w:r>
          </w:p>
        </w:tc>
      </w:tr>
      <w:tr w:rsidRPr="00F8699E" w:rsidR="00CD38AC" w:rsidTr="00354CED" w14:paraId="11DCBD88"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hideMark/>
          </w:tcPr>
          <w:p w:rsidRPr="00635D66" w:rsidR="00CD38AC" w:rsidP="00773B29" w:rsidRDefault="00CD38AC" w14:paraId="34BD8495" w14:textId="4E5F3D6C">
            <w:pPr>
              <w:widowControl/>
              <w:autoSpaceDE/>
              <w:autoSpaceDN/>
              <w:adjustRightInd/>
              <w:rPr>
                <w:color w:val="000000"/>
              </w:rPr>
            </w:pPr>
            <w:r w:rsidRPr="00635D66">
              <w:rPr>
                <w:color w:val="000000"/>
              </w:rPr>
              <w:t xml:space="preserve">Application for an Annual Dealer </w:t>
            </w:r>
            <w:r w:rsidR="004A7F71">
              <w:rPr>
                <w:color w:val="000000"/>
              </w:rPr>
              <w:t>P</w:t>
            </w:r>
            <w:r w:rsidRPr="00635D66">
              <w:rPr>
                <w:color w:val="000000"/>
              </w:rPr>
              <w:t>ermit</w:t>
            </w:r>
          </w:p>
        </w:tc>
        <w:tc>
          <w:tcPr>
            <w:tcW w:w="1270" w:type="dxa"/>
            <w:tcBorders>
              <w:top w:val="nil"/>
              <w:left w:val="nil"/>
              <w:bottom w:val="single" w:color="auto" w:sz="4" w:space="0"/>
              <w:right w:val="single" w:color="auto" w:sz="4" w:space="0"/>
            </w:tcBorders>
            <w:shd w:val="clear" w:color="auto" w:fill="auto"/>
            <w:vAlign w:val="center"/>
            <w:hideMark/>
          </w:tcPr>
          <w:p w:rsidRPr="00635D66" w:rsidR="00CD38AC" w:rsidP="00773B29" w:rsidRDefault="00CD38AC" w14:paraId="65940558" w14:textId="7F79F847">
            <w:pPr>
              <w:widowControl/>
              <w:autoSpaceDE/>
              <w:autoSpaceDN/>
              <w:adjustRightInd/>
              <w:jc w:val="right"/>
              <w:rPr>
                <w:color w:val="000000"/>
              </w:rPr>
            </w:pPr>
            <w:r w:rsidRPr="00635D66">
              <w:rPr>
                <w:color w:val="000000"/>
              </w:rPr>
              <w:t>Fisherman</w:t>
            </w:r>
          </w:p>
        </w:tc>
        <w:tc>
          <w:tcPr>
            <w:tcW w:w="1188" w:type="dxa"/>
            <w:tcBorders>
              <w:top w:val="nil"/>
              <w:left w:val="nil"/>
              <w:bottom w:val="single" w:color="auto" w:sz="4" w:space="0"/>
              <w:right w:val="single" w:color="auto" w:sz="4" w:space="0"/>
            </w:tcBorders>
            <w:shd w:val="clear" w:color="auto" w:fill="auto"/>
            <w:vAlign w:val="center"/>
            <w:hideMark/>
          </w:tcPr>
          <w:p w:rsidRPr="007E6638" w:rsidR="00CD38AC" w:rsidP="00773B29" w:rsidRDefault="007E6638" w14:paraId="7A9DEA2A" w14:textId="0934AA59">
            <w:pPr>
              <w:widowControl/>
              <w:autoSpaceDE/>
              <w:autoSpaceDN/>
              <w:adjustRightInd/>
              <w:jc w:val="right"/>
              <w:rPr>
                <w:color w:val="000000"/>
              </w:rPr>
            </w:pPr>
            <w:r w:rsidRPr="007E6638">
              <w:rPr>
                <w:color w:val="000000"/>
              </w:rPr>
              <w:t>461</w:t>
            </w:r>
          </w:p>
        </w:tc>
        <w:tc>
          <w:tcPr>
            <w:tcW w:w="1152" w:type="dxa"/>
            <w:tcBorders>
              <w:top w:val="nil"/>
              <w:left w:val="nil"/>
              <w:bottom w:val="single" w:color="auto" w:sz="4" w:space="0"/>
              <w:right w:val="single" w:color="auto" w:sz="4" w:space="0"/>
            </w:tcBorders>
            <w:shd w:val="clear" w:color="auto" w:fill="auto"/>
            <w:vAlign w:val="center"/>
            <w:hideMark/>
          </w:tcPr>
          <w:p w:rsidRPr="007E6638" w:rsidR="00CD38AC" w:rsidP="00773B29" w:rsidRDefault="00EF4D04" w14:paraId="172D4E5D" w14:textId="772B7DF4">
            <w:pPr>
              <w:widowControl/>
              <w:autoSpaceDE/>
              <w:autoSpaceDN/>
              <w:adjustRightInd/>
              <w:jc w:val="right"/>
              <w:rPr>
                <w:color w:val="000000"/>
              </w:rPr>
            </w:pPr>
            <w:r>
              <w:rPr>
                <w:color w:val="000000"/>
              </w:rPr>
              <w:t>~1.2</w:t>
            </w:r>
          </w:p>
        </w:tc>
        <w:tc>
          <w:tcPr>
            <w:tcW w:w="1260" w:type="dxa"/>
            <w:tcBorders>
              <w:top w:val="nil"/>
              <w:left w:val="nil"/>
              <w:bottom w:val="single" w:color="auto" w:sz="4" w:space="0"/>
              <w:right w:val="single" w:color="auto" w:sz="4" w:space="0"/>
            </w:tcBorders>
            <w:shd w:val="clear" w:color="auto" w:fill="auto"/>
            <w:vAlign w:val="center"/>
            <w:hideMark/>
          </w:tcPr>
          <w:p w:rsidRPr="007E6638" w:rsidR="00CD38AC" w:rsidP="00773B29" w:rsidRDefault="007E6638" w14:paraId="4023F810" w14:textId="22451BDE">
            <w:pPr>
              <w:widowControl/>
              <w:autoSpaceDE/>
              <w:autoSpaceDN/>
              <w:adjustRightInd/>
              <w:jc w:val="right"/>
              <w:rPr>
                <w:color w:val="000000"/>
              </w:rPr>
            </w:pPr>
            <w:r w:rsidRPr="007E6638">
              <w:rPr>
                <w:color w:val="000000"/>
              </w:rPr>
              <w:t>533</w:t>
            </w:r>
          </w:p>
        </w:tc>
        <w:tc>
          <w:tcPr>
            <w:tcW w:w="1234" w:type="dxa"/>
            <w:tcBorders>
              <w:top w:val="nil"/>
              <w:left w:val="nil"/>
              <w:bottom w:val="single" w:color="auto" w:sz="4" w:space="0"/>
              <w:right w:val="single" w:color="auto" w:sz="4" w:space="0"/>
            </w:tcBorders>
            <w:shd w:val="clear" w:color="auto" w:fill="auto"/>
            <w:vAlign w:val="center"/>
            <w:hideMark/>
          </w:tcPr>
          <w:p w:rsidRPr="007E6638" w:rsidR="00CD38AC" w:rsidP="00773B29" w:rsidRDefault="00CD38AC" w14:paraId="3EF05315" w14:textId="70F26A7B">
            <w:pPr>
              <w:widowControl/>
              <w:autoSpaceDE/>
              <w:autoSpaceDN/>
              <w:adjustRightInd/>
              <w:jc w:val="right"/>
              <w:rPr>
                <w:color w:val="000000"/>
              </w:rPr>
            </w:pPr>
            <w:r w:rsidRPr="007E6638">
              <w:rPr>
                <w:color w:val="000000"/>
              </w:rPr>
              <w:t>30</w:t>
            </w:r>
            <w:r w:rsidRPr="007E6638" w:rsidR="008752B9">
              <w:rPr>
                <w:color w:val="000000"/>
              </w:rPr>
              <w:t xml:space="preserve"> min</w:t>
            </w:r>
          </w:p>
        </w:tc>
        <w:tc>
          <w:tcPr>
            <w:tcW w:w="1170" w:type="dxa"/>
            <w:tcBorders>
              <w:top w:val="nil"/>
              <w:left w:val="nil"/>
              <w:bottom w:val="single" w:color="auto" w:sz="4" w:space="0"/>
              <w:right w:val="single" w:color="auto" w:sz="4" w:space="0"/>
            </w:tcBorders>
            <w:shd w:val="clear" w:color="auto" w:fill="auto"/>
            <w:vAlign w:val="center"/>
            <w:hideMark/>
          </w:tcPr>
          <w:p w:rsidRPr="007E6638" w:rsidR="00CD38AC" w:rsidP="00773B29" w:rsidRDefault="00CD38AC" w14:paraId="24B01B3B" w14:textId="098FC130">
            <w:pPr>
              <w:widowControl/>
              <w:autoSpaceDE/>
              <w:autoSpaceDN/>
              <w:adjustRightInd/>
              <w:jc w:val="right"/>
              <w:rPr>
                <w:color w:val="000000"/>
              </w:rPr>
            </w:pPr>
            <w:r w:rsidRPr="007E6638">
              <w:rPr>
                <w:color w:val="000000"/>
              </w:rPr>
              <w:t>267</w:t>
            </w:r>
          </w:p>
        </w:tc>
        <w:tc>
          <w:tcPr>
            <w:tcW w:w="1350" w:type="dxa"/>
            <w:tcBorders>
              <w:top w:val="nil"/>
              <w:left w:val="nil"/>
              <w:bottom w:val="single" w:color="auto" w:sz="4" w:space="0"/>
              <w:right w:val="single" w:color="auto" w:sz="4" w:space="0"/>
            </w:tcBorders>
            <w:shd w:val="clear" w:color="auto" w:fill="auto"/>
            <w:noWrap/>
            <w:vAlign w:val="center"/>
            <w:hideMark/>
          </w:tcPr>
          <w:p w:rsidRPr="007E6638" w:rsidR="00CD38AC" w:rsidP="00773B29" w:rsidRDefault="00CD38AC" w14:paraId="13116EAB" w14:textId="57367D7F">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hideMark/>
          </w:tcPr>
          <w:p w:rsidRPr="00773B29" w:rsidR="00CD38AC" w:rsidP="00773B29" w:rsidRDefault="004B1038" w14:paraId="1ECF4D7F" w14:textId="6FE9B736">
            <w:pPr>
              <w:widowControl/>
              <w:autoSpaceDE/>
              <w:autoSpaceDN/>
              <w:adjustRightInd/>
              <w:jc w:val="right"/>
              <w:rPr>
                <w:color w:val="000000"/>
              </w:rPr>
            </w:pPr>
            <w:r w:rsidRPr="00773B29">
              <w:rPr>
                <w:color w:val="000000"/>
              </w:rPr>
              <w:t>3,868.83</w:t>
            </w:r>
            <w:r w:rsidRPr="00773B29" w:rsidR="00CD38AC">
              <w:rPr>
                <w:color w:val="000000"/>
              </w:rPr>
              <w:t> </w:t>
            </w:r>
          </w:p>
        </w:tc>
      </w:tr>
      <w:tr w:rsidRPr="00F8699E" w:rsidR="00CD38AC" w:rsidTr="00354CED" w14:paraId="60B0C5F6"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635D66" w:rsidR="00CD38AC" w:rsidP="00773B29" w:rsidRDefault="00CD38AC" w14:paraId="5C5FCD51" w14:textId="0C0ACE26">
            <w:pPr>
              <w:widowControl/>
              <w:autoSpaceDE/>
              <w:autoSpaceDN/>
              <w:adjustRightInd/>
              <w:rPr>
                <w:color w:val="000000"/>
              </w:rPr>
            </w:pPr>
            <w:r w:rsidRPr="00635D66">
              <w:rPr>
                <w:color w:val="000000"/>
              </w:rPr>
              <w:t>Application for a New Permit for the Harvest of Aquacultured Live Rock</w:t>
            </w:r>
          </w:p>
        </w:tc>
        <w:tc>
          <w:tcPr>
            <w:tcW w:w="1270" w:type="dxa"/>
            <w:tcBorders>
              <w:top w:val="nil"/>
              <w:left w:val="nil"/>
              <w:bottom w:val="single" w:color="auto" w:sz="4" w:space="0"/>
              <w:right w:val="single" w:color="auto" w:sz="4" w:space="0"/>
            </w:tcBorders>
            <w:shd w:val="clear" w:color="auto" w:fill="auto"/>
            <w:vAlign w:val="center"/>
          </w:tcPr>
          <w:p w:rsidRPr="00635D66" w:rsidR="00CD38AC" w:rsidP="00773B29" w:rsidRDefault="00CD38AC" w14:paraId="62547E21" w14:textId="0536C358">
            <w:pPr>
              <w:widowControl/>
              <w:autoSpaceDE/>
              <w:autoSpaceDN/>
              <w:adjustRightInd/>
              <w:jc w:val="right"/>
              <w:rPr>
                <w:color w:val="000000"/>
              </w:rPr>
            </w:pPr>
            <w:r w:rsidRPr="00635D66">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CD38AC" w:rsidP="00773B29" w:rsidRDefault="00CD38AC" w14:paraId="5E77B2CB" w14:textId="77EF188F">
            <w:pPr>
              <w:widowControl/>
              <w:autoSpaceDE/>
              <w:autoSpaceDN/>
              <w:adjustRightInd/>
              <w:jc w:val="right"/>
              <w:rPr>
                <w:color w:val="000000"/>
              </w:rPr>
            </w:pPr>
            <w:r w:rsidRPr="007E6638">
              <w:rPr>
                <w:color w:val="000000"/>
              </w:rPr>
              <w:t>3</w:t>
            </w:r>
          </w:p>
        </w:tc>
        <w:tc>
          <w:tcPr>
            <w:tcW w:w="1152" w:type="dxa"/>
            <w:tcBorders>
              <w:top w:val="nil"/>
              <w:left w:val="nil"/>
              <w:bottom w:val="single" w:color="auto" w:sz="4" w:space="0"/>
              <w:right w:val="single" w:color="auto" w:sz="4" w:space="0"/>
            </w:tcBorders>
            <w:shd w:val="clear" w:color="auto" w:fill="auto"/>
            <w:vAlign w:val="center"/>
          </w:tcPr>
          <w:p w:rsidRPr="007E6638" w:rsidR="00CD38AC" w:rsidP="00773B29" w:rsidRDefault="00635D66" w14:paraId="31130AC9" w14:textId="1A672D6F">
            <w:pPr>
              <w:widowControl/>
              <w:autoSpaceDE/>
              <w:autoSpaceDN/>
              <w:adjustRightInd/>
              <w:jc w:val="right"/>
              <w:rPr>
                <w:color w:val="000000"/>
              </w:rPr>
            </w:pPr>
            <w:r>
              <w:rPr>
                <w:color w:val="000000"/>
              </w:rPr>
              <w:t>1</w:t>
            </w:r>
          </w:p>
        </w:tc>
        <w:tc>
          <w:tcPr>
            <w:tcW w:w="1260" w:type="dxa"/>
            <w:tcBorders>
              <w:top w:val="nil"/>
              <w:left w:val="nil"/>
              <w:bottom w:val="single" w:color="auto" w:sz="4" w:space="0"/>
              <w:right w:val="single" w:color="auto" w:sz="4" w:space="0"/>
            </w:tcBorders>
            <w:shd w:val="clear" w:color="auto" w:fill="auto"/>
            <w:vAlign w:val="center"/>
          </w:tcPr>
          <w:p w:rsidRPr="007E6638" w:rsidR="00CD38AC" w:rsidP="00773B29" w:rsidRDefault="007E6638" w14:paraId="42919038" w14:textId="68D8F620">
            <w:pPr>
              <w:widowControl/>
              <w:autoSpaceDE/>
              <w:autoSpaceDN/>
              <w:adjustRightInd/>
              <w:jc w:val="right"/>
              <w:rPr>
                <w:color w:val="000000"/>
              </w:rPr>
            </w:pPr>
            <w:r w:rsidRPr="007E6638">
              <w:rPr>
                <w:color w:val="000000"/>
              </w:rPr>
              <w:t>3</w:t>
            </w:r>
          </w:p>
        </w:tc>
        <w:tc>
          <w:tcPr>
            <w:tcW w:w="1234" w:type="dxa"/>
            <w:tcBorders>
              <w:top w:val="nil"/>
              <w:left w:val="nil"/>
              <w:bottom w:val="single" w:color="auto" w:sz="4" w:space="0"/>
              <w:right w:val="single" w:color="auto" w:sz="4" w:space="0"/>
            </w:tcBorders>
            <w:shd w:val="clear" w:color="auto" w:fill="auto"/>
            <w:vAlign w:val="center"/>
          </w:tcPr>
          <w:p w:rsidRPr="007E6638" w:rsidR="00CD38AC" w:rsidP="00773B29" w:rsidRDefault="00CD38AC" w14:paraId="65568DF5" w14:textId="0530074C">
            <w:pPr>
              <w:widowControl/>
              <w:autoSpaceDE/>
              <w:autoSpaceDN/>
              <w:adjustRightInd/>
              <w:jc w:val="right"/>
              <w:rPr>
                <w:color w:val="000000"/>
              </w:rPr>
            </w:pPr>
            <w:r w:rsidRPr="007E6638">
              <w:rPr>
                <w:color w:val="000000"/>
              </w:rPr>
              <w:t>70</w:t>
            </w:r>
            <w:r w:rsidRPr="007E6638" w:rsidR="008752B9">
              <w:rPr>
                <w:color w:val="000000"/>
              </w:rPr>
              <w:t xml:space="preserve"> min</w:t>
            </w:r>
          </w:p>
        </w:tc>
        <w:tc>
          <w:tcPr>
            <w:tcW w:w="1170" w:type="dxa"/>
            <w:tcBorders>
              <w:top w:val="nil"/>
              <w:left w:val="nil"/>
              <w:bottom w:val="single" w:color="auto" w:sz="4" w:space="0"/>
              <w:right w:val="single" w:color="auto" w:sz="4" w:space="0"/>
            </w:tcBorders>
            <w:shd w:val="clear" w:color="auto" w:fill="auto"/>
            <w:vAlign w:val="center"/>
          </w:tcPr>
          <w:p w:rsidRPr="007E6638" w:rsidR="00CD38AC" w:rsidP="00773B29" w:rsidRDefault="00CD38AC" w14:paraId="4490D322" w14:textId="31FE749D">
            <w:pPr>
              <w:widowControl/>
              <w:autoSpaceDE/>
              <w:autoSpaceDN/>
              <w:adjustRightInd/>
              <w:jc w:val="right"/>
              <w:rPr>
                <w:color w:val="000000"/>
              </w:rPr>
            </w:pPr>
            <w:r w:rsidRPr="007E6638">
              <w:rPr>
                <w:color w:val="000000"/>
              </w:rPr>
              <w:t>4</w:t>
            </w:r>
          </w:p>
        </w:tc>
        <w:tc>
          <w:tcPr>
            <w:tcW w:w="1350" w:type="dxa"/>
            <w:tcBorders>
              <w:top w:val="nil"/>
              <w:left w:val="nil"/>
              <w:bottom w:val="single" w:color="auto" w:sz="4" w:space="0"/>
              <w:right w:val="single" w:color="auto" w:sz="4" w:space="0"/>
            </w:tcBorders>
            <w:shd w:val="clear" w:color="auto" w:fill="auto"/>
            <w:noWrap/>
            <w:vAlign w:val="center"/>
          </w:tcPr>
          <w:p w:rsidRPr="007E6638" w:rsidR="00CD38AC" w:rsidP="00773B29" w:rsidRDefault="00CD38AC" w14:paraId="0300A51C" w14:textId="5ACF4F4D">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CD38AC" w:rsidP="00773B29" w:rsidRDefault="004B1038" w14:paraId="4ACAC9E9" w14:textId="49956ACD">
            <w:pPr>
              <w:widowControl/>
              <w:autoSpaceDE/>
              <w:autoSpaceDN/>
              <w:adjustRightInd/>
              <w:jc w:val="right"/>
              <w:rPr>
                <w:color w:val="000000"/>
              </w:rPr>
            </w:pPr>
            <w:r w:rsidRPr="00773B29">
              <w:rPr>
                <w:color w:val="000000"/>
              </w:rPr>
              <w:t>57.96</w:t>
            </w:r>
          </w:p>
        </w:tc>
      </w:tr>
      <w:tr w:rsidRPr="00F8699E" w:rsidR="00CD38AC" w:rsidTr="00354CED" w14:paraId="166CD96F"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635D66" w:rsidR="00CD38AC" w:rsidP="00773B29" w:rsidRDefault="00CD38AC" w14:paraId="78A768CC" w14:textId="1593513D">
            <w:pPr>
              <w:widowControl/>
              <w:autoSpaceDE/>
              <w:autoSpaceDN/>
              <w:adjustRightInd/>
              <w:rPr>
                <w:color w:val="000000"/>
              </w:rPr>
            </w:pPr>
            <w:r w:rsidRPr="00635D66">
              <w:rPr>
                <w:color w:val="000000"/>
              </w:rPr>
              <w:t>Application to Renew</w:t>
            </w:r>
            <w:r w:rsidRPr="004A7F71">
              <w:rPr>
                <w:color w:val="000000"/>
              </w:rPr>
              <w:t xml:space="preserve"> </w:t>
            </w:r>
            <w:r w:rsidRPr="00635D66">
              <w:rPr>
                <w:color w:val="000000"/>
              </w:rPr>
              <w:t>Permit for the Harvest of Aquacultured Live Rock</w:t>
            </w:r>
          </w:p>
        </w:tc>
        <w:tc>
          <w:tcPr>
            <w:tcW w:w="1270" w:type="dxa"/>
            <w:tcBorders>
              <w:top w:val="nil"/>
              <w:left w:val="nil"/>
              <w:bottom w:val="single" w:color="auto" w:sz="4" w:space="0"/>
              <w:right w:val="single" w:color="auto" w:sz="4" w:space="0"/>
            </w:tcBorders>
            <w:shd w:val="clear" w:color="auto" w:fill="auto"/>
            <w:vAlign w:val="center"/>
          </w:tcPr>
          <w:p w:rsidRPr="00635D66" w:rsidR="00CD38AC" w:rsidP="00773B29" w:rsidRDefault="00CD38AC" w14:paraId="496C52AB" w14:textId="20F0AAB6">
            <w:pPr>
              <w:widowControl/>
              <w:autoSpaceDE/>
              <w:autoSpaceDN/>
              <w:adjustRightInd/>
              <w:jc w:val="right"/>
              <w:rPr>
                <w:color w:val="000000"/>
              </w:rPr>
            </w:pPr>
            <w:r w:rsidRPr="00635D66">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CD38AC" w:rsidP="00773B29" w:rsidRDefault="007E6638" w14:paraId="5BAC4E00" w14:textId="4477D7F2">
            <w:pPr>
              <w:widowControl/>
              <w:autoSpaceDE/>
              <w:autoSpaceDN/>
              <w:adjustRightInd/>
              <w:jc w:val="right"/>
              <w:rPr>
                <w:color w:val="000000"/>
              </w:rPr>
            </w:pPr>
            <w:r w:rsidRPr="007E6638">
              <w:rPr>
                <w:color w:val="000000"/>
              </w:rPr>
              <w:t>15</w:t>
            </w:r>
          </w:p>
        </w:tc>
        <w:tc>
          <w:tcPr>
            <w:tcW w:w="1152" w:type="dxa"/>
            <w:tcBorders>
              <w:top w:val="nil"/>
              <w:left w:val="nil"/>
              <w:bottom w:val="single" w:color="auto" w:sz="4" w:space="0"/>
              <w:right w:val="single" w:color="auto" w:sz="4" w:space="0"/>
            </w:tcBorders>
            <w:shd w:val="clear" w:color="auto" w:fill="auto"/>
            <w:vAlign w:val="center"/>
          </w:tcPr>
          <w:p w:rsidRPr="007E6638" w:rsidR="00CD38AC" w:rsidP="00773B29" w:rsidRDefault="00EF4D04" w14:paraId="7C3934B5" w14:textId="72039631">
            <w:pPr>
              <w:widowControl/>
              <w:autoSpaceDE/>
              <w:autoSpaceDN/>
              <w:adjustRightInd/>
              <w:jc w:val="right"/>
              <w:rPr>
                <w:color w:val="000000"/>
              </w:rPr>
            </w:pPr>
            <w:r>
              <w:rPr>
                <w:color w:val="000000"/>
              </w:rPr>
              <w:t>~1.5</w:t>
            </w:r>
          </w:p>
        </w:tc>
        <w:tc>
          <w:tcPr>
            <w:tcW w:w="1260" w:type="dxa"/>
            <w:tcBorders>
              <w:top w:val="nil"/>
              <w:left w:val="nil"/>
              <w:bottom w:val="single" w:color="auto" w:sz="4" w:space="0"/>
              <w:right w:val="single" w:color="auto" w:sz="4" w:space="0"/>
            </w:tcBorders>
            <w:shd w:val="clear" w:color="auto" w:fill="auto"/>
            <w:vAlign w:val="center"/>
          </w:tcPr>
          <w:p w:rsidRPr="007E6638" w:rsidR="00CD38AC" w:rsidP="00773B29" w:rsidRDefault="007E6638" w14:paraId="39A7F45F" w14:textId="5840FDE8">
            <w:pPr>
              <w:widowControl/>
              <w:autoSpaceDE/>
              <w:autoSpaceDN/>
              <w:adjustRightInd/>
              <w:jc w:val="right"/>
              <w:rPr>
                <w:color w:val="000000"/>
              </w:rPr>
            </w:pPr>
            <w:r w:rsidRPr="007E6638">
              <w:rPr>
                <w:color w:val="000000"/>
              </w:rPr>
              <w:t>22</w:t>
            </w:r>
          </w:p>
        </w:tc>
        <w:tc>
          <w:tcPr>
            <w:tcW w:w="1234" w:type="dxa"/>
            <w:tcBorders>
              <w:top w:val="nil"/>
              <w:left w:val="nil"/>
              <w:bottom w:val="single" w:color="auto" w:sz="4" w:space="0"/>
              <w:right w:val="single" w:color="auto" w:sz="4" w:space="0"/>
            </w:tcBorders>
            <w:shd w:val="clear" w:color="auto" w:fill="auto"/>
            <w:vAlign w:val="center"/>
          </w:tcPr>
          <w:p w:rsidRPr="007E6638" w:rsidR="00CD38AC" w:rsidP="00773B29" w:rsidRDefault="00CD38AC" w14:paraId="7B56BAA6" w14:textId="75FAF2F2">
            <w:pPr>
              <w:widowControl/>
              <w:autoSpaceDE/>
              <w:autoSpaceDN/>
              <w:adjustRightInd/>
              <w:jc w:val="right"/>
              <w:rPr>
                <w:color w:val="000000"/>
              </w:rPr>
            </w:pPr>
            <w:r w:rsidRPr="007E6638">
              <w:rPr>
                <w:color w:val="000000"/>
              </w:rPr>
              <w:t>50</w:t>
            </w:r>
            <w:r w:rsidRPr="007E6638" w:rsidR="008752B9">
              <w:rPr>
                <w:color w:val="000000"/>
              </w:rPr>
              <w:t xml:space="preserve"> min</w:t>
            </w:r>
          </w:p>
        </w:tc>
        <w:tc>
          <w:tcPr>
            <w:tcW w:w="1170" w:type="dxa"/>
            <w:tcBorders>
              <w:top w:val="nil"/>
              <w:left w:val="nil"/>
              <w:bottom w:val="single" w:color="auto" w:sz="4" w:space="0"/>
              <w:right w:val="single" w:color="auto" w:sz="4" w:space="0"/>
            </w:tcBorders>
            <w:shd w:val="clear" w:color="auto" w:fill="auto"/>
            <w:vAlign w:val="center"/>
          </w:tcPr>
          <w:p w:rsidRPr="007E6638" w:rsidR="00CD38AC" w:rsidP="00773B29" w:rsidRDefault="00CD38AC" w14:paraId="49435FDA" w14:textId="1CF1F676">
            <w:pPr>
              <w:widowControl/>
              <w:autoSpaceDE/>
              <w:autoSpaceDN/>
              <w:adjustRightInd/>
              <w:jc w:val="right"/>
              <w:rPr>
                <w:color w:val="000000"/>
              </w:rPr>
            </w:pPr>
            <w:r w:rsidRPr="007E6638">
              <w:rPr>
                <w:color w:val="000000"/>
              </w:rPr>
              <w:t>18</w:t>
            </w:r>
          </w:p>
        </w:tc>
        <w:tc>
          <w:tcPr>
            <w:tcW w:w="1350" w:type="dxa"/>
            <w:tcBorders>
              <w:top w:val="nil"/>
              <w:left w:val="nil"/>
              <w:bottom w:val="single" w:color="auto" w:sz="4" w:space="0"/>
              <w:right w:val="single" w:color="auto" w:sz="4" w:space="0"/>
            </w:tcBorders>
            <w:shd w:val="clear" w:color="auto" w:fill="auto"/>
            <w:noWrap/>
            <w:vAlign w:val="center"/>
          </w:tcPr>
          <w:p w:rsidRPr="007E6638" w:rsidR="00CD38AC" w:rsidP="00773B29" w:rsidRDefault="00CD38AC" w14:paraId="38C0F740" w14:textId="405154BB">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CD38AC" w:rsidP="00773B29" w:rsidRDefault="004B1038" w14:paraId="5DDA2FE9" w14:textId="0FCB3B8A">
            <w:pPr>
              <w:widowControl/>
              <w:autoSpaceDE/>
              <w:autoSpaceDN/>
              <w:adjustRightInd/>
              <w:jc w:val="right"/>
              <w:rPr>
                <w:color w:val="000000"/>
              </w:rPr>
            </w:pPr>
            <w:r w:rsidRPr="00773B29">
              <w:rPr>
                <w:color w:val="000000"/>
              </w:rPr>
              <w:t>260.82</w:t>
            </w:r>
          </w:p>
        </w:tc>
      </w:tr>
      <w:tr w:rsidRPr="00F8699E" w:rsidR="00635D66" w:rsidTr="00354CED" w14:paraId="70A97651"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635D66" w:rsidR="00635D66" w:rsidP="00773B29" w:rsidRDefault="00635D66" w14:paraId="68DE3E5B" w14:textId="68EBAF44">
            <w:pPr>
              <w:widowControl/>
              <w:autoSpaceDE/>
              <w:autoSpaceDN/>
              <w:adjustRightInd/>
              <w:rPr>
                <w:color w:val="000000"/>
              </w:rPr>
            </w:pPr>
            <w:r w:rsidRPr="00635D66">
              <w:rPr>
                <w:color w:val="000000"/>
              </w:rPr>
              <w:t>Notice of Intent to Harvest Aquacultured Live Rock</w:t>
            </w:r>
          </w:p>
        </w:tc>
        <w:tc>
          <w:tcPr>
            <w:tcW w:w="1270" w:type="dxa"/>
            <w:tcBorders>
              <w:top w:val="nil"/>
              <w:left w:val="nil"/>
              <w:bottom w:val="single" w:color="auto" w:sz="4" w:space="0"/>
              <w:right w:val="single" w:color="auto" w:sz="4" w:space="0"/>
            </w:tcBorders>
            <w:shd w:val="clear" w:color="auto" w:fill="auto"/>
            <w:vAlign w:val="center"/>
          </w:tcPr>
          <w:p w:rsidRPr="00635D66" w:rsidR="00635D66" w:rsidP="00773B29" w:rsidRDefault="00635D66" w14:paraId="310B0A64" w14:textId="4BD1D43E">
            <w:pPr>
              <w:widowControl/>
              <w:autoSpaceDE/>
              <w:autoSpaceDN/>
              <w:adjustRightInd/>
              <w:jc w:val="right"/>
              <w:rPr>
                <w:color w:val="000000"/>
              </w:rPr>
            </w:pPr>
            <w:r w:rsidRPr="00635D66">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0F9A764C" w14:textId="44A440EC">
            <w:pPr>
              <w:widowControl/>
              <w:autoSpaceDE/>
              <w:autoSpaceDN/>
              <w:adjustRightInd/>
              <w:jc w:val="right"/>
              <w:rPr>
                <w:color w:val="000000"/>
              </w:rPr>
            </w:pPr>
            <w:r w:rsidRPr="007E6638">
              <w:rPr>
                <w:color w:val="000000"/>
              </w:rPr>
              <w:t>18</w:t>
            </w:r>
          </w:p>
        </w:tc>
        <w:tc>
          <w:tcPr>
            <w:tcW w:w="1152" w:type="dxa"/>
            <w:tcBorders>
              <w:top w:val="nil"/>
              <w:left w:val="nil"/>
              <w:bottom w:val="single" w:color="auto" w:sz="4" w:space="0"/>
              <w:right w:val="single" w:color="auto" w:sz="4" w:space="0"/>
            </w:tcBorders>
            <w:shd w:val="clear" w:color="auto" w:fill="auto"/>
            <w:vAlign w:val="center"/>
          </w:tcPr>
          <w:p w:rsidRPr="007E6638" w:rsidR="00635D66" w:rsidP="00773B29" w:rsidRDefault="00EF4D04" w14:paraId="33B8FE87" w14:textId="5EC16767">
            <w:pPr>
              <w:widowControl/>
              <w:autoSpaceDE/>
              <w:autoSpaceDN/>
              <w:adjustRightInd/>
              <w:jc w:val="right"/>
              <w:rPr>
                <w:color w:val="000000"/>
              </w:rPr>
            </w:pPr>
            <w:r>
              <w:rPr>
                <w:color w:val="000000"/>
              </w:rPr>
              <w:t>~6.7</w:t>
            </w:r>
          </w:p>
        </w:tc>
        <w:tc>
          <w:tcPr>
            <w:tcW w:w="1260"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5B094E5E" w14:textId="66F38A25">
            <w:pPr>
              <w:widowControl/>
              <w:autoSpaceDE/>
              <w:autoSpaceDN/>
              <w:adjustRightInd/>
              <w:jc w:val="right"/>
              <w:rPr>
                <w:color w:val="000000"/>
              </w:rPr>
            </w:pPr>
            <w:r w:rsidRPr="007E6638">
              <w:rPr>
                <w:color w:val="000000"/>
              </w:rPr>
              <w:t>120</w:t>
            </w:r>
          </w:p>
        </w:tc>
        <w:tc>
          <w:tcPr>
            <w:tcW w:w="1234"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0F105760" w14:textId="2807A9D3">
            <w:pPr>
              <w:widowControl/>
              <w:autoSpaceDE/>
              <w:autoSpaceDN/>
              <w:adjustRightInd/>
              <w:jc w:val="right"/>
              <w:rPr>
                <w:color w:val="000000"/>
              </w:rPr>
            </w:pPr>
            <w:r w:rsidRPr="007E6638">
              <w:rPr>
                <w:color w:val="000000"/>
              </w:rPr>
              <w:t>10 min</w:t>
            </w:r>
          </w:p>
        </w:tc>
        <w:tc>
          <w:tcPr>
            <w:tcW w:w="1170"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00F4AE95" w14:textId="67270E2E">
            <w:pPr>
              <w:widowControl/>
              <w:autoSpaceDE/>
              <w:autoSpaceDN/>
              <w:adjustRightInd/>
              <w:jc w:val="right"/>
              <w:rPr>
                <w:color w:val="000000"/>
              </w:rPr>
            </w:pPr>
            <w:r w:rsidRPr="007E6638">
              <w:rPr>
                <w:color w:val="000000"/>
              </w:rPr>
              <w:t>20</w:t>
            </w:r>
          </w:p>
        </w:tc>
        <w:tc>
          <w:tcPr>
            <w:tcW w:w="1350" w:type="dxa"/>
            <w:tcBorders>
              <w:top w:val="nil"/>
              <w:left w:val="nil"/>
              <w:bottom w:val="single" w:color="auto" w:sz="4" w:space="0"/>
              <w:right w:val="single" w:color="auto" w:sz="4" w:space="0"/>
            </w:tcBorders>
            <w:shd w:val="clear" w:color="auto" w:fill="auto"/>
            <w:noWrap/>
            <w:vAlign w:val="center"/>
          </w:tcPr>
          <w:p w:rsidRPr="007E6638" w:rsidR="00635D66" w:rsidP="00773B29" w:rsidRDefault="00635D66" w14:paraId="45DA4027" w14:textId="29F076A7">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635D66" w:rsidP="00773B29" w:rsidRDefault="004B1038" w14:paraId="60DBF095" w14:textId="66ECA317">
            <w:pPr>
              <w:widowControl/>
              <w:autoSpaceDE/>
              <w:autoSpaceDN/>
              <w:adjustRightInd/>
              <w:jc w:val="right"/>
              <w:rPr>
                <w:color w:val="000000"/>
              </w:rPr>
            </w:pPr>
            <w:r w:rsidRPr="00773B29">
              <w:rPr>
                <w:color w:val="000000"/>
              </w:rPr>
              <w:t>289.80</w:t>
            </w:r>
          </w:p>
        </w:tc>
      </w:tr>
      <w:tr w:rsidRPr="00F8699E" w:rsidR="00635D66" w:rsidTr="00354CED" w14:paraId="42FBA658"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635D66" w:rsidR="00635D66" w:rsidP="00773B29" w:rsidRDefault="00635D66" w14:paraId="0B7EE806" w14:textId="05053727">
            <w:pPr>
              <w:widowControl/>
              <w:autoSpaceDE/>
              <w:autoSpaceDN/>
              <w:adjustRightInd/>
              <w:rPr>
                <w:color w:val="000000"/>
              </w:rPr>
            </w:pPr>
            <w:r w:rsidRPr="00635D66">
              <w:rPr>
                <w:color w:val="000000"/>
              </w:rPr>
              <w:t xml:space="preserve">Aquaculture Deposit </w:t>
            </w:r>
            <w:r w:rsidR="00CF4B82">
              <w:rPr>
                <w:color w:val="000000"/>
              </w:rPr>
              <w:t xml:space="preserve">or </w:t>
            </w:r>
            <w:r w:rsidRPr="00635D66">
              <w:rPr>
                <w:color w:val="000000"/>
              </w:rPr>
              <w:t>Harvest Report</w:t>
            </w:r>
          </w:p>
        </w:tc>
        <w:tc>
          <w:tcPr>
            <w:tcW w:w="1270" w:type="dxa"/>
            <w:tcBorders>
              <w:top w:val="nil"/>
              <w:left w:val="nil"/>
              <w:bottom w:val="single" w:color="auto" w:sz="4" w:space="0"/>
              <w:right w:val="single" w:color="auto" w:sz="4" w:space="0"/>
            </w:tcBorders>
            <w:shd w:val="clear" w:color="auto" w:fill="auto"/>
            <w:vAlign w:val="center"/>
          </w:tcPr>
          <w:p w:rsidRPr="00635D66" w:rsidR="00635D66" w:rsidP="00773B29" w:rsidRDefault="00635D66" w14:paraId="1E97F6A3" w14:textId="4BC83D58">
            <w:pPr>
              <w:widowControl/>
              <w:autoSpaceDE/>
              <w:autoSpaceDN/>
              <w:adjustRightInd/>
              <w:jc w:val="right"/>
              <w:rPr>
                <w:color w:val="000000"/>
              </w:rPr>
            </w:pPr>
            <w:r w:rsidRPr="00635D66">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46DD977E" w14:textId="645E27C0">
            <w:pPr>
              <w:widowControl/>
              <w:autoSpaceDE/>
              <w:autoSpaceDN/>
              <w:adjustRightInd/>
              <w:jc w:val="right"/>
              <w:rPr>
                <w:color w:val="000000"/>
              </w:rPr>
            </w:pPr>
            <w:r w:rsidRPr="007E6638">
              <w:rPr>
                <w:color w:val="000000"/>
              </w:rPr>
              <w:t>18</w:t>
            </w:r>
          </w:p>
        </w:tc>
        <w:tc>
          <w:tcPr>
            <w:tcW w:w="1152" w:type="dxa"/>
            <w:tcBorders>
              <w:top w:val="nil"/>
              <w:left w:val="nil"/>
              <w:bottom w:val="single" w:color="auto" w:sz="4" w:space="0"/>
              <w:right w:val="single" w:color="auto" w:sz="4" w:space="0"/>
            </w:tcBorders>
            <w:shd w:val="clear" w:color="auto" w:fill="auto"/>
            <w:vAlign w:val="center"/>
          </w:tcPr>
          <w:p w:rsidRPr="007E6638" w:rsidR="00635D66" w:rsidP="00773B29" w:rsidRDefault="00EF4D04" w14:paraId="3E09932B" w14:textId="622C37AC">
            <w:pPr>
              <w:widowControl/>
              <w:autoSpaceDE/>
              <w:autoSpaceDN/>
              <w:adjustRightInd/>
              <w:jc w:val="right"/>
              <w:rPr>
                <w:color w:val="000000"/>
              </w:rPr>
            </w:pPr>
            <w:r>
              <w:rPr>
                <w:color w:val="000000"/>
              </w:rPr>
              <w:t>~6.7</w:t>
            </w:r>
          </w:p>
        </w:tc>
        <w:tc>
          <w:tcPr>
            <w:tcW w:w="1260"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105F9CA9" w14:textId="0B27D2E9">
            <w:pPr>
              <w:widowControl/>
              <w:autoSpaceDE/>
              <w:autoSpaceDN/>
              <w:adjustRightInd/>
              <w:jc w:val="right"/>
              <w:rPr>
                <w:color w:val="000000"/>
              </w:rPr>
            </w:pPr>
            <w:r w:rsidRPr="007E6638">
              <w:rPr>
                <w:color w:val="000000"/>
              </w:rPr>
              <w:t>120</w:t>
            </w:r>
          </w:p>
        </w:tc>
        <w:tc>
          <w:tcPr>
            <w:tcW w:w="1234"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3F09B02C" w14:textId="11D2E62D">
            <w:pPr>
              <w:widowControl/>
              <w:autoSpaceDE/>
              <w:autoSpaceDN/>
              <w:adjustRightInd/>
              <w:jc w:val="right"/>
              <w:rPr>
                <w:color w:val="000000"/>
              </w:rPr>
            </w:pPr>
            <w:r w:rsidRPr="007E6638">
              <w:rPr>
                <w:color w:val="000000"/>
              </w:rPr>
              <w:t>15 min</w:t>
            </w:r>
          </w:p>
        </w:tc>
        <w:tc>
          <w:tcPr>
            <w:tcW w:w="1170"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71B86B56" w14:textId="62D5024B">
            <w:pPr>
              <w:widowControl/>
              <w:autoSpaceDE/>
              <w:autoSpaceDN/>
              <w:adjustRightInd/>
              <w:jc w:val="right"/>
              <w:rPr>
                <w:color w:val="000000"/>
              </w:rPr>
            </w:pPr>
            <w:r w:rsidRPr="007E6638">
              <w:rPr>
                <w:color w:val="000000"/>
              </w:rPr>
              <w:t>30</w:t>
            </w:r>
          </w:p>
        </w:tc>
        <w:tc>
          <w:tcPr>
            <w:tcW w:w="1350" w:type="dxa"/>
            <w:tcBorders>
              <w:top w:val="nil"/>
              <w:left w:val="nil"/>
              <w:bottom w:val="single" w:color="auto" w:sz="4" w:space="0"/>
              <w:right w:val="single" w:color="auto" w:sz="4" w:space="0"/>
            </w:tcBorders>
            <w:shd w:val="clear" w:color="auto" w:fill="auto"/>
            <w:noWrap/>
            <w:vAlign w:val="center"/>
          </w:tcPr>
          <w:p w:rsidRPr="007E6638" w:rsidR="00635D66" w:rsidP="00773B29" w:rsidRDefault="00635D66" w14:paraId="4AFABCE6" w14:textId="2E029110">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635D66" w:rsidP="00773B29" w:rsidRDefault="004B1038" w14:paraId="102DAABC" w14:textId="2A5D6645">
            <w:pPr>
              <w:widowControl/>
              <w:autoSpaceDE/>
              <w:autoSpaceDN/>
              <w:adjustRightInd/>
              <w:jc w:val="right"/>
              <w:rPr>
                <w:color w:val="000000"/>
              </w:rPr>
            </w:pPr>
            <w:r w:rsidRPr="00773B29">
              <w:rPr>
                <w:color w:val="000000"/>
              </w:rPr>
              <w:t>434.70</w:t>
            </w:r>
          </w:p>
        </w:tc>
      </w:tr>
      <w:tr w:rsidRPr="00F8699E" w:rsidR="00635D66" w:rsidTr="00354CED" w14:paraId="498C9AA5"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635D66" w:rsidR="00635D66" w:rsidP="00773B29" w:rsidRDefault="00635D66" w14:paraId="302CFABC" w14:textId="55F8B9E4">
            <w:pPr>
              <w:widowControl/>
              <w:autoSpaceDE/>
              <w:autoSpaceDN/>
              <w:adjustRightInd/>
              <w:rPr>
                <w:color w:val="000000"/>
              </w:rPr>
            </w:pPr>
            <w:r w:rsidRPr="00635D66">
              <w:rPr>
                <w:color w:val="000000"/>
              </w:rPr>
              <w:t>Application for Operator Card</w:t>
            </w:r>
          </w:p>
        </w:tc>
        <w:tc>
          <w:tcPr>
            <w:tcW w:w="1270" w:type="dxa"/>
            <w:tcBorders>
              <w:top w:val="nil"/>
              <w:left w:val="nil"/>
              <w:bottom w:val="single" w:color="auto" w:sz="4" w:space="0"/>
              <w:right w:val="single" w:color="auto" w:sz="4" w:space="0"/>
            </w:tcBorders>
            <w:shd w:val="clear" w:color="auto" w:fill="auto"/>
            <w:vAlign w:val="center"/>
          </w:tcPr>
          <w:p w:rsidRPr="00635D66" w:rsidR="00635D66" w:rsidP="00773B29" w:rsidRDefault="00635D66" w14:paraId="489BDB22" w14:textId="21B9185E">
            <w:pPr>
              <w:widowControl/>
              <w:autoSpaceDE/>
              <w:autoSpaceDN/>
              <w:adjustRightInd/>
              <w:jc w:val="right"/>
              <w:rPr>
                <w:color w:val="000000"/>
              </w:rPr>
            </w:pPr>
            <w:r w:rsidRPr="00635D66">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1E328337" w14:textId="54E891E2">
            <w:pPr>
              <w:widowControl/>
              <w:autoSpaceDE/>
              <w:autoSpaceDN/>
              <w:adjustRightInd/>
              <w:jc w:val="right"/>
              <w:rPr>
                <w:color w:val="000000"/>
              </w:rPr>
            </w:pPr>
            <w:r w:rsidRPr="007E6638">
              <w:rPr>
                <w:color w:val="000000"/>
              </w:rPr>
              <w:t>552</w:t>
            </w:r>
          </w:p>
        </w:tc>
        <w:tc>
          <w:tcPr>
            <w:tcW w:w="1152"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12E0A2FC" w14:textId="79316CBB">
            <w:pPr>
              <w:widowControl/>
              <w:autoSpaceDE/>
              <w:autoSpaceDN/>
              <w:adjustRightInd/>
              <w:jc w:val="right"/>
              <w:rPr>
                <w:color w:val="000000"/>
              </w:rPr>
            </w:pPr>
            <w:r w:rsidRPr="007E6638">
              <w:rPr>
                <w:color w:val="000000"/>
              </w:rPr>
              <w:t>1</w:t>
            </w:r>
          </w:p>
        </w:tc>
        <w:tc>
          <w:tcPr>
            <w:tcW w:w="1260"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4ED95465" w14:textId="782535C5">
            <w:pPr>
              <w:widowControl/>
              <w:autoSpaceDE/>
              <w:autoSpaceDN/>
              <w:adjustRightInd/>
              <w:jc w:val="right"/>
              <w:rPr>
                <w:color w:val="000000"/>
              </w:rPr>
            </w:pPr>
            <w:r w:rsidRPr="007E6638">
              <w:rPr>
                <w:color w:val="000000"/>
              </w:rPr>
              <w:t>552</w:t>
            </w:r>
          </w:p>
        </w:tc>
        <w:tc>
          <w:tcPr>
            <w:tcW w:w="1234"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02877F09" w14:textId="468CBFE0">
            <w:pPr>
              <w:widowControl/>
              <w:autoSpaceDE/>
              <w:autoSpaceDN/>
              <w:adjustRightInd/>
              <w:jc w:val="right"/>
              <w:rPr>
                <w:color w:val="000000"/>
              </w:rPr>
            </w:pPr>
            <w:r w:rsidRPr="007E6638">
              <w:rPr>
                <w:color w:val="000000"/>
              </w:rPr>
              <w:t>30 min</w:t>
            </w:r>
          </w:p>
        </w:tc>
        <w:tc>
          <w:tcPr>
            <w:tcW w:w="1170"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232135AB" w14:textId="20A9D137">
            <w:pPr>
              <w:widowControl/>
              <w:autoSpaceDE/>
              <w:autoSpaceDN/>
              <w:adjustRightInd/>
              <w:jc w:val="right"/>
              <w:rPr>
                <w:color w:val="000000"/>
              </w:rPr>
            </w:pPr>
            <w:r w:rsidRPr="007E6638">
              <w:rPr>
                <w:color w:val="000000"/>
              </w:rPr>
              <w:t>276</w:t>
            </w:r>
          </w:p>
        </w:tc>
        <w:tc>
          <w:tcPr>
            <w:tcW w:w="1350" w:type="dxa"/>
            <w:tcBorders>
              <w:top w:val="nil"/>
              <w:left w:val="nil"/>
              <w:bottom w:val="single" w:color="auto" w:sz="4" w:space="0"/>
              <w:right w:val="single" w:color="auto" w:sz="4" w:space="0"/>
            </w:tcBorders>
            <w:shd w:val="clear" w:color="auto" w:fill="auto"/>
            <w:noWrap/>
            <w:vAlign w:val="center"/>
          </w:tcPr>
          <w:p w:rsidRPr="007E6638" w:rsidR="00635D66" w:rsidP="00773B29" w:rsidRDefault="00635D66" w14:paraId="4C1499D8" w14:textId="226BC952">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635D66" w:rsidP="00773B29" w:rsidRDefault="004B1038" w14:paraId="4D5ED134" w14:textId="0EAF9BF4">
            <w:pPr>
              <w:widowControl/>
              <w:autoSpaceDE/>
              <w:autoSpaceDN/>
              <w:adjustRightInd/>
              <w:jc w:val="right"/>
              <w:rPr>
                <w:color w:val="000000"/>
              </w:rPr>
            </w:pPr>
            <w:r w:rsidRPr="00773B29">
              <w:rPr>
                <w:color w:val="000000"/>
              </w:rPr>
              <w:t>3,999.24</w:t>
            </w:r>
          </w:p>
        </w:tc>
      </w:tr>
      <w:tr w:rsidRPr="00F8699E" w:rsidR="00635D66" w:rsidTr="00354CED" w14:paraId="1C1DFCB5"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635D66" w:rsidR="00635D66" w:rsidP="00773B29" w:rsidRDefault="00635D66" w14:paraId="6607BE04" w14:textId="70E7011A">
            <w:pPr>
              <w:widowControl/>
              <w:autoSpaceDE/>
              <w:autoSpaceDN/>
              <w:adjustRightInd/>
              <w:rPr>
                <w:color w:val="000000"/>
              </w:rPr>
            </w:pPr>
            <w:r w:rsidRPr="00635D66">
              <w:rPr>
                <w:color w:val="000000"/>
              </w:rPr>
              <w:t>Application to fish in Colombian Treaty Waters</w:t>
            </w:r>
          </w:p>
        </w:tc>
        <w:tc>
          <w:tcPr>
            <w:tcW w:w="1270" w:type="dxa"/>
            <w:tcBorders>
              <w:top w:val="nil"/>
              <w:left w:val="nil"/>
              <w:bottom w:val="single" w:color="auto" w:sz="4" w:space="0"/>
              <w:right w:val="single" w:color="auto" w:sz="4" w:space="0"/>
            </w:tcBorders>
            <w:shd w:val="clear" w:color="auto" w:fill="auto"/>
            <w:vAlign w:val="center"/>
          </w:tcPr>
          <w:p w:rsidRPr="00635D66" w:rsidR="00635D66" w:rsidP="00773B29" w:rsidRDefault="00635D66" w14:paraId="521190F8" w14:textId="6CBD6630">
            <w:pPr>
              <w:widowControl/>
              <w:autoSpaceDE/>
              <w:autoSpaceDN/>
              <w:adjustRightInd/>
              <w:jc w:val="right"/>
              <w:rPr>
                <w:color w:val="000000"/>
              </w:rPr>
            </w:pPr>
            <w:r w:rsidRPr="00635D66">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06F35B0E" w14:textId="60C5BEAC">
            <w:pPr>
              <w:widowControl/>
              <w:autoSpaceDE/>
              <w:autoSpaceDN/>
              <w:adjustRightInd/>
              <w:jc w:val="right"/>
              <w:rPr>
                <w:color w:val="000000"/>
              </w:rPr>
            </w:pPr>
            <w:r w:rsidRPr="007E6638">
              <w:rPr>
                <w:color w:val="000000"/>
              </w:rPr>
              <w:t>1</w:t>
            </w:r>
          </w:p>
        </w:tc>
        <w:tc>
          <w:tcPr>
            <w:tcW w:w="1152"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40F8DD36" w14:textId="1D30BED4">
            <w:pPr>
              <w:widowControl/>
              <w:autoSpaceDE/>
              <w:autoSpaceDN/>
              <w:adjustRightInd/>
              <w:jc w:val="right"/>
              <w:rPr>
                <w:color w:val="000000"/>
              </w:rPr>
            </w:pPr>
            <w:r w:rsidRPr="007E6638">
              <w:rPr>
                <w:color w:val="000000"/>
              </w:rPr>
              <w:t>1</w:t>
            </w:r>
          </w:p>
        </w:tc>
        <w:tc>
          <w:tcPr>
            <w:tcW w:w="1260"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264B3224" w14:textId="72158588">
            <w:pPr>
              <w:widowControl/>
              <w:autoSpaceDE/>
              <w:autoSpaceDN/>
              <w:adjustRightInd/>
              <w:jc w:val="right"/>
              <w:rPr>
                <w:color w:val="000000"/>
              </w:rPr>
            </w:pPr>
            <w:r w:rsidRPr="007E6638">
              <w:rPr>
                <w:color w:val="000000"/>
              </w:rPr>
              <w:t>1</w:t>
            </w:r>
          </w:p>
        </w:tc>
        <w:tc>
          <w:tcPr>
            <w:tcW w:w="1234"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2DCF5A88" w14:textId="3EB0AD4A">
            <w:pPr>
              <w:widowControl/>
              <w:autoSpaceDE/>
              <w:autoSpaceDN/>
              <w:adjustRightInd/>
              <w:jc w:val="right"/>
              <w:rPr>
                <w:color w:val="000000"/>
              </w:rPr>
            </w:pPr>
            <w:r w:rsidRPr="007E6638">
              <w:rPr>
                <w:color w:val="000000"/>
              </w:rPr>
              <w:t>50 min</w:t>
            </w:r>
          </w:p>
        </w:tc>
        <w:tc>
          <w:tcPr>
            <w:tcW w:w="1170"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06D0E9E1" w14:textId="1AF4C587">
            <w:pPr>
              <w:widowControl/>
              <w:autoSpaceDE/>
              <w:autoSpaceDN/>
              <w:adjustRightInd/>
              <w:jc w:val="right"/>
              <w:rPr>
                <w:color w:val="000000"/>
              </w:rPr>
            </w:pPr>
            <w:r w:rsidRPr="007E6638">
              <w:rPr>
                <w:color w:val="000000"/>
              </w:rPr>
              <w:t>1</w:t>
            </w:r>
          </w:p>
        </w:tc>
        <w:tc>
          <w:tcPr>
            <w:tcW w:w="1350" w:type="dxa"/>
            <w:tcBorders>
              <w:top w:val="nil"/>
              <w:left w:val="nil"/>
              <w:bottom w:val="single" w:color="auto" w:sz="4" w:space="0"/>
              <w:right w:val="single" w:color="auto" w:sz="4" w:space="0"/>
            </w:tcBorders>
            <w:shd w:val="clear" w:color="auto" w:fill="auto"/>
            <w:noWrap/>
            <w:vAlign w:val="center"/>
          </w:tcPr>
          <w:p w:rsidRPr="007E6638" w:rsidR="00635D66" w:rsidP="00773B29" w:rsidRDefault="00635D66" w14:paraId="17A90162" w14:textId="4246EFEE">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635D66" w:rsidP="00773B29" w:rsidRDefault="004B1038" w14:paraId="49A6B942" w14:textId="4D5538A6">
            <w:pPr>
              <w:widowControl/>
              <w:autoSpaceDE/>
              <w:autoSpaceDN/>
              <w:adjustRightInd/>
              <w:jc w:val="right"/>
              <w:rPr>
                <w:color w:val="000000"/>
              </w:rPr>
            </w:pPr>
            <w:r w:rsidRPr="00773B29">
              <w:rPr>
                <w:color w:val="000000"/>
              </w:rPr>
              <w:t>14.49</w:t>
            </w:r>
          </w:p>
        </w:tc>
      </w:tr>
      <w:tr w:rsidRPr="00F8699E" w:rsidR="00635D66" w:rsidTr="00354CED" w14:paraId="1BFD0A3E"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635D66" w:rsidR="00635D66" w:rsidP="00773B29" w:rsidRDefault="00635D66" w14:paraId="45747C87" w14:textId="649ED5BB">
            <w:pPr>
              <w:widowControl/>
              <w:autoSpaceDE/>
              <w:autoSpaceDN/>
              <w:adjustRightInd/>
              <w:rPr>
                <w:color w:val="000000"/>
              </w:rPr>
            </w:pPr>
            <w:r w:rsidRPr="00635D66">
              <w:rPr>
                <w:color w:val="000000"/>
              </w:rPr>
              <w:t>Change of Information for Federal Fishery Permit Holders</w:t>
            </w:r>
          </w:p>
        </w:tc>
        <w:tc>
          <w:tcPr>
            <w:tcW w:w="1270" w:type="dxa"/>
            <w:tcBorders>
              <w:top w:val="nil"/>
              <w:left w:val="nil"/>
              <w:bottom w:val="single" w:color="auto" w:sz="4" w:space="0"/>
              <w:right w:val="single" w:color="auto" w:sz="4" w:space="0"/>
            </w:tcBorders>
            <w:shd w:val="clear" w:color="auto" w:fill="auto"/>
            <w:vAlign w:val="center"/>
          </w:tcPr>
          <w:p w:rsidRPr="00635D66" w:rsidR="00635D66" w:rsidP="00773B29" w:rsidRDefault="00635D66" w14:paraId="20DA198B" w14:textId="3C7A4E43">
            <w:pPr>
              <w:widowControl/>
              <w:autoSpaceDE/>
              <w:autoSpaceDN/>
              <w:adjustRightInd/>
              <w:jc w:val="right"/>
              <w:rPr>
                <w:color w:val="000000"/>
              </w:rPr>
            </w:pPr>
            <w:r w:rsidRPr="00635D66">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6A129C72" w14:textId="3B192653">
            <w:pPr>
              <w:widowControl/>
              <w:autoSpaceDE/>
              <w:autoSpaceDN/>
              <w:adjustRightInd/>
              <w:jc w:val="right"/>
              <w:rPr>
                <w:color w:val="000000"/>
              </w:rPr>
            </w:pPr>
            <w:r w:rsidRPr="007E6638">
              <w:rPr>
                <w:color w:val="000000"/>
              </w:rPr>
              <w:t>50</w:t>
            </w:r>
          </w:p>
        </w:tc>
        <w:tc>
          <w:tcPr>
            <w:tcW w:w="1152" w:type="dxa"/>
            <w:tcBorders>
              <w:top w:val="nil"/>
              <w:left w:val="nil"/>
              <w:bottom w:val="single" w:color="auto" w:sz="4" w:space="0"/>
              <w:right w:val="single" w:color="auto" w:sz="4" w:space="0"/>
            </w:tcBorders>
            <w:shd w:val="clear" w:color="auto" w:fill="auto"/>
            <w:vAlign w:val="center"/>
          </w:tcPr>
          <w:p w:rsidRPr="007E6638" w:rsidR="00635D66" w:rsidP="00773B29" w:rsidRDefault="004A7F71" w14:paraId="6708AF08" w14:textId="0DC66B08">
            <w:pPr>
              <w:widowControl/>
              <w:autoSpaceDE/>
              <w:autoSpaceDN/>
              <w:adjustRightInd/>
              <w:jc w:val="right"/>
              <w:rPr>
                <w:color w:val="000000"/>
              </w:rPr>
            </w:pPr>
            <w:r>
              <w:rPr>
                <w:color w:val="000000"/>
              </w:rPr>
              <w:t>1</w:t>
            </w:r>
          </w:p>
        </w:tc>
        <w:tc>
          <w:tcPr>
            <w:tcW w:w="1260" w:type="dxa"/>
            <w:tcBorders>
              <w:top w:val="nil"/>
              <w:left w:val="nil"/>
              <w:bottom w:val="single" w:color="auto" w:sz="4" w:space="0"/>
              <w:right w:val="single" w:color="auto" w:sz="4" w:space="0"/>
            </w:tcBorders>
            <w:shd w:val="clear" w:color="auto" w:fill="auto"/>
            <w:vAlign w:val="center"/>
          </w:tcPr>
          <w:p w:rsidRPr="007E6638" w:rsidR="00635D66" w:rsidP="00773B29" w:rsidRDefault="004A7F71" w14:paraId="532FBC24" w14:textId="01C89BA0">
            <w:pPr>
              <w:widowControl/>
              <w:autoSpaceDE/>
              <w:autoSpaceDN/>
              <w:adjustRightInd/>
              <w:jc w:val="right"/>
              <w:rPr>
                <w:color w:val="000000"/>
              </w:rPr>
            </w:pPr>
            <w:r>
              <w:rPr>
                <w:color w:val="000000"/>
              </w:rPr>
              <w:t>50</w:t>
            </w:r>
          </w:p>
        </w:tc>
        <w:tc>
          <w:tcPr>
            <w:tcW w:w="1234"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6951A30B" w14:textId="4EE00AA7">
            <w:pPr>
              <w:widowControl/>
              <w:autoSpaceDE/>
              <w:autoSpaceDN/>
              <w:adjustRightInd/>
              <w:jc w:val="right"/>
              <w:rPr>
                <w:color w:val="000000"/>
              </w:rPr>
            </w:pPr>
            <w:r w:rsidRPr="007E6638">
              <w:rPr>
                <w:color w:val="000000"/>
              </w:rPr>
              <w:t>5 min</w:t>
            </w:r>
          </w:p>
        </w:tc>
        <w:tc>
          <w:tcPr>
            <w:tcW w:w="1170"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7BE8C166" w14:textId="040593F8">
            <w:pPr>
              <w:widowControl/>
              <w:autoSpaceDE/>
              <w:autoSpaceDN/>
              <w:adjustRightInd/>
              <w:jc w:val="right"/>
              <w:rPr>
                <w:color w:val="000000"/>
              </w:rPr>
            </w:pPr>
            <w:r w:rsidRPr="007E6638">
              <w:rPr>
                <w:color w:val="000000"/>
              </w:rPr>
              <w:t>4</w:t>
            </w:r>
          </w:p>
        </w:tc>
        <w:tc>
          <w:tcPr>
            <w:tcW w:w="1350" w:type="dxa"/>
            <w:tcBorders>
              <w:top w:val="nil"/>
              <w:left w:val="nil"/>
              <w:bottom w:val="single" w:color="auto" w:sz="4" w:space="0"/>
              <w:right w:val="single" w:color="auto" w:sz="4" w:space="0"/>
            </w:tcBorders>
            <w:shd w:val="clear" w:color="auto" w:fill="auto"/>
            <w:noWrap/>
            <w:vAlign w:val="center"/>
          </w:tcPr>
          <w:p w:rsidRPr="007E6638" w:rsidR="00635D66" w:rsidP="00773B29" w:rsidRDefault="00635D66" w14:paraId="2B504F2E" w14:textId="183677C2">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635D66" w:rsidP="00773B29" w:rsidRDefault="004B1038" w14:paraId="42FA6B8E" w14:textId="3F900EEE">
            <w:pPr>
              <w:widowControl/>
              <w:autoSpaceDE/>
              <w:autoSpaceDN/>
              <w:adjustRightInd/>
              <w:jc w:val="right"/>
              <w:rPr>
                <w:color w:val="000000"/>
              </w:rPr>
            </w:pPr>
            <w:r w:rsidRPr="00773B29">
              <w:rPr>
                <w:color w:val="000000"/>
              </w:rPr>
              <w:t>57.96</w:t>
            </w:r>
          </w:p>
        </w:tc>
      </w:tr>
      <w:tr w:rsidRPr="00F8699E" w:rsidR="00635D66" w:rsidTr="00354CED" w14:paraId="145E4147"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635D66" w:rsidR="00635D66" w:rsidP="00773B29" w:rsidRDefault="00635D66" w14:paraId="4DD6E0A7" w14:textId="62FB0083">
            <w:pPr>
              <w:widowControl/>
              <w:autoSpaceDE/>
              <w:autoSpaceDN/>
              <w:adjustRightInd/>
              <w:rPr>
                <w:color w:val="000000"/>
              </w:rPr>
            </w:pPr>
            <w:r>
              <w:rPr>
                <w:color w:val="000000"/>
              </w:rPr>
              <w:t>Application to Consolidate Gulf of Mexico Reef Fish Permits</w:t>
            </w:r>
          </w:p>
        </w:tc>
        <w:tc>
          <w:tcPr>
            <w:tcW w:w="1270" w:type="dxa"/>
            <w:tcBorders>
              <w:top w:val="nil"/>
              <w:left w:val="nil"/>
              <w:bottom w:val="single" w:color="auto" w:sz="4" w:space="0"/>
              <w:right w:val="single" w:color="auto" w:sz="4" w:space="0"/>
            </w:tcBorders>
            <w:shd w:val="clear" w:color="auto" w:fill="auto"/>
            <w:vAlign w:val="center"/>
          </w:tcPr>
          <w:p w:rsidRPr="00635D66" w:rsidR="00635D66" w:rsidP="00773B29" w:rsidRDefault="00635D66" w14:paraId="477547DA" w14:textId="3F5CCCFB">
            <w:pPr>
              <w:widowControl/>
              <w:autoSpaceDE/>
              <w:autoSpaceDN/>
              <w:adjustRightInd/>
              <w:jc w:val="right"/>
              <w:rPr>
                <w:color w:val="000000"/>
              </w:rPr>
            </w:pPr>
            <w:r w:rsidRPr="003E4701">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79524039" w14:textId="6A7D6532">
            <w:pPr>
              <w:widowControl/>
              <w:autoSpaceDE/>
              <w:autoSpaceDN/>
              <w:adjustRightInd/>
              <w:jc w:val="right"/>
              <w:rPr>
                <w:color w:val="000000"/>
              </w:rPr>
            </w:pPr>
            <w:r>
              <w:rPr>
                <w:color w:val="000000"/>
              </w:rPr>
              <w:t>1</w:t>
            </w:r>
          </w:p>
        </w:tc>
        <w:tc>
          <w:tcPr>
            <w:tcW w:w="1152" w:type="dxa"/>
            <w:tcBorders>
              <w:top w:val="nil"/>
              <w:left w:val="nil"/>
              <w:bottom w:val="single" w:color="auto" w:sz="4" w:space="0"/>
              <w:right w:val="single" w:color="auto" w:sz="4" w:space="0"/>
            </w:tcBorders>
            <w:shd w:val="clear" w:color="auto" w:fill="auto"/>
            <w:vAlign w:val="center"/>
          </w:tcPr>
          <w:p w:rsidRPr="007E6638" w:rsidR="00635D66" w:rsidP="00773B29" w:rsidRDefault="004A7F71" w14:paraId="6376B63A" w14:textId="5FADC116">
            <w:pPr>
              <w:widowControl/>
              <w:autoSpaceDE/>
              <w:autoSpaceDN/>
              <w:adjustRightInd/>
              <w:jc w:val="right"/>
              <w:rPr>
                <w:color w:val="000000"/>
              </w:rPr>
            </w:pPr>
            <w:r>
              <w:rPr>
                <w:color w:val="000000"/>
              </w:rPr>
              <w:t>1</w:t>
            </w:r>
          </w:p>
        </w:tc>
        <w:tc>
          <w:tcPr>
            <w:tcW w:w="1260"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5C39C215" w14:textId="4BACFD9B">
            <w:pPr>
              <w:widowControl/>
              <w:autoSpaceDE/>
              <w:autoSpaceDN/>
              <w:adjustRightInd/>
              <w:jc w:val="right"/>
              <w:rPr>
                <w:color w:val="000000"/>
              </w:rPr>
            </w:pPr>
            <w:r>
              <w:rPr>
                <w:color w:val="000000"/>
              </w:rPr>
              <w:t>1</w:t>
            </w:r>
          </w:p>
        </w:tc>
        <w:tc>
          <w:tcPr>
            <w:tcW w:w="1234"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2ED798DD" w14:textId="4608F0FC">
            <w:pPr>
              <w:widowControl/>
              <w:autoSpaceDE/>
              <w:autoSpaceDN/>
              <w:adjustRightInd/>
              <w:jc w:val="right"/>
              <w:rPr>
                <w:color w:val="000000"/>
              </w:rPr>
            </w:pPr>
            <w:r>
              <w:rPr>
                <w:color w:val="000000"/>
              </w:rPr>
              <w:t>5 min</w:t>
            </w:r>
          </w:p>
        </w:tc>
        <w:tc>
          <w:tcPr>
            <w:tcW w:w="1170"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20102C15" w14:textId="2ED5C3EE">
            <w:pPr>
              <w:widowControl/>
              <w:autoSpaceDE/>
              <w:autoSpaceDN/>
              <w:adjustRightInd/>
              <w:jc w:val="right"/>
              <w:rPr>
                <w:color w:val="000000"/>
              </w:rPr>
            </w:pPr>
            <w:r>
              <w:rPr>
                <w:color w:val="000000"/>
              </w:rPr>
              <w:t>1</w:t>
            </w:r>
          </w:p>
        </w:tc>
        <w:tc>
          <w:tcPr>
            <w:tcW w:w="1350" w:type="dxa"/>
            <w:tcBorders>
              <w:top w:val="nil"/>
              <w:left w:val="nil"/>
              <w:bottom w:val="single" w:color="auto" w:sz="4" w:space="0"/>
              <w:right w:val="single" w:color="auto" w:sz="4" w:space="0"/>
            </w:tcBorders>
            <w:shd w:val="clear" w:color="auto" w:fill="auto"/>
            <w:noWrap/>
            <w:vAlign w:val="center"/>
          </w:tcPr>
          <w:p w:rsidRPr="007E6638" w:rsidR="00635D66" w:rsidP="00773B29" w:rsidRDefault="00635D66" w14:paraId="2777D448" w14:textId="76A778CD">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635D66" w:rsidP="00773B29" w:rsidRDefault="004B1038" w14:paraId="3B179FE7" w14:textId="1FAF1B5F">
            <w:pPr>
              <w:widowControl/>
              <w:autoSpaceDE/>
              <w:autoSpaceDN/>
              <w:adjustRightInd/>
              <w:jc w:val="right"/>
              <w:rPr>
                <w:color w:val="000000"/>
              </w:rPr>
            </w:pPr>
            <w:r w:rsidRPr="00773B29">
              <w:rPr>
                <w:color w:val="000000"/>
              </w:rPr>
              <w:t>14.49</w:t>
            </w:r>
          </w:p>
        </w:tc>
      </w:tr>
      <w:tr w:rsidRPr="00F8699E" w:rsidR="00635D66" w:rsidTr="00354CED" w14:paraId="262D7AB7"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635D66" w:rsidR="00635D66" w:rsidP="00773B29" w:rsidRDefault="00635D66" w14:paraId="6C869842" w14:textId="15100701">
            <w:pPr>
              <w:widowControl/>
              <w:autoSpaceDE/>
              <w:autoSpaceDN/>
              <w:adjustRightInd/>
              <w:rPr>
                <w:color w:val="000000"/>
              </w:rPr>
            </w:pPr>
            <w:r>
              <w:rPr>
                <w:color w:val="000000"/>
              </w:rPr>
              <w:t>Application for Duplicate Permits, Cards, or Decals</w:t>
            </w:r>
          </w:p>
        </w:tc>
        <w:tc>
          <w:tcPr>
            <w:tcW w:w="1270" w:type="dxa"/>
            <w:tcBorders>
              <w:top w:val="nil"/>
              <w:left w:val="nil"/>
              <w:bottom w:val="single" w:color="auto" w:sz="4" w:space="0"/>
              <w:right w:val="single" w:color="auto" w:sz="4" w:space="0"/>
            </w:tcBorders>
            <w:shd w:val="clear" w:color="auto" w:fill="auto"/>
            <w:vAlign w:val="center"/>
          </w:tcPr>
          <w:p w:rsidRPr="00635D66" w:rsidR="00635D66" w:rsidP="00773B29" w:rsidRDefault="00635D66" w14:paraId="028C1DAE" w14:textId="66309472">
            <w:pPr>
              <w:widowControl/>
              <w:autoSpaceDE/>
              <w:autoSpaceDN/>
              <w:adjustRightInd/>
              <w:jc w:val="right"/>
              <w:rPr>
                <w:color w:val="000000"/>
              </w:rPr>
            </w:pPr>
            <w:r w:rsidRPr="003E4701">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545B5FDF" w14:textId="05A0EB26">
            <w:pPr>
              <w:widowControl/>
              <w:autoSpaceDE/>
              <w:autoSpaceDN/>
              <w:adjustRightInd/>
              <w:jc w:val="right"/>
              <w:rPr>
                <w:color w:val="000000"/>
              </w:rPr>
            </w:pPr>
            <w:r>
              <w:rPr>
                <w:color w:val="000000"/>
              </w:rPr>
              <w:t>150</w:t>
            </w:r>
          </w:p>
        </w:tc>
        <w:tc>
          <w:tcPr>
            <w:tcW w:w="1152"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5079C8AD" w14:textId="67796A86">
            <w:pPr>
              <w:widowControl/>
              <w:autoSpaceDE/>
              <w:autoSpaceDN/>
              <w:adjustRightInd/>
              <w:jc w:val="right"/>
              <w:rPr>
                <w:color w:val="000000"/>
              </w:rPr>
            </w:pPr>
            <w:r>
              <w:rPr>
                <w:color w:val="000000"/>
              </w:rPr>
              <w:t>1</w:t>
            </w:r>
          </w:p>
        </w:tc>
        <w:tc>
          <w:tcPr>
            <w:tcW w:w="1260" w:type="dxa"/>
            <w:tcBorders>
              <w:top w:val="nil"/>
              <w:left w:val="nil"/>
              <w:bottom w:val="single" w:color="auto" w:sz="4" w:space="0"/>
              <w:right w:val="single" w:color="auto" w:sz="4" w:space="0"/>
            </w:tcBorders>
            <w:shd w:val="clear" w:color="auto" w:fill="auto"/>
            <w:vAlign w:val="center"/>
          </w:tcPr>
          <w:p w:rsidRPr="007E6638" w:rsidR="00635D66" w:rsidP="00773B29" w:rsidRDefault="00635D66" w14:paraId="6B147D72" w14:textId="68F5A6BE">
            <w:pPr>
              <w:widowControl/>
              <w:autoSpaceDE/>
              <w:autoSpaceDN/>
              <w:adjustRightInd/>
              <w:jc w:val="right"/>
              <w:rPr>
                <w:color w:val="000000"/>
              </w:rPr>
            </w:pPr>
            <w:r>
              <w:rPr>
                <w:color w:val="000000"/>
              </w:rPr>
              <w:t>150</w:t>
            </w:r>
          </w:p>
        </w:tc>
        <w:tc>
          <w:tcPr>
            <w:tcW w:w="1234" w:type="dxa"/>
            <w:tcBorders>
              <w:top w:val="nil"/>
              <w:left w:val="nil"/>
              <w:bottom w:val="single" w:color="auto" w:sz="4" w:space="0"/>
              <w:right w:val="single" w:color="auto" w:sz="4" w:space="0"/>
            </w:tcBorders>
            <w:shd w:val="clear" w:color="auto" w:fill="auto"/>
            <w:vAlign w:val="center"/>
          </w:tcPr>
          <w:p w:rsidRPr="007E6638" w:rsidR="00635D66" w:rsidP="00596593" w:rsidRDefault="00596593" w14:paraId="0C1D6E23" w14:textId="01751062">
            <w:pPr>
              <w:widowControl/>
              <w:autoSpaceDE/>
              <w:autoSpaceDN/>
              <w:adjustRightInd/>
              <w:jc w:val="right"/>
              <w:rPr>
                <w:color w:val="000000"/>
              </w:rPr>
            </w:pPr>
            <w:r>
              <w:rPr>
                <w:color w:val="000000"/>
              </w:rPr>
              <w:t xml:space="preserve"> 5 </w:t>
            </w:r>
            <w:r w:rsidR="00104343">
              <w:rPr>
                <w:color w:val="000000"/>
              </w:rPr>
              <w:t>min</w:t>
            </w:r>
          </w:p>
        </w:tc>
        <w:tc>
          <w:tcPr>
            <w:tcW w:w="1170" w:type="dxa"/>
            <w:tcBorders>
              <w:top w:val="nil"/>
              <w:left w:val="nil"/>
              <w:bottom w:val="single" w:color="auto" w:sz="4" w:space="0"/>
              <w:right w:val="single" w:color="auto" w:sz="4" w:space="0"/>
            </w:tcBorders>
            <w:shd w:val="clear" w:color="auto" w:fill="auto"/>
            <w:vAlign w:val="center"/>
          </w:tcPr>
          <w:p w:rsidRPr="007E6638" w:rsidR="00635D66" w:rsidP="00773B29" w:rsidRDefault="00B2251B" w14:paraId="6016E198" w14:textId="03023D6C">
            <w:pPr>
              <w:widowControl/>
              <w:autoSpaceDE/>
              <w:autoSpaceDN/>
              <w:adjustRightInd/>
              <w:jc w:val="right"/>
              <w:rPr>
                <w:color w:val="000000"/>
              </w:rPr>
            </w:pPr>
            <w:r>
              <w:rPr>
                <w:color w:val="000000"/>
              </w:rPr>
              <w:t>13</w:t>
            </w:r>
          </w:p>
        </w:tc>
        <w:tc>
          <w:tcPr>
            <w:tcW w:w="1350" w:type="dxa"/>
            <w:tcBorders>
              <w:top w:val="nil"/>
              <w:left w:val="nil"/>
              <w:bottom w:val="single" w:color="auto" w:sz="4" w:space="0"/>
              <w:right w:val="single" w:color="auto" w:sz="4" w:space="0"/>
            </w:tcBorders>
            <w:shd w:val="clear" w:color="auto" w:fill="auto"/>
            <w:noWrap/>
            <w:vAlign w:val="center"/>
          </w:tcPr>
          <w:p w:rsidRPr="007E6638" w:rsidR="00635D66" w:rsidP="00773B29" w:rsidRDefault="00635D66" w14:paraId="68D97CDA" w14:textId="3AE14ECE">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635D66" w:rsidP="00773B29" w:rsidRDefault="00B2251B" w14:paraId="7A97A1F7" w14:textId="07FB0618">
            <w:pPr>
              <w:widowControl/>
              <w:autoSpaceDE/>
              <w:autoSpaceDN/>
              <w:adjustRightInd/>
              <w:jc w:val="right"/>
              <w:rPr>
                <w:color w:val="000000"/>
              </w:rPr>
            </w:pPr>
            <w:r>
              <w:rPr>
                <w:color w:val="000000"/>
              </w:rPr>
              <w:t>188.37</w:t>
            </w:r>
          </w:p>
        </w:tc>
      </w:tr>
      <w:tr w:rsidRPr="00F8699E" w:rsidR="00635D66" w:rsidTr="00354CED" w14:paraId="3AC2B981"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635D66" w:rsidR="00635D66" w:rsidP="00773B29" w:rsidRDefault="00104343" w14:paraId="164AA4AD" w14:textId="2A8E7236">
            <w:pPr>
              <w:widowControl/>
              <w:autoSpaceDE/>
              <w:autoSpaceDN/>
              <w:adjustRightInd/>
              <w:rPr>
                <w:color w:val="000000"/>
              </w:rPr>
            </w:pPr>
            <w:r w:rsidRPr="00104343">
              <w:rPr>
                <w:color w:val="000000"/>
              </w:rPr>
              <w:t>Notification of Lost Traps</w:t>
            </w:r>
          </w:p>
        </w:tc>
        <w:tc>
          <w:tcPr>
            <w:tcW w:w="1270" w:type="dxa"/>
            <w:tcBorders>
              <w:top w:val="nil"/>
              <w:left w:val="nil"/>
              <w:bottom w:val="single" w:color="auto" w:sz="4" w:space="0"/>
              <w:right w:val="single" w:color="auto" w:sz="4" w:space="0"/>
            </w:tcBorders>
            <w:shd w:val="clear" w:color="auto" w:fill="auto"/>
            <w:vAlign w:val="center"/>
          </w:tcPr>
          <w:p w:rsidRPr="00635D66" w:rsidR="00635D66" w:rsidP="00773B29" w:rsidRDefault="00635D66" w14:paraId="489C4D33" w14:textId="70BBBC64">
            <w:pPr>
              <w:widowControl/>
              <w:autoSpaceDE/>
              <w:autoSpaceDN/>
              <w:adjustRightInd/>
              <w:jc w:val="right"/>
              <w:rPr>
                <w:color w:val="000000"/>
              </w:rPr>
            </w:pPr>
            <w:r w:rsidRPr="003E4701">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2F4A7AE4" w14:textId="69F12A4E">
            <w:pPr>
              <w:widowControl/>
              <w:autoSpaceDE/>
              <w:autoSpaceDN/>
              <w:adjustRightInd/>
              <w:jc w:val="right"/>
              <w:rPr>
                <w:color w:val="000000"/>
              </w:rPr>
            </w:pPr>
            <w:r>
              <w:rPr>
                <w:color w:val="000000"/>
              </w:rPr>
              <w:t>9</w:t>
            </w:r>
          </w:p>
        </w:tc>
        <w:tc>
          <w:tcPr>
            <w:tcW w:w="1152"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57593CBE" w14:textId="7ACDAD8C">
            <w:pPr>
              <w:widowControl/>
              <w:autoSpaceDE/>
              <w:autoSpaceDN/>
              <w:adjustRightInd/>
              <w:jc w:val="right"/>
              <w:rPr>
                <w:color w:val="000000"/>
              </w:rPr>
            </w:pPr>
            <w:r>
              <w:rPr>
                <w:color w:val="000000"/>
              </w:rPr>
              <w:t>1</w:t>
            </w:r>
          </w:p>
        </w:tc>
        <w:tc>
          <w:tcPr>
            <w:tcW w:w="1260"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157C1C8B" w14:textId="6961CEAF">
            <w:pPr>
              <w:widowControl/>
              <w:autoSpaceDE/>
              <w:autoSpaceDN/>
              <w:adjustRightInd/>
              <w:jc w:val="right"/>
              <w:rPr>
                <w:color w:val="000000"/>
              </w:rPr>
            </w:pPr>
            <w:r>
              <w:rPr>
                <w:color w:val="000000"/>
              </w:rPr>
              <w:t>9</w:t>
            </w:r>
          </w:p>
        </w:tc>
        <w:tc>
          <w:tcPr>
            <w:tcW w:w="1234"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555FB9F7" w14:textId="63D1980E">
            <w:pPr>
              <w:widowControl/>
              <w:autoSpaceDE/>
              <w:autoSpaceDN/>
              <w:adjustRightInd/>
              <w:jc w:val="right"/>
              <w:rPr>
                <w:color w:val="000000"/>
              </w:rPr>
            </w:pPr>
            <w:r>
              <w:rPr>
                <w:color w:val="000000"/>
              </w:rPr>
              <w:t>10 min</w:t>
            </w:r>
          </w:p>
        </w:tc>
        <w:tc>
          <w:tcPr>
            <w:tcW w:w="1170"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546E1EC8" w14:textId="79A753BE">
            <w:pPr>
              <w:widowControl/>
              <w:autoSpaceDE/>
              <w:autoSpaceDN/>
              <w:adjustRightInd/>
              <w:jc w:val="right"/>
              <w:rPr>
                <w:color w:val="000000"/>
              </w:rPr>
            </w:pPr>
            <w:r>
              <w:rPr>
                <w:color w:val="000000"/>
              </w:rPr>
              <w:t>2</w:t>
            </w:r>
          </w:p>
        </w:tc>
        <w:tc>
          <w:tcPr>
            <w:tcW w:w="1350" w:type="dxa"/>
            <w:tcBorders>
              <w:top w:val="nil"/>
              <w:left w:val="nil"/>
              <w:bottom w:val="single" w:color="auto" w:sz="4" w:space="0"/>
              <w:right w:val="single" w:color="auto" w:sz="4" w:space="0"/>
            </w:tcBorders>
            <w:shd w:val="clear" w:color="auto" w:fill="auto"/>
            <w:noWrap/>
            <w:vAlign w:val="center"/>
          </w:tcPr>
          <w:p w:rsidRPr="007E6638" w:rsidR="00635D66" w:rsidP="00773B29" w:rsidRDefault="00635D66" w14:paraId="1F9FC7A2" w14:textId="61CA6E54">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635D66" w:rsidP="00773B29" w:rsidRDefault="004B1038" w14:paraId="4FBA57AF" w14:textId="08B85D8D">
            <w:pPr>
              <w:widowControl/>
              <w:autoSpaceDE/>
              <w:autoSpaceDN/>
              <w:adjustRightInd/>
              <w:jc w:val="right"/>
              <w:rPr>
                <w:color w:val="000000"/>
              </w:rPr>
            </w:pPr>
            <w:r w:rsidRPr="00773B29">
              <w:rPr>
                <w:color w:val="000000"/>
              </w:rPr>
              <w:t>28.98</w:t>
            </w:r>
          </w:p>
        </w:tc>
      </w:tr>
      <w:tr w:rsidRPr="00F8699E" w:rsidR="00635D66" w:rsidTr="00354CED" w14:paraId="6059D3E4"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635D66" w:rsidR="00635D66" w:rsidP="00773B29" w:rsidRDefault="007613E8" w14:paraId="1B36104D" w14:textId="365AFA31">
            <w:pPr>
              <w:widowControl/>
              <w:autoSpaceDE/>
              <w:autoSpaceDN/>
              <w:adjustRightInd/>
              <w:rPr>
                <w:color w:val="000000"/>
              </w:rPr>
            </w:pPr>
            <w:r>
              <w:rPr>
                <w:color w:val="000000"/>
              </w:rPr>
              <w:t xml:space="preserve">Golden Crab Permittee </w:t>
            </w:r>
            <w:r w:rsidRPr="00104343" w:rsidR="00104343">
              <w:rPr>
                <w:color w:val="000000"/>
              </w:rPr>
              <w:t>Zone Transit Notification</w:t>
            </w:r>
          </w:p>
        </w:tc>
        <w:tc>
          <w:tcPr>
            <w:tcW w:w="1270" w:type="dxa"/>
            <w:tcBorders>
              <w:top w:val="nil"/>
              <w:left w:val="nil"/>
              <w:bottom w:val="single" w:color="auto" w:sz="4" w:space="0"/>
              <w:right w:val="single" w:color="auto" w:sz="4" w:space="0"/>
            </w:tcBorders>
            <w:shd w:val="clear" w:color="auto" w:fill="auto"/>
            <w:vAlign w:val="center"/>
          </w:tcPr>
          <w:p w:rsidRPr="00635D66" w:rsidR="00635D66" w:rsidP="00773B29" w:rsidRDefault="00635D66" w14:paraId="041C2B0D" w14:textId="6D374681">
            <w:pPr>
              <w:widowControl/>
              <w:autoSpaceDE/>
              <w:autoSpaceDN/>
              <w:adjustRightInd/>
              <w:jc w:val="right"/>
              <w:rPr>
                <w:color w:val="000000"/>
              </w:rPr>
            </w:pPr>
            <w:r w:rsidRPr="003E4701">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47AC335E" w14:textId="598A4A88">
            <w:pPr>
              <w:widowControl/>
              <w:autoSpaceDE/>
              <w:autoSpaceDN/>
              <w:adjustRightInd/>
              <w:jc w:val="right"/>
              <w:rPr>
                <w:color w:val="000000"/>
              </w:rPr>
            </w:pPr>
            <w:r>
              <w:rPr>
                <w:color w:val="000000"/>
              </w:rPr>
              <w:t>5</w:t>
            </w:r>
          </w:p>
        </w:tc>
        <w:tc>
          <w:tcPr>
            <w:tcW w:w="1152"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343B65FB" w14:textId="25B364D5">
            <w:pPr>
              <w:widowControl/>
              <w:autoSpaceDE/>
              <w:autoSpaceDN/>
              <w:adjustRightInd/>
              <w:jc w:val="right"/>
              <w:rPr>
                <w:color w:val="000000"/>
              </w:rPr>
            </w:pPr>
            <w:r>
              <w:rPr>
                <w:color w:val="000000"/>
              </w:rPr>
              <w:t>1</w:t>
            </w:r>
          </w:p>
        </w:tc>
        <w:tc>
          <w:tcPr>
            <w:tcW w:w="1260"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65C416F0" w14:textId="66C80570">
            <w:pPr>
              <w:widowControl/>
              <w:autoSpaceDE/>
              <w:autoSpaceDN/>
              <w:adjustRightInd/>
              <w:jc w:val="right"/>
              <w:rPr>
                <w:color w:val="000000"/>
              </w:rPr>
            </w:pPr>
            <w:r>
              <w:rPr>
                <w:color w:val="000000"/>
              </w:rPr>
              <w:t>5</w:t>
            </w:r>
          </w:p>
        </w:tc>
        <w:tc>
          <w:tcPr>
            <w:tcW w:w="1234"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2EB0DD57" w14:textId="1558FBC6">
            <w:pPr>
              <w:widowControl/>
              <w:autoSpaceDE/>
              <w:autoSpaceDN/>
              <w:adjustRightInd/>
              <w:jc w:val="right"/>
              <w:rPr>
                <w:color w:val="000000"/>
              </w:rPr>
            </w:pPr>
            <w:r>
              <w:rPr>
                <w:color w:val="000000"/>
              </w:rPr>
              <w:t>10 min</w:t>
            </w:r>
          </w:p>
        </w:tc>
        <w:tc>
          <w:tcPr>
            <w:tcW w:w="1170"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52281883" w14:textId="6D2B1D17">
            <w:pPr>
              <w:widowControl/>
              <w:autoSpaceDE/>
              <w:autoSpaceDN/>
              <w:adjustRightInd/>
              <w:jc w:val="right"/>
              <w:rPr>
                <w:color w:val="000000"/>
              </w:rPr>
            </w:pPr>
            <w:r>
              <w:rPr>
                <w:color w:val="000000"/>
              </w:rPr>
              <w:t>1</w:t>
            </w:r>
          </w:p>
        </w:tc>
        <w:tc>
          <w:tcPr>
            <w:tcW w:w="1350" w:type="dxa"/>
            <w:tcBorders>
              <w:top w:val="nil"/>
              <w:left w:val="nil"/>
              <w:bottom w:val="single" w:color="auto" w:sz="4" w:space="0"/>
              <w:right w:val="single" w:color="auto" w:sz="4" w:space="0"/>
            </w:tcBorders>
            <w:shd w:val="clear" w:color="auto" w:fill="auto"/>
            <w:noWrap/>
            <w:vAlign w:val="center"/>
          </w:tcPr>
          <w:p w:rsidRPr="007E6638" w:rsidR="00635D66" w:rsidP="00773B29" w:rsidRDefault="00635D66" w14:paraId="6741457C" w14:textId="07ABD958">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635D66" w:rsidP="00773B29" w:rsidRDefault="004B1038" w14:paraId="4E139577" w14:textId="2D69EF71">
            <w:pPr>
              <w:widowControl/>
              <w:autoSpaceDE/>
              <w:autoSpaceDN/>
              <w:adjustRightInd/>
              <w:jc w:val="right"/>
              <w:rPr>
                <w:color w:val="000000"/>
              </w:rPr>
            </w:pPr>
            <w:r w:rsidRPr="00773B29">
              <w:rPr>
                <w:color w:val="000000"/>
              </w:rPr>
              <w:t>14.49</w:t>
            </w:r>
          </w:p>
        </w:tc>
      </w:tr>
      <w:tr w:rsidRPr="00F8699E" w:rsidR="00635D66" w:rsidTr="00354CED" w14:paraId="0EE83F13"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635D66" w:rsidR="00635D66" w:rsidP="00773B29" w:rsidRDefault="00104343" w14:paraId="32DC9631" w14:textId="1483BF18">
            <w:pPr>
              <w:widowControl/>
              <w:autoSpaceDE/>
              <w:autoSpaceDN/>
              <w:adjustRightInd/>
              <w:rPr>
                <w:color w:val="000000"/>
              </w:rPr>
            </w:pPr>
            <w:r w:rsidRPr="00104343">
              <w:rPr>
                <w:color w:val="000000"/>
              </w:rPr>
              <w:t xml:space="preserve">Gulf </w:t>
            </w:r>
            <w:r>
              <w:rPr>
                <w:color w:val="000000"/>
              </w:rPr>
              <w:t xml:space="preserve">of Mexico </w:t>
            </w:r>
            <w:r w:rsidRPr="00104343">
              <w:rPr>
                <w:color w:val="000000"/>
              </w:rPr>
              <w:t>Shrimp Landings Report</w:t>
            </w:r>
          </w:p>
        </w:tc>
        <w:tc>
          <w:tcPr>
            <w:tcW w:w="1270" w:type="dxa"/>
            <w:tcBorders>
              <w:top w:val="nil"/>
              <w:left w:val="nil"/>
              <w:bottom w:val="single" w:color="auto" w:sz="4" w:space="0"/>
              <w:right w:val="single" w:color="auto" w:sz="4" w:space="0"/>
            </w:tcBorders>
            <w:shd w:val="clear" w:color="auto" w:fill="auto"/>
            <w:vAlign w:val="center"/>
          </w:tcPr>
          <w:p w:rsidRPr="00635D66" w:rsidR="00635D66" w:rsidP="00773B29" w:rsidRDefault="00635D66" w14:paraId="537AA526" w14:textId="7C98BE91">
            <w:pPr>
              <w:widowControl/>
              <w:autoSpaceDE/>
              <w:autoSpaceDN/>
              <w:adjustRightInd/>
              <w:jc w:val="right"/>
              <w:rPr>
                <w:color w:val="000000"/>
              </w:rPr>
            </w:pPr>
            <w:r w:rsidRPr="003E4701">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231E8A5C" w14:textId="5BFE54F4">
            <w:pPr>
              <w:widowControl/>
              <w:autoSpaceDE/>
              <w:autoSpaceDN/>
              <w:adjustRightInd/>
              <w:jc w:val="right"/>
              <w:rPr>
                <w:color w:val="000000"/>
              </w:rPr>
            </w:pPr>
            <w:r>
              <w:rPr>
                <w:color w:val="000000"/>
              </w:rPr>
              <w:t>1,325</w:t>
            </w:r>
          </w:p>
        </w:tc>
        <w:tc>
          <w:tcPr>
            <w:tcW w:w="1152" w:type="dxa"/>
            <w:tcBorders>
              <w:top w:val="nil"/>
              <w:left w:val="nil"/>
              <w:bottom w:val="single" w:color="auto" w:sz="4" w:space="0"/>
              <w:right w:val="single" w:color="auto" w:sz="4" w:space="0"/>
            </w:tcBorders>
            <w:shd w:val="clear" w:color="auto" w:fill="auto"/>
            <w:vAlign w:val="center"/>
          </w:tcPr>
          <w:p w:rsidRPr="007E6638" w:rsidR="00635D66" w:rsidP="00773B29" w:rsidRDefault="00EF4D04" w14:paraId="65AE9FF2" w14:textId="1DD45953">
            <w:pPr>
              <w:widowControl/>
              <w:autoSpaceDE/>
              <w:autoSpaceDN/>
              <w:adjustRightInd/>
              <w:jc w:val="right"/>
              <w:rPr>
                <w:color w:val="000000"/>
              </w:rPr>
            </w:pPr>
            <w:r>
              <w:rPr>
                <w:color w:val="000000"/>
              </w:rPr>
              <w:t>~1.1</w:t>
            </w:r>
          </w:p>
        </w:tc>
        <w:tc>
          <w:tcPr>
            <w:tcW w:w="1260"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773AED6A" w14:textId="74B94338">
            <w:pPr>
              <w:widowControl/>
              <w:autoSpaceDE/>
              <w:autoSpaceDN/>
              <w:adjustRightInd/>
              <w:jc w:val="right"/>
              <w:rPr>
                <w:color w:val="000000"/>
              </w:rPr>
            </w:pPr>
            <w:r>
              <w:rPr>
                <w:color w:val="000000"/>
              </w:rPr>
              <w:t>1,432</w:t>
            </w:r>
          </w:p>
        </w:tc>
        <w:tc>
          <w:tcPr>
            <w:tcW w:w="1234"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2AB2E7EE" w14:textId="55AE6234">
            <w:pPr>
              <w:widowControl/>
              <w:autoSpaceDE/>
              <w:autoSpaceDN/>
              <w:adjustRightInd/>
              <w:jc w:val="right"/>
              <w:rPr>
                <w:color w:val="000000"/>
              </w:rPr>
            </w:pPr>
            <w:r>
              <w:rPr>
                <w:color w:val="000000"/>
              </w:rPr>
              <w:t>20 min</w:t>
            </w:r>
          </w:p>
        </w:tc>
        <w:tc>
          <w:tcPr>
            <w:tcW w:w="1170"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2C786902" w14:textId="7874A5F5">
            <w:pPr>
              <w:widowControl/>
              <w:autoSpaceDE/>
              <w:autoSpaceDN/>
              <w:adjustRightInd/>
              <w:jc w:val="right"/>
              <w:rPr>
                <w:color w:val="000000"/>
              </w:rPr>
            </w:pPr>
            <w:r>
              <w:rPr>
                <w:color w:val="000000"/>
              </w:rPr>
              <w:t>477</w:t>
            </w:r>
          </w:p>
        </w:tc>
        <w:tc>
          <w:tcPr>
            <w:tcW w:w="1350" w:type="dxa"/>
            <w:tcBorders>
              <w:top w:val="nil"/>
              <w:left w:val="nil"/>
              <w:bottom w:val="single" w:color="auto" w:sz="4" w:space="0"/>
              <w:right w:val="single" w:color="auto" w:sz="4" w:space="0"/>
            </w:tcBorders>
            <w:shd w:val="clear" w:color="auto" w:fill="auto"/>
            <w:noWrap/>
            <w:vAlign w:val="center"/>
          </w:tcPr>
          <w:p w:rsidRPr="007E6638" w:rsidR="00635D66" w:rsidP="00773B29" w:rsidRDefault="00635D66" w14:paraId="22613983" w14:textId="1B5AD43E">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635D66" w:rsidP="00773B29" w:rsidRDefault="004B1038" w14:paraId="06E80A85" w14:textId="4C572CA4">
            <w:pPr>
              <w:widowControl/>
              <w:autoSpaceDE/>
              <w:autoSpaceDN/>
              <w:adjustRightInd/>
              <w:jc w:val="right"/>
              <w:rPr>
                <w:color w:val="000000"/>
              </w:rPr>
            </w:pPr>
            <w:r w:rsidRPr="00773B29">
              <w:rPr>
                <w:color w:val="000000"/>
              </w:rPr>
              <w:t>6,911.73</w:t>
            </w:r>
          </w:p>
        </w:tc>
      </w:tr>
      <w:tr w:rsidRPr="00F8699E" w:rsidR="00635D66" w:rsidTr="00354CED" w14:paraId="03155485"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635D66" w:rsidR="00635D66" w:rsidP="00773B29" w:rsidRDefault="00104343" w14:paraId="1F00F07E" w14:textId="5C1E7AFF">
            <w:pPr>
              <w:widowControl/>
              <w:autoSpaceDE/>
              <w:autoSpaceDN/>
              <w:adjustRightInd/>
              <w:rPr>
                <w:color w:val="000000"/>
              </w:rPr>
            </w:pPr>
            <w:r w:rsidRPr="00104343">
              <w:rPr>
                <w:color w:val="000000"/>
              </w:rPr>
              <w:t>Permit Transfer Notarization</w:t>
            </w:r>
          </w:p>
        </w:tc>
        <w:tc>
          <w:tcPr>
            <w:tcW w:w="1270" w:type="dxa"/>
            <w:tcBorders>
              <w:top w:val="nil"/>
              <w:left w:val="nil"/>
              <w:bottom w:val="single" w:color="auto" w:sz="4" w:space="0"/>
              <w:right w:val="single" w:color="auto" w:sz="4" w:space="0"/>
            </w:tcBorders>
            <w:shd w:val="clear" w:color="auto" w:fill="auto"/>
            <w:vAlign w:val="center"/>
          </w:tcPr>
          <w:p w:rsidRPr="00635D66" w:rsidR="00635D66" w:rsidP="00773B29" w:rsidRDefault="00635D66" w14:paraId="0216C208" w14:textId="0AD3BCB0">
            <w:pPr>
              <w:widowControl/>
              <w:autoSpaceDE/>
              <w:autoSpaceDN/>
              <w:adjustRightInd/>
              <w:jc w:val="right"/>
              <w:rPr>
                <w:color w:val="000000"/>
              </w:rPr>
            </w:pPr>
            <w:r w:rsidRPr="003E4701">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3E1E5F7C" w14:textId="273401D2">
            <w:pPr>
              <w:widowControl/>
              <w:autoSpaceDE/>
              <w:autoSpaceDN/>
              <w:adjustRightInd/>
              <w:jc w:val="right"/>
              <w:rPr>
                <w:color w:val="000000"/>
              </w:rPr>
            </w:pPr>
            <w:r>
              <w:rPr>
                <w:color w:val="000000"/>
              </w:rPr>
              <w:t>1,500</w:t>
            </w:r>
          </w:p>
        </w:tc>
        <w:tc>
          <w:tcPr>
            <w:tcW w:w="1152" w:type="dxa"/>
            <w:tcBorders>
              <w:top w:val="nil"/>
              <w:left w:val="nil"/>
              <w:bottom w:val="single" w:color="auto" w:sz="4" w:space="0"/>
              <w:right w:val="single" w:color="auto" w:sz="4" w:space="0"/>
            </w:tcBorders>
            <w:shd w:val="clear" w:color="auto" w:fill="auto"/>
            <w:vAlign w:val="center"/>
          </w:tcPr>
          <w:p w:rsidRPr="007E6638" w:rsidR="00635D66" w:rsidP="00773B29" w:rsidRDefault="00EF4D04" w14:paraId="2E41E2D4" w14:textId="2737635D">
            <w:pPr>
              <w:widowControl/>
              <w:autoSpaceDE/>
              <w:autoSpaceDN/>
              <w:adjustRightInd/>
              <w:jc w:val="right"/>
              <w:rPr>
                <w:color w:val="000000"/>
              </w:rPr>
            </w:pPr>
            <w:r>
              <w:rPr>
                <w:color w:val="000000"/>
              </w:rPr>
              <w:t>1.4</w:t>
            </w:r>
          </w:p>
        </w:tc>
        <w:tc>
          <w:tcPr>
            <w:tcW w:w="1260"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30A7B423" w14:textId="180F2560">
            <w:pPr>
              <w:widowControl/>
              <w:autoSpaceDE/>
              <w:autoSpaceDN/>
              <w:adjustRightInd/>
              <w:jc w:val="right"/>
              <w:rPr>
                <w:color w:val="000000"/>
              </w:rPr>
            </w:pPr>
            <w:r>
              <w:rPr>
                <w:color w:val="000000"/>
              </w:rPr>
              <w:t>1,710</w:t>
            </w:r>
          </w:p>
        </w:tc>
        <w:tc>
          <w:tcPr>
            <w:tcW w:w="1234"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2CB66361" w14:textId="7A1AA3E9">
            <w:pPr>
              <w:widowControl/>
              <w:autoSpaceDE/>
              <w:autoSpaceDN/>
              <w:adjustRightInd/>
              <w:jc w:val="right"/>
              <w:rPr>
                <w:color w:val="000000"/>
              </w:rPr>
            </w:pPr>
            <w:r>
              <w:rPr>
                <w:color w:val="000000"/>
              </w:rPr>
              <w:t>10 min</w:t>
            </w:r>
          </w:p>
        </w:tc>
        <w:tc>
          <w:tcPr>
            <w:tcW w:w="1170" w:type="dxa"/>
            <w:tcBorders>
              <w:top w:val="nil"/>
              <w:left w:val="nil"/>
              <w:bottom w:val="single" w:color="auto" w:sz="4" w:space="0"/>
              <w:right w:val="single" w:color="auto" w:sz="4" w:space="0"/>
            </w:tcBorders>
            <w:shd w:val="clear" w:color="auto" w:fill="auto"/>
            <w:vAlign w:val="center"/>
          </w:tcPr>
          <w:p w:rsidRPr="007E6638" w:rsidR="00635D66" w:rsidP="00773B29" w:rsidRDefault="00104343" w14:paraId="6C0F50B5" w14:textId="28E97DB2">
            <w:pPr>
              <w:widowControl/>
              <w:autoSpaceDE/>
              <w:autoSpaceDN/>
              <w:adjustRightInd/>
              <w:jc w:val="right"/>
              <w:rPr>
                <w:color w:val="000000"/>
              </w:rPr>
            </w:pPr>
            <w:r>
              <w:rPr>
                <w:color w:val="000000"/>
              </w:rPr>
              <w:t>285</w:t>
            </w:r>
          </w:p>
        </w:tc>
        <w:tc>
          <w:tcPr>
            <w:tcW w:w="1350" w:type="dxa"/>
            <w:tcBorders>
              <w:top w:val="nil"/>
              <w:left w:val="nil"/>
              <w:bottom w:val="single" w:color="auto" w:sz="4" w:space="0"/>
              <w:right w:val="single" w:color="auto" w:sz="4" w:space="0"/>
            </w:tcBorders>
            <w:shd w:val="clear" w:color="auto" w:fill="auto"/>
            <w:noWrap/>
            <w:vAlign w:val="center"/>
          </w:tcPr>
          <w:p w:rsidRPr="007E6638" w:rsidR="00635D66" w:rsidP="00773B29" w:rsidRDefault="00635D66" w14:paraId="2298331B" w14:textId="60FA22B3">
            <w:pPr>
              <w:widowControl/>
              <w:autoSpaceDE/>
              <w:autoSpaceDN/>
              <w:adjustRightInd/>
              <w:jc w:val="right"/>
              <w:rPr>
                <w:color w:val="000000"/>
              </w:rPr>
            </w:pPr>
            <w:r w:rsidRPr="007E6638">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635D66" w:rsidP="00773B29" w:rsidRDefault="004B1038" w14:paraId="43ED5652" w14:textId="596301BF">
            <w:pPr>
              <w:widowControl/>
              <w:autoSpaceDE/>
              <w:autoSpaceDN/>
              <w:adjustRightInd/>
              <w:jc w:val="right"/>
              <w:rPr>
                <w:color w:val="000000"/>
              </w:rPr>
            </w:pPr>
            <w:r w:rsidRPr="00773B29">
              <w:rPr>
                <w:color w:val="000000"/>
              </w:rPr>
              <w:t>4,129.65</w:t>
            </w:r>
          </w:p>
        </w:tc>
      </w:tr>
      <w:tr w:rsidRPr="00F8699E" w:rsidR="00104343" w:rsidTr="00354CED" w14:paraId="36ACA0F8"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104343" w:rsidR="00104343" w:rsidP="00773B29" w:rsidRDefault="00104343" w14:paraId="75CA07C3" w14:textId="28AF01D7">
            <w:pPr>
              <w:widowControl/>
              <w:autoSpaceDE/>
              <w:autoSpaceDN/>
              <w:adjustRightInd/>
              <w:rPr>
                <w:color w:val="000000"/>
              </w:rPr>
            </w:pPr>
            <w:r w:rsidRPr="00104343">
              <w:rPr>
                <w:color w:val="000000"/>
              </w:rPr>
              <w:t>IMO Number Registration</w:t>
            </w:r>
          </w:p>
        </w:tc>
        <w:tc>
          <w:tcPr>
            <w:tcW w:w="1270" w:type="dxa"/>
            <w:tcBorders>
              <w:top w:val="nil"/>
              <w:left w:val="nil"/>
              <w:bottom w:val="single" w:color="auto" w:sz="4" w:space="0"/>
              <w:right w:val="single" w:color="auto" w:sz="4" w:space="0"/>
            </w:tcBorders>
            <w:shd w:val="clear" w:color="auto" w:fill="auto"/>
            <w:vAlign w:val="center"/>
          </w:tcPr>
          <w:p w:rsidRPr="003E4701" w:rsidR="00104343" w:rsidP="00773B29" w:rsidRDefault="00104343" w14:paraId="6298CA8F" w14:textId="0A6AB2D3">
            <w:pPr>
              <w:widowControl/>
              <w:autoSpaceDE/>
              <w:autoSpaceDN/>
              <w:adjustRightInd/>
              <w:jc w:val="right"/>
              <w:rPr>
                <w:color w:val="000000"/>
              </w:rPr>
            </w:pPr>
            <w:r>
              <w:rPr>
                <w:color w:val="000000"/>
              </w:rPr>
              <w:t>Fisherman</w:t>
            </w:r>
          </w:p>
        </w:tc>
        <w:tc>
          <w:tcPr>
            <w:tcW w:w="1188" w:type="dxa"/>
            <w:tcBorders>
              <w:top w:val="nil"/>
              <w:left w:val="nil"/>
              <w:bottom w:val="single" w:color="auto" w:sz="4" w:space="0"/>
              <w:right w:val="single" w:color="auto" w:sz="4" w:space="0"/>
            </w:tcBorders>
            <w:shd w:val="clear" w:color="auto" w:fill="auto"/>
            <w:vAlign w:val="center"/>
          </w:tcPr>
          <w:p w:rsidRPr="007E6638" w:rsidR="00104343" w:rsidP="00773B29" w:rsidRDefault="00104343" w14:paraId="1A9FC092" w14:textId="2CAC6161">
            <w:pPr>
              <w:widowControl/>
              <w:autoSpaceDE/>
              <w:autoSpaceDN/>
              <w:adjustRightInd/>
              <w:jc w:val="right"/>
              <w:rPr>
                <w:color w:val="000000"/>
              </w:rPr>
            </w:pPr>
            <w:r>
              <w:rPr>
                <w:color w:val="000000"/>
              </w:rPr>
              <w:t>50</w:t>
            </w:r>
          </w:p>
        </w:tc>
        <w:tc>
          <w:tcPr>
            <w:tcW w:w="1152" w:type="dxa"/>
            <w:tcBorders>
              <w:top w:val="nil"/>
              <w:left w:val="nil"/>
              <w:bottom w:val="single" w:color="auto" w:sz="4" w:space="0"/>
              <w:right w:val="single" w:color="auto" w:sz="4" w:space="0"/>
            </w:tcBorders>
            <w:shd w:val="clear" w:color="auto" w:fill="auto"/>
            <w:vAlign w:val="center"/>
          </w:tcPr>
          <w:p w:rsidRPr="007E6638" w:rsidR="00104343" w:rsidP="00773B29" w:rsidRDefault="00104343" w14:paraId="7DAB54BC" w14:textId="180AE7C6">
            <w:pPr>
              <w:widowControl/>
              <w:autoSpaceDE/>
              <w:autoSpaceDN/>
              <w:adjustRightInd/>
              <w:jc w:val="right"/>
              <w:rPr>
                <w:color w:val="000000"/>
              </w:rPr>
            </w:pPr>
            <w:r>
              <w:rPr>
                <w:color w:val="000000"/>
              </w:rPr>
              <w:t>1</w:t>
            </w:r>
          </w:p>
        </w:tc>
        <w:tc>
          <w:tcPr>
            <w:tcW w:w="1260" w:type="dxa"/>
            <w:tcBorders>
              <w:top w:val="nil"/>
              <w:left w:val="nil"/>
              <w:bottom w:val="single" w:color="auto" w:sz="4" w:space="0"/>
              <w:right w:val="single" w:color="auto" w:sz="4" w:space="0"/>
            </w:tcBorders>
            <w:shd w:val="clear" w:color="auto" w:fill="auto"/>
            <w:vAlign w:val="center"/>
          </w:tcPr>
          <w:p w:rsidRPr="007E6638" w:rsidR="00104343" w:rsidP="00773B29" w:rsidRDefault="00104343" w14:paraId="30DEBD3D" w14:textId="17A2D773">
            <w:pPr>
              <w:widowControl/>
              <w:autoSpaceDE/>
              <w:autoSpaceDN/>
              <w:adjustRightInd/>
              <w:jc w:val="right"/>
              <w:rPr>
                <w:color w:val="000000"/>
              </w:rPr>
            </w:pPr>
            <w:r>
              <w:rPr>
                <w:color w:val="000000"/>
              </w:rPr>
              <w:t>50</w:t>
            </w:r>
          </w:p>
        </w:tc>
        <w:tc>
          <w:tcPr>
            <w:tcW w:w="1234" w:type="dxa"/>
            <w:tcBorders>
              <w:top w:val="nil"/>
              <w:left w:val="nil"/>
              <w:bottom w:val="single" w:color="auto" w:sz="4" w:space="0"/>
              <w:right w:val="single" w:color="auto" w:sz="4" w:space="0"/>
            </w:tcBorders>
            <w:shd w:val="clear" w:color="auto" w:fill="auto"/>
            <w:vAlign w:val="center"/>
          </w:tcPr>
          <w:p w:rsidRPr="007E6638" w:rsidR="00104343" w:rsidP="00773B29" w:rsidRDefault="00104343" w14:paraId="6C0E9A42" w14:textId="1986369E">
            <w:pPr>
              <w:widowControl/>
              <w:autoSpaceDE/>
              <w:autoSpaceDN/>
              <w:adjustRightInd/>
              <w:jc w:val="right"/>
              <w:rPr>
                <w:color w:val="000000"/>
              </w:rPr>
            </w:pPr>
            <w:r>
              <w:rPr>
                <w:color w:val="000000"/>
              </w:rPr>
              <w:t>30 min</w:t>
            </w:r>
          </w:p>
        </w:tc>
        <w:tc>
          <w:tcPr>
            <w:tcW w:w="1170" w:type="dxa"/>
            <w:tcBorders>
              <w:top w:val="nil"/>
              <w:left w:val="nil"/>
              <w:bottom w:val="single" w:color="auto" w:sz="4" w:space="0"/>
              <w:right w:val="single" w:color="auto" w:sz="4" w:space="0"/>
            </w:tcBorders>
            <w:shd w:val="clear" w:color="auto" w:fill="auto"/>
            <w:vAlign w:val="center"/>
          </w:tcPr>
          <w:p w:rsidRPr="007E6638" w:rsidR="00104343" w:rsidP="00773B29" w:rsidRDefault="00104343" w14:paraId="0740D2A9" w14:textId="67E76673">
            <w:pPr>
              <w:widowControl/>
              <w:autoSpaceDE/>
              <w:autoSpaceDN/>
              <w:adjustRightInd/>
              <w:jc w:val="right"/>
              <w:rPr>
                <w:color w:val="000000"/>
              </w:rPr>
            </w:pPr>
            <w:r>
              <w:rPr>
                <w:color w:val="000000"/>
              </w:rPr>
              <w:t>25</w:t>
            </w:r>
          </w:p>
        </w:tc>
        <w:tc>
          <w:tcPr>
            <w:tcW w:w="1350" w:type="dxa"/>
            <w:tcBorders>
              <w:top w:val="nil"/>
              <w:left w:val="nil"/>
              <w:bottom w:val="single" w:color="auto" w:sz="4" w:space="0"/>
              <w:right w:val="single" w:color="auto" w:sz="4" w:space="0"/>
            </w:tcBorders>
            <w:shd w:val="clear" w:color="auto" w:fill="auto"/>
            <w:noWrap/>
            <w:vAlign w:val="center"/>
          </w:tcPr>
          <w:p w:rsidRPr="007E6638" w:rsidR="00104343" w:rsidP="00773B29" w:rsidRDefault="00104343" w14:paraId="5CDE5A76" w14:textId="5A695907">
            <w:pPr>
              <w:widowControl/>
              <w:autoSpaceDE/>
              <w:autoSpaceDN/>
              <w:adjustRightInd/>
              <w:jc w:val="right"/>
              <w:rPr>
                <w:color w:val="000000"/>
              </w:rPr>
            </w:pPr>
            <w:r>
              <w:rPr>
                <w:color w:val="000000"/>
              </w:rPr>
              <w:t>14.49</w:t>
            </w:r>
          </w:p>
        </w:tc>
        <w:tc>
          <w:tcPr>
            <w:tcW w:w="1286" w:type="dxa"/>
            <w:tcBorders>
              <w:top w:val="nil"/>
              <w:left w:val="nil"/>
              <w:bottom w:val="single" w:color="auto" w:sz="4" w:space="0"/>
              <w:right w:val="single" w:color="auto" w:sz="8" w:space="0"/>
            </w:tcBorders>
            <w:shd w:val="clear" w:color="auto" w:fill="auto"/>
            <w:noWrap/>
            <w:vAlign w:val="center"/>
          </w:tcPr>
          <w:p w:rsidRPr="00773B29" w:rsidR="00104343" w:rsidP="00773B29" w:rsidRDefault="004B1038" w14:paraId="59413C21" w14:textId="6A7E48D0">
            <w:pPr>
              <w:widowControl/>
              <w:autoSpaceDE/>
              <w:autoSpaceDN/>
              <w:adjustRightInd/>
              <w:jc w:val="right"/>
              <w:rPr>
                <w:color w:val="000000"/>
              </w:rPr>
            </w:pPr>
            <w:r w:rsidRPr="00773B29">
              <w:rPr>
                <w:color w:val="000000"/>
              </w:rPr>
              <w:t>362.25</w:t>
            </w:r>
          </w:p>
        </w:tc>
      </w:tr>
      <w:tr w:rsidRPr="00F8699E" w:rsidR="00635D66" w:rsidTr="00354CED" w14:paraId="20064B91" w14:textId="77777777">
        <w:trPr>
          <w:trHeight w:val="300"/>
        </w:trPr>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rsidRPr="00635D66" w:rsidR="00635D66" w:rsidP="00773B29" w:rsidRDefault="00104343" w14:paraId="0C483398" w14:textId="4353E5BF">
            <w:pPr>
              <w:widowControl/>
              <w:autoSpaceDE/>
              <w:autoSpaceDN/>
              <w:adjustRightInd/>
              <w:rPr>
                <w:color w:val="000000"/>
              </w:rPr>
            </w:pPr>
            <w:r w:rsidRPr="00104343">
              <w:rPr>
                <w:color w:val="000000"/>
              </w:rPr>
              <w:t>Smoothhound Shark Permit</w:t>
            </w:r>
          </w:p>
        </w:tc>
        <w:tc>
          <w:tcPr>
            <w:tcW w:w="1270" w:type="dxa"/>
            <w:tcBorders>
              <w:top w:val="single" w:color="auto" w:sz="4" w:space="0"/>
              <w:left w:val="nil"/>
              <w:bottom w:val="single" w:color="auto" w:sz="4" w:space="0"/>
              <w:right w:val="single" w:color="auto" w:sz="4" w:space="0"/>
            </w:tcBorders>
            <w:shd w:val="clear" w:color="auto" w:fill="auto"/>
            <w:vAlign w:val="center"/>
          </w:tcPr>
          <w:p w:rsidRPr="00635D66" w:rsidR="00635D66" w:rsidP="00773B29" w:rsidRDefault="00635D66" w14:paraId="48F001B2" w14:textId="77FA50B9">
            <w:pPr>
              <w:widowControl/>
              <w:autoSpaceDE/>
              <w:autoSpaceDN/>
              <w:adjustRightInd/>
              <w:jc w:val="right"/>
              <w:rPr>
                <w:color w:val="000000"/>
              </w:rPr>
            </w:pPr>
            <w:r w:rsidRPr="00635D66">
              <w:rPr>
                <w:color w:val="000000"/>
              </w:rPr>
              <w:t>Fisherman</w:t>
            </w:r>
          </w:p>
        </w:tc>
        <w:tc>
          <w:tcPr>
            <w:tcW w:w="1188" w:type="dxa"/>
            <w:tcBorders>
              <w:top w:val="single" w:color="auto" w:sz="4" w:space="0"/>
              <w:left w:val="nil"/>
              <w:bottom w:val="single" w:color="auto" w:sz="4" w:space="0"/>
              <w:right w:val="single" w:color="auto" w:sz="4" w:space="0"/>
            </w:tcBorders>
            <w:shd w:val="clear" w:color="auto" w:fill="auto"/>
            <w:vAlign w:val="center"/>
          </w:tcPr>
          <w:p w:rsidRPr="007E6638" w:rsidR="00635D66" w:rsidP="00773B29" w:rsidRDefault="00104343" w14:paraId="3A7DDB56" w14:textId="0433CF4C">
            <w:pPr>
              <w:widowControl/>
              <w:autoSpaceDE/>
              <w:autoSpaceDN/>
              <w:adjustRightInd/>
              <w:jc w:val="right"/>
              <w:rPr>
                <w:color w:val="000000"/>
              </w:rPr>
            </w:pPr>
            <w:r>
              <w:rPr>
                <w:color w:val="000000"/>
              </w:rPr>
              <w:t>500</w:t>
            </w:r>
          </w:p>
        </w:tc>
        <w:tc>
          <w:tcPr>
            <w:tcW w:w="1152" w:type="dxa"/>
            <w:tcBorders>
              <w:top w:val="single" w:color="auto" w:sz="4" w:space="0"/>
              <w:left w:val="nil"/>
              <w:bottom w:val="single" w:color="auto" w:sz="4" w:space="0"/>
              <w:right w:val="single" w:color="auto" w:sz="4" w:space="0"/>
            </w:tcBorders>
            <w:shd w:val="clear" w:color="auto" w:fill="auto"/>
            <w:vAlign w:val="center"/>
          </w:tcPr>
          <w:p w:rsidRPr="007E6638" w:rsidR="00635D66" w:rsidP="00773B29" w:rsidRDefault="00104343" w14:paraId="09544BA3" w14:textId="276CDD01">
            <w:pPr>
              <w:widowControl/>
              <w:autoSpaceDE/>
              <w:autoSpaceDN/>
              <w:adjustRightInd/>
              <w:jc w:val="right"/>
              <w:rPr>
                <w:color w:val="000000"/>
              </w:rPr>
            </w:pPr>
            <w:r>
              <w:rPr>
                <w:color w:val="000000"/>
              </w:rPr>
              <w:t>1</w:t>
            </w:r>
          </w:p>
        </w:tc>
        <w:tc>
          <w:tcPr>
            <w:tcW w:w="1260" w:type="dxa"/>
            <w:tcBorders>
              <w:top w:val="single" w:color="auto" w:sz="4" w:space="0"/>
              <w:left w:val="nil"/>
              <w:bottom w:val="single" w:color="auto" w:sz="4" w:space="0"/>
              <w:right w:val="single" w:color="auto" w:sz="4" w:space="0"/>
            </w:tcBorders>
            <w:shd w:val="clear" w:color="auto" w:fill="auto"/>
            <w:vAlign w:val="center"/>
          </w:tcPr>
          <w:p w:rsidRPr="007E6638" w:rsidR="00635D66" w:rsidP="00773B29" w:rsidRDefault="00104343" w14:paraId="01E65415" w14:textId="28CF3A6B">
            <w:pPr>
              <w:widowControl/>
              <w:autoSpaceDE/>
              <w:autoSpaceDN/>
              <w:adjustRightInd/>
              <w:jc w:val="right"/>
              <w:rPr>
                <w:color w:val="000000"/>
              </w:rPr>
            </w:pPr>
            <w:r>
              <w:rPr>
                <w:color w:val="000000"/>
              </w:rPr>
              <w:t>500</w:t>
            </w:r>
          </w:p>
        </w:tc>
        <w:tc>
          <w:tcPr>
            <w:tcW w:w="1234" w:type="dxa"/>
            <w:tcBorders>
              <w:top w:val="single" w:color="auto" w:sz="4" w:space="0"/>
              <w:left w:val="nil"/>
              <w:bottom w:val="single" w:color="auto" w:sz="4" w:space="0"/>
              <w:right w:val="single" w:color="auto" w:sz="4" w:space="0"/>
            </w:tcBorders>
            <w:shd w:val="clear" w:color="auto" w:fill="auto"/>
            <w:vAlign w:val="center"/>
          </w:tcPr>
          <w:p w:rsidRPr="007E6638" w:rsidR="00635D66" w:rsidP="00773B29" w:rsidRDefault="00104343" w14:paraId="7C344F04" w14:textId="11BF79D9">
            <w:pPr>
              <w:widowControl/>
              <w:autoSpaceDE/>
              <w:autoSpaceDN/>
              <w:adjustRightInd/>
              <w:jc w:val="right"/>
              <w:rPr>
                <w:color w:val="000000"/>
              </w:rPr>
            </w:pPr>
            <w:r>
              <w:rPr>
                <w:color w:val="000000"/>
              </w:rPr>
              <w:t>50 min</w:t>
            </w:r>
          </w:p>
        </w:tc>
        <w:tc>
          <w:tcPr>
            <w:tcW w:w="1170" w:type="dxa"/>
            <w:tcBorders>
              <w:top w:val="single" w:color="auto" w:sz="4" w:space="0"/>
              <w:left w:val="nil"/>
              <w:bottom w:val="single" w:color="auto" w:sz="4" w:space="0"/>
              <w:right w:val="single" w:color="auto" w:sz="4" w:space="0"/>
            </w:tcBorders>
            <w:shd w:val="clear" w:color="auto" w:fill="auto"/>
            <w:vAlign w:val="center"/>
          </w:tcPr>
          <w:p w:rsidRPr="007E6638" w:rsidR="00635D66" w:rsidP="00773B29" w:rsidRDefault="00104343" w14:paraId="7DC83ECB" w14:textId="3ACDCA5A">
            <w:pPr>
              <w:widowControl/>
              <w:autoSpaceDE/>
              <w:autoSpaceDN/>
              <w:adjustRightInd/>
              <w:jc w:val="right"/>
              <w:rPr>
                <w:color w:val="000000"/>
              </w:rPr>
            </w:pPr>
            <w:r>
              <w:rPr>
                <w:color w:val="000000"/>
              </w:rPr>
              <w:t>417</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7E6638" w:rsidR="00635D66" w:rsidP="00773B29" w:rsidRDefault="00635D66" w14:paraId="061DE9B6" w14:textId="5756D987">
            <w:pPr>
              <w:widowControl/>
              <w:autoSpaceDE/>
              <w:autoSpaceDN/>
              <w:adjustRightInd/>
              <w:jc w:val="right"/>
              <w:rPr>
                <w:color w:val="000000"/>
              </w:rPr>
            </w:pPr>
            <w:r w:rsidRPr="007E6638">
              <w:rPr>
                <w:color w:val="000000"/>
              </w:rPr>
              <w:t>14.49</w:t>
            </w:r>
          </w:p>
        </w:tc>
        <w:tc>
          <w:tcPr>
            <w:tcW w:w="1286" w:type="dxa"/>
            <w:tcBorders>
              <w:top w:val="single" w:color="auto" w:sz="4" w:space="0"/>
              <w:left w:val="nil"/>
              <w:bottom w:val="single" w:color="auto" w:sz="4" w:space="0"/>
              <w:right w:val="single" w:color="auto" w:sz="4" w:space="0"/>
            </w:tcBorders>
            <w:shd w:val="clear" w:color="auto" w:fill="auto"/>
            <w:noWrap/>
            <w:vAlign w:val="center"/>
          </w:tcPr>
          <w:p w:rsidRPr="00773B29" w:rsidR="00635D66" w:rsidP="00773B29" w:rsidRDefault="004B1038" w14:paraId="449B9740" w14:textId="4704BAD4">
            <w:pPr>
              <w:widowControl/>
              <w:autoSpaceDE/>
              <w:autoSpaceDN/>
              <w:adjustRightInd/>
              <w:jc w:val="right"/>
              <w:rPr>
                <w:color w:val="000000"/>
              </w:rPr>
            </w:pPr>
            <w:r w:rsidRPr="00773B29">
              <w:rPr>
                <w:color w:val="000000"/>
              </w:rPr>
              <w:t>6,042.33</w:t>
            </w:r>
          </w:p>
        </w:tc>
      </w:tr>
      <w:tr w:rsidRPr="00F8699E" w:rsidR="00635D66" w:rsidTr="00354CED" w14:paraId="42125F01" w14:textId="77777777">
        <w:trPr>
          <w:trHeight w:val="315"/>
        </w:trPr>
        <w:tc>
          <w:tcPr>
            <w:tcW w:w="412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F8699E" w:rsidR="00635D66" w:rsidP="00635D66" w:rsidRDefault="00635D66" w14:paraId="2B26653F" w14:textId="77777777">
            <w:pPr>
              <w:widowControl/>
              <w:autoSpaceDE/>
              <w:autoSpaceDN/>
              <w:adjustRightInd/>
              <w:rPr>
                <w:rFonts w:ascii="Calibri" w:hAnsi="Calibri" w:cs="Calibri"/>
                <w:b/>
                <w:bCs/>
                <w:color w:val="000000"/>
                <w:sz w:val="22"/>
                <w:szCs w:val="22"/>
              </w:rPr>
            </w:pPr>
            <w:r w:rsidRPr="00F8699E">
              <w:rPr>
                <w:rFonts w:ascii="Calibri" w:hAnsi="Calibri" w:cs="Calibri"/>
                <w:b/>
                <w:bCs/>
                <w:color w:val="000000"/>
                <w:sz w:val="22"/>
                <w:szCs w:val="22"/>
              </w:rPr>
              <w:t>Totals</w:t>
            </w:r>
          </w:p>
        </w:tc>
        <w:tc>
          <w:tcPr>
            <w:tcW w:w="1270" w:type="dxa"/>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hideMark/>
          </w:tcPr>
          <w:p w:rsidRPr="00F8699E" w:rsidR="00635D66" w:rsidP="00635D66" w:rsidRDefault="00635D66" w14:paraId="7B06E552" w14:textId="77777777">
            <w:pPr>
              <w:widowControl/>
              <w:autoSpaceDE/>
              <w:autoSpaceDN/>
              <w:adjustRightInd/>
              <w:rPr>
                <w:rFonts w:ascii="Calibri" w:hAnsi="Calibri" w:cs="Calibri"/>
                <w:b/>
                <w:bCs/>
                <w:color w:val="000000"/>
                <w:sz w:val="22"/>
                <w:szCs w:val="22"/>
              </w:rPr>
            </w:pPr>
            <w:r w:rsidRPr="00F8699E">
              <w:rPr>
                <w:rFonts w:ascii="Calibri" w:hAnsi="Calibri" w:cs="Calibri"/>
                <w:b/>
                <w:bCs/>
                <w:color w:val="000000"/>
                <w:sz w:val="22"/>
                <w:szCs w:val="22"/>
              </w:rPr>
              <w:t> </w:t>
            </w:r>
          </w:p>
        </w:tc>
        <w:tc>
          <w:tcPr>
            <w:tcW w:w="1188" w:type="dxa"/>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hideMark/>
          </w:tcPr>
          <w:p w:rsidRPr="00F8699E" w:rsidR="00635D66" w:rsidP="004B1038" w:rsidRDefault="00635D66" w14:paraId="529866E9" w14:textId="523F308B">
            <w:pPr>
              <w:widowControl/>
              <w:autoSpaceDE/>
              <w:autoSpaceDN/>
              <w:adjustRightInd/>
              <w:jc w:val="right"/>
              <w:rPr>
                <w:rFonts w:ascii="Calibri" w:hAnsi="Calibri" w:cs="Calibri"/>
                <w:b/>
                <w:bCs/>
                <w:color w:val="000000"/>
                <w:sz w:val="22"/>
                <w:szCs w:val="22"/>
              </w:rPr>
            </w:pPr>
            <w:r w:rsidRPr="00F8699E">
              <w:rPr>
                <w:rFonts w:ascii="Calibri" w:hAnsi="Calibri" w:cs="Calibri"/>
                <w:b/>
                <w:bCs/>
                <w:color w:val="000000"/>
                <w:sz w:val="22"/>
                <w:szCs w:val="22"/>
              </w:rPr>
              <w:t> </w:t>
            </w:r>
            <w:r w:rsidR="004A7F71">
              <w:rPr>
                <w:rFonts w:ascii="Calibri" w:hAnsi="Calibri" w:cs="Calibri"/>
                <w:b/>
                <w:bCs/>
                <w:color w:val="000000"/>
                <w:sz w:val="22"/>
                <w:szCs w:val="22"/>
              </w:rPr>
              <w:t>10,311</w:t>
            </w:r>
          </w:p>
        </w:tc>
        <w:tc>
          <w:tcPr>
            <w:tcW w:w="1152" w:type="dxa"/>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hideMark/>
          </w:tcPr>
          <w:p w:rsidRPr="00F8699E" w:rsidR="00635D66" w:rsidP="004B1038" w:rsidRDefault="00635D66" w14:paraId="3BB0D6AE" w14:textId="77777777">
            <w:pPr>
              <w:widowControl/>
              <w:autoSpaceDE/>
              <w:autoSpaceDN/>
              <w:adjustRightInd/>
              <w:jc w:val="right"/>
              <w:rPr>
                <w:rFonts w:ascii="Calibri" w:hAnsi="Calibri" w:cs="Calibri"/>
                <w:b/>
                <w:bCs/>
                <w:color w:val="000000"/>
                <w:sz w:val="22"/>
                <w:szCs w:val="22"/>
              </w:rPr>
            </w:pPr>
            <w:r w:rsidRPr="00F8699E">
              <w:rPr>
                <w:rFonts w:ascii="Calibri" w:hAnsi="Calibri" w:cs="Calibri"/>
                <w:b/>
                <w:bCs/>
                <w:color w:val="000000"/>
                <w:sz w:val="22"/>
                <w:szCs w:val="22"/>
              </w:rPr>
              <w:t> </w:t>
            </w:r>
          </w:p>
        </w:tc>
        <w:tc>
          <w:tcPr>
            <w:tcW w:w="126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F8699E" w:rsidR="00635D66" w:rsidP="004B1038" w:rsidRDefault="00635D66" w14:paraId="0A28A97B" w14:textId="03F496AB">
            <w:pPr>
              <w:widowControl/>
              <w:autoSpaceDE/>
              <w:autoSpaceDN/>
              <w:adjustRightInd/>
              <w:jc w:val="right"/>
              <w:rPr>
                <w:rFonts w:ascii="Calibri" w:hAnsi="Calibri" w:cs="Calibri"/>
                <w:b/>
                <w:bCs/>
                <w:color w:val="000000"/>
                <w:sz w:val="22"/>
                <w:szCs w:val="22"/>
              </w:rPr>
            </w:pPr>
            <w:r w:rsidRPr="00F8699E">
              <w:rPr>
                <w:rFonts w:ascii="Calibri" w:hAnsi="Calibri" w:cs="Calibri"/>
                <w:b/>
                <w:bCs/>
                <w:color w:val="000000"/>
                <w:sz w:val="22"/>
                <w:szCs w:val="22"/>
              </w:rPr>
              <w:t> </w:t>
            </w:r>
            <w:r w:rsidR="004A7F71">
              <w:rPr>
                <w:rFonts w:ascii="Calibri" w:hAnsi="Calibri" w:cs="Calibri"/>
                <w:b/>
                <w:bCs/>
                <w:color w:val="000000"/>
                <w:sz w:val="22"/>
                <w:szCs w:val="22"/>
              </w:rPr>
              <w:t>11,745</w:t>
            </w:r>
          </w:p>
        </w:tc>
        <w:tc>
          <w:tcPr>
            <w:tcW w:w="1234" w:type="dxa"/>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hideMark/>
          </w:tcPr>
          <w:p w:rsidRPr="00F8699E" w:rsidR="009F283F" w:rsidP="004B1038" w:rsidRDefault="00635D66" w14:paraId="54FA861C" w14:textId="44258BFD">
            <w:pPr>
              <w:widowControl/>
              <w:autoSpaceDE/>
              <w:autoSpaceDN/>
              <w:adjustRightInd/>
              <w:jc w:val="right"/>
              <w:rPr>
                <w:rFonts w:ascii="Calibri" w:hAnsi="Calibri" w:cs="Calibri"/>
                <w:b/>
                <w:bCs/>
                <w:color w:val="000000"/>
                <w:sz w:val="22"/>
                <w:szCs w:val="22"/>
              </w:rPr>
            </w:pPr>
            <w:r w:rsidRPr="00F8699E">
              <w:rPr>
                <w:rFonts w:ascii="Calibri" w:hAnsi="Calibri" w:cs="Calibri"/>
                <w:b/>
                <w:bCs/>
                <w:color w:val="000000"/>
                <w:sz w:val="22"/>
                <w:szCs w:val="22"/>
              </w:rPr>
              <w:t> </w:t>
            </w:r>
            <w:r w:rsidR="009F283F">
              <w:rPr>
                <w:rFonts w:ascii="Calibri" w:hAnsi="Calibri" w:cs="Calibri"/>
                <w:b/>
                <w:bCs/>
                <w:color w:val="000000"/>
                <w:sz w:val="22"/>
                <w:szCs w:val="22"/>
              </w:rPr>
              <w:t>5</w:t>
            </w:r>
            <w:r w:rsidR="00B2251B">
              <w:rPr>
                <w:rFonts w:ascii="Calibri" w:hAnsi="Calibri" w:cs="Calibri"/>
                <w:b/>
                <w:bCs/>
                <w:color w:val="000000"/>
                <w:sz w:val="22"/>
                <w:szCs w:val="22"/>
              </w:rPr>
              <w:t>05</w:t>
            </w:r>
            <w:r w:rsidR="009F283F">
              <w:rPr>
                <w:rFonts w:ascii="Calibri" w:hAnsi="Calibri" w:cs="Calibri"/>
                <w:b/>
                <w:bCs/>
                <w:color w:val="000000"/>
                <w:sz w:val="22"/>
                <w:szCs w:val="22"/>
              </w:rPr>
              <w:t xml:space="preserve"> min; 23 min</w:t>
            </w:r>
          </w:p>
        </w:tc>
        <w:tc>
          <w:tcPr>
            <w:tcW w:w="117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F8699E" w:rsidR="00635D66" w:rsidP="004B1038" w:rsidRDefault="00635D66" w14:paraId="29F7C361" w14:textId="6F783C20">
            <w:pPr>
              <w:widowControl/>
              <w:autoSpaceDE/>
              <w:autoSpaceDN/>
              <w:adjustRightInd/>
              <w:jc w:val="right"/>
              <w:rPr>
                <w:rFonts w:ascii="Calibri" w:hAnsi="Calibri" w:cs="Calibri"/>
                <w:b/>
                <w:bCs/>
                <w:color w:val="000000"/>
                <w:sz w:val="22"/>
                <w:szCs w:val="22"/>
              </w:rPr>
            </w:pPr>
            <w:r w:rsidRPr="00F8699E">
              <w:rPr>
                <w:rFonts w:ascii="Calibri" w:hAnsi="Calibri" w:cs="Calibri"/>
                <w:b/>
                <w:bCs/>
                <w:color w:val="000000"/>
                <w:sz w:val="22"/>
                <w:szCs w:val="22"/>
              </w:rPr>
              <w:t> </w:t>
            </w:r>
            <w:r w:rsidR="004A7F71">
              <w:rPr>
                <w:rFonts w:ascii="Calibri" w:hAnsi="Calibri" w:cs="Calibri"/>
                <w:b/>
                <w:bCs/>
                <w:color w:val="000000"/>
                <w:sz w:val="22"/>
                <w:szCs w:val="22"/>
              </w:rPr>
              <w:t>7,2</w:t>
            </w:r>
            <w:r w:rsidR="00B2251B">
              <w:rPr>
                <w:rFonts w:ascii="Calibri" w:hAnsi="Calibri" w:cs="Calibri"/>
                <w:b/>
                <w:bCs/>
                <w:color w:val="000000"/>
                <w:sz w:val="22"/>
                <w:szCs w:val="22"/>
              </w:rPr>
              <w:t>48</w:t>
            </w:r>
          </w:p>
        </w:tc>
        <w:tc>
          <w:tcPr>
            <w:tcW w:w="1350" w:type="dxa"/>
            <w:tcBorders>
              <w:top w:val="single" w:color="auto" w:sz="4" w:space="0"/>
              <w:left w:val="single" w:color="auto" w:sz="4" w:space="0"/>
              <w:bottom w:val="single" w:color="auto" w:sz="4" w:space="0"/>
              <w:right w:val="single" w:color="auto" w:sz="4" w:space="0"/>
            </w:tcBorders>
            <w:shd w:val="clear" w:color="auto" w:fill="808080" w:themeFill="background1" w:themeFillShade="80"/>
            <w:noWrap/>
            <w:vAlign w:val="bottom"/>
            <w:hideMark/>
          </w:tcPr>
          <w:p w:rsidRPr="00F8699E" w:rsidR="00635D66" w:rsidP="004B1038" w:rsidRDefault="00635D66" w14:paraId="210F2699" w14:textId="77777777">
            <w:pPr>
              <w:widowControl/>
              <w:autoSpaceDE/>
              <w:autoSpaceDN/>
              <w:adjustRightInd/>
              <w:jc w:val="right"/>
              <w:rPr>
                <w:rFonts w:ascii="Calibri" w:hAnsi="Calibri" w:cs="Calibri"/>
                <w:b/>
                <w:bCs/>
                <w:color w:val="000000"/>
                <w:sz w:val="22"/>
                <w:szCs w:val="22"/>
              </w:rPr>
            </w:pPr>
            <w:r w:rsidRPr="00F8699E">
              <w:rPr>
                <w:rFonts w:ascii="Calibri" w:hAnsi="Calibri" w:cs="Calibri"/>
                <w:b/>
                <w:bCs/>
                <w:color w:val="000000"/>
                <w:sz w:val="22"/>
                <w:szCs w:val="22"/>
              </w:rPr>
              <w:t> </w:t>
            </w:r>
          </w:p>
        </w:tc>
        <w:tc>
          <w:tcPr>
            <w:tcW w:w="1286"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F8699E" w:rsidR="00635D66" w:rsidP="004B1038" w:rsidRDefault="00635D66" w14:paraId="5D488490" w14:textId="72A788D7">
            <w:pPr>
              <w:widowControl/>
              <w:autoSpaceDE/>
              <w:autoSpaceDN/>
              <w:adjustRightInd/>
              <w:jc w:val="right"/>
              <w:rPr>
                <w:rFonts w:ascii="Calibri" w:hAnsi="Calibri" w:cs="Calibri"/>
                <w:b/>
                <w:bCs/>
                <w:color w:val="000000"/>
                <w:sz w:val="22"/>
                <w:szCs w:val="22"/>
              </w:rPr>
            </w:pPr>
            <w:r w:rsidRPr="00F8699E">
              <w:rPr>
                <w:rFonts w:ascii="Calibri" w:hAnsi="Calibri" w:cs="Calibri"/>
                <w:b/>
                <w:bCs/>
                <w:color w:val="000000"/>
                <w:sz w:val="22"/>
                <w:szCs w:val="22"/>
              </w:rPr>
              <w:t> </w:t>
            </w:r>
            <w:r w:rsidR="004B1038">
              <w:rPr>
                <w:rFonts w:ascii="Calibri" w:hAnsi="Calibri" w:cs="Calibri"/>
                <w:b/>
                <w:bCs/>
                <w:color w:val="000000"/>
                <w:sz w:val="22"/>
                <w:szCs w:val="22"/>
              </w:rPr>
              <w:t>$</w:t>
            </w:r>
            <w:r w:rsidR="00B2251B">
              <w:rPr>
                <w:rFonts w:ascii="Calibri" w:hAnsi="Calibri" w:cs="Calibri"/>
                <w:b/>
                <w:bCs/>
                <w:color w:val="000000"/>
                <w:sz w:val="22"/>
                <w:szCs w:val="22"/>
              </w:rPr>
              <w:t>22,807.26</w:t>
            </w:r>
            <w:r w:rsidR="00173EA1">
              <w:rPr>
                <w:rFonts w:ascii="Calibri" w:hAnsi="Calibri" w:cs="Calibri"/>
                <w:b/>
                <w:bCs/>
                <w:color w:val="000000"/>
                <w:sz w:val="22"/>
                <w:szCs w:val="22"/>
              </w:rPr>
              <w:t xml:space="preserve"> </w:t>
            </w:r>
          </w:p>
        </w:tc>
      </w:tr>
    </w:tbl>
    <w:p w:rsidRPr="00EB2AA7" w:rsidR="00F8699E" w:rsidP="00EB2AA7" w:rsidRDefault="00EB2AA7" w14:paraId="55D38945" w14:textId="24919B19">
      <w:pPr>
        <w:pStyle w:val="ListParagraph"/>
        <w:rPr>
          <w:sz w:val="24"/>
          <w:szCs w:val="24"/>
        </w:rPr>
      </w:pPr>
      <w:r>
        <w:rPr>
          <w:sz w:val="24"/>
          <w:szCs w:val="24"/>
        </w:rPr>
        <w:t xml:space="preserve">* Wage data from the Bureau of Labor Statistics occupation code 45-3031, Fishing and Hunting Workers, was used to determine the appropriate mean hourly wage rate.  </w:t>
      </w:r>
      <w:hyperlink w:history="1" r:id="rId16">
        <w:r w:rsidRPr="00EB2AA7">
          <w:rPr>
            <w:rStyle w:val="Hyperlink"/>
            <w:sz w:val="24"/>
            <w:szCs w:val="24"/>
          </w:rPr>
          <w:t>https://www.bls.gov/soc/2018/major_groups.htm#45-0000</w:t>
        </w:r>
      </w:hyperlink>
    </w:p>
    <w:p w:rsidRPr="00F8699E" w:rsidR="00F8699E" w:rsidP="00F8699E" w:rsidRDefault="00F8699E" w14:paraId="2F460917" w14:textId="77777777">
      <w:pPr>
        <w:ind w:left="-360"/>
        <w:rPr>
          <w:sz w:val="24"/>
          <w:szCs w:val="24"/>
        </w:rPr>
      </w:pPr>
    </w:p>
    <w:p w:rsidR="00F8699E" w:rsidRDefault="00F8699E" w14:paraId="2555DE19" w14:textId="77777777">
      <w:pPr>
        <w:widowControl/>
        <w:autoSpaceDE/>
        <w:autoSpaceDN/>
        <w:adjustRightInd/>
        <w:rPr>
          <w:sz w:val="24"/>
          <w:szCs w:val="24"/>
        </w:rPr>
        <w:sectPr w:rsidR="00F8699E" w:rsidSect="00F8699E">
          <w:footnotePr>
            <w:numRestart w:val="eachSect"/>
          </w:footnotePr>
          <w:endnotePr>
            <w:numFmt w:val="decimal"/>
          </w:endnotePr>
          <w:pgSz w:w="15840" w:h="12240" w:orient="landscape"/>
          <w:pgMar w:top="1440" w:right="1440" w:bottom="1440" w:left="1080" w:header="720" w:footer="720" w:gutter="0"/>
          <w:cols w:space="720"/>
          <w:docGrid w:linePitch="272"/>
        </w:sectPr>
      </w:pPr>
    </w:p>
    <w:p w:rsidRPr="00892E40" w:rsidR="004F26E9" w:rsidP="00F8699E" w:rsidRDefault="004F26E9" w14:paraId="0C915033" w14:textId="3C4A9E4B">
      <w:pPr>
        <w:tabs>
          <w:tab w:val="left" w:pos="540"/>
        </w:tabs>
        <w:ind w:left="540" w:hanging="540"/>
        <w:rPr>
          <w:sz w:val="24"/>
          <w:szCs w:val="24"/>
        </w:rPr>
      </w:pPr>
      <w:r w:rsidRPr="00892E40">
        <w:rPr>
          <w:b/>
          <w:bCs/>
          <w:sz w:val="24"/>
          <w:szCs w:val="24"/>
        </w:rPr>
        <w:t>13.</w:t>
      </w:r>
      <w:r w:rsidRPr="00892E40" w:rsidR="004459B7">
        <w:rPr>
          <w:b/>
          <w:bCs/>
          <w:sz w:val="24"/>
          <w:szCs w:val="24"/>
        </w:rPr>
        <w:t xml:space="preserve"> </w:t>
      </w:r>
      <w:r w:rsidR="00F8699E">
        <w:rPr>
          <w:b/>
          <w:bCs/>
          <w:sz w:val="24"/>
          <w:szCs w:val="24"/>
        </w:rPr>
        <w:tab/>
      </w:r>
      <w:r w:rsidRPr="000A0540" w:rsidR="00F8699E">
        <w:rPr>
          <w:b/>
          <w:bCs/>
          <w:sz w:val="24"/>
          <w:szCs w:val="24"/>
        </w:rPr>
        <w:t>Provide an estimate of the total annual cost burden to the respondents or record-keepers resulting from the collection (excluding the value of the burden hours in Question 12 above)</w:t>
      </w:r>
      <w:r w:rsidR="00F8699E">
        <w:rPr>
          <w:b/>
          <w:bCs/>
          <w:sz w:val="24"/>
          <w:szCs w:val="24"/>
        </w:rPr>
        <w:t>.</w:t>
      </w:r>
    </w:p>
    <w:p w:rsidR="004F26E9" w:rsidRDefault="004F26E9" w14:paraId="3DBE5E0A" w14:textId="7E9687C3">
      <w:pPr>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F8699E" w:rsidTr="00773895" w14:paraId="6E2EEA26"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4F81BD" w:themeFill="accent1"/>
            <w:vAlign w:val="center"/>
            <w:hideMark/>
          </w:tcPr>
          <w:p w:rsidRPr="00185785" w:rsidR="00F8699E" w:rsidP="00773895" w:rsidRDefault="00F8699E" w14:paraId="1027536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4F81BD" w:themeFill="accent1"/>
            <w:vAlign w:val="center"/>
            <w:hideMark/>
          </w:tcPr>
          <w:p w:rsidR="00F8699E" w:rsidP="00773895" w:rsidRDefault="00F8699E" w14:paraId="4FB7ED3D"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F8699E" w:rsidP="00773895" w:rsidRDefault="00F8699E" w14:paraId="5E150DE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4F81BD" w:themeFill="accent1"/>
            <w:vAlign w:val="center"/>
            <w:hideMark/>
          </w:tcPr>
          <w:p w:rsidR="00F8699E" w:rsidP="00773895" w:rsidRDefault="00F8699E" w14:paraId="68C45C51"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F8699E" w:rsidP="00773895" w:rsidRDefault="00F8699E" w14:paraId="50168F1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4F81BD" w:themeFill="accent1"/>
            <w:vAlign w:val="center"/>
            <w:hideMark/>
          </w:tcPr>
          <w:p w:rsidR="00F8699E" w:rsidP="00773895" w:rsidRDefault="00F8699E" w14:paraId="0C7CC61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F8699E" w:rsidP="00773895" w:rsidRDefault="00F8699E" w14:paraId="29C74A0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4F81BD" w:themeFill="accent1"/>
            <w:vAlign w:val="center"/>
            <w:hideMark/>
          </w:tcPr>
          <w:p w:rsidR="00F8699E" w:rsidP="00773895" w:rsidRDefault="00F8699E" w14:paraId="5D70A053" w14:textId="3FCDB71F">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Cost Burden </w:t>
            </w:r>
            <w:r w:rsidR="0010423E">
              <w:rPr>
                <w:rFonts w:ascii="Calibri" w:hAnsi="Calibri" w:cs="Calibri"/>
                <w:b/>
                <w:bCs/>
                <w:color w:val="000000"/>
                <w:sz w:val="18"/>
                <w:szCs w:val="18"/>
              </w:rPr>
              <w:t xml:space="preserve">per </w:t>
            </w:r>
            <w:r w:rsidRPr="00185785">
              <w:rPr>
                <w:rFonts w:ascii="Calibri" w:hAnsi="Calibri" w:cs="Calibri"/>
                <w:b/>
                <w:bCs/>
                <w:color w:val="000000"/>
                <w:sz w:val="18"/>
                <w:szCs w:val="18"/>
              </w:rPr>
              <w:t>Respon</w:t>
            </w:r>
            <w:r>
              <w:rPr>
                <w:rFonts w:ascii="Calibri" w:hAnsi="Calibri" w:cs="Calibri"/>
                <w:b/>
                <w:bCs/>
                <w:color w:val="000000"/>
                <w:sz w:val="18"/>
                <w:szCs w:val="18"/>
              </w:rPr>
              <w:t>se</w:t>
            </w:r>
          </w:p>
          <w:p w:rsidRPr="00185785" w:rsidR="00F8699E" w:rsidP="00773895" w:rsidRDefault="0010423E" w14:paraId="44C3748E" w14:textId="3B5B187F">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 </w:t>
            </w:r>
            <w:r w:rsidR="00F8699E">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4F81BD" w:themeFill="accent1"/>
            <w:vAlign w:val="center"/>
            <w:hideMark/>
          </w:tcPr>
          <w:p w:rsidR="00F8699E" w:rsidP="00773895" w:rsidRDefault="00F8699E" w14:paraId="195B54B7" w14:textId="6898FDA4">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r w:rsidR="0010423E">
              <w:rPr>
                <w:rFonts w:ascii="Calibri" w:hAnsi="Calibri" w:cs="Calibri"/>
                <w:b/>
                <w:bCs/>
                <w:color w:val="000000"/>
                <w:sz w:val="18"/>
                <w:szCs w:val="18"/>
              </w:rPr>
              <w:t xml:space="preserve"> $</w:t>
            </w:r>
          </w:p>
          <w:p w:rsidRPr="00185785" w:rsidR="00F8699E" w:rsidP="00773895" w:rsidRDefault="00F8699E" w14:paraId="5FCD9DE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(i) = (c) x (h)</w:t>
            </w:r>
          </w:p>
        </w:tc>
      </w:tr>
      <w:tr w:rsidRPr="00185785" w:rsidR="00A66490" w:rsidTr="005E0158" w14:paraId="1B5CEE2E"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hideMark/>
          </w:tcPr>
          <w:p w:rsidRPr="00185785" w:rsidR="00A66490" w:rsidP="00A66490" w:rsidRDefault="00A66490" w14:paraId="18D9A819" w14:textId="05C5B7F6">
            <w:pPr>
              <w:widowControl/>
              <w:autoSpaceDE/>
              <w:autoSpaceDN/>
              <w:adjustRightInd/>
              <w:rPr>
                <w:rFonts w:ascii="Calibri" w:hAnsi="Calibri" w:cs="Calibri"/>
                <w:color w:val="000000"/>
                <w:sz w:val="16"/>
                <w:szCs w:val="16"/>
              </w:rPr>
            </w:pPr>
            <w:r w:rsidRPr="00635D66">
              <w:rPr>
                <w:color w:val="000000"/>
              </w:rPr>
              <w:t>Application for Vessels Fishing in the EEZ</w:t>
            </w:r>
          </w:p>
        </w:tc>
        <w:tc>
          <w:tcPr>
            <w:tcW w:w="1260" w:type="dxa"/>
            <w:tcBorders>
              <w:top w:val="nil"/>
              <w:left w:val="nil"/>
              <w:bottom w:val="single" w:color="auto" w:sz="4" w:space="0"/>
              <w:right w:val="single" w:color="auto" w:sz="4" w:space="0"/>
            </w:tcBorders>
            <w:shd w:val="clear" w:color="auto" w:fill="auto"/>
            <w:vAlign w:val="center"/>
            <w:hideMark/>
          </w:tcPr>
          <w:p w:rsidRPr="00185785" w:rsidR="00A66490" w:rsidP="00A66490" w:rsidRDefault="00A66490" w14:paraId="711276F5" w14:textId="557BE7D0">
            <w:pPr>
              <w:widowControl/>
              <w:autoSpaceDE/>
              <w:autoSpaceDN/>
              <w:adjustRightInd/>
              <w:jc w:val="right"/>
              <w:rPr>
                <w:rFonts w:ascii="Calibri" w:hAnsi="Calibri" w:cs="Calibri"/>
                <w:color w:val="000000"/>
                <w:sz w:val="16"/>
                <w:szCs w:val="16"/>
              </w:rPr>
            </w:pPr>
            <w:r w:rsidRPr="007E6638">
              <w:rPr>
                <w:color w:val="000000"/>
              </w:rPr>
              <w:t>5,648</w:t>
            </w:r>
          </w:p>
        </w:tc>
        <w:tc>
          <w:tcPr>
            <w:tcW w:w="1530" w:type="dxa"/>
            <w:tcBorders>
              <w:top w:val="nil"/>
              <w:left w:val="nil"/>
              <w:bottom w:val="single" w:color="auto" w:sz="4" w:space="0"/>
              <w:right w:val="single" w:color="auto" w:sz="4" w:space="0"/>
            </w:tcBorders>
            <w:shd w:val="clear" w:color="auto" w:fill="auto"/>
            <w:vAlign w:val="center"/>
            <w:hideMark/>
          </w:tcPr>
          <w:p w:rsidRPr="00185785" w:rsidR="00A66490" w:rsidP="00A66490" w:rsidRDefault="00A66490" w14:paraId="6C6A97D4" w14:textId="7332CD86">
            <w:pPr>
              <w:widowControl/>
              <w:autoSpaceDE/>
              <w:autoSpaceDN/>
              <w:adjustRightInd/>
              <w:jc w:val="right"/>
              <w:rPr>
                <w:rFonts w:ascii="Calibri" w:hAnsi="Calibri" w:cs="Calibri"/>
                <w:color w:val="000000"/>
                <w:sz w:val="16"/>
                <w:szCs w:val="16"/>
              </w:rPr>
            </w:pPr>
            <w:r>
              <w:rPr>
                <w:color w:val="000000"/>
              </w:rPr>
              <w:t>~1.2</w:t>
            </w:r>
          </w:p>
        </w:tc>
        <w:tc>
          <w:tcPr>
            <w:tcW w:w="1350" w:type="dxa"/>
            <w:tcBorders>
              <w:top w:val="nil"/>
              <w:left w:val="nil"/>
              <w:bottom w:val="single" w:color="auto" w:sz="4" w:space="0"/>
              <w:right w:val="single" w:color="auto" w:sz="4" w:space="0"/>
            </w:tcBorders>
            <w:shd w:val="clear" w:color="auto" w:fill="auto"/>
            <w:vAlign w:val="center"/>
            <w:hideMark/>
          </w:tcPr>
          <w:p w:rsidRPr="00185785" w:rsidR="00A66490" w:rsidP="00A66490" w:rsidRDefault="00A66490" w14:paraId="504F7F8C" w14:textId="422B39AE">
            <w:pPr>
              <w:widowControl/>
              <w:autoSpaceDE/>
              <w:autoSpaceDN/>
              <w:adjustRightInd/>
              <w:jc w:val="right"/>
              <w:rPr>
                <w:rFonts w:ascii="Calibri" w:hAnsi="Calibri" w:cs="Calibri"/>
                <w:color w:val="000000"/>
                <w:sz w:val="16"/>
                <w:szCs w:val="16"/>
              </w:rPr>
            </w:pPr>
            <w:r w:rsidRPr="007E6638">
              <w:rPr>
                <w:color w:val="000000"/>
              </w:rPr>
              <w:t>6,481</w:t>
            </w:r>
          </w:p>
        </w:tc>
        <w:tc>
          <w:tcPr>
            <w:tcW w:w="1263" w:type="dxa"/>
            <w:tcBorders>
              <w:top w:val="nil"/>
              <w:left w:val="nil"/>
              <w:bottom w:val="single" w:color="auto" w:sz="4" w:space="0"/>
              <w:right w:val="single" w:color="auto" w:sz="4" w:space="0"/>
            </w:tcBorders>
            <w:shd w:val="clear" w:color="000000" w:fill="FFFFFF"/>
            <w:vAlign w:val="center"/>
            <w:hideMark/>
          </w:tcPr>
          <w:p w:rsidRPr="0010423E" w:rsidR="00A66490" w:rsidP="0010423E" w:rsidRDefault="0010423E" w14:paraId="14DD0E7B" w14:textId="2C56B2DB">
            <w:pPr>
              <w:widowControl/>
              <w:autoSpaceDE/>
              <w:autoSpaceDN/>
              <w:adjustRightInd/>
              <w:jc w:val="right"/>
              <w:rPr>
                <w:color w:val="000000"/>
              </w:rPr>
            </w:pPr>
            <w:r>
              <w:rPr>
                <w:color w:val="000000"/>
              </w:rPr>
              <w:t>41</w:t>
            </w:r>
          </w:p>
        </w:tc>
        <w:tc>
          <w:tcPr>
            <w:tcW w:w="1347" w:type="dxa"/>
            <w:tcBorders>
              <w:top w:val="nil"/>
              <w:left w:val="nil"/>
              <w:bottom w:val="single" w:color="auto" w:sz="4" w:space="0"/>
              <w:right w:val="single" w:color="auto" w:sz="8" w:space="0"/>
            </w:tcBorders>
            <w:shd w:val="clear" w:color="000000" w:fill="FFFFFF"/>
            <w:vAlign w:val="center"/>
            <w:hideMark/>
          </w:tcPr>
          <w:p w:rsidRPr="0010423E" w:rsidR="00A66490" w:rsidP="00A66490" w:rsidRDefault="0010423E" w14:paraId="7F813861" w14:textId="797D49FB">
            <w:pPr>
              <w:widowControl/>
              <w:autoSpaceDE/>
              <w:autoSpaceDN/>
              <w:adjustRightInd/>
              <w:jc w:val="right"/>
              <w:rPr>
                <w:color w:val="000000"/>
              </w:rPr>
            </w:pPr>
            <w:r>
              <w:rPr>
                <w:color w:val="000000"/>
              </w:rPr>
              <w:t>265,721</w:t>
            </w:r>
            <w:r w:rsidRPr="0010423E" w:rsidR="00A66490">
              <w:rPr>
                <w:color w:val="000000"/>
              </w:rPr>
              <w:t> </w:t>
            </w:r>
          </w:p>
        </w:tc>
      </w:tr>
      <w:tr w:rsidRPr="00185785" w:rsidR="00A66490" w:rsidTr="005E0158" w14:paraId="671E1FC1"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572A27D0" w14:textId="0D2F1CDB">
            <w:pPr>
              <w:widowControl/>
              <w:autoSpaceDE/>
              <w:autoSpaceDN/>
              <w:adjustRightInd/>
              <w:rPr>
                <w:rFonts w:ascii="Calibri" w:hAnsi="Calibri" w:cs="Calibri"/>
                <w:color w:val="000000"/>
                <w:sz w:val="16"/>
                <w:szCs w:val="16"/>
              </w:rPr>
            </w:pPr>
            <w:r w:rsidRPr="00635D66">
              <w:rPr>
                <w:color w:val="000000"/>
              </w:rPr>
              <w:t>Application for Vessels Fishing for Wreckfish in the South Atlantic States</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07462CE2" w14:textId="0F509C5C">
            <w:pPr>
              <w:widowControl/>
              <w:autoSpaceDE/>
              <w:autoSpaceDN/>
              <w:adjustRightInd/>
              <w:jc w:val="right"/>
              <w:rPr>
                <w:rFonts w:ascii="Calibri" w:hAnsi="Calibri" w:cs="Calibri"/>
                <w:color w:val="000000"/>
                <w:sz w:val="16"/>
                <w:szCs w:val="16"/>
              </w:rPr>
            </w:pPr>
            <w:r w:rsidRPr="007E6638">
              <w:rPr>
                <w:color w:val="000000"/>
              </w:rPr>
              <w:t>5</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2A34972B" w14:textId="228B283A">
            <w:pPr>
              <w:widowControl/>
              <w:autoSpaceDE/>
              <w:autoSpaceDN/>
              <w:adjustRightInd/>
              <w:jc w:val="right"/>
              <w:rPr>
                <w:rFonts w:ascii="Calibri" w:hAnsi="Calibri" w:cs="Calibri"/>
                <w:color w:val="000000"/>
                <w:sz w:val="16"/>
                <w:szCs w:val="16"/>
              </w:rPr>
            </w:pPr>
            <w:r w:rsidRPr="007E6638">
              <w:rPr>
                <w:color w:val="000000"/>
              </w:rPr>
              <w:t>~1</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3E9827E2" w14:textId="4F92F264">
            <w:pPr>
              <w:widowControl/>
              <w:autoSpaceDE/>
              <w:autoSpaceDN/>
              <w:adjustRightInd/>
              <w:jc w:val="right"/>
              <w:rPr>
                <w:rFonts w:ascii="Calibri" w:hAnsi="Calibri" w:cs="Calibri"/>
                <w:color w:val="000000"/>
                <w:sz w:val="16"/>
                <w:szCs w:val="16"/>
              </w:rPr>
            </w:pPr>
            <w:r w:rsidRPr="007E6638">
              <w:rPr>
                <w:color w:val="000000"/>
              </w:rPr>
              <w:t>6</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3E1D3E" w14:paraId="6E3EEC14" w14:textId="18068838">
            <w:pPr>
              <w:widowControl/>
              <w:autoSpaceDE/>
              <w:autoSpaceDN/>
              <w:adjustRightInd/>
              <w:jc w:val="right"/>
              <w:rPr>
                <w:color w:val="000000"/>
              </w:rPr>
            </w:pPr>
            <w:r>
              <w:rPr>
                <w:color w:val="000000"/>
              </w:rPr>
              <w:t>49</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3E1D3E" w14:paraId="7EF3B971" w14:textId="5BD1B197">
            <w:pPr>
              <w:widowControl/>
              <w:autoSpaceDE/>
              <w:autoSpaceDN/>
              <w:adjustRightInd/>
              <w:jc w:val="right"/>
              <w:rPr>
                <w:color w:val="000000"/>
              </w:rPr>
            </w:pPr>
            <w:r>
              <w:rPr>
                <w:color w:val="000000"/>
              </w:rPr>
              <w:t>294</w:t>
            </w:r>
          </w:p>
        </w:tc>
      </w:tr>
      <w:tr w:rsidRPr="00185785" w:rsidR="00A66490" w:rsidTr="005E0158" w14:paraId="09816E83"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09B52B20" w14:textId="6372B1C8">
            <w:pPr>
              <w:widowControl/>
              <w:autoSpaceDE/>
              <w:autoSpaceDN/>
              <w:adjustRightInd/>
              <w:rPr>
                <w:rFonts w:ascii="Calibri" w:hAnsi="Calibri" w:cs="Calibri"/>
                <w:color w:val="000000"/>
                <w:sz w:val="16"/>
                <w:szCs w:val="16"/>
              </w:rPr>
            </w:pPr>
            <w:r w:rsidRPr="00635D66">
              <w:rPr>
                <w:color w:val="000000"/>
              </w:rPr>
              <w:t xml:space="preserve">Application for an Annual Dealer </w:t>
            </w:r>
            <w:r>
              <w:rPr>
                <w:color w:val="000000"/>
              </w:rPr>
              <w:t>P</w:t>
            </w:r>
            <w:r w:rsidRPr="00635D66">
              <w:rPr>
                <w:color w:val="000000"/>
              </w:rPr>
              <w:t>ermit</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06440F58" w14:textId="5369BE71">
            <w:pPr>
              <w:widowControl/>
              <w:autoSpaceDE/>
              <w:autoSpaceDN/>
              <w:adjustRightInd/>
              <w:jc w:val="right"/>
              <w:rPr>
                <w:rFonts w:ascii="Calibri" w:hAnsi="Calibri" w:cs="Calibri"/>
                <w:color w:val="000000"/>
                <w:sz w:val="16"/>
                <w:szCs w:val="16"/>
              </w:rPr>
            </w:pPr>
            <w:r w:rsidRPr="007E6638">
              <w:rPr>
                <w:color w:val="000000"/>
              </w:rPr>
              <w:t>461</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7C0D5697" w14:textId="1ABBE645">
            <w:pPr>
              <w:widowControl/>
              <w:autoSpaceDE/>
              <w:autoSpaceDN/>
              <w:adjustRightInd/>
              <w:jc w:val="right"/>
              <w:rPr>
                <w:rFonts w:ascii="Calibri" w:hAnsi="Calibri" w:cs="Calibri"/>
                <w:color w:val="000000"/>
                <w:sz w:val="16"/>
                <w:szCs w:val="16"/>
              </w:rPr>
            </w:pPr>
            <w:r>
              <w:rPr>
                <w:color w:val="000000"/>
              </w:rPr>
              <w:t>~1.2</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26BFE4D4" w14:textId="357DAA27">
            <w:pPr>
              <w:widowControl/>
              <w:autoSpaceDE/>
              <w:autoSpaceDN/>
              <w:adjustRightInd/>
              <w:jc w:val="right"/>
              <w:rPr>
                <w:rFonts w:ascii="Calibri" w:hAnsi="Calibri" w:cs="Calibri"/>
                <w:color w:val="000000"/>
                <w:sz w:val="16"/>
                <w:szCs w:val="16"/>
              </w:rPr>
            </w:pPr>
            <w:r w:rsidRPr="007E6638">
              <w:rPr>
                <w:color w:val="000000"/>
              </w:rPr>
              <w:t>533</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F0387C" w14:paraId="2ABA6A2A" w14:textId="24293E04">
            <w:pPr>
              <w:widowControl/>
              <w:autoSpaceDE/>
              <w:autoSpaceDN/>
              <w:adjustRightInd/>
              <w:jc w:val="right"/>
              <w:rPr>
                <w:color w:val="000000"/>
              </w:rPr>
            </w:pPr>
            <w:r>
              <w:rPr>
                <w:color w:val="000000"/>
              </w:rPr>
              <w:t>46</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10423E" w14:paraId="4C879C3B" w14:textId="3ABCC58B">
            <w:pPr>
              <w:widowControl/>
              <w:autoSpaceDE/>
              <w:autoSpaceDN/>
              <w:adjustRightInd/>
              <w:jc w:val="right"/>
              <w:rPr>
                <w:color w:val="000000"/>
              </w:rPr>
            </w:pPr>
            <w:r>
              <w:rPr>
                <w:color w:val="000000"/>
              </w:rPr>
              <w:t>24,483</w:t>
            </w:r>
          </w:p>
        </w:tc>
      </w:tr>
      <w:tr w:rsidRPr="00185785" w:rsidR="00A66490" w:rsidTr="005E0158" w14:paraId="566ACA76"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45793A5B" w14:textId="421B36A6">
            <w:pPr>
              <w:widowControl/>
              <w:autoSpaceDE/>
              <w:autoSpaceDN/>
              <w:adjustRightInd/>
              <w:rPr>
                <w:rFonts w:ascii="Calibri" w:hAnsi="Calibri" w:cs="Calibri"/>
                <w:color w:val="000000"/>
                <w:sz w:val="16"/>
                <w:szCs w:val="16"/>
              </w:rPr>
            </w:pPr>
            <w:r w:rsidRPr="00635D66">
              <w:rPr>
                <w:color w:val="000000"/>
              </w:rPr>
              <w:t>Application for a New Permit for the Harvest of Aquacultured Live Rock</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56C099B0" w14:textId="30F55FC7">
            <w:pPr>
              <w:widowControl/>
              <w:autoSpaceDE/>
              <w:autoSpaceDN/>
              <w:adjustRightInd/>
              <w:jc w:val="right"/>
              <w:rPr>
                <w:rFonts w:ascii="Calibri" w:hAnsi="Calibri" w:cs="Calibri"/>
                <w:color w:val="000000"/>
                <w:sz w:val="16"/>
                <w:szCs w:val="16"/>
              </w:rPr>
            </w:pPr>
            <w:r w:rsidRPr="007E6638">
              <w:rPr>
                <w:color w:val="000000"/>
              </w:rPr>
              <w:t>3</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35D4CC9B" w14:textId="50682551">
            <w:pPr>
              <w:widowControl/>
              <w:autoSpaceDE/>
              <w:autoSpaceDN/>
              <w:adjustRightInd/>
              <w:jc w:val="right"/>
              <w:rPr>
                <w:rFonts w:ascii="Calibri" w:hAnsi="Calibri" w:cs="Calibri"/>
                <w:color w:val="000000"/>
                <w:sz w:val="16"/>
                <w:szCs w:val="16"/>
              </w:rPr>
            </w:pPr>
            <w:r>
              <w:rPr>
                <w:color w:val="000000"/>
              </w:rPr>
              <w:t>1</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3FBA1DB7" w14:textId="466C6DF7">
            <w:pPr>
              <w:widowControl/>
              <w:autoSpaceDE/>
              <w:autoSpaceDN/>
              <w:adjustRightInd/>
              <w:jc w:val="right"/>
              <w:rPr>
                <w:rFonts w:ascii="Calibri" w:hAnsi="Calibri" w:cs="Calibri"/>
                <w:color w:val="000000"/>
                <w:sz w:val="16"/>
                <w:szCs w:val="16"/>
              </w:rPr>
            </w:pPr>
            <w:r w:rsidRPr="007E6638">
              <w:rPr>
                <w:color w:val="000000"/>
              </w:rPr>
              <w:t>3</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F0387C" w14:paraId="6212D34A" w14:textId="07B91C4A">
            <w:pPr>
              <w:widowControl/>
              <w:autoSpaceDE/>
              <w:autoSpaceDN/>
              <w:adjustRightInd/>
              <w:jc w:val="right"/>
              <w:rPr>
                <w:color w:val="000000"/>
              </w:rPr>
            </w:pPr>
            <w:r>
              <w:rPr>
                <w:color w:val="000000"/>
              </w:rPr>
              <w:t>176</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10423E" w14:paraId="0740A79C" w14:textId="762B403F">
            <w:pPr>
              <w:widowControl/>
              <w:autoSpaceDE/>
              <w:autoSpaceDN/>
              <w:adjustRightInd/>
              <w:jc w:val="right"/>
              <w:rPr>
                <w:color w:val="000000"/>
              </w:rPr>
            </w:pPr>
            <w:r>
              <w:rPr>
                <w:color w:val="000000"/>
              </w:rPr>
              <w:t>528</w:t>
            </w:r>
          </w:p>
        </w:tc>
      </w:tr>
      <w:tr w:rsidRPr="00185785" w:rsidR="00A66490" w:rsidTr="005E0158" w14:paraId="50ED94E9"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59E5F2F2" w14:textId="290C54D9">
            <w:pPr>
              <w:widowControl/>
              <w:autoSpaceDE/>
              <w:autoSpaceDN/>
              <w:adjustRightInd/>
              <w:rPr>
                <w:rFonts w:ascii="Calibri" w:hAnsi="Calibri" w:cs="Calibri"/>
                <w:color w:val="000000"/>
                <w:sz w:val="16"/>
                <w:szCs w:val="16"/>
              </w:rPr>
            </w:pPr>
            <w:r w:rsidRPr="00635D66">
              <w:rPr>
                <w:color w:val="000000"/>
              </w:rPr>
              <w:t>Application to Renew</w:t>
            </w:r>
            <w:r w:rsidRPr="004A7F71">
              <w:rPr>
                <w:color w:val="000000"/>
              </w:rPr>
              <w:t xml:space="preserve"> </w:t>
            </w:r>
            <w:r w:rsidRPr="00635D66">
              <w:rPr>
                <w:color w:val="000000"/>
              </w:rPr>
              <w:t>Permit for the Harvest of Aquacultured Live Rock</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65A62533" w14:textId="48C378E4">
            <w:pPr>
              <w:widowControl/>
              <w:autoSpaceDE/>
              <w:autoSpaceDN/>
              <w:adjustRightInd/>
              <w:jc w:val="right"/>
              <w:rPr>
                <w:rFonts w:ascii="Calibri" w:hAnsi="Calibri" w:cs="Calibri"/>
                <w:color w:val="000000"/>
                <w:sz w:val="16"/>
                <w:szCs w:val="16"/>
              </w:rPr>
            </w:pPr>
            <w:r w:rsidRPr="007E6638">
              <w:rPr>
                <w:color w:val="000000"/>
              </w:rPr>
              <w:t>15</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31EDF5F6" w14:textId="0E01ACB5">
            <w:pPr>
              <w:widowControl/>
              <w:autoSpaceDE/>
              <w:autoSpaceDN/>
              <w:adjustRightInd/>
              <w:jc w:val="right"/>
              <w:rPr>
                <w:rFonts w:ascii="Calibri" w:hAnsi="Calibri" w:cs="Calibri"/>
                <w:color w:val="000000"/>
                <w:sz w:val="16"/>
                <w:szCs w:val="16"/>
              </w:rPr>
            </w:pPr>
            <w:r>
              <w:rPr>
                <w:color w:val="000000"/>
              </w:rPr>
              <w:t>~1.5</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1101AF71" w14:textId="714B421D">
            <w:pPr>
              <w:widowControl/>
              <w:autoSpaceDE/>
              <w:autoSpaceDN/>
              <w:adjustRightInd/>
              <w:jc w:val="right"/>
              <w:rPr>
                <w:rFonts w:ascii="Calibri" w:hAnsi="Calibri" w:cs="Calibri"/>
                <w:color w:val="000000"/>
                <w:sz w:val="16"/>
                <w:szCs w:val="16"/>
              </w:rPr>
            </w:pPr>
            <w:r w:rsidRPr="007E6638">
              <w:rPr>
                <w:color w:val="000000"/>
              </w:rPr>
              <w:t>22</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F0387C" w14:paraId="08B44A10" w14:textId="436DFEF8">
            <w:pPr>
              <w:widowControl/>
              <w:autoSpaceDE/>
              <w:autoSpaceDN/>
              <w:adjustRightInd/>
              <w:jc w:val="right"/>
              <w:rPr>
                <w:color w:val="000000"/>
              </w:rPr>
            </w:pPr>
            <w:r>
              <w:rPr>
                <w:color w:val="000000"/>
              </w:rPr>
              <w:t>32</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10423E" w14:paraId="0789EA49" w14:textId="4B1E42DF">
            <w:pPr>
              <w:widowControl/>
              <w:autoSpaceDE/>
              <w:autoSpaceDN/>
              <w:adjustRightInd/>
              <w:jc w:val="right"/>
              <w:rPr>
                <w:color w:val="000000"/>
              </w:rPr>
            </w:pPr>
            <w:r>
              <w:rPr>
                <w:color w:val="000000"/>
              </w:rPr>
              <w:t>704</w:t>
            </w:r>
          </w:p>
        </w:tc>
      </w:tr>
      <w:tr w:rsidRPr="00185785" w:rsidR="00A66490" w:rsidTr="005E0158" w14:paraId="28F919E6"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2354824F" w14:textId="591FDACD">
            <w:pPr>
              <w:widowControl/>
              <w:autoSpaceDE/>
              <w:autoSpaceDN/>
              <w:adjustRightInd/>
              <w:rPr>
                <w:rFonts w:ascii="Calibri" w:hAnsi="Calibri" w:cs="Calibri"/>
                <w:color w:val="000000"/>
                <w:sz w:val="16"/>
                <w:szCs w:val="16"/>
              </w:rPr>
            </w:pPr>
            <w:r w:rsidRPr="00635D66">
              <w:rPr>
                <w:color w:val="000000"/>
              </w:rPr>
              <w:t>Notice of Intent to Harvest Aquacultured Live Rock</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7C17D76E" w14:textId="6F3452BC">
            <w:pPr>
              <w:widowControl/>
              <w:autoSpaceDE/>
              <w:autoSpaceDN/>
              <w:adjustRightInd/>
              <w:jc w:val="right"/>
              <w:rPr>
                <w:rFonts w:ascii="Calibri" w:hAnsi="Calibri" w:cs="Calibri"/>
                <w:color w:val="000000"/>
                <w:sz w:val="16"/>
                <w:szCs w:val="16"/>
              </w:rPr>
            </w:pPr>
            <w:r w:rsidRPr="007E6638">
              <w:rPr>
                <w:color w:val="000000"/>
              </w:rPr>
              <w:t>18</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39B082C9" w14:textId="4556EE68">
            <w:pPr>
              <w:widowControl/>
              <w:autoSpaceDE/>
              <w:autoSpaceDN/>
              <w:adjustRightInd/>
              <w:jc w:val="right"/>
              <w:rPr>
                <w:rFonts w:ascii="Calibri" w:hAnsi="Calibri" w:cs="Calibri"/>
                <w:color w:val="000000"/>
                <w:sz w:val="16"/>
                <w:szCs w:val="16"/>
              </w:rPr>
            </w:pPr>
            <w:r>
              <w:rPr>
                <w:color w:val="000000"/>
              </w:rPr>
              <w:t>~6.7</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43961B2E" w14:textId="3304EC37">
            <w:pPr>
              <w:widowControl/>
              <w:autoSpaceDE/>
              <w:autoSpaceDN/>
              <w:adjustRightInd/>
              <w:jc w:val="right"/>
              <w:rPr>
                <w:rFonts w:ascii="Calibri" w:hAnsi="Calibri" w:cs="Calibri"/>
                <w:color w:val="000000"/>
                <w:sz w:val="16"/>
                <w:szCs w:val="16"/>
              </w:rPr>
            </w:pPr>
            <w:r w:rsidRPr="007E6638">
              <w:rPr>
                <w:color w:val="000000"/>
              </w:rPr>
              <w:t>120</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F0387C" w14:paraId="709D9C75" w14:textId="0C56A6F7">
            <w:pPr>
              <w:widowControl/>
              <w:autoSpaceDE/>
              <w:autoSpaceDN/>
              <w:adjustRightInd/>
              <w:jc w:val="right"/>
              <w:rPr>
                <w:color w:val="000000"/>
              </w:rPr>
            </w:pPr>
            <w:r>
              <w:rPr>
                <w:color w:val="000000"/>
              </w:rPr>
              <w:t>0</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10423E" w14:paraId="69883228" w14:textId="3D6B93B4">
            <w:pPr>
              <w:widowControl/>
              <w:autoSpaceDE/>
              <w:autoSpaceDN/>
              <w:adjustRightInd/>
              <w:jc w:val="right"/>
              <w:rPr>
                <w:color w:val="000000"/>
              </w:rPr>
            </w:pPr>
            <w:r>
              <w:rPr>
                <w:color w:val="000000"/>
              </w:rPr>
              <w:t>0</w:t>
            </w:r>
          </w:p>
        </w:tc>
      </w:tr>
      <w:tr w:rsidRPr="00185785" w:rsidR="00A66490" w:rsidTr="005E0158" w14:paraId="503279DB"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457696CB" w14:textId="0FE7BD49">
            <w:pPr>
              <w:widowControl/>
              <w:autoSpaceDE/>
              <w:autoSpaceDN/>
              <w:adjustRightInd/>
              <w:rPr>
                <w:rFonts w:ascii="Calibri" w:hAnsi="Calibri" w:cs="Calibri"/>
                <w:color w:val="000000"/>
                <w:sz w:val="16"/>
                <w:szCs w:val="16"/>
              </w:rPr>
            </w:pPr>
            <w:r w:rsidRPr="00635D66">
              <w:rPr>
                <w:color w:val="000000"/>
              </w:rPr>
              <w:t>Aquaculture Deposit</w:t>
            </w:r>
            <w:r w:rsidR="00806C07">
              <w:rPr>
                <w:color w:val="000000"/>
              </w:rPr>
              <w:t xml:space="preserve"> or</w:t>
            </w:r>
            <w:r w:rsidRPr="00635D66">
              <w:rPr>
                <w:color w:val="000000"/>
              </w:rPr>
              <w:t xml:space="preserve"> Harvest Report</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7183D604" w14:textId="5EE6CB0D">
            <w:pPr>
              <w:widowControl/>
              <w:autoSpaceDE/>
              <w:autoSpaceDN/>
              <w:adjustRightInd/>
              <w:jc w:val="right"/>
              <w:rPr>
                <w:rFonts w:ascii="Calibri" w:hAnsi="Calibri" w:cs="Calibri"/>
                <w:color w:val="000000"/>
                <w:sz w:val="16"/>
                <w:szCs w:val="16"/>
              </w:rPr>
            </w:pPr>
            <w:r w:rsidRPr="007E6638">
              <w:rPr>
                <w:color w:val="000000"/>
              </w:rPr>
              <w:t>18</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69B64359" w14:textId="5708A017">
            <w:pPr>
              <w:widowControl/>
              <w:autoSpaceDE/>
              <w:autoSpaceDN/>
              <w:adjustRightInd/>
              <w:jc w:val="right"/>
              <w:rPr>
                <w:rFonts w:ascii="Calibri" w:hAnsi="Calibri" w:cs="Calibri"/>
                <w:color w:val="000000"/>
                <w:sz w:val="16"/>
                <w:szCs w:val="16"/>
              </w:rPr>
            </w:pPr>
            <w:r>
              <w:rPr>
                <w:color w:val="000000"/>
              </w:rPr>
              <w:t>~6.7</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10429CC1" w14:textId="00F2818E">
            <w:pPr>
              <w:widowControl/>
              <w:autoSpaceDE/>
              <w:autoSpaceDN/>
              <w:adjustRightInd/>
              <w:jc w:val="right"/>
              <w:rPr>
                <w:rFonts w:ascii="Calibri" w:hAnsi="Calibri" w:cs="Calibri"/>
                <w:color w:val="000000"/>
                <w:sz w:val="16"/>
                <w:szCs w:val="16"/>
              </w:rPr>
            </w:pPr>
            <w:r w:rsidRPr="007E6638">
              <w:rPr>
                <w:color w:val="000000"/>
              </w:rPr>
              <w:t>120</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F0387C" w14:paraId="66844F69" w14:textId="16AF5456">
            <w:pPr>
              <w:widowControl/>
              <w:autoSpaceDE/>
              <w:autoSpaceDN/>
              <w:adjustRightInd/>
              <w:jc w:val="right"/>
              <w:rPr>
                <w:color w:val="000000"/>
              </w:rPr>
            </w:pPr>
            <w:r>
              <w:rPr>
                <w:color w:val="000000"/>
              </w:rPr>
              <w:t>1</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10423E" w14:paraId="7CE74AEE" w14:textId="6A2CB175">
            <w:pPr>
              <w:widowControl/>
              <w:autoSpaceDE/>
              <w:autoSpaceDN/>
              <w:adjustRightInd/>
              <w:jc w:val="right"/>
              <w:rPr>
                <w:color w:val="000000"/>
              </w:rPr>
            </w:pPr>
            <w:r>
              <w:rPr>
                <w:color w:val="000000"/>
              </w:rPr>
              <w:t>120</w:t>
            </w:r>
          </w:p>
        </w:tc>
      </w:tr>
      <w:tr w:rsidRPr="00185785" w:rsidR="00A66490" w:rsidTr="005E0158" w14:paraId="7E1FA1A6"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3B79A7E4" w14:textId="19A91367">
            <w:pPr>
              <w:widowControl/>
              <w:autoSpaceDE/>
              <w:autoSpaceDN/>
              <w:adjustRightInd/>
              <w:rPr>
                <w:rFonts w:ascii="Calibri" w:hAnsi="Calibri" w:cs="Calibri"/>
                <w:color w:val="000000"/>
                <w:sz w:val="16"/>
                <w:szCs w:val="16"/>
              </w:rPr>
            </w:pPr>
            <w:r w:rsidRPr="00635D66">
              <w:rPr>
                <w:color w:val="000000"/>
              </w:rPr>
              <w:t>Application for Operator Card</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452AADCB" w14:textId="7260C6FA">
            <w:pPr>
              <w:widowControl/>
              <w:autoSpaceDE/>
              <w:autoSpaceDN/>
              <w:adjustRightInd/>
              <w:jc w:val="right"/>
              <w:rPr>
                <w:rFonts w:ascii="Calibri" w:hAnsi="Calibri" w:cs="Calibri"/>
                <w:color w:val="000000"/>
                <w:sz w:val="16"/>
                <w:szCs w:val="16"/>
              </w:rPr>
            </w:pPr>
            <w:r w:rsidRPr="007E6638">
              <w:rPr>
                <w:color w:val="000000"/>
              </w:rPr>
              <w:t>552</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115A2807" w14:textId="05BE4CFA">
            <w:pPr>
              <w:widowControl/>
              <w:autoSpaceDE/>
              <w:autoSpaceDN/>
              <w:adjustRightInd/>
              <w:jc w:val="right"/>
              <w:rPr>
                <w:rFonts w:ascii="Calibri" w:hAnsi="Calibri" w:cs="Calibri"/>
                <w:color w:val="000000"/>
                <w:sz w:val="16"/>
                <w:szCs w:val="16"/>
              </w:rPr>
            </w:pPr>
            <w:r w:rsidRPr="007E6638">
              <w:rPr>
                <w:color w:val="000000"/>
              </w:rPr>
              <w:t>1</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4ABE61DE" w14:textId="709BBDE7">
            <w:pPr>
              <w:widowControl/>
              <w:autoSpaceDE/>
              <w:autoSpaceDN/>
              <w:adjustRightInd/>
              <w:jc w:val="right"/>
              <w:rPr>
                <w:rFonts w:ascii="Calibri" w:hAnsi="Calibri" w:cs="Calibri"/>
                <w:color w:val="000000"/>
                <w:sz w:val="16"/>
                <w:szCs w:val="16"/>
              </w:rPr>
            </w:pPr>
            <w:r w:rsidRPr="007E6638">
              <w:rPr>
                <w:color w:val="000000"/>
              </w:rPr>
              <w:t>552</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D75B56" w14:paraId="04BD6CE0" w14:textId="7C200B4D">
            <w:pPr>
              <w:widowControl/>
              <w:autoSpaceDE/>
              <w:autoSpaceDN/>
              <w:adjustRightInd/>
              <w:jc w:val="right"/>
              <w:rPr>
                <w:color w:val="000000"/>
              </w:rPr>
            </w:pPr>
            <w:r>
              <w:rPr>
                <w:color w:val="000000"/>
              </w:rPr>
              <w:t>51</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D75B56" w14:paraId="72067E13" w14:textId="41F0A8FB">
            <w:pPr>
              <w:widowControl/>
              <w:autoSpaceDE/>
              <w:autoSpaceDN/>
              <w:adjustRightInd/>
              <w:jc w:val="right"/>
              <w:rPr>
                <w:color w:val="000000"/>
              </w:rPr>
            </w:pPr>
            <w:r>
              <w:rPr>
                <w:color w:val="000000"/>
              </w:rPr>
              <w:t>28,152</w:t>
            </w:r>
          </w:p>
        </w:tc>
      </w:tr>
      <w:tr w:rsidRPr="00185785" w:rsidR="00A66490" w:rsidTr="005E0158" w14:paraId="60250E60"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3AE16065" w14:textId="065A23AC">
            <w:pPr>
              <w:widowControl/>
              <w:autoSpaceDE/>
              <w:autoSpaceDN/>
              <w:adjustRightInd/>
              <w:rPr>
                <w:rFonts w:ascii="Calibri" w:hAnsi="Calibri" w:cs="Calibri"/>
                <w:color w:val="000000"/>
                <w:sz w:val="16"/>
                <w:szCs w:val="16"/>
              </w:rPr>
            </w:pPr>
            <w:r w:rsidRPr="00635D66">
              <w:rPr>
                <w:color w:val="000000"/>
              </w:rPr>
              <w:t>Application to fish in Colombian Treaty Waters</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733BC6A6" w14:textId="21D131C5">
            <w:pPr>
              <w:widowControl/>
              <w:autoSpaceDE/>
              <w:autoSpaceDN/>
              <w:adjustRightInd/>
              <w:jc w:val="right"/>
              <w:rPr>
                <w:rFonts w:ascii="Calibri" w:hAnsi="Calibri" w:cs="Calibri"/>
                <w:color w:val="000000"/>
                <w:sz w:val="16"/>
                <w:szCs w:val="16"/>
              </w:rPr>
            </w:pPr>
            <w:r w:rsidRPr="007E6638">
              <w:rPr>
                <w:color w:val="000000"/>
              </w:rPr>
              <w:t>1</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5740C4D7" w14:textId="716F06F0">
            <w:pPr>
              <w:widowControl/>
              <w:autoSpaceDE/>
              <w:autoSpaceDN/>
              <w:adjustRightInd/>
              <w:jc w:val="right"/>
              <w:rPr>
                <w:rFonts w:ascii="Calibri" w:hAnsi="Calibri" w:cs="Calibri"/>
                <w:color w:val="000000"/>
                <w:sz w:val="16"/>
                <w:szCs w:val="16"/>
              </w:rPr>
            </w:pPr>
            <w:r w:rsidRPr="007E6638">
              <w:rPr>
                <w:color w:val="000000"/>
              </w:rPr>
              <w:t>1</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6ACC53BB" w14:textId="4B6A241E">
            <w:pPr>
              <w:widowControl/>
              <w:autoSpaceDE/>
              <w:autoSpaceDN/>
              <w:adjustRightInd/>
              <w:jc w:val="right"/>
              <w:rPr>
                <w:rFonts w:ascii="Calibri" w:hAnsi="Calibri" w:cs="Calibri"/>
                <w:color w:val="000000"/>
                <w:sz w:val="16"/>
                <w:szCs w:val="16"/>
              </w:rPr>
            </w:pPr>
            <w:r w:rsidRPr="007E6638">
              <w:rPr>
                <w:color w:val="000000"/>
              </w:rPr>
              <w:t>1</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D75B56" w14:paraId="3BB50ECA" w14:textId="2D98D669">
            <w:pPr>
              <w:widowControl/>
              <w:autoSpaceDE/>
              <w:autoSpaceDN/>
              <w:adjustRightInd/>
              <w:jc w:val="right"/>
              <w:rPr>
                <w:color w:val="000000"/>
              </w:rPr>
            </w:pPr>
            <w:r>
              <w:rPr>
                <w:color w:val="000000"/>
              </w:rPr>
              <w:t>1</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D75B56" w14:paraId="2C053DEA" w14:textId="21448FCD">
            <w:pPr>
              <w:widowControl/>
              <w:autoSpaceDE/>
              <w:autoSpaceDN/>
              <w:adjustRightInd/>
              <w:jc w:val="right"/>
              <w:rPr>
                <w:color w:val="000000"/>
              </w:rPr>
            </w:pPr>
            <w:r>
              <w:rPr>
                <w:color w:val="000000"/>
              </w:rPr>
              <w:t>1</w:t>
            </w:r>
          </w:p>
        </w:tc>
      </w:tr>
      <w:tr w:rsidRPr="00185785" w:rsidR="00A66490" w:rsidTr="005E0158" w14:paraId="10B18A12"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1E895C29" w14:textId="4B173B60">
            <w:pPr>
              <w:widowControl/>
              <w:autoSpaceDE/>
              <w:autoSpaceDN/>
              <w:adjustRightInd/>
              <w:rPr>
                <w:rFonts w:ascii="Calibri" w:hAnsi="Calibri" w:cs="Calibri"/>
                <w:color w:val="000000"/>
                <w:sz w:val="16"/>
                <w:szCs w:val="16"/>
              </w:rPr>
            </w:pPr>
            <w:r w:rsidRPr="00635D66">
              <w:rPr>
                <w:color w:val="000000"/>
              </w:rPr>
              <w:t>Change of Information for Federal Fishery Permit Holders</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16A1584E" w14:textId="41F86159">
            <w:pPr>
              <w:widowControl/>
              <w:autoSpaceDE/>
              <w:autoSpaceDN/>
              <w:adjustRightInd/>
              <w:jc w:val="right"/>
              <w:rPr>
                <w:rFonts w:ascii="Calibri" w:hAnsi="Calibri" w:cs="Calibri"/>
                <w:color w:val="000000"/>
                <w:sz w:val="16"/>
                <w:szCs w:val="16"/>
              </w:rPr>
            </w:pPr>
            <w:r w:rsidRPr="007E6638">
              <w:rPr>
                <w:color w:val="000000"/>
              </w:rPr>
              <w:t>50</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46C55FC8" w14:textId="70BB73FD">
            <w:pPr>
              <w:widowControl/>
              <w:autoSpaceDE/>
              <w:autoSpaceDN/>
              <w:adjustRightInd/>
              <w:jc w:val="right"/>
              <w:rPr>
                <w:rFonts w:ascii="Calibri" w:hAnsi="Calibri" w:cs="Calibri"/>
                <w:color w:val="000000"/>
                <w:sz w:val="16"/>
                <w:szCs w:val="16"/>
              </w:rPr>
            </w:pPr>
            <w:r>
              <w:rPr>
                <w:color w:val="000000"/>
              </w:rPr>
              <w:t>1</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1CF86562" w14:textId="625D96E3">
            <w:pPr>
              <w:widowControl/>
              <w:autoSpaceDE/>
              <w:autoSpaceDN/>
              <w:adjustRightInd/>
              <w:jc w:val="right"/>
              <w:rPr>
                <w:rFonts w:ascii="Calibri" w:hAnsi="Calibri" w:cs="Calibri"/>
                <w:color w:val="000000"/>
                <w:sz w:val="16"/>
                <w:szCs w:val="16"/>
              </w:rPr>
            </w:pPr>
            <w:r>
              <w:rPr>
                <w:color w:val="000000"/>
              </w:rPr>
              <w:t>50</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D75B56" w14:paraId="00561F65" w14:textId="32F750CC">
            <w:pPr>
              <w:widowControl/>
              <w:autoSpaceDE/>
              <w:autoSpaceDN/>
              <w:adjustRightInd/>
              <w:jc w:val="right"/>
              <w:rPr>
                <w:color w:val="000000"/>
              </w:rPr>
            </w:pPr>
            <w:r>
              <w:rPr>
                <w:color w:val="000000"/>
              </w:rPr>
              <w:t>1</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D75B56" w14:paraId="02FF216A" w14:textId="15216065">
            <w:pPr>
              <w:widowControl/>
              <w:autoSpaceDE/>
              <w:autoSpaceDN/>
              <w:adjustRightInd/>
              <w:jc w:val="right"/>
              <w:rPr>
                <w:color w:val="000000"/>
              </w:rPr>
            </w:pPr>
            <w:r>
              <w:rPr>
                <w:color w:val="000000"/>
              </w:rPr>
              <w:t>50</w:t>
            </w:r>
          </w:p>
        </w:tc>
      </w:tr>
      <w:tr w:rsidRPr="00185785" w:rsidR="00A66490" w:rsidTr="005E0158" w14:paraId="6F5EABD5"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060A9CFD" w14:textId="554DAD10">
            <w:pPr>
              <w:widowControl/>
              <w:autoSpaceDE/>
              <w:autoSpaceDN/>
              <w:adjustRightInd/>
              <w:rPr>
                <w:rFonts w:ascii="Calibri" w:hAnsi="Calibri" w:cs="Calibri"/>
                <w:color w:val="000000"/>
                <w:sz w:val="16"/>
                <w:szCs w:val="16"/>
              </w:rPr>
            </w:pPr>
            <w:r>
              <w:rPr>
                <w:color w:val="000000"/>
              </w:rPr>
              <w:t>Application to Consolidate Gulf of Mexico Reef Fish Permits</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60353BEF" w14:textId="3B72648C">
            <w:pPr>
              <w:widowControl/>
              <w:autoSpaceDE/>
              <w:autoSpaceDN/>
              <w:adjustRightInd/>
              <w:jc w:val="right"/>
              <w:rPr>
                <w:rFonts w:ascii="Calibri" w:hAnsi="Calibri" w:cs="Calibri"/>
                <w:color w:val="000000"/>
                <w:sz w:val="16"/>
                <w:szCs w:val="16"/>
              </w:rPr>
            </w:pPr>
            <w:r>
              <w:rPr>
                <w:color w:val="000000"/>
              </w:rPr>
              <w:t>1</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754933D9" w14:textId="2E881FC9">
            <w:pPr>
              <w:widowControl/>
              <w:autoSpaceDE/>
              <w:autoSpaceDN/>
              <w:adjustRightInd/>
              <w:jc w:val="right"/>
              <w:rPr>
                <w:rFonts w:ascii="Calibri" w:hAnsi="Calibri" w:cs="Calibri"/>
                <w:color w:val="000000"/>
                <w:sz w:val="16"/>
                <w:szCs w:val="16"/>
              </w:rPr>
            </w:pPr>
            <w:r>
              <w:rPr>
                <w:color w:val="000000"/>
              </w:rPr>
              <w:t>1</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14570345" w14:textId="37381C17">
            <w:pPr>
              <w:widowControl/>
              <w:autoSpaceDE/>
              <w:autoSpaceDN/>
              <w:adjustRightInd/>
              <w:jc w:val="right"/>
              <w:rPr>
                <w:rFonts w:ascii="Calibri" w:hAnsi="Calibri" w:cs="Calibri"/>
                <w:color w:val="000000"/>
                <w:sz w:val="16"/>
                <w:szCs w:val="16"/>
              </w:rPr>
            </w:pPr>
            <w:r>
              <w:rPr>
                <w:color w:val="000000"/>
              </w:rPr>
              <w:t>1</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10423E" w14:paraId="69253638" w14:textId="6B68373C">
            <w:pPr>
              <w:widowControl/>
              <w:autoSpaceDE/>
              <w:autoSpaceDN/>
              <w:adjustRightInd/>
              <w:jc w:val="right"/>
              <w:rPr>
                <w:color w:val="000000"/>
              </w:rPr>
            </w:pPr>
            <w:r w:rsidRPr="0010423E">
              <w:rPr>
                <w:color w:val="000000"/>
              </w:rPr>
              <w:t>1</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D75B56" w14:paraId="539DFF79" w14:textId="0B6EE94F">
            <w:pPr>
              <w:widowControl/>
              <w:autoSpaceDE/>
              <w:autoSpaceDN/>
              <w:adjustRightInd/>
              <w:jc w:val="right"/>
              <w:rPr>
                <w:color w:val="000000"/>
              </w:rPr>
            </w:pPr>
            <w:r>
              <w:rPr>
                <w:color w:val="000000"/>
              </w:rPr>
              <w:t>1</w:t>
            </w:r>
          </w:p>
        </w:tc>
      </w:tr>
      <w:tr w:rsidRPr="00185785" w:rsidR="00A66490" w:rsidTr="005E0158" w14:paraId="465BB0C3"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1DF2F348" w14:textId="1FF51AD4">
            <w:pPr>
              <w:widowControl/>
              <w:autoSpaceDE/>
              <w:autoSpaceDN/>
              <w:adjustRightInd/>
              <w:rPr>
                <w:rFonts w:ascii="Calibri" w:hAnsi="Calibri" w:cs="Calibri"/>
                <w:color w:val="000000"/>
                <w:sz w:val="16"/>
                <w:szCs w:val="16"/>
              </w:rPr>
            </w:pPr>
            <w:r>
              <w:rPr>
                <w:color w:val="000000"/>
              </w:rPr>
              <w:t>Application for Duplicate Permits, Cards, or Decals</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0C6BD006" w14:textId="7E9A6F6D">
            <w:pPr>
              <w:widowControl/>
              <w:autoSpaceDE/>
              <w:autoSpaceDN/>
              <w:adjustRightInd/>
              <w:jc w:val="right"/>
              <w:rPr>
                <w:rFonts w:ascii="Calibri" w:hAnsi="Calibri" w:cs="Calibri"/>
                <w:color w:val="000000"/>
                <w:sz w:val="16"/>
                <w:szCs w:val="16"/>
              </w:rPr>
            </w:pPr>
            <w:r>
              <w:rPr>
                <w:color w:val="000000"/>
              </w:rPr>
              <w:t>150</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1F1838DE" w14:textId="05B196F9">
            <w:pPr>
              <w:widowControl/>
              <w:autoSpaceDE/>
              <w:autoSpaceDN/>
              <w:adjustRightInd/>
              <w:jc w:val="right"/>
              <w:rPr>
                <w:rFonts w:ascii="Calibri" w:hAnsi="Calibri" w:cs="Calibri"/>
                <w:color w:val="000000"/>
                <w:sz w:val="16"/>
                <w:szCs w:val="16"/>
              </w:rPr>
            </w:pPr>
            <w:r>
              <w:rPr>
                <w:color w:val="000000"/>
              </w:rPr>
              <w:t>1</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7F4A6972" w14:textId="08F97101">
            <w:pPr>
              <w:widowControl/>
              <w:autoSpaceDE/>
              <w:autoSpaceDN/>
              <w:adjustRightInd/>
              <w:jc w:val="right"/>
              <w:rPr>
                <w:rFonts w:ascii="Calibri" w:hAnsi="Calibri" w:cs="Calibri"/>
                <w:color w:val="000000"/>
                <w:sz w:val="16"/>
                <w:szCs w:val="16"/>
              </w:rPr>
            </w:pPr>
            <w:r>
              <w:rPr>
                <w:color w:val="000000"/>
              </w:rPr>
              <w:t>150</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D75B56" w14:paraId="64BC4195" w14:textId="453E29E8">
            <w:pPr>
              <w:widowControl/>
              <w:autoSpaceDE/>
              <w:autoSpaceDN/>
              <w:adjustRightInd/>
              <w:jc w:val="right"/>
              <w:rPr>
                <w:color w:val="000000"/>
              </w:rPr>
            </w:pPr>
            <w:r>
              <w:rPr>
                <w:color w:val="000000"/>
              </w:rPr>
              <w:t>19</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D75B56" w14:paraId="252CE50C" w14:textId="63272FDA">
            <w:pPr>
              <w:widowControl/>
              <w:autoSpaceDE/>
              <w:autoSpaceDN/>
              <w:adjustRightInd/>
              <w:jc w:val="right"/>
              <w:rPr>
                <w:color w:val="000000"/>
              </w:rPr>
            </w:pPr>
            <w:r>
              <w:rPr>
                <w:color w:val="000000"/>
              </w:rPr>
              <w:t>2,850</w:t>
            </w:r>
          </w:p>
        </w:tc>
      </w:tr>
      <w:tr w:rsidRPr="00185785" w:rsidR="00A66490" w:rsidTr="005E0158" w14:paraId="54445C3D"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4698F38B" w14:textId="1912EC98">
            <w:pPr>
              <w:widowControl/>
              <w:autoSpaceDE/>
              <w:autoSpaceDN/>
              <w:adjustRightInd/>
              <w:rPr>
                <w:rFonts w:ascii="Calibri" w:hAnsi="Calibri" w:cs="Calibri"/>
                <w:color w:val="000000"/>
                <w:sz w:val="16"/>
                <w:szCs w:val="16"/>
              </w:rPr>
            </w:pPr>
            <w:r w:rsidRPr="00104343">
              <w:rPr>
                <w:color w:val="000000"/>
              </w:rPr>
              <w:t>Notification of Lost Traps</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74C3F901" w14:textId="6470DCB9">
            <w:pPr>
              <w:widowControl/>
              <w:autoSpaceDE/>
              <w:autoSpaceDN/>
              <w:adjustRightInd/>
              <w:jc w:val="right"/>
              <w:rPr>
                <w:rFonts w:ascii="Calibri" w:hAnsi="Calibri" w:cs="Calibri"/>
                <w:color w:val="000000"/>
                <w:sz w:val="16"/>
                <w:szCs w:val="16"/>
              </w:rPr>
            </w:pPr>
            <w:r>
              <w:rPr>
                <w:color w:val="000000"/>
              </w:rPr>
              <w:t>9</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1D348F94" w14:textId="58D0893C">
            <w:pPr>
              <w:widowControl/>
              <w:autoSpaceDE/>
              <w:autoSpaceDN/>
              <w:adjustRightInd/>
              <w:jc w:val="right"/>
              <w:rPr>
                <w:rFonts w:ascii="Calibri" w:hAnsi="Calibri" w:cs="Calibri"/>
                <w:color w:val="000000"/>
                <w:sz w:val="16"/>
                <w:szCs w:val="16"/>
              </w:rPr>
            </w:pPr>
            <w:r>
              <w:rPr>
                <w:color w:val="000000"/>
              </w:rPr>
              <w:t>1</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0474F01E" w14:textId="532DAF71">
            <w:pPr>
              <w:widowControl/>
              <w:autoSpaceDE/>
              <w:autoSpaceDN/>
              <w:adjustRightInd/>
              <w:jc w:val="right"/>
              <w:rPr>
                <w:rFonts w:ascii="Calibri" w:hAnsi="Calibri" w:cs="Calibri"/>
                <w:color w:val="000000"/>
                <w:sz w:val="16"/>
                <w:szCs w:val="16"/>
              </w:rPr>
            </w:pPr>
            <w:r>
              <w:rPr>
                <w:color w:val="000000"/>
              </w:rPr>
              <w:t>9</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D75B56" w14:paraId="152C7017" w14:textId="168327BC">
            <w:pPr>
              <w:widowControl/>
              <w:autoSpaceDE/>
              <w:autoSpaceDN/>
              <w:adjustRightInd/>
              <w:jc w:val="right"/>
              <w:rPr>
                <w:color w:val="000000"/>
              </w:rPr>
            </w:pPr>
            <w:r>
              <w:rPr>
                <w:color w:val="000000"/>
              </w:rPr>
              <w:t>0</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D75B56" w14:paraId="64D4D6E1" w14:textId="125EA59F">
            <w:pPr>
              <w:widowControl/>
              <w:autoSpaceDE/>
              <w:autoSpaceDN/>
              <w:adjustRightInd/>
              <w:jc w:val="right"/>
              <w:rPr>
                <w:color w:val="000000"/>
              </w:rPr>
            </w:pPr>
            <w:r>
              <w:rPr>
                <w:color w:val="000000"/>
              </w:rPr>
              <w:t>0</w:t>
            </w:r>
          </w:p>
        </w:tc>
      </w:tr>
      <w:tr w:rsidRPr="00185785" w:rsidR="00A66490" w:rsidTr="005E0158" w14:paraId="2E32415D"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806C07" w14:paraId="052FB230" w14:textId="6400B910">
            <w:pPr>
              <w:widowControl/>
              <w:autoSpaceDE/>
              <w:autoSpaceDN/>
              <w:adjustRightInd/>
              <w:rPr>
                <w:rFonts w:ascii="Calibri" w:hAnsi="Calibri" w:cs="Calibri"/>
                <w:color w:val="000000"/>
                <w:sz w:val="16"/>
                <w:szCs w:val="16"/>
              </w:rPr>
            </w:pPr>
            <w:r>
              <w:rPr>
                <w:color w:val="000000"/>
              </w:rPr>
              <w:t xml:space="preserve">Golden Crab Permittee </w:t>
            </w:r>
            <w:r w:rsidRPr="00104343" w:rsidR="00A66490">
              <w:rPr>
                <w:color w:val="000000"/>
              </w:rPr>
              <w:t>Zone Transit Notification</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11D3918A" w14:textId="1AB06A6E">
            <w:pPr>
              <w:widowControl/>
              <w:autoSpaceDE/>
              <w:autoSpaceDN/>
              <w:adjustRightInd/>
              <w:jc w:val="right"/>
              <w:rPr>
                <w:rFonts w:ascii="Calibri" w:hAnsi="Calibri" w:cs="Calibri"/>
                <w:color w:val="000000"/>
                <w:sz w:val="16"/>
                <w:szCs w:val="16"/>
              </w:rPr>
            </w:pPr>
            <w:r>
              <w:rPr>
                <w:color w:val="000000"/>
              </w:rPr>
              <w:t>5</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7C831426" w14:textId="7CEFB268">
            <w:pPr>
              <w:widowControl/>
              <w:autoSpaceDE/>
              <w:autoSpaceDN/>
              <w:adjustRightInd/>
              <w:jc w:val="right"/>
              <w:rPr>
                <w:rFonts w:ascii="Calibri" w:hAnsi="Calibri" w:cs="Calibri"/>
                <w:color w:val="000000"/>
                <w:sz w:val="16"/>
                <w:szCs w:val="16"/>
              </w:rPr>
            </w:pPr>
            <w:r>
              <w:rPr>
                <w:color w:val="000000"/>
              </w:rPr>
              <w:t>1</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4BA8FEC6" w14:textId="129C45AE">
            <w:pPr>
              <w:widowControl/>
              <w:autoSpaceDE/>
              <w:autoSpaceDN/>
              <w:adjustRightInd/>
              <w:jc w:val="right"/>
              <w:rPr>
                <w:rFonts w:ascii="Calibri" w:hAnsi="Calibri" w:cs="Calibri"/>
                <w:color w:val="000000"/>
                <w:sz w:val="16"/>
                <w:szCs w:val="16"/>
              </w:rPr>
            </w:pPr>
            <w:r>
              <w:rPr>
                <w:color w:val="000000"/>
              </w:rPr>
              <w:t>5</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D75B56" w14:paraId="2D42CD45" w14:textId="2A585650">
            <w:pPr>
              <w:widowControl/>
              <w:autoSpaceDE/>
              <w:autoSpaceDN/>
              <w:adjustRightInd/>
              <w:jc w:val="right"/>
              <w:rPr>
                <w:color w:val="000000"/>
              </w:rPr>
            </w:pPr>
            <w:r>
              <w:rPr>
                <w:color w:val="000000"/>
              </w:rPr>
              <w:t>0</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D75B56" w14:paraId="76C993A6" w14:textId="1A4C2174">
            <w:pPr>
              <w:widowControl/>
              <w:autoSpaceDE/>
              <w:autoSpaceDN/>
              <w:adjustRightInd/>
              <w:jc w:val="right"/>
              <w:rPr>
                <w:color w:val="000000"/>
              </w:rPr>
            </w:pPr>
            <w:r>
              <w:rPr>
                <w:color w:val="000000"/>
              </w:rPr>
              <w:t>0</w:t>
            </w:r>
          </w:p>
        </w:tc>
      </w:tr>
      <w:tr w:rsidRPr="00185785" w:rsidR="00A66490" w:rsidTr="005E0158" w14:paraId="35C057E6"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5AD9ED43" w14:textId="768344BD">
            <w:pPr>
              <w:widowControl/>
              <w:autoSpaceDE/>
              <w:autoSpaceDN/>
              <w:adjustRightInd/>
              <w:rPr>
                <w:rFonts w:ascii="Calibri" w:hAnsi="Calibri" w:cs="Calibri"/>
                <w:color w:val="000000"/>
                <w:sz w:val="16"/>
                <w:szCs w:val="16"/>
              </w:rPr>
            </w:pPr>
            <w:r w:rsidRPr="00104343">
              <w:rPr>
                <w:color w:val="000000"/>
              </w:rPr>
              <w:t xml:space="preserve">Gulf </w:t>
            </w:r>
            <w:r>
              <w:rPr>
                <w:color w:val="000000"/>
              </w:rPr>
              <w:t xml:space="preserve">of Mexico </w:t>
            </w:r>
            <w:r w:rsidRPr="00104343">
              <w:rPr>
                <w:color w:val="000000"/>
              </w:rPr>
              <w:t>Shrimp Landings Report</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757007AA" w14:textId="1029EE78">
            <w:pPr>
              <w:widowControl/>
              <w:autoSpaceDE/>
              <w:autoSpaceDN/>
              <w:adjustRightInd/>
              <w:jc w:val="right"/>
              <w:rPr>
                <w:rFonts w:ascii="Calibri" w:hAnsi="Calibri" w:cs="Calibri"/>
                <w:color w:val="000000"/>
                <w:sz w:val="16"/>
                <w:szCs w:val="16"/>
              </w:rPr>
            </w:pPr>
            <w:r>
              <w:rPr>
                <w:color w:val="000000"/>
              </w:rPr>
              <w:t>1,325</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65E30D46" w14:textId="33AE254C">
            <w:pPr>
              <w:widowControl/>
              <w:autoSpaceDE/>
              <w:autoSpaceDN/>
              <w:adjustRightInd/>
              <w:jc w:val="right"/>
              <w:rPr>
                <w:rFonts w:ascii="Calibri" w:hAnsi="Calibri" w:cs="Calibri"/>
                <w:color w:val="000000"/>
                <w:sz w:val="16"/>
                <w:szCs w:val="16"/>
              </w:rPr>
            </w:pPr>
            <w:r>
              <w:rPr>
                <w:color w:val="000000"/>
              </w:rPr>
              <w:t>~1.1</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528134D5" w14:textId="3AD994D3">
            <w:pPr>
              <w:widowControl/>
              <w:autoSpaceDE/>
              <w:autoSpaceDN/>
              <w:adjustRightInd/>
              <w:jc w:val="right"/>
              <w:rPr>
                <w:rFonts w:ascii="Calibri" w:hAnsi="Calibri" w:cs="Calibri"/>
                <w:color w:val="000000"/>
                <w:sz w:val="16"/>
                <w:szCs w:val="16"/>
              </w:rPr>
            </w:pPr>
            <w:r>
              <w:rPr>
                <w:color w:val="000000"/>
              </w:rPr>
              <w:t>1,432</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D75B56" w14:paraId="41D4B9A1" w14:textId="137D11B8">
            <w:pPr>
              <w:widowControl/>
              <w:autoSpaceDE/>
              <w:autoSpaceDN/>
              <w:adjustRightInd/>
              <w:jc w:val="right"/>
              <w:rPr>
                <w:color w:val="000000"/>
              </w:rPr>
            </w:pPr>
            <w:r>
              <w:rPr>
                <w:color w:val="000000"/>
              </w:rPr>
              <w:t>1</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D75B56" w14:paraId="18E21EB2" w14:textId="4B8A8D34">
            <w:pPr>
              <w:widowControl/>
              <w:autoSpaceDE/>
              <w:autoSpaceDN/>
              <w:adjustRightInd/>
              <w:jc w:val="right"/>
              <w:rPr>
                <w:color w:val="000000"/>
              </w:rPr>
            </w:pPr>
            <w:r>
              <w:rPr>
                <w:color w:val="000000"/>
              </w:rPr>
              <w:t>1,432</w:t>
            </w:r>
          </w:p>
        </w:tc>
      </w:tr>
      <w:tr w:rsidRPr="00185785" w:rsidR="00A66490" w:rsidTr="005E0158" w14:paraId="741F6FAB"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78D795A2" w14:textId="24F105BE">
            <w:pPr>
              <w:widowControl/>
              <w:autoSpaceDE/>
              <w:autoSpaceDN/>
              <w:adjustRightInd/>
              <w:rPr>
                <w:rFonts w:ascii="Calibri" w:hAnsi="Calibri" w:cs="Calibri"/>
                <w:color w:val="000000"/>
                <w:sz w:val="16"/>
                <w:szCs w:val="16"/>
              </w:rPr>
            </w:pPr>
            <w:r w:rsidRPr="00104343">
              <w:rPr>
                <w:color w:val="000000"/>
              </w:rPr>
              <w:t>Permit Transfer Notarization</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01944E48" w14:textId="482F2FAE">
            <w:pPr>
              <w:widowControl/>
              <w:autoSpaceDE/>
              <w:autoSpaceDN/>
              <w:adjustRightInd/>
              <w:jc w:val="right"/>
              <w:rPr>
                <w:rFonts w:ascii="Calibri" w:hAnsi="Calibri" w:cs="Calibri"/>
                <w:color w:val="000000"/>
                <w:sz w:val="16"/>
                <w:szCs w:val="16"/>
              </w:rPr>
            </w:pPr>
            <w:r>
              <w:rPr>
                <w:color w:val="000000"/>
              </w:rPr>
              <w:t>1,500</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318BDF52" w14:textId="5544F58F">
            <w:pPr>
              <w:widowControl/>
              <w:autoSpaceDE/>
              <w:autoSpaceDN/>
              <w:adjustRightInd/>
              <w:jc w:val="right"/>
              <w:rPr>
                <w:rFonts w:ascii="Calibri" w:hAnsi="Calibri" w:cs="Calibri"/>
                <w:color w:val="000000"/>
                <w:sz w:val="16"/>
                <w:szCs w:val="16"/>
              </w:rPr>
            </w:pPr>
            <w:r>
              <w:rPr>
                <w:color w:val="000000"/>
              </w:rPr>
              <w:t>1.4</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5E032B59" w14:textId="518D5680">
            <w:pPr>
              <w:widowControl/>
              <w:autoSpaceDE/>
              <w:autoSpaceDN/>
              <w:adjustRightInd/>
              <w:jc w:val="right"/>
              <w:rPr>
                <w:rFonts w:ascii="Calibri" w:hAnsi="Calibri" w:cs="Calibri"/>
                <w:color w:val="000000"/>
                <w:sz w:val="16"/>
                <w:szCs w:val="16"/>
              </w:rPr>
            </w:pPr>
            <w:r>
              <w:rPr>
                <w:color w:val="000000"/>
              </w:rPr>
              <w:t>1,710</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10423E" w14:paraId="3AA2E384" w14:textId="560E9FFF">
            <w:pPr>
              <w:widowControl/>
              <w:autoSpaceDE/>
              <w:autoSpaceDN/>
              <w:adjustRightInd/>
              <w:jc w:val="right"/>
              <w:rPr>
                <w:color w:val="000000"/>
              </w:rPr>
            </w:pPr>
            <w:r>
              <w:rPr>
                <w:color w:val="000000"/>
              </w:rPr>
              <w:t>6</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D75B56" w14:paraId="15FF0996" w14:textId="0F842B68">
            <w:pPr>
              <w:widowControl/>
              <w:autoSpaceDE/>
              <w:autoSpaceDN/>
              <w:adjustRightInd/>
              <w:jc w:val="right"/>
              <w:rPr>
                <w:color w:val="000000"/>
              </w:rPr>
            </w:pPr>
            <w:r>
              <w:rPr>
                <w:color w:val="000000"/>
              </w:rPr>
              <w:t>8,550</w:t>
            </w:r>
          </w:p>
        </w:tc>
      </w:tr>
      <w:tr w:rsidRPr="00185785" w:rsidR="00A66490" w:rsidTr="005E0158" w14:paraId="66BED8C1"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5D937C94" w14:textId="4D75FFE5">
            <w:pPr>
              <w:widowControl/>
              <w:autoSpaceDE/>
              <w:autoSpaceDN/>
              <w:adjustRightInd/>
              <w:rPr>
                <w:rFonts w:ascii="Calibri" w:hAnsi="Calibri" w:cs="Calibri"/>
                <w:color w:val="000000"/>
                <w:sz w:val="16"/>
                <w:szCs w:val="16"/>
              </w:rPr>
            </w:pPr>
            <w:r w:rsidRPr="00104343">
              <w:rPr>
                <w:color w:val="000000"/>
              </w:rPr>
              <w:t>IMO Number Registration</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7E1F3398" w14:textId="363C4764">
            <w:pPr>
              <w:widowControl/>
              <w:autoSpaceDE/>
              <w:autoSpaceDN/>
              <w:adjustRightInd/>
              <w:jc w:val="right"/>
              <w:rPr>
                <w:rFonts w:ascii="Calibri" w:hAnsi="Calibri" w:cs="Calibri"/>
                <w:color w:val="000000"/>
                <w:sz w:val="16"/>
                <w:szCs w:val="16"/>
              </w:rPr>
            </w:pPr>
            <w:r>
              <w:rPr>
                <w:color w:val="000000"/>
              </w:rPr>
              <w:t>50</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0E0B5BC3" w14:textId="418B8778">
            <w:pPr>
              <w:widowControl/>
              <w:autoSpaceDE/>
              <w:autoSpaceDN/>
              <w:adjustRightInd/>
              <w:jc w:val="right"/>
              <w:rPr>
                <w:rFonts w:ascii="Calibri" w:hAnsi="Calibri" w:cs="Calibri"/>
                <w:color w:val="000000"/>
                <w:sz w:val="16"/>
                <w:szCs w:val="16"/>
              </w:rPr>
            </w:pPr>
            <w:r>
              <w:rPr>
                <w:color w:val="000000"/>
              </w:rPr>
              <w:t>1</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64CBFFF6" w14:textId="20D8CCA7">
            <w:pPr>
              <w:widowControl/>
              <w:autoSpaceDE/>
              <w:autoSpaceDN/>
              <w:adjustRightInd/>
              <w:jc w:val="right"/>
              <w:rPr>
                <w:rFonts w:ascii="Calibri" w:hAnsi="Calibri" w:cs="Calibri"/>
                <w:color w:val="000000"/>
                <w:sz w:val="16"/>
                <w:szCs w:val="16"/>
              </w:rPr>
            </w:pPr>
            <w:r>
              <w:rPr>
                <w:color w:val="000000"/>
              </w:rPr>
              <w:t>50</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D75B56" w14:paraId="01275C15" w14:textId="4482CAB4">
            <w:pPr>
              <w:widowControl/>
              <w:autoSpaceDE/>
              <w:autoSpaceDN/>
              <w:adjustRightInd/>
              <w:jc w:val="right"/>
              <w:rPr>
                <w:color w:val="000000"/>
              </w:rPr>
            </w:pPr>
            <w:r>
              <w:rPr>
                <w:color w:val="000000"/>
              </w:rPr>
              <w:t>0</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D75B56" w14:paraId="5E0451B1" w14:textId="56A66733">
            <w:pPr>
              <w:widowControl/>
              <w:autoSpaceDE/>
              <w:autoSpaceDN/>
              <w:adjustRightInd/>
              <w:jc w:val="right"/>
              <w:rPr>
                <w:color w:val="000000"/>
              </w:rPr>
            </w:pPr>
            <w:r>
              <w:rPr>
                <w:color w:val="000000"/>
              </w:rPr>
              <w:t>0</w:t>
            </w:r>
          </w:p>
        </w:tc>
      </w:tr>
      <w:tr w:rsidRPr="00185785" w:rsidR="00A66490" w:rsidTr="005E0158" w14:paraId="00C9A827"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185785" w:rsidR="00A66490" w:rsidP="00A66490" w:rsidRDefault="00A66490" w14:paraId="428E472B" w14:textId="42E6E509">
            <w:pPr>
              <w:widowControl/>
              <w:autoSpaceDE/>
              <w:autoSpaceDN/>
              <w:adjustRightInd/>
              <w:rPr>
                <w:rFonts w:ascii="Calibri" w:hAnsi="Calibri" w:cs="Calibri"/>
                <w:color w:val="000000"/>
                <w:sz w:val="16"/>
                <w:szCs w:val="16"/>
              </w:rPr>
            </w:pPr>
            <w:r w:rsidRPr="00104343">
              <w:rPr>
                <w:color w:val="000000"/>
              </w:rPr>
              <w:t>Smoothhound Shark Permit</w:t>
            </w:r>
          </w:p>
        </w:tc>
        <w:tc>
          <w:tcPr>
            <w:tcW w:w="126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674D1B67" w14:textId="382FF624">
            <w:pPr>
              <w:widowControl/>
              <w:autoSpaceDE/>
              <w:autoSpaceDN/>
              <w:adjustRightInd/>
              <w:jc w:val="right"/>
              <w:rPr>
                <w:rFonts w:ascii="Calibri" w:hAnsi="Calibri" w:cs="Calibri"/>
                <w:color w:val="000000"/>
                <w:sz w:val="16"/>
                <w:szCs w:val="16"/>
              </w:rPr>
            </w:pPr>
            <w:r>
              <w:rPr>
                <w:color w:val="000000"/>
              </w:rPr>
              <w:t>500</w:t>
            </w:r>
          </w:p>
        </w:tc>
        <w:tc>
          <w:tcPr>
            <w:tcW w:w="153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14213602" w14:textId="230283E5">
            <w:pPr>
              <w:widowControl/>
              <w:autoSpaceDE/>
              <w:autoSpaceDN/>
              <w:adjustRightInd/>
              <w:jc w:val="right"/>
              <w:rPr>
                <w:rFonts w:ascii="Calibri" w:hAnsi="Calibri" w:cs="Calibri"/>
                <w:color w:val="000000"/>
                <w:sz w:val="16"/>
                <w:szCs w:val="16"/>
              </w:rPr>
            </w:pPr>
            <w:r>
              <w:rPr>
                <w:color w:val="000000"/>
              </w:rPr>
              <w:t>1</w:t>
            </w:r>
          </w:p>
        </w:tc>
        <w:tc>
          <w:tcPr>
            <w:tcW w:w="1350" w:type="dxa"/>
            <w:tcBorders>
              <w:top w:val="nil"/>
              <w:left w:val="nil"/>
              <w:bottom w:val="single" w:color="auto" w:sz="4" w:space="0"/>
              <w:right w:val="single" w:color="auto" w:sz="4" w:space="0"/>
            </w:tcBorders>
            <w:shd w:val="clear" w:color="auto" w:fill="auto"/>
            <w:vAlign w:val="center"/>
          </w:tcPr>
          <w:p w:rsidRPr="00185785" w:rsidR="00A66490" w:rsidP="00A66490" w:rsidRDefault="00A66490" w14:paraId="59219A4E" w14:textId="328AA03D">
            <w:pPr>
              <w:widowControl/>
              <w:autoSpaceDE/>
              <w:autoSpaceDN/>
              <w:adjustRightInd/>
              <w:jc w:val="right"/>
              <w:rPr>
                <w:rFonts w:ascii="Calibri" w:hAnsi="Calibri" w:cs="Calibri"/>
                <w:color w:val="000000"/>
                <w:sz w:val="16"/>
                <w:szCs w:val="16"/>
              </w:rPr>
            </w:pPr>
            <w:r>
              <w:rPr>
                <w:color w:val="000000"/>
              </w:rPr>
              <w:t>500</w:t>
            </w:r>
          </w:p>
        </w:tc>
        <w:tc>
          <w:tcPr>
            <w:tcW w:w="1263" w:type="dxa"/>
            <w:tcBorders>
              <w:top w:val="nil"/>
              <w:left w:val="nil"/>
              <w:bottom w:val="single" w:color="auto" w:sz="4" w:space="0"/>
              <w:right w:val="single" w:color="auto" w:sz="4" w:space="0"/>
            </w:tcBorders>
            <w:shd w:val="clear" w:color="000000" w:fill="FFFFFF"/>
            <w:vAlign w:val="center"/>
          </w:tcPr>
          <w:p w:rsidRPr="0010423E" w:rsidR="00A66490" w:rsidP="00A66490" w:rsidRDefault="0010423E" w14:paraId="79298949" w14:textId="4B7C2478">
            <w:pPr>
              <w:widowControl/>
              <w:autoSpaceDE/>
              <w:autoSpaceDN/>
              <w:adjustRightInd/>
              <w:jc w:val="right"/>
              <w:rPr>
                <w:color w:val="000000"/>
              </w:rPr>
            </w:pPr>
            <w:r>
              <w:rPr>
                <w:color w:val="000000"/>
              </w:rPr>
              <w:t>26</w:t>
            </w:r>
          </w:p>
        </w:tc>
        <w:tc>
          <w:tcPr>
            <w:tcW w:w="1347" w:type="dxa"/>
            <w:tcBorders>
              <w:top w:val="nil"/>
              <w:left w:val="nil"/>
              <w:bottom w:val="single" w:color="auto" w:sz="4" w:space="0"/>
              <w:right w:val="single" w:color="auto" w:sz="8" w:space="0"/>
            </w:tcBorders>
            <w:shd w:val="clear" w:color="000000" w:fill="FFFFFF"/>
            <w:vAlign w:val="center"/>
          </w:tcPr>
          <w:p w:rsidRPr="0010423E" w:rsidR="00A66490" w:rsidP="00A66490" w:rsidRDefault="0010423E" w14:paraId="4984A563" w14:textId="4FA17B32">
            <w:pPr>
              <w:widowControl/>
              <w:autoSpaceDE/>
              <w:autoSpaceDN/>
              <w:adjustRightInd/>
              <w:jc w:val="right"/>
              <w:rPr>
                <w:color w:val="000000"/>
              </w:rPr>
            </w:pPr>
            <w:r>
              <w:rPr>
                <w:color w:val="000000"/>
              </w:rPr>
              <w:t>13,000</w:t>
            </w:r>
          </w:p>
        </w:tc>
      </w:tr>
      <w:tr w:rsidRPr="00185785" w:rsidR="00A66490" w:rsidTr="00773895" w14:paraId="5810C8AA"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8CCE4" w:themeFill="accent1" w:themeFillTint="66"/>
            <w:vAlign w:val="center"/>
            <w:hideMark/>
          </w:tcPr>
          <w:p w:rsidRPr="00185785" w:rsidR="00A66490" w:rsidP="00A66490" w:rsidRDefault="00A66490" w14:paraId="6B5DBF00"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A66490" w:rsidP="00A66490" w:rsidRDefault="00A66490" w14:paraId="06754C0E"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A66490" w:rsidP="00A66490" w:rsidRDefault="00A66490" w14:paraId="5CF35BAC"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8CCE4" w:themeFill="accent1" w:themeFillTint="66"/>
            <w:vAlign w:val="center"/>
          </w:tcPr>
          <w:p w:rsidRPr="00185785" w:rsidR="00A66490" w:rsidP="00A66490" w:rsidRDefault="00F0387C" w14:paraId="7F10C43A" w14:textId="6C36789C">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11,745</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A66490" w:rsidP="00A66490" w:rsidRDefault="00A66490" w14:paraId="4144D0BE"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8CCE4" w:themeFill="accent1" w:themeFillTint="66"/>
            <w:vAlign w:val="center"/>
            <w:hideMark/>
          </w:tcPr>
          <w:p w:rsidRPr="00F0387C" w:rsidR="00A66490" w:rsidP="00A66490" w:rsidRDefault="003E1D3E" w14:paraId="0808E39E" w14:textId="559CD8B8">
            <w:pPr>
              <w:widowControl/>
              <w:autoSpaceDE/>
              <w:autoSpaceDN/>
              <w:adjustRightInd/>
              <w:jc w:val="right"/>
              <w:rPr>
                <w:rFonts w:ascii="Calibri" w:hAnsi="Calibri" w:cs="Calibri"/>
                <w:b/>
                <w:bCs/>
                <w:color w:val="000000"/>
              </w:rPr>
            </w:pPr>
            <w:r>
              <w:rPr>
                <w:rFonts w:ascii="Calibri" w:hAnsi="Calibri" w:cs="Calibri"/>
                <w:b/>
                <w:bCs/>
                <w:color w:val="000000"/>
              </w:rPr>
              <w:t>345,886</w:t>
            </w:r>
          </w:p>
        </w:tc>
      </w:tr>
    </w:tbl>
    <w:p w:rsidRPr="00892E40" w:rsidR="00F8699E" w:rsidRDefault="00F8699E" w14:paraId="12B6BCA7" w14:textId="3E0EAB2B">
      <w:pPr>
        <w:rPr>
          <w:sz w:val="24"/>
          <w:szCs w:val="24"/>
        </w:rPr>
      </w:pPr>
    </w:p>
    <w:p w:rsidRPr="00892E40" w:rsidR="007132CA" w:rsidP="007132CA" w:rsidRDefault="008228C3" w14:paraId="4B2A713C" w14:textId="1E39321F">
      <w:pPr>
        <w:rPr>
          <w:i/>
          <w:sz w:val="24"/>
          <w:szCs w:val="24"/>
        </w:rPr>
      </w:pPr>
      <w:r>
        <w:rPr>
          <w:sz w:val="24"/>
          <w:szCs w:val="24"/>
        </w:rPr>
        <w:t xml:space="preserve">The total annual cost to respondents from the proposed revisions to the forms in this collection of information </w:t>
      </w:r>
      <w:r w:rsidR="00D27C05">
        <w:rPr>
          <w:sz w:val="24"/>
          <w:szCs w:val="24"/>
        </w:rPr>
        <w:t>decreases slightly</w:t>
      </w:r>
      <w:r>
        <w:rPr>
          <w:sz w:val="24"/>
          <w:szCs w:val="24"/>
        </w:rPr>
        <w:t>.</w:t>
      </w:r>
    </w:p>
    <w:p w:rsidRPr="00892E40" w:rsidR="004F26E9" w:rsidRDefault="004F26E9" w14:paraId="4BAFBA70" w14:textId="7DD0381E">
      <w:pPr>
        <w:rPr>
          <w:sz w:val="24"/>
          <w:szCs w:val="24"/>
        </w:rPr>
      </w:pPr>
    </w:p>
    <w:p w:rsidRPr="00892E40" w:rsidR="004F26E9" w:rsidP="0078492E" w:rsidRDefault="004F26E9" w14:paraId="2F903760" w14:textId="7800B3B1">
      <w:pPr>
        <w:tabs>
          <w:tab w:val="left" w:pos="540"/>
        </w:tabs>
        <w:rPr>
          <w:sz w:val="24"/>
          <w:szCs w:val="24"/>
        </w:rPr>
      </w:pPr>
      <w:r w:rsidRPr="00892E40">
        <w:rPr>
          <w:b/>
          <w:bCs/>
          <w:sz w:val="24"/>
          <w:szCs w:val="24"/>
        </w:rPr>
        <w:t>14.</w:t>
      </w:r>
      <w:r w:rsidRPr="00892E40" w:rsidR="004459B7">
        <w:rPr>
          <w:b/>
          <w:bCs/>
          <w:sz w:val="24"/>
          <w:szCs w:val="24"/>
        </w:rPr>
        <w:t xml:space="preserve"> </w:t>
      </w:r>
      <w:r w:rsidR="0078492E">
        <w:rPr>
          <w:b/>
          <w:bCs/>
          <w:sz w:val="24"/>
          <w:szCs w:val="24"/>
        </w:rPr>
        <w:tab/>
      </w:r>
      <w:r w:rsidRPr="0078492E" w:rsidR="0078492E">
        <w:rPr>
          <w:b/>
          <w:bCs/>
          <w:sz w:val="24"/>
          <w:szCs w:val="24"/>
        </w:rPr>
        <w:t>Provide estimates of annualized cost to the Federal Government</w:t>
      </w:r>
      <w:r w:rsidRPr="00892E40">
        <w:rPr>
          <w:b/>
          <w:bCs/>
          <w:sz w:val="24"/>
          <w:szCs w:val="24"/>
        </w:rPr>
        <w:t>.</w:t>
      </w:r>
    </w:p>
    <w:p w:rsidR="004F26E9" w:rsidRDefault="004F26E9" w14:paraId="4AA92BCD" w14:textId="4BFFBFDF">
      <w:pPr>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F8699E" w:rsidTr="00773895" w14:paraId="4175BC6C" w14:textId="77777777">
        <w:trPr>
          <w:trHeight w:val="450"/>
        </w:trPr>
        <w:tc>
          <w:tcPr>
            <w:tcW w:w="1970" w:type="dxa"/>
            <w:tcBorders>
              <w:top w:val="single" w:color="auto" w:sz="8" w:space="0"/>
              <w:left w:val="single" w:color="auto" w:sz="8" w:space="0"/>
              <w:bottom w:val="nil"/>
              <w:right w:val="single" w:color="auto" w:sz="8" w:space="0"/>
            </w:tcBorders>
            <w:shd w:val="clear" w:color="auto" w:fill="4F81BD" w:themeFill="accent1"/>
            <w:vAlign w:val="center"/>
            <w:hideMark/>
          </w:tcPr>
          <w:p w:rsidRPr="00F37052" w:rsidR="00F8699E" w:rsidP="00773895" w:rsidRDefault="00F8699E" w14:paraId="0A3F8FA6"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4F81BD" w:themeFill="accent1"/>
            <w:vAlign w:val="center"/>
            <w:hideMark/>
          </w:tcPr>
          <w:p w:rsidRPr="00F37052" w:rsidR="00F8699E" w:rsidP="00773895" w:rsidRDefault="00F8699E" w14:paraId="43767F5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4F81BD" w:themeFill="accent1"/>
            <w:vAlign w:val="center"/>
            <w:hideMark/>
          </w:tcPr>
          <w:p w:rsidRPr="00F37052" w:rsidR="00F8699E" w:rsidP="00773895" w:rsidRDefault="00A66490" w14:paraId="3400E522" w14:textId="49D61EAD">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xml:space="preserve">Loaded Salary or </w:t>
            </w:r>
            <w:r w:rsidRPr="00F37052" w:rsidR="00F8699E">
              <w:rPr>
                <w:rFonts w:ascii="Calibri" w:hAnsi="Calibri" w:cs="Calibri"/>
                <w:b/>
                <w:bCs/>
                <w:color w:val="000000"/>
                <w:sz w:val="16"/>
                <w:szCs w:val="16"/>
              </w:rPr>
              <w:t>Cost</w:t>
            </w:r>
          </w:p>
        </w:tc>
        <w:tc>
          <w:tcPr>
            <w:tcW w:w="1080" w:type="dxa"/>
            <w:tcBorders>
              <w:top w:val="single" w:color="auto" w:sz="8" w:space="0"/>
              <w:left w:val="nil"/>
              <w:bottom w:val="nil"/>
              <w:right w:val="single" w:color="auto" w:sz="8" w:space="0"/>
            </w:tcBorders>
            <w:shd w:val="clear" w:color="auto" w:fill="4F81BD" w:themeFill="accent1"/>
            <w:vAlign w:val="center"/>
            <w:hideMark/>
          </w:tcPr>
          <w:p w:rsidRPr="00F37052" w:rsidR="00F8699E" w:rsidP="00773895" w:rsidRDefault="00F8699E" w14:paraId="216314BB"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4F81BD" w:themeFill="accent1"/>
            <w:vAlign w:val="center"/>
            <w:hideMark/>
          </w:tcPr>
          <w:p w:rsidRPr="00F37052" w:rsidR="00F8699E" w:rsidP="00773895" w:rsidRDefault="00F8699E" w14:paraId="711F196E"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4F81BD" w:themeFill="accent1"/>
            <w:vAlign w:val="center"/>
            <w:hideMark/>
          </w:tcPr>
          <w:p w:rsidRPr="00F37052" w:rsidR="00F8699E" w:rsidP="00773895" w:rsidRDefault="00F8699E" w14:paraId="511F8673"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8699E" w:rsidTr="00773895" w14:paraId="071622C1"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8699E" w:rsidP="00773895" w:rsidRDefault="00F8699E" w14:paraId="5CCA627C"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8699E" w:rsidP="00773895" w:rsidRDefault="004873E4" w14:paraId="5B31146C" w14:textId="043CB68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ZP-4</w:t>
            </w:r>
            <w:r w:rsidRPr="00F37052" w:rsidR="00F8699E">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8699E" w:rsidP="00773895" w:rsidRDefault="0037245E" w14:paraId="04E96A39" w14:textId="478FA09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150,000</w:t>
            </w:r>
            <w:r w:rsidRPr="00F37052" w:rsidR="00F8699E">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8699E" w:rsidP="00773895" w:rsidRDefault="0037245E" w14:paraId="099CD145" w14:textId="7424EF3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8699E" w:rsidP="00773895" w:rsidRDefault="00F8699E" w14:paraId="6014FF4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8699E" w:rsidP="00773895" w:rsidRDefault="0037245E" w14:paraId="209173DA" w14:textId="670B61A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150,000</w:t>
            </w:r>
            <w:r w:rsidRPr="00F37052" w:rsidR="00F8699E">
              <w:rPr>
                <w:rFonts w:ascii="Calibri" w:hAnsi="Calibri" w:cs="Calibri"/>
                <w:color w:val="000000"/>
                <w:sz w:val="16"/>
                <w:szCs w:val="16"/>
              </w:rPr>
              <w:t> </w:t>
            </w:r>
          </w:p>
        </w:tc>
      </w:tr>
      <w:tr w:rsidRPr="00F37052" w:rsidR="00F8699E" w:rsidTr="00773895" w14:paraId="44428F1F"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8699E" w:rsidP="00773895" w:rsidRDefault="00F8699E" w14:paraId="773FEE32" w14:textId="5773EBD2">
            <w:pPr>
              <w:widowControl/>
              <w:autoSpaceDE/>
              <w:autoSpaceDN/>
              <w:adjustRightInd/>
              <w:rPr>
                <w:rFonts w:ascii="Calibri" w:hAnsi="Calibri" w:cs="Calibri"/>
                <w:color w:val="000000"/>
                <w:sz w:val="16"/>
                <w:szCs w:val="16"/>
              </w:rPr>
            </w:pP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8699E" w:rsidP="00773895" w:rsidRDefault="004873E4" w14:paraId="6AA1FB2F" w14:textId="4D84190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GS-7 (5</w:t>
            </w:r>
            <w:r w:rsidR="0037245E">
              <w:rPr>
                <w:rFonts w:ascii="Calibri" w:hAnsi="Calibri" w:cs="Calibri"/>
                <w:color w:val="000000"/>
                <w:sz w:val="16"/>
                <w:szCs w:val="16"/>
              </w:rPr>
              <w:t>)</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8699E" w:rsidP="00773895" w:rsidRDefault="004873E4" w14:paraId="632E2033" w14:textId="6E43F3E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75,000</w:t>
            </w:r>
            <w:r w:rsidRPr="00F37052" w:rsidR="00F8699E">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8699E" w:rsidP="00773895" w:rsidRDefault="002F1401" w14:paraId="7B963478" w14:textId="3D244ED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8699E" w:rsidP="00773895" w:rsidRDefault="00F8699E" w14:paraId="4C67C7A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8699E" w:rsidP="00773895" w:rsidRDefault="004873E4" w14:paraId="4463D080" w14:textId="7013BF2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375,000</w:t>
            </w:r>
            <w:r w:rsidRPr="00F37052" w:rsidR="00F8699E">
              <w:rPr>
                <w:rFonts w:ascii="Calibri" w:hAnsi="Calibri" w:cs="Calibri"/>
                <w:color w:val="000000"/>
                <w:sz w:val="16"/>
                <w:szCs w:val="16"/>
              </w:rPr>
              <w:t> </w:t>
            </w:r>
          </w:p>
        </w:tc>
      </w:tr>
      <w:tr w:rsidRPr="00F37052" w:rsidR="00F8699E" w:rsidTr="00773895" w14:paraId="193F2ED7"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8CCE4" w:themeFill="accent1" w:themeFillTint="66"/>
            <w:noWrap/>
            <w:vAlign w:val="bottom"/>
            <w:hideMark/>
          </w:tcPr>
          <w:p w:rsidRPr="00F37052" w:rsidR="00F8699E" w:rsidP="00773895" w:rsidRDefault="00F8699E" w14:paraId="3EB8CFDD"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8699E" w:rsidP="00773895" w:rsidRDefault="00F8699E" w14:paraId="530B23C8"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8CCE4" w:themeFill="accent1" w:themeFillTint="66"/>
            <w:noWrap/>
            <w:vAlign w:val="bottom"/>
            <w:hideMark/>
          </w:tcPr>
          <w:p w:rsidRPr="00F37052" w:rsidR="00F8699E" w:rsidP="00773895" w:rsidRDefault="00F8699E" w14:paraId="6D6888F8"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8699E" w:rsidP="00773895" w:rsidRDefault="00F8699E" w14:paraId="5E5B7FB6"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8CCE4" w:themeFill="accent1" w:themeFillTint="66"/>
            <w:noWrap/>
            <w:vAlign w:val="bottom"/>
            <w:hideMark/>
          </w:tcPr>
          <w:p w:rsidRPr="00F37052" w:rsidR="00F8699E" w:rsidP="00773895" w:rsidRDefault="00F8699E" w14:paraId="773F5F6D"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8CCE4" w:themeFill="accent1" w:themeFillTint="66"/>
            <w:noWrap/>
            <w:vAlign w:val="bottom"/>
            <w:hideMark/>
          </w:tcPr>
          <w:p w:rsidRPr="00F37052" w:rsidR="00F8699E" w:rsidP="00773895" w:rsidRDefault="004873E4" w14:paraId="553CD188" w14:textId="61630762">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525,000</w:t>
            </w:r>
            <w:r w:rsidRPr="00F37052" w:rsidR="00F8699E">
              <w:rPr>
                <w:rFonts w:ascii="Calibri" w:hAnsi="Calibri" w:cs="Calibri"/>
                <w:b/>
                <w:color w:val="000000"/>
                <w:sz w:val="16"/>
                <w:szCs w:val="16"/>
              </w:rPr>
              <w:t> </w:t>
            </w:r>
          </w:p>
        </w:tc>
      </w:tr>
    </w:tbl>
    <w:p w:rsidRPr="00892E40" w:rsidR="00F8699E" w:rsidRDefault="00F8699E" w14:paraId="2D70AD3F" w14:textId="77777777">
      <w:pPr>
        <w:rPr>
          <w:sz w:val="24"/>
          <w:szCs w:val="24"/>
        </w:rPr>
      </w:pPr>
    </w:p>
    <w:p w:rsidR="00FC0A09" w:rsidRDefault="00FC0A09" w14:paraId="13E777B9" w14:textId="77777777">
      <w:pPr>
        <w:rPr>
          <w:sz w:val="24"/>
          <w:szCs w:val="24"/>
        </w:rPr>
        <w:sectPr w:rsidR="00FC0A09" w:rsidSect="00EB2AA7">
          <w:footnotePr>
            <w:numRestart w:val="eachSect"/>
          </w:footnotePr>
          <w:endnotePr>
            <w:numFmt w:val="decimal"/>
          </w:endnotePr>
          <w:pgSz w:w="12240" w:h="15840"/>
          <w:pgMar w:top="900" w:right="1440" w:bottom="1080" w:left="1440" w:header="720" w:footer="720" w:gutter="0"/>
          <w:cols w:space="720"/>
          <w:docGrid w:linePitch="272"/>
        </w:sectPr>
      </w:pPr>
    </w:p>
    <w:p w:rsidRPr="0078492E" w:rsidR="004F26E9" w:rsidP="0078492E" w:rsidRDefault="004F26E9" w14:paraId="727179EF" w14:textId="23CEA6ED">
      <w:pPr>
        <w:tabs>
          <w:tab w:val="left" w:pos="540"/>
        </w:tabs>
        <w:rPr>
          <w:sz w:val="24"/>
          <w:szCs w:val="24"/>
        </w:rPr>
      </w:pPr>
      <w:r w:rsidRPr="0078492E">
        <w:rPr>
          <w:b/>
          <w:bCs/>
          <w:sz w:val="24"/>
          <w:szCs w:val="24"/>
        </w:rPr>
        <w:t>15.</w:t>
      </w:r>
      <w:r w:rsidRPr="0078492E" w:rsidR="004459B7">
        <w:rPr>
          <w:b/>
          <w:bCs/>
          <w:sz w:val="24"/>
          <w:szCs w:val="24"/>
        </w:rPr>
        <w:t xml:space="preserve"> </w:t>
      </w:r>
      <w:r w:rsidRPr="0078492E" w:rsidR="0078492E">
        <w:rPr>
          <w:b/>
          <w:bCs/>
          <w:sz w:val="24"/>
          <w:szCs w:val="24"/>
        </w:rPr>
        <w:tab/>
      </w:r>
      <w:r w:rsidRPr="0078492E">
        <w:rPr>
          <w:b/>
          <w:bCs/>
          <w:sz w:val="24"/>
          <w:szCs w:val="24"/>
        </w:rPr>
        <w:t>Explain the reasons for any program changes or adjustments.</w:t>
      </w:r>
    </w:p>
    <w:p w:rsidR="004F26E9" w:rsidRDefault="004F26E9" w14:paraId="065FA86F" w14:textId="0554E29C">
      <w:pPr>
        <w:rPr>
          <w:sz w:val="24"/>
          <w:szCs w:val="24"/>
        </w:rPr>
      </w:pPr>
    </w:p>
    <w:p w:rsidRPr="005E0158" w:rsidR="005E0158" w:rsidP="005E0158" w:rsidRDefault="005E0158" w14:paraId="0688D9E6" w14:textId="77777777">
      <w:pPr>
        <w:rPr>
          <w:sz w:val="24"/>
          <w:szCs w:val="24"/>
        </w:rPr>
      </w:pPr>
      <w:r w:rsidRPr="005E0158">
        <w:rPr>
          <w:sz w:val="24"/>
          <w:szCs w:val="24"/>
        </w:rPr>
        <w:t xml:space="preserve">The following tables show the changes and in the number of respondents, responses, time estimates, labor costs, and miscellaneous costs; and explains the reasons for these changes. </w:t>
      </w:r>
    </w:p>
    <w:p w:rsidRPr="005E0158" w:rsidR="005E0158" w:rsidP="005E0158" w:rsidRDefault="005E0158" w14:paraId="4B1BF7CA" w14:textId="77777777">
      <w:pPr>
        <w:tabs>
          <w:tab w:val="left" w:pos="540"/>
        </w:tabs>
        <w:ind w:left="540"/>
        <w:rPr>
          <w:sz w:val="24"/>
          <w:szCs w:val="24"/>
        </w:rPr>
      </w:pPr>
    </w:p>
    <w:tbl>
      <w:tblPr>
        <w:tblW w:w="1339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Pr="005E0158" w:rsidR="005E0158" w:rsidTr="005E0158" w14:paraId="42D2F809" w14:textId="77777777">
        <w:tc>
          <w:tcPr>
            <w:tcW w:w="2478" w:type="dxa"/>
            <w:vMerge w:val="restart"/>
            <w:shd w:val="clear" w:color="auto" w:fill="5B9BD5"/>
            <w:vAlign w:val="center"/>
          </w:tcPr>
          <w:p w:rsidRPr="005E0158" w:rsidR="005E0158" w:rsidP="005E0158" w:rsidRDefault="005E0158" w14:paraId="0AFDD2CF" w14:textId="77777777">
            <w:pPr>
              <w:keepNext/>
              <w:jc w:val="center"/>
              <w:rPr>
                <w:rFonts w:ascii="Calibri" w:hAnsi="Calibri" w:eastAsia="Calibri"/>
                <w:b/>
                <w:sz w:val="16"/>
                <w:szCs w:val="16"/>
              </w:rPr>
            </w:pPr>
            <w:r w:rsidRPr="005E0158">
              <w:rPr>
                <w:rFonts w:ascii="Calibri" w:hAnsi="Calibri" w:eastAsia="Calibri"/>
                <w:b/>
                <w:sz w:val="16"/>
                <w:szCs w:val="16"/>
              </w:rPr>
              <w:t>Information Collection</w:t>
            </w:r>
          </w:p>
        </w:tc>
        <w:tc>
          <w:tcPr>
            <w:tcW w:w="2133" w:type="dxa"/>
            <w:gridSpan w:val="2"/>
            <w:tcBorders>
              <w:bottom w:val="single" w:color="auto" w:sz="4" w:space="0"/>
            </w:tcBorders>
            <w:shd w:val="clear" w:color="auto" w:fill="5B9BD5"/>
            <w:vAlign w:val="center"/>
          </w:tcPr>
          <w:p w:rsidRPr="005E0158" w:rsidR="005E0158" w:rsidP="005E0158" w:rsidRDefault="005E0158" w14:paraId="468CFB2F" w14:textId="77777777">
            <w:pPr>
              <w:keepNext/>
              <w:jc w:val="center"/>
              <w:rPr>
                <w:rFonts w:ascii="Calibri" w:hAnsi="Calibri" w:eastAsia="Calibri"/>
                <w:b/>
                <w:sz w:val="16"/>
                <w:szCs w:val="16"/>
              </w:rPr>
            </w:pPr>
            <w:r w:rsidRPr="005E0158">
              <w:rPr>
                <w:rFonts w:ascii="Calibri" w:hAnsi="Calibri" w:eastAsia="Calibri"/>
                <w:b/>
                <w:sz w:val="16"/>
                <w:szCs w:val="16"/>
              </w:rPr>
              <w:t>Respondents</w:t>
            </w:r>
          </w:p>
        </w:tc>
        <w:tc>
          <w:tcPr>
            <w:tcW w:w="2132" w:type="dxa"/>
            <w:gridSpan w:val="2"/>
            <w:tcBorders>
              <w:bottom w:val="single" w:color="auto" w:sz="4" w:space="0"/>
            </w:tcBorders>
            <w:shd w:val="clear" w:color="auto" w:fill="5B9BD5"/>
            <w:vAlign w:val="center"/>
          </w:tcPr>
          <w:p w:rsidRPr="005E0158" w:rsidR="005E0158" w:rsidP="005E0158" w:rsidRDefault="005E0158" w14:paraId="298D0574" w14:textId="77777777">
            <w:pPr>
              <w:keepNext/>
              <w:jc w:val="center"/>
              <w:rPr>
                <w:rFonts w:ascii="Calibri" w:hAnsi="Calibri" w:eastAsia="Calibri"/>
                <w:b/>
                <w:sz w:val="16"/>
                <w:szCs w:val="16"/>
              </w:rPr>
            </w:pPr>
            <w:r w:rsidRPr="005E0158">
              <w:rPr>
                <w:rFonts w:ascii="Calibri" w:hAnsi="Calibri" w:eastAsia="Calibri"/>
                <w:b/>
                <w:sz w:val="16"/>
                <w:szCs w:val="16"/>
              </w:rPr>
              <w:t>Responses</w:t>
            </w:r>
          </w:p>
        </w:tc>
        <w:tc>
          <w:tcPr>
            <w:tcW w:w="2259" w:type="dxa"/>
            <w:gridSpan w:val="2"/>
            <w:tcBorders>
              <w:bottom w:val="single" w:color="auto" w:sz="4" w:space="0"/>
            </w:tcBorders>
            <w:shd w:val="clear" w:color="auto" w:fill="5B9BD5"/>
            <w:vAlign w:val="center"/>
          </w:tcPr>
          <w:p w:rsidRPr="005E0158" w:rsidR="005E0158" w:rsidP="005E0158" w:rsidRDefault="005E0158" w14:paraId="221702A4" w14:textId="77777777">
            <w:pPr>
              <w:keepNext/>
              <w:jc w:val="center"/>
              <w:rPr>
                <w:rFonts w:ascii="Calibri" w:hAnsi="Calibri" w:eastAsia="Calibri"/>
                <w:b/>
                <w:sz w:val="16"/>
                <w:szCs w:val="16"/>
              </w:rPr>
            </w:pPr>
            <w:r w:rsidRPr="005E0158">
              <w:rPr>
                <w:rFonts w:ascii="Calibri" w:hAnsi="Calibri" w:eastAsia="Calibri"/>
                <w:b/>
                <w:sz w:val="16"/>
                <w:szCs w:val="16"/>
              </w:rPr>
              <w:t>Burden Hours</w:t>
            </w:r>
          </w:p>
        </w:tc>
        <w:tc>
          <w:tcPr>
            <w:tcW w:w="4390" w:type="dxa"/>
            <w:vMerge w:val="restart"/>
            <w:shd w:val="clear" w:color="auto" w:fill="5B9BD5"/>
            <w:vAlign w:val="center"/>
          </w:tcPr>
          <w:p w:rsidRPr="005E0158" w:rsidR="005E0158" w:rsidP="005E0158" w:rsidRDefault="005E0158" w14:paraId="67CD1CB3" w14:textId="77777777">
            <w:pPr>
              <w:keepNext/>
              <w:jc w:val="center"/>
              <w:rPr>
                <w:rFonts w:ascii="Calibri" w:hAnsi="Calibri" w:eastAsia="Calibri"/>
                <w:b/>
                <w:sz w:val="16"/>
                <w:szCs w:val="16"/>
              </w:rPr>
            </w:pPr>
            <w:r w:rsidRPr="005E0158">
              <w:rPr>
                <w:rFonts w:ascii="Calibri" w:hAnsi="Calibri" w:eastAsia="Calibri"/>
                <w:b/>
                <w:sz w:val="16"/>
                <w:szCs w:val="16"/>
              </w:rPr>
              <w:t>Reason for change or adjustment</w:t>
            </w:r>
          </w:p>
        </w:tc>
      </w:tr>
      <w:tr w:rsidRPr="005E0158" w:rsidR="005E0158" w:rsidTr="005E0158" w14:paraId="1952B8BD" w14:textId="77777777">
        <w:tc>
          <w:tcPr>
            <w:tcW w:w="2478" w:type="dxa"/>
            <w:vMerge/>
            <w:shd w:val="clear" w:color="auto" w:fill="5B9BD5"/>
            <w:vAlign w:val="center"/>
          </w:tcPr>
          <w:p w:rsidRPr="005E0158" w:rsidR="005E0158" w:rsidP="005E0158" w:rsidRDefault="005E0158" w14:paraId="32825886" w14:textId="77777777">
            <w:pPr>
              <w:keepNext/>
              <w:rPr>
                <w:rFonts w:ascii="Calibri" w:hAnsi="Calibri" w:eastAsia="Calibri"/>
                <w:sz w:val="16"/>
                <w:szCs w:val="16"/>
              </w:rPr>
            </w:pPr>
          </w:p>
        </w:tc>
        <w:tc>
          <w:tcPr>
            <w:tcW w:w="1071" w:type="dxa"/>
            <w:tcBorders>
              <w:bottom w:val="single" w:color="auto" w:sz="4" w:space="0"/>
              <w:right w:val="dashed" w:color="auto" w:sz="4" w:space="0"/>
            </w:tcBorders>
            <w:shd w:val="clear" w:color="auto" w:fill="FBE4D5"/>
            <w:vAlign w:val="center"/>
          </w:tcPr>
          <w:p w:rsidRPr="005E0158" w:rsidR="005E0158" w:rsidP="005E0158" w:rsidRDefault="005E0158" w14:paraId="4D8ACBB2" w14:textId="77777777">
            <w:pPr>
              <w:keepNext/>
              <w:jc w:val="center"/>
              <w:rPr>
                <w:rFonts w:ascii="Calibri" w:hAnsi="Calibri" w:eastAsia="Calibri"/>
                <w:sz w:val="16"/>
                <w:szCs w:val="16"/>
              </w:rPr>
            </w:pPr>
            <w:r w:rsidRPr="005E0158">
              <w:rPr>
                <w:rFonts w:ascii="Calibri" w:hAnsi="Calibri" w:eastAsia="Calibri"/>
                <w:sz w:val="16"/>
                <w:szCs w:val="16"/>
              </w:rPr>
              <w:t>Current Renewal / Revision</w:t>
            </w:r>
          </w:p>
        </w:tc>
        <w:tc>
          <w:tcPr>
            <w:tcW w:w="1062" w:type="dxa"/>
            <w:tcBorders>
              <w:left w:val="dashed" w:color="auto" w:sz="4" w:space="0"/>
              <w:bottom w:val="single" w:color="auto" w:sz="4" w:space="0"/>
            </w:tcBorders>
            <w:shd w:val="clear" w:color="auto" w:fill="FBE4D5"/>
            <w:vAlign w:val="center"/>
          </w:tcPr>
          <w:p w:rsidRPr="005E0158" w:rsidR="005E0158" w:rsidP="005E0158" w:rsidRDefault="005E0158" w14:paraId="60B53C49" w14:textId="77777777">
            <w:pPr>
              <w:keepNext/>
              <w:jc w:val="center"/>
              <w:rPr>
                <w:rFonts w:ascii="Calibri" w:hAnsi="Calibri" w:eastAsia="Calibri"/>
                <w:sz w:val="16"/>
                <w:szCs w:val="16"/>
              </w:rPr>
            </w:pPr>
            <w:r w:rsidRPr="005E0158">
              <w:rPr>
                <w:rFonts w:ascii="Calibri" w:hAnsi="Calibri" w:eastAsia="Calibri"/>
                <w:sz w:val="16"/>
                <w:szCs w:val="16"/>
              </w:rPr>
              <w:t>Previous Renewal / Revision</w:t>
            </w:r>
          </w:p>
        </w:tc>
        <w:tc>
          <w:tcPr>
            <w:tcW w:w="1003" w:type="dxa"/>
            <w:tcBorders>
              <w:right w:val="dashed" w:color="auto" w:sz="4" w:space="0"/>
            </w:tcBorders>
            <w:shd w:val="clear" w:color="auto" w:fill="FBE4D5"/>
            <w:vAlign w:val="center"/>
          </w:tcPr>
          <w:p w:rsidRPr="005E0158" w:rsidR="005E0158" w:rsidP="005E0158" w:rsidRDefault="005E0158" w14:paraId="23D6A772" w14:textId="77777777">
            <w:pPr>
              <w:keepNext/>
              <w:jc w:val="center"/>
              <w:rPr>
                <w:rFonts w:ascii="Calibri" w:hAnsi="Calibri" w:eastAsia="Calibri"/>
                <w:sz w:val="16"/>
                <w:szCs w:val="16"/>
              </w:rPr>
            </w:pPr>
            <w:r w:rsidRPr="005E0158">
              <w:rPr>
                <w:rFonts w:ascii="Calibri" w:hAnsi="Calibri" w:eastAsia="Calibri"/>
                <w:sz w:val="16"/>
                <w:szCs w:val="16"/>
              </w:rPr>
              <w:t>Current Renewal / Revision</w:t>
            </w:r>
          </w:p>
        </w:tc>
        <w:tc>
          <w:tcPr>
            <w:tcW w:w="1129" w:type="dxa"/>
            <w:tcBorders>
              <w:left w:val="dashed" w:color="auto" w:sz="4" w:space="0"/>
            </w:tcBorders>
            <w:shd w:val="clear" w:color="auto" w:fill="FBE4D5"/>
            <w:vAlign w:val="center"/>
          </w:tcPr>
          <w:p w:rsidRPr="005E0158" w:rsidR="005E0158" w:rsidP="005E0158" w:rsidRDefault="005E0158" w14:paraId="7CE27B9B" w14:textId="77777777">
            <w:pPr>
              <w:keepNext/>
              <w:jc w:val="center"/>
              <w:rPr>
                <w:rFonts w:ascii="Calibri" w:hAnsi="Calibri" w:eastAsia="Calibri"/>
                <w:sz w:val="16"/>
                <w:szCs w:val="16"/>
              </w:rPr>
            </w:pPr>
            <w:r w:rsidRPr="005E0158">
              <w:rPr>
                <w:rFonts w:ascii="Calibri" w:hAnsi="Calibri" w:eastAsia="Calibri"/>
                <w:sz w:val="16"/>
                <w:szCs w:val="16"/>
              </w:rPr>
              <w:t>Previous Renewal / Revision</w:t>
            </w:r>
          </w:p>
        </w:tc>
        <w:tc>
          <w:tcPr>
            <w:tcW w:w="1129" w:type="dxa"/>
            <w:tcBorders>
              <w:bottom w:val="single" w:color="auto" w:sz="4" w:space="0"/>
              <w:right w:val="dashed" w:color="auto" w:sz="4" w:space="0"/>
            </w:tcBorders>
            <w:shd w:val="clear" w:color="auto" w:fill="FBE4D5"/>
            <w:vAlign w:val="center"/>
          </w:tcPr>
          <w:p w:rsidRPr="005E0158" w:rsidR="005E0158" w:rsidP="005E0158" w:rsidRDefault="005E0158" w14:paraId="17ACD62F" w14:textId="77777777">
            <w:pPr>
              <w:keepNext/>
              <w:jc w:val="center"/>
              <w:rPr>
                <w:rFonts w:ascii="Calibri" w:hAnsi="Calibri" w:eastAsia="Calibri"/>
                <w:sz w:val="16"/>
                <w:szCs w:val="16"/>
              </w:rPr>
            </w:pPr>
            <w:r w:rsidRPr="005E0158">
              <w:rPr>
                <w:rFonts w:ascii="Calibri" w:hAnsi="Calibri" w:eastAsia="Calibri"/>
                <w:sz w:val="16"/>
                <w:szCs w:val="16"/>
              </w:rPr>
              <w:t>Current Renewal / Revision</w:t>
            </w:r>
          </w:p>
        </w:tc>
        <w:tc>
          <w:tcPr>
            <w:tcW w:w="1130" w:type="dxa"/>
            <w:tcBorders>
              <w:left w:val="dashed" w:color="auto" w:sz="4" w:space="0"/>
            </w:tcBorders>
            <w:shd w:val="clear" w:color="auto" w:fill="FBE4D5"/>
            <w:vAlign w:val="center"/>
          </w:tcPr>
          <w:p w:rsidRPr="005E0158" w:rsidR="005E0158" w:rsidP="005E0158" w:rsidRDefault="005E0158" w14:paraId="5CA179B4" w14:textId="77777777">
            <w:pPr>
              <w:keepNext/>
              <w:jc w:val="center"/>
              <w:rPr>
                <w:rFonts w:ascii="Calibri" w:hAnsi="Calibri" w:eastAsia="Calibri"/>
                <w:sz w:val="16"/>
                <w:szCs w:val="16"/>
              </w:rPr>
            </w:pPr>
            <w:r w:rsidRPr="005E0158">
              <w:rPr>
                <w:rFonts w:ascii="Calibri" w:hAnsi="Calibri" w:eastAsia="Calibri"/>
                <w:sz w:val="16"/>
                <w:szCs w:val="16"/>
              </w:rPr>
              <w:t>Previous Renewal / Revision</w:t>
            </w:r>
          </w:p>
        </w:tc>
        <w:tc>
          <w:tcPr>
            <w:tcW w:w="4390" w:type="dxa"/>
            <w:vMerge/>
            <w:shd w:val="clear" w:color="auto" w:fill="FBE4D5"/>
            <w:vAlign w:val="center"/>
          </w:tcPr>
          <w:p w:rsidRPr="005E0158" w:rsidR="005E0158" w:rsidP="005E0158" w:rsidRDefault="005E0158" w14:paraId="39C6C3CF" w14:textId="77777777">
            <w:pPr>
              <w:keepNext/>
              <w:rPr>
                <w:rFonts w:ascii="Calibri" w:hAnsi="Calibri" w:eastAsia="Calibri"/>
                <w:sz w:val="16"/>
                <w:szCs w:val="16"/>
              </w:rPr>
            </w:pPr>
          </w:p>
        </w:tc>
      </w:tr>
      <w:tr w:rsidRPr="005E0158" w:rsidR="005E0158" w:rsidTr="005E0158" w14:paraId="299B93D3" w14:textId="77777777">
        <w:tc>
          <w:tcPr>
            <w:tcW w:w="2478" w:type="dxa"/>
            <w:shd w:val="clear" w:color="auto" w:fill="auto"/>
            <w:vAlign w:val="center"/>
          </w:tcPr>
          <w:p w:rsidRPr="005E0158" w:rsidR="005E0158" w:rsidP="005E0158" w:rsidRDefault="008E3C6B" w14:paraId="1585EAA7" w14:textId="7548B1E8">
            <w:pPr>
              <w:rPr>
                <w:rFonts w:ascii="Calibri" w:hAnsi="Calibri"/>
                <w:sz w:val="16"/>
                <w:szCs w:val="16"/>
              </w:rPr>
            </w:pPr>
            <w:r w:rsidRPr="008E3C6B">
              <w:rPr>
                <w:rFonts w:ascii="Calibri" w:hAnsi="Calibri"/>
                <w:sz w:val="16"/>
                <w:szCs w:val="16"/>
              </w:rPr>
              <w:t>Application for Duplicate Permits, Cards, or Decals</w:t>
            </w:r>
          </w:p>
        </w:tc>
        <w:tc>
          <w:tcPr>
            <w:tcW w:w="1071" w:type="dxa"/>
            <w:tcBorders>
              <w:bottom w:val="dotted" w:color="auto" w:sz="4" w:space="0"/>
              <w:right w:val="dashed" w:color="auto" w:sz="4" w:space="0"/>
            </w:tcBorders>
            <w:shd w:val="clear" w:color="auto" w:fill="auto"/>
            <w:vAlign w:val="center"/>
          </w:tcPr>
          <w:p w:rsidRPr="005E0158" w:rsidR="005E0158" w:rsidP="005E0158" w:rsidRDefault="005E0158" w14:paraId="4D87C0CA" w14:textId="77777777">
            <w:pPr>
              <w:jc w:val="center"/>
              <w:rPr>
                <w:rFonts w:ascii="Calibri" w:hAnsi="Calibri" w:eastAsia="Calibri"/>
                <w:sz w:val="16"/>
                <w:szCs w:val="16"/>
              </w:rPr>
            </w:pPr>
          </w:p>
        </w:tc>
        <w:tc>
          <w:tcPr>
            <w:tcW w:w="1062" w:type="dxa"/>
            <w:tcBorders>
              <w:left w:val="dashed" w:color="auto" w:sz="4" w:space="0"/>
              <w:bottom w:val="dotted" w:color="auto" w:sz="4" w:space="0"/>
            </w:tcBorders>
            <w:shd w:val="clear" w:color="auto" w:fill="auto"/>
            <w:vAlign w:val="center"/>
          </w:tcPr>
          <w:p w:rsidRPr="005E0158" w:rsidR="005E0158" w:rsidP="005E0158" w:rsidRDefault="005E0158" w14:paraId="6BFBE118" w14:textId="77777777">
            <w:pPr>
              <w:keepNext/>
              <w:jc w:val="center"/>
              <w:rPr>
                <w:rFonts w:ascii="Calibri" w:hAnsi="Calibri" w:eastAsia="Calibri"/>
                <w:sz w:val="16"/>
                <w:szCs w:val="16"/>
              </w:rPr>
            </w:pPr>
          </w:p>
        </w:tc>
        <w:tc>
          <w:tcPr>
            <w:tcW w:w="1003" w:type="dxa"/>
            <w:tcBorders>
              <w:bottom w:val="dotted" w:color="auto" w:sz="4" w:space="0"/>
              <w:right w:val="dashed" w:color="auto" w:sz="4" w:space="0"/>
            </w:tcBorders>
            <w:shd w:val="clear" w:color="auto" w:fill="auto"/>
            <w:vAlign w:val="center"/>
          </w:tcPr>
          <w:p w:rsidRPr="005E0158" w:rsidR="005E0158" w:rsidP="005E0158" w:rsidRDefault="005E0158" w14:paraId="38F73C26" w14:textId="77777777">
            <w:pPr>
              <w:jc w:val="center"/>
              <w:rPr>
                <w:rFonts w:ascii="Calibri" w:hAnsi="Calibri" w:eastAsia="Calibri"/>
                <w:sz w:val="16"/>
                <w:szCs w:val="16"/>
              </w:rPr>
            </w:pPr>
          </w:p>
        </w:tc>
        <w:tc>
          <w:tcPr>
            <w:tcW w:w="1129" w:type="dxa"/>
            <w:tcBorders>
              <w:left w:val="dashed" w:color="auto" w:sz="4" w:space="0"/>
              <w:bottom w:val="dotted" w:color="auto" w:sz="4" w:space="0"/>
            </w:tcBorders>
            <w:shd w:val="clear" w:color="auto" w:fill="auto"/>
            <w:vAlign w:val="center"/>
          </w:tcPr>
          <w:p w:rsidRPr="005E0158" w:rsidR="005E0158" w:rsidP="005E0158" w:rsidRDefault="005E0158" w14:paraId="7FCB3CF7" w14:textId="77777777">
            <w:pPr>
              <w:keepNext/>
              <w:jc w:val="center"/>
              <w:rPr>
                <w:rFonts w:ascii="Calibri" w:hAnsi="Calibri" w:eastAsia="Calibri"/>
                <w:sz w:val="16"/>
                <w:szCs w:val="16"/>
              </w:rPr>
            </w:pPr>
          </w:p>
        </w:tc>
        <w:tc>
          <w:tcPr>
            <w:tcW w:w="1129" w:type="dxa"/>
            <w:tcBorders>
              <w:bottom w:val="dotted" w:color="auto" w:sz="4" w:space="0"/>
              <w:right w:val="dashed" w:color="auto" w:sz="4" w:space="0"/>
            </w:tcBorders>
            <w:shd w:val="clear" w:color="auto" w:fill="auto"/>
            <w:vAlign w:val="center"/>
          </w:tcPr>
          <w:p w:rsidRPr="005E0158" w:rsidR="005E0158" w:rsidP="005E0158" w:rsidRDefault="008E3C6B" w14:paraId="32EED4A8" w14:textId="1172BC15">
            <w:pPr>
              <w:jc w:val="center"/>
              <w:rPr>
                <w:rFonts w:ascii="Calibri" w:hAnsi="Calibri" w:eastAsia="Calibri"/>
                <w:sz w:val="16"/>
                <w:szCs w:val="16"/>
              </w:rPr>
            </w:pPr>
            <w:r>
              <w:rPr>
                <w:rFonts w:ascii="Calibri" w:hAnsi="Calibri" w:eastAsia="Calibri"/>
                <w:sz w:val="16"/>
                <w:szCs w:val="16"/>
              </w:rPr>
              <w:t>13</w:t>
            </w:r>
          </w:p>
        </w:tc>
        <w:tc>
          <w:tcPr>
            <w:tcW w:w="1130" w:type="dxa"/>
            <w:tcBorders>
              <w:left w:val="dashed" w:color="auto" w:sz="4" w:space="0"/>
              <w:bottom w:val="dotted" w:color="auto" w:sz="4" w:space="0"/>
            </w:tcBorders>
            <w:shd w:val="clear" w:color="auto" w:fill="auto"/>
            <w:vAlign w:val="center"/>
          </w:tcPr>
          <w:p w:rsidRPr="005E0158" w:rsidR="005E0158" w:rsidP="005E0158" w:rsidRDefault="008E3C6B" w14:paraId="0F60ED80" w14:textId="67745F6C">
            <w:pPr>
              <w:keepNext/>
              <w:jc w:val="center"/>
              <w:rPr>
                <w:rFonts w:ascii="Calibri" w:hAnsi="Calibri" w:eastAsia="Calibri"/>
                <w:sz w:val="16"/>
                <w:szCs w:val="16"/>
              </w:rPr>
            </w:pPr>
            <w:r>
              <w:rPr>
                <w:rFonts w:ascii="Calibri" w:hAnsi="Calibri" w:eastAsia="Calibri"/>
                <w:sz w:val="16"/>
                <w:szCs w:val="16"/>
              </w:rPr>
              <w:t>25</w:t>
            </w:r>
          </w:p>
        </w:tc>
        <w:tc>
          <w:tcPr>
            <w:tcW w:w="4390" w:type="dxa"/>
            <w:tcBorders>
              <w:left w:val="dotted" w:color="auto" w:sz="4" w:space="0"/>
              <w:bottom w:val="dotted" w:color="auto" w:sz="4" w:space="0"/>
            </w:tcBorders>
            <w:shd w:val="clear" w:color="auto" w:fill="auto"/>
            <w:vAlign w:val="center"/>
          </w:tcPr>
          <w:p w:rsidRPr="005E0158" w:rsidR="005E0158" w:rsidP="00B22AC2" w:rsidRDefault="008E3C6B" w14:paraId="14841162" w14:textId="6541796E">
            <w:pPr>
              <w:rPr>
                <w:rFonts w:ascii="Calibri" w:hAnsi="Calibri" w:eastAsia="Calibri"/>
                <w:sz w:val="16"/>
                <w:szCs w:val="16"/>
              </w:rPr>
            </w:pPr>
            <w:r>
              <w:rPr>
                <w:rFonts w:ascii="Calibri" w:hAnsi="Calibri" w:eastAsia="Calibri"/>
                <w:sz w:val="16"/>
                <w:szCs w:val="16"/>
              </w:rPr>
              <w:t xml:space="preserve">NMFS decreases the estimated time burden </w:t>
            </w:r>
            <w:r w:rsidR="00B22AC2">
              <w:rPr>
                <w:rFonts w:ascii="Calibri" w:hAnsi="Calibri" w:eastAsia="Calibri"/>
                <w:sz w:val="16"/>
                <w:szCs w:val="16"/>
              </w:rPr>
              <w:t xml:space="preserve">for this form </w:t>
            </w:r>
            <w:r>
              <w:rPr>
                <w:rFonts w:ascii="Calibri" w:hAnsi="Calibri" w:eastAsia="Calibri"/>
                <w:sz w:val="16"/>
                <w:szCs w:val="16"/>
              </w:rPr>
              <w:t>from 10 to 5 minutes per response</w:t>
            </w:r>
            <w:r w:rsidR="00B22AC2">
              <w:rPr>
                <w:rFonts w:ascii="Calibri" w:hAnsi="Calibri" w:eastAsia="Calibri"/>
                <w:sz w:val="16"/>
                <w:szCs w:val="16"/>
              </w:rPr>
              <w:t xml:space="preserve"> based on the data collected on this form</w:t>
            </w:r>
            <w:r>
              <w:rPr>
                <w:rFonts w:ascii="Calibri" w:hAnsi="Calibri" w:eastAsia="Calibri"/>
                <w:sz w:val="16"/>
                <w:szCs w:val="16"/>
              </w:rPr>
              <w:t xml:space="preserve"> compared to other forms in 0205.</w:t>
            </w:r>
          </w:p>
        </w:tc>
      </w:tr>
      <w:tr w:rsidRPr="005E0158" w:rsidR="005E0158" w:rsidTr="005E0158" w14:paraId="116F3DF5" w14:textId="77777777">
        <w:tc>
          <w:tcPr>
            <w:tcW w:w="2478" w:type="dxa"/>
            <w:shd w:val="clear" w:color="auto" w:fill="auto"/>
            <w:vAlign w:val="center"/>
          </w:tcPr>
          <w:p w:rsidRPr="005E0158" w:rsidR="005E0158" w:rsidP="005E0158" w:rsidRDefault="005E0158" w14:paraId="5082DA78" w14:textId="77777777">
            <w:pPr>
              <w:rPr>
                <w:rFonts w:ascii="Calibri" w:hAnsi="Calibri"/>
                <w:sz w:val="16"/>
                <w:szCs w:val="16"/>
              </w:rPr>
            </w:pPr>
          </w:p>
        </w:tc>
        <w:tc>
          <w:tcPr>
            <w:tcW w:w="1071" w:type="dxa"/>
            <w:tcBorders>
              <w:bottom w:val="dotted" w:color="auto" w:sz="4" w:space="0"/>
              <w:right w:val="dashed" w:color="auto" w:sz="4" w:space="0"/>
            </w:tcBorders>
            <w:shd w:val="clear" w:color="auto" w:fill="auto"/>
            <w:vAlign w:val="center"/>
          </w:tcPr>
          <w:p w:rsidRPr="005E0158" w:rsidR="005E0158" w:rsidP="005E0158" w:rsidRDefault="005E0158" w14:paraId="47041F1C" w14:textId="77777777">
            <w:pPr>
              <w:jc w:val="center"/>
              <w:rPr>
                <w:rFonts w:ascii="Calibri" w:hAnsi="Calibri" w:eastAsia="Calibri"/>
                <w:sz w:val="16"/>
                <w:szCs w:val="16"/>
              </w:rPr>
            </w:pPr>
          </w:p>
        </w:tc>
        <w:tc>
          <w:tcPr>
            <w:tcW w:w="1062" w:type="dxa"/>
            <w:tcBorders>
              <w:left w:val="dashed" w:color="auto" w:sz="4" w:space="0"/>
              <w:bottom w:val="dotted" w:color="auto" w:sz="4" w:space="0"/>
            </w:tcBorders>
            <w:shd w:val="clear" w:color="auto" w:fill="auto"/>
            <w:vAlign w:val="center"/>
          </w:tcPr>
          <w:p w:rsidRPr="005E0158" w:rsidR="005E0158" w:rsidP="005E0158" w:rsidRDefault="005E0158" w14:paraId="042A5622" w14:textId="77777777">
            <w:pPr>
              <w:keepNext/>
              <w:jc w:val="center"/>
              <w:rPr>
                <w:rFonts w:ascii="Calibri" w:hAnsi="Calibri" w:eastAsia="Calibri"/>
                <w:sz w:val="16"/>
                <w:szCs w:val="16"/>
              </w:rPr>
            </w:pPr>
          </w:p>
        </w:tc>
        <w:tc>
          <w:tcPr>
            <w:tcW w:w="1003" w:type="dxa"/>
            <w:tcBorders>
              <w:bottom w:val="dotted" w:color="auto" w:sz="4" w:space="0"/>
              <w:right w:val="dashed" w:color="auto" w:sz="4" w:space="0"/>
            </w:tcBorders>
            <w:shd w:val="clear" w:color="auto" w:fill="auto"/>
            <w:vAlign w:val="center"/>
          </w:tcPr>
          <w:p w:rsidRPr="005E0158" w:rsidR="005E0158" w:rsidP="005E0158" w:rsidRDefault="005E0158" w14:paraId="67370B79" w14:textId="77777777">
            <w:pPr>
              <w:jc w:val="center"/>
              <w:rPr>
                <w:rFonts w:ascii="Calibri" w:hAnsi="Calibri"/>
                <w:sz w:val="16"/>
                <w:szCs w:val="16"/>
              </w:rPr>
            </w:pPr>
          </w:p>
        </w:tc>
        <w:tc>
          <w:tcPr>
            <w:tcW w:w="1129" w:type="dxa"/>
            <w:tcBorders>
              <w:left w:val="dashed" w:color="auto" w:sz="4" w:space="0"/>
              <w:bottom w:val="dotted" w:color="auto" w:sz="4" w:space="0"/>
            </w:tcBorders>
            <w:shd w:val="clear" w:color="auto" w:fill="auto"/>
            <w:vAlign w:val="center"/>
          </w:tcPr>
          <w:p w:rsidRPr="005E0158" w:rsidR="005E0158" w:rsidP="005E0158" w:rsidRDefault="005E0158" w14:paraId="45C018D8" w14:textId="77777777">
            <w:pPr>
              <w:keepNext/>
              <w:jc w:val="center"/>
              <w:rPr>
                <w:rFonts w:ascii="Calibri" w:hAnsi="Calibri" w:eastAsia="Calibri"/>
                <w:sz w:val="16"/>
                <w:szCs w:val="16"/>
              </w:rPr>
            </w:pPr>
          </w:p>
        </w:tc>
        <w:tc>
          <w:tcPr>
            <w:tcW w:w="1129" w:type="dxa"/>
            <w:tcBorders>
              <w:bottom w:val="dotted" w:color="auto" w:sz="4" w:space="0"/>
              <w:right w:val="dashed" w:color="auto" w:sz="4" w:space="0"/>
            </w:tcBorders>
            <w:shd w:val="clear" w:color="auto" w:fill="auto"/>
            <w:vAlign w:val="center"/>
          </w:tcPr>
          <w:p w:rsidRPr="005E0158" w:rsidR="005E0158" w:rsidP="005E0158" w:rsidRDefault="005E0158" w14:paraId="7585E1EB" w14:textId="77777777">
            <w:pPr>
              <w:jc w:val="center"/>
              <w:rPr>
                <w:rFonts w:ascii="Calibri" w:hAnsi="Calibri" w:eastAsia="Calibri"/>
                <w:sz w:val="16"/>
                <w:szCs w:val="16"/>
              </w:rPr>
            </w:pPr>
          </w:p>
        </w:tc>
        <w:tc>
          <w:tcPr>
            <w:tcW w:w="1130" w:type="dxa"/>
            <w:tcBorders>
              <w:left w:val="dashed" w:color="auto" w:sz="4" w:space="0"/>
              <w:bottom w:val="dotted" w:color="auto" w:sz="4" w:space="0"/>
            </w:tcBorders>
            <w:shd w:val="clear" w:color="auto" w:fill="auto"/>
            <w:vAlign w:val="center"/>
          </w:tcPr>
          <w:p w:rsidRPr="005E0158" w:rsidR="005E0158" w:rsidP="005E0158" w:rsidRDefault="005E0158" w14:paraId="2C38F134" w14:textId="77777777">
            <w:pPr>
              <w:keepNext/>
              <w:jc w:val="center"/>
              <w:rPr>
                <w:rFonts w:ascii="Calibri" w:hAnsi="Calibri" w:eastAsia="Calibri"/>
                <w:sz w:val="16"/>
                <w:szCs w:val="16"/>
              </w:rPr>
            </w:pPr>
          </w:p>
        </w:tc>
        <w:tc>
          <w:tcPr>
            <w:tcW w:w="4390" w:type="dxa"/>
            <w:tcBorders>
              <w:left w:val="dotted" w:color="auto" w:sz="4" w:space="0"/>
              <w:bottom w:val="dotted" w:color="auto" w:sz="4" w:space="0"/>
            </w:tcBorders>
            <w:shd w:val="clear" w:color="auto" w:fill="auto"/>
            <w:vAlign w:val="center"/>
          </w:tcPr>
          <w:p w:rsidRPr="005E0158" w:rsidR="005E0158" w:rsidP="005E0158" w:rsidRDefault="005E0158" w14:paraId="1F8A230C" w14:textId="77777777">
            <w:pPr>
              <w:keepNext/>
              <w:rPr>
                <w:rFonts w:ascii="Calibri" w:hAnsi="Calibri" w:eastAsia="Calibri"/>
                <w:sz w:val="16"/>
                <w:szCs w:val="16"/>
              </w:rPr>
            </w:pPr>
          </w:p>
        </w:tc>
      </w:tr>
      <w:tr w:rsidRPr="005E0158" w:rsidR="005E0158" w:rsidTr="005E0158" w14:paraId="2A40EC34" w14:textId="77777777">
        <w:tc>
          <w:tcPr>
            <w:tcW w:w="2478" w:type="dxa"/>
            <w:shd w:val="clear" w:color="auto" w:fill="auto"/>
            <w:vAlign w:val="center"/>
          </w:tcPr>
          <w:p w:rsidRPr="005E0158" w:rsidR="005E0158" w:rsidP="005E0158" w:rsidRDefault="005E0158" w14:paraId="73A89520" w14:textId="77777777">
            <w:pPr>
              <w:rPr>
                <w:rFonts w:ascii="Calibri" w:hAnsi="Calibri"/>
                <w:sz w:val="16"/>
                <w:szCs w:val="16"/>
              </w:rPr>
            </w:pPr>
          </w:p>
        </w:tc>
        <w:tc>
          <w:tcPr>
            <w:tcW w:w="1071" w:type="dxa"/>
            <w:tcBorders>
              <w:bottom w:val="dotted" w:color="auto" w:sz="4" w:space="0"/>
              <w:right w:val="dashed" w:color="auto" w:sz="4" w:space="0"/>
            </w:tcBorders>
            <w:shd w:val="clear" w:color="auto" w:fill="auto"/>
            <w:vAlign w:val="center"/>
          </w:tcPr>
          <w:p w:rsidRPr="005E0158" w:rsidR="005E0158" w:rsidP="005E0158" w:rsidRDefault="005E0158" w14:paraId="256DE483" w14:textId="77777777">
            <w:pPr>
              <w:jc w:val="center"/>
              <w:rPr>
                <w:rFonts w:ascii="Calibri" w:hAnsi="Calibri" w:eastAsia="Calibri"/>
                <w:sz w:val="16"/>
                <w:szCs w:val="16"/>
              </w:rPr>
            </w:pPr>
          </w:p>
        </w:tc>
        <w:tc>
          <w:tcPr>
            <w:tcW w:w="1062" w:type="dxa"/>
            <w:tcBorders>
              <w:left w:val="dashed" w:color="auto" w:sz="4" w:space="0"/>
              <w:bottom w:val="dotted" w:color="auto" w:sz="4" w:space="0"/>
            </w:tcBorders>
            <w:shd w:val="clear" w:color="auto" w:fill="auto"/>
            <w:vAlign w:val="center"/>
          </w:tcPr>
          <w:p w:rsidRPr="005E0158" w:rsidR="005E0158" w:rsidP="005E0158" w:rsidRDefault="005E0158" w14:paraId="03E4410C" w14:textId="77777777">
            <w:pPr>
              <w:keepNext/>
              <w:jc w:val="center"/>
              <w:rPr>
                <w:rFonts w:ascii="Calibri" w:hAnsi="Calibri" w:eastAsia="Calibri"/>
                <w:sz w:val="16"/>
                <w:szCs w:val="16"/>
              </w:rPr>
            </w:pPr>
          </w:p>
        </w:tc>
        <w:tc>
          <w:tcPr>
            <w:tcW w:w="1003" w:type="dxa"/>
            <w:tcBorders>
              <w:bottom w:val="dotted" w:color="auto" w:sz="4" w:space="0"/>
              <w:right w:val="dashed" w:color="auto" w:sz="4" w:space="0"/>
            </w:tcBorders>
            <w:shd w:val="clear" w:color="auto" w:fill="auto"/>
            <w:vAlign w:val="center"/>
          </w:tcPr>
          <w:p w:rsidRPr="005E0158" w:rsidR="005E0158" w:rsidP="005E0158" w:rsidRDefault="005E0158" w14:paraId="66A01976" w14:textId="77777777">
            <w:pPr>
              <w:jc w:val="center"/>
              <w:rPr>
                <w:rFonts w:ascii="Calibri" w:hAnsi="Calibri"/>
                <w:sz w:val="16"/>
                <w:szCs w:val="16"/>
              </w:rPr>
            </w:pPr>
          </w:p>
        </w:tc>
        <w:tc>
          <w:tcPr>
            <w:tcW w:w="1129" w:type="dxa"/>
            <w:tcBorders>
              <w:left w:val="dashed" w:color="auto" w:sz="4" w:space="0"/>
              <w:bottom w:val="dotted" w:color="auto" w:sz="4" w:space="0"/>
            </w:tcBorders>
            <w:shd w:val="clear" w:color="auto" w:fill="auto"/>
            <w:vAlign w:val="center"/>
          </w:tcPr>
          <w:p w:rsidRPr="005E0158" w:rsidR="005E0158" w:rsidP="005E0158" w:rsidRDefault="005E0158" w14:paraId="26FDB53C" w14:textId="77777777">
            <w:pPr>
              <w:keepNext/>
              <w:jc w:val="center"/>
              <w:rPr>
                <w:rFonts w:ascii="Calibri" w:hAnsi="Calibri" w:eastAsia="Calibri"/>
                <w:sz w:val="16"/>
                <w:szCs w:val="16"/>
              </w:rPr>
            </w:pPr>
          </w:p>
        </w:tc>
        <w:tc>
          <w:tcPr>
            <w:tcW w:w="1129" w:type="dxa"/>
            <w:tcBorders>
              <w:bottom w:val="dotted" w:color="auto" w:sz="4" w:space="0"/>
              <w:right w:val="dashed" w:color="auto" w:sz="4" w:space="0"/>
            </w:tcBorders>
            <w:shd w:val="clear" w:color="auto" w:fill="auto"/>
            <w:vAlign w:val="center"/>
          </w:tcPr>
          <w:p w:rsidRPr="005E0158" w:rsidR="005E0158" w:rsidP="005E0158" w:rsidRDefault="005E0158" w14:paraId="6E1E91D1" w14:textId="77777777">
            <w:pPr>
              <w:jc w:val="center"/>
              <w:rPr>
                <w:rFonts w:ascii="Calibri" w:hAnsi="Calibri" w:eastAsia="Calibri"/>
                <w:sz w:val="16"/>
                <w:szCs w:val="16"/>
              </w:rPr>
            </w:pPr>
          </w:p>
        </w:tc>
        <w:tc>
          <w:tcPr>
            <w:tcW w:w="1130" w:type="dxa"/>
            <w:tcBorders>
              <w:left w:val="dashed" w:color="auto" w:sz="4" w:space="0"/>
              <w:bottom w:val="dotted" w:color="auto" w:sz="4" w:space="0"/>
            </w:tcBorders>
            <w:shd w:val="clear" w:color="auto" w:fill="auto"/>
            <w:vAlign w:val="center"/>
          </w:tcPr>
          <w:p w:rsidRPr="005E0158" w:rsidR="005E0158" w:rsidP="005E0158" w:rsidRDefault="005E0158" w14:paraId="25CCE2A8" w14:textId="77777777">
            <w:pPr>
              <w:keepNext/>
              <w:jc w:val="center"/>
              <w:rPr>
                <w:rFonts w:ascii="Calibri" w:hAnsi="Calibri" w:eastAsia="Calibri"/>
                <w:sz w:val="16"/>
                <w:szCs w:val="16"/>
              </w:rPr>
            </w:pPr>
          </w:p>
        </w:tc>
        <w:tc>
          <w:tcPr>
            <w:tcW w:w="4390" w:type="dxa"/>
            <w:tcBorders>
              <w:left w:val="dotted" w:color="auto" w:sz="4" w:space="0"/>
              <w:bottom w:val="dotted" w:color="auto" w:sz="4" w:space="0"/>
            </w:tcBorders>
            <w:shd w:val="clear" w:color="auto" w:fill="auto"/>
            <w:vAlign w:val="center"/>
          </w:tcPr>
          <w:p w:rsidRPr="005E0158" w:rsidR="005E0158" w:rsidP="004828DB" w:rsidRDefault="005E0158" w14:paraId="402017E1" w14:textId="77777777">
            <w:pPr>
              <w:keepNext/>
              <w:widowControl/>
              <w:autoSpaceDE/>
              <w:autoSpaceDN/>
              <w:adjustRightInd/>
              <w:rPr>
                <w:rFonts w:ascii="Calibri" w:hAnsi="Calibri" w:eastAsia="Calibri"/>
                <w:sz w:val="16"/>
                <w:szCs w:val="16"/>
              </w:rPr>
            </w:pPr>
          </w:p>
        </w:tc>
      </w:tr>
      <w:tr w:rsidRPr="005E0158" w:rsidR="005E0158" w:rsidTr="005E0158" w14:paraId="365D9A70" w14:textId="77777777">
        <w:tc>
          <w:tcPr>
            <w:tcW w:w="2478" w:type="dxa"/>
            <w:shd w:val="clear" w:color="auto" w:fill="auto"/>
            <w:vAlign w:val="center"/>
          </w:tcPr>
          <w:p w:rsidRPr="005E0158" w:rsidR="005E0158" w:rsidP="005E0158" w:rsidRDefault="005E0158" w14:paraId="17B25C16" w14:textId="77777777">
            <w:pPr>
              <w:rPr>
                <w:rFonts w:ascii="Calibri" w:hAnsi="Calibri"/>
                <w:sz w:val="16"/>
                <w:szCs w:val="16"/>
              </w:rPr>
            </w:pPr>
          </w:p>
        </w:tc>
        <w:tc>
          <w:tcPr>
            <w:tcW w:w="1071" w:type="dxa"/>
            <w:tcBorders>
              <w:bottom w:val="dotted" w:color="auto" w:sz="4" w:space="0"/>
              <w:right w:val="dashed" w:color="auto" w:sz="4" w:space="0"/>
            </w:tcBorders>
            <w:shd w:val="clear" w:color="auto" w:fill="auto"/>
            <w:vAlign w:val="center"/>
          </w:tcPr>
          <w:p w:rsidRPr="005E0158" w:rsidR="005E0158" w:rsidP="005E0158" w:rsidRDefault="005E0158" w14:paraId="30837FA0" w14:textId="77777777">
            <w:pPr>
              <w:jc w:val="center"/>
              <w:rPr>
                <w:rFonts w:ascii="Calibri" w:hAnsi="Calibri" w:eastAsia="Calibri"/>
                <w:sz w:val="16"/>
                <w:szCs w:val="16"/>
              </w:rPr>
            </w:pPr>
          </w:p>
        </w:tc>
        <w:tc>
          <w:tcPr>
            <w:tcW w:w="1062" w:type="dxa"/>
            <w:tcBorders>
              <w:left w:val="dashed" w:color="auto" w:sz="4" w:space="0"/>
              <w:bottom w:val="dotted" w:color="auto" w:sz="4" w:space="0"/>
            </w:tcBorders>
            <w:shd w:val="clear" w:color="auto" w:fill="auto"/>
            <w:vAlign w:val="center"/>
          </w:tcPr>
          <w:p w:rsidRPr="005E0158" w:rsidR="005E0158" w:rsidP="005E0158" w:rsidRDefault="005E0158" w14:paraId="3FC3E97A" w14:textId="77777777">
            <w:pPr>
              <w:keepNext/>
              <w:jc w:val="center"/>
              <w:rPr>
                <w:rFonts w:ascii="Calibri" w:hAnsi="Calibri" w:eastAsia="Calibri"/>
                <w:sz w:val="16"/>
                <w:szCs w:val="16"/>
              </w:rPr>
            </w:pPr>
          </w:p>
        </w:tc>
        <w:tc>
          <w:tcPr>
            <w:tcW w:w="1003" w:type="dxa"/>
            <w:tcBorders>
              <w:bottom w:val="dotted" w:color="auto" w:sz="4" w:space="0"/>
              <w:right w:val="dashed" w:color="auto" w:sz="4" w:space="0"/>
            </w:tcBorders>
            <w:shd w:val="clear" w:color="auto" w:fill="auto"/>
            <w:vAlign w:val="center"/>
          </w:tcPr>
          <w:p w:rsidRPr="005E0158" w:rsidR="005E0158" w:rsidP="005E0158" w:rsidRDefault="005E0158" w14:paraId="59E0CAAE" w14:textId="77777777">
            <w:pPr>
              <w:jc w:val="center"/>
              <w:rPr>
                <w:rFonts w:ascii="Calibri" w:hAnsi="Calibri"/>
                <w:sz w:val="16"/>
                <w:szCs w:val="16"/>
              </w:rPr>
            </w:pPr>
          </w:p>
        </w:tc>
        <w:tc>
          <w:tcPr>
            <w:tcW w:w="1129" w:type="dxa"/>
            <w:tcBorders>
              <w:left w:val="dashed" w:color="auto" w:sz="4" w:space="0"/>
              <w:bottom w:val="dotted" w:color="auto" w:sz="4" w:space="0"/>
            </w:tcBorders>
            <w:shd w:val="clear" w:color="auto" w:fill="auto"/>
            <w:vAlign w:val="center"/>
          </w:tcPr>
          <w:p w:rsidRPr="005E0158" w:rsidR="005E0158" w:rsidP="005E0158" w:rsidRDefault="005E0158" w14:paraId="1FCC5B7E" w14:textId="77777777">
            <w:pPr>
              <w:keepNext/>
              <w:jc w:val="center"/>
              <w:rPr>
                <w:rFonts w:ascii="Calibri" w:hAnsi="Calibri" w:eastAsia="Calibri"/>
                <w:sz w:val="16"/>
                <w:szCs w:val="16"/>
              </w:rPr>
            </w:pPr>
          </w:p>
        </w:tc>
        <w:tc>
          <w:tcPr>
            <w:tcW w:w="1129" w:type="dxa"/>
            <w:tcBorders>
              <w:bottom w:val="dotted" w:color="auto" w:sz="4" w:space="0"/>
              <w:right w:val="dashed" w:color="auto" w:sz="4" w:space="0"/>
            </w:tcBorders>
            <w:shd w:val="clear" w:color="auto" w:fill="auto"/>
            <w:vAlign w:val="center"/>
          </w:tcPr>
          <w:p w:rsidRPr="005E0158" w:rsidR="005E0158" w:rsidP="005E0158" w:rsidRDefault="005E0158" w14:paraId="7DDEA1EC" w14:textId="77777777">
            <w:pPr>
              <w:jc w:val="center"/>
              <w:rPr>
                <w:rFonts w:ascii="Calibri" w:hAnsi="Calibri" w:eastAsia="Calibri"/>
                <w:sz w:val="16"/>
                <w:szCs w:val="16"/>
              </w:rPr>
            </w:pPr>
          </w:p>
        </w:tc>
        <w:tc>
          <w:tcPr>
            <w:tcW w:w="1130" w:type="dxa"/>
            <w:tcBorders>
              <w:left w:val="dashed" w:color="auto" w:sz="4" w:space="0"/>
              <w:bottom w:val="dotted" w:color="auto" w:sz="4" w:space="0"/>
            </w:tcBorders>
            <w:shd w:val="clear" w:color="auto" w:fill="auto"/>
            <w:vAlign w:val="center"/>
          </w:tcPr>
          <w:p w:rsidRPr="005E0158" w:rsidR="005E0158" w:rsidP="005E0158" w:rsidRDefault="005E0158" w14:paraId="60F6E0EE" w14:textId="77777777">
            <w:pPr>
              <w:keepNext/>
              <w:jc w:val="center"/>
              <w:rPr>
                <w:rFonts w:ascii="Calibri" w:hAnsi="Calibri" w:eastAsia="Calibri"/>
                <w:sz w:val="16"/>
                <w:szCs w:val="16"/>
              </w:rPr>
            </w:pPr>
          </w:p>
        </w:tc>
        <w:tc>
          <w:tcPr>
            <w:tcW w:w="4390" w:type="dxa"/>
            <w:tcBorders>
              <w:left w:val="dotted" w:color="auto" w:sz="4" w:space="0"/>
              <w:bottom w:val="dotted" w:color="auto" w:sz="4" w:space="0"/>
            </w:tcBorders>
            <w:shd w:val="clear" w:color="auto" w:fill="auto"/>
            <w:vAlign w:val="center"/>
          </w:tcPr>
          <w:p w:rsidRPr="005E0158" w:rsidR="005E0158" w:rsidP="005E0158" w:rsidRDefault="005E0158" w14:paraId="7A1FF096" w14:textId="77777777">
            <w:pPr>
              <w:keepNext/>
              <w:rPr>
                <w:rFonts w:ascii="Calibri" w:hAnsi="Calibri" w:eastAsia="Calibri"/>
                <w:sz w:val="16"/>
                <w:szCs w:val="16"/>
              </w:rPr>
            </w:pPr>
          </w:p>
        </w:tc>
      </w:tr>
      <w:tr w:rsidRPr="005E0158" w:rsidR="005E0158" w:rsidTr="005E0158" w14:paraId="2310263A" w14:textId="77777777">
        <w:tc>
          <w:tcPr>
            <w:tcW w:w="2478" w:type="dxa"/>
            <w:shd w:val="clear" w:color="auto" w:fill="BDD6EE"/>
            <w:vAlign w:val="center"/>
          </w:tcPr>
          <w:p w:rsidRPr="005E0158" w:rsidR="005E0158" w:rsidP="005E0158" w:rsidRDefault="005E0158" w14:paraId="3FFA7C8D" w14:textId="77777777">
            <w:pPr>
              <w:keepNext/>
              <w:jc w:val="center"/>
              <w:rPr>
                <w:rFonts w:ascii="Calibri" w:hAnsi="Calibri" w:eastAsia="Calibri"/>
                <w:b/>
                <w:sz w:val="16"/>
                <w:szCs w:val="16"/>
              </w:rPr>
            </w:pPr>
            <w:r w:rsidRPr="005E0158">
              <w:rPr>
                <w:rFonts w:ascii="Calibri" w:hAnsi="Calibri" w:eastAsia="Calibri"/>
                <w:b/>
                <w:sz w:val="16"/>
                <w:szCs w:val="16"/>
              </w:rPr>
              <w:t>Total for Collection</w:t>
            </w:r>
          </w:p>
        </w:tc>
        <w:tc>
          <w:tcPr>
            <w:tcW w:w="1071" w:type="dxa"/>
            <w:tcBorders>
              <w:right w:val="dashed" w:color="auto" w:sz="4" w:space="0"/>
            </w:tcBorders>
            <w:shd w:val="clear" w:color="auto" w:fill="BDD6EE"/>
            <w:vAlign w:val="center"/>
          </w:tcPr>
          <w:p w:rsidRPr="005E0158" w:rsidR="005E0158" w:rsidP="005E0158" w:rsidRDefault="005E0158" w14:paraId="0788FA1A" w14:textId="77777777">
            <w:pPr>
              <w:keepNext/>
              <w:jc w:val="center"/>
              <w:rPr>
                <w:rFonts w:ascii="Calibri" w:hAnsi="Calibri" w:eastAsia="Calibri"/>
                <w:b/>
                <w:sz w:val="16"/>
                <w:szCs w:val="16"/>
              </w:rPr>
            </w:pPr>
          </w:p>
        </w:tc>
        <w:tc>
          <w:tcPr>
            <w:tcW w:w="1062" w:type="dxa"/>
            <w:tcBorders>
              <w:left w:val="dashed" w:color="auto" w:sz="4" w:space="0"/>
            </w:tcBorders>
            <w:shd w:val="clear" w:color="auto" w:fill="BDD6EE"/>
            <w:vAlign w:val="center"/>
          </w:tcPr>
          <w:p w:rsidRPr="005E0158" w:rsidR="005E0158" w:rsidP="005E0158" w:rsidRDefault="005E0158" w14:paraId="2CEF78DC" w14:textId="77777777">
            <w:pPr>
              <w:keepNext/>
              <w:jc w:val="center"/>
              <w:rPr>
                <w:rFonts w:ascii="Calibri" w:hAnsi="Calibri" w:eastAsia="Calibri"/>
                <w:b/>
                <w:sz w:val="16"/>
                <w:szCs w:val="16"/>
              </w:rPr>
            </w:pPr>
          </w:p>
        </w:tc>
        <w:tc>
          <w:tcPr>
            <w:tcW w:w="1003" w:type="dxa"/>
            <w:tcBorders>
              <w:right w:val="dashed" w:color="auto" w:sz="4" w:space="0"/>
            </w:tcBorders>
            <w:shd w:val="clear" w:color="auto" w:fill="BDD6EE"/>
            <w:vAlign w:val="center"/>
          </w:tcPr>
          <w:p w:rsidRPr="005E0158" w:rsidR="005E0158" w:rsidP="005E0158" w:rsidRDefault="005E0158" w14:paraId="79FC5959" w14:textId="77777777">
            <w:pPr>
              <w:keepNext/>
              <w:jc w:val="center"/>
              <w:rPr>
                <w:rFonts w:ascii="Calibri" w:hAnsi="Calibri" w:eastAsia="Calibri"/>
                <w:b/>
                <w:sz w:val="16"/>
                <w:szCs w:val="16"/>
              </w:rPr>
            </w:pPr>
          </w:p>
        </w:tc>
        <w:tc>
          <w:tcPr>
            <w:tcW w:w="1129" w:type="dxa"/>
            <w:tcBorders>
              <w:left w:val="dashed" w:color="auto" w:sz="4" w:space="0"/>
            </w:tcBorders>
            <w:shd w:val="clear" w:color="auto" w:fill="BDD6EE"/>
            <w:vAlign w:val="center"/>
          </w:tcPr>
          <w:p w:rsidRPr="005E0158" w:rsidR="005E0158" w:rsidP="005E0158" w:rsidRDefault="005E0158" w14:paraId="60FCABD5" w14:textId="77777777">
            <w:pPr>
              <w:keepNext/>
              <w:jc w:val="center"/>
              <w:rPr>
                <w:rFonts w:ascii="Calibri" w:hAnsi="Calibri" w:eastAsia="Calibri"/>
                <w:b/>
                <w:sz w:val="16"/>
                <w:szCs w:val="16"/>
              </w:rPr>
            </w:pPr>
          </w:p>
        </w:tc>
        <w:tc>
          <w:tcPr>
            <w:tcW w:w="1129" w:type="dxa"/>
            <w:tcBorders>
              <w:right w:val="dashed" w:color="auto" w:sz="4" w:space="0"/>
            </w:tcBorders>
            <w:shd w:val="clear" w:color="auto" w:fill="BDD6EE"/>
            <w:vAlign w:val="center"/>
          </w:tcPr>
          <w:p w:rsidRPr="005E0158" w:rsidR="005E0158" w:rsidP="005E0158" w:rsidRDefault="00766874" w14:paraId="5858F7FF" w14:textId="1F113E41">
            <w:pPr>
              <w:keepNext/>
              <w:jc w:val="center"/>
              <w:rPr>
                <w:rFonts w:ascii="Calibri" w:hAnsi="Calibri" w:eastAsia="Calibri"/>
                <w:b/>
                <w:sz w:val="16"/>
                <w:szCs w:val="16"/>
              </w:rPr>
            </w:pPr>
            <w:r>
              <w:rPr>
                <w:rFonts w:ascii="Calibri" w:hAnsi="Calibri" w:eastAsia="Calibri"/>
                <w:b/>
                <w:sz w:val="16"/>
                <w:szCs w:val="16"/>
              </w:rPr>
              <w:t>7,248</w:t>
            </w:r>
          </w:p>
        </w:tc>
        <w:tc>
          <w:tcPr>
            <w:tcW w:w="1130" w:type="dxa"/>
            <w:tcBorders>
              <w:left w:val="dashed" w:color="auto" w:sz="4" w:space="0"/>
            </w:tcBorders>
            <w:shd w:val="clear" w:color="auto" w:fill="BDD6EE"/>
            <w:vAlign w:val="center"/>
          </w:tcPr>
          <w:p w:rsidRPr="005E0158" w:rsidR="005E0158" w:rsidP="005E0158" w:rsidRDefault="00766874" w14:paraId="682EE7DF" w14:textId="07613B74">
            <w:pPr>
              <w:keepNext/>
              <w:jc w:val="center"/>
              <w:rPr>
                <w:rFonts w:ascii="Calibri" w:hAnsi="Calibri" w:eastAsia="Calibri"/>
                <w:b/>
                <w:sz w:val="16"/>
                <w:szCs w:val="16"/>
              </w:rPr>
            </w:pPr>
            <w:r>
              <w:rPr>
                <w:rFonts w:ascii="Calibri" w:hAnsi="Calibri" w:eastAsia="Calibri"/>
                <w:b/>
                <w:sz w:val="16"/>
                <w:szCs w:val="16"/>
              </w:rPr>
              <w:t>7,260</w:t>
            </w:r>
          </w:p>
        </w:tc>
        <w:tc>
          <w:tcPr>
            <w:tcW w:w="4390" w:type="dxa"/>
            <w:tcBorders>
              <w:left w:val="dotted" w:color="auto" w:sz="4" w:space="0"/>
            </w:tcBorders>
            <w:shd w:val="clear" w:color="auto" w:fill="000000"/>
            <w:vAlign w:val="center"/>
          </w:tcPr>
          <w:p w:rsidRPr="005E0158" w:rsidR="005E0158" w:rsidP="005E0158" w:rsidRDefault="005E0158" w14:paraId="6A8247FA" w14:textId="77777777">
            <w:pPr>
              <w:keepNext/>
              <w:jc w:val="center"/>
              <w:rPr>
                <w:rFonts w:ascii="Calibri" w:hAnsi="Calibri" w:eastAsia="Calibri"/>
                <w:b/>
                <w:sz w:val="16"/>
                <w:szCs w:val="16"/>
              </w:rPr>
            </w:pPr>
          </w:p>
        </w:tc>
      </w:tr>
      <w:tr w:rsidRPr="005E0158" w:rsidR="005E0158" w:rsidTr="005E0158" w14:paraId="72604B6A" w14:textId="77777777">
        <w:tc>
          <w:tcPr>
            <w:tcW w:w="2478" w:type="dxa"/>
            <w:shd w:val="clear" w:color="auto" w:fill="FBE4D5"/>
            <w:vAlign w:val="center"/>
          </w:tcPr>
          <w:p w:rsidRPr="005E0158" w:rsidR="005E0158" w:rsidP="005E0158" w:rsidRDefault="005E0158" w14:paraId="3D9741D5" w14:textId="77777777">
            <w:pPr>
              <w:keepNext/>
              <w:jc w:val="center"/>
              <w:rPr>
                <w:rFonts w:ascii="Calibri" w:hAnsi="Calibri" w:eastAsia="Calibri"/>
                <w:b/>
                <w:sz w:val="16"/>
                <w:szCs w:val="16"/>
              </w:rPr>
            </w:pPr>
            <w:r w:rsidRPr="005E0158">
              <w:rPr>
                <w:rFonts w:ascii="Calibri" w:hAnsi="Calibri" w:eastAsia="Calibri"/>
                <w:b/>
                <w:sz w:val="16"/>
                <w:szCs w:val="16"/>
              </w:rPr>
              <w:t>Difference</w:t>
            </w:r>
          </w:p>
        </w:tc>
        <w:tc>
          <w:tcPr>
            <w:tcW w:w="2133" w:type="dxa"/>
            <w:gridSpan w:val="2"/>
            <w:shd w:val="clear" w:color="auto" w:fill="FBE4D5"/>
            <w:vAlign w:val="center"/>
          </w:tcPr>
          <w:p w:rsidRPr="005E0158" w:rsidR="005E0158" w:rsidP="005E0158" w:rsidRDefault="005E0158" w14:paraId="6EC55C25" w14:textId="77777777">
            <w:pPr>
              <w:keepNext/>
              <w:jc w:val="center"/>
              <w:rPr>
                <w:rFonts w:ascii="Calibri" w:hAnsi="Calibri" w:eastAsia="Calibri"/>
                <w:b/>
                <w:sz w:val="16"/>
                <w:szCs w:val="16"/>
              </w:rPr>
            </w:pPr>
          </w:p>
        </w:tc>
        <w:tc>
          <w:tcPr>
            <w:tcW w:w="2132" w:type="dxa"/>
            <w:gridSpan w:val="2"/>
            <w:tcBorders>
              <w:bottom w:val="single" w:color="auto" w:sz="4" w:space="0"/>
            </w:tcBorders>
            <w:shd w:val="clear" w:color="auto" w:fill="FBE4D5"/>
            <w:vAlign w:val="center"/>
          </w:tcPr>
          <w:p w:rsidRPr="005E0158" w:rsidR="005E0158" w:rsidP="005E0158" w:rsidRDefault="005E0158" w14:paraId="246CFA7E" w14:textId="77777777">
            <w:pPr>
              <w:keepNext/>
              <w:jc w:val="center"/>
              <w:rPr>
                <w:rFonts w:ascii="Calibri" w:hAnsi="Calibri" w:eastAsia="Calibri"/>
                <w:b/>
                <w:sz w:val="16"/>
                <w:szCs w:val="16"/>
              </w:rPr>
            </w:pPr>
          </w:p>
        </w:tc>
        <w:tc>
          <w:tcPr>
            <w:tcW w:w="2259" w:type="dxa"/>
            <w:gridSpan w:val="2"/>
            <w:shd w:val="clear" w:color="auto" w:fill="FBE4D5"/>
            <w:vAlign w:val="center"/>
          </w:tcPr>
          <w:p w:rsidRPr="005E0158" w:rsidR="005E0158" w:rsidP="005E0158" w:rsidRDefault="00766874" w14:paraId="03D281C7" w14:textId="2184461B">
            <w:pPr>
              <w:keepNext/>
              <w:jc w:val="center"/>
              <w:rPr>
                <w:rFonts w:ascii="Calibri" w:hAnsi="Calibri" w:eastAsia="Calibri"/>
                <w:b/>
                <w:sz w:val="16"/>
                <w:szCs w:val="16"/>
              </w:rPr>
            </w:pPr>
            <w:r>
              <w:rPr>
                <w:rFonts w:ascii="Calibri" w:hAnsi="Calibri" w:eastAsia="Calibri"/>
                <w:b/>
                <w:sz w:val="16"/>
                <w:szCs w:val="16"/>
              </w:rPr>
              <w:t>(12)</w:t>
            </w:r>
          </w:p>
        </w:tc>
        <w:tc>
          <w:tcPr>
            <w:tcW w:w="4390" w:type="dxa"/>
            <w:tcBorders>
              <w:left w:val="dotted" w:color="auto" w:sz="4" w:space="0"/>
            </w:tcBorders>
            <w:shd w:val="clear" w:color="auto" w:fill="000000"/>
            <w:vAlign w:val="center"/>
          </w:tcPr>
          <w:p w:rsidRPr="005E0158" w:rsidR="005E0158" w:rsidP="005E0158" w:rsidRDefault="005E0158" w14:paraId="3DC96624" w14:textId="77777777">
            <w:pPr>
              <w:keepNext/>
              <w:jc w:val="center"/>
              <w:rPr>
                <w:rFonts w:ascii="Calibri" w:hAnsi="Calibri" w:eastAsia="Calibri"/>
                <w:b/>
                <w:sz w:val="16"/>
                <w:szCs w:val="16"/>
              </w:rPr>
            </w:pPr>
          </w:p>
        </w:tc>
      </w:tr>
    </w:tbl>
    <w:p w:rsidRPr="005E0158" w:rsidR="005E0158" w:rsidP="005E0158" w:rsidRDefault="005E0158" w14:paraId="733A27A0" w14:textId="77777777">
      <w:pPr>
        <w:tabs>
          <w:tab w:val="left" w:pos="540"/>
        </w:tabs>
        <w:ind w:left="540"/>
        <w:rPr>
          <w:rFonts w:ascii="Calibri" w:hAnsi="Calibri"/>
          <w:sz w:val="16"/>
          <w:szCs w:val="16"/>
        </w:rPr>
      </w:pPr>
    </w:p>
    <w:tbl>
      <w:tblPr>
        <w:tblW w:w="133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251"/>
        <w:gridCol w:w="1155"/>
        <w:gridCol w:w="1058"/>
        <w:gridCol w:w="1252"/>
        <w:gridCol w:w="6177"/>
      </w:tblGrid>
      <w:tr w:rsidRPr="005E0158" w:rsidR="005E0158" w:rsidTr="005E0158" w14:paraId="42C536CA" w14:textId="77777777">
        <w:tc>
          <w:tcPr>
            <w:tcW w:w="2478" w:type="dxa"/>
            <w:vMerge w:val="restart"/>
            <w:shd w:val="clear" w:color="auto" w:fill="5B9BD5"/>
            <w:vAlign w:val="center"/>
          </w:tcPr>
          <w:p w:rsidRPr="005E0158" w:rsidR="005E0158" w:rsidP="005E0158" w:rsidRDefault="005E0158" w14:paraId="190F2ABA" w14:textId="77777777">
            <w:pPr>
              <w:keepNext/>
              <w:shd w:val="clear" w:color="auto" w:fill="5B9BD5"/>
              <w:jc w:val="center"/>
              <w:rPr>
                <w:rFonts w:ascii="Calibri" w:hAnsi="Calibri" w:eastAsia="Calibri"/>
                <w:b/>
                <w:sz w:val="16"/>
                <w:szCs w:val="16"/>
              </w:rPr>
            </w:pPr>
            <w:r w:rsidRPr="005E0158">
              <w:rPr>
                <w:rFonts w:ascii="Calibri" w:hAnsi="Calibri" w:eastAsia="Calibri"/>
                <w:b/>
                <w:sz w:val="16"/>
                <w:szCs w:val="16"/>
              </w:rPr>
              <w:t>Information Collection</w:t>
            </w:r>
          </w:p>
        </w:tc>
        <w:tc>
          <w:tcPr>
            <w:tcW w:w="2406" w:type="dxa"/>
            <w:gridSpan w:val="2"/>
            <w:tcBorders>
              <w:bottom w:val="single" w:color="auto" w:sz="4" w:space="0"/>
            </w:tcBorders>
            <w:shd w:val="clear" w:color="auto" w:fill="5B9BD5"/>
            <w:vAlign w:val="center"/>
          </w:tcPr>
          <w:p w:rsidRPr="005E0158" w:rsidR="005E0158" w:rsidP="005E0158" w:rsidRDefault="005E0158" w14:paraId="75E6CFF3" w14:textId="77777777">
            <w:pPr>
              <w:keepNext/>
              <w:shd w:val="clear" w:color="auto" w:fill="5B9BD5"/>
              <w:jc w:val="center"/>
              <w:rPr>
                <w:rFonts w:ascii="Calibri" w:hAnsi="Calibri" w:eastAsia="Calibri"/>
                <w:b/>
                <w:sz w:val="16"/>
                <w:szCs w:val="16"/>
              </w:rPr>
            </w:pPr>
            <w:r w:rsidRPr="005E0158">
              <w:rPr>
                <w:rFonts w:ascii="Calibri" w:hAnsi="Calibri" w:eastAsia="Calibri"/>
                <w:b/>
                <w:sz w:val="16"/>
                <w:szCs w:val="16"/>
              </w:rPr>
              <w:t>Labor Costs</w:t>
            </w:r>
          </w:p>
        </w:tc>
        <w:tc>
          <w:tcPr>
            <w:tcW w:w="2310" w:type="dxa"/>
            <w:gridSpan w:val="2"/>
            <w:shd w:val="clear" w:color="auto" w:fill="5B9BD5"/>
          </w:tcPr>
          <w:p w:rsidRPr="005E0158" w:rsidR="005E0158" w:rsidP="005E0158" w:rsidRDefault="005E0158" w14:paraId="32C487D4" w14:textId="77777777">
            <w:pPr>
              <w:keepNext/>
              <w:shd w:val="clear" w:color="auto" w:fill="5B9BD5"/>
              <w:jc w:val="center"/>
              <w:rPr>
                <w:rFonts w:ascii="Calibri" w:hAnsi="Calibri" w:eastAsia="Calibri"/>
                <w:b/>
                <w:sz w:val="16"/>
                <w:szCs w:val="16"/>
              </w:rPr>
            </w:pPr>
            <w:r w:rsidRPr="005E0158">
              <w:rPr>
                <w:rFonts w:ascii="Calibri" w:hAnsi="Calibri" w:eastAsia="Calibri"/>
                <w:b/>
                <w:sz w:val="16"/>
                <w:szCs w:val="16"/>
              </w:rPr>
              <w:t>Miscellaneous Costs</w:t>
            </w:r>
          </w:p>
        </w:tc>
        <w:tc>
          <w:tcPr>
            <w:tcW w:w="6177" w:type="dxa"/>
            <w:vMerge w:val="restart"/>
            <w:tcBorders>
              <w:right w:val="single" w:color="auto" w:sz="4" w:space="0"/>
            </w:tcBorders>
            <w:shd w:val="clear" w:color="auto" w:fill="5B9BD5"/>
            <w:vAlign w:val="center"/>
          </w:tcPr>
          <w:p w:rsidRPr="005E0158" w:rsidR="005E0158" w:rsidP="005E0158" w:rsidRDefault="005E0158" w14:paraId="389B8EE2" w14:textId="77777777">
            <w:pPr>
              <w:keepNext/>
              <w:shd w:val="clear" w:color="auto" w:fill="5B9BD5"/>
              <w:jc w:val="center"/>
              <w:rPr>
                <w:rFonts w:ascii="Calibri" w:hAnsi="Calibri" w:eastAsia="Calibri"/>
                <w:b/>
                <w:sz w:val="16"/>
                <w:szCs w:val="16"/>
              </w:rPr>
            </w:pPr>
            <w:r w:rsidRPr="005E0158">
              <w:rPr>
                <w:rFonts w:ascii="Calibri" w:hAnsi="Calibri" w:eastAsia="Calibri"/>
                <w:b/>
                <w:sz w:val="16"/>
                <w:szCs w:val="16"/>
              </w:rPr>
              <w:t>Reason for change or adjustment</w:t>
            </w:r>
          </w:p>
        </w:tc>
      </w:tr>
      <w:tr w:rsidRPr="005E0158" w:rsidR="005E0158" w:rsidTr="005E0158" w14:paraId="2EC137F0" w14:textId="77777777">
        <w:tc>
          <w:tcPr>
            <w:tcW w:w="2478" w:type="dxa"/>
            <w:vMerge/>
            <w:shd w:val="clear" w:color="auto" w:fill="5B9BD5"/>
            <w:vAlign w:val="center"/>
          </w:tcPr>
          <w:p w:rsidRPr="005E0158" w:rsidR="005E0158" w:rsidP="005E0158" w:rsidRDefault="005E0158" w14:paraId="22D3B030" w14:textId="77777777">
            <w:pPr>
              <w:keepNext/>
              <w:jc w:val="center"/>
              <w:rPr>
                <w:rFonts w:ascii="Calibri" w:hAnsi="Calibri" w:eastAsia="Calibri"/>
                <w:sz w:val="16"/>
                <w:szCs w:val="16"/>
              </w:rPr>
            </w:pPr>
          </w:p>
        </w:tc>
        <w:tc>
          <w:tcPr>
            <w:tcW w:w="1251" w:type="dxa"/>
            <w:tcBorders>
              <w:bottom w:val="single" w:color="auto" w:sz="4" w:space="0"/>
              <w:right w:val="dashSmallGap" w:color="auto" w:sz="4" w:space="0"/>
            </w:tcBorders>
            <w:shd w:val="clear" w:color="auto" w:fill="FBE4D5"/>
            <w:vAlign w:val="center"/>
          </w:tcPr>
          <w:p w:rsidRPr="005E0158" w:rsidR="005E0158" w:rsidP="005E0158" w:rsidRDefault="005E0158" w14:paraId="2E1ADBE2" w14:textId="77777777">
            <w:pPr>
              <w:keepNext/>
              <w:jc w:val="center"/>
              <w:rPr>
                <w:rFonts w:ascii="Calibri" w:hAnsi="Calibri" w:eastAsia="Calibri"/>
                <w:sz w:val="16"/>
                <w:szCs w:val="16"/>
              </w:rPr>
            </w:pPr>
            <w:r w:rsidRPr="005E0158">
              <w:rPr>
                <w:rFonts w:ascii="Calibri" w:hAnsi="Calibri" w:eastAsia="Calibri"/>
                <w:sz w:val="16"/>
                <w:szCs w:val="16"/>
              </w:rPr>
              <w:t>Current</w:t>
            </w:r>
          </w:p>
        </w:tc>
        <w:tc>
          <w:tcPr>
            <w:tcW w:w="1155" w:type="dxa"/>
            <w:tcBorders>
              <w:left w:val="dashSmallGap" w:color="auto" w:sz="4" w:space="0"/>
              <w:bottom w:val="single" w:color="auto" w:sz="4" w:space="0"/>
            </w:tcBorders>
            <w:shd w:val="clear" w:color="auto" w:fill="FBE4D5"/>
            <w:vAlign w:val="center"/>
          </w:tcPr>
          <w:p w:rsidRPr="005E0158" w:rsidR="005E0158" w:rsidP="005E0158" w:rsidRDefault="005E0158" w14:paraId="57723AA7" w14:textId="77777777">
            <w:pPr>
              <w:keepNext/>
              <w:jc w:val="center"/>
              <w:rPr>
                <w:rFonts w:ascii="Calibri" w:hAnsi="Calibri" w:eastAsia="Calibri"/>
                <w:sz w:val="16"/>
                <w:szCs w:val="16"/>
              </w:rPr>
            </w:pPr>
            <w:r w:rsidRPr="005E0158">
              <w:rPr>
                <w:rFonts w:ascii="Calibri" w:hAnsi="Calibri" w:eastAsia="Calibri"/>
                <w:sz w:val="16"/>
                <w:szCs w:val="16"/>
              </w:rPr>
              <w:t>Previous</w:t>
            </w:r>
          </w:p>
        </w:tc>
        <w:tc>
          <w:tcPr>
            <w:tcW w:w="1058" w:type="dxa"/>
            <w:tcBorders>
              <w:right w:val="dashSmallGap" w:color="auto" w:sz="4" w:space="0"/>
            </w:tcBorders>
            <w:shd w:val="clear" w:color="auto" w:fill="FBE4D5"/>
            <w:vAlign w:val="center"/>
          </w:tcPr>
          <w:p w:rsidRPr="005E0158" w:rsidR="005E0158" w:rsidP="005E0158" w:rsidRDefault="005E0158" w14:paraId="5440F26E" w14:textId="77777777">
            <w:pPr>
              <w:keepNext/>
              <w:jc w:val="center"/>
              <w:rPr>
                <w:rFonts w:ascii="Calibri" w:hAnsi="Calibri" w:eastAsia="Calibri"/>
                <w:sz w:val="16"/>
                <w:szCs w:val="16"/>
              </w:rPr>
            </w:pPr>
            <w:r w:rsidRPr="005E0158">
              <w:rPr>
                <w:rFonts w:ascii="Calibri" w:hAnsi="Calibri" w:eastAsia="Calibri"/>
                <w:sz w:val="16"/>
                <w:szCs w:val="16"/>
              </w:rPr>
              <w:t>Current</w:t>
            </w:r>
          </w:p>
        </w:tc>
        <w:tc>
          <w:tcPr>
            <w:tcW w:w="1252" w:type="dxa"/>
            <w:tcBorders>
              <w:left w:val="dashSmallGap" w:color="auto" w:sz="4" w:space="0"/>
            </w:tcBorders>
            <w:shd w:val="clear" w:color="auto" w:fill="FBE4D5"/>
            <w:vAlign w:val="center"/>
          </w:tcPr>
          <w:p w:rsidRPr="005E0158" w:rsidR="005E0158" w:rsidP="005E0158" w:rsidRDefault="005E0158" w14:paraId="5AA15707" w14:textId="77777777">
            <w:pPr>
              <w:keepNext/>
              <w:jc w:val="center"/>
              <w:rPr>
                <w:rFonts w:ascii="Calibri" w:hAnsi="Calibri" w:eastAsia="Calibri"/>
                <w:sz w:val="16"/>
                <w:szCs w:val="16"/>
              </w:rPr>
            </w:pPr>
            <w:r w:rsidRPr="005E0158">
              <w:rPr>
                <w:rFonts w:ascii="Calibri" w:hAnsi="Calibri" w:eastAsia="Calibri"/>
                <w:sz w:val="16"/>
                <w:szCs w:val="16"/>
              </w:rPr>
              <w:t>Previous</w:t>
            </w:r>
          </w:p>
        </w:tc>
        <w:tc>
          <w:tcPr>
            <w:tcW w:w="6177" w:type="dxa"/>
            <w:vMerge/>
            <w:tcBorders>
              <w:right w:val="single" w:color="auto" w:sz="4" w:space="0"/>
            </w:tcBorders>
            <w:shd w:val="clear" w:color="auto" w:fill="FBE4D5"/>
            <w:vAlign w:val="center"/>
          </w:tcPr>
          <w:p w:rsidRPr="005E0158" w:rsidR="005E0158" w:rsidP="005E0158" w:rsidRDefault="005E0158" w14:paraId="7A94850D" w14:textId="77777777">
            <w:pPr>
              <w:keepNext/>
              <w:rPr>
                <w:rFonts w:ascii="Calibri" w:hAnsi="Calibri" w:eastAsia="Calibri"/>
                <w:sz w:val="16"/>
                <w:szCs w:val="16"/>
              </w:rPr>
            </w:pPr>
          </w:p>
        </w:tc>
      </w:tr>
      <w:tr w:rsidRPr="005E0158" w:rsidR="005E0158" w:rsidTr="005E0158" w14:paraId="50898F4E" w14:textId="77777777">
        <w:tc>
          <w:tcPr>
            <w:tcW w:w="2478" w:type="dxa"/>
            <w:shd w:val="clear" w:color="auto" w:fill="auto"/>
            <w:vAlign w:val="bottom"/>
          </w:tcPr>
          <w:p w:rsidRPr="005E0158" w:rsidR="005E0158" w:rsidP="007C40AF" w:rsidRDefault="00DD1282" w14:paraId="458BC189" w14:textId="1664DBBD">
            <w:pPr>
              <w:keepNext/>
              <w:rPr>
                <w:rFonts w:ascii="Calibri" w:hAnsi="Calibri" w:eastAsia="Calibri"/>
                <w:sz w:val="16"/>
                <w:szCs w:val="16"/>
              </w:rPr>
            </w:pPr>
            <w:r>
              <w:rPr>
                <w:rFonts w:ascii="Calibri" w:hAnsi="Calibri" w:eastAsia="Calibri"/>
                <w:sz w:val="16"/>
                <w:szCs w:val="16"/>
              </w:rPr>
              <w:t xml:space="preserve">Wreckfish </w:t>
            </w:r>
            <w:r w:rsidR="007C40AF">
              <w:rPr>
                <w:rFonts w:ascii="Calibri" w:hAnsi="Calibri" w:eastAsia="Calibri"/>
                <w:sz w:val="16"/>
                <w:szCs w:val="16"/>
              </w:rPr>
              <w:t>A</w:t>
            </w:r>
            <w:r>
              <w:rPr>
                <w:rFonts w:ascii="Calibri" w:hAnsi="Calibri" w:eastAsia="Calibri"/>
                <w:sz w:val="16"/>
                <w:szCs w:val="16"/>
              </w:rPr>
              <w:t>pplication</w:t>
            </w:r>
          </w:p>
        </w:tc>
        <w:tc>
          <w:tcPr>
            <w:tcW w:w="1251" w:type="dxa"/>
            <w:tcBorders>
              <w:bottom w:val="dotted" w:color="auto" w:sz="4" w:space="0"/>
              <w:right w:val="dashSmallGap" w:color="auto" w:sz="4" w:space="0"/>
            </w:tcBorders>
            <w:shd w:val="clear" w:color="auto" w:fill="auto"/>
            <w:vAlign w:val="center"/>
          </w:tcPr>
          <w:p w:rsidRPr="005E0158" w:rsidR="005E0158" w:rsidP="005E0158" w:rsidRDefault="005E0158" w14:paraId="1D8C8C53" w14:textId="77777777">
            <w:pPr>
              <w:jc w:val="center"/>
              <w:rPr>
                <w:rFonts w:ascii="Calibri" w:hAnsi="Calibri" w:eastAsia="Calibri"/>
                <w:sz w:val="16"/>
                <w:szCs w:val="16"/>
              </w:rPr>
            </w:pPr>
          </w:p>
        </w:tc>
        <w:tc>
          <w:tcPr>
            <w:tcW w:w="1155" w:type="dxa"/>
            <w:tcBorders>
              <w:left w:val="dashSmallGap" w:color="auto" w:sz="4" w:space="0"/>
              <w:bottom w:val="dotted" w:color="auto" w:sz="4" w:space="0"/>
            </w:tcBorders>
            <w:shd w:val="clear" w:color="auto" w:fill="auto"/>
            <w:vAlign w:val="center"/>
          </w:tcPr>
          <w:p w:rsidRPr="005E0158" w:rsidR="005E0158" w:rsidP="005E0158" w:rsidRDefault="005E0158" w14:paraId="33F000AE" w14:textId="77777777">
            <w:pPr>
              <w:keepNext/>
              <w:jc w:val="center"/>
              <w:rPr>
                <w:rFonts w:ascii="Calibri" w:hAnsi="Calibri" w:eastAsia="Calibri"/>
                <w:sz w:val="16"/>
                <w:szCs w:val="16"/>
              </w:rPr>
            </w:pPr>
          </w:p>
        </w:tc>
        <w:tc>
          <w:tcPr>
            <w:tcW w:w="1058" w:type="dxa"/>
            <w:tcBorders>
              <w:left w:val="dotted" w:color="auto" w:sz="4" w:space="0"/>
              <w:bottom w:val="dotted" w:color="auto" w:sz="4" w:space="0"/>
              <w:right w:val="dashSmallGap" w:color="auto" w:sz="4" w:space="0"/>
            </w:tcBorders>
            <w:vAlign w:val="center"/>
          </w:tcPr>
          <w:p w:rsidRPr="005E0158" w:rsidR="005E0158" w:rsidP="005E0158" w:rsidRDefault="00CA5A71" w14:paraId="1956D35A" w14:textId="28EAE228">
            <w:pPr>
              <w:keepNext/>
              <w:jc w:val="center"/>
              <w:rPr>
                <w:rFonts w:ascii="Calibri" w:hAnsi="Calibri" w:eastAsia="Calibri"/>
                <w:sz w:val="16"/>
                <w:szCs w:val="16"/>
              </w:rPr>
            </w:pPr>
            <w:r>
              <w:rPr>
                <w:rFonts w:ascii="Calibri" w:hAnsi="Calibri" w:eastAsia="Calibri"/>
                <w:sz w:val="16"/>
                <w:szCs w:val="16"/>
              </w:rPr>
              <w:t>294</w:t>
            </w:r>
          </w:p>
        </w:tc>
        <w:tc>
          <w:tcPr>
            <w:tcW w:w="1252" w:type="dxa"/>
            <w:tcBorders>
              <w:left w:val="dashSmallGap" w:color="auto" w:sz="4" w:space="0"/>
              <w:bottom w:val="dotted" w:color="auto" w:sz="4" w:space="0"/>
              <w:right w:val="single" w:color="auto" w:sz="4" w:space="0"/>
            </w:tcBorders>
            <w:vAlign w:val="center"/>
          </w:tcPr>
          <w:p w:rsidRPr="005E0158" w:rsidR="005E0158" w:rsidP="005E0158" w:rsidRDefault="00CA5A71" w14:paraId="32F6E9C1" w14:textId="4E242279">
            <w:pPr>
              <w:keepNext/>
              <w:jc w:val="center"/>
              <w:rPr>
                <w:rFonts w:ascii="Calibri" w:hAnsi="Calibri" w:eastAsia="Calibri"/>
                <w:sz w:val="16"/>
                <w:szCs w:val="16"/>
              </w:rPr>
            </w:pPr>
            <w:r>
              <w:rPr>
                <w:rFonts w:ascii="Calibri" w:hAnsi="Calibri" w:eastAsia="Calibri"/>
                <w:sz w:val="16"/>
                <w:szCs w:val="16"/>
              </w:rPr>
              <w:t>306</w:t>
            </w:r>
          </w:p>
        </w:tc>
        <w:tc>
          <w:tcPr>
            <w:tcW w:w="6177" w:type="dxa"/>
            <w:tcBorders>
              <w:left w:val="single" w:color="auto" w:sz="4" w:space="0"/>
              <w:bottom w:val="dotted" w:color="auto" w:sz="4" w:space="0"/>
              <w:right w:val="single" w:color="auto" w:sz="4" w:space="0"/>
            </w:tcBorders>
            <w:shd w:val="clear" w:color="auto" w:fill="auto"/>
            <w:vAlign w:val="center"/>
          </w:tcPr>
          <w:p w:rsidRPr="005E0158" w:rsidR="005E0158" w:rsidP="007C40AF" w:rsidRDefault="00DD1282" w14:paraId="45726495" w14:textId="03C628C7">
            <w:pPr>
              <w:keepNext/>
              <w:rPr>
                <w:rFonts w:ascii="Calibri" w:hAnsi="Calibri" w:eastAsia="Calibri"/>
                <w:sz w:val="16"/>
                <w:szCs w:val="16"/>
              </w:rPr>
            </w:pPr>
            <w:r>
              <w:rPr>
                <w:rFonts w:ascii="Calibri" w:hAnsi="Calibri" w:eastAsia="Calibri"/>
                <w:sz w:val="16"/>
                <w:szCs w:val="16"/>
              </w:rPr>
              <w:t>The most recent application fee assessment determined</w:t>
            </w:r>
            <w:r w:rsidR="007C40AF">
              <w:rPr>
                <w:rFonts w:ascii="Calibri" w:hAnsi="Calibri" w:eastAsia="Calibri"/>
                <w:sz w:val="16"/>
                <w:szCs w:val="16"/>
              </w:rPr>
              <w:t xml:space="preserve"> that</w:t>
            </w:r>
            <w:r>
              <w:rPr>
                <w:rFonts w:ascii="Calibri" w:hAnsi="Calibri" w:eastAsia="Calibri"/>
                <w:sz w:val="16"/>
                <w:szCs w:val="16"/>
              </w:rPr>
              <w:t xml:space="preserve"> NMFS</w:t>
            </w:r>
            <w:r w:rsidR="007C40AF">
              <w:rPr>
                <w:rFonts w:ascii="Calibri" w:hAnsi="Calibri" w:eastAsia="Calibri"/>
                <w:sz w:val="16"/>
                <w:szCs w:val="16"/>
              </w:rPr>
              <w:t>’</w:t>
            </w:r>
            <w:r>
              <w:rPr>
                <w:rFonts w:ascii="Calibri" w:hAnsi="Calibri" w:eastAsia="Calibri"/>
                <w:sz w:val="16"/>
                <w:szCs w:val="16"/>
              </w:rPr>
              <w:t xml:space="preserve"> cost to process Wreckfish </w:t>
            </w:r>
            <w:r w:rsidR="007C40AF">
              <w:rPr>
                <w:rFonts w:ascii="Calibri" w:hAnsi="Calibri" w:eastAsia="Calibri"/>
                <w:sz w:val="16"/>
                <w:szCs w:val="16"/>
              </w:rPr>
              <w:t>A</w:t>
            </w:r>
            <w:r>
              <w:rPr>
                <w:rFonts w:ascii="Calibri" w:hAnsi="Calibri" w:eastAsia="Calibri"/>
                <w:sz w:val="16"/>
                <w:szCs w:val="16"/>
              </w:rPr>
              <w:t>pplications decreased from $5</w:t>
            </w:r>
            <w:r w:rsidR="007C40AF">
              <w:rPr>
                <w:rFonts w:ascii="Calibri" w:hAnsi="Calibri" w:eastAsia="Calibri"/>
                <w:sz w:val="16"/>
                <w:szCs w:val="16"/>
              </w:rPr>
              <w:t>0</w:t>
            </w:r>
            <w:r>
              <w:rPr>
                <w:rFonts w:ascii="Calibri" w:hAnsi="Calibri" w:eastAsia="Calibri"/>
                <w:sz w:val="16"/>
                <w:szCs w:val="16"/>
              </w:rPr>
              <w:t xml:space="preserve"> to $4</w:t>
            </w:r>
            <w:r w:rsidR="007C40AF">
              <w:rPr>
                <w:rFonts w:ascii="Calibri" w:hAnsi="Calibri" w:eastAsia="Calibri"/>
                <w:sz w:val="16"/>
                <w:szCs w:val="16"/>
              </w:rPr>
              <w:t>8 per application</w:t>
            </w:r>
            <w:r>
              <w:rPr>
                <w:rFonts w:ascii="Calibri" w:hAnsi="Calibri" w:eastAsia="Calibri"/>
                <w:sz w:val="16"/>
                <w:szCs w:val="16"/>
              </w:rPr>
              <w:t>.</w:t>
            </w:r>
            <w:r w:rsidR="007C40AF">
              <w:rPr>
                <w:rFonts w:ascii="Calibri" w:hAnsi="Calibri" w:eastAsia="Calibri"/>
                <w:sz w:val="16"/>
                <w:szCs w:val="16"/>
              </w:rPr>
              <w:t xml:space="preserve"> The estimated $1 cost for postage remains the same. Therefore, the total cost to each respondent per response decreases from $51 to $49</w:t>
            </w:r>
            <w:r w:rsidR="0008031B">
              <w:rPr>
                <w:rFonts w:ascii="Calibri" w:hAnsi="Calibri" w:eastAsia="Calibri"/>
                <w:sz w:val="16"/>
                <w:szCs w:val="16"/>
              </w:rPr>
              <w:t>, and decreases by $12 overall</w:t>
            </w:r>
            <w:r w:rsidR="007C40AF">
              <w:rPr>
                <w:rFonts w:ascii="Calibri" w:hAnsi="Calibri" w:eastAsia="Calibri"/>
                <w:sz w:val="16"/>
                <w:szCs w:val="16"/>
              </w:rPr>
              <w:t>.</w:t>
            </w:r>
          </w:p>
        </w:tc>
      </w:tr>
      <w:tr w:rsidRPr="005E0158" w:rsidR="005E0158" w:rsidTr="005E0158" w14:paraId="49399B10" w14:textId="77777777">
        <w:tc>
          <w:tcPr>
            <w:tcW w:w="2478" w:type="dxa"/>
            <w:shd w:val="clear" w:color="auto" w:fill="auto"/>
            <w:vAlign w:val="bottom"/>
          </w:tcPr>
          <w:p w:rsidRPr="005E0158" w:rsidR="005E0158" w:rsidP="007C40AF" w:rsidRDefault="00DD1282" w14:paraId="484B81BF" w14:textId="365258C7">
            <w:pPr>
              <w:keepNext/>
              <w:rPr>
                <w:rFonts w:ascii="Calibri" w:hAnsi="Calibri" w:eastAsia="Calibri"/>
                <w:sz w:val="16"/>
                <w:szCs w:val="16"/>
              </w:rPr>
            </w:pPr>
            <w:r>
              <w:rPr>
                <w:rFonts w:ascii="Calibri" w:hAnsi="Calibri" w:eastAsia="Calibri"/>
                <w:sz w:val="16"/>
                <w:szCs w:val="16"/>
              </w:rPr>
              <w:t>Cost to</w:t>
            </w:r>
            <w:r w:rsidR="007C40AF">
              <w:rPr>
                <w:rFonts w:ascii="Calibri" w:hAnsi="Calibri" w:eastAsia="Calibri"/>
                <w:sz w:val="16"/>
                <w:szCs w:val="16"/>
              </w:rPr>
              <w:t xml:space="preserve"> Federal</w:t>
            </w:r>
            <w:r>
              <w:rPr>
                <w:rFonts w:ascii="Calibri" w:hAnsi="Calibri" w:eastAsia="Calibri"/>
                <w:sz w:val="16"/>
                <w:szCs w:val="16"/>
              </w:rPr>
              <w:t xml:space="preserve"> </w:t>
            </w:r>
            <w:r w:rsidR="007C40AF">
              <w:rPr>
                <w:rFonts w:ascii="Calibri" w:hAnsi="Calibri" w:eastAsia="Calibri"/>
                <w:sz w:val="16"/>
                <w:szCs w:val="16"/>
              </w:rPr>
              <w:t>G</w:t>
            </w:r>
            <w:r>
              <w:rPr>
                <w:rFonts w:ascii="Calibri" w:hAnsi="Calibri" w:eastAsia="Calibri"/>
                <w:sz w:val="16"/>
                <w:szCs w:val="16"/>
              </w:rPr>
              <w:t xml:space="preserve">overnment </w:t>
            </w:r>
          </w:p>
        </w:tc>
        <w:tc>
          <w:tcPr>
            <w:tcW w:w="1251" w:type="dxa"/>
            <w:tcBorders>
              <w:bottom w:val="dotted" w:color="auto" w:sz="4" w:space="0"/>
              <w:right w:val="dashSmallGap" w:color="auto" w:sz="4" w:space="0"/>
            </w:tcBorders>
            <w:shd w:val="clear" w:color="auto" w:fill="auto"/>
            <w:vAlign w:val="center"/>
          </w:tcPr>
          <w:p w:rsidRPr="005E0158" w:rsidR="005E0158" w:rsidP="005E0158" w:rsidRDefault="0008031B" w14:paraId="13BD5122" w14:textId="79F370F2">
            <w:pPr>
              <w:jc w:val="center"/>
              <w:rPr>
                <w:rFonts w:ascii="Calibri" w:hAnsi="Calibri" w:eastAsia="Calibri"/>
                <w:sz w:val="16"/>
                <w:szCs w:val="16"/>
              </w:rPr>
            </w:pPr>
            <w:r>
              <w:rPr>
                <w:rFonts w:ascii="Calibri" w:hAnsi="Calibri" w:eastAsia="Calibri"/>
                <w:sz w:val="16"/>
                <w:szCs w:val="16"/>
              </w:rPr>
              <w:t>525,000</w:t>
            </w:r>
          </w:p>
        </w:tc>
        <w:tc>
          <w:tcPr>
            <w:tcW w:w="1155" w:type="dxa"/>
            <w:tcBorders>
              <w:left w:val="dashSmallGap" w:color="auto" w:sz="4" w:space="0"/>
              <w:bottom w:val="dotted" w:color="auto" w:sz="4" w:space="0"/>
            </w:tcBorders>
            <w:shd w:val="clear" w:color="auto" w:fill="auto"/>
            <w:vAlign w:val="center"/>
          </w:tcPr>
          <w:p w:rsidRPr="005E0158" w:rsidR="005E0158" w:rsidP="005E0158" w:rsidRDefault="0008031B" w14:paraId="60DE4989" w14:textId="66729F1A">
            <w:pPr>
              <w:keepNext/>
              <w:jc w:val="center"/>
              <w:rPr>
                <w:rFonts w:ascii="Calibri" w:hAnsi="Calibri" w:eastAsia="Calibri"/>
                <w:sz w:val="16"/>
                <w:szCs w:val="16"/>
              </w:rPr>
            </w:pPr>
            <w:r>
              <w:rPr>
                <w:rFonts w:ascii="Calibri" w:hAnsi="Calibri" w:eastAsia="Calibri"/>
                <w:sz w:val="16"/>
                <w:szCs w:val="16"/>
              </w:rPr>
              <w:t>629,730</w:t>
            </w:r>
          </w:p>
        </w:tc>
        <w:tc>
          <w:tcPr>
            <w:tcW w:w="1058" w:type="dxa"/>
            <w:tcBorders>
              <w:left w:val="dotted" w:color="auto" w:sz="4" w:space="0"/>
              <w:bottom w:val="dotted" w:color="auto" w:sz="4" w:space="0"/>
              <w:right w:val="dashSmallGap" w:color="auto" w:sz="4" w:space="0"/>
            </w:tcBorders>
            <w:vAlign w:val="center"/>
          </w:tcPr>
          <w:p w:rsidRPr="005E0158" w:rsidR="005E0158" w:rsidP="005E0158" w:rsidRDefault="005E0158" w14:paraId="4AB7F1D9" w14:textId="23282E7A">
            <w:pPr>
              <w:keepNext/>
              <w:jc w:val="center"/>
              <w:rPr>
                <w:rFonts w:ascii="Calibri" w:hAnsi="Calibri" w:eastAsia="Calibri"/>
                <w:sz w:val="16"/>
                <w:szCs w:val="16"/>
              </w:rPr>
            </w:pPr>
          </w:p>
        </w:tc>
        <w:tc>
          <w:tcPr>
            <w:tcW w:w="1252" w:type="dxa"/>
            <w:tcBorders>
              <w:left w:val="dashSmallGap" w:color="auto" w:sz="4" w:space="0"/>
              <w:bottom w:val="dotted" w:color="auto" w:sz="4" w:space="0"/>
              <w:right w:val="single" w:color="auto" w:sz="4" w:space="0"/>
            </w:tcBorders>
            <w:vAlign w:val="center"/>
          </w:tcPr>
          <w:p w:rsidRPr="005E0158" w:rsidR="005E0158" w:rsidP="005E0158" w:rsidRDefault="005E0158" w14:paraId="0DC5ECF3" w14:textId="62268ADB">
            <w:pPr>
              <w:keepNext/>
              <w:jc w:val="center"/>
              <w:rPr>
                <w:rFonts w:ascii="Calibri" w:hAnsi="Calibri" w:eastAsia="Calibri"/>
                <w:sz w:val="16"/>
                <w:szCs w:val="16"/>
              </w:rPr>
            </w:pPr>
          </w:p>
        </w:tc>
        <w:tc>
          <w:tcPr>
            <w:tcW w:w="6177" w:type="dxa"/>
            <w:tcBorders>
              <w:left w:val="single" w:color="auto" w:sz="4" w:space="0"/>
              <w:bottom w:val="dotted" w:color="auto" w:sz="4" w:space="0"/>
              <w:right w:val="single" w:color="auto" w:sz="4" w:space="0"/>
            </w:tcBorders>
            <w:shd w:val="clear" w:color="auto" w:fill="auto"/>
            <w:vAlign w:val="center"/>
          </w:tcPr>
          <w:p w:rsidRPr="005E0158" w:rsidR="005E0158" w:rsidP="0026461D" w:rsidRDefault="0026461D" w14:paraId="7D1FD4F4" w14:textId="3AC120AA">
            <w:pPr>
              <w:keepNext/>
              <w:rPr>
                <w:rFonts w:ascii="Calibri" w:hAnsi="Calibri" w:eastAsia="Calibri"/>
                <w:sz w:val="16"/>
                <w:szCs w:val="16"/>
              </w:rPr>
            </w:pPr>
            <w:r>
              <w:rPr>
                <w:rFonts w:ascii="Calibri" w:hAnsi="Calibri" w:eastAsia="Calibri"/>
                <w:sz w:val="16"/>
                <w:szCs w:val="16"/>
              </w:rPr>
              <w:t xml:space="preserve">Costs to the Federal Government were calculated based on total salary costs and not application processing times. </w:t>
            </w:r>
            <w:r w:rsidR="008330E6">
              <w:rPr>
                <w:rFonts w:ascii="Calibri" w:hAnsi="Calibri" w:eastAsia="Calibri"/>
                <w:sz w:val="16"/>
                <w:szCs w:val="16"/>
              </w:rPr>
              <w:t xml:space="preserve">Therefore, the </w:t>
            </w:r>
            <w:r>
              <w:rPr>
                <w:rFonts w:ascii="Calibri" w:hAnsi="Calibri" w:eastAsia="Calibri"/>
                <w:sz w:val="16"/>
                <w:szCs w:val="16"/>
              </w:rPr>
              <w:t xml:space="preserve">estimated </w:t>
            </w:r>
            <w:r w:rsidR="008330E6">
              <w:rPr>
                <w:rFonts w:ascii="Calibri" w:hAnsi="Calibri" w:eastAsia="Calibri"/>
                <w:sz w:val="16"/>
                <w:szCs w:val="16"/>
              </w:rPr>
              <w:t xml:space="preserve">cost to the </w:t>
            </w:r>
            <w:r>
              <w:rPr>
                <w:rFonts w:ascii="Calibri" w:hAnsi="Calibri" w:eastAsia="Calibri"/>
                <w:sz w:val="16"/>
                <w:szCs w:val="16"/>
              </w:rPr>
              <w:t>Federal G</w:t>
            </w:r>
            <w:r w:rsidR="008330E6">
              <w:rPr>
                <w:rFonts w:ascii="Calibri" w:hAnsi="Calibri" w:eastAsia="Calibri"/>
                <w:sz w:val="16"/>
                <w:szCs w:val="16"/>
              </w:rPr>
              <w:t xml:space="preserve">overnment </w:t>
            </w:r>
            <w:r>
              <w:rPr>
                <w:rFonts w:ascii="Calibri" w:hAnsi="Calibri" w:eastAsia="Calibri"/>
                <w:sz w:val="16"/>
                <w:szCs w:val="16"/>
              </w:rPr>
              <w:t>d</w:t>
            </w:r>
            <w:r w:rsidR="00121A74">
              <w:rPr>
                <w:rFonts w:ascii="Calibri" w:hAnsi="Calibri" w:eastAsia="Calibri"/>
                <w:sz w:val="16"/>
                <w:szCs w:val="16"/>
              </w:rPr>
              <w:t>ecreases</w:t>
            </w:r>
            <w:r>
              <w:rPr>
                <w:rFonts w:ascii="Calibri" w:hAnsi="Calibri" w:eastAsia="Calibri"/>
                <w:sz w:val="16"/>
                <w:szCs w:val="16"/>
              </w:rPr>
              <w:t xml:space="preserve"> by $104,730 annually. </w:t>
            </w:r>
          </w:p>
        </w:tc>
      </w:tr>
      <w:tr w:rsidRPr="005E0158" w:rsidR="005E0158" w:rsidTr="005E0158" w14:paraId="70D69C33" w14:textId="77777777">
        <w:tc>
          <w:tcPr>
            <w:tcW w:w="2478" w:type="dxa"/>
            <w:shd w:val="clear" w:color="auto" w:fill="auto"/>
            <w:vAlign w:val="bottom"/>
          </w:tcPr>
          <w:p w:rsidRPr="005E0158" w:rsidR="005E0158" w:rsidP="005E0158" w:rsidRDefault="005E0158" w14:paraId="41FE898E" w14:textId="77777777">
            <w:pPr>
              <w:keepNext/>
              <w:rPr>
                <w:rFonts w:ascii="Calibri" w:hAnsi="Calibri" w:eastAsia="Calibri"/>
                <w:sz w:val="16"/>
                <w:szCs w:val="16"/>
              </w:rPr>
            </w:pPr>
          </w:p>
        </w:tc>
        <w:tc>
          <w:tcPr>
            <w:tcW w:w="1251" w:type="dxa"/>
            <w:tcBorders>
              <w:bottom w:val="dotted" w:color="auto" w:sz="4" w:space="0"/>
              <w:right w:val="dashSmallGap" w:color="auto" w:sz="4" w:space="0"/>
            </w:tcBorders>
            <w:shd w:val="clear" w:color="auto" w:fill="auto"/>
            <w:vAlign w:val="center"/>
          </w:tcPr>
          <w:p w:rsidRPr="005E0158" w:rsidR="005E0158" w:rsidP="005E0158" w:rsidRDefault="005E0158" w14:paraId="5CEFF722" w14:textId="77777777">
            <w:pPr>
              <w:jc w:val="center"/>
              <w:rPr>
                <w:rFonts w:ascii="Calibri" w:hAnsi="Calibri"/>
                <w:color w:val="000000"/>
                <w:sz w:val="16"/>
                <w:szCs w:val="16"/>
              </w:rPr>
            </w:pPr>
          </w:p>
        </w:tc>
        <w:tc>
          <w:tcPr>
            <w:tcW w:w="1155" w:type="dxa"/>
            <w:tcBorders>
              <w:left w:val="dashSmallGap" w:color="auto" w:sz="4" w:space="0"/>
              <w:bottom w:val="dotted" w:color="auto" w:sz="4" w:space="0"/>
            </w:tcBorders>
            <w:shd w:val="clear" w:color="auto" w:fill="auto"/>
            <w:vAlign w:val="center"/>
          </w:tcPr>
          <w:p w:rsidRPr="005E0158" w:rsidR="005E0158" w:rsidP="005E0158" w:rsidRDefault="005E0158" w14:paraId="7CE8B86D" w14:textId="77777777">
            <w:pPr>
              <w:keepNext/>
              <w:jc w:val="center"/>
              <w:rPr>
                <w:rFonts w:ascii="Calibri" w:hAnsi="Calibri" w:eastAsia="Calibri"/>
                <w:sz w:val="16"/>
                <w:szCs w:val="16"/>
              </w:rPr>
            </w:pPr>
          </w:p>
        </w:tc>
        <w:tc>
          <w:tcPr>
            <w:tcW w:w="1058" w:type="dxa"/>
            <w:tcBorders>
              <w:left w:val="dotted" w:color="auto" w:sz="4" w:space="0"/>
              <w:bottom w:val="dotted" w:color="auto" w:sz="4" w:space="0"/>
              <w:right w:val="dashSmallGap" w:color="auto" w:sz="4" w:space="0"/>
            </w:tcBorders>
            <w:vAlign w:val="center"/>
          </w:tcPr>
          <w:p w:rsidRPr="005E0158" w:rsidR="005E0158" w:rsidP="005E0158" w:rsidRDefault="005E0158" w14:paraId="06F82F14" w14:textId="77777777">
            <w:pPr>
              <w:keepNext/>
              <w:jc w:val="center"/>
              <w:rPr>
                <w:rFonts w:ascii="Calibri" w:hAnsi="Calibri" w:eastAsia="Calibri"/>
                <w:sz w:val="16"/>
                <w:szCs w:val="16"/>
                <w:highlight w:val="cyan"/>
              </w:rPr>
            </w:pPr>
          </w:p>
        </w:tc>
        <w:tc>
          <w:tcPr>
            <w:tcW w:w="1252" w:type="dxa"/>
            <w:tcBorders>
              <w:left w:val="dashSmallGap" w:color="auto" w:sz="4" w:space="0"/>
              <w:bottom w:val="dotted" w:color="auto" w:sz="4" w:space="0"/>
              <w:right w:val="single" w:color="auto" w:sz="4" w:space="0"/>
            </w:tcBorders>
            <w:vAlign w:val="center"/>
          </w:tcPr>
          <w:p w:rsidRPr="005E0158" w:rsidR="005E0158" w:rsidP="005E0158" w:rsidRDefault="005E0158" w14:paraId="7A32C0F1" w14:textId="77777777">
            <w:pPr>
              <w:keepNext/>
              <w:jc w:val="center"/>
              <w:rPr>
                <w:rFonts w:ascii="Calibri" w:hAnsi="Calibri" w:eastAsia="Calibri"/>
                <w:sz w:val="16"/>
                <w:szCs w:val="16"/>
              </w:rPr>
            </w:pPr>
          </w:p>
        </w:tc>
        <w:tc>
          <w:tcPr>
            <w:tcW w:w="6177" w:type="dxa"/>
            <w:tcBorders>
              <w:left w:val="single" w:color="auto" w:sz="4" w:space="0"/>
              <w:bottom w:val="dotted" w:color="auto" w:sz="4" w:space="0"/>
              <w:right w:val="single" w:color="auto" w:sz="4" w:space="0"/>
            </w:tcBorders>
            <w:shd w:val="clear" w:color="auto" w:fill="auto"/>
            <w:vAlign w:val="center"/>
          </w:tcPr>
          <w:p w:rsidRPr="005E0158" w:rsidR="005E0158" w:rsidP="005E0158" w:rsidRDefault="005E0158" w14:paraId="0820E3FA" w14:textId="77777777">
            <w:pPr>
              <w:keepNext/>
              <w:rPr>
                <w:rFonts w:ascii="Calibri" w:hAnsi="Calibri" w:eastAsia="Calibri"/>
                <w:sz w:val="16"/>
                <w:szCs w:val="16"/>
              </w:rPr>
            </w:pPr>
          </w:p>
        </w:tc>
      </w:tr>
      <w:tr w:rsidRPr="005E0158" w:rsidR="005E0158" w:rsidTr="005E0158" w14:paraId="53E19B41" w14:textId="77777777">
        <w:tc>
          <w:tcPr>
            <w:tcW w:w="2478" w:type="dxa"/>
            <w:shd w:val="clear" w:color="auto" w:fill="auto"/>
            <w:vAlign w:val="bottom"/>
          </w:tcPr>
          <w:p w:rsidRPr="005E0158" w:rsidR="005E0158" w:rsidP="005E0158" w:rsidRDefault="005E0158" w14:paraId="74333B13" w14:textId="77777777">
            <w:pPr>
              <w:keepNext/>
              <w:rPr>
                <w:rFonts w:ascii="Calibri" w:hAnsi="Calibri" w:eastAsia="Calibri"/>
                <w:sz w:val="16"/>
                <w:szCs w:val="16"/>
              </w:rPr>
            </w:pPr>
          </w:p>
        </w:tc>
        <w:tc>
          <w:tcPr>
            <w:tcW w:w="1251" w:type="dxa"/>
            <w:tcBorders>
              <w:bottom w:val="dotted" w:color="auto" w:sz="4" w:space="0"/>
              <w:right w:val="dashSmallGap" w:color="auto" w:sz="4" w:space="0"/>
            </w:tcBorders>
            <w:shd w:val="clear" w:color="auto" w:fill="auto"/>
            <w:vAlign w:val="center"/>
          </w:tcPr>
          <w:p w:rsidRPr="005E0158" w:rsidR="005E0158" w:rsidP="005E0158" w:rsidRDefault="005E0158" w14:paraId="6C6E2D21" w14:textId="77777777">
            <w:pPr>
              <w:jc w:val="center"/>
              <w:rPr>
                <w:rFonts w:ascii="Calibri" w:hAnsi="Calibri"/>
                <w:color w:val="000000"/>
                <w:sz w:val="16"/>
                <w:szCs w:val="16"/>
              </w:rPr>
            </w:pPr>
          </w:p>
        </w:tc>
        <w:tc>
          <w:tcPr>
            <w:tcW w:w="1155" w:type="dxa"/>
            <w:tcBorders>
              <w:left w:val="dashSmallGap" w:color="auto" w:sz="4" w:space="0"/>
              <w:bottom w:val="dotted" w:color="auto" w:sz="4" w:space="0"/>
            </w:tcBorders>
            <w:shd w:val="clear" w:color="auto" w:fill="auto"/>
            <w:vAlign w:val="center"/>
          </w:tcPr>
          <w:p w:rsidRPr="005E0158" w:rsidR="005E0158" w:rsidP="005E0158" w:rsidRDefault="005E0158" w14:paraId="59C6341D" w14:textId="77777777">
            <w:pPr>
              <w:keepNext/>
              <w:jc w:val="center"/>
              <w:rPr>
                <w:rFonts w:ascii="Calibri" w:hAnsi="Calibri" w:eastAsia="Calibri"/>
                <w:sz w:val="16"/>
                <w:szCs w:val="16"/>
              </w:rPr>
            </w:pPr>
          </w:p>
        </w:tc>
        <w:tc>
          <w:tcPr>
            <w:tcW w:w="1058" w:type="dxa"/>
            <w:tcBorders>
              <w:left w:val="dotted" w:color="auto" w:sz="4" w:space="0"/>
              <w:bottom w:val="dotted" w:color="auto" w:sz="4" w:space="0"/>
              <w:right w:val="dashSmallGap" w:color="auto" w:sz="4" w:space="0"/>
            </w:tcBorders>
            <w:vAlign w:val="center"/>
          </w:tcPr>
          <w:p w:rsidRPr="005E0158" w:rsidR="005E0158" w:rsidP="005E0158" w:rsidRDefault="005E0158" w14:paraId="23CA1062" w14:textId="77777777">
            <w:pPr>
              <w:keepNext/>
              <w:jc w:val="center"/>
              <w:rPr>
                <w:rFonts w:ascii="Calibri" w:hAnsi="Calibri" w:eastAsia="Calibri"/>
                <w:sz w:val="16"/>
                <w:szCs w:val="16"/>
              </w:rPr>
            </w:pPr>
          </w:p>
        </w:tc>
        <w:tc>
          <w:tcPr>
            <w:tcW w:w="1252" w:type="dxa"/>
            <w:tcBorders>
              <w:left w:val="dashSmallGap" w:color="auto" w:sz="4" w:space="0"/>
              <w:bottom w:val="dotted" w:color="auto" w:sz="4" w:space="0"/>
              <w:right w:val="single" w:color="auto" w:sz="4" w:space="0"/>
            </w:tcBorders>
            <w:vAlign w:val="center"/>
          </w:tcPr>
          <w:p w:rsidRPr="005E0158" w:rsidR="005E0158" w:rsidP="005E0158" w:rsidRDefault="005E0158" w14:paraId="19E33CE5" w14:textId="77777777">
            <w:pPr>
              <w:keepNext/>
              <w:jc w:val="center"/>
              <w:rPr>
                <w:rFonts w:ascii="Calibri" w:hAnsi="Calibri" w:eastAsia="Calibri"/>
                <w:sz w:val="16"/>
                <w:szCs w:val="16"/>
              </w:rPr>
            </w:pPr>
          </w:p>
        </w:tc>
        <w:tc>
          <w:tcPr>
            <w:tcW w:w="6177" w:type="dxa"/>
            <w:tcBorders>
              <w:left w:val="single" w:color="auto" w:sz="4" w:space="0"/>
              <w:bottom w:val="dotted" w:color="auto" w:sz="4" w:space="0"/>
              <w:right w:val="single" w:color="auto" w:sz="4" w:space="0"/>
            </w:tcBorders>
            <w:shd w:val="clear" w:color="auto" w:fill="auto"/>
            <w:vAlign w:val="center"/>
          </w:tcPr>
          <w:p w:rsidRPr="005E0158" w:rsidR="005E0158" w:rsidP="005E0158" w:rsidRDefault="005E0158" w14:paraId="3DA3E6FF" w14:textId="77777777">
            <w:pPr>
              <w:keepNext/>
              <w:rPr>
                <w:rFonts w:ascii="Calibri" w:hAnsi="Calibri" w:eastAsia="Calibri"/>
                <w:sz w:val="16"/>
                <w:szCs w:val="16"/>
              </w:rPr>
            </w:pPr>
          </w:p>
        </w:tc>
      </w:tr>
      <w:tr w:rsidRPr="005E0158" w:rsidR="005E0158" w:rsidTr="005E0158" w14:paraId="06B7C7B9" w14:textId="77777777">
        <w:tc>
          <w:tcPr>
            <w:tcW w:w="2478" w:type="dxa"/>
            <w:shd w:val="clear" w:color="auto" w:fill="BDD6EE"/>
            <w:vAlign w:val="center"/>
          </w:tcPr>
          <w:p w:rsidRPr="005E0158" w:rsidR="005E0158" w:rsidP="005E0158" w:rsidRDefault="005E0158" w14:paraId="110DE58E" w14:textId="77777777">
            <w:pPr>
              <w:keepNext/>
              <w:jc w:val="center"/>
              <w:rPr>
                <w:rFonts w:ascii="Calibri" w:hAnsi="Calibri" w:eastAsia="Calibri"/>
                <w:b/>
                <w:sz w:val="16"/>
                <w:szCs w:val="16"/>
              </w:rPr>
            </w:pPr>
            <w:r w:rsidRPr="005E0158">
              <w:rPr>
                <w:rFonts w:ascii="Calibri" w:hAnsi="Calibri" w:eastAsia="Calibri"/>
                <w:b/>
                <w:sz w:val="16"/>
                <w:szCs w:val="16"/>
              </w:rPr>
              <w:t>Total for Collection</w:t>
            </w:r>
          </w:p>
        </w:tc>
        <w:tc>
          <w:tcPr>
            <w:tcW w:w="1251" w:type="dxa"/>
            <w:tcBorders>
              <w:right w:val="dashSmallGap" w:color="auto" w:sz="4" w:space="0"/>
            </w:tcBorders>
            <w:shd w:val="clear" w:color="auto" w:fill="BDD6EE"/>
            <w:vAlign w:val="center"/>
          </w:tcPr>
          <w:p w:rsidRPr="005E0158" w:rsidR="005E0158" w:rsidP="005E0158" w:rsidRDefault="005E0158" w14:paraId="5D2C435D" w14:textId="77777777">
            <w:pPr>
              <w:keepNext/>
              <w:jc w:val="center"/>
              <w:rPr>
                <w:rFonts w:ascii="Calibri" w:hAnsi="Calibri" w:eastAsia="Calibri"/>
                <w:b/>
                <w:sz w:val="16"/>
                <w:szCs w:val="16"/>
              </w:rPr>
            </w:pPr>
          </w:p>
        </w:tc>
        <w:tc>
          <w:tcPr>
            <w:tcW w:w="1155" w:type="dxa"/>
            <w:tcBorders>
              <w:left w:val="dashSmallGap" w:color="auto" w:sz="4" w:space="0"/>
            </w:tcBorders>
            <w:shd w:val="clear" w:color="auto" w:fill="BDD6EE"/>
            <w:vAlign w:val="center"/>
          </w:tcPr>
          <w:p w:rsidRPr="005E0158" w:rsidR="005E0158" w:rsidP="005E0158" w:rsidRDefault="005E0158" w14:paraId="06212B45" w14:textId="77777777">
            <w:pPr>
              <w:jc w:val="center"/>
              <w:rPr>
                <w:rFonts w:ascii="Calibri" w:hAnsi="Calibri" w:eastAsia="Calibri"/>
                <w:b/>
                <w:bCs/>
                <w:sz w:val="16"/>
                <w:szCs w:val="16"/>
              </w:rPr>
            </w:pPr>
          </w:p>
        </w:tc>
        <w:tc>
          <w:tcPr>
            <w:tcW w:w="1058" w:type="dxa"/>
            <w:tcBorders>
              <w:left w:val="dotted" w:color="auto" w:sz="4" w:space="0"/>
              <w:right w:val="dashSmallGap" w:color="auto" w:sz="4" w:space="0"/>
            </w:tcBorders>
            <w:shd w:val="clear" w:color="auto" w:fill="BDD6EE"/>
            <w:vAlign w:val="center"/>
          </w:tcPr>
          <w:p w:rsidRPr="005E0158" w:rsidR="005E0158" w:rsidP="005E0158" w:rsidRDefault="0008031B" w14:paraId="4185996F" w14:textId="6859A4F2">
            <w:pPr>
              <w:keepNext/>
              <w:jc w:val="center"/>
              <w:rPr>
                <w:rFonts w:ascii="Calibri" w:hAnsi="Calibri" w:eastAsia="Calibri"/>
                <w:b/>
                <w:sz w:val="16"/>
                <w:szCs w:val="16"/>
              </w:rPr>
            </w:pPr>
            <w:r>
              <w:rPr>
                <w:rFonts w:ascii="Calibri" w:hAnsi="Calibri" w:eastAsia="Calibri"/>
                <w:b/>
                <w:sz w:val="16"/>
                <w:szCs w:val="16"/>
              </w:rPr>
              <w:t>345,886</w:t>
            </w:r>
          </w:p>
        </w:tc>
        <w:tc>
          <w:tcPr>
            <w:tcW w:w="1252" w:type="dxa"/>
            <w:tcBorders>
              <w:left w:val="dashSmallGap" w:color="auto" w:sz="4" w:space="0"/>
              <w:right w:val="single" w:color="auto" w:sz="4" w:space="0"/>
            </w:tcBorders>
            <w:shd w:val="clear" w:color="auto" w:fill="BDD6EE"/>
            <w:vAlign w:val="center"/>
          </w:tcPr>
          <w:p w:rsidRPr="005E0158" w:rsidR="005E0158" w:rsidP="005E0158" w:rsidRDefault="0008031B" w14:paraId="3D5C06F9" w14:textId="0DB27AC6">
            <w:pPr>
              <w:keepNext/>
              <w:jc w:val="center"/>
              <w:rPr>
                <w:rFonts w:ascii="Calibri" w:hAnsi="Calibri" w:eastAsia="Calibri"/>
                <w:b/>
                <w:sz w:val="16"/>
                <w:szCs w:val="16"/>
              </w:rPr>
            </w:pPr>
            <w:r>
              <w:rPr>
                <w:rFonts w:ascii="Calibri" w:hAnsi="Calibri" w:eastAsia="Calibri"/>
                <w:b/>
                <w:sz w:val="16"/>
                <w:szCs w:val="16"/>
              </w:rPr>
              <w:t>345,998</w:t>
            </w:r>
          </w:p>
        </w:tc>
        <w:tc>
          <w:tcPr>
            <w:tcW w:w="6177" w:type="dxa"/>
            <w:tcBorders>
              <w:left w:val="single" w:color="auto" w:sz="4" w:space="0"/>
              <w:right w:val="single" w:color="auto" w:sz="4" w:space="0"/>
            </w:tcBorders>
            <w:shd w:val="clear" w:color="auto" w:fill="000000"/>
            <w:vAlign w:val="center"/>
          </w:tcPr>
          <w:p w:rsidRPr="005E0158" w:rsidR="005E0158" w:rsidP="005E0158" w:rsidRDefault="005E0158" w14:paraId="0E845B85" w14:textId="77777777">
            <w:pPr>
              <w:keepNext/>
              <w:jc w:val="center"/>
              <w:rPr>
                <w:rFonts w:ascii="Calibri" w:hAnsi="Calibri" w:eastAsia="Calibri"/>
                <w:b/>
                <w:sz w:val="16"/>
                <w:szCs w:val="16"/>
              </w:rPr>
            </w:pPr>
          </w:p>
        </w:tc>
      </w:tr>
      <w:tr w:rsidRPr="005E0158" w:rsidR="005E0158" w:rsidTr="005E0158" w14:paraId="3A75AE4F" w14:textId="77777777">
        <w:tc>
          <w:tcPr>
            <w:tcW w:w="2478" w:type="dxa"/>
            <w:shd w:val="clear" w:color="auto" w:fill="FBE4D5"/>
            <w:vAlign w:val="center"/>
          </w:tcPr>
          <w:p w:rsidRPr="005E0158" w:rsidR="005E0158" w:rsidP="005E0158" w:rsidRDefault="005E0158" w14:paraId="5375C5D8" w14:textId="77777777">
            <w:pPr>
              <w:keepNext/>
              <w:jc w:val="center"/>
              <w:rPr>
                <w:rFonts w:ascii="Calibri" w:hAnsi="Calibri" w:eastAsia="Calibri"/>
                <w:b/>
                <w:sz w:val="16"/>
                <w:szCs w:val="16"/>
              </w:rPr>
            </w:pPr>
            <w:r w:rsidRPr="005E0158">
              <w:rPr>
                <w:rFonts w:ascii="Calibri" w:hAnsi="Calibri" w:eastAsia="Calibri"/>
                <w:b/>
                <w:sz w:val="16"/>
                <w:szCs w:val="16"/>
              </w:rPr>
              <w:t>Difference</w:t>
            </w:r>
          </w:p>
        </w:tc>
        <w:tc>
          <w:tcPr>
            <w:tcW w:w="2406" w:type="dxa"/>
            <w:gridSpan w:val="2"/>
            <w:shd w:val="clear" w:color="auto" w:fill="FBE4D5"/>
            <w:vAlign w:val="center"/>
          </w:tcPr>
          <w:p w:rsidRPr="005E0158" w:rsidR="005E0158" w:rsidP="005E0158" w:rsidRDefault="0008031B" w14:paraId="6833CDCD" w14:textId="32ECAD21">
            <w:pPr>
              <w:jc w:val="center"/>
              <w:rPr>
                <w:rFonts w:ascii="Calibri" w:hAnsi="Calibri" w:eastAsia="Calibri"/>
                <w:b/>
                <w:bCs/>
                <w:sz w:val="16"/>
                <w:szCs w:val="16"/>
              </w:rPr>
            </w:pPr>
            <w:r>
              <w:rPr>
                <w:rFonts w:ascii="Calibri" w:hAnsi="Calibri" w:eastAsia="Calibri"/>
                <w:sz w:val="16"/>
                <w:szCs w:val="16"/>
              </w:rPr>
              <w:t>(104,730)</w:t>
            </w:r>
          </w:p>
        </w:tc>
        <w:tc>
          <w:tcPr>
            <w:tcW w:w="2310" w:type="dxa"/>
            <w:gridSpan w:val="2"/>
            <w:tcBorders>
              <w:left w:val="dotted" w:color="auto" w:sz="4" w:space="0"/>
              <w:right w:val="single" w:color="auto" w:sz="4" w:space="0"/>
            </w:tcBorders>
            <w:shd w:val="clear" w:color="auto" w:fill="FBE4D5"/>
            <w:vAlign w:val="center"/>
          </w:tcPr>
          <w:p w:rsidRPr="005E0158" w:rsidR="005E0158" w:rsidP="005E0158" w:rsidRDefault="0008031B" w14:paraId="266B259D" w14:textId="10DA1C87">
            <w:pPr>
              <w:keepNext/>
              <w:jc w:val="center"/>
              <w:rPr>
                <w:rFonts w:ascii="Calibri" w:hAnsi="Calibri" w:eastAsia="Calibri"/>
                <w:b/>
                <w:sz w:val="16"/>
                <w:szCs w:val="16"/>
              </w:rPr>
            </w:pPr>
            <w:r>
              <w:rPr>
                <w:rFonts w:ascii="Calibri" w:hAnsi="Calibri" w:eastAsia="Calibri"/>
                <w:b/>
                <w:sz w:val="16"/>
                <w:szCs w:val="16"/>
              </w:rPr>
              <w:t>(12)</w:t>
            </w:r>
          </w:p>
        </w:tc>
        <w:tc>
          <w:tcPr>
            <w:tcW w:w="6177" w:type="dxa"/>
            <w:tcBorders>
              <w:left w:val="single" w:color="auto" w:sz="4" w:space="0"/>
              <w:bottom w:val="single" w:color="auto" w:sz="4" w:space="0"/>
              <w:right w:val="single" w:color="auto" w:sz="4" w:space="0"/>
            </w:tcBorders>
            <w:shd w:val="clear" w:color="auto" w:fill="000000"/>
            <w:vAlign w:val="center"/>
          </w:tcPr>
          <w:p w:rsidRPr="005E0158" w:rsidR="005E0158" w:rsidP="005E0158" w:rsidRDefault="005E0158" w14:paraId="778EC057" w14:textId="77777777">
            <w:pPr>
              <w:keepNext/>
              <w:jc w:val="center"/>
              <w:rPr>
                <w:rFonts w:ascii="Calibri" w:hAnsi="Calibri" w:eastAsia="Calibri"/>
                <w:b/>
                <w:sz w:val="16"/>
                <w:szCs w:val="16"/>
              </w:rPr>
            </w:pPr>
          </w:p>
        </w:tc>
      </w:tr>
    </w:tbl>
    <w:p w:rsidR="005E0158" w:rsidRDefault="005E0158" w14:paraId="24861D4A" w14:textId="15852929">
      <w:pPr>
        <w:rPr>
          <w:sz w:val="24"/>
          <w:szCs w:val="24"/>
        </w:rPr>
      </w:pPr>
    </w:p>
    <w:p w:rsidR="00FC0A09" w:rsidRDefault="00FC0A09" w14:paraId="3088CC35" w14:textId="77777777">
      <w:pPr>
        <w:rPr>
          <w:sz w:val="24"/>
          <w:szCs w:val="24"/>
        </w:rPr>
      </w:pPr>
    </w:p>
    <w:p w:rsidR="00FC0A09" w:rsidP="000812F3" w:rsidRDefault="00FC0A09" w14:paraId="493179DA" w14:textId="77777777">
      <w:pPr>
        <w:rPr>
          <w:sz w:val="24"/>
          <w:szCs w:val="24"/>
        </w:rPr>
        <w:sectPr w:rsidR="00FC0A09" w:rsidSect="00FC0A09">
          <w:footnotePr>
            <w:numRestart w:val="eachSect"/>
          </w:footnotePr>
          <w:endnotePr>
            <w:numFmt w:val="decimal"/>
          </w:endnotePr>
          <w:pgSz w:w="15840" w:h="12240" w:orient="landscape"/>
          <w:pgMar w:top="1440" w:right="1440" w:bottom="1440" w:left="1080" w:header="720" w:footer="720" w:gutter="0"/>
          <w:cols w:space="720"/>
          <w:docGrid w:linePitch="272"/>
        </w:sectPr>
      </w:pPr>
    </w:p>
    <w:p w:rsidRPr="00892E40" w:rsidR="004F26E9" w:rsidP="00E56B75" w:rsidRDefault="004F26E9" w14:paraId="3C951192" w14:textId="7FDF38D5">
      <w:pPr>
        <w:tabs>
          <w:tab w:val="left" w:pos="540"/>
        </w:tabs>
        <w:ind w:left="540" w:hanging="540"/>
        <w:rPr>
          <w:sz w:val="24"/>
          <w:szCs w:val="24"/>
        </w:rPr>
      </w:pPr>
      <w:r w:rsidRPr="00892E40">
        <w:rPr>
          <w:b/>
          <w:bCs/>
          <w:sz w:val="24"/>
          <w:szCs w:val="24"/>
        </w:rPr>
        <w:t>16.</w:t>
      </w:r>
      <w:r w:rsidRPr="00892E40" w:rsidR="004459B7">
        <w:rPr>
          <w:b/>
          <w:bCs/>
          <w:sz w:val="24"/>
          <w:szCs w:val="24"/>
        </w:rPr>
        <w:t xml:space="preserve"> </w:t>
      </w:r>
      <w:r w:rsidR="00E56B75">
        <w:rPr>
          <w:b/>
          <w:bCs/>
          <w:sz w:val="24"/>
          <w:szCs w:val="24"/>
        </w:rPr>
        <w:tab/>
      </w:r>
      <w:r w:rsidRPr="0078492E">
        <w:rPr>
          <w:b/>
          <w:bCs/>
          <w:sz w:val="24"/>
          <w:szCs w:val="24"/>
        </w:rPr>
        <w:t>For collections whose results will be published, outline the plans for tabulation and publication</w:t>
      </w:r>
      <w:r w:rsidRPr="00892E40">
        <w:rPr>
          <w:b/>
          <w:bCs/>
          <w:sz w:val="24"/>
          <w:szCs w:val="24"/>
        </w:rPr>
        <w:t>.</w:t>
      </w:r>
    </w:p>
    <w:p w:rsidRPr="00892E40" w:rsidR="004F26E9" w:rsidRDefault="004F26E9" w14:paraId="3DCFE987" w14:textId="77777777">
      <w:pPr>
        <w:rPr>
          <w:sz w:val="24"/>
          <w:szCs w:val="24"/>
        </w:rPr>
      </w:pPr>
    </w:p>
    <w:p w:rsidRPr="00892E40" w:rsidR="004F26E9" w:rsidRDefault="000812F3" w14:paraId="6C3EB190" w14:textId="7B0B82ED">
      <w:pPr>
        <w:rPr>
          <w:sz w:val="24"/>
          <w:szCs w:val="24"/>
        </w:rPr>
      </w:pPr>
      <w:r w:rsidRPr="00892E40">
        <w:rPr>
          <w:sz w:val="24"/>
          <w:szCs w:val="24"/>
        </w:rPr>
        <w:t>The results from this collection are not planned for publication</w:t>
      </w:r>
      <w:r w:rsidR="00AE0C91">
        <w:rPr>
          <w:sz w:val="24"/>
          <w:szCs w:val="24"/>
        </w:rPr>
        <w:t xml:space="preserve"> </w:t>
      </w:r>
      <w:r w:rsidRPr="00AE0C91" w:rsidR="00AE0C91">
        <w:rPr>
          <w:sz w:val="24"/>
          <w:szCs w:val="24"/>
        </w:rPr>
        <w:t>in a standalone report</w:t>
      </w:r>
      <w:r w:rsidRPr="00892E40">
        <w:rPr>
          <w:sz w:val="24"/>
          <w:szCs w:val="24"/>
        </w:rPr>
        <w:t xml:space="preserve">. NMFS may </w:t>
      </w:r>
      <w:r w:rsidR="00AE0C91">
        <w:rPr>
          <w:sz w:val="24"/>
          <w:szCs w:val="24"/>
        </w:rPr>
        <w:t>use</w:t>
      </w:r>
      <w:r w:rsidRPr="00892E40" w:rsidR="00AE0C91">
        <w:rPr>
          <w:sz w:val="24"/>
          <w:szCs w:val="24"/>
        </w:rPr>
        <w:t xml:space="preserve"> </w:t>
      </w:r>
      <w:r w:rsidRPr="00892E40">
        <w:rPr>
          <w:sz w:val="24"/>
          <w:szCs w:val="24"/>
        </w:rPr>
        <w:t xml:space="preserve">the results </w:t>
      </w:r>
      <w:r w:rsidR="00AE0C91">
        <w:rPr>
          <w:sz w:val="24"/>
          <w:szCs w:val="24"/>
        </w:rPr>
        <w:t>to inform other analyses or</w:t>
      </w:r>
      <w:r w:rsidRPr="00892E40">
        <w:rPr>
          <w:sz w:val="24"/>
          <w:szCs w:val="24"/>
        </w:rPr>
        <w:t xml:space="preserve"> for general information</w:t>
      </w:r>
      <w:r w:rsidR="00AE0C91">
        <w:rPr>
          <w:sz w:val="24"/>
          <w:szCs w:val="24"/>
        </w:rPr>
        <w:t>al purposes</w:t>
      </w:r>
      <w:r w:rsidRPr="00892E40">
        <w:rPr>
          <w:sz w:val="24"/>
          <w:szCs w:val="24"/>
        </w:rPr>
        <w:t>.</w:t>
      </w:r>
    </w:p>
    <w:p w:rsidRPr="00892E40" w:rsidR="004F26E9" w:rsidRDefault="004F26E9" w14:paraId="3C2ED321" w14:textId="77777777">
      <w:pPr>
        <w:rPr>
          <w:sz w:val="24"/>
          <w:szCs w:val="24"/>
        </w:rPr>
      </w:pPr>
    </w:p>
    <w:p w:rsidRPr="00892E40" w:rsidR="004F26E9" w:rsidP="00E56B75" w:rsidRDefault="004F26E9" w14:paraId="6B666F87" w14:textId="59E7DF3A">
      <w:pPr>
        <w:tabs>
          <w:tab w:val="left" w:pos="540"/>
        </w:tabs>
        <w:ind w:left="540" w:hanging="540"/>
        <w:rPr>
          <w:sz w:val="24"/>
          <w:szCs w:val="24"/>
        </w:rPr>
      </w:pPr>
      <w:r w:rsidRPr="00892E40">
        <w:rPr>
          <w:b/>
          <w:bCs/>
          <w:sz w:val="24"/>
          <w:szCs w:val="24"/>
        </w:rPr>
        <w:t>17.</w:t>
      </w:r>
      <w:r w:rsidRPr="00892E40" w:rsidR="004459B7">
        <w:rPr>
          <w:b/>
          <w:bCs/>
          <w:sz w:val="24"/>
          <w:szCs w:val="24"/>
        </w:rPr>
        <w:t xml:space="preserve"> </w:t>
      </w:r>
      <w:r w:rsidR="00E56B75">
        <w:rPr>
          <w:b/>
          <w:bCs/>
          <w:sz w:val="24"/>
          <w:szCs w:val="24"/>
        </w:rPr>
        <w:tab/>
      </w:r>
      <w:r w:rsidRPr="0078492E">
        <w:rPr>
          <w:b/>
          <w:bCs/>
          <w:sz w:val="24"/>
          <w:szCs w:val="24"/>
        </w:rPr>
        <w:t>If seeking approval to not display the expiration date for OMB approval of the information collection, explain the reasons why display would be inappropriate.</w:t>
      </w:r>
    </w:p>
    <w:p w:rsidRPr="00892E40" w:rsidR="004F26E9" w:rsidRDefault="004F26E9" w14:paraId="53D18660" w14:textId="77777777">
      <w:pPr>
        <w:rPr>
          <w:sz w:val="24"/>
          <w:szCs w:val="24"/>
        </w:rPr>
      </w:pPr>
    </w:p>
    <w:p w:rsidRPr="00892E40" w:rsidR="004F26E9" w:rsidRDefault="002C65E2" w14:paraId="281D064A" w14:textId="1736FA9F">
      <w:pPr>
        <w:rPr>
          <w:sz w:val="24"/>
          <w:szCs w:val="24"/>
        </w:rPr>
      </w:pPr>
      <w:r>
        <w:rPr>
          <w:sz w:val="24"/>
          <w:szCs w:val="24"/>
        </w:rPr>
        <w:t>The expiration date will be displayed on this information collection.</w:t>
      </w:r>
    </w:p>
    <w:p w:rsidRPr="00892E40" w:rsidR="004F26E9" w:rsidRDefault="004F26E9" w14:paraId="7C87108F" w14:textId="77777777">
      <w:pPr>
        <w:rPr>
          <w:sz w:val="24"/>
          <w:szCs w:val="24"/>
        </w:rPr>
      </w:pPr>
    </w:p>
    <w:p w:rsidRPr="00892E40" w:rsidR="004F26E9" w:rsidP="00E56B75" w:rsidRDefault="004F26E9" w14:paraId="64932952" w14:textId="1D762DAF">
      <w:pPr>
        <w:tabs>
          <w:tab w:val="left" w:pos="540"/>
        </w:tabs>
        <w:rPr>
          <w:b/>
          <w:bCs/>
          <w:sz w:val="24"/>
          <w:szCs w:val="24"/>
        </w:rPr>
      </w:pPr>
      <w:r w:rsidRPr="00892E40">
        <w:rPr>
          <w:b/>
          <w:bCs/>
          <w:sz w:val="24"/>
          <w:szCs w:val="24"/>
        </w:rPr>
        <w:t>18.</w:t>
      </w:r>
      <w:r w:rsidRPr="00892E40" w:rsidR="004459B7">
        <w:rPr>
          <w:b/>
          <w:bCs/>
          <w:sz w:val="24"/>
          <w:szCs w:val="24"/>
        </w:rPr>
        <w:t xml:space="preserve"> </w:t>
      </w:r>
      <w:r w:rsidR="00E56B75">
        <w:rPr>
          <w:b/>
          <w:bCs/>
          <w:sz w:val="24"/>
          <w:szCs w:val="24"/>
        </w:rPr>
        <w:tab/>
      </w:r>
      <w:r w:rsidRPr="00E56B75">
        <w:rPr>
          <w:b/>
          <w:bCs/>
          <w:sz w:val="24"/>
          <w:szCs w:val="24"/>
        </w:rPr>
        <w:t>Explain each</w:t>
      </w:r>
      <w:r w:rsidRPr="00E56B75" w:rsidR="00A52249">
        <w:rPr>
          <w:b/>
          <w:bCs/>
          <w:sz w:val="24"/>
          <w:szCs w:val="24"/>
        </w:rPr>
        <w:t xml:space="preserve"> exception to the certification </w:t>
      </w:r>
      <w:r w:rsidRPr="00E56B75">
        <w:rPr>
          <w:b/>
          <w:bCs/>
          <w:sz w:val="24"/>
          <w:szCs w:val="24"/>
        </w:rPr>
        <w:t>statement</w:t>
      </w:r>
      <w:r w:rsidRPr="00892E40">
        <w:rPr>
          <w:b/>
          <w:bCs/>
          <w:sz w:val="24"/>
          <w:szCs w:val="24"/>
        </w:rPr>
        <w:t>.</w:t>
      </w:r>
    </w:p>
    <w:p w:rsidRPr="00892E40" w:rsidR="004F26E9" w:rsidRDefault="004F26E9" w14:paraId="7CA513DD" w14:textId="77777777">
      <w:pPr>
        <w:rPr>
          <w:sz w:val="24"/>
          <w:szCs w:val="24"/>
        </w:rPr>
      </w:pPr>
    </w:p>
    <w:p w:rsidRPr="00892E40" w:rsidR="004F26E9" w:rsidRDefault="002C65E2" w14:paraId="63F806C2" w14:textId="3205806D">
      <w:pPr>
        <w:rPr>
          <w:sz w:val="24"/>
          <w:szCs w:val="24"/>
        </w:rPr>
      </w:pPr>
      <w:r>
        <w:rPr>
          <w:sz w:val="24"/>
          <w:szCs w:val="24"/>
        </w:rPr>
        <w:t>There are no exceptions for compliance with provisions in the certification statement.</w:t>
      </w:r>
    </w:p>
    <w:p w:rsidR="004F26E9" w:rsidRDefault="004F26E9" w14:paraId="3D283BE2" w14:textId="5B3D598D">
      <w:pPr>
        <w:rPr>
          <w:sz w:val="24"/>
          <w:szCs w:val="24"/>
        </w:rPr>
      </w:pPr>
    </w:p>
    <w:p w:rsidRPr="00892E40" w:rsidR="00FC0A09" w:rsidRDefault="00FC0A09" w14:paraId="5BA15D79" w14:textId="77777777">
      <w:pPr>
        <w:rPr>
          <w:sz w:val="24"/>
          <w:szCs w:val="24"/>
        </w:rPr>
      </w:pPr>
    </w:p>
    <w:p w:rsidRPr="00892E40" w:rsidR="004F26E9" w:rsidP="00E56B75" w:rsidRDefault="004F26E9" w14:paraId="4B8E2D29" w14:textId="757431C3">
      <w:pPr>
        <w:ind w:left="540" w:hanging="540"/>
        <w:rPr>
          <w:sz w:val="24"/>
          <w:szCs w:val="24"/>
        </w:rPr>
      </w:pPr>
      <w:r w:rsidRPr="00892E40">
        <w:rPr>
          <w:b/>
          <w:bCs/>
          <w:sz w:val="24"/>
          <w:szCs w:val="24"/>
        </w:rPr>
        <w:t>B.</w:t>
      </w:r>
      <w:r w:rsidRPr="00892E40" w:rsidR="004459B7">
        <w:rPr>
          <w:b/>
          <w:bCs/>
          <w:sz w:val="24"/>
          <w:szCs w:val="24"/>
        </w:rPr>
        <w:t xml:space="preserve"> </w:t>
      </w:r>
      <w:r w:rsidR="00E56B75">
        <w:rPr>
          <w:b/>
          <w:bCs/>
          <w:sz w:val="24"/>
          <w:szCs w:val="24"/>
        </w:rPr>
        <w:tab/>
      </w:r>
      <w:r w:rsidRPr="00892E40">
        <w:rPr>
          <w:b/>
          <w:bCs/>
          <w:sz w:val="24"/>
          <w:szCs w:val="24"/>
        </w:rPr>
        <w:t>COLLECTIONS OF INFORMATION EMPLOYING STATISTICAL METHODS</w:t>
      </w:r>
    </w:p>
    <w:p w:rsidRPr="00892E40" w:rsidR="004F26E9" w:rsidRDefault="004F26E9" w14:paraId="2867527E" w14:textId="77777777">
      <w:pPr>
        <w:rPr>
          <w:sz w:val="24"/>
          <w:szCs w:val="24"/>
        </w:rPr>
      </w:pPr>
    </w:p>
    <w:p w:rsidRPr="00892E40" w:rsidR="004F26E9" w:rsidRDefault="000812F3" w14:paraId="1ED46206" w14:textId="77777777">
      <w:pPr>
        <w:rPr>
          <w:sz w:val="24"/>
          <w:szCs w:val="24"/>
        </w:rPr>
      </w:pPr>
      <w:r w:rsidRPr="00892E40">
        <w:rPr>
          <w:sz w:val="24"/>
          <w:szCs w:val="24"/>
        </w:rPr>
        <w:t>This collection does not employ statistical methods.</w:t>
      </w:r>
    </w:p>
    <w:sectPr w:rsidRPr="00892E40" w:rsidR="004F26E9" w:rsidSect="00FC0A09">
      <w:footnotePr>
        <w:numRestart w:val="eachSect"/>
      </w:footnotePr>
      <w:endnotePr>
        <w:numFmt w:val="decimal"/>
      </w:endnotePr>
      <w:pgSz w:w="12240" w:h="15840"/>
      <w:pgMar w:top="144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3F9E9" w14:textId="77777777" w:rsidR="008E5084" w:rsidRDefault="008E5084">
      <w:r>
        <w:separator/>
      </w:r>
    </w:p>
  </w:endnote>
  <w:endnote w:type="continuationSeparator" w:id="0">
    <w:p w14:paraId="1CF99700" w14:textId="77777777" w:rsidR="008E5084" w:rsidRDefault="008E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7C119" w14:textId="7E2A95F4" w:rsidR="008E5084" w:rsidRDefault="008E5084">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D2BDB">
      <w:rPr>
        <w:rStyle w:val="PageNumber"/>
        <w:noProof/>
        <w:sz w:val="24"/>
        <w:szCs w:val="24"/>
      </w:rPr>
      <w:t>1</w:t>
    </w:r>
    <w:r>
      <w:rPr>
        <w:rStyle w:val="PageNumber"/>
        <w:sz w:val="24"/>
        <w:szCs w:val="24"/>
      </w:rPr>
      <w:fldChar w:fldCharType="end"/>
    </w:r>
  </w:p>
  <w:p w14:paraId="08F7AD3C" w14:textId="77777777" w:rsidR="008E5084" w:rsidRDefault="008E5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F3D0C" w14:textId="77777777" w:rsidR="008E5084" w:rsidRDefault="008E5084">
      <w:r>
        <w:separator/>
      </w:r>
    </w:p>
  </w:footnote>
  <w:footnote w:type="continuationSeparator" w:id="0">
    <w:p w14:paraId="2088A1EE" w14:textId="77777777" w:rsidR="008E5084" w:rsidRDefault="008E5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1E6"/>
    <w:multiLevelType w:val="hybridMultilevel"/>
    <w:tmpl w:val="135A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979DC"/>
    <w:multiLevelType w:val="hybridMultilevel"/>
    <w:tmpl w:val="A5845AB6"/>
    <w:lvl w:ilvl="0" w:tplc="04090011">
      <w:start w:val="1"/>
      <w:numFmt w:val="decimal"/>
      <w:lvlText w:val="%1)"/>
      <w:lvlJc w:val="left"/>
      <w:pPr>
        <w:ind w:left="720" w:hanging="360"/>
      </w:pPr>
      <w:rPr>
        <w:rFonts w:hint="default"/>
      </w:rPr>
    </w:lvl>
    <w:lvl w:ilvl="1" w:tplc="014E6050">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E4EC5"/>
    <w:multiLevelType w:val="hybridMultilevel"/>
    <w:tmpl w:val="641AD5D0"/>
    <w:lvl w:ilvl="0" w:tplc="04090011">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B6B43"/>
    <w:multiLevelType w:val="hybridMultilevel"/>
    <w:tmpl w:val="446EC3BA"/>
    <w:lvl w:ilvl="0" w:tplc="04090011">
      <w:start w:val="1"/>
      <w:numFmt w:val="decimal"/>
      <w:lvlText w:val="%1)"/>
      <w:lvlJc w:val="left"/>
      <w:pPr>
        <w:ind w:left="720" w:hanging="360"/>
      </w:pPr>
      <w:rPr>
        <w:rFonts w:hint="default"/>
      </w:rPr>
    </w:lvl>
    <w:lvl w:ilvl="1" w:tplc="2982AC4C">
      <w:start w:val="1"/>
      <w:numFmt w:val="upp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87A053B"/>
    <w:multiLevelType w:val="hybridMultilevel"/>
    <w:tmpl w:val="D2A0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F6087"/>
    <w:multiLevelType w:val="hybridMultilevel"/>
    <w:tmpl w:val="D7E2A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A64CA"/>
    <w:multiLevelType w:val="hybridMultilevel"/>
    <w:tmpl w:val="66043B2C"/>
    <w:lvl w:ilvl="0" w:tplc="014E605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859B5"/>
    <w:multiLevelType w:val="hybridMultilevel"/>
    <w:tmpl w:val="853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5"/>
  </w:num>
  <w:num w:numId="5">
    <w:abstractNumId w:val="7"/>
  </w:num>
  <w:num w:numId="6">
    <w:abstractNumId w:val="1"/>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1559"/>
    <w:rsid w:val="00002BCB"/>
    <w:rsid w:val="00007F39"/>
    <w:rsid w:val="00017720"/>
    <w:rsid w:val="00017917"/>
    <w:rsid w:val="00025084"/>
    <w:rsid w:val="00030BB3"/>
    <w:rsid w:val="00031D51"/>
    <w:rsid w:val="000327EE"/>
    <w:rsid w:val="0003688B"/>
    <w:rsid w:val="00041BCD"/>
    <w:rsid w:val="000519D2"/>
    <w:rsid w:val="000537F6"/>
    <w:rsid w:val="000568C9"/>
    <w:rsid w:val="0006461F"/>
    <w:rsid w:val="0008031B"/>
    <w:rsid w:val="000812F3"/>
    <w:rsid w:val="00090AE5"/>
    <w:rsid w:val="0009125B"/>
    <w:rsid w:val="00091F0D"/>
    <w:rsid w:val="000A748B"/>
    <w:rsid w:val="000B202B"/>
    <w:rsid w:val="000B396D"/>
    <w:rsid w:val="000B5187"/>
    <w:rsid w:val="000B56B8"/>
    <w:rsid w:val="000C0D21"/>
    <w:rsid w:val="000C2DFA"/>
    <w:rsid w:val="000D1BF2"/>
    <w:rsid w:val="000E10F4"/>
    <w:rsid w:val="000E2701"/>
    <w:rsid w:val="000E3D84"/>
    <w:rsid w:val="000E7163"/>
    <w:rsid w:val="000F0E70"/>
    <w:rsid w:val="000F7DE0"/>
    <w:rsid w:val="0010423E"/>
    <w:rsid w:val="00104343"/>
    <w:rsid w:val="00104704"/>
    <w:rsid w:val="00107F5D"/>
    <w:rsid w:val="001109EA"/>
    <w:rsid w:val="001129AB"/>
    <w:rsid w:val="00115481"/>
    <w:rsid w:val="00115C7B"/>
    <w:rsid w:val="00116746"/>
    <w:rsid w:val="00121A74"/>
    <w:rsid w:val="001370A2"/>
    <w:rsid w:val="001409F6"/>
    <w:rsid w:val="00145A71"/>
    <w:rsid w:val="00162ABC"/>
    <w:rsid w:val="00166474"/>
    <w:rsid w:val="00167AED"/>
    <w:rsid w:val="00173EA1"/>
    <w:rsid w:val="00177D43"/>
    <w:rsid w:val="001901DA"/>
    <w:rsid w:val="00192916"/>
    <w:rsid w:val="00193C33"/>
    <w:rsid w:val="00197FFD"/>
    <w:rsid w:val="001A2078"/>
    <w:rsid w:val="001A68BE"/>
    <w:rsid w:val="001B5C87"/>
    <w:rsid w:val="001C048B"/>
    <w:rsid w:val="001E0565"/>
    <w:rsid w:val="001E1539"/>
    <w:rsid w:val="001E6F72"/>
    <w:rsid w:val="001F05FC"/>
    <w:rsid w:val="001F3B58"/>
    <w:rsid w:val="001F3E1D"/>
    <w:rsid w:val="001F4476"/>
    <w:rsid w:val="001F5886"/>
    <w:rsid w:val="001F6841"/>
    <w:rsid w:val="002044FB"/>
    <w:rsid w:val="00211767"/>
    <w:rsid w:val="00216916"/>
    <w:rsid w:val="0023532D"/>
    <w:rsid w:val="0023674B"/>
    <w:rsid w:val="00242524"/>
    <w:rsid w:val="00244942"/>
    <w:rsid w:val="00247DCE"/>
    <w:rsid w:val="00251667"/>
    <w:rsid w:val="00254672"/>
    <w:rsid w:val="00256EC1"/>
    <w:rsid w:val="0026461D"/>
    <w:rsid w:val="00266F44"/>
    <w:rsid w:val="002707C1"/>
    <w:rsid w:val="00272550"/>
    <w:rsid w:val="002754D8"/>
    <w:rsid w:val="002755D8"/>
    <w:rsid w:val="00284EEA"/>
    <w:rsid w:val="002857E4"/>
    <w:rsid w:val="002A57A0"/>
    <w:rsid w:val="002B0E5F"/>
    <w:rsid w:val="002B346E"/>
    <w:rsid w:val="002C65E2"/>
    <w:rsid w:val="002C774E"/>
    <w:rsid w:val="002C7F20"/>
    <w:rsid w:val="002D21C2"/>
    <w:rsid w:val="002D3EFF"/>
    <w:rsid w:val="002D4198"/>
    <w:rsid w:val="002D59CD"/>
    <w:rsid w:val="002E5502"/>
    <w:rsid w:val="002E7161"/>
    <w:rsid w:val="002E754A"/>
    <w:rsid w:val="002F1401"/>
    <w:rsid w:val="003126A7"/>
    <w:rsid w:val="00315B7C"/>
    <w:rsid w:val="00317749"/>
    <w:rsid w:val="0032103E"/>
    <w:rsid w:val="003279D7"/>
    <w:rsid w:val="00332248"/>
    <w:rsid w:val="00332A68"/>
    <w:rsid w:val="00334610"/>
    <w:rsid w:val="00334F7F"/>
    <w:rsid w:val="00350514"/>
    <w:rsid w:val="00352F96"/>
    <w:rsid w:val="00354CED"/>
    <w:rsid w:val="003559BE"/>
    <w:rsid w:val="00363865"/>
    <w:rsid w:val="00363F5D"/>
    <w:rsid w:val="00367B02"/>
    <w:rsid w:val="0037245E"/>
    <w:rsid w:val="00373EE8"/>
    <w:rsid w:val="0037486B"/>
    <w:rsid w:val="00376822"/>
    <w:rsid w:val="0038165A"/>
    <w:rsid w:val="00394BEA"/>
    <w:rsid w:val="003967E9"/>
    <w:rsid w:val="003A496F"/>
    <w:rsid w:val="003A5746"/>
    <w:rsid w:val="003B3661"/>
    <w:rsid w:val="003B5D6E"/>
    <w:rsid w:val="003B7231"/>
    <w:rsid w:val="003C77A9"/>
    <w:rsid w:val="003D795B"/>
    <w:rsid w:val="003E1D3E"/>
    <w:rsid w:val="003F5487"/>
    <w:rsid w:val="003F6C07"/>
    <w:rsid w:val="00400139"/>
    <w:rsid w:val="0040387D"/>
    <w:rsid w:val="00407467"/>
    <w:rsid w:val="004179DD"/>
    <w:rsid w:val="00417D44"/>
    <w:rsid w:val="004432A0"/>
    <w:rsid w:val="00444A79"/>
    <w:rsid w:val="004459B7"/>
    <w:rsid w:val="004609ED"/>
    <w:rsid w:val="00462EDB"/>
    <w:rsid w:val="0046595B"/>
    <w:rsid w:val="00467363"/>
    <w:rsid w:val="004760B9"/>
    <w:rsid w:val="004763EF"/>
    <w:rsid w:val="00476ABB"/>
    <w:rsid w:val="00482520"/>
    <w:rsid w:val="004828DB"/>
    <w:rsid w:val="00485690"/>
    <w:rsid w:val="004873E4"/>
    <w:rsid w:val="00493605"/>
    <w:rsid w:val="00496594"/>
    <w:rsid w:val="004A0EDD"/>
    <w:rsid w:val="004A1E98"/>
    <w:rsid w:val="004A3862"/>
    <w:rsid w:val="004A7F71"/>
    <w:rsid w:val="004B1038"/>
    <w:rsid w:val="004B2025"/>
    <w:rsid w:val="004C47F3"/>
    <w:rsid w:val="004D1225"/>
    <w:rsid w:val="004D342E"/>
    <w:rsid w:val="004E0BE9"/>
    <w:rsid w:val="004E1BFC"/>
    <w:rsid w:val="004E6EF7"/>
    <w:rsid w:val="004E703E"/>
    <w:rsid w:val="004F1E04"/>
    <w:rsid w:val="004F26E9"/>
    <w:rsid w:val="00501F51"/>
    <w:rsid w:val="00503AE3"/>
    <w:rsid w:val="005073CC"/>
    <w:rsid w:val="005260BD"/>
    <w:rsid w:val="00527930"/>
    <w:rsid w:val="00532DD5"/>
    <w:rsid w:val="00533100"/>
    <w:rsid w:val="00540EF0"/>
    <w:rsid w:val="00544E54"/>
    <w:rsid w:val="00550473"/>
    <w:rsid w:val="005675B5"/>
    <w:rsid w:val="005740AA"/>
    <w:rsid w:val="0057465D"/>
    <w:rsid w:val="00583B51"/>
    <w:rsid w:val="005844A5"/>
    <w:rsid w:val="005846B7"/>
    <w:rsid w:val="005854FB"/>
    <w:rsid w:val="00587A61"/>
    <w:rsid w:val="00596593"/>
    <w:rsid w:val="005B3511"/>
    <w:rsid w:val="005C4126"/>
    <w:rsid w:val="005D22F9"/>
    <w:rsid w:val="005D4D49"/>
    <w:rsid w:val="005E0158"/>
    <w:rsid w:val="005E2DF3"/>
    <w:rsid w:val="005E6289"/>
    <w:rsid w:val="00602582"/>
    <w:rsid w:val="00604DDB"/>
    <w:rsid w:val="006121D1"/>
    <w:rsid w:val="006252F8"/>
    <w:rsid w:val="00626562"/>
    <w:rsid w:val="006265FF"/>
    <w:rsid w:val="00630436"/>
    <w:rsid w:val="006313B6"/>
    <w:rsid w:val="00632703"/>
    <w:rsid w:val="006330E5"/>
    <w:rsid w:val="006358A4"/>
    <w:rsid w:val="00635D66"/>
    <w:rsid w:val="00640EE0"/>
    <w:rsid w:val="006516BA"/>
    <w:rsid w:val="00672F30"/>
    <w:rsid w:val="00682866"/>
    <w:rsid w:val="00684B31"/>
    <w:rsid w:val="00685C0A"/>
    <w:rsid w:val="0068767B"/>
    <w:rsid w:val="006A0158"/>
    <w:rsid w:val="006B0C9A"/>
    <w:rsid w:val="006B4D6C"/>
    <w:rsid w:val="006C144A"/>
    <w:rsid w:val="006C1CF7"/>
    <w:rsid w:val="006D0F36"/>
    <w:rsid w:val="006D2404"/>
    <w:rsid w:val="006D707F"/>
    <w:rsid w:val="006E0433"/>
    <w:rsid w:val="006E14EC"/>
    <w:rsid w:val="006E4FE8"/>
    <w:rsid w:val="006E60B8"/>
    <w:rsid w:val="006E73E5"/>
    <w:rsid w:val="00700CC6"/>
    <w:rsid w:val="007024F2"/>
    <w:rsid w:val="00705E21"/>
    <w:rsid w:val="00706BBE"/>
    <w:rsid w:val="00712C82"/>
    <w:rsid w:val="007132CA"/>
    <w:rsid w:val="007231BD"/>
    <w:rsid w:val="00725C5C"/>
    <w:rsid w:val="00733C2B"/>
    <w:rsid w:val="007372C6"/>
    <w:rsid w:val="00743604"/>
    <w:rsid w:val="00760ED5"/>
    <w:rsid w:val="007613E8"/>
    <w:rsid w:val="00762EDE"/>
    <w:rsid w:val="00766687"/>
    <w:rsid w:val="00766874"/>
    <w:rsid w:val="00773895"/>
    <w:rsid w:val="00773B29"/>
    <w:rsid w:val="00776261"/>
    <w:rsid w:val="00782914"/>
    <w:rsid w:val="007830E4"/>
    <w:rsid w:val="0078492E"/>
    <w:rsid w:val="00784D53"/>
    <w:rsid w:val="007A5DD9"/>
    <w:rsid w:val="007B2270"/>
    <w:rsid w:val="007B39EA"/>
    <w:rsid w:val="007B7574"/>
    <w:rsid w:val="007C40AF"/>
    <w:rsid w:val="007D013D"/>
    <w:rsid w:val="007D2BDB"/>
    <w:rsid w:val="007D746D"/>
    <w:rsid w:val="007E1875"/>
    <w:rsid w:val="007E594A"/>
    <w:rsid w:val="007E6638"/>
    <w:rsid w:val="008008C6"/>
    <w:rsid w:val="00800A52"/>
    <w:rsid w:val="00806C07"/>
    <w:rsid w:val="00815FD7"/>
    <w:rsid w:val="00817EAC"/>
    <w:rsid w:val="008228C3"/>
    <w:rsid w:val="00827C5C"/>
    <w:rsid w:val="008330E6"/>
    <w:rsid w:val="00834F63"/>
    <w:rsid w:val="00836C22"/>
    <w:rsid w:val="00841E86"/>
    <w:rsid w:val="00845C6A"/>
    <w:rsid w:val="00855895"/>
    <w:rsid w:val="008606C4"/>
    <w:rsid w:val="008621CA"/>
    <w:rsid w:val="00862FFD"/>
    <w:rsid w:val="00864D0A"/>
    <w:rsid w:val="00870315"/>
    <w:rsid w:val="008752B9"/>
    <w:rsid w:val="00892E40"/>
    <w:rsid w:val="00893FA4"/>
    <w:rsid w:val="00895706"/>
    <w:rsid w:val="008A13CA"/>
    <w:rsid w:val="008A3684"/>
    <w:rsid w:val="008C5418"/>
    <w:rsid w:val="008C75E8"/>
    <w:rsid w:val="008E2D9D"/>
    <w:rsid w:val="008E3C6B"/>
    <w:rsid w:val="008E5084"/>
    <w:rsid w:val="009014AA"/>
    <w:rsid w:val="00904673"/>
    <w:rsid w:val="0090484D"/>
    <w:rsid w:val="00906872"/>
    <w:rsid w:val="009069BB"/>
    <w:rsid w:val="00911616"/>
    <w:rsid w:val="0093157C"/>
    <w:rsid w:val="009341C9"/>
    <w:rsid w:val="009366FD"/>
    <w:rsid w:val="00941EAD"/>
    <w:rsid w:val="00955E1B"/>
    <w:rsid w:val="009578EF"/>
    <w:rsid w:val="00957D9B"/>
    <w:rsid w:val="00960490"/>
    <w:rsid w:val="00964471"/>
    <w:rsid w:val="00976E25"/>
    <w:rsid w:val="00983070"/>
    <w:rsid w:val="009839DD"/>
    <w:rsid w:val="009947AC"/>
    <w:rsid w:val="009A13B3"/>
    <w:rsid w:val="009A371C"/>
    <w:rsid w:val="009A5478"/>
    <w:rsid w:val="009B1B6C"/>
    <w:rsid w:val="009B6556"/>
    <w:rsid w:val="009C0714"/>
    <w:rsid w:val="009C1D91"/>
    <w:rsid w:val="009C1E7C"/>
    <w:rsid w:val="009C213A"/>
    <w:rsid w:val="009D6A0A"/>
    <w:rsid w:val="009E7BD8"/>
    <w:rsid w:val="009E7D43"/>
    <w:rsid w:val="009F283F"/>
    <w:rsid w:val="009F3E7C"/>
    <w:rsid w:val="00A074DD"/>
    <w:rsid w:val="00A11378"/>
    <w:rsid w:val="00A155C2"/>
    <w:rsid w:val="00A20847"/>
    <w:rsid w:val="00A2369A"/>
    <w:rsid w:val="00A34149"/>
    <w:rsid w:val="00A36F5A"/>
    <w:rsid w:val="00A40607"/>
    <w:rsid w:val="00A40795"/>
    <w:rsid w:val="00A40DFD"/>
    <w:rsid w:val="00A4379F"/>
    <w:rsid w:val="00A51F7C"/>
    <w:rsid w:val="00A52249"/>
    <w:rsid w:val="00A532CE"/>
    <w:rsid w:val="00A6330F"/>
    <w:rsid w:val="00A66490"/>
    <w:rsid w:val="00A955B3"/>
    <w:rsid w:val="00AA65A1"/>
    <w:rsid w:val="00AC1AC3"/>
    <w:rsid w:val="00AE0C91"/>
    <w:rsid w:val="00AE2420"/>
    <w:rsid w:val="00AE3F9F"/>
    <w:rsid w:val="00AE76AF"/>
    <w:rsid w:val="00AF0280"/>
    <w:rsid w:val="00AF6005"/>
    <w:rsid w:val="00AF6DD1"/>
    <w:rsid w:val="00B1395F"/>
    <w:rsid w:val="00B13D87"/>
    <w:rsid w:val="00B21C7E"/>
    <w:rsid w:val="00B2251B"/>
    <w:rsid w:val="00B22AC2"/>
    <w:rsid w:val="00B24378"/>
    <w:rsid w:val="00B24E24"/>
    <w:rsid w:val="00B25F55"/>
    <w:rsid w:val="00B30833"/>
    <w:rsid w:val="00B30C14"/>
    <w:rsid w:val="00B33BAB"/>
    <w:rsid w:val="00B37A40"/>
    <w:rsid w:val="00B4352D"/>
    <w:rsid w:val="00B53F79"/>
    <w:rsid w:val="00B54F07"/>
    <w:rsid w:val="00B639E1"/>
    <w:rsid w:val="00B674F3"/>
    <w:rsid w:val="00B7158F"/>
    <w:rsid w:val="00B751F2"/>
    <w:rsid w:val="00B85448"/>
    <w:rsid w:val="00B868A3"/>
    <w:rsid w:val="00B91830"/>
    <w:rsid w:val="00B93157"/>
    <w:rsid w:val="00B9656F"/>
    <w:rsid w:val="00BA5580"/>
    <w:rsid w:val="00BB2CED"/>
    <w:rsid w:val="00BB671D"/>
    <w:rsid w:val="00BC0A14"/>
    <w:rsid w:val="00BC615E"/>
    <w:rsid w:val="00BC6435"/>
    <w:rsid w:val="00BD5802"/>
    <w:rsid w:val="00BE00B5"/>
    <w:rsid w:val="00BE0BE0"/>
    <w:rsid w:val="00BE3ABC"/>
    <w:rsid w:val="00BE4F12"/>
    <w:rsid w:val="00BF43C9"/>
    <w:rsid w:val="00C13838"/>
    <w:rsid w:val="00C14019"/>
    <w:rsid w:val="00C209D9"/>
    <w:rsid w:val="00C21F79"/>
    <w:rsid w:val="00C3148C"/>
    <w:rsid w:val="00C32260"/>
    <w:rsid w:val="00C33F85"/>
    <w:rsid w:val="00C34D0F"/>
    <w:rsid w:val="00C41D11"/>
    <w:rsid w:val="00C43729"/>
    <w:rsid w:val="00C44724"/>
    <w:rsid w:val="00C45F40"/>
    <w:rsid w:val="00C46FE8"/>
    <w:rsid w:val="00C57928"/>
    <w:rsid w:val="00C60557"/>
    <w:rsid w:val="00C714FA"/>
    <w:rsid w:val="00C75CAC"/>
    <w:rsid w:val="00C8171F"/>
    <w:rsid w:val="00C86888"/>
    <w:rsid w:val="00C9729B"/>
    <w:rsid w:val="00CA5A71"/>
    <w:rsid w:val="00CC033A"/>
    <w:rsid w:val="00CC2FEB"/>
    <w:rsid w:val="00CC5347"/>
    <w:rsid w:val="00CC62DA"/>
    <w:rsid w:val="00CD1C43"/>
    <w:rsid w:val="00CD38AC"/>
    <w:rsid w:val="00CD4A4A"/>
    <w:rsid w:val="00CD53B1"/>
    <w:rsid w:val="00CD64C0"/>
    <w:rsid w:val="00CE1E61"/>
    <w:rsid w:val="00CE4911"/>
    <w:rsid w:val="00CE71B6"/>
    <w:rsid w:val="00CE773F"/>
    <w:rsid w:val="00CE79DF"/>
    <w:rsid w:val="00CF4B82"/>
    <w:rsid w:val="00D01F4C"/>
    <w:rsid w:val="00D03902"/>
    <w:rsid w:val="00D04E92"/>
    <w:rsid w:val="00D114A1"/>
    <w:rsid w:val="00D1782E"/>
    <w:rsid w:val="00D17BDA"/>
    <w:rsid w:val="00D21DB6"/>
    <w:rsid w:val="00D240F2"/>
    <w:rsid w:val="00D27C05"/>
    <w:rsid w:val="00D313F1"/>
    <w:rsid w:val="00D43DC9"/>
    <w:rsid w:val="00D4727E"/>
    <w:rsid w:val="00D51350"/>
    <w:rsid w:val="00D550EC"/>
    <w:rsid w:val="00D555A3"/>
    <w:rsid w:val="00D638EA"/>
    <w:rsid w:val="00D73FE7"/>
    <w:rsid w:val="00D743ED"/>
    <w:rsid w:val="00D75B56"/>
    <w:rsid w:val="00D777EF"/>
    <w:rsid w:val="00D77E21"/>
    <w:rsid w:val="00D8350E"/>
    <w:rsid w:val="00D83B4E"/>
    <w:rsid w:val="00D86971"/>
    <w:rsid w:val="00D94518"/>
    <w:rsid w:val="00D95395"/>
    <w:rsid w:val="00DA2607"/>
    <w:rsid w:val="00DB3595"/>
    <w:rsid w:val="00DB4B27"/>
    <w:rsid w:val="00DC3B07"/>
    <w:rsid w:val="00DD09A5"/>
    <w:rsid w:val="00DD1282"/>
    <w:rsid w:val="00DD2039"/>
    <w:rsid w:val="00DD30ED"/>
    <w:rsid w:val="00DE09D4"/>
    <w:rsid w:val="00DE149B"/>
    <w:rsid w:val="00DE397A"/>
    <w:rsid w:val="00DE7391"/>
    <w:rsid w:val="00DF1AF7"/>
    <w:rsid w:val="00E06B21"/>
    <w:rsid w:val="00E12554"/>
    <w:rsid w:val="00E13001"/>
    <w:rsid w:val="00E136FA"/>
    <w:rsid w:val="00E166E6"/>
    <w:rsid w:val="00E20682"/>
    <w:rsid w:val="00E30E4D"/>
    <w:rsid w:val="00E347EA"/>
    <w:rsid w:val="00E35787"/>
    <w:rsid w:val="00E47849"/>
    <w:rsid w:val="00E503FB"/>
    <w:rsid w:val="00E52827"/>
    <w:rsid w:val="00E53F87"/>
    <w:rsid w:val="00E5498F"/>
    <w:rsid w:val="00E56B75"/>
    <w:rsid w:val="00E61067"/>
    <w:rsid w:val="00E61ABD"/>
    <w:rsid w:val="00E61EA3"/>
    <w:rsid w:val="00E64788"/>
    <w:rsid w:val="00E72153"/>
    <w:rsid w:val="00E728BA"/>
    <w:rsid w:val="00E730C3"/>
    <w:rsid w:val="00E77716"/>
    <w:rsid w:val="00E77E81"/>
    <w:rsid w:val="00E84860"/>
    <w:rsid w:val="00E96015"/>
    <w:rsid w:val="00E9789C"/>
    <w:rsid w:val="00EB2AA7"/>
    <w:rsid w:val="00EB3EFF"/>
    <w:rsid w:val="00EB424D"/>
    <w:rsid w:val="00EC03BF"/>
    <w:rsid w:val="00EC4AD8"/>
    <w:rsid w:val="00EC756E"/>
    <w:rsid w:val="00ED6E3A"/>
    <w:rsid w:val="00EE4B05"/>
    <w:rsid w:val="00EE6DC9"/>
    <w:rsid w:val="00EE7388"/>
    <w:rsid w:val="00EF4724"/>
    <w:rsid w:val="00EF4D04"/>
    <w:rsid w:val="00EF72EF"/>
    <w:rsid w:val="00F0293E"/>
    <w:rsid w:val="00F0337F"/>
    <w:rsid w:val="00F033CC"/>
    <w:rsid w:val="00F0387C"/>
    <w:rsid w:val="00F03F64"/>
    <w:rsid w:val="00F14C2E"/>
    <w:rsid w:val="00F1672D"/>
    <w:rsid w:val="00F16BFA"/>
    <w:rsid w:val="00F23135"/>
    <w:rsid w:val="00F24CDD"/>
    <w:rsid w:val="00F33324"/>
    <w:rsid w:val="00F36CDF"/>
    <w:rsid w:val="00F37B73"/>
    <w:rsid w:val="00F44898"/>
    <w:rsid w:val="00F45908"/>
    <w:rsid w:val="00F509A4"/>
    <w:rsid w:val="00F51A8E"/>
    <w:rsid w:val="00F60F4D"/>
    <w:rsid w:val="00F62928"/>
    <w:rsid w:val="00F710C7"/>
    <w:rsid w:val="00F71166"/>
    <w:rsid w:val="00F72DB7"/>
    <w:rsid w:val="00F83B73"/>
    <w:rsid w:val="00F8699E"/>
    <w:rsid w:val="00F9499D"/>
    <w:rsid w:val="00F95C39"/>
    <w:rsid w:val="00F97E10"/>
    <w:rsid w:val="00FA429B"/>
    <w:rsid w:val="00FA50D3"/>
    <w:rsid w:val="00FC0A09"/>
    <w:rsid w:val="00FE343B"/>
    <w:rsid w:val="00FF4734"/>
    <w:rsid w:val="00FF50D1"/>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87A87"/>
  <w15:docId w15:val="{26C3B163-E4C1-447F-A499-D010EEB9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367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E1539"/>
    <w:rPr>
      <w:sz w:val="16"/>
      <w:szCs w:val="16"/>
    </w:rPr>
  </w:style>
  <w:style w:type="paragraph" w:styleId="CommentText">
    <w:name w:val="annotation text"/>
    <w:basedOn w:val="Normal"/>
    <w:link w:val="CommentTextChar"/>
    <w:rsid w:val="001E1539"/>
  </w:style>
  <w:style w:type="character" w:customStyle="1" w:styleId="CommentTextChar">
    <w:name w:val="Comment Text Char"/>
    <w:basedOn w:val="DefaultParagraphFont"/>
    <w:link w:val="CommentText"/>
    <w:rsid w:val="001E1539"/>
  </w:style>
  <w:style w:type="paragraph" w:styleId="CommentSubject">
    <w:name w:val="annotation subject"/>
    <w:basedOn w:val="CommentText"/>
    <w:next w:val="CommentText"/>
    <w:link w:val="CommentSubjectChar"/>
    <w:rsid w:val="001E1539"/>
    <w:rPr>
      <w:b/>
      <w:bCs/>
    </w:rPr>
  </w:style>
  <w:style w:type="character" w:customStyle="1" w:styleId="CommentSubjectChar">
    <w:name w:val="Comment Subject Char"/>
    <w:basedOn w:val="CommentTextChar"/>
    <w:link w:val="CommentSubject"/>
    <w:rsid w:val="001E1539"/>
    <w:rPr>
      <w:b/>
      <w:bCs/>
    </w:rPr>
  </w:style>
  <w:style w:type="paragraph" w:styleId="Revision">
    <w:name w:val="Revision"/>
    <w:hidden/>
    <w:uiPriority w:val="99"/>
    <w:semiHidden/>
    <w:rsid w:val="001E1539"/>
  </w:style>
  <w:style w:type="paragraph" w:styleId="BalloonText">
    <w:name w:val="Balloon Text"/>
    <w:basedOn w:val="Normal"/>
    <w:link w:val="BalloonTextChar"/>
    <w:rsid w:val="001E1539"/>
    <w:rPr>
      <w:rFonts w:ascii="Tahoma" w:hAnsi="Tahoma" w:cs="Tahoma"/>
      <w:sz w:val="16"/>
      <w:szCs w:val="16"/>
    </w:rPr>
  </w:style>
  <w:style w:type="character" w:customStyle="1" w:styleId="BalloonTextChar">
    <w:name w:val="Balloon Text Char"/>
    <w:basedOn w:val="DefaultParagraphFont"/>
    <w:link w:val="BalloonText"/>
    <w:rsid w:val="001E1539"/>
    <w:rPr>
      <w:rFonts w:ascii="Tahoma" w:hAnsi="Tahoma" w:cs="Tahoma"/>
      <w:sz w:val="16"/>
      <w:szCs w:val="16"/>
    </w:rPr>
  </w:style>
  <w:style w:type="paragraph" w:styleId="ListParagraph">
    <w:name w:val="List Paragraph"/>
    <w:basedOn w:val="Normal"/>
    <w:uiPriority w:val="1"/>
    <w:qFormat/>
    <w:rsid w:val="003B5D6E"/>
    <w:pPr>
      <w:ind w:left="720"/>
      <w:contextualSpacing/>
    </w:pPr>
  </w:style>
  <w:style w:type="character" w:styleId="Hyperlink">
    <w:name w:val="Hyperlink"/>
    <w:basedOn w:val="DefaultParagraphFont"/>
    <w:rsid w:val="00E64788"/>
    <w:rPr>
      <w:color w:val="0000FF"/>
      <w:u w:val="single"/>
    </w:rPr>
  </w:style>
  <w:style w:type="paragraph" w:styleId="FootnoteText">
    <w:name w:val="footnote text"/>
    <w:basedOn w:val="Normal"/>
    <w:link w:val="FootnoteTextChar"/>
    <w:rsid w:val="00352F96"/>
  </w:style>
  <w:style w:type="character" w:customStyle="1" w:styleId="FootnoteTextChar">
    <w:name w:val="Footnote Text Char"/>
    <w:basedOn w:val="DefaultParagraphFont"/>
    <w:link w:val="FootnoteText"/>
    <w:rsid w:val="00352F96"/>
  </w:style>
  <w:style w:type="character" w:styleId="FootnoteReference">
    <w:name w:val="footnote reference"/>
    <w:basedOn w:val="DefaultParagraphFont"/>
    <w:rsid w:val="00352F96"/>
    <w:rPr>
      <w:vertAlign w:val="superscript"/>
    </w:rPr>
  </w:style>
  <w:style w:type="character" w:styleId="FollowedHyperlink">
    <w:name w:val="FollowedHyperlink"/>
    <w:basedOn w:val="DefaultParagraphFont"/>
    <w:semiHidden/>
    <w:unhideWhenUsed/>
    <w:rsid w:val="00EE4B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858224">
      <w:bodyDiv w:val="1"/>
      <w:marLeft w:val="0"/>
      <w:marRight w:val="0"/>
      <w:marTop w:val="0"/>
      <w:marBottom w:val="0"/>
      <w:divBdr>
        <w:top w:val="none" w:sz="0" w:space="0" w:color="auto"/>
        <w:left w:val="none" w:sz="0" w:space="0" w:color="auto"/>
        <w:bottom w:val="none" w:sz="0" w:space="0" w:color="auto"/>
        <w:right w:val="none" w:sz="0" w:space="0" w:color="auto"/>
      </w:divBdr>
    </w:div>
    <w:div w:id="1172451259">
      <w:bodyDiv w:val="1"/>
      <w:marLeft w:val="0"/>
      <w:marRight w:val="0"/>
      <w:marTop w:val="0"/>
      <w:marBottom w:val="0"/>
      <w:divBdr>
        <w:top w:val="none" w:sz="0" w:space="0" w:color="auto"/>
        <w:left w:val="none" w:sz="0" w:space="0" w:color="auto"/>
        <w:bottom w:val="none" w:sz="0" w:space="0" w:color="auto"/>
        <w:right w:val="none" w:sz="0" w:space="0" w:color="auto"/>
      </w:divBdr>
    </w:div>
    <w:div w:id="1420250868">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ws.gov/informationquality/section51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fr.gov/cgi-bin/text-idx?SID=169dac93950d3813a83b5382b4311142&amp;mc=true&amp;tpl=/ecfrbrowse/Title50/50cfr635_main_02.t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ls.gov/soc/2018/major_groups.htm%2345-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169dac93950d3813a83b5382b4311142&amp;mc=true&amp;tpl=/ecfrbrowse/Title50/50cfr622_main_02.tpl" TargetMode="External"/><Relationship Id="rId5" Type="http://schemas.openxmlformats.org/officeDocument/2006/relationships/webSettings" Target="webSettings.xml"/><Relationship Id="rId15" Type="http://schemas.openxmlformats.org/officeDocument/2006/relationships/hyperlink" Target="http://www.bls.gov/oes" TargetMode="External"/><Relationship Id="rId10" Type="http://schemas.openxmlformats.org/officeDocument/2006/relationships/hyperlink" Target="http://www.ecfr.gov/cgi-bin/text-idx?SID=169dac93950d3813a83b5382b4311142&amp;mc=true&amp;tpl=/ecfrbrowse/Title50/50cfr300_main_02.tpl" TargetMode="External"/><Relationship Id="rId4" Type="http://schemas.openxmlformats.org/officeDocument/2006/relationships/settings" Target="settings.xml"/><Relationship Id="rId9" Type="http://schemas.openxmlformats.org/officeDocument/2006/relationships/hyperlink" Target="http://www.fisheries.noaa.gov/sfa/management/catch_shares/legislation_history/documents/msa_amended_2007.pdf"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DE6681C-AFEC-4D92-A485-BE844A52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5288</Words>
  <Characters>30322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Roberts;Adam Bailey</dc:creator>
  <cp:lastModifiedBy>Adrienne Thomas</cp:lastModifiedBy>
  <cp:revision>2</cp:revision>
  <cp:lastPrinted>2016-02-24T20:03:00Z</cp:lastPrinted>
  <dcterms:created xsi:type="dcterms:W3CDTF">2021-01-07T15:13:00Z</dcterms:created>
  <dcterms:modified xsi:type="dcterms:W3CDTF">2021-01-07T15:13:00Z</dcterms:modified>
</cp:coreProperties>
</file>